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مصنفات شیعه ترجمه و تلخیص الذریعه الی تصانیف الشیعه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خ</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الخاتم،کتاب</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خاتم الصوارم---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خاجو کرمانی---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الخالدان(یا الخالدات)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الخالص،کتاب</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خالق باری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الخامس و العشرین من البحار-بحار الانوار(ج</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خاموشی دریا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خاندان سید بشر</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خاندان نوبختی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خانقاه فقیر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خان گیلان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خانم انگلیسی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خانم انگلیسی-ثورة الهند</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خانم شامی-ترجمۀ فتاة غسان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خانم هندی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خانوادۀ سرباز</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خانه داری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خاورنامه-خاوران نامه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خبر اصحاب الکهف</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خبر الافلاک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خبر البصرة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خبر الحکم بن العاص</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خبر خزاعه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خبر ساریة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خبر الزائر المبتلی بالبلاء فی طریق النجف و</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خبر السفاح و سدیر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خبر قس بن ساعدة الایادی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خبر نفخة الصور(و بیان مافیه من العجائب)</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خبر الواحد(و العمل به)،کتاب</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الخبر و العیان(فی احوال الافاضل و الاعیان)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الخبیئة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ختام الکلام(فی شرح مفاتیح الاحکام)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ختام الکلام لشرح مفاتیح شرایع الاحکام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ختم دوازده امام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ختم غائلۀ سمیتقو</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ختم الغرائب</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ختم الغرائب</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ختم اللّغة-فرهنگ جعفری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ختومات مجرّبه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الختومات المجرّبة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الختومات و الطلسمات(و بعض فوائد الحروف)</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خثعم و انسابها و اشعارها،کتاب</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خجسته فال</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الخجندیّة،الرسالة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خدا-هستی خدا</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خدا در آسمان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خدا در طبیعت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خداشناسی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خداشناسی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خدا کی هستی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خدانامه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خداوند بزرگ و من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خداوندنامه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خدایان تشنه اند</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خدعه و عشق</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خدیجة و عقبها و ازواجها،کتاب</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خدیم الظرفاء و ندیم اللطفاء</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الخرائد</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خرابات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خرابات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خرابات فقیر</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الخراج،کتاب</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الخراج و المقاسمة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الخراج و المقاسمة،کتاب</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الخراجیة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الخراجیّة،الرسالة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الخراجیّة،الرّسالة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الخراجیّة،الرسالة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الخراجیّة---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خرد سنج</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خردنامۀ آیتی</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خردنامۀ سکندری</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خردنامۀ اهلی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خردنامه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خردنامه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خردنامۀ جاودان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خردنامه---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خرّم و زیبا</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خروج صاحب فخ و مقتله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خروج محمد بن عبد اللّه المحض و مقتله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خروج المقیم(عن حدود البلد)</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خروج المقیم(لدون المسافة)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خروج المقیم(فی بلد الی حد الترخّص)</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خروج المقیم(الی دون المسافة)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خروج المقیم(من بلد الاقامة الی دون المسافة)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خروج المقیم(عن محل الاقامة)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خروسیّه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خریدة العجائب</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الخریدة العذراء فی العقیدة الغّراء</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خریطۀ فارس</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خریطة الفصوص من النوادر و النّصوص</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خزان و بهار</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خزان و بهار</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خزائن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خزائن الاحکام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خزائن الاحکام(فی شرح تلخیص المرام)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خزائن الاشعار</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خزائن الاصول</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خزائن الانوار(فی سیرة النّبی ص و آله الاطهار)</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خزائن الانوار</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خزائن الجواهر سلطانی</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خزائن جواهر القرآن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خزائن الدّرر</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خزائن الدین و سر العالمین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خزائن رحمت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خزائن العلوم</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خزائن الفتوح-تاریخ علائی</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خزائن الفوائد</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خزائن القرآن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خزائن الکلام(فی شرح قواعد الاحکام)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خزائن المراثی</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خزائن الملک و سرّ العالمین-خزائن الملوک...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الخزانة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خزانة الادب الکبری</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خزانة الاسرار</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خزانة الخیال</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الخزانة الشاهیّة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خزانۀ عامره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خزانة القانع</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خزانة اللطائف</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خزانة المسائل</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الخزّ و السنجاب و اختیار عدم الصلاة فیهما</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خزینة الاصفیاء</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خزینة الجواهر(فی زینة المنابر)</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خزینة الخیال</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خزینۀ طرب</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خزینۀ گنج آلهی</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خزینة الماتم</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خزینة المصائب</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خزینة المناقب</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خسرو و پرویز</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خسرو و دیوزاد</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خسرو و شیرین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خسرو و شیرین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خسرو و شیرین-شیرین و خسرو</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خسرو و شیرین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خسرو و شیرین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خسرو و شیرین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خسرو و شیرین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خسرو و شیرین-شیرین و خسرو</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خسرو و شیرین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خسرو و شیرین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خسرو و شیرین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خسرو و شیرین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خسرو و شیرین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خسرو و شیرین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خسرو و شیرین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خسرو و شیرین</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خسرو و شیرین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خسرو و شیرین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خسرو و شیرین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خسرو و شیرین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خسرو و شیرین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خسرو و شیرین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خسرو و شیرین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خسرو و شیرین-فرهاد و شیرین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خسرو و شیرین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خسرو و شیرین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خسرو و شیرین</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خسرو و شیرین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خسرو و گل-گل و خسرو-خسرو نامه</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خسروی نامه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الخسوف و الکسوف(مع جدا و لهما)</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خشخاش نامه</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الخصال</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الخصال</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الخصال(المحمودة و المذمومة)</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خصال الشیعه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خصال الکمال(و بعض ما روی فی مناقب</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الخصایص</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الخصایص</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الخصایص-الخصایص العلویة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الخصایص-الخصایص العربیة</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خصایص الاخیار</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خصایص الائمّة</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خصایص امیر المؤمنین(علیه السلام)(من القرآن)</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خصایص امیر المؤمنین---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الخصایص الفاطمیّة</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خصایص مرتضوی</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خصایص معاویه</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خصایص المؤمنین</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الخصایص المهدیّة</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خصایص النّبی(صلی الله علیه و آله)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خصایص النبی(صلی الله علیه و آله)</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خصایص الوحی المبین(فی مناقب امیر المؤمنین(علیه السلام))</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خصایص یوم الجمعة</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خصایص یوم الغدیر---</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الخطّ،کتاب</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الخط،کتاب</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خط---</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الخطابة العربیة</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الخطابة الفارسیة</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الخطب،کتاب</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الخطب،کتاب</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الخطب</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الخطب</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الخطب</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الخطب</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الخطب(للعیدین و الجمعة و عقد النکاح و غیرها)</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الخطب</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الخطب</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الخطب</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الخطب(فی الجمعات و الاعیاد)</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الخطب(للجمعات و الاعیاد)</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الخطب(للجمعات)</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الخطب(للجمعات و الاعیاد)</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الخطب</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الخطب</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الخطب</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الخطب</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الخطب</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الخطب(للجمعات و الاعیاد)</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الخطب(للجمعات و الاعیاد)</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الخطب</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الخطب</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الخطب</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خطب ابن نباته-دیوان الخطب</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خطب ابن نباتة-دیوان الخطب الجمعیّة</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خطب ابی بکر بن ابی قحافه</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الخطب الاربعة(للعیدین)</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خطب امیر المؤمنین(علیه السلام)</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الخطب لامیر المؤمنین(علیه السلام)،کتاب</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خطب امیر المؤمنین(علیه السلام)</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خطب امیر المؤمنین(علیه السلام)(علی المنابر فی الجمع و</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خطب امیر المؤمنین(علیه السلام)</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خطب امیر المؤمنین(علیه السلام)(المرویة عن الامام الصادق(علیه السلام))</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خطب امیر المؤمنین(علیه السلام)</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خطب امیر المؤمنین(علیه السلام)</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خطب امیر المؤمنین(علیه السلام)</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خطب امیر المؤمنین(علیه السلام)</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خطب امیر المؤمنین(علیه السلام)</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خطب امیر المؤمنین(علیه السلام)</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الخطب السائرة</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خطب عمر بن الخطاب</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الخطب المصطفویة</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الخطب المعربات(یا المقریات)</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خطب النبی(صلی الله علیه و آله)</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خطب النبی(صلی الله علیه و آله)</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خطباء المنبر الحسینی</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خطبة ابن الحماد-الخطبة الاثنی عشریّة</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خطبة ابی ذر</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الخطبة الاثنی عشریة---</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خطبة الاصلاح</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خطبة الافتخار</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خطبة الاقالیم</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الخطبة الامامیّة---</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خطبة الدیباج</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خطبۀ دیوان فیضی</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خطبة الرّضا(علیه السلام)---</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خطبة الملل و النّحل</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الخطبة المنبریّة</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الخطبة المونقة</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خطبة النّکاح</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خطبة النکاح---</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الخلاصة</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الخلاصة</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الخلاصة</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الخلاصة</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الخلاصة</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خلاصۀ آئین اکبری</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خلاصة الابحاث(فی المسائل المیراث)</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خلاصة الاحکام</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خلاصة الاخبار</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خلاصة الاخبار(فی احوال الاخیار)</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خلاصة الاخلاص</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خلاصة الادعیة و الاعمال</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خلاصة الاذکار و اطمینان القلوب</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خلاصة الاستخلاص لدفع الوسواس---</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خلاصة الاسرار</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خلاصة الاشعار-تذکرة خلاصة الافکار-تذکرۀ</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خلاصة الاصول</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خلاصة الاصول</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خلاصة الاصول</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خلاصة الاصول(فی شرح مبادی الوصول)</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خلاصة الاصول</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خلاصة الاعتبار فی الحج و الاعتمار</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خلاصة الاعراب(فی علم النحو و الاعراب)</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خلاصة الاعصار(فی تاریخ بختیار)</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خلاصة الافکار---</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الخلاصة البرهانیة</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خلاصة البلدان</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خلاصة البیان(فی حلّ مشکلات القرآن)</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خلاصۀ تاج المآثر مظفری</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خلاصة التاریخ</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خلاصۀ تاریخ جهانگشای جوینی</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خلاصۀ تاریخ گیتی گشا</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خلاصۀ تاریخ وصّاف</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خلاصة التبیان(فی شرح لغات نصاب الصبیان)</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خلاصة التجارب</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خلاصة التجوید</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خلاصة التدبیر فی ریاسة الوزیر</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خلاصة الترتیل---</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خلاصة التعبیر</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خلاصة التفاسیر</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خلاصة التفاسیر</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خلاصة التفاسیر</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خلاصة التفاسیر</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خلاصة التفاسیر</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خلاصة التفاسیر</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خلاصة التکلیف</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خلاصة التلخیص</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خلاصة التلخیص</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خلاصة التنجیم و برهان التقویم</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خلاصة التنزیل(در اداء حروف با ترتیل)</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خلاصة التنقیح(فی المذهب الحق الصحیح)</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خلاصة التواریخ</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خلاصة التّواریخ</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خلاصة الثقلین-ترجمۀ رسالۀ ملا صفر علی</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خلاصة الحدود</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خلاصة الحساب</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خلاصة الحساب</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خلاصة الحساب</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خلاصة الحقایق</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خلاصة الحکمة</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خلاصة الحکمة</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خلاصۀ حکمت اشراق-افکار سهروردی و ملاّ</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خلاصة الحیاة(فی احوال الحکماء)</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خلاصة الحیاه</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خلاصة الحیوان(فی تاریخ احوال الحکماء</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خلاصۀ دعاء السمات</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خلاصة الدعوات</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خلاصة الدعوات</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خلاصة الدعوات</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خلاصة الدّعوات</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خلاصة الدعوات(فی شرح دعاء السمات)</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خلاصة الذهب</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خلاصة الرشاد(فی الدلالة علی منهج العباد)</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خلاصة الرمل</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خلاصة الرّوضة</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خلاصۀ ریاضیات متوسطه</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خلاصة الزبدة</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خلاصة الزیجات</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خلاصة الزیجة</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خلاصۀ سوامی دیانند</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خلاصة السؤال(فیما یتعلق بالاغسال)</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خلاصۀ شاهنامۀ فردوسی</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خلاصة الشفاء</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خلاصة الصرف</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خلاصة الصرف</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خلاصة الطب</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خلاصۀ عباسی</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خلاصة العترة النبویّه(فی انساب السادة الموسویة)</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خلاصۀ عجائب البلدان</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خلاصة العروض</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خلاصة العلوم</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خلاصة العلوم</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خلاصة الفروع</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خلاصة الفروع</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خلاصة الفصول</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خلاصة الفقه</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خلاصة الفقه</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خلاصة الفقه و سلالة الاجتهاد</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خلاصۀ فلسفی نظریّۀ انیشتاین یا سیر تکامل علم</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خلاصة الفوائد</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خلاصة القرائة</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خلاصة القرآن</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خلاصة الکافیة</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خلاصة الکلام(فی فقه الاحکام)</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خلاصة الکلام(فی افتخار الاسلام)</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خلاصة لطائف الخیال-تذکرة نصرت</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خلاصۀ مثنوی رومی(برای مدارس)</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خلاصة المذهب</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خلاصة المسائل</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خلاصة مشارق الانوار</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خلاصة المصائب</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خلاصة المصائب</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خلاصة المناقب</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خلاصة المنطق</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خلاصة المنهج</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خلاصة النّجات</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خلاصة النّحو</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خلاصة النّحو</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خلاصة النّحو</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خلاصة النّحو</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خلاصة النّحو</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خلاصة النّسب</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خلاصة الوفاء(فی اختصار رسائل اخوان الصفاء)</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خلاصی نامه</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الخلاف فی الاحکام</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الخلاف فی اصول الفقه</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الخلاف فی الخلافة</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خلاف عمر(بروایة اهل الحشو)</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خلاف المذاهب الخمسة فی الفقه</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الخلافات بین شعبه و حفص</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خلافت</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الخلافة</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الخلافة</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الخلافة و الدستور الاسلامی</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الخلافة الاسلامیّة</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الخلافة الآلهیّة</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الخلافة الآلهیّة---</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خلافتنامۀ امام حسن(علیه السلام)-الخلافة الحسنیّة</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خلافتنامۀ حیدری</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الخلافیّات</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الخلافیات</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الخلافیات</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خلافیّات الشرّایع</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خلافیّه</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الخلخالیّة،الرّسالة</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خلخالیه</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خلد برین در احوال خطباء و واعظین</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خلد برین</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خلد برین</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خلد برین</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خلد برین---</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الخلع،کتاب</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الخلعة---</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خلق الانسان</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خلق الانسان</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خلق حواء</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الخلق الحسینی</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خلق الخلق</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خلق السموات</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خلق الطینة---</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الخلل(فی الصلاة)</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الخلل(فی الصّلاة)-رسالة السهو و الشک</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الخلل(فی الصلاة)</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الخلل</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الخلل</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الخلل</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الخلل</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الخلل</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الخلل(فی الصلاة)</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الخلل</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الخلل(فی الصلاة)</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الخلل</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الخلل</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الخلل</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الخلل</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الخلل</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الخلل(فی الصلاة)</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الخلل(فی الصلاة)---</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خلنامه</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خلواتیّه</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خلوتخانه</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خلوت راز</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خلوت راز</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الخلود</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خلیج فارس</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خلیج فارس</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خلیفة الرسول(صلی الله علیه و آله)</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خلیفة النبی(صلی الله علیه و آله)</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الخلیلی---</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الخمریّه</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الخمریة،الرسالة-مطلع السعادات</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الخمریّة</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الخمریّة</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الخمریّة</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خمریّة---</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الخمس،کتاب</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الخمس،رسالة</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خمس،رسالۀ</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الخمس،کتاب</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الخمس،کتاب</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الخمس،منظومة فی</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الخمس،کتاب</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الخمس،کتاب</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الخمس،کتاب</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الخمس،کتاب</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خمسۀ آهی</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خمسۀ اکرامی</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خمسۀ سید حسن</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خمسۀ حسینی</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خمسۀ خواجو</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خمسۀ داعی---</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خمسۀ روح الامین</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خمسۀ شفائی</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خمسۀ شهاب</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خمسۀ ضمیری</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خمسۀ فیضی</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خمسۀ فوق الدین یزدی</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خمسۀ قاسمی گنابادی</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خمسۀ کاتبی ترشیزی</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خمسۀ لاهوری</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خمسۀ مفرده نویس</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خمسۀ مفرده نویس</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خمسۀ مکتبی شیرازی-پنج گنج</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خمسۀ نظامی-پنج گنج</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خمسۀ نوائی</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خمسۀ نوعی زاده</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خمسۀ هاتفی-پنج گنج</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خمسۀ هدایت</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الخمسة الطبّیة-الخمسة النّجیبیة السمرقندیّة</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الخمسة الشرقیة(فی خمس مسائل معضلة اصولیة و</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خمسة عشر،کتاب</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الخمیسیة</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خندان و گشاده رو باشید</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خنگ بت و سرخ بت</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خواب دیدن یک دختر مصری</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خواب شگفت</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خوابنامه-تعبیر رؤیا</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خوابنامه---</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خوابنامه</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خواتیم</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الخواتیم،کتاب</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الخواتیم،کتاب</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الخواتیم الدرریّه(فی المسائل الاصولیّة)</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خواتیم الصالحین</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خواجوی کرمانی</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خواجوی کرمانی</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خواجه گردانیدن و تنکیل</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خواجه نصیر الدّین طوسی</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خواجه نصیر الدین طوسی</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الخوارج،کتاب</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الخوارج،کتاب</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خوارزمشاهیان،تاریخ</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خوارق البوارق</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خوارق العادات(و المعجزات و الکرامات)</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الخواص،کتاب</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الخواص،رسالة فی</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خواص الآیات</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خواص الآیات</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خواص الآیات</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خواص الادعیه</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خواص الادویة</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خواص اسماء الحسنی و معنی آن</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خواص اسماء اللّه تعالی</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خواص الاشیاء</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خواص الاشیاء و منافعها</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خواص الاعمال</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خواص الاکسیر</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خواص بعض السور و الآیات</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خواص الجواهر</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خواص الجواهر---</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خواص الخضروات و البقول</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خواص السّور</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خواص السور و الآیات القرآنیّة</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خواص سورۀ یس</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خواص القرآن</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خواص القرآن</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خواص القرآن</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الخواص الکبیر(فی علم الکاف)</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الخواص المجرّبة</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الخواص الموازینة</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خواص یوم الجمعة---</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خوان نعمت</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خودآموز آلمانی</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خودآموز آلمانی</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خودآموز اسپرانتو</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خودآموز انگلیسی</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خودآموز انگلیسی</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خودآموز روسی</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خودآموز روسی</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خودآموز روسی</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خودآموز نوین روسی</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خودآموز منطق</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خودآموز شطرنج</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خودآموز فرانسه</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خودآموز موسیقی(و تمرینات نت)</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الخور البریعة فی اصول الشّریعة</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خورشید و پروانه</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خورشید آفرین و فلک ناز</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خورشید و جمشید-جمشید و خورشید</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خورشید و مه پاره-گل رعنا</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خوزستان نامه---</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خوشبختی خانواده</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خوشبختی چیست؟</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خوش بوی بهشت</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خوشبین باش</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الخوف من الموت</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خوف و رجاء</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خوکنامه-گهرنامه</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خونابۀ اشک</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خونبار---</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الخیارات</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الخیارات</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الخیارات</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الخیارات</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الخیارات-ذخائر النبوة</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الخیارات(خیار المجلس و الشرط و الحیوان)</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خیار تبعیض الصفقة</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خیاط چینی</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خیاط نامه</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الخیال</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خیالیّات</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خیام---</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خیر جلیس و نعم انیس</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خیر خیرپوری</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خیر الدّلائل</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خیر الرّجال</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خیر الرسائل</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خیر الزّاد(فی واجب الاعتقاد)</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خیر الزاد لیوم التناد</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خیر الزاد لیوم المعاد</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خیر الزاد</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خیر الزاد(فی المبدأ و المعاد)</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خیر الزاد لیوم المعاد:(فی مدایح النبی و اهل بیته</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خیر الزاد</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خیر الکلام</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خیر الکلام(فی مدایح الکرام)</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خیر الکلام(فی المنطق و الکلام و اثبات امامة کل</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خیر الکلام(فی ردّ عدو الاسلام)</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خیر لمعة فی صلاة الجمعة</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خیر المقال(فی شرح القصیدة المقصورة فی مدح</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خیر المال فی حفظ صحّة الاطفال</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خیر النّساء</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خیر الوصیّة</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خیرات حسان(فی ترجمة مشاهیر النسوان)</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خیرات حسان---</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د</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دائر الوصول</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الدائرة-عینیّة الوجود-الاحدیة</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دائرۀ جهان نما</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دائرة المعارف</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دائره المعارف اسلامی</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دائرة المعارف اسلامیّة</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دائرة المعارف روابط جنسی-رهبر عشق</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الدائرة الهندیّة</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داحس و الغبراء،کتاب</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داد و ستد</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الدّار(عن محاورات الفار)،رسالة</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الدّار،کتاب</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دار السرور(فیما یتعلّق بابی الشرّور)</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دار السرور(فی علم الدنیا و القبور)</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دار السّلام(فیما یتعلق بالرؤیا و المنام)</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دار السّلام(فی احکام السّلام فی شرح الاسلام)</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دار السّلام و مدار الاسلام</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دار السّلام(فیمن فاز بسلام الامام)</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دار الصفا من بحر الشفا</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دار العرب</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دار المجانین</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الدرات،کتاب</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داروین و داروینیسم</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داروی حیات</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داریوش نامه(یا سابقۀ الواح تخت جمشید)</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داستان آب زندگی-آب زندگی-زنده به گور</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داستان آدم جدید</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داستان ابسال و سلامان</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داستان احوال شیخ احمد احسائی</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داستان امروز</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داستان امیر حمزه</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داستان انسان و حیوان</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داستان باستان(یا سرگذشت کورش بزرگ)</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داستان بوف کور</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داستان پروین دختر ساسان</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داستان ترکتازان هند</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داستان جم</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داستان جوان بو الهوس</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داستان حیّ بن یقظان(و شمه ای از احوال سلامان و</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داستان خورداد و امرداد---</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داستان شیخ و مجرم</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داستان طائیس</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داستان علی اکبر</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داستان غم</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داستان کک کوهزاد</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داستان واله و سلطان(یا والۀ سلطان)</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داستان وامق و عذراء</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داستانها</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داستانها</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داستانهای امثال</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داستانهای ایران قدیم</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داستانهای تاریخی</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داستانهای خونین</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داستانهای کوچک</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داستانهای واقعی</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داستان هفت برادر</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داعی البشر</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داغ جنون</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داغ و داد بغداد</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دافع البغض و العداوة</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دافع المنیة(و نافع البریّة فی احکام التغذیة</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دافع النّفاق</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دافع الوهم</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دافع هذیان-رافع هذیان</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دافع الهموم</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دامپروری</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دام صیّادان</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دامع الموجز(فی الرّد علی العتقی)</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دامغ الاوهام(فی شرح ریاضة الافهام فی لطیف</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دام مهیب</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دامغة انصاری</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دام گستران یا انتقام خواهان مزدک</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دامن مریم</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دانتن بزرگترین قهرمان انقلاب کبیر فرانسه</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دانستنیهای زنان جوانان</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دانستنیهای کودکان(راهنمای پدران و مادران برای</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دانش</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دانش بشر</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دانش زا</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دانشکده</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دانشکده</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دانشکده</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دانشکده های من</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دانش گیلانی</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دانشمندان آذربایجان</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دانشمند اصفهان</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دانشمند اصفهان</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دانشنامه</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دانشنامۀ جهان</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دانشنامۀ شاهی</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دانشنامۀ شیخ الاسلامی</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دانشنامۀ علائی</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دانشنامه</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دانش و پرورش</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داودنامه</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داهیّه</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الدّاهیة الحاطمة علی من اخرج من اهل البیت</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دبستان</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دبستان پارسی</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دبستان الشعراء</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دبستان فرصت</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دبستان المذاهب</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دبیر حساب</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دبیره</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دثار المؤمنین</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الدّجّال عند الجمهور</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دحض البدعة(من انکار الرجعة)</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دخالت مستقیم دولت در اقتصاد کشور</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دخانیات از نظر بهداشت</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الدخانیّة</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دختران پیغمبر سخن می گویند</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دختر ایران</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دختر باکره یا خاطرۀ یک دوشیزه</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دختر برهمن</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دختر تیره بخت</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دختر جنگل</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دختر چشم طلائی</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دختر سلطان</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دختر عقاب</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دختر فرعون</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دختر کورش</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دختر یتیم</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دختر نامه</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دختر و پسر برهمن</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دخول الباقر(علیه السلام)</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دخول جریر علی الحجّاج</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دخول الرقبة فی الرأس لاجل الغسل</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الدراری الثمین(فی الرسائل الاربعین)</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الدراری الّلامعات(فی شرح القطرات و الشذرات)</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الدراری المضیئة(فی شرح الدّرر البهیّة فی علم الفقه</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در آستان هتلر(جاسوس مرموزی که شش سال</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در اصلاح قانون انتخابات</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در اطراف ثلاثۀ تصوّف</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در آغوش خوشبختی</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در آغوش زاینده رود(یا یک پردۀ تأثرآور از قیام</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در آفتاب ایران</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درایة الحدیث</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درایة الحدیث</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درایة الحدیث</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درایة الحدیث</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الدرایة و الرّجال</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درایة الحدیث</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درایة الحدیث</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درایة الحدیث</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درایة الحدیث</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الدرایة لحدیث الولایة</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درایة نثار(فتح اللّه به اعین الاعتبار)</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در باب تسخیر مرو و ترکمان</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دربار اکبری</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دربار حسین(علیه السلام)</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دربار شاهی</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در برابر خدا</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در پای دیوار بهشت کرملین</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در پشت جبهۀ جنگ چه خبر است؟</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در تلاش معاش</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در تنگ</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الدرج(یا المدرج)</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درج در</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درج الدرر(فی احوال میلاد سید البشر)</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درج جواهر</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درج الدرر(فی مناقب الائمّة الاثنی عشر)</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درج گهر</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درج گهر</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درج گهر</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درج اللئالی</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درج اللئالی(و برج المعالی)</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درج اللئالی</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درج مضامین</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الدرجات</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الدرجات،کتاب</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درجات الاصحاب</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درجات التولی لاولیاء اللّه(و التحلّی بفضائل اهل</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الدّرجات الرفیعه(فی طبقات الامامیّة من الشیعة)</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در جستجوی خوشبختی</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در جستجوی خوشبختی</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در جستجوی شوهر ایده آل</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در جستجوی نان</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در جستجوی همسر</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درختان جنگلی ایران</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درخت سیب</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درخواست نامه</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درد بی درمان(یا بدبختی مسلمین)</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دردهای و دواهای اجتماعی و اسلامی</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درد دل میرزا ید اللّه</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الدّر،کتاب</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درد و داغ</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درّ آداب</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الدّر الاصفی و الزبرجد المصفّی(فی مدح سیّدنا</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درّ بحر الحیاة</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درّ بحر المناقب(فی تفضیل علی بن ابی طالب)</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الدرّ البه(فیما هومروی عن امیر المؤمنین(علیه السلام))</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درّ بی بها</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درّ بی بها</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درّ بی بها</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الدرّ الثمین(تعلیقات علی شرح الاربعین)</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الدرّ الثمین(فی جملة من المصنّفات و المصنّفین)</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الدرّ الثمین(فی فضائل امیر المؤمنین و الائمّة</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الدرّ الثمین(فی فضائل امیر المؤمنین(علیه السلام))</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الدرّ الثمین(فی خصائص النبّی الامین)</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الدرّ الثمین(منظومة فی اصول الدین)</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الدّر الثمین(فی الرسائل الاربعین)---</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الدرّ الثمین(فی اهم ما یجب معرفته علی المسلمین)</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الدرّ الثمین(فی احکام الارضین)</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در ثمین(در جواب مسائل محمد امین)-تحفۀ</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درّ جعفری</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در الجوهر الفرید</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درّ خوشاب</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الدرّ الساطع(فی اصول الدّین القاطع)</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در السحابة(فی فضائل القرابة و الصحابة)</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درّ العجائب</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الدّر الفتیق</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الدرّ الفرید(فی التّوحید)</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الدرّ الفرید(فی قواعد التجوید)</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الدرّ الفرید(فی العزاء علی السبط الشهید)</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الدرّ الفرید(فی علم التوحید)</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الدرّ الفرید(و معراج التوحید)</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الدرّ الفرید و بیت القصید</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الدرّ الفرید(فی شرح التجرید)</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درفشان</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الدرّ اللباب</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درّ مخزون</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الدرّ المسلوک(فی احوال الانبیاء و الاولیاء و الخلفاء</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در مصائب</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الدرّ المضیئ</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درّ المعرفة</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الدرّ المفید للمسترشد المرید</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الدرّ المفیض(فی منجزات المریض)</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الدرّ المقصود(فی احوال الامام الموعود ع)</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الدرّ المکنون</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الدرّ المکنون</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الدرّ المکنون:(فی شرح علم القانون)</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درّ مکنون</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الدرّ المکنون(فی الفلک المشحون)</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درّ مکنون</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درّ مکنون</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درّ المناقب(فی فضائل علی بن ابی طالب(علیه السلام))</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الدرّ المنتخب فی لباب الادب</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الدرّ المنتظم</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الدرّ المنتظم:(فی انساب العرب و العجم)</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الدرّ المنتظم(فی حل الجذر الاصمّ)-کدّ القلم</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الدرّ المنثور(فی شرح صدر الشذور)</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درّ منثور</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الدرّ المنثور(فی طبقات ربات الخدور)</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الدرّ المنثور(فی مدیح الملک المنصور)---</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الدرّ المنظوم(فی نفی تقلید غیر المعصوم)</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الدرّ المنظوم(لذوی العقول و الفهوم)</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الدرّ المنظوم(من کلام المعصوم)</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درّ منظوم(در اشرف علوم)</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الدرّ المنظوم(من کلام المعصوم(علیه السلام))</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درّ منظوم</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الدرّ المنیف(فی زیارة اهل البیت الشریف)</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الدّر النثیر</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درّ النّجف(فی حل الصلاة فی الصدف)</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درّ نجف</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درّ النّجف و لؤلؤ الصدف</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درّ نجف</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الدرّ النضید(فی شرح التجرید)</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الدرّ النضید(المستخرج من شرح ابن ابی الحدید)---&lt;</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الدرّ النضید</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الدرّ النضید(فی الفرق بین البیعة و التقلید)</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الدرّ النضید(فی مسألة التقلید)</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الدرّ النضید(فی نکاح الاماء و العبید)</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الدرّ النضید(فی التقلید)</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الدرّ النضید(فی تعازی الامام الشهید)</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الدرّ النضید(فی مراثی السبط الشهید)</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الدرّ النضید(فی شرح علویات ابن ابی الحدید)</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الدرّ النضید(فی المختار من غرر المرتضی و</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الدرّ النضید(فی اخلاص کلمة التوحید)</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الدرّ النضید(فی خصائص الحسین الشهید(علیه السلام))</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الدرّ النظیم(فی تسهیل التقویم)</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الدرّ النظیم(فی مسألة التتمیم)</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الدرّ النظیم(فی احوال العلوم و التعلیم)</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الدرّ النّظیم(فی تفسیر القرآن العظیم)</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الدرّ النظیم(فیمن یسمّی بعبد الکریم)</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الدرّ النظیم(فی خواص القرآن العظیم)</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الدرّ النظیم(فی معرفة الحادث و القدیم)</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الدرّ النّظیم(فی مناقب الائمّة اللهامیم)</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الدرّ النّفیس(من اجناس التجنیس)</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الدرّ النّفیس(فی اجناس التجنیس)</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الدرّ النّفیس(فی تلخیص رجال التأسیس)</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الدرّ و المرجان(فی الاحادیث الصحاح و الحسان)</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الدرّ و المرجان(فی نظم البیان)</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الدّر الیتیم(فی المتائیم)</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الدرّ الیتیم(و العقد النّظیم)-دیوان السید حیدر الحلّی</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درّ یکتا</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الدرّة</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الدرّة</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درّة</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الدرّة(فی احکام الحجّ و العمرة)</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الدرّة</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الدرّة</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الدرّة(المستخرجة من اللمعة)</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الدرّة---</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الدرّة الباهرة من الاصداف الطاهرة</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الدرّة البهیّة(فی هدایة البریّة)</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الدرّة البهیّة(فی احوال الروضة الحسینیّة)</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الدرّة البهیّة</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الدرّة البهیّة</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الدرّة البهیّة(فی اثبات حقیّة التقیّة)</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الدرّة البهیّة</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الدرّة البهیّة(فی تطبیق الموازین الشرعیّة علی</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الدرّة البهیّة</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الدرّة البهیّة</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الدرّة البیضاء</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الدرّة البیضاء</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الدرّة البیضاء فی اصحاب العباء</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الدرّة البیضاء(فی شرح خطبة فاطمة الزهراء)</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الدرّة البیضاء(فی احوال فاطمة الزّهراء)</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الدرّة البیضاء(فی شرح اربعین حدیثا)</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الدرّة البیضاء(فی مشاهیر النساء)</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الدرّة البیضاء</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الدرّة البیضاء(فی تاریخ سیدة النساء فاطمة الزهراء</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الدرّة البیضاء(تعلیقات علی عروة الوثقی)</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الدرّة البیضاء(فی تحقیق معنی البداء)</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درّة البیضا فی شرح رسالة الکبری</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الدرّة البیضاء</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درّة التاج</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درّة التاج</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درّة التاج(فی شعر ابن الحجّاج)</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درّة التاج و مرقاة المعراج</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درّة التألیف</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درّة التأویل فی متشابه التنزیل</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درّة التنزیل و غرة التأویل</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الدرّة الثمینه(فی زیارة المعصومین بالمدینة)</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الدرّة الثمینة</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الدرّة الثمینة</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الدرّة الثمینة</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الدرّة الثمینة</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الدرّة الثمینة</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الدرّة الثمینة(فی تاریخ المدینة)</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الدرّة الثمینة</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الدرّة الثمینة</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الدرّة الجلیّة---</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الدرّة السنیّة(فی اجوبة المسائل الدشتستانیّة)</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درة الصدف</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درّة الصدف(فی تاریخ النّجف)-لؤلؤ الصدف</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درّة الصفا(فی تفسیر ائمّة الهدی)---</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الدّرة الغریّة(فی المسائل الارثیّة)</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الدرّة الغریّة(فی شرح اللّمعة الدّمشقیّة)</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درّة الغموم</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درّة الغوّاص(فی اسرار الخواص)</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درّة الغوّاص(فی بیان وضع العالم و الموضوع له</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درّة الغوّاص(فی نظم خلاصة الرصاص)</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الدرّة الفاخرة</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الدرّة الفاخرة(فی شرح خطبة زینب الطاهرة)</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الدرّة الفاخرة(فی زیارات العترة الطاهرة)</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الدرّة الفاخرة</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درّة الفخر و فریدة الدهر</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درّة الفرید فی التجوید</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الدرّة الفریدة(فی العترة المجیدة)</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درة القماس(فی اسماء الافراس)</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درّة المصائب</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الدرّة المضیئة(فی الردّ علی الشیخیّة)</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الدرّة المضیئة</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الدرّة المضیئة(فی الدعوات المأثوره عن</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الدرّة المضیئة(فی اصول الدینیّة)---الکلام(از ابراهیم بن یحیی).</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الدرّة المضیئة(فی زیارة الرّوضة المصطفویّة)</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الدرّة المکنونة</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درّۀ مکنونه</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الدّرة المکنونه</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الدرة المنتخبة(فیما صحّ من الاغذیة المجرّبة)</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الدرّة المنتظمة</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الدرّة المنتظمة</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الدرّة المنظومة</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الدرّة المنیرة(فی الغریب من فقه السیرة)</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درّۀ نادری</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درّة النّجف</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درّۀ نجفی(در عروض و بدیع)</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الدرّة النجفیّة(فی شرح نهج البلاغة الحیدریّة)</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الدرّة النجفیّة(فی الاصول الفقهیّة)</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الدرّة النجفیّة(فی الاصول الدینیّة)</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الدرّة النجفیّة(فی الرّد علی الاشعریة)</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الدرّة النجفیّة(فی الردّ علی الصوفیّة و الکشفیّة)</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الدرّة النّجفیّة(فی ملتقطات الیوسفیّة)---</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درر الاحکام</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درر الاخبار(فی ما یتعلق بحال الاحتضار)</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درر الاخبار و جواهر الآثار</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درر الاخبار</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درر الادب</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درر الاسرار(فی تعداد امّة النبیّ المختار)</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درر الاصداف(فی غرر الاوصاف)</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درر الاصداف(فی ذکر الاشراف)</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درر الاصول-درر الفوائد</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درر الافکار(فی صلح حق الاخیار)</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الدرر الایتام</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الدرر الایتام(انموذج فی تفسیر آیات الاحکام)</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الدرر الباقریّة(فی شرح الالفیة النحویة)</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درر البحار(المصطفی المنتخب من کتب البحار</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درر البحور</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درر البحور و قلائد النحور(فی امتداح الملک</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الدرر البهیّة(فی شرح الاجرومیة)</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الدرر البهیّة(فی تراجم علماء الامامیة)</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الدرر البهیّة(و الجواهر النبویة فی الفروع الحسنیة و</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الدرر البهیّة(فی فقه الامامیّة)-الفقهیة</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الدرر البهیّة(فی النظائر الفقهیّة)</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الدرر البهیّة(فی المسائل الفقهیّة)</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الدرر البهیّة(فی الاصول الدینیّة)</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الدرر البیض(فی حکم منجزات المریض)</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درر التیجان(فی تاریخ بنی الاشکان)</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الدرر الحسان(فی معرفة ابناء الزمان)</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درر الحکم-جواهر الحکم و درر الکلم</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درر الحکم</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الدرر الحلیّة(فی ایضاح اسرار غوامض العربیّة)</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الدرر الحویزیّة(فی العقائد الجعفریّة)</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درر السخاب و درر السحاب</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درر السمط(فی خیر السبط)</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درر السمطین(فی فضائل المصطفی و المرتضی و</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الدرر السنیّة(فی مدح سادات البریّة)</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الدرر السنیة(فی المکاتیب و المنشآت العربیّة)</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الدرر السنیّة(فی المواعظ العددیّة)</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الدرر الصافیة</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الدرر الصفیة---</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درر الفرائد(فی شرح کتاب القلائد فی تصحیح</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درر الفرائد(فی ترجمة کشف الفوائد)</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درر الفرائد(فی شرح غرر الفوائد)</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درر الفرائد</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درر الفرائد(فی شرح القواعد)</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الدرر الفکریة(فی اجوبة المسائل الشبریة)</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درر الفوائد(فی شرح غرر الفرائد)</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درر الفوائد(فی اصول العقائد)</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درر الفوائد</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درر الفوائد(فی اصول العقائد)</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درر الفوائد---</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درر اللئالی</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درر اللئالی(فی اسرار الموالی)</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درر اللئالی</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درر اللئالی</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درر اللئالی العمادیة(فی الاحادیث الفقهیّة)</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الدرر اللاّمعة(فی الاحادیث الجامعة)</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درر اللغات</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الدرر اللوامع</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الدرر المجازات(فی الرخص و الاجازات)</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الدرر المختصرة</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درر المسامع</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درر المصائب</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الدرر المضیئة</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الدرر المضیئة(فی شرح السیرة النبّویّة)</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الدرر المضیئة(فی شرح الروضة البهیّة)</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درر المطالب(و غرر المناقب فی فضائل علی بن</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درر المقال(فی علم الدرایة و الرجال)</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درر المناقب(فی فضائل علی بن ابی طالب(علیه السلام))</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الدرر المنتقاه لاجل المحفوظات</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الدرر المنثورة(فی تحقیق ان الجسم مرکّب من</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الدرر المنثورة</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الدرر المنثورة(فی احکام المأثورة)</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الدرر المنثورة(فی اجوبة المسائل العشرة)</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الدرر المنثورة(و الکلمات المأثورة)</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الدرر المنثورة(و الغرر المشهورة)</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الدرر المنثورة(و الکنوز المستورة)</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الدرر المنضودة</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الدرر المنطقیّة</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الدرر المنظمة(فی تعلیقات القوانین المحکمة)-</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الدرر المنظومة</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الدرر المنظومة المأثورة(فی جمع لئالی ادعیة</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الدرر الموسویّة(فی شرح العقائد الجعفریّة)</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الدرر الناصریّة</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الدرر الناصعة(فی شعراء المائة السابعة)</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درر نثار در شرح تجوید ملاّ مختار</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الدرر النثّیرة</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الدرر النجفیّة(فی ردّ الاخباریّة)</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الدرر النجفیّة(فی علم العربیّة)</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الدرر النجفیّة</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الدرر النجفیّة(من الملتقطات الیوسفیّة)</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درر النحور---</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در زیر آسمان صاف</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درس انشاء(یا علم بیان)</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درس زندگی</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درس اللغة و الادب</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درسی که از دانشکدۀ افسری آموختم</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در سینۀ کوهسار</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در شرق خبری نیست</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در عالم موسیقی و صنعت</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در غرب خبری نیست</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در فرانسه چه دیدم؟</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درفش ایران</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درک البغیة</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در کنار چمن</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در گنج سعادت</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درگروپول</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درمان بدبختی</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درمان شناس</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در منجلاب فحشاء</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درود طوسی</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الدروس</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الدروس</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الدروس</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الدروس الاخلاقیّة</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دروس الاصول</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الدروس البهیّة</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دروس التاریخ الاسلامی</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الدروس الدینیّة</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الدروس الشرعیّة فی فقه الامامیّة</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دروس العارفین</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الدروس الفقهیّة</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دروس الفلسفة</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الدروع الداودیّة(فی معاجز العترة الاحمدیّة)</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الدروع الواقیة(فی الاذکار و الادعیة)</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الدروع الواقیة من الاخطار(فیما یعمل مثله فی ایام</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درویش ابدال</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درویش حسن-سرگذشت درویش حسن</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درویش قربان</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درویش نامه</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درهم و دینار</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الدرهم و الدینار</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دریا</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الدریاق(فی تطهیر الافعال و تهذیب الاخلاق)</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دریاق الفکر---</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دستور الاخوان</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دستور الادویه</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دستور استخراج قبله</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دستور استعمال الهندباء</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دستور الاطباء-اختیارات قاسمی</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دستور الاطباء(فی علاج الوباء)</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دستور اعظم</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دستور الاعقاب</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دستور الافاضل</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دستور الفباء</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دستور املاء(برای دورۀ ابتدائی و متوسطه)</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دستور امنیه</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دستور بلاغت</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دستور پرورش درخت توت و نوغان</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دستور پهلوی</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دستور تار</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دستور تجوید</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دستور تجوید</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دستور ترسیم(مجموعۀ امیر)</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دستور تعلیم الفباء</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دستور تعلیم حساب مقدّماتی</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دستور جامع</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دستور حکمت</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دستور حکمت</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دستور حکومت</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دستور خلایق</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دستور خیاطی</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دستور دانش</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دستور در محاکم حقوقی</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دستور دعاء سیفی</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دستور الذکر</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دستور زائرین</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دستور زبان آلمانی</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دستور زبان آلمانی---</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دستور زبان عربی</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دستور زبان فارسی-پارسی نامه</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دستور زبان فارسی</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دستور زبان فارسی</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دستور زبان فارسی</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دستور زبان فارسی</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دستور زبان فارسی</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دستور زبان فارسی</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دستور زبان فارسی</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دستور زبان فارسی</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دستور زبان فارسی(برای مدارس ابتدائی)</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دستور زبان فارسی</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دستور زبان فارسی</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دستور زبان فارسی</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دستور زبان فارسی---</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دستور سخن</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دستور سخنرانی(یا سخنوری)-آیین سخنوری</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دستور سلیمانی-دستور سلیمان</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دستور السیاسة</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دستور شطرنج---</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دستور العمل</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دستور العمل</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دستور العمل اصول محاکمات جزائی</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دستور فرّخ</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دستور فصحا</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دستور الفضلاء</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دستور فلاحت و باغبانی</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دستور قافیه</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دستور قضاة</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دستور الکاتب(فی تعیین المراتب)</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دستور کامیابی</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دستور اللغة العربیّة-کتاب الخلاص</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دستور مادری(در پرورش فرزندان)</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دستور مادران جوان</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دستور المبتدی</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دستور المذکرین(و منشور المتعبدین)</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دستور مرکبات</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دستور معالم الحکم</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دستور معما</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دستور معمّا</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دستور منجّمین</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دستور موسیقی</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دستور موسیقی</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دستور موسیقی---</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دستۀ جاسوسان</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دستۀ گل</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دستۀ گل</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دشت خرّم</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دشت گرگان</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دشمنان</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دشنۀ مسموم</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الدشیشه-التحفة السنیّة الی الحضرة الحسنیّة</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الدّعاء،کتاب</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دعاء ابی حمزة الثمالی</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دعاء الاحتجاب</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دعاء الاسابیع</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دعاء برکة السباع</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دعاء التوسل</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دعاء جنّة الاسماء---</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دعاء السیفی</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دعاء السیفی---</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دعائم الاسلام(فی معرفة الحلال و الحرام)</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دعائم الاسلام(فی معرفة الحلال و الحرام و القضایا</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دعائم الاسلام(فی الحقایق)</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دعائم الدّین</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دعائم الدین و کشف الریبة(فی اثبات الکرة و</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دعائم الکفر و الایمان</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الدعاة الحسینیّة</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الدعامة(فی احکام سنة العمامة)</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الدعامة(فی اثبات الامامة)</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دعامة الخلاف فی ضلالة اهل الخلاف</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الدعاوی،کتاب</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الدعاوی القلبیة</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دعایة التفریق(و اثارة الفتن و من هو موقد نارها)</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الدعوی بلا معارض</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الدعوات،کتاب</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الدعوات،کتاب</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الدعوات،کتاب</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الدعوات،کتاب</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الدعوات،کتاب-دعوات الایام السبعة</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الدعوات،کتاب</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الدعوات،کتاب</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الدعوات،کتاب</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الدعوات،کتاب</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الدعوات،کتاب</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الدعوات،کتاب</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الدعوات،کتاب</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الدعوات،کتاب</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الدعوات،کتاب</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الدعوات،کتاب</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الدعوات،کتاب</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دعوات الاسماء</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دعوات الراوندی---</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الدعوات المتفرقات</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الدعوات الکافیات</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الدعوات المتفرقات</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الدعوات المقدادیة---</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الدعوات و الزیارات</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الدعوات و السور القرآنیّة</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الدعوات و السور القرآنیة</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الدعوات و السور القرآنیّة</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الدعوات و غیرها</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دعوی الرجل زوجیة امرئة تدعی اختها الزوجیّة</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دعوی الطلاق من الزوج و انکار الزوجة له</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الدعوی علی المیّت(و اثبات انها تثبت بشاهد و</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الدعوی علی المیّت(و تحقیق ثبوتها بشاهد و</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الدعوی علی المیّت(و الاستدلال علی انّها لا تثبت</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دعوی الهدی الی الورع فی الافعال و الفتوی</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دعوة الاسلام---</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دعوة الحسنی(فی الادعیة الحسنا)</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الدعوة الحسینیّة(الی مواهب السنیّة)</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دعوة الحق</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دعوة الحق</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دعوة الحق</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دعوة الحق</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دعوة الحق:(للوفاق فی ردّ کتاب داعی الرشاد)</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دعوة دار السّلام</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دعوة الرشاد(فی مدرک افعال العباد)</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دعوة العاشقین</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الدعوة العامة</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دعوت قرآن(در اطراف خبر غیبی)</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دعوة الموحدین(الی حمایة الدین)</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دعوتنامه---</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دفاع ضدّ هوائی</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دفاع از حقوق زن</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دفتر ابو الفضل</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دفتر انساب خانوادگی-(مجموعۀ خانوادگی</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دفتر التقویم</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دفتر تقویم العربی</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دفتر تقویم</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دفتر تنظیمات(یا کتابچۀ غیبی)</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دفترداری</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دفترداری</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دفترداری</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دفتر دانش</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دفتر درد</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دفتر رباعیات</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دفتر غم</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دفتر قانون</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دفتر ماتم</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دفتر نه آسمان</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دفع الاستغراب و الانکار(عن معجزتی الصلاة و</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دفع الاشتباه(فی مسألة موسی جار اللّه)</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دفع اشکال تخلف المعلول عن العلّة</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دفع اشکال رکنیّة السجدة</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دفع اشکال ضلال احد الشاهدین</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دفع اعتراض الآقا باقر الوحید البهبهانی علی</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دفتر اعتراضات سلطان العلماء علی الشّهید الثّانی---&lt;</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دفع اعتراضات سلطان العلماء---</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دفع شبهة الاستلزام</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دفع شبهة الاستلزام</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دفع شبهة الایمان و الکفر</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دفع شبهة الطفرة</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دفع شبهة طول عمر الحجّة</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دفع شبهة المجهول المطلق</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دفع شبهة المنع عن العمل(بالاخبار المأثورة</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دفع شبهتین</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دفع ما انتقد به علی شرح دعاء الصّباح</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دفع المغالطة</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دفع المغالطة</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دفع المغالطة(فی مسألة العرس القاسم بن الحسن</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دفع الملال(بکشف فضائل الآل)</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دفع المناواة(عن التفضیل و المساواة)</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دفع الوثوق(فی حلّ نکاح عقد الفاروق)</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دفع و رفع---</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دفع الهموم و الاحزان(و قمع الغموم و الاشجان)</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دفن المیّت،کتاب</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دفینة الاحباب</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الدقائق</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دقائق الاخبار</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دقائق الاصول(فی تمام مباحث الاصول)-دقائق</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دقائق الاصول(فی شرح الفصول فی علم الاصول)</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دقائق الافهام(فی شرح صلح شرایع الاسلام)</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دقائق التنزیل---</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دق الخیشوم(فی جواز قرائة عرس القاسم المظلوم)</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دکامران</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دکان العطارین(یا دکان عطاری)</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دکة القضاء</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دکتر اقبال و شعر فارسی</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دکتر ژاک-سیاحتنامۀ دکتر ژاک</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دکتر مصدق و نطقهای او</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الدلائل،کتاب</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الدلائل،کتاب</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الدلائل،کتاب</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الدلائل،کتاب</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الدلائل،کتاب</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الدلائل،کتاب</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الدلائل،کتاب</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الدلائل،کتاب</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الدلائل،کتاب</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الدلائل،کتاب</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الدلائل،کتاب</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الدلائل،کتاب</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الدلائل،کتاب</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الدلائل،کتاب</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الدلائل،کتاب</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الدلائل،کتاب---</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دلائل الامامة</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الدلائل الباهرة(فی فقه الائمّة الطاهرة)</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دلائل براهین الفرقان(فی ابطال القوانین الناسخات</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الدلائل البرهانیّة(فی تصحیح الحضرة الغرویة)</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دلائل التبیان</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دلائل التّوحید</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دلائل خروج القائم</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دلائل الخیرات(فی تحقیق احکام الزکاة)</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دلائل الخیرات</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دلائل الدین</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دلائل الربوبیة(فی شواهد الالوهیّة)</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دلائل الرجعة(یا ایمان و رجعت)</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الدلائل الزاهرة---</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دلائل الصدق(فی نهج الحق)</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دلائل العباد(فی شرح الارشاد)</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دلائل العصمة</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دلائل الغیب</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دلائل القبلة</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دلائل القرآن</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دلائل القرآن-الکلام فی دلائل القرآن</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دلائل قرآنی در ردّ مقالۀ همدانی</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دلائل المرام(فی تفسیر آیات الاحکام)</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دلائل المرشدین(الی خلافة امیر المؤمنین)</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الدلائل المکیّة فی العقائد الدینیّة</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دلائل النبّوة</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دلائل النبوّة</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دلائل النّبی(صلی الله علیه و آله)</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الدلائل النهاریّة علی المسائل الصحاریّة</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دلارام</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الدلالات،رسالة</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الدّلالة،رسالة فی</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دلالة الازالة فی طهارة الغسالة</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الدلالة علی حدوث الاشیاء</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الدلالة علی الخیر</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دلباختۀ زیبا</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دلباختگان</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دلچسب مکالمه</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دلبر و شیدا</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دل شیدای حافظ</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دلفروش</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دلربا</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دلگشا---</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دلیران تنگستانی</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دلیران تیسفون-دلیرستان تیسفون</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دلیران خوارزم</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الدلیل الی ما لیس الی لقائه سبیل</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الدلیل الکبیر،کتاب</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الدلیل الصغیر،کتاب</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دلیل الآثار المخطوطة فی العراق</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الدلیل الاسلامی</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دلیل الانسداد</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دلیل الانسداد(ثمّ الاصول العملیّة)</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دلیل الانسداد(و بیان مقدماته و نتیجته و خواصه)</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دلیل الحسنات(فی اختلاف الفریقین فی الوضوء و</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دلیل الحیران</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دلیل الدعاة(فی شرح عین الحیات)</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دلیل الزّائرین</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دلیل السالکین</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دلیل الضارب(العاهر المحیار،فی تنوقات الاخبار و</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دلیل العرفان(فی تحقیق وجود امام الزمان)</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دلیل العصاة(علی سبیل النجاة)</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دلیل القاصدین</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دلیل قاطع</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دلیل القضاء الشرعی،اصوله و فروعه</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دلیل القضاة</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الدلیل القطعی علی انتظام القدر المرعی</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دلیل قوی(بر حقیقت مرتضوی)</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دلیل المتحیّرین(فی اثبات امامة امیر المؤمنین)</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دلیل المتحیّرین</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دلیل المتحیّرین</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دلیل المتحیّرین</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دلیل المتحیّرین</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دلیل المتحیّرین:(فی مناسک الحاج و المعتمرین)</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دلیل المتحیّرین</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دلیل المتعبّد و بلغة المتهجد</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دلیل المتعة</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دلیل متین در ابطال قول به حرکت زمین</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دلیل المصلّین</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دلیل المنهاج</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دلیل النجاح</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دلیل واقعی در جواب وهابی</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دلیل الوصل(فی ردّ القول مع الفصل)</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دلیل الهدی(فی شرح قطر الندی)</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الدماء الثلاثة</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الدماء الثلاثة</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الدماء الثلاثة</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الدماء الثلاثة</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الدماء الثلاثة</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الدماء الثلاثة</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الدماء الثلاثة(مع الجنائز)</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الدماء الثلاثة</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الدماء المعفو عنها فی الصّلاة</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دم دروازۀ خاور</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الدمدمة الکبری(فی الرّد علی الزنادقة الصغری)</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دمشق خیال</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دمع ذروف(فی ترجمة اللّهوف)</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دمع العین(علی خصائص الحسین)</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الدمع الهتون(فی ترجمة جلاء العیون)</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الدمعة</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الدّمعة الساکبة(فی المصیبة الراتبة و المناقب الثاقبة</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الدمعة الساکبة(و المصیبة الراتبة)</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دمعة الشمعة(فی التفّأل و القرعة)</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الدمعة الهاطلة</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دموع الشمعة(فی ادعیة لیلة الجمعة)</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دمیة القصر فی شعراء العصر</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دموکراسی-دمکراسی</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دندان ببر</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دندان شکن</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دنیای اسلام</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دنیا پس از صد سال-جنگ آینده</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دنیای دیروز</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دنیای دیگر(یا صحنۀ ستارگان)</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دوائر العلوم</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دوائر العلوم و جداول الرسوم</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الدوائر الّتی تحد الساعات الزّمانیة</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دوائر المعارف</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الدواجن،کتاب</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الدواجن،کتاب</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دوازده امام</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دوازده امام</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دوازده امام</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دوازده امام</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دوازده امام---</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دوبیتی های فایز دشتستانی</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دو پیکر</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دو جوان در شهر ورنا</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الدوحة</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دوحة الازهار</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الدوحة الاحمدیة---</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دوران کودکی</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دور ظلم بنی امیّة علی العلویة---</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دوست فدای میهن</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دوست وفادار</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الدوسی،کتاب</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دوشیزۀ اورلئان،ژاندارک</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دوشیزۀ بلغاری</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دوشیزۀ سیه روز</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دو فائده</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دو فیلسوف شرق و غرب(صدر المتألهین و انشتین)</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دو قتل در کوچۀ مرگ</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دو کدخدا</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دو گل</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دو گنهکار</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دولت بیدار</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دولتنامه</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دولة الشّجرة الملعونة-دور ظلم بنی امیّة علی</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الدولة الفاطمیّة</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دولة فی دولة</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دول رانی خضر خان-خضر خان دول رانی</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دومین جنگ بین المللی</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دومین سالنامۀ احصائیۀ شهر تهران</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دومین سفر مظفر الدین شاه-سفرنامۀ مظفر الدین</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دو نامه</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دو نامه</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ده باب</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ده باب</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ده بیت</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ده تمهید-تمهیدات زبدة الحقایق</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دهداری</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دهر آشوب</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ده سال در زندان</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ده فصل</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ده قاعده</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دهکدۀ خونین</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دهکدۀ ویران</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ده مجلس</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ده مخزن</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دهمین رسالۀ اطلاعات پستی ایران</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ده نامۀ ابن عماد</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ده نامۀ ابن نصوح</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ده نامۀ اوحدی-منطق العشاق</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ده نامۀ خطائی</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ده نامه</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ده نامه</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ده نامه</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ده نامه سیبک</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ده نفر قزلباش</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الدیات،کتاب</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الدیات،رسالة</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الدیات،رسالة</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الدیات(المبسوط)</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الدیات(الفارسی)</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الدیات،کتاب</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الدیات،کتاب</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الدیات،کتاب</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الدیات،کتاب</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الدیات،کتاب</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الدیات،کتاب</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الدیات،کتاب</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الدیات،کتاب</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الدیات</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الدّیات،کتاب</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الدیات،کتاب</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الدیات،کتاب</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الدیات،کتاب</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الدیات،کتاب</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الدیات،کتاب</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الدّیات،کتاب</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الدّیات،منظومة فی</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الدّیارات</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الدیباج(فی جامع کتاب سیبویه)</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الدیباج(فی ابانة اغلاط الزجاج)</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الدیباج</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الدیباج(مجموع مسائل متفرقة من الشافعی و ابی ثور</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الدیباج(فی اخبار الشعراء)</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الدیباج المضیی(فی شرح نهج البلاغة للرّضی)</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الدیباج و الحریر(و النور من الزهر المنیر)</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دیباچۀ جمال و کمال</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دیباچۀ اخلاق</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دیباچۀ خوان خلیل---</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دیرین شناسی</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دیرینه-فرهنگ قدیم</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دیکسیونر---</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الدین و الاسلام(یا الدعوة الاسلامیّة)</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دین و تمدّن</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دین و تمدن(یا اسلام و فلسفه)</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الدین و الحواله و الحمالة</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الدین و الرجعة</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الدین و الحیاة</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دین و دانش</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دین و شؤون</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الدین و فرائضه</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الدین و الفلاح</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الدین و الکؤن</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الدین و مسائله</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الدین و الوقوف و الصدقات</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دینیّات</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دینیّات</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دیوانه</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دیوانه</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دیو خشمگین</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دیو خودخواه</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دیو و شیاطین در ادبیات ایران</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دیو و پری نامه</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دیوانها</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خلاصۀ مقدّمه شادروان صاحب«الذریعه»بر مجلّد نهم این کتاب در مورد دیوانها</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دیوان آبانی تهرانی</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دیوان آتش</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دیوان آتش</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دیوان آتش</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دیوان آتشپاره---</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دیوان آثار(یا شعر او)</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دیوان آثار(یا شعر او)</w:t>
        </w:r>
        <w:r>
          <w:tab/>
        </w:r>
        <w:r>
          <w:fldChar w:fldCharType="begin"/>
        </w:r>
        <w:r>
          <w:instrText xml:space="preserve">PAGEREF 1671 \h</w:instrText>
        </w:r>
        <w:r>
          <w:fldChar w:fldCharType="end"/>
        </w:r>
      </w:hyperlink>
    </w:p>
    <w:p>
      <w:pPr>
        <w:tabs>
          <w:tab w:val="right" w:leader="dot" w:pos="9062"/>
        </w:tabs>
        <w:ind w:left="440"/>
      </w:pPr>
      <w:hyperlink w:anchor="_Toc1672" w:history="1">
        <w:r>
          <w:rPr>
            <w:rFonts w:ascii="IRNazanin" w:hAnsi="IRNazanin" w:eastAsia="IRNazanin" w:cs="IRNazanin"/>
            <w:color w:val="111111"/>
            <w:sz w:val="22"/>
            <w:szCs w:val="22"/>
            <w:b w:val="0"/>
            <w:bCs w:val="0"/>
            <w:i w:val="0"/>
            <w:iCs w:val="0"/>
          </w:rPr>
          <w:t>دیوان آجری یزدی(یا شعر او)</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دیوان آخوندزاده(یا شعر او)</w:t>
        </w:r>
        <w:r>
          <w:tab/>
        </w:r>
        <w:r>
          <w:fldChar w:fldCharType="begin"/>
        </w:r>
        <w:r>
          <w:instrText xml:space="preserve">PAGEREF 1673 \h</w:instrText>
        </w:r>
        <w:r>
          <w:fldChar w:fldCharType="end"/>
        </w:r>
      </w:hyperlink>
    </w:p>
    <w:p>
      <w:pPr>
        <w:tabs>
          <w:tab w:val="right" w:leader="dot" w:pos="9062"/>
        </w:tabs>
        <w:ind w:left="440"/>
      </w:pPr>
      <w:hyperlink w:anchor="_Toc1674" w:history="1">
        <w:r>
          <w:rPr>
            <w:rFonts w:ascii="IRNazanin" w:hAnsi="IRNazanin" w:eastAsia="IRNazanin" w:cs="IRNazanin"/>
            <w:color w:val="111111"/>
            <w:sz w:val="22"/>
            <w:szCs w:val="22"/>
            <w:b w:val="0"/>
            <w:bCs w:val="0"/>
            <w:i w:val="0"/>
            <w:iCs w:val="0"/>
          </w:rPr>
          <w:t>دیوان آدمی یزدی(یا شعر او)</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دیوان آذربایجانی(یا شعر او)</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دیوان آذر بیگلدلی</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دیوان آذر قمی(یا شعر او)</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دیوان آذری</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دیوان آذری</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دیوان آذری(یا شعر او)</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دیوان آرام یزدی(یا شعر او)</w:t>
        </w:r>
        <w:r>
          <w:tab/>
        </w:r>
        <w:r>
          <w:fldChar w:fldCharType="begin"/>
        </w:r>
        <w:r>
          <w:instrText xml:space="preserve">PAGEREF 1681 \h</w:instrText>
        </w:r>
        <w:r>
          <w:fldChar w:fldCharType="end"/>
        </w:r>
      </w:hyperlink>
    </w:p>
    <w:p>
      <w:pPr>
        <w:tabs>
          <w:tab w:val="right" w:leader="dot" w:pos="9062"/>
        </w:tabs>
        <w:ind w:left="440"/>
      </w:pPr>
      <w:hyperlink w:anchor="_Toc1682" w:history="1">
        <w:r>
          <w:rPr>
            <w:rFonts w:ascii="IRNazanin" w:hAnsi="IRNazanin" w:eastAsia="IRNazanin" w:cs="IRNazanin"/>
            <w:color w:val="111111"/>
            <w:sz w:val="22"/>
            <w:szCs w:val="22"/>
            <w:b w:val="0"/>
            <w:bCs w:val="0"/>
            <w:i w:val="0"/>
            <w:iCs w:val="0"/>
          </w:rPr>
          <w:t>دیوان آرامی(یا شعر او)</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دیوان آرزو(یا شعر او)</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دیوان آرزو</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دیوان آرزو</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دیوان آرزو(یا شعر او)</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دیوان آرزوئی(یا شعر او)</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دیوان آزاد بلگرامی</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دیوان آزاد حافظ!(یا شعر او)</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دیوان آزاد دهلوی(یا شعر او)</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دیوان آزاد حبشی(یا شعر او)</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دیوان آزاد کشمیری(یا شعر او)</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دیوان آزاد کشمیری(یا شعر او)</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دیوان آزاد یزدی(یا شعر او)</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دیوان آزاد یزدی(یا شعر او)</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دیوان آسوده</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دیوان آسی(یا شعر او)</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دیوان آشفته(یا شعر او)</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دیوان آشفته(یا شعر او)</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دیوان آشفته</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دیوان آشنا(یا شعر او)</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دیوان آشوب(یا شعر او)</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دیوان آشوب(یا شعر او)</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دیوان آشوب(یا شعر او)</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دیوان آشوب(یا شعر او)</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دیوان آشوب(یا شعر او)</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دیوان آصف</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دیوان آصف(یا شعر او)</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دیوان آصف</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دیوان آصف</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دیوان آصفا(یا شعر او)</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دیوان آصفی</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دیوان آغاجی(یا شعر او)</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دیوان آغنه دوست(یا شعر او)</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دیوان آفاق بیگه(یا آقا بیگه)(یا شعر او)</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دیوان آفتاب</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دیوان آفتی(یا شعر او)</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دیوان آفرین</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دیوان آفرین</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دیوان آفی(یا آنی)(یا شعر او)</w:t>
        </w:r>
        <w:r>
          <w:tab/>
        </w:r>
        <w:r>
          <w:fldChar w:fldCharType="begin"/>
        </w:r>
        <w:r>
          <w:instrText xml:space="preserve">PAGEREF 1720 \h</w:instrText>
        </w:r>
        <w:r>
          <w:fldChar w:fldCharType="end"/>
        </w:r>
      </w:hyperlink>
    </w:p>
    <w:p>
      <w:pPr>
        <w:tabs>
          <w:tab w:val="right" w:leader="dot" w:pos="9062"/>
        </w:tabs>
        <w:ind w:left="440"/>
      </w:pPr>
      <w:hyperlink w:anchor="_Toc1721" w:history="1">
        <w:r>
          <w:rPr>
            <w:rFonts w:ascii="IRNazanin" w:hAnsi="IRNazanin" w:eastAsia="IRNazanin" w:cs="IRNazanin"/>
            <w:color w:val="111111"/>
            <w:sz w:val="22"/>
            <w:szCs w:val="22"/>
            <w:b w:val="0"/>
            <w:bCs w:val="0"/>
            <w:i w:val="0"/>
            <w:iCs w:val="0"/>
          </w:rPr>
          <w:t>دیوان آقا بیگم---</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دیوان آقا جان</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دیوان آقاسی---</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دیوان آهنگ(یا شعر او)</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دیوان آهی تبریزی(یا شعر او)</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دیوان آهی ترشیزی چغتائی(یا شعر او)</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دیوان آهی مشهدی(یا شعر او)</w:t>
        </w:r>
        <w:r>
          <w:tab/>
        </w:r>
        <w:r>
          <w:fldChar w:fldCharType="begin"/>
        </w:r>
        <w:r>
          <w:instrText xml:space="preserve">PAGEREF 1727 \h</w:instrText>
        </w:r>
        <w:r>
          <w:fldChar w:fldCharType="end"/>
        </w:r>
      </w:hyperlink>
    </w:p>
    <w:p>
      <w:pPr>
        <w:tabs>
          <w:tab w:val="right" w:leader="dot" w:pos="9062"/>
        </w:tabs>
        <w:ind w:left="440"/>
      </w:pPr>
      <w:hyperlink w:anchor="_Toc1728" w:history="1">
        <w:r>
          <w:rPr>
            <w:rFonts w:ascii="IRNazanin" w:hAnsi="IRNazanin" w:eastAsia="IRNazanin" w:cs="IRNazanin"/>
            <w:color w:val="111111"/>
            <w:sz w:val="22"/>
            <w:szCs w:val="22"/>
            <w:b w:val="0"/>
            <w:bCs w:val="0"/>
            <w:i w:val="0"/>
            <w:iCs w:val="0"/>
          </w:rPr>
          <w:t>دیوان آهی هروی(یا شعر او)</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دیوان آیت(یا شعر او)</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دیوان آیتی(یا شعر او)</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دیوان آیتی(یا شعر او)</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دیوان آیتی(یا شعر او)</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دیوان ابجدی</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دیوان ابدال(یا شعر او)</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دیوان ابدال(یا شعر او)</w:t>
        </w:r>
        <w:r>
          <w:tab/>
        </w:r>
        <w:r>
          <w:fldChar w:fldCharType="begin"/>
        </w:r>
        <w:r>
          <w:instrText xml:space="preserve">PAGEREF 1735 \h</w:instrText>
        </w:r>
        <w:r>
          <w:fldChar w:fldCharType="end"/>
        </w:r>
      </w:hyperlink>
    </w:p>
    <w:p>
      <w:pPr>
        <w:tabs>
          <w:tab w:val="right" w:leader="dot" w:pos="9062"/>
        </w:tabs>
        <w:ind w:left="440"/>
      </w:pPr>
      <w:hyperlink w:anchor="_Toc1736" w:history="1">
        <w:r>
          <w:rPr>
            <w:rFonts w:ascii="IRNazanin" w:hAnsi="IRNazanin" w:eastAsia="IRNazanin" w:cs="IRNazanin"/>
            <w:color w:val="111111"/>
            <w:sz w:val="22"/>
            <w:szCs w:val="22"/>
            <w:b w:val="0"/>
            <w:bCs w:val="0"/>
            <w:i w:val="0"/>
            <w:iCs w:val="0"/>
          </w:rPr>
          <w:t>دیوان ابدال(یا شعر او)</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دیوان ابراهیم(یا شعر او)</w:t>
        </w:r>
        <w:r>
          <w:tab/>
        </w:r>
        <w:r>
          <w:fldChar w:fldCharType="begin"/>
        </w:r>
        <w:r>
          <w:instrText xml:space="preserve">PAGEREF 1737 \h</w:instrText>
        </w:r>
        <w:r>
          <w:fldChar w:fldCharType="end"/>
        </w:r>
      </w:hyperlink>
    </w:p>
    <w:p>
      <w:pPr>
        <w:tabs>
          <w:tab w:val="right" w:leader="dot" w:pos="9062"/>
        </w:tabs>
        <w:ind w:left="440"/>
      </w:pPr>
      <w:hyperlink w:anchor="_Toc1738" w:history="1">
        <w:r>
          <w:rPr>
            <w:rFonts w:ascii="IRNazanin" w:hAnsi="IRNazanin" w:eastAsia="IRNazanin" w:cs="IRNazanin"/>
            <w:color w:val="111111"/>
            <w:sz w:val="22"/>
            <w:szCs w:val="22"/>
            <w:b w:val="0"/>
            <w:bCs w:val="0"/>
            <w:i w:val="0"/>
            <w:iCs w:val="0"/>
          </w:rPr>
          <w:t>دیوان ابراهیم(یا شعر او)</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دیوان ابراهیم(یا شعر او)</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دیوان ابراهیم(یا شعر او)</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دیوان ابراهیم(یا شعر او)</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دیوان ابراهیم(یا شعر او)</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دیوان ابراهیم(یا شعر او)</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دیوان ابراهیم(یا شعر او)</w:t>
        </w:r>
        <w:r>
          <w:tab/>
        </w:r>
        <w:r>
          <w:fldChar w:fldCharType="begin"/>
        </w:r>
        <w:r>
          <w:instrText xml:space="preserve">PAGEREF 1744 \h</w:instrText>
        </w:r>
        <w:r>
          <w:fldChar w:fldCharType="end"/>
        </w:r>
      </w:hyperlink>
    </w:p>
    <w:p>
      <w:pPr>
        <w:tabs>
          <w:tab w:val="right" w:leader="dot" w:pos="9062"/>
        </w:tabs>
        <w:ind w:left="440"/>
      </w:pPr>
      <w:hyperlink w:anchor="_Toc1745" w:history="1">
        <w:r>
          <w:rPr>
            <w:rFonts w:ascii="IRNazanin" w:hAnsi="IRNazanin" w:eastAsia="IRNazanin" w:cs="IRNazanin"/>
            <w:color w:val="111111"/>
            <w:sz w:val="22"/>
            <w:szCs w:val="22"/>
            <w:b w:val="0"/>
            <w:bCs w:val="0"/>
            <w:i w:val="0"/>
            <w:iCs w:val="0"/>
          </w:rPr>
          <w:t>دیوان ابراهیم(یا شعر او)</w:t>
        </w:r>
        <w:r>
          <w:tab/>
        </w:r>
        <w:r>
          <w:fldChar w:fldCharType="begin"/>
        </w:r>
        <w:r>
          <w:instrText xml:space="preserve">PAGEREF 1745 \h</w:instrText>
        </w:r>
        <w:r>
          <w:fldChar w:fldCharType="end"/>
        </w:r>
      </w:hyperlink>
    </w:p>
    <w:p>
      <w:pPr>
        <w:tabs>
          <w:tab w:val="right" w:leader="dot" w:pos="9062"/>
        </w:tabs>
        <w:ind w:left="440"/>
      </w:pPr>
      <w:hyperlink w:anchor="_Toc1746" w:history="1">
        <w:r>
          <w:rPr>
            <w:rFonts w:ascii="IRNazanin" w:hAnsi="IRNazanin" w:eastAsia="IRNazanin" w:cs="IRNazanin"/>
            <w:color w:val="111111"/>
            <w:sz w:val="22"/>
            <w:szCs w:val="22"/>
            <w:b w:val="0"/>
            <w:bCs w:val="0"/>
            <w:i w:val="0"/>
            <w:iCs w:val="0"/>
          </w:rPr>
          <w:t>دیوان ابراهیم</w:t>
        </w:r>
        <w:r>
          <w:tab/>
        </w:r>
        <w:r>
          <w:fldChar w:fldCharType="begin"/>
        </w:r>
        <w:r>
          <w:instrText xml:space="preserve">PAGEREF 1746 \h</w:instrText>
        </w:r>
        <w:r>
          <w:fldChar w:fldCharType="end"/>
        </w:r>
      </w:hyperlink>
    </w:p>
    <w:p>
      <w:pPr>
        <w:tabs>
          <w:tab w:val="right" w:leader="dot" w:pos="9062"/>
        </w:tabs>
        <w:ind w:left="440"/>
      </w:pPr>
      <w:hyperlink w:anchor="_Toc1747" w:history="1">
        <w:r>
          <w:rPr>
            <w:rFonts w:ascii="IRNazanin" w:hAnsi="IRNazanin" w:eastAsia="IRNazanin" w:cs="IRNazanin"/>
            <w:color w:val="111111"/>
            <w:sz w:val="22"/>
            <w:szCs w:val="22"/>
            <w:b w:val="0"/>
            <w:bCs w:val="0"/>
            <w:i w:val="0"/>
            <w:iCs w:val="0"/>
          </w:rPr>
          <w:t>دیوان ابراهیم</w:t>
        </w:r>
        <w:r>
          <w:tab/>
        </w:r>
        <w:r>
          <w:fldChar w:fldCharType="begin"/>
        </w:r>
        <w:r>
          <w:instrText xml:space="preserve">PAGEREF 1747 \h</w:instrText>
        </w:r>
        <w:r>
          <w:fldChar w:fldCharType="end"/>
        </w:r>
      </w:hyperlink>
    </w:p>
    <w:p>
      <w:pPr>
        <w:tabs>
          <w:tab w:val="right" w:leader="dot" w:pos="9062"/>
        </w:tabs>
        <w:ind w:left="440"/>
      </w:pPr>
      <w:hyperlink w:anchor="_Toc1748" w:history="1">
        <w:r>
          <w:rPr>
            <w:rFonts w:ascii="IRNazanin" w:hAnsi="IRNazanin" w:eastAsia="IRNazanin" w:cs="IRNazanin"/>
            <w:color w:val="111111"/>
            <w:sz w:val="22"/>
            <w:szCs w:val="22"/>
            <w:b w:val="0"/>
            <w:bCs w:val="0"/>
            <w:i w:val="0"/>
            <w:iCs w:val="0"/>
          </w:rPr>
          <w:t>دیوان ابراهیم</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دیوان ابراهیم(یا شعر او)</w:t>
        </w:r>
        <w:r>
          <w:tab/>
        </w:r>
        <w:r>
          <w:fldChar w:fldCharType="begin"/>
        </w:r>
        <w:r>
          <w:instrText xml:space="preserve">PAGEREF 1749 \h</w:instrText>
        </w:r>
        <w:r>
          <w:fldChar w:fldCharType="end"/>
        </w:r>
      </w:hyperlink>
    </w:p>
    <w:p>
      <w:pPr>
        <w:tabs>
          <w:tab w:val="right" w:leader="dot" w:pos="9062"/>
        </w:tabs>
        <w:ind w:left="440"/>
      </w:pPr>
      <w:hyperlink w:anchor="_Toc1750" w:history="1">
        <w:r>
          <w:rPr>
            <w:rFonts w:ascii="IRNazanin" w:hAnsi="IRNazanin" w:eastAsia="IRNazanin" w:cs="IRNazanin"/>
            <w:color w:val="111111"/>
            <w:sz w:val="22"/>
            <w:szCs w:val="22"/>
            <w:b w:val="0"/>
            <w:bCs w:val="0"/>
            <w:i w:val="0"/>
            <w:iCs w:val="0"/>
          </w:rPr>
          <w:t>دیوان ابراهیم</w:t>
        </w:r>
        <w:r>
          <w:tab/>
        </w:r>
        <w:r>
          <w:fldChar w:fldCharType="begin"/>
        </w:r>
        <w:r>
          <w:instrText xml:space="preserve">PAGEREF 1750 \h</w:instrText>
        </w:r>
        <w:r>
          <w:fldChar w:fldCharType="end"/>
        </w:r>
      </w:hyperlink>
    </w:p>
    <w:p>
      <w:pPr>
        <w:tabs>
          <w:tab w:val="right" w:leader="dot" w:pos="9062"/>
        </w:tabs>
        <w:ind w:left="440"/>
      </w:pPr>
      <w:hyperlink w:anchor="_Toc1751" w:history="1">
        <w:r>
          <w:rPr>
            <w:rFonts w:ascii="IRNazanin" w:hAnsi="IRNazanin" w:eastAsia="IRNazanin" w:cs="IRNazanin"/>
            <w:color w:val="111111"/>
            <w:sz w:val="22"/>
            <w:szCs w:val="22"/>
            <w:b w:val="0"/>
            <w:bCs w:val="0"/>
            <w:i w:val="0"/>
            <w:iCs w:val="0"/>
          </w:rPr>
          <w:t>دیوان ابراهیم</w:t>
        </w:r>
        <w:r>
          <w:tab/>
        </w:r>
        <w:r>
          <w:fldChar w:fldCharType="begin"/>
        </w:r>
        <w:r>
          <w:instrText xml:space="preserve">PAGEREF 1751 \h</w:instrText>
        </w:r>
        <w:r>
          <w:fldChar w:fldCharType="end"/>
        </w:r>
      </w:hyperlink>
    </w:p>
    <w:p>
      <w:pPr>
        <w:tabs>
          <w:tab w:val="right" w:leader="dot" w:pos="9062"/>
        </w:tabs>
        <w:ind w:left="440"/>
      </w:pPr>
      <w:hyperlink w:anchor="_Toc1752" w:history="1">
        <w:r>
          <w:rPr>
            <w:rFonts w:ascii="IRNazanin" w:hAnsi="IRNazanin" w:eastAsia="IRNazanin" w:cs="IRNazanin"/>
            <w:color w:val="111111"/>
            <w:sz w:val="22"/>
            <w:szCs w:val="22"/>
            <w:b w:val="0"/>
            <w:bCs w:val="0"/>
            <w:i w:val="0"/>
            <w:iCs w:val="0"/>
          </w:rPr>
          <w:t>دیوان ابراهیم(یا شعر او)</w:t>
        </w:r>
        <w:r>
          <w:tab/>
        </w:r>
        <w:r>
          <w:fldChar w:fldCharType="begin"/>
        </w:r>
        <w:r>
          <w:instrText xml:space="preserve">PAGEREF 1752 \h</w:instrText>
        </w:r>
        <w:r>
          <w:fldChar w:fldCharType="end"/>
        </w:r>
      </w:hyperlink>
    </w:p>
    <w:p>
      <w:pPr>
        <w:tabs>
          <w:tab w:val="right" w:leader="dot" w:pos="9062"/>
        </w:tabs>
        <w:ind w:left="440"/>
      </w:pPr>
      <w:hyperlink w:anchor="_Toc1753" w:history="1">
        <w:r>
          <w:rPr>
            <w:rFonts w:ascii="IRNazanin" w:hAnsi="IRNazanin" w:eastAsia="IRNazanin" w:cs="IRNazanin"/>
            <w:color w:val="111111"/>
            <w:sz w:val="22"/>
            <w:szCs w:val="22"/>
            <w:b w:val="0"/>
            <w:bCs w:val="0"/>
            <w:i w:val="0"/>
            <w:iCs w:val="0"/>
          </w:rPr>
          <w:t>دیوان ابراهیم</w:t>
        </w:r>
        <w:r>
          <w:tab/>
        </w:r>
        <w:r>
          <w:fldChar w:fldCharType="begin"/>
        </w:r>
        <w:r>
          <w:instrText xml:space="preserve">PAGEREF 1753 \h</w:instrText>
        </w:r>
        <w:r>
          <w:fldChar w:fldCharType="end"/>
        </w:r>
      </w:hyperlink>
    </w:p>
    <w:p>
      <w:pPr>
        <w:tabs>
          <w:tab w:val="right" w:leader="dot" w:pos="9062"/>
        </w:tabs>
        <w:ind w:left="440"/>
      </w:pPr>
      <w:hyperlink w:anchor="_Toc1754" w:history="1">
        <w:r>
          <w:rPr>
            <w:rFonts w:ascii="IRNazanin" w:hAnsi="IRNazanin" w:eastAsia="IRNazanin" w:cs="IRNazanin"/>
            <w:color w:val="111111"/>
            <w:sz w:val="22"/>
            <w:szCs w:val="22"/>
            <w:b w:val="0"/>
            <w:bCs w:val="0"/>
            <w:i w:val="0"/>
            <w:iCs w:val="0"/>
          </w:rPr>
          <w:t>دیوان ابراهیم(یا شعر او)</w:t>
        </w:r>
        <w:r>
          <w:tab/>
        </w:r>
        <w:r>
          <w:fldChar w:fldCharType="begin"/>
        </w:r>
        <w:r>
          <w:instrText xml:space="preserve">PAGEREF 1754 \h</w:instrText>
        </w:r>
        <w:r>
          <w:fldChar w:fldCharType="end"/>
        </w:r>
      </w:hyperlink>
    </w:p>
    <w:p>
      <w:pPr>
        <w:tabs>
          <w:tab w:val="right" w:leader="dot" w:pos="9062"/>
        </w:tabs>
        <w:ind w:left="440"/>
      </w:pPr>
      <w:hyperlink w:anchor="_Toc1755" w:history="1">
        <w:r>
          <w:rPr>
            <w:rFonts w:ascii="IRNazanin" w:hAnsi="IRNazanin" w:eastAsia="IRNazanin" w:cs="IRNazanin"/>
            <w:color w:val="111111"/>
            <w:sz w:val="22"/>
            <w:szCs w:val="22"/>
            <w:b w:val="0"/>
            <w:bCs w:val="0"/>
            <w:i w:val="0"/>
            <w:iCs w:val="0"/>
          </w:rPr>
          <w:t>دیوان ابراهیم(یا شعر او)</w:t>
        </w:r>
        <w:r>
          <w:tab/>
        </w:r>
        <w:r>
          <w:fldChar w:fldCharType="begin"/>
        </w:r>
        <w:r>
          <w:instrText xml:space="preserve">PAGEREF 1755 \h</w:instrText>
        </w:r>
        <w:r>
          <w:fldChar w:fldCharType="end"/>
        </w:r>
      </w:hyperlink>
    </w:p>
    <w:p>
      <w:pPr>
        <w:tabs>
          <w:tab w:val="right" w:leader="dot" w:pos="9062"/>
        </w:tabs>
        <w:ind w:left="440"/>
      </w:pPr>
      <w:hyperlink w:anchor="_Toc1756" w:history="1">
        <w:r>
          <w:rPr>
            <w:rFonts w:ascii="IRNazanin" w:hAnsi="IRNazanin" w:eastAsia="IRNazanin" w:cs="IRNazanin"/>
            <w:color w:val="111111"/>
            <w:sz w:val="22"/>
            <w:szCs w:val="22"/>
            <w:b w:val="0"/>
            <w:bCs w:val="0"/>
            <w:i w:val="0"/>
            <w:iCs w:val="0"/>
          </w:rPr>
          <w:t>دیوان ابراهیم(یا شعر او)</w:t>
        </w:r>
        <w:r>
          <w:tab/>
        </w:r>
        <w:r>
          <w:fldChar w:fldCharType="begin"/>
        </w:r>
        <w:r>
          <w:instrText xml:space="preserve">PAGEREF 1756 \h</w:instrText>
        </w:r>
        <w:r>
          <w:fldChar w:fldCharType="end"/>
        </w:r>
      </w:hyperlink>
    </w:p>
    <w:p>
      <w:pPr>
        <w:tabs>
          <w:tab w:val="right" w:leader="dot" w:pos="9062"/>
        </w:tabs>
        <w:ind w:left="440"/>
      </w:pPr>
      <w:hyperlink w:anchor="_Toc1757" w:history="1">
        <w:r>
          <w:rPr>
            <w:rFonts w:ascii="IRNazanin" w:hAnsi="IRNazanin" w:eastAsia="IRNazanin" w:cs="IRNazanin"/>
            <w:color w:val="111111"/>
            <w:sz w:val="22"/>
            <w:szCs w:val="22"/>
            <w:b w:val="0"/>
            <w:bCs w:val="0"/>
            <w:i w:val="0"/>
            <w:iCs w:val="0"/>
          </w:rPr>
          <w:t>دیوان ابراهیم</w:t>
        </w:r>
        <w:r>
          <w:tab/>
        </w:r>
        <w:r>
          <w:fldChar w:fldCharType="begin"/>
        </w:r>
        <w:r>
          <w:instrText xml:space="preserve">PAGEREF 1757 \h</w:instrText>
        </w:r>
        <w:r>
          <w:fldChar w:fldCharType="end"/>
        </w:r>
      </w:hyperlink>
    </w:p>
    <w:p>
      <w:pPr>
        <w:tabs>
          <w:tab w:val="right" w:leader="dot" w:pos="9062"/>
        </w:tabs>
        <w:ind w:left="440"/>
      </w:pPr>
      <w:hyperlink w:anchor="_Toc1758" w:history="1">
        <w:r>
          <w:rPr>
            <w:rFonts w:ascii="IRNazanin" w:hAnsi="IRNazanin" w:eastAsia="IRNazanin" w:cs="IRNazanin"/>
            <w:color w:val="111111"/>
            <w:sz w:val="22"/>
            <w:szCs w:val="22"/>
            <w:b w:val="0"/>
            <w:bCs w:val="0"/>
            <w:i w:val="0"/>
            <w:iCs w:val="0"/>
          </w:rPr>
          <w:t>دیوان ابراهیم(یا شعر او)</w:t>
        </w:r>
        <w:r>
          <w:tab/>
        </w:r>
        <w:r>
          <w:fldChar w:fldCharType="begin"/>
        </w:r>
        <w:r>
          <w:instrText xml:space="preserve">PAGEREF 1758 \h</w:instrText>
        </w:r>
        <w:r>
          <w:fldChar w:fldCharType="end"/>
        </w:r>
      </w:hyperlink>
    </w:p>
    <w:p>
      <w:pPr>
        <w:tabs>
          <w:tab w:val="right" w:leader="dot" w:pos="9062"/>
        </w:tabs>
        <w:ind w:left="440"/>
      </w:pPr>
      <w:hyperlink w:anchor="_Toc1759" w:history="1">
        <w:r>
          <w:rPr>
            <w:rFonts w:ascii="IRNazanin" w:hAnsi="IRNazanin" w:eastAsia="IRNazanin" w:cs="IRNazanin"/>
            <w:color w:val="111111"/>
            <w:sz w:val="22"/>
            <w:szCs w:val="22"/>
            <w:b w:val="0"/>
            <w:bCs w:val="0"/>
            <w:i w:val="0"/>
            <w:iCs w:val="0"/>
          </w:rPr>
          <w:t>دیوان ابراهیم</w:t>
        </w:r>
        <w:r>
          <w:tab/>
        </w:r>
        <w:r>
          <w:fldChar w:fldCharType="begin"/>
        </w:r>
        <w:r>
          <w:instrText xml:space="preserve">PAGEREF 1759 \h</w:instrText>
        </w:r>
        <w:r>
          <w:fldChar w:fldCharType="end"/>
        </w:r>
      </w:hyperlink>
    </w:p>
    <w:p>
      <w:pPr>
        <w:tabs>
          <w:tab w:val="right" w:leader="dot" w:pos="9062"/>
        </w:tabs>
        <w:ind w:left="440"/>
      </w:pPr>
      <w:hyperlink w:anchor="_Toc1760" w:history="1">
        <w:r>
          <w:rPr>
            <w:rFonts w:ascii="IRNazanin" w:hAnsi="IRNazanin" w:eastAsia="IRNazanin" w:cs="IRNazanin"/>
            <w:color w:val="111111"/>
            <w:sz w:val="22"/>
            <w:szCs w:val="22"/>
            <w:b w:val="0"/>
            <w:bCs w:val="0"/>
            <w:i w:val="0"/>
            <w:iCs w:val="0"/>
          </w:rPr>
          <w:t>دیوان ابراهیم---</w:t>
        </w:r>
        <w:r>
          <w:tab/>
        </w:r>
        <w:r>
          <w:fldChar w:fldCharType="begin"/>
        </w:r>
        <w:r>
          <w:instrText xml:space="preserve">PAGEREF 1760 \h</w:instrText>
        </w:r>
        <w:r>
          <w:fldChar w:fldCharType="end"/>
        </w:r>
      </w:hyperlink>
    </w:p>
    <w:p>
      <w:pPr>
        <w:tabs>
          <w:tab w:val="right" w:leader="dot" w:pos="9062"/>
        </w:tabs>
        <w:ind w:left="440"/>
      </w:pPr>
      <w:hyperlink w:anchor="_Toc1761" w:history="1">
        <w:r>
          <w:rPr>
            <w:rFonts w:ascii="IRNazanin" w:hAnsi="IRNazanin" w:eastAsia="IRNazanin" w:cs="IRNazanin"/>
            <w:color w:val="111111"/>
            <w:sz w:val="22"/>
            <w:szCs w:val="22"/>
            <w:b w:val="0"/>
            <w:bCs w:val="0"/>
            <w:i w:val="0"/>
            <w:iCs w:val="0"/>
          </w:rPr>
          <w:t>دیوان ابله بغدادی(او شعره)</w:t>
        </w:r>
        <w:r>
          <w:tab/>
        </w:r>
        <w:r>
          <w:fldChar w:fldCharType="begin"/>
        </w:r>
        <w:r>
          <w:instrText xml:space="preserve">PAGEREF 1761 \h</w:instrText>
        </w:r>
        <w:r>
          <w:fldChar w:fldCharType="end"/>
        </w:r>
      </w:hyperlink>
    </w:p>
    <w:p>
      <w:pPr>
        <w:tabs>
          <w:tab w:val="right" w:leader="dot" w:pos="9062"/>
        </w:tabs>
        <w:ind w:left="440"/>
      </w:pPr>
      <w:hyperlink w:anchor="_Toc1762" w:history="1">
        <w:r>
          <w:rPr>
            <w:rFonts w:ascii="IRNazanin" w:hAnsi="IRNazanin" w:eastAsia="IRNazanin" w:cs="IRNazanin"/>
            <w:color w:val="111111"/>
            <w:sz w:val="22"/>
            <w:szCs w:val="22"/>
            <w:b w:val="0"/>
            <w:bCs w:val="0"/>
            <w:i w:val="0"/>
            <w:iCs w:val="0"/>
          </w:rPr>
          <w:t>دیوان ابکم(یا شعر او)</w:t>
        </w:r>
        <w:r>
          <w:tab/>
        </w:r>
        <w:r>
          <w:fldChar w:fldCharType="begin"/>
        </w:r>
        <w:r>
          <w:instrText xml:space="preserve">PAGEREF 1762 \h</w:instrText>
        </w:r>
        <w:r>
          <w:fldChar w:fldCharType="end"/>
        </w:r>
      </w:hyperlink>
    </w:p>
    <w:p>
      <w:pPr>
        <w:tabs>
          <w:tab w:val="right" w:leader="dot" w:pos="9062"/>
        </w:tabs>
        <w:ind w:left="440"/>
      </w:pPr>
      <w:hyperlink w:anchor="_Toc1763" w:history="1">
        <w:r>
          <w:rPr>
            <w:rFonts w:ascii="IRNazanin" w:hAnsi="IRNazanin" w:eastAsia="IRNazanin" w:cs="IRNazanin"/>
            <w:color w:val="111111"/>
            <w:sz w:val="22"/>
            <w:szCs w:val="22"/>
            <w:b w:val="0"/>
            <w:bCs w:val="0"/>
            <w:i w:val="0"/>
            <w:iCs w:val="0"/>
          </w:rPr>
          <w:t>دیوان ابن ابی حجلة---</w:t>
        </w:r>
        <w:r>
          <w:tab/>
        </w:r>
        <w:r>
          <w:fldChar w:fldCharType="begin"/>
        </w:r>
        <w:r>
          <w:instrText xml:space="preserve">PAGEREF 1763 \h</w:instrText>
        </w:r>
        <w:r>
          <w:fldChar w:fldCharType="end"/>
        </w:r>
      </w:hyperlink>
    </w:p>
    <w:p>
      <w:pPr>
        <w:tabs>
          <w:tab w:val="right" w:leader="dot" w:pos="9062"/>
        </w:tabs>
        <w:ind w:left="440"/>
      </w:pPr>
      <w:hyperlink w:anchor="_Toc1764" w:history="1">
        <w:r>
          <w:rPr>
            <w:rFonts w:ascii="IRNazanin" w:hAnsi="IRNazanin" w:eastAsia="IRNazanin" w:cs="IRNazanin"/>
            <w:color w:val="111111"/>
            <w:sz w:val="22"/>
            <w:szCs w:val="22"/>
            <w:b w:val="0"/>
            <w:bCs w:val="0"/>
            <w:i w:val="0"/>
            <w:iCs w:val="0"/>
          </w:rPr>
          <w:t>دیوان ابن الخضری(او شعره)</w:t>
        </w:r>
        <w:r>
          <w:tab/>
        </w:r>
        <w:r>
          <w:fldChar w:fldCharType="begin"/>
        </w:r>
        <w:r>
          <w:instrText xml:space="preserve">PAGEREF 1764 \h</w:instrText>
        </w:r>
        <w:r>
          <w:fldChar w:fldCharType="end"/>
        </w:r>
      </w:hyperlink>
    </w:p>
    <w:p>
      <w:pPr>
        <w:tabs>
          <w:tab w:val="right" w:leader="dot" w:pos="9062"/>
        </w:tabs>
        <w:ind w:left="440"/>
      </w:pPr>
      <w:hyperlink w:anchor="_Toc1765" w:history="1">
        <w:r>
          <w:rPr>
            <w:rFonts w:ascii="IRNazanin" w:hAnsi="IRNazanin" w:eastAsia="IRNazanin" w:cs="IRNazanin"/>
            <w:color w:val="111111"/>
            <w:sz w:val="22"/>
            <w:szCs w:val="22"/>
            <w:b w:val="0"/>
            <w:bCs w:val="0"/>
            <w:i w:val="0"/>
            <w:iCs w:val="0"/>
          </w:rPr>
          <w:t>دیوان ابن خطیب گنجه(یا شعر او)</w:t>
        </w:r>
        <w:r>
          <w:tab/>
        </w:r>
        <w:r>
          <w:fldChar w:fldCharType="begin"/>
        </w:r>
        <w:r>
          <w:instrText xml:space="preserve">PAGEREF 1765 \h</w:instrText>
        </w:r>
        <w:r>
          <w:fldChar w:fldCharType="end"/>
        </w:r>
      </w:hyperlink>
    </w:p>
    <w:p>
      <w:pPr>
        <w:tabs>
          <w:tab w:val="right" w:leader="dot" w:pos="9062"/>
        </w:tabs>
        <w:ind w:left="440"/>
      </w:pPr>
      <w:hyperlink w:anchor="_Toc1766" w:history="1">
        <w:r>
          <w:rPr>
            <w:rFonts w:ascii="IRNazanin" w:hAnsi="IRNazanin" w:eastAsia="IRNazanin" w:cs="IRNazanin"/>
            <w:color w:val="111111"/>
            <w:sz w:val="22"/>
            <w:szCs w:val="22"/>
            <w:b w:val="0"/>
            <w:bCs w:val="0"/>
            <w:i w:val="0"/>
            <w:iCs w:val="0"/>
          </w:rPr>
          <w:t>دیوان ابن الخیّاط</w:t>
        </w:r>
        <w:r>
          <w:tab/>
        </w:r>
        <w:r>
          <w:fldChar w:fldCharType="begin"/>
        </w:r>
        <w:r>
          <w:instrText xml:space="preserve">PAGEREF 1766 \h</w:instrText>
        </w:r>
        <w:r>
          <w:fldChar w:fldCharType="end"/>
        </w:r>
      </w:hyperlink>
    </w:p>
    <w:p>
      <w:pPr>
        <w:tabs>
          <w:tab w:val="right" w:leader="dot" w:pos="9062"/>
        </w:tabs>
        <w:ind w:left="440"/>
      </w:pPr>
      <w:hyperlink w:anchor="_Toc1767" w:history="1">
        <w:r>
          <w:rPr>
            <w:rFonts w:ascii="IRNazanin" w:hAnsi="IRNazanin" w:eastAsia="IRNazanin" w:cs="IRNazanin"/>
            <w:color w:val="111111"/>
            <w:sz w:val="22"/>
            <w:szCs w:val="22"/>
            <w:b w:val="0"/>
            <w:bCs w:val="0"/>
            <w:i w:val="0"/>
            <w:iCs w:val="0"/>
          </w:rPr>
          <w:t>دیوان ابن الخیّاط(او شعره)</w:t>
        </w:r>
        <w:r>
          <w:tab/>
        </w:r>
        <w:r>
          <w:fldChar w:fldCharType="begin"/>
        </w:r>
        <w:r>
          <w:instrText xml:space="preserve">PAGEREF 1767 \h</w:instrText>
        </w:r>
        <w:r>
          <w:fldChar w:fldCharType="end"/>
        </w:r>
      </w:hyperlink>
    </w:p>
    <w:p>
      <w:pPr>
        <w:tabs>
          <w:tab w:val="right" w:leader="dot" w:pos="9062"/>
        </w:tabs>
        <w:ind w:left="440"/>
      </w:pPr>
      <w:hyperlink w:anchor="_Toc1768" w:history="1">
        <w:r>
          <w:rPr>
            <w:rFonts w:ascii="IRNazanin" w:hAnsi="IRNazanin" w:eastAsia="IRNazanin" w:cs="IRNazanin"/>
            <w:color w:val="111111"/>
            <w:sz w:val="22"/>
            <w:szCs w:val="22"/>
            <w:b w:val="0"/>
            <w:bCs w:val="0"/>
            <w:i w:val="0"/>
            <w:iCs w:val="0"/>
          </w:rPr>
          <w:t>دیوان ابن داغر</w:t>
        </w:r>
        <w:r>
          <w:tab/>
        </w:r>
        <w:r>
          <w:fldChar w:fldCharType="begin"/>
        </w:r>
        <w:r>
          <w:instrText xml:space="preserve">PAGEREF 1768 \h</w:instrText>
        </w:r>
        <w:r>
          <w:fldChar w:fldCharType="end"/>
        </w:r>
      </w:hyperlink>
    </w:p>
    <w:p>
      <w:pPr>
        <w:tabs>
          <w:tab w:val="right" w:leader="dot" w:pos="9062"/>
        </w:tabs>
        <w:ind w:left="440"/>
      </w:pPr>
      <w:hyperlink w:anchor="_Toc1769" w:history="1">
        <w:r>
          <w:rPr>
            <w:rFonts w:ascii="IRNazanin" w:hAnsi="IRNazanin" w:eastAsia="IRNazanin" w:cs="IRNazanin"/>
            <w:color w:val="111111"/>
            <w:sz w:val="22"/>
            <w:szCs w:val="22"/>
            <w:b w:val="0"/>
            <w:bCs w:val="0"/>
            <w:i w:val="0"/>
            <w:iCs w:val="0"/>
          </w:rPr>
          <w:t>دیوان ابن دباس(او شعره)</w:t>
        </w:r>
        <w:r>
          <w:tab/>
        </w:r>
        <w:r>
          <w:fldChar w:fldCharType="begin"/>
        </w:r>
        <w:r>
          <w:instrText xml:space="preserve">PAGEREF 1769 \h</w:instrText>
        </w:r>
        <w:r>
          <w:fldChar w:fldCharType="end"/>
        </w:r>
      </w:hyperlink>
    </w:p>
    <w:p>
      <w:pPr>
        <w:tabs>
          <w:tab w:val="right" w:leader="dot" w:pos="9062"/>
        </w:tabs>
        <w:ind w:left="440"/>
      </w:pPr>
      <w:hyperlink w:anchor="_Toc1770" w:history="1">
        <w:r>
          <w:rPr>
            <w:rFonts w:ascii="IRNazanin" w:hAnsi="IRNazanin" w:eastAsia="IRNazanin" w:cs="IRNazanin"/>
            <w:color w:val="111111"/>
            <w:sz w:val="22"/>
            <w:szCs w:val="22"/>
            <w:b w:val="0"/>
            <w:bCs w:val="0"/>
            <w:i w:val="0"/>
            <w:iCs w:val="0"/>
          </w:rPr>
          <w:t>دیوان ابن دعبل(او شعره)</w:t>
        </w:r>
        <w:r>
          <w:tab/>
        </w:r>
        <w:r>
          <w:fldChar w:fldCharType="begin"/>
        </w:r>
        <w:r>
          <w:instrText xml:space="preserve">PAGEREF 1770 \h</w:instrText>
        </w:r>
        <w:r>
          <w:fldChar w:fldCharType="end"/>
        </w:r>
      </w:hyperlink>
    </w:p>
    <w:p>
      <w:pPr>
        <w:tabs>
          <w:tab w:val="right" w:leader="dot" w:pos="9062"/>
        </w:tabs>
        <w:ind w:left="440"/>
      </w:pPr>
      <w:hyperlink w:anchor="_Toc1771" w:history="1">
        <w:r>
          <w:rPr>
            <w:rFonts w:ascii="IRNazanin" w:hAnsi="IRNazanin" w:eastAsia="IRNazanin" w:cs="IRNazanin"/>
            <w:color w:val="111111"/>
            <w:sz w:val="22"/>
            <w:szCs w:val="22"/>
            <w:b w:val="0"/>
            <w:bCs w:val="0"/>
            <w:i w:val="0"/>
            <w:iCs w:val="0"/>
          </w:rPr>
          <w:t>دیوان ابن رزیک(او شعره)</w:t>
        </w:r>
        <w:r>
          <w:tab/>
        </w:r>
        <w:r>
          <w:fldChar w:fldCharType="begin"/>
        </w:r>
        <w:r>
          <w:instrText xml:space="preserve">PAGEREF 1771 \h</w:instrText>
        </w:r>
        <w:r>
          <w:fldChar w:fldCharType="end"/>
        </w:r>
      </w:hyperlink>
    </w:p>
    <w:p>
      <w:pPr>
        <w:tabs>
          <w:tab w:val="right" w:leader="dot" w:pos="9062"/>
        </w:tabs>
        <w:ind w:left="440"/>
      </w:pPr>
      <w:hyperlink w:anchor="_Toc1772" w:history="1">
        <w:r>
          <w:rPr>
            <w:rFonts w:ascii="IRNazanin" w:hAnsi="IRNazanin" w:eastAsia="IRNazanin" w:cs="IRNazanin"/>
            <w:color w:val="111111"/>
            <w:sz w:val="22"/>
            <w:szCs w:val="22"/>
            <w:b w:val="0"/>
            <w:bCs w:val="0"/>
            <w:i w:val="0"/>
            <w:iCs w:val="0"/>
          </w:rPr>
          <w:t>دیوان ابن رزین(او شعره)</w:t>
        </w:r>
        <w:r>
          <w:tab/>
        </w:r>
        <w:r>
          <w:fldChar w:fldCharType="begin"/>
        </w:r>
        <w:r>
          <w:instrText xml:space="preserve">PAGEREF 1772 \h</w:instrText>
        </w:r>
        <w:r>
          <w:fldChar w:fldCharType="end"/>
        </w:r>
      </w:hyperlink>
    </w:p>
    <w:p>
      <w:pPr>
        <w:tabs>
          <w:tab w:val="right" w:leader="dot" w:pos="9062"/>
        </w:tabs>
        <w:ind w:left="440"/>
      </w:pPr>
      <w:hyperlink w:anchor="_Toc1773" w:history="1">
        <w:r>
          <w:rPr>
            <w:rFonts w:ascii="IRNazanin" w:hAnsi="IRNazanin" w:eastAsia="IRNazanin" w:cs="IRNazanin"/>
            <w:color w:val="111111"/>
            <w:sz w:val="22"/>
            <w:szCs w:val="22"/>
            <w:b w:val="0"/>
            <w:bCs w:val="0"/>
            <w:i w:val="0"/>
            <w:iCs w:val="0"/>
          </w:rPr>
          <w:t>دیوان ابن روح(یا شعر او)</w:t>
        </w:r>
        <w:r>
          <w:tab/>
        </w:r>
        <w:r>
          <w:fldChar w:fldCharType="begin"/>
        </w:r>
        <w:r>
          <w:instrText xml:space="preserve">PAGEREF 1773 \h</w:instrText>
        </w:r>
        <w:r>
          <w:fldChar w:fldCharType="end"/>
        </w:r>
      </w:hyperlink>
    </w:p>
    <w:p>
      <w:pPr>
        <w:tabs>
          <w:tab w:val="right" w:leader="dot" w:pos="9062"/>
        </w:tabs>
        <w:ind w:left="440"/>
      </w:pPr>
      <w:hyperlink w:anchor="_Toc1774" w:history="1">
        <w:r>
          <w:rPr>
            <w:rFonts w:ascii="IRNazanin" w:hAnsi="IRNazanin" w:eastAsia="IRNazanin" w:cs="IRNazanin"/>
            <w:color w:val="111111"/>
            <w:sz w:val="22"/>
            <w:szCs w:val="22"/>
            <w:b w:val="0"/>
            <w:bCs w:val="0"/>
            <w:i w:val="0"/>
            <w:iCs w:val="0"/>
          </w:rPr>
          <w:t>دیوان ابن الرّومی</w:t>
        </w:r>
        <w:r>
          <w:tab/>
        </w:r>
        <w:r>
          <w:fldChar w:fldCharType="begin"/>
        </w:r>
        <w:r>
          <w:instrText xml:space="preserve">PAGEREF 1774 \h</w:instrText>
        </w:r>
        <w:r>
          <w:fldChar w:fldCharType="end"/>
        </w:r>
      </w:hyperlink>
    </w:p>
    <w:p>
      <w:pPr>
        <w:tabs>
          <w:tab w:val="right" w:leader="dot" w:pos="9062"/>
        </w:tabs>
        <w:ind w:left="440"/>
      </w:pPr>
      <w:hyperlink w:anchor="_Toc1775" w:history="1">
        <w:r>
          <w:rPr>
            <w:rFonts w:ascii="IRNazanin" w:hAnsi="IRNazanin" w:eastAsia="IRNazanin" w:cs="IRNazanin"/>
            <w:color w:val="111111"/>
            <w:sz w:val="22"/>
            <w:szCs w:val="22"/>
            <w:b w:val="0"/>
            <w:bCs w:val="0"/>
            <w:i w:val="0"/>
            <w:iCs w:val="0"/>
          </w:rPr>
          <w:t>دیوان ابن زریق(او شعره)</w:t>
        </w:r>
        <w:r>
          <w:tab/>
        </w:r>
        <w:r>
          <w:fldChar w:fldCharType="begin"/>
        </w:r>
        <w:r>
          <w:instrText xml:space="preserve">PAGEREF 1775 \h</w:instrText>
        </w:r>
        <w:r>
          <w:fldChar w:fldCharType="end"/>
        </w:r>
      </w:hyperlink>
    </w:p>
    <w:p>
      <w:pPr>
        <w:tabs>
          <w:tab w:val="right" w:leader="dot" w:pos="9062"/>
        </w:tabs>
        <w:ind w:left="440"/>
      </w:pPr>
      <w:hyperlink w:anchor="_Toc1776" w:history="1">
        <w:r>
          <w:rPr>
            <w:rFonts w:ascii="IRNazanin" w:hAnsi="IRNazanin" w:eastAsia="IRNazanin" w:cs="IRNazanin"/>
            <w:color w:val="111111"/>
            <w:sz w:val="22"/>
            <w:szCs w:val="22"/>
            <w:b w:val="0"/>
            <w:bCs w:val="0"/>
            <w:i w:val="0"/>
            <w:iCs w:val="0"/>
          </w:rPr>
          <w:t>دیوان ابن الساعاتی</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دیوان ابن سنان</w:t>
        </w:r>
        <w:r>
          <w:tab/>
        </w:r>
        <w:r>
          <w:fldChar w:fldCharType="begin"/>
        </w:r>
        <w:r>
          <w:instrText xml:space="preserve">PAGEREF 1777 \h</w:instrText>
        </w:r>
        <w:r>
          <w:fldChar w:fldCharType="end"/>
        </w:r>
      </w:hyperlink>
    </w:p>
    <w:p>
      <w:pPr>
        <w:tabs>
          <w:tab w:val="right" w:leader="dot" w:pos="9062"/>
        </w:tabs>
        <w:ind w:left="440"/>
      </w:pPr>
      <w:hyperlink w:anchor="_Toc1778" w:history="1">
        <w:r>
          <w:rPr>
            <w:rFonts w:ascii="IRNazanin" w:hAnsi="IRNazanin" w:eastAsia="IRNazanin" w:cs="IRNazanin"/>
            <w:color w:val="111111"/>
            <w:sz w:val="22"/>
            <w:szCs w:val="22"/>
            <w:b w:val="0"/>
            <w:bCs w:val="0"/>
            <w:i w:val="0"/>
            <w:iCs w:val="0"/>
          </w:rPr>
          <w:t>دیوان ابن سنا ملک</w:t>
        </w:r>
        <w:r>
          <w:tab/>
        </w:r>
        <w:r>
          <w:fldChar w:fldCharType="begin"/>
        </w:r>
        <w:r>
          <w:instrText xml:space="preserve">PAGEREF 1778 \h</w:instrText>
        </w:r>
        <w:r>
          <w:fldChar w:fldCharType="end"/>
        </w:r>
      </w:hyperlink>
    </w:p>
    <w:p>
      <w:pPr>
        <w:tabs>
          <w:tab w:val="right" w:leader="dot" w:pos="9062"/>
        </w:tabs>
        <w:ind w:left="440"/>
      </w:pPr>
      <w:hyperlink w:anchor="_Toc1779" w:history="1">
        <w:r>
          <w:rPr>
            <w:rFonts w:ascii="IRNazanin" w:hAnsi="IRNazanin" w:eastAsia="IRNazanin" w:cs="IRNazanin"/>
            <w:color w:val="111111"/>
            <w:sz w:val="22"/>
            <w:szCs w:val="22"/>
            <w:b w:val="0"/>
            <w:bCs w:val="0"/>
            <w:i w:val="0"/>
            <w:iCs w:val="0"/>
          </w:rPr>
          <w:t>دیوان ابن سودون</w:t>
        </w:r>
        <w:r>
          <w:tab/>
        </w:r>
        <w:r>
          <w:fldChar w:fldCharType="begin"/>
        </w:r>
        <w:r>
          <w:instrText xml:space="preserve">PAGEREF 1779 \h</w:instrText>
        </w:r>
        <w:r>
          <w:fldChar w:fldCharType="end"/>
        </w:r>
      </w:hyperlink>
    </w:p>
    <w:p>
      <w:pPr>
        <w:tabs>
          <w:tab w:val="right" w:leader="dot" w:pos="9062"/>
        </w:tabs>
        <w:ind w:left="440"/>
      </w:pPr>
      <w:hyperlink w:anchor="_Toc1780" w:history="1">
        <w:r>
          <w:rPr>
            <w:rFonts w:ascii="IRNazanin" w:hAnsi="IRNazanin" w:eastAsia="IRNazanin" w:cs="IRNazanin"/>
            <w:color w:val="111111"/>
            <w:sz w:val="22"/>
            <w:szCs w:val="22"/>
            <w:b w:val="0"/>
            <w:bCs w:val="0"/>
            <w:i w:val="0"/>
            <w:iCs w:val="0"/>
          </w:rPr>
          <w:t>دیوان ابن سهل الاسرائیلی</w:t>
        </w:r>
        <w:r>
          <w:tab/>
        </w:r>
        <w:r>
          <w:fldChar w:fldCharType="begin"/>
        </w:r>
        <w:r>
          <w:instrText xml:space="preserve">PAGEREF 1780 \h</w:instrText>
        </w:r>
        <w:r>
          <w:fldChar w:fldCharType="end"/>
        </w:r>
      </w:hyperlink>
    </w:p>
    <w:p>
      <w:pPr>
        <w:tabs>
          <w:tab w:val="right" w:leader="dot" w:pos="9062"/>
        </w:tabs>
        <w:ind w:left="440"/>
      </w:pPr>
      <w:hyperlink w:anchor="_Toc1781" w:history="1">
        <w:r>
          <w:rPr>
            <w:rFonts w:ascii="IRNazanin" w:hAnsi="IRNazanin" w:eastAsia="IRNazanin" w:cs="IRNazanin"/>
            <w:color w:val="111111"/>
            <w:sz w:val="22"/>
            <w:szCs w:val="22"/>
            <w:b w:val="0"/>
            <w:bCs w:val="0"/>
            <w:i w:val="0"/>
            <w:iCs w:val="0"/>
          </w:rPr>
          <w:t>دیوان ابن سهل اندلسی</w:t>
        </w:r>
        <w:r>
          <w:tab/>
        </w:r>
        <w:r>
          <w:fldChar w:fldCharType="begin"/>
        </w:r>
        <w:r>
          <w:instrText xml:space="preserve">PAGEREF 1781 \h</w:instrText>
        </w:r>
        <w:r>
          <w:fldChar w:fldCharType="end"/>
        </w:r>
      </w:hyperlink>
    </w:p>
    <w:p>
      <w:pPr>
        <w:tabs>
          <w:tab w:val="right" w:leader="dot" w:pos="9062"/>
        </w:tabs>
        <w:ind w:left="440"/>
      </w:pPr>
      <w:hyperlink w:anchor="_Toc1782" w:history="1">
        <w:r>
          <w:rPr>
            <w:rFonts w:ascii="IRNazanin" w:hAnsi="IRNazanin" w:eastAsia="IRNazanin" w:cs="IRNazanin"/>
            <w:color w:val="111111"/>
            <w:sz w:val="22"/>
            <w:szCs w:val="22"/>
            <w:b w:val="0"/>
            <w:bCs w:val="0"/>
            <w:i w:val="0"/>
            <w:iCs w:val="0"/>
          </w:rPr>
          <w:t>دیوان ابن سینا</w:t>
        </w:r>
        <w:r>
          <w:tab/>
        </w:r>
        <w:r>
          <w:fldChar w:fldCharType="begin"/>
        </w:r>
        <w:r>
          <w:instrText xml:space="preserve">PAGEREF 1782 \h</w:instrText>
        </w:r>
        <w:r>
          <w:fldChar w:fldCharType="end"/>
        </w:r>
      </w:hyperlink>
    </w:p>
    <w:p>
      <w:pPr>
        <w:tabs>
          <w:tab w:val="right" w:leader="dot" w:pos="9062"/>
        </w:tabs>
        <w:ind w:left="440"/>
      </w:pPr>
      <w:hyperlink w:anchor="_Toc1783" w:history="1">
        <w:r>
          <w:rPr>
            <w:rFonts w:ascii="IRNazanin" w:hAnsi="IRNazanin" w:eastAsia="IRNazanin" w:cs="IRNazanin"/>
            <w:color w:val="111111"/>
            <w:sz w:val="22"/>
            <w:szCs w:val="22"/>
            <w:b w:val="0"/>
            <w:bCs w:val="0"/>
            <w:i w:val="0"/>
            <w:iCs w:val="0"/>
          </w:rPr>
          <w:t>دیوان ابن شهاب(او شعره)</w:t>
        </w:r>
        <w:r>
          <w:tab/>
        </w:r>
        <w:r>
          <w:fldChar w:fldCharType="begin"/>
        </w:r>
        <w:r>
          <w:instrText xml:space="preserve">PAGEREF 1783 \h</w:instrText>
        </w:r>
        <w:r>
          <w:fldChar w:fldCharType="end"/>
        </w:r>
      </w:hyperlink>
    </w:p>
    <w:p>
      <w:pPr>
        <w:tabs>
          <w:tab w:val="right" w:leader="dot" w:pos="9062"/>
        </w:tabs>
        <w:ind w:left="440"/>
      </w:pPr>
      <w:hyperlink w:anchor="_Toc1784" w:history="1">
        <w:r>
          <w:rPr>
            <w:rFonts w:ascii="IRNazanin" w:hAnsi="IRNazanin" w:eastAsia="IRNazanin" w:cs="IRNazanin"/>
            <w:color w:val="111111"/>
            <w:sz w:val="22"/>
            <w:szCs w:val="22"/>
            <w:b w:val="0"/>
            <w:bCs w:val="0"/>
            <w:i w:val="0"/>
            <w:iCs w:val="0"/>
          </w:rPr>
          <w:t>دیوان ابن الصّائغ(یا شعر او)</w:t>
        </w:r>
        <w:r>
          <w:tab/>
        </w:r>
        <w:r>
          <w:fldChar w:fldCharType="begin"/>
        </w:r>
        <w:r>
          <w:instrText xml:space="preserve">PAGEREF 1784 \h</w:instrText>
        </w:r>
        <w:r>
          <w:fldChar w:fldCharType="end"/>
        </w:r>
      </w:hyperlink>
    </w:p>
    <w:p>
      <w:pPr>
        <w:tabs>
          <w:tab w:val="right" w:leader="dot" w:pos="9062"/>
        </w:tabs>
        <w:ind w:left="440"/>
      </w:pPr>
      <w:hyperlink w:anchor="_Toc1785" w:history="1">
        <w:r>
          <w:rPr>
            <w:rFonts w:ascii="IRNazanin" w:hAnsi="IRNazanin" w:eastAsia="IRNazanin" w:cs="IRNazanin"/>
            <w:color w:val="111111"/>
            <w:sz w:val="22"/>
            <w:szCs w:val="22"/>
            <w:b w:val="0"/>
            <w:bCs w:val="0"/>
            <w:i w:val="0"/>
            <w:iCs w:val="0"/>
          </w:rPr>
          <w:t>دیوان ابن طباطبا(یا شعر او)</w:t>
        </w:r>
        <w:r>
          <w:tab/>
        </w:r>
        <w:r>
          <w:fldChar w:fldCharType="begin"/>
        </w:r>
        <w:r>
          <w:instrText xml:space="preserve">PAGEREF 1785 \h</w:instrText>
        </w:r>
        <w:r>
          <w:fldChar w:fldCharType="end"/>
        </w:r>
      </w:hyperlink>
    </w:p>
    <w:p>
      <w:pPr>
        <w:tabs>
          <w:tab w:val="right" w:leader="dot" w:pos="9062"/>
        </w:tabs>
        <w:ind w:left="440"/>
      </w:pPr>
      <w:hyperlink w:anchor="_Toc1786" w:history="1">
        <w:r>
          <w:rPr>
            <w:rFonts w:ascii="IRNazanin" w:hAnsi="IRNazanin" w:eastAsia="IRNazanin" w:cs="IRNazanin"/>
            <w:color w:val="111111"/>
            <w:sz w:val="22"/>
            <w:szCs w:val="22"/>
            <w:b w:val="0"/>
            <w:bCs w:val="0"/>
            <w:i w:val="0"/>
            <w:iCs w:val="0"/>
          </w:rPr>
          <w:t>دیوان ابن عبدون</w:t>
        </w:r>
        <w:r>
          <w:tab/>
        </w:r>
        <w:r>
          <w:fldChar w:fldCharType="begin"/>
        </w:r>
        <w:r>
          <w:instrText xml:space="preserve">PAGEREF 1786 \h</w:instrText>
        </w:r>
        <w:r>
          <w:fldChar w:fldCharType="end"/>
        </w:r>
      </w:hyperlink>
    </w:p>
    <w:p>
      <w:pPr>
        <w:tabs>
          <w:tab w:val="right" w:leader="dot" w:pos="9062"/>
        </w:tabs>
        <w:ind w:left="440"/>
      </w:pPr>
      <w:hyperlink w:anchor="_Toc1787" w:history="1">
        <w:r>
          <w:rPr>
            <w:rFonts w:ascii="IRNazanin" w:hAnsi="IRNazanin" w:eastAsia="IRNazanin" w:cs="IRNazanin"/>
            <w:color w:val="111111"/>
            <w:sz w:val="22"/>
            <w:szCs w:val="22"/>
            <w:b w:val="0"/>
            <w:bCs w:val="0"/>
            <w:i w:val="0"/>
            <w:iCs w:val="0"/>
          </w:rPr>
          <w:t>دیوان ابن العربی</w:t>
        </w:r>
        <w:r>
          <w:tab/>
        </w:r>
        <w:r>
          <w:fldChar w:fldCharType="begin"/>
        </w:r>
        <w:r>
          <w:instrText xml:space="preserve">PAGEREF 1787 \h</w:instrText>
        </w:r>
        <w:r>
          <w:fldChar w:fldCharType="end"/>
        </w:r>
      </w:hyperlink>
    </w:p>
    <w:p>
      <w:pPr>
        <w:tabs>
          <w:tab w:val="right" w:leader="dot" w:pos="9062"/>
        </w:tabs>
        <w:ind w:left="440"/>
      </w:pPr>
      <w:hyperlink w:anchor="_Toc1788" w:history="1">
        <w:r>
          <w:rPr>
            <w:rFonts w:ascii="IRNazanin" w:hAnsi="IRNazanin" w:eastAsia="IRNazanin" w:cs="IRNazanin"/>
            <w:color w:val="111111"/>
            <w:sz w:val="22"/>
            <w:szCs w:val="22"/>
            <w:b w:val="0"/>
            <w:bCs w:val="0"/>
            <w:i w:val="0"/>
            <w:iCs w:val="0"/>
          </w:rPr>
          <w:t>دیوان ابن العرندس(او شعره)</w:t>
        </w:r>
        <w:r>
          <w:tab/>
        </w:r>
        <w:r>
          <w:fldChar w:fldCharType="begin"/>
        </w:r>
        <w:r>
          <w:instrText xml:space="preserve">PAGEREF 1788 \h</w:instrText>
        </w:r>
        <w:r>
          <w:fldChar w:fldCharType="end"/>
        </w:r>
      </w:hyperlink>
    </w:p>
    <w:p>
      <w:pPr>
        <w:tabs>
          <w:tab w:val="right" w:leader="dot" w:pos="9062"/>
        </w:tabs>
        <w:ind w:left="440"/>
      </w:pPr>
      <w:hyperlink w:anchor="_Toc1789" w:history="1">
        <w:r>
          <w:rPr>
            <w:rFonts w:ascii="IRNazanin" w:hAnsi="IRNazanin" w:eastAsia="IRNazanin" w:cs="IRNazanin"/>
            <w:color w:val="111111"/>
            <w:sz w:val="22"/>
            <w:szCs w:val="22"/>
            <w:b w:val="0"/>
            <w:bCs w:val="0"/>
            <w:i w:val="0"/>
            <w:iCs w:val="0"/>
          </w:rPr>
          <w:t>دیوان ابن عماد</w:t>
        </w:r>
        <w:r>
          <w:tab/>
        </w:r>
        <w:r>
          <w:fldChar w:fldCharType="begin"/>
        </w:r>
        <w:r>
          <w:instrText xml:space="preserve">PAGEREF 1789 \h</w:instrText>
        </w:r>
        <w:r>
          <w:fldChar w:fldCharType="end"/>
        </w:r>
      </w:hyperlink>
    </w:p>
    <w:p>
      <w:pPr>
        <w:tabs>
          <w:tab w:val="right" w:leader="dot" w:pos="9062"/>
        </w:tabs>
        <w:ind w:left="440"/>
      </w:pPr>
      <w:hyperlink w:anchor="_Toc1790" w:history="1">
        <w:r>
          <w:rPr>
            <w:rFonts w:ascii="IRNazanin" w:hAnsi="IRNazanin" w:eastAsia="IRNazanin" w:cs="IRNazanin"/>
            <w:color w:val="111111"/>
            <w:sz w:val="22"/>
            <w:szCs w:val="22"/>
            <w:b w:val="0"/>
            <w:bCs w:val="0"/>
            <w:i w:val="0"/>
            <w:iCs w:val="0"/>
          </w:rPr>
          <w:t>دیوان ابن عنین(او شعره)</w:t>
        </w:r>
        <w:r>
          <w:tab/>
        </w:r>
        <w:r>
          <w:fldChar w:fldCharType="begin"/>
        </w:r>
        <w:r>
          <w:instrText xml:space="preserve">PAGEREF 1790 \h</w:instrText>
        </w:r>
        <w:r>
          <w:fldChar w:fldCharType="end"/>
        </w:r>
      </w:hyperlink>
    </w:p>
    <w:p>
      <w:pPr>
        <w:tabs>
          <w:tab w:val="right" w:leader="dot" w:pos="9062"/>
        </w:tabs>
        <w:ind w:left="440"/>
      </w:pPr>
      <w:hyperlink w:anchor="_Toc1791" w:history="1">
        <w:r>
          <w:rPr>
            <w:rFonts w:ascii="IRNazanin" w:hAnsi="IRNazanin" w:eastAsia="IRNazanin" w:cs="IRNazanin"/>
            <w:color w:val="111111"/>
            <w:sz w:val="22"/>
            <w:szCs w:val="22"/>
            <w:b w:val="0"/>
            <w:bCs w:val="0"/>
            <w:i w:val="0"/>
            <w:iCs w:val="0"/>
          </w:rPr>
          <w:t>دیوان ابن فارض</w:t>
        </w:r>
        <w:r>
          <w:tab/>
        </w:r>
        <w:r>
          <w:fldChar w:fldCharType="begin"/>
        </w:r>
        <w:r>
          <w:instrText xml:space="preserve">PAGEREF 1791 \h</w:instrText>
        </w:r>
        <w:r>
          <w:fldChar w:fldCharType="end"/>
        </w:r>
      </w:hyperlink>
    </w:p>
    <w:p>
      <w:pPr>
        <w:tabs>
          <w:tab w:val="right" w:leader="dot" w:pos="9062"/>
        </w:tabs>
        <w:ind w:left="440"/>
      </w:pPr>
      <w:hyperlink w:anchor="_Toc1792" w:history="1">
        <w:r>
          <w:rPr>
            <w:rFonts w:ascii="IRNazanin" w:hAnsi="IRNazanin" w:eastAsia="IRNazanin" w:cs="IRNazanin"/>
            <w:color w:val="111111"/>
            <w:sz w:val="22"/>
            <w:szCs w:val="22"/>
            <w:b w:val="0"/>
            <w:bCs w:val="0"/>
            <w:i w:val="0"/>
            <w:iCs w:val="0"/>
          </w:rPr>
          <w:t>دیوان ابن الفقیه</w:t>
        </w:r>
        <w:r>
          <w:tab/>
        </w:r>
        <w:r>
          <w:fldChar w:fldCharType="begin"/>
        </w:r>
        <w:r>
          <w:instrText xml:space="preserve">PAGEREF 1792 \h</w:instrText>
        </w:r>
        <w:r>
          <w:fldChar w:fldCharType="end"/>
        </w:r>
      </w:hyperlink>
    </w:p>
    <w:p>
      <w:pPr>
        <w:tabs>
          <w:tab w:val="right" w:leader="dot" w:pos="9062"/>
        </w:tabs>
        <w:ind w:left="440"/>
      </w:pPr>
      <w:hyperlink w:anchor="_Toc1793" w:history="1">
        <w:r>
          <w:rPr>
            <w:rFonts w:ascii="IRNazanin" w:hAnsi="IRNazanin" w:eastAsia="IRNazanin" w:cs="IRNazanin"/>
            <w:color w:val="111111"/>
            <w:sz w:val="22"/>
            <w:szCs w:val="22"/>
            <w:b w:val="0"/>
            <w:bCs w:val="0"/>
            <w:i w:val="0"/>
            <w:iCs w:val="0"/>
          </w:rPr>
          <w:t>دیوان ابن کمال</w:t>
        </w:r>
        <w:r>
          <w:tab/>
        </w:r>
        <w:r>
          <w:fldChar w:fldCharType="begin"/>
        </w:r>
        <w:r>
          <w:instrText xml:space="preserve">PAGEREF 1793 \h</w:instrText>
        </w:r>
        <w:r>
          <w:fldChar w:fldCharType="end"/>
        </w:r>
      </w:hyperlink>
    </w:p>
    <w:p>
      <w:pPr>
        <w:tabs>
          <w:tab w:val="right" w:leader="dot" w:pos="9062"/>
        </w:tabs>
        <w:ind w:left="440"/>
      </w:pPr>
      <w:hyperlink w:anchor="_Toc1794" w:history="1">
        <w:r>
          <w:rPr>
            <w:rFonts w:ascii="IRNazanin" w:hAnsi="IRNazanin" w:eastAsia="IRNazanin" w:cs="IRNazanin"/>
            <w:color w:val="111111"/>
            <w:sz w:val="22"/>
            <w:szCs w:val="22"/>
            <w:b w:val="0"/>
            <w:bCs w:val="0"/>
            <w:i w:val="0"/>
            <w:iCs w:val="0"/>
          </w:rPr>
          <w:t>دیوان ابن کمبار(او شعره)</w:t>
        </w:r>
        <w:r>
          <w:tab/>
        </w:r>
        <w:r>
          <w:fldChar w:fldCharType="begin"/>
        </w:r>
        <w:r>
          <w:instrText xml:space="preserve">PAGEREF 1794 \h</w:instrText>
        </w:r>
        <w:r>
          <w:fldChar w:fldCharType="end"/>
        </w:r>
      </w:hyperlink>
    </w:p>
    <w:p>
      <w:pPr>
        <w:tabs>
          <w:tab w:val="right" w:leader="dot" w:pos="9062"/>
        </w:tabs>
        <w:ind w:left="440"/>
      </w:pPr>
      <w:hyperlink w:anchor="_Toc1795" w:history="1">
        <w:r>
          <w:rPr>
            <w:rFonts w:ascii="IRNazanin" w:hAnsi="IRNazanin" w:eastAsia="IRNazanin" w:cs="IRNazanin"/>
            <w:color w:val="111111"/>
            <w:sz w:val="22"/>
            <w:szCs w:val="22"/>
            <w:b w:val="0"/>
            <w:bCs w:val="0"/>
            <w:i w:val="0"/>
            <w:iCs w:val="0"/>
          </w:rPr>
          <w:t>دیوان ابن کمونه</w:t>
        </w:r>
        <w:r>
          <w:tab/>
        </w:r>
        <w:r>
          <w:fldChar w:fldCharType="begin"/>
        </w:r>
        <w:r>
          <w:instrText xml:space="preserve">PAGEREF 1795 \h</w:instrText>
        </w:r>
        <w:r>
          <w:fldChar w:fldCharType="end"/>
        </w:r>
      </w:hyperlink>
    </w:p>
    <w:p>
      <w:pPr>
        <w:tabs>
          <w:tab w:val="right" w:leader="dot" w:pos="9062"/>
        </w:tabs>
        <w:ind w:left="440"/>
      </w:pPr>
      <w:hyperlink w:anchor="_Toc1796" w:history="1">
        <w:r>
          <w:rPr>
            <w:rFonts w:ascii="IRNazanin" w:hAnsi="IRNazanin" w:eastAsia="IRNazanin" w:cs="IRNazanin"/>
            <w:color w:val="111111"/>
            <w:sz w:val="22"/>
            <w:szCs w:val="22"/>
            <w:b w:val="0"/>
            <w:bCs w:val="0"/>
            <w:i w:val="0"/>
            <w:iCs w:val="0"/>
          </w:rPr>
          <w:t>دیوان ابن لعلی(یا شعر او)</w:t>
        </w:r>
        <w:r>
          <w:tab/>
        </w:r>
        <w:r>
          <w:fldChar w:fldCharType="begin"/>
        </w:r>
        <w:r>
          <w:instrText xml:space="preserve">PAGEREF 1796 \h</w:instrText>
        </w:r>
        <w:r>
          <w:fldChar w:fldCharType="end"/>
        </w:r>
      </w:hyperlink>
    </w:p>
    <w:p>
      <w:pPr>
        <w:tabs>
          <w:tab w:val="right" w:leader="dot" w:pos="9062"/>
        </w:tabs>
        <w:ind w:left="440"/>
      </w:pPr>
      <w:hyperlink w:anchor="_Toc1797" w:history="1">
        <w:r>
          <w:rPr>
            <w:rFonts w:ascii="IRNazanin" w:hAnsi="IRNazanin" w:eastAsia="IRNazanin" w:cs="IRNazanin"/>
            <w:color w:val="111111"/>
            <w:sz w:val="22"/>
            <w:szCs w:val="22"/>
            <w:b w:val="0"/>
            <w:bCs w:val="0"/>
            <w:i w:val="0"/>
            <w:iCs w:val="0"/>
          </w:rPr>
          <w:t>دیوان ابن لؤلؤ ذهبی</w:t>
        </w:r>
        <w:r>
          <w:tab/>
        </w:r>
        <w:r>
          <w:fldChar w:fldCharType="begin"/>
        </w:r>
        <w:r>
          <w:instrText xml:space="preserve">PAGEREF 1797 \h</w:instrText>
        </w:r>
        <w:r>
          <w:fldChar w:fldCharType="end"/>
        </w:r>
      </w:hyperlink>
    </w:p>
    <w:p>
      <w:pPr>
        <w:tabs>
          <w:tab w:val="right" w:leader="dot" w:pos="9062"/>
        </w:tabs>
        <w:ind w:left="440"/>
      </w:pPr>
      <w:hyperlink w:anchor="_Toc1798" w:history="1">
        <w:r>
          <w:rPr>
            <w:rFonts w:ascii="IRNazanin" w:hAnsi="IRNazanin" w:eastAsia="IRNazanin" w:cs="IRNazanin"/>
            <w:color w:val="111111"/>
            <w:sz w:val="22"/>
            <w:szCs w:val="22"/>
            <w:b w:val="0"/>
            <w:bCs w:val="0"/>
            <w:i w:val="0"/>
            <w:iCs w:val="0"/>
          </w:rPr>
          <w:t>دیوان ابن المتوّج</w:t>
        </w:r>
        <w:r>
          <w:tab/>
        </w:r>
        <w:r>
          <w:fldChar w:fldCharType="begin"/>
        </w:r>
        <w:r>
          <w:instrText xml:space="preserve">PAGEREF 1798 \h</w:instrText>
        </w:r>
        <w:r>
          <w:fldChar w:fldCharType="end"/>
        </w:r>
      </w:hyperlink>
    </w:p>
    <w:p>
      <w:pPr>
        <w:tabs>
          <w:tab w:val="right" w:leader="dot" w:pos="9062"/>
        </w:tabs>
        <w:ind w:left="440"/>
      </w:pPr>
      <w:hyperlink w:anchor="_Toc1799" w:history="1">
        <w:r>
          <w:rPr>
            <w:rFonts w:ascii="IRNazanin" w:hAnsi="IRNazanin" w:eastAsia="IRNazanin" w:cs="IRNazanin"/>
            <w:color w:val="111111"/>
            <w:sz w:val="22"/>
            <w:szCs w:val="22"/>
            <w:b w:val="0"/>
            <w:bCs w:val="0"/>
            <w:i w:val="0"/>
            <w:iCs w:val="0"/>
          </w:rPr>
          <w:t>دیوان ابن مطروح</w:t>
        </w:r>
        <w:r>
          <w:tab/>
        </w:r>
        <w:r>
          <w:fldChar w:fldCharType="begin"/>
        </w:r>
        <w:r>
          <w:instrText xml:space="preserve">PAGEREF 1799 \h</w:instrText>
        </w:r>
        <w:r>
          <w:fldChar w:fldCharType="end"/>
        </w:r>
      </w:hyperlink>
    </w:p>
    <w:p>
      <w:pPr>
        <w:tabs>
          <w:tab w:val="right" w:leader="dot" w:pos="9062"/>
        </w:tabs>
        <w:ind w:left="440"/>
      </w:pPr>
      <w:hyperlink w:anchor="_Toc1800" w:history="1">
        <w:r>
          <w:rPr>
            <w:rFonts w:ascii="IRNazanin" w:hAnsi="IRNazanin" w:eastAsia="IRNazanin" w:cs="IRNazanin"/>
            <w:color w:val="111111"/>
            <w:sz w:val="22"/>
            <w:szCs w:val="22"/>
            <w:b w:val="0"/>
            <w:bCs w:val="0"/>
            <w:i w:val="0"/>
            <w:iCs w:val="0"/>
          </w:rPr>
          <w:t>دیوان ابن معتوق</w:t>
        </w:r>
        <w:r>
          <w:tab/>
        </w:r>
        <w:r>
          <w:fldChar w:fldCharType="begin"/>
        </w:r>
        <w:r>
          <w:instrText xml:space="preserve">PAGEREF 1800 \h</w:instrText>
        </w:r>
        <w:r>
          <w:fldChar w:fldCharType="end"/>
        </w:r>
      </w:hyperlink>
    </w:p>
    <w:p>
      <w:pPr>
        <w:tabs>
          <w:tab w:val="right" w:leader="dot" w:pos="9062"/>
        </w:tabs>
        <w:ind w:left="440"/>
      </w:pPr>
      <w:hyperlink w:anchor="_Toc1801" w:history="1">
        <w:r>
          <w:rPr>
            <w:rFonts w:ascii="IRNazanin" w:hAnsi="IRNazanin" w:eastAsia="IRNazanin" w:cs="IRNazanin"/>
            <w:color w:val="111111"/>
            <w:sz w:val="22"/>
            <w:szCs w:val="22"/>
            <w:b w:val="0"/>
            <w:bCs w:val="0"/>
            <w:i w:val="0"/>
            <w:iCs w:val="0"/>
          </w:rPr>
          <w:t>دیوان ابن معصوم---</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دیوان ابن نوبخت</w:t>
        </w:r>
        <w:r>
          <w:tab/>
        </w:r>
        <w:r>
          <w:fldChar w:fldCharType="begin"/>
        </w:r>
        <w:r>
          <w:instrText xml:space="preserve">PAGEREF 1802 \h</w:instrText>
        </w:r>
        <w:r>
          <w:fldChar w:fldCharType="end"/>
        </w:r>
      </w:hyperlink>
    </w:p>
    <w:p>
      <w:pPr>
        <w:tabs>
          <w:tab w:val="right" w:leader="dot" w:pos="9062"/>
        </w:tabs>
        <w:ind w:left="440"/>
      </w:pPr>
      <w:hyperlink w:anchor="_Toc1803" w:history="1">
        <w:r>
          <w:rPr>
            <w:rFonts w:ascii="IRNazanin" w:hAnsi="IRNazanin" w:eastAsia="IRNazanin" w:cs="IRNazanin"/>
            <w:color w:val="111111"/>
            <w:sz w:val="22"/>
            <w:szCs w:val="22"/>
            <w:b w:val="0"/>
            <w:bCs w:val="0"/>
            <w:i w:val="0"/>
            <w:iCs w:val="0"/>
          </w:rPr>
          <w:t>دیوان ابن نوبخت(او شعره)</w:t>
        </w:r>
        <w:r>
          <w:tab/>
        </w:r>
        <w:r>
          <w:fldChar w:fldCharType="begin"/>
        </w:r>
        <w:r>
          <w:instrText xml:space="preserve">PAGEREF 1803 \h</w:instrText>
        </w:r>
        <w:r>
          <w:fldChar w:fldCharType="end"/>
        </w:r>
      </w:hyperlink>
    </w:p>
    <w:p>
      <w:pPr>
        <w:tabs>
          <w:tab w:val="right" w:leader="dot" w:pos="9062"/>
        </w:tabs>
        <w:ind w:left="440"/>
      </w:pPr>
      <w:hyperlink w:anchor="_Toc1804" w:history="1">
        <w:r>
          <w:rPr>
            <w:rFonts w:ascii="IRNazanin" w:hAnsi="IRNazanin" w:eastAsia="IRNazanin" w:cs="IRNazanin"/>
            <w:color w:val="111111"/>
            <w:sz w:val="22"/>
            <w:szCs w:val="22"/>
            <w:b w:val="0"/>
            <w:bCs w:val="0"/>
            <w:i w:val="0"/>
            <w:iCs w:val="0"/>
          </w:rPr>
          <w:t>دیوان ابن وصیف(او شعره)</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دیوان ابن وصیف(او شعره)</w:t>
        </w:r>
        <w:r>
          <w:tab/>
        </w:r>
        <w:r>
          <w:fldChar w:fldCharType="begin"/>
        </w:r>
        <w:r>
          <w:instrText xml:space="preserve">PAGEREF 1805 \h</w:instrText>
        </w:r>
        <w:r>
          <w:fldChar w:fldCharType="end"/>
        </w:r>
      </w:hyperlink>
    </w:p>
    <w:p>
      <w:pPr>
        <w:tabs>
          <w:tab w:val="right" w:leader="dot" w:pos="9062"/>
        </w:tabs>
        <w:ind w:left="440"/>
      </w:pPr>
      <w:hyperlink w:anchor="_Toc1806" w:history="1">
        <w:r>
          <w:rPr>
            <w:rFonts w:ascii="IRNazanin" w:hAnsi="IRNazanin" w:eastAsia="IRNazanin" w:cs="IRNazanin"/>
            <w:color w:val="111111"/>
            <w:sz w:val="22"/>
            <w:szCs w:val="22"/>
            <w:b w:val="0"/>
            <w:bCs w:val="0"/>
            <w:i w:val="0"/>
            <w:iCs w:val="0"/>
          </w:rPr>
          <w:t>دیوان ابن هانی</w:t>
        </w:r>
        <w:r>
          <w:tab/>
        </w:r>
        <w:r>
          <w:fldChar w:fldCharType="begin"/>
        </w:r>
        <w:r>
          <w:instrText xml:space="preserve">PAGEREF 1806 \h</w:instrText>
        </w:r>
        <w:r>
          <w:fldChar w:fldCharType="end"/>
        </w:r>
      </w:hyperlink>
    </w:p>
    <w:p>
      <w:pPr>
        <w:tabs>
          <w:tab w:val="right" w:leader="dot" w:pos="9062"/>
        </w:tabs>
        <w:ind w:left="440"/>
      </w:pPr>
      <w:hyperlink w:anchor="_Toc1807" w:history="1">
        <w:r>
          <w:rPr>
            <w:rFonts w:ascii="IRNazanin" w:hAnsi="IRNazanin" w:eastAsia="IRNazanin" w:cs="IRNazanin"/>
            <w:color w:val="111111"/>
            <w:sz w:val="22"/>
            <w:szCs w:val="22"/>
            <w:b w:val="0"/>
            <w:bCs w:val="0"/>
            <w:i w:val="0"/>
            <w:iCs w:val="0"/>
          </w:rPr>
          <w:t>دیوان ابن هانی---</w:t>
        </w:r>
        <w:r>
          <w:tab/>
        </w:r>
        <w:r>
          <w:fldChar w:fldCharType="begin"/>
        </w:r>
        <w:r>
          <w:instrText xml:space="preserve">PAGEREF 1807 \h</w:instrText>
        </w:r>
        <w:r>
          <w:fldChar w:fldCharType="end"/>
        </w:r>
      </w:hyperlink>
    </w:p>
    <w:p>
      <w:pPr>
        <w:tabs>
          <w:tab w:val="right" w:leader="dot" w:pos="9062"/>
        </w:tabs>
        <w:ind w:left="440"/>
      </w:pPr>
      <w:hyperlink w:anchor="_Toc1808" w:history="1">
        <w:r>
          <w:rPr>
            <w:rFonts w:ascii="IRNazanin" w:hAnsi="IRNazanin" w:eastAsia="IRNazanin" w:cs="IRNazanin"/>
            <w:color w:val="111111"/>
            <w:sz w:val="22"/>
            <w:szCs w:val="22"/>
            <w:b w:val="0"/>
            <w:bCs w:val="0"/>
            <w:i w:val="0"/>
            <w:iCs w:val="0"/>
          </w:rPr>
          <w:t>دیوان ابو اسحاق---</w:t>
        </w:r>
        <w:r>
          <w:tab/>
        </w:r>
        <w:r>
          <w:fldChar w:fldCharType="begin"/>
        </w:r>
        <w:r>
          <w:instrText xml:space="preserve">PAGEREF 1808 \h</w:instrText>
        </w:r>
        <w:r>
          <w:fldChar w:fldCharType="end"/>
        </w:r>
      </w:hyperlink>
    </w:p>
    <w:p>
      <w:pPr>
        <w:tabs>
          <w:tab w:val="right" w:leader="dot" w:pos="9062"/>
        </w:tabs>
        <w:ind w:left="440"/>
      </w:pPr>
      <w:hyperlink w:anchor="_Toc1809" w:history="1">
        <w:r>
          <w:rPr>
            <w:rFonts w:ascii="IRNazanin" w:hAnsi="IRNazanin" w:eastAsia="IRNazanin" w:cs="IRNazanin"/>
            <w:color w:val="111111"/>
            <w:sz w:val="22"/>
            <w:szCs w:val="22"/>
            <w:b w:val="0"/>
            <w:bCs w:val="0"/>
            <w:i w:val="0"/>
            <w:iCs w:val="0"/>
          </w:rPr>
          <w:t>دیوان ابو حامد</w:t>
        </w:r>
        <w:r>
          <w:tab/>
        </w:r>
        <w:r>
          <w:fldChar w:fldCharType="begin"/>
        </w:r>
        <w:r>
          <w:instrText xml:space="preserve">PAGEREF 1809 \h</w:instrText>
        </w:r>
        <w:r>
          <w:fldChar w:fldCharType="end"/>
        </w:r>
      </w:hyperlink>
    </w:p>
    <w:p>
      <w:pPr>
        <w:tabs>
          <w:tab w:val="right" w:leader="dot" w:pos="9062"/>
        </w:tabs>
        <w:ind w:left="440"/>
      </w:pPr>
      <w:hyperlink w:anchor="_Toc1810" w:history="1">
        <w:r>
          <w:rPr>
            <w:rFonts w:ascii="IRNazanin" w:hAnsi="IRNazanin" w:eastAsia="IRNazanin" w:cs="IRNazanin"/>
            <w:color w:val="111111"/>
            <w:sz w:val="22"/>
            <w:szCs w:val="22"/>
            <w:b w:val="0"/>
            <w:bCs w:val="0"/>
            <w:i w:val="0"/>
            <w:iCs w:val="0"/>
          </w:rPr>
          <w:t>دیوان ابو الحب</w:t>
        </w:r>
        <w:r>
          <w:tab/>
        </w:r>
        <w:r>
          <w:fldChar w:fldCharType="begin"/>
        </w:r>
        <w:r>
          <w:instrText xml:space="preserve">PAGEREF 1810 \h</w:instrText>
        </w:r>
        <w:r>
          <w:fldChar w:fldCharType="end"/>
        </w:r>
      </w:hyperlink>
    </w:p>
    <w:p>
      <w:pPr>
        <w:tabs>
          <w:tab w:val="right" w:leader="dot" w:pos="9062"/>
        </w:tabs>
        <w:ind w:left="440"/>
      </w:pPr>
      <w:hyperlink w:anchor="_Toc1811" w:history="1">
        <w:r>
          <w:rPr>
            <w:rFonts w:ascii="IRNazanin" w:hAnsi="IRNazanin" w:eastAsia="IRNazanin" w:cs="IRNazanin"/>
            <w:color w:val="111111"/>
            <w:sz w:val="22"/>
            <w:szCs w:val="22"/>
            <w:b w:val="0"/>
            <w:bCs w:val="0"/>
            <w:i w:val="0"/>
            <w:iCs w:val="0"/>
          </w:rPr>
          <w:t>دیوان ابو الحسن انجوی(یا شعر او)</w:t>
        </w:r>
        <w:r>
          <w:tab/>
        </w:r>
        <w:r>
          <w:fldChar w:fldCharType="begin"/>
        </w:r>
        <w:r>
          <w:instrText xml:space="preserve">PAGEREF 1811 \h</w:instrText>
        </w:r>
        <w:r>
          <w:fldChar w:fldCharType="end"/>
        </w:r>
      </w:hyperlink>
    </w:p>
    <w:p>
      <w:pPr>
        <w:tabs>
          <w:tab w:val="right" w:leader="dot" w:pos="9062"/>
        </w:tabs>
        <w:ind w:left="440"/>
      </w:pPr>
      <w:hyperlink w:anchor="_Toc1812" w:history="1">
        <w:r>
          <w:rPr>
            <w:rFonts w:ascii="IRNazanin" w:hAnsi="IRNazanin" w:eastAsia="IRNazanin" w:cs="IRNazanin"/>
            <w:color w:val="111111"/>
            <w:sz w:val="22"/>
            <w:szCs w:val="22"/>
            <w:b w:val="0"/>
            <w:bCs w:val="0"/>
            <w:i w:val="0"/>
            <w:iCs w:val="0"/>
          </w:rPr>
          <w:t>دیوان ابو الحسن بیگانه---</w:t>
        </w:r>
        <w:r>
          <w:tab/>
        </w:r>
        <w:r>
          <w:fldChar w:fldCharType="begin"/>
        </w:r>
        <w:r>
          <w:instrText xml:space="preserve">PAGEREF 1812 \h</w:instrText>
        </w:r>
        <w:r>
          <w:fldChar w:fldCharType="end"/>
        </w:r>
      </w:hyperlink>
    </w:p>
    <w:p>
      <w:pPr>
        <w:tabs>
          <w:tab w:val="right" w:leader="dot" w:pos="9062"/>
        </w:tabs>
        <w:ind w:left="440"/>
      </w:pPr>
      <w:hyperlink w:anchor="_Toc1813" w:history="1">
        <w:r>
          <w:rPr>
            <w:rFonts w:ascii="IRNazanin" w:hAnsi="IRNazanin" w:eastAsia="IRNazanin" w:cs="IRNazanin"/>
            <w:color w:val="111111"/>
            <w:sz w:val="22"/>
            <w:szCs w:val="22"/>
            <w:b w:val="0"/>
            <w:bCs w:val="0"/>
            <w:i w:val="0"/>
            <w:iCs w:val="0"/>
          </w:rPr>
          <w:t>دیوان ابو سعید(یا شعر او)</w:t>
        </w:r>
        <w:r>
          <w:tab/>
        </w:r>
        <w:r>
          <w:fldChar w:fldCharType="begin"/>
        </w:r>
        <w:r>
          <w:instrText xml:space="preserve">PAGEREF 1813 \h</w:instrText>
        </w:r>
        <w:r>
          <w:fldChar w:fldCharType="end"/>
        </w:r>
      </w:hyperlink>
    </w:p>
    <w:p>
      <w:pPr>
        <w:tabs>
          <w:tab w:val="right" w:leader="dot" w:pos="9062"/>
        </w:tabs>
        <w:ind w:left="440"/>
      </w:pPr>
      <w:hyperlink w:anchor="_Toc1814" w:history="1">
        <w:r>
          <w:rPr>
            <w:rFonts w:ascii="IRNazanin" w:hAnsi="IRNazanin" w:eastAsia="IRNazanin" w:cs="IRNazanin"/>
            <w:color w:val="111111"/>
            <w:sz w:val="22"/>
            <w:szCs w:val="22"/>
            <w:b w:val="0"/>
            <w:bCs w:val="0"/>
            <w:i w:val="0"/>
            <w:iCs w:val="0"/>
          </w:rPr>
          <w:t>دیوان ابو سعید ابی الخیر-رباعیات ابو سعید</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دیوان ابو سعید برغش(یا شعر او)</w:t>
        </w:r>
        <w:r>
          <w:tab/>
        </w:r>
        <w:r>
          <w:fldChar w:fldCharType="begin"/>
        </w:r>
        <w:r>
          <w:instrText xml:space="preserve">PAGEREF 1815 \h</w:instrText>
        </w:r>
        <w:r>
          <w:fldChar w:fldCharType="end"/>
        </w:r>
      </w:hyperlink>
    </w:p>
    <w:p>
      <w:pPr>
        <w:tabs>
          <w:tab w:val="right" w:leader="dot" w:pos="9062"/>
        </w:tabs>
        <w:ind w:left="440"/>
      </w:pPr>
      <w:hyperlink w:anchor="_Toc1816" w:history="1">
        <w:r>
          <w:rPr>
            <w:rFonts w:ascii="IRNazanin" w:hAnsi="IRNazanin" w:eastAsia="IRNazanin" w:cs="IRNazanin"/>
            <w:color w:val="111111"/>
            <w:sz w:val="22"/>
            <w:szCs w:val="22"/>
            <w:b w:val="0"/>
            <w:bCs w:val="0"/>
            <w:i w:val="0"/>
            <w:iCs w:val="0"/>
          </w:rPr>
          <w:t>دیوان ابو سعید کالیبی(یا شعر او)</w:t>
        </w:r>
        <w:r>
          <w:tab/>
        </w:r>
        <w:r>
          <w:fldChar w:fldCharType="begin"/>
        </w:r>
        <w:r>
          <w:instrText xml:space="preserve">PAGEREF 1816 \h</w:instrText>
        </w:r>
        <w:r>
          <w:fldChar w:fldCharType="end"/>
        </w:r>
      </w:hyperlink>
    </w:p>
    <w:p>
      <w:pPr>
        <w:tabs>
          <w:tab w:val="right" w:leader="dot" w:pos="9062"/>
        </w:tabs>
        <w:ind w:left="440"/>
      </w:pPr>
      <w:hyperlink w:anchor="_Toc1817" w:history="1">
        <w:r>
          <w:rPr>
            <w:rFonts w:ascii="IRNazanin" w:hAnsi="IRNazanin" w:eastAsia="IRNazanin" w:cs="IRNazanin"/>
            <w:color w:val="111111"/>
            <w:sz w:val="22"/>
            <w:szCs w:val="22"/>
            <w:b w:val="0"/>
            <w:bCs w:val="0"/>
            <w:i w:val="0"/>
            <w:iCs w:val="0"/>
          </w:rPr>
          <w:t>دیوان ابو سعید مهنه(یا شعر او)</w:t>
        </w:r>
        <w:r>
          <w:tab/>
        </w:r>
        <w:r>
          <w:fldChar w:fldCharType="begin"/>
        </w:r>
        <w:r>
          <w:instrText xml:space="preserve">PAGEREF 1817 \h</w:instrText>
        </w:r>
        <w:r>
          <w:fldChar w:fldCharType="end"/>
        </w:r>
      </w:hyperlink>
    </w:p>
    <w:p>
      <w:pPr>
        <w:tabs>
          <w:tab w:val="right" w:leader="dot" w:pos="9062"/>
        </w:tabs>
        <w:ind w:left="440"/>
      </w:pPr>
      <w:hyperlink w:anchor="_Toc1818" w:history="1">
        <w:r>
          <w:rPr>
            <w:rFonts w:ascii="IRNazanin" w:hAnsi="IRNazanin" w:eastAsia="IRNazanin" w:cs="IRNazanin"/>
            <w:color w:val="111111"/>
            <w:sz w:val="22"/>
            <w:szCs w:val="22"/>
            <w:b w:val="0"/>
            <w:bCs w:val="0"/>
            <w:i w:val="0"/>
            <w:iCs w:val="0"/>
          </w:rPr>
          <w:t>دیوان ابو شکور بلخی(یا شعر او)</w:t>
        </w:r>
        <w:r>
          <w:tab/>
        </w:r>
        <w:r>
          <w:fldChar w:fldCharType="begin"/>
        </w:r>
        <w:r>
          <w:instrText xml:space="preserve">PAGEREF 1818 \h</w:instrText>
        </w:r>
        <w:r>
          <w:fldChar w:fldCharType="end"/>
        </w:r>
      </w:hyperlink>
    </w:p>
    <w:p>
      <w:pPr>
        <w:tabs>
          <w:tab w:val="right" w:leader="dot" w:pos="9062"/>
        </w:tabs>
        <w:ind w:left="440"/>
      </w:pPr>
      <w:hyperlink w:anchor="_Toc1819" w:history="1">
        <w:r>
          <w:rPr>
            <w:rFonts w:ascii="IRNazanin" w:hAnsi="IRNazanin" w:eastAsia="IRNazanin" w:cs="IRNazanin"/>
            <w:color w:val="111111"/>
            <w:sz w:val="22"/>
            <w:szCs w:val="22"/>
            <w:b w:val="0"/>
            <w:bCs w:val="0"/>
            <w:i w:val="0"/>
            <w:iCs w:val="0"/>
          </w:rPr>
          <w:t>دیوان ابو الشیص</w:t>
        </w:r>
        <w:r>
          <w:tab/>
        </w:r>
        <w:r>
          <w:fldChar w:fldCharType="begin"/>
        </w:r>
        <w:r>
          <w:instrText xml:space="preserve">PAGEREF 1819 \h</w:instrText>
        </w:r>
        <w:r>
          <w:fldChar w:fldCharType="end"/>
        </w:r>
      </w:hyperlink>
    </w:p>
    <w:p>
      <w:pPr>
        <w:tabs>
          <w:tab w:val="right" w:leader="dot" w:pos="9062"/>
        </w:tabs>
        <w:ind w:left="440"/>
      </w:pPr>
      <w:hyperlink w:anchor="_Toc1820" w:history="1">
        <w:r>
          <w:rPr>
            <w:rFonts w:ascii="IRNazanin" w:hAnsi="IRNazanin" w:eastAsia="IRNazanin" w:cs="IRNazanin"/>
            <w:color w:val="111111"/>
            <w:sz w:val="22"/>
            <w:szCs w:val="22"/>
            <w:b w:val="0"/>
            <w:bCs w:val="0"/>
            <w:i w:val="0"/>
            <w:iCs w:val="0"/>
          </w:rPr>
          <w:t>دیوان ابو طاپو</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دیوان ابو طالب</w:t>
        </w:r>
        <w:r>
          <w:tab/>
        </w:r>
        <w:r>
          <w:fldChar w:fldCharType="begin"/>
        </w:r>
        <w:r>
          <w:instrText xml:space="preserve">PAGEREF 1821 \h</w:instrText>
        </w:r>
        <w:r>
          <w:fldChar w:fldCharType="end"/>
        </w:r>
      </w:hyperlink>
    </w:p>
    <w:p>
      <w:pPr>
        <w:tabs>
          <w:tab w:val="right" w:leader="dot" w:pos="9062"/>
        </w:tabs>
        <w:ind w:left="440"/>
      </w:pPr>
      <w:hyperlink w:anchor="_Toc1822" w:history="1">
        <w:r>
          <w:rPr>
            <w:rFonts w:ascii="IRNazanin" w:hAnsi="IRNazanin" w:eastAsia="IRNazanin" w:cs="IRNazanin"/>
            <w:color w:val="111111"/>
            <w:sz w:val="22"/>
            <w:szCs w:val="22"/>
            <w:b w:val="0"/>
            <w:bCs w:val="0"/>
            <w:i w:val="0"/>
            <w:iCs w:val="0"/>
          </w:rPr>
          <w:t>دیوان ابو طالب---</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دیوان ابو عبد اللّه شیرازی(یا شعر او)</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دیوان ابو العرفاء خوارزمی---</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دیوان ابو الفضل مهنه(یا شعر او)</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دیوان ابو الفضل---</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دیوان ابو نزار</w:t>
        </w:r>
        <w:r>
          <w:tab/>
        </w:r>
        <w:r>
          <w:fldChar w:fldCharType="begin"/>
        </w:r>
        <w:r>
          <w:instrText xml:space="preserve">PAGEREF 1827 \h</w:instrText>
        </w:r>
        <w:r>
          <w:fldChar w:fldCharType="end"/>
        </w:r>
      </w:hyperlink>
    </w:p>
    <w:p>
      <w:pPr>
        <w:tabs>
          <w:tab w:val="right" w:leader="dot" w:pos="9062"/>
        </w:tabs>
        <w:ind w:left="440"/>
      </w:pPr>
      <w:hyperlink w:anchor="_Toc1828" w:history="1">
        <w:r>
          <w:rPr>
            <w:rFonts w:ascii="IRNazanin" w:hAnsi="IRNazanin" w:eastAsia="IRNazanin" w:cs="IRNazanin"/>
            <w:color w:val="111111"/>
            <w:sz w:val="22"/>
            <w:szCs w:val="22"/>
            <w:b w:val="0"/>
            <w:bCs w:val="0"/>
            <w:i w:val="0"/>
            <w:iCs w:val="0"/>
          </w:rPr>
          <w:t>دیوان ابو نصر(یا شعر او)</w:t>
        </w:r>
        <w:r>
          <w:tab/>
        </w:r>
        <w:r>
          <w:fldChar w:fldCharType="begin"/>
        </w:r>
        <w:r>
          <w:instrText xml:space="preserve">PAGEREF 1828 \h</w:instrText>
        </w:r>
        <w:r>
          <w:fldChar w:fldCharType="end"/>
        </w:r>
      </w:hyperlink>
    </w:p>
    <w:p>
      <w:pPr>
        <w:tabs>
          <w:tab w:val="right" w:leader="dot" w:pos="9062"/>
        </w:tabs>
        <w:ind w:left="440"/>
      </w:pPr>
      <w:hyperlink w:anchor="_Toc1829" w:history="1">
        <w:r>
          <w:rPr>
            <w:rFonts w:ascii="IRNazanin" w:hAnsi="IRNazanin" w:eastAsia="IRNazanin" w:cs="IRNazanin"/>
            <w:color w:val="111111"/>
            <w:sz w:val="22"/>
            <w:szCs w:val="22"/>
            <w:b w:val="0"/>
            <w:bCs w:val="0"/>
            <w:i w:val="0"/>
            <w:iCs w:val="0"/>
          </w:rPr>
          <w:t>دیوان ابو نواس</w:t>
        </w:r>
        <w:r>
          <w:tab/>
        </w:r>
        <w:r>
          <w:fldChar w:fldCharType="begin"/>
        </w:r>
        <w:r>
          <w:instrText xml:space="preserve">PAGEREF 1829 \h</w:instrText>
        </w:r>
        <w:r>
          <w:fldChar w:fldCharType="end"/>
        </w:r>
      </w:hyperlink>
    </w:p>
    <w:p>
      <w:pPr>
        <w:tabs>
          <w:tab w:val="right" w:leader="dot" w:pos="9062"/>
        </w:tabs>
        <w:ind w:left="440"/>
      </w:pPr>
      <w:hyperlink w:anchor="_Toc1830" w:history="1">
        <w:r>
          <w:rPr>
            <w:rFonts w:ascii="IRNazanin" w:hAnsi="IRNazanin" w:eastAsia="IRNazanin" w:cs="IRNazanin"/>
            <w:color w:val="111111"/>
            <w:sz w:val="22"/>
            <w:szCs w:val="22"/>
            <w:b w:val="0"/>
            <w:bCs w:val="0"/>
            <w:i w:val="0"/>
            <w:iCs w:val="0"/>
          </w:rPr>
          <w:t>دیوان ابو الوجد(یا شعر او)</w:t>
        </w:r>
        <w:r>
          <w:tab/>
        </w:r>
        <w:r>
          <w:fldChar w:fldCharType="begin"/>
        </w:r>
        <w:r>
          <w:instrText xml:space="preserve">PAGEREF 1830 \h</w:instrText>
        </w:r>
        <w:r>
          <w:fldChar w:fldCharType="end"/>
        </w:r>
      </w:hyperlink>
    </w:p>
    <w:p>
      <w:pPr>
        <w:tabs>
          <w:tab w:val="right" w:leader="dot" w:pos="9062"/>
        </w:tabs>
        <w:ind w:left="440"/>
      </w:pPr>
      <w:hyperlink w:anchor="_Toc1831" w:history="1">
        <w:r>
          <w:rPr>
            <w:rFonts w:ascii="IRNazanin" w:hAnsi="IRNazanin" w:eastAsia="IRNazanin" w:cs="IRNazanin"/>
            <w:color w:val="111111"/>
            <w:sz w:val="22"/>
            <w:szCs w:val="22"/>
            <w:b w:val="0"/>
            <w:bCs w:val="0"/>
            <w:i w:val="0"/>
            <w:iCs w:val="0"/>
          </w:rPr>
          <w:t>دیوان ابو الوفاء</w:t>
        </w:r>
        <w:r>
          <w:tab/>
        </w:r>
        <w:r>
          <w:fldChar w:fldCharType="begin"/>
        </w:r>
        <w:r>
          <w:instrText xml:space="preserve">PAGEREF 1831 \h</w:instrText>
        </w:r>
        <w:r>
          <w:fldChar w:fldCharType="end"/>
        </w:r>
      </w:hyperlink>
    </w:p>
    <w:p>
      <w:pPr>
        <w:tabs>
          <w:tab w:val="right" w:leader="dot" w:pos="9062"/>
        </w:tabs>
        <w:ind w:left="440"/>
      </w:pPr>
      <w:hyperlink w:anchor="_Toc1832" w:history="1">
        <w:r>
          <w:rPr>
            <w:rFonts w:ascii="IRNazanin" w:hAnsi="IRNazanin" w:eastAsia="IRNazanin" w:cs="IRNazanin"/>
            <w:color w:val="111111"/>
            <w:sz w:val="22"/>
            <w:szCs w:val="22"/>
            <w:b w:val="0"/>
            <w:bCs w:val="0"/>
            <w:i w:val="0"/>
            <w:iCs w:val="0"/>
          </w:rPr>
          <w:t>دیوان ابو الوفا</w:t>
        </w:r>
        <w:r>
          <w:tab/>
        </w:r>
        <w:r>
          <w:fldChar w:fldCharType="begin"/>
        </w:r>
        <w:r>
          <w:instrText xml:space="preserve">PAGEREF 1832 \h</w:instrText>
        </w:r>
        <w:r>
          <w:fldChar w:fldCharType="end"/>
        </w:r>
      </w:hyperlink>
    </w:p>
    <w:p>
      <w:pPr>
        <w:tabs>
          <w:tab w:val="right" w:leader="dot" w:pos="9062"/>
        </w:tabs>
        <w:ind w:left="440"/>
      </w:pPr>
      <w:hyperlink w:anchor="_Toc1833" w:history="1">
        <w:r>
          <w:rPr>
            <w:rFonts w:ascii="IRNazanin" w:hAnsi="IRNazanin" w:eastAsia="IRNazanin" w:cs="IRNazanin"/>
            <w:color w:val="111111"/>
            <w:sz w:val="22"/>
            <w:szCs w:val="22"/>
            <w:b w:val="0"/>
            <w:bCs w:val="0"/>
            <w:i w:val="0"/>
            <w:iCs w:val="0"/>
          </w:rPr>
          <w:t>دیوان ابو الهادی</w:t>
        </w:r>
        <w:r>
          <w:tab/>
        </w:r>
        <w:r>
          <w:fldChar w:fldCharType="begin"/>
        </w:r>
        <w:r>
          <w:instrText xml:space="preserve">PAGEREF 1833 \h</w:instrText>
        </w:r>
        <w:r>
          <w:fldChar w:fldCharType="end"/>
        </w:r>
      </w:hyperlink>
    </w:p>
    <w:p>
      <w:pPr>
        <w:tabs>
          <w:tab w:val="right" w:leader="dot" w:pos="9062"/>
        </w:tabs>
        <w:ind w:left="440"/>
      </w:pPr>
      <w:hyperlink w:anchor="_Toc1834" w:history="1">
        <w:r>
          <w:rPr>
            <w:rFonts w:ascii="IRNazanin" w:hAnsi="IRNazanin" w:eastAsia="IRNazanin" w:cs="IRNazanin"/>
            <w:color w:val="111111"/>
            <w:sz w:val="22"/>
            <w:szCs w:val="22"/>
            <w:b w:val="0"/>
            <w:bCs w:val="0"/>
            <w:i w:val="0"/>
            <w:iCs w:val="0"/>
          </w:rPr>
          <w:t>دیوان ابو الهادی</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دیوان ابو هاشم</w:t>
        </w:r>
        <w:r>
          <w:tab/>
        </w:r>
        <w:r>
          <w:fldChar w:fldCharType="begin"/>
        </w:r>
        <w:r>
          <w:instrText xml:space="preserve">PAGEREF 1835 \h</w:instrText>
        </w:r>
        <w:r>
          <w:fldChar w:fldCharType="end"/>
        </w:r>
      </w:hyperlink>
    </w:p>
    <w:p>
      <w:pPr>
        <w:tabs>
          <w:tab w:val="right" w:leader="dot" w:pos="9062"/>
        </w:tabs>
        <w:ind w:left="440"/>
      </w:pPr>
      <w:hyperlink w:anchor="_Toc1836" w:history="1">
        <w:r>
          <w:rPr>
            <w:rFonts w:ascii="IRNazanin" w:hAnsi="IRNazanin" w:eastAsia="IRNazanin" w:cs="IRNazanin"/>
            <w:color w:val="111111"/>
            <w:sz w:val="22"/>
            <w:szCs w:val="22"/>
            <w:b w:val="0"/>
            <w:bCs w:val="0"/>
            <w:i w:val="0"/>
            <w:iCs w:val="0"/>
          </w:rPr>
          <w:t>دیوان ابو هاشم(یا شعر او)</w:t>
        </w:r>
        <w:r>
          <w:tab/>
        </w:r>
        <w:r>
          <w:fldChar w:fldCharType="begin"/>
        </w:r>
        <w:r>
          <w:instrText xml:space="preserve">PAGEREF 1836 \h</w:instrText>
        </w:r>
        <w:r>
          <w:fldChar w:fldCharType="end"/>
        </w:r>
      </w:hyperlink>
    </w:p>
    <w:p>
      <w:pPr>
        <w:tabs>
          <w:tab w:val="right" w:leader="dot" w:pos="9062"/>
        </w:tabs>
        <w:ind w:left="440"/>
      </w:pPr>
      <w:hyperlink w:anchor="_Toc1837" w:history="1">
        <w:r>
          <w:rPr>
            <w:rFonts w:ascii="IRNazanin" w:hAnsi="IRNazanin" w:eastAsia="IRNazanin" w:cs="IRNazanin"/>
            <w:color w:val="111111"/>
            <w:sz w:val="22"/>
            <w:szCs w:val="22"/>
            <w:b w:val="0"/>
            <w:bCs w:val="0"/>
            <w:i w:val="0"/>
            <w:iCs w:val="0"/>
          </w:rPr>
          <w:t>دیوان الابیوردی</w:t>
        </w:r>
        <w:r>
          <w:tab/>
        </w:r>
        <w:r>
          <w:fldChar w:fldCharType="begin"/>
        </w:r>
        <w:r>
          <w:instrText xml:space="preserve">PAGEREF 1837 \h</w:instrText>
        </w:r>
        <w:r>
          <w:fldChar w:fldCharType="end"/>
        </w:r>
      </w:hyperlink>
    </w:p>
    <w:p>
      <w:pPr>
        <w:tabs>
          <w:tab w:val="right" w:leader="dot" w:pos="9062"/>
        </w:tabs>
        <w:ind w:left="440"/>
      </w:pPr>
      <w:hyperlink w:anchor="_Toc1838" w:history="1">
        <w:r>
          <w:rPr>
            <w:rFonts w:ascii="IRNazanin" w:hAnsi="IRNazanin" w:eastAsia="IRNazanin" w:cs="IRNazanin"/>
            <w:color w:val="111111"/>
            <w:sz w:val="22"/>
            <w:szCs w:val="22"/>
            <w:b w:val="0"/>
            <w:bCs w:val="0"/>
            <w:i w:val="0"/>
            <w:iCs w:val="0"/>
          </w:rPr>
          <w:t>دیوان اتائی</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دیوان اتابک</w:t>
        </w:r>
        <w:r>
          <w:tab/>
        </w:r>
        <w:r>
          <w:fldChar w:fldCharType="begin"/>
        </w:r>
        <w:r>
          <w:instrText xml:space="preserve">PAGEREF 1839 \h</w:instrText>
        </w:r>
        <w:r>
          <w:fldChar w:fldCharType="end"/>
        </w:r>
      </w:hyperlink>
    </w:p>
    <w:p>
      <w:pPr>
        <w:tabs>
          <w:tab w:val="right" w:leader="dot" w:pos="9062"/>
        </w:tabs>
        <w:ind w:left="440"/>
      </w:pPr>
      <w:hyperlink w:anchor="_Toc1840" w:history="1">
        <w:r>
          <w:rPr>
            <w:rFonts w:ascii="IRNazanin" w:hAnsi="IRNazanin" w:eastAsia="IRNazanin" w:cs="IRNazanin"/>
            <w:color w:val="111111"/>
            <w:sz w:val="22"/>
            <w:szCs w:val="22"/>
            <w:b w:val="0"/>
            <w:bCs w:val="0"/>
            <w:i w:val="0"/>
            <w:iCs w:val="0"/>
          </w:rPr>
          <w:t>دیوان اثر(یا شعر او)</w:t>
        </w:r>
        <w:r>
          <w:tab/>
        </w:r>
        <w:r>
          <w:fldChar w:fldCharType="begin"/>
        </w:r>
        <w:r>
          <w:instrText xml:space="preserve">PAGEREF 1840 \h</w:instrText>
        </w:r>
        <w:r>
          <w:fldChar w:fldCharType="end"/>
        </w:r>
      </w:hyperlink>
    </w:p>
    <w:p>
      <w:pPr>
        <w:tabs>
          <w:tab w:val="right" w:leader="dot" w:pos="9062"/>
        </w:tabs>
        <w:ind w:left="440"/>
      </w:pPr>
      <w:hyperlink w:anchor="_Toc1841" w:history="1">
        <w:r>
          <w:rPr>
            <w:rFonts w:ascii="IRNazanin" w:hAnsi="IRNazanin" w:eastAsia="IRNazanin" w:cs="IRNazanin"/>
            <w:color w:val="111111"/>
            <w:sz w:val="22"/>
            <w:szCs w:val="22"/>
            <w:b w:val="0"/>
            <w:bCs w:val="0"/>
            <w:i w:val="0"/>
            <w:iCs w:val="0"/>
          </w:rPr>
          <w:t>دیوان اثر(یا شعر او)</w:t>
        </w:r>
        <w:r>
          <w:tab/>
        </w:r>
        <w:r>
          <w:fldChar w:fldCharType="begin"/>
        </w:r>
        <w:r>
          <w:instrText xml:space="preserve">PAGEREF 1841 \h</w:instrText>
        </w:r>
        <w:r>
          <w:fldChar w:fldCharType="end"/>
        </w:r>
      </w:hyperlink>
    </w:p>
    <w:p>
      <w:pPr>
        <w:tabs>
          <w:tab w:val="right" w:leader="dot" w:pos="9062"/>
        </w:tabs>
        <w:ind w:left="440"/>
      </w:pPr>
      <w:hyperlink w:anchor="_Toc1842" w:history="1">
        <w:r>
          <w:rPr>
            <w:rFonts w:ascii="IRNazanin" w:hAnsi="IRNazanin" w:eastAsia="IRNazanin" w:cs="IRNazanin"/>
            <w:color w:val="111111"/>
            <w:sz w:val="22"/>
            <w:szCs w:val="22"/>
            <w:b w:val="0"/>
            <w:bCs w:val="0"/>
            <w:i w:val="0"/>
            <w:iCs w:val="0"/>
          </w:rPr>
          <w:t>دیوان اثر</w:t>
        </w:r>
        <w:r>
          <w:tab/>
        </w:r>
        <w:r>
          <w:fldChar w:fldCharType="begin"/>
        </w:r>
        <w:r>
          <w:instrText xml:space="preserve">PAGEREF 1842 \h</w:instrText>
        </w:r>
        <w:r>
          <w:fldChar w:fldCharType="end"/>
        </w:r>
      </w:hyperlink>
    </w:p>
    <w:p>
      <w:pPr>
        <w:tabs>
          <w:tab w:val="right" w:leader="dot" w:pos="9062"/>
        </w:tabs>
        <w:ind w:left="440"/>
      </w:pPr>
      <w:hyperlink w:anchor="_Toc1843" w:history="1">
        <w:r>
          <w:rPr>
            <w:rFonts w:ascii="IRNazanin" w:hAnsi="IRNazanin" w:eastAsia="IRNazanin" w:cs="IRNazanin"/>
            <w:color w:val="111111"/>
            <w:sz w:val="22"/>
            <w:szCs w:val="22"/>
            <w:b w:val="0"/>
            <w:bCs w:val="0"/>
            <w:i w:val="0"/>
            <w:iCs w:val="0"/>
          </w:rPr>
          <w:t>دیوان اثر</w:t>
        </w:r>
        <w:r>
          <w:tab/>
        </w:r>
        <w:r>
          <w:fldChar w:fldCharType="begin"/>
        </w:r>
        <w:r>
          <w:instrText xml:space="preserve">PAGEREF 1843 \h</w:instrText>
        </w:r>
        <w:r>
          <w:fldChar w:fldCharType="end"/>
        </w:r>
      </w:hyperlink>
    </w:p>
    <w:p>
      <w:pPr>
        <w:tabs>
          <w:tab w:val="right" w:leader="dot" w:pos="9062"/>
        </w:tabs>
        <w:ind w:left="440"/>
      </w:pPr>
      <w:hyperlink w:anchor="_Toc1844" w:history="1">
        <w:r>
          <w:rPr>
            <w:rFonts w:ascii="IRNazanin" w:hAnsi="IRNazanin" w:eastAsia="IRNazanin" w:cs="IRNazanin"/>
            <w:color w:val="111111"/>
            <w:sz w:val="22"/>
            <w:szCs w:val="22"/>
            <w:b w:val="0"/>
            <w:bCs w:val="0"/>
            <w:i w:val="0"/>
            <w:iCs w:val="0"/>
          </w:rPr>
          <w:t>دیوان اثر</w:t>
        </w:r>
        <w:r>
          <w:tab/>
        </w:r>
        <w:r>
          <w:fldChar w:fldCharType="begin"/>
        </w:r>
        <w:r>
          <w:instrText xml:space="preserve">PAGEREF 1844 \h</w:instrText>
        </w:r>
        <w:r>
          <w:fldChar w:fldCharType="end"/>
        </w:r>
      </w:hyperlink>
    </w:p>
    <w:p>
      <w:pPr>
        <w:tabs>
          <w:tab w:val="right" w:leader="dot" w:pos="9062"/>
        </w:tabs>
        <w:ind w:left="440"/>
      </w:pPr>
      <w:hyperlink w:anchor="_Toc1845" w:history="1">
        <w:r>
          <w:rPr>
            <w:rFonts w:ascii="IRNazanin" w:hAnsi="IRNazanin" w:eastAsia="IRNazanin" w:cs="IRNazanin"/>
            <w:color w:val="111111"/>
            <w:sz w:val="22"/>
            <w:szCs w:val="22"/>
            <w:b w:val="0"/>
            <w:bCs w:val="0"/>
            <w:i w:val="0"/>
            <w:iCs w:val="0"/>
          </w:rPr>
          <w:t>دیوان اثیر الدین الابهری---</w:t>
        </w:r>
        <w:r>
          <w:tab/>
        </w:r>
        <w:r>
          <w:fldChar w:fldCharType="begin"/>
        </w:r>
        <w:r>
          <w:instrText xml:space="preserve">PAGEREF 1845 \h</w:instrText>
        </w:r>
        <w:r>
          <w:fldChar w:fldCharType="end"/>
        </w:r>
      </w:hyperlink>
    </w:p>
    <w:p>
      <w:pPr>
        <w:tabs>
          <w:tab w:val="right" w:leader="dot" w:pos="9062"/>
        </w:tabs>
        <w:ind w:left="440"/>
      </w:pPr>
      <w:hyperlink w:anchor="_Toc1846" w:history="1">
        <w:r>
          <w:rPr>
            <w:rFonts w:ascii="IRNazanin" w:hAnsi="IRNazanin" w:eastAsia="IRNazanin" w:cs="IRNazanin"/>
            <w:color w:val="111111"/>
            <w:sz w:val="22"/>
            <w:szCs w:val="22"/>
            <w:b w:val="0"/>
            <w:bCs w:val="0"/>
            <w:i w:val="0"/>
            <w:iCs w:val="0"/>
          </w:rPr>
          <w:t>دیوان احمد</w:t>
        </w:r>
        <w:r>
          <w:tab/>
        </w:r>
        <w:r>
          <w:fldChar w:fldCharType="begin"/>
        </w:r>
        <w:r>
          <w:instrText xml:space="preserve">PAGEREF 1846 \h</w:instrText>
        </w:r>
        <w:r>
          <w:fldChar w:fldCharType="end"/>
        </w:r>
      </w:hyperlink>
    </w:p>
    <w:p>
      <w:pPr>
        <w:tabs>
          <w:tab w:val="right" w:leader="dot" w:pos="9062"/>
        </w:tabs>
        <w:ind w:left="440"/>
      </w:pPr>
      <w:hyperlink w:anchor="_Toc1847" w:history="1">
        <w:r>
          <w:rPr>
            <w:rFonts w:ascii="IRNazanin" w:hAnsi="IRNazanin" w:eastAsia="IRNazanin" w:cs="IRNazanin"/>
            <w:color w:val="111111"/>
            <w:sz w:val="22"/>
            <w:szCs w:val="22"/>
            <w:b w:val="0"/>
            <w:bCs w:val="0"/>
            <w:i w:val="0"/>
            <w:iCs w:val="0"/>
          </w:rPr>
          <w:t>دیوان احمد</w:t>
        </w:r>
        <w:r>
          <w:tab/>
        </w:r>
        <w:r>
          <w:fldChar w:fldCharType="begin"/>
        </w:r>
        <w:r>
          <w:instrText xml:space="preserve">PAGEREF 1847 \h</w:instrText>
        </w:r>
        <w:r>
          <w:fldChar w:fldCharType="end"/>
        </w:r>
      </w:hyperlink>
    </w:p>
    <w:p>
      <w:pPr>
        <w:tabs>
          <w:tab w:val="right" w:leader="dot" w:pos="9062"/>
        </w:tabs>
        <w:ind w:left="440"/>
      </w:pPr>
      <w:hyperlink w:anchor="_Toc1848" w:history="1">
        <w:r>
          <w:rPr>
            <w:rFonts w:ascii="IRNazanin" w:hAnsi="IRNazanin" w:eastAsia="IRNazanin" w:cs="IRNazanin"/>
            <w:color w:val="111111"/>
            <w:sz w:val="22"/>
            <w:szCs w:val="22"/>
            <w:b w:val="0"/>
            <w:bCs w:val="0"/>
            <w:i w:val="0"/>
            <w:iCs w:val="0"/>
          </w:rPr>
          <w:t>دیوان احمد</w:t>
        </w:r>
        <w:r>
          <w:tab/>
        </w:r>
        <w:r>
          <w:fldChar w:fldCharType="begin"/>
        </w:r>
        <w:r>
          <w:instrText xml:space="preserve">PAGEREF 1848 \h</w:instrText>
        </w:r>
        <w:r>
          <w:fldChar w:fldCharType="end"/>
        </w:r>
      </w:hyperlink>
    </w:p>
    <w:p>
      <w:pPr>
        <w:tabs>
          <w:tab w:val="right" w:leader="dot" w:pos="9062"/>
        </w:tabs>
        <w:ind w:left="440"/>
      </w:pPr>
      <w:hyperlink w:anchor="_Toc1849" w:history="1">
        <w:r>
          <w:rPr>
            <w:rFonts w:ascii="IRNazanin" w:hAnsi="IRNazanin" w:eastAsia="IRNazanin" w:cs="IRNazanin"/>
            <w:color w:val="111111"/>
            <w:sz w:val="22"/>
            <w:szCs w:val="22"/>
            <w:b w:val="0"/>
            <w:bCs w:val="0"/>
            <w:i w:val="0"/>
            <w:iCs w:val="0"/>
          </w:rPr>
          <w:t>دیوان احمد</w:t>
        </w:r>
        <w:r>
          <w:tab/>
        </w:r>
        <w:r>
          <w:fldChar w:fldCharType="begin"/>
        </w:r>
        <w:r>
          <w:instrText xml:space="preserve">PAGEREF 1849 \h</w:instrText>
        </w:r>
        <w:r>
          <w:fldChar w:fldCharType="end"/>
        </w:r>
      </w:hyperlink>
    </w:p>
    <w:p>
      <w:pPr>
        <w:tabs>
          <w:tab w:val="right" w:leader="dot" w:pos="9062"/>
        </w:tabs>
        <w:ind w:left="440"/>
      </w:pPr>
      <w:hyperlink w:anchor="_Toc1850" w:history="1">
        <w:r>
          <w:rPr>
            <w:rFonts w:ascii="IRNazanin" w:hAnsi="IRNazanin" w:eastAsia="IRNazanin" w:cs="IRNazanin"/>
            <w:color w:val="111111"/>
            <w:sz w:val="22"/>
            <w:szCs w:val="22"/>
            <w:b w:val="0"/>
            <w:bCs w:val="0"/>
            <w:i w:val="0"/>
            <w:iCs w:val="0"/>
          </w:rPr>
          <w:t>دیوان احمد</w:t>
        </w:r>
        <w:r>
          <w:tab/>
        </w:r>
        <w:r>
          <w:fldChar w:fldCharType="begin"/>
        </w:r>
        <w:r>
          <w:instrText xml:space="preserve">PAGEREF 1850 \h</w:instrText>
        </w:r>
        <w:r>
          <w:fldChar w:fldCharType="end"/>
        </w:r>
      </w:hyperlink>
    </w:p>
    <w:p>
      <w:pPr>
        <w:tabs>
          <w:tab w:val="right" w:leader="dot" w:pos="9062"/>
        </w:tabs>
        <w:ind w:left="440"/>
      </w:pPr>
      <w:hyperlink w:anchor="_Toc1851" w:history="1">
        <w:r>
          <w:rPr>
            <w:rFonts w:ascii="IRNazanin" w:hAnsi="IRNazanin" w:eastAsia="IRNazanin" w:cs="IRNazanin"/>
            <w:color w:val="111111"/>
            <w:sz w:val="22"/>
            <w:szCs w:val="22"/>
            <w:b w:val="0"/>
            <w:bCs w:val="0"/>
            <w:i w:val="0"/>
            <w:iCs w:val="0"/>
          </w:rPr>
          <w:t>دیوان احمد</w:t>
        </w:r>
        <w:r>
          <w:tab/>
        </w:r>
        <w:r>
          <w:fldChar w:fldCharType="begin"/>
        </w:r>
        <w:r>
          <w:instrText xml:space="preserve">PAGEREF 1851 \h</w:instrText>
        </w:r>
        <w:r>
          <w:fldChar w:fldCharType="end"/>
        </w:r>
      </w:hyperlink>
    </w:p>
    <w:p>
      <w:pPr>
        <w:tabs>
          <w:tab w:val="right" w:leader="dot" w:pos="9062"/>
        </w:tabs>
        <w:ind w:left="440"/>
      </w:pPr>
      <w:hyperlink w:anchor="_Toc1852" w:history="1">
        <w:r>
          <w:rPr>
            <w:rFonts w:ascii="IRNazanin" w:hAnsi="IRNazanin" w:eastAsia="IRNazanin" w:cs="IRNazanin"/>
            <w:color w:val="111111"/>
            <w:sz w:val="22"/>
            <w:szCs w:val="22"/>
            <w:b w:val="0"/>
            <w:bCs w:val="0"/>
            <w:i w:val="0"/>
            <w:iCs w:val="0"/>
          </w:rPr>
          <w:t>دیوان احمد(یا شعر او)</w:t>
        </w:r>
        <w:r>
          <w:tab/>
        </w:r>
        <w:r>
          <w:fldChar w:fldCharType="begin"/>
        </w:r>
        <w:r>
          <w:instrText xml:space="preserve">PAGEREF 1852 \h</w:instrText>
        </w:r>
        <w:r>
          <w:fldChar w:fldCharType="end"/>
        </w:r>
      </w:hyperlink>
    </w:p>
    <w:p>
      <w:pPr>
        <w:tabs>
          <w:tab w:val="right" w:leader="dot" w:pos="9062"/>
        </w:tabs>
        <w:ind w:left="440"/>
      </w:pPr>
      <w:hyperlink w:anchor="_Toc1853" w:history="1">
        <w:r>
          <w:rPr>
            <w:rFonts w:ascii="IRNazanin" w:hAnsi="IRNazanin" w:eastAsia="IRNazanin" w:cs="IRNazanin"/>
            <w:color w:val="111111"/>
            <w:sz w:val="22"/>
            <w:szCs w:val="22"/>
            <w:b w:val="0"/>
            <w:bCs w:val="0"/>
            <w:i w:val="0"/>
            <w:iCs w:val="0"/>
          </w:rPr>
          <w:t>دیوان احمد(یا شعر او)</w:t>
        </w:r>
        <w:r>
          <w:tab/>
        </w:r>
        <w:r>
          <w:fldChar w:fldCharType="begin"/>
        </w:r>
        <w:r>
          <w:instrText xml:space="preserve">PAGEREF 1853 \h</w:instrText>
        </w:r>
        <w:r>
          <w:fldChar w:fldCharType="end"/>
        </w:r>
      </w:hyperlink>
    </w:p>
    <w:p>
      <w:pPr>
        <w:tabs>
          <w:tab w:val="right" w:leader="dot" w:pos="9062"/>
        </w:tabs>
        <w:ind w:left="440"/>
      </w:pPr>
      <w:hyperlink w:anchor="_Toc1854" w:history="1">
        <w:r>
          <w:rPr>
            <w:rFonts w:ascii="IRNazanin" w:hAnsi="IRNazanin" w:eastAsia="IRNazanin" w:cs="IRNazanin"/>
            <w:color w:val="111111"/>
            <w:sz w:val="22"/>
            <w:szCs w:val="22"/>
            <w:b w:val="0"/>
            <w:bCs w:val="0"/>
            <w:i w:val="0"/>
            <w:iCs w:val="0"/>
          </w:rPr>
          <w:t>دیوان احمد(یا شعر او)</w:t>
        </w:r>
        <w:r>
          <w:tab/>
        </w:r>
        <w:r>
          <w:fldChar w:fldCharType="begin"/>
        </w:r>
        <w:r>
          <w:instrText xml:space="preserve">PAGEREF 1854 \h</w:instrText>
        </w:r>
        <w:r>
          <w:fldChar w:fldCharType="end"/>
        </w:r>
      </w:hyperlink>
    </w:p>
    <w:p>
      <w:pPr>
        <w:tabs>
          <w:tab w:val="right" w:leader="dot" w:pos="9062"/>
        </w:tabs>
        <w:ind w:left="440"/>
      </w:pPr>
      <w:hyperlink w:anchor="_Toc1855" w:history="1">
        <w:r>
          <w:rPr>
            <w:rFonts w:ascii="IRNazanin" w:hAnsi="IRNazanin" w:eastAsia="IRNazanin" w:cs="IRNazanin"/>
            <w:color w:val="111111"/>
            <w:sz w:val="22"/>
            <w:szCs w:val="22"/>
            <w:b w:val="0"/>
            <w:bCs w:val="0"/>
            <w:i w:val="0"/>
            <w:iCs w:val="0"/>
          </w:rPr>
          <w:t>دیوان احمدچه(یا شعر او)</w:t>
        </w:r>
        <w:r>
          <w:tab/>
        </w:r>
        <w:r>
          <w:fldChar w:fldCharType="begin"/>
        </w:r>
        <w:r>
          <w:instrText xml:space="preserve">PAGEREF 1855 \h</w:instrText>
        </w:r>
        <w:r>
          <w:fldChar w:fldCharType="end"/>
        </w:r>
      </w:hyperlink>
    </w:p>
    <w:p>
      <w:pPr>
        <w:tabs>
          <w:tab w:val="right" w:leader="dot" w:pos="9062"/>
        </w:tabs>
        <w:ind w:left="440"/>
      </w:pPr>
      <w:hyperlink w:anchor="_Toc1856" w:history="1">
        <w:r>
          <w:rPr>
            <w:rFonts w:ascii="IRNazanin" w:hAnsi="IRNazanin" w:eastAsia="IRNazanin" w:cs="IRNazanin"/>
            <w:color w:val="111111"/>
            <w:sz w:val="22"/>
            <w:szCs w:val="22"/>
            <w:b w:val="0"/>
            <w:bCs w:val="0"/>
            <w:i w:val="0"/>
            <w:iCs w:val="0"/>
          </w:rPr>
          <w:t>دیوان احمد حسن خان</w:t>
        </w:r>
        <w:r>
          <w:tab/>
        </w:r>
        <w:r>
          <w:fldChar w:fldCharType="begin"/>
        </w:r>
        <w:r>
          <w:instrText xml:space="preserve">PAGEREF 1856 \h</w:instrText>
        </w:r>
        <w:r>
          <w:fldChar w:fldCharType="end"/>
        </w:r>
      </w:hyperlink>
    </w:p>
    <w:p>
      <w:pPr>
        <w:tabs>
          <w:tab w:val="right" w:leader="dot" w:pos="9062"/>
        </w:tabs>
        <w:ind w:left="440"/>
      </w:pPr>
      <w:hyperlink w:anchor="_Toc1857" w:history="1">
        <w:r>
          <w:rPr>
            <w:rFonts w:ascii="IRNazanin" w:hAnsi="IRNazanin" w:eastAsia="IRNazanin" w:cs="IRNazanin"/>
            <w:color w:val="111111"/>
            <w:sz w:val="22"/>
            <w:szCs w:val="22"/>
            <w:b w:val="0"/>
            <w:bCs w:val="0"/>
            <w:i w:val="0"/>
            <w:iCs w:val="0"/>
          </w:rPr>
          <w:t>دیوان احمد خان(یا شعر او)</w:t>
        </w:r>
        <w:r>
          <w:tab/>
        </w:r>
        <w:r>
          <w:fldChar w:fldCharType="begin"/>
        </w:r>
        <w:r>
          <w:instrText xml:space="preserve">PAGEREF 1857 \h</w:instrText>
        </w:r>
        <w:r>
          <w:fldChar w:fldCharType="end"/>
        </w:r>
      </w:hyperlink>
    </w:p>
    <w:p>
      <w:pPr>
        <w:tabs>
          <w:tab w:val="right" w:leader="dot" w:pos="9062"/>
        </w:tabs>
        <w:ind w:left="440"/>
      </w:pPr>
      <w:hyperlink w:anchor="_Toc1858" w:history="1">
        <w:r>
          <w:rPr>
            <w:rFonts w:ascii="IRNazanin" w:hAnsi="IRNazanin" w:eastAsia="IRNazanin" w:cs="IRNazanin"/>
            <w:color w:val="111111"/>
            <w:sz w:val="22"/>
            <w:szCs w:val="22"/>
            <w:b w:val="0"/>
            <w:bCs w:val="0"/>
            <w:i w:val="0"/>
            <w:iCs w:val="0"/>
          </w:rPr>
          <w:t>دیوان احمد خان بیک افشار(یا شعر او)</w:t>
        </w:r>
        <w:r>
          <w:tab/>
        </w:r>
        <w:r>
          <w:fldChar w:fldCharType="begin"/>
        </w:r>
        <w:r>
          <w:instrText xml:space="preserve">PAGEREF 1858 \h</w:instrText>
        </w:r>
        <w:r>
          <w:fldChar w:fldCharType="end"/>
        </w:r>
      </w:hyperlink>
    </w:p>
    <w:p>
      <w:pPr>
        <w:tabs>
          <w:tab w:val="right" w:leader="dot" w:pos="9062"/>
        </w:tabs>
        <w:ind w:left="440"/>
      </w:pPr>
      <w:hyperlink w:anchor="_Toc1859" w:history="1">
        <w:r>
          <w:rPr>
            <w:rFonts w:ascii="IRNazanin" w:hAnsi="IRNazanin" w:eastAsia="IRNazanin" w:cs="IRNazanin"/>
            <w:color w:val="111111"/>
            <w:sz w:val="22"/>
            <w:szCs w:val="22"/>
            <w:b w:val="0"/>
            <w:bCs w:val="0"/>
            <w:i w:val="0"/>
            <w:iCs w:val="0"/>
          </w:rPr>
          <w:t>دیوان احمد خلخالی(یا شعر او)</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دیوان احمد خوانساری ری---</w:t>
        </w:r>
        <w:r>
          <w:tab/>
        </w:r>
        <w:r>
          <w:fldChar w:fldCharType="begin"/>
        </w:r>
        <w:r>
          <w:instrText xml:space="preserve">PAGEREF 1860 \h</w:instrText>
        </w:r>
        <w:r>
          <w:fldChar w:fldCharType="end"/>
        </w:r>
      </w:hyperlink>
    </w:p>
    <w:p>
      <w:pPr>
        <w:tabs>
          <w:tab w:val="right" w:leader="dot" w:pos="9062"/>
        </w:tabs>
        <w:ind w:left="440"/>
      </w:pPr>
      <w:hyperlink w:anchor="_Toc1861" w:history="1">
        <w:r>
          <w:rPr>
            <w:rFonts w:ascii="IRNazanin" w:hAnsi="IRNazanin" w:eastAsia="IRNazanin" w:cs="IRNazanin"/>
            <w:color w:val="111111"/>
            <w:sz w:val="22"/>
            <w:szCs w:val="22"/>
            <w:b w:val="0"/>
            <w:bCs w:val="0"/>
            <w:i w:val="0"/>
            <w:iCs w:val="0"/>
          </w:rPr>
          <w:t>دیوان احمد---</w:t>
        </w:r>
        <w:r>
          <w:tab/>
        </w:r>
        <w:r>
          <w:fldChar w:fldCharType="begin"/>
        </w:r>
        <w:r>
          <w:instrText xml:space="preserve">PAGEREF 1861 \h</w:instrText>
        </w:r>
        <w:r>
          <w:fldChar w:fldCharType="end"/>
        </w:r>
      </w:hyperlink>
    </w:p>
    <w:p>
      <w:pPr>
        <w:tabs>
          <w:tab w:val="right" w:leader="dot" w:pos="9062"/>
        </w:tabs>
        <w:ind w:left="440"/>
      </w:pPr>
      <w:hyperlink w:anchor="_Toc1862" w:history="1">
        <w:r>
          <w:rPr>
            <w:rFonts w:ascii="IRNazanin" w:hAnsi="IRNazanin" w:eastAsia="IRNazanin" w:cs="IRNazanin"/>
            <w:color w:val="111111"/>
            <w:sz w:val="22"/>
            <w:szCs w:val="22"/>
            <w:b w:val="0"/>
            <w:bCs w:val="0"/>
            <w:i w:val="0"/>
            <w:iCs w:val="0"/>
          </w:rPr>
          <w:t>دیوان اخباری</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دیوان اخباری</w:t>
        </w:r>
        <w:r>
          <w:tab/>
        </w:r>
        <w:r>
          <w:fldChar w:fldCharType="begin"/>
        </w:r>
        <w:r>
          <w:instrText xml:space="preserve">PAGEREF 1863 \h</w:instrText>
        </w:r>
        <w:r>
          <w:fldChar w:fldCharType="end"/>
        </w:r>
      </w:hyperlink>
    </w:p>
    <w:p>
      <w:pPr>
        <w:tabs>
          <w:tab w:val="right" w:leader="dot" w:pos="9062"/>
        </w:tabs>
        <w:ind w:left="440"/>
      </w:pPr>
      <w:hyperlink w:anchor="_Toc1864" w:history="1">
        <w:r>
          <w:rPr>
            <w:rFonts w:ascii="IRNazanin" w:hAnsi="IRNazanin" w:eastAsia="IRNazanin" w:cs="IRNazanin"/>
            <w:color w:val="111111"/>
            <w:sz w:val="22"/>
            <w:szCs w:val="22"/>
            <w:b w:val="0"/>
            <w:bCs w:val="0"/>
            <w:i w:val="0"/>
            <w:iCs w:val="0"/>
          </w:rPr>
          <w:t>دیوان اختر</w:t>
        </w:r>
        <w:r>
          <w:tab/>
        </w:r>
        <w:r>
          <w:fldChar w:fldCharType="begin"/>
        </w:r>
        <w:r>
          <w:instrText xml:space="preserve">PAGEREF 1864 \h</w:instrText>
        </w:r>
        <w:r>
          <w:fldChar w:fldCharType="end"/>
        </w:r>
      </w:hyperlink>
    </w:p>
    <w:p>
      <w:pPr>
        <w:tabs>
          <w:tab w:val="right" w:leader="dot" w:pos="9062"/>
        </w:tabs>
        <w:ind w:left="440"/>
      </w:pPr>
      <w:hyperlink w:anchor="_Toc1865" w:history="1">
        <w:r>
          <w:rPr>
            <w:rFonts w:ascii="IRNazanin" w:hAnsi="IRNazanin" w:eastAsia="IRNazanin" w:cs="IRNazanin"/>
            <w:color w:val="111111"/>
            <w:sz w:val="22"/>
            <w:szCs w:val="22"/>
            <w:b w:val="0"/>
            <w:bCs w:val="0"/>
            <w:i w:val="0"/>
            <w:iCs w:val="0"/>
          </w:rPr>
          <w:t>دیوان اختر</w:t>
        </w:r>
        <w:r>
          <w:tab/>
        </w:r>
        <w:r>
          <w:fldChar w:fldCharType="begin"/>
        </w:r>
        <w:r>
          <w:instrText xml:space="preserve">PAGEREF 1865 \h</w:instrText>
        </w:r>
        <w:r>
          <w:fldChar w:fldCharType="end"/>
        </w:r>
      </w:hyperlink>
    </w:p>
    <w:p>
      <w:pPr>
        <w:tabs>
          <w:tab w:val="right" w:leader="dot" w:pos="9062"/>
        </w:tabs>
        <w:ind w:left="440"/>
      </w:pPr>
      <w:hyperlink w:anchor="_Toc1866" w:history="1">
        <w:r>
          <w:rPr>
            <w:rFonts w:ascii="IRNazanin" w:hAnsi="IRNazanin" w:eastAsia="IRNazanin" w:cs="IRNazanin"/>
            <w:color w:val="111111"/>
            <w:sz w:val="22"/>
            <w:szCs w:val="22"/>
            <w:b w:val="0"/>
            <w:bCs w:val="0"/>
            <w:i w:val="0"/>
            <w:iCs w:val="0"/>
          </w:rPr>
          <w:t>دیوان اختر(یا شعر او)</w:t>
        </w:r>
        <w:r>
          <w:tab/>
        </w:r>
        <w:r>
          <w:fldChar w:fldCharType="begin"/>
        </w:r>
        <w:r>
          <w:instrText xml:space="preserve">PAGEREF 1866 \h</w:instrText>
        </w:r>
        <w:r>
          <w:fldChar w:fldCharType="end"/>
        </w:r>
      </w:hyperlink>
    </w:p>
    <w:p>
      <w:pPr>
        <w:tabs>
          <w:tab w:val="right" w:leader="dot" w:pos="9062"/>
        </w:tabs>
        <w:ind w:left="440"/>
      </w:pPr>
      <w:hyperlink w:anchor="_Toc1867" w:history="1">
        <w:r>
          <w:rPr>
            <w:rFonts w:ascii="IRNazanin" w:hAnsi="IRNazanin" w:eastAsia="IRNazanin" w:cs="IRNazanin"/>
            <w:color w:val="111111"/>
            <w:sz w:val="22"/>
            <w:szCs w:val="22"/>
            <w:b w:val="0"/>
            <w:bCs w:val="0"/>
            <w:i w:val="0"/>
            <w:iCs w:val="0"/>
          </w:rPr>
          <w:t>دیوان اختر اجمیری</w:t>
        </w:r>
        <w:r>
          <w:tab/>
        </w:r>
        <w:r>
          <w:fldChar w:fldCharType="begin"/>
        </w:r>
        <w:r>
          <w:instrText xml:space="preserve">PAGEREF 1867 \h</w:instrText>
        </w:r>
        <w:r>
          <w:fldChar w:fldCharType="end"/>
        </w:r>
      </w:hyperlink>
    </w:p>
    <w:p>
      <w:pPr>
        <w:tabs>
          <w:tab w:val="right" w:leader="dot" w:pos="9062"/>
        </w:tabs>
        <w:ind w:left="440"/>
      </w:pPr>
      <w:hyperlink w:anchor="_Toc1868" w:history="1">
        <w:r>
          <w:rPr>
            <w:rFonts w:ascii="IRNazanin" w:hAnsi="IRNazanin" w:eastAsia="IRNazanin" w:cs="IRNazanin"/>
            <w:color w:val="111111"/>
            <w:sz w:val="22"/>
            <w:szCs w:val="22"/>
            <w:b w:val="0"/>
            <w:bCs w:val="0"/>
            <w:i w:val="0"/>
            <w:iCs w:val="0"/>
          </w:rPr>
          <w:t>دیوان اختر شیرازی(یا شعر او)</w:t>
        </w:r>
        <w:r>
          <w:tab/>
        </w:r>
        <w:r>
          <w:fldChar w:fldCharType="begin"/>
        </w:r>
        <w:r>
          <w:instrText xml:space="preserve">PAGEREF 1868 \h</w:instrText>
        </w:r>
        <w:r>
          <w:fldChar w:fldCharType="end"/>
        </w:r>
      </w:hyperlink>
    </w:p>
    <w:p>
      <w:pPr>
        <w:tabs>
          <w:tab w:val="right" w:leader="dot" w:pos="9062"/>
        </w:tabs>
        <w:ind w:left="440"/>
      </w:pPr>
      <w:hyperlink w:anchor="_Toc1869" w:history="1">
        <w:r>
          <w:rPr>
            <w:rFonts w:ascii="IRNazanin" w:hAnsi="IRNazanin" w:eastAsia="IRNazanin" w:cs="IRNazanin"/>
            <w:color w:val="111111"/>
            <w:sz w:val="22"/>
            <w:szCs w:val="22"/>
            <w:b w:val="0"/>
            <w:bCs w:val="0"/>
            <w:i w:val="0"/>
            <w:iCs w:val="0"/>
          </w:rPr>
          <w:t>دیوان اختر طوسی</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دیوان اختر گرجی</w:t>
        </w:r>
        <w:r>
          <w:tab/>
        </w:r>
        <w:r>
          <w:fldChar w:fldCharType="begin"/>
        </w:r>
        <w:r>
          <w:instrText xml:space="preserve">PAGEREF 1870 \h</w:instrText>
        </w:r>
        <w:r>
          <w:fldChar w:fldCharType="end"/>
        </w:r>
      </w:hyperlink>
    </w:p>
    <w:p>
      <w:pPr>
        <w:tabs>
          <w:tab w:val="right" w:leader="dot" w:pos="9062"/>
        </w:tabs>
        <w:ind w:left="440"/>
      </w:pPr>
      <w:hyperlink w:anchor="_Toc1871" w:history="1">
        <w:r>
          <w:rPr>
            <w:rFonts w:ascii="IRNazanin" w:hAnsi="IRNazanin" w:eastAsia="IRNazanin" w:cs="IRNazanin"/>
            <w:color w:val="111111"/>
            <w:sz w:val="22"/>
            <w:szCs w:val="22"/>
            <w:b w:val="0"/>
            <w:bCs w:val="0"/>
            <w:i w:val="0"/>
            <w:iCs w:val="0"/>
          </w:rPr>
          <w:t>دیوان اختری گنابادی(یا شعر او)</w:t>
        </w:r>
        <w:r>
          <w:tab/>
        </w:r>
        <w:r>
          <w:fldChar w:fldCharType="begin"/>
        </w:r>
        <w:r>
          <w:instrText xml:space="preserve">PAGEREF 1871 \h</w:instrText>
        </w:r>
        <w:r>
          <w:fldChar w:fldCharType="end"/>
        </w:r>
      </w:hyperlink>
    </w:p>
    <w:p>
      <w:pPr>
        <w:tabs>
          <w:tab w:val="right" w:leader="dot" w:pos="9062"/>
        </w:tabs>
        <w:ind w:left="440"/>
      </w:pPr>
      <w:hyperlink w:anchor="_Toc1872" w:history="1">
        <w:r>
          <w:rPr>
            <w:rFonts w:ascii="IRNazanin" w:hAnsi="IRNazanin" w:eastAsia="IRNazanin" w:cs="IRNazanin"/>
            <w:color w:val="111111"/>
            <w:sz w:val="22"/>
            <w:szCs w:val="22"/>
            <w:b w:val="0"/>
            <w:bCs w:val="0"/>
            <w:i w:val="0"/>
            <w:iCs w:val="0"/>
          </w:rPr>
          <w:t>دیوان اختری یزدی(یا شعر او)</w:t>
        </w:r>
        <w:r>
          <w:tab/>
        </w:r>
        <w:r>
          <w:fldChar w:fldCharType="begin"/>
        </w:r>
        <w:r>
          <w:instrText xml:space="preserve">PAGEREF 1872 \h</w:instrText>
        </w:r>
        <w:r>
          <w:fldChar w:fldCharType="end"/>
        </w:r>
      </w:hyperlink>
    </w:p>
    <w:p>
      <w:pPr>
        <w:tabs>
          <w:tab w:val="right" w:leader="dot" w:pos="9062"/>
        </w:tabs>
        <w:ind w:left="440"/>
      </w:pPr>
      <w:hyperlink w:anchor="_Toc1873" w:history="1">
        <w:r>
          <w:rPr>
            <w:rFonts w:ascii="IRNazanin" w:hAnsi="IRNazanin" w:eastAsia="IRNazanin" w:cs="IRNazanin"/>
            <w:color w:val="111111"/>
            <w:sz w:val="22"/>
            <w:szCs w:val="22"/>
            <w:b w:val="0"/>
            <w:bCs w:val="0"/>
            <w:i w:val="0"/>
            <w:iCs w:val="0"/>
          </w:rPr>
          <w:t>دیوان اختیار</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دیوان اخسیکتی---</w:t>
        </w:r>
        <w:r>
          <w:tab/>
        </w:r>
        <w:r>
          <w:fldChar w:fldCharType="begin"/>
        </w:r>
        <w:r>
          <w:instrText xml:space="preserve">PAGEREF 1874 \h</w:instrText>
        </w:r>
        <w:r>
          <w:fldChar w:fldCharType="end"/>
        </w:r>
      </w:hyperlink>
    </w:p>
    <w:p>
      <w:pPr>
        <w:tabs>
          <w:tab w:val="right" w:leader="dot" w:pos="9062"/>
        </w:tabs>
        <w:ind w:left="440"/>
      </w:pPr>
      <w:hyperlink w:anchor="_Toc1875" w:history="1">
        <w:r>
          <w:rPr>
            <w:rFonts w:ascii="IRNazanin" w:hAnsi="IRNazanin" w:eastAsia="IRNazanin" w:cs="IRNazanin"/>
            <w:color w:val="111111"/>
            <w:sz w:val="22"/>
            <w:szCs w:val="22"/>
            <w:b w:val="0"/>
            <w:bCs w:val="0"/>
            <w:i w:val="0"/>
            <w:iCs w:val="0"/>
          </w:rPr>
          <w:t>دیوان ادائی اصفهانی(یا شعر او)</w:t>
        </w:r>
        <w:r>
          <w:tab/>
        </w:r>
        <w:r>
          <w:fldChar w:fldCharType="begin"/>
        </w:r>
        <w:r>
          <w:instrText xml:space="preserve">PAGEREF 1875 \h</w:instrText>
        </w:r>
        <w:r>
          <w:fldChar w:fldCharType="end"/>
        </w:r>
      </w:hyperlink>
    </w:p>
    <w:p>
      <w:pPr>
        <w:tabs>
          <w:tab w:val="right" w:leader="dot" w:pos="9062"/>
        </w:tabs>
        <w:ind w:left="440"/>
      </w:pPr>
      <w:hyperlink w:anchor="_Toc1876" w:history="1">
        <w:r>
          <w:rPr>
            <w:rFonts w:ascii="IRNazanin" w:hAnsi="IRNazanin" w:eastAsia="IRNazanin" w:cs="IRNazanin"/>
            <w:color w:val="111111"/>
            <w:sz w:val="22"/>
            <w:szCs w:val="22"/>
            <w:b w:val="0"/>
            <w:bCs w:val="0"/>
            <w:i w:val="0"/>
            <w:iCs w:val="0"/>
          </w:rPr>
          <w:t>دیوان ادائی بخارائی(یا شعر او)</w:t>
        </w:r>
        <w:r>
          <w:tab/>
        </w:r>
        <w:r>
          <w:fldChar w:fldCharType="begin"/>
        </w:r>
        <w:r>
          <w:instrText xml:space="preserve">PAGEREF 1876 \h</w:instrText>
        </w:r>
        <w:r>
          <w:fldChar w:fldCharType="end"/>
        </w:r>
      </w:hyperlink>
    </w:p>
    <w:p>
      <w:pPr>
        <w:tabs>
          <w:tab w:val="right" w:leader="dot" w:pos="9062"/>
        </w:tabs>
        <w:ind w:left="440"/>
      </w:pPr>
      <w:hyperlink w:anchor="_Toc1877" w:history="1">
        <w:r>
          <w:rPr>
            <w:rFonts w:ascii="IRNazanin" w:hAnsi="IRNazanin" w:eastAsia="IRNazanin" w:cs="IRNazanin"/>
            <w:color w:val="111111"/>
            <w:sz w:val="22"/>
            <w:szCs w:val="22"/>
            <w:b w:val="0"/>
            <w:bCs w:val="0"/>
            <w:i w:val="0"/>
            <w:iCs w:val="0"/>
          </w:rPr>
          <w:t>دیوان ادائی بفروئی(یا شعر او)</w:t>
        </w:r>
        <w:r>
          <w:tab/>
        </w:r>
        <w:r>
          <w:fldChar w:fldCharType="begin"/>
        </w:r>
        <w:r>
          <w:instrText xml:space="preserve">PAGEREF 1877 \h</w:instrText>
        </w:r>
        <w:r>
          <w:fldChar w:fldCharType="end"/>
        </w:r>
      </w:hyperlink>
    </w:p>
    <w:p>
      <w:pPr>
        <w:tabs>
          <w:tab w:val="right" w:leader="dot" w:pos="9062"/>
        </w:tabs>
        <w:ind w:left="440"/>
      </w:pPr>
      <w:hyperlink w:anchor="_Toc1878" w:history="1">
        <w:r>
          <w:rPr>
            <w:rFonts w:ascii="IRNazanin" w:hAnsi="IRNazanin" w:eastAsia="IRNazanin" w:cs="IRNazanin"/>
            <w:color w:val="111111"/>
            <w:sz w:val="22"/>
            <w:szCs w:val="22"/>
            <w:b w:val="0"/>
            <w:bCs w:val="0"/>
            <w:i w:val="0"/>
            <w:iCs w:val="0"/>
          </w:rPr>
          <w:t>دیوان ادائی شیرازی</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دیوان ادائی سمرقندی(یا شعر او)</w:t>
        </w:r>
        <w:r>
          <w:tab/>
        </w:r>
        <w:r>
          <w:fldChar w:fldCharType="begin"/>
        </w:r>
        <w:r>
          <w:instrText xml:space="preserve">PAGEREF 1879 \h</w:instrText>
        </w:r>
        <w:r>
          <w:fldChar w:fldCharType="end"/>
        </w:r>
      </w:hyperlink>
    </w:p>
    <w:p>
      <w:pPr>
        <w:tabs>
          <w:tab w:val="right" w:leader="dot" w:pos="9062"/>
        </w:tabs>
        <w:ind w:left="440"/>
      </w:pPr>
      <w:hyperlink w:anchor="_Toc1880" w:history="1">
        <w:r>
          <w:rPr>
            <w:rFonts w:ascii="IRNazanin" w:hAnsi="IRNazanin" w:eastAsia="IRNazanin" w:cs="IRNazanin"/>
            <w:color w:val="111111"/>
            <w:sz w:val="22"/>
            <w:szCs w:val="22"/>
            <w:b w:val="0"/>
            <w:bCs w:val="0"/>
            <w:i w:val="0"/>
            <w:iCs w:val="0"/>
          </w:rPr>
          <w:t>دیوان ادب کرمانشاهی(یا شعر او)</w:t>
        </w:r>
        <w:r>
          <w:tab/>
        </w:r>
        <w:r>
          <w:fldChar w:fldCharType="begin"/>
        </w:r>
        <w:r>
          <w:instrText xml:space="preserve">PAGEREF 1880 \h</w:instrText>
        </w:r>
        <w:r>
          <w:fldChar w:fldCharType="end"/>
        </w:r>
      </w:hyperlink>
    </w:p>
    <w:p>
      <w:pPr>
        <w:tabs>
          <w:tab w:val="right" w:leader="dot" w:pos="9062"/>
        </w:tabs>
        <w:ind w:left="440"/>
      </w:pPr>
      <w:hyperlink w:anchor="_Toc1881" w:history="1">
        <w:r>
          <w:rPr>
            <w:rFonts w:ascii="IRNazanin" w:hAnsi="IRNazanin" w:eastAsia="IRNazanin" w:cs="IRNazanin"/>
            <w:color w:val="111111"/>
            <w:sz w:val="22"/>
            <w:szCs w:val="22"/>
            <w:b w:val="0"/>
            <w:bCs w:val="0"/>
            <w:i w:val="0"/>
            <w:iCs w:val="0"/>
          </w:rPr>
          <w:t>دیوان ادهم(یا شعر او)</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دیوان ادهم(یا شعر او)</w:t>
        </w:r>
        <w:r>
          <w:tab/>
        </w:r>
        <w:r>
          <w:fldChar w:fldCharType="begin"/>
        </w:r>
        <w:r>
          <w:instrText xml:space="preserve">PAGEREF 1882 \h</w:instrText>
        </w:r>
        <w:r>
          <w:fldChar w:fldCharType="end"/>
        </w:r>
      </w:hyperlink>
    </w:p>
    <w:p>
      <w:pPr>
        <w:tabs>
          <w:tab w:val="right" w:leader="dot" w:pos="9062"/>
        </w:tabs>
        <w:ind w:left="440"/>
      </w:pPr>
      <w:hyperlink w:anchor="_Toc1883" w:history="1">
        <w:r>
          <w:rPr>
            <w:rFonts w:ascii="IRNazanin" w:hAnsi="IRNazanin" w:eastAsia="IRNazanin" w:cs="IRNazanin"/>
            <w:color w:val="111111"/>
            <w:sz w:val="22"/>
            <w:szCs w:val="22"/>
            <w:b w:val="0"/>
            <w:bCs w:val="0"/>
            <w:i w:val="0"/>
            <w:iCs w:val="0"/>
          </w:rPr>
          <w:t>دیوان ادهم(یا شعر او)</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دیوان ادهم</w:t>
        </w:r>
        <w:r>
          <w:tab/>
        </w:r>
        <w:r>
          <w:fldChar w:fldCharType="begin"/>
        </w:r>
        <w:r>
          <w:instrText xml:space="preserve">PAGEREF 1884 \h</w:instrText>
        </w:r>
        <w:r>
          <w:fldChar w:fldCharType="end"/>
        </w:r>
      </w:hyperlink>
    </w:p>
    <w:p>
      <w:pPr>
        <w:tabs>
          <w:tab w:val="right" w:leader="dot" w:pos="9062"/>
        </w:tabs>
        <w:ind w:left="440"/>
      </w:pPr>
      <w:hyperlink w:anchor="_Toc1885" w:history="1">
        <w:r>
          <w:rPr>
            <w:rFonts w:ascii="IRNazanin" w:hAnsi="IRNazanin" w:eastAsia="IRNazanin" w:cs="IRNazanin"/>
            <w:color w:val="111111"/>
            <w:sz w:val="22"/>
            <w:szCs w:val="22"/>
            <w:b w:val="0"/>
            <w:bCs w:val="0"/>
            <w:i w:val="0"/>
            <w:iCs w:val="0"/>
          </w:rPr>
          <w:t>دیوان ادهم(یا شعر او)</w:t>
        </w:r>
        <w:r>
          <w:tab/>
        </w:r>
        <w:r>
          <w:fldChar w:fldCharType="begin"/>
        </w:r>
        <w:r>
          <w:instrText xml:space="preserve">PAGEREF 1885 \h</w:instrText>
        </w:r>
        <w:r>
          <w:fldChar w:fldCharType="end"/>
        </w:r>
      </w:hyperlink>
    </w:p>
    <w:p>
      <w:pPr>
        <w:tabs>
          <w:tab w:val="right" w:leader="dot" w:pos="9062"/>
        </w:tabs>
        <w:ind w:left="440"/>
      </w:pPr>
      <w:hyperlink w:anchor="_Toc1886" w:history="1">
        <w:r>
          <w:rPr>
            <w:rFonts w:ascii="IRNazanin" w:hAnsi="IRNazanin" w:eastAsia="IRNazanin" w:cs="IRNazanin"/>
            <w:color w:val="111111"/>
            <w:sz w:val="22"/>
            <w:szCs w:val="22"/>
            <w:b w:val="0"/>
            <w:bCs w:val="0"/>
            <w:i w:val="0"/>
            <w:iCs w:val="0"/>
          </w:rPr>
          <w:t>دیوان ادهم بیگ(یا شعر او)</w:t>
        </w:r>
        <w:r>
          <w:tab/>
        </w:r>
        <w:r>
          <w:fldChar w:fldCharType="begin"/>
        </w:r>
        <w:r>
          <w:instrText xml:space="preserve">PAGEREF 1886 \h</w:instrText>
        </w:r>
        <w:r>
          <w:fldChar w:fldCharType="end"/>
        </w:r>
      </w:hyperlink>
    </w:p>
    <w:p>
      <w:pPr>
        <w:tabs>
          <w:tab w:val="right" w:leader="dot" w:pos="9062"/>
        </w:tabs>
        <w:ind w:left="440"/>
      </w:pPr>
      <w:hyperlink w:anchor="_Toc1887" w:history="1">
        <w:r>
          <w:rPr>
            <w:rFonts w:ascii="IRNazanin" w:hAnsi="IRNazanin" w:eastAsia="IRNazanin" w:cs="IRNazanin"/>
            <w:color w:val="111111"/>
            <w:sz w:val="22"/>
            <w:szCs w:val="22"/>
            <w:b w:val="0"/>
            <w:bCs w:val="0"/>
            <w:i w:val="0"/>
            <w:iCs w:val="0"/>
          </w:rPr>
          <w:t>دیوان ادهم بیگ(یا شعر او)</w:t>
        </w:r>
        <w:r>
          <w:tab/>
        </w:r>
        <w:r>
          <w:fldChar w:fldCharType="begin"/>
        </w:r>
        <w:r>
          <w:instrText xml:space="preserve">PAGEREF 1887 \h</w:instrText>
        </w:r>
        <w:r>
          <w:fldChar w:fldCharType="end"/>
        </w:r>
      </w:hyperlink>
    </w:p>
    <w:p>
      <w:pPr>
        <w:tabs>
          <w:tab w:val="right" w:leader="dot" w:pos="9062"/>
        </w:tabs>
        <w:ind w:left="440"/>
      </w:pPr>
      <w:hyperlink w:anchor="_Toc1888" w:history="1">
        <w:r>
          <w:rPr>
            <w:rFonts w:ascii="IRNazanin" w:hAnsi="IRNazanin" w:eastAsia="IRNazanin" w:cs="IRNazanin"/>
            <w:color w:val="111111"/>
            <w:sz w:val="22"/>
            <w:szCs w:val="22"/>
            <w:b w:val="0"/>
            <w:bCs w:val="0"/>
            <w:i w:val="0"/>
            <w:iCs w:val="0"/>
          </w:rPr>
          <w:t>دیوان ادهمی(یا شعر او)</w:t>
        </w:r>
        <w:r>
          <w:tab/>
        </w:r>
        <w:r>
          <w:fldChar w:fldCharType="begin"/>
        </w:r>
        <w:r>
          <w:instrText xml:space="preserve">PAGEREF 1888 \h</w:instrText>
        </w:r>
        <w:r>
          <w:fldChar w:fldCharType="end"/>
        </w:r>
      </w:hyperlink>
    </w:p>
    <w:p>
      <w:pPr>
        <w:tabs>
          <w:tab w:val="right" w:leader="dot" w:pos="9062"/>
        </w:tabs>
        <w:ind w:left="440"/>
      </w:pPr>
      <w:hyperlink w:anchor="_Toc1889" w:history="1">
        <w:r>
          <w:rPr>
            <w:rFonts w:ascii="IRNazanin" w:hAnsi="IRNazanin" w:eastAsia="IRNazanin" w:cs="IRNazanin"/>
            <w:color w:val="111111"/>
            <w:sz w:val="22"/>
            <w:szCs w:val="22"/>
            <w:b w:val="0"/>
            <w:bCs w:val="0"/>
            <w:i w:val="0"/>
            <w:iCs w:val="0"/>
          </w:rPr>
          <w:t>دیوان ادیب---</w:t>
        </w:r>
        <w:r>
          <w:tab/>
        </w:r>
        <w:r>
          <w:fldChar w:fldCharType="begin"/>
        </w:r>
        <w:r>
          <w:instrText xml:space="preserve">PAGEREF 1889 \h</w:instrText>
        </w:r>
        <w:r>
          <w:fldChar w:fldCharType="end"/>
        </w:r>
      </w:hyperlink>
    </w:p>
    <w:p>
      <w:pPr>
        <w:tabs>
          <w:tab w:val="right" w:leader="dot" w:pos="9062"/>
        </w:tabs>
        <w:ind w:left="440"/>
      </w:pPr>
      <w:hyperlink w:anchor="_Toc1890" w:history="1">
        <w:r>
          <w:rPr>
            <w:rFonts w:ascii="IRNazanin" w:hAnsi="IRNazanin" w:eastAsia="IRNazanin" w:cs="IRNazanin"/>
            <w:color w:val="111111"/>
            <w:sz w:val="22"/>
            <w:szCs w:val="22"/>
            <w:b w:val="0"/>
            <w:bCs w:val="0"/>
            <w:i w:val="0"/>
            <w:iCs w:val="0"/>
          </w:rPr>
          <w:t>دیوان ادیب کرمانی</w:t>
        </w:r>
        <w:r>
          <w:tab/>
        </w:r>
        <w:r>
          <w:fldChar w:fldCharType="begin"/>
        </w:r>
        <w:r>
          <w:instrText xml:space="preserve">PAGEREF 1890 \h</w:instrText>
        </w:r>
        <w:r>
          <w:fldChar w:fldCharType="end"/>
        </w:r>
      </w:hyperlink>
    </w:p>
    <w:p>
      <w:pPr>
        <w:tabs>
          <w:tab w:val="right" w:leader="dot" w:pos="9062"/>
        </w:tabs>
        <w:ind w:left="440"/>
      </w:pPr>
      <w:hyperlink w:anchor="_Toc1891" w:history="1">
        <w:r>
          <w:rPr>
            <w:rFonts w:ascii="IRNazanin" w:hAnsi="IRNazanin" w:eastAsia="IRNazanin" w:cs="IRNazanin"/>
            <w:color w:val="111111"/>
            <w:sz w:val="22"/>
            <w:szCs w:val="22"/>
            <w:b w:val="0"/>
            <w:bCs w:val="0"/>
            <w:i w:val="0"/>
            <w:iCs w:val="0"/>
          </w:rPr>
          <w:t>دیوان ادیب کرمانی</w:t>
        </w:r>
        <w:r>
          <w:tab/>
        </w:r>
        <w:r>
          <w:fldChar w:fldCharType="begin"/>
        </w:r>
        <w:r>
          <w:instrText xml:space="preserve">PAGEREF 1891 \h</w:instrText>
        </w:r>
        <w:r>
          <w:fldChar w:fldCharType="end"/>
        </w:r>
      </w:hyperlink>
    </w:p>
    <w:p>
      <w:pPr>
        <w:tabs>
          <w:tab w:val="right" w:leader="dot" w:pos="9062"/>
        </w:tabs>
        <w:ind w:left="440"/>
      </w:pPr>
      <w:hyperlink w:anchor="_Toc1892" w:history="1">
        <w:r>
          <w:rPr>
            <w:rFonts w:ascii="IRNazanin" w:hAnsi="IRNazanin" w:eastAsia="IRNazanin" w:cs="IRNazanin"/>
            <w:color w:val="111111"/>
            <w:sz w:val="22"/>
            <w:szCs w:val="22"/>
            <w:b w:val="0"/>
            <w:bCs w:val="0"/>
            <w:i w:val="0"/>
            <w:iCs w:val="0"/>
          </w:rPr>
          <w:t>دیوان ادیب کرمانی</w:t>
        </w:r>
        <w:r>
          <w:tab/>
        </w:r>
        <w:r>
          <w:fldChar w:fldCharType="begin"/>
        </w:r>
        <w:r>
          <w:instrText xml:space="preserve">PAGEREF 1892 \h</w:instrText>
        </w:r>
        <w:r>
          <w:fldChar w:fldCharType="end"/>
        </w:r>
      </w:hyperlink>
    </w:p>
    <w:p>
      <w:pPr>
        <w:tabs>
          <w:tab w:val="right" w:leader="dot" w:pos="9062"/>
        </w:tabs>
        <w:ind w:left="440"/>
      </w:pPr>
      <w:hyperlink w:anchor="_Toc1893" w:history="1">
        <w:r>
          <w:rPr>
            <w:rFonts w:ascii="IRNazanin" w:hAnsi="IRNazanin" w:eastAsia="IRNazanin" w:cs="IRNazanin"/>
            <w:color w:val="111111"/>
            <w:sz w:val="22"/>
            <w:szCs w:val="22"/>
            <w:b w:val="0"/>
            <w:bCs w:val="0"/>
            <w:i w:val="0"/>
            <w:iCs w:val="0"/>
          </w:rPr>
          <w:t>دیوان ادیب لکهنوی---</w:t>
        </w:r>
        <w:r>
          <w:tab/>
        </w:r>
        <w:r>
          <w:fldChar w:fldCharType="begin"/>
        </w:r>
        <w:r>
          <w:instrText xml:space="preserve">PAGEREF 1893 \h</w:instrText>
        </w:r>
        <w:r>
          <w:fldChar w:fldCharType="end"/>
        </w:r>
      </w:hyperlink>
    </w:p>
    <w:p>
      <w:pPr>
        <w:tabs>
          <w:tab w:val="right" w:leader="dot" w:pos="9062"/>
        </w:tabs>
        <w:ind w:left="440"/>
      </w:pPr>
      <w:hyperlink w:anchor="_Toc1894" w:history="1">
        <w:r>
          <w:rPr>
            <w:rFonts w:ascii="IRNazanin" w:hAnsi="IRNazanin" w:eastAsia="IRNazanin" w:cs="IRNazanin"/>
            <w:color w:val="111111"/>
            <w:sz w:val="22"/>
            <w:szCs w:val="22"/>
            <w:b w:val="0"/>
            <w:bCs w:val="0"/>
            <w:i w:val="0"/>
            <w:iCs w:val="0"/>
          </w:rPr>
          <w:t>دیوان الازری</w:t>
        </w:r>
        <w:r>
          <w:tab/>
        </w:r>
        <w:r>
          <w:fldChar w:fldCharType="begin"/>
        </w:r>
        <w:r>
          <w:instrText xml:space="preserve">PAGEREF 1894 \h</w:instrText>
        </w:r>
        <w:r>
          <w:fldChar w:fldCharType="end"/>
        </w:r>
      </w:hyperlink>
    </w:p>
    <w:p>
      <w:pPr>
        <w:tabs>
          <w:tab w:val="right" w:leader="dot" w:pos="9062"/>
        </w:tabs>
        <w:ind w:left="440"/>
      </w:pPr>
      <w:hyperlink w:anchor="_Toc1895" w:history="1">
        <w:r>
          <w:rPr>
            <w:rFonts w:ascii="IRNazanin" w:hAnsi="IRNazanin" w:eastAsia="IRNazanin" w:cs="IRNazanin"/>
            <w:color w:val="111111"/>
            <w:sz w:val="22"/>
            <w:szCs w:val="22"/>
            <w:b w:val="0"/>
            <w:bCs w:val="0"/>
            <w:i w:val="0"/>
            <w:iCs w:val="0"/>
          </w:rPr>
          <w:t>دیوان الازری</w:t>
        </w:r>
        <w:r>
          <w:tab/>
        </w:r>
        <w:r>
          <w:fldChar w:fldCharType="begin"/>
        </w:r>
        <w:r>
          <w:instrText xml:space="preserve">PAGEREF 1895 \h</w:instrText>
        </w:r>
        <w:r>
          <w:fldChar w:fldCharType="end"/>
        </w:r>
      </w:hyperlink>
    </w:p>
    <w:p>
      <w:pPr>
        <w:tabs>
          <w:tab w:val="right" w:leader="dot" w:pos="9062"/>
        </w:tabs>
        <w:ind w:left="440"/>
      </w:pPr>
      <w:hyperlink w:anchor="_Toc1896" w:history="1">
        <w:r>
          <w:rPr>
            <w:rFonts w:ascii="IRNazanin" w:hAnsi="IRNazanin" w:eastAsia="IRNazanin" w:cs="IRNazanin"/>
            <w:color w:val="111111"/>
            <w:sz w:val="22"/>
            <w:szCs w:val="22"/>
            <w:b w:val="0"/>
            <w:bCs w:val="0"/>
            <w:i w:val="0"/>
            <w:iCs w:val="0"/>
          </w:rPr>
          <w:t>دیوان الازری</w:t>
        </w:r>
        <w:r>
          <w:tab/>
        </w:r>
        <w:r>
          <w:fldChar w:fldCharType="begin"/>
        </w:r>
        <w:r>
          <w:instrText xml:space="preserve">PAGEREF 1896 \h</w:instrText>
        </w:r>
        <w:r>
          <w:fldChar w:fldCharType="end"/>
        </w:r>
      </w:hyperlink>
    </w:p>
    <w:p>
      <w:pPr>
        <w:tabs>
          <w:tab w:val="right" w:leader="dot" w:pos="9062"/>
        </w:tabs>
        <w:ind w:left="440"/>
      </w:pPr>
      <w:hyperlink w:anchor="_Toc1897" w:history="1">
        <w:r>
          <w:rPr>
            <w:rFonts w:ascii="IRNazanin" w:hAnsi="IRNazanin" w:eastAsia="IRNazanin" w:cs="IRNazanin"/>
            <w:color w:val="111111"/>
            <w:sz w:val="22"/>
            <w:szCs w:val="22"/>
            <w:b w:val="0"/>
            <w:bCs w:val="0"/>
            <w:i w:val="0"/>
            <w:iCs w:val="0"/>
          </w:rPr>
          <w:t>دیوان اسامة</w:t>
        </w:r>
        <w:r>
          <w:tab/>
        </w:r>
        <w:r>
          <w:fldChar w:fldCharType="begin"/>
        </w:r>
        <w:r>
          <w:instrText xml:space="preserve">PAGEREF 1897 \h</w:instrText>
        </w:r>
        <w:r>
          <w:fldChar w:fldCharType="end"/>
        </w:r>
      </w:hyperlink>
    </w:p>
    <w:p>
      <w:pPr>
        <w:tabs>
          <w:tab w:val="right" w:leader="dot" w:pos="9062"/>
        </w:tabs>
        <w:ind w:left="440"/>
      </w:pPr>
      <w:hyperlink w:anchor="_Toc1898" w:history="1">
        <w:r>
          <w:rPr>
            <w:rFonts w:ascii="IRNazanin" w:hAnsi="IRNazanin" w:eastAsia="IRNazanin" w:cs="IRNazanin"/>
            <w:color w:val="111111"/>
            <w:sz w:val="22"/>
            <w:szCs w:val="22"/>
            <w:b w:val="0"/>
            <w:bCs w:val="0"/>
            <w:i w:val="0"/>
            <w:iCs w:val="0"/>
          </w:rPr>
          <w:t>دیوان استرآبادی(یا شعر او)</w:t>
        </w:r>
        <w:r>
          <w:tab/>
        </w:r>
        <w:r>
          <w:fldChar w:fldCharType="begin"/>
        </w:r>
        <w:r>
          <w:instrText xml:space="preserve">PAGEREF 1898 \h</w:instrText>
        </w:r>
        <w:r>
          <w:fldChar w:fldCharType="end"/>
        </w:r>
      </w:hyperlink>
    </w:p>
    <w:p>
      <w:pPr>
        <w:tabs>
          <w:tab w:val="right" w:leader="dot" w:pos="9062"/>
        </w:tabs>
        <w:ind w:left="440"/>
      </w:pPr>
      <w:hyperlink w:anchor="_Toc1899" w:history="1">
        <w:r>
          <w:rPr>
            <w:rFonts w:ascii="IRNazanin" w:hAnsi="IRNazanin" w:eastAsia="IRNazanin" w:cs="IRNazanin"/>
            <w:color w:val="111111"/>
            <w:sz w:val="22"/>
            <w:szCs w:val="22"/>
            <w:b w:val="0"/>
            <w:bCs w:val="0"/>
            <w:i w:val="0"/>
            <w:iCs w:val="0"/>
          </w:rPr>
          <w:t>دیوان استعداد(یا شعر او)</w:t>
        </w:r>
        <w:r>
          <w:tab/>
        </w:r>
        <w:r>
          <w:fldChar w:fldCharType="begin"/>
        </w:r>
        <w:r>
          <w:instrText xml:space="preserve">PAGEREF 1899 \h</w:instrText>
        </w:r>
        <w:r>
          <w:fldChar w:fldCharType="end"/>
        </w:r>
      </w:hyperlink>
    </w:p>
    <w:p>
      <w:pPr>
        <w:tabs>
          <w:tab w:val="right" w:leader="dot" w:pos="9062"/>
        </w:tabs>
        <w:ind w:left="440"/>
      </w:pPr>
      <w:hyperlink w:anchor="_Toc1900" w:history="1">
        <w:r>
          <w:rPr>
            <w:rFonts w:ascii="IRNazanin" w:hAnsi="IRNazanin" w:eastAsia="IRNazanin" w:cs="IRNazanin"/>
            <w:color w:val="111111"/>
            <w:sz w:val="22"/>
            <w:szCs w:val="22"/>
            <w:b w:val="0"/>
            <w:bCs w:val="0"/>
            <w:i w:val="0"/>
            <w:iCs w:val="0"/>
          </w:rPr>
          <w:t>دیوان استغنا(یا شعر او)</w:t>
        </w:r>
        <w:r>
          <w:tab/>
        </w:r>
        <w:r>
          <w:fldChar w:fldCharType="begin"/>
        </w:r>
        <w:r>
          <w:instrText xml:space="preserve">PAGEREF 1900 \h</w:instrText>
        </w:r>
        <w:r>
          <w:fldChar w:fldCharType="end"/>
        </w:r>
      </w:hyperlink>
    </w:p>
    <w:p>
      <w:pPr>
        <w:tabs>
          <w:tab w:val="right" w:leader="dot" w:pos="9062"/>
        </w:tabs>
        <w:ind w:left="440"/>
      </w:pPr>
      <w:hyperlink w:anchor="_Toc1901" w:history="1">
        <w:r>
          <w:rPr>
            <w:rFonts w:ascii="IRNazanin" w:hAnsi="IRNazanin" w:eastAsia="IRNazanin" w:cs="IRNazanin"/>
            <w:color w:val="111111"/>
            <w:sz w:val="22"/>
            <w:szCs w:val="22"/>
            <w:b w:val="0"/>
            <w:bCs w:val="0"/>
            <w:i w:val="0"/>
            <w:iCs w:val="0"/>
          </w:rPr>
          <w:t>دیوان اسحاق بروجردی</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دیوان اسد بخاری---</w:t>
        </w:r>
        <w:r>
          <w:tab/>
        </w:r>
        <w:r>
          <w:fldChar w:fldCharType="begin"/>
        </w:r>
        <w:r>
          <w:instrText xml:space="preserve">PAGEREF 1902 \h</w:instrText>
        </w:r>
        <w:r>
          <w:fldChar w:fldCharType="end"/>
        </w:r>
      </w:hyperlink>
    </w:p>
    <w:p>
      <w:pPr>
        <w:tabs>
          <w:tab w:val="right" w:leader="dot" w:pos="9062"/>
        </w:tabs>
        <w:ind w:left="440"/>
      </w:pPr>
      <w:hyperlink w:anchor="_Toc1903" w:history="1">
        <w:r>
          <w:rPr>
            <w:rFonts w:ascii="IRNazanin" w:hAnsi="IRNazanin" w:eastAsia="IRNazanin" w:cs="IRNazanin"/>
            <w:color w:val="111111"/>
            <w:sz w:val="22"/>
            <w:szCs w:val="22"/>
            <w:b w:val="0"/>
            <w:bCs w:val="0"/>
            <w:i w:val="0"/>
            <w:iCs w:val="0"/>
          </w:rPr>
          <w:t>دیوان اسرار سبزواری</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دیوان اسراری---</w:t>
        </w:r>
        <w:r>
          <w:tab/>
        </w:r>
        <w:r>
          <w:fldChar w:fldCharType="begin"/>
        </w:r>
        <w:r>
          <w:instrText xml:space="preserve">PAGEREF 1904 \h</w:instrText>
        </w:r>
        <w:r>
          <w:fldChar w:fldCharType="end"/>
        </w:r>
      </w:hyperlink>
    </w:p>
    <w:p>
      <w:pPr>
        <w:tabs>
          <w:tab w:val="right" w:leader="dot" w:pos="9062"/>
        </w:tabs>
        <w:ind w:left="440"/>
      </w:pPr>
      <w:hyperlink w:anchor="_Toc1905" w:history="1">
        <w:r>
          <w:rPr>
            <w:rFonts w:ascii="IRNazanin" w:hAnsi="IRNazanin" w:eastAsia="IRNazanin" w:cs="IRNazanin"/>
            <w:color w:val="111111"/>
            <w:sz w:val="22"/>
            <w:szCs w:val="22"/>
            <w:b w:val="0"/>
            <w:bCs w:val="0"/>
            <w:i w:val="0"/>
            <w:iCs w:val="0"/>
          </w:rPr>
          <w:t>دیوان الاسنانی</w:t>
        </w:r>
        <w:r>
          <w:tab/>
        </w:r>
        <w:r>
          <w:fldChar w:fldCharType="begin"/>
        </w:r>
        <w:r>
          <w:instrText xml:space="preserve">PAGEREF 1905 \h</w:instrText>
        </w:r>
        <w:r>
          <w:fldChar w:fldCharType="end"/>
        </w:r>
      </w:hyperlink>
    </w:p>
    <w:p>
      <w:pPr>
        <w:tabs>
          <w:tab w:val="right" w:leader="dot" w:pos="9062"/>
        </w:tabs>
        <w:ind w:left="440"/>
      </w:pPr>
      <w:hyperlink w:anchor="_Toc1906" w:history="1">
        <w:r>
          <w:rPr>
            <w:rFonts w:ascii="IRNazanin" w:hAnsi="IRNazanin" w:eastAsia="IRNazanin" w:cs="IRNazanin"/>
            <w:color w:val="111111"/>
            <w:sz w:val="22"/>
            <w:szCs w:val="22"/>
            <w:b w:val="0"/>
            <w:bCs w:val="0"/>
            <w:i w:val="0"/>
            <w:iCs w:val="0"/>
          </w:rPr>
          <w:t>دیوان اسود---</w:t>
        </w:r>
        <w:r>
          <w:tab/>
        </w:r>
        <w:r>
          <w:fldChar w:fldCharType="begin"/>
        </w:r>
        <w:r>
          <w:instrText xml:space="preserve">PAGEREF 1906 \h</w:instrText>
        </w:r>
        <w:r>
          <w:fldChar w:fldCharType="end"/>
        </w:r>
      </w:hyperlink>
    </w:p>
    <w:p>
      <w:pPr>
        <w:tabs>
          <w:tab w:val="right" w:leader="dot" w:pos="9062"/>
        </w:tabs>
        <w:ind w:left="440"/>
      </w:pPr>
      <w:hyperlink w:anchor="_Toc1907" w:history="1">
        <w:r>
          <w:rPr>
            <w:rFonts w:ascii="IRNazanin" w:hAnsi="IRNazanin" w:eastAsia="IRNazanin" w:cs="IRNazanin"/>
            <w:color w:val="111111"/>
            <w:sz w:val="22"/>
            <w:szCs w:val="22"/>
            <w:b w:val="0"/>
            <w:bCs w:val="0"/>
            <w:i w:val="0"/>
            <w:iCs w:val="0"/>
          </w:rPr>
          <w:t>دیوان اشراق اصفهانی</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دیوان اشراق مراغی</w:t>
        </w:r>
        <w:r>
          <w:tab/>
        </w:r>
        <w:r>
          <w:fldChar w:fldCharType="begin"/>
        </w:r>
        <w:r>
          <w:instrText xml:space="preserve">PAGEREF 1908 \h</w:instrText>
        </w:r>
        <w:r>
          <w:fldChar w:fldCharType="end"/>
        </w:r>
      </w:hyperlink>
    </w:p>
    <w:p>
      <w:pPr>
        <w:tabs>
          <w:tab w:val="right" w:leader="dot" w:pos="9062"/>
        </w:tabs>
        <w:ind w:left="440"/>
      </w:pPr>
      <w:hyperlink w:anchor="_Toc1909" w:history="1">
        <w:r>
          <w:rPr>
            <w:rFonts w:ascii="IRNazanin" w:hAnsi="IRNazanin" w:eastAsia="IRNazanin" w:cs="IRNazanin"/>
            <w:color w:val="111111"/>
            <w:sz w:val="22"/>
            <w:szCs w:val="22"/>
            <w:b w:val="0"/>
            <w:bCs w:val="0"/>
            <w:i w:val="0"/>
            <w:iCs w:val="0"/>
          </w:rPr>
          <w:t>دیوان اشراقی(یا شعر او)</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دیوان اشرف(یا شعر او)</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دیوان اشرف تبریزی(یا شعر او)</w:t>
        </w:r>
        <w:r>
          <w:tab/>
        </w:r>
        <w:r>
          <w:fldChar w:fldCharType="begin"/>
        </w:r>
        <w:r>
          <w:instrText xml:space="preserve">PAGEREF 1911 \h</w:instrText>
        </w:r>
        <w:r>
          <w:fldChar w:fldCharType="end"/>
        </w:r>
      </w:hyperlink>
    </w:p>
    <w:p>
      <w:pPr>
        <w:tabs>
          <w:tab w:val="right" w:leader="dot" w:pos="9062"/>
        </w:tabs>
        <w:ind w:left="440"/>
      </w:pPr>
      <w:hyperlink w:anchor="_Toc1912" w:history="1">
        <w:r>
          <w:rPr>
            <w:rFonts w:ascii="IRNazanin" w:hAnsi="IRNazanin" w:eastAsia="IRNazanin" w:cs="IRNazanin"/>
            <w:color w:val="111111"/>
            <w:sz w:val="22"/>
            <w:szCs w:val="22"/>
            <w:b w:val="0"/>
            <w:bCs w:val="0"/>
            <w:i w:val="0"/>
            <w:iCs w:val="0"/>
          </w:rPr>
          <w:t>دیوان اشرف جرجانی(یا شعر او)</w:t>
        </w:r>
        <w:r>
          <w:tab/>
        </w:r>
        <w:r>
          <w:fldChar w:fldCharType="begin"/>
        </w:r>
        <w:r>
          <w:instrText xml:space="preserve">PAGEREF 1912 \h</w:instrText>
        </w:r>
        <w:r>
          <w:fldChar w:fldCharType="end"/>
        </w:r>
      </w:hyperlink>
    </w:p>
    <w:p>
      <w:pPr>
        <w:tabs>
          <w:tab w:val="right" w:leader="dot" w:pos="9062"/>
        </w:tabs>
        <w:ind w:left="440"/>
      </w:pPr>
      <w:hyperlink w:anchor="_Toc1913" w:history="1">
        <w:r>
          <w:rPr>
            <w:rFonts w:ascii="IRNazanin" w:hAnsi="IRNazanin" w:eastAsia="IRNazanin" w:cs="IRNazanin"/>
            <w:color w:val="111111"/>
            <w:sz w:val="22"/>
            <w:szCs w:val="22"/>
            <w:b w:val="0"/>
            <w:bCs w:val="0"/>
            <w:i w:val="0"/>
            <w:iCs w:val="0"/>
          </w:rPr>
          <w:t>دیوان اشرف طسوجی</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دیوان اشرف سمرقندی---</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دیوان اشکی قمی</w:t>
        </w:r>
        <w:r>
          <w:tab/>
        </w:r>
        <w:r>
          <w:fldChar w:fldCharType="begin"/>
        </w:r>
        <w:r>
          <w:instrText xml:space="preserve">PAGEREF 1915 \h</w:instrText>
        </w:r>
        <w:r>
          <w:fldChar w:fldCharType="end"/>
        </w:r>
      </w:hyperlink>
    </w:p>
    <w:p>
      <w:pPr>
        <w:tabs>
          <w:tab w:val="right" w:leader="dot" w:pos="9062"/>
        </w:tabs>
        <w:ind w:left="440"/>
      </w:pPr>
      <w:hyperlink w:anchor="_Toc1916" w:history="1">
        <w:r>
          <w:rPr>
            <w:rFonts w:ascii="IRNazanin" w:hAnsi="IRNazanin" w:eastAsia="IRNazanin" w:cs="IRNazanin"/>
            <w:color w:val="111111"/>
            <w:sz w:val="22"/>
            <w:szCs w:val="22"/>
            <w:b w:val="0"/>
            <w:bCs w:val="0"/>
            <w:i w:val="0"/>
            <w:iCs w:val="0"/>
          </w:rPr>
          <w:t>دیوان اشهری نیشابوری</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دیوان اصدق(یا شعر او)</w:t>
        </w:r>
        <w:r>
          <w:tab/>
        </w:r>
        <w:r>
          <w:fldChar w:fldCharType="begin"/>
        </w:r>
        <w:r>
          <w:instrText xml:space="preserve">PAGEREF 1917 \h</w:instrText>
        </w:r>
        <w:r>
          <w:fldChar w:fldCharType="end"/>
        </w:r>
      </w:hyperlink>
    </w:p>
    <w:p>
      <w:pPr>
        <w:tabs>
          <w:tab w:val="right" w:leader="dot" w:pos="9062"/>
        </w:tabs>
        <w:ind w:left="440"/>
      </w:pPr>
      <w:hyperlink w:anchor="_Toc1918" w:history="1">
        <w:r>
          <w:rPr>
            <w:rFonts w:ascii="IRNazanin" w:hAnsi="IRNazanin" w:eastAsia="IRNazanin" w:cs="IRNazanin"/>
            <w:color w:val="111111"/>
            <w:sz w:val="22"/>
            <w:szCs w:val="22"/>
            <w:b w:val="0"/>
            <w:bCs w:val="0"/>
            <w:i w:val="0"/>
            <w:iCs w:val="0"/>
          </w:rPr>
          <w:t>دیوان اصغر(یا شعر او)</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دیوان اصغر نهاوندی---</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دیوان اعجازی مازندرانی(یا شعر او)</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دیوان اعجم ترکمان---</w:t>
        </w:r>
        <w:r>
          <w:tab/>
        </w:r>
        <w:r>
          <w:fldChar w:fldCharType="begin"/>
        </w:r>
        <w:r>
          <w:instrText xml:space="preserve">PAGEREF 1921 \h</w:instrText>
        </w:r>
        <w:r>
          <w:fldChar w:fldCharType="end"/>
        </w:r>
      </w:hyperlink>
    </w:p>
    <w:p>
      <w:pPr>
        <w:tabs>
          <w:tab w:val="right" w:leader="dot" w:pos="9062"/>
        </w:tabs>
        <w:ind w:left="440"/>
      </w:pPr>
      <w:hyperlink w:anchor="_Toc1922" w:history="1">
        <w:r>
          <w:rPr>
            <w:rFonts w:ascii="IRNazanin" w:hAnsi="IRNazanin" w:eastAsia="IRNazanin" w:cs="IRNazanin"/>
            <w:color w:val="111111"/>
            <w:sz w:val="22"/>
            <w:szCs w:val="22"/>
            <w:b w:val="0"/>
            <w:bCs w:val="0"/>
            <w:i w:val="0"/>
            <w:iCs w:val="0"/>
          </w:rPr>
          <w:t>دیوان افسر همدانی(یا شعر او)</w:t>
        </w:r>
        <w:r>
          <w:tab/>
        </w:r>
        <w:r>
          <w:fldChar w:fldCharType="begin"/>
        </w:r>
        <w:r>
          <w:instrText xml:space="preserve">PAGEREF 1922 \h</w:instrText>
        </w:r>
        <w:r>
          <w:fldChar w:fldCharType="end"/>
        </w:r>
      </w:hyperlink>
    </w:p>
    <w:p>
      <w:pPr>
        <w:tabs>
          <w:tab w:val="right" w:leader="dot" w:pos="9062"/>
        </w:tabs>
        <w:ind w:left="440"/>
      </w:pPr>
      <w:hyperlink w:anchor="_Toc1923" w:history="1">
        <w:r>
          <w:rPr>
            <w:rFonts w:ascii="IRNazanin" w:hAnsi="IRNazanin" w:eastAsia="IRNazanin" w:cs="IRNazanin"/>
            <w:color w:val="111111"/>
            <w:sz w:val="22"/>
            <w:szCs w:val="22"/>
            <w:b w:val="0"/>
            <w:bCs w:val="0"/>
            <w:i w:val="0"/>
            <w:iCs w:val="0"/>
          </w:rPr>
          <w:t>دیوان افسری دهلوی</w:t>
        </w:r>
        <w:r>
          <w:tab/>
        </w:r>
        <w:r>
          <w:fldChar w:fldCharType="begin"/>
        </w:r>
        <w:r>
          <w:instrText xml:space="preserve">PAGEREF 1923 \h</w:instrText>
        </w:r>
        <w:r>
          <w:fldChar w:fldCharType="end"/>
        </w:r>
      </w:hyperlink>
    </w:p>
    <w:p>
      <w:pPr>
        <w:tabs>
          <w:tab w:val="right" w:leader="dot" w:pos="9062"/>
        </w:tabs>
        <w:ind w:left="440"/>
      </w:pPr>
      <w:hyperlink w:anchor="_Toc1924" w:history="1">
        <w:r>
          <w:rPr>
            <w:rFonts w:ascii="IRNazanin" w:hAnsi="IRNazanin" w:eastAsia="IRNazanin" w:cs="IRNazanin"/>
            <w:color w:val="111111"/>
            <w:sz w:val="22"/>
            <w:szCs w:val="22"/>
            <w:b w:val="0"/>
            <w:bCs w:val="0"/>
            <w:i w:val="0"/>
            <w:iCs w:val="0"/>
          </w:rPr>
          <w:t>دیوان افسری گلپایگانی(یا شعر او)</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دیوان افسری هروی</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دیوان افشار(یا شعر او)</w:t>
        </w:r>
        <w:r>
          <w:tab/>
        </w:r>
        <w:r>
          <w:fldChar w:fldCharType="begin"/>
        </w:r>
        <w:r>
          <w:instrText xml:space="preserve">PAGEREF 1926 \h</w:instrText>
        </w:r>
        <w:r>
          <w:fldChar w:fldCharType="end"/>
        </w:r>
      </w:hyperlink>
    </w:p>
    <w:p>
      <w:pPr>
        <w:tabs>
          <w:tab w:val="right" w:leader="dot" w:pos="9062"/>
        </w:tabs>
        <w:ind w:left="440"/>
      </w:pPr>
      <w:hyperlink w:anchor="_Toc1927" w:history="1">
        <w:r>
          <w:rPr>
            <w:rFonts w:ascii="IRNazanin" w:hAnsi="IRNazanin" w:eastAsia="IRNazanin" w:cs="IRNazanin"/>
            <w:color w:val="111111"/>
            <w:sz w:val="22"/>
            <w:szCs w:val="22"/>
            <w:b w:val="0"/>
            <w:bCs w:val="0"/>
            <w:i w:val="0"/>
            <w:iCs w:val="0"/>
          </w:rPr>
          <w:t>دیوان افصح سبزواری---</w:t>
        </w:r>
        <w:r>
          <w:tab/>
        </w:r>
        <w:r>
          <w:fldChar w:fldCharType="begin"/>
        </w:r>
        <w:r>
          <w:instrText xml:space="preserve">PAGEREF 1927 \h</w:instrText>
        </w:r>
        <w:r>
          <w:fldChar w:fldCharType="end"/>
        </w:r>
      </w:hyperlink>
    </w:p>
    <w:p>
      <w:pPr>
        <w:tabs>
          <w:tab w:val="right" w:leader="dot" w:pos="9062"/>
        </w:tabs>
        <w:ind w:left="440"/>
      </w:pPr>
      <w:hyperlink w:anchor="_Toc1928" w:history="1">
        <w:r>
          <w:rPr>
            <w:rFonts w:ascii="IRNazanin" w:hAnsi="IRNazanin" w:eastAsia="IRNazanin" w:cs="IRNazanin"/>
            <w:color w:val="111111"/>
            <w:sz w:val="22"/>
            <w:szCs w:val="22"/>
            <w:b w:val="0"/>
            <w:bCs w:val="0"/>
            <w:i w:val="0"/>
            <w:iCs w:val="0"/>
          </w:rPr>
          <w:t>دیوان افقری</w:t>
        </w:r>
        <w:r>
          <w:tab/>
        </w:r>
        <w:r>
          <w:fldChar w:fldCharType="begin"/>
        </w:r>
        <w:r>
          <w:instrText xml:space="preserve">PAGEREF 1928 \h</w:instrText>
        </w:r>
        <w:r>
          <w:fldChar w:fldCharType="end"/>
        </w:r>
      </w:hyperlink>
    </w:p>
    <w:p>
      <w:pPr>
        <w:tabs>
          <w:tab w:val="right" w:leader="dot" w:pos="9062"/>
        </w:tabs>
        <w:ind w:left="440"/>
      </w:pPr>
      <w:hyperlink w:anchor="_Toc1929" w:history="1">
        <w:r>
          <w:rPr>
            <w:rFonts w:ascii="IRNazanin" w:hAnsi="IRNazanin" w:eastAsia="IRNazanin" w:cs="IRNazanin"/>
            <w:color w:val="111111"/>
            <w:sz w:val="22"/>
            <w:szCs w:val="22"/>
            <w:b w:val="0"/>
            <w:bCs w:val="0"/>
            <w:i w:val="0"/>
            <w:iCs w:val="0"/>
          </w:rPr>
          <w:t>دیوان افگار</w:t>
        </w:r>
        <w:r>
          <w:tab/>
        </w:r>
        <w:r>
          <w:fldChar w:fldCharType="begin"/>
        </w:r>
        <w:r>
          <w:instrText xml:space="preserve">PAGEREF 1929 \h</w:instrText>
        </w:r>
        <w:r>
          <w:fldChar w:fldCharType="end"/>
        </w:r>
      </w:hyperlink>
    </w:p>
    <w:p>
      <w:pPr>
        <w:tabs>
          <w:tab w:val="right" w:leader="dot" w:pos="9062"/>
        </w:tabs>
        <w:ind w:left="440"/>
      </w:pPr>
      <w:hyperlink w:anchor="_Toc1930" w:history="1">
        <w:r>
          <w:rPr>
            <w:rFonts w:ascii="IRNazanin" w:hAnsi="IRNazanin" w:eastAsia="IRNazanin" w:cs="IRNazanin"/>
            <w:color w:val="111111"/>
            <w:sz w:val="22"/>
            <w:szCs w:val="22"/>
            <w:b w:val="0"/>
            <w:bCs w:val="0"/>
            <w:i w:val="0"/>
            <w:iCs w:val="0"/>
          </w:rPr>
          <w:t>دیوان افلاکی تبریزی(یا شعر او)</w:t>
        </w:r>
        <w:r>
          <w:tab/>
        </w:r>
        <w:r>
          <w:fldChar w:fldCharType="begin"/>
        </w:r>
        <w:r>
          <w:instrText xml:space="preserve">PAGEREF 1930 \h</w:instrText>
        </w:r>
        <w:r>
          <w:fldChar w:fldCharType="end"/>
        </w:r>
      </w:hyperlink>
    </w:p>
    <w:p>
      <w:pPr>
        <w:tabs>
          <w:tab w:val="right" w:leader="dot" w:pos="9062"/>
        </w:tabs>
        <w:ind w:left="440"/>
      </w:pPr>
      <w:hyperlink w:anchor="_Toc1931" w:history="1">
        <w:r>
          <w:rPr>
            <w:rFonts w:ascii="IRNazanin" w:hAnsi="IRNazanin" w:eastAsia="IRNazanin" w:cs="IRNazanin"/>
            <w:color w:val="111111"/>
            <w:sz w:val="22"/>
            <w:szCs w:val="22"/>
            <w:b w:val="0"/>
            <w:bCs w:val="0"/>
            <w:i w:val="0"/>
            <w:iCs w:val="0"/>
          </w:rPr>
          <w:t>دیوان افندی(یا شعر او)</w:t>
        </w:r>
        <w:r>
          <w:tab/>
        </w:r>
        <w:r>
          <w:fldChar w:fldCharType="begin"/>
        </w:r>
        <w:r>
          <w:instrText xml:space="preserve">PAGEREF 1931 \h</w:instrText>
        </w:r>
        <w:r>
          <w:fldChar w:fldCharType="end"/>
        </w:r>
      </w:hyperlink>
    </w:p>
    <w:p>
      <w:pPr>
        <w:tabs>
          <w:tab w:val="right" w:leader="dot" w:pos="9062"/>
        </w:tabs>
        <w:ind w:left="440"/>
      </w:pPr>
      <w:hyperlink w:anchor="_Toc1932" w:history="1">
        <w:r>
          <w:rPr>
            <w:rFonts w:ascii="IRNazanin" w:hAnsi="IRNazanin" w:eastAsia="IRNazanin" w:cs="IRNazanin"/>
            <w:color w:val="111111"/>
            <w:sz w:val="22"/>
            <w:szCs w:val="22"/>
            <w:b w:val="0"/>
            <w:bCs w:val="0"/>
            <w:i w:val="0"/>
            <w:iCs w:val="0"/>
          </w:rPr>
          <w:t>دیوان اقبال کازرونی(یا شعر او)</w:t>
        </w:r>
        <w:r>
          <w:tab/>
        </w:r>
        <w:r>
          <w:fldChar w:fldCharType="begin"/>
        </w:r>
        <w:r>
          <w:instrText xml:space="preserve">PAGEREF 1932 \h</w:instrText>
        </w:r>
        <w:r>
          <w:fldChar w:fldCharType="end"/>
        </w:r>
      </w:hyperlink>
    </w:p>
    <w:p>
      <w:pPr>
        <w:tabs>
          <w:tab w:val="right" w:leader="dot" w:pos="9062"/>
        </w:tabs>
        <w:ind w:left="440"/>
      </w:pPr>
      <w:hyperlink w:anchor="_Toc1933" w:history="1">
        <w:r>
          <w:rPr>
            <w:rFonts w:ascii="IRNazanin" w:hAnsi="IRNazanin" w:eastAsia="IRNazanin" w:cs="IRNazanin"/>
            <w:color w:val="111111"/>
            <w:sz w:val="22"/>
            <w:szCs w:val="22"/>
            <w:b w:val="0"/>
            <w:bCs w:val="0"/>
            <w:i w:val="0"/>
            <w:iCs w:val="0"/>
          </w:rPr>
          <w:t>دیوان اقبال لاهوری</w:t>
        </w:r>
        <w:r>
          <w:tab/>
        </w:r>
        <w:r>
          <w:fldChar w:fldCharType="begin"/>
        </w:r>
        <w:r>
          <w:instrText xml:space="preserve">PAGEREF 1933 \h</w:instrText>
        </w:r>
        <w:r>
          <w:fldChar w:fldCharType="end"/>
        </w:r>
      </w:hyperlink>
    </w:p>
    <w:p>
      <w:pPr>
        <w:tabs>
          <w:tab w:val="right" w:leader="dot" w:pos="9062"/>
        </w:tabs>
        <w:ind w:left="440"/>
      </w:pPr>
      <w:hyperlink w:anchor="_Toc1934" w:history="1">
        <w:r>
          <w:rPr>
            <w:rFonts w:ascii="IRNazanin" w:hAnsi="IRNazanin" w:eastAsia="IRNazanin" w:cs="IRNazanin"/>
            <w:color w:val="111111"/>
            <w:sz w:val="22"/>
            <w:szCs w:val="22"/>
            <w:b w:val="0"/>
            <w:bCs w:val="0"/>
            <w:i w:val="0"/>
            <w:iCs w:val="0"/>
          </w:rPr>
          <w:t>دیوان اقبالی(یا شعر او)</w:t>
        </w:r>
        <w:r>
          <w:tab/>
        </w:r>
        <w:r>
          <w:fldChar w:fldCharType="begin"/>
        </w:r>
        <w:r>
          <w:instrText xml:space="preserve">PAGEREF 1934 \h</w:instrText>
        </w:r>
        <w:r>
          <w:fldChar w:fldCharType="end"/>
        </w:r>
      </w:hyperlink>
    </w:p>
    <w:p>
      <w:pPr>
        <w:tabs>
          <w:tab w:val="right" w:leader="dot" w:pos="9062"/>
        </w:tabs>
        <w:ind w:left="440"/>
      </w:pPr>
      <w:hyperlink w:anchor="_Toc1935" w:history="1">
        <w:r>
          <w:rPr>
            <w:rFonts w:ascii="IRNazanin" w:hAnsi="IRNazanin" w:eastAsia="IRNazanin" w:cs="IRNazanin"/>
            <w:color w:val="111111"/>
            <w:sz w:val="22"/>
            <w:szCs w:val="22"/>
            <w:b w:val="0"/>
            <w:bCs w:val="0"/>
            <w:i w:val="0"/>
            <w:iCs w:val="0"/>
          </w:rPr>
          <w:t>دیوان اقدس شوشتری(یا شعر او)</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دیوان اقدس هندی(یا شعر او)</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دیوان اقدسی مشهدی(یا شعر او)</w:t>
        </w:r>
        <w:r>
          <w:tab/>
        </w:r>
        <w:r>
          <w:fldChar w:fldCharType="begin"/>
        </w:r>
        <w:r>
          <w:instrText xml:space="preserve">PAGEREF 1937 \h</w:instrText>
        </w:r>
        <w:r>
          <w:fldChar w:fldCharType="end"/>
        </w:r>
      </w:hyperlink>
    </w:p>
    <w:p>
      <w:pPr>
        <w:tabs>
          <w:tab w:val="right" w:leader="dot" w:pos="9062"/>
        </w:tabs>
        <w:ind w:left="440"/>
      </w:pPr>
      <w:hyperlink w:anchor="_Toc1938" w:history="1">
        <w:r>
          <w:rPr>
            <w:rFonts w:ascii="IRNazanin" w:hAnsi="IRNazanin" w:eastAsia="IRNazanin" w:cs="IRNazanin"/>
            <w:color w:val="111111"/>
            <w:sz w:val="22"/>
            <w:szCs w:val="22"/>
            <w:b w:val="0"/>
            <w:bCs w:val="0"/>
            <w:i w:val="0"/>
            <w:iCs w:val="0"/>
          </w:rPr>
          <w:t>دیوان اکبر اصفهانی</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دیوان اکبر اصفهانی</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دیوان اکبر دولت آبادی</w:t>
        </w:r>
        <w:r>
          <w:tab/>
        </w:r>
        <w:r>
          <w:fldChar w:fldCharType="begin"/>
        </w:r>
        <w:r>
          <w:instrText xml:space="preserve">PAGEREF 1940 \h</w:instrText>
        </w:r>
        <w:r>
          <w:fldChar w:fldCharType="end"/>
        </w:r>
      </w:hyperlink>
    </w:p>
    <w:p>
      <w:pPr>
        <w:tabs>
          <w:tab w:val="right" w:leader="dot" w:pos="9062"/>
        </w:tabs>
        <w:ind w:left="440"/>
      </w:pPr>
      <w:hyperlink w:anchor="_Toc1941" w:history="1">
        <w:r>
          <w:rPr>
            <w:rFonts w:ascii="IRNazanin" w:hAnsi="IRNazanin" w:eastAsia="IRNazanin" w:cs="IRNazanin"/>
            <w:color w:val="111111"/>
            <w:sz w:val="22"/>
            <w:szCs w:val="22"/>
            <w:b w:val="0"/>
            <w:bCs w:val="0"/>
            <w:i w:val="0"/>
            <w:iCs w:val="0"/>
          </w:rPr>
          <w:t>دیوان اکبر قزوینی(یا شعر او)</w:t>
        </w:r>
        <w:r>
          <w:tab/>
        </w:r>
        <w:r>
          <w:fldChar w:fldCharType="begin"/>
        </w:r>
        <w:r>
          <w:instrText xml:space="preserve">PAGEREF 1941 \h</w:instrText>
        </w:r>
        <w:r>
          <w:fldChar w:fldCharType="end"/>
        </w:r>
      </w:hyperlink>
    </w:p>
    <w:p>
      <w:pPr>
        <w:tabs>
          <w:tab w:val="right" w:leader="dot" w:pos="9062"/>
        </w:tabs>
        <w:ind w:left="440"/>
      </w:pPr>
      <w:hyperlink w:anchor="_Toc1942" w:history="1">
        <w:r>
          <w:rPr>
            <w:rFonts w:ascii="IRNazanin" w:hAnsi="IRNazanin" w:eastAsia="IRNazanin" w:cs="IRNazanin"/>
            <w:color w:val="111111"/>
            <w:sz w:val="22"/>
            <w:szCs w:val="22"/>
            <w:b w:val="0"/>
            <w:bCs w:val="0"/>
            <w:i w:val="0"/>
            <w:iCs w:val="0"/>
          </w:rPr>
          <w:t>دیوان اکبر قمّی(یا شعر او)</w:t>
        </w:r>
        <w:r>
          <w:tab/>
        </w:r>
        <w:r>
          <w:fldChar w:fldCharType="begin"/>
        </w:r>
        <w:r>
          <w:instrText xml:space="preserve">PAGEREF 1942 \h</w:instrText>
        </w:r>
        <w:r>
          <w:fldChar w:fldCharType="end"/>
        </w:r>
      </w:hyperlink>
    </w:p>
    <w:p>
      <w:pPr>
        <w:tabs>
          <w:tab w:val="right" w:leader="dot" w:pos="9062"/>
        </w:tabs>
        <w:ind w:left="440"/>
      </w:pPr>
      <w:hyperlink w:anchor="_Toc1943" w:history="1">
        <w:r>
          <w:rPr>
            <w:rFonts w:ascii="IRNazanin" w:hAnsi="IRNazanin" w:eastAsia="IRNazanin" w:cs="IRNazanin"/>
            <w:color w:val="111111"/>
            <w:sz w:val="22"/>
            <w:szCs w:val="22"/>
            <w:b w:val="0"/>
            <w:bCs w:val="0"/>
            <w:i w:val="0"/>
            <w:iCs w:val="0"/>
          </w:rPr>
          <w:t>دیوان اکبر گلپایگانی(یا شعر او)</w:t>
        </w:r>
        <w:r>
          <w:tab/>
        </w:r>
        <w:r>
          <w:fldChar w:fldCharType="begin"/>
        </w:r>
        <w:r>
          <w:instrText xml:space="preserve">PAGEREF 1943 \h</w:instrText>
        </w:r>
        <w:r>
          <w:fldChar w:fldCharType="end"/>
        </w:r>
      </w:hyperlink>
    </w:p>
    <w:p>
      <w:pPr>
        <w:tabs>
          <w:tab w:val="right" w:leader="dot" w:pos="9062"/>
        </w:tabs>
        <w:ind w:left="440"/>
      </w:pPr>
      <w:hyperlink w:anchor="_Toc1944" w:history="1">
        <w:r>
          <w:rPr>
            <w:rFonts w:ascii="IRNazanin" w:hAnsi="IRNazanin" w:eastAsia="IRNazanin" w:cs="IRNazanin"/>
            <w:color w:val="111111"/>
            <w:sz w:val="22"/>
            <w:szCs w:val="22"/>
            <w:b w:val="0"/>
            <w:bCs w:val="0"/>
            <w:i w:val="0"/>
            <w:iCs w:val="0"/>
          </w:rPr>
          <w:t>دیوان اکرم بغدادی</w:t>
        </w:r>
        <w:r>
          <w:tab/>
        </w:r>
        <w:r>
          <w:fldChar w:fldCharType="begin"/>
        </w:r>
        <w:r>
          <w:instrText xml:space="preserve">PAGEREF 1944 \h</w:instrText>
        </w:r>
        <w:r>
          <w:fldChar w:fldCharType="end"/>
        </w:r>
      </w:hyperlink>
    </w:p>
    <w:p>
      <w:pPr>
        <w:tabs>
          <w:tab w:val="right" w:leader="dot" w:pos="9062"/>
        </w:tabs>
        <w:ind w:left="440"/>
      </w:pPr>
      <w:hyperlink w:anchor="_Toc1945" w:history="1">
        <w:r>
          <w:rPr>
            <w:rFonts w:ascii="IRNazanin" w:hAnsi="IRNazanin" w:eastAsia="IRNazanin" w:cs="IRNazanin"/>
            <w:color w:val="111111"/>
            <w:sz w:val="22"/>
            <w:szCs w:val="22"/>
            <w:b w:val="0"/>
            <w:bCs w:val="0"/>
            <w:i w:val="0"/>
            <w:iCs w:val="0"/>
          </w:rPr>
          <w:t>دیوان اکرم قزوینی(یا شعر او)</w:t>
        </w:r>
        <w:r>
          <w:tab/>
        </w:r>
        <w:r>
          <w:fldChar w:fldCharType="begin"/>
        </w:r>
        <w:r>
          <w:instrText xml:space="preserve">PAGEREF 1945 \h</w:instrText>
        </w:r>
        <w:r>
          <w:fldChar w:fldCharType="end"/>
        </w:r>
      </w:hyperlink>
    </w:p>
    <w:p>
      <w:pPr>
        <w:tabs>
          <w:tab w:val="right" w:leader="dot" w:pos="9062"/>
        </w:tabs>
        <w:ind w:left="440"/>
      </w:pPr>
      <w:hyperlink w:anchor="_Toc1946" w:history="1">
        <w:r>
          <w:rPr>
            <w:rFonts w:ascii="IRNazanin" w:hAnsi="IRNazanin" w:eastAsia="IRNazanin" w:cs="IRNazanin"/>
            <w:color w:val="111111"/>
            <w:sz w:val="22"/>
            <w:szCs w:val="22"/>
            <w:b w:val="0"/>
            <w:bCs w:val="0"/>
            <w:i w:val="0"/>
            <w:iCs w:val="0"/>
          </w:rPr>
          <w:t>دیوان اکسیر</w:t>
        </w:r>
        <w:r>
          <w:tab/>
        </w:r>
        <w:r>
          <w:fldChar w:fldCharType="begin"/>
        </w:r>
        <w:r>
          <w:instrText xml:space="preserve">PAGEREF 1946 \h</w:instrText>
        </w:r>
        <w:r>
          <w:fldChar w:fldCharType="end"/>
        </w:r>
      </w:hyperlink>
    </w:p>
    <w:p>
      <w:pPr>
        <w:tabs>
          <w:tab w:val="right" w:leader="dot" w:pos="9062"/>
        </w:tabs>
        <w:ind w:left="440"/>
      </w:pPr>
      <w:hyperlink w:anchor="_Toc1947" w:history="1">
        <w:r>
          <w:rPr>
            <w:rFonts w:ascii="IRNazanin" w:hAnsi="IRNazanin" w:eastAsia="IRNazanin" w:cs="IRNazanin"/>
            <w:color w:val="111111"/>
            <w:sz w:val="22"/>
            <w:szCs w:val="22"/>
            <w:b w:val="0"/>
            <w:bCs w:val="0"/>
            <w:i w:val="0"/>
            <w:iCs w:val="0"/>
          </w:rPr>
          <w:t>دیوان اکسیر اصفهانی(یا شعر او)</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دیوان اکسیر دهلوی(یا شعر او)</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دیوان اکسیر قمّی(یا شعر او)</w:t>
        </w:r>
        <w:r>
          <w:tab/>
        </w:r>
        <w:r>
          <w:fldChar w:fldCharType="begin"/>
        </w:r>
        <w:r>
          <w:instrText xml:space="preserve">PAGEREF 1949 \h</w:instrText>
        </w:r>
        <w:r>
          <w:fldChar w:fldCharType="end"/>
        </w:r>
      </w:hyperlink>
    </w:p>
    <w:p>
      <w:pPr>
        <w:tabs>
          <w:tab w:val="right" w:leader="dot" w:pos="9062"/>
        </w:tabs>
        <w:ind w:left="440"/>
      </w:pPr>
      <w:hyperlink w:anchor="_Toc1950" w:history="1">
        <w:r>
          <w:rPr>
            <w:rFonts w:ascii="IRNazanin" w:hAnsi="IRNazanin" w:eastAsia="IRNazanin" w:cs="IRNazanin"/>
            <w:color w:val="111111"/>
            <w:sz w:val="22"/>
            <w:szCs w:val="22"/>
            <w:b w:val="0"/>
            <w:bCs w:val="0"/>
            <w:i w:val="0"/>
            <w:iCs w:val="0"/>
          </w:rPr>
          <w:t>دیوان اللّه قلی ترک(یا شعر او)</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دیوان البسه</w:t>
        </w:r>
        <w:r>
          <w:tab/>
        </w:r>
        <w:r>
          <w:fldChar w:fldCharType="begin"/>
        </w:r>
        <w:r>
          <w:instrText xml:space="preserve">PAGEREF 1951 \h</w:instrText>
        </w:r>
        <w:r>
          <w:fldChar w:fldCharType="end"/>
        </w:r>
      </w:hyperlink>
    </w:p>
    <w:p>
      <w:pPr>
        <w:tabs>
          <w:tab w:val="right" w:leader="dot" w:pos="9062"/>
        </w:tabs>
        <w:ind w:left="440"/>
      </w:pPr>
      <w:hyperlink w:anchor="_Toc1952" w:history="1">
        <w:r>
          <w:rPr>
            <w:rFonts w:ascii="IRNazanin" w:hAnsi="IRNazanin" w:eastAsia="IRNazanin" w:cs="IRNazanin"/>
            <w:color w:val="111111"/>
            <w:sz w:val="22"/>
            <w:szCs w:val="22"/>
            <w:b w:val="0"/>
            <w:bCs w:val="0"/>
            <w:i w:val="0"/>
            <w:iCs w:val="0"/>
          </w:rPr>
          <w:t>دیوان الغ بیک میرزا(یا شعر او)</w:t>
        </w:r>
        <w:r>
          <w:tab/>
        </w:r>
        <w:r>
          <w:fldChar w:fldCharType="begin"/>
        </w:r>
        <w:r>
          <w:instrText xml:space="preserve">PAGEREF 1952 \h</w:instrText>
        </w:r>
        <w:r>
          <w:fldChar w:fldCharType="end"/>
        </w:r>
      </w:hyperlink>
    </w:p>
    <w:p>
      <w:pPr>
        <w:tabs>
          <w:tab w:val="right" w:leader="dot" w:pos="9062"/>
        </w:tabs>
        <w:ind w:left="440"/>
      </w:pPr>
      <w:hyperlink w:anchor="_Toc1953" w:history="1">
        <w:r>
          <w:rPr>
            <w:rFonts w:ascii="IRNazanin" w:hAnsi="IRNazanin" w:eastAsia="IRNazanin" w:cs="IRNazanin"/>
            <w:color w:val="111111"/>
            <w:sz w:val="22"/>
            <w:szCs w:val="22"/>
            <w:b w:val="0"/>
            <w:bCs w:val="0"/>
            <w:i w:val="0"/>
            <w:iCs w:val="0"/>
          </w:rPr>
          <w:t>دیوان الف ابدال بلخی</w:t>
        </w:r>
        <w:r>
          <w:tab/>
        </w:r>
        <w:r>
          <w:fldChar w:fldCharType="begin"/>
        </w:r>
        <w:r>
          <w:instrText xml:space="preserve">PAGEREF 1953 \h</w:instrText>
        </w:r>
        <w:r>
          <w:fldChar w:fldCharType="end"/>
        </w:r>
      </w:hyperlink>
    </w:p>
    <w:p>
      <w:pPr>
        <w:tabs>
          <w:tab w:val="right" w:leader="dot" w:pos="9062"/>
        </w:tabs>
        <w:ind w:left="440"/>
      </w:pPr>
      <w:hyperlink w:anchor="_Toc1954" w:history="1">
        <w:r>
          <w:rPr>
            <w:rFonts w:ascii="IRNazanin" w:hAnsi="IRNazanin" w:eastAsia="IRNazanin" w:cs="IRNazanin"/>
            <w:color w:val="111111"/>
            <w:sz w:val="22"/>
            <w:szCs w:val="22"/>
            <w:b w:val="0"/>
            <w:bCs w:val="0"/>
            <w:i w:val="0"/>
            <w:iCs w:val="0"/>
          </w:rPr>
          <w:t>دیوان الفت اصفهانی</w:t>
        </w:r>
        <w:r>
          <w:tab/>
        </w:r>
        <w:r>
          <w:fldChar w:fldCharType="begin"/>
        </w:r>
        <w:r>
          <w:instrText xml:space="preserve">PAGEREF 1954 \h</w:instrText>
        </w:r>
        <w:r>
          <w:fldChar w:fldCharType="end"/>
        </w:r>
      </w:hyperlink>
    </w:p>
    <w:p>
      <w:pPr>
        <w:tabs>
          <w:tab w:val="right" w:leader="dot" w:pos="9062"/>
        </w:tabs>
        <w:ind w:left="440"/>
      </w:pPr>
      <w:hyperlink w:anchor="_Toc1955" w:history="1">
        <w:r>
          <w:rPr>
            <w:rFonts w:ascii="IRNazanin" w:hAnsi="IRNazanin" w:eastAsia="IRNazanin" w:cs="IRNazanin"/>
            <w:color w:val="111111"/>
            <w:sz w:val="22"/>
            <w:szCs w:val="22"/>
            <w:b w:val="0"/>
            <w:bCs w:val="0"/>
            <w:i w:val="0"/>
            <w:iCs w:val="0"/>
          </w:rPr>
          <w:t>دیوان الفت اصفهانی</w:t>
        </w:r>
        <w:r>
          <w:tab/>
        </w:r>
        <w:r>
          <w:fldChar w:fldCharType="begin"/>
        </w:r>
        <w:r>
          <w:instrText xml:space="preserve">PAGEREF 1955 \h</w:instrText>
        </w:r>
        <w:r>
          <w:fldChar w:fldCharType="end"/>
        </w:r>
      </w:hyperlink>
    </w:p>
    <w:p>
      <w:pPr>
        <w:tabs>
          <w:tab w:val="right" w:leader="dot" w:pos="9062"/>
        </w:tabs>
        <w:ind w:left="440"/>
      </w:pPr>
      <w:hyperlink w:anchor="_Toc1956" w:history="1">
        <w:r>
          <w:rPr>
            <w:rFonts w:ascii="IRNazanin" w:hAnsi="IRNazanin" w:eastAsia="IRNazanin" w:cs="IRNazanin"/>
            <w:color w:val="111111"/>
            <w:sz w:val="22"/>
            <w:szCs w:val="22"/>
            <w:b w:val="0"/>
            <w:bCs w:val="0"/>
            <w:i w:val="0"/>
            <w:iCs w:val="0"/>
          </w:rPr>
          <w:t>دیوان الفت اللّه آبادی(یا شعر او)</w:t>
        </w:r>
        <w:r>
          <w:tab/>
        </w:r>
        <w:r>
          <w:fldChar w:fldCharType="begin"/>
        </w:r>
        <w:r>
          <w:instrText xml:space="preserve">PAGEREF 1956 \h</w:instrText>
        </w:r>
        <w:r>
          <w:fldChar w:fldCharType="end"/>
        </w:r>
      </w:hyperlink>
    </w:p>
    <w:p>
      <w:pPr>
        <w:tabs>
          <w:tab w:val="right" w:leader="dot" w:pos="9062"/>
        </w:tabs>
        <w:ind w:left="440"/>
      </w:pPr>
      <w:hyperlink w:anchor="_Toc1957" w:history="1">
        <w:r>
          <w:rPr>
            <w:rFonts w:ascii="IRNazanin" w:hAnsi="IRNazanin" w:eastAsia="IRNazanin" w:cs="IRNazanin"/>
            <w:color w:val="111111"/>
            <w:sz w:val="22"/>
            <w:szCs w:val="22"/>
            <w:b w:val="0"/>
            <w:bCs w:val="0"/>
            <w:i w:val="0"/>
            <w:iCs w:val="0"/>
          </w:rPr>
          <w:t>دیوان الفت خراسانی(یا شعر او)</w:t>
        </w:r>
        <w:r>
          <w:tab/>
        </w:r>
        <w:r>
          <w:fldChar w:fldCharType="begin"/>
        </w:r>
        <w:r>
          <w:instrText xml:space="preserve">PAGEREF 1957 \h</w:instrText>
        </w:r>
        <w:r>
          <w:fldChar w:fldCharType="end"/>
        </w:r>
      </w:hyperlink>
    </w:p>
    <w:p>
      <w:pPr>
        <w:tabs>
          <w:tab w:val="right" w:leader="dot" w:pos="9062"/>
        </w:tabs>
        <w:ind w:left="440"/>
      </w:pPr>
      <w:hyperlink w:anchor="_Toc1958" w:history="1">
        <w:r>
          <w:rPr>
            <w:rFonts w:ascii="IRNazanin" w:hAnsi="IRNazanin" w:eastAsia="IRNazanin" w:cs="IRNazanin"/>
            <w:color w:val="111111"/>
            <w:sz w:val="22"/>
            <w:szCs w:val="22"/>
            <w:b w:val="0"/>
            <w:bCs w:val="0"/>
            <w:i w:val="0"/>
            <w:iCs w:val="0"/>
          </w:rPr>
          <w:t>دیوان الفت شوشتری(یا شعر او)</w:t>
        </w:r>
        <w:r>
          <w:tab/>
        </w:r>
        <w:r>
          <w:fldChar w:fldCharType="begin"/>
        </w:r>
        <w:r>
          <w:instrText xml:space="preserve">PAGEREF 1958 \h</w:instrText>
        </w:r>
        <w:r>
          <w:fldChar w:fldCharType="end"/>
        </w:r>
      </w:hyperlink>
    </w:p>
    <w:p>
      <w:pPr>
        <w:tabs>
          <w:tab w:val="right" w:leader="dot" w:pos="9062"/>
        </w:tabs>
        <w:ind w:left="440"/>
      </w:pPr>
      <w:hyperlink w:anchor="_Toc1959" w:history="1">
        <w:r>
          <w:rPr>
            <w:rFonts w:ascii="IRNazanin" w:hAnsi="IRNazanin" w:eastAsia="IRNazanin" w:cs="IRNazanin"/>
            <w:color w:val="111111"/>
            <w:sz w:val="22"/>
            <w:szCs w:val="22"/>
            <w:b w:val="0"/>
            <w:bCs w:val="0"/>
            <w:i w:val="0"/>
            <w:iCs w:val="0"/>
          </w:rPr>
          <w:t>دیوان الفت شیرازی</w:t>
        </w:r>
        <w:r>
          <w:tab/>
        </w:r>
        <w:r>
          <w:fldChar w:fldCharType="begin"/>
        </w:r>
        <w:r>
          <w:instrText xml:space="preserve">PAGEREF 1959 \h</w:instrText>
        </w:r>
        <w:r>
          <w:fldChar w:fldCharType="end"/>
        </w:r>
      </w:hyperlink>
    </w:p>
    <w:p>
      <w:pPr>
        <w:tabs>
          <w:tab w:val="right" w:leader="dot" w:pos="9062"/>
        </w:tabs>
        <w:ind w:left="440"/>
      </w:pPr>
      <w:hyperlink w:anchor="_Toc1960" w:history="1">
        <w:r>
          <w:rPr>
            <w:rFonts w:ascii="IRNazanin" w:hAnsi="IRNazanin" w:eastAsia="IRNazanin" w:cs="IRNazanin"/>
            <w:color w:val="111111"/>
            <w:sz w:val="22"/>
            <w:szCs w:val="22"/>
            <w:b w:val="0"/>
            <w:bCs w:val="0"/>
            <w:i w:val="0"/>
            <w:iCs w:val="0"/>
          </w:rPr>
          <w:t>دیوان الفت عظیم آبادی(یا شعر او)</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دیوان الفت کاشانی</w:t>
        </w:r>
        <w:r>
          <w:tab/>
        </w:r>
        <w:r>
          <w:fldChar w:fldCharType="begin"/>
        </w:r>
        <w:r>
          <w:instrText xml:space="preserve">PAGEREF 1961 \h</w:instrText>
        </w:r>
        <w:r>
          <w:fldChar w:fldCharType="end"/>
        </w:r>
      </w:hyperlink>
    </w:p>
    <w:p>
      <w:pPr>
        <w:tabs>
          <w:tab w:val="right" w:leader="dot" w:pos="9062"/>
        </w:tabs>
        <w:ind w:left="440"/>
      </w:pPr>
      <w:hyperlink w:anchor="_Toc1962" w:history="1">
        <w:r>
          <w:rPr>
            <w:rFonts w:ascii="IRNazanin" w:hAnsi="IRNazanin" w:eastAsia="IRNazanin" w:cs="IRNazanin"/>
            <w:color w:val="111111"/>
            <w:sz w:val="22"/>
            <w:szCs w:val="22"/>
            <w:b w:val="0"/>
            <w:bCs w:val="0"/>
            <w:i w:val="0"/>
            <w:iCs w:val="0"/>
          </w:rPr>
          <w:t>دیوان الفت لکهنوی</w:t>
        </w:r>
        <w:r>
          <w:tab/>
        </w:r>
        <w:r>
          <w:fldChar w:fldCharType="begin"/>
        </w:r>
        <w:r>
          <w:instrText xml:space="preserve">PAGEREF 1962 \h</w:instrText>
        </w:r>
        <w:r>
          <w:fldChar w:fldCharType="end"/>
        </w:r>
      </w:hyperlink>
    </w:p>
    <w:p>
      <w:pPr>
        <w:tabs>
          <w:tab w:val="right" w:leader="dot" w:pos="9062"/>
        </w:tabs>
        <w:ind w:left="440"/>
      </w:pPr>
      <w:hyperlink w:anchor="_Toc1963" w:history="1">
        <w:r>
          <w:rPr>
            <w:rFonts w:ascii="IRNazanin" w:hAnsi="IRNazanin" w:eastAsia="IRNazanin" w:cs="IRNazanin"/>
            <w:color w:val="111111"/>
            <w:sz w:val="22"/>
            <w:szCs w:val="22"/>
            <w:b w:val="0"/>
            <w:bCs w:val="0"/>
            <w:i w:val="0"/>
            <w:iCs w:val="0"/>
          </w:rPr>
          <w:t>دیوان الفتی ساوجی(یا شعر او)</w:t>
        </w:r>
        <w:r>
          <w:tab/>
        </w:r>
        <w:r>
          <w:fldChar w:fldCharType="begin"/>
        </w:r>
        <w:r>
          <w:instrText xml:space="preserve">PAGEREF 1963 \h</w:instrText>
        </w:r>
        <w:r>
          <w:fldChar w:fldCharType="end"/>
        </w:r>
      </w:hyperlink>
    </w:p>
    <w:p>
      <w:pPr>
        <w:tabs>
          <w:tab w:val="right" w:leader="dot" w:pos="9062"/>
        </w:tabs>
        <w:ind w:left="440"/>
      </w:pPr>
      <w:hyperlink w:anchor="_Toc1964" w:history="1">
        <w:r>
          <w:rPr>
            <w:rFonts w:ascii="IRNazanin" w:hAnsi="IRNazanin" w:eastAsia="IRNazanin" w:cs="IRNazanin"/>
            <w:color w:val="111111"/>
            <w:sz w:val="22"/>
            <w:szCs w:val="22"/>
            <w:b w:val="0"/>
            <w:bCs w:val="0"/>
            <w:i w:val="0"/>
            <w:iCs w:val="0"/>
          </w:rPr>
          <w:t>دیوان الفتی بدخشی(یا شعر او)</w:t>
        </w:r>
        <w:r>
          <w:tab/>
        </w:r>
        <w:r>
          <w:fldChar w:fldCharType="begin"/>
        </w:r>
        <w:r>
          <w:instrText xml:space="preserve">PAGEREF 1964 \h</w:instrText>
        </w:r>
        <w:r>
          <w:fldChar w:fldCharType="end"/>
        </w:r>
      </w:hyperlink>
    </w:p>
    <w:p>
      <w:pPr>
        <w:tabs>
          <w:tab w:val="right" w:leader="dot" w:pos="9062"/>
        </w:tabs>
        <w:ind w:left="440"/>
      </w:pPr>
      <w:hyperlink w:anchor="_Toc1965" w:history="1">
        <w:r>
          <w:rPr>
            <w:rFonts w:ascii="IRNazanin" w:hAnsi="IRNazanin" w:eastAsia="IRNazanin" w:cs="IRNazanin"/>
            <w:color w:val="111111"/>
            <w:sz w:val="22"/>
            <w:szCs w:val="22"/>
            <w:b w:val="0"/>
            <w:bCs w:val="0"/>
            <w:i w:val="0"/>
            <w:iCs w:val="0"/>
          </w:rPr>
          <w:t>دیوان الفتی کمره ای(یا شعر او)</w:t>
        </w:r>
        <w:r>
          <w:tab/>
        </w:r>
        <w:r>
          <w:fldChar w:fldCharType="begin"/>
        </w:r>
        <w:r>
          <w:instrText xml:space="preserve">PAGEREF 1965 \h</w:instrText>
        </w:r>
        <w:r>
          <w:fldChar w:fldCharType="end"/>
        </w:r>
      </w:hyperlink>
    </w:p>
    <w:p>
      <w:pPr>
        <w:tabs>
          <w:tab w:val="right" w:leader="dot" w:pos="9062"/>
        </w:tabs>
        <w:ind w:left="440"/>
      </w:pPr>
      <w:hyperlink w:anchor="_Toc1966" w:history="1">
        <w:r>
          <w:rPr>
            <w:rFonts w:ascii="IRNazanin" w:hAnsi="IRNazanin" w:eastAsia="IRNazanin" w:cs="IRNazanin"/>
            <w:color w:val="111111"/>
            <w:sz w:val="22"/>
            <w:szCs w:val="22"/>
            <w:b w:val="0"/>
            <w:bCs w:val="0"/>
            <w:i w:val="0"/>
            <w:iCs w:val="0"/>
          </w:rPr>
          <w:t>دیوان الفتی هندی</w:t>
        </w:r>
        <w:r>
          <w:tab/>
        </w:r>
        <w:r>
          <w:fldChar w:fldCharType="begin"/>
        </w:r>
        <w:r>
          <w:instrText xml:space="preserve">PAGEREF 1966 \h</w:instrText>
        </w:r>
        <w:r>
          <w:fldChar w:fldCharType="end"/>
        </w:r>
      </w:hyperlink>
    </w:p>
    <w:p>
      <w:pPr>
        <w:tabs>
          <w:tab w:val="right" w:leader="dot" w:pos="9062"/>
        </w:tabs>
        <w:ind w:left="440"/>
      </w:pPr>
      <w:hyperlink w:anchor="_Toc1967" w:history="1">
        <w:r>
          <w:rPr>
            <w:rFonts w:ascii="IRNazanin" w:hAnsi="IRNazanin" w:eastAsia="IRNazanin" w:cs="IRNazanin"/>
            <w:color w:val="111111"/>
            <w:sz w:val="22"/>
            <w:szCs w:val="22"/>
            <w:b w:val="0"/>
            <w:bCs w:val="0"/>
            <w:i w:val="0"/>
            <w:iCs w:val="0"/>
          </w:rPr>
          <w:t>دیوان الفتی یزدی</w:t>
        </w:r>
        <w:r>
          <w:tab/>
        </w:r>
        <w:r>
          <w:fldChar w:fldCharType="begin"/>
        </w:r>
        <w:r>
          <w:instrText xml:space="preserve">PAGEREF 1967 \h</w:instrText>
        </w:r>
        <w:r>
          <w:fldChar w:fldCharType="end"/>
        </w:r>
      </w:hyperlink>
    </w:p>
    <w:p>
      <w:pPr>
        <w:tabs>
          <w:tab w:val="right" w:leader="dot" w:pos="9062"/>
        </w:tabs>
        <w:ind w:left="440"/>
      </w:pPr>
      <w:hyperlink w:anchor="_Toc1968" w:history="1">
        <w:r>
          <w:rPr>
            <w:rFonts w:ascii="IRNazanin" w:hAnsi="IRNazanin" w:eastAsia="IRNazanin" w:cs="IRNazanin"/>
            <w:color w:val="111111"/>
            <w:sz w:val="22"/>
            <w:szCs w:val="22"/>
            <w:b w:val="0"/>
            <w:bCs w:val="0"/>
            <w:i w:val="0"/>
            <w:iCs w:val="0"/>
          </w:rPr>
          <w:t>دیوان القا</w:t>
        </w:r>
        <w:r>
          <w:tab/>
        </w:r>
        <w:r>
          <w:fldChar w:fldCharType="begin"/>
        </w:r>
        <w:r>
          <w:instrText xml:space="preserve">PAGEREF 1968 \h</w:instrText>
        </w:r>
        <w:r>
          <w:fldChar w:fldCharType="end"/>
        </w:r>
      </w:hyperlink>
    </w:p>
    <w:p>
      <w:pPr>
        <w:tabs>
          <w:tab w:val="right" w:leader="dot" w:pos="9062"/>
        </w:tabs>
        <w:ind w:left="440"/>
      </w:pPr>
      <w:hyperlink w:anchor="_Toc1969" w:history="1">
        <w:r>
          <w:rPr>
            <w:rFonts w:ascii="IRNazanin" w:hAnsi="IRNazanin" w:eastAsia="IRNazanin" w:cs="IRNazanin"/>
            <w:color w:val="111111"/>
            <w:sz w:val="22"/>
            <w:szCs w:val="22"/>
            <w:b w:val="0"/>
            <w:bCs w:val="0"/>
            <w:i w:val="0"/>
            <w:iCs w:val="0"/>
          </w:rPr>
          <w:t>دیوان القاص میرزا(یا شعر او)</w:t>
        </w:r>
        <w:r>
          <w:tab/>
        </w:r>
        <w:r>
          <w:fldChar w:fldCharType="begin"/>
        </w:r>
        <w:r>
          <w:instrText xml:space="preserve">PAGEREF 1969 \h</w:instrText>
        </w:r>
        <w:r>
          <w:fldChar w:fldCharType="end"/>
        </w:r>
      </w:hyperlink>
    </w:p>
    <w:p>
      <w:pPr>
        <w:tabs>
          <w:tab w:val="right" w:leader="dot" w:pos="9062"/>
        </w:tabs>
        <w:ind w:left="440"/>
      </w:pPr>
      <w:hyperlink w:anchor="_Toc1970" w:history="1">
        <w:r>
          <w:rPr>
            <w:rFonts w:ascii="IRNazanin" w:hAnsi="IRNazanin" w:eastAsia="IRNazanin" w:cs="IRNazanin"/>
            <w:color w:val="111111"/>
            <w:sz w:val="22"/>
            <w:szCs w:val="22"/>
            <w:b w:val="0"/>
            <w:bCs w:val="0"/>
            <w:i w:val="0"/>
            <w:iCs w:val="0"/>
          </w:rPr>
          <w:t>دیوان الهام اصفهانی(یا شعر او)</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دیوان آلهی اردبیلی(یا شعر او)</w:t>
        </w:r>
        <w:r>
          <w:tab/>
        </w:r>
        <w:r>
          <w:fldChar w:fldCharType="begin"/>
        </w:r>
        <w:r>
          <w:instrText xml:space="preserve">PAGEREF 1971 \h</w:instrText>
        </w:r>
        <w:r>
          <w:fldChar w:fldCharType="end"/>
        </w:r>
      </w:hyperlink>
    </w:p>
    <w:p>
      <w:pPr>
        <w:tabs>
          <w:tab w:val="right" w:leader="dot" w:pos="9062"/>
        </w:tabs>
        <w:ind w:left="440"/>
      </w:pPr>
      <w:hyperlink w:anchor="_Toc1972" w:history="1">
        <w:r>
          <w:rPr>
            <w:rFonts w:ascii="IRNazanin" w:hAnsi="IRNazanin" w:eastAsia="IRNazanin" w:cs="IRNazanin"/>
            <w:color w:val="111111"/>
            <w:sz w:val="22"/>
            <w:szCs w:val="22"/>
            <w:b w:val="0"/>
            <w:bCs w:val="0"/>
            <w:i w:val="0"/>
            <w:iCs w:val="0"/>
          </w:rPr>
          <w:t>دیوان الهی اردبیلی---</w:t>
        </w:r>
        <w:r>
          <w:tab/>
        </w:r>
        <w:r>
          <w:fldChar w:fldCharType="begin"/>
        </w:r>
        <w:r>
          <w:instrText xml:space="preserve">PAGEREF 1972 \h</w:instrText>
        </w:r>
        <w:r>
          <w:fldChar w:fldCharType="end"/>
        </w:r>
      </w:hyperlink>
    </w:p>
    <w:p>
      <w:pPr>
        <w:tabs>
          <w:tab w:val="right" w:leader="dot" w:pos="9062"/>
        </w:tabs>
        <w:ind w:left="440"/>
      </w:pPr>
      <w:hyperlink w:anchor="_Toc1973" w:history="1">
        <w:r>
          <w:rPr>
            <w:rFonts w:ascii="IRNazanin" w:hAnsi="IRNazanin" w:eastAsia="IRNazanin" w:cs="IRNazanin"/>
            <w:color w:val="111111"/>
            <w:sz w:val="22"/>
            <w:szCs w:val="22"/>
            <w:b w:val="0"/>
            <w:bCs w:val="0"/>
            <w:i w:val="0"/>
            <w:iCs w:val="0"/>
          </w:rPr>
          <w:t>دیوان الهی گیلانی(یا شعر او)</w:t>
        </w:r>
        <w:r>
          <w:tab/>
        </w:r>
        <w:r>
          <w:fldChar w:fldCharType="begin"/>
        </w:r>
        <w:r>
          <w:instrText xml:space="preserve">PAGEREF 1973 \h</w:instrText>
        </w:r>
        <w:r>
          <w:fldChar w:fldCharType="end"/>
        </w:r>
      </w:hyperlink>
    </w:p>
    <w:p>
      <w:pPr>
        <w:tabs>
          <w:tab w:val="right" w:leader="dot" w:pos="9062"/>
        </w:tabs>
        <w:ind w:left="440"/>
      </w:pPr>
      <w:hyperlink w:anchor="_Toc1974" w:history="1">
        <w:r>
          <w:rPr>
            <w:rFonts w:ascii="IRNazanin" w:hAnsi="IRNazanin" w:eastAsia="IRNazanin" w:cs="IRNazanin"/>
            <w:color w:val="111111"/>
            <w:sz w:val="22"/>
            <w:szCs w:val="22"/>
            <w:b w:val="0"/>
            <w:bCs w:val="0"/>
            <w:i w:val="0"/>
            <w:iCs w:val="0"/>
          </w:rPr>
          <w:t>دیوان امام الدین رافعی قزوینی</w:t>
        </w:r>
        <w:r>
          <w:tab/>
        </w:r>
        <w:r>
          <w:fldChar w:fldCharType="begin"/>
        </w:r>
        <w:r>
          <w:instrText xml:space="preserve">PAGEREF 1974 \h</w:instrText>
        </w:r>
        <w:r>
          <w:fldChar w:fldCharType="end"/>
        </w:r>
      </w:hyperlink>
    </w:p>
    <w:p>
      <w:pPr>
        <w:tabs>
          <w:tab w:val="right" w:leader="dot" w:pos="9062"/>
        </w:tabs>
        <w:ind w:left="440"/>
      </w:pPr>
      <w:hyperlink w:anchor="_Toc1975" w:history="1">
        <w:r>
          <w:rPr>
            <w:rFonts w:ascii="IRNazanin" w:hAnsi="IRNazanin" w:eastAsia="IRNazanin" w:cs="IRNazanin"/>
            <w:color w:val="111111"/>
            <w:sz w:val="22"/>
            <w:szCs w:val="22"/>
            <w:b w:val="0"/>
            <w:bCs w:val="0"/>
            <w:i w:val="0"/>
            <w:iCs w:val="0"/>
          </w:rPr>
          <w:t>دیوان امام بخاری(یا شعر او)</w:t>
        </w:r>
        <w:r>
          <w:tab/>
        </w:r>
        <w:r>
          <w:fldChar w:fldCharType="begin"/>
        </w:r>
        <w:r>
          <w:instrText xml:space="preserve">PAGEREF 1975 \h</w:instrText>
        </w:r>
        <w:r>
          <w:fldChar w:fldCharType="end"/>
        </w:r>
      </w:hyperlink>
    </w:p>
    <w:p>
      <w:pPr>
        <w:tabs>
          <w:tab w:val="right" w:leader="dot" w:pos="9062"/>
        </w:tabs>
        <w:ind w:left="440"/>
      </w:pPr>
      <w:hyperlink w:anchor="_Toc1976" w:history="1">
        <w:r>
          <w:rPr>
            <w:rFonts w:ascii="IRNazanin" w:hAnsi="IRNazanin" w:eastAsia="IRNazanin" w:cs="IRNazanin"/>
            <w:color w:val="111111"/>
            <w:sz w:val="22"/>
            <w:szCs w:val="22"/>
            <w:b w:val="0"/>
            <w:bCs w:val="0"/>
            <w:i w:val="0"/>
            <w:iCs w:val="0"/>
          </w:rPr>
          <w:t>دیوان امامقلی بختیاری---</w:t>
        </w:r>
        <w:r>
          <w:tab/>
        </w:r>
        <w:r>
          <w:fldChar w:fldCharType="begin"/>
        </w:r>
        <w:r>
          <w:instrText xml:space="preserve">PAGEREF 1976 \h</w:instrText>
        </w:r>
        <w:r>
          <w:fldChar w:fldCharType="end"/>
        </w:r>
      </w:hyperlink>
    </w:p>
    <w:p>
      <w:pPr>
        <w:tabs>
          <w:tab w:val="right" w:leader="dot" w:pos="9062"/>
        </w:tabs>
        <w:ind w:left="440"/>
      </w:pPr>
      <w:hyperlink w:anchor="_Toc1977" w:history="1">
        <w:r>
          <w:rPr>
            <w:rFonts w:ascii="IRNazanin" w:hAnsi="IRNazanin" w:eastAsia="IRNazanin" w:cs="IRNazanin"/>
            <w:color w:val="111111"/>
            <w:sz w:val="22"/>
            <w:szCs w:val="22"/>
            <w:b w:val="0"/>
            <w:bCs w:val="0"/>
            <w:i w:val="0"/>
            <w:iCs w:val="0"/>
          </w:rPr>
          <w:t>دیوان امانی میخچه(یا شعر او)</w:t>
        </w:r>
        <w:r>
          <w:tab/>
        </w:r>
        <w:r>
          <w:fldChar w:fldCharType="begin"/>
        </w:r>
        <w:r>
          <w:instrText xml:space="preserve">PAGEREF 1977 \h</w:instrText>
        </w:r>
        <w:r>
          <w:fldChar w:fldCharType="end"/>
        </w:r>
      </w:hyperlink>
    </w:p>
    <w:p>
      <w:pPr>
        <w:tabs>
          <w:tab w:val="right" w:leader="dot" w:pos="9062"/>
        </w:tabs>
        <w:ind w:left="440"/>
      </w:pPr>
      <w:hyperlink w:anchor="_Toc1978" w:history="1">
        <w:r>
          <w:rPr>
            <w:rFonts w:ascii="IRNazanin" w:hAnsi="IRNazanin" w:eastAsia="IRNazanin" w:cs="IRNazanin"/>
            <w:color w:val="111111"/>
            <w:sz w:val="22"/>
            <w:szCs w:val="22"/>
            <w:b w:val="0"/>
            <w:bCs w:val="0"/>
            <w:i w:val="0"/>
            <w:iCs w:val="0"/>
          </w:rPr>
          <w:t>دیوان امانی همدانی(یا شعر او)</w:t>
        </w:r>
        <w:r>
          <w:tab/>
        </w:r>
        <w:r>
          <w:fldChar w:fldCharType="begin"/>
        </w:r>
        <w:r>
          <w:instrText xml:space="preserve">PAGEREF 1978 \h</w:instrText>
        </w:r>
        <w:r>
          <w:fldChar w:fldCharType="end"/>
        </w:r>
      </w:hyperlink>
    </w:p>
    <w:p>
      <w:pPr>
        <w:tabs>
          <w:tab w:val="right" w:leader="dot" w:pos="9062"/>
        </w:tabs>
        <w:ind w:left="440"/>
      </w:pPr>
      <w:hyperlink w:anchor="_Toc1979" w:history="1">
        <w:r>
          <w:rPr>
            <w:rFonts w:ascii="IRNazanin" w:hAnsi="IRNazanin" w:eastAsia="IRNazanin" w:cs="IRNazanin"/>
            <w:color w:val="111111"/>
            <w:sz w:val="22"/>
            <w:szCs w:val="22"/>
            <w:b w:val="0"/>
            <w:bCs w:val="0"/>
            <w:i w:val="0"/>
            <w:iCs w:val="0"/>
          </w:rPr>
          <w:t>دیوان امانی هندی</w:t>
        </w:r>
        <w:r>
          <w:tab/>
        </w:r>
        <w:r>
          <w:fldChar w:fldCharType="begin"/>
        </w:r>
        <w:r>
          <w:instrText xml:space="preserve">PAGEREF 1979 \h</w:instrText>
        </w:r>
        <w:r>
          <w:fldChar w:fldCharType="end"/>
        </w:r>
      </w:hyperlink>
    </w:p>
    <w:p>
      <w:pPr>
        <w:tabs>
          <w:tab w:val="right" w:leader="dot" w:pos="9062"/>
        </w:tabs>
        <w:ind w:left="440"/>
      </w:pPr>
      <w:hyperlink w:anchor="_Toc1980" w:history="1">
        <w:r>
          <w:rPr>
            <w:rFonts w:ascii="IRNazanin" w:hAnsi="IRNazanin" w:eastAsia="IRNazanin" w:cs="IRNazanin"/>
            <w:color w:val="111111"/>
            <w:sz w:val="22"/>
            <w:szCs w:val="22"/>
            <w:b w:val="0"/>
            <w:bCs w:val="0"/>
            <w:i w:val="0"/>
            <w:iCs w:val="0"/>
          </w:rPr>
          <w:t>دیوان امانی هندی(یا شعر او)</w:t>
        </w:r>
        <w:r>
          <w:tab/>
        </w:r>
        <w:r>
          <w:fldChar w:fldCharType="begin"/>
        </w:r>
        <w:r>
          <w:instrText xml:space="preserve">PAGEREF 1980 \h</w:instrText>
        </w:r>
        <w:r>
          <w:fldChar w:fldCharType="end"/>
        </w:r>
      </w:hyperlink>
    </w:p>
    <w:p>
      <w:pPr>
        <w:tabs>
          <w:tab w:val="right" w:leader="dot" w:pos="9062"/>
        </w:tabs>
        <w:ind w:left="440"/>
      </w:pPr>
      <w:hyperlink w:anchor="_Toc1981" w:history="1">
        <w:r>
          <w:rPr>
            <w:rFonts w:ascii="IRNazanin" w:hAnsi="IRNazanin" w:eastAsia="IRNazanin" w:cs="IRNazanin"/>
            <w:color w:val="111111"/>
            <w:sz w:val="22"/>
            <w:szCs w:val="22"/>
            <w:b w:val="0"/>
            <w:bCs w:val="0"/>
            <w:i w:val="0"/>
            <w:iCs w:val="0"/>
          </w:rPr>
          <w:t>دیوان امّتی تربتی خراسانی</w:t>
        </w:r>
        <w:r>
          <w:tab/>
        </w:r>
        <w:r>
          <w:fldChar w:fldCharType="begin"/>
        </w:r>
        <w:r>
          <w:instrText xml:space="preserve">PAGEREF 1981 \h</w:instrText>
        </w:r>
        <w:r>
          <w:fldChar w:fldCharType="end"/>
        </w:r>
      </w:hyperlink>
    </w:p>
    <w:p>
      <w:pPr>
        <w:tabs>
          <w:tab w:val="right" w:leader="dot" w:pos="9062"/>
        </w:tabs>
        <w:ind w:left="440"/>
      </w:pPr>
      <w:hyperlink w:anchor="_Toc1982" w:history="1">
        <w:r>
          <w:rPr>
            <w:rFonts w:ascii="IRNazanin" w:hAnsi="IRNazanin" w:eastAsia="IRNazanin" w:cs="IRNazanin"/>
            <w:color w:val="111111"/>
            <w:sz w:val="22"/>
            <w:szCs w:val="22"/>
            <w:b w:val="0"/>
            <w:bCs w:val="0"/>
            <w:i w:val="0"/>
            <w:iCs w:val="0"/>
          </w:rPr>
          <w:t>دیوان امتیاز هندی(یا شعر او)</w:t>
        </w:r>
        <w:r>
          <w:tab/>
        </w:r>
        <w:r>
          <w:fldChar w:fldCharType="begin"/>
        </w:r>
        <w:r>
          <w:instrText xml:space="preserve">PAGEREF 1982 \h</w:instrText>
        </w:r>
        <w:r>
          <w:fldChar w:fldCharType="end"/>
        </w:r>
      </w:hyperlink>
    </w:p>
    <w:p>
      <w:pPr>
        <w:tabs>
          <w:tab w:val="right" w:leader="dot" w:pos="9062"/>
        </w:tabs>
        <w:ind w:left="440"/>
      </w:pPr>
      <w:hyperlink w:anchor="_Toc1983" w:history="1">
        <w:r>
          <w:rPr>
            <w:rFonts w:ascii="IRNazanin" w:hAnsi="IRNazanin" w:eastAsia="IRNazanin" w:cs="IRNazanin"/>
            <w:color w:val="111111"/>
            <w:sz w:val="22"/>
            <w:szCs w:val="22"/>
            <w:b w:val="0"/>
            <w:bCs w:val="0"/>
            <w:i w:val="0"/>
            <w:iCs w:val="0"/>
          </w:rPr>
          <w:t>دیوان امداد بلگرامی(یا شعر او)</w:t>
        </w:r>
        <w:r>
          <w:tab/>
        </w:r>
        <w:r>
          <w:fldChar w:fldCharType="begin"/>
        </w:r>
        <w:r>
          <w:instrText xml:space="preserve">PAGEREF 1983 \h</w:instrText>
        </w:r>
        <w:r>
          <w:fldChar w:fldCharType="end"/>
        </w:r>
      </w:hyperlink>
    </w:p>
    <w:p>
      <w:pPr>
        <w:tabs>
          <w:tab w:val="right" w:leader="dot" w:pos="9062"/>
        </w:tabs>
        <w:ind w:left="440"/>
      </w:pPr>
      <w:hyperlink w:anchor="_Toc1984" w:history="1">
        <w:r>
          <w:rPr>
            <w:rFonts w:ascii="IRNazanin" w:hAnsi="IRNazanin" w:eastAsia="IRNazanin" w:cs="IRNazanin"/>
            <w:color w:val="111111"/>
            <w:sz w:val="22"/>
            <w:szCs w:val="22"/>
            <w:b w:val="0"/>
            <w:bCs w:val="0"/>
            <w:i w:val="0"/>
            <w:iCs w:val="0"/>
          </w:rPr>
          <w:t>دیوان امداد لکهنوی(یا شعر او)</w:t>
        </w:r>
        <w:r>
          <w:tab/>
        </w:r>
        <w:r>
          <w:fldChar w:fldCharType="begin"/>
        </w:r>
        <w:r>
          <w:instrText xml:space="preserve">PAGEREF 1984 \h</w:instrText>
        </w:r>
        <w:r>
          <w:fldChar w:fldCharType="end"/>
        </w:r>
      </w:hyperlink>
    </w:p>
    <w:p>
      <w:pPr>
        <w:tabs>
          <w:tab w:val="right" w:leader="dot" w:pos="9062"/>
        </w:tabs>
        <w:ind w:left="440"/>
      </w:pPr>
      <w:hyperlink w:anchor="_Toc1985" w:history="1">
        <w:r>
          <w:rPr>
            <w:rFonts w:ascii="IRNazanin" w:hAnsi="IRNazanin" w:eastAsia="IRNazanin" w:cs="IRNazanin"/>
            <w:color w:val="111111"/>
            <w:sz w:val="22"/>
            <w:szCs w:val="22"/>
            <w:b w:val="0"/>
            <w:bCs w:val="0"/>
            <w:i w:val="0"/>
            <w:iCs w:val="0"/>
          </w:rPr>
          <w:t>دیوان امری شیرازی</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دیوان امری برسوی</w:t>
        </w:r>
        <w:r>
          <w:tab/>
        </w:r>
        <w:r>
          <w:fldChar w:fldCharType="begin"/>
        </w:r>
        <w:r>
          <w:instrText xml:space="preserve">PAGEREF 1986 \h</w:instrText>
        </w:r>
        <w:r>
          <w:fldChar w:fldCharType="end"/>
        </w:r>
      </w:hyperlink>
    </w:p>
    <w:p>
      <w:pPr>
        <w:tabs>
          <w:tab w:val="right" w:leader="dot" w:pos="9062"/>
        </w:tabs>
        <w:ind w:left="440"/>
      </w:pPr>
      <w:hyperlink w:anchor="_Toc1987" w:history="1">
        <w:r>
          <w:rPr>
            <w:rFonts w:ascii="IRNazanin" w:hAnsi="IRNazanin" w:eastAsia="IRNazanin" w:cs="IRNazanin"/>
            <w:color w:val="111111"/>
            <w:sz w:val="22"/>
            <w:szCs w:val="22"/>
            <w:b w:val="0"/>
            <w:bCs w:val="0"/>
            <w:i w:val="0"/>
            <w:iCs w:val="0"/>
          </w:rPr>
          <w:t>دیوان ام نزار الملائکة</w:t>
        </w:r>
        <w:r>
          <w:tab/>
        </w:r>
        <w:r>
          <w:fldChar w:fldCharType="begin"/>
        </w:r>
        <w:r>
          <w:instrText xml:space="preserve">PAGEREF 1987 \h</w:instrText>
        </w:r>
        <w:r>
          <w:fldChar w:fldCharType="end"/>
        </w:r>
      </w:hyperlink>
    </w:p>
    <w:p>
      <w:pPr>
        <w:tabs>
          <w:tab w:val="right" w:leader="dot" w:pos="9062"/>
        </w:tabs>
        <w:ind w:left="440"/>
      </w:pPr>
      <w:hyperlink w:anchor="_Toc1988" w:history="1">
        <w:r>
          <w:rPr>
            <w:rFonts w:ascii="IRNazanin" w:hAnsi="IRNazanin" w:eastAsia="IRNazanin" w:cs="IRNazanin"/>
            <w:color w:val="111111"/>
            <w:sz w:val="22"/>
            <w:szCs w:val="22"/>
            <w:b w:val="0"/>
            <w:bCs w:val="0"/>
            <w:i w:val="0"/>
            <w:iCs w:val="0"/>
          </w:rPr>
          <w:t>دیوان امنی تبریزی</w:t>
        </w:r>
        <w:r>
          <w:tab/>
        </w:r>
        <w:r>
          <w:fldChar w:fldCharType="begin"/>
        </w:r>
        <w:r>
          <w:instrText xml:space="preserve">PAGEREF 1988 \h</w:instrText>
        </w:r>
        <w:r>
          <w:fldChar w:fldCharType="end"/>
        </w:r>
      </w:hyperlink>
    </w:p>
    <w:p>
      <w:pPr>
        <w:tabs>
          <w:tab w:val="right" w:leader="dot" w:pos="9062"/>
        </w:tabs>
        <w:ind w:left="440"/>
      </w:pPr>
      <w:hyperlink w:anchor="_Toc1989" w:history="1">
        <w:r>
          <w:rPr>
            <w:rFonts w:ascii="IRNazanin" w:hAnsi="IRNazanin" w:eastAsia="IRNazanin" w:cs="IRNazanin"/>
            <w:color w:val="111111"/>
            <w:sz w:val="22"/>
            <w:szCs w:val="22"/>
            <w:b w:val="0"/>
            <w:bCs w:val="0"/>
            <w:i w:val="0"/>
            <w:iCs w:val="0"/>
          </w:rPr>
          <w:t>دیوان ام هانی(یا شعر او)</w:t>
        </w:r>
        <w:r>
          <w:tab/>
        </w:r>
        <w:r>
          <w:fldChar w:fldCharType="begin"/>
        </w:r>
        <w:r>
          <w:instrText xml:space="preserve">PAGEREF 1989 \h</w:instrText>
        </w:r>
        <w:r>
          <w:fldChar w:fldCharType="end"/>
        </w:r>
      </w:hyperlink>
    </w:p>
    <w:p>
      <w:pPr>
        <w:tabs>
          <w:tab w:val="right" w:leader="dot" w:pos="9062"/>
        </w:tabs>
        <w:ind w:left="440"/>
      </w:pPr>
      <w:hyperlink w:anchor="_Toc1990" w:history="1">
        <w:r>
          <w:rPr>
            <w:rFonts w:ascii="IRNazanin" w:hAnsi="IRNazanin" w:eastAsia="IRNazanin" w:cs="IRNazanin"/>
            <w:color w:val="111111"/>
            <w:sz w:val="22"/>
            <w:szCs w:val="22"/>
            <w:b w:val="0"/>
            <w:bCs w:val="0"/>
            <w:i w:val="0"/>
            <w:iCs w:val="0"/>
          </w:rPr>
          <w:t>دیوان امّی شیرازی(یا شعر او)</w:t>
        </w:r>
        <w:r>
          <w:tab/>
        </w:r>
        <w:r>
          <w:fldChar w:fldCharType="begin"/>
        </w:r>
        <w:r>
          <w:instrText xml:space="preserve">PAGEREF 1990 \h</w:instrText>
        </w:r>
        <w:r>
          <w:fldChar w:fldCharType="end"/>
        </w:r>
      </w:hyperlink>
    </w:p>
    <w:p>
      <w:pPr>
        <w:tabs>
          <w:tab w:val="right" w:leader="dot" w:pos="9062"/>
        </w:tabs>
        <w:ind w:left="440"/>
      </w:pPr>
      <w:hyperlink w:anchor="_Toc1991" w:history="1">
        <w:r>
          <w:rPr>
            <w:rFonts w:ascii="IRNazanin" w:hAnsi="IRNazanin" w:eastAsia="IRNazanin" w:cs="IRNazanin"/>
            <w:color w:val="111111"/>
            <w:sz w:val="22"/>
            <w:szCs w:val="22"/>
            <w:b w:val="0"/>
            <w:bCs w:val="0"/>
            <w:i w:val="0"/>
            <w:iCs w:val="0"/>
          </w:rPr>
          <w:t>دیوان امید بلخی(یا شعر او)</w:t>
        </w:r>
        <w:r>
          <w:tab/>
        </w:r>
        <w:r>
          <w:fldChar w:fldCharType="begin"/>
        </w:r>
        <w:r>
          <w:instrText xml:space="preserve">PAGEREF 1991 \h</w:instrText>
        </w:r>
        <w:r>
          <w:fldChar w:fldCharType="end"/>
        </w:r>
      </w:hyperlink>
    </w:p>
    <w:p>
      <w:pPr>
        <w:tabs>
          <w:tab w:val="right" w:leader="dot" w:pos="9062"/>
        </w:tabs>
        <w:ind w:left="440"/>
      </w:pPr>
      <w:hyperlink w:anchor="_Toc1992" w:history="1">
        <w:r>
          <w:rPr>
            <w:rFonts w:ascii="IRNazanin" w:hAnsi="IRNazanin" w:eastAsia="IRNazanin" w:cs="IRNazanin"/>
            <w:color w:val="111111"/>
            <w:sz w:val="22"/>
            <w:szCs w:val="22"/>
            <w:b w:val="0"/>
            <w:bCs w:val="0"/>
            <w:i w:val="0"/>
            <w:iCs w:val="0"/>
          </w:rPr>
          <w:t>دیوان امید طوسی</w:t>
        </w:r>
        <w:r>
          <w:tab/>
        </w:r>
        <w:r>
          <w:fldChar w:fldCharType="begin"/>
        </w:r>
        <w:r>
          <w:instrText xml:space="preserve">PAGEREF 1992 \h</w:instrText>
        </w:r>
        <w:r>
          <w:fldChar w:fldCharType="end"/>
        </w:r>
      </w:hyperlink>
    </w:p>
    <w:p>
      <w:pPr>
        <w:tabs>
          <w:tab w:val="right" w:leader="dot" w:pos="9062"/>
        </w:tabs>
        <w:ind w:left="440"/>
      </w:pPr>
      <w:hyperlink w:anchor="_Toc1993" w:history="1">
        <w:r>
          <w:rPr>
            <w:rFonts w:ascii="IRNazanin" w:hAnsi="IRNazanin" w:eastAsia="IRNazanin" w:cs="IRNazanin"/>
            <w:color w:val="111111"/>
            <w:sz w:val="22"/>
            <w:szCs w:val="22"/>
            <w:b w:val="0"/>
            <w:bCs w:val="0"/>
            <w:i w:val="0"/>
            <w:iCs w:val="0"/>
          </w:rPr>
          <w:t>دیوان امید کرمانشاهی</w:t>
        </w:r>
        <w:r>
          <w:tab/>
        </w:r>
        <w:r>
          <w:fldChar w:fldCharType="begin"/>
        </w:r>
        <w:r>
          <w:instrText xml:space="preserve">PAGEREF 1993 \h</w:instrText>
        </w:r>
        <w:r>
          <w:fldChar w:fldCharType="end"/>
        </w:r>
      </w:hyperlink>
    </w:p>
    <w:p>
      <w:pPr>
        <w:tabs>
          <w:tab w:val="right" w:leader="dot" w:pos="9062"/>
        </w:tabs>
        <w:ind w:left="440"/>
      </w:pPr>
      <w:hyperlink w:anchor="_Toc1994" w:history="1">
        <w:r>
          <w:rPr>
            <w:rFonts w:ascii="IRNazanin" w:hAnsi="IRNazanin" w:eastAsia="IRNazanin" w:cs="IRNazanin"/>
            <w:color w:val="111111"/>
            <w:sz w:val="22"/>
            <w:szCs w:val="22"/>
            <w:b w:val="0"/>
            <w:bCs w:val="0"/>
            <w:i w:val="0"/>
            <w:iCs w:val="0"/>
          </w:rPr>
          <w:t>دیوان امید نهاوندی</w:t>
        </w:r>
        <w:r>
          <w:tab/>
        </w:r>
        <w:r>
          <w:fldChar w:fldCharType="begin"/>
        </w:r>
        <w:r>
          <w:instrText xml:space="preserve">PAGEREF 1994 \h</w:instrText>
        </w:r>
        <w:r>
          <w:fldChar w:fldCharType="end"/>
        </w:r>
      </w:hyperlink>
    </w:p>
    <w:p>
      <w:pPr>
        <w:tabs>
          <w:tab w:val="right" w:leader="dot" w:pos="9062"/>
        </w:tabs>
        <w:ind w:left="440"/>
      </w:pPr>
      <w:hyperlink w:anchor="_Toc1995" w:history="1">
        <w:r>
          <w:rPr>
            <w:rFonts w:ascii="IRNazanin" w:hAnsi="IRNazanin" w:eastAsia="IRNazanin" w:cs="IRNazanin"/>
            <w:color w:val="111111"/>
            <w:sz w:val="22"/>
            <w:szCs w:val="22"/>
            <w:b w:val="0"/>
            <w:bCs w:val="0"/>
            <w:i w:val="0"/>
            <w:iCs w:val="0"/>
          </w:rPr>
          <w:t>دیوان امید هروی(یا شعر او)</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دیوان امید همدانی</w:t>
        </w:r>
        <w:r>
          <w:tab/>
        </w:r>
        <w:r>
          <w:fldChar w:fldCharType="begin"/>
        </w:r>
        <w:r>
          <w:instrText xml:space="preserve">PAGEREF 1996 \h</w:instrText>
        </w:r>
        <w:r>
          <w:fldChar w:fldCharType="end"/>
        </w:r>
      </w:hyperlink>
    </w:p>
    <w:p>
      <w:pPr>
        <w:tabs>
          <w:tab w:val="right" w:leader="dot" w:pos="9062"/>
        </w:tabs>
        <w:ind w:left="440"/>
      </w:pPr>
      <w:hyperlink w:anchor="_Toc1997" w:history="1">
        <w:r>
          <w:rPr>
            <w:rFonts w:ascii="IRNazanin" w:hAnsi="IRNazanin" w:eastAsia="IRNazanin" w:cs="IRNazanin"/>
            <w:color w:val="111111"/>
            <w:sz w:val="22"/>
            <w:szCs w:val="22"/>
            <w:b w:val="0"/>
            <w:bCs w:val="0"/>
            <w:i w:val="0"/>
            <w:iCs w:val="0"/>
          </w:rPr>
          <w:t>دیوان امید هندی(یا شعر او)</w:t>
        </w:r>
        <w:r>
          <w:tab/>
        </w:r>
        <w:r>
          <w:fldChar w:fldCharType="begin"/>
        </w:r>
        <w:r>
          <w:instrText xml:space="preserve">PAGEREF 1997 \h</w:instrText>
        </w:r>
        <w:r>
          <w:fldChar w:fldCharType="end"/>
        </w:r>
      </w:hyperlink>
    </w:p>
    <w:p>
      <w:pPr>
        <w:tabs>
          <w:tab w:val="right" w:leader="dot" w:pos="9062"/>
        </w:tabs>
        <w:ind w:left="440"/>
      </w:pPr>
      <w:hyperlink w:anchor="_Toc1998" w:history="1">
        <w:r>
          <w:rPr>
            <w:rFonts w:ascii="IRNazanin" w:hAnsi="IRNazanin" w:eastAsia="IRNazanin" w:cs="IRNazanin"/>
            <w:color w:val="111111"/>
            <w:sz w:val="22"/>
            <w:szCs w:val="22"/>
            <w:b w:val="0"/>
            <w:bCs w:val="0"/>
            <w:i w:val="0"/>
            <w:iCs w:val="0"/>
          </w:rPr>
          <w:t>دیوان امید هندی</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دیوان امیدی ترک</w:t>
        </w:r>
        <w:r>
          <w:tab/>
        </w:r>
        <w:r>
          <w:fldChar w:fldCharType="begin"/>
        </w:r>
        <w:r>
          <w:instrText xml:space="preserve">PAGEREF 1999 \h</w:instrText>
        </w:r>
        <w:r>
          <w:fldChar w:fldCharType="end"/>
        </w:r>
      </w:hyperlink>
    </w:p>
    <w:p>
      <w:pPr>
        <w:tabs>
          <w:tab w:val="right" w:leader="dot" w:pos="9062"/>
        </w:tabs>
        <w:ind w:left="440"/>
      </w:pPr>
      <w:hyperlink w:anchor="_Toc2000" w:history="1">
        <w:r>
          <w:rPr>
            <w:rFonts w:ascii="IRNazanin" w:hAnsi="IRNazanin" w:eastAsia="IRNazanin" w:cs="IRNazanin"/>
            <w:color w:val="111111"/>
            <w:sz w:val="22"/>
            <w:szCs w:val="22"/>
            <w:b w:val="0"/>
            <w:bCs w:val="0"/>
            <w:i w:val="0"/>
            <w:iCs w:val="0"/>
          </w:rPr>
          <w:t>دیوان امیدی تهرانی</w:t>
        </w:r>
        <w:r>
          <w:tab/>
        </w:r>
        <w:r>
          <w:fldChar w:fldCharType="begin"/>
        </w:r>
        <w:r>
          <w:instrText xml:space="preserve">PAGEREF 2000 \h</w:instrText>
        </w:r>
        <w:r>
          <w:fldChar w:fldCharType="end"/>
        </w:r>
      </w:hyperlink>
    </w:p>
    <w:p>
      <w:pPr>
        <w:tabs>
          <w:tab w:val="right" w:leader="dot" w:pos="9062"/>
        </w:tabs>
        <w:ind w:left="440"/>
      </w:pPr>
      <w:hyperlink w:anchor="_Toc2001" w:history="1">
        <w:r>
          <w:rPr>
            <w:rFonts w:ascii="IRNazanin" w:hAnsi="IRNazanin" w:eastAsia="IRNazanin" w:cs="IRNazanin"/>
            <w:color w:val="111111"/>
            <w:sz w:val="22"/>
            <w:szCs w:val="22"/>
            <w:b w:val="0"/>
            <w:bCs w:val="0"/>
            <w:i w:val="0"/>
            <w:iCs w:val="0"/>
          </w:rPr>
          <w:t>دیوان امیر بدخشانی(یا شعر او)</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دیوان امیر بیگ اصفهانی(یا شعر او)</w:t>
        </w:r>
        <w:r>
          <w:tab/>
        </w:r>
        <w:r>
          <w:fldChar w:fldCharType="begin"/>
        </w:r>
        <w:r>
          <w:instrText xml:space="preserve">PAGEREF 2002 \h</w:instrText>
        </w:r>
        <w:r>
          <w:fldChar w:fldCharType="end"/>
        </w:r>
      </w:hyperlink>
    </w:p>
    <w:p>
      <w:pPr>
        <w:tabs>
          <w:tab w:val="right" w:leader="dot" w:pos="9062"/>
        </w:tabs>
        <w:ind w:left="440"/>
      </w:pPr>
      <w:hyperlink w:anchor="_Toc2003" w:history="1">
        <w:r>
          <w:rPr>
            <w:rFonts w:ascii="IRNazanin" w:hAnsi="IRNazanin" w:eastAsia="IRNazanin" w:cs="IRNazanin"/>
            <w:color w:val="111111"/>
            <w:sz w:val="22"/>
            <w:szCs w:val="22"/>
            <w:b w:val="0"/>
            <w:bCs w:val="0"/>
            <w:i w:val="0"/>
            <w:iCs w:val="0"/>
          </w:rPr>
          <w:t>دیوان امیر بیگ افشار---</w:t>
        </w:r>
        <w:r>
          <w:tab/>
        </w:r>
        <w:r>
          <w:fldChar w:fldCharType="begin"/>
        </w:r>
        <w:r>
          <w:instrText xml:space="preserve">PAGEREF 2003 \h</w:instrText>
        </w:r>
        <w:r>
          <w:fldChar w:fldCharType="end"/>
        </w:r>
      </w:hyperlink>
    </w:p>
    <w:p>
      <w:pPr>
        <w:tabs>
          <w:tab w:val="right" w:leader="dot" w:pos="9062"/>
        </w:tabs>
        <w:ind w:left="440"/>
      </w:pPr>
      <w:hyperlink w:anchor="_Toc2004" w:history="1">
        <w:r>
          <w:rPr>
            <w:rFonts w:ascii="IRNazanin" w:hAnsi="IRNazanin" w:eastAsia="IRNazanin" w:cs="IRNazanin"/>
            <w:color w:val="111111"/>
            <w:sz w:val="22"/>
            <w:szCs w:val="22"/>
            <w:b w:val="0"/>
            <w:bCs w:val="0"/>
            <w:i w:val="0"/>
            <w:iCs w:val="0"/>
          </w:rPr>
          <w:t>دیوان امیر شمس حروفی(یا شعر او)</w:t>
        </w:r>
        <w:r>
          <w:tab/>
        </w:r>
        <w:r>
          <w:fldChar w:fldCharType="begin"/>
        </w:r>
        <w:r>
          <w:instrText xml:space="preserve">PAGEREF 2004 \h</w:instrText>
        </w:r>
        <w:r>
          <w:fldChar w:fldCharType="end"/>
        </w:r>
      </w:hyperlink>
    </w:p>
    <w:p>
      <w:pPr>
        <w:tabs>
          <w:tab w:val="right" w:leader="dot" w:pos="9062"/>
        </w:tabs>
        <w:ind w:left="440"/>
      </w:pPr>
      <w:hyperlink w:anchor="_Toc2005" w:history="1">
        <w:r>
          <w:rPr>
            <w:rFonts w:ascii="IRNazanin" w:hAnsi="IRNazanin" w:eastAsia="IRNazanin" w:cs="IRNazanin"/>
            <w:color w:val="111111"/>
            <w:sz w:val="22"/>
            <w:szCs w:val="22"/>
            <w:b w:val="0"/>
            <w:bCs w:val="0"/>
            <w:i w:val="0"/>
            <w:iCs w:val="0"/>
          </w:rPr>
          <w:t>دیوان امیر کرمانی</w:t>
        </w:r>
        <w:r>
          <w:tab/>
        </w:r>
        <w:r>
          <w:fldChar w:fldCharType="begin"/>
        </w:r>
        <w:r>
          <w:instrText xml:space="preserve">PAGEREF 2005 \h</w:instrText>
        </w:r>
        <w:r>
          <w:fldChar w:fldCharType="end"/>
        </w:r>
      </w:hyperlink>
    </w:p>
    <w:p>
      <w:pPr>
        <w:tabs>
          <w:tab w:val="right" w:leader="dot" w:pos="9062"/>
        </w:tabs>
        <w:ind w:left="440"/>
      </w:pPr>
      <w:hyperlink w:anchor="_Toc2006" w:history="1">
        <w:r>
          <w:rPr>
            <w:rFonts w:ascii="IRNazanin" w:hAnsi="IRNazanin" w:eastAsia="IRNazanin" w:cs="IRNazanin"/>
            <w:color w:val="111111"/>
            <w:sz w:val="22"/>
            <w:szCs w:val="22"/>
            <w:b w:val="0"/>
            <w:bCs w:val="0"/>
            <w:i w:val="0"/>
            <w:iCs w:val="0"/>
          </w:rPr>
          <w:t>دیوان امیر مازندرانی</w:t>
        </w:r>
        <w:r>
          <w:tab/>
        </w:r>
        <w:r>
          <w:fldChar w:fldCharType="begin"/>
        </w:r>
        <w:r>
          <w:instrText xml:space="preserve">PAGEREF 2006 \h</w:instrText>
        </w:r>
        <w:r>
          <w:fldChar w:fldCharType="end"/>
        </w:r>
      </w:hyperlink>
    </w:p>
    <w:p>
      <w:pPr>
        <w:tabs>
          <w:tab w:val="right" w:leader="dot" w:pos="9062"/>
        </w:tabs>
        <w:ind w:left="440"/>
      </w:pPr>
      <w:hyperlink w:anchor="_Toc2007" w:history="1">
        <w:r>
          <w:rPr>
            <w:rFonts w:ascii="IRNazanin" w:hAnsi="IRNazanin" w:eastAsia="IRNazanin" w:cs="IRNazanin"/>
            <w:color w:val="111111"/>
            <w:sz w:val="22"/>
            <w:szCs w:val="22"/>
            <w:b w:val="0"/>
            <w:bCs w:val="0"/>
            <w:i w:val="0"/>
            <w:iCs w:val="0"/>
          </w:rPr>
          <w:t>دیوان امیر مغیث</w:t>
        </w:r>
        <w:r>
          <w:tab/>
        </w:r>
        <w:r>
          <w:fldChar w:fldCharType="begin"/>
        </w:r>
        <w:r>
          <w:instrText xml:space="preserve">PAGEREF 2007 \h</w:instrText>
        </w:r>
        <w:r>
          <w:fldChar w:fldCharType="end"/>
        </w:r>
      </w:hyperlink>
    </w:p>
    <w:p>
      <w:pPr>
        <w:tabs>
          <w:tab w:val="right" w:leader="dot" w:pos="9062"/>
        </w:tabs>
        <w:ind w:left="440"/>
      </w:pPr>
      <w:hyperlink w:anchor="_Toc2008" w:history="1">
        <w:r>
          <w:rPr>
            <w:rFonts w:ascii="IRNazanin" w:hAnsi="IRNazanin" w:eastAsia="IRNazanin" w:cs="IRNazanin"/>
            <w:color w:val="111111"/>
            <w:sz w:val="22"/>
            <w:szCs w:val="22"/>
            <w:b w:val="0"/>
            <w:bCs w:val="0"/>
            <w:i w:val="0"/>
            <w:iCs w:val="0"/>
          </w:rPr>
          <w:t>دیوان امیر المؤمنین(علیه السلام)</w:t>
        </w:r>
        <w:r>
          <w:tab/>
        </w:r>
        <w:r>
          <w:fldChar w:fldCharType="begin"/>
        </w:r>
        <w:r>
          <w:instrText xml:space="preserve">PAGEREF 2008 \h</w:instrText>
        </w:r>
        <w:r>
          <w:fldChar w:fldCharType="end"/>
        </w:r>
      </w:hyperlink>
    </w:p>
    <w:p>
      <w:pPr>
        <w:tabs>
          <w:tab w:val="right" w:leader="dot" w:pos="9062"/>
        </w:tabs>
        <w:ind w:left="440"/>
      </w:pPr>
      <w:hyperlink w:anchor="_Toc2009" w:history="1">
        <w:r>
          <w:rPr>
            <w:rFonts w:ascii="IRNazanin" w:hAnsi="IRNazanin" w:eastAsia="IRNazanin" w:cs="IRNazanin"/>
            <w:color w:val="111111"/>
            <w:sz w:val="22"/>
            <w:szCs w:val="22"/>
            <w:b w:val="0"/>
            <w:bCs w:val="0"/>
            <w:i w:val="0"/>
            <w:iCs w:val="0"/>
          </w:rPr>
          <w:t>دیوان امیر المؤمنین(علیه السلام)</w:t>
        </w:r>
        <w:r>
          <w:tab/>
        </w:r>
        <w:r>
          <w:fldChar w:fldCharType="begin"/>
        </w:r>
        <w:r>
          <w:instrText xml:space="preserve">PAGEREF 2009 \h</w:instrText>
        </w:r>
        <w:r>
          <w:fldChar w:fldCharType="end"/>
        </w:r>
      </w:hyperlink>
    </w:p>
    <w:p>
      <w:pPr>
        <w:tabs>
          <w:tab w:val="right" w:leader="dot" w:pos="9062"/>
        </w:tabs>
        <w:ind w:left="440"/>
      </w:pPr>
      <w:hyperlink w:anchor="_Toc2010" w:history="1">
        <w:r>
          <w:rPr>
            <w:rFonts w:ascii="IRNazanin" w:hAnsi="IRNazanin" w:eastAsia="IRNazanin" w:cs="IRNazanin"/>
            <w:color w:val="111111"/>
            <w:sz w:val="22"/>
            <w:szCs w:val="22"/>
            <w:b w:val="0"/>
            <w:bCs w:val="0"/>
            <w:i w:val="0"/>
            <w:iCs w:val="0"/>
          </w:rPr>
          <w:t>دیوان امیر المؤمنین(علیه السلام):علی الروایات</w:t>
        </w:r>
        <w:r>
          <w:tab/>
        </w:r>
        <w:r>
          <w:fldChar w:fldCharType="begin"/>
        </w:r>
        <w:r>
          <w:instrText xml:space="preserve">PAGEREF 2010 \h</w:instrText>
        </w:r>
        <w:r>
          <w:fldChar w:fldCharType="end"/>
        </w:r>
      </w:hyperlink>
    </w:p>
    <w:p>
      <w:pPr>
        <w:tabs>
          <w:tab w:val="right" w:leader="dot" w:pos="9062"/>
        </w:tabs>
        <w:ind w:left="440"/>
      </w:pPr>
      <w:hyperlink w:anchor="_Toc2011" w:history="1">
        <w:r>
          <w:rPr>
            <w:rFonts w:ascii="IRNazanin" w:hAnsi="IRNazanin" w:eastAsia="IRNazanin" w:cs="IRNazanin"/>
            <w:color w:val="111111"/>
            <w:sz w:val="22"/>
            <w:szCs w:val="22"/>
            <w:b w:val="0"/>
            <w:bCs w:val="0"/>
            <w:i w:val="0"/>
            <w:iCs w:val="0"/>
          </w:rPr>
          <w:t>دیوان امیر المؤمنین(علیه السلام)</w:t>
        </w:r>
        <w:r>
          <w:tab/>
        </w:r>
        <w:r>
          <w:fldChar w:fldCharType="begin"/>
        </w:r>
        <w:r>
          <w:instrText xml:space="preserve">PAGEREF 2011 \h</w:instrText>
        </w:r>
        <w:r>
          <w:fldChar w:fldCharType="end"/>
        </w:r>
      </w:hyperlink>
    </w:p>
    <w:p>
      <w:pPr>
        <w:tabs>
          <w:tab w:val="right" w:leader="dot" w:pos="9062"/>
        </w:tabs>
        <w:ind w:left="440"/>
      </w:pPr>
      <w:hyperlink w:anchor="_Toc2012" w:history="1">
        <w:r>
          <w:rPr>
            <w:rFonts w:ascii="IRNazanin" w:hAnsi="IRNazanin" w:eastAsia="IRNazanin" w:cs="IRNazanin"/>
            <w:color w:val="111111"/>
            <w:sz w:val="22"/>
            <w:szCs w:val="22"/>
            <w:b w:val="0"/>
            <w:bCs w:val="0"/>
            <w:i w:val="0"/>
            <w:iCs w:val="0"/>
          </w:rPr>
          <w:t>دیوان امیر المؤمنین(علیه السلام)</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دیوان امیر المؤمنین(علیه السلام)---</w:t>
        </w:r>
        <w:r>
          <w:tab/>
        </w:r>
        <w:r>
          <w:fldChar w:fldCharType="begin"/>
        </w:r>
        <w:r>
          <w:instrText xml:space="preserve">PAGEREF 2013 \h</w:instrText>
        </w:r>
        <w:r>
          <w:fldChar w:fldCharType="end"/>
        </w:r>
      </w:hyperlink>
    </w:p>
    <w:p>
      <w:pPr>
        <w:tabs>
          <w:tab w:val="right" w:leader="dot" w:pos="9062"/>
        </w:tabs>
        <w:ind w:left="440"/>
      </w:pPr>
      <w:hyperlink w:anchor="_Toc2014" w:history="1">
        <w:r>
          <w:rPr>
            <w:rFonts w:ascii="IRNazanin" w:hAnsi="IRNazanin" w:eastAsia="IRNazanin" w:cs="IRNazanin"/>
            <w:color w:val="111111"/>
            <w:sz w:val="22"/>
            <w:szCs w:val="22"/>
            <w:b w:val="0"/>
            <w:bCs w:val="0"/>
            <w:i w:val="0"/>
            <w:iCs w:val="0"/>
          </w:rPr>
          <w:t>دیوان امینا اوشی(یا شعر او)</w:t>
        </w:r>
        <w:r>
          <w:tab/>
        </w:r>
        <w:r>
          <w:fldChar w:fldCharType="begin"/>
        </w:r>
        <w:r>
          <w:instrText xml:space="preserve">PAGEREF 2014 \h</w:instrText>
        </w:r>
        <w:r>
          <w:fldChar w:fldCharType="end"/>
        </w:r>
      </w:hyperlink>
    </w:p>
    <w:p>
      <w:pPr>
        <w:tabs>
          <w:tab w:val="right" w:leader="dot" w:pos="9062"/>
        </w:tabs>
        <w:ind w:left="440"/>
      </w:pPr>
      <w:hyperlink w:anchor="_Toc2015" w:history="1">
        <w:r>
          <w:rPr>
            <w:rFonts w:ascii="IRNazanin" w:hAnsi="IRNazanin" w:eastAsia="IRNazanin" w:cs="IRNazanin"/>
            <w:color w:val="111111"/>
            <w:sz w:val="22"/>
            <w:szCs w:val="22"/>
            <w:b w:val="0"/>
            <w:bCs w:val="0"/>
            <w:i w:val="0"/>
            <w:iCs w:val="0"/>
          </w:rPr>
          <w:t>دیوان امینا اصفهانی---</w:t>
        </w:r>
        <w:r>
          <w:tab/>
        </w:r>
        <w:r>
          <w:fldChar w:fldCharType="begin"/>
        </w:r>
        <w:r>
          <w:instrText xml:space="preserve">PAGEREF 2015 \h</w:instrText>
        </w:r>
        <w:r>
          <w:fldChar w:fldCharType="end"/>
        </w:r>
      </w:hyperlink>
    </w:p>
    <w:p>
      <w:pPr>
        <w:tabs>
          <w:tab w:val="right" w:leader="dot" w:pos="9062"/>
        </w:tabs>
        <w:ind w:left="440"/>
      </w:pPr>
      <w:hyperlink w:anchor="_Toc2016" w:history="1">
        <w:r>
          <w:rPr>
            <w:rFonts w:ascii="IRNazanin" w:hAnsi="IRNazanin" w:eastAsia="IRNazanin" w:cs="IRNazanin"/>
            <w:color w:val="111111"/>
            <w:sz w:val="22"/>
            <w:szCs w:val="22"/>
            <w:b w:val="0"/>
            <w:bCs w:val="0"/>
            <w:i w:val="0"/>
            <w:iCs w:val="0"/>
          </w:rPr>
          <w:t>دیوان امین طبسی---</w:t>
        </w:r>
        <w:r>
          <w:tab/>
        </w:r>
        <w:r>
          <w:fldChar w:fldCharType="begin"/>
        </w:r>
        <w:r>
          <w:instrText xml:space="preserve">PAGEREF 2016 \h</w:instrText>
        </w:r>
        <w:r>
          <w:fldChar w:fldCharType="end"/>
        </w:r>
      </w:hyperlink>
    </w:p>
    <w:p>
      <w:pPr>
        <w:tabs>
          <w:tab w:val="right" w:leader="dot" w:pos="9062"/>
        </w:tabs>
        <w:ind w:left="440"/>
      </w:pPr>
      <w:hyperlink w:anchor="_Toc2017" w:history="1">
        <w:r>
          <w:rPr>
            <w:rFonts w:ascii="IRNazanin" w:hAnsi="IRNazanin" w:eastAsia="IRNazanin" w:cs="IRNazanin"/>
            <w:color w:val="111111"/>
            <w:sz w:val="22"/>
            <w:szCs w:val="22"/>
            <w:b w:val="0"/>
            <w:bCs w:val="0"/>
            <w:i w:val="0"/>
            <w:iCs w:val="0"/>
          </w:rPr>
          <w:t>دیوان انجمن شیرازی</w:t>
        </w:r>
        <w:r>
          <w:tab/>
        </w:r>
        <w:r>
          <w:fldChar w:fldCharType="begin"/>
        </w:r>
        <w:r>
          <w:instrText xml:space="preserve">PAGEREF 2017 \h</w:instrText>
        </w:r>
        <w:r>
          <w:fldChar w:fldCharType="end"/>
        </w:r>
      </w:hyperlink>
    </w:p>
    <w:p>
      <w:pPr>
        <w:tabs>
          <w:tab w:val="right" w:leader="dot" w:pos="9062"/>
        </w:tabs>
        <w:ind w:left="440"/>
      </w:pPr>
      <w:hyperlink w:anchor="_Toc2018" w:history="1">
        <w:r>
          <w:rPr>
            <w:rFonts w:ascii="IRNazanin" w:hAnsi="IRNazanin" w:eastAsia="IRNazanin" w:cs="IRNazanin"/>
            <w:color w:val="111111"/>
            <w:sz w:val="22"/>
            <w:szCs w:val="22"/>
            <w:b w:val="0"/>
            <w:bCs w:val="0"/>
            <w:i w:val="0"/>
            <w:iCs w:val="0"/>
          </w:rPr>
          <w:t>دیوان انجوی---</w:t>
        </w:r>
        <w:r>
          <w:tab/>
        </w:r>
        <w:r>
          <w:fldChar w:fldCharType="begin"/>
        </w:r>
        <w:r>
          <w:instrText xml:space="preserve">PAGEREF 2018 \h</w:instrText>
        </w:r>
        <w:r>
          <w:fldChar w:fldCharType="end"/>
        </w:r>
      </w:hyperlink>
    </w:p>
    <w:p>
      <w:pPr>
        <w:tabs>
          <w:tab w:val="right" w:leader="dot" w:pos="9062"/>
        </w:tabs>
        <w:ind w:left="440"/>
      </w:pPr>
      <w:hyperlink w:anchor="_Toc2019" w:history="1">
        <w:r>
          <w:rPr>
            <w:rFonts w:ascii="IRNazanin" w:hAnsi="IRNazanin" w:eastAsia="IRNazanin" w:cs="IRNazanin"/>
            <w:color w:val="111111"/>
            <w:sz w:val="22"/>
            <w:szCs w:val="22"/>
            <w:b w:val="0"/>
            <w:bCs w:val="0"/>
            <w:i w:val="0"/>
            <w:iCs w:val="0"/>
          </w:rPr>
          <w:t>دیوان الانواء</w:t>
        </w:r>
        <w:r>
          <w:tab/>
        </w:r>
        <w:r>
          <w:fldChar w:fldCharType="begin"/>
        </w:r>
        <w:r>
          <w:instrText xml:space="preserve">PAGEREF 2019 \h</w:instrText>
        </w:r>
        <w:r>
          <w:fldChar w:fldCharType="end"/>
        </w:r>
      </w:hyperlink>
    </w:p>
    <w:p>
      <w:pPr>
        <w:tabs>
          <w:tab w:val="right" w:leader="dot" w:pos="9062"/>
        </w:tabs>
        <w:ind w:left="440"/>
      </w:pPr>
      <w:hyperlink w:anchor="_Toc2020" w:history="1">
        <w:r>
          <w:rPr>
            <w:rFonts w:ascii="IRNazanin" w:hAnsi="IRNazanin" w:eastAsia="IRNazanin" w:cs="IRNazanin"/>
            <w:color w:val="111111"/>
            <w:sz w:val="22"/>
            <w:szCs w:val="22"/>
            <w:b w:val="0"/>
            <w:bCs w:val="0"/>
            <w:i w:val="0"/>
            <w:iCs w:val="0"/>
          </w:rPr>
          <w:t>دیوان انوار---</w:t>
        </w:r>
        <w:r>
          <w:tab/>
        </w:r>
        <w:r>
          <w:fldChar w:fldCharType="begin"/>
        </w:r>
        <w:r>
          <w:instrText xml:space="preserve">PAGEREF 2020 \h</w:instrText>
        </w:r>
        <w:r>
          <w:fldChar w:fldCharType="end"/>
        </w:r>
      </w:hyperlink>
    </w:p>
    <w:p>
      <w:pPr>
        <w:tabs>
          <w:tab w:val="right" w:leader="dot" w:pos="9062"/>
        </w:tabs>
        <w:ind w:left="440"/>
      </w:pPr>
      <w:hyperlink w:anchor="_Toc2021" w:history="1">
        <w:r>
          <w:rPr>
            <w:rFonts w:ascii="IRNazanin" w:hAnsi="IRNazanin" w:eastAsia="IRNazanin" w:cs="IRNazanin"/>
            <w:color w:val="111111"/>
            <w:sz w:val="22"/>
            <w:szCs w:val="22"/>
            <w:b w:val="0"/>
            <w:bCs w:val="0"/>
            <w:i w:val="0"/>
            <w:iCs w:val="0"/>
          </w:rPr>
          <w:t>دیوان اوحد سبزواری</w:t>
        </w:r>
        <w:r>
          <w:tab/>
        </w:r>
        <w:r>
          <w:fldChar w:fldCharType="begin"/>
        </w:r>
        <w:r>
          <w:instrText xml:space="preserve">PAGEREF 2021 \h</w:instrText>
        </w:r>
        <w:r>
          <w:fldChar w:fldCharType="end"/>
        </w:r>
      </w:hyperlink>
    </w:p>
    <w:p>
      <w:pPr>
        <w:tabs>
          <w:tab w:val="right" w:leader="dot" w:pos="9062"/>
        </w:tabs>
        <w:ind w:left="440"/>
      </w:pPr>
      <w:hyperlink w:anchor="_Toc2022" w:history="1">
        <w:r>
          <w:rPr>
            <w:rFonts w:ascii="IRNazanin" w:hAnsi="IRNazanin" w:eastAsia="IRNazanin" w:cs="IRNazanin"/>
            <w:color w:val="111111"/>
            <w:sz w:val="22"/>
            <w:szCs w:val="22"/>
            <w:b w:val="0"/>
            <w:bCs w:val="0"/>
            <w:i w:val="0"/>
            <w:iCs w:val="0"/>
          </w:rPr>
          <w:t>دیوان اوحد کرمانی---</w:t>
        </w:r>
        <w:r>
          <w:tab/>
        </w:r>
        <w:r>
          <w:fldChar w:fldCharType="begin"/>
        </w:r>
        <w:r>
          <w:instrText xml:space="preserve">PAGEREF 2022 \h</w:instrText>
        </w:r>
        <w:r>
          <w:fldChar w:fldCharType="end"/>
        </w:r>
      </w:hyperlink>
    </w:p>
    <w:p>
      <w:pPr>
        <w:tabs>
          <w:tab w:val="right" w:leader="dot" w:pos="9062"/>
        </w:tabs>
        <w:ind w:left="440"/>
      </w:pPr>
      <w:hyperlink w:anchor="_Toc2023" w:history="1">
        <w:r>
          <w:rPr>
            <w:rFonts w:ascii="IRNazanin" w:hAnsi="IRNazanin" w:eastAsia="IRNazanin" w:cs="IRNazanin"/>
            <w:color w:val="111111"/>
            <w:sz w:val="22"/>
            <w:szCs w:val="22"/>
            <w:b w:val="0"/>
            <w:bCs w:val="0"/>
            <w:i w:val="0"/>
            <w:iCs w:val="0"/>
          </w:rPr>
          <w:t>دیوان ایزدی یزدی(یا شعر او)</w:t>
        </w:r>
        <w:r>
          <w:tab/>
        </w:r>
        <w:r>
          <w:fldChar w:fldCharType="begin"/>
        </w:r>
        <w:r>
          <w:instrText xml:space="preserve">PAGEREF 2023 \h</w:instrText>
        </w:r>
        <w:r>
          <w:fldChar w:fldCharType="end"/>
        </w:r>
      </w:hyperlink>
    </w:p>
    <w:p>
      <w:pPr>
        <w:tabs>
          <w:tab w:val="right" w:leader="dot" w:pos="9062"/>
        </w:tabs>
        <w:ind w:left="440"/>
      </w:pPr>
      <w:hyperlink w:anchor="_Toc2024" w:history="1">
        <w:r>
          <w:rPr>
            <w:rFonts w:ascii="IRNazanin" w:hAnsi="IRNazanin" w:eastAsia="IRNazanin" w:cs="IRNazanin"/>
            <w:color w:val="111111"/>
            <w:sz w:val="22"/>
            <w:szCs w:val="22"/>
            <w:b w:val="0"/>
            <w:bCs w:val="0"/>
            <w:i w:val="0"/>
            <w:iCs w:val="0"/>
          </w:rPr>
          <w:t>دیوان ایما اصفهانی(یا شعر او)</w:t>
        </w:r>
        <w:r>
          <w:tab/>
        </w:r>
        <w:r>
          <w:fldChar w:fldCharType="begin"/>
        </w:r>
        <w:r>
          <w:instrText xml:space="preserve">PAGEREF 2024 \h</w:instrText>
        </w:r>
        <w:r>
          <w:fldChar w:fldCharType="end"/>
        </w:r>
      </w:hyperlink>
    </w:p>
    <w:p>
      <w:pPr>
        <w:tabs>
          <w:tab w:val="right" w:leader="dot" w:pos="9062"/>
        </w:tabs>
        <w:ind w:left="440"/>
      </w:pPr>
      <w:hyperlink w:anchor="_Toc2025" w:history="1">
        <w:r>
          <w:rPr>
            <w:rFonts w:ascii="IRNazanin" w:hAnsi="IRNazanin" w:eastAsia="IRNazanin" w:cs="IRNazanin"/>
            <w:color w:val="111111"/>
            <w:sz w:val="22"/>
            <w:szCs w:val="22"/>
            <w:b w:val="0"/>
            <w:bCs w:val="0"/>
            <w:i w:val="0"/>
            <w:iCs w:val="0"/>
          </w:rPr>
          <w:t>دیوان ایما مشهدی(یا شعر او)</w:t>
        </w:r>
        <w:r>
          <w:tab/>
        </w:r>
        <w:r>
          <w:fldChar w:fldCharType="begin"/>
        </w:r>
        <w:r>
          <w:instrText xml:space="preserve">PAGEREF 2025 \h</w:instrText>
        </w:r>
        <w:r>
          <w:fldChar w:fldCharType="end"/>
        </w:r>
      </w:hyperlink>
    </w:p>
    <w:p>
      <w:pPr>
        <w:tabs>
          <w:tab w:val="right" w:leader="dot" w:pos="9062"/>
        </w:tabs>
        <w:ind w:left="440"/>
      </w:pPr>
      <w:hyperlink w:anchor="_Toc2026" w:history="1">
        <w:r>
          <w:rPr>
            <w:rFonts w:ascii="IRNazanin" w:hAnsi="IRNazanin" w:eastAsia="IRNazanin" w:cs="IRNazanin"/>
            <w:color w:val="111111"/>
            <w:sz w:val="22"/>
            <w:szCs w:val="22"/>
            <w:b w:val="0"/>
            <w:bCs w:val="0"/>
            <w:i w:val="0"/>
            <w:iCs w:val="0"/>
          </w:rPr>
          <w:t>دیوان ایمان تبریزی(یا شعر او)</w:t>
        </w:r>
        <w:r>
          <w:tab/>
        </w:r>
        <w:r>
          <w:fldChar w:fldCharType="begin"/>
        </w:r>
        <w:r>
          <w:instrText xml:space="preserve">PAGEREF 2026 \h</w:instrText>
        </w:r>
        <w:r>
          <w:fldChar w:fldCharType="end"/>
        </w:r>
      </w:hyperlink>
    </w:p>
    <w:p>
      <w:pPr>
        <w:tabs>
          <w:tab w:val="right" w:leader="dot" w:pos="9062"/>
        </w:tabs>
        <w:ind w:left="440"/>
      </w:pPr>
      <w:hyperlink w:anchor="_Toc2027" w:history="1">
        <w:r>
          <w:rPr>
            <w:rFonts w:ascii="IRNazanin" w:hAnsi="IRNazanin" w:eastAsia="IRNazanin" w:cs="IRNazanin"/>
            <w:color w:val="111111"/>
            <w:sz w:val="22"/>
            <w:szCs w:val="22"/>
            <w:b w:val="0"/>
            <w:bCs w:val="0"/>
            <w:i w:val="0"/>
            <w:iCs w:val="0"/>
          </w:rPr>
          <w:t>دیوان ایمان فرخ آبادی(یا شعر او)</w:t>
        </w:r>
        <w:r>
          <w:tab/>
        </w:r>
        <w:r>
          <w:fldChar w:fldCharType="begin"/>
        </w:r>
        <w:r>
          <w:instrText xml:space="preserve">PAGEREF 2027 \h</w:instrText>
        </w:r>
        <w:r>
          <w:fldChar w:fldCharType="end"/>
        </w:r>
      </w:hyperlink>
    </w:p>
    <w:p>
      <w:pPr>
        <w:tabs>
          <w:tab w:val="right" w:leader="dot" w:pos="9062"/>
        </w:tabs>
        <w:ind w:left="440"/>
      </w:pPr>
      <w:hyperlink w:anchor="_Toc2028" w:history="1">
        <w:r>
          <w:rPr>
            <w:rFonts w:ascii="IRNazanin" w:hAnsi="IRNazanin" w:eastAsia="IRNazanin" w:cs="IRNazanin"/>
            <w:color w:val="111111"/>
            <w:sz w:val="22"/>
            <w:szCs w:val="22"/>
            <w:b w:val="0"/>
            <w:bCs w:val="0"/>
            <w:i w:val="0"/>
            <w:iCs w:val="0"/>
          </w:rPr>
          <w:t>دیوان ایمان همدانی(یا شعر او)</w:t>
        </w:r>
        <w:r>
          <w:tab/>
        </w:r>
        <w:r>
          <w:fldChar w:fldCharType="begin"/>
        </w:r>
        <w:r>
          <w:instrText xml:space="preserve">PAGEREF 2028 \h</w:instrText>
        </w:r>
        <w:r>
          <w:fldChar w:fldCharType="end"/>
        </w:r>
      </w:hyperlink>
    </w:p>
    <w:p>
      <w:pPr>
        <w:tabs>
          <w:tab w:val="right" w:leader="dot" w:pos="9062"/>
        </w:tabs>
        <w:ind w:left="440"/>
      </w:pPr>
      <w:hyperlink w:anchor="_Toc2029" w:history="1">
        <w:r>
          <w:rPr>
            <w:rFonts w:ascii="IRNazanin" w:hAnsi="IRNazanin" w:eastAsia="IRNazanin" w:cs="IRNazanin"/>
            <w:color w:val="111111"/>
            <w:sz w:val="22"/>
            <w:szCs w:val="22"/>
            <w:b w:val="0"/>
            <w:bCs w:val="0"/>
            <w:i w:val="0"/>
            <w:iCs w:val="0"/>
          </w:rPr>
          <w:t>دیوان ایمن دهلوی قمی(یا شعر او)</w:t>
        </w:r>
        <w:r>
          <w:tab/>
        </w:r>
        <w:r>
          <w:fldChar w:fldCharType="begin"/>
        </w:r>
        <w:r>
          <w:instrText xml:space="preserve">PAGEREF 2029 \h</w:instrText>
        </w:r>
        <w:r>
          <w:fldChar w:fldCharType="end"/>
        </w:r>
      </w:hyperlink>
    </w:p>
    <w:p>
      <w:pPr>
        <w:tabs>
          <w:tab w:val="right" w:leader="dot" w:pos="9062"/>
        </w:tabs>
        <w:ind w:left="440"/>
      </w:pPr>
      <w:hyperlink w:anchor="_Toc2030" w:history="1">
        <w:r>
          <w:rPr>
            <w:rFonts w:ascii="IRNazanin" w:hAnsi="IRNazanin" w:eastAsia="IRNazanin" w:cs="IRNazanin"/>
            <w:color w:val="111111"/>
            <w:sz w:val="22"/>
            <w:szCs w:val="22"/>
            <w:b w:val="0"/>
            <w:bCs w:val="0"/>
            <w:i w:val="0"/>
            <w:iCs w:val="0"/>
          </w:rPr>
          <w:t>دیوان ایمن کرمانی</w:t>
        </w:r>
        <w:r>
          <w:tab/>
        </w:r>
        <w:r>
          <w:fldChar w:fldCharType="begin"/>
        </w:r>
        <w:r>
          <w:instrText xml:space="preserve">PAGEREF 2030 \h</w:instrText>
        </w:r>
        <w:r>
          <w:fldChar w:fldCharType="end"/>
        </w:r>
      </w:hyperlink>
    </w:p>
    <w:p>
      <w:pPr>
        <w:tabs>
          <w:tab w:val="right" w:leader="dot" w:pos="9062"/>
        </w:tabs>
        <w:ind w:left="440"/>
      </w:pPr>
      <w:hyperlink w:anchor="_Toc2031" w:history="1">
        <w:r>
          <w:rPr>
            <w:rFonts w:ascii="IRNazanin" w:hAnsi="IRNazanin" w:eastAsia="IRNazanin" w:cs="IRNazanin"/>
            <w:color w:val="111111"/>
            <w:sz w:val="22"/>
            <w:szCs w:val="22"/>
            <w:b w:val="0"/>
            <w:bCs w:val="0"/>
            <w:i w:val="0"/>
            <w:iCs w:val="0"/>
          </w:rPr>
          <w:t>دیوان ایمنی---</w:t>
        </w:r>
        <w:r>
          <w:tab/>
        </w:r>
        <w:r>
          <w:fldChar w:fldCharType="begin"/>
        </w:r>
        <w:r>
          <w:instrText xml:space="preserve">PAGEREF 2031 \h</w:instrText>
        </w:r>
        <w:r>
          <w:fldChar w:fldCharType="end"/>
        </w:r>
      </w:hyperlink>
    </w:p>
    <w:p>
      <w:pPr>
        <w:tabs>
          <w:tab w:val="right" w:leader="dot" w:pos="9062"/>
        </w:tabs>
        <w:ind w:left="440"/>
      </w:pPr>
      <w:hyperlink w:anchor="_Toc2032" w:history="1">
        <w:r>
          <w:rPr>
            <w:rFonts w:ascii="IRNazanin" w:hAnsi="IRNazanin" w:eastAsia="IRNazanin" w:cs="IRNazanin"/>
            <w:color w:val="111111"/>
            <w:sz w:val="22"/>
            <w:szCs w:val="22"/>
            <w:b w:val="0"/>
            <w:bCs w:val="0"/>
            <w:i w:val="0"/>
            <w:iCs w:val="0"/>
          </w:rPr>
          <w:t>دیوان بابا شهیدی---</w:t>
        </w:r>
        <w:r>
          <w:tab/>
        </w:r>
        <w:r>
          <w:fldChar w:fldCharType="begin"/>
        </w:r>
        <w:r>
          <w:instrText xml:space="preserve">PAGEREF 2032 \h</w:instrText>
        </w:r>
        <w:r>
          <w:fldChar w:fldCharType="end"/>
        </w:r>
      </w:hyperlink>
    </w:p>
    <w:p>
      <w:pPr>
        <w:tabs>
          <w:tab w:val="right" w:leader="dot" w:pos="9062"/>
        </w:tabs>
        <w:ind w:left="440"/>
      </w:pPr>
      <w:hyperlink w:anchor="_Toc2033" w:history="1">
        <w:r>
          <w:rPr>
            <w:rFonts w:ascii="IRNazanin" w:hAnsi="IRNazanin" w:eastAsia="IRNazanin" w:cs="IRNazanin"/>
            <w:color w:val="111111"/>
            <w:sz w:val="22"/>
            <w:szCs w:val="22"/>
            <w:b w:val="0"/>
            <w:bCs w:val="0"/>
            <w:i w:val="0"/>
            <w:iCs w:val="0"/>
          </w:rPr>
          <w:t>دیوان باطنی(یا شعر او)</w:t>
        </w:r>
        <w:r>
          <w:tab/>
        </w:r>
        <w:r>
          <w:fldChar w:fldCharType="begin"/>
        </w:r>
        <w:r>
          <w:instrText xml:space="preserve">PAGEREF 2033 \h</w:instrText>
        </w:r>
        <w:r>
          <w:fldChar w:fldCharType="end"/>
        </w:r>
      </w:hyperlink>
    </w:p>
    <w:p>
      <w:pPr>
        <w:tabs>
          <w:tab w:val="right" w:leader="dot" w:pos="9062"/>
        </w:tabs>
        <w:ind w:left="440"/>
      </w:pPr>
      <w:hyperlink w:anchor="_Toc2034" w:history="1">
        <w:r>
          <w:rPr>
            <w:rFonts w:ascii="IRNazanin" w:hAnsi="IRNazanin" w:eastAsia="IRNazanin" w:cs="IRNazanin"/>
            <w:color w:val="111111"/>
            <w:sz w:val="22"/>
            <w:szCs w:val="22"/>
            <w:b w:val="0"/>
            <w:bCs w:val="0"/>
            <w:i w:val="0"/>
            <w:iCs w:val="0"/>
          </w:rPr>
          <w:t>دیوان باقر اصفهانی</w:t>
        </w:r>
        <w:r>
          <w:tab/>
        </w:r>
        <w:r>
          <w:fldChar w:fldCharType="begin"/>
        </w:r>
        <w:r>
          <w:instrText xml:space="preserve">PAGEREF 2034 \h</w:instrText>
        </w:r>
        <w:r>
          <w:fldChar w:fldCharType="end"/>
        </w:r>
      </w:hyperlink>
    </w:p>
    <w:p>
      <w:pPr>
        <w:tabs>
          <w:tab w:val="right" w:leader="dot" w:pos="9062"/>
        </w:tabs>
        <w:ind w:left="440"/>
      </w:pPr>
      <w:hyperlink w:anchor="_Toc2035" w:history="1">
        <w:r>
          <w:rPr>
            <w:rFonts w:ascii="IRNazanin" w:hAnsi="IRNazanin" w:eastAsia="IRNazanin" w:cs="IRNazanin"/>
            <w:color w:val="111111"/>
            <w:sz w:val="22"/>
            <w:szCs w:val="22"/>
            <w:b w:val="0"/>
            <w:bCs w:val="0"/>
            <w:i w:val="0"/>
            <w:iCs w:val="0"/>
          </w:rPr>
          <w:t>دیوان باقر بیرجندی</w:t>
        </w:r>
        <w:r>
          <w:tab/>
        </w:r>
        <w:r>
          <w:fldChar w:fldCharType="begin"/>
        </w:r>
        <w:r>
          <w:instrText xml:space="preserve">PAGEREF 2035 \h</w:instrText>
        </w:r>
        <w:r>
          <w:fldChar w:fldCharType="end"/>
        </w:r>
      </w:hyperlink>
    </w:p>
    <w:p>
      <w:pPr>
        <w:tabs>
          <w:tab w:val="right" w:leader="dot" w:pos="9062"/>
        </w:tabs>
        <w:ind w:left="440"/>
      </w:pPr>
      <w:hyperlink w:anchor="_Toc2036" w:history="1">
        <w:r>
          <w:rPr>
            <w:rFonts w:ascii="IRNazanin" w:hAnsi="IRNazanin" w:eastAsia="IRNazanin" w:cs="IRNazanin"/>
            <w:color w:val="111111"/>
            <w:sz w:val="22"/>
            <w:szCs w:val="22"/>
            <w:b w:val="0"/>
            <w:bCs w:val="0"/>
            <w:i w:val="0"/>
            <w:iCs w:val="0"/>
          </w:rPr>
          <w:t>دیوان باقر تبریزی(یا شعر او)</w:t>
        </w:r>
        <w:r>
          <w:tab/>
        </w:r>
        <w:r>
          <w:fldChar w:fldCharType="begin"/>
        </w:r>
        <w:r>
          <w:instrText xml:space="preserve">PAGEREF 2036 \h</w:instrText>
        </w:r>
        <w:r>
          <w:fldChar w:fldCharType="end"/>
        </w:r>
      </w:hyperlink>
    </w:p>
    <w:p>
      <w:pPr>
        <w:tabs>
          <w:tab w:val="right" w:leader="dot" w:pos="9062"/>
        </w:tabs>
        <w:ind w:left="440"/>
      </w:pPr>
      <w:hyperlink w:anchor="_Toc2037" w:history="1">
        <w:r>
          <w:rPr>
            <w:rFonts w:ascii="IRNazanin" w:hAnsi="IRNazanin" w:eastAsia="IRNazanin" w:cs="IRNazanin"/>
            <w:color w:val="111111"/>
            <w:sz w:val="22"/>
            <w:szCs w:val="22"/>
            <w:b w:val="0"/>
            <w:bCs w:val="0"/>
            <w:i w:val="0"/>
            <w:iCs w:val="0"/>
          </w:rPr>
          <w:t>دیوان باقر تبریزی(یا شعر او)</w:t>
        </w:r>
        <w:r>
          <w:tab/>
        </w:r>
        <w:r>
          <w:fldChar w:fldCharType="begin"/>
        </w:r>
        <w:r>
          <w:instrText xml:space="preserve">PAGEREF 2037 \h</w:instrText>
        </w:r>
        <w:r>
          <w:fldChar w:fldCharType="end"/>
        </w:r>
      </w:hyperlink>
    </w:p>
    <w:p>
      <w:pPr>
        <w:tabs>
          <w:tab w:val="right" w:leader="dot" w:pos="9062"/>
        </w:tabs>
        <w:ind w:left="440"/>
      </w:pPr>
      <w:hyperlink w:anchor="_Toc2038" w:history="1">
        <w:r>
          <w:rPr>
            <w:rFonts w:ascii="IRNazanin" w:hAnsi="IRNazanin" w:eastAsia="IRNazanin" w:cs="IRNazanin"/>
            <w:color w:val="111111"/>
            <w:sz w:val="22"/>
            <w:szCs w:val="22"/>
            <w:b w:val="0"/>
            <w:bCs w:val="0"/>
            <w:i w:val="0"/>
            <w:iCs w:val="0"/>
          </w:rPr>
          <w:t>دیوان باقر جایسی</w:t>
        </w:r>
        <w:r>
          <w:tab/>
        </w:r>
        <w:r>
          <w:fldChar w:fldCharType="begin"/>
        </w:r>
        <w:r>
          <w:instrText xml:space="preserve">PAGEREF 2038 \h</w:instrText>
        </w:r>
        <w:r>
          <w:fldChar w:fldCharType="end"/>
        </w:r>
      </w:hyperlink>
    </w:p>
    <w:p>
      <w:pPr>
        <w:tabs>
          <w:tab w:val="right" w:leader="dot" w:pos="9062"/>
        </w:tabs>
        <w:ind w:left="440"/>
      </w:pPr>
      <w:hyperlink w:anchor="_Toc2039" w:history="1">
        <w:r>
          <w:rPr>
            <w:rFonts w:ascii="IRNazanin" w:hAnsi="IRNazanin" w:eastAsia="IRNazanin" w:cs="IRNazanin"/>
            <w:color w:val="111111"/>
            <w:sz w:val="22"/>
            <w:szCs w:val="22"/>
            <w:b w:val="0"/>
            <w:bCs w:val="0"/>
            <w:i w:val="0"/>
            <w:iCs w:val="0"/>
          </w:rPr>
          <w:t>دیوان باقر جهرمی(یا شعر او)</w:t>
        </w:r>
        <w:r>
          <w:tab/>
        </w:r>
        <w:r>
          <w:fldChar w:fldCharType="begin"/>
        </w:r>
        <w:r>
          <w:instrText xml:space="preserve">PAGEREF 2039 \h</w:instrText>
        </w:r>
        <w:r>
          <w:fldChar w:fldCharType="end"/>
        </w:r>
      </w:hyperlink>
    </w:p>
    <w:p>
      <w:pPr>
        <w:tabs>
          <w:tab w:val="right" w:leader="dot" w:pos="9062"/>
        </w:tabs>
        <w:ind w:left="440"/>
      </w:pPr>
      <w:hyperlink w:anchor="_Toc2040" w:history="1">
        <w:r>
          <w:rPr>
            <w:rFonts w:ascii="IRNazanin" w:hAnsi="IRNazanin" w:eastAsia="IRNazanin" w:cs="IRNazanin"/>
            <w:color w:val="111111"/>
            <w:sz w:val="22"/>
            <w:szCs w:val="22"/>
            <w:b w:val="0"/>
            <w:bCs w:val="0"/>
            <w:i w:val="0"/>
            <w:iCs w:val="0"/>
          </w:rPr>
          <w:t>دیوان باقر خوانساری---</w:t>
        </w:r>
        <w:r>
          <w:tab/>
        </w:r>
        <w:r>
          <w:fldChar w:fldCharType="begin"/>
        </w:r>
        <w:r>
          <w:instrText xml:space="preserve">PAGEREF 2040 \h</w:instrText>
        </w:r>
        <w:r>
          <w:fldChar w:fldCharType="end"/>
        </w:r>
      </w:hyperlink>
    </w:p>
    <w:p>
      <w:pPr>
        <w:tabs>
          <w:tab w:val="right" w:leader="dot" w:pos="9062"/>
        </w:tabs>
        <w:ind w:left="440"/>
      </w:pPr>
      <w:hyperlink w:anchor="_Toc2041" w:history="1">
        <w:r>
          <w:rPr>
            <w:rFonts w:ascii="IRNazanin" w:hAnsi="IRNazanin" w:eastAsia="IRNazanin" w:cs="IRNazanin"/>
            <w:color w:val="111111"/>
            <w:sz w:val="22"/>
            <w:szCs w:val="22"/>
            <w:b w:val="0"/>
            <w:bCs w:val="0"/>
            <w:i w:val="0"/>
            <w:iCs w:val="0"/>
          </w:rPr>
          <w:t>دیوان باقر کاشی خردهی</w:t>
        </w:r>
        <w:r>
          <w:tab/>
        </w:r>
        <w:r>
          <w:fldChar w:fldCharType="begin"/>
        </w:r>
        <w:r>
          <w:instrText xml:space="preserve">PAGEREF 2041 \h</w:instrText>
        </w:r>
        <w:r>
          <w:fldChar w:fldCharType="end"/>
        </w:r>
      </w:hyperlink>
    </w:p>
    <w:p>
      <w:pPr>
        <w:tabs>
          <w:tab w:val="right" w:leader="dot" w:pos="9062"/>
        </w:tabs>
        <w:ind w:left="440"/>
      </w:pPr>
      <w:hyperlink w:anchor="_Toc2042" w:history="1">
        <w:r>
          <w:rPr>
            <w:rFonts w:ascii="IRNazanin" w:hAnsi="IRNazanin" w:eastAsia="IRNazanin" w:cs="IRNazanin"/>
            <w:color w:val="111111"/>
            <w:sz w:val="22"/>
            <w:szCs w:val="22"/>
            <w:b w:val="0"/>
            <w:bCs w:val="0"/>
            <w:i w:val="0"/>
            <w:iCs w:val="0"/>
          </w:rPr>
          <w:t>دیوان باقر کاشی(یا شعر او)</w:t>
        </w:r>
        <w:r>
          <w:tab/>
        </w:r>
        <w:r>
          <w:fldChar w:fldCharType="begin"/>
        </w:r>
        <w:r>
          <w:instrText xml:space="preserve">PAGEREF 2042 \h</w:instrText>
        </w:r>
        <w:r>
          <w:fldChar w:fldCharType="end"/>
        </w:r>
      </w:hyperlink>
    </w:p>
    <w:p>
      <w:pPr>
        <w:tabs>
          <w:tab w:val="right" w:leader="dot" w:pos="9062"/>
        </w:tabs>
        <w:ind w:left="440"/>
      </w:pPr>
      <w:hyperlink w:anchor="_Toc2043" w:history="1">
        <w:r>
          <w:rPr>
            <w:rFonts w:ascii="IRNazanin" w:hAnsi="IRNazanin" w:eastAsia="IRNazanin" w:cs="IRNazanin"/>
            <w:color w:val="111111"/>
            <w:sz w:val="22"/>
            <w:szCs w:val="22"/>
            <w:b w:val="0"/>
            <w:bCs w:val="0"/>
            <w:i w:val="0"/>
            <w:iCs w:val="0"/>
          </w:rPr>
          <w:t>دیوان باقر کاشی(یا شعر او)</w:t>
        </w:r>
        <w:r>
          <w:tab/>
        </w:r>
        <w:r>
          <w:fldChar w:fldCharType="begin"/>
        </w:r>
        <w:r>
          <w:instrText xml:space="preserve">PAGEREF 2043 \h</w:instrText>
        </w:r>
        <w:r>
          <w:fldChar w:fldCharType="end"/>
        </w:r>
      </w:hyperlink>
    </w:p>
    <w:p>
      <w:pPr>
        <w:tabs>
          <w:tab w:val="right" w:leader="dot" w:pos="9062"/>
        </w:tabs>
        <w:ind w:left="440"/>
      </w:pPr>
      <w:hyperlink w:anchor="_Toc2044" w:history="1">
        <w:r>
          <w:rPr>
            <w:rFonts w:ascii="IRNazanin" w:hAnsi="IRNazanin" w:eastAsia="IRNazanin" w:cs="IRNazanin"/>
            <w:color w:val="111111"/>
            <w:sz w:val="22"/>
            <w:szCs w:val="22"/>
            <w:b w:val="0"/>
            <w:bCs w:val="0"/>
            <w:i w:val="0"/>
            <w:iCs w:val="0"/>
          </w:rPr>
          <w:t>دیوان باقر الکاظمی</w:t>
        </w:r>
        <w:r>
          <w:tab/>
        </w:r>
        <w:r>
          <w:fldChar w:fldCharType="begin"/>
        </w:r>
        <w:r>
          <w:instrText xml:space="preserve">PAGEREF 2044 \h</w:instrText>
        </w:r>
        <w:r>
          <w:fldChar w:fldCharType="end"/>
        </w:r>
      </w:hyperlink>
    </w:p>
    <w:p>
      <w:pPr>
        <w:tabs>
          <w:tab w:val="right" w:leader="dot" w:pos="9062"/>
        </w:tabs>
        <w:ind w:left="440"/>
      </w:pPr>
      <w:hyperlink w:anchor="_Toc2045" w:history="1">
        <w:r>
          <w:rPr>
            <w:rFonts w:ascii="IRNazanin" w:hAnsi="IRNazanin" w:eastAsia="IRNazanin" w:cs="IRNazanin"/>
            <w:color w:val="111111"/>
            <w:sz w:val="22"/>
            <w:szCs w:val="22"/>
            <w:b w:val="0"/>
            <w:bCs w:val="0"/>
            <w:i w:val="0"/>
            <w:iCs w:val="0"/>
          </w:rPr>
          <w:t>دیوان باقر کجوری</w:t>
        </w:r>
        <w:r>
          <w:tab/>
        </w:r>
        <w:r>
          <w:fldChar w:fldCharType="begin"/>
        </w:r>
        <w:r>
          <w:instrText xml:space="preserve">PAGEREF 2045 \h</w:instrText>
        </w:r>
        <w:r>
          <w:fldChar w:fldCharType="end"/>
        </w:r>
      </w:hyperlink>
    </w:p>
    <w:p>
      <w:pPr>
        <w:tabs>
          <w:tab w:val="right" w:leader="dot" w:pos="9062"/>
        </w:tabs>
        <w:ind w:left="440"/>
      </w:pPr>
      <w:hyperlink w:anchor="_Toc2046" w:history="1">
        <w:r>
          <w:rPr>
            <w:rFonts w:ascii="IRNazanin" w:hAnsi="IRNazanin" w:eastAsia="IRNazanin" w:cs="IRNazanin"/>
            <w:color w:val="111111"/>
            <w:sz w:val="22"/>
            <w:szCs w:val="22"/>
            <w:b w:val="0"/>
            <w:bCs w:val="0"/>
            <w:i w:val="0"/>
            <w:iCs w:val="0"/>
          </w:rPr>
          <w:t>دیوان باقر محلاّتی شفائی</w:t>
        </w:r>
        <w:r>
          <w:tab/>
        </w:r>
        <w:r>
          <w:fldChar w:fldCharType="begin"/>
        </w:r>
        <w:r>
          <w:instrText xml:space="preserve">PAGEREF 2046 \h</w:instrText>
        </w:r>
        <w:r>
          <w:fldChar w:fldCharType="end"/>
        </w:r>
      </w:hyperlink>
    </w:p>
    <w:p>
      <w:pPr>
        <w:tabs>
          <w:tab w:val="right" w:leader="dot" w:pos="9062"/>
        </w:tabs>
        <w:ind w:left="440"/>
      </w:pPr>
      <w:hyperlink w:anchor="_Toc2047" w:history="1">
        <w:r>
          <w:rPr>
            <w:rFonts w:ascii="IRNazanin" w:hAnsi="IRNazanin" w:eastAsia="IRNazanin" w:cs="IRNazanin"/>
            <w:color w:val="111111"/>
            <w:sz w:val="22"/>
            <w:szCs w:val="22"/>
            <w:b w:val="0"/>
            <w:bCs w:val="0"/>
            <w:i w:val="0"/>
            <w:iCs w:val="0"/>
          </w:rPr>
          <w:t>دیوان باقر مشهدی(یا شعر او)</w:t>
        </w:r>
        <w:r>
          <w:tab/>
        </w:r>
        <w:r>
          <w:fldChar w:fldCharType="begin"/>
        </w:r>
        <w:r>
          <w:instrText xml:space="preserve">PAGEREF 2047 \h</w:instrText>
        </w:r>
        <w:r>
          <w:fldChar w:fldCharType="end"/>
        </w:r>
      </w:hyperlink>
    </w:p>
    <w:p>
      <w:pPr>
        <w:tabs>
          <w:tab w:val="right" w:leader="dot" w:pos="9062"/>
        </w:tabs>
        <w:ind w:left="440"/>
      </w:pPr>
      <w:hyperlink w:anchor="_Toc2048" w:history="1">
        <w:r>
          <w:rPr>
            <w:rFonts w:ascii="IRNazanin" w:hAnsi="IRNazanin" w:eastAsia="IRNazanin" w:cs="IRNazanin"/>
            <w:color w:val="111111"/>
            <w:sz w:val="22"/>
            <w:szCs w:val="22"/>
            <w:b w:val="0"/>
            <w:bCs w:val="0"/>
            <w:i w:val="0"/>
            <w:iCs w:val="0"/>
          </w:rPr>
          <w:t>دیوان باقر وزیر نطنزی</w:t>
        </w:r>
        <w:r>
          <w:tab/>
        </w:r>
        <w:r>
          <w:fldChar w:fldCharType="begin"/>
        </w:r>
        <w:r>
          <w:instrText xml:space="preserve">PAGEREF 2048 \h</w:instrText>
        </w:r>
        <w:r>
          <w:fldChar w:fldCharType="end"/>
        </w:r>
      </w:hyperlink>
    </w:p>
    <w:p>
      <w:pPr>
        <w:tabs>
          <w:tab w:val="right" w:leader="dot" w:pos="9062"/>
        </w:tabs>
        <w:ind w:left="440"/>
      </w:pPr>
      <w:hyperlink w:anchor="_Toc2049" w:history="1">
        <w:r>
          <w:rPr>
            <w:rFonts w:ascii="IRNazanin" w:hAnsi="IRNazanin" w:eastAsia="IRNazanin" w:cs="IRNazanin"/>
            <w:color w:val="111111"/>
            <w:sz w:val="22"/>
            <w:szCs w:val="22"/>
            <w:b w:val="0"/>
            <w:bCs w:val="0"/>
            <w:i w:val="0"/>
            <w:iCs w:val="0"/>
          </w:rPr>
          <w:t>دیوان باقر وزیر بصری خاری(یا شعر او)</w:t>
        </w:r>
        <w:r>
          <w:tab/>
        </w:r>
        <w:r>
          <w:fldChar w:fldCharType="begin"/>
        </w:r>
        <w:r>
          <w:instrText xml:space="preserve">PAGEREF 2049 \h</w:instrText>
        </w:r>
        <w:r>
          <w:fldChar w:fldCharType="end"/>
        </w:r>
      </w:hyperlink>
    </w:p>
    <w:p>
      <w:pPr>
        <w:tabs>
          <w:tab w:val="right" w:leader="dot" w:pos="9062"/>
        </w:tabs>
        <w:ind w:left="440"/>
      </w:pPr>
      <w:hyperlink w:anchor="_Toc2050" w:history="1">
        <w:r>
          <w:rPr>
            <w:rFonts w:ascii="IRNazanin" w:hAnsi="IRNazanin" w:eastAsia="IRNazanin" w:cs="IRNazanin"/>
            <w:color w:val="111111"/>
            <w:sz w:val="22"/>
            <w:szCs w:val="22"/>
            <w:b w:val="0"/>
            <w:bCs w:val="0"/>
            <w:i w:val="0"/>
            <w:iCs w:val="0"/>
          </w:rPr>
          <w:t>دیوان باقر ورنو سفادرانی(یا شعر او)</w:t>
        </w:r>
        <w:r>
          <w:tab/>
        </w:r>
        <w:r>
          <w:fldChar w:fldCharType="begin"/>
        </w:r>
        <w:r>
          <w:instrText xml:space="preserve">PAGEREF 2050 \h</w:instrText>
        </w:r>
        <w:r>
          <w:fldChar w:fldCharType="end"/>
        </w:r>
      </w:hyperlink>
    </w:p>
    <w:p>
      <w:pPr>
        <w:tabs>
          <w:tab w:val="right" w:leader="dot" w:pos="9062"/>
        </w:tabs>
        <w:ind w:left="440"/>
      </w:pPr>
      <w:hyperlink w:anchor="_Toc2051" w:history="1">
        <w:r>
          <w:rPr>
            <w:rFonts w:ascii="IRNazanin" w:hAnsi="IRNazanin" w:eastAsia="IRNazanin" w:cs="IRNazanin"/>
            <w:color w:val="111111"/>
            <w:sz w:val="22"/>
            <w:szCs w:val="22"/>
            <w:b w:val="0"/>
            <w:bCs w:val="0"/>
            <w:i w:val="0"/>
            <w:iCs w:val="0"/>
          </w:rPr>
          <w:t>دیوان باقر هروی(یا شعر او)</w:t>
        </w:r>
        <w:r>
          <w:tab/>
        </w:r>
        <w:r>
          <w:fldChar w:fldCharType="begin"/>
        </w:r>
        <w:r>
          <w:instrText xml:space="preserve">PAGEREF 2051 \h</w:instrText>
        </w:r>
        <w:r>
          <w:fldChar w:fldCharType="end"/>
        </w:r>
      </w:hyperlink>
    </w:p>
    <w:p>
      <w:pPr>
        <w:tabs>
          <w:tab w:val="right" w:leader="dot" w:pos="9062"/>
        </w:tabs>
        <w:ind w:left="440"/>
      </w:pPr>
      <w:hyperlink w:anchor="_Toc2052" w:history="1">
        <w:r>
          <w:rPr>
            <w:rFonts w:ascii="IRNazanin" w:hAnsi="IRNazanin" w:eastAsia="IRNazanin" w:cs="IRNazanin"/>
            <w:color w:val="111111"/>
            <w:sz w:val="22"/>
            <w:szCs w:val="22"/>
            <w:b w:val="0"/>
            <w:bCs w:val="0"/>
            <w:i w:val="0"/>
            <w:iCs w:val="0"/>
          </w:rPr>
          <w:t>دیوان باقر الهندی</w:t>
        </w:r>
        <w:r>
          <w:tab/>
        </w:r>
        <w:r>
          <w:fldChar w:fldCharType="begin"/>
        </w:r>
        <w:r>
          <w:instrText xml:space="preserve">PAGEREF 2052 \h</w:instrText>
        </w:r>
        <w:r>
          <w:fldChar w:fldCharType="end"/>
        </w:r>
      </w:hyperlink>
    </w:p>
    <w:p>
      <w:pPr>
        <w:tabs>
          <w:tab w:val="right" w:leader="dot" w:pos="9062"/>
        </w:tabs>
        <w:ind w:left="440"/>
      </w:pPr>
      <w:hyperlink w:anchor="_Toc2053" w:history="1">
        <w:r>
          <w:rPr>
            <w:rFonts w:ascii="IRNazanin" w:hAnsi="IRNazanin" w:eastAsia="IRNazanin" w:cs="IRNazanin"/>
            <w:color w:val="111111"/>
            <w:sz w:val="22"/>
            <w:szCs w:val="22"/>
            <w:b w:val="0"/>
            <w:bCs w:val="0"/>
            <w:i w:val="0"/>
            <w:iCs w:val="0"/>
          </w:rPr>
          <w:t>دیوان باقر یزدی(یا شعر او)</w:t>
        </w:r>
        <w:r>
          <w:tab/>
        </w:r>
        <w:r>
          <w:fldChar w:fldCharType="begin"/>
        </w:r>
        <w:r>
          <w:instrText xml:space="preserve">PAGEREF 2053 \h</w:instrText>
        </w:r>
        <w:r>
          <w:fldChar w:fldCharType="end"/>
        </w:r>
      </w:hyperlink>
    </w:p>
    <w:p>
      <w:pPr>
        <w:tabs>
          <w:tab w:val="right" w:leader="dot" w:pos="9062"/>
        </w:tabs>
        <w:ind w:left="440"/>
      </w:pPr>
      <w:hyperlink w:anchor="_Toc2054" w:history="1">
        <w:r>
          <w:rPr>
            <w:rFonts w:ascii="IRNazanin" w:hAnsi="IRNazanin" w:eastAsia="IRNazanin" w:cs="IRNazanin"/>
            <w:color w:val="111111"/>
            <w:sz w:val="22"/>
            <w:szCs w:val="22"/>
            <w:b w:val="0"/>
            <w:bCs w:val="0"/>
            <w:i w:val="0"/>
            <w:iCs w:val="0"/>
          </w:rPr>
          <w:t>دیوان باقر یزدی---</w:t>
        </w:r>
        <w:r>
          <w:tab/>
        </w:r>
        <w:r>
          <w:fldChar w:fldCharType="begin"/>
        </w:r>
        <w:r>
          <w:instrText xml:space="preserve">PAGEREF 2054 \h</w:instrText>
        </w:r>
        <w:r>
          <w:fldChar w:fldCharType="end"/>
        </w:r>
      </w:hyperlink>
    </w:p>
    <w:p>
      <w:pPr>
        <w:tabs>
          <w:tab w:val="right" w:leader="dot" w:pos="9062"/>
        </w:tabs>
        <w:ind w:left="440"/>
      </w:pPr>
      <w:hyperlink w:anchor="_Toc2055" w:history="1">
        <w:r>
          <w:rPr>
            <w:rFonts w:ascii="IRNazanin" w:hAnsi="IRNazanin" w:eastAsia="IRNazanin" w:cs="IRNazanin"/>
            <w:color w:val="111111"/>
            <w:sz w:val="22"/>
            <w:szCs w:val="22"/>
            <w:b w:val="0"/>
            <w:bCs w:val="0"/>
            <w:i w:val="0"/>
            <w:iCs w:val="0"/>
          </w:rPr>
          <w:t>دیوان باقی چلبی</w:t>
        </w:r>
        <w:r>
          <w:tab/>
        </w:r>
        <w:r>
          <w:fldChar w:fldCharType="begin"/>
        </w:r>
        <w:r>
          <w:instrText xml:space="preserve">PAGEREF 2055 \h</w:instrText>
        </w:r>
        <w:r>
          <w:fldChar w:fldCharType="end"/>
        </w:r>
      </w:hyperlink>
    </w:p>
    <w:p>
      <w:pPr>
        <w:tabs>
          <w:tab w:val="right" w:leader="dot" w:pos="9062"/>
        </w:tabs>
        <w:ind w:left="440"/>
      </w:pPr>
      <w:hyperlink w:anchor="_Toc2056" w:history="1">
        <w:r>
          <w:rPr>
            <w:rFonts w:ascii="IRNazanin" w:hAnsi="IRNazanin" w:eastAsia="IRNazanin" w:cs="IRNazanin"/>
            <w:color w:val="111111"/>
            <w:sz w:val="22"/>
            <w:szCs w:val="22"/>
            <w:b w:val="0"/>
            <w:bCs w:val="0"/>
            <w:i w:val="0"/>
            <w:iCs w:val="0"/>
          </w:rPr>
          <w:t>دیوان باقی دماوندی(یا شعر او)</w:t>
        </w:r>
        <w:r>
          <w:tab/>
        </w:r>
        <w:r>
          <w:fldChar w:fldCharType="begin"/>
        </w:r>
        <w:r>
          <w:instrText xml:space="preserve">PAGEREF 2056 \h</w:instrText>
        </w:r>
        <w:r>
          <w:fldChar w:fldCharType="end"/>
        </w:r>
      </w:hyperlink>
    </w:p>
    <w:p>
      <w:pPr>
        <w:tabs>
          <w:tab w:val="right" w:leader="dot" w:pos="9062"/>
        </w:tabs>
        <w:ind w:left="440"/>
      </w:pPr>
      <w:hyperlink w:anchor="_Toc2057" w:history="1">
        <w:r>
          <w:rPr>
            <w:rFonts w:ascii="IRNazanin" w:hAnsi="IRNazanin" w:eastAsia="IRNazanin" w:cs="IRNazanin"/>
            <w:color w:val="111111"/>
            <w:sz w:val="22"/>
            <w:szCs w:val="22"/>
            <w:b w:val="0"/>
            <w:bCs w:val="0"/>
            <w:i w:val="0"/>
            <w:iCs w:val="0"/>
          </w:rPr>
          <w:t>دیوان باقی کاشی</w:t>
        </w:r>
        <w:r>
          <w:tab/>
        </w:r>
        <w:r>
          <w:fldChar w:fldCharType="begin"/>
        </w:r>
        <w:r>
          <w:instrText xml:space="preserve">PAGEREF 2057 \h</w:instrText>
        </w:r>
        <w:r>
          <w:fldChar w:fldCharType="end"/>
        </w:r>
      </w:hyperlink>
    </w:p>
    <w:p>
      <w:pPr>
        <w:tabs>
          <w:tab w:val="right" w:leader="dot" w:pos="9062"/>
        </w:tabs>
        <w:ind w:left="440"/>
      </w:pPr>
      <w:hyperlink w:anchor="_Toc2058" w:history="1">
        <w:r>
          <w:rPr>
            <w:rFonts w:ascii="IRNazanin" w:hAnsi="IRNazanin" w:eastAsia="IRNazanin" w:cs="IRNazanin"/>
            <w:color w:val="111111"/>
            <w:sz w:val="22"/>
            <w:szCs w:val="22"/>
            <w:b w:val="0"/>
            <w:bCs w:val="0"/>
            <w:i w:val="0"/>
            <w:iCs w:val="0"/>
          </w:rPr>
          <w:t>دیوان باقی ماوراء النّهری</w:t>
        </w:r>
        <w:r>
          <w:tab/>
        </w:r>
        <w:r>
          <w:fldChar w:fldCharType="begin"/>
        </w:r>
        <w:r>
          <w:instrText xml:space="preserve">PAGEREF 2058 \h</w:instrText>
        </w:r>
        <w:r>
          <w:fldChar w:fldCharType="end"/>
        </w:r>
      </w:hyperlink>
    </w:p>
    <w:p>
      <w:pPr>
        <w:tabs>
          <w:tab w:val="right" w:leader="dot" w:pos="9062"/>
        </w:tabs>
        <w:ind w:left="440"/>
      </w:pPr>
      <w:hyperlink w:anchor="_Toc2059" w:history="1">
        <w:r>
          <w:rPr>
            <w:rFonts w:ascii="IRNazanin" w:hAnsi="IRNazanin" w:eastAsia="IRNazanin" w:cs="IRNazanin"/>
            <w:color w:val="111111"/>
            <w:sz w:val="22"/>
            <w:szCs w:val="22"/>
            <w:b w:val="0"/>
            <w:bCs w:val="0"/>
            <w:i w:val="0"/>
            <w:iCs w:val="0"/>
          </w:rPr>
          <w:t>دیوان باقی نعمت اللّهی</w:t>
        </w:r>
        <w:r>
          <w:tab/>
        </w:r>
        <w:r>
          <w:fldChar w:fldCharType="begin"/>
        </w:r>
        <w:r>
          <w:instrText xml:space="preserve">PAGEREF 2059 \h</w:instrText>
        </w:r>
        <w:r>
          <w:fldChar w:fldCharType="end"/>
        </w:r>
      </w:hyperlink>
    </w:p>
    <w:p>
      <w:pPr>
        <w:tabs>
          <w:tab w:val="right" w:leader="dot" w:pos="9062"/>
        </w:tabs>
        <w:ind w:left="440"/>
      </w:pPr>
      <w:hyperlink w:anchor="_Toc2060" w:history="1">
        <w:r>
          <w:rPr>
            <w:rFonts w:ascii="IRNazanin" w:hAnsi="IRNazanin" w:eastAsia="IRNazanin" w:cs="IRNazanin"/>
            <w:color w:val="111111"/>
            <w:sz w:val="22"/>
            <w:szCs w:val="22"/>
            <w:b w:val="0"/>
            <w:bCs w:val="0"/>
            <w:i w:val="0"/>
            <w:iCs w:val="0"/>
          </w:rPr>
          <w:t>دیوان باقی نهاوندی(یا شعر او)</w:t>
        </w:r>
        <w:r>
          <w:tab/>
        </w:r>
        <w:r>
          <w:fldChar w:fldCharType="begin"/>
        </w:r>
        <w:r>
          <w:instrText xml:space="preserve">PAGEREF 2060 \h</w:instrText>
        </w:r>
        <w:r>
          <w:fldChar w:fldCharType="end"/>
        </w:r>
      </w:hyperlink>
    </w:p>
    <w:p>
      <w:pPr>
        <w:tabs>
          <w:tab w:val="right" w:leader="dot" w:pos="9062"/>
        </w:tabs>
        <w:ind w:left="440"/>
      </w:pPr>
      <w:hyperlink w:anchor="_Toc2061" w:history="1">
        <w:r>
          <w:rPr>
            <w:rFonts w:ascii="IRNazanin" w:hAnsi="IRNazanin" w:eastAsia="IRNazanin" w:cs="IRNazanin"/>
            <w:color w:val="111111"/>
            <w:sz w:val="22"/>
            <w:szCs w:val="22"/>
            <w:b w:val="0"/>
            <w:bCs w:val="0"/>
            <w:i w:val="0"/>
            <w:iCs w:val="0"/>
          </w:rPr>
          <w:t>دیوان باقی هروی(یا شعر او)</w:t>
        </w:r>
        <w:r>
          <w:tab/>
        </w:r>
        <w:r>
          <w:fldChar w:fldCharType="begin"/>
        </w:r>
        <w:r>
          <w:instrText xml:space="preserve">PAGEREF 2061 \h</w:instrText>
        </w:r>
        <w:r>
          <w:fldChar w:fldCharType="end"/>
        </w:r>
      </w:hyperlink>
    </w:p>
    <w:p>
      <w:pPr>
        <w:tabs>
          <w:tab w:val="right" w:leader="dot" w:pos="9062"/>
        </w:tabs>
        <w:ind w:left="440"/>
      </w:pPr>
      <w:hyperlink w:anchor="_Toc2062" w:history="1">
        <w:r>
          <w:rPr>
            <w:rFonts w:ascii="IRNazanin" w:hAnsi="IRNazanin" w:eastAsia="IRNazanin" w:cs="IRNazanin"/>
            <w:color w:val="111111"/>
            <w:sz w:val="22"/>
            <w:szCs w:val="22"/>
            <w:b w:val="0"/>
            <w:bCs w:val="0"/>
            <w:i w:val="0"/>
            <w:iCs w:val="0"/>
          </w:rPr>
          <w:t>دیوان باقی---</w:t>
        </w:r>
        <w:r>
          <w:tab/>
        </w:r>
        <w:r>
          <w:fldChar w:fldCharType="begin"/>
        </w:r>
        <w:r>
          <w:instrText xml:space="preserve">PAGEREF 2062 \h</w:instrText>
        </w:r>
        <w:r>
          <w:fldChar w:fldCharType="end"/>
        </w:r>
      </w:hyperlink>
    </w:p>
    <w:p>
      <w:pPr>
        <w:tabs>
          <w:tab w:val="right" w:leader="dot" w:pos="9062"/>
        </w:tabs>
        <w:ind w:left="440"/>
      </w:pPr>
      <w:hyperlink w:anchor="_Toc2063" w:history="1">
        <w:r>
          <w:rPr>
            <w:rFonts w:ascii="IRNazanin" w:hAnsi="IRNazanin" w:eastAsia="IRNazanin" w:cs="IRNazanin"/>
            <w:color w:val="111111"/>
            <w:sz w:val="22"/>
            <w:szCs w:val="22"/>
            <w:b w:val="0"/>
            <w:bCs w:val="0"/>
            <w:i w:val="0"/>
            <w:iCs w:val="0"/>
          </w:rPr>
          <w:t>دیوان بحر العلوم</w:t>
        </w:r>
        <w:r>
          <w:tab/>
        </w:r>
        <w:r>
          <w:fldChar w:fldCharType="begin"/>
        </w:r>
        <w:r>
          <w:instrText xml:space="preserve">PAGEREF 2063 \h</w:instrText>
        </w:r>
        <w:r>
          <w:fldChar w:fldCharType="end"/>
        </w:r>
      </w:hyperlink>
    </w:p>
    <w:p>
      <w:pPr>
        <w:tabs>
          <w:tab w:val="right" w:leader="dot" w:pos="9062"/>
        </w:tabs>
        <w:ind w:left="440"/>
      </w:pPr>
      <w:hyperlink w:anchor="_Toc2064" w:history="1">
        <w:r>
          <w:rPr>
            <w:rFonts w:ascii="IRNazanin" w:hAnsi="IRNazanin" w:eastAsia="IRNazanin" w:cs="IRNazanin"/>
            <w:color w:val="111111"/>
            <w:sz w:val="22"/>
            <w:szCs w:val="22"/>
            <w:b w:val="0"/>
            <w:bCs w:val="0"/>
            <w:i w:val="0"/>
            <w:iCs w:val="0"/>
          </w:rPr>
          <w:t>دیوان بحر العلوم---</w:t>
        </w:r>
        <w:r>
          <w:tab/>
        </w:r>
        <w:r>
          <w:fldChar w:fldCharType="begin"/>
        </w:r>
        <w:r>
          <w:instrText xml:space="preserve">PAGEREF 2064 \h</w:instrText>
        </w:r>
        <w:r>
          <w:fldChar w:fldCharType="end"/>
        </w:r>
      </w:hyperlink>
    </w:p>
    <w:p>
      <w:pPr>
        <w:tabs>
          <w:tab w:val="right" w:leader="dot" w:pos="9062"/>
        </w:tabs>
        <w:ind w:left="440"/>
      </w:pPr>
      <w:hyperlink w:anchor="_Toc2065" w:history="1">
        <w:r>
          <w:rPr>
            <w:rFonts w:ascii="IRNazanin" w:hAnsi="IRNazanin" w:eastAsia="IRNazanin" w:cs="IRNazanin"/>
            <w:color w:val="111111"/>
            <w:sz w:val="22"/>
            <w:szCs w:val="22"/>
            <w:b w:val="0"/>
            <w:bCs w:val="0"/>
            <w:i w:val="0"/>
            <w:iCs w:val="0"/>
          </w:rPr>
          <w:t>دیوان بدر هروی(یا شعر او)</w:t>
        </w:r>
        <w:r>
          <w:tab/>
        </w:r>
        <w:r>
          <w:fldChar w:fldCharType="begin"/>
        </w:r>
        <w:r>
          <w:instrText xml:space="preserve">PAGEREF 2065 \h</w:instrText>
        </w:r>
        <w:r>
          <w:fldChar w:fldCharType="end"/>
        </w:r>
      </w:hyperlink>
    </w:p>
    <w:p>
      <w:pPr>
        <w:tabs>
          <w:tab w:val="right" w:leader="dot" w:pos="9062"/>
        </w:tabs>
        <w:ind w:left="440"/>
      </w:pPr>
      <w:hyperlink w:anchor="_Toc2066" w:history="1">
        <w:r>
          <w:rPr>
            <w:rFonts w:ascii="IRNazanin" w:hAnsi="IRNazanin" w:eastAsia="IRNazanin" w:cs="IRNazanin"/>
            <w:color w:val="111111"/>
            <w:sz w:val="22"/>
            <w:szCs w:val="22"/>
            <w:b w:val="0"/>
            <w:bCs w:val="0"/>
            <w:i w:val="0"/>
            <w:iCs w:val="0"/>
          </w:rPr>
          <w:t>دیوان بدری(یا شعر او)</w:t>
        </w:r>
        <w:r>
          <w:tab/>
        </w:r>
        <w:r>
          <w:fldChar w:fldCharType="begin"/>
        </w:r>
        <w:r>
          <w:instrText xml:space="preserve">PAGEREF 2066 \h</w:instrText>
        </w:r>
        <w:r>
          <w:fldChar w:fldCharType="end"/>
        </w:r>
      </w:hyperlink>
    </w:p>
    <w:p>
      <w:pPr>
        <w:tabs>
          <w:tab w:val="right" w:leader="dot" w:pos="9062"/>
        </w:tabs>
        <w:ind w:left="440"/>
      </w:pPr>
      <w:hyperlink w:anchor="_Toc2067" w:history="1">
        <w:r>
          <w:rPr>
            <w:rFonts w:ascii="IRNazanin" w:hAnsi="IRNazanin" w:eastAsia="IRNazanin" w:cs="IRNazanin"/>
            <w:color w:val="111111"/>
            <w:sz w:val="22"/>
            <w:szCs w:val="22"/>
            <w:b w:val="0"/>
            <w:bCs w:val="0"/>
            <w:i w:val="0"/>
            <w:iCs w:val="0"/>
          </w:rPr>
          <w:t>دیوان بدیع</w:t>
        </w:r>
        <w:r>
          <w:tab/>
        </w:r>
        <w:r>
          <w:fldChar w:fldCharType="begin"/>
        </w:r>
        <w:r>
          <w:instrText xml:space="preserve">PAGEREF 2067 \h</w:instrText>
        </w:r>
        <w:r>
          <w:fldChar w:fldCharType="end"/>
        </w:r>
      </w:hyperlink>
    </w:p>
    <w:p>
      <w:pPr>
        <w:tabs>
          <w:tab w:val="right" w:leader="dot" w:pos="9062"/>
        </w:tabs>
        <w:ind w:left="440"/>
      </w:pPr>
      <w:hyperlink w:anchor="_Toc2068" w:history="1">
        <w:r>
          <w:rPr>
            <w:rFonts w:ascii="IRNazanin" w:hAnsi="IRNazanin" w:eastAsia="IRNazanin" w:cs="IRNazanin"/>
            <w:color w:val="111111"/>
            <w:sz w:val="22"/>
            <w:szCs w:val="22"/>
            <w:b w:val="0"/>
            <w:bCs w:val="0"/>
            <w:i w:val="0"/>
            <w:iCs w:val="0"/>
          </w:rPr>
          <w:t>دیوان بدیعا تبریزی</w:t>
        </w:r>
        <w:r>
          <w:tab/>
        </w:r>
        <w:r>
          <w:fldChar w:fldCharType="begin"/>
        </w:r>
        <w:r>
          <w:instrText xml:space="preserve">PAGEREF 2068 \h</w:instrText>
        </w:r>
        <w:r>
          <w:fldChar w:fldCharType="end"/>
        </w:r>
      </w:hyperlink>
    </w:p>
    <w:p>
      <w:pPr>
        <w:tabs>
          <w:tab w:val="right" w:leader="dot" w:pos="9062"/>
        </w:tabs>
        <w:ind w:left="440"/>
      </w:pPr>
      <w:hyperlink w:anchor="_Toc2069" w:history="1">
        <w:r>
          <w:rPr>
            <w:rFonts w:ascii="IRNazanin" w:hAnsi="IRNazanin" w:eastAsia="IRNazanin" w:cs="IRNazanin"/>
            <w:color w:val="111111"/>
            <w:sz w:val="22"/>
            <w:szCs w:val="22"/>
            <w:b w:val="0"/>
            <w:bCs w:val="0"/>
            <w:i w:val="0"/>
            <w:iCs w:val="0"/>
          </w:rPr>
          <w:t>دیوان بدیعا خشکه ای(یا شعر او)</w:t>
        </w:r>
        <w:r>
          <w:tab/>
        </w:r>
        <w:r>
          <w:fldChar w:fldCharType="begin"/>
        </w:r>
        <w:r>
          <w:instrText xml:space="preserve">PAGEREF 2069 \h</w:instrText>
        </w:r>
        <w:r>
          <w:fldChar w:fldCharType="end"/>
        </w:r>
      </w:hyperlink>
    </w:p>
    <w:p>
      <w:pPr>
        <w:tabs>
          <w:tab w:val="right" w:leader="dot" w:pos="9062"/>
        </w:tabs>
        <w:ind w:left="440"/>
      </w:pPr>
      <w:hyperlink w:anchor="_Toc2070" w:history="1">
        <w:r>
          <w:rPr>
            <w:rFonts w:ascii="IRNazanin" w:hAnsi="IRNazanin" w:eastAsia="IRNazanin" w:cs="IRNazanin"/>
            <w:color w:val="111111"/>
            <w:sz w:val="22"/>
            <w:szCs w:val="22"/>
            <w:b w:val="0"/>
            <w:bCs w:val="0"/>
            <w:i w:val="0"/>
            <w:iCs w:val="0"/>
          </w:rPr>
          <w:t>دیوان بدیع اردستانی(یا شعر او)</w:t>
        </w:r>
        <w:r>
          <w:tab/>
        </w:r>
        <w:r>
          <w:fldChar w:fldCharType="begin"/>
        </w:r>
        <w:r>
          <w:instrText xml:space="preserve">PAGEREF 2070 \h</w:instrText>
        </w:r>
        <w:r>
          <w:fldChar w:fldCharType="end"/>
        </w:r>
      </w:hyperlink>
    </w:p>
    <w:p>
      <w:pPr>
        <w:tabs>
          <w:tab w:val="right" w:leader="dot" w:pos="9062"/>
        </w:tabs>
        <w:ind w:left="440"/>
      </w:pPr>
      <w:hyperlink w:anchor="_Toc2071" w:history="1">
        <w:r>
          <w:rPr>
            <w:rFonts w:ascii="IRNazanin" w:hAnsi="IRNazanin" w:eastAsia="IRNazanin" w:cs="IRNazanin"/>
            <w:color w:val="111111"/>
            <w:sz w:val="22"/>
            <w:szCs w:val="22"/>
            <w:b w:val="0"/>
            <w:bCs w:val="0"/>
            <w:i w:val="0"/>
            <w:iCs w:val="0"/>
          </w:rPr>
          <w:t>دیوان بدیع الاسطرلابی</w:t>
        </w:r>
        <w:r>
          <w:tab/>
        </w:r>
        <w:r>
          <w:fldChar w:fldCharType="begin"/>
        </w:r>
        <w:r>
          <w:instrText xml:space="preserve">PAGEREF 2071 \h</w:instrText>
        </w:r>
        <w:r>
          <w:fldChar w:fldCharType="end"/>
        </w:r>
      </w:hyperlink>
    </w:p>
    <w:p>
      <w:pPr>
        <w:tabs>
          <w:tab w:val="right" w:leader="dot" w:pos="9062"/>
        </w:tabs>
        <w:ind w:left="440"/>
      </w:pPr>
      <w:hyperlink w:anchor="_Toc2072" w:history="1">
        <w:r>
          <w:rPr>
            <w:rFonts w:ascii="IRNazanin" w:hAnsi="IRNazanin" w:eastAsia="IRNazanin" w:cs="IRNazanin"/>
            <w:color w:val="111111"/>
            <w:sz w:val="22"/>
            <w:szCs w:val="22"/>
            <w:b w:val="0"/>
            <w:bCs w:val="0"/>
            <w:i w:val="0"/>
            <w:iCs w:val="0"/>
          </w:rPr>
          <w:t>دیوان بدیع انجدانی(یا شعر او)</w:t>
        </w:r>
        <w:r>
          <w:tab/>
        </w:r>
        <w:r>
          <w:fldChar w:fldCharType="begin"/>
        </w:r>
        <w:r>
          <w:instrText xml:space="preserve">PAGEREF 2072 \h</w:instrText>
        </w:r>
        <w:r>
          <w:fldChar w:fldCharType="end"/>
        </w:r>
      </w:hyperlink>
    </w:p>
    <w:p>
      <w:pPr>
        <w:tabs>
          <w:tab w:val="right" w:leader="dot" w:pos="9062"/>
        </w:tabs>
        <w:ind w:left="440"/>
      </w:pPr>
      <w:hyperlink w:anchor="_Toc2073" w:history="1">
        <w:r>
          <w:rPr>
            <w:rFonts w:ascii="IRNazanin" w:hAnsi="IRNazanin" w:eastAsia="IRNazanin" w:cs="IRNazanin"/>
            <w:color w:val="111111"/>
            <w:sz w:val="22"/>
            <w:szCs w:val="22"/>
            <w:b w:val="0"/>
            <w:bCs w:val="0"/>
            <w:i w:val="0"/>
            <w:iCs w:val="0"/>
          </w:rPr>
          <w:t>دیوان بدیع الزمان اکبرآبادی(یا شعر او)</w:t>
        </w:r>
        <w:r>
          <w:tab/>
        </w:r>
        <w:r>
          <w:fldChar w:fldCharType="begin"/>
        </w:r>
        <w:r>
          <w:instrText xml:space="preserve">PAGEREF 2073 \h</w:instrText>
        </w:r>
        <w:r>
          <w:fldChar w:fldCharType="end"/>
        </w:r>
      </w:hyperlink>
    </w:p>
    <w:p>
      <w:pPr>
        <w:tabs>
          <w:tab w:val="right" w:leader="dot" w:pos="9062"/>
        </w:tabs>
        <w:ind w:left="440"/>
      </w:pPr>
      <w:hyperlink w:anchor="_Toc2074" w:history="1">
        <w:r>
          <w:rPr>
            <w:rFonts w:ascii="IRNazanin" w:hAnsi="IRNazanin" w:eastAsia="IRNazanin" w:cs="IRNazanin"/>
            <w:color w:val="111111"/>
            <w:sz w:val="22"/>
            <w:szCs w:val="22"/>
            <w:b w:val="0"/>
            <w:bCs w:val="0"/>
            <w:i w:val="0"/>
            <w:iCs w:val="0"/>
          </w:rPr>
          <w:t>دیوان بدیع الزمان سبزواری(یا شعر او)</w:t>
        </w:r>
        <w:r>
          <w:tab/>
        </w:r>
        <w:r>
          <w:fldChar w:fldCharType="begin"/>
        </w:r>
        <w:r>
          <w:instrText xml:space="preserve">PAGEREF 2074 \h</w:instrText>
        </w:r>
        <w:r>
          <w:fldChar w:fldCharType="end"/>
        </w:r>
      </w:hyperlink>
    </w:p>
    <w:p>
      <w:pPr>
        <w:tabs>
          <w:tab w:val="right" w:leader="dot" w:pos="9062"/>
        </w:tabs>
        <w:ind w:left="440"/>
      </w:pPr>
      <w:hyperlink w:anchor="_Toc2075" w:history="1">
        <w:r>
          <w:rPr>
            <w:rFonts w:ascii="IRNazanin" w:hAnsi="IRNazanin" w:eastAsia="IRNazanin" w:cs="IRNazanin"/>
            <w:color w:val="111111"/>
            <w:sz w:val="22"/>
            <w:szCs w:val="22"/>
            <w:b w:val="0"/>
            <w:bCs w:val="0"/>
            <w:i w:val="0"/>
            <w:iCs w:val="0"/>
          </w:rPr>
          <w:t>دیوان بدیع الزمان میرزا(یا شعر او)</w:t>
        </w:r>
        <w:r>
          <w:tab/>
        </w:r>
        <w:r>
          <w:fldChar w:fldCharType="begin"/>
        </w:r>
        <w:r>
          <w:instrText xml:space="preserve">PAGEREF 2075 \h</w:instrText>
        </w:r>
        <w:r>
          <w:fldChar w:fldCharType="end"/>
        </w:r>
      </w:hyperlink>
    </w:p>
    <w:p>
      <w:pPr>
        <w:tabs>
          <w:tab w:val="right" w:leader="dot" w:pos="9062"/>
        </w:tabs>
        <w:ind w:left="440"/>
      </w:pPr>
      <w:hyperlink w:anchor="_Toc2076" w:history="1">
        <w:r>
          <w:rPr>
            <w:rFonts w:ascii="IRNazanin" w:hAnsi="IRNazanin" w:eastAsia="IRNazanin" w:cs="IRNazanin"/>
            <w:color w:val="111111"/>
            <w:sz w:val="22"/>
            <w:szCs w:val="22"/>
            <w:b w:val="0"/>
            <w:bCs w:val="0"/>
            <w:i w:val="0"/>
            <w:iCs w:val="0"/>
          </w:rPr>
          <w:t>دیوان بدیع الزّمان نصرآبادی(یا شعر او)</w:t>
        </w:r>
        <w:r>
          <w:tab/>
        </w:r>
        <w:r>
          <w:fldChar w:fldCharType="begin"/>
        </w:r>
        <w:r>
          <w:instrText xml:space="preserve">PAGEREF 2076 \h</w:instrText>
        </w:r>
        <w:r>
          <w:fldChar w:fldCharType="end"/>
        </w:r>
      </w:hyperlink>
    </w:p>
    <w:p>
      <w:pPr>
        <w:tabs>
          <w:tab w:val="right" w:leader="dot" w:pos="9062"/>
        </w:tabs>
        <w:ind w:left="440"/>
      </w:pPr>
      <w:hyperlink w:anchor="_Toc2077" w:history="1">
        <w:r>
          <w:rPr>
            <w:rFonts w:ascii="IRNazanin" w:hAnsi="IRNazanin" w:eastAsia="IRNazanin" w:cs="IRNazanin"/>
            <w:color w:val="111111"/>
            <w:sz w:val="22"/>
            <w:szCs w:val="22"/>
            <w:b w:val="0"/>
            <w:bCs w:val="0"/>
            <w:i w:val="0"/>
            <w:iCs w:val="0"/>
          </w:rPr>
          <w:t>دیوان بدیع الزّمان نطنزی(یا شعر او)</w:t>
        </w:r>
        <w:r>
          <w:tab/>
        </w:r>
        <w:r>
          <w:fldChar w:fldCharType="begin"/>
        </w:r>
        <w:r>
          <w:instrText xml:space="preserve">PAGEREF 2077 \h</w:instrText>
        </w:r>
        <w:r>
          <w:fldChar w:fldCharType="end"/>
        </w:r>
      </w:hyperlink>
    </w:p>
    <w:p>
      <w:pPr>
        <w:tabs>
          <w:tab w:val="right" w:leader="dot" w:pos="9062"/>
        </w:tabs>
        <w:ind w:left="440"/>
      </w:pPr>
      <w:hyperlink w:anchor="_Toc2078" w:history="1">
        <w:r>
          <w:rPr>
            <w:rFonts w:ascii="IRNazanin" w:hAnsi="IRNazanin" w:eastAsia="IRNazanin" w:cs="IRNazanin"/>
            <w:color w:val="111111"/>
            <w:sz w:val="22"/>
            <w:szCs w:val="22"/>
            <w:b w:val="0"/>
            <w:bCs w:val="0"/>
            <w:i w:val="0"/>
            <w:iCs w:val="0"/>
          </w:rPr>
          <w:t>دیوان بدیع الزّمان الهمدانی</w:t>
        </w:r>
        <w:r>
          <w:tab/>
        </w:r>
        <w:r>
          <w:fldChar w:fldCharType="begin"/>
        </w:r>
        <w:r>
          <w:instrText xml:space="preserve">PAGEREF 2078 \h</w:instrText>
        </w:r>
        <w:r>
          <w:fldChar w:fldCharType="end"/>
        </w:r>
      </w:hyperlink>
    </w:p>
    <w:p>
      <w:pPr>
        <w:tabs>
          <w:tab w:val="right" w:leader="dot" w:pos="9062"/>
        </w:tabs>
        <w:ind w:left="440"/>
      </w:pPr>
      <w:hyperlink w:anchor="_Toc2079" w:history="1">
        <w:r>
          <w:rPr>
            <w:rFonts w:ascii="IRNazanin" w:hAnsi="IRNazanin" w:eastAsia="IRNazanin" w:cs="IRNazanin"/>
            <w:color w:val="111111"/>
            <w:sz w:val="22"/>
            <w:szCs w:val="22"/>
            <w:b w:val="0"/>
            <w:bCs w:val="0"/>
            <w:i w:val="0"/>
            <w:iCs w:val="0"/>
          </w:rPr>
          <w:t>دیوان بدیع سبزواری---</w:t>
        </w:r>
        <w:r>
          <w:tab/>
        </w:r>
        <w:r>
          <w:fldChar w:fldCharType="begin"/>
        </w:r>
        <w:r>
          <w:instrText xml:space="preserve">PAGEREF 2079 \h</w:instrText>
        </w:r>
        <w:r>
          <w:fldChar w:fldCharType="end"/>
        </w:r>
      </w:hyperlink>
    </w:p>
    <w:p>
      <w:pPr>
        <w:tabs>
          <w:tab w:val="right" w:leader="dot" w:pos="9062"/>
        </w:tabs>
        <w:ind w:left="440"/>
      </w:pPr>
      <w:hyperlink w:anchor="_Toc2080" w:history="1">
        <w:r>
          <w:rPr>
            <w:rFonts w:ascii="IRNazanin" w:hAnsi="IRNazanin" w:eastAsia="IRNazanin" w:cs="IRNazanin"/>
            <w:color w:val="111111"/>
            <w:sz w:val="22"/>
            <w:szCs w:val="22"/>
            <w:b w:val="0"/>
            <w:bCs w:val="0"/>
            <w:i w:val="0"/>
            <w:iCs w:val="0"/>
          </w:rPr>
          <w:t>دیوان بدیع شیرازی(یا شعر او)</w:t>
        </w:r>
        <w:r>
          <w:tab/>
        </w:r>
        <w:r>
          <w:fldChar w:fldCharType="begin"/>
        </w:r>
        <w:r>
          <w:instrText xml:space="preserve">PAGEREF 2080 \h</w:instrText>
        </w:r>
        <w:r>
          <w:fldChar w:fldCharType="end"/>
        </w:r>
      </w:hyperlink>
    </w:p>
    <w:p>
      <w:pPr>
        <w:tabs>
          <w:tab w:val="right" w:leader="dot" w:pos="9062"/>
        </w:tabs>
        <w:ind w:left="440"/>
      </w:pPr>
      <w:hyperlink w:anchor="_Toc2081" w:history="1">
        <w:r>
          <w:rPr>
            <w:rFonts w:ascii="IRNazanin" w:hAnsi="IRNazanin" w:eastAsia="IRNazanin" w:cs="IRNazanin"/>
            <w:color w:val="111111"/>
            <w:sz w:val="22"/>
            <w:szCs w:val="22"/>
            <w:b w:val="0"/>
            <w:bCs w:val="0"/>
            <w:i w:val="0"/>
            <w:iCs w:val="0"/>
          </w:rPr>
          <w:t>دیوان بدیعی(یا شعر او)</w:t>
        </w:r>
        <w:r>
          <w:tab/>
        </w:r>
        <w:r>
          <w:fldChar w:fldCharType="begin"/>
        </w:r>
        <w:r>
          <w:instrText xml:space="preserve">PAGEREF 2081 \h</w:instrText>
        </w:r>
        <w:r>
          <w:fldChar w:fldCharType="end"/>
        </w:r>
      </w:hyperlink>
    </w:p>
    <w:p>
      <w:pPr>
        <w:tabs>
          <w:tab w:val="right" w:leader="dot" w:pos="9062"/>
        </w:tabs>
        <w:ind w:left="440"/>
      </w:pPr>
      <w:hyperlink w:anchor="_Toc2082" w:history="1">
        <w:r>
          <w:rPr>
            <w:rFonts w:ascii="IRNazanin" w:hAnsi="IRNazanin" w:eastAsia="IRNazanin" w:cs="IRNazanin"/>
            <w:color w:val="111111"/>
            <w:sz w:val="22"/>
            <w:szCs w:val="22"/>
            <w:b w:val="0"/>
            <w:bCs w:val="0"/>
            <w:i w:val="0"/>
            <w:iCs w:val="0"/>
          </w:rPr>
          <w:t>دیوان بدیعی اندجانی(یا شعر او)</w:t>
        </w:r>
        <w:r>
          <w:tab/>
        </w:r>
        <w:r>
          <w:fldChar w:fldCharType="begin"/>
        </w:r>
        <w:r>
          <w:instrText xml:space="preserve">PAGEREF 2082 \h</w:instrText>
        </w:r>
        <w:r>
          <w:fldChar w:fldCharType="end"/>
        </w:r>
      </w:hyperlink>
    </w:p>
    <w:p>
      <w:pPr>
        <w:tabs>
          <w:tab w:val="right" w:leader="dot" w:pos="9062"/>
        </w:tabs>
        <w:ind w:left="440"/>
      </w:pPr>
      <w:hyperlink w:anchor="_Toc2083" w:history="1">
        <w:r>
          <w:rPr>
            <w:rFonts w:ascii="IRNazanin" w:hAnsi="IRNazanin" w:eastAsia="IRNazanin" w:cs="IRNazanin"/>
            <w:color w:val="111111"/>
            <w:sz w:val="22"/>
            <w:szCs w:val="22"/>
            <w:b w:val="0"/>
            <w:bCs w:val="0"/>
            <w:i w:val="0"/>
            <w:iCs w:val="0"/>
          </w:rPr>
          <w:t>دیوان بدیعی تبریزی(یا شعر او)</w:t>
        </w:r>
        <w:r>
          <w:tab/>
        </w:r>
        <w:r>
          <w:fldChar w:fldCharType="begin"/>
        </w:r>
        <w:r>
          <w:instrText xml:space="preserve">PAGEREF 2083 \h</w:instrText>
        </w:r>
        <w:r>
          <w:fldChar w:fldCharType="end"/>
        </w:r>
      </w:hyperlink>
    </w:p>
    <w:p>
      <w:pPr>
        <w:tabs>
          <w:tab w:val="right" w:leader="dot" w:pos="9062"/>
        </w:tabs>
        <w:ind w:left="440"/>
      </w:pPr>
      <w:hyperlink w:anchor="_Toc2084" w:history="1">
        <w:r>
          <w:rPr>
            <w:rFonts w:ascii="IRNazanin" w:hAnsi="IRNazanin" w:eastAsia="IRNazanin" w:cs="IRNazanin"/>
            <w:color w:val="111111"/>
            <w:sz w:val="22"/>
            <w:szCs w:val="22"/>
            <w:b w:val="0"/>
            <w:bCs w:val="0"/>
            <w:i w:val="0"/>
            <w:iCs w:val="0"/>
          </w:rPr>
          <w:t>دیوان بدیعی سمرقندی</w:t>
        </w:r>
        <w:r>
          <w:tab/>
        </w:r>
        <w:r>
          <w:fldChar w:fldCharType="begin"/>
        </w:r>
        <w:r>
          <w:instrText xml:space="preserve">PAGEREF 2084 \h</w:instrText>
        </w:r>
        <w:r>
          <w:fldChar w:fldCharType="end"/>
        </w:r>
      </w:hyperlink>
    </w:p>
    <w:p>
      <w:pPr>
        <w:tabs>
          <w:tab w:val="right" w:leader="dot" w:pos="9062"/>
        </w:tabs>
        <w:ind w:left="440"/>
      </w:pPr>
      <w:hyperlink w:anchor="_Toc2085" w:history="1">
        <w:r>
          <w:rPr>
            <w:rFonts w:ascii="IRNazanin" w:hAnsi="IRNazanin" w:eastAsia="IRNazanin" w:cs="IRNazanin"/>
            <w:color w:val="111111"/>
            <w:sz w:val="22"/>
            <w:szCs w:val="22"/>
            <w:b w:val="0"/>
            <w:bCs w:val="0"/>
            <w:i w:val="0"/>
            <w:iCs w:val="0"/>
          </w:rPr>
          <w:t>دیوان بدیعی صفوی(یا شعر او)</w:t>
        </w:r>
        <w:r>
          <w:tab/>
        </w:r>
        <w:r>
          <w:fldChar w:fldCharType="begin"/>
        </w:r>
        <w:r>
          <w:instrText xml:space="preserve">PAGEREF 2085 \h</w:instrText>
        </w:r>
        <w:r>
          <w:fldChar w:fldCharType="end"/>
        </w:r>
      </w:hyperlink>
    </w:p>
    <w:p>
      <w:pPr>
        <w:tabs>
          <w:tab w:val="right" w:leader="dot" w:pos="9062"/>
        </w:tabs>
        <w:ind w:left="440"/>
      </w:pPr>
      <w:hyperlink w:anchor="_Toc2086" w:history="1">
        <w:r>
          <w:rPr>
            <w:rFonts w:ascii="IRNazanin" w:hAnsi="IRNazanin" w:eastAsia="IRNazanin" w:cs="IRNazanin"/>
            <w:color w:val="111111"/>
            <w:sz w:val="22"/>
            <w:szCs w:val="22"/>
            <w:b w:val="0"/>
            <w:bCs w:val="0"/>
            <w:i w:val="0"/>
            <w:iCs w:val="0"/>
          </w:rPr>
          <w:t>دیوان بدیهی سجاوندی(یا شعر او)</w:t>
        </w:r>
        <w:r>
          <w:tab/>
        </w:r>
        <w:r>
          <w:fldChar w:fldCharType="begin"/>
        </w:r>
        <w:r>
          <w:instrText xml:space="preserve">PAGEREF 2086 \h</w:instrText>
        </w:r>
        <w:r>
          <w:fldChar w:fldCharType="end"/>
        </w:r>
      </w:hyperlink>
    </w:p>
    <w:p>
      <w:pPr>
        <w:tabs>
          <w:tab w:val="right" w:leader="dot" w:pos="9062"/>
        </w:tabs>
        <w:ind w:left="440"/>
      </w:pPr>
      <w:hyperlink w:anchor="_Toc2087" w:history="1">
        <w:r>
          <w:rPr>
            <w:rFonts w:ascii="IRNazanin" w:hAnsi="IRNazanin" w:eastAsia="IRNazanin" w:cs="IRNazanin"/>
            <w:color w:val="111111"/>
            <w:sz w:val="22"/>
            <w:szCs w:val="22"/>
            <w:b w:val="0"/>
            <w:bCs w:val="0"/>
            <w:i w:val="0"/>
            <w:iCs w:val="0"/>
          </w:rPr>
          <w:t>دیوان بدیهی سیستانی(یا شعر او)</w:t>
        </w:r>
        <w:r>
          <w:tab/>
        </w:r>
        <w:r>
          <w:fldChar w:fldCharType="begin"/>
        </w:r>
        <w:r>
          <w:instrText xml:space="preserve">PAGEREF 2087 \h</w:instrText>
        </w:r>
        <w:r>
          <w:fldChar w:fldCharType="end"/>
        </w:r>
      </w:hyperlink>
    </w:p>
    <w:p>
      <w:pPr>
        <w:tabs>
          <w:tab w:val="right" w:leader="dot" w:pos="9062"/>
        </w:tabs>
        <w:ind w:left="440"/>
      </w:pPr>
      <w:hyperlink w:anchor="_Toc2088" w:history="1">
        <w:r>
          <w:rPr>
            <w:rFonts w:ascii="IRNazanin" w:hAnsi="IRNazanin" w:eastAsia="IRNazanin" w:cs="IRNazanin"/>
            <w:color w:val="111111"/>
            <w:sz w:val="22"/>
            <w:szCs w:val="22"/>
            <w:b w:val="0"/>
            <w:bCs w:val="0"/>
            <w:i w:val="0"/>
            <w:iCs w:val="0"/>
          </w:rPr>
          <w:t>دیوان بدیهی همدانی(یا شعر او)</w:t>
        </w:r>
        <w:r>
          <w:tab/>
        </w:r>
        <w:r>
          <w:fldChar w:fldCharType="begin"/>
        </w:r>
        <w:r>
          <w:instrText xml:space="preserve">PAGEREF 2088 \h</w:instrText>
        </w:r>
        <w:r>
          <w:fldChar w:fldCharType="end"/>
        </w:r>
      </w:hyperlink>
    </w:p>
    <w:p>
      <w:pPr>
        <w:tabs>
          <w:tab w:val="right" w:leader="dot" w:pos="9062"/>
        </w:tabs>
        <w:ind w:left="440"/>
      </w:pPr>
      <w:hyperlink w:anchor="_Toc2089" w:history="1">
        <w:r>
          <w:rPr>
            <w:rFonts w:ascii="IRNazanin" w:hAnsi="IRNazanin" w:eastAsia="IRNazanin" w:cs="IRNazanin"/>
            <w:color w:val="111111"/>
            <w:sz w:val="22"/>
            <w:szCs w:val="22"/>
            <w:b w:val="0"/>
            <w:bCs w:val="0"/>
            <w:i w:val="0"/>
            <w:iCs w:val="0"/>
          </w:rPr>
          <w:t>دیوان برخوردار بیگ---</w:t>
        </w:r>
        <w:r>
          <w:tab/>
        </w:r>
        <w:r>
          <w:fldChar w:fldCharType="begin"/>
        </w:r>
        <w:r>
          <w:instrText xml:space="preserve">PAGEREF 2089 \h</w:instrText>
        </w:r>
        <w:r>
          <w:fldChar w:fldCharType="end"/>
        </w:r>
      </w:hyperlink>
    </w:p>
    <w:p>
      <w:pPr>
        <w:tabs>
          <w:tab w:val="right" w:leader="dot" w:pos="9062"/>
        </w:tabs>
        <w:ind w:left="440"/>
      </w:pPr>
      <w:hyperlink w:anchor="_Toc2090" w:history="1">
        <w:r>
          <w:rPr>
            <w:rFonts w:ascii="IRNazanin" w:hAnsi="IRNazanin" w:eastAsia="IRNazanin" w:cs="IRNazanin"/>
            <w:color w:val="111111"/>
            <w:sz w:val="22"/>
            <w:szCs w:val="22"/>
            <w:b w:val="0"/>
            <w:bCs w:val="0"/>
            <w:i w:val="0"/>
            <w:iCs w:val="0"/>
          </w:rPr>
          <w:t>دیوان برهان</w:t>
        </w:r>
        <w:r>
          <w:tab/>
        </w:r>
        <w:r>
          <w:fldChar w:fldCharType="begin"/>
        </w:r>
        <w:r>
          <w:instrText xml:space="preserve">PAGEREF 2090 \h</w:instrText>
        </w:r>
        <w:r>
          <w:fldChar w:fldCharType="end"/>
        </w:r>
      </w:hyperlink>
    </w:p>
    <w:p>
      <w:pPr>
        <w:tabs>
          <w:tab w:val="right" w:leader="dot" w:pos="9062"/>
        </w:tabs>
        <w:ind w:left="440"/>
      </w:pPr>
      <w:hyperlink w:anchor="_Toc2091" w:history="1">
        <w:r>
          <w:rPr>
            <w:rFonts w:ascii="IRNazanin" w:hAnsi="IRNazanin" w:eastAsia="IRNazanin" w:cs="IRNazanin"/>
            <w:color w:val="111111"/>
            <w:sz w:val="22"/>
            <w:szCs w:val="22"/>
            <w:b w:val="0"/>
            <w:bCs w:val="0"/>
            <w:i w:val="0"/>
            <w:iCs w:val="0"/>
          </w:rPr>
          <w:t>دیوان برهان ابرقوهی(یا شعر او)</w:t>
        </w:r>
        <w:r>
          <w:tab/>
        </w:r>
        <w:r>
          <w:fldChar w:fldCharType="begin"/>
        </w:r>
        <w:r>
          <w:instrText xml:space="preserve">PAGEREF 2091 \h</w:instrText>
        </w:r>
        <w:r>
          <w:fldChar w:fldCharType="end"/>
        </w:r>
      </w:hyperlink>
    </w:p>
    <w:p>
      <w:pPr>
        <w:tabs>
          <w:tab w:val="right" w:leader="dot" w:pos="9062"/>
        </w:tabs>
        <w:ind w:left="440"/>
      </w:pPr>
      <w:hyperlink w:anchor="_Toc2092" w:history="1">
        <w:r>
          <w:rPr>
            <w:rFonts w:ascii="IRNazanin" w:hAnsi="IRNazanin" w:eastAsia="IRNazanin" w:cs="IRNazanin"/>
            <w:color w:val="111111"/>
            <w:sz w:val="22"/>
            <w:szCs w:val="22"/>
            <w:b w:val="0"/>
            <w:bCs w:val="0"/>
            <w:i w:val="0"/>
            <w:iCs w:val="0"/>
          </w:rPr>
          <w:t>دیوان برهان تبریزی(یا شعر او)</w:t>
        </w:r>
        <w:r>
          <w:tab/>
        </w:r>
        <w:r>
          <w:fldChar w:fldCharType="begin"/>
        </w:r>
        <w:r>
          <w:instrText xml:space="preserve">PAGEREF 2092 \h</w:instrText>
        </w:r>
        <w:r>
          <w:fldChar w:fldCharType="end"/>
        </w:r>
      </w:hyperlink>
    </w:p>
    <w:p>
      <w:pPr>
        <w:tabs>
          <w:tab w:val="right" w:leader="dot" w:pos="9062"/>
        </w:tabs>
        <w:ind w:left="440"/>
      </w:pPr>
      <w:hyperlink w:anchor="_Toc2093" w:history="1">
        <w:r>
          <w:rPr>
            <w:rFonts w:ascii="IRNazanin" w:hAnsi="IRNazanin" w:eastAsia="IRNazanin" w:cs="IRNazanin"/>
            <w:color w:val="111111"/>
            <w:sz w:val="22"/>
            <w:szCs w:val="22"/>
            <w:b w:val="0"/>
            <w:bCs w:val="0"/>
            <w:i w:val="0"/>
            <w:iCs w:val="0"/>
          </w:rPr>
          <w:t>دیوان برهان جامی(یا شعر او)</w:t>
        </w:r>
        <w:r>
          <w:tab/>
        </w:r>
        <w:r>
          <w:fldChar w:fldCharType="begin"/>
        </w:r>
        <w:r>
          <w:instrText xml:space="preserve">PAGEREF 2093 \h</w:instrText>
        </w:r>
        <w:r>
          <w:fldChar w:fldCharType="end"/>
        </w:r>
      </w:hyperlink>
    </w:p>
    <w:p>
      <w:pPr>
        <w:tabs>
          <w:tab w:val="right" w:leader="dot" w:pos="9062"/>
        </w:tabs>
        <w:ind w:left="440"/>
      </w:pPr>
      <w:hyperlink w:anchor="_Toc2094" w:history="1">
        <w:r>
          <w:rPr>
            <w:rFonts w:ascii="IRNazanin" w:hAnsi="IRNazanin" w:eastAsia="IRNazanin" w:cs="IRNazanin"/>
            <w:color w:val="111111"/>
            <w:sz w:val="22"/>
            <w:szCs w:val="22"/>
            <w:b w:val="0"/>
            <w:bCs w:val="0"/>
            <w:i w:val="0"/>
            <w:iCs w:val="0"/>
          </w:rPr>
          <w:t>دیوان برهان رازی(یا شعر او)</w:t>
        </w:r>
        <w:r>
          <w:tab/>
        </w:r>
        <w:r>
          <w:fldChar w:fldCharType="begin"/>
        </w:r>
        <w:r>
          <w:instrText xml:space="preserve">PAGEREF 2094 \h</w:instrText>
        </w:r>
        <w:r>
          <w:fldChar w:fldCharType="end"/>
        </w:r>
      </w:hyperlink>
    </w:p>
    <w:p>
      <w:pPr>
        <w:tabs>
          <w:tab w:val="right" w:leader="dot" w:pos="9062"/>
        </w:tabs>
        <w:ind w:left="440"/>
      </w:pPr>
      <w:hyperlink w:anchor="_Toc2095" w:history="1">
        <w:r>
          <w:rPr>
            <w:rFonts w:ascii="IRNazanin" w:hAnsi="IRNazanin" w:eastAsia="IRNazanin" w:cs="IRNazanin"/>
            <w:color w:val="111111"/>
            <w:sz w:val="22"/>
            <w:szCs w:val="22"/>
            <w:b w:val="0"/>
            <w:bCs w:val="0"/>
            <w:i w:val="0"/>
            <w:iCs w:val="0"/>
          </w:rPr>
          <w:t>دیوان برهان سبزواری</w:t>
        </w:r>
        <w:r>
          <w:tab/>
        </w:r>
        <w:r>
          <w:fldChar w:fldCharType="begin"/>
        </w:r>
        <w:r>
          <w:instrText xml:space="preserve">PAGEREF 2095 \h</w:instrText>
        </w:r>
        <w:r>
          <w:fldChar w:fldCharType="end"/>
        </w:r>
      </w:hyperlink>
    </w:p>
    <w:p>
      <w:pPr>
        <w:tabs>
          <w:tab w:val="right" w:leader="dot" w:pos="9062"/>
        </w:tabs>
        <w:ind w:left="440"/>
      </w:pPr>
      <w:hyperlink w:anchor="_Toc2096" w:history="1">
        <w:r>
          <w:rPr>
            <w:rFonts w:ascii="IRNazanin" w:hAnsi="IRNazanin" w:eastAsia="IRNazanin" w:cs="IRNazanin"/>
            <w:color w:val="111111"/>
            <w:sz w:val="22"/>
            <w:szCs w:val="22"/>
            <w:b w:val="0"/>
            <w:bCs w:val="0"/>
            <w:i w:val="0"/>
            <w:iCs w:val="0"/>
          </w:rPr>
          <w:t>دیوان برهان کرمانی(یا شعر او)</w:t>
        </w:r>
        <w:r>
          <w:tab/>
        </w:r>
        <w:r>
          <w:fldChar w:fldCharType="begin"/>
        </w:r>
        <w:r>
          <w:instrText xml:space="preserve">PAGEREF 2096 \h</w:instrText>
        </w:r>
        <w:r>
          <w:fldChar w:fldCharType="end"/>
        </w:r>
      </w:hyperlink>
    </w:p>
    <w:p>
      <w:pPr>
        <w:tabs>
          <w:tab w:val="right" w:leader="dot" w:pos="9062"/>
        </w:tabs>
        <w:ind w:left="440"/>
      </w:pPr>
      <w:hyperlink w:anchor="_Toc2097" w:history="1">
        <w:r>
          <w:rPr>
            <w:rFonts w:ascii="IRNazanin" w:hAnsi="IRNazanin" w:eastAsia="IRNazanin" w:cs="IRNazanin"/>
            <w:color w:val="111111"/>
            <w:sz w:val="22"/>
            <w:szCs w:val="22"/>
            <w:b w:val="0"/>
            <w:bCs w:val="0"/>
            <w:i w:val="0"/>
            <w:iCs w:val="0"/>
          </w:rPr>
          <w:t>دیوان برهان مازندرانی(یا شعر او)</w:t>
        </w:r>
        <w:r>
          <w:tab/>
        </w:r>
        <w:r>
          <w:fldChar w:fldCharType="begin"/>
        </w:r>
        <w:r>
          <w:instrText xml:space="preserve">PAGEREF 2097 \h</w:instrText>
        </w:r>
        <w:r>
          <w:fldChar w:fldCharType="end"/>
        </w:r>
      </w:hyperlink>
    </w:p>
    <w:p>
      <w:pPr>
        <w:tabs>
          <w:tab w:val="right" w:leader="dot" w:pos="9062"/>
        </w:tabs>
        <w:ind w:left="440"/>
      </w:pPr>
      <w:hyperlink w:anchor="_Toc2098" w:history="1">
        <w:r>
          <w:rPr>
            <w:rFonts w:ascii="IRNazanin" w:hAnsi="IRNazanin" w:eastAsia="IRNazanin" w:cs="IRNazanin"/>
            <w:color w:val="111111"/>
            <w:sz w:val="22"/>
            <w:szCs w:val="22"/>
            <w:b w:val="0"/>
            <w:bCs w:val="0"/>
            <w:i w:val="0"/>
            <w:iCs w:val="0"/>
          </w:rPr>
          <w:t>دیوان برهان مشهدی</w:t>
        </w:r>
        <w:r>
          <w:tab/>
        </w:r>
        <w:r>
          <w:fldChar w:fldCharType="begin"/>
        </w:r>
        <w:r>
          <w:instrText xml:space="preserve">PAGEREF 2098 \h</w:instrText>
        </w:r>
        <w:r>
          <w:fldChar w:fldCharType="end"/>
        </w:r>
      </w:hyperlink>
    </w:p>
    <w:p>
      <w:pPr>
        <w:tabs>
          <w:tab w:val="right" w:leader="dot" w:pos="9062"/>
        </w:tabs>
        <w:ind w:left="440"/>
      </w:pPr>
      <w:hyperlink w:anchor="_Toc2099" w:history="1">
        <w:r>
          <w:rPr>
            <w:rFonts w:ascii="IRNazanin" w:hAnsi="IRNazanin" w:eastAsia="IRNazanin" w:cs="IRNazanin"/>
            <w:color w:val="111111"/>
            <w:sz w:val="22"/>
            <w:szCs w:val="22"/>
            <w:b w:val="0"/>
            <w:bCs w:val="0"/>
            <w:i w:val="0"/>
            <w:iCs w:val="0"/>
          </w:rPr>
          <w:t>دیوان برهمن گرجی(یا شعر او)</w:t>
        </w:r>
        <w:r>
          <w:tab/>
        </w:r>
        <w:r>
          <w:fldChar w:fldCharType="begin"/>
        </w:r>
        <w:r>
          <w:instrText xml:space="preserve">PAGEREF 2099 \h</w:instrText>
        </w:r>
        <w:r>
          <w:fldChar w:fldCharType="end"/>
        </w:r>
      </w:hyperlink>
    </w:p>
    <w:p>
      <w:pPr>
        <w:tabs>
          <w:tab w:val="right" w:leader="dot" w:pos="9062"/>
        </w:tabs>
        <w:ind w:left="440"/>
      </w:pPr>
      <w:hyperlink w:anchor="_Toc2100" w:history="1">
        <w:r>
          <w:rPr>
            <w:rFonts w:ascii="IRNazanin" w:hAnsi="IRNazanin" w:eastAsia="IRNazanin" w:cs="IRNazanin"/>
            <w:color w:val="111111"/>
            <w:sz w:val="22"/>
            <w:szCs w:val="22"/>
            <w:b w:val="0"/>
            <w:bCs w:val="0"/>
            <w:i w:val="0"/>
            <w:iCs w:val="0"/>
          </w:rPr>
          <w:t>دیوان برهمن لاهوری(یا شعر او)</w:t>
        </w:r>
        <w:r>
          <w:tab/>
        </w:r>
        <w:r>
          <w:fldChar w:fldCharType="begin"/>
        </w:r>
        <w:r>
          <w:instrText xml:space="preserve">PAGEREF 2100 \h</w:instrText>
        </w:r>
        <w:r>
          <w:fldChar w:fldCharType="end"/>
        </w:r>
      </w:hyperlink>
    </w:p>
    <w:p>
      <w:pPr>
        <w:tabs>
          <w:tab w:val="right" w:leader="dot" w:pos="9062"/>
        </w:tabs>
        <w:ind w:left="440"/>
      </w:pPr>
      <w:hyperlink w:anchor="_Toc2101" w:history="1">
        <w:r>
          <w:rPr>
            <w:rFonts w:ascii="IRNazanin" w:hAnsi="IRNazanin" w:eastAsia="IRNazanin" w:cs="IRNazanin"/>
            <w:color w:val="111111"/>
            <w:sz w:val="22"/>
            <w:szCs w:val="22"/>
            <w:b w:val="0"/>
            <w:bCs w:val="0"/>
            <w:i w:val="0"/>
            <w:iCs w:val="0"/>
          </w:rPr>
          <w:t>دیوان برین دهلوی(یا شعر او)</w:t>
        </w:r>
        <w:r>
          <w:tab/>
        </w:r>
        <w:r>
          <w:fldChar w:fldCharType="begin"/>
        </w:r>
        <w:r>
          <w:instrText xml:space="preserve">PAGEREF 2101 \h</w:instrText>
        </w:r>
        <w:r>
          <w:fldChar w:fldCharType="end"/>
        </w:r>
      </w:hyperlink>
    </w:p>
    <w:p>
      <w:pPr>
        <w:tabs>
          <w:tab w:val="right" w:leader="dot" w:pos="9062"/>
        </w:tabs>
        <w:ind w:left="440"/>
      </w:pPr>
      <w:hyperlink w:anchor="_Toc2102" w:history="1">
        <w:r>
          <w:rPr>
            <w:rFonts w:ascii="IRNazanin" w:hAnsi="IRNazanin" w:eastAsia="IRNazanin" w:cs="IRNazanin"/>
            <w:color w:val="111111"/>
            <w:sz w:val="22"/>
            <w:szCs w:val="22"/>
            <w:b w:val="0"/>
            <w:bCs w:val="0"/>
            <w:i w:val="0"/>
            <w:iCs w:val="0"/>
          </w:rPr>
          <w:t>دیوان بزمی اردبیلی(یا شعر او)</w:t>
        </w:r>
        <w:r>
          <w:tab/>
        </w:r>
        <w:r>
          <w:fldChar w:fldCharType="begin"/>
        </w:r>
        <w:r>
          <w:instrText xml:space="preserve">PAGEREF 2102 \h</w:instrText>
        </w:r>
        <w:r>
          <w:fldChar w:fldCharType="end"/>
        </w:r>
      </w:hyperlink>
    </w:p>
    <w:p>
      <w:pPr>
        <w:tabs>
          <w:tab w:val="right" w:leader="dot" w:pos="9062"/>
        </w:tabs>
        <w:ind w:left="440"/>
      </w:pPr>
      <w:hyperlink w:anchor="_Toc2103" w:history="1">
        <w:r>
          <w:rPr>
            <w:rFonts w:ascii="IRNazanin" w:hAnsi="IRNazanin" w:eastAsia="IRNazanin" w:cs="IRNazanin"/>
            <w:color w:val="111111"/>
            <w:sz w:val="22"/>
            <w:szCs w:val="22"/>
            <w:b w:val="0"/>
            <w:bCs w:val="0"/>
            <w:i w:val="0"/>
            <w:iCs w:val="0"/>
          </w:rPr>
          <w:t>دیوان بزمی استرآبادی(یا شعر او)</w:t>
        </w:r>
        <w:r>
          <w:tab/>
        </w:r>
        <w:r>
          <w:fldChar w:fldCharType="begin"/>
        </w:r>
        <w:r>
          <w:instrText xml:space="preserve">PAGEREF 2103 \h</w:instrText>
        </w:r>
        <w:r>
          <w:fldChar w:fldCharType="end"/>
        </w:r>
      </w:hyperlink>
    </w:p>
    <w:p>
      <w:pPr>
        <w:tabs>
          <w:tab w:val="right" w:leader="dot" w:pos="9062"/>
        </w:tabs>
        <w:ind w:left="440"/>
      </w:pPr>
      <w:hyperlink w:anchor="_Toc2104" w:history="1">
        <w:r>
          <w:rPr>
            <w:rFonts w:ascii="IRNazanin" w:hAnsi="IRNazanin" w:eastAsia="IRNazanin" w:cs="IRNazanin"/>
            <w:color w:val="111111"/>
            <w:sz w:val="22"/>
            <w:szCs w:val="22"/>
            <w:b w:val="0"/>
            <w:bCs w:val="0"/>
            <w:i w:val="0"/>
            <w:iCs w:val="0"/>
          </w:rPr>
          <w:t>دیوان بزمی خراسانی(یا شعر او)</w:t>
        </w:r>
        <w:r>
          <w:tab/>
        </w:r>
        <w:r>
          <w:fldChar w:fldCharType="begin"/>
        </w:r>
        <w:r>
          <w:instrText xml:space="preserve">PAGEREF 2104 \h</w:instrText>
        </w:r>
        <w:r>
          <w:fldChar w:fldCharType="end"/>
        </w:r>
      </w:hyperlink>
    </w:p>
    <w:p>
      <w:pPr>
        <w:tabs>
          <w:tab w:val="right" w:leader="dot" w:pos="9062"/>
        </w:tabs>
        <w:ind w:left="440"/>
      </w:pPr>
      <w:hyperlink w:anchor="_Toc2105" w:history="1">
        <w:r>
          <w:rPr>
            <w:rFonts w:ascii="IRNazanin" w:hAnsi="IRNazanin" w:eastAsia="IRNazanin" w:cs="IRNazanin"/>
            <w:color w:val="111111"/>
            <w:sz w:val="22"/>
            <w:szCs w:val="22"/>
            <w:b w:val="0"/>
            <w:bCs w:val="0"/>
            <w:i w:val="0"/>
            <w:iCs w:val="0"/>
          </w:rPr>
          <w:t>دیوان بزمی دهلوی</w:t>
        </w:r>
        <w:r>
          <w:tab/>
        </w:r>
        <w:r>
          <w:fldChar w:fldCharType="begin"/>
        </w:r>
        <w:r>
          <w:instrText xml:space="preserve">PAGEREF 2105 \h</w:instrText>
        </w:r>
        <w:r>
          <w:fldChar w:fldCharType="end"/>
        </w:r>
      </w:hyperlink>
    </w:p>
    <w:p>
      <w:pPr>
        <w:tabs>
          <w:tab w:val="right" w:leader="dot" w:pos="9062"/>
        </w:tabs>
        <w:ind w:left="440"/>
      </w:pPr>
      <w:hyperlink w:anchor="_Toc2106" w:history="1">
        <w:r>
          <w:rPr>
            <w:rFonts w:ascii="IRNazanin" w:hAnsi="IRNazanin" w:eastAsia="IRNazanin" w:cs="IRNazanin"/>
            <w:color w:val="111111"/>
            <w:sz w:val="22"/>
            <w:szCs w:val="22"/>
            <w:b w:val="0"/>
            <w:bCs w:val="0"/>
            <w:i w:val="0"/>
            <w:iCs w:val="0"/>
          </w:rPr>
          <w:t>دیوان بزمی قزوینی(یا شعر او)</w:t>
        </w:r>
        <w:r>
          <w:tab/>
        </w:r>
        <w:r>
          <w:fldChar w:fldCharType="begin"/>
        </w:r>
        <w:r>
          <w:instrText xml:space="preserve">PAGEREF 2106 \h</w:instrText>
        </w:r>
        <w:r>
          <w:fldChar w:fldCharType="end"/>
        </w:r>
      </w:hyperlink>
    </w:p>
    <w:p>
      <w:pPr>
        <w:tabs>
          <w:tab w:val="right" w:leader="dot" w:pos="9062"/>
        </w:tabs>
        <w:ind w:left="440"/>
      </w:pPr>
      <w:hyperlink w:anchor="_Toc2107" w:history="1">
        <w:r>
          <w:rPr>
            <w:rFonts w:ascii="IRNazanin" w:hAnsi="IRNazanin" w:eastAsia="IRNazanin" w:cs="IRNazanin"/>
            <w:color w:val="111111"/>
            <w:sz w:val="22"/>
            <w:szCs w:val="22"/>
            <w:b w:val="0"/>
            <w:bCs w:val="0"/>
            <w:i w:val="0"/>
            <w:iCs w:val="0"/>
          </w:rPr>
          <w:t>دیوان بزمی همدانی</w:t>
        </w:r>
        <w:r>
          <w:tab/>
        </w:r>
        <w:r>
          <w:fldChar w:fldCharType="begin"/>
        </w:r>
        <w:r>
          <w:instrText xml:space="preserve">PAGEREF 2107 \h</w:instrText>
        </w:r>
        <w:r>
          <w:fldChar w:fldCharType="end"/>
        </w:r>
      </w:hyperlink>
    </w:p>
    <w:p>
      <w:pPr>
        <w:tabs>
          <w:tab w:val="right" w:leader="dot" w:pos="9062"/>
        </w:tabs>
        <w:ind w:left="440"/>
      </w:pPr>
      <w:hyperlink w:anchor="_Toc2108" w:history="1">
        <w:r>
          <w:rPr>
            <w:rFonts w:ascii="IRNazanin" w:hAnsi="IRNazanin" w:eastAsia="IRNazanin" w:cs="IRNazanin"/>
            <w:color w:val="111111"/>
            <w:sz w:val="22"/>
            <w:szCs w:val="22"/>
            <w:b w:val="0"/>
            <w:bCs w:val="0"/>
            <w:i w:val="0"/>
            <w:iCs w:val="0"/>
          </w:rPr>
          <w:t>دیوان البزی</w:t>
        </w:r>
        <w:r>
          <w:tab/>
        </w:r>
        <w:r>
          <w:fldChar w:fldCharType="begin"/>
        </w:r>
        <w:r>
          <w:instrText xml:space="preserve">PAGEREF 2108 \h</w:instrText>
        </w:r>
        <w:r>
          <w:fldChar w:fldCharType="end"/>
        </w:r>
      </w:hyperlink>
    </w:p>
    <w:p>
      <w:pPr>
        <w:tabs>
          <w:tab w:val="right" w:leader="dot" w:pos="9062"/>
        </w:tabs>
        <w:ind w:left="440"/>
      </w:pPr>
      <w:hyperlink w:anchor="_Toc2109" w:history="1">
        <w:r>
          <w:rPr>
            <w:rFonts w:ascii="IRNazanin" w:hAnsi="IRNazanin" w:eastAsia="IRNazanin" w:cs="IRNazanin"/>
            <w:color w:val="111111"/>
            <w:sz w:val="22"/>
            <w:szCs w:val="22"/>
            <w:b w:val="0"/>
            <w:bCs w:val="0"/>
            <w:i w:val="0"/>
            <w:iCs w:val="0"/>
          </w:rPr>
          <w:t>دیوان بساطی سمرقندی</w:t>
        </w:r>
        <w:r>
          <w:tab/>
        </w:r>
        <w:r>
          <w:fldChar w:fldCharType="begin"/>
        </w:r>
        <w:r>
          <w:instrText xml:space="preserve">PAGEREF 2109 \h</w:instrText>
        </w:r>
        <w:r>
          <w:fldChar w:fldCharType="end"/>
        </w:r>
      </w:hyperlink>
    </w:p>
    <w:p>
      <w:pPr>
        <w:tabs>
          <w:tab w:val="right" w:leader="dot" w:pos="9062"/>
        </w:tabs>
        <w:ind w:left="440"/>
      </w:pPr>
      <w:hyperlink w:anchor="_Toc2110" w:history="1">
        <w:r>
          <w:rPr>
            <w:rFonts w:ascii="IRNazanin" w:hAnsi="IRNazanin" w:eastAsia="IRNazanin" w:cs="IRNazanin"/>
            <w:color w:val="111111"/>
            <w:sz w:val="22"/>
            <w:szCs w:val="22"/>
            <w:b w:val="0"/>
            <w:bCs w:val="0"/>
            <w:i w:val="0"/>
            <w:iCs w:val="0"/>
          </w:rPr>
          <w:t>دیوان بساطی شوشتری(یا شعر او)</w:t>
        </w:r>
        <w:r>
          <w:tab/>
        </w:r>
        <w:r>
          <w:fldChar w:fldCharType="begin"/>
        </w:r>
        <w:r>
          <w:instrText xml:space="preserve">PAGEREF 2110 \h</w:instrText>
        </w:r>
        <w:r>
          <w:fldChar w:fldCharType="end"/>
        </w:r>
      </w:hyperlink>
    </w:p>
    <w:p>
      <w:pPr>
        <w:tabs>
          <w:tab w:val="right" w:leader="dot" w:pos="9062"/>
        </w:tabs>
        <w:ind w:left="440"/>
      </w:pPr>
      <w:hyperlink w:anchor="_Toc2111" w:history="1">
        <w:r>
          <w:rPr>
            <w:rFonts w:ascii="IRNazanin" w:hAnsi="IRNazanin" w:eastAsia="IRNazanin" w:cs="IRNazanin"/>
            <w:color w:val="111111"/>
            <w:sz w:val="22"/>
            <w:szCs w:val="22"/>
            <w:b w:val="0"/>
            <w:bCs w:val="0"/>
            <w:i w:val="0"/>
            <w:iCs w:val="0"/>
          </w:rPr>
          <w:t>دیوان بستی---</w:t>
        </w:r>
        <w:r>
          <w:tab/>
        </w:r>
        <w:r>
          <w:fldChar w:fldCharType="begin"/>
        </w:r>
        <w:r>
          <w:instrText xml:space="preserve">PAGEREF 2111 \h</w:instrText>
        </w:r>
        <w:r>
          <w:fldChar w:fldCharType="end"/>
        </w:r>
      </w:hyperlink>
    </w:p>
    <w:p>
      <w:pPr>
        <w:tabs>
          <w:tab w:val="right" w:leader="dot" w:pos="9062"/>
        </w:tabs>
        <w:ind w:left="440"/>
      </w:pPr>
      <w:hyperlink w:anchor="_Toc2112" w:history="1">
        <w:r>
          <w:rPr>
            <w:rFonts w:ascii="IRNazanin" w:hAnsi="IRNazanin" w:eastAsia="IRNazanin" w:cs="IRNazanin"/>
            <w:color w:val="111111"/>
            <w:sz w:val="22"/>
            <w:szCs w:val="22"/>
            <w:b w:val="0"/>
            <w:bCs w:val="0"/>
            <w:i w:val="0"/>
            <w:iCs w:val="0"/>
          </w:rPr>
          <w:t>دیوان بشیر لکهنوی(یا شعر او)</w:t>
        </w:r>
        <w:r>
          <w:tab/>
        </w:r>
        <w:r>
          <w:fldChar w:fldCharType="begin"/>
        </w:r>
        <w:r>
          <w:instrText xml:space="preserve">PAGEREF 2112 \h</w:instrText>
        </w:r>
        <w:r>
          <w:fldChar w:fldCharType="end"/>
        </w:r>
      </w:hyperlink>
    </w:p>
    <w:p>
      <w:pPr>
        <w:tabs>
          <w:tab w:val="right" w:leader="dot" w:pos="9062"/>
        </w:tabs>
        <w:ind w:left="440"/>
      </w:pPr>
      <w:hyperlink w:anchor="_Toc2113" w:history="1">
        <w:r>
          <w:rPr>
            <w:rFonts w:ascii="IRNazanin" w:hAnsi="IRNazanin" w:eastAsia="IRNazanin" w:cs="IRNazanin"/>
            <w:color w:val="111111"/>
            <w:sz w:val="22"/>
            <w:szCs w:val="22"/>
            <w:b w:val="0"/>
            <w:bCs w:val="0"/>
            <w:i w:val="0"/>
            <w:iCs w:val="0"/>
          </w:rPr>
          <w:t>دیوان بصیر اصفهانی(یا شعر او)</w:t>
        </w:r>
        <w:r>
          <w:tab/>
        </w:r>
        <w:r>
          <w:fldChar w:fldCharType="begin"/>
        </w:r>
        <w:r>
          <w:instrText xml:space="preserve">PAGEREF 2113 \h</w:instrText>
        </w:r>
        <w:r>
          <w:fldChar w:fldCharType="end"/>
        </w:r>
      </w:hyperlink>
    </w:p>
    <w:p>
      <w:pPr>
        <w:tabs>
          <w:tab w:val="right" w:leader="dot" w:pos="9062"/>
        </w:tabs>
        <w:ind w:left="440"/>
      </w:pPr>
      <w:hyperlink w:anchor="_Toc2114" w:history="1">
        <w:r>
          <w:rPr>
            <w:rFonts w:ascii="IRNazanin" w:hAnsi="IRNazanin" w:eastAsia="IRNazanin" w:cs="IRNazanin"/>
            <w:color w:val="111111"/>
            <w:sz w:val="22"/>
            <w:szCs w:val="22"/>
            <w:b w:val="0"/>
            <w:bCs w:val="0"/>
            <w:i w:val="0"/>
            <w:iCs w:val="0"/>
          </w:rPr>
          <w:t>دیوان البصیر الحلی</w:t>
        </w:r>
        <w:r>
          <w:tab/>
        </w:r>
        <w:r>
          <w:fldChar w:fldCharType="begin"/>
        </w:r>
        <w:r>
          <w:instrText xml:space="preserve">PAGEREF 2114 \h</w:instrText>
        </w:r>
        <w:r>
          <w:fldChar w:fldCharType="end"/>
        </w:r>
      </w:hyperlink>
    </w:p>
    <w:p>
      <w:pPr>
        <w:tabs>
          <w:tab w:val="right" w:leader="dot" w:pos="9062"/>
        </w:tabs>
        <w:ind w:left="440"/>
      </w:pPr>
      <w:hyperlink w:anchor="_Toc2115" w:history="1">
        <w:r>
          <w:rPr>
            <w:rFonts w:ascii="IRNazanin" w:hAnsi="IRNazanin" w:eastAsia="IRNazanin" w:cs="IRNazanin"/>
            <w:color w:val="111111"/>
            <w:sz w:val="22"/>
            <w:szCs w:val="22"/>
            <w:b w:val="0"/>
            <w:bCs w:val="0"/>
            <w:i w:val="0"/>
            <w:iCs w:val="0"/>
          </w:rPr>
          <w:t>دیوان بصیر سمرقندی(یا شعر او)</w:t>
        </w:r>
        <w:r>
          <w:tab/>
        </w:r>
        <w:r>
          <w:fldChar w:fldCharType="begin"/>
        </w:r>
        <w:r>
          <w:instrText xml:space="preserve">PAGEREF 2115 \h</w:instrText>
        </w:r>
        <w:r>
          <w:fldChar w:fldCharType="end"/>
        </w:r>
      </w:hyperlink>
    </w:p>
    <w:p>
      <w:pPr>
        <w:tabs>
          <w:tab w:val="right" w:leader="dot" w:pos="9062"/>
        </w:tabs>
        <w:ind w:left="440"/>
      </w:pPr>
      <w:hyperlink w:anchor="_Toc2116" w:history="1">
        <w:r>
          <w:rPr>
            <w:rFonts w:ascii="IRNazanin" w:hAnsi="IRNazanin" w:eastAsia="IRNazanin" w:cs="IRNazanin"/>
            <w:color w:val="111111"/>
            <w:sz w:val="22"/>
            <w:szCs w:val="22"/>
            <w:b w:val="0"/>
            <w:bCs w:val="0"/>
            <w:i w:val="0"/>
            <w:iCs w:val="0"/>
          </w:rPr>
          <w:t>دیوان بصیر سیستانی(یا شعر او)</w:t>
        </w:r>
        <w:r>
          <w:tab/>
        </w:r>
        <w:r>
          <w:fldChar w:fldCharType="begin"/>
        </w:r>
        <w:r>
          <w:instrText xml:space="preserve">PAGEREF 2116 \h</w:instrText>
        </w:r>
        <w:r>
          <w:fldChar w:fldCharType="end"/>
        </w:r>
      </w:hyperlink>
    </w:p>
    <w:p>
      <w:pPr>
        <w:tabs>
          <w:tab w:val="right" w:leader="dot" w:pos="9062"/>
        </w:tabs>
        <w:ind w:left="440"/>
      </w:pPr>
      <w:hyperlink w:anchor="_Toc2117" w:history="1">
        <w:r>
          <w:rPr>
            <w:rFonts w:ascii="IRNazanin" w:hAnsi="IRNazanin" w:eastAsia="IRNazanin" w:cs="IRNazanin"/>
            <w:color w:val="111111"/>
            <w:sz w:val="22"/>
            <w:szCs w:val="22"/>
            <w:b w:val="0"/>
            <w:bCs w:val="0"/>
            <w:i w:val="0"/>
            <w:iCs w:val="0"/>
          </w:rPr>
          <w:t>دیوان بصیری عجمی(یا شعر او)</w:t>
        </w:r>
        <w:r>
          <w:tab/>
        </w:r>
        <w:r>
          <w:fldChar w:fldCharType="begin"/>
        </w:r>
        <w:r>
          <w:instrText xml:space="preserve">PAGEREF 2117 \h</w:instrText>
        </w:r>
        <w:r>
          <w:fldChar w:fldCharType="end"/>
        </w:r>
      </w:hyperlink>
    </w:p>
    <w:p>
      <w:pPr>
        <w:tabs>
          <w:tab w:val="right" w:leader="dot" w:pos="9062"/>
        </w:tabs>
        <w:ind w:left="440"/>
      </w:pPr>
      <w:hyperlink w:anchor="_Toc2118" w:history="1">
        <w:r>
          <w:rPr>
            <w:rFonts w:ascii="IRNazanin" w:hAnsi="IRNazanin" w:eastAsia="IRNazanin" w:cs="IRNazanin"/>
            <w:color w:val="111111"/>
            <w:sz w:val="22"/>
            <w:szCs w:val="22"/>
            <w:b w:val="0"/>
            <w:bCs w:val="0"/>
            <w:i w:val="0"/>
            <w:iCs w:val="0"/>
          </w:rPr>
          <w:t>دیوان بصیری بغدادی</w:t>
        </w:r>
        <w:r>
          <w:tab/>
        </w:r>
        <w:r>
          <w:fldChar w:fldCharType="begin"/>
        </w:r>
        <w:r>
          <w:instrText xml:space="preserve">PAGEREF 2118 \h</w:instrText>
        </w:r>
        <w:r>
          <w:fldChar w:fldCharType="end"/>
        </w:r>
      </w:hyperlink>
    </w:p>
    <w:p>
      <w:pPr>
        <w:tabs>
          <w:tab w:val="right" w:leader="dot" w:pos="9062"/>
        </w:tabs>
        <w:ind w:left="440"/>
      </w:pPr>
      <w:hyperlink w:anchor="_Toc2119" w:history="1">
        <w:r>
          <w:rPr>
            <w:rFonts w:ascii="IRNazanin" w:hAnsi="IRNazanin" w:eastAsia="IRNazanin" w:cs="IRNazanin"/>
            <w:color w:val="111111"/>
            <w:sz w:val="22"/>
            <w:szCs w:val="22"/>
            <w:b w:val="0"/>
            <w:bCs w:val="0"/>
            <w:i w:val="0"/>
            <w:iCs w:val="0"/>
          </w:rPr>
          <w:t>دیوان بقای اصفهانی</w:t>
        </w:r>
        <w:r>
          <w:tab/>
        </w:r>
        <w:r>
          <w:fldChar w:fldCharType="begin"/>
        </w:r>
        <w:r>
          <w:instrText xml:space="preserve">PAGEREF 2119 \h</w:instrText>
        </w:r>
        <w:r>
          <w:fldChar w:fldCharType="end"/>
        </w:r>
      </w:hyperlink>
    </w:p>
    <w:p>
      <w:pPr>
        <w:tabs>
          <w:tab w:val="right" w:leader="dot" w:pos="9062"/>
        </w:tabs>
        <w:ind w:left="440"/>
      </w:pPr>
      <w:hyperlink w:anchor="_Toc2120" w:history="1">
        <w:r>
          <w:rPr>
            <w:rFonts w:ascii="IRNazanin" w:hAnsi="IRNazanin" w:eastAsia="IRNazanin" w:cs="IRNazanin"/>
            <w:color w:val="111111"/>
            <w:sz w:val="22"/>
            <w:szCs w:val="22"/>
            <w:b w:val="0"/>
            <w:bCs w:val="0"/>
            <w:i w:val="0"/>
            <w:iCs w:val="0"/>
          </w:rPr>
          <w:t>دیوان بقای بخاری---</w:t>
        </w:r>
        <w:r>
          <w:tab/>
        </w:r>
        <w:r>
          <w:fldChar w:fldCharType="begin"/>
        </w:r>
        <w:r>
          <w:instrText xml:space="preserve">PAGEREF 2120 \h</w:instrText>
        </w:r>
        <w:r>
          <w:fldChar w:fldCharType="end"/>
        </w:r>
      </w:hyperlink>
    </w:p>
    <w:p>
      <w:pPr>
        <w:tabs>
          <w:tab w:val="right" w:leader="dot" w:pos="9062"/>
        </w:tabs>
        <w:ind w:left="440"/>
      </w:pPr>
      <w:hyperlink w:anchor="_Toc2121" w:history="1">
        <w:r>
          <w:rPr>
            <w:rFonts w:ascii="IRNazanin" w:hAnsi="IRNazanin" w:eastAsia="IRNazanin" w:cs="IRNazanin"/>
            <w:color w:val="111111"/>
            <w:sz w:val="22"/>
            <w:szCs w:val="22"/>
            <w:b w:val="0"/>
            <w:bCs w:val="0"/>
            <w:i w:val="0"/>
            <w:iCs w:val="0"/>
          </w:rPr>
          <w:t>دیوان البلاغی النّجفی</w:t>
        </w:r>
        <w:r>
          <w:tab/>
        </w:r>
        <w:r>
          <w:fldChar w:fldCharType="begin"/>
        </w:r>
        <w:r>
          <w:instrText xml:space="preserve">PAGEREF 2121 \h</w:instrText>
        </w:r>
        <w:r>
          <w:fldChar w:fldCharType="end"/>
        </w:r>
      </w:hyperlink>
    </w:p>
    <w:p>
      <w:pPr>
        <w:tabs>
          <w:tab w:val="right" w:leader="dot" w:pos="9062"/>
        </w:tabs>
        <w:ind w:left="440"/>
      </w:pPr>
      <w:hyperlink w:anchor="_Toc2122" w:history="1">
        <w:r>
          <w:rPr>
            <w:rFonts w:ascii="IRNazanin" w:hAnsi="IRNazanin" w:eastAsia="IRNazanin" w:cs="IRNazanin"/>
            <w:color w:val="111111"/>
            <w:sz w:val="22"/>
            <w:szCs w:val="22"/>
            <w:b w:val="0"/>
            <w:bCs w:val="0"/>
            <w:i w:val="0"/>
            <w:iCs w:val="0"/>
          </w:rPr>
          <w:t>دیوان بلبل کوچک(یا شعر او)</w:t>
        </w:r>
        <w:r>
          <w:tab/>
        </w:r>
        <w:r>
          <w:fldChar w:fldCharType="begin"/>
        </w:r>
        <w:r>
          <w:instrText xml:space="preserve">PAGEREF 2122 \h</w:instrText>
        </w:r>
        <w:r>
          <w:fldChar w:fldCharType="end"/>
        </w:r>
      </w:hyperlink>
    </w:p>
    <w:p>
      <w:pPr>
        <w:tabs>
          <w:tab w:val="right" w:leader="dot" w:pos="9062"/>
        </w:tabs>
        <w:ind w:left="440"/>
      </w:pPr>
      <w:hyperlink w:anchor="_Toc2123" w:history="1">
        <w:r>
          <w:rPr>
            <w:rFonts w:ascii="IRNazanin" w:hAnsi="IRNazanin" w:eastAsia="IRNazanin" w:cs="IRNazanin"/>
            <w:color w:val="111111"/>
            <w:sz w:val="22"/>
            <w:szCs w:val="22"/>
            <w:b w:val="0"/>
            <w:bCs w:val="0"/>
            <w:i w:val="0"/>
            <w:iCs w:val="0"/>
          </w:rPr>
          <w:t>دیوان بلبل یزدی(یا شعر او)</w:t>
        </w:r>
        <w:r>
          <w:tab/>
        </w:r>
        <w:r>
          <w:fldChar w:fldCharType="begin"/>
        </w:r>
        <w:r>
          <w:instrText xml:space="preserve">PAGEREF 2123 \h</w:instrText>
        </w:r>
        <w:r>
          <w:fldChar w:fldCharType="end"/>
        </w:r>
      </w:hyperlink>
    </w:p>
    <w:p>
      <w:pPr>
        <w:tabs>
          <w:tab w:val="right" w:leader="dot" w:pos="9062"/>
        </w:tabs>
        <w:ind w:left="440"/>
      </w:pPr>
      <w:hyperlink w:anchor="_Toc2124" w:history="1">
        <w:r>
          <w:rPr>
            <w:rFonts w:ascii="IRNazanin" w:hAnsi="IRNazanin" w:eastAsia="IRNazanin" w:cs="IRNazanin"/>
            <w:color w:val="111111"/>
            <w:sz w:val="22"/>
            <w:szCs w:val="22"/>
            <w:b w:val="0"/>
            <w:bCs w:val="0"/>
            <w:i w:val="0"/>
            <w:iCs w:val="0"/>
          </w:rPr>
          <w:t>دیوان بلخی---</w:t>
        </w:r>
        <w:r>
          <w:tab/>
        </w:r>
        <w:r>
          <w:fldChar w:fldCharType="begin"/>
        </w:r>
        <w:r>
          <w:instrText xml:space="preserve">PAGEREF 2124 \h</w:instrText>
        </w:r>
        <w:r>
          <w:fldChar w:fldCharType="end"/>
        </w:r>
      </w:hyperlink>
    </w:p>
    <w:p>
      <w:pPr>
        <w:tabs>
          <w:tab w:val="right" w:leader="dot" w:pos="9062"/>
        </w:tabs>
        <w:ind w:left="440"/>
      </w:pPr>
      <w:hyperlink w:anchor="_Toc2125" w:history="1">
        <w:r>
          <w:rPr>
            <w:rFonts w:ascii="IRNazanin" w:hAnsi="IRNazanin" w:eastAsia="IRNazanin" w:cs="IRNazanin"/>
            <w:color w:val="111111"/>
            <w:sz w:val="22"/>
            <w:szCs w:val="22"/>
            <w:b w:val="0"/>
            <w:bCs w:val="0"/>
            <w:i w:val="0"/>
            <w:iCs w:val="0"/>
          </w:rPr>
          <w:t>دیوان البویهی الاحسائی(او شعره)</w:t>
        </w:r>
        <w:r>
          <w:tab/>
        </w:r>
        <w:r>
          <w:fldChar w:fldCharType="begin"/>
        </w:r>
        <w:r>
          <w:instrText xml:space="preserve">PAGEREF 2125 \h</w:instrText>
        </w:r>
        <w:r>
          <w:fldChar w:fldCharType="end"/>
        </w:r>
      </w:hyperlink>
    </w:p>
    <w:p>
      <w:pPr>
        <w:tabs>
          <w:tab w:val="right" w:leader="dot" w:pos="9062"/>
        </w:tabs>
        <w:ind w:left="440"/>
      </w:pPr>
      <w:hyperlink w:anchor="_Toc2126" w:history="1">
        <w:r>
          <w:rPr>
            <w:rFonts w:ascii="IRNazanin" w:hAnsi="IRNazanin" w:eastAsia="IRNazanin" w:cs="IRNazanin"/>
            <w:color w:val="111111"/>
            <w:sz w:val="22"/>
            <w:szCs w:val="22"/>
            <w:b w:val="0"/>
            <w:bCs w:val="0"/>
            <w:i w:val="0"/>
            <w:iCs w:val="0"/>
          </w:rPr>
          <w:t>دیوان بها(یا شعر او)</w:t>
        </w:r>
        <w:r>
          <w:tab/>
        </w:r>
        <w:r>
          <w:fldChar w:fldCharType="begin"/>
        </w:r>
        <w:r>
          <w:instrText xml:space="preserve">PAGEREF 2126 \h</w:instrText>
        </w:r>
        <w:r>
          <w:fldChar w:fldCharType="end"/>
        </w:r>
      </w:hyperlink>
    </w:p>
    <w:p>
      <w:pPr>
        <w:tabs>
          <w:tab w:val="right" w:leader="dot" w:pos="9062"/>
        </w:tabs>
        <w:ind w:left="440"/>
      </w:pPr>
      <w:hyperlink w:anchor="_Toc2127" w:history="1">
        <w:r>
          <w:rPr>
            <w:rFonts w:ascii="IRNazanin" w:hAnsi="IRNazanin" w:eastAsia="IRNazanin" w:cs="IRNazanin"/>
            <w:color w:val="111111"/>
            <w:sz w:val="22"/>
            <w:szCs w:val="22"/>
            <w:b w:val="0"/>
            <w:bCs w:val="0"/>
            <w:i w:val="0"/>
            <w:iCs w:val="0"/>
          </w:rPr>
          <w:t>دیوان بهاء الدین بغدادی(یا شعر او)</w:t>
        </w:r>
        <w:r>
          <w:tab/>
        </w:r>
        <w:r>
          <w:fldChar w:fldCharType="begin"/>
        </w:r>
        <w:r>
          <w:instrText xml:space="preserve">PAGEREF 2127 \h</w:instrText>
        </w:r>
        <w:r>
          <w:fldChar w:fldCharType="end"/>
        </w:r>
      </w:hyperlink>
    </w:p>
    <w:p>
      <w:pPr>
        <w:tabs>
          <w:tab w:val="right" w:leader="dot" w:pos="9062"/>
        </w:tabs>
        <w:ind w:left="440"/>
      </w:pPr>
      <w:hyperlink w:anchor="_Toc2128" w:history="1">
        <w:r>
          <w:rPr>
            <w:rFonts w:ascii="IRNazanin" w:hAnsi="IRNazanin" w:eastAsia="IRNazanin" w:cs="IRNazanin"/>
            <w:color w:val="111111"/>
            <w:sz w:val="22"/>
            <w:szCs w:val="22"/>
            <w:b w:val="0"/>
            <w:bCs w:val="0"/>
            <w:i w:val="0"/>
            <w:iCs w:val="0"/>
          </w:rPr>
          <w:t>دیوان بهاء الدین ذکریّا ملتانی---</w:t>
        </w:r>
        <w:r>
          <w:tab/>
        </w:r>
        <w:r>
          <w:fldChar w:fldCharType="begin"/>
        </w:r>
        <w:r>
          <w:instrText xml:space="preserve">PAGEREF 2128 \h</w:instrText>
        </w:r>
        <w:r>
          <w:fldChar w:fldCharType="end"/>
        </w:r>
      </w:hyperlink>
    </w:p>
    <w:p>
      <w:pPr>
        <w:tabs>
          <w:tab w:val="right" w:leader="dot" w:pos="9062"/>
        </w:tabs>
        <w:ind w:left="440"/>
      </w:pPr>
      <w:hyperlink w:anchor="_Toc2129" w:history="1">
        <w:r>
          <w:rPr>
            <w:rFonts w:ascii="IRNazanin" w:hAnsi="IRNazanin" w:eastAsia="IRNazanin" w:cs="IRNazanin"/>
            <w:color w:val="111111"/>
            <w:sz w:val="22"/>
            <w:szCs w:val="22"/>
            <w:b w:val="0"/>
            <w:bCs w:val="0"/>
            <w:i w:val="0"/>
            <w:iCs w:val="0"/>
          </w:rPr>
          <w:t>دیوان بهجت اصفهانی(یا شعر او)</w:t>
        </w:r>
        <w:r>
          <w:tab/>
        </w:r>
        <w:r>
          <w:fldChar w:fldCharType="begin"/>
        </w:r>
        <w:r>
          <w:instrText xml:space="preserve">PAGEREF 2129 \h</w:instrText>
        </w:r>
        <w:r>
          <w:fldChar w:fldCharType="end"/>
        </w:r>
      </w:hyperlink>
    </w:p>
    <w:p>
      <w:pPr>
        <w:tabs>
          <w:tab w:val="right" w:leader="dot" w:pos="9062"/>
        </w:tabs>
        <w:ind w:left="440"/>
      </w:pPr>
      <w:hyperlink w:anchor="_Toc2130" w:history="1">
        <w:r>
          <w:rPr>
            <w:rFonts w:ascii="IRNazanin" w:hAnsi="IRNazanin" w:eastAsia="IRNazanin" w:cs="IRNazanin"/>
            <w:color w:val="111111"/>
            <w:sz w:val="22"/>
            <w:szCs w:val="22"/>
            <w:b w:val="0"/>
            <w:bCs w:val="0"/>
            <w:i w:val="0"/>
            <w:iCs w:val="0"/>
          </w:rPr>
          <w:t>دیوان بهجت دهلوی(یا شعر او)</w:t>
        </w:r>
        <w:r>
          <w:tab/>
        </w:r>
        <w:r>
          <w:fldChar w:fldCharType="begin"/>
        </w:r>
        <w:r>
          <w:instrText xml:space="preserve">PAGEREF 2130 \h</w:instrText>
        </w:r>
        <w:r>
          <w:fldChar w:fldCharType="end"/>
        </w:r>
      </w:hyperlink>
    </w:p>
    <w:p>
      <w:pPr>
        <w:tabs>
          <w:tab w:val="right" w:leader="dot" w:pos="9062"/>
        </w:tabs>
        <w:ind w:left="440"/>
      </w:pPr>
      <w:hyperlink w:anchor="_Toc2131" w:history="1">
        <w:r>
          <w:rPr>
            <w:rFonts w:ascii="IRNazanin" w:hAnsi="IRNazanin" w:eastAsia="IRNazanin" w:cs="IRNazanin"/>
            <w:color w:val="111111"/>
            <w:sz w:val="22"/>
            <w:szCs w:val="22"/>
            <w:b w:val="0"/>
            <w:bCs w:val="0"/>
            <w:i w:val="0"/>
            <w:iCs w:val="0"/>
          </w:rPr>
          <w:t>دیوان بهجت شیرازی(یا شعر او)</w:t>
        </w:r>
        <w:r>
          <w:tab/>
        </w:r>
        <w:r>
          <w:fldChar w:fldCharType="begin"/>
        </w:r>
        <w:r>
          <w:instrText xml:space="preserve">PAGEREF 2131 \h</w:instrText>
        </w:r>
        <w:r>
          <w:fldChar w:fldCharType="end"/>
        </w:r>
      </w:hyperlink>
    </w:p>
    <w:p>
      <w:pPr>
        <w:tabs>
          <w:tab w:val="right" w:leader="dot" w:pos="9062"/>
        </w:tabs>
        <w:ind w:left="440"/>
      </w:pPr>
      <w:hyperlink w:anchor="_Toc2132" w:history="1">
        <w:r>
          <w:rPr>
            <w:rFonts w:ascii="IRNazanin" w:hAnsi="IRNazanin" w:eastAsia="IRNazanin" w:cs="IRNazanin"/>
            <w:color w:val="111111"/>
            <w:sz w:val="22"/>
            <w:szCs w:val="22"/>
            <w:b w:val="0"/>
            <w:bCs w:val="0"/>
            <w:i w:val="0"/>
            <w:iCs w:val="0"/>
          </w:rPr>
          <w:t>دیوان بهجت شیرازی(یا شعر او)</w:t>
        </w:r>
        <w:r>
          <w:tab/>
        </w:r>
        <w:r>
          <w:fldChar w:fldCharType="begin"/>
        </w:r>
        <w:r>
          <w:instrText xml:space="preserve">PAGEREF 2132 \h</w:instrText>
        </w:r>
        <w:r>
          <w:fldChar w:fldCharType="end"/>
        </w:r>
      </w:hyperlink>
    </w:p>
    <w:p>
      <w:pPr>
        <w:tabs>
          <w:tab w:val="right" w:leader="dot" w:pos="9062"/>
        </w:tabs>
        <w:ind w:left="440"/>
      </w:pPr>
      <w:hyperlink w:anchor="_Toc2133" w:history="1">
        <w:r>
          <w:rPr>
            <w:rFonts w:ascii="IRNazanin" w:hAnsi="IRNazanin" w:eastAsia="IRNazanin" w:cs="IRNazanin"/>
            <w:color w:val="111111"/>
            <w:sz w:val="22"/>
            <w:szCs w:val="22"/>
            <w:b w:val="0"/>
            <w:bCs w:val="0"/>
            <w:i w:val="0"/>
            <w:iCs w:val="0"/>
          </w:rPr>
          <w:t>دیوان بهرام بخارائی(یا شعر او)</w:t>
        </w:r>
        <w:r>
          <w:tab/>
        </w:r>
        <w:r>
          <w:fldChar w:fldCharType="begin"/>
        </w:r>
        <w:r>
          <w:instrText xml:space="preserve">PAGEREF 2133 \h</w:instrText>
        </w:r>
        <w:r>
          <w:fldChar w:fldCharType="end"/>
        </w:r>
      </w:hyperlink>
    </w:p>
    <w:p>
      <w:pPr>
        <w:tabs>
          <w:tab w:val="right" w:leader="dot" w:pos="9062"/>
        </w:tabs>
        <w:ind w:left="440"/>
      </w:pPr>
      <w:hyperlink w:anchor="_Toc2134" w:history="1">
        <w:r>
          <w:rPr>
            <w:rFonts w:ascii="IRNazanin" w:hAnsi="IRNazanin" w:eastAsia="IRNazanin" w:cs="IRNazanin"/>
            <w:color w:val="111111"/>
            <w:sz w:val="22"/>
            <w:szCs w:val="22"/>
            <w:b w:val="0"/>
            <w:bCs w:val="0"/>
            <w:i w:val="0"/>
            <w:iCs w:val="0"/>
          </w:rPr>
          <w:t>دیوان بهرام بیگ دهلوی(یا شعر او)</w:t>
        </w:r>
        <w:r>
          <w:tab/>
        </w:r>
        <w:r>
          <w:fldChar w:fldCharType="begin"/>
        </w:r>
        <w:r>
          <w:instrText xml:space="preserve">PAGEREF 2134 \h</w:instrText>
        </w:r>
        <w:r>
          <w:fldChar w:fldCharType="end"/>
        </w:r>
      </w:hyperlink>
    </w:p>
    <w:p>
      <w:pPr>
        <w:tabs>
          <w:tab w:val="right" w:leader="dot" w:pos="9062"/>
        </w:tabs>
        <w:ind w:left="440"/>
      </w:pPr>
      <w:hyperlink w:anchor="_Toc2135" w:history="1">
        <w:r>
          <w:rPr>
            <w:rFonts w:ascii="IRNazanin" w:hAnsi="IRNazanin" w:eastAsia="IRNazanin" w:cs="IRNazanin"/>
            <w:color w:val="111111"/>
            <w:sz w:val="22"/>
            <w:szCs w:val="22"/>
            <w:b w:val="0"/>
            <w:bCs w:val="0"/>
            <w:i w:val="0"/>
            <w:iCs w:val="0"/>
          </w:rPr>
          <w:t>دیوان بهرام شاه</w:t>
        </w:r>
        <w:r>
          <w:tab/>
        </w:r>
        <w:r>
          <w:fldChar w:fldCharType="begin"/>
        </w:r>
        <w:r>
          <w:instrText xml:space="preserve">PAGEREF 2135 \h</w:instrText>
        </w:r>
        <w:r>
          <w:fldChar w:fldCharType="end"/>
        </w:r>
      </w:hyperlink>
    </w:p>
    <w:p>
      <w:pPr>
        <w:tabs>
          <w:tab w:val="right" w:leader="dot" w:pos="9062"/>
        </w:tabs>
        <w:ind w:left="440"/>
      </w:pPr>
      <w:hyperlink w:anchor="_Toc2136" w:history="1">
        <w:r>
          <w:rPr>
            <w:rFonts w:ascii="IRNazanin" w:hAnsi="IRNazanin" w:eastAsia="IRNazanin" w:cs="IRNazanin"/>
            <w:color w:val="111111"/>
            <w:sz w:val="22"/>
            <w:szCs w:val="22"/>
            <w:b w:val="0"/>
            <w:bCs w:val="0"/>
            <w:i w:val="0"/>
            <w:iCs w:val="0"/>
          </w:rPr>
          <w:t>دیوان بهرام صفوی(یا شعر او)</w:t>
        </w:r>
        <w:r>
          <w:tab/>
        </w:r>
        <w:r>
          <w:fldChar w:fldCharType="begin"/>
        </w:r>
        <w:r>
          <w:instrText xml:space="preserve">PAGEREF 2136 \h</w:instrText>
        </w:r>
        <w:r>
          <w:fldChar w:fldCharType="end"/>
        </w:r>
      </w:hyperlink>
    </w:p>
    <w:p>
      <w:pPr>
        <w:tabs>
          <w:tab w:val="right" w:leader="dot" w:pos="9062"/>
        </w:tabs>
        <w:ind w:left="440"/>
      </w:pPr>
      <w:hyperlink w:anchor="_Toc2137" w:history="1">
        <w:r>
          <w:rPr>
            <w:rFonts w:ascii="IRNazanin" w:hAnsi="IRNazanin" w:eastAsia="IRNazanin" w:cs="IRNazanin"/>
            <w:color w:val="111111"/>
            <w:sz w:val="22"/>
            <w:szCs w:val="22"/>
            <w:b w:val="0"/>
            <w:bCs w:val="0"/>
            <w:i w:val="0"/>
            <w:iCs w:val="0"/>
          </w:rPr>
          <w:t>دیوان بهرام هندی</w:t>
        </w:r>
        <w:r>
          <w:tab/>
        </w:r>
        <w:r>
          <w:fldChar w:fldCharType="begin"/>
        </w:r>
        <w:r>
          <w:instrText xml:space="preserve">PAGEREF 2137 \h</w:instrText>
        </w:r>
        <w:r>
          <w:fldChar w:fldCharType="end"/>
        </w:r>
      </w:hyperlink>
    </w:p>
    <w:p>
      <w:pPr>
        <w:tabs>
          <w:tab w:val="right" w:leader="dot" w:pos="9062"/>
        </w:tabs>
        <w:ind w:left="440"/>
      </w:pPr>
      <w:hyperlink w:anchor="_Toc2138" w:history="1">
        <w:r>
          <w:rPr>
            <w:rFonts w:ascii="IRNazanin" w:hAnsi="IRNazanin" w:eastAsia="IRNazanin" w:cs="IRNazanin"/>
            <w:color w:val="111111"/>
            <w:sz w:val="22"/>
            <w:szCs w:val="22"/>
            <w:b w:val="0"/>
            <w:bCs w:val="0"/>
            <w:i w:val="0"/>
            <w:iCs w:val="0"/>
          </w:rPr>
          <w:t>دیوان بهرامی اردبیلی(یا شعر او)</w:t>
        </w:r>
        <w:r>
          <w:tab/>
        </w:r>
        <w:r>
          <w:fldChar w:fldCharType="begin"/>
        </w:r>
        <w:r>
          <w:instrText xml:space="preserve">PAGEREF 2138 \h</w:instrText>
        </w:r>
        <w:r>
          <w:fldChar w:fldCharType="end"/>
        </w:r>
      </w:hyperlink>
    </w:p>
    <w:p>
      <w:pPr>
        <w:tabs>
          <w:tab w:val="right" w:leader="dot" w:pos="9062"/>
        </w:tabs>
        <w:ind w:left="440"/>
      </w:pPr>
      <w:hyperlink w:anchor="_Toc2139" w:history="1">
        <w:r>
          <w:rPr>
            <w:rFonts w:ascii="IRNazanin" w:hAnsi="IRNazanin" w:eastAsia="IRNazanin" w:cs="IRNazanin"/>
            <w:color w:val="111111"/>
            <w:sz w:val="22"/>
            <w:szCs w:val="22"/>
            <w:b w:val="0"/>
            <w:bCs w:val="0"/>
            <w:i w:val="0"/>
            <w:iCs w:val="0"/>
          </w:rPr>
          <w:t>دیوان بهرامی سرخسی(یا شعر او)</w:t>
        </w:r>
        <w:r>
          <w:tab/>
        </w:r>
        <w:r>
          <w:fldChar w:fldCharType="begin"/>
        </w:r>
        <w:r>
          <w:instrText xml:space="preserve">PAGEREF 2139 \h</w:instrText>
        </w:r>
        <w:r>
          <w:fldChar w:fldCharType="end"/>
        </w:r>
      </w:hyperlink>
    </w:p>
    <w:p>
      <w:pPr>
        <w:tabs>
          <w:tab w:val="right" w:leader="dot" w:pos="9062"/>
        </w:tabs>
        <w:ind w:left="440"/>
      </w:pPr>
      <w:hyperlink w:anchor="_Toc2140" w:history="1">
        <w:r>
          <w:rPr>
            <w:rFonts w:ascii="IRNazanin" w:hAnsi="IRNazanin" w:eastAsia="IRNazanin" w:cs="IRNazanin"/>
            <w:color w:val="111111"/>
            <w:sz w:val="22"/>
            <w:szCs w:val="22"/>
            <w:b w:val="0"/>
            <w:bCs w:val="0"/>
            <w:i w:val="0"/>
            <w:iCs w:val="0"/>
          </w:rPr>
          <w:t>دیوان بهشتی حصاری(یا شعر او)</w:t>
        </w:r>
        <w:r>
          <w:tab/>
        </w:r>
        <w:r>
          <w:fldChar w:fldCharType="begin"/>
        </w:r>
        <w:r>
          <w:instrText xml:space="preserve">PAGEREF 2140 \h</w:instrText>
        </w:r>
        <w:r>
          <w:fldChar w:fldCharType="end"/>
        </w:r>
      </w:hyperlink>
    </w:p>
    <w:p>
      <w:pPr>
        <w:tabs>
          <w:tab w:val="right" w:leader="dot" w:pos="9062"/>
        </w:tabs>
        <w:ind w:left="440"/>
      </w:pPr>
      <w:hyperlink w:anchor="_Toc2141" w:history="1">
        <w:r>
          <w:rPr>
            <w:rFonts w:ascii="IRNazanin" w:hAnsi="IRNazanin" w:eastAsia="IRNazanin" w:cs="IRNazanin"/>
            <w:color w:val="111111"/>
            <w:sz w:val="22"/>
            <w:szCs w:val="22"/>
            <w:b w:val="0"/>
            <w:bCs w:val="0"/>
            <w:i w:val="0"/>
            <w:iCs w:val="0"/>
          </w:rPr>
          <w:t>دیوان بهشتی گیلانی(یا شعر او)</w:t>
        </w:r>
        <w:r>
          <w:tab/>
        </w:r>
        <w:r>
          <w:fldChar w:fldCharType="begin"/>
        </w:r>
        <w:r>
          <w:instrText xml:space="preserve">PAGEREF 2141 \h</w:instrText>
        </w:r>
        <w:r>
          <w:fldChar w:fldCharType="end"/>
        </w:r>
      </w:hyperlink>
    </w:p>
    <w:p>
      <w:pPr>
        <w:tabs>
          <w:tab w:val="right" w:leader="dot" w:pos="9062"/>
        </w:tabs>
        <w:ind w:left="440"/>
      </w:pPr>
      <w:hyperlink w:anchor="_Toc2142" w:history="1">
        <w:r>
          <w:rPr>
            <w:rFonts w:ascii="IRNazanin" w:hAnsi="IRNazanin" w:eastAsia="IRNazanin" w:cs="IRNazanin"/>
            <w:color w:val="111111"/>
            <w:sz w:val="22"/>
            <w:szCs w:val="22"/>
            <w:b w:val="0"/>
            <w:bCs w:val="0"/>
            <w:i w:val="0"/>
            <w:iCs w:val="0"/>
          </w:rPr>
          <w:t>دیوان بهشتی هروی</w:t>
        </w:r>
        <w:r>
          <w:tab/>
        </w:r>
        <w:r>
          <w:fldChar w:fldCharType="begin"/>
        </w:r>
        <w:r>
          <w:instrText xml:space="preserve">PAGEREF 2142 \h</w:instrText>
        </w:r>
        <w:r>
          <w:fldChar w:fldCharType="end"/>
        </w:r>
      </w:hyperlink>
    </w:p>
    <w:p>
      <w:pPr>
        <w:tabs>
          <w:tab w:val="right" w:leader="dot" w:pos="9062"/>
        </w:tabs>
        <w:ind w:left="440"/>
      </w:pPr>
      <w:hyperlink w:anchor="_Toc2143" w:history="1">
        <w:r>
          <w:rPr>
            <w:rFonts w:ascii="IRNazanin" w:hAnsi="IRNazanin" w:eastAsia="IRNazanin" w:cs="IRNazanin"/>
            <w:color w:val="111111"/>
            <w:sz w:val="22"/>
            <w:szCs w:val="22"/>
            <w:b w:val="0"/>
            <w:bCs w:val="0"/>
            <w:i w:val="0"/>
            <w:iCs w:val="0"/>
          </w:rPr>
          <w:t>دیوان بهشتی هروی(یا شعر او)</w:t>
        </w:r>
        <w:r>
          <w:tab/>
        </w:r>
        <w:r>
          <w:fldChar w:fldCharType="begin"/>
        </w:r>
        <w:r>
          <w:instrText xml:space="preserve">PAGEREF 2143 \h</w:instrText>
        </w:r>
        <w:r>
          <w:fldChar w:fldCharType="end"/>
        </w:r>
      </w:hyperlink>
    </w:p>
    <w:p>
      <w:pPr>
        <w:tabs>
          <w:tab w:val="right" w:leader="dot" w:pos="9062"/>
        </w:tabs>
        <w:ind w:left="440"/>
      </w:pPr>
      <w:hyperlink w:anchor="_Toc2144" w:history="1">
        <w:r>
          <w:rPr>
            <w:rFonts w:ascii="IRNazanin" w:hAnsi="IRNazanin" w:eastAsia="IRNazanin" w:cs="IRNazanin"/>
            <w:color w:val="111111"/>
            <w:sz w:val="22"/>
            <w:szCs w:val="22"/>
            <w:b w:val="0"/>
            <w:bCs w:val="0"/>
            <w:i w:val="0"/>
            <w:iCs w:val="0"/>
          </w:rPr>
          <w:t>دیوان بهلول</w:t>
        </w:r>
        <w:r>
          <w:tab/>
        </w:r>
        <w:r>
          <w:fldChar w:fldCharType="begin"/>
        </w:r>
        <w:r>
          <w:instrText xml:space="preserve">PAGEREF 2144 \h</w:instrText>
        </w:r>
        <w:r>
          <w:fldChar w:fldCharType="end"/>
        </w:r>
      </w:hyperlink>
    </w:p>
    <w:p>
      <w:pPr>
        <w:tabs>
          <w:tab w:val="right" w:leader="dot" w:pos="9062"/>
        </w:tabs>
        <w:ind w:left="440"/>
      </w:pPr>
      <w:hyperlink w:anchor="_Toc2145" w:history="1">
        <w:r>
          <w:rPr>
            <w:rFonts w:ascii="IRNazanin" w:hAnsi="IRNazanin" w:eastAsia="IRNazanin" w:cs="IRNazanin"/>
            <w:color w:val="111111"/>
            <w:sz w:val="22"/>
            <w:szCs w:val="22"/>
            <w:b w:val="0"/>
            <w:bCs w:val="0"/>
            <w:i w:val="0"/>
            <w:iCs w:val="0"/>
          </w:rPr>
          <w:t>دیوان بیاضی---</w:t>
        </w:r>
        <w:r>
          <w:tab/>
        </w:r>
        <w:r>
          <w:fldChar w:fldCharType="begin"/>
        </w:r>
        <w:r>
          <w:instrText xml:space="preserve">PAGEREF 2145 \h</w:instrText>
        </w:r>
        <w:r>
          <w:fldChar w:fldCharType="end"/>
        </w:r>
      </w:hyperlink>
    </w:p>
    <w:p>
      <w:pPr>
        <w:tabs>
          <w:tab w:val="right" w:leader="dot" w:pos="9062"/>
        </w:tabs>
        <w:ind w:left="440"/>
      </w:pPr>
      <w:hyperlink w:anchor="_Toc2146" w:history="1">
        <w:r>
          <w:rPr>
            <w:rFonts w:ascii="IRNazanin" w:hAnsi="IRNazanin" w:eastAsia="IRNazanin" w:cs="IRNazanin"/>
            <w:color w:val="111111"/>
            <w:sz w:val="22"/>
            <w:szCs w:val="22"/>
            <w:b w:val="0"/>
            <w:bCs w:val="0"/>
            <w:i w:val="0"/>
            <w:iCs w:val="0"/>
          </w:rPr>
          <w:t>دیوان بیاضی دشت بیاضی</w:t>
        </w:r>
        <w:r>
          <w:tab/>
        </w:r>
        <w:r>
          <w:fldChar w:fldCharType="begin"/>
        </w:r>
        <w:r>
          <w:instrText xml:space="preserve">PAGEREF 2146 \h</w:instrText>
        </w:r>
        <w:r>
          <w:fldChar w:fldCharType="end"/>
        </w:r>
      </w:hyperlink>
    </w:p>
    <w:p>
      <w:pPr>
        <w:tabs>
          <w:tab w:val="right" w:leader="dot" w:pos="9062"/>
        </w:tabs>
        <w:ind w:left="440"/>
      </w:pPr>
      <w:hyperlink w:anchor="_Toc2147" w:history="1">
        <w:r>
          <w:rPr>
            <w:rFonts w:ascii="IRNazanin" w:hAnsi="IRNazanin" w:eastAsia="IRNazanin" w:cs="IRNazanin"/>
            <w:color w:val="111111"/>
            <w:sz w:val="22"/>
            <w:szCs w:val="22"/>
            <w:b w:val="0"/>
            <w:bCs w:val="0"/>
            <w:i w:val="0"/>
            <w:iCs w:val="0"/>
          </w:rPr>
          <w:t>دیوان بیان اصفهانی(یا شعر او)</w:t>
        </w:r>
        <w:r>
          <w:tab/>
        </w:r>
        <w:r>
          <w:fldChar w:fldCharType="begin"/>
        </w:r>
        <w:r>
          <w:instrText xml:space="preserve">PAGEREF 2147 \h</w:instrText>
        </w:r>
        <w:r>
          <w:fldChar w:fldCharType="end"/>
        </w:r>
      </w:hyperlink>
    </w:p>
    <w:p>
      <w:pPr>
        <w:tabs>
          <w:tab w:val="right" w:leader="dot" w:pos="9062"/>
        </w:tabs>
        <w:ind w:left="440"/>
      </w:pPr>
      <w:hyperlink w:anchor="_Toc2148" w:history="1">
        <w:r>
          <w:rPr>
            <w:rFonts w:ascii="IRNazanin" w:hAnsi="IRNazanin" w:eastAsia="IRNazanin" w:cs="IRNazanin"/>
            <w:color w:val="111111"/>
            <w:sz w:val="22"/>
            <w:szCs w:val="22"/>
            <w:b w:val="0"/>
            <w:bCs w:val="0"/>
            <w:i w:val="0"/>
            <w:iCs w:val="0"/>
          </w:rPr>
          <w:t>دیوان بیان هندی(یا شعر او)</w:t>
        </w:r>
        <w:r>
          <w:tab/>
        </w:r>
        <w:r>
          <w:fldChar w:fldCharType="begin"/>
        </w:r>
        <w:r>
          <w:instrText xml:space="preserve">PAGEREF 2148 \h</w:instrText>
        </w:r>
        <w:r>
          <w:fldChar w:fldCharType="end"/>
        </w:r>
      </w:hyperlink>
    </w:p>
    <w:p>
      <w:pPr>
        <w:tabs>
          <w:tab w:val="right" w:leader="dot" w:pos="9062"/>
        </w:tabs>
        <w:ind w:left="440"/>
      </w:pPr>
      <w:hyperlink w:anchor="_Toc2149" w:history="1">
        <w:r>
          <w:rPr>
            <w:rFonts w:ascii="IRNazanin" w:hAnsi="IRNazanin" w:eastAsia="IRNazanin" w:cs="IRNazanin"/>
            <w:color w:val="111111"/>
            <w:sz w:val="22"/>
            <w:szCs w:val="22"/>
            <w:b w:val="0"/>
            <w:bCs w:val="0"/>
            <w:i w:val="0"/>
            <w:iCs w:val="0"/>
          </w:rPr>
          <w:t>دیوان بیانی</w:t>
        </w:r>
        <w:r>
          <w:tab/>
        </w:r>
        <w:r>
          <w:fldChar w:fldCharType="begin"/>
        </w:r>
        <w:r>
          <w:instrText xml:space="preserve">PAGEREF 2149 \h</w:instrText>
        </w:r>
        <w:r>
          <w:fldChar w:fldCharType="end"/>
        </w:r>
      </w:hyperlink>
    </w:p>
    <w:p>
      <w:pPr>
        <w:tabs>
          <w:tab w:val="right" w:leader="dot" w:pos="9062"/>
        </w:tabs>
        <w:ind w:left="440"/>
      </w:pPr>
      <w:hyperlink w:anchor="_Toc2150" w:history="1">
        <w:r>
          <w:rPr>
            <w:rFonts w:ascii="IRNazanin" w:hAnsi="IRNazanin" w:eastAsia="IRNazanin" w:cs="IRNazanin"/>
            <w:color w:val="111111"/>
            <w:sz w:val="22"/>
            <w:szCs w:val="22"/>
            <w:b w:val="0"/>
            <w:bCs w:val="0"/>
            <w:i w:val="0"/>
            <w:iCs w:val="0"/>
          </w:rPr>
          <w:t>دیوان بیانی استرآبادی(یا شعر او)</w:t>
        </w:r>
        <w:r>
          <w:tab/>
        </w:r>
        <w:r>
          <w:fldChar w:fldCharType="begin"/>
        </w:r>
        <w:r>
          <w:instrText xml:space="preserve">PAGEREF 2150 \h</w:instrText>
        </w:r>
        <w:r>
          <w:fldChar w:fldCharType="end"/>
        </w:r>
      </w:hyperlink>
    </w:p>
    <w:p>
      <w:pPr>
        <w:tabs>
          <w:tab w:val="right" w:leader="dot" w:pos="9062"/>
        </w:tabs>
        <w:ind w:left="440"/>
      </w:pPr>
      <w:hyperlink w:anchor="_Toc2151" w:history="1">
        <w:r>
          <w:rPr>
            <w:rFonts w:ascii="IRNazanin" w:hAnsi="IRNazanin" w:eastAsia="IRNazanin" w:cs="IRNazanin"/>
            <w:color w:val="111111"/>
            <w:sz w:val="22"/>
            <w:szCs w:val="22"/>
            <w:b w:val="0"/>
            <w:bCs w:val="0"/>
            <w:i w:val="0"/>
            <w:iCs w:val="0"/>
          </w:rPr>
          <w:t>دیوان بیانی تبریزی(یا شعر او)</w:t>
        </w:r>
        <w:r>
          <w:tab/>
        </w:r>
        <w:r>
          <w:fldChar w:fldCharType="begin"/>
        </w:r>
        <w:r>
          <w:instrText xml:space="preserve">PAGEREF 2151 \h</w:instrText>
        </w:r>
        <w:r>
          <w:fldChar w:fldCharType="end"/>
        </w:r>
      </w:hyperlink>
    </w:p>
    <w:p>
      <w:pPr>
        <w:tabs>
          <w:tab w:val="right" w:leader="dot" w:pos="9062"/>
        </w:tabs>
        <w:ind w:left="440"/>
      </w:pPr>
      <w:hyperlink w:anchor="_Toc2152" w:history="1">
        <w:r>
          <w:rPr>
            <w:rFonts w:ascii="IRNazanin" w:hAnsi="IRNazanin" w:eastAsia="IRNazanin" w:cs="IRNazanin"/>
            <w:color w:val="111111"/>
            <w:sz w:val="22"/>
            <w:szCs w:val="22"/>
            <w:b w:val="0"/>
            <w:bCs w:val="0"/>
            <w:i w:val="0"/>
            <w:iCs w:val="0"/>
          </w:rPr>
          <w:t>دیوان بیانی تبریزی(یا شعر او)</w:t>
        </w:r>
        <w:r>
          <w:tab/>
        </w:r>
        <w:r>
          <w:fldChar w:fldCharType="begin"/>
        </w:r>
        <w:r>
          <w:instrText xml:space="preserve">PAGEREF 2152 \h</w:instrText>
        </w:r>
        <w:r>
          <w:fldChar w:fldCharType="end"/>
        </w:r>
      </w:hyperlink>
    </w:p>
    <w:p>
      <w:pPr>
        <w:tabs>
          <w:tab w:val="right" w:leader="dot" w:pos="9062"/>
        </w:tabs>
        <w:ind w:left="440"/>
      </w:pPr>
      <w:hyperlink w:anchor="_Toc2153" w:history="1">
        <w:r>
          <w:rPr>
            <w:rFonts w:ascii="IRNazanin" w:hAnsi="IRNazanin" w:eastAsia="IRNazanin" w:cs="IRNazanin"/>
            <w:color w:val="111111"/>
            <w:sz w:val="22"/>
            <w:szCs w:val="22"/>
            <w:b w:val="0"/>
            <w:bCs w:val="0"/>
            <w:i w:val="0"/>
            <w:iCs w:val="0"/>
          </w:rPr>
          <w:t>دیوان بیانی جوینی(یا شعر او)</w:t>
        </w:r>
        <w:r>
          <w:tab/>
        </w:r>
        <w:r>
          <w:fldChar w:fldCharType="begin"/>
        </w:r>
        <w:r>
          <w:instrText xml:space="preserve">PAGEREF 2153 \h</w:instrText>
        </w:r>
        <w:r>
          <w:fldChar w:fldCharType="end"/>
        </w:r>
      </w:hyperlink>
    </w:p>
    <w:p>
      <w:pPr>
        <w:tabs>
          <w:tab w:val="right" w:leader="dot" w:pos="9062"/>
        </w:tabs>
        <w:ind w:left="440"/>
      </w:pPr>
      <w:hyperlink w:anchor="_Toc2154" w:history="1">
        <w:r>
          <w:rPr>
            <w:rFonts w:ascii="IRNazanin" w:hAnsi="IRNazanin" w:eastAsia="IRNazanin" w:cs="IRNazanin"/>
            <w:color w:val="111111"/>
            <w:sz w:val="22"/>
            <w:szCs w:val="22"/>
            <w:b w:val="0"/>
            <w:bCs w:val="0"/>
            <w:i w:val="0"/>
            <w:iCs w:val="0"/>
          </w:rPr>
          <w:t>دیوان بیانی کرمانی</w:t>
        </w:r>
        <w:r>
          <w:tab/>
        </w:r>
        <w:r>
          <w:fldChar w:fldCharType="begin"/>
        </w:r>
        <w:r>
          <w:instrText xml:space="preserve">PAGEREF 2154 \h</w:instrText>
        </w:r>
        <w:r>
          <w:fldChar w:fldCharType="end"/>
        </w:r>
      </w:hyperlink>
    </w:p>
    <w:p>
      <w:pPr>
        <w:tabs>
          <w:tab w:val="right" w:leader="dot" w:pos="9062"/>
        </w:tabs>
        <w:ind w:left="440"/>
      </w:pPr>
      <w:hyperlink w:anchor="_Toc2155" w:history="1">
        <w:r>
          <w:rPr>
            <w:rFonts w:ascii="IRNazanin" w:hAnsi="IRNazanin" w:eastAsia="IRNazanin" w:cs="IRNazanin"/>
            <w:color w:val="111111"/>
            <w:sz w:val="22"/>
            <w:szCs w:val="22"/>
            <w:b w:val="0"/>
            <w:bCs w:val="0"/>
            <w:i w:val="0"/>
            <w:iCs w:val="0"/>
          </w:rPr>
          <w:t>دیوان بیانی قلندر هروی(یا شعر او)</w:t>
        </w:r>
        <w:r>
          <w:tab/>
        </w:r>
        <w:r>
          <w:fldChar w:fldCharType="begin"/>
        </w:r>
        <w:r>
          <w:instrText xml:space="preserve">PAGEREF 2155 \h</w:instrText>
        </w:r>
        <w:r>
          <w:fldChar w:fldCharType="end"/>
        </w:r>
      </w:hyperlink>
    </w:p>
    <w:p>
      <w:pPr>
        <w:tabs>
          <w:tab w:val="right" w:leader="dot" w:pos="9062"/>
        </w:tabs>
        <w:ind w:left="440"/>
      </w:pPr>
      <w:hyperlink w:anchor="_Toc2156" w:history="1">
        <w:r>
          <w:rPr>
            <w:rFonts w:ascii="IRNazanin" w:hAnsi="IRNazanin" w:eastAsia="IRNazanin" w:cs="IRNazanin"/>
            <w:color w:val="111111"/>
            <w:sz w:val="22"/>
            <w:szCs w:val="22"/>
            <w:b w:val="0"/>
            <w:bCs w:val="0"/>
            <w:i w:val="0"/>
            <w:iCs w:val="0"/>
          </w:rPr>
          <w:t>دیوان بیانی یزدی(یا شعر او)</w:t>
        </w:r>
        <w:r>
          <w:tab/>
        </w:r>
        <w:r>
          <w:fldChar w:fldCharType="begin"/>
        </w:r>
        <w:r>
          <w:instrText xml:space="preserve">PAGEREF 2156 \h</w:instrText>
        </w:r>
        <w:r>
          <w:fldChar w:fldCharType="end"/>
        </w:r>
      </w:hyperlink>
    </w:p>
    <w:p>
      <w:pPr>
        <w:tabs>
          <w:tab w:val="right" w:leader="dot" w:pos="9062"/>
        </w:tabs>
        <w:ind w:left="440"/>
      </w:pPr>
      <w:hyperlink w:anchor="_Toc2157" w:history="1">
        <w:r>
          <w:rPr>
            <w:rFonts w:ascii="IRNazanin" w:hAnsi="IRNazanin" w:eastAsia="IRNazanin" w:cs="IRNazanin"/>
            <w:color w:val="111111"/>
            <w:sz w:val="22"/>
            <w:szCs w:val="22"/>
            <w:b w:val="0"/>
            <w:bCs w:val="0"/>
            <w:i w:val="0"/>
            <w:iCs w:val="0"/>
          </w:rPr>
          <w:t>دیوان بیتاب بلگرامی(یا شعر او)</w:t>
        </w:r>
        <w:r>
          <w:tab/>
        </w:r>
        <w:r>
          <w:fldChar w:fldCharType="begin"/>
        </w:r>
        <w:r>
          <w:instrText xml:space="preserve">PAGEREF 2157 \h</w:instrText>
        </w:r>
        <w:r>
          <w:fldChar w:fldCharType="end"/>
        </w:r>
      </w:hyperlink>
    </w:p>
    <w:p>
      <w:pPr>
        <w:tabs>
          <w:tab w:val="right" w:leader="dot" w:pos="9062"/>
        </w:tabs>
        <w:ind w:left="440"/>
      </w:pPr>
      <w:hyperlink w:anchor="_Toc2158" w:history="1">
        <w:r>
          <w:rPr>
            <w:rFonts w:ascii="IRNazanin" w:hAnsi="IRNazanin" w:eastAsia="IRNazanin" w:cs="IRNazanin"/>
            <w:color w:val="111111"/>
            <w:sz w:val="22"/>
            <w:szCs w:val="22"/>
            <w:b w:val="0"/>
            <w:bCs w:val="0"/>
            <w:i w:val="0"/>
            <w:iCs w:val="0"/>
          </w:rPr>
          <w:t>دیوان بیتاب تهانیسری(یا شعر او)</w:t>
        </w:r>
        <w:r>
          <w:tab/>
        </w:r>
        <w:r>
          <w:fldChar w:fldCharType="begin"/>
        </w:r>
        <w:r>
          <w:instrText xml:space="preserve">PAGEREF 2158 \h</w:instrText>
        </w:r>
        <w:r>
          <w:fldChar w:fldCharType="end"/>
        </w:r>
      </w:hyperlink>
    </w:p>
    <w:p>
      <w:pPr>
        <w:tabs>
          <w:tab w:val="right" w:leader="dot" w:pos="9062"/>
        </w:tabs>
        <w:ind w:left="440"/>
      </w:pPr>
      <w:hyperlink w:anchor="_Toc2159" w:history="1">
        <w:r>
          <w:rPr>
            <w:rFonts w:ascii="IRNazanin" w:hAnsi="IRNazanin" w:eastAsia="IRNazanin" w:cs="IRNazanin"/>
            <w:color w:val="111111"/>
            <w:sz w:val="22"/>
            <w:szCs w:val="22"/>
            <w:b w:val="0"/>
            <w:bCs w:val="0"/>
            <w:i w:val="0"/>
            <w:iCs w:val="0"/>
          </w:rPr>
          <w:t>دیوان بیجان جایسی(یا شعر او)</w:t>
        </w:r>
        <w:r>
          <w:tab/>
        </w:r>
        <w:r>
          <w:fldChar w:fldCharType="begin"/>
        </w:r>
        <w:r>
          <w:instrText xml:space="preserve">PAGEREF 2159 \h</w:instrText>
        </w:r>
        <w:r>
          <w:fldChar w:fldCharType="end"/>
        </w:r>
      </w:hyperlink>
    </w:p>
    <w:p>
      <w:pPr>
        <w:tabs>
          <w:tab w:val="right" w:leader="dot" w:pos="9062"/>
        </w:tabs>
        <w:ind w:left="440"/>
      </w:pPr>
      <w:hyperlink w:anchor="_Toc2160" w:history="1">
        <w:r>
          <w:rPr>
            <w:rFonts w:ascii="IRNazanin" w:hAnsi="IRNazanin" w:eastAsia="IRNazanin" w:cs="IRNazanin"/>
            <w:color w:val="111111"/>
            <w:sz w:val="22"/>
            <w:szCs w:val="22"/>
            <w:b w:val="0"/>
            <w:bCs w:val="0"/>
            <w:i w:val="0"/>
            <w:iCs w:val="0"/>
          </w:rPr>
          <w:t>دیوان بیجۀ کرمانی(یا شعر او)</w:t>
        </w:r>
        <w:r>
          <w:tab/>
        </w:r>
        <w:r>
          <w:fldChar w:fldCharType="begin"/>
        </w:r>
        <w:r>
          <w:instrText xml:space="preserve">PAGEREF 2160 \h</w:instrText>
        </w:r>
        <w:r>
          <w:fldChar w:fldCharType="end"/>
        </w:r>
      </w:hyperlink>
    </w:p>
    <w:p>
      <w:pPr>
        <w:tabs>
          <w:tab w:val="right" w:leader="dot" w:pos="9062"/>
        </w:tabs>
        <w:ind w:left="440"/>
      </w:pPr>
      <w:hyperlink w:anchor="_Toc2161" w:history="1">
        <w:r>
          <w:rPr>
            <w:rFonts w:ascii="IRNazanin" w:hAnsi="IRNazanin" w:eastAsia="IRNazanin" w:cs="IRNazanin"/>
            <w:color w:val="111111"/>
            <w:sz w:val="22"/>
            <w:szCs w:val="22"/>
            <w:b w:val="0"/>
            <w:bCs w:val="0"/>
            <w:i w:val="0"/>
            <w:iCs w:val="0"/>
          </w:rPr>
          <w:t>دیوان بیخبر کشمیری(یا شعر او)</w:t>
        </w:r>
        <w:r>
          <w:tab/>
        </w:r>
        <w:r>
          <w:fldChar w:fldCharType="begin"/>
        </w:r>
        <w:r>
          <w:instrText xml:space="preserve">PAGEREF 2161 \h</w:instrText>
        </w:r>
        <w:r>
          <w:fldChar w:fldCharType="end"/>
        </w:r>
      </w:hyperlink>
    </w:p>
    <w:p>
      <w:pPr>
        <w:tabs>
          <w:tab w:val="right" w:leader="dot" w:pos="9062"/>
        </w:tabs>
        <w:ind w:left="440"/>
      </w:pPr>
      <w:hyperlink w:anchor="_Toc2162" w:history="1">
        <w:r>
          <w:rPr>
            <w:rFonts w:ascii="IRNazanin" w:hAnsi="IRNazanin" w:eastAsia="IRNazanin" w:cs="IRNazanin"/>
            <w:color w:val="111111"/>
            <w:sz w:val="22"/>
            <w:szCs w:val="22"/>
            <w:b w:val="0"/>
            <w:bCs w:val="0"/>
            <w:i w:val="0"/>
            <w:iCs w:val="0"/>
          </w:rPr>
          <w:t>دیوان بیخود گنابادی(یا شعر او)</w:t>
        </w:r>
        <w:r>
          <w:tab/>
        </w:r>
        <w:r>
          <w:fldChar w:fldCharType="begin"/>
        </w:r>
        <w:r>
          <w:instrText xml:space="preserve">PAGEREF 2162 \h</w:instrText>
        </w:r>
        <w:r>
          <w:fldChar w:fldCharType="end"/>
        </w:r>
      </w:hyperlink>
    </w:p>
    <w:p>
      <w:pPr>
        <w:tabs>
          <w:tab w:val="right" w:leader="dot" w:pos="9062"/>
        </w:tabs>
        <w:ind w:left="440"/>
      </w:pPr>
      <w:hyperlink w:anchor="_Toc2163" w:history="1">
        <w:r>
          <w:rPr>
            <w:rFonts w:ascii="IRNazanin" w:hAnsi="IRNazanin" w:eastAsia="IRNazanin" w:cs="IRNazanin"/>
            <w:color w:val="111111"/>
            <w:sz w:val="22"/>
            <w:szCs w:val="22"/>
            <w:b w:val="0"/>
            <w:bCs w:val="0"/>
            <w:i w:val="0"/>
            <w:iCs w:val="0"/>
          </w:rPr>
          <w:t>دیوان بیخود دهلوی(یا شعر او)</w:t>
        </w:r>
        <w:r>
          <w:tab/>
        </w:r>
        <w:r>
          <w:fldChar w:fldCharType="begin"/>
        </w:r>
        <w:r>
          <w:instrText xml:space="preserve">PAGEREF 2163 \h</w:instrText>
        </w:r>
        <w:r>
          <w:fldChar w:fldCharType="end"/>
        </w:r>
      </w:hyperlink>
    </w:p>
    <w:p>
      <w:pPr>
        <w:tabs>
          <w:tab w:val="right" w:leader="dot" w:pos="9062"/>
        </w:tabs>
        <w:ind w:left="440"/>
      </w:pPr>
      <w:hyperlink w:anchor="_Toc2164" w:history="1">
        <w:r>
          <w:rPr>
            <w:rFonts w:ascii="IRNazanin" w:hAnsi="IRNazanin" w:eastAsia="IRNazanin" w:cs="IRNazanin"/>
            <w:color w:val="111111"/>
            <w:sz w:val="22"/>
            <w:szCs w:val="22"/>
            <w:b w:val="0"/>
            <w:bCs w:val="0"/>
            <w:i w:val="0"/>
            <w:iCs w:val="0"/>
          </w:rPr>
          <w:t>دیوان بیخود لاهوری</w:t>
        </w:r>
        <w:r>
          <w:tab/>
        </w:r>
        <w:r>
          <w:fldChar w:fldCharType="begin"/>
        </w:r>
        <w:r>
          <w:instrText xml:space="preserve">PAGEREF 2164 \h</w:instrText>
        </w:r>
        <w:r>
          <w:fldChar w:fldCharType="end"/>
        </w:r>
      </w:hyperlink>
    </w:p>
    <w:p>
      <w:pPr>
        <w:tabs>
          <w:tab w:val="right" w:leader="dot" w:pos="9062"/>
        </w:tabs>
        <w:ind w:left="440"/>
      </w:pPr>
      <w:hyperlink w:anchor="_Toc2165" w:history="1">
        <w:r>
          <w:rPr>
            <w:rFonts w:ascii="IRNazanin" w:hAnsi="IRNazanin" w:eastAsia="IRNazanin" w:cs="IRNazanin"/>
            <w:color w:val="111111"/>
            <w:sz w:val="22"/>
            <w:szCs w:val="22"/>
            <w:b w:val="0"/>
            <w:bCs w:val="0"/>
            <w:i w:val="0"/>
            <w:iCs w:val="0"/>
          </w:rPr>
          <w:t>دیوان بیخودی سمرقندی(یا شعر او)</w:t>
        </w:r>
        <w:r>
          <w:tab/>
        </w:r>
        <w:r>
          <w:fldChar w:fldCharType="begin"/>
        </w:r>
        <w:r>
          <w:instrText xml:space="preserve">PAGEREF 2165 \h</w:instrText>
        </w:r>
        <w:r>
          <w:fldChar w:fldCharType="end"/>
        </w:r>
      </w:hyperlink>
    </w:p>
    <w:p>
      <w:pPr>
        <w:tabs>
          <w:tab w:val="right" w:leader="dot" w:pos="9062"/>
        </w:tabs>
        <w:ind w:left="440"/>
      </w:pPr>
      <w:hyperlink w:anchor="_Toc2166" w:history="1">
        <w:r>
          <w:rPr>
            <w:rFonts w:ascii="IRNazanin" w:hAnsi="IRNazanin" w:eastAsia="IRNazanin" w:cs="IRNazanin"/>
            <w:color w:val="111111"/>
            <w:sz w:val="22"/>
            <w:szCs w:val="22"/>
            <w:b w:val="0"/>
            <w:bCs w:val="0"/>
            <w:i w:val="0"/>
            <w:iCs w:val="0"/>
          </w:rPr>
          <w:t>دیوان بیخودی سمنانی(یا شعر او)</w:t>
        </w:r>
        <w:r>
          <w:tab/>
        </w:r>
        <w:r>
          <w:fldChar w:fldCharType="begin"/>
        </w:r>
        <w:r>
          <w:instrText xml:space="preserve">PAGEREF 2166 \h</w:instrText>
        </w:r>
        <w:r>
          <w:fldChar w:fldCharType="end"/>
        </w:r>
      </w:hyperlink>
    </w:p>
    <w:p>
      <w:pPr>
        <w:tabs>
          <w:tab w:val="right" w:leader="dot" w:pos="9062"/>
        </w:tabs>
        <w:ind w:left="440"/>
      </w:pPr>
      <w:hyperlink w:anchor="_Toc2167" w:history="1">
        <w:r>
          <w:rPr>
            <w:rFonts w:ascii="IRNazanin" w:hAnsi="IRNazanin" w:eastAsia="IRNazanin" w:cs="IRNazanin"/>
            <w:color w:val="111111"/>
            <w:sz w:val="22"/>
            <w:szCs w:val="22"/>
            <w:b w:val="0"/>
            <w:bCs w:val="0"/>
            <w:i w:val="0"/>
            <w:iCs w:val="0"/>
          </w:rPr>
          <w:t>دیوان بیخودی شیرازی</w:t>
        </w:r>
        <w:r>
          <w:tab/>
        </w:r>
        <w:r>
          <w:fldChar w:fldCharType="begin"/>
        </w:r>
        <w:r>
          <w:instrText xml:space="preserve">PAGEREF 2167 \h</w:instrText>
        </w:r>
        <w:r>
          <w:fldChar w:fldCharType="end"/>
        </w:r>
      </w:hyperlink>
    </w:p>
    <w:p>
      <w:pPr>
        <w:tabs>
          <w:tab w:val="right" w:leader="dot" w:pos="9062"/>
        </w:tabs>
        <w:ind w:left="440"/>
      </w:pPr>
      <w:hyperlink w:anchor="_Toc2168" w:history="1">
        <w:r>
          <w:rPr>
            <w:rFonts w:ascii="IRNazanin" w:hAnsi="IRNazanin" w:eastAsia="IRNazanin" w:cs="IRNazanin"/>
            <w:color w:val="111111"/>
            <w:sz w:val="22"/>
            <w:szCs w:val="22"/>
            <w:b w:val="0"/>
            <w:bCs w:val="0"/>
            <w:i w:val="0"/>
            <w:iCs w:val="0"/>
          </w:rPr>
          <w:t>دیوان بیخودی قزوینی(یا شعر او)</w:t>
        </w:r>
        <w:r>
          <w:tab/>
        </w:r>
        <w:r>
          <w:fldChar w:fldCharType="begin"/>
        </w:r>
        <w:r>
          <w:instrText xml:space="preserve">PAGEREF 2168 \h</w:instrText>
        </w:r>
        <w:r>
          <w:fldChar w:fldCharType="end"/>
        </w:r>
      </w:hyperlink>
    </w:p>
    <w:p>
      <w:pPr>
        <w:tabs>
          <w:tab w:val="right" w:leader="dot" w:pos="9062"/>
        </w:tabs>
        <w:ind w:left="440"/>
      </w:pPr>
      <w:hyperlink w:anchor="_Toc2169" w:history="1">
        <w:r>
          <w:rPr>
            <w:rFonts w:ascii="IRNazanin" w:hAnsi="IRNazanin" w:eastAsia="IRNazanin" w:cs="IRNazanin"/>
            <w:color w:val="111111"/>
            <w:sz w:val="22"/>
            <w:szCs w:val="22"/>
            <w:b w:val="0"/>
            <w:bCs w:val="0"/>
            <w:i w:val="0"/>
            <w:iCs w:val="0"/>
          </w:rPr>
          <w:t>دیوان بیدل دهلوی</w:t>
        </w:r>
        <w:r>
          <w:tab/>
        </w:r>
        <w:r>
          <w:fldChar w:fldCharType="begin"/>
        </w:r>
        <w:r>
          <w:instrText xml:space="preserve">PAGEREF 2169 \h</w:instrText>
        </w:r>
        <w:r>
          <w:fldChar w:fldCharType="end"/>
        </w:r>
      </w:hyperlink>
    </w:p>
    <w:p>
      <w:pPr>
        <w:tabs>
          <w:tab w:val="right" w:leader="dot" w:pos="9062"/>
        </w:tabs>
        <w:ind w:left="440"/>
      </w:pPr>
      <w:hyperlink w:anchor="_Toc2170" w:history="1">
        <w:r>
          <w:rPr>
            <w:rFonts w:ascii="IRNazanin" w:hAnsi="IRNazanin" w:eastAsia="IRNazanin" w:cs="IRNazanin"/>
            <w:color w:val="111111"/>
            <w:sz w:val="22"/>
            <w:szCs w:val="22"/>
            <w:b w:val="0"/>
            <w:bCs w:val="0"/>
            <w:i w:val="0"/>
            <w:iCs w:val="0"/>
          </w:rPr>
          <w:t>دیوان بیدل رودباری(یا شعر او)</w:t>
        </w:r>
        <w:r>
          <w:tab/>
        </w:r>
        <w:r>
          <w:fldChar w:fldCharType="begin"/>
        </w:r>
        <w:r>
          <w:instrText xml:space="preserve">PAGEREF 2170 \h</w:instrText>
        </w:r>
        <w:r>
          <w:fldChar w:fldCharType="end"/>
        </w:r>
      </w:hyperlink>
    </w:p>
    <w:p>
      <w:pPr>
        <w:tabs>
          <w:tab w:val="right" w:leader="dot" w:pos="9062"/>
        </w:tabs>
        <w:ind w:left="440"/>
      </w:pPr>
      <w:hyperlink w:anchor="_Toc2171" w:history="1">
        <w:r>
          <w:rPr>
            <w:rFonts w:ascii="IRNazanin" w:hAnsi="IRNazanin" w:eastAsia="IRNazanin" w:cs="IRNazanin"/>
            <w:color w:val="111111"/>
            <w:sz w:val="22"/>
            <w:szCs w:val="22"/>
            <w:b w:val="0"/>
            <w:bCs w:val="0"/>
            <w:i w:val="0"/>
            <w:iCs w:val="0"/>
          </w:rPr>
          <w:t>دیوان بیدل ساوجی(یا شعر او)</w:t>
        </w:r>
        <w:r>
          <w:tab/>
        </w:r>
        <w:r>
          <w:fldChar w:fldCharType="begin"/>
        </w:r>
        <w:r>
          <w:instrText xml:space="preserve">PAGEREF 2171 \h</w:instrText>
        </w:r>
        <w:r>
          <w:fldChar w:fldCharType="end"/>
        </w:r>
      </w:hyperlink>
    </w:p>
    <w:p>
      <w:pPr>
        <w:tabs>
          <w:tab w:val="right" w:leader="dot" w:pos="9062"/>
        </w:tabs>
        <w:ind w:left="440"/>
      </w:pPr>
      <w:hyperlink w:anchor="_Toc2172" w:history="1">
        <w:r>
          <w:rPr>
            <w:rFonts w:ascii="IRNazanin" w:hAnsi="IRNazanin" w:eastAsia="IRNazanin" w:cs="IRNazanin"/>
            <w:color w:val="111111"/>
            <w:sz w:val="22"/>
            <w:szCs w:val="22"/>
            <w:b w:val="0"/>
            <w:bCs w:val="0"/>
            <w:i w:val="0"/>
            <w:iCs w:val="0"/>
          </w:rPr>
          <w:t>دیوان بیدل شیرازی(یا شعر او)</w:t>
        </w:r>
        <w:r>
          <w:tab/>
        </w:r>
        <w:r>
          <w:fldChar w:fldCharType="begin"/>
        </w:r>
        <w:r>
          <w:instrText xml:space="preserve">PAGEREF 2172 \h</w:instrText>
        </w:r>
        <w:r>
          <w:fldChar w:fldCharType="end"/>
        </w:r>
      </w:hyperlink>
    </w:p>
    <w:p>
      <w:pPr>
        <w:tabs>
          <w:tab w:val="right" w:leader="dot" w:pos="9062"/>
        </w:tabs>
        <w:ind w:left="440"/>
      </w:pPr>
      <w:hyperlink w:anchor="_Toc2173" w:history="1">
        <w:r>
          <w:rPr>
            <w:rFonts w:ascii="IRNazanin" w:hAnsi="IRNazanin" w:eastAsia="IRNazanin" w:cs="IRNazanin"/>
            <w:color w:val="111111"/>
            <w:sz w:val="22"/>
            <w:szCs w:val="22"/>
            <w:b w:val="0"/>
            <w:bCs w:val="0"/>
            <w:i w:val="0"/>
            <w:iCs w:val="0"/>
          </w:rPr>
          <w:t>دیوان بیدل مازندرانی</w:t>
        </w:r>
        <w:r>
          <w:tab/>
        </w:r>
        <w:r>
          <w:fldChar w:fldCharType="begin"/>
        </w:r>
        <w:r>
          <w:instrText xml:space="preserve">PAGEREF 2173 \h</w:instrText>
        </w:r>
        <w:r>
          <w:fldChar w:fldCharType="end"/>
        </w:r>
      </w:hyperlink>
    </w:p>
    <w:p>
      <w:pPr>
        <w:tabs>
          <w:tab w:val="right" w:leader="dot" w:pos="9062"/>
        </w:tabs>
        <w:ind w:left="440"/>
      </w:pPr>
      <w:hyperlink w:anchor="_Toc2174" w:history="1">
        <w:r>
          <w:rPr>
            <w:rFonts w:ascii="IRNazanin" w:hAnsi="IRNazanin" w:eastAsia="IRNazanin" w:cs="IRNazanin"/>
            <w:color w:val="111111"/>
            <w:sz w:val="22"/>
            <w:szCs w:val="22"/>
            <w:b w:val="0"/>
            <w:bCs w:val="0"/>
            <w:i w:val="0"/>
            <w:iCs w:val="0"/>
          </w:rPr>
          <w:t>دیوان بیدل نیشابوری</w:t>
        </w:r>
        <w:r>
          <w:tab/>
        </w:r>
        <w:r>
          <w:fldChar w:fldCharType="begin"/>
        </w:r>
        <w:r>
          <w:instrText xml:space="preserve">PAGEREF 2174 \h</w:instrText>
        </w:r>
        <w:r>
          <w:fldChar w:fldCharType="end"/>
        </w:r>
      </w:hyperlink>
    </w:p>
    <w:p>
      <w:pPr>
        <w:tabs>
          <w:tab w:val="right" w:leader="dot" w:pos="9062"/>
        </w:tabs>
        <w:ind w:left="440"/>
      </w:pPr>
      <w:hyperlink w:anchor="_Toc2175" w:history="1">
        <w:r>
          <w:rPr>
            <w:rFonts w:ascii="IRNazanin" w:hAnsi="IRNazanin" w:eastAsia="IRNazanin" w:cs="IRNazanin"/>
            <w:color w:val="111111"/>
            <w:sz w:val="22"/>
            <w:szCs w:val="22"/>
            <w:b w:val="0"/>
            <w:bCs w:val="0"/>
            <w:i w:val="0"/>
            <w:iCs w:val="0"/>
          </w:rPr>
          <w:t>دیوان بیدلی(یا شعر او)</w:t>
        </w:r>
        <w:r>
          <w:tab/>
        </w:r>
        <w:r>
          <w:fldChar w:fldCharType="begin"/>
        </w:r>
        <w:r>
          <w:instrText xml:space="preserve">PAGEREF 2175 \h</w:instrText>
        </w:r>
        <w:r>
          <w:fldChar w:fldCharType="end"/>
        </w:r>
      </w:hyperlink>
    </w:p>
    <w:p>
      <w:pPr>
        <w:tabs>
          <w:tab w:val="right" w:leader="dot" w:pos="9062"/>
        </w:tabs>
        <w:ind w:left="440"/>
      </w:pPr>
      <w:hyperlink w:anchor="_Toc2176" w:history="1">
        <w:r>
          <w:rPr>
            <w:rFonts w:ascii="IRNazanin" w:hAnsi="IRNazanin" w:eastAsia="IRNazanin" w:cs="IRNazanin"/>
            <w:color w:val="111111"/>
            <w:sz w:val="22"/>
            <w:szCs w:val="22"/>
            <w:b w:val="0"/>
            <w:bCs w:val="0"/>
            <w:i w:val="0"/>
            <w:iCs w:val="0"/>
          </w:rPr>
          <w:t>دیوان بیدلی لنگ(یا شعر او)</w:t>
        </w:r>
        <w:r>
          <w:tab/>
        </w:r>
        <w:r>
          <w:fldChar w:fldCharType="begin"/>
        </w:r>
        <w:r>
          <w:instrText xml:space="preserve">PAGEREF 2176 \h</w:instrText>
        </w:r>
        <w:r>
          <w:fldChar w:fldCharType="end"/>
        </w:r>
      </w:hyperlink>
    </w:p>
    <w:p>
      <w:pPr>
        <w:tabs>
          <w:tab w:val="right" w:leader="dot" w:pos="9062"/>
        </w:tabs>
        <w:ind w:left="440"/>
      </w:pPr>
      <w:hyperlink w:anchor="_Toc2177" w:history="1">
        <w:r>
          <w:rPr>
            <w:rFonts w:ascii="IRNazanin" w:hAnsi="IRNazanin" w:eastAsia="IRNazanin" w:cs="IRNazanin"/>
            <w:color w:val="111111"/>
            <w:sz w:val="22"/>
            <w:szCs w:val="22"/>
            <w:b w:val="0"/>
            <w:bCs w:val="0"/>
            <w:i w:val="0"/>
            <w:iCs w:val="0"/>
          </w:rPr>
          <w:t>دیوان بیدلی همدانی(یا شعر او)</w:t>
        </w:r>
        <w:r>
          <w:tab/>
        </w:r>
        <w:r>
          <w:fldChar w:fldCharType="begin"/>
        </w:r>
        <w:r>
          <w:instrText xml:space="preserve">PAGEREF 2177 \h</w:instrText>
        </w:r>
        <w:r>
          <w:fldChar w:fldCharType="end"/>
        </w:r>
      </w:hyperlink>
    </w:p>
    <w:p>
      <w:pPr>
        <w:tabs>
          <w:tab w:val="right" w:leader="dot" w:pos="9062"/>
        </w:tabs>
        <w:ind w:left="440"/>
      </w:pPr>
      <w:hyperlink w:anchor="_Toc2178" w:history="1">
        <w:r>
          <w:rPr>
            <w:rFonts w:ascii="IRNazanin" w:hAnsi="IRNazanin" w:eastAsia="IRNazanin" w:cs="IRNazanin"/>
            <w:color w:val="111111"/>
            <w:sz w:val="22"/>
            <w:szCs w:val="22"/>
            <w:b w:val="0"/>
            <w:bCs w:val="0"/>
            <w:i w:val="0"/>
            <w:iCs w:val="0"/>
          </w:rPr>
          <w:t>دیوان بیزری---</w:t>
        </w:r>
        <w:r>
          <w:tab/>
        </w:r>
        <w:r>
          <w:fldChar w:fldCharType="begin"/>
        </w:r>
        <w:r>
          <w:instrText xml:space="preserve">PAGEREF 2178 \h</w:instrText>
        </w:r>
        <w:r>
          <w:fldChar w:fldCharType="end"/>
        </w:r>
      </w:hyperlink>
    </w:p>
    <w:p>
      <w:pPr>
        <w:tabs>
          <w:tab w:val="right" w:leader="dot" w:pos="9062"/>
        </w:tabs>
        <w:ind w:left="440"/>
      </w:pPr>
      <w:hyperlink w:anchor="_Toc2179" w:history="1">
        <w:r>
          <w:rPr>
            <w:rFonts w:ascii="IRNazanin" w:hAnsi="IRNazanin" w:eastAsia="IRNazanin" w:cs="IRNazanin"/>
            <w:color w:val="111111"/>
            <w:sz w:val="22"/>
            <w:szCs w:val="22"/>
            <w:b w:val="0"/>
            <w:bCs w:val="0"/>
            <w:i w:val="0"/>
            <w:iCs w:val="0"/>
          </w:rPr>
          <w:t>دیوان بیکسی شیرازی(یا شعر او)</w:t>
        </w:r>
        <w:r>
          <w:tab/>
        </w:r>
        <w:r>
          <w:fldChar w:fldCharType="begin"/>
        </w:r>
        <w:r>
          <w:instrText xml:space="preserve">PAGEREF 2179 \h</w:instrText>
        </w:r>
        <w:r>
          <w:fldChar w:fldCharType="end"/>
        </w:r>
      </w:hyperlink>
    </w:p>
    <w:p>
      <w:pPr>
        <w:tabs>
          <w:tab w:val="right" w:leader="dot" w:pos="9062"/>
        </w:tabs>
        <w:ind w:left="440"/>
      </w:pPr>
      <w:hyperlink w:anchor="_Toc2180" w:history="1">
        <w:r>
          <w:rPr>
            <w:rFonts w:ascii="IRNazanin" w:hAnsi="IRNazanin" w:eastAsia="IRNazanin" w:cs="IRNazanin"/>
            <w:color w:val="111111"/>
            <w:sz w:val="22"/>
            <w:szCs w:val="22"/>
            <w:b w:val="0"/>
            <w:bCs w:val="0"/>
            <w:i w:val="0"/>
            <w:iCs w:val="0"/>
          </w:rPr>
          <w:t>دیوان بیگانۀ نیشابوری</w:t>
        </w:r>
        <w:r>
          <w:tab/>
        </w:r>
        <w:r>
          <w:fldChar w:fldCharType="begin"/>
        </w:r>
        <w:r>
          <w:instrText xml:space="preserve">PAGEREF 2180 \h</w:instrText>
        </w:r>
        <w:r>
          <w:fldChar w:fldCharType="end"/>
        </w:r>
      </w:hyperlink>
    </w:p>
    <w:p>
      <w:pPr>
        <w:tabs>
          <w:tab w:val="right" w:leader="dot" w:pos="9062"/>
        </w:tabs>
        <w:ind w:left="440"/>
      </w:pPr>
      <w:hyperlink w:anchor="_Toc2181" w:history="1">
        <w:r>
          <w:rPr>
            <w:rFonts w:ascii="IRNazanin" w:hAnsi="IRNazanin" w:eastAsia="IRNazanin" w:cs="IRNazanin"/>
            <w:color w:val="111111"/>
            <w:sz w:val="22"/>
            <w:szCs w:val="22"/>
            <w:b w:val="0"/>
            <w:bCs w:val="0"/>
            <w:i w:val="0"/>
            <w:iCs w:val="0"/>
          </w:rPr>
          <w:t>دیوان بیگم---</w:t>
        </w:r>
        <w:r>
          <w:tab/>
        </w:r>
        <w:r>
          <w:fldChar w:fldCharType="begin"/>
        </w:r>
        <w:r>
          <w:instrText xml:space="preserve">PAGEREF 2181 \h</w:instrText>
        </w:r>
        <w:r>
          <w:fldChar w:fldCharType="end"/>
        </w:r>
      </w:hyperlink>
    </w:p>
    <w:p>
      <w:pPr>
        <w:tabs>
          <w:tab w:val="right" w:leader="dot" w:pos="9062"/>
        </w:tabs>
        <w:ind w:left="440"/>
      </w:pPr>
      <w:hyperlink w:anchor="_Toc2182" w:history="1">
        <w:r>
          <w:rPr>
            <w:rFonts w:ascii="IRNazanin" w:hAnsi="IRNazanin" w:eastAsia="IRNazanin" w:cs="IRNazanin"/>
            <w:color w:val="111111"/>
            <w:sz w:val="22"/>
            <w:szCs w:val="22"/>
            <w:b w:val="0"/>
            <w:bCs w:val="0"/>
            <w:i w:val="0"/>
            <w:iCs w:val="0"/>
          </w:rPr>
          <w:t>دیوان پروانۀ اصفهانی</w:t>
        </w:r>
        <w:r>
          <w:tab/>
        </w:r>
        <w:r>
          <w:fldChar w:fldCharType="begin"/>
        </w:r>
        <w:r>
          <w:instrText xml:space="preserve">PAGEREF 2182 \h</w:instrText>
        </w:r>
        <w:r>
          <w:fldChar w:fldCharType="end"/>
        </w:r>
      </w:hyperlink>
    </w:p>
    <w:p>
      <w:pPr>
        <w:tabs>
          <w:tab w:val="right" w:leader="dot" w:pos="9062"/>
        </w:tabs>
        <w:ind w:left="440"/>
      </w:pPr>
      <w:hyperlink w:anchor="_Toc2183" w:history="1">
        <w:r>
          <w:rPr>
            <w:rFonts w:ascii="IRNazanin" w:hAnsi="IRNazanin" w:eastAsia="IRNazanin" w:cs="IRNazanin"/>
            <w:color w:val="111111"/>
            <w:sz w:val="22"/>
            <w:szCs w:val="22"/>
            <w:b w:val="0"/>
            <w:bCs w:val="0"/>
            <w:i w:val="0"/>
            <w:iCs w:val="0"/>
          </w:rPr>
          <w:t>دیوان پروانۀ تفرشی(یا شعر او)</w:t>
        </w:r>
        <w:r>
          <w:tab/>
        </w:r>
        <w:r>
          <w:fldChar w:fldCharType="begin"/>
        </w:r>
        <w:r>
          <w:instrText xml:space="preserve">PAGEREF 2183 \h</w:instrText>
        </w:r>
        <w:r>
          <w:fldChar w:fldCharType="end"/>
        </w:r>
      </w:hyperlink>
    </w:p>
    <w:p>
      <w:pPr>
        <w:tabs>
          <w:tab w:val="right" w:leader="dot" w:pos="9062"/>
        </w:tabs>
        <w:ind w:left="440"/>
      </w:pPr>
      <w:hyperlink w:anchor="_Toc2184" w:history="1">
        <w:r>
          <w:rPr>
            <w:rFonts w:ascii="IRNazanin" w:hAnsi="IRNazanin" w:eastAsia="IRNazanin" w:cs="IRNazanin"/>
            <w:color w:val="111111"/>
            <w:sz w:val="22"/>
            <w:szCs w:val="22"/>
            <w:b w:val="0"/>
            <w:bCs w:val="0"/>
            <w:i w:val="0"/>
            <w:iCs w:val="0"/>
          </w:rPr>
          <w:t>دیوان پروین اعتصامی</w:t>
        </w:r>
        <w:r>
          <w:tab/>
        </w:r>
        <w:r>
          <w:fldChar w:fldCharType="begin"/>
        </w:r>
        <w:r>
          <w:instrText xml:space="preserve">PAGEREF 2184 \h</w:instrText>
        </w:r>
        <w:r>
          <w:fldChar w:fldCharType="end"/>
        </w:r>
      </w:hyperlink>
    </w:p>
    <w:p>
      <w:pPr>
        <w:tabs>
          <w:tab w:val="right" w:leader="dot" w:pos="9062"/>
        </w:tabs>
        <w:ind w:left="440"/>
      </w:pPr>
      <w:hyperlink w:anchor="_Toc2185" w:history="1">
        <w:r>
          <w:rPr>
            <w:rFonts w:ascii="IRNazanin" w:hAnsi="IRNazanin" w:eastAsia="IRNazanin" w:cs="IRNazanin"/>
            <w:color w:val="111111"/>
            <w:sz w:val="22"/>
            <w:szCs w:val="22"/>
            <w:b w:val="0"/>
            <w:bCs w:val="0"/>
            <w:i w:val="0"/>
            <w:iCs w:val="0"/>
          </w:rPr>
          <w:t>دیوان پروین شیرازی(یا شعر او)</w:t>
        </w:r>
        <w:r>
          <w:tab/>
        </w:r>
        <w:r>
          <w:fldChar w:fldCharType="begin"/>
        </w:r>
        <w:r>
          <w:instrText xml:space="preserve">PAGEREF 2185 \h</w:instrText>
        </w:r>
        <w:r>
          <w:fldChar w:fldCharType="end"/>
        </w:r>
      </w:hyperlink>
    </w:p>
    <w:p>
      <w:pPr>
        <w:tabs>
          <w:tab w:val="right" w:leader="dot" w:pos="9062"/>
        </w:tabs>
        <w:ind w:left="440"/>
      </w:pPr>
      <w:hyperlink w:anchor="_Toc2186" w:history="1">
        <w:r>
          <w:rPr>
            <w:rFonts w:ascii="IRNazanin" w:hAnsi="IRNazanin" w:eastAsia="IRNazanin" w:cs="IRNazanin"/>
            <w:color w:val="111111"/>
            <w:sz w:val="22"/>
            <w:szCs w:val="22"/>
            <w:b w:val="0"/>
            <w:bCs w:val="0"/>
            <w:i w:val="0"/>
            <w:iCs w:val="0"/>
          </w:rPr>
          <w:t>دیوان پروین طهرانی</w:t>
        </w:r>
        <w:r>
          <w:tab/>
        </w:r>
        <w:r>
          <w:fldChar w:fldCharType="begin"/>
        </w:r>
        <w:r>
          <w:instrText xml:space="preserve">PAGEREF 2186 \h</w:instrText>
        </w:r>
        <w:r>
          <w:fldChar w:fldCharType="end"/>
        </w:r>
      </w:hyperlink>
    </w:p>
    <w:p>
      <w:pPr>
        <w:tabs>
          <w:tab w:val="right" w:leader="dot" w:pos="9062"/>
        </w:tabs>
        <w:ind w:left="440"/>
      </w:pPr>
      <w:hyperlink w:anchor="_Toc2187" w:history="1">
        <w:r>
          <w:rPr>
            <w:rFonts w:ascii="IRNazanin" w:hAnsi="IRNazanin" w:eastAsia="IRNazanin" w:cs="IRNazanin"/>
            <w:color w:val="111111"/>
            <w:sz w:val="22"/>
            <w:szCs w:val="22"/>
            <w:b w:val="0"/>
            <w:bCs w:val="0"/>
            <w:i w:val="0"/>
            <w:iCs w:val="0"/>
          </w:rPr>
          <w:t>دیوان پروین همدانی---</w:t>
        </w:r>
        <w:r>
          <w:tab/>
        </w:r>
        <w:r>
          <w:fldChar w:fldCharType="begin"/>
        </w:r>
        <w:r>
          <w:instrText xml:space="preserve">PAGEREF 2187 \h</w:instrText>
        </w:r>
        <w:r>
          <w:fldChar w:fldCharType="end"/>
        </w:r>
      </w:hyperlink>
    </w:p>
    <w:p>
      <w:pPr>
        <w:tabs>
          <w:tab w:val="right" w:leader="dot" w:pos="9062"/>
        </w:tabs>
        <w:ind w:left="440"/>
      </w:pPr>
      <w:hyperlink w:anchor="_Toc2188" w:history="1">
        <w:r>
          <w:rPr>
            <w:rFonts w:ascii="IRNazanin" w:hAnsi="IRNazanin" w:eastAsia="IRNazanin" w:cs="IRNazanin"/>
            <w:color w:val="111111"/>
            <w:sz w:val="22"/>
            <w:szCs w:val="22"/>
            <w:b w:val="0"/>
            <w:bCs w:val="0"/>
            <w:i w:val="0"/>
            <w:iCs w:val="0"/>
          </w:rPr>
          <w:t>دیوان پوریای ولی</w:t>
        </w:r>
        <w:r>
          <w:tab/>
        </w:r>
        <w:r>
          <w:fldChar w:fldCharType="begin"/>
        </w:r>
        <w:r>
          <w:instrText xml:space="preserve">PAGEREF 2188 \h</w:instrText>
        </w:r>
        <w:r>
          <w:fldChar w:fldCharType="end"/>
        </w:r>
      </w:hyperlink>
    </w:p>
    <w:p>
      <w:pPr>
        <w:tabs>
          <w:tab w:val="right" w:leader="dot" w:pos="9062"/>
        </w:tabs>
        <w:ind w:left="440"/>
      </w:pPr>
      <w:hyperlink w:anchor="_Toc2189" w:history="1">
        <w:r>
          <w:rPr>
            <w:rFonts w:ascii="IRNazanin" w:hAnsi="IRNazanin" w:eastAsia="IRNazanin" w:cs="IRNazanin"/>
            <w:color w:val="111111"/>
            <w:sz w:val="22"/>
            <w:szCs w:val="22"/>
            <w:b w:val="0"/>
            <w:bCs w:val="0"/>
            <w:i w:val="0"/>
            <w:iCs w:val="0"/>
          </w:rPr>
          <w:t>دیوان پوست فروش همدانی(یا شعر او)</w:t>
        </w:r>
        <w:r>
          <w:tab/>
        </w:r>
        <w:r>
          <w:fldChar w:fldCharType="begin"/>
        </w:r>
        <w:r>
          <w:instrText xml:space="preserve">PAGEREF 2189 \h</w:instrText>
        </w:r>
        <w:r>
          <w:fldChar w:fldCharType="end"/>
        </w:r>
      </w:hyperlink>
    </w:p>
    <w:p>
      <w:pPr>
        <w:tabs>
          <w:tab w:val="right" w:leader="dot" w:pos="9062"/>
        </w:tabs>
        <w:ind w:left="440"/>
      </w:pPr>
      <w:hyperlink w:anchor="_Toc2190" w:history="1">
        <w:r>
          <w:rPr>
            <w:rFonts w:ascii="IRNazanin" w:hAnsi="IRNazanin" w:eastAsia="IRNazanin" w:cs="IRNazanin"/>
            <w:color w:val="111111"/>
            <w:sz w:val="22"/>
            <w:szCs w:val="22"/>
            <w:b w:val="0"/>
            <w:bCs w:val="0"/>
            <w:i w:val="0"/>
            <w:iCs w:val="0"/>
          </w:rPr>
          <w:t>دیوان پهلوان حسین---</w:t>
        </w:r>
        <w:r>
          <w:tab/>
        </w:r>
        <w:r>
          <w:fldChar w:fldCharType="begin"/>
        </w:r>
        <w:r>
          <w:instrText xml:space="preserve">PAGEREF 2190 \h</w:instrText>
        </w:r>
        <w:r>
          <w:fldChar w:fldCharType="end"/>
        </w:r>
      </w:hyperlink>
    </w:p>
    <w:p>
      <w:pPr>
        <w:tabs>
          <w:tab w:val="right" w:leader="dot" w:pos="9062"/>
        </w:tabs>
        <w:ind w:left="440"/>
      </w:pPr>
      <w:hyperlink w:anchor="_Toc2191" w:history="1">
        <w:r>
          <w:rPr>
            <w:rFonts w:ascii="IRNazanin" w:hAnsi="IRNazanin" w:eastAsia="IRNazanin" w:cs="IRNazanin"/>
            <w:color w:val="111111"/>
            <w:sz w:val="22"/>
            <w:szCs w:val="22"/>
            <w:b w:val="0"/>
            <w:bCs w:val="0"/>
            <w:i w:val="0"/>
            <w:iCs w:val="0"/>
          </w:rPr>
          <w:t>دیوان پیروی ساوجی</w:t>
        </w:r>
        <w:r>
          <w:tab/>
        </w:r>
        <w:r>
          <w:fldChar w:fldCharType="begin"/>
        </w:r>
        <w:r>
          <w:instrText xml:space="preserve">PAGEREF 2191 \h</w:instrText>
        </w:r>
        <w:r>
          <w:fldChar w:fldCharType="end"/>
        </w:r>
      </w:hyperlink>
    </w:p>
    <w:p>
      <w:pPr>
        <w:tabs>
          <w:tab w:val="right" w:leader="dot" w:pos="9062"/>
        </w:tabs>
        <w:ind w:left="440"/>
      </w:pPr>
      <w:hyperlink w:anchor="_Toc2192" w:history="1">
        <w:r>
          <w:rPr>
            <w:rFonts w:ascii="IRNazanin" w:hAnsi="IRNazanin" w:eastAsia="IRNazanin" w:cs="IRNazanin"/>
            <w:color w:val="111111"/>
            <w:sz w:val="22"/>
            <w:szCs w:val="22"/>
            <w:b w:val="0"/>
            <w:bCs w:val="0"/>
            <w:i w:val="0"/>
            <w:iCs w:val="0"/>
          </w:rPr>
          <w:t>دیوان پیرهری---</w:t>
        </w:r>
        <w:r>
          <w:tab/>
        </w:r>
        <w:r>
          <w:fldChar w:fldCharType="begin"/>
        </w:r>
        <w:r>
          <w:instrText xml:space="preserve">PAGEREF 2192 \h</w:instrText>
        </w:r>
        <w:r>
          <w:fldChar w:fldCharType="end"/>
        </w:r>
      </w:hyperlink>
    </w:p>
    <w:p>
      <w:pPr>
        <w:tabs>
          <w:tab w:val="right" w:leader="dot" w:pos="9062"/>
        </w:tabs>
        <w:ind w:left="440"/>
      </w:pPr>
      <w:hyperlink w:anchor="_Toc2193" w:history="1">
        <w:r>
          <w:rPr>
            <w:rFonts w:ascii="IRNazanin" w:hAnsi="IRNazanin" w:eastAsia="IRNazanin" w:cs="IRNazanin"/>
            <w:color w:val="111111"/>
            <w:sz w:val="22"/>
            <w:szCs w:val="22"/>
            <w:b w:val="0"/>
            <w:bCs w:val="0"/>
            <w:i w:val="0"/>
            <w:iCs w:val="0"/>
          </w:rPr>
          <w:t>دیوان تاثیر تبریزی</w:t>
        </w:r>
        <w:r>
          <w:tab/>
        </w:r>
        <w:r>
          <w:fldChar w:fldCharType="begin"/>
        </w:r>
        <w:r>
          <w:instrText xml:space="preserve">PAGEREF 2193 \h</w:instrText>
        </w:r>
        <w:r>
          <w:fldChar w:fldCharType="end"/>
        </w:r>
      </w:hyperlink>
    </w:p>
    <w:p>
      <w:pPr>
        <w:tabs>
          <w:tab w:val="right" w:leader="dot" w:pos="9062"/>
        </w:tabs>
        <w:ind w:left="440"/>
      </w:pPr>
      <w:hyperlink w:anchor="_Toc2194" w:history="1">
        <w:r>
          <w:rPr>
            <w:rFonts w:ascii="IRNazanin" w:hAnsi="IRNazanin" w:eastAsia="IRNazanin" w:cs="IRNazanin"/>
            <w:color w:val="111111"/>
            <w:sz w:val="22"/>
            <w:szCs w:val="22"/>
            <w:b w:val="0"/>
            <w:bCs w:val="0"/>
            <w:i w:val="0"/>
            <w:iCs w:val="0"/>
          </w:rPr>
          <w:t>دیوان تاج الدین آبی(یا شعر او)</w:t>
        </w:r>
        <w:r>
          <w:tab/>
        </w:r>
        <w:r>
          <w:fldChar w:fldCharType="begin"/>
        </w:r>
        <w:r>
          <w:instrText xml:space="preserve">PAGEREF 2194 \h</w:instrText>
        </w:r>
        <w:r>
          <w:fldChar w:fldCharType="end"/>
        </w:r>
      </w:hyperlink>
    </w:p>
    <w:p>
      <w:pPr>
        <w:tabs>
          <w:tab w:val="right" w:leader="dot" w:pos="9062"/>
        </w:tabs>
        <w:ind w:left="440"/>
      </w:pPr>
      <w:hyperlink w:anchor="_Toc2195" w:history="1">
        <w:r>
          <w:rPr>
            <w:rFonts w:ascii="IRNazanin" w:hAnsi="IRNazanin" w:eastAsia="IRNazanin" w:cs="IRNazanin"/>
            <w:color w:val="111111"/>
            <w:sz w:val="22"/>
            <w:szCs w:val="22"/>
            <w:b w:val="0"/>
            <w:bCs w:val="0"/>
            <w:i w:val="0"/>
            <w:iCs w:val="0"/>
          </w:rPr>
          <w:t>دیوان تاج الدین احمد---</w:t>
        </w:r>
        <w:r>
          <w:tab/>
        </w:r>
        <w:r>
          <w:fldChar w:fldCharType="begin"/>
        </w:r>
        <w:r>
          <w:instrText xml:space="preserve">PAGEREF 2195 \h</w:instrText>
        </w:r>
        <w:r>
          <w:fldChar w:fldCharType="end"/>
        </w:r>
      </w:hyperlink>
    </w:p>
    <w:p>
      <w:pPr>
        <w:tabs>
          <w:tab w:val="right" w:leader="dot" w:pos="9062"/>
        </w:tabs>
        <w:ind w:left="440"/>
      </w:pPr>
      <w:hyperlink w:anchor="_Toc2196" w:history="1">
        <w:r>
          <w:rPr>
            <w:rFonts w:ascii="IRNazanin" w:hAnsi="IRNazanin" w:eastAsia="IRNazanin" w:cs="IRNazanin"/>
            <w:color w:val="111111"/>
            <w:sz w:val="22"/>
            <w:szCs w:val="22"/>
            <w:b w:val="0"/>
            <w:bCs w:val="0"/>
            <w:i w:val="0"/>
            <w:iCs w:val="0"/>
          </w:rPr>
          <w:t>دیوان تجلّی اصفهانی</w:t>
        </w:r>
        <w:r>
          <w:tab/>
        </w:r>
        <w:r>
          <w:fldChar w:fldCharType="begin"/>
        </w:r>
        <w:r>
          <w:instrText xml:space="preserve">PAGEREF 2196 \h</w:instrText>
        </w:r>
        <w:r>
          <w:fldChar w:fldCharType="end"/>
        </w:r>
      </w:hyperlink>
    </w:p>
    <w:p>
      <w:pPr>
        <w:tabs>
          <w:tab w:val="right" w:leader="dot" w:pos="9062"/>
        </w:tabs>
        <w:ind w:left="440"/>
      </w:pPr>
      <w:hyperlink w:anchor="_Toc2197" w:history="1">
        <w:r>
          <w:rPr>
            <w:rFonts w:ascii="IRNazanin" w:hAnsi="IRNazanin" w:eastAsia="IRNazanin" w:cs="IRNazanin"/>
            <w:color w:val="111111"/>
            <w:sz w:val="22"/>
            <w:szCs w:val="22"/>
            <w:b w:val="0"/>
            <w:bCs w:val="0"/>
            <w:i w:val="0"/>
            <w:iCs w:val="0"/>
          </w:rPr>
          <w:t>دیوان تجلّی بخاری(یا شعر او)</w:t>
        </w:r>
        <w:r>
          <w:tab/>
        </w:r>
        <w:r>
          <w:fldChar w:fldCharType="begin"/>
        </w:r>
        <w:r>
          <w:instrText xml:space="preserve">PAGEREF 2197 \h</w:instrText>
        </w:r>
        <w:r>
          <w:fldChar w:fldCharType="end"/>
        </w:r>
      </w:hyperlink>
    </w:p>
    <w:p>
      <w:pPr>
        <w:tabs>
          <w:tab w:val="right" w:leader="dot" w:pos="9062"/>
        </w:tabs>
        <w:ind w:left="440"/>
      </w:pPr>
      <w:hyperlink w:anchor="_Toc2198" w:history="1">
        <w:r>
          <w:rPr>
            <w:rFonts w:ascii="IRNazanin" w:hAnsi="IRNazanin" w:eastAsia="IRNazanin" w:cs="IRNazanin"/>
            <w:color w:val="111111"/>
            <w:sz w:val="22"/>
            <w:szCs w:val="22"/>
            <w:b w:val="0"/>
            <w:bCs w:val="0"/>
            <w:i w:val="0"/>
            <w:iCs w:val="0"/>
          </w:rPr>
          <w:t>دیوان تجلّی دزفولی(یا شعر او)</w:t>
        </w:r>
        <w:r>
          <w:tab/>
        </w:r>
        <w:r>
          <w:fldChar w:fldCharType="begin"/>
        </w:r>
        <w:r>
          <w:instrText xml:space="preserve">PAGEREF 2198 \h</w:instrText>
        </w:r>
        <w:r>
          <w:fldChar w:fldCharType="end"/>
        </w:r>
      </w:hyperlink>
    </w:p>
    <w:p>
      <w:pPr>
        <w:tabs>
          <w:tab w:val="right" w:leader="dot" w:pos="9062"/>
        </w:tabs>
        <w:ind w:left="440"/>
      </w:pPr>
      <w:hyperlink w:anchor="_Toc2199" w:history="1">
        <w:r>
          <w:rPr>
            <w:rFonts w:ascii="IRNazanin" w:hAnsi="IRNazanin" w:eastAsia="IRNazanin" w:cs="IRNazanin"/>
            <w:color w:val="111111"/>
            <w:sz w:val="22"/>
            <w:szCs w:val="22"/>
            <w:b w:val="0"/>
            <w:bCs w:val="0"/>
            <w:i w:val="0"/>
            <w:iCs w:val="0"/>
          </w:rPr>
          <w:t>دیوان تجلّی سبزواری</w:t>
        </w:r>
        <w:r>
          <w:tab/>
        </w:r>
        <w:r>
          <w:fldChar w:fldCharType="begin"/>
        </w:r>
        <w:r>
          <w:instrText xml:space="preserve">PAGEREF 2199 \h</w:instrText>
        </w:r>
        <w:r>
          <w:fldChar w:fldCharType="end"/>
        </w:r>
      </w:hyperlink>
    </w:p>
    <w:p>
      <w:pPr>
        <w:tabs>
          <w:tab w:val="right" w:leader="dot" w:pos="9062"/>
        </w:tabs>
        <w:ind w:left="440"/>
      </w:pPr>
      <w:hyperlink w:anchor="_Toc2200" w:history="1">
        <w:r>
          <w:rPr>
            <w:rFonts w:ascii="IRNazanin" w:hAnsi="IRNazanin" w:eastAsia="IRNazanin" w:cs="IRNazanin"/>
            <w:color w:val="111111"/>
            <w:sz w:val="22"/>
            <w:szCs w:val="22"/>
            <w:b w:val="0"/>
            <w:bCs w:val="0"/>
            <w:i w:val="0"/>
            <w:iCs w:val="0"/>
          </w:rPr>
          <w:t>دیوان تجلّی سمنانی(یا شعر او)</w:t>
        </w:r>
        <w:r>
          <w:tab/>
        </w:r>
        <w:r>
          <w:fldChar w:fldCharType="begin"/>
        </w:r>
        <w:r>
          <w:instrText xml:space="preserve">PAGEREF 2200 \h</w:instrText>
        </w:r>
        <w:r>
          <w:fldChar w:fldCharType="end"/>
        </w:r>
      </w:hyperlink>
    </w:p>
    <w:p>
      <w:pPr>
        <w:tabs>
          <w:tab w:val="right" w:leader="dot" w:pos="9062"/>
        </w:tabs>
        <w:ind w:left="440"/>
      </w:pPr>
      <w:hyperlink w:anchor="_Toc2201" w:history="1">
        <w:r>
          <w:rPr>
            <w:rFonts w:ascii="IRNazanin" w:hAnsi="IRNazanin" w:eastAsia="IRNazanin" w:cs="IRNazanin"/>
            <w:color w:val="111111"/>
            <w:sz w:val="22"/>
            <w:szCs w:val="22"/>
            <w:b w:val="0"/>
            <w:bCs w:val="0"/>
            <w:i w:val="0"/>
            <w:iCs w:val="0"/>
          </w:rPr>
          <w:t>دیوان تجلی شیرازی</w:t>
        </w:r>
        <w:r>
          <w:tab/>
        </w:r>
        <w:r>
          <w:fldChar w:fldCharType="begin"/>
        </w:r>
        <w:r>
          <w:instrText xml:space="preserve">PAGEREF 2201 \h</w:instrText>
        </w:r>
        <w:r>
          <w:fldChar w:fldCharType="end"/>
        </w:r>
      </w:hyperlink>
    </w:p>
    <w:p>
      <w:pPr>
        <w:tabs>
          <w:tab w:val="right" w:leader="dot" w:pos="9062"/>
        </w:tabs>
        <w:ind w:left="440"/>
      </w:pPr>
      <w:hyperlink w:anchor="_Toc2202" w:history="1">
        <w:r>
          <w:rPr>
            <w:rFonts w:ascii="IRNazanin" w:hAnsi="IRNazanin" w:eastAsia="IRNazanin" w:cs="IRNazanin"/>
            <w:color w:val="111111"/>
            <w:sz w:val="22"/>
            <w:szCs w:val="22"/>
            <w:b w:val="0"/>
            <w:bCs w:val="0"/>
            <w:i w:val="0"/>
            <w:iCs w:val="0"/>
          </w:rPr>
          <w:t>دیوان تجلی لاهیجی(یا شعر او)</w:t>
        </w:r>
        <w:r>
          <w:tab/>
        </w:r>
        <w:r>
          <w:fldChar w:fldCharType="begin"/>
        </w:r>
        <w:r>
          <w:instrText xml:space="preserve">PAGEREF 2202 \h</w:instrText>
        </w:r>
        <w:r>
          <w:fldChar w:fldCharType="end"/>
        </w:r>
      </w:hyperlink>
    </w:p>
    <w:p>
      <w:pPr>
        <w:tabs>
          <w:tab w:val="right" w:leader="dot" w:pos="9062"/>
        </w:tabs>
        <w:ind w:left="440"/>
      </w:pPr>
      <w:hyperlink w:anchor="_Toc2203" w:history="1">
        <w:r>
          <w:rPr>
            <w:rFonts w:ascii="IRNazanin" w:hAnsi="IRNazanin" w:eastAsia="IRNazanin" w:cs="IRNazanin"/>
            <w:color w:val="111111"/>
            <w:sz w:val="22"/>
            <w:szCs w:val="22"/>
            <w:b w:val="0"/>
            <w:bCs w:val="0"/>
            <w:i w:val="0"/>
            <w:iCs w:val="0"/>
          </w:rPr>
          <w:t>دیوان تجمل لکهنوی(یا شعر او)</w:t>
        </w:r>
        <w:r>
          <w:tab/>
        </w:r>
        <w:r>
          <w:fldChar w:fldCharType="begin"/>
        </w:r>
        <w:r>
          <w:instrText xml:space="preserve">PAGEREF 2203 \h</w:instrText>
        </w:r>
        <w:r>
          <w:fldChar w:fldCharType="end"/>
        </w:r>
      </w:hyperlink>
    </w:p>
    <w:p>
      <w:pPr>
        <w:tabs>
          <w:tab w:val="right" w:leader="dot" w:pos="9062"/>
        </w:tabs>
        <w:ind w:left="440"/>
      </w:pPr>
      <w:hyperlink w:anchor="_Toc2204" w:history="1">
        <w:r>
          <w:rPr>
            <w:rFonts w:ascii="IRNazanin" w:hAnsi="IRNazanin" w:eastAsia="IRNazanin" w:cs="IRNazanin"/>
            <w:color w:val="111111"/>
            <w:sz w:val="22"/>
            <w:szCs w:val="22"/>
            <w:b w:val="0"/>
            <w:bCs w:val="0"/>
            <w:i w:val="0"/>
            <w:iCs w:val="0"/>
          </w:rPr>
          <w:t>دیوان تحسین پانی پتی(یا شعر او)</w:t>
        </w:r>
        <w:r>
          <w:tab/>
        </w:r>
        <w:r>
          <w:fldChar w:fldCharType="begin"/>
        </w:r>
        <w:r>
          <w:instrText xml:space="preserve">PAGEREF 2204 \h</w:instrText>
        </w:r>
        <w:r>
          <w:fldChar w:fldCharType="end"/>
        </w:r>
      </w:hyperlink>
    </w:p>
    <w:p>
      <w:pPr>
        <w:tabs>
          <w:tab w:val="right" w:leader="dot" w:pos="9062"/>
        </w:tabs>
        <w:ind w:left="440"/>
      </w:pPr>
      <w:hyperlink w:anchor="_Toc2205" w:history="1">
        <w:r>
          <w:rPr>
            <w:rFonts w:ascii="IRNazanin" w:hAnsi="IRNazanin" w:eastAsia="IRNazanin" w:cs="IRNazanin"/>
            <w:color w:val="111111"/>
            <w:sz w:val="22"/>
            <w:szCs w:val="22"/>
            <w:b w:val="0"/>
            <w:bCs w:val="0"/>
            <w:i w:val="0"/>
            <w:iCs w:val="0"/>
          </w:rPr>
          <w:t>دیوان تحسین دهلوی(یا شعر او)</w:t>
        </w:r>
        <w:r>
          <w:tab/>
        </w:r>
        <w:r>
          <w:fldChar w:fldCharType="begin"/>
        </w:r>
        <w:r>
          <w:instrText xml:space="preserve">PAGEREF 2205 \h</w:instrText>
        </w:r>
        <w:r>
          <w:fldChar w:fldCharType="end"/>
        </w:r>
      </w:hyperlink>
    </w:p>
    <w:p>
      <w:pPr>
        <w:tabs>
          <w:tab w:val="right" w:leader="dot" w:pos="9062"/>
        </w:tabs>
        <w:ind w:left="440"/>
      </w:pPr>
      <w:hyperlink w:anchor="_Toc2206" w:history="1">
        <w:r>
          <w:rPr>
            <w:rFonts w:ascii="IRNazanin" w:hAnsi="IRNazanin" w:eastAsia="IRNazanin" w:cs="IRNazanin"/>
            <w:color w:val="111111"/>
            <w:sz w:val="22"/>
            <w:szCs w:val="22"/>
            <w:b w:val="0"/>
            <w:bCs w:val="0"/>
            <w:i w:val="0"/>
            <w:iCs w:val="0"/>
          </w:rPr>
          <w:t>دیوان تحسین رضوی(یا شعر او)</w:t>
        </w:r>
        <w:r>
          <w:tab/>
        </w:r>
        <w:r>
          <w:fldChar w:fldCharType="begin"/>
        </w:r>
        <w:r>
          <w:instrText xml:space="preserve">PAGEREF 2206 \h</w:instrText>
        </w:r>
        <w:r>
          <w:fldChar w:fldCharType="end"/>
        </w:r>
      </w:hyperlink>
    </w:p>
    <w:p>
      <w:pPr>
        <w:tabs>
          <w:tab w:val="right" w:leader="dot" w:pos="9062"/>
        </w:tabs>
        <w:ind w:left="440"/>
      </w:pPr>
      <w:hyperlink w:anchor="_Toc2207" w:history="1">
        <w:r>
          <w:rPr>
            <w:rFonts w:ascii="IRNazanin" w:hAnsi="IRNazanin" w:eastAsia="IRNazanin" w:cs="IRNazanin"/>
            <w:color w:val="111111"/>
            <w:sz w:val="22"/>
            <w:szCs w:val="22"/>
            <w:b w:val="0"/>
            <w:bCs w:val="0"/>
            <w:i w:val="0"/>
            <w:iCs w:val="0"/>
          </w:rPr>
          <w:t>دیوان تحسین شیرازی(یا شعر او)</w:t>
        </w:r>
        <w:r>
          <w:tab/>
        </w:r>
        <w:r>
          <w:fldChar w:fldCharType="begin"/>
        </w:r>
        <w:r>
          <w:instrText xml:space="preserve">PAGEREF 2207 \h</w:instrText>
        </w:r>
        <w:r>
          <w:fldChar w:fldCharType="end"/>
        </w:r>
      </w:hyperlink>
    </w:p>
    <w:p>
      <w:pPr>
        <w:tabs>
          <w:tab w:val="right" w:leader="dot" w:pos="9062"/>
        </w:tabs>
        <w:ind w:left="440"/>
      </w:pPr>
      <w:hyperlink w:anchor="_Toc2208" w:history="1">
        <w:r>
          <w:rPr>
            <w:rFonts w:ascii="IRNazanin" w:hAnsi="IRNazanin" w:eastAsia="IRNazanin" w:cs="IRNazanin"/>
            <w:color w:val="111111"/>
            <w:sz w:val="22"/>
            <w:szCs w:val="22"/>
            <w:b w:val="0"/>
            <w:bCs w:val="0"/>
            <w:i w:val="0"/>
            <w:iCs w:val="0"/>
          </w:rPr>
          <w:t>دیوان تحسین لاهوری(یا شعر او)</w:t>
        </w:r>
        <w:r>
          <w:tab/>
        </w:r>
        <w:r>
          <w:fldChar w:fldCharType="begin"/>
        </w:r>
        <w:r>
          <w:instrText xml:space="preserve">PAGEREF 2208 \h</w:instrText>
        </w:r>
        <w:r>
          <w:fldChar w:fldCharType="end"/>
        </w:r>
      </w:hyperlink>
    </w:p>
    <w:p>
      <w:pPr>
        <w:tabs>
          <w:tab w:val="right" w:leader="dot" w:pos="9062"/>
        </w:tabs>
        <w:ind w:left="440"/>
      </w:pPr>
      <w:hyperlink w:anchor="_Toc2209" w:history="1">
        <w:r>
          <w:rPr>
            <w:rFonts w:ascii="IRNazanin" w:hAnsi="IRNazanin" w:eastAsia="IRNazanin" w:cs="IRNazanin"/>
            <w:color w:val="111111"/>
            <w:sz w:val="22"/>
            <w:szCs w:val="22"/>
            <w:b w:val="0"/>
            <w:bCs w:val="0"/>
            <w:i w:val="0"/>
            <w:iCs w:val="0"/>
          </w:rPr>
          <w:t>دیوان تذروی قزوینی</w:t>
        </w:r>
        <w:r>
          <w:tab/>
        </w:r>
        <w:r>
          <w:fldChar w:fldCharType="begin"/>
        </w:r>
        <w:r>
          <w:instrText xml:space="preserve">PAGEREF 2209 \h</w:instrText>
        </w:r>
        <w:r>
          <w:fldChar w:fldCharType="end"/>
        </w:r>
      </w:hyperlink>
    </w:p>
    <w:p>
      <w:pPr>
        <w:tabs>
          <w:tab w:val="right" w:leader="dot" w:pos="9062"/>
        </w:tabs>
        <w:ind w:left="440"/>
      </w:pPr>
      <w:hyperlink w:anchor="_Toc2210" w:history="1">
        <w:r>
          <w:rPr>
            <w:rFonts w:ascii="IRNazanin" w:hAnsi="IRNazanin" w:eastAsia="IRNazanin" w:cs="IRNazanin"/>
            <w:color w:val="111111"/>
            <w:sz w:val="22"/>
            <w:szCs w:val="22"/>
            <w:b w:val="0"/>
            <w:bCs w:val="0"/>
            <w:i w:val="0"/>
            <w:iCs w:val="0"/>
          </w:rPr>
          <w:t>دیوان تذهیبی اصفهانی(یا شعر او)</w:t>
        </w:r>
        <w:r>
          <w:tab/>
        </w:r>
        <w:r>
          <w:fldChar w:fldCharType="begin"/>
        </w:r>
        <w:r>
          <w:instrText xml:space="preserve">PAGEREF 2210 \h</w:instrText>
        </w:r>
        <w:r>
          <w:fldChar w:fldCharType="end"/>
        </w:r>
      </w:hyperlink>
    </w:p>
    <w:p>
      <w:pPr>
        <w:tabs>
          <w:tab w:val="right" w:leader="dot" w:pos="9062"/>
        </w:tabs>
        <w:ind w:left="440"/>
      </w:pPr>
      <w:hyperlink w:anchor="_Toc2211" w:history="1">
        <w:r>
          <w:rPr>
            <w:rFonts w:ascii="IRNazanin" w:hAnsi="IRNazanin" w:eastAsia="IRNazanin" w:cs="IRNazanin"/>
            <w:color w:val="111111"/>
            <w:sz w:val="22"/>
            <w:szCs w:val="22"/>
            <w:b w:val="0"/>
            <w:bCs w:val="0"/>
            <w:i w:val="0"/>
            <w:iCs w:val="0"/>
          </w:rPr>
          <w:t>دیوان ترابا اصفهانی(یا شعر او)</w:t>
        </w:r>
        <w:r>
          <w:tab/>
        </w:r>
        <w:r>
          <w:fldChar w:fldCharType="begin"/>
        </w:r>
        <w:r>
          <w:instrText xml:space="preserve">PAGEREF 2211 \h</w:instrText>
        </w:r>
        <w:r>
          <w:fldChar w:fldCharType="end"/>
        </w:r>
      </w:hyperlink>
    </w:p>
    <w:p>
      <w:pPr>
        <w:tabs>
          <w:tab w:val="right" w:leader="dot" w:pos="9062"/>
        </w:tabs>
        <w:ind w:left="440"/>
      </w:pPr>
      <w:hyperlink w:anchor="_Toc2212" w:history="1">
        <w:r>
          <w:rPr>
            <w:rFonts w:ascii="IRNazanin" w:hAnsi="IRNazanin" w:eastAsia="IRNazanin" w:cs="IRNazanin"/>
            <w:color w:val="111111"/>
            <w:sz w:val="22"/>
            <w:szCs w:val="22"/>
            <w:b w:val="0"/>
            <w:bCs w:val="0"/>
            <w:i w:val="0"/>
            <w:iCs w:val="0"/>
          </w:rPr>
          <w:t>دیوان تراب اصفهانی(یا شعر او)</w:t>
        </w:r>
        <w:r>
          <w:tab/>
        </w:r>
        <w:r>
          <w:fldChar w:fldCharType="begin"/>
        </w:r>
        <w:r>
          <w:instrText xml:space="preserve">PAGEREF 2212 \h</w:instrText>
        </w:r>
        <w:r>
          <w:fldChar w:fldCharType="end"/>
        </w:r>
      </w:hyperlink>
    </w:p>
    <w:p>
      <w:pPr>
        <w:tabs>
          <w:tab w:val="right" w:leader="dot" w:pos="9062"/>
        </w:tabs>
        <w:ind w:left="440"/>
      </w:pPr>
      <w:hyperlink w:anchor="_Toc2213" w:history="1">
        <w:r>
          <w:rPr>
            <w:rFonts w:ascii="IRNazanin" w:hAnsi="IRNazanin" w:eastAsia="IRNazanin" w:cs="IRNazanin"/>
            <w:color w:val="111111"/>
            <w:sz w:val="22"/>
            <w:szCs w:val="22"/>
            <w:b w:val="0"/>
            <w:bCs w:val="0"/>
            <w:i w:val="0"/>
            <w:iCs w:val="0"/>
          </w:rPr>
          <w:t>دیوان تراب کاشی</w:t>
        </w:r>
        <w:r>
          <w:tab/>
        </w:r>
        <w:r>
          <w:fldChar w:fldCharType="begin"/>
        </w:r>
        <w:r>
          <w:instrText xml:space="preserve">PAGEREF 2213 \h</w:instrText>
        </w:r>
        <w:r>
          <w:fldChar w:fldCharType="end"/>
        </w:r>
      </w:hyperlink>
    </w:p>
    <w:p>
      <w:pPr>
        <w:tabs>
          <w:tab w:val="right" w:leader="dot" w:pos="9062"/>
        </w:tabs>
        <w:ind w:left="440"/>
      </w:pPr>
      <w:hyperlink w:anchor="_Toc2214" w:history="1">
        <w:r>
          <w:rPr>
            <w:rFonts w:ascii="IRNazanin" w:hAnsi="IRNazanin" w:eastAsia="IRNazanin" w:cs="IRNazanin"/>
            <w:color w:val="111111"/>
            <w:sz w:val="22"/>
            <w:szCs w:val="22"/>
            <w:b w:val="0"/>
            <w:bCs w:val="0"/>
            <w:i w:val="0"/>
            <w:iCs w:val="0"/>
          </w:rPr>
          <w:t>دیوان ترابی پانی پتی(یا شعر او)</w:t>
        </w:r>
        <w:r>
          <w:tab/>
        </w:r>
        <w:r>
          <w:fldChar w:fldCharType="begin"/>
        </w:r>
        <w:r>
          <w:instrText xml:space="preserve">PAGEREF 2214 \h</w:instrText>
        </w:r>
        <w:r>
          <w:fldChar w:fldCharType="end"/>
        </w:r>
      </w:hyperlink>
    </w:p>
    <w:p>
      <w:pPr>
        <w:tabs>
          <w:tab w:val="right" w:leader="dot" w:pos="9062"/>
        </w:tabs>
        <w:ind w:left="440"/>
      </w:pPr>
      <w:hyperlink w:anchor="_Toc2215" w:history="1">
        <w:r>
          <w:rPr>
            <w:rFonts w:ascii="IRNazanin" w:hAnsi="IRNazanin" w:eastAsia="IRNazanin" w:cs="IRNazanin"/>
            <w:color w:val="111111"/>
            <w:sz w:val="22"/>
            <w:szCs w:val="22"/>
            <w:b w:val="0"/>
            <w:bCs w:val="0"/>
            <w:i w:val="0"/>
            <w:iCs w:val="0"/>
          </w:rPr>
          <w:t>دیوان ترابی بلخی</w:t>
        </w:r>
        <w:r>
          <w:tab/>
        </w:r>
        <w:r>
          <w:fldChar w:fldCharType="begin"/>
        </w:r>
        <w:r>
          <w:instrText xml:space="preserve">PAGEREF 2215 \h</w:instrText>
        </w:r>
        <w:r>
          <w:fldChar w:fldCharType="end"/>
        </w:r>
      </w:hyperlink>
    </w:p>
    <w:p>
      <w:pPr>
        <w:tabs>
          <w:tab w:val="right" w:leader="dot" w:pos="9062"/>
        </w:tabs>
        <w:ind w:left="440"/>
      </w:pPr>
      <w:hyperlink w:anchor="_Toc2216" w:history="1">
        <w:r>
          <w:rPr>
            <w:rFonts w:ascii="IRNazanin" w:hAnsi="IRNazanin" w:eastAsia="IRNazanin" w:cs="IRNazanin"/>
            <w:color w:val="111111"/>
            <w:sz w:val="22"/>
            <w:szCs w:val="22"/>
            <w:b w:val="0"/>
            <w:bCs w:val="0"/>
            <w:i w:val="0"/>
            <w:iCs w:val="0"/>
          </w:rPr>
          <w:t>دیوان ترخانی(یا شعر او)</w:t>
        </w:r>
        <w:r>
          <w:tab/>
        </w:r>
        <w:r>
          <w:fldChar w:fldCharType="begin"/>
        </w:r>
        <w:r>
          <w:instrText xml:space="preserve">PAGEREF 2216 \h</w:instrText>
        </w:r>
        <w:r>
          <w:fldChar w:fldCharType="end"/>
        </w:r>
      </w:hyperlink>
    </w:p>
    <w:p>
      <w:pPr>
        <w:tabs>
          <w:tab w:val="right" w:leader="dot" w:pos="9062"/>
        </w:tabs>
        <w:ind w:left="440"/>
      </w:pPr>
      <w:hyperlink w:anchor="_Toc2217" w:history="1">
        <w:r>
          <w:rPr>
            <w:rFonts w:ascii="IRNazanin" w:hAnsi="IRNazanin" w:eastAsia="IRNazanin" w:cs="IRNazanin"/>
            <w:color w:val="111111"/>
            <w:sz w:val="22"/>
            <w:szCs w:val="22"/>
            <w:b w:val="0"/>
            <w:bCs w:val="0"/>
            <w:i w:val="0"/>
            <w:iCs w:val="0"/>
          </w:rPr>
          <w:t>دیوان ترکمان شیرازی(یا شعر او)</w:t>
        </w:r>
        <w:r>
          <w:tab/>
        </w:r>
        <w:r>
          <w:fldChar w:fldCharType="begin"/>
        </w:r>
        <w:r>
          <w:instrText xml:space="preserve">PAGEREF 2217 \h</w:instrText>
        </w:r>
        <w:r>
          <w:fldChar w:fldCharType="end"/>
        </w:r>
      </w:hyperlink>
    </w:p>
    <w:p>
      <w:pPr>
        <w:tabs>
          <w:tab w:val="right" w:leader="dot" w:pos="9062"/>
        </w:tabs>
        <w:ind w:left="440"/>
      </w:pPr>
      <w:hyperlink w:anchor="_Toc2218" w:history="1">
        <w:r>
          <w:rPr>
            <w:rFonts w:ascii="IRNazanin" w:hAnsi="IRNazanin" w:eastAsia="IRNazanin" w:cs="IRNazanin"/>
            <w:color w:val="111111"/>
            <w:sz w:val="22"/>
            <w:szCs w:val="22"/>
            <w:b w:val="0"/>
            <w:bCs w:val="0"/>
            <w:i w:val="0"/>
            <w:iCs w:val="0"/>
          </w:rPr>
          <w:t>دیوان ترکی شیرازی</w:t>
        </w:r>
        <w:r>
          <w:tab/>
        </w:r>
        <w:r>
          <w:fldChar w:fldCharType="begin"/>
        </w:r>
        <w:r>
          <w:instrText xml:space="preserve">PAGEREF 2218 \h</w:instrText>
        </w:r>
        <w:r>
          <w:fldChar w:fldCharType="end"/>
        </w:r>
      </w:hyperlink>
    </w:p>
    <w:p>
      <w:pPr>
        <w:tabs>
          <w:tab w:val="right" w:leader="dot" w:pos="9062"/>
        </w:tabs>
        <w:ind w:left="440"/>
      </w:pPr>
      <w:hyperlink w:anchor="_Toc2219" w:history="1">
        <w:r>
          <w:rPr>
            <w:rFonts w:ascii="IRNazanin" w:hAnsi="IRNazanin" w:eastAsia="IRNazanin" w:cs="IRNazanin"/>
            <w:color w:val="111111"/>
            <w:sz w:val="22"/>
            <w:szCs w:val="22"/>
            <w:b w:val="0"/>
            <w:bCs w:val="0"/>
            <w:i w:val="0"/>
            <w:iCs w:val="0"/>
          </w:rPr>
          <w:t>دیوان ترکی همدانی(یا شعر او)</w:t>
        </w:r>
        <w:r>
          <w:tab/>
        </w:r>
        <w:r>
          <w:fldChar w:fldCharType="begin"/>
        </w:r>
        <w:r>
          <w:instrText xml:space="preserve">PAGEREF 2219 \h</w:instrText>
        </w:r>
        <w:r>
          <w:fldChar w:fldCharType="end"/>
        </w:r>
      </w:hyperlink>
    </w:p>
    <w:p>
      <w:pPr>
        <w:tabs>
          <w:tab w:val="right" w:leader="dot" w:pos="9062"/>
        </w:tabs>
        <w:ind w:left="440"/>
      </w:pPr>
      <w:hyperlink w:anchor="_Toc2220" w:history="1">
        <w:r>
          <w:rPr>
            <w:rFonts w:ascii="IRNazanin" w:hAnsi="IRNazanin" w:eastAsia="IRNazanin" w:cs="IRNazanin"/>
            <w:color w:val="111111"/>
            <w:sz w:val="22"/>
            <w:szCs w:val="22"/>
            <w:b w:val="0"/>
            <w:bCs w:val="0"/>
            <w:i w:val="0"/>
            <w:iCs w:val="0"/>
          </w:rPr>
          <w:t>دیوان ترمذی بلگرامی(یا شعر او)</w:t>
        </w:r>
        <w:r>
          <w:tab/>
        </w:r>
        <w:r>
          <w:fldChar w:fldCharType="begin"/>
        </w:r>
        <w:r>
          <w:instrText xml:space="preserve">PAGEREF 2220 \h</w:instrText>
        </w:r>
        <w:r>
          <w:fldChar w:fldCharType="end"/>
        </w:r>
      </w:hyperlink>
    </w:p>
    <w:p>
      <w:pPr>
        <w:tabs>
          <w:tab w:val="right" w:leader="dot" w:pos="9062"/>
        </w:tabs>
        <w:ind w:left="440"/>
      </w:pPr>
      <w:hyperlink w:anchor="_Toc2221" w:history="1">
        <w:r>
          <w:rPr>
            <w:rFonts w:ascii="IRNazanin" w:hAnsi="IRNazanin" w:eastAsia="IRNazanin" w:cs="IRNazanin"/>
            <w:color w:val="111111"/>
            <w:sz w:val="22"/>
            <w:szCs w:val="22"/>
            <w:b w:val="0"/>
            <w:bCs w:val="0"/>
            <w:i w:val="0"/>
            <w:iCs w:val="0"/>
          </w:rPr>
          <w:t>دیوان تزریقی اردبیلی(یا شعر او)</w:t>
        </w:r>
        <w:r>
          <w:tab/>
        </w:r>
        <w:r>
          <w:fldChar w:fldCharType="begin"/>
        </w:r>
        <w:r>
          <w:instrText xml:space="preserve">PAGEREF 2221 \h</w:instrText>
        </w:r>
        <w:r>
          <w:fldChar w:fldCharType="end"/>
        </w:r>
      </w:hyperlink>
    </w:p>
    <w:p>
      <w:pPr>
        <w:tabs>
          <w:tab w:val="right" w:leader="dot" w:pos="9062"/>
        </w:tabs>
        <w:ind w:left="440"/>
      </w:pPr>
      <w:hyperlink w:anchor="_Toc2222" w:history="1">
        <w:r>
          <w:rPr>
            <w:rFonts w:ascii="IRNazanin" w:hAnsi="IRNazanin" w:eastAsia="IRNazanin" w:cs="IRNazanin"/>
            <w:color w:val="111111"/>
            <w:sz w:val="22"/>
            <w:szCs w:val="22"/>
            <w:b w:val="0"/>
            <w:bCs w:val="0"/>
            <w:i w:val="0"/>
            <w:iCs w:val="0"/>
          </w:rPr>
          <w:t>دیوان تسکین تبریزی(یا شعر او)</w:t>
        </w:r>
        <w:r>
          <w:tab/>
        </w:r>
        <w:r>
          <w:fldChar w:fldCharType="begin"/>
        </w:r>
        <w:r>
          <w:instrText xml:space="preserve">PAGEREF 2222 \h</w:instrText>
        </w:r>
        <w:r>
          <w:fldChar w:fldCharType="end"/>
        </w:r>
      </w:hyperlink>
    </w:p>
    <w:p>
      <w:pPr>
        <w:tabs>
          <w:tab w:val="right" w:leader="dot" w:pos="9062"/>
        </w:tabs>
        <w:ind w:left="440"/>
      </w:pPr>
      <w:hyperlink w:anchor="_Toc2223" w:history="1">
        <w:r>
          <w:rPr>
            <w:rFonts w:ascii="IRNazanin" w:hAnsi="IRNazanin" w:eastAsia="IRNazanin" w:cs="IRNazanin"/>
            <w:color w:val="111111"/>
            <w:sz w:val="22"/>
            <w:szCs w:val="22"/>
            <w:b w:val="0"/>
            <w:bCs w:val="0"/>
            <w:i w:val="0"/>
            <w:iCs w:val="0"/>
          </w:rPr>
          <w:t>دیوان تسکین دهلوی(یا شعر او)</w:t>
        </w:r>
        <w:r>
          <w:tab/>
        </w:r>
        <w:r>
          <w:fldChar w:fldCharType="begin"/>
        </w:r>
        <w:r>
          <w:instrText xml:space="preserve">PAGEREF 2223 \h</w:instrText>
        </w:r>
        <w:r>
          <w:fldChar w:fldCharType="end"/>
        </w:r>
      </w:hyperlink>
    </w:p>
    <w:p>
      <w:pPr>
        <w:tabs>
          <w:tab w:val="right" w:leader="dot" w:pos="9062"/>
        </w:tabs>
        <w:ind w:left="440"/>
      </w:pPr>
      <w:hyperlink w:anchor="_Toc2224" w:history="1">
        <w:r>
          <w:rPr>
            <w:rFonts w:ascii="IRNazanin" w:hAnsi="IRNazanin" w:eastAsia="IRNazanin" w:cs="IRNazanin"/>
            <w:color w:val="111111"/>
            <w:sz w:val="22"/>
            <w:szCs w:val="22"/>
            <w:b w:val="0"/>
            <w:bCs w:val="0"/>
            <w:i w:val="0"/>
            <w:iCs w:val="0"/>
          </w:rPr>
          <w:t>دیوان تسلّی استرآبادی(یا شعر او)</w:t>
        </w:r>
        <w:r>
          <w:tab/>
        </w:r>
        <w:r>
          <w:fldChar w:fldCharType="begin"/>
        </w:r>
        <w:r>
          <w:instrText xml:space="preserve">PAGEREF 2224 \h</w:instrText>
        </w:r>
        <w:r>
          <w:fldChar w:fldCharType="end"/>
        </w:r>
      </w:hyperlink>
    </w:p>
    <w:p>
      <w:pPr>
        <w:tabs>
          <w:tab w:val="right" w:leader="dot" w:pos="9062"/>
        </w:tabs>
        <w:ind w:left="440"/>
      </w:pPr>
      <w:hyperlink w:anchor="_Toc2225" w:history="1">
        <w:r>
          <w:rPr>
            <w:rFonts w:ascii="IRNazanin" w:hAnsi="IRNazanin" w:eastAsia="IRNazanin" w:cs="IRNazanin"/>
            <w:color w:val="111111"/>
            <w:sz w:val="22"/>
            <w:szCs w:val="22"/>
            <w:b w:val="0"/>
            <w:bCs w:val="0"/>
            <w:i w:val="0"/>
            <w:iCs w:val="0"/>
          </w:rPr>
          <w:t>دیوان تسلّی اصفهانی(یا شعر او)</w:t>
        </w:r>
        <w:r>
          <w:tab/>
        </w:r>
        <w:r>
          <w:fldChar w:fldCharType="begin"/>
        </w:r>
        <w:r>
          <w:instrText xml:space="preserve">PAGEREF 2225 \h</w:instrText>
        </w:r>
        <w:r>
          <w:fldChar w:fldCharType="end"/>
        </w:r>
      </w:hyperlink>
    </w:p>
    <w:p>
      <w:pPr>
        <w:tabs>
          <w:tab w:val="right" w:leader="dot" w:pos="9062"/>
        </w:tabs>
        <w:ind w:left="440"/>
      </w:pPr>
      <w:hyperlink w:anchor="_Toc2226" w:history="1">
        <w:r>
          <w:rPr>
            <w:rFonts w:ascii="IRNazanin" w:hAnsi="IRNazanin" w:eastAsia="IRNazanin" w:cs="IRNazanin"/>
            <w:color w:val="111111"/>
            <w:sz w:val="22"/>
            <w:szCs w:val="22"/>
            <w:b w:val="0"/>
            <w:bCs w:val="0"/>
            <w:i w:val="0"/>
            <w:iCs w:val="0"/>
          </w:rPr>
          <w:t>دیوان تسلی شیرازی(یا شعر او)</w:t>
        </w:r>
        <w:r>
          <w:tab/>
        </w:r>
        <w:r>
          <w:fldChar w:fldCharType="begin"/>
        </w:r>
        <w:r>
          <w:instrText xml:space="preserve">PAGEREF 2226 \h</w:instrText>
        </w:r>
        <w:r>
          <w:fldChar w:fldCharType="end"/>
        </w:r>
      </w:hyperlink>
    </w:p>
    <w:p>
      <w:pPr>
        <w:tabs>
          <w:tab w:val="right" w:leader="dot" w:pos="9062"/>
        </w:tabs>
        <w:ind w:left="440"/>
      </w:pPr>
      <w:hyperlink w:anchor="_Toc2227" w:history="1">
        <w:r>
          <w:rPr>
            <w:rFonts w:ascii="IRNazanin" w:hAnsi="IRNazanin" w:eastAsia="IRNazanin" w:cs="IRNazanin"/>
            <w:color w:val="111111"/>
            <w:sz w:val="22"/>
            <w:szCs w:val="22"/>
            <w:b w:val="0"/>
            <w:bCs w:val="0"/>
            <w:i w:val="0"/>
            <w:iCs w:val="0"/>
          </w:rPr>
          <w:t>دیوان تسلیم اصفهانی</w:t>
        </w:r>
        <w:r>
          <w:tab/>
        </w:r>
        <w:r>
          <w:fldChar w:fldCharType="begin"/>
        </w:r>
        <w:r>
          <w:instrText xml:space="preserve">PAGEREF 2227 \h</w:instrText>
        </w:r>
        <w:r>
          <w:fldChar w:fldCharType="end"/>
        </w:r>
      </w:hyperlink>
    </w:p>
    <w:p>
      <w:pPr>
        <w:tabs>
          <w:tab w:val="right" w:leader="dot" w:pos="9062"/>
        </w:tabs>
        <w:ind w:left="440"/>
      </w:pPr>
      <w:hyperlink w:anchor="_Toc2228" w:history="1">
        <w:r>
          <w:rPr>
            <w:rFonts w:ascii="IRNazanin" w:hAnsi="IRNazanin" w:eastAsia="IRNazanin" w:cs="IRNazanin"/>
            <w:color w:val="111111"/>
            <w:sz w:val="22"/>
            <w:szCs w:val="22"/>
            <w:b w:val="0"/>
            <w:bCs w:val="0"/>
            <w:i w:val="0"/>
            <w:iCs w:val="0"/>
          </w:rPr>
          <w:t>دیوان تسلیم اصفهانی</w:t>
        </w:r>
        <w:r>
          <w:tab/>
        </w:r>
        <w:r>
          <w:fldChar w:fldCharType="begin"/>
        </w:r>
        <w:r>
          <w:instrText xml:space="preserve">PAGEREF 2228 \h</w:instrText>
        </w:r>
        <w:r>
          <w:fldChar w:fldCharType="end"/>
        </w:r>
      </w:hyperlink>
    </w:p>
    <w:p>
      <w:pPr>
        <w:tabs>
          <w:tab w:val="right" w:leader="dot" w:pos="9062"/>
        </w:tabs>
        <w:ind w:left="440"/>
      </w:pPr>
      <w:hyperlink w:anchor="_Toc2229" w:history="1">
        <w:r>
          <w:rPr>
            <w:rFonts w:ascii="IRNazanin" w:hAnsi="IRNazanin" w:eastAsia="IRNazanin" w:cs="IRNazanin"/>
            <w:color w:val="111111"/>
            <w:sz w:val="22"/>
            <w:szCs w:val="22"/>
            <w:b w:val="0"/>
            <w:bCs w:val="0"/>
            <w:i w:val="0"/>
            <w:iCs w:val="0"/>
          </w:rPr>
          <w:t>دیوان تسلیم خراسانی(یا شعر او)</w:t>
        </w:r>
        <w:r>
          <w:tab/>
        </w:r>
        <w:r>
          <w:fldChar w:fldCharType="begin"/>
        </w:r>
        <w:r>
          <w:instrText xml:space="preserve">PAGEREF 2229 \h</w:instrText>
        </w:r>
        <w:r>
          <w:fldChar w:fldCharType="end"/>
        </w:r>
      </w:hyperlink>
    </w:p>
    <w:p>
      <w:pPr>
        <w:tabs>
          <w:tab w:val="right" w:leader="dot" w:pos="9062"/>
        </w:tabs>
        <w:ind w:left="440"/>
      </w:pPr>
      <w:hyperlink w:anchor="_Toc2230" w:history="1">
        <w:r>
          <w:rPr>
            <w:rFonts w:ascii="IRNazanin" w:hAnsi="IRNazanin" w:eastAsia="IRNazanin" w:cs="IRNazanin"/>
            <w:color w:val="111111"/>
            <w:sz w:val="22"/>
            <w:szCs w:val="22"/>
            <w:b w:val="0"/>
            <w:bCs w:val="0"/>
            <w:i w:val="0"/>
            <w:iCs w:val="0"/>
          </w:rPr>
          <w:t>دیوان تسلیم سندی(یا شعر او)</w:t>
        </w:r>
        <w:r>
          <w:tab/>
        </w:r>
        <w:r>
          <w:fldChar w:fldCharType="begin"/>
        </w:r>
        <w:r>
          <w:instrText xml:space="preserve">PAGEREF 2230 \h</w:instrText>
        </w:r>
        <w:r>
          <w:fldChar w:fldCharType="end"/>
        </w:r>
      </w:hyperlink>
    </w:p>
    <w:p>
      <w:pPr>
        <w:tabs>
          <w:tab w:val="right" w:leader="dot" w:pos="9062"/>
        </w:tabs>
        <w:ind w:left="440"/>
      </w:pPr>
      <w:hyperlink w:anchor="_Toc2231" w:history="1">
        <w:r>
          <w:rPr>
            <w:rFonts w:ascii="IRNazanin" w:hAnsi="IRNazanin" w:eastAsia="IRNazanin" w:cs="IRNazanin"/>
            <w:color w:val="111111"/>
            <w:sz w:val="22"/>
            <w:szCs w:val="22"/>
            <w:b w:val="0"/>
            <w:bCs w:val="0"/>
            <w:i w:val="0"/>
            <w:iCs w:val="0"/>
          </w:rPr>
          <w:t>دیوان تسلیم سهسوانی</w:t>
        </w:r>
        <w:r>
          <w:tab/>
        </w:r>
        <w:r>
          <w:fldChar w:fldCharType="begin"/>
        </w:r>
        <w:r>
          <w:instrText xml:space="preserve">PAGEREF 2231 \h</w:instrText>
        </w:r>
        <w:r>
          <w:fldChar w:fldCharType="end"/>
        </w:r>
      </w:hyperlink>
    </w:p>
    <w:p>
      <w:pPr>
        <w:tabs>
          <w:tab w:val="right" w:leader="dot" w:pos="9062"/>
        </w:tabs>
        <w:ind w:left="440"/>
      </w:pPr>
      <w:hyperlink w:anchor="_Toc2232" w:history="1">
        <w:r>
          <w:rPr>
            <w:rFonts w:ascii="IRNazanin" w:hAnsi="IRNazanin" w:eastAsia="IRNazanin" w:cs="IRNazanin"/>
            <w:color w:val="111111"/>
            <w:sz w:val="22"/>
            <w:szCs w:val="22"/>
            <w:b w:val="0"/>
            <w:bCs w:val="0"/>
            <w:i w:val="0"/>
            <w:iCs w:val="0"/>
          </w:rPr>
          <w:t>دیوان تسلیم شیرازی</w:t>
        </w:r>
        <w:r>
          <w:tab/>
        </w:r>
        <w:r>
          <w:fldChar w:fldCharType="begin"/>
        </w:r>
        <w:r>
          <w:instrText xml:space="preserve">PAGEREF 2232 \h</w:instrText>
        </w:r>
        <w:r>
          <w:fldChar w:fldCharType="end"/>
        </w:r>
      </w:hyperlink>
    </w:p>
    <w:p>
      <w:pPr>
        <w:tabs>
          <w:tab w:val="right" w:leader="dot" w:pos="9062"/>
        </w:tabs>
        <w:ind w:left="440"/>
      </w:pPr>
      <w:hyperlink w:anchor="_Toc2233" w:history="1">
        <w:r>
          <w:rPr>
            <w:rFonts w:ascii="IRNazanin" w:hAnsi="IRNazanin" w:eastAsia="IRNazanin" w:cs="IRNazanin"/>
            <w:color w:val="111111"/>
            <w:sz w:val="22"/>
            <w:szCs w:val="22"/>
            <w:b w:val="0"/>
            <w:bCs w:val="0"/>
            <w:i w:val="0"/>
            <w:iCs w:val="0"/>
          </w:rPr>
          <w:t>دیوان تسلیم شیرازی(یا شعر او)</w:t>
        </w:r>
        <w:r>
          <w:tab/>
        </w:r>
        <w:r>
          <w:fldChar w:fldCharType="begin"/>
        </w:r>
        <w:r>
          <w:instrText xml:space="preserve">PAGEREF 2233 \h</w:instrText>
        </w:r>
        <w:r>
          <w:fldChar w:fldCharType="end"/>
        </w:r>
      </w:hyperlink>
    </w:p>
    <w:p>
      <w:pPr>
        <w:tabs>
          <w:tab w:val="right" w:leader="dot" w:pos="9062"/>
        </w:tabs>
        <w:ind w:left="440"/>
      </w:pPr>
      <w:hyperlink w:anchor="_Toc2234" w:history="1">
        <w:r>
          <w:rPr>
            <w:rFonts w:ascii="IRNazanin" w:hAnsi="IRNazanin" w:eastAsia="IRNazanin" w:cs="IRNazanin"/>
            <w:color w:val="111111"/>
            <w:sz w:val="22"/>
            <w:szCs w:val="22"/>
            <w:b w:val="0"/>
            <w:bCs w:val="0"/>
            <w:i w:val="0"/>
            <w:iCs w:val="0"/>
          </w:rPr>
          <w:t>دیوان تسلیم کاشانی(یا شعر او)</w:t>
        </w:r>
        <w:r>
          <w:tab/>
        </w:r>
        <w:r>
          <w:fldChar w:fldCharType="begin"/>
        </w:r>
        <w:r>
          <w:instrText xml:space="preserve">PAGEREF 2234 \h</w:instrText>
        </w:r>
        <w:r>
          <w:fldChar w:fldCharType="end"/>
        </w:r>
      </w:hyperlink>
    </w:p>
    <w:p>
      <w:pPr>
        <w:tabs>
          <w:tab w:val="right" w:leader="dot" w:pos="9062"/>
        </w:tabs>
        <w:ind w:left="440"/>
      </w:pPr>
      <w:hyperlink w:anchor="_Toc2235" w:history="1">
        <w:r>
          <w:rPr>
            <w:rFonts w:ascii="IRNazanin" w:hAnsi="IRNazanin" w:eastAsia="IRNazanin" w:cs="IRNazanin"/>
            <w:color w:val="111111"/>
            <w:sz w:val="22"/>
            <w:szCs w:val="22"/>
            <w:b w:val="0"/>
            <w:bCs w:val="0"/>
            <w:i w:val="0"/>
            <w:iCs w:val="0"/>
          </w:rPr>
          <w:t>دیوان تسلیم هندی</w:t>
        </w:r>
        <w:r>
          <w:tab/>
        </w:r>
        <w:r>
          <w:fldChar w:fldCharType="begin"/>
        </w:r>
        <w:r>
          <w:instrText xml:space="preserve">PAGEREF 2235 \h</w:instrText>
        </w:r>
        <w:r>
          <w:fldChar w:fldCharType="end"/>
        </w:r>
      </w:hyperlink>
    </w:p>
    <w:p>
      <w:pPr>
        <w:tabs>
          <w:tab w:val="right" w:leader="dot" w:pos="9062"/>
        </w:tabs>
        <w:ind w:left="440"/>
      </w:pPr>
      <w:hyperlink w:anchor="_Toc2236" w:history="1">
        <w:r>
          <w:rPr>
            <w:rFonts w:ascii="IRNazanin" w:hAnsi="IRNazanin" w:eastAsia="IRNazanin" w:cs="IRNazanin"/>
            <w:color w:val="111111"/>
            <w:sz w:val="22"/>
            <w:szCs w:val="22"/>
            <w:b w:val="0"/>
            <w:bCs w:val="0"/>
            <w:i w:val="0"/>
            <w:iCs w:val="0"/>
          </w:rPr>
          <w:t>دیوان تشبیهی کاشی</w:t>
        </w:r>
        <w:r>
          <w:tab/>
        </w:r>
        <w:r>
          <w:fldChar w:fldCharType="begin"/>
        </w:r>
        <w:r>
          <w:instrText xml:space="preserve">PAGEREF 2236 \h</w:instrText>
        </w:r>
        <w:r>
          <w:fldChar w:fldCharType="end"/>
        </w:r>
      </w:hyperlink>
    </w:p>
    <w:p>
      <w:pPr>
        <w:tabs>
          <w:tab w:val="right" w:leader="dot" w:pos="9062"/>
        </w:tabs>
        <w:ind w:left="440"/>
      </w:pPr>
      <w:hyperlink w:anchor="_Toc2237" w:history="1">
        <w:r>
          <w:rPr>
            <w:rFonts w:ascii="IRNazanin" w:hAnsi="IRNazanin" w:eastAsia="IRNazanin" w:cs="IRNazanin"/>
            <w:color w:val="111111"/>
            <w:sz w:val="22"/>
            <w:szCs w:val="22"/>
            <w:b w:val="0"/>
            <w:bCs w:val="0"/>
            <w:i w:val="0"/>
            <w:iCs w:val="0"/>
          </w:rPr>
          <w:t>دیوان تشنۀ تهرانی</w:t>
        </w:r>
        <w:r>
          <w:tab/>
        </w:r>
        <w:r>
          <w:fldChar w:fldCharType="begin"/>
        </w:r>
        <w:r>
          <w:instrText xml:space="preserve">PAGEREF 2237 \h</w:instrText>
        </w:r>
        <w:r>
          <w:fldChar w:fldCharType="end"/>
        </w:r>
      </w:hyperlink>
    </w:p>
    <w:p>
      <w:pPr>
        <w:tabs>
          <w:tab w:val="right" w:leader="dot" w:pos="9062"/>
        </w:tabs>
        <w:ind w:left="440"/>
      </w:pPr>
      <w:hyperlink w:anchor="_Toc2238" w:history="1">
        <w:r>
          <w:rPr>
            <w:rFonts w:ascii="IRNazanin" w:hAnsi="IRNazanin" w:eastAsia="IRNazanin" w:cs="IRNazanin"/>
            <w:color w:val="111111"/>
            <w:sz w:val="22"/>
            <w:szCs w:val="22"/>
            <w:b w:val="0"/>
            <w:bCs w:val="0"/>
            <w:i w:val="0"/>
            <w:iCs w:val="0"/>
          </w:rPr>
          <w:t>دیوان تصنیف اصفهانی</w:t>
        </w:r>
        <w:r>
          <w:tab/>
        </w:r>
        <w:r>
          <w:fldChar w:fldCharType="begin"/>
        </w:r>
        <w:r>
          <w:instrText xml:space="preserve">PAGEREF 2238 \h</w:instrText>
        </w:r>
        <w:r>
          <w:fldChar w:fldCharType="end"/>
        </w:r>
      </w:hyperlink>
    </w:p>
    <w:p>
      <w:pPr>
        <w:tabs>
          <w:tab w:val="right" w:leader="dot" w:pos="9062"/>
        </w:tabs>
        <w:ind w:left="440"/>
      </w:pPr>
      <w:hyperlink w:anchor="_Toc2239" w:history="1">
        <w:r>
          <w:rPr>
            <w:rFonts w:ascii="IRNazanin" w:hAnsi="IRNazanin" w:eastAsia="IRNazanin" w:cs="IRNazanin"/>
            <w:color w:val="111111"/>
            <w:sz w:val="22"/>
            <w:szCs w:val="22"/>
            <w:b w:val="0"/>
            <w:bCs w:val="0"/>
            <w:i w:val="0"/>
            <w:iCs w:val="0"/>
          </w:rPr>
          <w:t>دیوان تصنیفی خوانساری---</w:t>
        </w:r>
        <w:r>
          <w:tab/>
        </w:r>
        <w:r>
          <w:fldChar w:fldCharType="begin"/>
        </w:r>
        <w:r>
          <w:instrText xml:space="preserve">PAGEREF 2239 \h</w:instrText>
        </w:r>
        <w:r>
          <w:fldChar w:fldCharType="end"/>
        </w:r>
      </w:hyperlink>
    </w:p>
    <w:p>
      <w:pPr>
        <w:tabs>
          <w:tab w:val="right" w:leader="dot" w:pos="9062"/>
        </w:tabs>
        <w:ind w:left="440"/>
      </w:pPr>
      <w:hyperlink w:anchor="_Toc2240" w:history="1">
        <w:r>
          <w:rPr>
            <w:rFonts w:ascii="IRNazanin" w:hAnsi="IRNazanin" w:eastAsia="IRNazanin" w:cs="IRNazanin"/>
            <w:color w:val="111111"/>
            <w:sz w:val="22"/>
            <w:szCs w:val="22"/>
            <w:b w:val="0"/>
            <w:bCs w:val="0"/>
            <w:i w:val="0"/>
            <w:iCs w:val="0"/>
          </w:rPr>
          <w:t>دیوان تقی شیرازی(یا شعر او)</w:t>
        </w:r>
        <w:r>
          <w:tab/>
        </w:r>
        <w:r>
          <w:fldChar w:fldCharType="begin"/>
        </w:r>
        <w:r>
          <w:instrText xml:space="preserve">PAGEREF 2240 \h</w:instrText>
        </w:r>
        <w:r>
          <w:fldChar w:fldCharType="end"/>
        </w:r>
      </w:hyperlink>
    </w:p>
    <w:p>
      <w:pPr>
        <w:tabs>
          <w:tab w:val="right" w:leader="dot" w:pos="9062"/>
        </w:tabs>
        <w:ind w:left="440"/>
      </w:pPr>
      <w:hyperlink w:anchor="_Toc2241" w:history="1">
        <w:r>
          <w:rPr>
            <w:rFonts w:ascii="IRNazanin" w:hAnsi="IRNazanin" w:eastAsia="IRNazanin" w:cs="IRNazanin"/>
            <w:color w:val="111111"/>
            <w:sz w:val="22"/>
            <w:szCs w:val="22"/>
            <w:b w:val="0"/>
            <w:bCs w:val="0"/>
            <w:i w:val="0"/>
            <w:iCs w:val="0"/>
          </w:rPr>
          <w:t>دیوان تقی شیرازی(یا شعر او)</w:t>
        </w:r>
        <w:r>
          <w:tab/>
        </w:r>
        <w:r>
          <w:fldChar w:fldCharType="begin"/>
        </w:r>
        <w:r>
          <w:instrText xml:space="preserve">PAGEREF 2241 \h</w:instrText>
        </w:r>
        <w:r>
          <w:fldChar w:fldCharType="end"/>
        </w:r>
      </w:hyperlink>
    </w:p>
    <w:p>
      <w:pPr>
        <w:tabs>
          <w:tab w:val="right" w:leader="dot" w:pos="9062"/>
        </w:tabs>
        <w:ind w:left="440"/>
      </w:pPr>
      <w:hyperlink w:anchor="_Toc2242" w:history="1">
        <w:r>
          <w:rPr>
            <w:rFonts w:ascii="IRNazanin" w:hAnsi="IRNazanin" w:eastAsia="IRNazanin" w:cs="IRNazanin"/>
            <w:color w:val="111111"/>
            <w:sz w:val="22"/>
            <w:szCs w:val="22"/>
            <w:b w:val="0"/>
            <w:bCs w:val="0"/>
            <w:i w:val="0"/>
            <w:iCs w:val="0"/>
          </w:rPr>
          <w:t>دیوان تقی قمی</w:t>
        </w:r>
        <w:r>
          <w:tab/>
        </w:r>
        <w:r>
          <w:fldChar w:fldCharType="begin"/>
        </w:r>
        <w:r>
          <w:instrText xml:space="preserve">PAGEREF 2242 \h</w:instrText>
        </w:r>
        <w:r>
          <w:fldChar w:fldCharType="end"/>
        </w:r>
      </w:hyperlink>
    </w:p>
    <w:p>
      <w:pPr>
        <w:tabs>
          <w:tab w:val="right" w:leader="dot" w:pos="9062"/>
        </w:tabs>
        <w:ind w:left="440"/>
      </w:pPr>
      <w:hyperlink w:anchor="_Toc2243" w:history="1">
        <w:r>
          <w:rPr>
            <w:rFonts w:ascii="IRNazanin" w:hAnsi="IRNazanin" w:eastAsia="IRNazanin" w:cs="IRNazanin"/>
            <w:color w:val="111111"/>
            <w:sz w:val="22"/>
            <w:szCs w:val="22"/>
            <w:b w:val="0"/>
            <w:bCs w:val="0"/>
            <w:i w:val="0"/>
            <w:iCs w:val="0"/>
          </w:rPr>
          <w:t>دیوان تقی قورچی</w:t>
        </w:r>
        <w:r>
          <w:tab/>
        </w:r>
        <w:r>
          <w:fldChar w:fldCharType="begin"/>
        </w:r>
        <w:r>
          <w:instrText xml:space="preserve">PAGEREF 2243 \h</w:instrText>
        </w:r>
        <w:r>
          <w:fldChar w:fldCharType="end"/>
        </w:r>
      </w:hyperlink>
    </w:p>
    <w:p>
      <w:pPr>
        <w:tabs>
          <w:tab w:val="right" w:leader="dot" w:pos="9062"/>
        </w:tabs>
        <w:ind w:left="440"/>
      </w:pPr>
      <w:hyperlink w:anchor="_Toc2244" w:history="1">
        <w:r>
          <w:rPr>
            <w:rFonts w:ascii="IRNazanin" w:hAnsi="IRNazanin" w:eastAsia="IRNazanin" w:cs="IRNazanin"/>
            <w:color w:val="111111"/>
            <w:sz w:val="22"/>
            <w:szCs w:val="22"/>
            <w:b w:val="0"/>
            <w:bCs w:val="0"/>
            <w:i w:val="0"/>
            <w:iCs w:val="0"/>
          </w:rPr>
          <w:t>دیوان تقی کاشی(یا شعر او)</w:t>
        </w:r>
        <w:r>
          <w:tab/>
        </w:r>
        <w:r>
          <w:fldChar w:fldCharType="begin"/>
        </w:r>
        <w:r>
          <w:instrText xml:space="preserve">PAGEREF 2244 \h</w:instrText>
        </w:r>
        <w:r>
          <w:fldChar w:fldCharType="end"/>
        </w:r>
      </w:hyperlink>
    </w:p>
    <w:p>
      <w:pPr>
        <w:tabs>
          <w:tab w:val="right" w:leader="dot" w:pos="9062"/>
        </w:tabs>
        <w:ind w:left="440"/>
      </w:pPr>
      <w:hyperlink w:anchor="_Toc2245" w:history="1">
        <w:r>
          <w:rPr>
            <w:rFonts w:ascii="IRNazanin" w:hAnsi="IRNazanin" w:eastAsia="IRNazanin" w:cs="IRNazanin"/>
            <w:color w:val="111111"/>
            <w:sz w:val="22"/>
            <w:szCs w:val="22"/>
            <w:b w:val="0"/>
            <w:bCs w:val="0"/>
            <w:i w:val="0"/>
            <w:iCs w:val="0"/>
          </w:rPr>
          <w:t>دیوان تقی کاشی---</w:t>
        </w:r>
        <w:r>
          <w:tab/>
        </w:r>
        <w:r>
          <w:fldChar w:fldCharType="begin"/>
        </w:r>
        <w:r>
          <w:instrText xml:space="preserve">PAGEREF 2245 \h</w:instrText>
        </w:r>
        <w:r>
          <w:fldChar w:fldCharType="end"/>
        </w:r>
      </w:hyperlink>
    </w:p>
    <w:p>
      <w:pPr>
        <w:tabs>
          <w:tab w:val="right" w:leader="dot" w:pos="9062"/>
        </w:tabs>
        <w:ind w:left="440"/>
      </w:pPr>
      <w:hyperlink w:anchor="_Toc2246" w:history="1">
        <w:r>
          <w:rPr>
            <w:rFonts w:ascii="IRNazanin" w:hAnsi="IRNazanin" w:eastAsia="IRNazanin" w:cs="IRNazanin"/>
            <w:color w:val="111111"/>
            <w:sz w:val="22"/>
            <w:szCs w:val="22"/>
            <w:b w:val="0"/>
            <w:bCs w:val="0"/>
            <w:i w:val="0"/>
            <w:iCs w:val="0"/>
          </w:rPr>
          <w:t>دیوان تمکین کشمیری(یا شعر او)</w:t>
        </w:r>
        <w:r>
          <w:tab/>
        </w:r>
        <w:r>
          <w:fldChar w:fldCharType="begin"/>
        </w:r>
        <w:r>
          <w:instrText xml:space="preserve">PAGEREF 2246 \h</w:instrText>
        </w:r>
        <w:r>
          <w:fldChar w:fldCharType="end"/>
        </w:r>
      </w:hyperlink>
    </w:p>
    <w:p>
      <w:pPr>
        <w:tabs>
          <w:tab w:val="right" w:leader="dot" w:pos="9062"/>
        </w:tabs>
        <w:ind w:left="440"/>
      </w:pPr>
      <w:hyperlink w:anchor="_Toc2247" w:history="1">
        <w:r>
          <w:rPr>
            <w:rFonts w:ascii="IRNazanin" w:hAnsi="IRNazanin" w:eastAsia="IRNazanin" w:cs="IRNazanin"/>
            <w:color w:val="111111"/>
            <w:sz w:val="22"/>
            <w:szCs w:val="22"/>
            <w:b w:val="0"/>
            <w:bCs w:val="0"/>
            <w:i w:val="0"/>
            <w:iCs w:val="0"/>
          </w:rPr>
          <w:t>دیوان تمنّا سندیلوی</w:t>
        </w:r>
        <w:r>
          <w:tab/>
        </w:r>
        <w:r>
          <w:fldChar w:fldCharType="begin"/>
        </w:r>
        <w:r>
          <w:instrText xml:space="preserve">PAGEREF 2247 \h</w:instrText>
        </w:r>
        <w:r>
          <w:fldChar w:fldCharType="end"/>
        </w:r>
      </w:hyperlink>
    </w:p>
    <w:p>
      <w:pPr>
        <w:tabs>
          <w:tab w:val="right" w:leader="dot" w:pos="9062"/>
        </w:tabs>
        <w:ind w:left="440"/>
      </w:pPr>
      <w:hyperlink w:anchor="_Toc2248" w:history="1">
        <w:r>
          <w:rPr>
            <w:rFonts w:ascii="IRNazanin" w:hAnsi="IRNazanin" w:eastAsia="IRNazanin" w:cs="IRNazanin"/>
            <w:color w:val="111111"/>
            <w:sz w:val="22"/>
            <w:szCs w:val="22"/>
            <w:b w:val="0"/>
            <w:bCs w:val="0"/>
            <w:i w:val="0"/>
            <w:iCs w:val="0"/>
          </w:rPr>
          <w:t>دیوان تمنّا شاه جهان آبادی(یا شعر او)</w:t>
        </w:r>
        <w:r>
          <w:tab/>
        </w:r>
        <w:r>
          <w:fldChar w:fldCharType="begin"/>
        </w:r>
        <w:r>
          <w:instrText xml:space="preserve">PAGEREF 2248 \h</w:instrText>
        </w:r>
        <w:r>
          <w:fldChar w:fldCharType="end"/>
        </w:r>
      </w:hyperlink>
    </w:p>
    <w:p>
      <w:pPr>
        <w:tabs>
          <w:tab w:val="right" w:leader="dot" w:pos="9062"/>
        </w:tabs>
        <w:ind w:left="440"/>
      </w:pPr>
      <w:hyperlink w:anchor="_Toc2249" w:history="1">
        <w:r>
          <w:rPr>
            <w:rFonts w:ascii="IRNazanin" w:hAnsi="IRNazanin" w:eastAsia="IRNazanin" w:cs="IRNazanin"/>
            <w:color w:val="111111"/>
            <w:sz w:val="22"/>
            <w:szCs w:val="22"/>
            <w:b w:val="0"/>
            <w:bCs w:val="0"/>
            <w:i w:val="0"/>
            <w:iCs w:val="0"/>
          </w:rPr>
          <w:t>دیوان تمنّا شیرازی(یا شعر او)</w:t>
        </w:r>
        <w:r>
          <w:tab/>
        </w:r>
        <w:r>
          <w:fldChar w:fldCharType="begin"/>
        </w:r>
        <w:r>
          <w:instrText xml:space="preserve">PAGEREF 2249 \h</w:instrText>
        </w:r>
        <w:r>
          <w:fldChar w:fldCharType="end"/>
        </w:r>
      </w:hyperlink>
    </w:p>
    <w:p>
      <w:pPr>
        <w:tabs>
          <w:tab w:val="right" w:leader="dot" w:pos="9062"/>
        </w:tabs>
        <w:ind w:left="440"/>
      </w:pPr>
      <w:hyperlink w:anchor="_Toc2250" w:history="1">
        <w:r>
          <w:rPr>
            <w:rFonts w:ascii="IRNazanin" w:hAnsi="IRNazanin" w:eastAsia="IRNazanin" w:cs="IRNazanin"/>
            <w:color w:val="111111"/>
            <w:sz w:val="22"/>
            <w:szCs w:val="22"/>
            <w:b w:val="0"/>
            <w:bCs w:val="0"/>
            <w:i w:val="0"/>
            <w:iCs w:val="0"/>
          </w:rPr>
          <w:t>دیوان تمنّا عظیم آبادی</w:t>
        </w:r>
        <w:r>
          <w:tab/>
        </w:r>
        <w:r>
          <w:fldChar w:fldCharType="begin"/>
        </w:r>
        <w:r>
          <w:instrText xml:space="preserve">PAGEREF 2250 \h</w:instrText>
        </w:r>
        <w:r>
          <w:fldChar w:fldCharType="end"/>
        </w:r>
      </w:hyperlink>
    </w:p>
    <w:p>
      <w:pPr>
        <w:tabs>
          <w:tab w:val="right" w:leader="dot" w:pos="9062"/>
        </w:tabs>
        <w:ind w:left="440"/>
      </w:pPr>
      <w:hyperlink w:anchor="_Toc2251" w:history="1">
        <w:r>
          <w:rPr>
            <w:rFonts w:ascii="IRNazanin" w:hAnsi="IRNazanin" w:eastAsia="IRNazanin" w:cs="IRNazanin"/>
            <w:color w:val="111111"/>
            <w:sz w:val="22"/>
            <w:szCs w:val="22"/>
            <w:b w:val="0"/>
            <w:bCs w:val="0"/>
            <w:i w:val="0"/>
            <w:iCs w:val="0"/>
          </w:rPr>
          <w:t>دیوان تمنّا کابلی(یا شعر او)</w:t>
        </w:r>
        <w:r>
          <w:tab/>
        </w:r>
        <w:r>
          <w:fldChar w:fldCharType="begin"/>
        </w:r>
        <w:r>
          <w:instrText xml:space="preserve">PAGEREF 2251 \h</w:instrText>
        </w:r>
        <w:r>
          <w:fldChar w:fldCharType="end"/>
        </w:r>
      </w:hyperlink>
    </w:p>
    <w:p>
      <w:pPr>
        <w:tabs>
          <w:tab w:val="right" w:leader="dot" w:pos="9062"/>
        </w:tabs>
        <w:ind w:left="440"/>
      </w:pPr>
      <w:hyperlink w:anchor="_Toc2252" w:history="1">
        <w:r>
          <w:rPr>
            <w:rFonts w:ascii="IRNazanin" w:hAnsi="IRNazanin" w:eastAsia="IRNazanin" w:cs="IRNazanin"/>
            <w:color w:val="111111"/>
            <w:sz w:val="22"/>
            <w:szCs w:val="22"/>
            <w:b w:val="0"/>
            <w:bCs w:val="0"/>
            <w:i w:val="0"/>
            <w:iCs w:val="0"/>
          </w:rPr>
          <w:t>دیوان تمنّا لکهنوی</w:t>
        </w:r>
        <w:r>
          <w:tab/>
        </w:r>
        <w:r>
          <w:fldChar w:fldCharType="begin"/>
        </w:r>
        <w:r>
          <w:instrText xml:space="preserve">PAGEREF 2252 \h</w:instrText>
        </w:r>
        <w:r>
          <w:fldChar w:fldCharType="end"/>
        </w:r>
      </w:hyperlink>
    </w:p>
    <w:p>
      <w:pPr>
        <w:tabs>
          <w:tab w:val="right" w:leader="dot" w:pos="9062"/>
        </w:tabs>
        <w:ind w:left="440"/>
      </w:pPr>
      <w:hyperlink w:anchor="_Toc2253" w:history="1">
        <w:r>
          <w:rPr>
            <w:rFonts w:ascii="IRNazanin" w:hAnsi="IRNazanin" w:eastAsia="IRNazanin" w:cs="IRNazanin"/>
            <w:color w:val="111111"/>
            <w:sz w:val="22"/>
            <w:szCs w:val="22"/>
            <w:b w:val="0"/>
            <w:bCs w:val="0"/>
            <w:i w:val="0"/>
            <w:iCs w:val="0"/>
          </w:rPr>
          <w:t>دیوان تمنّائی حروفی(یا شعر او)</w:t>
        </w:r>
        <w:r>
          <w:tab/>
        </w:r>
        <w:r>
          <w:fldChar w:fldCharType="begin"/>
        </w:r>
        <w:r>
          <w:instrText xml:space="preserve">PAGEREF 2253 \h</w:instrText>
        </w:r>
        <w:r>
          <w:fldChar w:fldCharType="end"/>
        </w:r>
      </w:hyperlink>
    </w:p>
    <w:p>
      <w:pPr>
        <w:tabs>
          <w:tab w:val="right" w:leader="dot" w:pos="9062"/>
        </w:tabs>
        <w:ind w:left="440"/>
      </w:pPr>
      <w:hyperlink w:anchor="_Toc2254" w:history="1">
        <w:r>
          <w:rPr>
            <w:rFonts w:ascii="IRNazanin" w:hAnsi="IRNazanin" w:eastAsia="IRNazanin" w:cs="IRNazanin"/>
            <w:color w:val="111111"/>
            <w:sz w:val="22"/>
            <w:szCs w:val="22"/>
            <w:b w:val="0"/>
            <w:bCs w:val="0"/>
            <w:i w:val="0"/>
            <w:iCs w:val="0"/>
          </w:rPr>
          <w:t>دیوان تمیم</w:t>
        </w:r>
        <w:r>
          <w:tab/>
        </w:r>
        <w:r>
          <w:fldChar w:fldCharType="begin"/>
        </w:r>
        <w:r>
          <w:instrText xml:space="preserve">PAGEREF 2254 \h</w:instrText>
        </w:r>
        <w:r>
          <w:fldChar w:fldCharType="end"/>
        </w:r>
      </w:hyperlink>
    </w:p>
    <w:p>
      <w:pPr>
        <w:tabs>
          <w:tab w:val="right" w:leader="dot" w:pos="9062"/>
        </w:tabs>
        <w:ind w:left="440"/>
      </w:pPr>
      <w:hyperlink w:anchor="_Toc2255" w:history="1">
        <w:r>
          <w:rPr>
            <w:rFonts w:ascii="IRNazanin" w:hAnsi="IRNazanin" w:eastAsia="IRNazanin" w:cs="IRNazanin"/>
            <w:color w:val="111111"/>
            <w:sz w:val="22"/>
            <w:szCs w:val="22"/>
            <w:b w:val="0"/>
            <w:bCs w:val="0"/>
            <w:i w:val="0"/>
            <w:iCs w:val="0"/>
          </w:rPr>
          <w:t>دیوان تمیم</w:t>
        </w:r>
        <w:r>
          <w:tab/>
        </w:r>
        <w:r>
          <w:fldChar w:fldCharType="begin"/>
        </w:r>
        <w:r>
          <w:instrText xml:space="preserve">PAGEREF 2255 \h</w:instrText>
        </w:r>
        <w:r>
          <w:fldChar w:fldCharType="end"/>
        </w:r>
      </w:hyperlink>
    </w:p>
    <w:p>
      <w:pPr>
        <w:tabs>
          <w:tab w:val="right" w:leader="dot" w:pos="9062"/>
        </w:tabs>
        <w:ind w:left="440"/>
      </w:pPr>
      <w:hyperlink w:anchor="_Toc2256" w:history="1">
        <w:r>
          <w:rPr>
            <w:rFonts w:ascii="IRNazanin" w:hAnsi="IRNazanin" w:eastAsia="IRNazanin" w:cs="IRNazanin"/>
            <w:color w:val="111111"/>
            <w:sz w:val="22"/>
            <w:szCs w:val="22"/>
            <w:b w:val="0"/>
            <w:bCs w:val="0"/>
            <w:i w:val="0"/>
            <w:iCs w:val="0"/>
          </w:rPr>
          <w:t>دیوان التمیمی---</w:t>
        </w:r>
        <w:r>
          <w:tab/>
        </w:r>
        <w:r>
          <w:fldChar w:fldCharType="begin"/>
        </w:r>
        <w:r>
          <w:instrText xml:space="preserve">PAGEREF 2256 \h</w:instrText>
        </w:r>
        <w:r>
          <w:fldChar w:fldCharType="end"/>
        </w:r>
      </w:hyperlink>
    </w:p>
    <w:p>
      <w:pPr>
        <w:tabs>
          <w:tab w:val="right" w:leader="dot" w:pos="9062"/>
        </w:tabs>
        <w:ind w:left="440"/>
      </w:pPr>
      <w:hyperlink w:anchor="_Toc2257" w:history="1">
        <w:r>
          <w:rPr>
            <w:rFonts w:ascii="IRNazanin" w:hAnsi="IRNazanin" w:eastAsia="IRNazanin" w:cs="IRNazanin"/>
            <w:color w:val="111111"/>
            <w:sz w:val="22"/>
            <w:szCs w:val="22"/>
            <w:b w:val="0"/>
            <w:bCs w:val="0"/>
            <w:i w:val="0"/>
            <w:iCs w:val="0"/>
          </w:rPr>
          <w:t>دیوان توحید شیرازی</w:t>
        </w:r>
        <w:r>
          <w:tab/>
        </w:r>
        <w:r>
          <w:fldChar w:fldCharType="begin"/>
        </w:r>
        <w:r>
          <w:instrText xml:space="preserve">PAGEREF 2257 \h</w:instrText>
        </w:r>
        <w:r>
          <w:fldChar w:fldCharType="end"/>
        </w:r>
      </w:hyperlink>
    </w:p>
    <w:p>
      <w:pPr>
        <w:tabs>
          <w:tab w:val="right" w:leader="dot" w:pos="9062"/>
        </w:tabs>
        <w:ind w:left="440"/>
      </w:pPr>
      <w:hyperlink w:anchor="_Toc2258" w:history="1">
        <w:r>
          <w:rPr>
            <w:rFonts w:ascii="IRNazanin" w:hAnsi="IRNazanin" w:eastAsia="IRNazanin" w:cs="IRNazanin"/>
            <w:color w:val="111111"/>
            <w:sz w:val="22"/>
            <w:szCs w:val="22"/>
            <w:b w:val="0"/>
            <w:bCs w:val="0"/>
            <w:i w:val="0"/>
            <w:iCs w:val="0"/>
          </w:rPr>
          <w:t>دیوان توسن تبریزی(یا شعر او)</w:t>
        </w:r>
        <w:r>
          <w:tab/>
        </w:r>
        <w:r>
          <w:fldChar w:fldCharType="begin"/>
        </w:r>
        <w:r>
          <w:instrText xml:space="preserve">PAGEREF 2258 \h</w:instrText>
        </w:r>
        <w:r>
          <w:fldChar w:fldCharType="end"/>
        </w:r>
      </w:hyperlink>
    </w:p>
    <w:p>
      <w:pPr>
        <w:tabs>
          <w:tab w:val="right" w:leader="dot" w:pos="9062"/>
        </w:tabs>
        <w:ind w:left="440"/>
      </w:pPr>
      <w:hyperlink w:anchor="_Toc2259" w:history="1">
        <w:r>
          <w:rPr>
            <w:rFonts w:ascii="IRNazanin" w:hAnsi="IRNazanin" w:eastAsia="IRNazanin" w:cs="IRNazanin"/>
            <w:color w:val="111111"/>
            <w:sz w:val="22"/>
            <w:szCs w:val="22"/>
            <w:b w:val="0"/>
            <w:bCs w:val="0"/>
            <w:i w:val="0"/>
            <w:iCs w:val="0"/>
          </w:rPr>
          <w:t>دیوان توفیق کشمیری(یا شعر او)</w:t>
        </w:r>
        <w:r>
          <w:tab/>
        </w:r>
        <w:r>
          <w:fldChar w:fldCharType="begin"/>
        </w:r>
        <w:r>
          <w:instrText xml:space="preserve">PAGEREF 2259 \h</w:instrText>
        </w:r>
        <w:r>
          <w:fldChar w:fldCharType="end"/>
        </w:r>
      </w:hyperlink>
    </w:p>
    <w:p>
      <w:pPr>
        <w:tabs>
          <w:tab w:val="right" w:leader="dot" w:pos="9062"/>
        </w:tabs>
        <w:ind w:left="440"/>
      </w:pPr>
      <w:hyperlink w:anchor="_Toc2260" w:history="1">
        <w:r>
          <w:rPr>
            <w:rFonts w:ascii="IRNazanin" w:hAnsi="IRNazanin" w:eastAsia="IRNazanin" w:cs="IRNazanin"/>
            <w:color w:val="111111"/>
            <w:sz w:val="22"/>
            <w:szCs w:val="22"/>
            <w:b w:val="0"/>
            <w:bCs w:val="0"/>
            <w:i w:val="0"/>
            <w:iCs w:val="0"/>
          </w:rPr>
          <w:t>دیوان التهامی</w:t>
        </w:r>
        <w:r>
          <w:tab/>
        </w:r>
        <w:r>
          <w:fldChar w:fldCharType="begin"/>
        </w:r>
        <w:r>
          <w:instrText xml:space="preserve">PAGEREF 2260 \h</w:instrText>
        </w:r>
        <w:r>
          <w:fldChar w:fldCharType="end"/>
        </w:r>
      </w:hyperlink>
    </w:p>
    <w:p>
      <w:pPr>
        <w:tabs>
          <w:tab w:val="right" w:leader="dot" w:pos="9062"/>
        </w:tabs>
        <w:ind w:left="440"/>
      </w:pPr>
      <w:hyperlink w:anchor="_Toc2261" w:history="1">
        <w:r>
          <w:rPr>
            <w:rFonts w:ascii="IRNazanin" w:hAnsi="IRNazanin" w:eastAsia="IRNazanin" w:cs="IRNazanin"/>
            <w:color w:val="111111"/>
            <w:sz w:val="22"/>
            <w:szCs w:val="22"/>
            <w:b w:val="0"/>
            <w:bCs w:val="0"/>
            <w:i w:val="0"/>
            <w:iCs w:val="0"/>
          </w:rPr>
          <w:t>دیوان التهامی---</w:t>
        </w:r>
        <w:r>
          <w:tab/>
        </w:r>
        <w:r>
          <w:fldChar w:fldCharType="begin"/>
        </w:r>
        <w:r>
          <w:instrText xml:space="preserve">PAGEREF 2261 \h</w:instrText>
        </w:r>
        <w:r>
          <w:fldChar w:fldCharType="end"/>
        </w:r>
      </w:hyperlink>
    </w:p>
    <w:p>
      <w:pPr>
        <w:tabs>
          <w:tab w:val="right" w:leader="dot" w:pos="9062"/>
        </w:tabs>
        <w:ind w:left="440"/>
      </w:pPr>
      <w:hyperlink w:anchor="_Toc2262" w:history="1">
        <w:r>
          <w:rPr>
            <w:rFonts w:ascii="IRNazanin" w:hAnsi="IRNazanin" w:eastAsia="IRNazanin" w:cs="IRNazanin"/>
            <w:color w:val="111111"/>
            <w:sz w:val="22"/>
            <w:szCs w:val="22"/>
            <w:b w:val="0"/>
            <w:bCs w:val="0"/>
            <w:i w:val="0"/>
            <w:iCs w:val="0"/>
          </w:rPr>
          <w:t>دیوان ثاقب سرهندی(یا شعر او)</w:t>
        </w:r>
        <w:r>
          <w:tab/>
        </w:r>
        <w:r>
          <w:fldChar w:fldCharType="begin"/>
        </w:r>
        <w:r>
          <w:instrText xml:space="preserve">PAGEREF 2262 \h</w:instrText>
        </w:r>
        <w:r>
          <w:fldChar w:fldCharType="end"/>
        </w:r>
      </w:hyperlink>
    </w:p>
    <w:p>
      <w:pPr>
        <w:tabs>
          <w:tab w:val="right" w:leader="dot" w:pos="9062"/>
        </w:tabs>
        <w:ind w:left="440"/>
      </w:pPr>
      <w:hyperlink w:anchor="_Toc2263" w:history="1">
        <w:r>
          <w:rPr>
            <w:rFonts w:ascii="IRNazanin" w:hAnsi="IRNazanin" w:eastAsia="IRNazanin" w:cs="IRNazanin"/>
            <w:color w:val="111111"/>
            <w:sz w:val="22"/>
            <w:szCs w:val="22"/>
            <w:b w:val="0"/>
            <w:bCs w:val="0"/>
            <w:i w:val="0"/>
            <w:iCs w:val="0"/>
          </w:rPr>
          <w:t>دیوان ثاقب مدراسی(یا شعر او)</w:t>
        </w:r>
        <w:r>
          <w:tab/>
        </w:r>
        <w:r>
          <w:fldChar w:fldCharType="begin"/>
        </w:r>
        <w:r>
          <w:instrText xml:space="preserve">PAGEREF 2263 \h</w:instrText>
        </w:r>
        <w:r>
          <w:fldChar w:fldCharType="end"/>
        </w:r>
      </w:hyperlink>
    </w:p>
    <w:p>
      <w:pPr>
        <w:tabs>
          <w:tab w:val="right" w:leader="dot" w:pos="9062"/>
        </w:tabs>
        <w:ind w:left="440"/>
      </w:pPr>
      <w:hyperlink w:anchor="_Toc2264" w:history="1">
        <w:r>
          <w:rPr>
            <w:rFonts w:ascii="IRNazanin" w:hAnsi="IRNazanin" w:eastAsia="IRNazanin" w:cs="IRNazanin"/>
            <w:color w:val="111111"/>
            <w:sz w:val="22"/>
            <w:szCs w:val="22"/>
            <w:b w:val="0"/>
            <w:bCs w:val="0"/>
            <w:i w:val="0"/>
            <w:iCs w:val="0"/>
          </w:rPr>
          <w:t>دیوان ثاقب هندی(یا شعر او)</w:t>
        </w:r>
        <w:r>
          <w:tab/>
        </w:r>
        <w:r>
          <w:fldChar w:fldCharType="begin"/>
        </w:r>
        <w:r>
          <w:instrText xml:space="preserve">PAGEREF 2264 \h</w:instrText>
        </w:r>
        <w:r>
          <w:fldChar w:fldCharType="end"/>
        </w:r>
      </w:hyperlink>
    </w:p>
    <w:p>
      <w:pPr>
        <w:tabs>
          <w:tab w:val="right" w:leader="dot" w:pos="9062"/>
        </w:tabs>
        <w:ind w:left="440"/>
      </w:pPr>
      <w:hyperlink w:anchor="_Toc2265" w:history="1">
        <w:r>
          <w:rPr>
            <w:rFonts w:ascii="IRNazanin" w:hAnsi="IRNazanin" w:eastAsia="IRNazanin" w:cs="IRNazanin"/>
            <w:color w:val="111111"/>
            <w:sz w:val="22"/>
            <w:szCs w:val="22"/>
            <w:b w:val="0"/>
            <w:bCs w:val="0"/>
            <w:i w:val="0"/>
            <w:iCs w:val="0"/>
          </w:rPr>
          <w:t>دیوان ثانی</w:t>
        </w:r>
        <w:r>
          <w:tab/>
        </w:r>
        <w:r>
          <w:fldChar w:fldCharType="begin"/>
        </w:r>
        <w:r>
          <w:instrText xml:space="preserve">PAGEREF 2265 \h</w:instrText>
        </w:r>
        <w:r>
          <w:fldChar w:fldCharType="end"/>
        </w:r>
      </w:hyperlink>
    </w:p>
    <w:p>
      <w:pPr>
        <w:tabs>
          <w:tab w:val="right" w:leader="dot" w:pos="9062"/>
        </w:tabs>
        <w:ind w:left="440"/>
      </w:pPr>
      <w:hyperlink w:anchor="_Toc2266" w:history="1">
        <w:r>
          <w:rPr>
            <w:rFonts w:ascii="IRNazanin" w:hAnsi="IRNazanin" w:eastAsia="IRNazanin" w:cs="IRNazanin"/>
            <w:color w:val="111111"/>
            <w:sz w:val="22"/>
            <w:szCs w:val="22"/>
            <w:b w:val="0"/>
            <w:bCs w:val="0"/>
            <w:i w:val="0"/>
            <w:iCs w:val="0"/>
          </w:rPr>
          <w:t>دیوان ثانی هندی(یا شعر او)</w:t>
        </w:r>
        <w:r>
          <w:tab/>
        </w:r>
        <w:r>
          <w:fldChar w:fldCharType="begin"/>
        </w:r>
        <w:r>
          <w:instrText xml:space="preserve">PAGEREF 2266 \h</w:instrText>
        </w:r>
        <w:r>
          <w:fldChar w:fldCharType="end"/>
        </w:r>
      </w:hyperlink>
    </w:p>
    <w:p>
      <w:pPr>
        <w:tabs>
          <w:tab w:val="right" w:leader="dot" w:pos="9062"/>
        </w:tabs>
        <w:ind w:left="440"/>
      </w:pPr>
      <w:hyperlink w:anchor="_Toc2267" w:history="1">
        <w:r>
          <w:rPr>
            <w:rFonts w:ascii="IRNazanin" w:hAnsi="IRNazanin" w:eastAsia="IRNazanin" w:cs="IRNazanin"/>
            <w:color w:val="111111"/>
            <w:sz w:val="22"/>
            <w:szCs w:val="22"/>
            <w:b w:val="0"/>
            <w:bCs w:val="0"/>
            <w:i w:val="0"/>
            <w:iCs w:val="0"/>
          </w:rPr>
          <w:t>دیوان ثبات(یا شعر او)</w:t>
        </w:r>
        <w:r>
          <w:tab/>
        </w:r>
        <w:r>
          <w:fldChar w:fldCharType="begin"/>
        </w:r>
        <w:r>
          <w:instrText xml:space="preserve">PAGEREF 2267 \h</w:instrText>
        </w:r>
        <w:r>
          <w:fldChar w:fldCharType="end"/>
        </w:r>
      </w:hyperlink>
    </w:p>
    <w:p>
      <w:pPr>
        <w:tabs>
          <w:tab w:val="right" w:leader="dot" w:pos="9062"/>
        </w:tabs>
        <w:ind w:left="440"/>
      </w:pPr>
      <w:hyperlink w:anchor="_Toc2268" w:history="1">
        <w:r>
          <w:rPr>
            <w:rFonts w:ascii="IRNazanin" w:hAnsi="IRNazanin" w:eastAsia="IRNazanin" w:cs="IRNazanin"/>
            <w:color w:val="111111"/>
            <w:sz w:val="22"/>
            <w:szCs w:val="22"/>
            <w:b w:val="0"/>
            <w:bCs w:val="0"/>
            <w:i w:val="0"/>
            <w:iCs w:val="0"/>
          </w:rPr>
          <w:t>دیوان ثباتی اردوبادی(یا شعر او)</w:t>
        </w:r>
        <w:r>
          <w:tab/>
        </w:r>
        <w:r>
          <w:fldChar w:fldCharType="begin"/>
        </w:r>
        <w:r>
          <w:instrText xml:space="preserve">PAGEREF 2268 \h</w:instrText>
        </w:r>
        <w:r>
          <w:fldChar w:fldCharType="end"/>
        </w:r>
      </w:hyperlink>
    </w:p>
    <w:p>
      <w:pPr>
        <w:tabs>
          <w:tab w:val="right" w:leader="dot" w:pos="9062"/>
        </w:tabs>
        <w:ind w:left="440"/>
      </w:pPr>
      <w:hyperlink w:anchor="_Toc2269" w:history="1">
        <w:r>
          <w:rPr>
            <w:rFonts w:ascii="IRNazanin" w:hAnsi="IRNazanin" w:eastAsia="IRNazanin" w:cs="IRNazanin"/>
            <w:color w:val="111111"/>
            <w:sz w:val="22"/>
            <w:szCs w:val="22"/>
            <w:b w:val="0"/>
            <w:bCs w:val="0"/>
            <w:i w:val="0"/>
            <w:iCs w:val="0"/>
          </w:rPr>
          <w:t>دیوان ثریای شیرازی(یا شعر او)</w:t>
        </w:r>
        <w:r>
          <w:tab/>
        </w:r>
        <w:r>
          <w:fldChar w:fldCharType="begin"/>
        </w:r>
        <w:r>
          <w:instrText xml:space="preserve">PAGEREF 2269 \h</w:instrText>
        </w:r>
        <w:r>
          <w:fldChar w:fldCharType="end"/>
        </w:r>
      </w:hyperlink>
    </w:p>
    <w:p>
      <w:pPr>
        <w:tabs>
          <w:tab w:val="right" w:leader="dot" w:pos="9062"/>
        </w:tabs>
        <w:ind w:left="440"/>
      </w:pPr>
      <w:hyperlink w:anchor="_Toc2270" w:history="1">
        <w:r>
          <w:rPr>
            <w:rFonts w:ascii="IRNazanin" w:hAnsi="IRNazanin" w:eastAsia="IRNazanin" w:cs="IRNazanin"/>
            <w:color w:val="111111"/>
            <w:sz w:val="22"/>
            <w:szCs w:val="22"/>
            <w:b w:val="0"/>
            <w:bCs w:val="0"/>
            <w:i w:val="0"/>
            <w:iCs w:val="0"/>
          </w:rPr>
          <w:t>دیوان ثریای طهرانی</w:t>
        </w:r>
        <w:r>
          <w:tab/>
        </w:r>
        <w:r>
          <w:fldChar w:fldCharType="begin"/>
        </w:r>
        <w:r>
          <w:instrText xml:space="preserve">PAGEREF 2270 \h</w:instrText>
        </w:r>
        <w:r>
          <w:fldChar w:fldCharType="end"/>
        </w:r>
      </w:hyperlink>
    </w:p>
    <w:p>
      <w:pPr>
        <w:tabs>
          <w:tab w:val="right" w:leader="dot" w:pos="9062"/>
        </w:tabs>
        <w:ind w:left="440"/>
      </w:pPr>
      <w:hyperlink w:anchor="_Toc2271" w:history="1">
        <w:r>
          <w:rPr>
            <w:rFonts w:ascii="IRNazanin" w:hAnsi="IRNazanin" w:eastAsia="IRNazanin" w:cs="IRNazanin"/>
            <w:color w:val="111111"/>
            <w:sz w:val="22"/>
            <w:szCs w:val="22"/>
            <w:b w:val="0"/>
            <w:bCs w:val="0"/>
            <w:i w:val="0"/>
            <w:iCs w:val="0"/>
          </w:rPr>
          <w:t>دیوان ثریای قاجار(یا شعر او)</w:t>
        </w:r>
        <w:r>
          <w:tab/>
        </w:r>
        <w:r>
          <w:fldChar w:fldCharType="begin"/>
        </w:r>
        <w:r>
          <w:instrText xml:space="preserve">PAGEREF 2271 \h</w:instrText>
        </w:r>
        <w:r>
          <w:fldChar w:fldCharType="end"/>
        </w:r>
      </w:hyperlink>
    </w:p>
    <w:p>
      <w:pPr>
        <w:tabs>
          <w:tab w:val="right" w:leader="dot" w:pos="9062"/>
        </w:tabs>
        <w:ind w:left="440"/>
      </w:pPr>
      <w:hyperlink w:anchor="_Toc2272" w:history="1">
        <w:r>
          <w:rPr>
            <w:rFonts w:ascii="IRNazanin" w:hAnsi="IRNazanin" w:eastAsia="IRNazanin" w:cs="IRNazanin"/>
            <w:color w:val="111111"/>
            <w:sz w:val="22"/>
            <w:szCs w:val="22"/>
            <w:b w:val="0"/>
            <w:bCs w:val="0"/>
            <w:i w:val="0"/>
            <w:iCs w:val="0"/>
          </w:rPr>
          <w:t>دیوان ثمر</w:t>
        </w:r>
        <w:r>
          <w:tab/>
        </w:r>
        <w:r>
          <w:fldChar w:fldCharType="begin"/>
        </w:r>
        <w:r>
          <w:instrText xml:space="preserve">PAGEREF 2272 \h</w:instrText>
        </w:r>
        <w:r>
          <w:fldChar w:fldCharType="end"/>
        </w:r>
      </w:hyperlink>
    </w:p>
    <w:p>
      <w:pPr>
        <w:tabs>
          <w:tab w:val="right" w:leader="dot" w:pos="9062"/>
        </w:tabs>
        <w:ind w:left="440"/>
      </w:pPr>
      <w:hyperlink w:anchor="_Toc2273" w:history="1">
        <w:r>
          <w:rPr>
            <w:rFonts w:ascii="IRNazanin" w:hAnsi="IRNazanin" w:eastAsia="IRNazanin" w:cs="IRNazanin"/>
            <w:color w:val="111111"/>
            <w:sz w:val="22"/>
            <w:szCs w:val="22"/>
            <w:b w:val="0"/>
            <w:bCs w:val="0"/>
            <w:i w:val="0"/>
            <w:iCs w:val="0"/>
          </w:rPr>
          <w:t>دیوان ثنای کشمیری</w:t>
        </w:r>
        <w:r>
          <w:tab/>
        </w:r>
        <w:r>
          <w:fldChar w:fldCharType="begin"/>
        </w:r>
        <w:r>
          <w:instrText xml:space="preserve">PAGEREF 2273 \h</w:instrText>
        </w:r>
        <w:r>
          <w:fldChar w:fldCharType="end"/>
        </w:r>
      </w:hyperlink>
    </w:p>
    <w:p>
      <w:pPr>
        <w:tabs>
          <w:tab w:val="right" w:leader="dot" w:pos="9062"/>
        </w:tabs>
        <w:ind w:left="440"/>
      </w:pPr>
      <w:hyperlink w:anchor="_Toc2274" w:history="1">
        <w:r>
          <w:rPr>
            <w:rFonts w:ascii="IRNazanin" w:hAnsi="IRNazanin" w:eastAsia="IRNazanin" w:cs="IRNazanin"/>
            <w:color w:val="111111"/>
            <w:sz w:val="22"/>
            <w:szCs w:val="22"/>
            <w:b w:val="0"/>
            <w:bCs w:val="0"/>
            <w:i w:val="0"/>
            <w:iCs w:val="0"/>
          </w:rPr>
          <w:t>دیوان ثنائی مشهدی</w:t>
        </w:r>
        <w:r>
          <w:tab/>
        </w:r>
        <w:r>
          <w:fldChar w:fldCharType="begin"/>
        </w:r>
        <w:r>
          <w:instrText xml:space="preserve">PAGEREF 2274 \h</w:instrText>
        </w:r>
        <w:r>
          <w:fldChar w:fldCharType="end"/>
        </w:r>
      </w:hyperlink>
    </w:p>
    <w:p>
      <w:pPr>
        <w:tabs>
          <w:tab w:val="right" w:leader="dot" w:pos="9062"/>
        </w:tabs>
        <w:ind w:left="440"/>
      </w:pPr>
      <w:hyperlink w:anchor="_Toc2275" w:history="1">
        <w:r>
          <w:rPr>
            <w:rFonts w:ascii="IRNazanin" w:hAnsi="IRNazanin" w:eastAsia="IRNazanin" w:cs="IRNazanin"/>
            <w:color w:val="111111"/>
            <w:sz w:val="22"/>
            <w:szCs w:val="22"/>
            <w:b w:val="0"/>
            <w:bCs w:val="0"/>
            <w:i w:val="0"/>
            <w:iCs w:val="0"/>
          </w:rPr>
          <w:t>دیوان ثنائی فراهانی</w:t>
        </w:r>
        <w:r>
          <w:tab/>
        </w:r>
        <w:r>
          <w:fldChar w:fldCharType="begin"/>
        </w:r>
        <w:r>
          <w:instrText xml:space="preserve">PAGEREF 2275 \h</w:instrText>
        </w:r>
        <w:r>
          <w:fldChar w:fldCharType="end"/>
        </w:r>
      </w:hyperlink>
    </w:p>
    <w:p>
      <w:pPr>
        <w:tabs>
          <w:tab w:val="right" w:leader="dot" w:pos="9062"/>
        </w:tabs>
        <w:ind w:left="440"/>
      </w:pPr>
      <w:hyperlink w:anchor="_Toc2276" w:history="1">
        <w:r>
          <w:rPr>
            <w:rFonts w:ascii="IRNazanin" w:hAnsi="IRNazanin" w:eastAsia="IRNazanin" w:cs="IRNazanin"/>
            <w:color w:val="111111"/>
            <w:sz w:val="22"/>
            <w:szCs w:val="22"/>
            <w:b w:val="0"/>
            <w:bCs w:val="0"/>
            <w:i w:val="0"/>
            <w:iCs w:val="0"/>
          </w:rPr>
          <w:t>دیوان جائی---</w:t>
        </w:r>
        <w:r>
          <w:tab/>
        </w:r>
        <w:r>
          <w:fldChar w:fldCharType="begin"/>
        </w:r>
        <w:r>
          <w:instrText xml:space="preserve">PAGEREF 2276 \h</w:instrText>
        </w:r>
        <w:r>
          <w:fldChar w:fldCharType="end"/>
        </w:r>
      </w:hyperlink>
    </w:p>
    <w:p>
      <w:pPr>
        <w:tabs>
          <w:tab w:val="right" w:leader="dot" w:pos="9062"/>
        </w:tabs>
        <w:ind w:left="440"/>
      </w:pPr>
      <w:hyperlink w:anchor="_Toc2277" w:history="1">
        <w:r>
          <w:rPr>
            <w:rFonts w:ascii="IRNazanin" w:hAnsi="IRNazanin" w:eastAsia="IRNazanin" w:cs="IRNazanin"/>
            <w:color w:val="111111"/>
            <w:sz w:val="22"/>
            <w:szCs w:val="22"/>
            <w:b w:val="0"/>
            <w:bCs w:val="0"/>
            <w:i w:val="0"/>
            <w:iCs w:val="0"/>
          </w:rPr>
          <w:t>دیوان جاروبی(یا شعر او)</w:t>
        </w:r>
        <w:r>
          <w:tab/>
        </w:r>
        <w:r>
          <w:fldChar w:fldCharType="begin"/>
        </w:r>
        <w:r>
          <w:instrText xml:space="preserve">PAGEREF 2277 \h</w:instrText>
        </w:r>
        <w:r>
          <w:fldChar w:fldCharType="end"/>
        </w:r>
      </w:hyperlink>
    </w:p>
    <w:p>
      <w:pPr>
        <w:tabs>
          <w:tab w:val="right" w:leader="dot" w:pos="9062"/>
        </w:tabs>
        <w:ind w:left="440"/>
      </w:pPr>
      <w:hyperlink w:anchor="_Toc2278" w:history="1">
        <w:r>
          <w:rPr>
            <w:rFonts w:ascii="IRNazanin" w:hAnsi="IRNazanin" w:eastAsia="IRNazanin" w:cs="IRNazanin"/>
            <w:color w:val="111111"/>
            <w:sz w:val="22"/>
            <w:szCs w:val="22"/>
            <w:b w:val="0"/>
            <w:bCs w:val="0"/>
            <w:i w:val="0"/>
            <w:iCs w:val="0"/>
          </w:rPr>
          <w:t>دیوان جامع شیرازی</w:t>
        </w:r>
        <w:r>
          <w:tab/>
        </w:r>
        <w:r>
          <w:fldChar w:fldCharType="begin"/>
        </w:r>
        <w:r>
          <w:instrText xml:space="preserve">PAGEREF 2278 \h</w:instrText>
        </w:r>
        <w:r>
          <w:fldChar w:fldCharType="end"/>
        </w:r>
      </w:hyperlink>
    </w:p>
    <w:p>
      <w:pPr>
        <w:tabs>
          <w:tab w:val="right" w:leader="dot" w:pos="9062"/>
        </w:tabs>
        <w:ind w:left="440"/>
      </w:pPr>
      <w:hyperlink w:anchor="_Toc2279" w:history="1">
        <w:r>
          <w:rPr>
            <w:rFonts w:ascii="IRNazanin" w:hAnsi="IRNazanin" w:eastAsia="IRNazanin" w:cs="IRNazanin"/>
            <w:color w:val="111111"/>
            <w:sz w:val="22"/>
            <w:szCs w:val="22"/>
            <w:b w:val="0"/>
            <w:bCs w:val="0"/>
            <w:i w:val="0"/>
            <w:iCs w:val="0"/>
          </w:rPr>
          <w:t>دیوان جامی</w:t>
        </w:r>
        <w:r>
          <w:tab/>
        </w:r>
        <w:r>
          <w:fldChar w:fldCharType="begin"/>
        </w:r>
        <w:r>
          <w:instrText xml:space="preserve">PAGEREF 2279 \h</w:instrText>
        </w:r>
        <w:r>
          <w:fldChar w:fldCharType="end"/>
        </w:r>
      </w:hyperlink>
    </w:p>
    <w:p>
      <w:pPr>
        <w:tabs>
          <w:tab w:val="right" w:leader="dot" w:pos="9062"/>
        </w:tabs>
        <w:ind w:left="440"/>
      </w:pPr>
      <w:hyperlink w:anchor="_Toc2280" w:history="1">
        <w:r>
          <w:rPr>
            <w:rFonts w:ascii="IRNazanin" w:hAnsi="IRNazanin" w:eastAsia="IRNazanin" w:cs="IRNazanin"/>
            <w:color w:val="111111"/>
            <w:sz w:val="22"/>
            <w:szCs w:val="22"/>
            <w:b w:val="0"/>
            <w:bCs w:val="0"/>
            <w:i w:val="0"/>
            <w:iCs w:val="0"/>
          </w:rPr>
          <w:t>دیوان جامی</w:t>
        </w:r>
        <w:r>
          <w:tab/>
        </w:r>
        <w:r>
          <w:fldChar w:fldCharType="begin"/>
        </w:r>
        <w:r>
          <w:instrText xml:space="preserve">PAGEREF 2280 \h</w:instrText>
        </w:r>
        <w:r>
          <w:fldChar w:fldCharType="end"/>
        </w:r>
      </w:hyperlink>
    </w:p>
    <w:p>
      <w:pPr>
        <w:tabs>
          <w:tab w:val="right" w:leader="dot" w:pos="9062"/>
        </w:tabs>
        <w:ind w:left="440"/>
      </w:pPr>
      <w:hyperlink w:anchor="_Toc2281" w:history="1">
        <w:r>
          <w:rPr>
            <w:rFonts w:ascii="IRNazanin" w:hAnsi="IRNazanin" w:eastAsia="IRNazanin" w:cs="IRNazanin"/>
            <w:color w:val="111111"/>
            <w:sz w:val="22"/>
            <w:szCs w:val="22"/>
            <w:b w:val="0"/>
            <w:bCs w:val="0"/>
            <w:i w:val="0"/>
            <w:iCs w:val="0"/>
          </w:rPr>
          <w:t>دیوان جامی</w:t>
        </w:r>
        <w:r>
          <w:tab/>
        </w:r>
        <w:r>
          <w:fldChar w:fldCharType="begin"/>
        </w:r>
        <w:r>
          <w:instrText xml:space="preserve">PAGEREF 2281 \h</w:instrText>
        </w:r>
        <w:r>
          <w:fldChar w:fldCharType="end"/>
        </w:r>
      </w:hyperlink>
    </w:p>
    <w:p>
      <w:pPr>
        <w:tabs>
          <w:tab w:val="right" w:leader="dot" w:pos="9062"/>
        </w:tabs>
        <w:ind w:left="440"/>
      </w:pPr>
      <w:hyperlink w:anchor="_Toc2282" w:history="1">
        <w:r>
          <w:rPr>
            <w:rFonts w:ascii="IRNazanin" w:hAnsi="IRNazanin" w:eastAsia="IRNazanin" w:cs="IRNazanin"/>
            <w:color w:val="111111"/>
            <w:sz w:val="22"/>
            <w:szCs w:val="22"/>
            <w:b w:val="0"/>
            <w:bCs w:val="0"/>
            <w:i w:val="0"/>
            <w:iCs w:val="0"/>
          </w:rPr>
          <w:t>دیوان جانبی تبریزی</w:t>
        </w:r>
        <w:r>
          <w:tab/>
        </w:r>
        <w:r>
          <w:fldChar w:fldCharType="begin"/>
        </w:r>
        <w:r>
          <w:instrText xml:space="preserve">PAGEREF 2282 \h</w:instrText>
        </w:r>
        <w:r>
          <w:fldChar w:fldCharType="end"/>
        </w:r>
      </w:hyperlink>
    </w:p>
    <w:p>
      <w:pPr>
        <w:tabs>
          <w:tab w:val="right" w:leader="dot" w:pos="9062"/>
        </w:tabs>
        <w:ind w:left="440"/>
      </w:pPr>
      <w:hyperlink w:anchor="_Toc2283" w:history="1">
        <w:r>
          <w:rPr>
            <w:rFonts w:ascii="IRNazanin" w:hAnsi="IRNazanin" w:eastAsia="IRNazanin" w:cs="IRNazanin"/>
            <w:color w:val="111111"/>
            <w:sz w:val="22"/>
            <w:szCs w:val="22"/>
            <w:b w:val="0"/>
            <w:bCs w:val="0"/>
            <w:i w:val="0"/>
            <w:iCs w:val="0"/>
          </w:rPr>
          <w:t>دیوان جانی اسفراینی(یا شعر او)</w:t>
        </w:r>
        <w:r>
          <w:tab/>
        </w:r>
        <w:r>
          <w:fldChar w:fldCharType="begin"/>
        </w:r>
        <w:r>
          <w:instrText xml:space="preserve">PAGEREF 2283 \h</w:instrText>
        </w:r>
        <w:r>
          <w:fldChar w:fldCharType="end"/>
        </w:r>
      </w:hyperlink>
    </w:p>
    <w:p>
      <w:pPr>
        <w:tabs>
          <w:tab w:val="right" w:leader="dot" w:pos="9062"/>
        </w:tabs>
        <w:ind w:left="440"/>
      </w:pPr>
      <w:hyperlink w:anchor="_Toc2284" w:history="1">
        <w:r>
          <w:rPr>
            <w:rFonts w:ascii="IRNazanin" w:hAnsi="IRNazanin" w:eastAsia="IRNazanin" w:cs="IRNazanin"/>
            <w:color w:val="111111"/>
            <w:sz w:val="22"/>
            <w:szCs w:val="22"/>
            <w:b w:val="0"/>
            <w:bCs w:val="0"/>
            <w:i w:val="0"/>
            <w:iCs w:val="0"/>
          </w:rPr>
          <w:t>دیوان جانی بخاری(یا شعر او)</w:t>
        </w:r>
        <w:r>
          <w:tab/>
        </w:r>
        <w:r>
          <w:fldChar w:fldCharType="begin"/>
        </w:r>
        <w:r>
          <w:instrText xml:space="preserve">PAGEREF 2284 \h</w:instrText>
        </w:r>
        <w:r>
          <w:fldChar w:fldCharType="end"/>
        </w:r>
      </w:hyperlink>
    </w:p>
    <w:p>
      <w:pPr>
        <w:tabs>
          <w:tab w:val="right" w:leader="dot" w:pos="9062"/>
        </w:tabs>
        <w:ind w:left="440"/>
      </w:pPr>
      <w:hyperlink w:anchor="_Toc2285" w:history="1">
        <w:r>
          <w:rPr>
            <w:rFonts w:ascii="IRNazanin" w:hAnsi="IRNazanin" w:eastAsia="IRNazanin" w:cs="IRNazanin"/>
            <w:color w:val="111111"/>
            <w:sz w:val="22"/>
            <w:szCs w:val="22"/>
            <w:b w:val="0"/>
            <w:bCs w:val="0"/>
            <w:i w:val="0"/>
            <w:iCs w:val="0"/>
          </w:rPr>
          <w:t>دیوان جوزجانی(یا شعر او)</w:t>
        </w:r>
        <w:r>
          <w:tab/>
        </w:r>
        <w:r>
          <w:fldChar w:fldCharType="begin"/>
        </w:r>
        <w:r>
          <w:instrText xml:space="preserve">PAGEREF 2285 \h</w:instrText>
        </w:r>
        <w:r>
          <w:fldChar w:fldCharType="end"/>
        </w:r>
      </w:hyperlink>
    </w:p>
    <w:p>
      <w:pPr>
        <w:tabs>
          <w:tab w:val="right" w:leader="dot" w:pos="9062"/>
        </w:tabs>
        <w:ind w:left="440"/>
      </w:pPr>
      <w:hyperlink w:anchor="_Toc2286" w:history="1">
        <w:r>
          <w:rPr>
            <w:rFonts w:ascii="IRNazanin" w:hAnsi="IRNazanin" w:eastAsia="IRNazanin" w:cs="IRNazanin"/>
            <w:color w:val="111111"/>
            <w:sz w:val="22"/>
            <w:szCs w:val="22"/>
            <w:b w:val="0"/>
            <w:bCs w:val="0"/>
            <w:i w:val="0"/>
            <w:iCs w:val="0"/>
          </w:rPr>
          <w:t>دیوان جانی سبزواری---</w:t>
        </w:r>
        <w:r>
          <w:tab/>
        </w:r>
        <w:r>
          <w:fldChar w:fldCharType="begin"/>
        </w:r>
        <w:r>
          <w:instrText xml:space="preserve">PAGEREF 2286 \h</w:instrText>
        </w:r>
        <w:r>
          <w:fldChar w:fldCharType="end"/>
        </w:r>
      </w:hyperlink>
    </w:p>
    <w:p>
      <w:pPr>
        <w:tabs>
          <w:tab w:val="right" w:leader="dot" w:pos="9062"/>
        </w:tabs>
        <w:ind w:left="440"/>
      </w:pPr>
      <w:hyperlink w:anchor="_Toc2287" w:history="1">
        <w:r>
          <w:rPr>
            <w:rFonts w:ascii="IRNazanin" w:hAnsi="IRNazanin" w:eastAsia="IRNazanin" w:cs="IRNazanin"/>
            <w:color w:val="111111"/>
            <w:sz w:val="22"/>
            <w:szCs w:val="22"/>
            <w:b w:val="0"/>
            <w:bCs w:val="0"/>
            <w:i w:val="0"/>
            <w:iCs w:val="0"/>
          </w:rPr>
          <w:t>دیوان جبلی غرجستانی</w:t>
        </w:r>
        <w:r>
          <w:tab/>
        </w:r>
        <w:r>
          <w:fldChar w:fldCharType="begin"/>
        </w:r>
        <w:r>
          <w:instrText xml:space="preserve">PAGEREF 2287 \h</w:instrText>
        </w:r>
        <w:r>
          <w:fldChar w:fldCharType="end"/>
        </w:r>
      </w:hyperlink>
    </w:p>
    <w:p>
      <w:pPr>
        <w:tabs>
          <w:tab w:val="right" w:leader="dot" w:pos="9062"/>
        </w:tabs>
        <w:ind w:left="440"/>
      </w:pPr>
      <w:hyperlink w:anchor="_Toc2288" w:history="1">
        <w:r>
          <w:rPr>
            <w:rFonts w:ascii="IRNazanin" w:hAnsi="IRNazanin" w:eastAsia="IRNazanin" w:cs="IRNazanin"/>
            <w:color w:val="111111"/>
            <w:sz w:val="22"/>
            <w:szCs w:val="22"/>
            <w:b w:val="0"/>
            <w:bCs w:val="0"/>
            <w:i w:val="0"/>
            <w:iCs w:val="0"/>
          </w:rPr>
          <w:t>دیوان جدائی(یا شعر او)</w:t>
        </w:r>
        <w:r>
          <w:tab/>
        </w:r>
        <w:r>
          <w:fldChar w:fldCharType="begin"/>
        </w:r>
        <w:r>
          <w:instrText xml:space="preserve">PAGEREF 2288 \h</w:instrText>
        </w:r>
        <w:r>
          <w:fldChar w:fldCharType="end"/>
        </w:r>
      </w:hyperlink>
    </w:p>
    <w:p>
      <w:pPr>
        <w:tabs>
          <w:tab w:val="right" w:leader="dot" w:pos="9062"/>
        </w:tabs>
        <w:ind w:left="440"/>
      </w:pPr>
      <w:hyperlink w:anchor="_Toc2289" w:history="1">
        <w:r>
          <w:rPr>
            <w:rFonts w:ascii="IRNazanin" w:hAnsi="IRNazanin" w:eastAsia="IRNazanin" w:cs="IRNazanin"/>
            <w:color w:val="111111"/>
            <w:sz w:val="22"/>
            <w:szCs w:val="22"/>
            <w:b w:val="0"/>
            <w:bCs w:val="0"/>
            <w:i w:val="0"/>
            <w:iCs w:val="0"/>
          </w:rPr>
          <w:t>دیوان جدیدی قزوینی(یا شعر او)</w:t>
        </w:r>
        <w:r>
          <w:tab/>
        </w:r>
        <w:r>
          <w:fldChar w:fldCharType="begin"/>
        </w:r>
        <w:r>
          <w:instrText xml:space="preserve">PAGEREF 2289 \h</w:instrText>
        </w:r>
        <w:r>
          <w:fldChar w:fldCharType="end"/>
        </w:r>
      </w:hyperlink>
    </w:p>
    <w:p>
      <w:pPr>
        <w:tabs>
          <w:tab w:val="right" w:leader="dot" w:pos="9062"/>
        </w:tabs>
        <w:ind w:left="440"/>
      </w:pPr>
      <w:hyperlink w:anchor="_Toc2290" w:history="1">
        <w:r>
          <w:rPr>
            <w:rFonts w:ascii="IRNazanin" w:hAnsi="IRNazanin" w:eastAsia="IRNazanin" w:cs="IRNazanin"/>
            <w:color w:val="111111"/>
            <w:sz w:val="22"/>
            <w:szCs w:val="22"/>
            <w:b w:val="0"/>
            <w:bCs w:val="0"/>
            <w:i w:val="0"/>
            <w:iCs w:val="0"/>
          </w:rPr>
          <w:t>دیوان جذبۀ کاشانی(یا شعر او)</w:t>
        </w:r>
        <w:r>
          <w:tab/>
        </w:r>
        <w:r>
          <w:fldChar w:fldCharType="begin"/>
        </w:r>
        <w:r>
          <w:instrText xml:space="preserve">PAGEREF 2290 \h</w:instrText>
        </w:r>
        <w:r>
          <w:fldChar w:fldCharType="end"/>
        </w:r>
      </w:hyperlink>
    </w:p>
    <w:p>
      <w:pPr>
        <w:tabs>
          <w:tab w:val="right" w:leader="dot" w:pos="9062"/>
        </w:tabs>
        <w:ind w:left="440"/>
      </w:pPr>
      <w:hyperlink w:anchor="_Toc2291" w:history="1">
        <w:r>
          <w:rPr>
            <w:rFonts w:ascii="IRNazanin" w:hAnsi="IRNazanin" w:eastAsia="IRNazanin" w:cs="IRNazanin"/>
            <w:color w:val="111111"/>
            <w:sz w:val="22"/>
            <w:szCs w:val="22"/>
            <w:b w:val="0"/>
            <w:bCs w:val="0"/>
            <w:i w:val="0"/>
            <w:iCs w:val="0"/>
          </w:rPr>
          <w:t>دیوان جذبی خوانساری(یا شعر او)</w:t>
        </w:r>
        <w:r>
          <w:tab/>
        </w:r>
        <w:r>
          <w:fldChar w:fldCharType="begin"/>
        </w:r>
        <w:r>
          <w:instrText xml:space="preserve">PAGEREF 2291 \h</w:instrText>
        </w:r>
        <w:r>
          <w:fldChar w:fldCharType="end"/>
        </w:r>
      </w:hyperlink>
    </w:p>
    <w:p>
      <w:pPr>
        <w:tabs>
          <w:tab w:val="right" w:leader="dot" w:pos="9062"/>
        </w:tabs>
        <w:ind w:left="440"/>
      </w:pPr>
      <w:hyperlink w:anchor="_Toc2292" w:history="1">
        <w:r>
          <w:rPr>
            <w:rFonts w:ascii="IRNazanin" w:hAnsi="IRNazanin" w:eastAsia="IRNazanin" w:cs="IRNazanin"/>
            <w:color w:val="111111"/>
            <w:sz w:val="22"/>
            <w:szCs w:val="22"/>
            <w:b w:val="0"/>
            <w:bCs w:val="0"/>
            <w:i w:val="0"/>
            <w:iCs w:val="0"/>
          </w:rPr>
          <w:t>دیوان جذبی کرد(یا شعر او)</w:t>
        </w:r>
        <w:r>
          <w:tab/>
        </w:r>
        <w:r>
          <w:fldChar w:fldCharType="begin"/>
        </w:r>
        <w:r>
          <w:instrText xml:space="preserve">PAGEREF 2292 \h</w:instrText>
        </w:r>
        <w:r>
          <w:fldChar w:fldCharType="end"/>
        </w:r>
      </w:hyperlink>
    </w:p>
    <w:p>
      <w:pPr>
        <w:tabs>
          <w:tab w:val="right" w:leader="dot" w:pos="9062"/>
        </w:tabs>
        <w:ind w:left="440"/>
      </w:pPr>
      <w:hyperlink w:anchor="_Toc2293" w:history="1">
        <w:r>
          <w:rPr>
            <w:rFonts w:ascii="IRNazanin" w:hAnsi="IRNazanin" w:eastAsia="IRNazanin" w:cs="IRNazanin"/>
            <w:color w:val="111111"/>
            <w:sz w:val="22"/>
            <w:szCs w:val="22"/>
            <w:b w:val="0"/>
            <w:bCs w:val="0"/>
            <w:i w:val="0"/>
            <w:iCs w:val="0"/>
          </w:rPr>
          <w:t>دیوان جذوبی جغتائی(یا شعر او)</w:t>
        </w:r>
        <w:r>
          <w:tab/>
        </w:r>
        <w:r>
          <w:fldChar w:fldCharType="begin"/>
        </w:r>
        <w:r>
          <w:instrText xml:space="preserve">PAGEREF 2293 \h</w:instrText>
        </w:r>
        <w:r>
          <w:fldChar w:fldCharType="end"/>
        </w:r>
      </w:hyperlink>
    </w:p>
    <w:p>
      <w:pPr>
        <w:tabs>
          <w:tab w:val="right" w:leader="dot" w:pos="9062"/>
        </w:tabs>
        <w:ind w:left="440"/>
      </w:pPr>
      <w:hyperlink w:anchor="_Toc2294" w:history="1">
        <w:r>
          <w:rPr>
            <w:rFonts w:ascii="IRNazanin" w:hAnsi="IRNazanin" w:eastAsia="IRNazanin" w:cs="IRNazanin"/>
            <w:color w:val="111111"/>
            <w:sz w:val="22"/>
            <w:szCs w:val="22"/>
            <w:b w:val="0"/>
            <w:bCs w:val="0"/>
            <w:i w:val="0"/>
            <w:iCs w:val="0"/>
          </w:rPr>
          <w:t>دیوان جرأت اصفهانی(یا شعر او)</w:t>
        </w:r>
        <w:r>
          <w:tab/>
        </w:r>
        <w:r>
          <w:fldChar w:fldCharType="begin"/>
        </w:r>
        <w:r>
          <w:instrText xml:space="preserve">PAGEREF 2294 \h</w:instrText>
        </w:r>
        <w:r>
          <w:fldChar w:fldCharType="end"/>
        </w:r>
      </w:hyperlink>
    </w:p>
    <w:p>
      <w:pPr>
        <w:tabs>
          <w:tab w:val="right" w:leader="dot" w:pos="9062"/>
        </w:tabs>
        <w:ind w:left="440"/>
      </w:pPr>
      <w:hyperlink w:anchor="_Toc2295" w:history="1">
        <w:r>
          <w:rPr>
            <w:rFonts w:ascii="IRNazanin" w:hAnsi="IRNazanin" w:eastAsia="IRNazanin" w:cs="IRNazanin"/>
            <w:color w:val="111111"/>
            <w:sz w:val="22"/>
            <w:szCs w:val="22"/>
            <w:b w:val="0"/>
            <w:bCs w:val="0"/>
            <w:i w:val="0"/>
            <w:iCs w:val="0"/>
          </w:rPr>
          <w:t>دیوان جرأت شاه جهان آبادی(یا شعر او)</w:t>
        </w:r>
        <w:r>
          <w:tab/>
        </w:r>
        <w:r>
          <w:fldChar w:fldCharType="begin"/>
        </w:r>
        <w:r>
          <w:instrText xml:space="preserve">PAGEREF 2295 \h</w:instrText>
        </w:r>
        <w:r>
          <w:fldChar w:fldCharType="end"/>
        </w:r>
      </w:hyperlink>
    </w:p>
    <w:p>
      <w:pPr>
        <w:tabs>
          <w:tab w:val="right" w:leader="dot" w:pos="9062"/>
        </w:tabs>
        <w:ind w:left="440"/>
      </w:pPr>
      <w:hyperlink w:anchor="_Toc2296" w:history="1">
        <w:r>
          <w:rPr>
            <w:rFonts w:ascii="IRNazanin" w:hAnsi="IRNazanin" w:eastAsia="IRNazanin" w:cs="IRNazanin"/>
            <w:color w:val="111111"/>
            <w:sz w:val="22"/>
            <w:szCs w:val="22"/>
            <w:b w:val="0"/>
            <w:bCs w:val="0"/>
            <w:i w:val="0"/>
            <w:iCs w:val="0"/>
          </w:rPr>
          <w:t>دیوان جرأت گیلانی(یا شعر او)</w:t>
        </w:r>
        <w:r>
          <w:tab/>
        </w:r>
        <w:r>
          <w:fldChar w:fldCharType="begin"/>
        </w:r>
        <w:r>
          <w:instrText xml:space="preserve">PAGEREF 2296 \h</w:instrText>
        </w:r>
        <w:r>
          <w:fldChar w:fldCharType="end"/>
        </w:r>
      </w:hyperlink>
    </w:p>
    <w:p>
      <w:pPr>
        <w:tabs>
          <w:tab w:val="right" w:leader="dot" w:pos="9062"/>
        </w:tabs>
        <w:ind w:left="440"/>
      </w:pPr>
      <w:hyperlink w:anchor="_Toc2297" w:history="1">
        <w:r>
          <w:rPr>
            <w:rFonts w:ascii="IRNazanin" w:hAnsi="IRNazanin" w:eastAsia="IRNazanin" w:cs="IRNazanin"/>
            <w:color w:val="111111"/>
            <w:sz w:val="22"/>
            <w:szCs w:val="22"/>
            <w:b w:val="0"/>
            <w:bCs w:val="0"/>
            <w:i w:val="0"/>
            <w:iCs w:val="0"/>
          </w:rPr>
          <w:t>دیوان جرّار</w:t>
        </w:r>
        <w:r>
          <w:tab/>
        </w:r>
        <w:r>
          <w:fldChar w:fldCharType="begin"/>
        </w:r>
        <w:r>
          <w:instrText xml:space="preserve">PAGEREF 2297 \h</w:instrText>
        </w:r>
        <w:r>
          <w:fldChar w:fldCharType="end"/>
        </w:r>
      </w:hyperlink>
    </w:p>
    <w:p>
      <w:pPr>
        <w:tabs>
          <w:tab w:val="right" w:leader="dot" w:pos="9062"/>
        </w:tabs>
        <w:ind w:left="440"/>
      </w:pPr>
      <w:hyperlink w:anchor="_Toc2298" w:history="1">
        <w:r>
          <w:rPr>
            <w:rFonts w:ascii="IRNazanin" w:hAnsi="IRNazanin" w:eastAsia="IRNazanin" w:cs="IRNazanin"/>
            <w:color w:val="111111"/>
            <w:sz w:val="22"/>
            <w:szCs w:val="22"/>
            <w:b w:val="0"/>
            <w:bCs w:val="0"/>
            <w:i w:val="0"/>
            <w:iCs w:val="0"/>
          </w:rPr>
          <w:t>دیوان جرس طهرانی</w:t>
        </w:r>
        <w:r>
          <w:tab/>
        </w:r>
        <w:r>
          <w:fldChar w:fldCharType="begin"/>
        </w:r>
        <w:r>
          <w:instrText xml:space="preserve">PAGEREF 2298 \h</w:instrText>
        </w:r>
        <w:r>
          <w:fldChar w:fldCharType="end"/>
        </w:r>
      </w:hyperlink>
    </w:p>
    <w:p>
      <w:pPr>
        <w:tabs>
          <w:tab w:val="right" w:leader="dot" w:pos="9062"/>
        </w:tabs>
        <w:ind w:left="440"/>
      </w:pPr>
      <w:hyperlink w:anchor="_Toc2299" w:history="1">
        <w:r>
          <w:rPr>
            <w:rFonts w:ascii="IRNazanin" w:hAnsi="IRNazanin" w:eastAsia="IRNazanin" w:cs="IRNazanin"/>
            <w:color w:val="111111"/>
            <w:sz w:val="22"/>
            <w:szCs w:val="22"/>
            <w:b w:val="0"/>
            <w:bCs w:val="0"/>
            <w:i w:val="0"/>
            <w:iCs w:val="0"/>
          </w:rPr>
          <w:t>دیوان جرعه</w:t>
        </w:r>
        <w:r>
          <w:tab/>
        </w:r>
        <w:r>
          <w:fldChar w:fldCharType="begin"/>
        </w:r>
        <w:r>
          <w:instrText xml:space="preserve">PAGEREF 2299 \h</w:instrText>
        </w:r>
        <w:r>
          <w:fldChar w:fldCharType="end"/>
        </w:r>
      </w:hyperlink>
    </w:p>
    <w:p>
      <w:pPr>
        <w:tabs>
          <w:tab w:val="right" w:leader="dot" w:pos="9062"/>
        </w:tabs>
        <w:ind w:left="440"/>
      </w:pPr>
      <w:hyperlink w:anchor="_Toc2300" w:history="1">
        <w:r>
          <w:rPr>
            <w:rFonts w:ascii="IRNazanin" w:hAnsi="IRNazanin" w:eastAsia="IRNazanin" w:cs="IRNazanin"/>
            <w:color w:val="111111"/>
            <w:sz w:val="22"/>
            <w:szCs w:val="22"/>
            <w:b w:val="0"/>
            <w:bCs w:val="0"/>
            <w:i w:val="0"/>
            <w:iCs w:val="0"/>
          </w:rPr>
          <w:t>دیوان جرمی بخاری</w:t>
        </w:r>
        <w:r>
          <w:tab/>
        </w:r>
        <w:r>
          <w:fldChar w:fldCharType="begin"/>
        </w:r>
        <w:r>
          <w:instrText xml:space="preserve">PAGEREF 2300 \h</w:instrText>
        </w:r>
        <w:r>
          <w:fldChar w:fldCharType="end"/>
        </w:r>
      </w:hyperlink>
    </w:p>
    <w:p>
      <w:pPr>
        <w:tabs>
          <w:tab w:val="right" w:leader="dot" w:pos="9062"/>
        </w:tabs>
        <w:ind w:left="440"/>
      </w:pPr>
      <w:hyperlink w:anchor="_Toc2301" w:history="1">
        <w:r>
          <w:rPr>
            <w:rFonts w:ascii="IRNazanin" w:hAnsi="IRNazanin" w:eastAsia="IRNazanin" w:cs="IRNazanin"/>
            <w:color w:val="111111"/>
            <w:sz w:val="22"/>
            <w:szCs w:val="22"/>
            <w:b w:val="0"/>
            <w:bCs w:val="0"/>
            <w:i w:val="0"/>
            <w:iCs w:val="0"/>
          </w:rPr>
          <w:t>دیوان جرمی تبریزی(یا شعر او)</w:t>
        </w:r>
        <w:r>
          <w:tab/>
        </w:r>
        <w:r>
          <w:fldChar w:fldCharType="begin"/>
        </w:r>
        <w:r>
          <w:instrText xml:space="preserve">PAGEREF 2301 \h</w:instrText>
        </w:r>
        <w:r>
          <w:fldChar w:fldCharType="end"/>
        </w:r>
      </w:hyperlink>
    </w:p>
    <w:p>
      <w:pPr>
        <w:tabs>
          <w:tab w:val="right" w:leader="dot" w:pos="9062"/>
        </w:tabs>
        <w:ind w:left="440"/>
      </w:pPr>
      <w:hyperlink w:anchor="_Toc2302" w:history="1">
        <w:r>
          <w:rPr>
            <w:rFonts w:ascii="IRNazanin" w:hAnsi="IRNazanin" w:eastAsia="IRNazanin" w:cs="IRNazanin"/>
            <w:color w:val="111111"/>
            <w:sz w:val="22"/>
            <w:szCs w:val="22"/>
            <w:b w:val="0"/>
            <w:bCs w:val="0"/>
            <w:i w:val="0"/>
            <w:iCs w:val="0"/>
          </w:rPr>
          <w:t>دیوان جریر</w:t>
        </w:r>
        <w:r>
          <w:tab/>
        </w:r>
        <w:r>
          <w:fldChar w:fldCharType="begin"/>
        </w:r>
        <w:r>
          <w:instrText xml:space="preserve">PAGEREF 2302 \h</w:instrText>
        </w:r>
        <w:r>
          <w:fldChar w:fldCharType="end"/>
        </w:r>
      </w:hyperlink>
    </w:p>
    <w:p>
      <w:pPr>
        <w:tabs>
          <w:tab w:val="right" w:leader="dot" w:pos="9062"/>
        </w:tabs>
        <w:ind w:left="440"/>
      </w:pPr>
      <w:hyperlink w:anchor="_Toc2303" w:history="1">
        <w:r>
          <w:rPr>
            <w:rFonts w:ascii="IRNazanin" w:hAnsi="IRNazanin" w:eastAsia="IRNazanin" w:cs="IRNazanin"/>
            <w:color w:val="111111"/>
            <w:sz w:val="22"/>
            <w:szCs w:val="22"/>
            <w:b w:val="0"/>
            <w:bCs w:val="0"/>
            <w:i w:val="0"/>
            <w:iCs w:val="0"/>
          </w:rPr>
          <w:t>دیوان جزمی</w:t>
        </w:r>
        <w:r>
          <w:tab/>
        </w:r>
        <w:r>
          <w:fldChar w:fldCharType="begin"/>
        </w:r>
        <w:r>
          <w:instrText xml:space="preserve">PAGEREF 2303 \h</w:instrText>
        </w:r>
        <w:r>
          <w:fldChar w:fldCharType="end"/>
        </w:r>
      </w:hyperlink>
    </w:p>
    <w:p>
      <w:pPr>
        <w:tabs>
          <w:tab w:val="right" w:leader="dot" w:pos="9062"/>
        </w:tabs>
        <w:ind w:left="440"/>
      </w:pPr>
      <w:hyperlink w:anchor="_Toc2304" w:history="1">
        <w:r>
          <w:rPr>
            <w:rFonts w:ascii="IRNazanin" w:hAnsi="IRNazanin" w:eastAsia="IRNazanin" w:cs="IRNazanin"/>
            <w:color w:val="111111"/>
            <w:sz w:val="22"/>
            <w:szCs w:val="22"/>
            <w:b w:val="0"/>
            <w:bCs w:val="0"/>
            <w:i w:val="0"/>
            <w:iCs w:val="0"/>
          </w:rPr>
          <w:t>دیوان جزوی(یا شعر او)</w:t>
        </w:r>
        <w:r>
          <w:tab/>
        </w:r>
        <w:r>
          <w:fldChar w:fldCharType="begin"/>
        </w:r>
        <w:r>
          <w:instrText xml:space="preserve">PAGEREF 2304 \h</w:instrText>
        </w:r>
        <w:r>
          <w:fldChar w:fldCharType="end"/>
        </w:r>
      </w:hyperlink>
    </w:p>
    <w:p>
      <w:pPr>
        <w:tabs>
          <w:tab w:val="right" w:leader="dot" w:pos="9062"/>
        </w:tabs>
        <w:ind w:left="440"/>
      </w:pPr>
      <w:hyperlink w:anchor="_Toc2305" w:history="1">
        <w:r>
          <w:rPr>
            <w:rFonts w:ascii="IRNazanin" w:hAnsi="IRNazanin" w:eastAsia="IRNazanin" w:cs="IRNazanin"/>
            <w:color w:val="111111"/>
            <w:sz w:val="22"/>
            <w:szCs w:val="22"/>
            <w:b w:val="0"/>
            <w:bCs w:val="0"/>
            <w:i w:val="0"/>
            <w:iCs w:val="0"/>
          </w:rPr>
          <w:t>دیوان جسمی همدانی(یا شعر او)</w:t>
        </w:r>
        <w:r>
          <w:tab/>
        </w:r>
        <w:r>
          <w:fldChar w:fldCharType="begin"/>
        </w:r>
        <w:r>
          <w:instrText xml:space="preserve">PAGEREF 2305 \h</w:instrText>
        </w:r>
        <w:r>
          <w:fldChar w:fldCharType="end"/>
        </w:r>
      </w:hyperlink>
    </w:p>
    <w:p>
      <w:pPr>
        <w:tabs>
          <w:tab w:val="right" w:leader="dot" w:pos="9062"/>
        </w:tabs>
        <w:ind w:left="440"/>
      </w:pPr>
      <w:hyperlink w:anchor="_Toc2306" w:history="1">
        <w:r>
          <w:rPr>
            <w:rFonts w:ascii="IRNazanin" w:hAnsi="IRNazanin" w:eastAsia="IRNazanin" w:cs="IRNazanin"/>
            <w:color w:val="111111"/>
            <w:sz w:val="22"/>
            <w:szCs w:val="22"/>
            <w:b w:val="0"/>
            <w:bCs w:val="0"/>
            <w:i w:val="0"/>
            <w:iCs w:val="0"/>
          </w:rPr>
          <w:t>دیوان جعفر اصفهانی---</w:t>
        </w:r>
        <w:r>
          <w:tab/>
        </w:r>
        <w:r>
          <w:fldChar w:fldCharType="begin"/>
        </w:r>
        <w:r>
          <w:instrText xml:space="preserve">PAGEREF 2306 \h</w:instrText>
        </w:r>
        <w:r>
          <w:fldChar w:fldCharType="end"/>
        </w:r>
      </w:hyperlink>
    </w:p>
    <w:p>
      <w:pPr>
        <w:tabs>
          <w:tab w:val="right" w:leader="dot" w:pos="9062"/>
        </w:tabs>
        <w:ind w:left="440"/>
      </w:pPr>
      <w:hyperlink w:anchor="_Toc2307" w:history="1">
        <w:r>
          <w:rPr>
            <w:rFonts w:ascii="IRNazanin" w:hAnsi="IRNazanin" w:eastAsia="IRNazanin" w:cs="IRNazanin"/>
            <w:color w:val="111111"/>
            <w:sz w:val="22"/>
            <w:szCs w:val="22"/>
            <w:b w:val="0"/>
            <w:bCs w:val="0"/>
            <w:i w:val="0"/>
            <w:iCs w:val="0"/>
          </w:rPr>
          <w:t>دیوان جعفر البحرانی---</w:t>
        </w:r>
        <w:r>
          <w:tab/>
        </w:r>
        <w:r>
          <w:fldChar w:fldCharType="begin"/>
        </w:r>
        <w:r>
          <w:instrText xml:space="preserve">PAGEREF 2307 \h</w:instrText>
        </w:r>
        <w:r>
          <w:fldChar w:fldCharType="end"/>
        </w:r>
      </w:hyperlink>
    </w:p>
    <w:p>
      <w:pPr>
        <w:tabs>
          <w:tab w:val="right" w:leader="dot" w:pos="9062"/>
        </w:tabs>
        <w:ind w:left="440"/>
      </w:pPr>
      <w:hyperlink w:anchor="_Toc2308" w:history="1">
        <w:r>
          <w:rPr>
            <w:rFonts w:ascii="IRNazanin" w:hAnsi="IRNazanin" w:eastAsia="IRNazanin" w:cs="IRNazanin"/>
            <w:color w:val="111111"/>
            <w:sz w:val="22"/>
            <w:szCs w:val="22"/>
            <w:b w:val="0"/>
            <w:bCs w:val="0"/>
            <w:i w:val="0"/>
            <w:iCs w:val="0"/>
          </w:rPr>
          <w:t>دیوان جعفر ساوجی(یا شعر او)</w:t>
        </w:r>
        <w:r>
          <w:tab/>
        </w:r>
        <w:r>
          <w:fldChar w:fldCharType="begin"/>
        </w:r>
        <w:r>
          <w:instrText xml:space="preserve">PAGEREF 2308 \h</w:instrText>
        </w:r>
        <w:r>
          <w:fldChar w:fldCharType="end"/>
        </w:r>
      </w:hyperlink>
    </w:p>
    <w:p>
      <w:pPr>
        <w:tabs>
          <w:tab w:val="right" w:leader="dot" w:pos="9062"/>
        </w:tabs>
        <w:ind w:left="440"/>
      </w:pPr>
      <w:hyperlink w:anchor="_Toc2309" w:history="1">
        <w:r>
          <w:rPr>
            <w:rFonts w:ascii="IRNazanin" w:hAnsi="IRNazanin" w:eastAsia="IRNazanin" w:cs="IRNazanin"/>
            <w:color w:val="111111"/>
            <w:sz w:val="22"/>
            <w:szCs w:val="22"/>
            <w:b w:val="0"/>
            <w:bCs w:val="0"/>
            <w:i w:val="0"/>
            <w:iCs w:val="0"/>
          </w:rPr>
          <w:t>دیوان جعفری شیرازی(یا شعر او)</w:t>
        </w:r>
        <w:r>
          <w:tab/>
        </w:r>
        <w:r>
          <w:fldChar w:fldCharType="begin"/>
        </w:r>
        <w:r>
          <w:instrText xml:space="preserve">PAGEREF 2309 \h</w:instrText>
        </w:r>
        <w:r>
          <w:fldChar w:fldCharType="end"/>
        </w:r>
      </w:hyperlink>
    </w:p>
    <w:p>
      <w:pPr>
        <w:tabs>
          <w:tab w:val="right" w:leader="dot" w:pos="9062"/>
        </w:tabs>
        <w:ind w:left="440"/>
      </w:pPr>
      <w:hyperlink w:anchor="_Toc2310" w:history="1">
        <w:r>
          <w:rPr>
            <w:rFonts w:ascii="IRNazanin" w:hAnsi="IRNazanin" w:eastAsia="IRNazanin" w:cs="IRNazanin"/>
            <w:color w:val="111111"/>
            <w:sz w:val="22"/>
            <w:szCs w:val="22"/>
            <w:b w:val="0"/>
            <w:bCs w:val="0"/>
            <w:i w:val="0"/>
            <w:iCs w:val="0"/>
          </w:rPr>
          <w:t>دیوان جعفری قزوینی</w:t>
        </w:r>
        <w:r>
          <w:tab/>
        </w:r>
        <w:r>
          <w:fldChar w:fldCharType="begin"/>
        </w:r>
        <w:r>
          <w:instrText xml:space="preserve">PAGEREF 2310 \h</w:instrText>
        </w:r>
        <w:r>
          <w:fldChar w:fldCharType="end"/>
        </w:r>
      </w:hyperlink>
    </w:p>
    <w:p>
      <w:pPr>
        <w:tabs>
          <w:tab w:val="right" w:leader="dot" w:pos="9062"/>
        </w:tabs>
        <w:ind w:left="440"/>
      </w:pPr>
      <w:hyperlink w:anchor="_Toc2311" w:history="1">
        <w:r>
          <w:rPr>
            <w:rFonts w:ascii="IRNazanin" w:hAnsi="IRNazanin" w:eastAsia="IRNazanin" w:cs="IRNazanin"/>
            <w:color w:val="111111"/>
            <w:sz w:val="22"/>
            <w:szCs w:val="22"/>
            <w:b w:val="0"/>
            <w:bCs w:val="0"/>
            <w:i w:val="0"/>
            <w:iCs w:val="0"/>
          </w:rPr>
          <w:t>دیوان جعفری مشهدی(یا شعر او)</w:t>
        </w:r>
        <w:r>
          <w:tab/>
        </w:r>
        <w:r>
          <w:fldChar w:fldCharType="begin"/>
        </w:r>
        <w:r>
          <w:instrText xml:space="preserve">PAGEREF 2311 \h</w:instrText>
        </w:r>
        <w:r>
          <w:fldChar w:fldCharType="end"/>
        </w:r>
      </w:hyperlink>
    </w:p>
    <w:p>
      <w:pPr>
        <w:tabs>
          <w:tab w:val="right" w:leader="dot" w:pos="9062"/>
        </w:tabs>
        <w:ind w:left="440"/>
      </w:pPr>
      <w:hyperlink w:anchor="_Toc2312" w:history="1">
        <w:r>
          <w:rPr>
            <w:rFonts w:ascii="IRNazanin" w:hAnsi="IRNazanin" w:eastAsia="IRNazanin" w:cs="IRNazanin"/>
            <w:color w:val="111111"/>
            <w:sz w:val="22"/>
            <w:szCs w:val="22"/>
            <w:b w:val="0"/>
            <w:bCs w:val="0"/>
            <w:i w:val="0"/>
            <w:iCs w:val="0"/>
          </w:rPr>
          <w:t>دیوان جغتائی---</w:t>
        </w:r>
        <w:r>
          <w:tab/>
        </w:r>
        <w:r>
          <w:fldChar w:fldCharType="begin"/>
        </w:r>
        <w:r>
          <w:instrText xml:space="preserve">PAGEREF 2312 \h</w:instrText>
        </w:r>
        <w:r>
          <w:fldChar w:fldCharType="end"/>
        </w:r>
      </w:hyperlink>
    </w:p>
    <w:p>
      <w:pPr>
        <w:tabs>
          <w:tab w:val="right" w:leader="dot" w:pos="9062"/>
        </w:tabs>
        <w:ind w:left="440"/>
      </w:pPr>
      <w:hyperlink w:anchor="_Toc2313" w:history="1">
        <w:r>
          <w:rPr>
            <w:rFonts w:ascii="IRNazanin" w:hAnsi="IRNazanin" w:eastAsia="IRNazanin" w:cs="IRNazanin"/>
            <w:color w:val="111111"/>
            <w:sz w:val="22"/>
            <w:szCs w:val="22"/>
            <w:b w:val="0"/>
            <w:bCs w:val="0"/>
            <w:i w:val="0"/>
            <w:iCs w:val="0"/>
          </w:rPr>
          <w:t>دیوان جلال عکاشه---</w:t>
        </w:r>
        <w:r>
          <w:tab/>
        </w:r>
        <w:r>
          <w:fldChar w:fldCharType="begin"/>
        </w:r>
        <w:r>
          <w:instrText xml:space="preserve">PAGEREF 2313 \h</w:instrText>
        </w:r>
        <w:r>
          <w:fldChar w:fldCharType="end"/>
        </w:r>
      </w:hyperlink>
    </w:p>
    <w:p>
      <w:pPr>
        <w:tabs>
          <w:tab w:val="right" w:leader="dot" w:pos="9062"/>
        </w:tabs>
        <w:ind w:left="440"/>
      </w:pPr>
      <w:hyperlink w:anchor="_Toc2314" w:history="1">
        <w:r>
          <w:rPr>
            <w:rFonts w:ascii="IRNazanin" w:hAnsi="IRNazanin" w:eastAsia="IRNazanin" w:cs="IRNazanin"/>
            <w:color w:val="111111"/>
            <w:sz w:val="22"/>
            <w:szCs w:val="22"/>
            <w:b w:val="0"/>
            <w:bCs w:val="0"/>
            <w:i w:val="0"/>
            <w:iCs w:val="0"/>
          </w:rPr>
          <w:t>دیوان جمال الدین اصفهانی---</w:t>
        </w:r>
        <w:r>
          <w:tab/>
        </w:r>
        <w:r>
          <w:fldChar w:fldCharType="begin"/>
        </w:r>
        <w:r>
          <w:instrText xml:space="preserve">PAGEREF 2314 \h</w:instrText>
        </w:r>
        <w:r>
          <w:fldChar w:fldCharType="end"/>
        </w:r>
      </w:hyperlink>
    </w:p>
    <w:p>
      <w:pPr>
        <w:tabs>
          <w:tab w:val="right" w:leader="dot" w:pos="9062"/>
        </w:tabs>
        <w:ind w:left="440"/>
      </w:pPr>
      <w:hyperlink w:anchor="_Toc2315" w:history="1">
        <w:r>
          <w:rPr>
            <w:rFonts w:ascii="IRNazanin" w:hAnsi="IRNazanin" w:eastAsia="IRNazanin" w:cs="IRNazanin"/>
            <w:color w:val="111111"/>
            <w:sz w:val="22"/>
            <w:szCs w:val="22"/>
            <w:b w:val="0"/>
            <w:bCs w:val="0"/>
            <w:i w:val="0"/>
            <w:iCs w:val="0"/>
          </w:rPr>
          <w:t>دیوان جمشید منجّم(یا شعر او)</w:t>
        </w:r>
        <w:r>
          <w:tab/>
        </w:r>
        <w:r>
          <w:fldChar w:fldCharType="begin"/>
        </w:r>
        <w:r>
          <w:instrText xml:space="preserve">PAGEREF 2315 \h</w:instrText>
        </w:r>
        <w:r>
          <w:fldChar w:fldCharType="end"/>
        </w:r>
      </w:hyperlink>
    </w:p>
    <w:p>
      <w:pPr>
        <w:tabs>
          <w:tab w:val="right" w:leader="dot" w:pos="9062"/>
        </w:tabs>
        <w:ind w:left="440"/>
      </w:pPr>
      <w:hyperlink w:anchor="_Toc2316" w:history="1">
        <w:r>
          <w:rPr>
            <w:rFonts w:ascii="IRNazanin" w:hAnsi="IRNazanin" w:eastAsia="IRNazanin" w:cs="IRNazanin"/>
            <w:color w:val="111111"/>
            <w:sz w:val="22"/>
            <w:szCs w:val="22"/>
            <w:b w:val="0"/>
            <w:bCs w:val="0"/>
            <w:i w:val="0"/>
            <w:iCs w:val="0"/>
          </w:rPr>
          <w:t>دیوان جمیل کالپی(یا شعر او)</w:t>
        </w:r>
        <w:r>
          <w:tab/>
        </w:r>
        <w:r>
          <w:fldChar w:fldCharType="begin"/>
        </w:r>
        <w:r>
          <w:instrText xml:space="preserve">PAGEREF 2316 \h</w:instrText>
        </w:r>
        <w:r>
          <w:fldChar w:fldCharType="end"/>
        </w:r>
      </w:hyperlink>
    </w:p>
    <w:p>
      <w:pPr>
        <w:tabs>
          <w:tab w:val="right" w:leader="dot" w:pos="9062"/>
        </w:tabs>
        <w:ind w:left="440"/>
      </w:pPr>
      <w:hyperlink w:anchor="_Toc2317" w:history="1">
        <w:r>
          <w:rPr>
            <w:rFonts w:ascii="IRNazanin" w:hAnsi="IRNazanin" w:eastAsia="IRNazanin" w:cs="IRNazanin"/>
            <w:color w:val="111111"/>
            <w:sz w:val="22"/>
            <w:szCs w:val="22"/>
            <w:b w:val="0"/>
            <w:bCs w:val="0"/>
            <w:i w:val="0"/>
            <w:iCs w:val="0"/>
          </w:rPr>
          <w:t>دیوان جمیلۀ اصفهانی(یا شعر او)</w:t>
        </w:r>
        <w:r>
          <w:tab/>
        </w:r>
        <w:r>
          <w:fldChar w:fldCharType="begin"/>
        </w:r>
        <w:r>
          <w:instrText xml:space="preserve">PAGEREF 2317 \h</w:instrText>
        </w:r>
        <w:r>
          <w:fldChar w:fldCharType="end"/>
        </w:r>
      </w:hyperlink>
    </w:p>
    <w:p>
      <w:pPr>
        <w:tabs>
          <w:tab w:val="right" w:leader="dot" w:pos="9062"/>
        </w:tabs>
        <w:ind w:left="440"/>
      </w:pPr>
      <w:hyperlink w:anchor="_Toc2318" w:history="1">
        <w:r>
          <w:rPr>
            <w:rFonts w:ascii="IRNazanin" w:hAnsi="IRNazanin" w:eastAsia="IRNazanin" w:cs="IRNazanin"/>
            <w:color w:val="111111"/>
            <w:sz w:val="22"/>
            <w:szCs w:val="22"/>
            <w:b w:val="0"/>
            <w:bCs w:val="0"/>
            <w:i w:val="0"/>
            <w:iCs w:val="0"/>
          </w:rPr>
          <w:t>دیوان جناب اصفهانی(یا شعر او)</w:t>
        </w:r>
        <w:r>
          <w:tab/>
        </w:r>
        <w:r>
          <w:fldChar w:fldCharType="begin"/>
        </w:r>
        <w:r>
          <w:instrText xml:space="preserve">PAGEREF 2318 \h</w:instrText>
        </w:r>
        <w:r>
          <w:fldChar w:fldCharType="end"/>
        </w:r>
      </w:hyperlink>
    </w:p>
    <w:p>
      <w:pPr>
        <w:tabs>
          <w:tab w:val="right" w:leader="dot" w:pos="9062"/>
        </w:tabs>
        <w:ind w:left="440"/>
      </w:pPr>
      <w:hyperlink w:anchor="_Toc2319" w:history="1">
        <w:r>
          <w:rPr>
            <w:rFonts w:ascii="IRNazanin" w:hAnsi="IRNazanin" w:eastAsia="IRNazanin" w:cs="IRNazanin"/>
            <w:color w:val="111111"/>
            <w:sz w:val="22"/>
            <w:szCs w:val="22"/>
            <w:b w:val="0"/>
            <w:bCs w:val="0"/>
            <w:i w:val="0"/>
            <w:iCs w:val="0"/>
          </w:rPr>
          <w:t>دیوان جناب اصفهانی(یا شعر او)</w:t>
        </w:r>
        <w:r>
          <w:tab/>
        </w:r>
        <w:r>
          <w:fldChar w:fldCharType="begin"/>
        </w:r>
        <w:r>
          <w:instrText xml:space="preserve">PAGEREF 2319 \h</w:instrText>
        </w:r>
        <w:r>
          <w:fldChar w:fldCharType="end"/>
        </w:r>
      </w:hyperlink>
    </w:p>
    <w:p>
      <w:pPr>
        <w:tabs>
          <w:tab w:val="right" w:leader="dot" w:pos="9062"/>
        </w:tabs>
        <w:ind w:left="440"/>
      </w:pPr>
      <w:hyperlink w:anchor="_Toc2320" w:history="1">
        <w:r>
          <w:rPr>
            <w:rFonts w:ascii="IRNazanin" w:hAnsi="IRNazanin" w:eastAsia="IRNazanin" w:cs="IRNazanin"/>
            <w:color w:val="111111"/>
            <w:sz w:val="22"/>
            <w:szCs w:val="22"/>
            <w:b w:val="0"/>
            <w:bCs w:val="0"/>
            <w:i w:val="0"/>
            <w:iCs w:val="0"/>
          </w:rPr>
          <w:t>دیوان جناب ساوجی---</w:t>
        </w:r>
        <w:r>
          <w:tab/>
        </w:r>
        <w:r>
          <w:fldChar w:fldCharType="begin"/>
        </w:r>
        <w:r>
          <w:instrText xml:space="preserve">PAGEREF 2320 \h</w:instrText>
        </w:r>
        <w:r>
          <w:fldChar w:fldCharType="end"/>
        </w:r>
      </w:hyperlink>
    </w:p>
    <w:p>
      <w:pPr>
        <w:tabs>
          <w:tab w:val="right" w:leader="dot" w:pos="9062"/>
        </w:tabs>
        <w:ind w:left="440"/>
      </w:pPr>
      <w:hyperlink w:anchor="_Toc2321" w:history="1">
        <w:r>
          <w:rPr>
            <w:rFonts w:ascii="IRNazanin" w:hAnsi="IRNazanin" w:eastAsia="IRNazanin" w:cs="IRNazanin"/>
            <w:color w:val="111111"/>
            <w:sz w:val="22"/>
            <w:szCs w:val="22"/>
            <w:b w:val="0"/>
            <w:bCs w:val="0"/>
            <w:i w:val="0"/>
            <w:iCs w:val="0"/>
          </w:rPr>
          <w:t>دیوان جنید شیرازی</w:t>
        </w:r>
        <w:r>
          <w:tab/>
        </w:r>
        <w:r>
          <w:fldChar w:fldCharType="begin"/>
        </w:r>
        <w:r>
          <w:instrText xml:space="preserve">PAGEREF 2321 \h</w:instrText>
        </w:r>
        <w:r>
          <w:fldChar w:fldCharType="end"/>
        </w:r>
      </w:hyperlink>
    </w:p>
    <w:p>
      <w:pPr>
        <w:tabs>
          <w:tab w:val="right" w:leader="dot" w:pos="9062"/>
        </w:tabs>
        <w:ind w:left="440"/>
      </w:pPr>
      <w:hyperlink w:anchor="_Toc2322" w:history="1">
        <w:r>
          <w:rPr>
            <w:rFonts w:ascii="IRNazanin" w:hAnsi="IRNazanin" w:eastAsia="IRNazanin" w:cs="IRNazanin"/>
            <w:color w:val="111111"/>
            <w:sz w:val="22"/>
            <w:szCs w:val="22"/>
            <w:b w:val="0"/>
            <w:bCs w:val="0"/>
            <w:i w:val="0"/>
            <w:iCs w:val="0"/>
          </w:rPr>
          <w:t>دیوان جواد البغدادی</w:t>
        </w:r>
        <w:r>
          <w:tab/>
        </w:r>
        <w:r>
          <w:fldChar w:fldCharType="begin"/>
        </w:r>
        <w:r>
          <w:instrText xml:space="preserve">PAGEREF 2322 \h</w:instrText>
        </w:r>
        <w:r>
          <w:fldChar w:fldCharType="end"/>
        </w:r>
      </w:hyperlink>
    </w:p>
    <w:p>
      <w:pPr>
        <w:tabs>
          <w:tab w:val="right" w:leader="dot" w:pos="9062"/>
        </w:tabs>
        <w:ind w:left="440"/>
      </w:pPr>
      <w:hyperlink w:anchor="_Toc2323" w:history="1">
        <w:r>
          <w:rPr>
            <w:rFonts w:ascii="IRNazanin" w:hAnsi="IRNazanin" w:eastAsia="IRNazanin" w:cs="IRNazanin"/>
            <w:color w:val="111111"/>
            <w:sz w:val="22"/>
            <w:szCs w:val="22"/>
            <w:b w:val="0"/>
            <w:bCs w:val="0"/>
            <w:i w:val="0"/>
            <w:iCs w:val="0"/>
          </w:rPr>
          <w:t>دیوان جواد الجزائری</w:t>
        </w:r>
        <w:r>
          <w:tab/>
        </w:r>
        <w:r>
          <w:fldChar w:fldCharType="begin"/>
        </w:r>
        <w:r>
          <w:instrText xml:space="preserve">PAGEREF 2323 \h</w:instrText>
        </w:r>
        <w:r>
          <w:fldChar w:fldCharType="end"/>
        </w:r>
      </w:hyperlink>
    </w:p>
    <w:p>
      <w:pPr>
        <w:tabs>
          <w:tab w:val="right" w:leader="dot" w:pos="9062"/>
        </w:tabs>
        <w:ind w:left="440"/>
      </w:pPr>
      <w:hyperlink w:anchor="_Toc2324" w:history="1">
        <w:r>
          <w:rPr>
            <w:rFonts w:ascii="IRNazanin" w:hAnsi="IRNazanin" w:eastAsia="IRNazanin" w:cs="IRNazanin"/>
            <w:color w:val="111111"/>
            <w:sz w:val="22"/>
            <w:szCs w:val="22"/>
            <w:b w:val="0"/>
            <w:bCs w:val="0"/>
            <w:i w:val="0"/>
            <w:iCs w:val="0"/>
          </w:rPr>
          <w:t>دیوان جواد سیاه پوش</w:t>
        </w:r>
        <w:r>
          <w:tab/>
        </w:r>
        <w:r>
          <w:fldChar w:fldCharType="begin"/>
        </w:r>
        <w:r>
          <w:instrText xml:space="preserve">PAGEREF 2324 \h</w:instrText>
        </w:r>
        <w:r>
          <w:fldChar w:fldCharType="end"/>
        </w:r>
      </w:hyperlink>
    </w:p>
    <w:p>
      <w:pPr>
        <w:tabs>
          <w:tab w:val="right" w:leader="dot" w:pos="9062"/>
        </w:tabs>
        <w:ind w:left="440"/>
      </w:pPr>
      <w:hyperlink w:anchor="_Toc2325" w:history="1">
        <w:r>
          <w:rPr>
            <w:rFonts w:ascii="IRNazanin" w:hAnsi="IRNazanin" w:eastAsia="IRNazanin" w:cs="IRNazanin"/>
            <w:color w:val="111111"/>
            <w:sz w:val="22"/>
            <w:szCs w:val="22"/>
            <w:b w:val="0"/>
            <w:bCs w:val="0"/>
            <w:i w:val="0"/>
            <w:iCs w:val="0"/>
          </w:rPr>
          <w:t>دیوان جواد لاریجانی(یا شعر او)</w:t>
        </w:r>
        <w:r>
          <w:tab/>
        </w:r>
        <w:r>
          <w:fldChar w:fldCharType="begin"/>
        </w:r>
        <w:r>
          <w:instrText xml:space="preserve">PAGEREF 2325 \h</w:instrText>
        </w:r>
        <w:r>
          <w:fldChar w:fldCharType="end"/>
        </w:r>
      </w:hyperlink>
    </w:p>
    <w:p>
      <w:pPr>
        <w:tabs>
          <w:tab w:val="right" w:leader="dot" w:pos="9062"/>
        </w:tabs>
        <w:ind w:left="440"/>
      </w:pPr>
      <w:hyperlink w:anchor="_Toc2326" w:history="1">
        <w:r>
          <w:rPr>
            <w:rFonts w:ascii="IRNazanin" w:hAnsi="IRNazanin" w:eastAsia="IRNazanin" w:cs="IRNazanin"/>
            <w:color w:val="111111"/>
            <w:sz w:val="22"/>
            <w:szCs w:val="22"/>
            <w:b w:val="0"/>
            <w:bCs w:val="0"/>
            <w:i w:val="0"/>
            <w:iCs w:val="0"/>
          </w:rPr>
          <w:t>دیوان جواد المحولاتی---</w:t>
        </w:r>
        <w:r>
          <w:tab/>
        </w:r>
        <w:r>
          <w:fldChar w:fldCharType="begin"/>
        </w:r>
        <w:r>
          <w:instrText xml:space="preserve">PAGEREF 2326 \h</w:instrText>
        </w:r>
        <w:r>
          <w:fldChar w:fldCharType="end"/>
        </w:r>
      </w:hyperlink>
    </w:p>
    <w:p>
      <w:pPr>
        <w:tabs>
          <w:tab w:val="right" w:leader="dot" w:pos="9062"/>
        </w:tabs>
        <w:ind w:left="440"/>
      </w:pPr>
      <w:hyperlink w:anchor="_Toc2327" w:history="1">
        <w:r>
          <w:rPr>
            <w:rFonts w:ascii="IRNazanin" w:hAnsi="IRNazanin" w:eastAsia="IRNazanin" w:cs="IRNazanin"/>
            <w:color w:val="111111"/>
            <w:sz w:val="22"/>
            <w:szCs w:val="22"/>
            <w:b w:val="0"/>
            <w:bCs w:val="0"/>
            <w:i w:val="0"/>
            <w:iCs w:val="0"/>
          </w:rPr>
          <w:t>دیوان جوهری زرگر</w:t>
        </w:r>
        <w:r>
          <w:tab/>
        </w:r>
        <w:r>
          <w:fldChar w:fldCharType="begin"/>
        </w:r>
        <w:r>
          <w:instrText xml:space="preserve">PAGEREF 2327 \h</w:instrText>
        </w:r>
        <w:r>
          <w:fldChar w:fldCharType="end"/>
        </w:r>
      </w:hyperlink>
    </w:p>
    <w:p>
      <w:pPr>
        <w:tabs>
          <w:tab w:val="right" w:leader="dot" w:pos="9062"/>
        </w:tabs>
        <w:ind w:left="440"/>
      </w:pPr>
      <w:hyperlink w:anchor="_Toc2328" w:history="1">
        <w:r>
          <w:rPr>
            <w:rFonts w:ascii="IRNazanin" w:hAnsi="IRNazanin" w:eastAsia="IRNazanin" w:cs="IRNazanin"/>
            <w:color w:val="111111"/>
            <w:sz w:val="22"/>
            <w:szCs w:val="22"/>
            <w:b w:val="0"/>
            <w:bCs w:val="0"/>
            <w:i w:val="0"/>
            <w:iCs w:val="0"/>
          </w:rPr>
          <w:t>دیوان جوهری سمرقندی</w:t>
        </w:r>
        <w:r>
          <w:tab/>
        </w:r>
        <w:r>
          <w:fldChar w:fldCharType="begin"/>
        </w:r>
        <w:r>
          <w:instrText xml:space="preserve">PAGEREF 2328 \h</w:instrText>
        </w:r>
        <w:r>
          <w:fldChar w:fldCharType="end"/>
        </w:r>
      </w:hyperlink>
    </w:p>
    <w:p>
      <w:pPr>
        <w:tabs>
          <w:tab w:val="right" w:leader="dot" w:pos="9062"/>
        </w:tabs>
        <w:ind w:left="440"/>
      </w:pPr>
      <w:hyperlink w:anchor="_Toc2329" w:history="1">
        <w:r>
          <w:rPr>
            <w:rFonts w:ascii="IRNazanin" w:hAnsi="IRNazanin" w:eastAsia="IRNazanin" w:cs="IRNazanin"/>
            <w:color w:val="111111"/>
            <w:sz w:val="22"/>
            <w:szCs w:val="22"/>
            <w:b w:val="0"/>
            <w:bCs w:val="0"/>
            <w:i w:val="0"/>
            <w:iCs w:val="0"/>
          </w:rPr>
          <w:t>دیوان جوهری الشامی(یا شعر او)</w:t>
        </w:r>
        <w:r>
          <w:tab/>
        </w:r>
        <w:r>
          <w:fldChar w:fldCharType="begin"/>
        </w:r>
        <w:r>
          <w:instrText xml:space="preserve">PAGEREF 2329 \h</w:instrText>
        </w:r>
        <w:r>
          <w:fldChar w:fldCharType="end"/>
        </w:r>
      </w:hyperlink>
    </w:p>
    <w:p>
      <w:pPr>
        <w:tabs>
          <w:tab w:val="right" w:leader="dot" w:pos="9062"/>
        </w:tabs>
        <w:ind w:left="440"/>
      </w:pPr>
      <w:hyperlink w:anchor="_Toc2330" w:history="1">
        <w:r>
          <w:rPr>
            <w:rFonts w:ascii="IRNazanin" w:hAnsi="IRNazanin" w:eastAsia="IRNazanin" w:cs="IRNazanin"/>
            <w:color w:val="111111"/>
            <w:sz w:val="22"/>
            <w:szCs w:val="22"/>
            <w:b w:val="0"/>
            <w:bCs w:val="0"/>
            <w:i w:val="0"/>
            <w:iCs w:val="0"/>
          </w:rPr>
          <w:t>دیوان جوهری شاه جهان آبادی(یا شعر او)</w:t>
        </w:r>
        <w:r>
          <w:tab/>
        </w:r>
        <w:r>
          <w:fldChar w:fldCharType="begin"/>
        </w:r>
        <w:r>
          <w:instrText xml:space="preserve">PAGEREF 2330 \h</w:instrText>
        </w:r>
        <w:r>
          <w:fldChar w:fldCharType="end"/>
        </w:r>
      </w:hyperlink>
    </w:p>
    <w:p>
      <w:pPr>
        <w:tabs>
          <w:tab w:val="right" w:leader="dot" w:pos="9062"/>
        </w:tabs>
        <w:ind w:left="440"/>
      </w:pPr>
      <w:hyperlink w:anchor="_Toc2331" w:history="1">
        <w:r>
          <w:rPr>
            <w:rFonts w:ascii="IRNazanin" w:hAnsi="IRNazanin" w:eastAsia="IRNazanin" w:cs="IRNazanin"/>
            <w:color w:val="111111"/>
            <w:sz w:val="22"/>
            <w:szCs w:val="22"/>
            <w:b w:val="0"/>
            <w:bCs w:val="0"/>
            <w:i w:val="0"/>
            <w:iCs w:val="0"/>
          </w:rPr>
          <w:t>دیوان جوهری عراقی(یا شعر او)</w:t>
        </w:r>
        <w:r>
          <w:tab/>
        </w:r>
        <w:r>
          <w:fldChar w:fldCharType="begin"/>
        </w:r>
        <w:r>
          <w:instrText xml:space="preserve">PAGEREF 2331 \h</w:instrText>
        </w:r>
        <w:r>
          <w:fldChar w:fldCharType="end"/>
        </w:r>
      </w:hyperlink>
    </w:p>
    <w:p>
      <w:pPr>
        <w:tabs>
          <w:tab w:val="right" w:leader="dot" w:pos="9062"/>
        </w:tabs>
        <w:ind w:left="440"/>
      </w:pPr>
      <w:hyperlink w:anchor="_Toc2332" w:history="1">
        <w:r>
          <w:rPr>
            <w:rFonts w:ascii="IRNazanin" w:hAnsi="IRNazanin" w:eastAsia="IRNazanin" w:cs="IRNazanin"/>
            <w:color w:val="111111"/>
            <w:sz w:val="22"/>
            <w:szCs w:val="22"/>
            <w:b w:val="0"/>
            <w:bCs w:val="0"/>
            <w:i w:val="0"/>
            <w:iCs w:val="0"/>
          </w:rPr>
          <w:t>دیوان جوهری قندهاری(یا شعر او)</w:t>
        </w:r>
        <w:r>
          <w:tab/>
        </w:r>
        <w:r>
          <w:fldChar w:fldCharType="begin"/>
        </w:r>
        <w:r>
          <w:instrText xml:space="preserve">PAGEREF 2332 \h</w:instrText>
        </w:r>
        <w:r>
          <w:fldChar w:fldCharType="end"/>
        </w:r>
      </w:hyperlink>
    </w:p>
    <w:p>
      <w:pPr>
        <w:tabs>
          <w:tab w:val="right" w:leader="dot" w:pos="9062"/>
        </w:tabs>
        <w:ind w:left="440"/>
      </w:pPr>
      <w:hyperlink w:anchor="_Toc2333" w:history="1">
        <w:r>
          <w:rPr>
            <w:rFonts w:ascii="IRNazanin" w:hAnsi="IRNazanin" w:eastAsia="IRNazanin" w:cs="IRNazanin"/>
            <w:color w:val="111111"/>
            <w:sz w:val="22"/>
            <w:szCs w:val="22"/>
            <w:b w:val="0"/>
            <w:bCs w:val="0"/>
            <w:i w:val="0"/>
            <w:iCs w:val="0"/>
          </w:rPr>
          <w:t>دیوان جوهری مکّی(یا شعر او)</w:t>
        </w:r>
        <w:r>
          <w:tab/>
        </w:r>
        <w:r>
          <w:fldChar w:fldCharType="begin"/>
        </w:r>
        <w:r>
          <w:instrText xml:space="preserve">PAGEREF 2333 \h</w:instrText>
        </w:r>
        <w:r>
          <w:fldChar w:fldCharType="end"/>
        </w:r>
      </w:hyperlink>
    </w:p>
    <w:p>
      <w:pPr>
        <w:tabs>
          <w:tab w:val="right" w:leader="dot" w:pos="9062"/>
        </w:tabs>
        <w:ind w:left="440"/>
      </w:pPr>
      <w:hyperlink w:anchor="_Toc2334" w:history="1">
        <w:r>
          <w:rPr>
            <w:rFonts w:ascii="IRNazanin" w:hAnsi="IRNazanin" w:eastAsia="IRNazanin" w:cs="IRNazanin"/>
            <w:color w:val="111111"/>
            <w:sz w:val="22"/>
            <w:szCs w:val="22"/>
            <w:b w:val="0"/>
            <w:bCs w:val="0"/>
            <w:i w:val="0"/>
            <w:iCs w:val="0"/>
          </w:rPr>
          <w:t>دیوان جوهری هروی-دیوان گوهری</w:t>
        </w:r>
        <w:r>
          <w:tab/>
        </w:r>
        <w:r>
          <w:fldChar w:fldCharType="begin"/>
        </w:r>
        <w:r>
          <w:instrText xml:space="preserve">PAGEREF 2334 \h</w:instrText>
        </w:r>
        <w:r>
          <w:fldChar w:fldCharType="end"/>
        </w:r>
      </w:hyperlink>
    </w:p>
    <w:p>
      <w:pPr>
        <w:tabs>
          <w:tab w:val="right" w:leader="dot" w:pos="9062"/>
        </w:tabs>
        <w:ind w:left="440"/>
      </w:pPr>
      <w:hyperlink w:anchor="_Toc2335" w:history="1">
        <w:r>
          <w:rPr>
            <w:rFonts w:ascii="IRNazanin" w:hAnsi="IRNazanin" w:eastAsia="IRNazanin" w:cs="IRNazanin"/>
            <w:color w:val="111111"/>
            <w:sz w:val="22"/>
            <w:szCs w:val="22"/>
            <w:b w:val="0"/>
            <w:bCs w:val="0"/>
            <w:i w:val="0"/>
            <w:iCs w:val="0"/>
          </w:rPr>
          <w:t>دیوان جویای تبریزی</w:t>
        </w:r>
        <w:r>
          <w:tab/>
        </w:r>
        <w:r>
          <w:fldChar w:fldCharType="begin"/>
        </w:r>
        <w:r>
          <w:instrText xml:space="preserve">PAGEREF 2335 \h</w:instrText>
        </w:r>
        <w:r>
          <w:fldChar w:fldCharType="end"/>
        </w:r>
      </w:hyperlink>
    </w:p>
    <w:p>
      <w:pPr>
        <w:tabs>
          <w:tab w:val="right" w:leader="dot" w:pos="9062"/>
        </w:tabs>
        <w:ind w:left="440"/>
      </w:pPr>
      <w:hyperlink w:anchor="_Toc2336" w:history="1">
        <w:r>
          <w:rPr>
            <w:rFonts w:ascii="IRNazanin" w:hAnsi="IRNazanin" w:eastAsia="IRNazanin" w:cs="IRNazanin"/>
            <w:color w:val="111111"/>
            <w:sz w:val="22"/>
            <w:szCs w:val="22"/>
            <w:b w:val="0"/>
            <w:bCs w:val="0"/>
            <w:i w:val="0"/>
            <w:iCs w:val="0"/>
          </w:rPr>
          <w:t>دیوان جویای سرهندی(یا شعر او)</w:t>
        </w:r>
        <w:r>
          <w:tab/>
        </w:r>
        <w:r>
          <w:fldChar w:fldCharType="begin"/>
        </w:r>
        <w:r>
          <w:instrText xml:space="preserve">PAGEREF 2336 \h</w:instrText>
        </w:r>
        <w:r>
          <w:fldChar w:fldCharType="end"/>
        </w:r>
      </w:hyperlink>
    </w:p>
    <w:p>
      <w:pPr>
        <w:tabs>
          <w:tab w:val="right" w:leader="dot" w:pos="9062"/>
        </w:tabs>
        <w:ind w:left="440"/>
      </w:pPr>
      <w:hyperlink w:anchor="_Toc2337" w:history="1">
        <w:r>
          <w:rPr>
            <w:rFonts w:ascii="IRNazanin" w:hAnsi="IRNazanin" w:eastAsia="IRNazanin" w:cs="IRNazanin"/>
            <w:color w:val="111111"/>
            <w:sz w:val="22"/>
            <w:szCs w:val="22"/>
            <w:b w:val="0"/>
            <w:bCs w:val="0"/>
            <w:i w:val="0"/>
            <w:iCs w:val="0"/>
          </w:rPr>
          <w:t>دیوان جهان قاجار</w:t>
        </w:r>
        <w:r>
          <w:tab/>
        </w:r>
        <w:r>
          <w:fldChar w:fldCharType="begin"/>
        </w:r>
        <w:r>
          <w:instrText xml:space="preserve">PAGEREF 2337 \h</w:instrText>
        </w:r>
        <w:r>
          <w:fldChar w:fldCharType="end"/>
        </w:r>
      </w:hyperlink>
    </w:p>
    <w:p>
      <w:pPr>
        <w:tabs>
          <w:tab w:val="right" w:leader="dot" w:pos="9062"/>
        </w:tabs>
        <w:ind w:left="440"/>
      </w:pPr>
      <w:hyperlink w:anchor="_Toc2338" w:history="1">
        <w:r>
          <w:rPr>
            <w:rFonts w:ascii="IRNazanin" w:hAnsi="IRNazanin" w:eastAsia="IRNazanin" w:cs="IRNazanin"/>
            <w:color w:val="111111"/>
            <w:sz w:val="22"/>
            <w:szCs w:val="22"/>
            <w:b w:val="0"/>
            <w:bCs w:val="0"/>
            <w:i w:val="0"/>
            <w:iCs w:val="0"/>
          </w:rPr>
          <w:t>دیوان جهانبخش جمهری</w:t>
        </w:r>
        <w:r>
          <w:tab/>
        </w:r>
        <w:r>
          <w:fldChar w:fldCharType="begin"/>
        </w:r>
        <w:r>
          <w:instrText xml:space="preserve">PAGEREF 2338 \h</w:instrText>
        </w:r>
        <w:r>
          <w:fldChar w:fldCharType="end"/>
        </w:r>
      </w:hyperlink>
    </w:p>
    <w:p>
      <w:pPr>
        <w:tabs>
          <w:tab w:val="right" w:leader="dot" w:pos="9062"/>
        </w:tabs>
        <w:ind w:left="440"/>
      </w:pPr>
      <w:hyperlink w:anchor="_Toc2339" w:history="1">
        <w:r>
          <w:rPr>
            <w:rFonts w:ascii="IRNazanin" w:hAnsi="IRNazanin" w:eastAsia="IRNazanin" w:cs="IRNazanin"/>
            <w:color w:val="111111"/>
            <w:sz w:val="22"/>
            <w:szCs w:val="22"/>
            <w:b w:val="0"/>
            <w:bCs w:val="0"/>
            <w:i w:val="0"/>
            <w:iCs w:val="0"/>
          </w:rPr>
          <w:t>دیوان جیحون یزدی</w:t>
        </w:r>
        <w:r>
          <w:tab/>
        </w:r>
        <w:r>
          <w:fldChar w:fldCharType="begin"/>
        </w:r>
        <w:r>
          <w:instrText xml:space="preserve">PAGEREF 2339 \h</w:instrText>
        </w:r>
        <w:r>
          <w:fldChar w:fldCharType="end"/>
        </w:r>
      </w:hyperlink>
    </w:p>
    <w:p>
      <w:pPr>
        <w:tabs>
          <w:tab w:val="right" w:leader="dot" w:pos="9062"/>
        </w:tabs>
        <w:ind w:left="440"/>
      </w:pPr>
      <w:hyperlink w:anchor="_Toc2340" w:history="1">
        <w:r>
          <w:rPr>
            <w:rFonts w:ascii="IRNazanin" w:hAnsi="IRNazanin" w:eastAsia="IRNazanin" w:cs="IRNazanin"/>
            <w:color w:val="111111"/>
            <w:sz w:val="22"/>
            <w:szCs w:val="22"/>
            <w:b w:val="0"/>
            <w:bCs w:val="0"/>
            <w:i w:val="0"/>
            <w:iCs w:val="0"/>
          </w:rPr>
          <w:t>دیوان جیشی هندی(یا شعر او)</w:t>
        </w:r>
        <w:r>
          <w:tab/>
        </w:r>
        <w:r>
          <w:fldChar w:fldCharType="begin"/>
        </w:r>
        <w:r>
          <w:instrText xml:space="preserve">PAGEREF 2340 \h</w:instrText>
        </w:r>
        <w:r>
          <w:fldChar w:fldCharType="end"/>
        </w:r>
      </w:hyperlink>
    </w:p>
    <w:p>
      <w:pPr>
        <w:tabs>
          <w:tab w:val="right" w:leader="dot" w:pos="9062"/>
        </w:tabs>
        <w:ind w:left="440"/>
      </w:pPr>
      <w:hyperlink w:anchor="_Toc2341" w:history="1">
        <w:r>
          <w:rPr>
            <w:rFonts w:ascii="IRNazanin" w:hAnsi="IRNazanin" w:eastAsia="IRNazanin" w:cs="IRNazanin"/>
            <w:color w:val="111111"/>
            <w:sz w:val="22"/>
            <w:szCs w:val="22"/>
            <w:b w:val="0"/>
            <w:bCs w:val="0"/>
            <w:i w:val="0"/>
            <w:iCs w:val="0"/>
          </w:rPr>
          <w:t>دیوان جیشی(یا شعر او)</w:t>
        </w:r>
        <w:r>
          <w:tab/>
        </w:r>
        <w:r>
          <w:fldChar w:fldCharType="begin"/>
        </w:r>
        <w:r>
          <w:instrText xml:space="preserve">PAGEREF 2341 \h</w:instrText>
        </w:r>
        <w:r>
          <w:fldChar w:fldCharType="end"/>
        </w:r>
      </w:hyperlink>
    </w:p>
    <w:p>
      <w:pPr>
        <w:tabs>
          <w:tab w:val="right" w:leader="dot" w:pos="9062"/>
        </w:tabs>
        <w:ind w:left="440"/>
      </w:pPr>
      <w:hyperlink w:anchor="_Toc2342" w:history="1">
        <w:r>
          <w:rPr>
            <w:rFonts w:ascii="IRNazanin" w:hAnsi="IRNazanin" w:eastAsia="IRNazanin" w:cs="IRNazanin"/>
            <w:color w:val="111111"/>
            <w:sz w:val="22"/>
            <w:szCs w:val="22"/>
            <w:b w:val="0"/>
            <w:bCs w:val="0"/>
            <w:i w:val="0"/>
            <w:iCs w:val="0"/>
          </w:rPr>
          <w:t>دیوان جیوهندی</w:t>
        </w:r>
        <w:r>
          <w:tab/>
        </w:r>
        <w:r>
          <w:fldChar w:fldCharType="begin"/>
        </w:r>
        <w:r>
          <w:instrText xml:space="preserve">PAGEREF 2342 \h</w:instrText>
        </w:r>
        <w:r>
          <w:fldChar w:fldCharType="end"/>
        </w:r>
      </w:hyperlink>
    </w:p>
    <w:p>
      <w:pPr>
        <w:tabs>
          <w:tab w:val="right" w:leader="dot" w:pos="9062"/>
        </w:tabs>
        <w:ind w:left="440"/>
      </w:pPr>
      <w:hyperlink w:anchor="_Toc2343" w:history="1">
        <w:r>
          <w:rPr>
            <w:rFonts w:ascii="IRNazanin" w:hAnsi="IRNazanin" w:eastAsia="IRNazanin" w:cs="IRNazanin"/>
            <w:color w:val="111111"/>
            <w:sz w:val="22"/>
            <w:szCs w:val="22"/>
            <w:b w:val="0"/>
            <w:bCs w:val="0"/>
            <w:i w:val="0"/>
            <w:iCs w:val="0"/>
          </w:rPr>
          <w:t>دیوان چاکر افشار(یا شعر او)</w:t>
        </w:r>
        <w:r>
          <w:tab/>
        </w:r>
        <w:r>
          <w:fldChar w:fldCharType="begin"/>
        </w:r>
        <w:r>
          <w:instrText xml:space="preserve">PAGEREF 2343 \h</w:instrText>
        </w:r>
        <w:r>
          <w:fldChar w:fldCharType="end"/>
        </w:r>
      </w:hyperlink>
    </w:p>
    <w:p>
      <w:pPr>
        <w:tabs>
          <w:tab w:val="right" w:leader="dot" w:pos="9062"/>
        </w:tabs>
        <w:ind w:left="440"/>
      </w:pPr>
      <w:hyperlink w:anchor="_Toc2344" w:history="1">
        <w:r>
          <w:rPr>
            <w:rFonts w:ascii="IRNazanin" w:hAnsi="IRNazanin" w:eastAsia="IRNazanin" w:cs="IRNazanin"/>
            <w:color w:val="111111"/>
            <w:sz w:val="22"/>
            <w:szCs w:val="22"/>
            <w:b w:val="0"/>
            <w:bCs w:val="0"/>
            <w:i w:val="0"/>
            <w:iCs w:val="0"/>
          </w:rPr>
          <w:t>دیوان چاکر بروجردی(یا شعر او)</w:t>
        </w:r>
        <w:r>
          <w:tab/>
        </w:r>
        <w:r>
          <w:fldChar w:fldCharType="begin"/>
        </w:r>
        <w:r>
          <w:instrText xml:space="preserve">PAGEREF 2344 \h</w:instrText>
        </w:r>
        <w:r>
          <w:fldChar w:fldCharType="end"/>
        </w:r>
      </w:hyperlink>
    </w:p>
    <w:p>
      <w:pPr>
        <w:tabs>
          <w:tab w:val="right" w:leader="dot" w:pos="9062"/>
        </w:tabs>
        <w:ind w:left="440"/>
      </w:pPr>
      <w:hyperlink w:anchor="_Toc2345" w:history="1">
        <w:r>
          <w:rPr>
            <w:rFonts w:ascii="IRNazanin" w:hAnsi="IRNazanin" w:eastAsia="IRNazanin" w:cs="IRNazanin"/>
            <w:color w:val="111111"/>
            <w:sz w:val="22"/>
            <w:szCs w:val="22"/>
            <w:b w:val="0"/>
            <w:bCs w:val="0"/>
            <w:i w:val="0"/>
            <w:iCs w:val="0"/>
          </w:rPr>
          <w:t>دیوان چاکر شاملو(یا شعر او)</w:t>
        </w:r>
        <w:r>
          <w:tab/>
        </w:r>
        <w:r>
          <w:fldChar w:fldCharType="begin"/>
        </w:r>
        <w:r>
          <w:instrText xml:space="preserve">PAGEREF 2345 \h</w:instrText>
        </w:r>
        <w:r>
          <w:fldChar w:fldCharType="end"/>
        </w:r>
      </w:hyperlink>
    </w:p>
    <w:p>
      <w:pPr>
        <w:tabs>
          <w:tab w:val="right" w:leader="dot" w:pos="9062"/>
        </w:tabs>
        <w:ind w:left="440"/>
      </w:pPr>
      <w:hyperlink w:anchor="_Toc2346" w:history="1">
        <w:r>
          <w:rPr>
            <w:rFonts w:ascii="IRNazanin" w:hAnsi="IRNazanin" w:eastAsia="IRNazanin" w:cs="IRNazanin"/>
            <w:color w:val="111111"/>
            <w:sz w:val="22"/>
            <w:szCs w:val="22"/>
            <w:b w:val="0"/>
            <w:bCs w:val="0"/>
            <w:i w:val="0"/>
            <w:iCs w:val="0"/>
          </w:rPr>
          <w:t>دیوان چاکر کاشانی(یا شعر او)</w:t>
        </w:r>
        <w:r>
          <w:tab/>
        </w:r>
        <w:r>
          <w:fldChar w:fldCharType="begin"/>
        </w:r>
        <w:r>
          <w:instrText xml:space="preserve">PAGEREF 2346 \h</w:instrText>
        </w:r>
        <w:r>
          <w:fldChar w:fldCharType="end"/>
        </w:r>
      </w:hyperlink>
    </w:p>
    <w:p>
      <w:pPr>
        <w:tabs>
          <w:tab w:val="right" w:leader="dot" w:pos="9062"/>
        </w:tabs>
        <w:ind w:left="440"/>
      </w:pPr>
      <w:hyperlink w:anchor="_Toc2347" w:history="1">
        <w:r>
          <w:rPr>
            <w:rFonts w:ascii="IRNazanin" w:hAnsi="IRNazanin" w:eastAsia="IRNazanin" w:cs="IRNazanin"/>
            <w:color w:val="111111"/>
            <w:sz w:val="22"/>
            <w:szCs w:val="22"/>
            <w:b w:val="0"/>
            <w:bCs w:val="0"/>
            <w:i w:val="0"/>
            <w:iCs w:val="0"/>
          </w:rPr>
          <w:t>دیوان چاکر مازندرانی(یا شعر او)</w:t>
        </w:r>
        <w:r>
          <w:tab/>
        </w:r>
        <w:r>
          <w:fldChar w:fldCharType="begin"/>
        </w:r>
        <w:r>
          <w:instrText xml:space="preserve">PAGEREF 2347 \h</w:instrText>
        </w:r>
        <w:r>
          <w:fldChar w:fldCharType="end"/>
        </w:r>
      </w:hyperlink>
    </w:p>
    <w:p>
      <w:pPr>
        <w:tabs>
          <w:tab w:val="right" w:leader="dot" w:pos="9062"/>
        </w:tabs>
        <w:ind w:left="440"/>
      </w:pPr>
      <w:hyperlink w:anchor="_Toc2348" w:history="1">
        <w:r>
          <w:rPr>
            <w:rFonts w:ascii="IRNazanin" w:hAnsi="IRNazanin" w:eastAsia="IRNazanin" w:cs="IRNazanin"/>
            <w:color w:val="111111"/>
            <w:sz w:val="22"/>
            <w:szCs w:val="22"/>
            <w:b w:val="0"/>
            <w:bCs w:val="0"/>
            <w:i w:val="0"/>
            <w:iCs w:val="0"/>
          </w:rPr>
          <w:t>دیوان چاکری تبریزی</w:t>
        </w:r>
        <w:r>
          <w:tab/>
        </w:r>
        <w:r>
          <w:fldChar w:fldCharType="begin"/>
        </w:r>
        <w:r>
          <w:instrText xml:space="preserve">PAGEREF 2348 \h</w:instrText>
        </w:r>
        <w:r>
          <w:fldChar w:fldCharType="end"/>
        </w:r>
      </w:hyperlink>
    </w:p>
    <w:p>
      <w:pPr>
        <w:tabs>
          <w:tab w:val="right" w:leader="dot" w:pos="9062"/>
        </w:tabs>
        <w:ind w:left="440"/>
      </w:pPr>
      <w:hyperlink w:anchor="_Toc2349" w:history="1">
        <w:r>
          <w:rPr>
            <w:rFonts w:ascii="IRNazanin" w:hAnsi="IRNazanin" w:eastAsia="IRNazanin" w:cs="IRNazanin"/>
            <w:color w:val="111111"/>
            <w:sz w:val="22"/>
            <w:szCs w:val="22"/>
            <w:b w:val="0"/>
            <w:bCs w:val="0"/>
            <w:i w:val="0"/>
            <w:iCs w:val="0"/>
          </w:rPr>
          <w:t>دیوان چپ نویس---</w:t>
        </w:r>
        <w:r>
          <w:tab/>
        </w:r>
        <w:r>
          <w:fldChar w:fldCharType="begin"/>
        </w:r>
        <w:r>
          <w:instrText xml:space="preserve">PAGEREF 2349 \h</w:instrText>
        </w:r>
        <w:r>
          <w:fldChar w:fldCharType="end"/>
        </w:r>
      </w:hyperlink>
    </w:p>
    <w:p>
      <w:pPr>
        <w:tabs>
          <w:tab w:val="right" w:leader="dot" w:pos="9062"/>
        </w:tabs>
        <w:ind w:left="440"/>
      </w:pPr>
      <w:hyperlink w:anchor="_Toc2350" w:history="1">
        <w:r>
          <w:rPr>
            <w:rFonts w:ascii="IRNazanin" w:hAnsi="IRNazanin" w:eastAsia="IRNazanin" w:cs="IRNazanin"/>
            <w:color w:val="111111"/>
            <w:sz w:val="22"/>
            <w:szCs w:val="22"/>
            <w:b w:val="0"/>
            <w:bCs w:val="0"/>
            <w:i w:val="0"/>
            <w:iCs w:val="0"/>
          </w:rPr>
          <w:t>دیوان حاجت شیرازی</w:t>
        </w:r>
        <w:r>
          <w:tab/>
        </w:r>
        <w:r>
          <w:fldChar w:fldCharType="begin"/>
        </w:r>
        <w:r>
          <w:instrText xml:space="preserve">PAGEREF 2350 \h</w:instrText>
        </w:r>
        <w:r>
          <w:fldChar w:fldCharType="end"/>
        </w:r>
      </w:hyperlink>
    </w:p>
    <w:p>
      <w:pPr>
        <w:tabs>
          <w:tab w:val="right" w:leader="dot" w:pos="9062"/>
        </w:tabs>
        <w:ind w:left="440"/>
      </w:pPr>
      <w:hyperlink w:anchor="_Toc2351" w:history="1">
        <w:r>
          <w:rPr>
            <w:rFonts w:ascii="IRNazanin" w:hAnsi="IRNazanin" w:eastAsia="IRNazanin" w:cs="IRNazanin"/>
            <w:color w:val="111111"/>
            <w:sz w:val="22"/>
            <w:szCs w:val="22"/>
            <w:b w:val="0"/>
            <w:bCs w:val="0"/>
            <w:i w:val="0"/>
            <w:iCs w:val="0"/>
          </w:rPr>
          <w:t>دیوان حاجی</w:t>
        </w:r>
        <w:r>
          <w:tab/>
        </w:r>
        <w:r>
          <w:fldChar w:fldCharType="begin"/>
        </w:r>
        <w:r>
          <w:instrText xml:space="preserve">PAGEREF 2351 \h</w:instrText>
        </w:r>
        <w:r>
          <w:fldChar w:fldCharType="end"/>
        </w:r>
      </w:hyperlink>
    </w:p>
    <w:p>
      <w:pPr>
        <w:tabs>
          <w:tab w:val="right" w:leader="dot" w:pos="9062"/>
        </w:tabs>
        <w:ind w:left="440"/>
      </w:pPr>
      <w:hyperlink w:anchor="_Toc2352" w:history="1">
        <w:r>
          <w:rPr>
            <w:rFonts w:ascii="IRNazanin" w:hAnsi="IRNazanin" w:eastAsia="IRNazanin" w:cs="IRNazanin"/>
            <w:color w:val="111111"/>
            <w:sz w:val="22"/>
            <w:szCs w:val="22"/>
            <w:b w:val="0"/>
            <w:bCs w:val="0"/>
            <w:i w:val="0"/>
            <w:iCs w:val="0"/>
          </w:rPr>
          <w:t>دیوان حاجی ابرقوهی</w:t>
        </w:r>
        <w:r>
          <w:tab/>
        </w:r>
        <w:r>
          <w:fldChar w:fldCharType="begin"/>
        </w:r>
        <w:r>
          <w:instrText xml:space="preserve">PAGEREF 2352 \h</w:instrText>
        </w:r>
        <w:r>
          <w:fldChar w:fldCharType="end"/>
        </w:r>
      </w:hyperlink>
    </w:p>
    <w:p>
      <w:pPr>
        <w:tabs>
          <w:tab w:val="right" w:leader="dot" w:pos="9062"/>
        </w:tabs>
        <w:ind w:left="440"/>
      </w:pPr>
      <w:hyperlink w:anchor="_Toc2353" w:history="1">
        <w:r>
          <w:rPr>
            <w:rFonts w:ascii="IRNazanin" w:hAnsi="IRNazanin" w:eastAsia="IRNazanin" w:cs="IRNazanin"/>
            <w:color w:val="111111"/>
            <w:sz w:val="22"/>
            <w:szCs w:val="22"/>
            <w:b w:val="0"/>
            <w:bCs w:val="0"/>
            <w:i w:val="0"/>
            <w:iCs w:val="0"/>
          </w:rPr>
          <w:t>دیوان حاجی اردبیلی(یا شعر او)</w:t>
        </w:r>
        <w:r>
          <w:tab/>
        </w:r>
        <w:r>
          <w:fldChar w:fldCharType="begin"/>
        </w:r>
        <w:r>
          <w:instrText xml:space="preserve">PAGEREF 2353 \h</w:instrText>
        </w:r>
        <w:r>
          <w:fldChar w:fldCharType="end"/>
        </w:r>
      </w:hyperlink>
    </w:p>
    <w:p>
      <w:pPr>
        <w:tabs>
          <w:tab w:val="right" w:leader="dot" w:pos="9062"/>
        </w:tabs>
        <w:ind w:left="440"/>
      </w:pPr>
      <w:hyperlink w:anchor="_Toc2354" w:history="1">
        <w:r>
          <w:rPr>
            <w:rFonts w:ascii="IRNazanin" w:hAnsi="IRNazanin" w:eastAsia="IRNazanin" w:cs="IRNazanin"/>
            <w:color w:val="111111"/>
            <w:sz w:val="22"/>
            <w:szCs w:val="22"/>
            <w:b w:val="0"/>
            <w:bCs w:val="0"/>
            <w:i w:val="0"/>
            <w:iCs w:val="0"/>
          </w:rPr>
          <w:t>دیوان حاجی بغدادی---</w:t>
        </w:r>
        <w:r>
          <w:tab/>
        </w:r>
        <w:r>
          <w:fldChar w:fldCharType="begin"/>
        </w:r>
        <w:r>
          <w:instrText xml:space="preserve">PAGEREF 2354 \h</w:instrText>
        </w:r>
        <w:r>
          <w:fldChar w:fldCharType="end"/>
        </w:r>
      </w:hyperlink>
    </w:p>
    <w:p>
      <w:pPr>
        <w:tabs>
          <w:tab w:val="right" w:leader="dot" w:pos="9062"/>
        </w:tabs>
        <w:ind w:left="440"/>
      </w:pPr>
      <w:hyperlink w:anchor="_Toc2355" w:history="1">
        <w:r>
          <w:rPr>
            <w:rFonts w:ascii="IRNazanin" w:hAnsi="IRNazanin" w:eastAsia="IRNazanin" w:cs="IRNazanin"/>
            <w:color w:val="111111"/>
            <w:sz w:val="22"/>
            <w:szCs w:val="22"/>
            <w:b w:val="0"/>
            <w:bCs w:val="0"/>
            <w:i w:val="0"/>
            <w:iCs w:val="0"/>
          </w:rPr>
          <w:t>دیوان حاسبی(یا شعر او)</w:t>
        </w:r>
        <w:r>
          <w:tab/>
        </w:r>
        <w:r>
          <w:fldChar w:fldCharType="begin"/>
        </w:r>
        <w:r>
          <w:instrText xml:space="preserve">PAGEREF 2355 \h</w:instrText>
        </w:r>
        <w:r>
          <w:fldChar w:fldCharType="end"/>
        </w:r>
      </w:hyperlink>
    </w:p>
    <w:p>
      <w:pPr>
        <w:tabs>
          <w:tab w:val="right" w:leader="dot" w:pos="9062"/>
        </w:tabs>
        <w:ind w:left="440"/>
      </w:pPr>
      <w:hyperlink w:anchor="_Toc2356" w:history="1">
        <w:r>
          <w:rPr>
            <w:rFonts w:ascii="IRNazanin" w:hAnsi="IRNazanin" w:eastAsia="IRNazanin" w:cs="IRNazanin"/>
            <w:color w:val="111111"/>
            <w:sz w:val="22"/>
            <w:szCs w:val="22"/>
            <w:b w:val="0"/>
            <w:bCs w:val="0"/>
            <w:i w:val="0"/>
            <w:iCs w:val="0"/>
          </w:rPr>
          <w:t>دیوان حاصل مشهدی(یا شعر او)</w:t>
        </w:r>
        <w:r>
          <w:tab/>
        </w:r>
        <w:r>
          <w:fldChar w:fldCharType="begin"/>
        </w:r>
        <w:r>
          <w:instrText xml:space="preserve">PAGEREF 2356 \h</w:instrText>
        </w:r>
        <w:r>
          <w:fldChar w:fldCharType="end"/>
        </w:r>
      </w:hyperlink>
    </w:p>
    <w:p>
      <w:pPr>
        <w:tabs>
          <w:tab w:val="right" w:leader="dot" w:pos="9062"/>
        </w:tabs>
        <w:ind w:left="440"/>
      </w:pPr>
      <w:hyperlink w:anchor="_Toc2357" w:history="1">
        <w:r>
          <w:rPr>
            <w:rFonts w:ascii="IRNazanin" w:hAnsi="IRNazanin" w:eastAsia="IRNazanin" w:cs="IRNazanin"/>
            <w:color w:val="111111"/>
            <w:sz w:val="22"/>
            <w:szCs w:val="22"/>
            <w:b w:val="0"/>
            <w:bCs w:val="0"/>
            <w:i w:val="0"/>
            <w:iCs w:val="0"/>
          </w:rPr>
          <w:t>دیوان حاصلی تبریزی(یا شعر او)</w:t>
        </w:r>
        <w:r>
          <w:tab/>
        </w:r>
        <w:r>
          <w:fldChar w:fldCharType="begin"/>
        </w:r>
        <w:r>
          <w:instrText xml:space="preserve">PAGEREF 2357 \h</w:instrText>
        </w:r>
        <w:r>
          <w:fldChar w:fldCharType="end"/>
        </w:r>
      </w:hyperlink>
    </w:p>
    <w:p>
      <w:pPr>
        <w:tabs>
          <w:tab w:val="right" w:leader="dot" w:pos="9062"/>
        </w:tabs>
        <w:ind w:left="440"/>
      </w:pPr>
      <w:hyperlink w:anchor="_Toc2358" w:history="1">
        <w:r>
          <w:rPr>
            <w:rFonts w:ascii="IRNazanin" w:hAnsi="IRNazanin" w:eastAsia="IRNazanin" w:cs="IRNazanin"/>
            <w:color w:val="111111"/>
            <w:sz w:val="22"/>
            <w:szCs w:val="22"/>
            <w:b w:val="0"/>
            <w:bCs w:val="0"/>
            <w:i w:val="0"/>
            <w:iCs w:val="0"/>
          </w:rPr>
          <w:t>دیوان حاضری خراسانی(یا شعر او)</w:t>
        </w:r>
        <w:r>
          <w:tab/>
        </w:r>
        <w:r>
          <w:fldChar w:fldCharType="begin"/>
        </w:r>
        <w:r>
          <w:instrText xml:space="preserve">PAGEREF 2358 \h</w:instrText>
        </w:r>
        <w:r>
          <w:fldChar w:fldCharType="end"/>
        </w:r>
      </w:hyperlink>
    </w:p>
    <w:p>
      <w:pPr>
        <w:tabs>
          <w:tab w:val="right" w:leader="dot" w:pos="9062"/>
        </w:tabs>
        <w:ind w:left="440"/>
      </w:pPr>
      <w:hyperlink w:anchor="_Toc2359" w:history="1">
        <w:r>
          <w:rPr>
            <w:rFonts w:ascii="IRNazanin" w:hAnsi="IRNazanin" w:eastAsia="IRNazanin" w:cs="IRNazanin"/>
            <w:color w:val="111111"/>
            <w:sz w:val="22"/>
            <w:szCs w:val="22"/>
            <w:b w:val="0"/>
            <w:bCs w:val="0"/>
            <w:i w:val="0"/>
            <w:iCs w:val="0"/>
          </w:rPr>
          <w:t>دیوان حاضری سمنانی(یا شعر او)</w:t>
        </w:r>
        <w:r>
          <w:tab/>
        </w:r>
        <w:r>
          <w:fldChar w:fldCharType="begin"/>
        </w:r>
        <w:r>
          <w:instrText xml:space="preserve">PAGEREF 2359 \h</w:instrText>
        </w:r>
        <w:r>
          <w:fldChar w:fldCharType="end"/>
        </w:r>
      </w:hyperlink>
    </w:p>
    <w:p>
      <w:pPr>
        <w:tabs>
          <w:tab w:val="right" w:leader="dot" w:pos="9062"/>
        </w:tabs>
        <w:ind w:left="440"/>
      </w:pPr>
      <w:hyperlink w:anchor="_Toc2360" w:history="1">
        <w:r>
          <w:rPr>
            <w:rFonts w:ascii="IRNazanin" w:hAnsi="IRNazanin" w:eastAsia="IRNazanin" w:cs="IRNazanin"/>
            <w:color w:val="111111"/>
            <w:sz w:val="22"/>
            <w:szCs w:val="22"/>
            <w:b w:val="0"/>
            <w:bCs w:val="0"/>
            <w:i w:val="0"/>
            <w:iCs w:val="0"/>
          </w:rPr>
          <w:t>دیوان حافظ اصفهانی---</w:t>
        </w:r>
        <w:r>
          <w:tab/>
        </w:r>
        <w:r>
          <w:fldChar w:fldCharType="begin"/>
        </w:r>
        <w:r>
          <w:instrText xml:space="preserve">PAGEREF 2360 \h</w:instrText>
        </w:r>
        <w:r>
          <w:fldChar w:fldCharType="end"/>
        </w:r>
      </w:hyperlink>
    </w:p>
    <w:p>
      <w:pPr>
        <w:tabs>
          <w:tab w:val="right" w:leader="dot" w:pos="9062"/>
        </w:tabs>
        <w:ind w:left="440"/>
      </w:pPr>
      <w:hyperlink w:anchor="_Toc2361" w:history="1">
        <w:r>
          <w:rPr>
            <w:rFonts w:ascii="IRNazanin" w:hAnsi="IRNazanin" w:eastAsia="IRNazanin" w:cs="IRNazanin"/>
            <w:color w:val="111111"/>
            <w:sz w:val="22"/>
            <w:szCs w:val="22"/>
            <w:b w:val="0"/>
            <w:bCs w:val="0"/>
            <w:i w:val="0"/>
            <w:iCs w:val="0"/>
          </w:rPr>
          <w:t>دیوان حافظ صابونی(یا شعر او)</w:t>
        </w:r>
        <w:r>
          <w:tab/>
        </w:r>
        <w:r>
          <w:fldChar w:fldCharType="begin"/>
        </w:r>
        <w:r>
          <w:instrText xml:space="preserve">PAGEREF 2361 \h</w:instrText>
        </w:r>
        <w:r>
          <w:fldChar w:fldCharType="end"/>
        </w:r>
      </w:hyperlink>
    </w:p>
    <w:p>
      <w:pPr>
        <w:tabs>
          <w:tab w:val="right" w:leader="dot" w:pos="9062"/>
        </w:tabs>
        <w:ind w:left="440"/>
      </w:pPr>
      <w:hyperlink w:anchor="_Toc2362" w:history="1">
        <w:r>
          <w:rPr>
            <w:rFonts w:ascii="IRNazanin" w:hAnsi="IRNazanin" w:eastAsia="IRNazanin" w:cs="IRNazanin"/>
            <w:color w:val="111111"/>
            <w:sz w:val="22"/>
            <w:szCs w:val="22"/>
            <w:b w:val="0"/>
            <w:bCs w:val="0"/>
            <w:i w:val="0"/>
            <w:iCs w:val="0"/>
          </w:rPr>
          <w:t>دیوان حافظ صدر(یا شعر او)</w:t>
        </w:r>
        <w:r>
          <w:tab/>
        </w:r>
        <w:r>
          <w:fldChar w:fldCharType="begin"/>
        </w:r>
        <w:r>
          <w:instrText xml:space="preserve">PAGEREF 2362 \h</w:instrText>
        </w:r>
        <w:r>
          <w:fldChar w:fldCharType="end"/>
        </w:r>
      </w:hyperlink>
    </w:p>
    <w:p>
      <w:pPr>
        <w:tabs>
          <w:tab w:val="right" w:leader="dot" w:pos="9062"/>
        </w:tabs>
        <w:ind w:left="440"/>
      </w:pPr>
      <w:hyperlink w:anchor="_Toc2363" w:history="1">
        <w:r>
          <w:rPr>
            <w:rFonts w:ascii="IRNazanin" w:hAnsi="IRNazanin" w:eastAsia="IRNazanin" w:cs="IRNazanin"/>
            <w:color w:val="111111"/>
            <w:sz w:val="22"/>
            <w:szCs w:val="22"/>
            <w:b w:val="0"/>
            <w:bCs w:val="0"/>
            <w:i w:val="0"/>
            <w:iCs w:val="0"/>
          </w:rPr>
          <w:t>دیوان حافظ علی غوری</w:t>
        </w:r>
        <w:r>
          <w:tab/>
        </w:r>
        <w:r>
          <w:fldChar w:fldCharType="begin"/>
        </w:r>
        <w:r>
          <w:instrText xml:space="preserve">PAGEREF 2363 \h</w:instrText>
        </w:r>
        <w:r>
          <w:fldChar w:fldCharType="end"/>
        </w:r>
      </w:hyperlink>
    </w:p>
    <w:p>
      <w:pPr>
        <w:tabs>
          <w:tab w:val="right" w:leader="dot" w:pos="9062"/>
        </w:tabs>
        <w:ind w:left="440"/>
      </w:pPr>
      <w:hyperlink w:anchor="_Toc2364" w:history="1">
        <w:r>
          <w:rPr>
            <w:rFonts w:ascii="IRNazanin" w:hAnsi="IRNazanin" w:eastAsia="IRNazanin" w:cs="IRNazanin"/>
            <w:color w:val="111111"/>
            <w:sz w:val="22"/>
            <w:szCs w:val="22"/>
            <w:b w:val="0"/>
            <w:bCs w:val="0"/>
            <w:i w:val="0"/>
            <w:iCs w:val="0"/>
          </w:rPr>
          <w:t>دیوان حافظ علی---</w:t>
        </w:r>
        <w:r>
          <w:tab/>
        </w:r>
        <w:r>
          <w:fldChar w:fldCharType="begin"/>
        </w:r>
        <w:r>
          <w:instrText xml:space="preserve">PAGEREF 2364 \h</w:instrText>
        </w:r>
        <w:r>
          <w:fldChar w:fldCharType="end"/>
        </w:r>
      </w:hyperlink>
    </w:p>
    <w:p>
      <w:pPr>
        <w:tabs>
          <w:tab w:val="right" w:leader="dot" w:pos="9062"/>
        </w:tabs>
        <w:ind w:left="440"/>
      </w:pPr>
      <w:hyperlink w:anchor="_Toc2365" w:history="1">
        <w:r>
          <w:rPr>
            <w:rFonts w:ascii="IRNazanin" w:hAnsi="IRNazanin" w:eastAsia="IRNazanin" w:cs="IRNazanin"/>
            <w:color w:val="111111"/>
            <w:sz w:val="22"/>
            <w:szCs w:val="22"/>
            <w:b w:val="0"/>
            <w:bCs w:val="0"/>
            <w:i w:val="0"/>
            <w:iCs w:val="0"/>
          </w:rPr>
          <w:t>دیوان حالتی گیلانی(یا شعر او)</w:t>
        </w:r>
        <w:r>
          <w:tab/>
        </w:r>
        <w:r>
          <w:fldChar w:fldCharType="begin"/>
        </w:r>
        <w:r>
          <w:instrText xml:space="preserve">PAGEREF 2365 \h</w:instrText>
        </w:r>
        <w:r>
          <w:fldChar w:fldCharType="end"/>
        </w:r>
      </w:hyperlink>
    </w:p>
    <w:p>
      <w:pPr>
        <w:tabs>
          <w:tab w:val="right" w:leader="dot" w:pos="9062"/>
        </w:tabs>
        <w:ind w:left="440"/>
      </w:pPr>
      <w:hyperlink w:anchor="_Toc2366" w:history="1">
        <w:r>
          <w:rPr>
            <w:rFonts w:ascii="IRNazanin" w:hAnsi="IRNazanin" w:eastAsia="IRNazanin" w:cs="IRNazanin"/>
            <w:color w:val="111111"/>
            <w:sz w:val="22"/>
            <w:szCs w:val="22"/>
            <w:b w:val="0"/>
            <w:bCs w:val="0"/>
            <w:i w:val="0"/>
            <w:iCs w:val="0"/>
          </w:rPr>
          <w:t>دیوان حالتی هندی(یا شعر او)</w:t>
        </w:r>
        <w:r>
          <w:tab/>
        </w:r>
        <w:r>
          <w:fldChar w:fldCharType="begin"/>
        </w:r>
        <w:r>
          <w:instrText xml:space="preserve">PAGEREF 2366 \h</w:instrText>
        </w:r>
        <w:r>
          <w:fldChar w:fldCharType="end"/>
        </w:r>
      </w:hyperlink>
    </w:p>
    <w:p>
      <w:pPr>
        <w:tabs>
          <w:tab w:val="right" w:leader="dot" w:pos="9062"/>
        </w:tabs>
        <w:ind w:left="440"/>
      </w:pPr>
      <w:hyperlink w:anchor="_Toc2367" w:history="1">
        <w:r>
          <w:rPr>
            <w:rFonts w:ascii="IRNazanin" w:hAnsi="IRNazanin" w:eastAsia="IRNazanin" w:cs="IRNazanin"/>
            <w:color w:val="111111"/>
            <w:sz w:val="22"/>
            <w:szCs w:val="22"/>
            <w:b w:val="0"/>
            <w:bCs w:val="0"/>
            <w:i w:val="0"/>
            <w:iCs w:val="0"/>
          </w:rPr>
          <w:t>دیوان حالی اردبیلی(یا شعر او)</w:t>
        </w:r>
        <w:r>
          <w:tab/>
        </w:r>
        <w:r>
          <w:fldChar w:fldCharType="begin"/>
        </w:r>
        <w:r>
          <w:instrText xml:space="preserve">PAGEREF 2367 \h</w:instrText>
        </w:r>
        <w:r>
          <w:fldChar w:fldCharType="end"/>
        </w:r>
      </w:hyperlink>
    </w:p>
    <w:p>
      <w:pPr>
        <w:tabs>
          <w:tab w:val="right" w:leader="dot" w:pos="9062"/>
        </w:tabs>
        <w:ind w:left="440"/>
      </w:pPr>
      <w:hyperlink w:anchor="_Toc2368" w:history="1">
        <w:r>
          <w:rPr>
            <w:rFonts w:ascii="IRNazanin" w:hAnsi="IRNazanin" w:eastAsia="IRNazanin" w:cs="IRNazanin"/>
            <w:color w:val="111111"/>
            <w:sz w:val="22"/>
            <w:szCs w:val="22"/>
            <w:b w:val="0"/>
            <w:bCs w:val="0"/>
            <w:i w:val="0"/>
            <w:iCs w:val="0"/>
          </w:rPr>
          <w:t>دیوان حالی اصفهانی</w:t>
        </w:r>
        <w:r>
          <w:tab/>
        </w:r>
        <w:r>
          <w:fldChar w:fldCharType="begin"/>
        </w:r>
        <w:r>
          <w:instrText xml:space="preserve">PAGEREF 2368 \h</w:instrText>
        </w:r>
        <w:r>
          <w:fldChar w:fldCharType="end"/>
        </w:r>
      </w:hyperlink>
    </w:p>
    <w:p>
      <w:pPr>
        <w:tabs>
          <w:tab w:val="right" w:leader="dot" w:pos="9062"/>
        </w:tabs>
        <w:ind w:left="440"/>
      </w:pPr>
      <w:hyperlink w:anchor="_Toc2369" w:history="1">
        <w:r>
          <w:rPr>
            <w:rFonts w:ascii="IRNazanin" w:hAnsi="IRNazanin" w:eastAsia="IRNazanin" w:cs="IRNazanin"/>
            <w:color w:val="111111"/>
            <w:sz w:val="22"/>
            <w:szCs w:val="22"/>
            <w:b w:val="0"/>
            <w:bCs w:val="0"/>
            <w:i w:val="0"/>
            <w:iCs w:val="0"/>
          </w:rPr>
          <w:t>دیوان حالی اصفهانی</w:t>
        </w:r>
        <w:r>
          <w:tab/>
        </w:r>
        <w:r>
          <w:fldChar w:fldCharType="begin"/>
        </w:r>
        <w:r>
          <w:instrText xml:space="preserve">PAGEREF 2369 \h</w:instrText>
        </w:r>
        <w:r>
          <w:fldChar w:fldCharType="end"/>
        </w:r>
      </w:hyperlink>
    </w:p>
    <w:p>
      <w:pPr>
        <w:tabs>
          <w:tab w:val="right" w:leader="dot" w:pos="9062"/>
        </w:tabs>
        <w:ind w:left="440"/>
      </w:pPr>
      <w:hyperlink w:anchor="_Toc2370" w:history="1">
        <w:r>
          <w:rPr>
            <w:rFonts w:ascii="IRNazanin" w:hAnsi="IRNazanin" w:eastAsia="IRNazanin" w:cs="IRNazanin"/>
            <w:color w:val="111111"/>
            <w:sz w:val="22"/>
            <w:szCs w:val="22"/>
            <w:b w:val="0"/>
            <w:bCs w:val="0"/>
            <w:i w:val="0"/>
            <w:iCs w:val="0"/>
          </w:rPr>
          <w:t>دیوان حالی پانی پتی(یا شعر او)</w:t>
        </w:r>
        <w:r>
          <w:tab/>
        </w:r>
        <w:r>
          <w:fldChar w:fldCharType="begin"/>
        </w:r>
        <w:r>
          <w:instrText xml:space="preserve">PAGEREF 2370 \h</w:instrText>
        </w:r>
        <w:r>
          <w:fldChar w:fldCharType="end"/>
        </w:r>
      </w:hyperlink>
    </w:p>
    <w:p>
      <w:pPr>
        <w:tabs>
          <w:tab w:val="right" w:leader="dot" w:pos="9062"/>
        </w:tabs>
        <w:ind w:left="440"/>
      </w:pPr>
      <w:hyperlink w:anchor="_Toc2371" w:history="1">
        <w:r>
          <w:rPr>
            <w:rFonts w:ascii="IRNazanin" w:hAnsi="IRNazanin" w:eastAsia="IRNazanin" w:cs="IRNazanin"/>
            <w:color w:val="111111"/>
            <w:sz w:val="22"/>
            <w:szCs w:val="22"/>
            <w:b w:val="0"/>
            <w:bCs w:val="0"/>
            <w:i w:val="0"/>
            <w:iCs w:val="0"/>
          </w:rPr>
          <w:t>دیوان حالی سبزواری(یا شعر او)</w:t>
        </w:r>
        <w:r>
          <w:tab/>
        </w:r>
        <w:r>
          <w:fldChar w:fldCharType="begin"/>
        </w:r>
        <w:r>
          <w:instrText xml:space="preserve">PAGEREF 2371 \h</w:instrText>
        </w:r>
        <w:r>
          <w:fldChar w:fldCharType="end"/>
        </w:r>
      </w:hyperlink>
    </w:p>
    <w:p>
      <w:pPr>
        <w:tabs>
          <w:tab w:val="right" w:leader="dot" w:pos="9062"/>
        </w:tabs>
        <w:ind w:left="440"/>
      </w:pPr>
      <w:hyperlink w:anchor="_Toc2372" w:history="1">
        <w:r>
          <w:rPr>
            <w:rFonts w:ascii="IRNazanin" w:hAnsi="IRNazanin" w:eastAsia="IRNazanin" w:cs="IRNazanin"/>
            <w:color w:val="111111"/>
            <w:sz w:val="22"/>
            <w:szCs w:val="22"/>
            <w:b w:val="0"/>
            <w:bCs w:val="0"/>
            <w:i w:val="0"/>
            <w:iCs w:val="0"/>
          </w:rPr>
          <w:t>دیوان حالی کاشانی(یا شعر او)</w:t>
        </w:r>
        <w:r>
          <w:tab/>
        </w:r>
        <w:r>
          <w:fldChar w:fldCharType="begin"/>
        </w:r>
        <w:r>
          <w:instrText xml:space="preserve">PAGEREF 2372 \h</w:instrText>
        </w:r>
        <w:r>
          <w:fldChar w:fldCharType="end"/>
        </w:r>
      </w:hyperlink>
    </w:p>
    <w:p>
      <w:pPr>
        <w:tabs>
          <w:tab w:val="right" w:leader="dot" w:pos="9062"/>
        </w:tabs>
        <w:ind w:left="440"/>
      </w:pPr>
      <w:hyperlink w:anchor="_Toc2373" w:history="1">
        <w:r>
          <w:rPr>
            <w:rFonts w:ascii="IRNazanin" w:hAnsi="IRNazanin" w:eastAsia="IRNazanin" w:cs="IRNazanin"/>
            <w:color w:val="111111"/>
            <w:sz w:val="22"/>
            <w:szCs w:val="22"/>
            <w:b w:val="0"/>
            <w:bCs w:val="0"/>
            <w:i w:val="0"/>
            <w:iCs w:val="0"/>
          </w:rPr>
          <w:t>دیوان حالی کربلائی---</w:t>
        </w:r>
        <w:r>
          <w:tab/>
        </w:r>
        <w:r>
          <w:fldChar w:fldCharType="begin"/>
        </w:r>
        <w:r>
          <w:instrText xml:space="preserve">PAGEREF 2373 \h</w:instrText>
        </w:r>
        <w:r>
          <w:fldChar w:fldCharType="end"/>
        </w:r>
      </w:hyperlink>
    </w:p>
    <w:p>
      <w:pPr>
        <w:tabs>
          <w:tab w:val="right" w:leader="dot" w:pos="9062"/>
        </w:tabs>
        <w:ind w:left="440"/>
      </w:pPr>
      <w:hyperlink w:anchor="_Toc2374" w:history="1">
        <w:r>
          <w:rPr>
            <w:rFonts w:ascii="IRNazanin" w:hAnsi="IRNazanin" w:eastAsia="IRNazanin" w:cs="IRNazanin"/>
            <w:color w:val="111111"/>
            <w:sz w:val="22"/>
            <w:szCs w:val="22"/>
            <w:b w:val="0"/>
            <w:bCs w:val="0"/>
            <w:i w:val="0"/>
            <w:iCs w:val="0"/>
          </w:rPr>
          <w:t>دیوان حامدی قمّی(یا شعر او)</w:t>
        </w:r>
        <w:r>
          <w:tab/>
        </w:r>
        <w:r>
          <w:fldChar w:fldCharType="begin"/>
        </w:r>
        <w:r>
          <w:instrText xml:space="preserve">PAGEREF 2374 \h</w:instrText>
        </w:r>
        <w:r>
          <w:fldChar w:fldCharType="end"/>
        </w:r>
      </w:hyperlink>
    </w:p>
    <w:p>
      <w:pPr>
        <w:tabs>
          <w:tab w:val="right" w:leader="dot" w:pos="9062"/>
        </w:tabs>
        <w:ind w:left="440"/>
      </w:pPr>
      <w:hyperlink w:anchor="_Toc2375" w:history="1">
        <w:r>
          <w:rPr>
            <w:rFonts w:ascii="IRNazanin" w:hAnsi="IRNazanin" w:eastAsia="IRNazanin" w:cs="IRNazanin"/>
            <w:color w:val="111111"/>
            <w:sz w:val="22"/>
            <w:szCs w:val="22"/>
            <w:b w:val="0"/>
            <w:bCs w:val="0"/>
            <w:i w:val="0"/>
            <w:iCs w:val="0"/>
          </w:rPr>
          <w:t>دیوان حامی فارسی</w:t>
        </w:r>
        <w:r>
          <w:tab/>
        </w:r>
        <w:r>
          <w:fldChar w:fldCharType="begin"/>
        </w:r>
        <w:r>
          <w:instrText xml:space="preserve">PAGEREF 2375 \h</w:instrText>
        </w:r>
        <w:r>
          <w:fldChar w:fldCharType="end"/>
        </w:r>
      </w:hyperlink>
    </w:p>
    <w:p>
      <w:pPr>
        <w:tabs>
          <w:tab w:val="right" w:leader="dot" w:pos="9062"/>
        </w:tabs>
        <w:ind w:left="440"/>
      </w:pPr>
      <w:hyperlink w:anchor="_Toc2376" w:history="1">
        <w:r>
          <w:rPr>
            <w:rFonts w:ascii="IRNazanin" w:hAnsi="IRNazanin" w:eastAsia="IRNazanin" w:cs="IRNazanin"/>
            <w:color w:val="111111"/>
            <w:sz w:val="22"/>
            <w:szCs w:val="22"/>
            <w:b w:val="0"/>
            <w:bCs w:val="0"/>
            <w:i w:val="0"/>
            <w:iCs w:val="0"/>
          </w:rPr>
          <w:t>دیوان حامی سنندجی</w:t>
        </w:r>
        <w:r>
          <w:tab/>
        </w:r>
        <w:r>
          <w:fldChar w:fldCharType="begin"/>
        </w:r>
        <w:r>
          <w:instrText xml:space="preserve">PAGEREF 2376 \h</w:instrText>
        </w:r>
        <w:r>
          <w:fldChar w:fldCharType="end"/>
        </w:r>
      </w:hyperlink>
    </w:p>
    <w:p>
      <w:pPr>
        <w:tabs>
          <w:tab w:val="right" w:leader="dot" w:pos="9062"/>
        </w:tabs>
        <w:ind w:left="440"/>
      </w:pPr>
      <w:hyperlink w:anchor="_Toc2377" w:history="1">
        <w:r>
          <w:rPr>
            <w:rFonts w:ascii="IRNazanin" w:hAnsi="IRNazanin" w:eastAsia="IRNazanin" w:cs="IRNazanin"/>
            <w:color w:val="111111"/>
            <w:sz w:val="22"/>
            <w:szCs w:val="22"/>
            <w:b w:val="0"/>
            <w:bCs w:val="0"/>
            <w:i w:val="0"/>
            <w:iCs w:val="0"/>
          </w:rPr>
          <w:t>دیوان حباب اصفهانی---</w:t>
        </w:r>
        <w:r>
          <w:tab/>
        </w:r>
        <w:r>
          <w:fldChar w:fldCharType="begin"/>
        </w:r>
        <w:r>
          <w:instrText xml:space="preserve">PAGEREF 2377 \h</w:instrText>
        </w:r>
        <w:r>
          <w:fldChar w:fldCharType="end"/>
        </w:r>
      </w:hyperlink>
    </w:p>
    <w:p>
      <w:pPr>
        <w:tabs>
          <w:tab w:val="right" w:leader="dot" w:pos="9062"/>
        </w:tabs>
        <w:ind w:left="440"/>
      </w:pPr>
      <w:hyperlink w:anchor="_Toc2378" w:history="1">
        <w:r>
          <w:rPr>
            <w:rFonts w:ascii="IRNazanin" w:hAnsi="IRNazanin" w:eastAsia="IRNazanin" w:cs="IRNazanin"/>
            <w:color w:val="111111"/>
            <w:sz w:val="22"/>
            <w:szCs w:val="22"/>
            <w:b w:val="0"/>
            <w:bCs w:val="0"/>
            <w:i w:val="0"/>
            <w:iCs w:val="0"/>
          </w:rPr>
          <w:t>دیوان حبیبی آذربایجانی(یا شعر او)</w:t>
        </w:r>
        <w:r>
          <w:tab/>
        </w:r>
        <w:r>
          <w:fldChar w:fldCharType="begin"/>
        </w:r>
        <w:r>
          <w:instrText xml:space="preserve">PAGEREF 2378 \h</w:instrText>
        </w:r>
        <w:r>
          <w:fldChar w:fldCharType="end"/>
        </w:r>
      </w:hyperlink>
    </w:p>
    <w:p>
      <w:pPr>
        <w:tabs>
          <w:tab w:val="right" w:leader="dot" w:pos="9062"/>
        </w:tabs>
        <w:ind w:left="440"/>
      </w:pPr>
      <w:hyperlink w:anchor="_Toc2379" w:history="1">
        <w:r>
          <w:rPr>
            <w:rFonts w:ascii="IRNazanin" w:hAnsi="IRNazanin" w:eastAsia="IRNazanin" w:cs="IRNazanin"/>
            <w:color w:val="111111"/>
            <w:sz w:val="22"/>
            <w:szCs w:val="22"/>
            <w:b w:val="0"/>
            <w:bCs w:val="0"/>
            <w:i w:val="0"/>
            <w:iCs w:val="0"/>
          </w:rPr>
          <w:t>دیوان حجاب اصفهانی(یا شعر او)</w:t>
        </w:r>
        <w:r>
          <w:tab/>
        </w:r>
        <w:r>
          <w:fldChar w:fldCharType="begin"/>
        </w:r>
        <w:r>
          <w:instrText xml:space="preserve">PAGEREF 2379 \h</w:instrText>
        </w:r>
        <w:r>
          <w:fldChar w:fldCharType="end"/>
        </w:r>
      </w:hyperlink>
    </w:p>
    <w:p>
      <w:pPr>
        <w:tabs>
          <w:tab w:val="right" w:leader="dot" w:pos="9062"/>
        </w:tabs>
        <w:ind w:left="440"/>
      </w:pPr>
      <w:hyperlink w:anchor="_Toc2380" w:history="1">
        <w:r>
          <w:rPr>
            <w:rFonts w:ascii="IRNazanin" w:hAnsi="IRNazanin" w:eastAsia="IRNazanin" w:cs="IRNazanin"/>
            <w:color w:val="111111"/>
            <w:sz w:val="22"/>
            <w:szCs w:val="22"/>
            <w:b w:val="0"/>
            <w:bCs w:val="0"/>
            <w:i w:val="0"/>
            <w:iCs w:val="0"/>
          </w:rPr>
          <w:t>دیوان حجاب شیرازی(یا شعر او)</w:t>
        </w:r>
        <w:r>
          <w:tab/>
        </w:r>
        <w:r>
          <w:fldChar w:fldCharType="begin"/>
        </w:r>
        <w:r>
          <w:instrText xml:space="preserve">PAGEREF 2380 \h</w:instrText>
        </w:r>
        <w:r>
          <w:fldChar w:fldCharType="end"/>
        </w:r>
      </w:hyperlink>
    </w:p>
    <w:p>
      <w:pPr>
        <w:tabs>
          <w:tab w:val="right" w:leader="dot" w:pos="9062"/>
        </w:tabs>
        <w:ind w:left="440"/>
      </w:pPr>
      <w:hyperlink w:anchor="_Toc2381" w:history="1">
        <w:r>
          <w:rPr>
            <w:rFonts w:ascii="IRNazanin" w:hAnsi="IRNazanin" w:eastAsia="IRNazanin" w:cs="IRNazanin"/>
            <w:color w:val="111111"/>
            <w:sz w:val="22"/>
            <w:szCs w:val="22"/>
            <w:b w:val="0"/>
            <w:bCs w:val="0"/>
            <w:i w:val="0"/>
            <w:iCs w:val="0"/>
          </w:rPr>
          <w:t>دیوان حجاب قزوینی(یا شعر او)</w:t>
        </w:r>
        <w:r>
          <w:tab/>
        </w:r>
        <w:r>
          <w:fldChar w:fldCharType="begin"/>
        </w:r>
        <w:r>
          <w:instrText xml:space="preserve">PAGEREF 2381 \h</w:instrText>
        </w:r>
        <w:r>
          <w:fldChar w:fldCharType="end"/>
        </w:r>
      </w:hyperlink>
    </w:p>
    <w:p>
      <w:pPr>
        <w:tabs>
          <w:tab w:val="right" w:leader="dot" w:pos="9062"/>
        </w:tabs>
        <w:ind w:left="440"/>
      </w:pPr>
      <w:hyperlink w:anchor="_Toc2382" w:history="1">
        <w:r>
          <w:rPr>
            <w:rFonts w:ascii="IRNazanin" w:hAnsi="IRNazanin" w:eastAsia="IRNazanin" w:cs="IRNazanin"/>
            <w:color w:val="111111"/>
            <w:sz w:val="22"/>
            <w:szCs w:val="22"/>
            <w:b w:val="0"/>
            <w:bCs w:val="0"/>
            <w:i w:val="0"/>
            <w:iCs w:val="0"/>
          </w:rPr>
          <w:t>دیوان حجاب یزدی(یا شعر او)</w:t>
        </w:r>
        <w:r>
          <w:tab/>
        </w:r>
        <w:r>
          <w:fldChar w:fldCharType="begin"/>
        </w:r>
        <w:r>
          <w:instrText xml:space="preserve">PAGEREF 2382 \h</w:instrText>
        </w:r>
        <w:r>
          <w:fldChar w:fldCharType="end"/>
        </w:r>
      </w:hyperlink>
    </w:p>
    <w:p>
      <w:pPr>
        <w:tabs>
          <w:tab w:val="right" w:leader="dot" w:pos="9062"/>
        </w:tabs>
        <w:ind w:left="440"/>
      </w:pPr>
      <w:hyperlink w:anchor="_Toc2383" w:history="1">
        <w:r>
          <w:rPr>
            <w:rFonts w:ascii="IRNazanin" w:hAnsi="IRNazanin" w:eastAsia="IRNazanin" w:cs="IRNazanin"/>
            <w:color w:val="111111"/>
            <w:sz w:val="22"/>
            <w:szCs w:val="22"/>
            <w:b w:val="0"/>
            <w:bCs w:val="0"/>
            <w:i w:val="0"/>
            <w:iCs w:val="0"/>
          </w:rPr>
          <w:t>دیوان حجابی اردبیلی(یا شعر او)</w:t>
        </w:r>
        <w:r>
          <w:tab/>
        </w:r>
        <w:r>
          <w:fldChar w:fldCharType="begin"/>
        </w:r>
        <w:r>
          <w:instrText xml:space="preserve">PAGEREF 2383 \h</w:instrText>
        </w:r>
        <w:r>
          <w:fldChar w:fldCharType="end"/>
        </w:r>
      </w:hyperlink>
    </w:p>
    <w:p>
      <w:pPr>
        <w:tabs>
          <w:tab w:val="right" w:leader="dot" w:pos="9062"/>
        </w:tabs>
        <w:ind w:left="440"/>
      </w:pPr>
      <w:hyperlink w:anchor="_Toc2384" w:history="1">
        <w:r>
          <w:rPr>
            <w:rFonts w:ascii="IRNazanin" w:hAnsi="IRNazanin" w:eastAsia="IRNazanin" w:cs="IRNazanin"/>
            <w:color w:val="111111"/>
            <w:sz w:val="22"/>
            <w:szCs w:val="22"/>
            <w:b w:val="0"/>
            <w:bCs w:val="0"/>
            <w:i w:val="0"/>
            <w:iCs w:val="0"/>
          </w:rPr>
          <w:t>دیوان حجابی استرآبادی(یا شعر او)</w:t>
        </w:r>
        <w:r>
          <w:tab/>
        </w:r>
        <w:r>
          <w:fldChar w:fldCharType="begin"/>
        </w:r>
        <w:r>
          <w:instrText xml:space="preserve">PAGEREF 2384 \h</w:instrText>
        </w:r>
        <w:r>
          <w:fldChar w:fldCharType="end"/>
        </w:r>
      </w:hyperlink>
    </w:p>
    <w:p>
      <w:pPr>
        <w:tabs>
          <w:tab w:val="right" w:leader="dot" w:pos="9062"/>
        </w:tabs>
        <w:ind w:left="440"/>
      </w:pPr>
      <w:hyperlink w:anchor="_Toc2385" w:history="1">
        <w:r>
          <w:rPr>
            <w:rFonts w:ascii="IRNazanin" w:hAnsi="IRNazanin" w:eastAsia="IRNazanin" w:cs="IRNazanin"/>
            <w:color w:val="111111"/>
            <w:sz w:val="22"/>
            <w:szCs w:val="22"/>
            <w:b w:val="0"/>
            <w:bCs w:val="0"/>
            <w:i w:val="0"/>
            <w:iCs w:val="0"/>
          </w:rPr>
          <w:t>دیوان الحجار</w:t>
        </w:r>
        <w:r>
          <w:tab/>
        </w:r>
        <w:r>
          <w:fldChar w:fldCharType="begin"/>
        </w:r>
        <w:r>
          <w:instrText xml:space="preserve">PAGEREF 2385 \h</w:instrText>
        </w:r>
        <w:r>
          <w:fldChar w:fldCharType="end"/>
        </w:r>
      </w:hyperlink>
    </w:p>
    <w:p>
      <w:pPr>
        <w:tabs>
          <w:tab w:val="right" w:leader="dot" w:pos="9062"/>
        </w:tabs>
        <w:ind w:left="440"/>
      </w:pPr>
      <w:hyperlink w:anchor="_Toc2386" w:history="1">
        <w:r>
          <w:rPr>
            <w:rFonts w:ascii="IRNazanin" w:hAnsi="IRNazanin" w:eastAsia="IRNazanin" w:cs="IRNazanin"/>
            <w:color w:val="111111"/>
            <w:sz w:val="22"/>
            <w:szCs w:val="22"/>
            <w:b w:val="0"/>
            <w:bCs w:val="0"/>
            <w:i w:val="0"/>
            <w:iCs w:val="0"/>
          </w:rPr>
          <w:t>دیوان الحجاف(او شعره)</w:t>
        </w:r>
        <w:r>
          <w:tab/>
        </w:r>
        <w:r>
          <w:fldChar w:fldCharType="begin"/>
        </w:r>
        <w:r>
          <w:instrText xml:space="preserve">PAGEREF 2386 \h</w:instrText>
        </w:r>
        <w:r>
          <w:fldChar w:fldCharType="end"/>
        </w:r>
      </w:hyperlink>
    </w:p>
    <w:p>
      <w:pPr>
        <w:tabs>
          <w:tab w:val="right" w:leader="dot" w:pos="9062"/>
        </w:tabs>
        <w:ind w:left="440"/>
      </w:pPr>
      <w:hyperlink w:anchor="_Toc2387" w:history="1">
        <w:r>
          <w:rPr>
            <w:rFonts w:ascii="IRNazanin" w:hAnsi="IRNazanin" w:eastAsia="IRNazanin" w:cs="IRNazanin"/>
            <w:color w:val="111111"/>
            <w:sz w:val="22"/>
            <w:szCs w:val="22"/>
            <w:b w:val="0"/>
            <w:bCs w:val="0"/>
            <w:i w:val="0"/>
            <w:iCs w:val="0"/>
          </w:rPr>
          <w:t>دیوان الحجاف(او شعره)</w:t>
        </w:r>
        <w:r>
          <w:tab/>
        </w:r>
        <w:r>
          <w:fldChar w:fldCharType="begin"/>
        </w:r>
        <w:r>
          <w:instrText xml:space="preserve">PAGEREF 2387 \h</w:instrText>
        </w:r>
        <w:r>
          <w:fldChar w:fldCharType="end"/>
        </w:r>
      </w:hyperlink>
    </w:p>
    <w:p>
      <w:pPr>
        <w:tabs>
          <w:tab w:val="right" w:leader="dot" w:pos="9062"/>
        </w:tabs>
        <w:ind w:left="440"/>
      </w:pPr>
      <w:hyperlink w:anchor="_Toc2388" w:history="1">
        <w:r>
          <w:rPr>
            <w:rFonts w:ascii="IRNazanin" w:hAnsi="IRNazanin" w:eastAsia="IRNazanin" w:cs="IRNazanin"/>
            <w:color w:val="111111"/>
            <w:sz w:val="22"/>
            <w:szCs w:val="22"/>
            <w:b w:val="0"/>
            <w:bCs w:val="0"/>
            <w:i w:val="0"/>
            <w:iCs w:val="0"/>
          </w:rPr>
          <w:t>دیوان حجّت اصفهانی(یا شعر او)</w:t>
        </w:r>
        <w:r>
          <w:tab/>
        </w:r>
        <w:r>
          <w:fldChar w:fldCharType="begin"/>
        </w:r>
        <w:r>
          <w:instrText xml:space="preserve">PAGEREF 2388 \h</w:instrText>
        </w:r>
        <w:r>
          <w:fldChar w:fldCharType="end"/>
        </w:r>
      </w:hyperlink>
    </w:p>
    <w:p>
      <w:pPr>
        <w:tabs>
          <w:tab w:val="right" w:leader="dot" w:pos="9062"/>
        </w:tabs>
        <w:ind w:left="440"/>
      </w:pPr>
      <w:hyperlink w:anchor="_Toc2389" w:history="1">
        <w:r>
          <w:rPr>
            <w:rFonts w:ascii="IRNazanin" w:hAnsi="IRNazanin" w:eastAsia="IRNazanin" w:cs="IRNazanin"/>
            <w:color w:val="111111"/>
            <w:sz w:val="22"/>
            <w:szCs w:val="22"/>
            <w:b w:val="0"/>
            <w:bCs w:val="0"/>
            <w:i w:val="0"/>
            <w:iCs w:val="0"/>
          </w:rPr>
          <w:t>دیوان حجّت ایروانی(یا شعر او)</w:t>
        </w:r>
        <w:r>
          <w:tab/>
        </w:r>
        <w:r>
          <w:fldChar w:fldCharType="begin"/>
        </w:r>
        <w:r>
          <w:instrText xml:space="preserve">PAGEREF 2389 \h</w:instrText>
        </w:r>
        <w:r>
          <w:fldChar w:fldCharType="end"/>
        </w:r>
      </w:hyperlink>
    </w:p>
    <w:p>
      <w:pPr>
        <w:tabs>
          <w:tab w:val="right" w:leader="dot" w:pos="9062"/>
        </w:tabs>
        <w:ind w:left="440"/>
      </w:pPr>
      <w:hyperlink w:anchor="_Toc2390" w:history="1">
        <w:r>
          <w:rPr>
            <w:rFonts w:ascii="IRNazanin" w:hAnsi="IRNazanin" w:eastAsia="IRNazanin" w:cs="IRNazanin"/>
            <w:color w:val="111111"/>
            <w:sz w:val="22"/>
            <w:szCs w:val="22"/>
            <w:b w:val="0"/>
            <w:bCs w:val="0"/>
            <w:i w:val="0"/>
            <w:iCs w:val="0"/>
          </w:rPr>
          <w:t>دیوان حجت علوی---</w:t>
        </w:r>
        <w:r>
          <w:tab/>
        </w:r>
        <w:r>
          <w:fldChar w:fldCharType="begin"/>
        </w:r>
        <w:r>
          <w:instrText xml:space="preserve">PAGEREF 2390 \h</w:instrText>
        </w:r>
        <w:r>
          <w:fldChar w:fldCharType="end"/>
        </w:r>
      </w:hyperlink>
    </w:p>
    <w:p>
      <w:pPr>
        <w:tabs>
          <w:tab w:val="right" w:leader="dot" w:pos="9062"/>
        </w:tabs>
        <w:ind w:left="440"/>
      </w:pPr>
      <w:hyperlink w:anchor="_Toc2391" w:history="1">
        <w:r>
          <w:rPr>
            <w:rFonts w:ascii="IRNazanin" w:hAnsi="IRNazanin" w:eastAsia="IRNazanin" w:cs="IRNazanin"/>
            <w:color w:val="111111"/>
            <w:sz w:val="22"/>
            <w:szCs w:val="22"/>
            <w:b w:val="0"/>
            <w:bCs w:val="0"/>
            <w:i w:val="0"/>
            <w:iCs w:val="0"/>
          </w:rPr>
          <w:t>دیوان حرّ العاملی(او شعره)</w:t>
        </w:r>
        <w:r>
          <w:tab/>
        </w:r>
        <w:r>
          <w:fldChar w:fldCharType="begin"/>
        </w:r>
        <w:r>
          <w:instrText xml:space="preserve">PAGEREF 2391 \h</w:instrText>
        </w:r>
        <w:r>
          <w:fldChar w:fldCharType="end"/>
        </w:r>
      </w:hyperlink>
    </w:p>
    <w:p>
      <w:pPr>
        <w:tabs>
          <w:tab w:val="right" w:leader="dot" w:pos="9062"/>
        </w:tabs>
        <w:ind w:left="440"/>
      </w:pPr>
      <w:hyperlink w:anchor="_Toc2392" w:history="1">
        <w:r>
          <w:rPr>
            <w:rFonts w:ascii="IRNazanin" w:hAnsi="IRNazanin" w:eastAsia="IRNazanin" w:cs="IRNazanin"/>
            <w:color w:val="111111"/>
            <w:sz w:val="22"/>
            <w:szCs w:val="22"/>
            <w:b w:val="0"/>
            <w:bCs w:val="0"/>
            <w:i w:val="0"/>
            <w:iCs w:val="0"/>
          </w:rPr>
          <w:t>دیوان حرّ العاملی</w:t>
        </w:r>
        <w:r>
          <w:tab/>
        </w:r>
        <w:r>
          <w:fldChar w:fldCharType="begin"/>
        </w:r>
        <w:r>
          <w:instrText xml:space="preserve">PAGEREF 2392 \h</w:instrText>
        </w:r>
        <w:r>
          <w:fldChar w:fldCharType="end"/>
        </w:r>
      </w:hyperlink>
    </w:p>
    <w:p>
      <w:pPr>
        <w:tabs>
          <w:tab w:val="right" w:leader="dot" w:pos="9062"/>
        </w:tabs>
        <w:ind w:left="440"/>
      </w:pPr>
      <w:hyperlink w:anchor="_Toc2393" w:history="1">
        <w:r>
          <w:rPr>
            <w:rFonts w:ascii="IRNazanin" w:hAnsi="IRNazanin" w:eastAsia="IRNazanin" w:cs="IRNazanin"/>
            <w:color w:val="111111"/>
            <w:sz w:val="22"/>
            <w:szCs w:val="22"/>
            <w:b w:val="0"/>
            <w:bCs w:val="0"/>
            <w:i w:val="0"/>
            <w:iCs w:val="0"/>
          </w:rPr>
          <w:t>دیوان الحرفوشی</w:t>
        </w:r>
        <w:r>
          <w:tab/>
        </w:r>
        <w:r>
          <w:fldChar w:fldCharType="begin"/>
        </w:r>
        <w:r>
          <w:instrText xml:space="preserve">PAGEREF 2393 \h</w:instrText>
        </w:r>
        <w:r>
          <w:fldChar w:fldCharType="end"/>
        </w:r>
      </w:hyperlink>
    </w:p>
    <w:p>
      <w:pPr>
        <w:tabs>
          <w:tab w:val="right" w:leader="dot" w:pos="9062"/>
        </w:tabs>
        <w:ind w:left="440"/>
      </w:pPr>
      <w:hyperlink w:anchor="_Toc2394" w:history="1">
        <w:r>
          <w:rPr>
            <w:rFonts w:ascii="IRNazanin" w:hAnsi="IRNazanin" w:eastAsia="IRNazanin" w:cs="IRNazanin"/>
            <w:color w:val="111111"/>
            <w:sz w:val="22"/>
            <w:szCs w:val="22"/>
            <w:b w:val="0"/>
            <w:bCs w:val="0"/>
            <w:i w:val="0"/>
            <w:iCs w:val="0"/>
          </w:rPr>
          <w:t>دیوان حرفی---</w:t>
        </w:r>
        <w:r>
          <w:tab/>
        </w:r>
        <w:r>
          <w:fldChar w:fldCharType="begin"/>
        </w:r>
        <w:r>
          <w:instrText xml:space="preserve">PAGEREF 2394 \h</w:instrText>
        </w:r>
        <w:r>
          <w:fldChar w:fldCharType="end"/>
        </w:r>
      </w:hyperlink>
    </w:p>
    <w:p>
      <w:pPr>
        <w:tabs>
          <w:tab w:val="right" w:leader="dot" w:pos="9062"/>
        </w:tabs>
        <w:ind w:left="440"/>
      </w:pPr>
      <w:hyperlink w:anchor="_Toc2395" w:history="1">
        <w:r>
          <w:rPr>
            <w:rFonts w:ascii="IRNazanin" w:hAnsi="IRNazanin" w:eastAsia="IRNazanin" w:cs="IRNazanin"/>
            <w:color w:val="111111"/>
            <w:sz w:val="22"/>
            <w:szCs w:val="22"/>
            <w:b w:val="0"/>
            <w:bCs w:val="0"/>
            <w:i w:val="0"/>
            <w:iCs w:val="0"/>
          </w:rPr>
          <w:t>دیوان حسابی نطنزی(یا شعر او)</w:t>
        </w:r>
        <w:r>
          <w:tab/>
        </w:r>
        <w:r>
          <w:fldChar w:fldCharType="begin"/>
        </w:r>
        <w:r>
          <w:instrText xml:space="preserve">PAGEREF 2395 \h</w:instrText>
        </w:r>
        <w:r>
          <w:fldChar w:fldCharType="end"/>
        </w:r>
      </w:hyperlink>
    </w:p>
    <w:p>
      <w:pPr>
        <w:tabs>
          <w:tab w:val="right" w:leader="dot" w:pos="9062"/>
        </w:tabs>
        <w:ind w:left="440"/>
      </w:pPr>
      <w:hyperlink w:anchor="_Toc2396" w:history="1">
        <w:r>
          <w:rPr>
            <w:rFonts w:ascii="IRNazanin" w:hAnsi="IRNazanin" w:eastAsia="IRNazanin" w:cs="IRNazanin"/>
            <w:color w:val="111111"/>
            <w:sz w:val="22"/>
            <w:szCs w:val="22"/>
            <w:b w:val="0"/>
            <w:bCs w:val="0"/>
            <w:i w:val="0"/>
            <w:iCs w:val="0"/>
          </w:rPr>
          <w:t>دیوان حسام خوئی</w:t>
        </w:r>
        <w:r>
          <w:tab/>
        </w:r>
        <w:r>
          <w:fldChar w:fldCharType="begin"/>
        </w:r>
        <w:r>
          <w:instrText xml:space="preserve">PAGEREF 2396 \h</w:instrText>
        </w:r>
        <w:r>
          <w:fldChar w:fldCharType="end"/>
        </w:r>
      </w:hyperlink>
    </w:p>
    <w:p>
      <w:pPr>
        <w:tabs>
          <w:tab w:val="right" w:leader="dot" w:pos="9062"/>
        </w:tabs>
        <w:ind w:left="440"/>
      </w:pPr>
      <w:hyperlink w:anchor="_Toc2397" w:history="1">
        <w:r>
          <w:rPr>
            <w:rFonts w:ascii="IRNazanin" w:hAnsi="IRNazanin" w:eastAsia="IRNazanin" w:cs="IRNazanin"/>
            <w:color w:val="111111"/>
            <w:sz w:val="22"/>
            <w:szCs w:val="22"/>
            <w:b w:val="0"/>
            <w:bCs w:val="0"/>
            <w:i w:val="0"/>
            <w:iCs w:val="0"/>
          </w:rPr>
          <w:t>دیوان حسام رشتی---</w:t>
        </w:r>
        <w:r>
          <w:tab/>
        </w:r>
        <w:r>
          <w:fldChar w:fldCharType="begin"/>
        </w:r>
        <w:r>
          <w:instrText xml:space="preserve">PAGEREF 2397 \h</w:instrText>
        </w:r>
        <w:r>
          <w:fldChar w:fldCharType="end"/>
        </w:r>
      </w:hyperlink>
    </w:p>
    <w:p>
      <w:pPr>
        <w:tabs>
          <w:tab w:val="right" w:leader="dot" w:pos="9062"/>
        </w:tabs>
        <w:ind w:left="440"/>
      </w:pPr>
      <w:hyperlink w:anchor="_Toc2398" w:history="1">
        <w:r>
          <w:rPr>
            <w:rFonts w:ascii="IRNazanin" w:hAnsi="IRNazanin" w:eastAsia="IRNazanin" w:cs="IRNazanin"/>
            <w:color w:val="111111"/>
            <w:sz w:val="22"/>
            <w:szCs w:val="22"/>
            <w:b w:val="0"/>
            <w:bCs w:val="0"/>
            <w:i w:val="0"/>
            <w:iCs w:val="0"/>
          </w:rPr>
          <w:t>دیوان حسن بن زین الدین</w:t>
        </w:r>
        <w:r>
          <w:tab/>
        </w:r>
        <w:r>
          <w:fldChar w:fldCharType="begin"/>
        </w:r>
        <w:r>
          <w:instrText xml:space="preserve">PAGEREF 2398 \h</w:instrText>
        </w:r>
        <w:r>
          <w:fldChar w:fldCharType="end"/>
        </w:r>
      </w:hyperlink>
    </w:p>
    <w:p>
      <w:pPr>
        <w:tabs>
          <w:tab w:val="right" w:leader="dot" w:pos="9062"/>
        </w:tabs>
        <w:ind w:left="440"/>
      </w:pPr>
      <w:hyperlink w:anchor="_Toc2399" w:history="1">
        <w:r>
          <w:rPr>
            <w:rFonts w:ascii="IRNazanin" w:hAnsi="IRNazanin" w:eastAsia="IRNazanin" w:cs="IRNazanin"/>
            <w:color w:val="111111"/>
            <w:sz w:val="22"/>
            <w:szCs w:val="22"/>
            <w:b w:val="0"/>
            <w:bCs w:val="0"/>
            <w:i w:val="0"/>
            <w:iCs w:val="0"/>
          </w:rPr>
          <w:t>دیوان حسن بن شدقم(یا شعر او)</w:t>
        </w:r>
        <w:r>
          <w:tab/>
        </w:r>
        <w:r>
          <w:fldChar w:fldCharType="begin"/>
        </w:r>
        <w:r>
          <w:instrText xml:space="preserve">PAGEREF 2399 \h</w:instrText>
        </w:r>
        <w:r>
          <w:fldChar w:fldCharType="end"/>
        </w:r>
      </w:hyperlink>
    </w:p>
    <w:p>
      <w:pPr>
        <w:tabs>
          <w:tab w:val="right" w:leader="dot" w:pos="9062"/>
        </w:tabs>
        <w:ind w:left="440"/>
      </w:pPr>
      <w:hyperlink w:anchor="_Toc2400" w:history="1">
        <w:r>
          <w:rPr>
            <w:rFonts w:ascii="IRNazanin" w:hAnsi="IRNazanin" w:eastAsia="IRNazanin" w:cs="IRNazanin"/>
            <w:color w:val="111111"/>
            <w:sz w:val="22"/>
            <w:szCs w:val="22"/>
            <w:b w:val="0"/>
            <w:bCs w:val="0"/>
            <w:i w:val="0"/>
            <w:iCs w:val="0"/>
          </w:rPr>
          <w:t>دیوان حسن بن صافی---</w:t>
        </w:r>
        <w:r>
          <w:tab/>
        </w:r>
        <w:r>
          <w:fldChar w:fldCharType="begin"/>
        </w:r>
        <w:r>
          <w:instrText xml:space="preserve">PAGEREF 2400 \h</w:instrText>
        </w:r>
        <w:r>
          <w:fldChar w:fldCharType="end"/>
        </w:r>
      </w:hyperlink>
    </w:p>
    <w:p>
      <w:pPr>
        <w:tabs>
          <w:tab w:val="right" w:leader="dot" w:pos="9062"/>
        </w:tabs>
        <w:ind w:left="440"/>
      </w:pPr>
      <w:hyperlink w:anchor="_Toc2401" w:history="1">
        <w:r>
          <w:rPr>
            <w:rFonts w:ascii="IRNazanin" w:hAnsi="IRNazanin" w:eastAsia="IRNazanin" w:cs="IRNazanin"/>
            <w:color w:val="111111"/>
            <w:sz w:val="22"/>
            <w:szCs w:val="22"/>
            <w:b w:val="0"/>
            <w:bCs w:val="0"/>
            <w:i w:val="0"/>
            <w:iCs w:val="0"/>
          </w:rPr>
          <w:t>دیوان حسن خراسانی</w:t>
        </w:r>
        <w:r>
          <w:tab/>
        </w:r>
        <w:r>
          <w:fldChar w:fldCharType="begin"/>
        </w:r>
        <w:r>
          <w:instrText xml:space="preserve">PAGEREF 2401 \h</w:instrText>
        </w:r>
        <w:r>
          <w:fldChar w:fldCharType="end"/>
        </w:r>
      </w:hyperlink>
    </w:p>
    <w:p>
      <w:pPr>
        <w:tabs>
          <w:tab w:val="right" w:leader="dot" w:pos="9062"/>
        </w:tabs>
        <w:ind w:left="440"/>
      </w:pPr>
      <w:hyperlink w:anchor="_Toc2402" w:history="1">
        <w:r>
          <w:rPr>
            <w:rFonts w:ascii="IRNazanin" w:hAnsi="IRNazanin" w:eastAsia="IRNazanin" w:cs="IRNazanin"/>
            <w:color w:val="111111"/>
            <w:sz w:val="22"/>
            <w:szCs w:val="22"/>
            <w:b w:val="0"/>
            <w:bCs w:val="0"/>
            <w:i w:val="0"/>
            <w:iCs w:val="0"/>
          </w:rPr>
          <w:t>دیوان حسن دجیلی---</w:t>
        </w:r>
        <w:r>
          <w:tab/>
        </w:r>
        <w:r>
          <w:fldChar w:fldCharType="begin"/>
        </w:r>
        <w:r>
          <w:instrText xml:space="preserve">PAGEREF 2402 \h</w:instrText>
        </w:r>
        <w:r>
          <w:fldChar w:fldCharType="end"/>
        </w:r>
      </w:hyperlink>
    </w:p>
    <w:p>
      <w:pPr>
        <w:tabs>
          <w:tab w:val="right" w:leader="dot" w:pos="9062"/>
        </w:tabs>
        <w:ind w:left="440"/>
      </w:pPr>
      <w:hyperlink w:anchor="_Toc2403" w:history="1">
        <w:r>
          <w:rPr>
            <w:rFonts w:ascii="IRNazanin" w:hAnsi="IRNazanin" w:eastAsia="IRNazanin" w:cs="IRNazanin"/>
            <w:color w:val="111111"/>
            <w:sz w:val="22"/>
            <w:szCs w:val="22"/>
            <w:b w:val="0"/>
            <w:bCs w:val="0"/>
            <w:i w:val="0"/>
            <w:iCs w:val="0"/>
          </w:rPr>
          <w:t>دیوان حسن گیلانی(یا شعر او)</w:t>
        </w:r>
        <w:r>
          <w:tab/>
        </w:r>
        <w:r>
          <w:fldChar w:fldCharType="begin"/>
        </w:r>
        <w:r>
          <w:instrText xml:space="preserve">PAGEREF 2403 \h</w:instrText>
        </w:r>
        <w:r>
          <w:fldChar w:fldCharType="end"/>
        </w:r>
      </w:hyperlink>
    </w:p>
    <w:p>
      <w:pPr>
        <w:tabs>
          <w:tab w:val="right" w:leader="dot" w:pos="9062"/>
        </w:tabs>
        <w:ind w:left="440"/>
      </w:pPr>
      <w:hyperlink w:anchor="_Toc2404" w:history="1">
        <w:r>
          <w:rPr>
            <w:rFonts w:ascii="IRNazanin" w:hAnsi="IRNazanin" w:eastAsia="IRNazanin" w:cs="IRNazanin"/>
            <w:color w:val="111111"/>
            <w:sz w:val="22"/>
            <w:szCs w:val="22"/>
            <w:b w:val="0"/>
            <w:bCs w:val="0"/>
            <w:i w:val="0"/>
            <w:iCs w:val="0"/>
          </w:rPr>
          <w:t>دیوان حسن لکهنوی(یا شعر او)</w:t>
        </w:r>
        <w:r>
          <w:tab/>
        </w:r>
        <w:r>
          <w:fldChar w:fldCharType="begin"/>
        </w:r>
        <w:r>
          <w:instrText xml:space="preserve">PAGEREF 2404 \h</w:instrText>
        </w:r>
        <w:r>
          <w:fldChar w:fldCharType="end"/>
        </w:r>
      </w:hyperlink>
    </w:p>
    <w:p>
      <w:pPr>
        <w:tabs>
          <w:tab w:val="right" w:leader="dot" w:pos="9062"/>
        </w:tabs>
        <w:ind w:left="440"/>
      </w:pPr>
      <w:hyperlink w:anchor="_Toc2405" w:history="1">
        <w:r>
          <w:rPr>
            <w:rFonts w:ascii="IRNazanin" w:hAnsi="IRNazanin" w:eastAsia="IRNazanin" w:cs="IRNazanin"/>
            <w:color w:val="111111"/>
            <w:sz w:val="22"/>
            <w:szCs w:val="22"/>
            <w:b w:val="0"/>
            <w:bCs w:val="0"/>
            <w:i w:val="0"/>
            <w:iCs w:val="0"/>
          </w:rPr>
          <w:t>دیوان حسن مال میر---</w:t>
        </w:r>
        <w:r>
          <w:tab/>
        </w:r>
        <w:r>
          <w:fldChar w:fldCharType="begin"/>
        </w:r>
        <w:r>
          <w:instrText xml:space="preserve">PAGEREF 2405 \h</w:instrText>
        </w:r>
        <w:r>
          <w:fldChar w:fldCharType="end"/>
        </w:r>
      </w:hyperlink>
    </w:p>
    <w:p>
      <w:pPr>
        <w:tabs>
          <w:tab w:val="right" w:leader="dot" w:pos="9062"/>
        </w:tabs>
        <w:ind w:left="440"/>
      </w:pPr>
      <w:hyperlink w:anchor="_Toc2406" w:history="1">
        <w:r>
          <w:rPr>
            <w:rFonts w:ascii="IRNazanin" w:hAnsi="IRNazanin" w:eastAsia="IRNazanin" w:cs="IRNazanin"/>
            <w:color w:val="111111"/>
            <w:sz w:val="22"/>
            <w:szCs w:val="22"/>
            <w:b w:val="0"/>
            <w:bCs w:val="0"/>
            <w:i w:val="0"/>
            <w:iCs w:val="0"/>
          </w:rPr>
          <w:t>دیوان حسین بن رشید-ذخیرة المآل</w:t>
        </w:r>
        <w:r>
          <w:tab/>
        </w:r>
        <w:r>
          <w:fldChar w:fldCharType="begin"/>
        </w:r>
        <w:r>
          <w:instrText xml:space="preserve">PAGEREF 2406 \h</w:instrText>
        </w:r>
        <w:r>
          <w:fldChar w:fldCharType="end"/>
        </w:r>
      </w:hyperlink>
    </w:p>
    <w:p>
      <w:pPr>
        <w:tabs>
          <w:tab w:val="right" w:leader="dot" w:pos="9062"/>
        </w:tabs>
        <w:ind w:left="440"/>
      </w:pPr>
      <w:hyperlink w:anchor="_Toc2407" w:history="1">
        <w:r>
          <w:rPr>
            <w:rFonts w:ascii="IRNazanin" w:hAnsi="IRNazanin" w:eastAsia="IRNazanin" w:cs="IRNazanin"/>
            <w:color w:val="111111"/>
            <w:sz w:val="22"/>
            <w:szCs w:val="22"/>
            <w:b w:val="0"/>
            <w:bCs w:val="0"/>
            <w:i w:val="0"/>
            <w:iCs w:val="0"/>
          </w:rPr>
          <w:t>دیوان حسین بن رضا</w:t>
        </w:r>
        <w:r>
          <w:tab/>
        </w:r>
        <w:r>
          <w:fldChar w:fldCharType="begin"/>
        </w:r>
        <w:r>
          <w:instrText xml:space="preserve">PAGEREF 2407 \h</w:instrText>
        </w:r>
        <w:r>
          <w:fldChar w:fldCharType="end"/>
        </w:r>
      </w:hyperlink>
    </w:p>
    <w:p>
      <w:pPr>
        <w:tabs>
          <w:tab w:val="right" w:leader="dot" w:pos="9062"/>
        </w:tabs>
        <w:ind w:left="440"/>
      </w:pPr>
      <w:hyperlink w:anchor="_Toc2408" w:history="1">
        <w:r>
          <w:rPr>
            <w:rFonts w:ascii="IRNazanin" w:hAnsi="IRNazanin" w:eastAsia="IRNazanin" w:cs="IRNazanin"/>
            <w:color w:val="111111"/>
            <w:sz w:val="22"/>
            <w:szCs w:val="22"/>
            <w:b w:val="0"/>
            <w:bCs w:val="0"/>
            <w:i w:val="0"/>
            <w:iCs w:val="0"/>
          </w:rPr>
          <w:t>دیوان حسین بن شدقم</w:t>
        </w:r>
        <w:r>
          <w:tab/>
        </w:r>
        <w:r>
          <w:fldChar w:fldCharType="begin"/>
        </w:r>
        <w:r>
          <w:instrText xml:space="preserve">PAGEREF 2408 \h</w:instrText>
        </w:r>
        <w:r>
          <w:fldChar w:fldCharType="end"/>
        </w:r>
      </w:hyperlink>
    </w:p>
    <w:p>
      <w:pPr>
        <w:tabs>
          <w:tab w:val="right" w:leader="dot" w:pos="9062"/>
        </w:tabs>
        <w:ind w:left="440"/>
      </w:pPr>
      <w:hyperlink w:anchor="_Toc2409" w:history="1">
        <w:r>
          <w:rPr>
            <w:rFonts w:ascii="IRNazanin" w:hAnsi="IRNazanin" w:eastAsia="IRNazanin" w:cs="IRNazanin"/>
            <w:color w:val="111111"/>
            <w:sz w:val="22"/>
            <w:szCs w:val="22"/>
            <w:b w:val="0"/>
            <w:bCs w:val="0"/>
            <w:i w:val="0"/>
            <w:iCs w:val="0"/>
          </w:rPr>
          <w:t>دیوان حسین بن شهاب الدین</w:t>
        </w:r>
        <w:r>
          <w:tab/>
        </w:r>
        <w:r>
          <w:fldChar w:fldCharType="begin"/>
        </w:r>
        <w:r>
          <w:instrText xml:space="preserve">PAGEREF 2409 \h</w:instrText>
        </w:r>
        <w:r>
          <w:fldChar w:fldCharType="end"/>
        </w:r>
      </w:hyperlink>
    </w:p>
    <w:p>
      <w:pPr>
        <w:tabs>
          <w:tab w:val="right" w:leader="dot" w:pos="9062"/>
        </w:tabs>
        <w:ind w:left="440"/>
      </w:pPr>
      <w:hyperlink w:anchor="_Toc2410" w:history="1">
        <w:r>
          <w:rPr>
            <w:rFonts w:ascii="IRNazanin" w:hAnsi="IRNazanin" w:eastAsia="IRNazanin" w:cs="IRNazanin"/>
            <w:color w:val="111111"/>
            <w:sz w:val="22"/>
            <w:szCs w:val="22"/>
            <w:b w:val="0"/>
            <w:bCs w:val="0"/>
            <w:i w:val="0"/>
            <w:iCs w:val="0"/>
          </w:rPr>
          <w:t>دیوان حسین بن صالح</w:t>
        </w:r>
        <w:r>
          <w:tab/>
        </w:r>
        <w:r>
          <w:fldChar w:fldCharType="begin"/>
        </w:r>
        <w:r>
          <w:instrText xml:space="preserve">PAGEREF 2410 \h</w:instrText>
        </w:r>
        <w:r>
          <w:fldChar w:fldCharType="end"/>
        </w:r>
      </w:hyperlink>
    </w:p>
    <w:p>
      <w:pPr>
        <w:tabs>
          <w:tab w:val="right" w:leader="dot" w:pos="9062"/>
        </w:tabs>
        <w:ind w:left="440"/>
      </w:pPr>
      <w:hyperlink w:anchor="_Toc2411" w:history="1">
        <w:r>
          <w:rPr>
            <w:rFonts w:ascii="IRNazanin" w:hAnsi="IRNazanin" w:eastAsia="IRNazanin" w:cs="IRNazanin"/>
            <w:color w:val="111111"/>
            <w:sz w:val="22"/>
            <w:szCs w:val="22"/>
            <w:b w:val="0"/>
            <w:bCs w:val="0"/>
            <w:i w:val="0"/>
            <w:iCs w:val="0"/>
          </w:rPr>
          <w:t>دیوان حسین بن عالم---</w:t>
        </w:r>
        <w:r>
          <w:tab/>
        </w:r>
        <w:r>
          <w:fldChar w:fldCharType="begin"/>
        </w:r>
        <w:r>
          <w:instrText xml:space="preserve">PAGEREF 2411 \h</w:instrText>
        </w:r>
        <w:r>
          <w:fldChar w:fldCharType="end"/>
        </w:r>
      </w:hyperlink>
    </w:p>
    <w:p>
      <w:pPr>
        <w:tabs>
          <w:tab w:val="right" w:leader="dot" w:pos="9062"/>
        </w:tabs>
        <w:ind w:left="440"/>
      </w:pPr>
      <w:hyperlink w:anchor="_Toc2412" w:history="1">
        <w:r>
          <w:rPr>
            <w:rFonts w:ascii="IRNazanin" w:hAnsi="IRNazanin" w:eastAsia="IRNazanin" w:cs="IRNazanin"/>
            <w:color w:val="111111"/>
            <w:sz w:val="22"/>
            <w:szCs w:val="22"/>
            <w:b w:val="0"/>
            <w:bCs w:val="0"/>
            <w:i w:val="0"/>
            <w:iCs w:val="0"/>
          </w:rPr>
          <w:t>دیوان حسین خوارزمی</w:t>
        </w:r>
        <w:r>
          <w:tab/>
        </w:r>
        <w:r>
          <w:fldChar w:fldCharType="begin"/>
        </w:r>
        <w:r>
          <w:instrText xml:space="preserve">PAGEREF 2412 \h</w:instrText>
        </w:r>
        <w:r>
          <w:fldChar w:fldCharType="end"/>
        </w:r>
      </w:hyperlink>
    </w:p>
    <w:p>
      <w:pPr>
        <w:tabs>
          <w:tab w:val="right" w:leader="dot" w:pos="9062"/>
        </w:tabs>
        <w:ind w:left="440"/>
      </w:pPr>
      <w:hyperlink w:anchor="_Toc2413" w:history="1">
        <w:r>
          <w:rPr>
            <w:rFonts w:ascii="IRNazanin" w:hAnsi="IRNazanin" w:eastAsia="IRNazanin" w:cs="IRNazanin"/>
            <w:color w:val="111111"/>
            <w:sz w:val="22"/>
            <w:szCs w:val="22"/>
            <w:b w:val="0"/>
            <w:bCs w:val="0"/>
            <w:i w:val="0"/>
            <w:iCs w:val="0"/>
          </w:rPr>
          <w:t>دیوان حسینا خوانساری---</w:t>
        </w:r>
        <w:r>
          <w:tab/>
        </w:r>
        <w:r>
          <w:fldChar w:fldCharType="begin"/>
        </w:r>
        <w:r>
          <w:instrText xml:space="preserve">PAGEREF 2413 \h</w:instrText>
        </w:r>
        <w:r>
          <w:fldChar w:fldCharType="end"/>
        </w:r>
      </w:hyperlink>
    </w:p>
    <w:p>
      <w:pPr>
        <w:tabs>
          <w:tab w:val="right" w:leader="dot" w:pos="9062"/>
        </w:tabs>
        <w:ind w:left="440"/>
      </w:pPr>
      <w:hyperlink w:anchor="_Toc2414" w:history="1">
        <w:r>
          <w:rPr>
            <w:rFonts w:ascii="IRNazanin" w:hAnsi="IRNazanin" w:eastAsia="IRNazanin" w:cs="IRNazanin"/>
            <w:color w:val="111111"/>
            <w:sz w:val="22"/>
            <w:szCs w:val="22"/>
            <w:b w:val="0"/>
            <w:bCs w:val="0"/>
            <w:i w:val="0"/>
            <w:iCs w:val="0"/>
          </w:rPr>
          <w:t>دیوان حسین معمّائی</w:t>
        </w:r>
        <w:r>
          <w:tab/>
        </w:r>
        <w:r>
          <w:fldChar w:fldCharType="begin"/>
        </w:r>
        <w:r>
          <w:instrText xml:space="preserve">PAGEREF 2414 \h</w:instrText>
        </w:r>
        <w:r>
          <w:fldChar w:fldCharType="end"/>
        </w:r>
      </w:hyperlink>
    </w:p>
    <w:p>
      <w:pPr>
        <w:tabs>
          <w:tab w:val="right" w:leader="dot" w:pos="9062"/>
        </w:tabs>
        <w:ind w:left="440"/>
      </w:pPr>
      <w:hyperlink w:anchor="_Toc2415" w:history="1">
        <w:r>
          <w:rPr>
            <w:rFonts w:ascii="IRNazanin" w:hAnsi="IRNazanin" w:eastAsia="IRNazanin" w:cs="IRNazanin"/>
            <w:color w:val="111111"/>
            <w:sz w:val="22"/>
            <w:szCs w:val="22"/>
            <w:b w:val="0"/>
            <w:bCs w:val="0"/>
            <w:i w:val="0"/>
            <w:iCs w:val="0"/>
          </w:rPr>
          <w:t>دیوان حسین میبدی</w:t>
        </w:r>
        <w:r>
          <w:tab/>
        </w:r>
        <w:r>
          <w:fldChar w:fldCharType="begin"/>
        </w:r>
        <w:r>
          <w:instrText xml:space="preserve">PAGEREF 2415 \h</w:instrText>
        </w:r>
        <w:r>
          <w:fldChar w:fldCharType="end"/>
        </w:r>
      </w:hyperlink>
    </w:p>
    <w:p>
      <w:pPr>
        <w:tabs>
          <w:tab w:val="right" w:leader="dot" w:pos="9062"/>
        </w:tabs>
        <w:ind w:left="440"/>
      </w:pPr>
      <w:hyperlink w:anchor="_Toc2416" w:history="1">
        <w:r>
          <w:rPr>
            <w:rFonts w:ascii="IRNazanin" w:hAnsi="IRNazanin" w:eastAsia="IRNazanin" w:cs="IRNazanin"/>
            <w:color w:val="111111"/>
            <w:sz w:val="22"/>
            <w:szCs w:val="22"/>
            <w:b w:val="0"/>
            <w:bCs w:val="0"/>
            <w:i w:val="0"/>
            <w:iCs w:val="0"/>
          </w:rPr>
          <w:t>دیوان حسین نجف---</w:t>
        </w:r>
        <w:r>
          <w:tab/>
        </w:r>
        <w:r>
          <w:fldChar w:fldCharType="begin"/>
        </w:r>
        <w:r>
          <w:instrText xml:space="preserve">PAGEREF 2416 \h</w:instrText>
        </w:r>
        <w:r>
          <w:fldChar w:fldCharType="end"/>
        </w:r>
      </w:hyperlink>
    </w:p>
    <w:p>
      <w:pPr>
        <w:tabs>
          <w:tab w:val="right" w:leader="dot" w:pos="9062"/>
        </w:tabs>
        <w:ind w:left="440"/>
      </w:pPr>
      <w:hyperlink w:anchor="_Toc2417" w:history="1">
        <w:r>
          <w:rPr>
            <w:rFonts w:ascii="IRNazanin" w:hAnsi="IRNazanin" w:eastAsia="IRNazanin" w:cs="IRNazanin"/>
            <w:color w:val="111111"/>
            <w:sz w:val="22"/>
            <w:szCs w:val="22"/>
            <w:b w:val="0"/>
            <w:bCs w:val="0"/>
            <w:i w:val="0"/>
            <w:iCs w:val="0"/>
          </w:rPr>
          <w:t>دیوان حشمتی هندی</w:t>
        </w:r>
        <w:r>
          <w:tab/>
        </w:r>
        <w:r>
          <w:fldChar w:fldCharType="begin"/>
        </w:r>
        <w:r>
          <w:instrText xml:space="preserve">PAGEREF 2417 \h</w:instrText>
        </w:r>
        <w:r>
          <w:fldChar w:fldCharType="end"/>
        </w:r>
      </w:hyperlink>
    </w:p>
    <w:p>
      <w:pPr>
        <w:tabs>
          <w:tab w:val="right" w:leader="dot" w:pos="9062"/>
        </w:tabs>
        <w:ind w:left="440"/>
      </w:pPr>
      <w:hyperlink w:anchor="_Toc2418" w:history="1">
        <w:r>
          <w:rPr>
            <w:rFonts w:ascii="IRNazanin" w:hAnsi="IRNazanin" w:eastAsia="IRNazanin" w:cs="IRNazanin"/>
            <w:color w:val="111111"/>
            <w:sz w:val="22"/>
            <w:szCs w:val="22"/>
            <w:b w:val="0"/>
            <w:bCs w:val="0"/>
            <w:i w:val="0"/>
            <w:iCs w:val="0"/>
          </w:rPr>
          <w:t>دیوان الحصکغی</w:t>
        </w:r>
        <w:r>
          <w:tab/>
        </w:r>
        <w:r>
          <w:fldChar w:fldCharType="begin"/>
        </w:r>
        <w:r>
          <w:instrText xml:space="preserve">PAGEREF 2418 \h</w:instrText>
        </w:r>
        <w:r>
          <w:fldChar w:fldCharType="end"/>
        </w:r>
      </w:hyperlink>
    </w:p>
    <w:p>
      <w:pPr>
        <w:tabs>
          <w:tab w:val="right" w:leader="dot" w:pos="9062"/>
        </w:tabs>
        <w:ind w:left="440"/>
      </w:pPr>
      <w:hyperlink w:anchor="_Toc2419" w:history="1">
        <w:r>
          <w:rPr>
            <w:rFonts w:ascii="IRNazanin" w:hAnsi="IRNazanin" w:eastAsia="IRNazanin" w:cs="IRNazanin"/>
            <w:color w:val="111111"/>
            <w:sz w:val="22"/>
            <w:szCs w:val="22"/>
            <w:b w:val="0"/>
            <w:bCs w:val="0"/>
            <w:i w:val="0"/>
            <w:iCs w:val="0"/>
          </w:rPr>
          <w:t>دیوان حضوری قمّی</w:t>
        </w:r>
        <w:r>
          <w:tab/>
        </w:r>
        <w:r>
          <w:fldChar w:fldCharType="begin"/>
        </w:r>
        <w:r>
          <w:instrText xml:space="preserve">PAGEREF 2419 \h</w:instrText>
        </w:r>
        <w:r>
          <w:fldChar w:fldCharType="end"/>
        </w:r>
      </w:hyperlink>
    </w:p>
    <w:p>
      <w:pPr>
        <w:tabs>
          <w:tab w:val="right" w:leader="dot" w:pos="9062"/>
        </w:tabs>
        <w:ind w:left="440"/>
      </w:pPr>
      <w:hyperlink w:anchor="_Toc2420" w:history="1">
        <w:r>
          <w:rPr>
            <w:rFonts w:ascii="IRNazanin" w:hAnsi="IRNazanin" w:eastAsia="IRNazanin" w:cs="IRNazanin"/>
            <w:color w:val="111111"/>
            <w:sz w:val="22"/>
            <w:szCs w:val="22"/>
            <w:b w:val="0"/>
            <w:bCs w:val="0"/>
            <w:i w:val="0"/>
            <w:iCs w:val="0"/>
          </w:rPr>
          <w:t>دیوان حفظی اصفهانی</w:t>
        </w:r>
        <w:r>
          <w:tab/>
        </w:r>
        <w:r>
          <w:fldChar w:fldCharType="begin"/>
        </w:r>
        <w:r>
          <w:instrText xml:space="preserve">PAGEREF 2420 \h</w:instrText>
        </w:r>
        <w:r>
          <w:fldChar w:fldCharType="end"/>
        </w:r>
      </w:hyperlink>
    </w:p>
    <w:p>
      <w:pPr>
        <w:tabs>
          <w:tab w:val="right" w:leader="dot" w:pos="9062"/>
        </w:tabs>
        <w:ind w:left="440"/>
      </w:pPr>
      <w:hyperlink w:anchor="_Toc2421" w:history="1">
        <w:r>
          <w:rPr>
            <w:rFonts w:ascii="IRNazanin" w:hAnsi="IRNazanin" w:eastAsia="IRNazanin" w:cs="IRNazanin"/>
            <w:color w:val="111111"/>
            <w:sz w:val="22"/>
            <w:szCs w:val="22"/>
            <w:b w:val="0"/>
            <w:bCs w:val="0"/>
            <w:i w:val="0"/>
            <w:iCs w:val="0"/>
          </w:rPr>
          <w:t>دیوان حفظی تبریزی</w:t>
        </w:r>
        <w:r>
          <w:tab/>
        </w:r>
        <w:r>
          <w:fldChar w:fldCharType="begin"/>
        </w:r>
        <w:r>
          <w:instrText xml:space="preserve">PAGEREF 2421 \h</w:instrText>
        </w:r>
        <w:r>
          <w:fldChar w:fldCharType="end"/>
        </w:r>
      </w:hyperlink>
    </w:p>
    <w:p>
      <w:pPr>
        <w:tabs>
          <w:tab w:val="right" w:leader="dot" w:pos="9062"/>
        </w:tabs>
        <w:ind w:left="440"/>
      </w:pPr>
      <w:hyperlink w:anchor="_Toc2422" w:history="1">
        <w:r>
          <w:rPr>
            <w:rFonts w:ascii="IRNazanin" w:hAnsi="IRNazanin" w:eastAsia="IRNazanin" w:cs="IRNazanin"/>
            <w:color w:val="111111"/>
            <w:sz w:val="22"/>
            <w:szCs w:val="22"/>
            <w:b w:val="0"/>
            <w:bCs w:val="0"/>
            <w:i w:val="0"/>
            <w:iCs w:val="0"/>
          </w:rPr>
          <w:t>دیوان حفظی طهرانی</w:t>
        </w:r>
        <w:r>
          <w:tab/>
        </w:r>
        <w:r>
          <w:fldChar w:fldCharType="begin"/>
        </w:r>
        <w:r>
          <w:instrText xml:space="preserve">PAGEREF 2422 \h</w:instrText>
        </w:r>
        <w:r>
          <w:fldChar w:fldCharType="end"/>
        </w:r>
      </w:hyperlink>
    </w:p>
    <w:p>
      <w:pPr>
        <w:tabs>
          <w:tab w:val="right" w:leader="dot" w:pos="9062"/>
        </w:tabs>
        <w:ind w:left="440"/>
      </w:pPr>
      <w:hyperlink w:anchor="_Toc2423" w:history="1">
        <w:r>
          <w:rPr>
            <w:rFonts w:ascii="IRNazanin" w:hAnsi="IRNazanin" w:eastAsia="IRNazanin" w:cs="IRNazanin"/>
            <w:color w:val="111111"/>
            <w:sz w:val="22"/>
            <w:szCs w:val="22"/>
            <w:b w:val="0"/>
            <w:bCs w:val="0"/>
            <w:i w:val="0"/>
            <w:iCs w:val="0"/>
          </w:rPr>
          <w:t>دیوان حفید یزدی(یا شعر او)</w:t>
        </w:r>
        <w:r>
          <w:tab/>
        </w:r>
        <w:r>
          <w:fldChar w:fldCharType="begin"/>
        </w:r>
        <w:r>
          <w:instrText xml:space="preserve">PAGEREF 2423 \h</w:instrText>
        </w:r>
        <w:r>
          <w:fldChar w:fldCharType="end"/>
        </w:r>
      </w:hyperlink>
    </w:p>
    <w:p>
      <w:pPr>
        <w:tabs>
          <w:tab w:val="right" w:leader="dot" w:pos="9062"/>
        </w:tabs>
        <w:ind w:left="440"/>
      </w:pPr>
      <w:hyperlink w:anchor="_Toc2424" w:history="1">
        <w:r>
          <w:rPr>
            <w:rFonts w:ascii="IRNazanin" w:hAnsi="IRNazanin" w:eastAsia="IRNazanin" w:cs="IRNazanin"/>
            <w:color w:val="111111"/>
            <w:sz w:val="22"/>
            <w:szCs w:val="22"/>
            <w:b w:val="0"/>
            <w:bCs w:val="0"/>
            <w:i w:val="0"/>
            <w:iCs w:val="0"/>
          </w:rPr>
          <w:t>دیوان حفیظ اصفهانی</w:t>
        </w:r>
        <w:r>
          <w:tab/>
        </w:r>
        <w:r>
          <w:fldChar w:fldCharType="begin"/>
        </w:r>
        <w:r>
          <w:instrText xml:space="preserve">PAGEREF 2424 \h</w:instrText>
        </w:r>
        <w:r>
          <w:fldChar w:fldCharType="end"/>
        </w:r>
      </w:hyperlink>
    </w:p>
    <w:p>
      <w:pPr>
        <w:tabs>
          <w:tab w:val="right" w:leader="dot" w:pos="9062"/>
        </w:tabs>
        <w:ind w:left="440"/>
      </w:pPr>
      <w:hyperlink w:anchor="_Toc2425" w:history="1">
        <w:r>
          <w:rPr>
            <w:rFonts w:ascii="IRNazanin" w:hAnsi="IRNazanin" w:eastAsia="IRNazanin" w:cs="IRNazanin"/>
            <w:color w:val="111111"/>
            <w:sz w:val="22"/>
            <w:szCs w:val="22"/>
            <w:b w:val="0"/>
            <w:bCs w:val="0"/>
            <w:i w:val="0"/>
            <w:iCs w:val="0"/>
          </w:rPr>
          <w:t>دیوان الحقایق</w:t>
        </w:r>
        <w:r>
          <w:tab/>
        </w:r>
        <w:r>
          <w:fldChar w:fldCharType="begin"/>
        </w:r>
        <w:r>
          <w:instrText xml:space="preserve">PAGEREF 2425 \h</w:instrText>
        </w:r>
        <w:r>
          <w:fldChar w:fldCharType="end"/>
        </w:r>
      </w:hyperlink>
    </w:p>
    <w:p>
      <w:pPr>
        <w:tabs>
          <w:tab w:val="right" w:leader="dot" w:pos="9062"/>
        </w:tabs>
        <w:ind w:left="440"/>
      </w:pPr>
      <w:hyperlink w:anchor="_Toc2426" w:history="1">
        <w:r>
          <w:rPr>
            <w:rFonts w:ascii="IRNazanin" w:hAnsi="IRNazanin" w:eastAsia="IRNazanin" w:cs="IRNazanin"/>
            <w:color w:val="111111"/>
            <w:sz w:val="22"/>
            <w:szCs w:val="22"/>
            <w:b w:val="0"/>
            <w:bCs w:val="0"/>
            <w:i w:val="0"/>
            <w:iCs w:val="0"/>
          </w:rPr>
          <w:t>دیوان حقایق</w:t>
        </w:r>
        <w:r>
          <w:tab/>
        </w:r>
        <w:r>
          <w:fldChar w:fldCharType="begin"/>
        </w:r>
        <w:r>
          <w:instrText xml:space="preserve">PAGEREF 2426 \h</w:instrText>
        </w:r>
        <w:r>
          <w:fldChar w:fldCharType="end"/>
        </w:r>
      </w:hyperlink>
    </w:p>
    <w:p>
      <w:pPr>
        <w:tabs>
          <w:tab w:val="right" w:leader="dot" w:pos="9062"/>
        </w:tabs>
        <w:ind w:left="440"/>
      </w:pPr>
      <w:hyperlink w:anchor="_Toc2427" w:history="1">
        <w:r>
          <w:rPr>
            <w:rFonts w:ascii="IRNazanin" w:hAnsi="IRNazanin" w:eastAsia="IRNazanin" w:cs="IRNazanin"/>
            <w:color w:val="111111"/>
            <w:sz w:val="22"/>
            <w:szCs w:val="22"/>
            <w:b w:val="0"/>
            <w:bCs w:val="0"/>
            <w:i w:val="0"/>
            <w:iCs w:val="0"/>
          </w:rPr>
          <w:t>دیوان حقایقی---</w:t>
        </w:r>
        <w:r>
          <w:tab/>
        </w:r>
        <w:r>
          <w:fldChar w:fldCharType="begin"/>
        </w:r>
        <w:r>
          <w:instrText xml:space="preserve">PAGEREF 2427 \h</w:instrText>
        </w:r>
        <w:r>
          <w:fldChar w:fldCharType="end"/>
        </w:r>
      </w:hyperlink>
    </w:p>
    <w:p>
      <w:pPr>
        <w:tabs>
          <w:tab w:val="right" w:leader="dot" w:pos="9062"/>
        </w:tabs>
        <w:ind w:left="440"/>
      </w:pPr>
      <w:hyperlink w:anchor="_Toc2428" w:history="1">
        <w:r>
          <w:rPr>
            <w:rFonts w:ascii="IRNazanin" w:hAnsi="IRNazanin" w:eastAsia="IRNazanin" w:cs="IRNazanin"/>
            <w:color w:val="111111"/>
            <w:sz w:val="22"/>
            <w:szCs w:val="22"/>
            <w:b w:val="0"/>
            <w:bCs w:val="0"/>
            <w:i w:val="0"/>
            <w:iCs w:val="0"/>
          </w:rPr>
          <w:t>دیوان حقیری هروی</w:t>
        </w:r>
        <w:r>
          <w:tab/>
        </w:r>
        <w:r>
          <w:fldChar w:fldCharType="begin"/>
        </w:r>
        <w:r>
          <w:instrText xml:space="preserve">PAGEREF 2428 \h</w:instrText>
        </w:r>
        <w:r>
          <w:fldChar w:fldCharType="end"/>
        </w:r>
      </w:hyperlink>
    </w:p>
    <w:p>
      <w:pPr>
        <w:tabs>
          <w:tab w:val="right" w:leader="dot" w:pos="9062"/>
        </w:tabs>
        <w:ind w:left="440"/>
      </w:pPr>
      <w:hyperlink w:anchor="_Toc2429" w:history="1">
        <w:r>
          <w:rPr>
            <w:rFonts w:ascii="IRNazanin" w:hAnsi="IRNazanin" w:eastAsia="IRNazanin" w:cs="IRNazanin"/>
            <w:color w:val="111111"/>
            <w:sz w:val="22"/>
            <w:szCs w:val="22"/>
            <w:b w:val="0"/>
            <w:bCs w:val="0"/>
            <w:i w:val="0"/>
            <w:iCs w:val="0"/>
          </w:rPr>
          <w:t>دیوان حقیقی</w:t>
        </w:r>
        <w:r>
          <w:tab/>
        </w:r>
        <w:r>
          <w:fldChar w:fldCharType="begin"/>
        </w:r>
        <w:r>
          <w:instrText xml:space="preserve">PAGEREF 2429 \h</w:instrText>
        </w:r>
        <w:r>
          <w:fldChar w:fldCharType="end"/>
        </w:r>
      </w:hyperlink>
    </w:p>
    <w:p>
      <w:pPr>
        <w:tabs>
          <w:tab w:val="right" w:leader="dot" w:pos="9062"/>
        </w:tabs>
        <w:ind w:left="440"/>
      </w:pPr>
      <w:hyperlink w:anchor="_Toc2430" w:history="1">
        <w:r>
          <w:rPr>
            <w:rFonts w:ascii="IRNazanin" w:hAnsi="IRNazanin" w:eastAsia="IRNazanin" w:cs="IRNazanin"/>
            <w:color w:val="111111"/>
            <w:sz w:val="22"/>
            <w:szCs w:val="22"/>
            <w:b w:val="0"/>
            <w:bCs w:val="0"/>
            <w:i w:val="0"/>
            <w:iCs w:val="0"/>
          </w:rPr>
          <w:t>دیوان حقیقی بغدادی(یا شعر او)</w:t>
        </w:r>
        <w:r>
          <w:tab/>
        </w:r>
        <w:r>
          <w:fldChar w:fldCharType="begin"/>
        </w:r>
        <w:r>
          <w:instrText xml:space="preserve">PAGEREF 2430 \h</w:instrText>
        </w:r>
        <w:r>
          <w:fldChar w:fldCharType="end"/>
        </w:r>
      </w:hyperlink>
    </w:p>
    <w:p>
      <w:pPr>
        <w:tabs>
          <w:tab w:val="right" w:leader="dot" w:pos="9062"/>
        </w:tabs>
        <w:ind w:left="440"/>
      </w:pPr>
      <w:hyperlink w:anchor="_Toc2431" w:history="1">
        <w:r>
          <w:rPr>
            <w:rFonts w:ascii="IRNazanin" w:hAnsi="IRNazanin" w:eastAsia="IRNazanin" w:cs="IRNazanin"/>
            <w:color w:val="111111"/>
            <w:sz w:val="22"/>
            <w:szCs w:val="22"/>
            <w:b w:val="0"/>
            <w:bCs w:val="0"/>
            <w:i w:val="0"/>
            <w:iCs w:val="0"/>
          </w:rPr>
          <w:t>دیوان حقیقی گجراتی(یا شعر او)</w:t>
        </w:r>
        <w:r>
          <w:tab/>
        </w:r>
        <w:r>
          <w:fldChar w:fldCharType="begin"/>
        </w:r>
        <w:r>
          <w:instrText xml:space="preserve">PAGEREF 2431 \h</w:instrText>
        </w:r>
        <w:r>
          <w:fldChar w:fldCharType="end"/>
        </w:r>
      </w:hyperlink>
    </w:p>
    <w:p>
      <w:pPr>
        <w:tabs>
          <w:tab w:val="right" w:leader="dot" w:pos="9062"/>
        </w:tabs>
        <w:ind w:left="440"/>
      </w:pPr>
      <w:hyperlink w:anchor="_Toc2432" w:history="1">
        <w:r>
          <w:rPr>
            <w:rFonts w:ascii="IRNazanin" w:hAnsi="IRNazanin" w:eastAsia="IRNazanin" w:cs="IRNazanin"/>
            <w:color w:val="111111"/>
            <w:sz w:val="22"/>
            <w:szCs w:val="22"/>
            <w:b w:val="0"/>
            <w:bCs w:val="0"/>
            <w:i w:val="0"/>
            <w:iCs w:val="0"/>
          </w:rPr>
          <w:t>دیوان حکاک اصفهانی</w:t>
        </w:r>
        <w:r>
          <w:tab/>
        </w:r>
        <w:r>
          <w:fldChar w:fldCharType="begin"/>
        </w:r>
        <w:r>
          <w:instrText xml:space="preserve">PAGEREF 2432 \h</w:instrText>
        </w:r>
        <w:r>
          <w:fldChar w:fldCharType="end"/>
        </w:r>
      </w:hyperlink>
    </w:p>
    <w:p>
      <w:pPr>
        <w:tabs>
          <w:tab w:val="right" w:leader="dot" w:pos="9062"/>
        </w:tabs>
        <w:ind w:left="440"/>
      </w:pPr>
      <w:hyperlink w:anchor="_Toc2433" w:history="1">
        <w:r>
          <w:rPr>
            <w:rFonts w:ascii="IRNazanin" w:hAnsi="IRNazanin" w:eastAsia="IRNazanin" w:cs="IRNazanin"/>
            <w:color w:val="111111"/>
            <w:sz w:val="22"/>
            <w:szCs w:val="22"/>
            <w:b w:val="0"/>
            <w:bCs w:val="0"/>
            <w:i w:val="0"/>
            <w:iCs w:val="0"/>
          </w:rPr>
          <w:t>دیوان حکاک شیرازی</w:t>
        </w:r>
        <w:r>
          <w:tab/>
        </w:r>
        <w:r>
          <w:fldChar w:fldCharType="begin"/>
        </w:r>
        <w:r>
          <w:instrText xml:space="preserve">PAGEREF 2433 \h</w:instrText>
        </w:r>
        <w:r>
          <w:fldChar w:fldCharType="end"/>
        </w:r>
      </w:hyperlink>
    </w:p>
    <w:p>
      <w:pPr>
        <w:tabs>
          <w:tab w:val="right" w:leader="dot" w:pos="9062"/>
        </w:tabs>
        <w:ind w:left="440"/>
      </w:pPr>
      <w:hyperlink w:anchor="_Toc2434" w:history="1">
        <w:r>
          <w:rPr>
            <w:rFonts w:ascii="IRNazanin" w:hAnsi="IRNazanin" w:eastAsia="IRNazanin" w:cs="IRNazanin"/>
            <w:color w:val="111111"/>
            <w:sz w:val="22"/>
            <w:szCs w:val="22"/>
            <w:b w:val="0"/>
            <w:bCs w:val="0"/>
            <w:i w:val="0"/>
            <w:iCs w:val="0"/>
          </w:rPr>
          <w:t>دیوان حکمی هندی(یا شعر او)</w:t>
        </w:r>
        <w:r>
          <w:tab/>
        </w:r>
        <w:r>
          <w:fldChar w:fldCharType="begin"/>
        </w:r>
        <w:r>
          <w:instrText xml:space="preserve">PAGEREF 2434 \h</w:instrText>
        </w:r>
        <w:r>
          <w:fldChar w:fldCharType="end"/>
        </w:r>
      </w:hyperlink>
    </w:p>
    <w:p>
      <w:pPr>
        <w:tabs>
          <w:tab w:val="right" w:leader="dot" w:pos="9062"/>
        </w:tabs>
        <w:ind w:left="440"/>
      </w:pPr>
      <w:hyperlink w:anchor="_Toc2435" w:history="1">
        <w:r>
          <w:rPr>
            <w:rFonts w:ascii="IRNazanin" w:hAnsi="IRNazanin" w:eastAsia="IRNazanin" w:cs="IRNazanin"/>
            <w:color w:val="111111"/>
            <w:sz w:val="22"/>
            <w:szCs w:val="22"/>
            <w:b w:val="0"/>
            <w:bCs w:val="0"/>
            <w:i w:val="0"/>
            <w:iCs w:val="0"/>
          </w:rPr>
          <w:t>دیوان حکیم ابو الحسین شیرازی</w:t>
        </w:r>
        <w:r>
          <w:tab/>
        </w:r>
        <w:r>
          <w:fldChar w:fldCharType="begin"/>
        </w:r>
        <w:r>
          <w:instrText xml:space="preserve">PAGEREF 2435 \h</w:instrText>
        </w:r>
        <w:r>
          <w:fldChar w:fldCharType="end"/>
        </w:r>
      </w:hyperlink>
    </w:p>
    <w:p>
      <w:pPr>
        <w:tabs>
          <w:tab w:val="right" w:leader="dot" w:pos="9062"/>
        </w:tabs>
        <w:ind w:left="440"/>
      </w:pPr>
      <w:hyperlink w:anchor="_Toc2436" w:history="1">
        <w:r>
          <w:rPr>
            <w:rFonts w:ascii="IRNazanin" w:hAnsi="IRNazanin" w:eastAsia="IRNazanin" w:cs="IRNazanin"/>
            <w:color w:val="111111"/>
            <w:sz w:val="22"/>
            <w:szCs w:val="22"/>
            <w:b w:val="0"/>
            <w:bCs w:val="0"/>
            <w:i w:val="0"/>
            <w:iCs w:val="0"/>
          </w:rPr>
          <w:t>دیوان حکیم ابو طالب---</w:t>
        </w:r>
        <w:r>
          <w:tab/>
        </w:r>
        <w:r>
          <w:fldChar w:fldCharType="begin"/>
        </w:r>
        <w:r>
          <w:instrText xml:space="preserve">PAGEREF 2436 \h</w:instrText>
        </w:r>
        <w:r>
          <w:fldChar w:fldCharType="end"/>
        </w:r>
      </w:hyperlink>
    </w:p>
    <w:p>
      <w:pPr>
        <w:tabs>
          <w:tab w:val="right" w:leader="dot" w:pos="9062"/>
        </w:tabs>
        <w:ind w:left="440"/>
      </w:pPr>
      <w:hyperlink w:anchor="_Toc2437" w:history="1">
        <w:r>
          <w:rPr>
            <w:rFonts w:ascii="IRNazanin" w:hAnsi="IRNazanin" w:eastAsia="IRNazanin" w:cs="IRNazanin"/>
            <w:color w:val="111111"/>
            <w:sz w:val="22"/>
            <w:szCs w:val="22"/>
            <w:b w:val="0"/>
            <w:bCs w:val="0"/>
            <w:i w:val="0"/>
            <w:iCs w:val="0"/>
          </w:rPr>
          <w:t>دیوان حکیم سوری</w:t>
        </w:r>
        <w:r>
          <w:tab/>
        </w:r>
        <w:r>
          <w:fldChar w:fldCharType="begin"/>
        </w:r>
        <w:r>
          <w:instrText xml:space="preserve">PAGEREF 2437 \h</w:instrText>
        </w:r>
        <w:r>
          <w:fldChar w:fldCharType="end"/>
        </w:r>
      </w:hyperlink>
    </w:p>
    <w:p>
      <w:pPr>
        <w:tabs>
          <w:tab w:val="right" w:leader="dot" w:pos="9062"/>
        </w:tabs>
        <w:ind w:left="440"/>
      </w:pPr>
      <w:hyperlink w:anchor="_Toc2438" w:history="1">
        <w:r>
          <w:rPr>
            <w:rFonts w:ascii="IRNazanin" w:hAnsi="IRNazanin" w:eastAsia="IRNazanin" w:cs="IRNazanin"/>
            <w:color w:val="111111"/>
            <w:sz w:val="22"/>
            <w:szCs w:val="22"/>
            <w:b w:val="0"/>
            <w:bCs w:val="0"/>
            <w:i w:val="0"/>
            <w:iCs w:val="0"/>
          </w:rPr>
          <w:t>دیوان حکیم سوزنی---</w:t>
        </w:r>
        <w:r>
          <w:tab/>
        </w:r>
        <w:r>
          <w:fldChar w:fldCharType="begin"/>
        </w:r>
        <w:r>
          <w:instrText xml:space="preserve">PAGEREF 2438 \h</w:instrText>
        </w:r>
        <w:r>
          <w:fldChar w:fldCharType="end"/>
        </w:r>
      </w:hyperlink>
    </w:p>
    <w:p>
      <w:pPr>
        <w:tabs>
          <w:tab w:val="right" w:leader="dot" w:pos="9062"/>
        </w:tabs>
        <w:ind w:left="440"/>
      </w:pPr>
      <w:hyperlink w:anchor="_Toc2439" w:history="1">
        <w:r>
          <w:rPr>
            <w:rFonts w:ascii="IRNazanin" w:hAnsi="IRNazanin" w:eastAsia="IRNazanin" w:cs="IRNazanin"/>
            <w:color w:val="111111"/>
            <w:sz w:val="22"/>
            <w:szCs w:val="22"/>
            <w:b w:val="0"/>
            <w:bCs w:val="0"/>
            <w:i w:val="0"/>
            <w:iCs w:val="0"/>
          </w:rPr>
          <w:t>دیوان حلمی کاشانی(یا شعر او)</w:t>
        </w:r>
        <w:r>
          <w:tab/>
        </w:r>
        <w:r>
          <w:fldChar w:fldCharType="begin"/>
        </w:r>
        <w:r>
          <w:instrText xml:space="preserve">PAGEREF 2439 \h</w:instrText>
        </w:r>
        <w:r>
          <w:fldChar w:fldCharType="end"/>
        </w:r>
      </w:hyperlink>
    </w:p>
    <w:p>
      <w:pPr>
        <w:tabs>
          <w:tab w:val="right" w:leader="dot" w:pos="9062"/>
        </w:tabs>
        <w:ind w:left="440"/>
      </w:pPr>
      <w:hyperlink w:anchor="_Toc2440" w:history="1">
        <w:r>
          <w:rPr>
            <w:rFonts w:ascii="IRNazanin" w:hAnsi="IRNazanin" w:eastAsia="IRNazanin" w:cs="IRNazanin"/>
            <w:color w:val="111111"/>
            <w:sz w:val="22"/>
            <w:szCs w:val="22"/>
            <w:b w:val="0"/>
            <w:bCs w:val="0"/>
            <w:i w:val="0"/>
            <w:iCs w:val="0"/>
          </w:rPr>
          <w:t>دیوان حلوائی(یا شعر او)</w:t>
        </w:r>
        <w:r>
          <w:tab/>
        </w:r>
        <w:r>
          <w:fldChar w:fldCharType="begin"/>
        </w:r>
        <w:r>
          <w:instrText xml:space="preserve">PAGEREF 2440 \h</w:instrText>
        </w:r>
        <w:r>
          <w:fldChar w:fldCharType="end"/>
        </w:r>
      </w:hyperlink>
    </w:p>
    <w:p>
      <w:pPr>
        <w:tabs>
          <w:tab w:val="right" w:leader="dot" w:pos="9062"/>
        </w:tabs>
        <w:ind w:left="440"/>
      </w:pPr>
      <w:hyperlink w:anchor="_Toc2441" w:history="1">
        <w:r>
          <w:rPr>
            <w:rFonts w:ascii="IRNazanin" w:hAnsi="IRNazanin" w:eastAsia="IRNazanin" w:cs="IRNazanin"/>
            <w:color w:val="111111"/>
            <w:sz w:val="22"/>
            <w:szCs w:val="22"/>
            <w:b w:val="0"/>
            <w:bCs w:val="0"/>
            <w:i w:val="0"/>
            <w:iCs w:val="0"/>
          </w:rPr>
          <w:t>دیوان حلوائی---</w:t>
        </w:r>
        <w:r>
          <w:tab/>
        </w:r>
        <w:r>
          <w:fldChar w:fldCharType="begin"/>
        </w:r>
        <w:r>
          <w:instrText xml:space="preserve">PAGEREF 2441 \h</w:instrText>
        </w:r>
        <w:r>
          <w:fldChar w:fldCharType="end"/>
        </w:r>
      </w:hyperlink>
    </w:p>
    <w:p>
      <w:pPr>
        <w:tabs>
          <w:tab w:val="right" w:leader="dot" w:pos="9062"/>
        </w:tabs>
        <w:ind w:left="440"/>
      </w:pPr>
      <w:hyperlink w:anchor="_Toc2442" w:history="1">
        <w:r>
          <w:rPr>
            <w:rFonts w:ascii="IRNazanin" w:hAnsi="IRNazanin" w:eastAsia="IRNazanin" w:cs="IRNazanin"/>
            <w:color w:val="111111"/>
            <w:sz w:val="22"/>
            <w:szCs w:val="22"/>
            <w:b w:val="0"/>
            <w:bCs w:val="0"/>
            <w:i w:val="0"/>
            <w:iCs w:val="0"/>
          </w:rPr>
          <w:t>دیوان حمید بخارائی(یا شعر او)</w:t>
        </w:r>
        <w:r>
          <w:tab/>
        </w:r>
        <w:r>
          <w:fldChar w:fldCharType="begin"/>
        </w:r>
        <w:r>
          <w:instrText xml:space="preserve">PAGEREF 2442 \h</w:instrText>
        </w:r>
        <w:r>
          <w:fldChar w:fldCharType="end"/>
        </w:r>
      </w:hyperlink>
    </w:p>
    <w:p>
      <w:pPr>
        <w:tabs>
          <w:tab w:val="right" w:leader="dot" w:pos="9062"/>
        </w:tabs>
        <w:ind w:left="440"/>
      </w:pPr>
      <w:hyperlink w:anchor="_Toc2443" w:history="1">
        <w:r>
          <w:rPr>
            <w:rFonts w:ascii="IRNazanin" w:hAnsi="IRNazanin" w:eastAsia="IRNazanin" w:cs="IRNazanin"/>
            <w:color w:val="111111"/>
            <w:sz w:val="22"/>
            <w:szCs w:val="22"/>
            <w:b w:val="0"/>
            <w:bCs w:val="0"/>
            <w:i w:val="0"/>
            <w:iCs w:val="0"/>
          </w:rPr>
          <w:t>دیوان حمید تبادکانی(یا شعر او)</w:t>
        </w:r>
        <w:r>
          <w:tab/>
        </w:r>
        <w:r>
          <w:fldChar w:fldCharType="begin"/>
        </w:r>
        <w:r>
          <w:instrText xml:space="preserve">PAGEREF 2443 \h</w:instrText>
        </w:r>
        <w:r>
          <w:fldChar w:fldCharType="end"/>
        </w:r>
      </w:hyperlink>
    </w:p>
    <w:p>
      <w:pPr>
        <w:tabs>
          <w:tab w:val="right" w:leader="dot" w:pos="9062"/>
        </w:tabs>
        <w:ind w:left="440"/>
      </w:pPr>
      <w:hyperlink w:anchor="_Toc2444" w:history="1">
        <w:r>
          <w:rPr>
            <w:rFonts w:ascii="IRNazanin" w:hAnsi="IRNazanin" w:eastAsia="IRNazanin" w:cs="IRNazanin"/>
            <w:color w:val="111111"/>
            <w:sz w:val="22"/>
            <w:szCs w:val="22"/>
            <w:b w:val="0"/>
            <w:bCs w:val="0"/>
            <w:i w:val="0"/>
            <w:iCs w:val="0"/>
          </w:rPr>
          <w:t>دیوان حمید کل(یا شعر او)</w:t>
        </w:r>
        <w:r>
          <w:tab/>
        </w:r>
        <w:r>
          <w:fldChar w:fldCharType="begin"/>
        </w:r>
        <w:r>
          <w:instrText xml:space="preserve">PAGEREF 2444 \h</w:instrText>
        </w:r>
        <w:r>
          <w:fldChar w:fldCharType="end"/>
        </w:r>
      </w:hyperlink>
    </w:p>
    <w:p>
      <w:pPr>
        <w:tabs>
          <w:tab w:val="right" w:leader="dot" w:pos="9062"/>
        </w:tabs>
        <w:ind w:left="440"/>
      </w:pPr>
      <w:hyperlink w:anchor="_Toc2445" w:history="1">
        <w:r>
          <w:rPr>
            <w:rFonts w:ascii="IRNazanin" w:hAnsi="IRNazanin" w:eastAsia="IRNazanin" w:cs="IRNazanin"/>
            <w:color w:val="111111"/>
            <w:sz w:val="22"/>
            <w:szCs w:val="22"/>
            <w:b w:val="0"/>
            <w:bCs w:val="0"/>
            <w:i w:val="0"/>
            <w:iCs w:val="0"/>
          </w:rPr>
          <w:t>دیوان حمید معمّائی---</w:t>
        </w:r>
        <w:r>
          <w:tab/>
        </w:r>
        <w:r>
          <w:fldChar w:fldCharType="begin"/>
        </w:r>
        <w:r>
          <w:instrText xml:space="preserve">PAGEREF 2445 \h</w:instrText>
        </w:r>
        <w:r>
          <w:fldChar w:fldCharType="end"/>
        </w:r>
      </w:hyperlink>
    </w:p>
    <w:p>
      <w:pPr>
        <w:tabs>
          <w:tab w:val="right" w:leader="dot" w:pos="9062"/>
        </w:tabs>
        <w:ind w:left="440"/>
      </w:pPr>
      <w:hyperlink w:anchor="_Toc2446" w:history="1">
        <w:r>
          <w:rPr>
            <w:rFonts w:ascii="IRNazanin" w:hAnsi="IRNazanin" w:eastAsia="IRNazanin" w:cs="IRNazanin"/>
            <w:color w:val="111111"/>
            <w:sz w:val="22"/>
            <w:szCs w:val="22"/>
            <w:b w:val="0"/>
            <w:bCs w:val="0"/>
            <w:i w:val="0"/>
            <w:iCs w:val="0"/>
          </w:rPr>
          <w:t>دیوان حیاتی گیلانی</w:t>
        </w:r>
        <w:r>
          <w:tab/>
        </w:r>
        <w:r>
          <w:fldChar w:fldCharType="begin"/>
        </w:r>
        <w:r>
          <w:instrText xml:space="preserve">PAGEREF 2446 \h</w:instrText>
        </w:r>
        <w:r>
          <w:fldChar w:fldCharType="end"/>
        </w:r>
      </w:hyperlink>
    </w:p>
    <w:p>
      <w:pPr>
        <w:tabs>
          <w:tab w:val="right" w:leader="dot" w:pos="9062"/>
        </w:tabs>
        <w:ind w:left="440"/>
      </w:pPr>
      <w:hyperlink w:anchor="_Toc2447" w:history="1">
        <w:r>
          <w:rPr>
            <w:rFonts w:ascii="IRNazanin" w:hAnsi="IRNazanin" w:eastAsia="IRNazanin" w:cs="IRNazanin"/>
            <w:color w:val="111111"/>
            <w:sz w:val="22"/>
            <w:szCs w:val="22"/>
            <w:b w:val="0"/>
            <w:bCs w:val="0"/>
            <w:i w:val="0"/>
            <w:iCs w:val="0"/>
          </w:rPr>
          <w:t>دیوان حیدر ترک</w:t>
        </w:r>
        <w:r>
          <w:tab/>
        </w:r>
        <w:r>
          <w:fldChar w:fldCharType="begin"/>
        </w:r>
        <w:r>
          <w:instrText xml:space="preserve">PAGEREF 2447 \h</w:instrText>
        </w:r>
        <w:r>
          <w:fldChar w:fldCharType="end"/>
        </w:r>
      </w:hyperlink>
    </w:p>
    <w:p>
      <w:pPr>
        <w:tabs>
          <w:tab w:val="right" w:leader="dot" w:pos="9062"/>
        </w:tabs>
        <w:ind w:left="440"/>
      </w:pPr>
      <w:hyperlink w:anchor="_Toc2448" w:history="1">
        <w:r>
          <w:rPr>
            <w:rFonts w:ascii="IRNazanin" w:hAnsi="IRNazanin" w:eastAsia="IRNazanin" w:cs="IRNazanin"/>
            <w:color w:val="111111"/>
            <w:sz w:val="22"/>
            <w:szCs w:val="22"/>
            <w:b w:val="0"/>
            <w:bCs w:val="0"/>
            <w:i w:val="0"/>
            <w:iCs w:val="0"/>
          </w:rPr>
          <w:t>دیوان حیدر تونیانی(یا شعر او)</w:t>
        </w:r>
        <w:r>
          <w:tab/>
        </w:r>
        <w:r>
          <w:fldChar w:fldCharType="begin"/>
        </w:r>
        <w:r>
          <w:instrText xml:space="preserve">PAGEREF 2448 \h</w:instrText>
        </w:r>
        <w:r>
          <w:fldChar w:fldCharType="end"/>
        </w:r>
      </w:hyperlink>
    </w:p>
    <w:p>
      <w:pPr>
        <w:tabs>
          <w:tab w:val="right" w:leader="dot" w:pos="9062"/>
        </w:tabs>
        <w:ind w:left="440"/>
      </w:pPr>
      <w:hyperlink w:anchor="_Toc2449" w:history="1">
        <w:r>
          <w:rPr>
            <w:rFonts w:ascii="IRNazanin" w:hAnsi="IRNazanin" w:eastAsia="IRNazanin" w:cs="IRNazanin"/>
            <w:color w:val="111111"/>
            <w:sz w:val="22"/>
            <w:szCs w:val="22"/>
            <w:b w:val="0"/>
            <w:bCs w:val="0"/>
            <w:i w:val="0"/>
            <w:iCs w:val="0"/>
          </w:rPr>
          <w:t>دیوان حیدر الحلی-الدّر الیتیم</w:t>
        </w:r>
        <w:r>
          <w:tab/>
        </w:r>
        <w:r>
          <w:fldChar w:fldCharType="begin"/>
        </w:r>
        <w:r>
          <w:instrText xml:space="preserve">PAGEREF 2449 \h</w:instrText>
        </w:r>
        <w:r>
          <w:fldChar w:fldCharType="end"/>
        </w:r>
      </w:hyperlink>
    </w:p>
    <w:p>
      <w:pPr>
        <w:tabs>
          <w:tab w:val="right" w:leader="dot" w:pos="9062"/>
        </w:tabs>
        <w:ind w:left="440"/>
      </w:pPr>
      <w:hyperlink w:anchor="_Toc2450" w:history="1">
        <w:r>
          <w:rPr>
            <w:rFonts w:ascii="IRNazanin" w:hAnsi="IRNazanin" w:eastAsia="IRNazanin" w:cs="IRNazanin"/>
            <w:color w:val="111111"/>
            <w:sz w:val="22"/>
            <w:szCs w:val="22"/>
            <w:b w:val="0"/>
            <w:bCs w:val="0"/>
            <w:i w:val="0"/>
            <w:iCs w:val="0"/>
          </w:rPr>
          <w:t>دیوان حیدر طهماسبی(یا شعر او)</w:t>
        </w:r>
        <w:r>
          <w:tab/>
        </w:r>
        <w:r>
          <w:fldChar w:fldCharType="begin"/>
        </w:r>
        <w:r>
          <w:instrText xml:space="preserve">PAGEREF 2450 \h</w:instrText>
        </w:r>
        <w:r>
          <w:fldChar w:fldCharType="end"/>
        </w:r>
      </w:hyperlink>
    </w:p>
    <w:p>
      <w:pPr>
        <w:tabs>
          <w:tab w:val="right" w:leader="dot" w:pos="9062"/>
        </w:tabs>
        <w:ind w:left="440"/>
      </w:pPr>
      <w:hyperlink w:anchor="_Toc2451" w:history="1">
        <w:r>
          <w:rPr>
            <w:rFonts w:ascii="IRNazanin" w:hAnsi="IRNazanin" w:eastAsia="IRNazanin" w:cs="IRNazanin"/>
            <w:color w:val="111111"/>
            <w:sz w:val="22"/>
            <w:szCs w:val="22"/>
            <w:b w:val="0"/>
            <w:bCs w:val="0"/>
            <w:i w:val="0"/>
            <w:iCs w:val="0"/>
          </w:rPr>
          <w:t>دیوان حیدر علی اردبیلی---</w:t>
        </w:r>
        <w:r>
          <w:tab/>
        </w:r>
        <w:r>
          <w:fldChar w:fldCharType="begin"/>
        </w:r>
        <w:r>
          <w:instrText xml:space="preserve">PAGEREF 2451 \h</w:instrText>
        </w:r>
        <w:r>
          <w:fldChar w:fldCharType="end"/>
        </w:r>
      </w:hyperlink>
    </w:p>
    <w:p>
      <w:pPr>
        <w:tabs>
          <w:tab w:val="right" w:leader="dot" w:pos="9062"/>
        </w:tabs>
        <w:ind w:left="440"/>
      </w:pPr>
      <w:hyperlink w:anchor="_Toc2452" w:history="1">
        <w:r>
          <w:rPr>
            <w:rFonts w:ascii="IRNazanin" w:hAnsi="IRNazanin" w:eastAsia="IRNazanin" w:cs="IRNazanin"/>
            <w:color w:val="111111"/>
            <w:sz w:val="22"/>
            <w:szCs w:val="22"/>
            <w:b w:val="0"/>
            <w:bCs w:val="0"/>
            <w:i w:val="0"/>
            <w:iCs w:val="0"/>
          </w:rPr>
          <w:t>دیوان حیران کرد</w:t>
        </w:r>
        <w:r>
          <w:tab/>
        </w:r>
        <w:r>
          <w:fldChar w:fldCharType="begin"/>
        </w:r>
        <w:r>
          <w:instrText xml:space="preserve">PAGEREF 2452 \h</w:instrText>
        </w:r>
        <w:r>
          <w:fldChar w:fldCharType="end"/>
        </w:r>
      </w:hyperlink>
    </w:p>
    <w:p>
      <w:pPr>
        <w:tabs>
          <w:tab w:val="right" w:leader="dot" w:pos="9062"/>
        </w:tabs>
        <w:ind w:left="440"/>
      </w:pPr>
      <w:hyperlink w:anchor="_Toc2453" w:history="1">
        <w:r>
          <w:rPr>
            <w:rFonts w:ascii="IRNazanin" w:hAnsi="IRNazanin" w:eastAsia="IRNazanin" w:cs="IRNazanin"/>
            <w:color w:val="111111"/>
            <w:sz w:val="22"/>
            <w:szCs w:val="22"/>
            <w:b w:val="0"/>
            <w:bCs w:val="0"/>
            <w:i w:val="0"/>
            <w:iCs w:val="0"/>
          </w:rPr>
          <w:t>دیوان حیران لکهنوی(یا شعر او)</w:t>
        </w:r>
        <w:r>
          <w:tab/>
        </w:r>
        <w:r>
          <w:fldChar w:fldCharType="begin"/>
        </w:r>
        <w:r>
          <w:instrText xml:space="preserve">PAGEREF 2453 \h</w:instrText>
        </w:r>
        <w:r>
          <w:fldChar w:fldCharType="end"/>
        </w:r>
      </w:hyperlink>
    </w:p>
    <w:p>
      <w:pPr>
        <w:tabs>
          <w:tab w:val="right" w:leader="dot" w:pos="9062"/>
        </w:tabs>
        <w:ind w:left="440"/>
      </w:pPr>
      <w:hyperlink w:anchor="_Toc2454" w:history="1">
        <w:r>
          <w:rPr>
            <w:rFonts w:ascii="IRNazanin" w:hAnsi="IRNazanin" w:eastAsia="IRNazanin" w:cs="IRNazanin"/>
            <w:color w:val="111111"/>
            <w:sz w:val="22"/>
            <w:szCs w:val="22"/>
            <w:b w:val="0"/>
            <w:bCs w:val="0"/>
            <w:i w:val="0"/>
            <w:iCs w:val="0"/>
          </w:rPr>
          <w:t>دیوان حیران هندی(یا شعر او)</w:t>
        </w:r>
        <w:r>
          <w:tab/>
        </w:r>
        <w:r>
          <w:fldChar w:fldCharType="begin"/>
        </w:r>
        <w:r>
          <w:instrText xml:space="preserve">PAGEREF 2454 \h</w:instrText>
        </w:r>
        <w:r>
          <w:fldChar w:fldCharType="end"/>
        </w:r>
      </w:hyperlink>
    </w:p>
    <w:p>
      <w:pPr>
        <w:tabs>
          <w:tab w:val="right" w:leader="dot" w:pos="9062"/>
        </w:tabs>
        <w:ind w:left="440"/>
      </w:pPr>
      <w:hyperlink w:anchor="_Toc2455" w:history="1">
        <w:r>
          <w:rPr>
            <w:rFonts w:ascii="IRNazanin" w:hAnsi="IRNazanin" w:eastAsia="IRNazanin" w:cs="IRNazanin"/>
            <w:color w:val="111111"/>
            <w:sz w:val="22"/>
            <w:szCs w:val="22"/>
            <w:b w:val="0"/>
            <w:bCs w:val="0"/>
            <w:i w:val="0"/>
            <w:iCs w:val="0"/>
          </w:rPr>
          <w:t>دیوان حیران یزدی(یا شعر او)</w:t>
        </w:r>
        <w:r>
          <w:tab/>
        </w:r>
        <w:r>
          <w:fldChar w:fldCharType="begin"/>
        </w:r>
        <w:r>
          <w:instrText xml:space="preserve">PAGEREF 2455 \h</w:instrText>
        </w:r>
        <w:r>
          <w:fldChar w:fldCharType="end"/>
        </w:r>
      </w:hyperlink>
    </w:p>
    <w:p>
      <w:pPr>
        <w:tabs>
          <w:tab w:val="right" w:leader="dot" w:pos="9062"/>
        </w:tabs>
        <w:ind w:left="440"/>
      </w:pPr>
      <w:hyperlink w:anchor="_Toc2456" w:history="1">
        <w:r>
          <w:rPr>
            <w:rFonts w:ascii="IRNazanin" w:hAnsi="IRNazanin" w:eastAsia="IRNazanin" w:cs="IRNazanin"/>
            <w:color w:val="111111"/>
            <w:sz w:val="22"/>
            <w:szCs w:val="22"/>
            <w:b w:val="0"/>
            <w:bCs w:val="0"/>
            <w:i w:val="0"/>
            <w:iCs w:val="0"/>
          </w:rPr>
          <w:t>دیوان حیران یزدی</w:t>
        </w:r>
        <w:r>
          <w:tab/>
        </w:r>
        <w:r>
          <w:fldChar w:fldCharType="begin"/>
        </w:r>
        <w:r>
          <w:instrText xml:space="preserve">PAGEREF 2456 \h</w:instrText>
        </w:r>
        <w:r>
          <w:fldChar w:fldCharType="end"/>
        </w:r>
      </w:hyperlink>
    </w:p>
    <w:p>
      <w:pPr>
        <w:tabs>
          <w:tab w:val="right" w:leader="dot" w:pos="9062"/>
        </w:tabs>
        <w:ind w:left="440"/>
      </w:pPr>
      <w:hyperlink w:anchor="_Toc2457" w:history="1">
        <w:r>
          <w:rPr>
            <w:rFonts w:ascii="IRNazanin" w:hAnsi="IRNazanin" w:eastAsia="IRNazanin" w:cs="IRNazanin"/>
            <w:color w:val="111111"/>
            <w:sz w:val="22"/>
            <w:szCs w:val="22"/>
            <w:b w:val="0"/>
            <w:bCs w:val="0"/>
            <w:i w:val="0"/>
            <w:iCs w:val="0"/>
          </w:rPr>
          <w:t>دیوان حیرانی دهلوی</w:t>
        </w:r>
        <w:r>
          <w:tab/>
        </w:r>
        <w:r>
          <w:fldChar w:fldCharType="begin"/>
        </w:r>
        <w:r>
          <w:instrText xml:space="preserve">PAGEREF 2457 \h</w:instrText>
        </w:r>
        <w:r>
          <w:fldChar w:fldCharType="end"/>
        </w:r>
      </w:hyperlink>
    </w:p>
    <w:p>
      <w:pPr>
        <w:tabs>
          <w:tab w:val="right" w:leader="dot" w:pos="9062"/>
        </w:tabs>
        <w:ind w:left="440"/>
      </w:pPr>
      <w:hyperlink w:anchor="_Toc2458" w:history="1">
        <w:r>
          <w:rPr>
            <w:rFonts w:ascii="IRNazanin" w:hAnsi="IRNazanin" w:eastAsia="IRNazanin" w:cs="IRNazanin"/>
            <w:color w:val="111111"/>
            <w:sz w:val="22"/>
            <w:szCs w:val="22"/>
            <w:b w:val="0"/>
            <w:bCs w:val="0"/>
            <w:i w:val="0"/>
            <w:iCs w:val="0"/>
          </w:rPr>
          <w:t>دیوان حیرانی رواسی</w:t>
        </w:r>
        <w:r>
          <w:tab/>
        </w:r>
        <w:r>
          <w:fldChar w:fldCharType="begin"/>
        </w:r>
        <w:r>
          <w:instrText xml:space="preserve">PAGEREF 2458 \h</w:instrText>
        </w:r>
        <w:r>
          <w:fldChar w:fldCharType="end"/>
        </w:r>
      </w:hyperlink>
    </w:p>
    <w:p>
      <w:pPr>
        <w:tabs>
          <w:tab w:val="right" w:leader="dot" w:pos="9062"/>
        </w:tabs>
        <w:ind w:left="440"/>
      </w:pPr>
      <w:hyperlink w:anchor="_Toc2459" w:history="1">
        <w:r>
          <w:rPr>
            <w:rFonts w:ascii="IRNazanin" w:hAnsi="IRNazanin" w:eastAsia="IRNazanin" w:cs="IRNazanin"/>
            <w:color w:val="111111"/>
            <w:sz w:val="22"/>
            <w:szCs w:val="22"/>
            <w:b w:val="0"/>
            <w:bCs w:val="0"/>
            <w:i w:val="0"/>
            <w:iCs w:val="0"/>
          </w:rPr>
          <w:t>دیوان حیرانی قزوینی</w:t>
        </w:r>
        <w:r>
          <w:tab/>
        </w:r>
        <w:r>
          <w:fldChar w:fldCharType="begin"/>
        </w:r>
        <w:r>
          <w:instrText xml:space="preserve">PAGEREF 2459 \h</w:instrText>
        </w:r>
        <w:r>
          <w:fldChar w:fldCharType="end"/>
        </w:r>
      </w:hyperlink>
    </w:p>
    <w:p>
      <w:pPr>
        <w:tabs>
          <w:tab w:val="right" w:leader="dot" w:pos="9062"/>
        </w:tabs>
        <w:ind w:left="440"/>
      </w:pPr>
      <w:hyperlink w:anchor="_Toc2460" w:history="1">
        <w:r>
          <w:rPr>
            <w:rFonts w:ascii="IRNazanin" w:hAnsi="IRNazanin" w:eastAsia="IRNazanin" w:cs="IRNazanin"/>
            <w:color w:val="111111"/>
            <w:sz w:val="22"/>
            <w:szCs w:val="22"/>
            <w:b w:val="0"/>
            <w:bCs w:val="0"/>
            <w:i w:val="0"/>
            <w:iCs w:val="0"/>
          </w:rPr>
          <w:t>دیوان حیرانی قمّی</w:t>
        </w:r>
        <w:r>
          <w:tab/>
        </w:r>
        <w:r>
          <w:fldChar w:fldCharType="begin"/>
        </w:r>
        <w:r>
          <w:instrText xml:space="preserve">PAGEREF 2460 \h</w:instrText>
        </w:r>
        <w:r>
          <w:fldChar w:fldCharType="end"/>
        </w:r>
      </w:hyperlink>
    </w:p>
    <w:p>
      <w:pPr>
        <w:tabs>
          <w:tab w:val="right" w:leader="dot" w:pos="9062"/>
        </w:tabs>
        <w:ind w:left="440"/>
      </w:pPr>
      <w:hyperlink w:anchor="_Toc2461" w:history="1">
        <w:r>
          <w:rPr>
            <w:rFonts w:ascii="IRNazanin" w:hAnsi="IRNazanin" w:eastAsia="IRNazanin" w:cs="IRNazanin"/>
            <w:color w:val="111111"/>
            <w:sz w:val="22"/>
            <w:szCs w:val="22"/>
            <w:b w:val="0"/>
            <w:bCs w:val="0"/>
            <w:i w:val="0"/>
            <w:iCs w:val="0"/>
          </w:rPr>
          <w:t>دیوان حیرت اصفهانی(یا شعر او)</w:t>
        </w:r>
        <w:r>
          <w:tab/>
        </w:r>
        <w:r>
          <w:fldChar w:fldCharType="begin"/>
        </w:r>
        <w:r>
          <w:instrText xml:space="preserve">PAGEREF 2461 \h</w:instrText>
        </w:r>
        <w:r>
          <w:fldChar w:fldCharType="end"/>
        </w:r>
      </w:hyperlink>
    </w:p>
    <w:p>
      <w:pPr>
        <w:tabs>
          <w:tab w:val="right" w:leader="dot" w:pos="9062"/>
        </w:tabs>
        <w:ind w:left="440"/>
      </w:pPr>
      <w:hyperlink w:anchor="_Toc2462" w:history="1">
        <w:r>
          <w:rPr>
            <w:rFonts w:ascii="IRNazanin" w:hAnsi="IRNazanin" w:eastAsia="IRNazanin" w:cs="IRNazanin"/>
            <w:color w:val="111111"/>
            <w:sz w:val="22"/>
            <w:szCs w:val="22"/>
            <w:b w:val="0"/>
            <w:bCs w:val="0"/>
            <w:i w:val="0"/>
            <w:iCs w:val="0"/>
          </w:rPr>
          <w:t>دیوان حیرت اصفهانی(یا شعر او)</w:t>
        </w:r>
        <w:r>
          <w:tab/>
        </w:r>
        <w:r>
          <w:fldChar w:fldCharType="begin"/>
        </w:r>
        <w:r>
          <w:instrText xml:space="preserve">PAGEREF 2462 \h</w:instrText>
        </w:r>
        <w:r>
          <w:fldChar w:fldCharType="end"/>
        </w:r>
      </w:hyperlink>
    </w:p>
    <w:p>
      <w:pPr>
        <w:tabs>
          <w:tab w:val="right" w:leader="dot" w:pos="9062"/>
        </w:tabs>
        <w:ind w:left="440"/>
      </w:pPr>
      <w:hyperlink w:anchor="_Toc2463" w:history="1">
        <w:r>
          <w:rPr>
            <w:rFonts w:ascii="IRNazanin" w:hAnsi="IRNazanin" w:eastAsia="IRNazanin" w:cs="IRNazanin"/>
            <w:color w:val="111111"/>
            <w:sz w:val="22"/>
            <w:szCs w:val="22"/>
            <w:b w:val="0"/>
            <w:bCs w:val="0"/>
            <w:i w:val="0"/>
            <w:iCs w:val="0"/>
          </w:rPr>
          <w:t>دیوان حیرت تبریزی(یا شعر او)</w:t>
        </w:r>
        <w:r>
          <w:tab/>
        </w:r>
        <w:r>
          <w:fldChar w:fldCharType="begin"/>
        </w:r>
        <w:r>
          <w:instrText xml:space="preserve">PAGEREF 2463 \h</w:instrText>
        </w:r>
        <w:r>
          <w:fldChar w:fldCharType="end"/>
        </w:r>
      </w:hyperlink>
    </w:p>
    <w:p>
      <w:pPr>
        <w:tabs>
          <w:tab w:val="right" w:leader="dot" w:pos="9062"/>
        </w:tabs>
        <w:ind w:left="440"/>
      </w:pPr>
      <w:hyperlink w:anchor="_Toc2464" w:history="1">
        <w:r>
          <w:rPr>
            <w:rFonts w:ascii="IRNazanin" w:hAnsi="IRNazanin" w:eastAsia="IRNazanin" w:cs="IRNazanin"/>
            <w:color w:val="111111"/>
            <w:sz w:val="22"/>
            <w:szCs w:val="22"/>
            <w:b w:val="0"/>
            <w:bCs w:val="0"/>
            <w:i w:val="0"/>
            <w:iCs w:val="0"/>
          </w:rPr>
          <w:t>دیوان حیرت قاجار</w:t>
        </w:r>
        <w:r>
          <w:tab/>
        </w:r>
        <w:r>
          <w:fldChar w:fldCharType="begin"/>
        </w:r>
        <w:r>
          <w:instrText xml:space="preserve">PAGEREF 2464 \h</w:instrText>
        </w:r>
        <w:r>
          <w:fldChar w:fldCharType="end"/>
        </w:r>
      </w:hyperlink>
    </w:p>
    <w:p>
      <w:pPr>
        <w:tabs>
          <w:tab w:val="right" w:leader="dot" w:pos="9062"/>
        </w:tabs>
        <w:ind w:left="440"/>
      </w:pPr>
      <w:hyperlink w:anchor="_Toc2465" w:history="1">
        <w:r>
          <w:rPr>
            <w:rFonts w:ascii="IRNazanin" w:hAnsi="IRNazanin" w:eastAsia="IRNazanin" w:cs="IRNazanin"/>
            <w:color w:val="111111"/>
            <w:sz w:val="22"/>
            <w:szCs w:val="22"/>
            <w:b w:val="0"/>
            <w:bCs w:val="0"/>
            <w:i w:val="0"/>
            <w:iCs w:val="0"/>
          </w:rPr>
          <w:t>دیوان حیرت هندی(یا شعر او)</w:t>
        </w:r>
        <w:r>
          <w:tab/>
        </w:r>
        <w:r>
          <w:fldChar w:fldCharType="begin"/>
        </w:r>
        <w:r>
          <w:instrText xml:space="preserve">PAGEREF 2465 \h</w:instrText>
        </w:r>
        <w:r>
          <w:fldChar w:fldCharType="end"/>
        </w:r>
      </w:hyperlink>
    </w:p>
    <w:p>
      <w:pPr>
        <w:tabs>
          <w:tab w:val="right" w:leader="dot" w:pos="9062"/>
        </w:tabs>
        <w:ind w:left="440"/>
      </w:pPr>
      <w:hyperlink w:anchor="_Toc2466" w:history="1">
        <w:r>
          <w:rPr>
            <w:rFonts w:ascii="IRNazanin" w:hAnsi="IRNazanin" w:eastAsia="IRNazanin" w:cs="IRNazanin"/>
            <w:color w:val="111111"/>
            <w:sz w:val="22"/>
            <w:szCs w:val="22"/>
            <w:b w:val="0"/>
            <w:bCs w:val="0"/>
            <w:i w:val="0"/>
            <w:iCs w:val="0"/>
          </w:rPr>
          <w:t>دیوان حیرتی</w:t>
        </w:r>
        <w:r>
          <w:tab/>
        </w:r>
        <w:r>
          <w:fldChar w:fldCharType="begin"/>
        </w:r>
        <w:r>
          <w:instrText xml:space="preserve">PAGEREF 2466 \h</w:instrText>
        </w:r>
        <w:r>
          <w:fldChar w:fldCharType="end"/>
        </w:r>
      </w:hyperlink>
    </w:p>
    <w:p>
      <w:pPr>
        <w:tabs>
          <w:tab w:val="right" w:leader="dot" w:pos="9062"/>
        </w:tabs>
        <w:ind w:left="440"/>
      </w:pPr>
      <w:hyperlink w:anchor="_Toc2467" w:history="1">
        <w:r>
          <w:rPr>
            <w:rFonts w:ascii="IRNazanin" w:hAnsi="IRNazanin" w:eastAsia="IRNazanin" w:cs="IRNazanin"/>
            <w:color w:val="111111"/>
            <w:sz w:val="22"/>
            <w:szCs w:val="22"/>
            <w:b w:val="0"/>
            <w:bCs w:val="0"/>
            <w:i w:val="0"/>
            <w:iCs w:val="0"/>
          </w:rPr>
          <w:t>دیوان حیرتی استرآبادی(یا شعر او)</w:t>
        </w:r>
        <w:r>
          <w:tab/>
        </w:r>
        <w:r>
          <w:fldChar w:fldCharType="begin"/>
        </w:r>
        <w:r>
          <w:instrText xml:space="preserve">PAGEREF 2467 \h</w:instrText>
        </w:r>
        <w:r>
          <w:fldChar w:fldCharType="end"/>
        </w:r>
      </w:hyperlink>
    </w:p>
    <w:p>
      <w:pPr>
        <w:tabs>
          <w:tab w:val="right" w:leader="dot" w:pos="9062"/>
        </w:tabs>
        <w:ind w:left="440"/>
      </w:pPr>
      <w:hyperlink w:anchor="_Toc2468" w:history="1">
        <w:r>
          <w:rPr>
            <w:rFonts w:ascii="IRNazanin" w:hAnsi="IRNazanin" w:eastAsia="IRNazanin" w:cs="IRNazanin"/>
            <w:color w:val="111111"/>
            <w:sz w:val="22"/>
            <w:szCs w:val="22"/>
            <w:b w:val="0"/>
            <w:bCs w:val="0"/>
            <w:i w:val="0"/>
            <w:iCs w:val="0"/>
          </w:rPr>
          <w:t>دیوان حیرتی اصفهانی(یا شعر او)</w:t>
        </w:r>
        <w:r>
          <w:tab/>
        </w:r>
        <w:r>
          <w:fldChar w:fldCharType="begin"/>
        </w:r>
        <w:r>
          <w:instrText xml:space="preserve">PAGEREF 2468 \h</w:instrText>
        </w:r>
        <w:r>
          <w:fldChar w:fldCharType="end"/>
        </w:r>
      </w:hyperlink>
    </w:p>
    <w:p>
      <w:pPr>
        <w:tabs>
          <w:tab w:val="right" w:leader="dot" w:pos="9062"/>
        </w:tabs>
        <w:ind w:left="440"/>
      </w:pPr>
      <w:hyperlink w:anchor="_Toc2469" w:history="1">
        <w:r>
          <w:rPr>
            <w:rFonts w:ascii="IRNazanin" w:hAnsi="IRNazanin" w:eastAsia="IRNazanin" w:cs="IRNazanin"/>
            <w:color w:val="111111"/>
            <w:sz w:val="22"/>
            <w:szCs w:val="22"/>
            <w:b w:val="0"/>
            <w:bCs w:val="0"/>
            <w:i w:val="0"/>
            <w:iCs w:val="0"/>
          </w:rPr>
          <w:t>دیوان حیرت لرستانی</w:t>
        </w:r>
        <w:r>
          <w:tab/>
        </w:r>
        <w:r>
          <w:fldChar w:fldCharType="begin"/>
        </w:r>
        <w:r>
          <w:instrText xml:space="preserve">PAGEREF 2469 \h</w:instrText>
        </w:r>
        <w:r>
          <w:fldChar w:fldCharType="end"/>
        </w:r>
      </w:hyperlink>
    </w:p>
    <w:p>
      <w:pPr>
        <w:tabs>
          <w:tab w:val="right" w:leader="dot" w:pos="9062"/>
        </w:tabs>
        <w:ind w:left="440"/>
      </w:pPr>
      <w:hyperlink w:anchor="_Toc2470" w:history="1">
        <w:r>
          <w:rPr>
            <w:rFonts w:ascii="IRNazanin" w:hAnsi="IRNazanin" w:eastAsia="IRNazanin" w:cs="IRNazanin"/>
            <w:color w:val="111111"/>
            <w:sz w:val="22"/>
            <w:szCs w:val="22"/>
            <w:b w:val="0"/>
            <w:bCs w:val="0"/>
            <w:i w:val="0"/>
            <w:iCs w:val="0"/>
          </w:rPr>
          <w:t>دیوان حیرتی بخاری(یا شعر او)</w:t>
        </w:r>
        <w:r>
          <w:tab/>
        </w:r>
        <w:r>
          <w:fldChar w:fldCharType="begin"/>
        </w:r>
        <w:r>
          <w:instrText xml:space="preserve">PAGEREF 2470 \h</w:instrText>
        </w:r>
        <w:r>
          <w:fldChar w:fldCharType="end"/>
        </w:r>
      </w:hyperlink>
    </w:p>
    <w:p>
      <w:pPr>
        <w:tabs>
          <w:tab w:val="right" w:leader="dot" w:pos="9062"/>
        </w:tabs>
        <w:ind w:left="440"/>
      </w:pPr>
      <w:hyperlink w:anchor="_Toc2471" w:history="1">
        <w:r>
          <w:rPr>
            <w:rFonts w:ascii="IRNazanin" w:hAnsi="IRNazanin" w:eastAsia="IRNazanin" w:cs="IRNazanin"/>
            <w:color w:val="111111"/>
            <w:sz w:val="22"/>
            <w:szCs w:val="22"/>
            <w:b w:val="0"/>
            <w:bCs w:val="0"/>
            <w:i w:val="0"/>
            <w:iCs w:val="0"/>
          </w:rPr>
          <w:t>دیوان حیرتی تبریزی(یا شعر او)</w:t>
        </w:r>
        <w:r>
          <w:tab/>
        </w:r>
        <w:r>
          <w:fldChar w:fldCharType="begin"/>
        </w:r>
        <w:r>
          <w:instrText xml:space="preserve">PAGEREF 2471 \h</w:instrText>
        </w:r>
        <w:r>
          <w:fldChar w:fldCharType="end"/>
        </w:r>
      </w:hyperlink>
    </w:p>
    <w:p>
      <w:pPr>
        <w:tabs>
          <w:tab w:val="right" w:leader="dot" w:pos="9062"/>
        </w:tabs>
        <w:ind w:left="440"/>
      </w:pPr>
      <w:hyperlink w:anchor="_Toc2472" w:history="1">
        <w:r>
          <w:rPr>
            <w:rFonts w:ascii="IRNazanin" w:hAnsi="IRNazanin" w:eastAsia="IRNazanin" w:cs="IRNazanin"/>
            <w:color w:val="111111"/>
            <w:sz w:val="22"/>
            <w:szCs w:val="22"/>
            <w:b w:val="0"/>
            <w:bCs w:val="0"/>
            <w:i w:val="0"/>
            <w:iCs w:val="0"/>
          </w:rPr>
          <w:t>دیوان حیرتی قزوینی(یا شعر او)</w:t>
        </w:r>
        <w:r>
          <w:tab/>
        </w:r>
        <w:r>
          <w:fldChar w:fldCharType="begin"/>
        </w:r>
        <w:r>
          <w:instrText xml:space="preserve">PAGEREF 2472 \h</w:instrText>
        </w:r>
        <w:r>
          <w:fldChar w:fldCharType="end"/>
        </w:r>
      </w:hyperlink>
    </w:p>
    <w:p>
      <w:pPr>
        <w:tabs>
          <w:tab w:val="right" w:leader="dot" w:pos="9062"/>
        </w:tabs>
        <w:ind w:left="440"/>
      </w:pPr>
      <w:hyperlink w:anchor="_Toc2473" w:history="1">
        <w:r>
          <w:rPr>
            <w:rFonts w:ascii="IRNazanin" w:hAnsi="IRNazanin" w:eastAsia="IRNazanin" w:cs="IRNazanin"/>
            <w:color w:val="111111"/>
            <w:sz w:val="22"/>
            <w:szCs w:val="22"/>
            <w:b w:val="0"/>
            <w:bCs w:val="0"/>
            <w:i w:val="0"/>
            <w:iCs w:val="0"/>
          </w:rPr>
          <w:t>دیوان حیرتی هروی</w:t>
        </w:r>
        <w:r>
          <w:tab/>
        </w:r>
        <w:r>
          <w:fldChar w:fldCharType="begin"/>
        </w:r>
        <w:r>
          <w:instrText xml:space="preserve">PAGEREF 2473 \h</w:instrText>
        </w:r>
        <w:r>
          <w:fldChar w:fldCharType="end"/>
        </w:r>
      </w:hyperlink>
    </w:p>
    <w:p>
      <w:pPr>
        <w:tabs>
          <w:tab w:val="right" w:leader="dot" w:pos="9062"/>
        </w:tabs>
        <w:ind w:left="440"/>
      </w:pPr>
      <w:hyperlink w:anchor="_Toc2474" w:history="1">
        <w:r>
          <w:rPr>
            <w:rFonts w:ascii="IRNazanin" w:hAnsi="IRNazanin" w:eastAsia="IRNazanin" w:cs="IRNazanin"/>
            <w:color w:val="111111"/>
            <w:sz w:val="22"/>
            <w:szCs w:val="22"/>
            <w:b w:val="0"/>
            <w:bCs w:val="0"/>
            <w:i w:val="0"/>
            <w:iCs w:val="0"/>
          </w:rPr>
          <w:t>دیوان حیص و بیص(او شعره)</w:t>
        </w:r>
        <w:r>
          <w:tab/>
        </w:r>
        <w:r>
          <w:fldChar w:fldCharType="begin"/>
        </w:r>
        <w:r>
          <w:instrText xml:space="preserve">PAGEREF 2474 \h</w:instrText>
        </w:r>
        <w:r>
          <w:fldChar w:fldCharType="end"/>
        </w:r>
      </w:hyperlink>
    </w:p>
    <w:p>
      <w:pPr>
        <w:tabs>
          <w:tab w:val="right" w:leader="dot" w:pos="9062"/>
        </w:tabs>
        <w:ind w:left="440"/>
      </w:pPr>
      <w:hyperlink w:anchor="_Toc2475" w:history="1">
        <w:r>
          <w:rPr>
            <w:rFonts w:ascii="IRNazanin" w:hAnsi="IRNazanin" w:eastAsia="IRNazanin" w:cs="IRNazanin"/>
            <w:color w:val="111111"/>
            <w:sz w:val="22"/>
            <w:szCs w:val="22"/>
            <w:b w:val="0"/>
            <w:bCs w:val="0"/>
            <w:i w:val="0"/>
            <w:iCs w:val="0"/>
          </w:rPr>
          <w:t>دیوان حیفی ساوجی(یا شعر او)</w:t>
        </w:r>
        <w:r>
          <w:tab/>
        </w:r>
        <w:r>
          <w:fldChar w:fldCharType="begin"/>
        </w:r>
        <w:r>
          <w:instrText xml:space="preserve">PAGEREF 2475 \h</w:instrText>
        </w:r>
        <w:r>
          <w:fldChar w:fldCharType="end"/>
        </w:r>
      </w:hyperlink>
    </w:p>
    <w:p>
      <w:pPr>
        <w:tabs>
          <w:tab w:val="right" w:leader="dot" w:pos="9062"/>
        </w:tabs>
        <w:ind w:left="440"/>
      </w:pPr>
      <w:hyperlink w:anchor="_Toc2476" w:history="1">
        <w:r>
          <w:rPr>
            <w:rFonts w:ascii="IRNazanin" w:hAnsi="IRNazanin" w:eastAsia="IRNazanin" w:cs="IRNazanin"/>
            <w:color w:val="111111"/>
            <w:sz w:val="22"/>
            <w:szCs w:val="22"/>
            <w:b w:val="0"/>
            <w:bCs w:val="0"/>
            <w:i w:val="0"/>
            <w:iCs w:val="0"/>
          </w:rPr>
          <w:t>دیوان خائف شیرازی</w:t>
        </w:r>
        <w:r>
          <w:tab/>
        </w:r>
        <w:r>
          <w:fldChar w:fldCharType="begin"/>
        </w:r>
        <w:r>
          <w:instrText xml:space="preserve">PAGEREF 2476 \h</w:instrText>
        </w:r>
        <w:r>
          <w:fldChar w:fldCharType="end"/>
        </w:r>
      </w:hyperlink>
    </w:p>
    <w:p>
      <w:pPr>
        <w:tabs>
          <w:tab w:val="right" w:leader="dot" w:pos="9062"/>
        </w:tabs>
        <w:ind w:left="440"/>
      </w:pPr>
      <w:hyperlink w:anchor="_Toc2477" w:history="1">
        <w:r>
          <w:rPr>
            <w:rFonts w:ascii="IRNazanin" w:hAnsi="IRNazanin" w:eastAsia="IRNazanin" w:cs="IRNazanin"/>
            <w:color w:val="111111"/>
            <w:sz w:val="22"/>
            <w:szCs w:val="22"/>
            <w:b w:val="0"/>
            <w:bCs w:val="0"/>
            <w:i w:val="0"/>
            <w:iCs w:val="0"/>
          </w:rPr>
          <w:t>دیوان خائف قمّی</w:t>
        </w:r>
        <w:r>
          <w:tab/>
        </w:r>
        <w:r>
          <w:fldChar w:fldCharType="begin"/>
        </w:r>
        <w:r>
          <w:instrText xml:space="preserve">PAGEREF 2477 \h</w:instrText>
        </w:r>
        <w:r>
          <w:fldChar w:fldCharType="end"/>
        </w:r>
      </w:hyperlink>
    </w:p>
    <w:p>
      <w:pPr>
        <w:tabs>
          <w:tab w:val="right" w:leader="dot" w:pos="9062"/>
        </w:tabs>
        <w:ind w:left="440"/>
      </w:pPr>
      <w:hyperlink w:anchor="_Toc2478" w:history="1">
        <w:r>
          <w:rPr>
            <w:rFonts w:ascii="IRNazanin" w:hAnsi="IRNazanin" w:eastAsia="IRNazanin" w:cs="IRNazanin"/>
            <w:color w:val="111111"/>
            <w:sz w:val="22"/>
            <w:szCs w:val="22"/>
            <w:b w:val="0"/>
            <w:bCs w:val="0"/>
            <w:i w:val="0"/>
            <w:iCs w:val="0"/>
          </w:rPr>
          <w:t>دیوان خاتمی اصفهانی(یا شعر او)</w:t>
        </w:r>
        <w:r>
          <w:tab/>
        </w:r>
        <w:r>
          <w:fldChar w:fldCharType="begin"/>
        </w:r>
        <w:r>
          <w:instrText xml:space="preserve">PAGEREF 2478 \h</w:instrText>
        </w:r>
        <w:r>
          <w:fldChar w:fldCharType="end"/>
        </w:r>
      </w:hyperlink>
    </w:p>
    <w:p>
      <w:pPr>
        <w:tabs>
          <w:tab w:val="right" w:leader="dot" w:pos="9062"/>
        </w:tabs>
        <w:ind w:left="440"/>
      </w:pPr>
      <w:hyperlink w:anchor="_Toc2479" w:history="1">
        <w:r>
          <w:rPr>
            <w:rFonts w:ascii="IRNazanin" w:hAnsi="IRNazanin" w:eastAsia="IRNazanin" w:cs="IRNazanin"/>
            <w:color w:val="111111"/>
            <w:sz w:val="22"/>
            <w:szCs w:val="22"/>
            <w:b w:val="0"/>
            <w:bCs w:val="0"/>
            <w:i w:val="0"/>
            <w:iCs w:val="0"/>
          </w:rPr>
          <w:t>دیوان خاتمی تبریزی(یا شعر او)</w:t>
        </w:r>
        <w:r>
          <w:tab/>
        </w:r>
        <w:r>
          <w:fldChar w:fldCharType="begin"/>
        </w:r>
        <w:r>
          <w:instrText xml:space="preserve">PAGEREF 2479 \h</w:instrText>
        </w:r>
        <w:r>
          <w:fldChar w:fldCharType="end"/>
        </w:r>
      </w:hyperlink>
    </w:p>
    <w:p>
      <w:pPr>
        <w:tabs>
          <w:tab w:val="right" w:leader="dot" w:pos="9062"/>
        </w:tabs>
        <w:ind w:left="440"/>
      </w:pPr>
      <w:hyperlink w:anchor="_Toc2480" w:history="1">
        <w:r>
          <w:rPr>
            <w:rFonts w:ascii="IRNazanin" w:hAnsi="IRNazanin" w:eastAsia="IRNazanin" w:cs="IRNazanin"/>
            <w:color w:val="111111"/>
            <w:sz w:val="22"/>
            <w:szCs w:val="22"/>
            <w:b w:val="0"/>
            <w:bCs w:val="0"/>
            <w:i w:val="0"/>
            <w:iCs w:val="0"/>
          </w:rPr>
          <w:t>دیوان خاتمی تبریزی(یا شعر او)</w:t>
        </w:r>
        <w:r>
          <w:tab/>
        </w:r>
        <w:r>
          <w:fldChar w:fldCharType="begin"/>
        </w:r>
        <w:r>
          <w:instrText xml:space="preserve">PAGEREF 2480 \h</w:instrText>
        </w:r>
        <w:r>
          <w:fldChar w:fldCharType="end"/>
        </w:r>
      </w:hyperlink>
    </w:p>
    <w:p>
      <w:pPr>
        <w:tabs>
          <w:tab w:val="right" w:leader="dot" w:pos="9062"/>
        </w:tabs>
        <w:ind w:left="440"/>
      </w:pPr>
      <w:hyperlink w:anchor="_Toc2481" w:history="1">
        <w:r>
          <w:rPr>
            <w:rFonts w:ascii="IRNazanin" w:hAnsi="IRNazanin" w:eastAsia="IRNazanin" w:cs="IRNazanin"/>
            <w:color w:val="111111"/>
            <w:sz w:val="22"/>
            <w:szCs w:val="22"/>
            <w:b w:val="0"/>
            <w:bCs w:val="0"/>
            <w:i w:val="0"/>
            <w:iCs w:val="0"/>
          </w:rPr>
          <w:t>دیوان خاتمی کسوئی---</w:t>
        </w:r>
        <w:r>
          <w:tab/>
        </w:r>
        <w:r>
          <w:fldChar w:fldCharType="begin"/>
        </w:r>
        <w:r>
          <w:instrText xml:space="preserve">PAGEREF 2481 \h</w:instrText>
        </w:r>
        <w:r>
          <w:fldChar w:fldCharType="end"/>
        </w:r>
      </w:hyperlink>
    </w:p>
    <w:p>
      <w:pPr>
        <w:tabs>
          <w:tab w:val="right" w:leader="dot" w:pos="9062"/>
        </w:tabs>
        <w:ind w:left="440"/>
      </w:pPr>
      <w:hyperlink w:anchor="_Toc2482" w:history="1">
        <w:r>
          <w:rPr>
            <w:rFonts w:ascii="IRNazanin" w:hAnsi="IRNazanin" w:eastAsia="IRNazanin" w:cs="IRNazanin"/>
            <w:color w:val="111111"/>
            <w:sz w:val="22"/>
            <w:szCs w:val="22"/>
            <w:b w:val="0"/>
            <w:bCs w:val="0"/>
            <w:i w:val="0"/>
            <w:iCs w:val="0"/>
          </w:rPr>
          <w:t>دیوان خادم عطار</w:t>
        </w:r>
        <w:r>
          <w:tab/>
        </w:r>
        <w:r>
          <w:fldChar w:fldCharType="begin"/>
        </w:r>
        <w:r>
          <w:instrText xml:space="preserve">PAGEREF 2482 \h</w:instrText>
        </w:r>
        <w:r>
          <w:fldChar w:fldCharType="end"/>
        </w:r>
      </w:hyperlink>
    </w:p>
    <w:p>
      <w:pPr>
        <w:tabs>
          <w:tab w:val="right" w:leader="dot" w:pos="9062"/>
        </w:tabs>
        <w:ind w:left="440"/>
      </w:pPr>
      <w:hyperlink w:anchor="_Toc2483" w:history="1">
        <w:r>
          <w:rPr>
            <w:rFonts w:ascii="IRNazanin" w:hAnsi="IRNazanin" w:eastAsia="IRNazanin" w:cs="IRNazanin"/>
            <w:color w:val="111111"/>
            <w:sz w:val="22"/>
            <w:szCs w:val="22"/>
            <w:b w:val="0"/>
            <w:bCs w:val="0"/>
            <w:i w:val="0"/>
            <w:iCs w:val="0"/>
          </w:rPr>
          <w:t>دیوان خادم قمی(یا شعر او)</w:t>
        </w:r>
        <w:r>
          <w:tab/>
        </w:r>
        <w:r>
          <w:fldChar w:fldCharType="begin"/>
        </w:r>
        <w:r>
          <w:instrText xml:space="preserve">PAGEREF 2483 \h</w:instrText>
        </w:r>
        <w:r>
          <w:fldChar w:fldCharType="end"/>
        </w:r>
      </w:hyperlink>
    </w:p>
    <w:p>
      <w:pPr>
        <w:tabs>
          <w:tab w:val="right" w:leader="dot" w:pos="9062"/>
        </w:tabs>
        <w:ind w:left="440"/>
      </w:pPr>
      <w:hyperlink w:anchor="_Toc2484" w:history="1">
        <w:r>
          <w:rPr>
            <w:rFonts w:ascii="IRNazanin" w:hAnsi="IRNazanin" w:eastAsia="IRNazanin" w:cs="IRNazanin"/>
            <w:color w:val="111111"/>
            <w:sz w:val="22"/>
            <w:szCs w:val="22"/>
            <w:b w:val="0"/>
            <w:bCs w:val="0"/>
            <w:i w:val="0"/>
            <w:iCs w:val="0"/>
          </w:rPr>
          <w:t>دیوان خادم قیری</w:t>
        </w:r>
        <w:r>
          <w:tab/>
        </w:r>
        <w:r>
          <w:fldChar w:fldCharType="begin"/>
        </w:r>
        <w:r>
          <w:instrText xml:space="preserve">PAGEREF 2484 \h</w:instrText>
        </w:r>
        <w:r>
          <w:fldChar w:fldCharType="end"/>
        </w:r>
      </w:hyperlink>
    </w:p>
    <w:p>
      <w:pPr>
        <w:tabs>
          <w:tab w:val="right" w:leader="dot" w:pos="9062"/>
        </w:tabs>
        <w:ind w:left="440"/>
      </w:pPr>
      <w:hyperlink w:anchor="_Toc2485" w:history="1">
        <w:r>
          <w:rPr>
            <w:rFonts w:ascii="IRNazanin" w:hAnsi="IRNazanin" w:eastAsia="IRNazanin" w:cs="IRNazanin"/>
            <w:color w:val="111111"/>
            <w:sz w:val="22"/>
            <w:szCs w:val="22"/>
            <w:b w:val="0"/>
            <w:bCs w:val="0"/>
            <w:i w:val="0"/>
            <w:iCs w:val="0"/>
          </w:rPr>
          <w:t>دیوان خادم کیتهلی(یا شعر او)</w:t>
        </w:r>
        <w:r>
          <w:tab/>
        </w:r>
        <w:r>
          <w:fldChar w:fldCharType="begin"/>
        </w:r>
        <w:r>
          <w:instrText xml:space="preserve">PAGEREF 2485 \h</w:instrText>
        </w:r>
        <w:r>
          <w:fldChar w:fldCharType="end"/>
        </w:r>
      </w:hyperlink>
    </w:p>
    <w:p>
      <w:pPr>
        <w:tabs>
          <w:tab w:val="right" w:leader="dot" w:pos="9062"/>
        </w:tabs>
        <w:ind w:left="440"/>
      </w:pPr>
      <w:hyperlink w:anchor="_Toc2486" w:history="1">
        <w:r>
          <w:rPr>
            <w:rFonts w:ascii="IRNazanin" w:hAnsi="IRNazanin" w:eastAsia="IRNazanin" w:cs="IRNazanin"/>
            <w:color w:val="111111"/>
            <w:sz w:val="22"/>
            <w:szCs w:val="22"/>
            <w:b w:val="0"/>
            <w:bCs w:val="0"/>
            <w:i w:val="0"/>
            <w:iCs w:val="0"/>
          </w:rPr>
          <w:t>دیوان خادم لکهنوی(یا شعر او)</w:t>
        </w:r>
        <w:r>
          <w:tab/>
        </w:r>
        <w:r>
          <w:fldChar w:fldCharType="begin"/>
        </w:r>
        <w:r>
          <w:instrText xml:space="preserve">PAGEREF 2486 \h</w:instrText>
        </w:r>
        <w:r>
          <w:fldChar w:fldCharType="end"/>
        </w:r>
      </w:hyperlink>
    </w:p>
    <w:p>
      <w:pPr>
        <w:tabs>
          <w:tab w:val="right" w:leader="dot" w:pos="9062"/>
        </w:tabs>
        <w:ind w:left="440"/>
      </w:pPr>
      <w:hyperlink w:anchor="_Toc2487" w:history="1">
        <w:r>
          <w:rPr>
            <w:rFonts w:ascii="IRNazanin" w:hAnsi="IRNazanin" w:eastAsia="IRNazanin" w:cs="IRNazanin"/>
            <w:color w:val="111111"/>
            <w:sz w:val="22"/>
            <w:szCs w:val="22"/>
            <w:b w:val="0"/>
            <w:bCs w:val="0"/>
            <w:i w:val="0"/>
            <w:iCs w:val="0"/>
          </w:rPr>
          <w:t>دیوان خادمی بغدادی(یا شعر او)</w:t>
        </w:r>
        <w:r>
          <w:tab/>
        </w:r>
        <w:r>
          <w:fldChar w:fldCharType="begin"/>
        </w:r>
        <w:r>
          <w:instrText xml:space="preserve">PAGEREF 2487 \h</w:instrText>
        </w:r>
        <w:r>
          <w:fldChar w:fldCharType="end"/>
        </w:r>
      </w:hyperlink>
    </w:p>
    <w:p>
      <w:pPr>
        <w:tabs>
          <w:tab w:val="right" w:leader="dot" w:pos="9062"/>
        </w:tabs>
        <w:ind w:left="440"/>
      </w:pPr>
      <w:hyperlink w:anchor="_Toc2488" w:history="1">
        <w:r>
          <w:rPr>
            <w:rFonts w:ascii="IRNazanin" w:hAnsi="IRNazanin" w:eastAsia="IRNazanin" w:cs="IRNazanin"/>
            <w:color w:val="111111"/>
            <w:sz w:val="22"/>
            <w:szCs w:val="22"/>
            <w:b w:val="0"/>
            <w:bCs w:val="0"/>
            <w:i w:val="0"/>
            <w:iCs w:val="0"/>
          </w:rPr>
          <w:t>دیوان خادمی خراسانی(یا شعر او)</w:t>
        </w:r>
        <w:r>
          <w:tab/>
        </w:r>
        <w:r>
          <w:fldChar w:fldCharType="begin"/>
        </w:r>
        <w:r>
          <w:instrText xml:space="preserve">PAGEREF 2488 \h</w:instrText>
        </w:r>
        <w:r>
          <w:fldChar w:fldCharType="end"/>
        </w:r>
      </w:hyperlink>
    </w:p>
    <w:p>
      <w:pPr>
        <w:tabs>
          <w:tab w:val="right" w:leader="dot" w:pos="9062"/>
        </w:tabs>
        <w:ind w:left="440"/>
      </w:pPr>
      <w:hyperlink w:anchor="_Toc2489" w:history="1">
        <w:r>
          <w:rPr>
            <w:rFonts w:ascii="IRNazanin" w:hAnsi="IRNazanin" w:eastAsia="IRNazanin" w:cs="IRNazanin"/>
            <w:color w:val="111111"/>
            <w:sz w:val="22"/>
            <w:szCs w:val="22"/>
            <w:b w:val="0"/>
            <w:bCs w:val="0"/>
            <w:i w:val="0"/>
            <w:iCs w:val="0"/>
          </w:rPr>
          <w:t>دیوان خادمی قزوینی(یا شعر او)</w:t>
        </w:r>
        <w:r>
          <w:tab/>
        </w:r>
        <w:r>
          <w:fldChar w:fldCharType="begin"/>
        </w:r>
        <w:r>
          <w:instrText xml:space="preserve">PAGEREF 2489 \h</w:instrText>
        </w:r>
        <w:r>
          <w:fldChar w:fldCharType="end"/>
        </w:r>
      </w:hyperlink>
    </w:p>
    <w:p>
      <w:pPr>
        <w:tabs>
          <w:tab w:val="right" w:leader="dot" w:pos="9062"/>
        </w:tabs>
        <w:ind w:left="440"/>
      </w:pPr>
      <w:hyperlink w:anchor="_Toc2490" w:history="1">
        <w:r>
          <w:rPr>
            <w:rFonts w:ascii="IRNazanin" w:hAnsi="IRNazanin" w:eastAsia="IRNazanin" w:cs="IRNazanin"/>
            <w:color w:val="111111"/>
            <w:sz w:val="22"/>
            <w:szCs w:val="22"/>
            <w:b w:val="0"/>
            <w:bCs w:val="0"/>
            <w:i w:val="0"/>
            <w:iCs w:val="0"/>
          </w:rPr>
          <w:t>دیوان خاری---</w:t>
        </w:r>
        <w:r>
          <w:tab/>
        </w:r>
        <w:r>
          <w:fldChar w:fldCharType="begin"/>
        </w:r>
        <w:r>
          <w:instrText xml:space="preserve">PAGEREF 2490 \h</w:instrText>
        </w:r>
        <w:r>
          <w:fldChar w:fldCharType="end"/>
        </w:r>
      </w:hyperlink>
    </w:p>
    <w:p>
      <w:pPr>
        <w:tabs>
          <w:tab w:val="right" w:leader="dot" w:pos="9062"/>
        </w:tabs>
        <w:ind w:left="440"/>
      </w:pPr>
      <w:hyperlink w:anchor="_Toc2491" w:history="1">
        <w:r>
          <w:rPr>
            <w:rFonts w:ascii="IRNazanin" w:hAnsi="IRNazanin" w:eastAsia="IRNazanin" w:cs="IRNazanin"/>
            <w:color w:val="111111"/>
            <w:sz w:val="22"/>
            <w:szCs w:val="22"/>
            <w:b w:val="0"/>
            <w:bCs w:val="0"/>
            <w:i w:val="0"/>
            <w:iCs w:val="0"/>
          </w:rPr>
          <w:t>دیوان خاقانی شیروانی</w:t>
        </w:r>
        <w:r>
          <w:tab/>
        </w:r>
        <w:r>
          <w:fldChar w:fldCharType="begin"/>
        </w:r>
        <w:r>
          <w:instrText xml:space="preserve">PAGEREF 2491 \h</w:instrText>
        </w:r>
        <w:r>
          <w:fldChar w:fldCharType="end"/>
        </w:r>
      </w:hyperlink>
    </w:p>
    <w:p>
      <w:pPr>
        <w:tabs>
          <w:tab w:val="right" w:leader="dot" w:pos="9062"/>
        </w:tabs>
        <w:ind w:left="440"/>
      </w:pPr>
      <w:hyperlink w:anchor="_Toc2492" w:history="1">
        <w:r>
          <w:rPr>
            <w:rFonts w:ascii="IRNazanin" w:hAnsi="IRNazanin" w:eastAsia="IRNazanin" w:cs="IRNazanin"/>
            <w:color w:val="111111"/>
            <w:sz w:val="22"/>
            <w:szCs w:val="22"/>
            <w:b w:val="0"/>
            <w:bCs w:val="0"/>
            <w:i w:val="0"/>
            <w:iCs w:val="0"/>
          </w:rPr>
          <w:t>دیوان خاقانی محلاّتی</w:t>
        </w:r>
        <w:r>
          <w:tab/>
        </w:r>
        <w:r>
          <w:fldChar w:fldCharType="begin"/>
        </w:r>
        <w:r>
          <w:instrText xml:space="preserve">PAGEREF 2492 \h</w:instrText>
        </w:r>
        <w:r>
          <w:fldChar w:fldCharType="end"/>
        </w:r>
      </w:hyperlink>
    </w:p>
    <w:p>
      <w:pPr>
        <w:tabs>
          <w:tab w:val="right" w:leader="dot" w:pos="9062"/>
        </w:tabs>
        <w:ind w:left="440"/>
      </w:pPr>
      <w:hyperlink w:anchor="_Toc2493" w:history="1">
        <w:r>
          <w:rPr>
            <w:rFonts w:ascii="IRNazanin" w:hAnsi="IRNazanin" w:eastAsia="IRNazanin" w:cs="IRNazanin"/>
            <w:color w:val="111111"/>
            <w:sz w:val="22"/>
            <w:szCs w:val="22"/>
            <w:b w:val="0"/>
            <w:bCs w:val="0"/>
            <w:i w:val="0"/>
            <w:iCs w:val="0"/>
          </w:rPr>
          <w:t>دیوان خاکی خراسانی</w:t>
        </w:r>
        <w:r>
          <w:tab/>
        </w:r>
        <w:r>
          <w:fldChar w:fldCharType="begin"/>
        </w:r>
        <w:r>
          <w:instrText xml:space="preserve">PAGEREF 2493 \h</w:instrText>
        </w:r>
        <w:r>
          <w:fldChar w:fldCharType="end"/>
        </w:r>
      </w:hyperlink>
    </w:p>
    <w:p>
      <w:pPr>
        <w:tabs>
          <w:tab w:val="right" w:leader="dot" w:pos="9062"/>
        </w:tabs>
        <w:ind w:left="440"/>
      </w:pPr>
      <w:hyperlink w:anchor="_Toc2494" w:history="1">
        <w:r>
          <w:rPr>
            <w:rFonts w:ascii="IRNazanin" w:hAnsi="IRNazanin" w:eastAsia="IRNazanin" w:cs="IRNazanin"/>
            <w:color w:val="111111"/>
            <w:sz w:val="22"/>
            <w:szCs w:val="22"/>
            <w:b w:val="0"/>
            <w:bCs w:val="0"/>
            <w:i w:val="0"/>
            <w:iCs w:val="0"/>
          </w:rPr>
          <w:t>دیوان خاکی خراسانی(یا شعر او)</w:t>
        </w:r>
        <w:r>
          <w:tab/>
        </w:r>
        <w:r>
          <w:fldChar w:fldCharType="begin"/>
        </w:r>
        <w:r>
          <w:instrText xml:space="preserve">PAGEREF 2494 \h</w:instrText>
        </w:r>
        <w:r>
          <w:fldChar w:fldCharType="end"/>
        </w:r>
      </w:hyperlink>
    </w:p>
    <w:p>
      <w:pPr>
        <w:tabs>
          <w:tab w:val="right" w:leader="dot" w:pos="9062"/>
        </w:tabs>
        <w:ind w:left="440"/>
      </w:pPr>
      <w:hyperlink w:anchor="_Toc2495" w:history="1">
        <w:r>
          <w:rPr>
            <w:rFonts w:ascii="IRNazanin" w:hAnsi="IRNazanin" w:eastAsia="IRNazanin" w:cs="IRNazanin"/>
            <w:color w:val="111111"/>
            <w:sz w:val="22"/>
            <w:szCs w:val="22"/>
            <w:b w:val="0"/>
            <w:bCs w:val="0"/>
            <w:i w:val="0"/>
            <w:iCs w:val="0"/>
          </w:rPr>
          <w:t>دیوان خاکی دهلوی(یا شعر او)</w:t>
        </w:r>
        <w:r>
          <w:tab/>
        </w:r>
        <w:r>
          <w:fldChar w:fldCharType="begin"/>
        </w:r>
        <w:r>
          <w:instrText xml:space="preserve">PAGEREF 2495 \h</w:instrText>
        </w:r>
        <w:r>
          <w:fldChar w:fldCharType="end"/>
        </w:r>
      </w:hyperlink>
    </w:p>
    <w:p>
      <w:pPr>
        <w:tabs>
          <w:tab w:val="right" w:leader="dot" w:pos="9062"/>
        </w:tabs>
        <w:ind w:left="440"/>
      </w:pPr>
      <w:hyperlink w:anchor="_Toc2496" w:history="1">
        <w:r>
          <w:rPr>
            <w:rFonts w:ascii="IRNazanin" w:hAnsi="IRNazanin" w:eastAsia="IRNazanin" w:cs="IRNazanin"/>
            <w:color w:val="111111"/>
            <w:sz w:val="22"/>
            <w:szCs w:val="22"/>
            <w:b w:val="0"/>
            <w:bCs w:val="0"/>
            <w:i w:val="0"/>
            <w:iCs w:val="0"/>
          </w:rPr>
          <w:t>دیوان خاکی شیرازی(یا شعر او)</w:t>
        </w:r>
        <w:r>
          <w:tab/>
        </w:r>
        <w:r>
          <w:fldChar w:fldCharType="begin"/>
        </w:r>
        <w:r>
          <w:instrText xml:space="preserve">PAGEREF 2496 \h</w:instrText>
        </w:r>
        <w:r>
          <w:fldChar w:fldCharType="end"/>
        </w:r>
      </w:hyperlink>
    </w:p>
    <w:p>
      <w:pPr>
        <w:tabs>
          <w:tab w:val="right" w:leader="dot" w:pos="9062"/>
        </w:tabs>
        <w:ind w:left="440"/>
      </w:pPr>
      <w:hyperlink w:anchor="_Toc2497" w:history="1">
        <w:r>
          <w:rPr>
            <w:rFonts w:ascii="IRNazanin" w:hAnsi="IRNazanin" w:eastAsia="IRNazanin" w:cs="IRNazanin"/>
            <w:color w:val="111111"/>
            <w:sz w:val="22"/>
            <w:szCs w:val="22"/>
            <w:b w:val="0"/>
            <w:bCs w:val="0"/>
            <w:i w:val="0"/>
            <w:iCs w:val="0"/>
          </w:rPr>
          <w:t>دیوان خاکی شیرازی</w:t>
        </w:r>
        <w:r>
          <w:tab/>
        </w:r>
        <w:r>
          <w:fldChar w:fldCharType="begin"/>
        </w:r>
        <w:r>
          <w:instrText xml:space="preserve">PAGEREF 2497 \h</w:instrText>
        </w:r>
        <w:r>
          <w:fldChar w:fldCharType="end"/>
        </w:r>
      </w:hyperlink>
    </w:p>
    <w:p>
      <w:pPr>
        <w:tabs>
          <w:tab w:val="right" w:leader="dot" w:pos="9062"/>
        </w:tabs>
        <w:ind w:left="440"/>
      </w:pPr>
      <w:hyperlink w:anchor="_Toc2498" w:history="1">
        <w:r>
          <w:rPr>
            <w:rFonts w:ascii="IRNazanin" w:hAnsi="IRNazanin" w:eastAsia="IRNazanin" w:cs="IRNazanin"/>
            <w:color w:val="111111"/>
            <w:sz w:val="22"/>
            <w:szCs w:val="22"/>
            <w:b w:val="0"/>
            <w:bCs w:val="0"/>
            <w:i w:val="0"/>
            <w:iCs w:val="0"/>
          </w:rPr>
          <w:t>دیوان خاکی کاشغری</w:t>
        </w:r>
        <w:r>
          <w:tab/>
        </w:r>
        <w:r>
          <w:fldChar w:fldCharType="begin"/>
        </w:r>
        <w:r>
          <w:instrText xml:space="preserve">PAGEREF 2498 \h</w:instrText>
        </w:r>
        <w:r>
          <w:fldChar w:fldCharType="end"/>
        </w:r>
      </w:hyperlink>
    </w:p>
    <w:p>
      <w:pPr>
        <w:tabs>
          <w:tab w:val="right" w:leader="dot" w:pos="9062"/>
        </w:tabs>
        <w:ind w:left="440"/>
      </w:pPr>
      <w:hyperlink w:anchor="_Toc2499" w:history="1">
        <w:r>
          <w:rPr>
            <w:rFonts w:ascii="IRNazanin" w:hAnsi="IRNazanin" w:eastAsia="IRNazanin" w:cs="IRNazanin"/>
            <w:color w:val="111111"/>
            <w:sz w:val="22"/>
            <w:szCs w:val="22"/>
            <w:b w:val="0"/>
            <w:bCs w:val="0"/>
            <w:i w:val="0"/>
            <w:iCs w:val="0"/>
          </w:rPr>
          <w:t>دیوان خاکی کوسوی</w:t>
        </w:r>
        <w:r>
          <w:tab/>
        </w:r>
        <w:r>
          <w:fldChar w:fldCharType="begin"/>
        </w:r>
        <w:r>
          <w:instrText xml:space="preserve">PAGEREF 2499 \h</w:instrText>
        </w:r>
        <w:r>
          <w:fldChar w:fldCharType="end"/>
        </w:r>
      </w:hyperlink>
    </w:p>
    <w:p>
      <w:pPr>
        <w:tabs>
          <w:tab w:val="right" w:leader="dot" w:pos="9062"/>
        </w:tabs>
        <w:ind w:left="440"/>
      </w:pPr>
      <w:hyperlink w:anchor="_Toc2500" w:history="1">
        <w:r>
          <w:rPr>
            <w:rFonts w:ascii="IRNazanin" w:hAnsi="IRNazanin" w:eastAsia="IRNazanin" w:cs="IRNazanin"/>
            <w:color w:val="111111"/>
            <w:sz w:val="22"/>
            <w:szCs w:val="22"/>
            <w:b w:val="0"/>
            <w:bCs w:val="0"/>
            <w:i w:val="0"/>
            <w:iCs w:val="0"/>
          </w:rPr>
          <w:t>دیوان خالد---</w:t>
        </w:r>
        <w:r>
          <w:tab/>
        </w:r>
        <w:r>
          <w:fldChar w:fldCharType="begin"/>
        </w:r>
        <w:r>
          <w:instrText xml:space="preserve">PAGEREF 2500 \h</w:instrText>
        </w:r>
        <w:r>
          <w:fldChar w:fldCharType="end"/>
        </w:r>
      </w:hyperlink>
    </w:p>
    <w:p>
      <w:pPr>
        <w:tabs>
          <w:tab w:val="right" w:leader="dot" w:pos="9062"/>
        </w:tabs>
        <w:ind w:left="440"/>
      </w:pPr>
      <w:hyperlink w:anchor="_Toc2501" w:history="1">
        <w:r>
          <w:rPr>
            <w:rFonts w:ascii="IRNazanin" w:hAnsi="IRNazanin" w:eastAsia="IRNazanin" w:cs="IRNazanin"/>
            <w:color w:val="111111"/>
            <w:sz w:val="22"/>
            <w:szCs w:val="22"/>
            <w:b w:val="0"/>
            <w:bCs w:val="0"/>
            <w:i w:val="0"/>
            <w:iCs w:val="0"/>
          </w:rPr>
          <w:t>دیوان خالص هانسوی(یا شعر او)</w:t>
        </w:r>
        <w:r>
          <w:tab/>
        </w:r>
        <w:r>
          <w:fldChar w:fldCharType="begin"/>
        </w:r>
        <w:r>
          <w:instrText xml:space="preserve">PAGEREF 2501 \h</w:instrText>
        </w:r>
        <w:r>
          <w:fldChar w:fldCharType="end"/>
        </w:r>
      </w:hyperlink>
    </w:p>
    <w:p>
      <w:pPr>
        <w:tabs>
          <w:tab w:val="right" w:leader="dot" w:pos="9062"/>
        </w:tabs>
        <w:ind w:left="440"/>
      </w:pPr>
      <w:hyperlink w:anchor="_Toc2502" w:history="1">
        <w:r>
          <w:rPr>
            <w:rFonts w:ascii="IRNazanin" w:hAnsi="IRNazanin" w:eastAsia="IRNazanin" w:cs="IRNazanin"/>
            <w:color w:val="111111"/>
            <w:sz w:val="22"/>
            <w:szCs w:val="22"/>
            <w:b w:val="0"/>
            <w:bCs w:val="0"/>
            <w:i w:val="0"/>
            <w:iCs w:val="0"/>
          </w:rPr>
          <w:t>دیوان خالص یزدی(یا شعر او)</w:t>
        </w:r>
        <w:r>
          <w:tab/>
        </w:r>
        <w:r>
          <w:fldChar w:fldCharType="begin"/>
        </w:r>
        <w:r>
          <w:instrText xml:space="preserve">PAGEREF 2502 \h</w:instrText>
        </w:r>
        <w:r>
          <w:fldChar w:fldCharType="end"/>
        </w:r>
      </w:hyperlink>
    </w:p>
    <w:p>
      <w:pPr>
        <w:tabs>
          <w:tab w:val="right" w:leader="dot" w:pos="9062"/>
        </w:tabs>
        <w:ind w:left="440"/>
      </w:pPr>
      <w:hyperlink w:anchor="_Toc2503" w:history="1">
        <w:r>
          <w:rPr>
            <w:rFonts w:ascii="IRNazanin" w:hAnsi="IRNazanin" w:eastAsia="IRNazanin" w:cs="IRNazanin"/>
            <w:color w:val="111111"/>
            <w:sz w:val="22"/>
            <w:szCs w:val="22"/>
            <w:b w:val="0"/>
            <w:bCs w:val="0"/>
            <w:i w:val="0"/>
            <w:iCs w:val="0"/>
          </w:rPr>
          <w:t>دیوان خالص یزدی(یا شعر او)</w:t>
        </w:r>
        <w:r>
          <w:tab/>
        </w:r>
        <w:r>
          <w:fldChar w:fldCharType="begin"/>
        </w:r>
        <w:r>
          <w:instrText xml:space="preserve">PAGEREF 2503 \h</w:instrText>
        </w:r>
        <w:r>
          <w:fldChar w:fldCharType="end"/>
        </w:r>
      </w:hyperlink>
    </w:p>
    <w:p>
      <w:pPr>
        <w:tabs>
          <w:tab w:val="right" w:leader="dot" w:pos="9062"/>
        </w:tabs>
        <w:ind w:left="440"/>
      </w:pPr>
      <w:hyperlink w:anchor="_Toc2504" w:history="1">
        <w:r>
          <w:rPr>
            <w:rFonts w:ascii="IRNazanin" w:hAnsi="IRNazanin" w:eastAsia="IRNazanin" w:cs="IRNazanin"/>
            <w:color w:val="111111"/>
            <w:sz w:val="22"/>
            <w:szCs w:val="22"/>
            <w:b w:val="0"/>
            <w:bCs w:val="0"/>
            <w:i w:val="0"/>
            <w:iCs w:val="0"/>
          </w:rPr>
          <w:t>دیوان خالص یزدی(یا شعر او)</w:t>
        </w:r>
        <w:r>
          <w:tab/>
        </w:r>
        <w:r>
          <w:fldChar w:fldCharType="begin"/>
        </w:r>
        <w:r>
          <w:instrText xml:space="preserve">PAGEREF 2504 \h</w:instrText>
        </w:r>
        <w:r>
          <w:fldChar w:fldCharType="end"/>
        </w:r>
      </w:hyperlink>
    </w:p>
    <w:p>
      <w:pPr>
        <w:tabs>
          <w:tab w:val="right" w:leader="dot" w:pos="9062"/>
        </w:tabs>
        <w:ind w:left="440"/>
      </w:pPr>
      <w:hyperlink w:anchor="_Toc2505" w:history="1">
        <w:r>
          <w:rPr>
            <w:rFonts w:ascii="IRNazanin" w:hAnsi="IRNazanin" w:eastAsia="IRNazanin" w:cs="IRNazanin"/>
            <w:color w:val="111111"/>
            <w:sz w:val="22"/>
            <w:szCs w:val="22"/>
            <w:b w:val="0"/>
            <w:bCs w:val="0"/>
            <w:i w:val="0"/>
            <w:iCs w:val="0"/>
          </w:rPr>
          <w:t>دیوان خالصی تبریزی(یا شعر او)</w:t>
        </w:r>
        <w:r>
          <w:tab/>
        </w:r>
        <w:r>
          <w:fldChar w:fldCharType="begin"/>
        </w:r>
        <w:r>
          <w:instrText xml:space="preserve">PAGEREF 2505 \h</w:instrText>
        </w:r>
        <w:r>
          <w:fldChar w:fldCharType="end"/>
        </w:r>
      </w:hyperlink>
    </w:p>
    <w:p>
      <w:pPr>
        <w:tabs>
          <w:tab w:val="right" w:leader="dot" w:pos="9062"/>
        </w:tabs>
        <w:ind w:left="440"/>
      </w:pPr>
      <w:hyperlink w:anchor="_Toc2506" w:history="1">
        <w:r>
          <w:rPr>
            <w:rFonts w:ascii="IRNazanin" w:hAnsi="IRNazanin" w:eastAsia="IRNazanin" w:cs="IRNazanin"/>
            <w:color w:val="111111"/>
            <w:sz w:val="22"/>
            <w:szCs w:val="22"/>
            <w:b w:val="0"/>
            <w:bCs w:val="0"/>
            <w:i w:val="0"/>
            <w:iCs w:val="0"/>
          </w:rPr>
          <w:t>دیوان خالۀ بغدادی---</w:t>
        </w:r>
        <w:r>
          <w:tab/>
        </w:r>
        <w:r>
          <w:fldChar w:fldCharType="begin"/>
        </w:r>
        <w:r>
          <w:instrText xml:space="preserve">PAGEREF 2506 \h</w:instrText>
        </w:r>
        <w:r>
          <w:fldChar w:fldCharType="end"/>
        </w:r>
      </w:hyperlink>
    </w:p>
    <w:p>
      <w:pPr>
        <w:tabs>
          <w:tab w:val="right" w:leader="dot" w:pos="9062"/>
        </w:tabs>
        <w:ind w:left="440"/>
      </w:pPr>
      <w:hyperlink w:anchor="_Toc2507" w:history="1">
        <w:r>
          <w:rPr>
            <w:rFonts w:ascii="IRNazanin" w:hAnsi="IRNazanin" w:eastAsia="IRNazanin" w:cs="IRNazanin"/>
            <w:color w:val="111111"/>
            <w:sz w:val="22"/>
            <w:szCs w:val="22"/>
            <w:b w:val="0"/>
            <w:bCs w:val="0"/>
            <w:i w:val="0"/>
            <w:iCs w:val="0"/>
          </w:rPr>
          <w:t>دیوان خان میرزا(یا شعر او)</w:t>
        </w:r>
        <w:r>
          <w:tab/>
        </w:r>
        <w:r>
          <w:fldChar w:fldCharType="begin"/>
        </w:r>
        <w:r>
          <w:instrText xml:space="preserve">PAGEREF 2507 \h</w:instrText>
        </w:r>
        <w:r>
          <w:fldChar w:fldCharType="end"/>
        </w:r>
      </w:hyperlink>
    </w:p>
    <w:p>
      <w:pPr>
        <w:tabs>
          <w:tab w:val="right" w:leader="dot" w:pos="9062"/>
        </w:tabs>
        <w:ind w:left="440"/>
      </w:pPr>
      <w:hyperlink w:anchor="_Toc2508" w:history="1">
        <w:r>
          <w:rPr>
            <w:rFonts w:ascii="IRNazanin" w:hAnsi="IRNazanin" w:eastAsia="IRNazanin" w:cs="IRNazanin"/>
            <w:color w:val="111111"/>
            <w:sz w:val="22"/>
            <w:szCs w:val="22"/>
            <w:b w:val="0"/>
            <w:bCs w:val="0"/>
            <w:i w:val="0"/>
            <w:iCs w:val="0"/>
          </w:rPr>
          <w:t>دیوان خاور دنبلی</w:t>
        </w:r>
        <w:r>
          <w:tab/>
        </w:r>
        <w:r>
          <w:fldChar w:fldCharType="begin"/>
        </w:r>
        <w:r>
          <w:instrText xml:space="preserve">PAGEREF 2508 \h</w:instrText>
        </w:r>
        <w:r>
          <w:fldChar w:fldCharType="end"/>
        </w:r>
      </w:hyperlink>
    </w:p>
    <w:p>
      <w:pPr>
        <w:tabs>
          <w:tab w:val="right" w:leader="dot" w:pos="9062"/>
        </w:tabs>
        <w:ind w:left="440"/>
      </w:pPr>
      <w:hyperlink w:anchor="_Toc2509" w:history="1">
        <w:r>
          <w:rPr>
            <w:rFonts w:ascii="IRNazanin" w:hAnsi="IRNazanin" w:eastAsia="IRNazanin" w:cs="IRNazanin"/>
            <w:color w:val="111111"/>
            <w:sz w:val="22"/>
            <w:szCs w:val="22"/>
            <w:b w:val="0"/>
            <w:bCs w:val="0"/>
            <w:i w:val="0"/>
            <w:iCs w:val="0"/>
          </w:rPr>
          <w:t>دیوان خاور قاجار</w:t>
        </w:r>
        <w:r>
          <w:tab/>
        </w:r>
        <w:r>
          <w:fldChar w:fldCharType="begin"/>
        </w:r>
        <w:r>
          <w:instrText xml:space="preserve">PAGEREF 2509 \h</w:instrText>
        </w:r>
        <w:r>
          <w:fldChar w:fldCharType="end"/>
        </w:r>
      </w:hyperlink>
    </w:p>
    <w:p>
      <w:pPr>
        <w:tabs>
          <w:tab w:val="right" w:leader="dot" w:pos="9062"/>
        </w:tabs>
        <w:ind w:left="440"/>
      </w:pPr>
      <w:hyperlink w:anchor="_Toc2510" w:history="1">
        <w:r>
          <w:rPr>
            <w:rFonts w:ascii="IRNazanin" w:hAnsi="IRNazanin" w:eastAsia="IRNazanin" w:cs="IRNazanin"/>
            <w:color w:val="111111"/>
            <w:sz w:val="22"/>
            <w:szCs w:val="22"/>
            <w:b w:val="0"/>
            <w:bCs w:val="0"/>
            <w:i w:val="0"/>
            <w:iCs w:val="0"/>
          </w:rPr>
          <w:t>دیوان خاور کابلی(یا شعر او)</w:t>
        </w:r>
        <w:r>
          <w:tab/>
        </w:r>
        <w:r>
          <w:fldChar w:fldCharType="begin"/>
        </w:r>
        <w:r>
          <w:instrText xml:space="preserve">PAGEREF 2510 \h</w:instrText>
        </w:r>
        <w:r>
          <w:fldChar w:fldCharType="end"/>
        </w:r>
      </w:hyperlink>
    </w:p>
    <w:p>
      <w:pPr>
        <w:tabs>
          <w:tab w:val="right" w:leader="dot" w:pos="9062"/>
        </w:tabs>
        <w:ind w:left="440"/>
      </w:pPr>
      <w:hyperlink w:anchor="_Toc2511" w:history="1">
        <w:r>
          <w:rPr>
            <w:rFonts w:ascii="IRNazanin" w:hAnsi="IRNazanin" w:eastAsia="IRNazanin" w:cs="IRNazanin"/>
            <w:color w:val="111111"/>
            <w:sz w:val="22"/>
            <w:szCs w:val="22"/>
            <w:b w:val="0"/>
            <w:bCs w:val="0"/>
            <w:i w:val="0"/>
            <w:iCs w:val="0"/>
          </w:rPr>
          <w:t>دیوان خاور کردشتی</w:t>
        </w:r>
        <w:r>
          <w:tab/>
        </w:r>
        <w:r>
          <w:fldChar w:fldCharType="begin"/>
        </w:r>
        <w:r>
          <w:instrText xml:space="preserve">PAGEREF 2511 \h</w:instrText>
        </w:r>
        <w:r>
          <w:fldChar w:fldCharType="end"/>
        </w:r>
      </w:hyperlink>
    </w:p>
    <w:p>
      <w:pPr>
        <w:tabs>
          <w:tab w:val="right" w:leader="dot" w:pos="9062"/>
        </w:tabs>
        <w:ind w:left="440"/>
      </w:pPr>
      <w:hyperlink w:anchor="_Toc2512" w:history="1">
        <w:r>
          <w:rPr>
            <w:rFonts w:ascii="IRNazanin" w:hAnsi="IRNazanin" w:eastAsia="IRNazanin" w:cs="IRNazanin"/>
            <w:color w:val="111111"/>
            <w:sz w:val="22"/>
            <w:szCs w:val="22"/>
            <w:b w:val="0"/>
            <w:bCs w:val="0"/>
            <w:i w:val="0"/>
            <w:iCs w:val="0"/>
          </w:rPr>
          <w:t>دیوان خاوری ابیوردی---</w:t>
        </w:r>
        <w:r>
          <w:tab/>
        </w:r>
        <w:r>
          <w:fldChar w:fldCharType="begin"/>
        </w:r>
        <w:r>
          <w:instrText xml:space="preserve">PAGEREF 2512 \h</w:instrText>
        </w:r>
        <w:r>
          <w:fldChar w:fldCharType="end"/>
        </w:r>
      </w:hyperlink>
    </w:p>
    <w:p>
      <w:pPr>
        <w:tabs>
          <w:tab w:val="right" w:leader="dot" w:pos="9062"/>
        </w:tabs>
        <w:ind w:left="440"/>
      </w:pPr>
      <w:hyperlink w:anchor="_Toc2513" w:history="1">
        <w:r>
          <w:rPr>
            <w:rFonts w:ascii="IRNazanin" w:hAnsi="IRNazanin" w:eastAsia="IRNazanin" w:cs="IRNazanin"/>
            <w:color w:val="111111"/>
            <w:sz w:val="22"/>
            <w:szCs w:val="22"/>
            <w:b w:val="0"/>
            <w:bCs w:val="0"/>
            <w:i w:val="0"/>
            <w:iCs w:val="0"/>
          </w:rPr>
          <w:t>دیوان خبوشانی</w:t>
        </w:r>
        <w:r>
          <w:tab/>
        </w:r>
        <w:r>
          <w:fldChar w:fldCharType="begin"/>
        </w:r>
        <w:r>
          <w:instrText xml:space="preserve">PAGEREF 2513 \h</w:instrText>
        </w:r>
        <w:r>
          <w:fldChar w:fldCharType="end"/>
        </w:r>
      </w:hyperlink>
    </w:p>
    <w:p>
      <w:pPr>
        <w:tabs>
          <w:tab w:val="right" w:leader="dot" w:pos="9062"/>
        </w:tabs>
        <w:ind w:left="440"/>
      </w:pPr>
      <w:hyperlink w:anchor="_Toc2514" w:history="1">
        <w:r>
          <w:rPr>
            <w:rFonts w:ascii="IRNazanin" w:hAnsi="IRNazanin" w:eastAsia="IRNazanin" w:cs="IRNazanin"/>
            <w:color w:val="111111"/>
            <w:sz w:val="22"/>
            <w:szCs w:val="22"/>
            <w:b w:val="0"/>
            <w:bCs w:val="0"/>
            <w:i w:val="0"/>
            <w:iCs w:val="0"/>
          </w:rPr>
          <w:t>دیوان ختائی---</w:t>
        </w:r>
        <w:r>
          <w:tab/>
        </w:r>
        <w:r>
          <w:fldChar w:fldCharType="begin"/>
        </w:r>
        <w:r>
          <w:instrText xml:space="preserve">PAGEREF 2514 \h</w:instrText>
        </w:r>
        <w:r>
          <w:fldChar w:fldCharType="end"/>
        </w:r>
      </w:hyperlink>
    </w:p>
    <w:p>
      <w:pPr>
        <w:tabs>
          <w:tab w:val="right" w:leader="dot" w:pos="9062"/>
        </w:tabs>
        <w:ind w:left="440"/>
      </w:pPr>
      <w:hyperlink w:anchor="_Toc2515" w:history="1">
        <w:r>
          <w:rPr>
            <w:rFonts w:ascii="IRNazanin" w:hAnsi="IRNazanin" w:eastAsia="IRNazanin" w:cs="IRNazanin"/>
            <w:color w:val="111111"/>
            <w:sz w:val="22"/>
            <w:szCs w:val="22"/>
            <w:b w:val="0"/>
            <w:bCs w:val="0"/>
            <w:i w:val="0"/>
            <w:iCs w:val="0"/>
          </w:rPr>
          <w:t>دیوان خرّم کردشتی</w:t>
        </w:r>
        <w:r>
          <w:tab/>
        </w:r>
        <w:r>
          <w:fldChar w:fldCharType="begin"/>
        </w:r>
        <w:r>
          <w:instrText xml:space="preserve">PAGEREF 2515 \h</w:instrText>
        </w:r>
        <w:r>
          <w:fldChar w:fldCharType="end"/>
        </w:r>
      </w:hyperlink>
    </w:p>
    <w:p>
      <w:pPr>
        <w:tabs>
          <w:tab w:val="right" w:leader="dot" w:pos="9062"/>
        </w:tabs>
        <w:ind w:left="440"/>
      </w:pPr>
      <w:hyperlink w:anchor="_Toc2516" w:history="1">
        <w:r>
          <w:rPr>
            <w:rFonts w:ascii="IRNazanin" w:hAnsi="IRNazanin" w:eastAsia="IRNazanin" w:cs="IRNazanin"/>
            <w:color w:val="111111"/>
            <w:sz w:val="22"/>
            <w:szCs w:val="22"/>
            <w:b w:val="0"/>
            <w:bCs w:val="0"/>
            <w:i w:val="0"/>
            <w:iCs w:val="0"/>
          </w:rPr>
          <w:t>دیوان خرّم مازندرانی زانوسی(یا شعر او)</w:t>
        </w:r>
        <w:r>
          <w:tab/>
        </w:r>
        <w:r>
          <w:fldChar w:fldCharType="begin"/>
        </w:r>
        <w:r>
          <w:instrText xml:space="preserve">PAGEREF 2516 \h</w:instrText>
        </w:r>
        <w:r>
          <w:fldChar w:fldCharType="end"/>
        </w:r>
      </w:hyperlink>
    </w:p>
    <w:p>
      <w:pPr>
        <w:tabs>
          <w:tab w:val="right" w:leader="dot" w:pos="9062"/>
        </w:tabs>
        <w:ind w:left="440"/>
      </w:pPr>
      <w:hyperlink w:anchor="_Toc2517" w:history="1">
        <w:r>
          <w:rPr>
            <w:rFonts w:ascii="IRNazanin" w:hAnsi="IRNazanin" w:eastAsia="IRNazanin" w:cs="IRNazanin"/>
            <w:color w:val="111111"/>
            <w:sz w:val="22"/>
            <w:szCs w:val="22"/>
            <w:b w:val="0"/>
            <w:bCs w:val="0"/>
            <w:i w:val="0"/>
            <w:iCs w:val="0"/>
          </w:rPr>
          <w:t>دیوان خرّم مشهدی(یا شعر او)</w:t>
        </w:r>
        <w:r>
          <w:tab/>
        </w:r>
        <w:r>
          <w:fldChar w:fldCharType="begin"/>
        </w:r>
        <w:r>
          <w:instrText xml:space="preserve">PAGEREF 2517 \h</w:instrText>
        </w:r>
        <w:r>
          <w:fldChar w:fldCharType="end"/>
        </w:r>
      </w:hyperlink>
    </w:p>
    <w:p>
      <w:pPr>
        <w:tabs>
          <w:tab w:val="right" w:leader="dot" w:pos="9062"/>
        </w:tabs>
        <w:ind w:left="440"/>
      </w:pPr>
      <w:hyperlink w:anchor="_Toc2518" w:history="1">
        <w:r>
          <w:rPr>
            <w:rFonts w:ascii="IRNazanin" w:hAnsi="IRNazanin" w:eastAsia="IRNazanin" w:cs="IRNazanin"/>
            <w:color w:val="111111"/>
            <w:sz w:val="22"/>
            <w:szCs w:val="22"/>
            <w:b w:val="0"/>
            <w:bCs w:val="0"/>
            <w:i w:val="0"/>
            <w:iCs w:val="0"/>
          </w:rPr>
          <w:t>دیوان خرّمی هروی(یا شعر او)</w:t>
        </w:r>
        <w:r>
          <w:tab/>
        </w:r>
        <w:r>
          <w:fldChar w:fldCharType="begin"/>
        </w:r>
        <w:r>
          <w:instrText xml:space="preserve">PAGEREF 2518 \h</w:instrText>
        </w:r>
        <w:r>
          <w:fldChar w:fldCharType="end"/>
        </w:r>
      </w:hyperlink>
    </w:p>
    <w:p>
      <w:pPr>
        <w:tabs>
          <w:tab w:val="right" w:leader="dot" w:pos="9062"/>
        </w:tabs>
        <w:ind w:left="440"/>
      </w:pPr>
      <w:hyperlink w:anchor="_Toc2519" w:history="1">
        <w:r>
          <w:rPr>
            <w:rFonts w:ascii="IRNazanin" w:hAnsi="IRNazanin" w:eastAsia="IRNazanin" w:cs="IRNazanin"/>
            <w:color w:val="111111"/>
            <w:sz w:val="22"/>
            <w:szCs w:val="22"/>
            <w:b w:val="0"/>
            <w:bCs w:val="0"/>
            <w:i w:val="0"/>
            <w:iCs w:val="0"/>
          </w:rPr>
          <w:t>دیوان خرّمی</w:t>
        </w:r>
        <w:r>
          <w:tab/>
        </w:r>
        <w:r>
          <w:fldChar w:fldCharType="begin"/>
        </w:r>
        <w:r>
          <w:instrText xml:space="preserve">PAGEREF 2519 \h</w:instrText>
        </w:r>
        <w:r>
          <w:fldChar w:fldCharType="end"/>
        </w:r>
      </w:hyperlink>
    </w:p>
    <w:p>
      <w:pPr>
        <w:tabs>
          <w:tab w:val="right" w:leader="dot" w:pos="9062"/>
        </w:tabs>
        <w:ind w:left="440"/>
      </w:pPr>
      <w:hyperlink w:anchor="_Toc2520" w:history="1">
        <w:r>
          <w:rPr>
            <w:rFonts w:ascii="IRNazanin" w:hAnsi="IRNazanin" w:eastAsia="IRNazanin" w:cs="IRNazanin"/>
            <w:color w:val="111111"/>
            <w:sz w:val="22"/>
            <w:szCs w:val="22"/>
            <w:b w:val="0"/>
            <w:bCs w:val="0"/>
            <w:i w:val="0"/>
            <w:iCs w:val="0"/>
          </w:rPr>
          <w:t>دیوان خرّمی---</w:t>
        </w:r>
        <w:r>
          <w:tab/>
        </w:r>
        <w:r>
          <w:fldChar w:fldCharType="begin"/>
        </w:r>
        <w:r>
          <w:instrText xml:space="preserve">PAGEREF 2520 \h</w:instrText>
        </w:r>
        <w:r>
          <w:fldChar w:fldCharType="end"/>
        </w:r>
      </w:hyperlink>
    </w:p>
    <w:p>
      <w:pPr>
        <w:tabs>
          <w:tab w:val="right" w:leader="dot" w:pos="9062"/>
        </w:tabs>
        <w:ind w:left="440"/>
      </w:pPr>
      <w:hyperlink w:anchor="_Toc2521" w:history="1">
        <w:r>
          <w:rPr>
            <w:rFonts w:ascii="IRNazanin" w:hAnsi="IRNazanin" w:eastAsia="IRNazanin" w:cs="IRNazanin"/>
            <w:color w:val="111111"/>
            <w:sz w:val="22"/>
            <w:szCs w:val="22"/>
            <w:b w:val="0"/>
            <w:bCs w:val="0"/>
            <w:i w:val="0"/>
            <w:iCs w:val="0"/>
          </w:rPr>
          <w:t>دیوان خسروی سمرقندی---</w:t>
        </w:r>
        <w:r>
          <w:tab/>
        </w:r>
        <w:r>
          <w:fldChar w:fldCharType="begin"/>
        </w:r>
        <w:r>
          <w:instrText xml:space="preserve">PAGEREF 2521 \h</w:instrText>
        </w:r>
        <w:r>
          <w:fldChar w:fldCharType="end"/>
        </w:r>
      </w:hyperlink>
    </w:p>
    <w:p>
      <w:pPr>
        <w:tabs>
          <w:tab w:val="right" w:leader="dot" w:pos="9062"/>
        </w:tabs>
        <w:ind w:left="440"/>
      </w:pPr>
      <w:hyperlink w:anchor="_Toc2522" w:history="1">
        <w:r>
          <w:rPr>
            <w:rFonts w:ascii="IRNazanin" w:hAnsi="IRNazanin" w:eastAsia="IRNazanin" w:cs="IRNazanin"/>
            <w:color w:val="111111"/>
            <w:sz w:val="22"/>
            <w:szCs w:val="22"/>
            <w:b w:val="0"/>
            <w:bCs w:val="0"/>
            <w:i w:val="0"/>
            <w:iCs w:val="0"/>
          </w:rPr>
          <w:t>دیوان خضری لاری</w:t>
        </w:r>
        <w:r>
          <w:tab/>
        </w:r>
        <w:r>
          <w:fldChar w:fldCharType="begin"/>
        </w:r>
        <w:r>
          <w:instrText xml:space="preserve">PAGEREF 2522 \h</w:instrText>
        </w:r>
        <w:r>
          <w:fldChar w:fldCharType="end"/>
        </w:r>
      </w:hyperlink>
    </w:p>
    <w:p>
      <w:pPr>
        <w:tabs>
          <w:tab w:val="right" w:leader="dot" w:pos="9062"/>
        </w:tabs>
        <w:ind w:left="440"/>
      </w:pPr>
      <w:hyperlink w:anchor="_Toc2523" w:history="1">
        <w:r>
          <w:rPr>
            <w:rFonts w:ascii="IRNazanin" w:hAnsi="IRNazanin" w:eastAsia="IRNazanin" w:cs="IRNazanin"/>
            <w:color w:val="111111"/>
            <w:sz w:val="22"/>
            <w:szCs w:val="22"/>
            <w:b w:val="0"/>
            <w:bCs w:val="0"/>
            <w:i w:val="0"/>
            <w:iCs w:val="0"/>
          </w:rPr>
          <w:t>دیوان خضری نجفی</w:t>
        </w:r>
        <w:r>
          <w:tab/>
        </w:r>
        <w:r>
          <w:fldChar w:fldCharType="begin"/>
        </w:r>
        <w:r>
          <w:instrText xml:space="preserve">PAGEREF 2523 \h</w:instrText>
        </w:r>
        <w:r>
          <w:fldChar w:fldCharType="end"/>
        </w:r>
      </w:hyperlink>
    </w:p>
    <w:p>
      <w:pPr>
        <w:tabs>
          <w:tab w:val="right" w:leader="dot" w:pos="9062"/>
        </w:tabs>
        <w:ind w:left="440"/>
      </w:pPr>
      <w:hyperlink w:anchor="_Toc2524" w:history="1">
        <w:r>
          <w:rPr>
            <w:rFonts w:ascii="IRNazanin" w:hAnsi="IRNazanin" w:eastAsia="IRNazanin" w:cs="IRNazanin"/>
            <w:color w:val="111111"/>
            <w:sz w:val="22"/>
            <w:szCs w:val="22"/>
            <w:b w:val="0"/>
            <w:bCs w:val="0"/>
            <w:i w:val="0"/>
            <w:iCs w:val="0"/>
          </w:rPr>
          <w:t>دیوان خطاء شوشتری</w:t>
        </w:r>
        <w:r>
          <w:tab/>
        </w:r>
        <w:r>
          <w:fldChar w:fldCharType="begin"/>
        </w:r>
        <w:r>
          <w:instrText xml:space="preserve">PAGEREF 2524 \h</w:instrText>
        </w:r>
        <w:r>
          <w:fldChar w:fldCharType="end"/>
        </w:r>
      </w:hyperlink>
    </w:p>
    <w:p>
      <w:pPr>
        <w:tabs>
          <w:tab w:val="right" w:leader="dot" w:pos="9062"/>
        </w:tabs>
        <w:ind w:left="440"/>
      </w:pPr>
      <w:hyperlink w:anchor="_Toc2525" w:history="1">
        <w:r>
          <w:rPr>
            <w:rFonts w:ascii="IRNazanin" w:hAnsi="IRNazanin" w:eastAsia="IRNazanin" w:cs="IRNazanin"/>
            <w:color w:val="111111"/>
            <w:sz w:val="22"/>
            <w:szCs w:val="22"/>
            <w:b w:val="0"/>
            <w:bCs w:val="0"/>
            <w:i w:val="0"/>
            <w:iCs w:val="0"/>
          </w:rPr>
          <w:t>دیوان خطائی</w:t>
        </w:r>
        <w:r>
          <w:tab/>
        </w:r>
        <w:r>
          <w:fldChar w:fldCharType="begin"/>
        </w:r>
        <w:r>
          <w:instrText xml:space="preserve">PAGEREF 2525 \h</w:instrText>
        </w:r>
        <w:r>
          <w:fldChar w:fldCharType="end"/>
        </w:r>
      </w:hyperlink>
    </w:p>
    <w:p>
      <w:pPr>
        <w:tabs>
          <w:tab w:val="right" w:leader="dot" w:pos="9062"/>
        </w:tabs>
        <w:ind w:left="440"/>
      </w:pPr>
      <w:hyperlink w:anchor="_Toc2526" w:history="1">
        <w:r>
          <w:rPr>
            <w:rFonts w:ascii="IRNazanin" w:hAnsi="IRNazanin" w:eastAsia="IRNazanin" w:cs="IRNazanin"/>
            <w:color w:val="111111"/>
            <w:sz w:val="22"/>
            <w:szCs w:val="22"/>
            <w:b w:val="0"/>
            <w:bCs w:val="0"/>
            <w:i w:val="0"/>
            <w:iCs w:val="0"/>
          </w:rPr>
          <w:t>دیوان خطائی سمرقندی(یا شعر او)</w:t>
        </w:r>
        <w:r>
          <w:tab/>
        </w:r>
        <w:r>
          <w:fldChar w:fldCharType="begin"/>
        </w:r>
        <w:r>
          <w:instrText xml:space="preserve">PAGEREF 2526 \h</w:instrText>
        </w:r>
        <w:r>
          <w:fldChar w:fldCharType="end"/>
        </w:r>
      </w:hyperlink>
    </w:p>
    <w:p>
      <w:pPr>
        <w:tabs>
          <w:tab w:val="right" w:leader="dot" w:pos="9062"/>
        </w:tabs>
        <w:ind w:left="440"/>
      </w:pPr>
      <w:hyperlink w:anchor="_Toc2527" w:history="1">
        <w:r>
          <w:rPr>
            <w:rFonts w:ascii="IRNazanin" w:hAnsi="IRNazanin" w:eastAsia="IRNazanin" w:cs="IRNazanin"/>
            <w:color w:val="111111"/>
            <w:sz w:val="22"/>
            <w:szCs w:val="22"/>
            <w:b w:val="0"/>
            <w:bCs w:val="0"/>
            <w:i w:val="0"/>
            <w:iCs w:val="0"/>
          </w:rPr>
          <w:t>دیوان خطائی صفوی</w:t>
        </w:r>
        <w:r>
          <w:tab/>
        </w:r>
        <w:r>
          <w:fldChar w:fldCharType="begin"/>
        </w:r>
        <w:r>
          <w:instrText xml:space="preserve">PAGEREF 2527 \h</w:instrText>
        </w:r>
        <w:r>
          <w:fldChar w:fldCharType="end"/>
        </w:r>
      </w:hyperlink>
    </w:p>
    <w:p>
      <w:pPr>
        <w:tabs>
          <w:tab w:val="right" w:leader="dot" w:pos="9062"/>
        </w:tabs>
        <w:ind w:left="440"/>
      </w:pPr>
      <w:hyperlink w:anchor="_Toc2528" w:history="1">
        <w:r>
          <w:rPr>
            <w:rFonts w:ascii="IRNazanin" w:hAnsi="IRNazanin" w:eastAsia="IRNazanin" w:cs="IRNazanin"/>
            <w:color w:val="111111"/>
            <w:sz w:val="22"/>
            <w:szCs w:val="22"/>
            <w:b w:val="0"/>
            <w:bCs w:val="0"/>
            <w:i w:val="0"/>
            <w:iCs w:val="0"/>
          </w:rPr>
          <w:t>دیوان خطائی گجراتی(یا شعر او)</w:t>
        </w:r>
        <w:r>
          <w:tab/>
        </w:r>
        <w:r>
          <w:fldChar w:fldCharType="begin"/>
        </w:r>
        <w:r>
          <w:instrText xml:space="preserve">PAGEREF 2528 \h</w:instrText>
        </w:r>
        <w:r>
          <w:fldChar w:fldCharType="end"/>
        </w:r>
      </w:hyperlink>
    </w:p>
    <w:p>
      <w:pPr>
        <w:tabs>
          <w:tab w:val="right" w:leader="dot" w:pos="9062"/>
        </w:tabs>
        <w:ind w:left="440"/>
      </w:pPr>
      <w:hyperlink w:anchor="_Toc2529" w:history="1">
        <w:r>
          <w:rPr>
            <w:rFonts w:ascii="IRNazanin" w:hAnsi="IRNazanin" w:eastAsia="IRNazanin" w:cs="IRNazanin"/>
            <w:color w:val="111111"/>
            <w:sz w:val="22"/>
            <w:szCs w:val="22"/>
            <w:b w:val="0"/>
            <w:bCs w:val="0"/>
            <w:i w:val="0"/>
            <w:iCs w:val="0"/>
          </w:rPr>
          <w:t>دیوان خطائی یزدی عقدائی</w:t>
        </w:r>
        <w:r>
          <w:tab/>
        </w:r>
        <w:r>
          <w:fldChar w:fldCharType="begin"/>
        </w:r>
        <w:r>
          <w:instrText xml:space="preserve">PAGEREF 2529 \h</w:instrText>
        </w:r>
        <w:r>
          <w:fldChar w:fldCharType="end"/>
        </w:r>
      </w:hyperlink>
    </w:p>
    <w:p>
      <w:pPr>
        <w:tabs>
          <w:tab w:val="right" w:leader="dot" w:pos="9062"/>
        </w:tabs>
        <w:ind w:left="440"/>
      </w:pPr>
      <w:hyperlink w:anchor="_Toc2530" w:history="1">
        <w:r>
          <w:rPr>
            <w:rFonts w:ascii="IRNazanin" w:hAnsi="IRNazanin" w:eastAsia="IRNazanin" w:cs="IRNazanin"/>
            <w:color w:val="111111"/>
            <w:sz w:val="22"/>
            <w:szCs w:val="22"/>
            <w:b w:val="0"/>
            <w:bCs w:val="0"/>
            <w:i w:val="0"/>
            <w:iCs w:val="0"/>
          </w:rPr>
          <w:t>دیوان الخطی---</w:t>
        </w:r>
        <w:r>
          <w:tab/>
        </w:r>
        <w:r>
          <w:fldChar w:fldCharType="begin"/>
        </w:r>
        <w:r>
          <w:instrText xml:space="preserve">PAGEREF 2530 \h</w:instrText>
        </w:r>
        <w:r>
          <w:fldChar w:fldCharType="end"/>
        </w:r>
      </w:hyperlink>
    </w:p>
    <w:p>
      <w:pPr>
        <w:tabs>
          <w:tab w:val="right" w:leader="dot" w:pos="9062"/>
        </w:tabs>
        <w:ind w:left="440"/>
      </w:pPr>
      <w:hyperlink w:anchor="_Toc2531" w:history="1">
        <w:r>
          <w:rPr>
            <w:rFonts w:ascii="IRNazanin" w:hAnsi="IRNazanin" w:eastAsia="IRNazanin" w:cs="IRNazanin"/>
            <w:color w:val="111111"/>
            <w:sz w:val="22"/>
            <w:szCs w:val="22"/>
            <w:b w:val="0"/>
            <w:bCs w:val="0"/>
            <w:i w:val="0"/>
            <w:iCs w:val="0"/>
          </w:rPr>
          <w:t>دیوان خلقی بخارائی</w:t>
        </w:r>
        <w:r>
          <w:tab/>
        </w:r>
        <w:r>
          <w:fldChar w:fldCharType="begin"/>
        </w:r>
        <w:r>
          <w:instrText xml:space="preserve">PAGEREF 2531 \h</w:instrText>
        </w:r>
        <w:r>
          <w:fldChar w:fldCharType="end"/>
        </w:r>
      </w:hyperlink>
    </w:p>
    <w:p>
      <w:pPr>
        <w:tabs>
          <w:tab w:val="right" w:leader="dot" w:pos="9062"/>
        </w:tabs>
        <w:ind w:left="440"/>
      </w:pPr>
      <w:hyperlink w:anchor="_Toc2532" w:history="1">
        <w:r>
          <w:rPr>
            <w:rFonts w:ascii="IRNazanin" w:hAnsi="IRNazanin" w:eastAsia="IRNazanin" w:cs="IRNazanin"/>
            <w:color w:val="111111"/>
            <w:sz w:val="22"/>
            <w:szCs w:val="22"/>
            <w:b w:val="0"/>
            <w:bCs w:val="0"/>
            <w:i w:val="0"/>
            <w:iCs w:val="0"/>
          </w:rPr>
          <w:t>دیوان خلقی تبریزی---</w:t>
        </w:r>
        <w:r>
          <w:tab/>
        </w:r>
        <w:r>
          <w:fldChar w:fldCharType="begin"/>
        </w:r>
        <w:r>
          <w:instrText xml:space="preserve">PAGEREF 2532 \h</w:instrText>
        </w:r>
        <w:r>
          <w:fldChar w:fldCharType="end"/>
        </w:r>
      </w:hyperlink>
    </w:p>
    <w:p>
      <w:pPr>
        <w:tabs>
          <w:tab w:val="right" w:leader="dot" w:pos="9062"/>
        </w:tabs>
        <w:ind w:left="440"/>
      </w:pPr>
      <w:hyperlink w:anchor="_Toc2533" w:history="1">
        <w:r>
          <w:rPr>
            <w:rFonts w:ascii="IRNazanin" w:hAnsi="IRNazanin" w:eastAsia="IRNazanin" w:cs="IRNazanin"/>
            <w:color w:val="111111"/>
            <w:sz w:val="22"/>
            <w:szCs w:val="22"/>
            <w:b w:val="0"/>
            <w:bCs w:val="0"/>
            <w:i w:val="0"/>
            <w:iCs w:val="0"/>
          </w:rPr>
          <w:t>دیوان خلیل خراسانی(یا شعر او)</w:t>
        </w:r>
        <w:r>
          <w:tab/>
        </w:r>
        <w:r>
          <w:fldChar w:fldCharType="begin"/>
        </w:r>
        <w:r>
          <w:instrText xml:space="preserve">PAGEREF 2533 \h</w:instrText>
        </w:r>
        <w:r>
          <w:fldChar w:fldCharType="end"/>
        </w:r>
      </w:hyperlink>
    </w:p>
    <w:p>
      <w:pPr>
        <w:tabs>
          <w:tab w:val="right" w:leader="dot" w:pos="9062"/>
        </w:tabs>
        <w:ind w:left="440"/>
      </w:pPr>
      <w:hyperlink w:anchor="_Toc2534" w:history="1">
        <w:r>
          <w:rPr>
            <w:rFonts w:ascii="IRNazanin" w:hAnsi="IRNazanin" w:eastAsia="IRNazanin" w:cs="IRNazanin"/>
            <w:color w:val="111111"/>
            <w:sz w:val="22"/>
            <w:szCs w:val="22"/>
            <w:b w:val="0"/>
            <w:bCs w:val="0"/>
            <w:i w:val="0"/>
            <w:iCs w:val="0"/>
          </w:rPr>
          <w:t>دیوان خلیل خلخالی(یا شعر او)</w:t>
        </w:r>
        <w:r>
          <w:tab/>
        </w:r>
        <w:r>
          <w:fldChar w:fldCharType="begin"/>
        </w:r>
        <w:r>
          <w:instrText xml:space="preserve">PAGEREF 2534 \h</w:instrText>
        </w:r>
        <w:r>
          <w:fldChar w:fldCharType="end"/>
        </w:r>
      </w:hyperlink>
    </w:p>
    <w:p>
      <w:pPr>
        <w:tabs>
          <w:tab w:val="right" w:leader="dot" w:pos="9062"/>
        </w:tabs>
        <w:ind w:left="440"/>
      </w:pPr>
      <w:hyperlink w:anchor="_Toc2535" w:history="1">
        <w:r>
          <w:rPr>
            <w:rFonts w:ascii="IRNazanin" w:hAnsi="IRNazanin" w:eastAsia="IRNazanin" w:cs="IRNazanin"/>
            <w:color w:val="111111"/>
            <w:sz w:val="22"/>
            <w:szCs w:val="22"/>
            <w:b w:val="0"/>
            <w:bCs w:val="0"/>
            <w:i w:val="0"/>
            <w:iCs w:val="0"/>
          </w:rPr>
          <w:t>دیوان خلیل سمرقندی</w:t>
        </w:r>
        <w:r>
          <w:tab/>
        </w:r>
        <w:r>
          <w:fldChar w:fldCharType="begin"/>
        </w:r>
        <w:r>
          <w:instrText xml:space="preserve">PAGEREF 2535 \h</w:instrText>
        </w:r>
        <w:r>
          <w:fldChar w:fldCharType="end"/>
        </w:r>
      </w:hyperlink>
    </w:p>
    <w:p>
      <w:pPr>
        <w:tabs>
          <w:tab w:val="right" w:leader="dot" w:pos="9062"/>
        </w:tabs>
        <w:ind w:left="440"/>
      </w:pPr>
      <w:hyperlink w:anchor="_Toc2536" w:history="1">
        <w:r>
          <w:rPr>
            <w:rFonts w:ascii="IRNazanin" w:hAnsi="IRNazanin" w:eastAsia="IRNazanin" w:cs="IRNazanin"/>
            <w:color w:val="111111"/>
            <w:sz w:val="22"/>
            <w:szCs w:val="22"/>
            <w:b w:val="0"/>
            <w:bCs w:val="0"/>
            <w:i w:val="0"/>
            <w:iCs w:val="0"/>
          </w:rPr>
          <w:t>دیوان خلیل شوشتری(یا شعر او)</w:t>
        </w:r>
        <w:r>
          <w:tab/>
        </w:r>
        <w:r>
          <w:fldChar w:fldCharType="begin"/>
        </w:r>
        <w:r>
          <w:instrText xml:space="preserve">PAGEREF 2536 \h</w:instrText>
        </w:r>
        <w:r>
          <w:fldChar w:fldCharType="end"/>
        </w:r>
      </w:hyperlink>
    </w:p>
    <w:p>
      <w:pPr>
        <w:tabs>
          <w:tab w:val="right" w:leader="dot" w:pos="9062"/>
        </w:tabs>
        <w:ind w:left="440"/>
      </w:pPr>
      <w:hyperlink w:anchor="_Toc2537" w:history="1">
        <w:r>
          <w:rPr>
            <w:rFonts w:ascii="IRNazanin" w:hAnsi="IRNazanin" w:eastAsia="IRNazanin" w:cs="IRNazanin"/>
            <w:color w:val="111111"/>
            <w:sz w:val="22"/>
            <w:szCs w:val="22"/>
            <w:b w:val="0"/>
            <w:bCs w:val="0"/>
            <w:i w:val="0"/>
            <w:iCs w:val="0"/>
          </w:rPr>
          <w:t>دیوان خلیل طارخانی(یا شعر او)</w:t>
        </w:r>
        <w:r>
          <w:tab/>
        </w:r>
        <w:r>
          <w:fldChar w:fldCharType="begin"/>
        </w:r>
        <w:r>
          <w:instrText xml:space="preserve">PAGEREF 2537 \h</w:instrText>
        </w:r>
        <w:r>
          <w:fldChar w:fldCharType="end"/>
        </w:r>
      </w:hyperlink>
    </w:p>
    <w:p>
      <w:pPr>
        <w:tabs>
          <w:tab w:val="right" w:leader="dot" w:pos="9062"/>
        </w:tabs>
        <w:ind w:left="440"/>
      </w:pPr>
      <w:hyperlink w:anchor="_Toc2538" w:history="1">
        <w:r>
          <w:rPr>
            <w:rFonts w:ascii="IRNazanin" w:hAnsi="IRNazanin" w:eastAsia="IRNazanin" w:cs="IRNazanin"/>
            <w:color w:val="111111"/>
            <w:sz w:val="22"/>
            <w:szCs w:val="22"/>
            <w:b w:val="0"/>
            <w:bCs w:val="0"/>
            <w:i w:val="0"/>
            <w:iCs w:val="0"/>
          </w:rPr>
          <w:t>دیوان خلیل العروضی</w:t>
        </w:r>
        <w:r>
          <w:tab/>
        </w:r>
        <w:r>
          <w:fldChar w:fldCharType="begin"/>
        </w:r>
        <w:r>
          <w:instrText xml:space="preserve">PAGEREF 2538 \h</w:instrText>
        </w:r>
        <w:r>
          <w:fldChar w:fldCharType="end"/>
        </w:r>
      </w:hyperlink>
    </w:p>
    <w:p>
      <w:pPr>
        <w:tabs>
          <w:tab w:val="right" w:leader="dot" w:pos="9062"/>
        </w:tabs>
        <w:ind w:left="440"/>
      </w:pPr>
      <w:hyperlink w:anchor="_Toc2539" w:history="1">
        <w:r>
          <w:rPr>
            <w:rFonts w:ascii="IRNazanin" w:hAnsi="IRNazanin" w:eastAsia="IRNazanin" w:cs="IRNazanin"/>
            <w:color w:val="111111"/>
            <w:sz w:val="22"/>
            <w:szCs w:val="22"/>
            <w:b w:val="0"/>
            <w:bCs w:val="0"/>
            <w:i w:val="0"/>
            <w:iCs w:val="0"/>
          </w:rPr>
          <w:t>دیوان خلیل کاشانی</w:t>
        </w:r>
        <w:r>
          <w:tab/>
        </w:r>
        <w:r>
          <w:fldChar w:fldCharType="begin"/>
        </w:r>
        <w:r>
          <w:instrText xml:space="preserve">PAGEREF 2539 \h</w:instrText>
        </w:r>
        <w:r>
          <w:fldChar w:fldCharType="end"/>
        </w:r>
      </w:hyperlink>
    </w:p>
    <w:p>
      <w:pPr>
        <w:tabs>
          <w:tab w:val="right" w:leader="dot" w:pos="9062"/>
        </w:tabs>
        <w:ind w:left="440"/>
      </w:pPr>
      <w:hyperlink w:anchor="_Toc2540" w:history="1">
        <w:r>
          <w:rPr>
            <w:rFonts w:ascii="IRNazanin" w:hAnsi="IRNazanin" w:eastAsia="IRNazanin" w:cs="IRNazanin"/>
            <w:color w:val="111111"/>
            <w:sz w:val="22"/>
            <w:szCs w:val="22"/>
            <w:b w:val="0"/>
            <w:bCs w:val="0"/>
            <w:i w:val="0"/>
            <w:iCs w:val="0"/>
          </w:rPr>
          <w:t>دیوان خلیل لاهیجی(یا شعر او)</w:t>
        </w:r>
        <w:r>
          <w:tab/>
        </w:r>
        <w:r>
          <w:fldChar w:fldCharType="begin"/>
        </w:r>
        <w:r>
          <w:instrText xml:space="preserve">PAGEREF 2540 \h</w:instrText>
        </w:r>
        <w:r>
          <w:fldChar w:fldCharType="end"/>
        </w:r>
      </w:hyperlink>
    </w:p>
    <w:p>
      <w:pPr>
        <w:tabs>
          <w:tab w:val="right" w:leader="dot" w:pos="9062"/>
        </w:tabs>
        <w:ind w:left="440"/>
      </w:pPr>
      <w:hyperlink w:anchor="_Toc2541" w:history="1">
        <w:r>
          <w:rPr>
            <w:rFonts w:ascii="IRNazanin" w:hAnsi="IRNazanin" w:eastAsia="IRNazanin" w:cs="IRNazanin"/>
            <w:color w:val="111111"/>
            <w:sz w:val="22"/>
            <w:szCs w:val="22"/>
            <w:b w:val="0"/>
            <w:bCs w:val="0"/>
            <w:i w:val="0"/>
            <w:iCs w:val="0"/>
          </w:rPr>
          <w:t>دیوان خلیل نخجوانی(یا شعر او)</w:t>
        </w:r>
        <w:r>
          <w:tab/>
        </w:r>
        <w:r>
          <w:fldChar w:fldCharType="begin"/>
        </w:r>
        <w:r>
          <w:instrText xml:space="preserve">PAGEREF 2541 \h</w:instrText>
        </w:r>
        <w:r>
          <w:fldChar w:fldCharType="end"/>
        </w:r>
      </w:hyperlink>
    </w:p>
    <w:p>
      <w:pPr>
        <w:tabs>
          <w:tab w:val="right" w:leader="dot" w:pos="9062"/>
        </w:tabs>
        <w:ind w:left="440"/>
      </w:pPr>
      <w:hyperlink w:anchor="_Toc2542" w:history="1">
        <w:r>
          <w:rPr>
            <w:rFonts w:ascii="IRNazanin" w:hAnsi="IRNazanin" w:eastAsia="IRNazanin" w:cs="IRNazanin"/>
            <w:color w:val="111111"/>
            <w:sz w:val="22"/>
            <w:szCs w:val="22"/>
            <w:b w:val="0"/>
            <w:bCs w:val="0"/>
            <w:i w:val="0"/>
            <w:iCs w:val="0"/>
          </w:rPr>
          <w:t>دیوان خلیل همدانی(یا شعر او)</w:t>
        </w:r>
        <w:r>
          <w:tab/>
        </w:r>
        <w:r>
          <w:fldChar w:fldCharType="begin"/>
        </w:r>
        <w:r>
          <w:instrText xml:space="preserve">PAGEREF 2542 \h</w:instrText>
        </w:r>
        <w:r>
          <w:fldChar w:fldCharType="end"/>
        </w:r>
      </w:hyperlink>
    </w:p>
    <w:p>
      <w:pPr>
        <w:tabs>
          <w:tab w:val="right" w:leader="dot" w:pos="9062"/>
        </w:tabs>
        <w:ind w:left="440"/>
      </w:pPr>
      <w:hyperlink w:anchor="_Toc2543" w:history="1">
        <w:r>
          <w:rPr>
            <w:rFonts w:ascii="IRNazanin" w:hAnsi="IRNazanin" w:eastAsia="IRNazanin" w:cs="IRNazanin"/>
            <w:color w:val="111111"/>
            <w:sz w:val="22"/>
            <w:szCs w:val="22"/>
            <w:b w:val="0"/>
            <w:bCs w:val="0"/>
            <w:i w:val="0"/>
            <w:iCs w:val="0"/>
          </w:rPr>
          <w:t>دیوان خلیل هندی(یا شعر او)</w:t>
        </w:r>
        <w:r>
          <w:tab/>
        </w:r>
        <w:r>
          <w:fldChar w:fldCharType="begin"/>
        </w:r>
        <w:r>
          <w:instrText xml:space="preserve">PAGEREF 2543 \h</w:instrText>
        </w:r>
        <w:r>
          <w:fldChar w:fldCharType="end"/>
        </w:r>
      </w:hyperlink>
    </w:p>
    <w:p>
      <w:pPr>
        <w:tabs>
          <w:tab w:val="right" w:leader="dot" w:pos="9062"/>
        </w:tabs>
        <w:ind w:left="440"/>
      </w:pPr>
      <w:hyperlink w:anchor="_Toc2544" w:history="1">
        <w:r>
          <w:rPr>
            <w:rFonts w:ascii="IRNazanin" w:hAnsi="IRNazanin" w:eastAsia="IRNazanin" w:cs="IRNazanin"/>
            <w:color w:val="111111"/>
            <w:sz w:val="22"/>
            <w:szCs w:val="22"/>
            <w:b w:val="0"/>
            <w:bCs w:val="0"/>
            <w:i w:val="0"/>
            <w:iCs w:val="0"/>
          </w:rPr>
          <w:t>دیوان خلیل هندی(یا شعر او)</w:t>
        </w:r>
        <w:r>
          <w:tab/>
        </w:r>
        <w:r>
          <w:fldChar w:fldCharType="begin"/>
        </w:r>
        <w:r>
          <w:instrText xml:space="preserve">PAGEREF 2544 \h</w:instrText>
        </w:r>
        <w:r>
          <w:fldChar w:fldCharType="end"/>
        </w:r>
      </w:hyperlink>
    </w:p>
    <w:p>
      <w:pPr>
        <w:tabs>
          <w:tab w:val="right" w:leader="dot" w:pos="9062"/>
        </w:tabs>
        <w:ind w:left="440"/>
      </w:pPr>
      <w:hyperlink w:anchor="_Toc2545" w:history="1">
        <w:r>
          <w:rPr>
            <w:rFonts w:ascii="IRNazanin" w:hAnsi="IRNazanin" w:eastAsia="IRNazanin" w:cs="IRNazanin"/>
            <w:color w:val="111111"/>
            <w:sz w:val="22"/>
            <w:szCs w:val="22"/>
            <w:b w:val="0"/>
            <w:bCs w:val="0"/>
            <w:i w:val="0"/>
            <w:iCs w:val="0"/>
          </w:rPr>
          <w:t>دیوان خموش---</w:t>
        </w:r>
        <w:r>
          <w:tab/>
        </w:r>
        <w:r>
          <w:fldChar w:fldCharType="begin"/>
        </w:r>
        <w:r>
          <w:instrText xml:space="preserve">PAGEREF 2545 \h</w:instrText>
        </w:r>
        <w:r>
          <w:fldChar w:fldCharType="end"/>
        </w:r>
      </w:hyperlink>
    </w:p>
    <w:p>
      <w:pPr>
        <w:tabs>
          <w:tab w:val="right" w:leader="dot" w:pos="9062"/>
        </w:tabs>
        <w:ind w:left="440"/>
      </w:pPr>
      <w:hyperlink w:anchor="_Toc2546" w:history="1">
        <w:r>
          <w:rPr>
            <w:rFonts w:ascii="IRNazanin" w:hAnsi="IRNazanin" w:eastAsia="IRNazanin" w:cs="IRNazanin"/>
            <w:color w:val="111111"/>
            <w:sz w:val="22"/>
            <w:szCs w:val="22"/>
            <w:b w:val="0"/>
            <w:bCs w:val="0"/>
            <w:i w:val="0"/>
            <w:iCs w:val="0"/>
          </w:rPr>
          <w:t>دیوان خندان---</w:t>
        </w:r>
        <w:r>
          <w:tab/>
        </w:r>
        <w:r>
          <w:fldChar w:fldCharType="begin"/>
        </w:r>
        <w:r>
          <w:instrText xml:space="preserve">PAGEREF 2546 \h</w:instrText>
        </w:r>
        <w:r>
          <w:fldChar w:fldCharType="end"/>
        </w:r>
      </w:hyperlink>
    </w:p>
    <w:p>
      <w:pPr>
        <w:tabs>
          <w:tab w:val="right" w:leader="dot" w:pos="9062"/>
        </w:tabs>
        <w:ind w:left="440"/>
      </w:pPr>
      <w:hyperlink w:anchor="_Toc2547" w:history="1">
        <w:r>
          <w:rPr>
            <w:rFonts w:ascii="IRNazanin" w:hAnsi="IRNazanin" w:eastAsia="IRNazanin" w:cs="IRNazanin"/>
            <w:color w:val="111111"/>
            <w:sz w:val="22"/>
            <w:szCs w:val="22"/>
            <w:b w:val="0"/>
            <w:bCs w:val="0"/>
            <w:i w:val="0"/>
            <w:iCs w:val="0"/>
          </w:rPr>
          <w:t>دیوان خوانساری---</w:t>
        </w:r>
        <w:r>
          <w:tab/>
        </w:r>
        <w:r>
          <w:fldChar w:fldCharType="begin"/>
        </w:r>
        <w:r>
          <w:instrText xml:space="preserve">PAGEREF 2547 \h</w:instrText>
        </w:r>
        <w:r>
          <w:fldChar w:fldCharType="end"/>
        </w:r>
      </w:hyperlink>
    </w:p>
    <w:p>
      <w:pPr>
        <w:tabs>
          <w:tab w:val="right" w:leader="dot" w:pos="9062"/>
        </w:tabs>
        <w:ind w:left="440"/>
      </w:pPr>
      <w:hyperlink w:anchor="_Toc2548" w:history="1">
        <w:r>
          <w:rPr>
            <w:rFonts w:ascii="IRNazanin" w:hAnsi="IRNazanin" w:eastAsia="IRNazanin" w:cs="IRNazanin"/>
            <w:color w:val="111111"/>
            <w:sz w:val="22"/>
            <w:szCs w:val="22"/>
            <w:b w:val="0"/>
            <w:bCs w:val="0"/>
            <w:i w:val="0"/>
            <w:iCs w:val="0"/>
          </w:rPr>
          <w:t>دیوان خیام</w:t>
        </w:r>
        <w:r>
          <w:tab/>
        </w:r>
        <w:r>
          <w:fldChar w:fldCharType="begin"/>
        </w:r>
        <w:r>
          <w:instrText xml:space="preserve">PAGEREF 2548 \h</w:instrText>
        </w:r>
        <w:r>
          <w:fldChar w:fldCharType="end"/>
        </w:r>
      </w:hyperlink>
    </w:p>
    <w:p>
      <w:pPr>
        <w:tabs>
          <w:tab w:val="right" w:leader="dot" w:pos="9062"/>
        </w:tabs>
        <w:ind w:left="440"/>
      </w:pPr>
      <w:hyperlink w:anchor="_Toc2549" w:history="1">
        <w:r>
          <w:rPr>
            <w:rFonts w:ascii="IRNazanin" w:hAnsi="IRNazanin" w:eastAsia="IRNazanin" w:cs="IRNazanin"/>
            <w:color w:val="111111"/>
            <w:sz w:val="22"/>
            <w:szCs w:val="22"/>
            <w:b w:val="0"/>
            <w:bCs w:val="0"/>
            <w:i w:val="0"/>
            <w:iCs w:val="0"/>
          </w:rPr>
          <w:t>دیوان خیر العلی(یا شعر او)</w:t>
        </w:r>
        <w:r>
          <w:tab/>
        </w:r>
        <w:r>
          <w:fldChar w:fldCharType="begin"/>
        </w:r>
        <w:r>
          <w:instrText xml:space="preserve">PAGEREF 2549 \h</w:instrText>
        </w:r>
        <w:r>
          <w:fldChar w:fldCharType="end"/>
        </w:r>
      </w:hyperlink>
    </w:p>
    <w:p>
      <w:pPr>
        <w:tabs>
          <w:tab w:val="right" w:leader="dot" w:pos="9062"/>
        </w:tabs>
        <w:ind w:left="440"/>
      </w:pPr>
      <w:hyperlink w:anchor="_Toc2550" w:history="1">
        <w:r>
          <w:rPr>
            <w:rFonts w:ascii="IRNazanin" w:hAnsi="IRNazanin" w:eastAsia="IRNazanin" w:cs="IRNazanin"/>
            <w:color w:val="111111"/>
            <w:sz w:val="22"/>
            <w:szCs w:val="22"/>
            <w:b w:val="0"/>
            <w:bCs w:val="0"/>
            <w:i w:val="0"/>
            <w:iCs w:val="0"/>
          </w:rPr>
          <w:t>دیوان خیری تبریزی(یا شعر او)</w:t>
        </w:r>
        <w:r>
          <w:tab/>
        </w:r>
        <w:r>
          <w:fldChar w:fldCharType="begin"/>
        </w:r>
        <w:r>
          <w:instrText xml:space="preserve">PAGEREF 2550 \h</w:instrText>
        </w:r>
        <w:r>
          <w:fldChar w:fldCharType="end"/>
        </w:r>
      </w:hyperlink>
    </w:p>
    <w:p>
      <w:pPr>
        <w:tabs>
          <w:tab w:val="right" w:leader="dot" w:pos="9062"/>
        </w:tabs>
        <w:ind w:left="440"/>
      </w:pPr>
      <w:hyperlink w:anchor="_Toc2551" w:history="1">
        <w:r>
          <w:rPr>
            <w:rFonts w:ascii="IRNazanin" w:hAnsi="IRNazanin" w:eastAsia="IRNazanin" w:cs="IRNazanin"/>
            <w:color w:val="111111"/>
            <w:sz w:val="22"/>
            <w:szCs w:val="22"/>
            <w:b w:val="0"/>
            <w:bCs w:val="0"/>
            <w:i w:val="0"/>
            <w:iCs w:val="0"/>
          </w:rPr>
          <w:t>دیوان خیری تربتی(یا شعر او)</w:t>
        </w:r>
        <w:r>
          <w:tab/>
        </w:r>
        <w:r>
          <w:fldChar w:fldCharType="begin"/>
        </w:r>
        <w:r>
          <w:instrText xml:space="preserve">PAGEREF 2551 \h</w:instrText>
        </w:r>
        <w:r>
          <w:fldChar w:fldCharType="end"/>
        </w:r>
      </w:hyperlink>
    </w:p>
    <w:p>
      <w:pPr>
        <w:tabs>
          <w:tab w:val="right" w:leader="dot" w:pos="9062"/>
        </w:tabs>
        <w:ind w:left="440"/>
      </w:pPr>
      <w:hyperlink w:anchor="_Toc2552" w:history="1">
        <w:r>
          <w:rPr>
            <w:rFonts w:ascii="IRNazanin" w:hAnsi="IRNazanin" w:eastAsia="IRNazanin" w:cs="IRNazanin"/>
            <w:color w:val="111111"/>
            <w:sz w:val="22"/>
            <w:szCs w:val="22"/>
            <w:b w:val="0"/>
            <w:bCs w:val="0"/>
            <w:i w:val="0"/>
            <w:iCs w:val="0"/>
          </w:rPr>
          <w:t>دیوان خیری خوارزمی(یا شعر او)</w:t>
        </w:r>
        <w:r>
          <w:tab/>
        </w:r>
        <w:r>
          <w:fldChar w:fldCharType="begin"/>
        </w:r>
        <w:r>
          <w:instrText xml:space="preserve">PAGEREF 2552 \h</w:instrText>
        </w:r>
        <w:r>
          <w:fldChar w:fldCharType="end"/>
        </w:r>
      </w:hyperlink>
    </w:p>
    <w:p>
      <w:pPr>
        <w:tabs>
          <w:tab w:val="right" w:leader="dot" w:pos="9062"/>
        </w:tabs>
        <w:ind w:left="440"/>
      </w:pPr>
      <w:hyperlink w:anchor="_Toc2553" w:history="1">
        <w:r>
          <w:rPr>
            <w:rFonts w:ascii="IRNazanin" w:hAnsi="IRNazanin" w:eastAsia="IRNazanin" w:cs="IRNazanin"/>
            <w:color w:val="111111"/>
            <w:sz w:val="22"/>
            <w:szCs w:val="22"/>
            <w:b w:val="0"/>
            <w:bCs w:val="0"/>
            <w:i w:val="0"/>
            <w:iCs w:val="0"/>
          </w:rPr>
          <w:t>دیوان دائمی استرآبادی(یا شعر او)</w:t>
        </w:r>
        <w:r>
          <w:tab/>
        </w:r>
        <w:r>
          <w:fldChar w:fldCharType="begin"/>
        </w:r>
        <w:r>
          <w:instrText xml:space="preserve">PAGEREF 2553 \h</w:instrText>
        </w:r>
        <w:r>
          <w:fldChar w:fldCharType="end"/>
        </w:r>
      </w:hyperlink>
    </w:p>
    <w:p>
      <w:pPr>
        <w:tabs>
          <w:tab w:val="right" w:leader="dot" w:pos="9062"/>
        </w:tabs>
        <w:ind w:left="440"/>
      </w:pPr>
      <w:hyperlink w:anchor="_Toc2554" w:history="1">
        <w:r>
          <w:rPr>
            <w:rFonts w:ascii="IRNazanin" w:hAnsi="IRNazanin" w:eastAsia="IRNazanin" w:cs="IRNazanin"/>
            <w:color w:val="111111"/>
            <w:sz w:val="22"/>
            <w:szCs w:val="22"/>
            <w:b w:val="0"/>
            <w:bCs w:val="0"/>
            <w:i w:val="0"/>
            <w:iCs w:val="0"/>
          </w:rPr>
          <w:t>دیوان دائمی اصفهانی(یا شعر او)</w:t>
        </w:r>
        <w:r>
          <w:tab/>
        </w:r>
        <w:r>
          <w:fldChar w:fldCharType="begin"/>
        </w:r>
        <w:r>
          <w:instrText xml:space="preserve">PAGEREF 2554 \h</w:instrText>
        </w:r>
        <w:r>
          <w:fldChar w:fldCharType="end"/>
        </w:r>
      </w:hyperlink>
    </w:p>
    <w:p>
      <w:pPr>
        <w:tabs>
          <w:tab w:val="right" w:leader="dot" w:pos="9062"/>
        </w:tabs>
        <w:ind w:left="440"/>
      </w:pPr>
      <w:hyperlink w:anchor="_Toc2555" w:history="1">
        <w:r>
          <w:rPr>
            <w:rFonts w:ascii="IRNazanin" w:hAnsi="IRNazanin" w:eastAsia="IRNazanin" w:cs="IRNazanin"/>
            <w:color w:val="111111"/>
            <w:sz w:val="22"/>
            <w:szCs w:val="22"/>
            <w:b w:val="0"/>
            <w:bCs w:val="0"/>
            <w:i w:val="0"/>
            <w:iCs w:val="0"/>
          </w:rPr>
          <w:t>دیوان دائمی سبزواری(یا شعر او)</w:t>
        </w:r>
        <w:r>
          <w:tab/>
        </w:r>
        <w:r>
          <w:fldChar w:fldCharType="begin"/>
        </w:r>
        <w:r>
          <w:instrText xml:space="preserve">PAGEREF 2555 \h</w:instrText>
        </w:r>
        <w:r>
          <w:fldChar w:fldCharType="end"/>
        </w:r>
      </w:hyperlink>
    </w:p>
    <w:p>
      <w:pPr>
        <w:tabs>
          <w:tab w:val="right" w:leader="dot" w:pos="9062"/>
        </w:tabs>
        <w:ind w:left="440"/>
      </w:pPr>
      <w:hyperlink w:anchor="_Toc2556" w:history="1">
        <w:r>
          <w:rPr>
            <w:rFonts w:ascii="IRNazanin" w:hAnsi="IRNazanin" w:eastAsia="IRNazanin" w:cs="IRNazanin"/>
            <w:color w:val="111111"/>
            <w:sz w:val="22"/>
            <w:szCs w:val="22"/>
            <w:b w:val="0"/>
            <w:bCs w:val="0"/>
            <w:i w:val="0"/>
            <w:iCs w:val="0"/>
          </w:rPr>
          <w:t>دیوان دارا---</w:t>
        </w:r>
        <w:r>
          <w:tab/>
        </w:r>
        <w:r>
          <w:fldChar w:fldCharType="begin"/>
        </w:r>
        <w:r>
          <w:instrText xml:space="preserve">PAGEREF 2556 \h</w:instrText>
        </w:r>
        <w:r>
          <w:fldChar w:fldCharType="end"/>
        </w:r>
      </w:hyperlink>
    </w:p>
    <w:p>
      <w:pPr>
        <w:tabs>
          <w:tab w:val="right" w:leader="dot" w:pos="9062"/>
        </w:tabs>
        <w:ind w:left="440"/>
      </w:pPr>
      <w:hyperlink w:anchor="_Toc2557" w:history="1">
        <w:r>
          <w:rPr>
            <w:rFonts w:ascii="IRNazanin" w:hAnsi="IRNazanin" w:eastAsia="IRNazanin" w:cs="IRNazanin"/>
            <w:color w:val="111111"/>
            <w:sz w:val="22"/>
            <w:szCs w:val="22"/>
            <w:b w:val="0"/>
            <w:bCs w:val="0"/>
            <w:i w:val="0"/>
            <w:iCs w:val="0"/>
          </w:rPr>
          <w:t>دیوان داعی شیرازی</w:t>
        </w:r>
        <w:r>
          <w:tab/>
        </w:r>
        <w:r>
          <w:fldChar w:fldCharType="begin"/>
        </w:r>
        <w:r>
          <w:instrText xml:space="preserve">PAGEREF 2557 \h</w:instrText>
        </w:r>
        <w:r>
          <w:fldChar w:fldCharType="end"/>
        </w:r>
      </w:hyperlink>
    </w:p>
    <w:p>
      <w:pPr>
        <w:tabs>
          <w:tab w:val="right" w:leader="dot" w:pos="9062"/>
        </w:tabs>
        <w:ind w:left="440"/>
      </w:pPr>
      <w:hyperlink w:anchor="_Toc2558" w:history="1">
        <w:r>
          <w:rPr>
            <w:rFonts w:ascii="IRNazanin" w:hAnsi="IRNazanin" w:eastAsia="IRNazanin" w:cs="IRNazanin"/>
            <w:color w:val="111111"/>
            <w:sz w:val="22"/>
            <w:szCs w:val="22"/>
            <w:b w:val="0"/>
            <w:bCs w:val="0"/>
            <w:i w:val="0"/>
            <w:iCs w:val="0"/>
          </w:rPr>
          <w:t>دیوان داغ هندی</w:t>
        </w:r>
        <w:r>
          <w:tab/>
        </w:r>
        <w:r>
          <w:fldChar w:fldCharType="begin"/>
        </w:r>
        <w:r>
          <w:instrText xml:space="preserve">PAGEREF 2558 \h</w:instrText>
        </w:r>
        <w:r>
          <w:fldChar w:fldCharType="end"/>
        </w:r>
      </w:hyperlink>
    </w:p>
    <w:p>
      <w:pPr>
        <w:tabs>
          <w:tab w:val="right" w:leader="dot" w:pos="9062"/>
        </w:tabs>
        <w:ind w:left="440"/>
      </w:pPr>
      <w:hyperlink w:anchor="_Toc2559" w:history="1">
        <w:r>
          <w:rPr>
            <w:rFonts w:ascii="IRNazanin" w:hAnsi="IRNazanin" w:eastAsia="IRNazanin" w:cs="IRNazanin"/>
            <w:color w:val="111111"/>
            <w:sz w:val="22"/>
            <w:szCs w:val="22"/>
            <w:b w:val="0"/>
            <w:bCs w:val="0"/>
            <w:i w:val="0"/>
            <w:iCs w:val="0"/>
          </w:rPr>
          <w:t>دیوان دافع لاهیجی</w:t>
        </w:r>
        <w:r>
          <w:tab/>
        </w:r>
        <w:r>
          <w:fldChar w:fldCharType="begin"/>
        </w:r>
        <w:r>
          <w:instrText xml:space="preserve">PAGEREF 2559 \h</w:instrText>
        </w:r>
        <w:r>
          <w:fldChar w:fldCharType="end"/>
        </w:r>
      </w:hyperlink>
    </w:p>
    <w:p>
      <w:pPr>
        <w:tabs>
          <w:tab w:val="right" w:leader="dot" w:pos="9062"/>
        </w:tabs>
        <w:ind w:left="440"/>
      </w:pPr>
      <w:hyperlink w:anchor="_Toc2560" w:history="1">
        <w:r>
          <w:rPr>
            <w:rFonts w:ascii="IRNazanin" w:hAnsi="IRNazanin" w:eastAsia="IRNazanin" w:cs="IRNazanin"/>
            <w:color w:val="111111"/>
            <w:sz w:val="22"/>
            <w:szCs w:val="22"/>
            <w:b w:val="0"/>
            <w:bCs w:val="0"/>
            <w:i w:val="0"/>
            <w:iCs w:val="0"/>
          </w:rPr>
          <w:t>دیوان(میر)داماد---</w:t>
        </w:r>
        <w:r>
          <w:tab/>
        </w:r>
        <w:r>
          <w:fldChar w:fldCharType="begin"/>
        </w:r>
        <w:r>
          <w:instrText xml:space="preserve">PAGEREF 2560 \h</w:instrText>
        </w:r>
        <w:r>
          <w:fldChar w:fldCharType="end"/>
        </w:r>
      </w:hyperlink>
    </w:p>
    <w:p>
      <w:pPr>
        <w:tabs>
          <w:tab w:val="right" w:leader="dot" w:pos="9062"/>
        </w:tabs>
        <w:ind w:left="440"/>
      </w:pPr>
      <w:hyperlink w:anchor="_Toc2561" w:history="1">
        <w:r>
          <w:rPr>
            <w:rFonts w:ascii="IRNazanin" w:hAnsi="IRNazanin" w:eastAsia="IRNazanin" w:cs="IRNazanin"/>
            <w:color w:val="111111"/>
            <w:sz w:val="22"/>
            <w:szCs w:val="22"/>
            <w:b w:val="0"/>
            <w:bCs w:val="0"/>
            <w:i w:val="0"/>
            <w:iCs w:val="0"/>
          </w:rPr>
          <w:t>دیوان دانشمند---</w:t>
        </w:r>
        <w:r>
          <w:tab/>
        </w:r>
        <w:r>
          <w:fldChar w:fldCharType="begin"/>
        </w:r>
        <w:r>
          <w:instrText xml:space="preserve">PAGEREF 2561 \h</w:instrText>
        </w:r>
        <w:r>
          <w:fldChar w:fldCharType="end"/>
        </w:r>
      </w:hyperlink>
    </w:p>
    <w:p>
      <w:pPr>
        <w:tabs>
          <w:tab w:val="right" w:leader="dot" w:pos="9062"/>
        </w:tabs>
        <w:ind w:left="440"/>
      </w:pPr>
      <w:hyperlink w:anchor="_Toc2562" w:history="1">
        <w:r>
          <w:rPr>
            <w:rFonts w:ascii="IRNazanin" w:hAnsi="IRNazanin" w:eastAsia="IRNazanin" w:cs="IRNazanin"/>
            <w:color w:val="111111"/>
            <w:sz w:val="22"/>
            <w:szCs w:val="22"/>
            <w:b w:val="0"/>
            <w:bCs w:val="0"/>
            <w:i w:val="0"/>
            <w:iCs w:val="0"/>
          </w:rPr>
          <w:t>دیوان دخلی اصفهانی(یا شعر او)</w:t>
        </w:r>
        <w:r>
          <w:tab/>
        </w:r>
        <w:r>
          <w:fldChar w:fldCharType="begin"/>
        </w:r>
        <w:r>
          <w:instrText xml:space="preserve">PAGEREF 2562 \h</w:instrText>
        </w:r>
        <w:r>
          <w:fldChar w:fldCharType="end"/>
        </w:r>
      </w:hyperlink>
    </w:p>
    <w:p>
      <w:pPr>
        <w:tabs>
          <w:tab w:val="right" w:leader="dot" w:pos="9062"/>
        </w:tabs>
        <w:ind w:left="440"/>
      </w:pPr>
      <w:hyperlink w:anchor="_Toc2563" w:history="1">
        <w:r>
          <w:rPr>
            <w:rFonts w:ascii="IRNazanin" w:hAnsi="IRNazanin" w:eastAsia="IRNazanin" w:cs="IRNazanin"/>
            <w:color w:val="111111"/>
            <w:sz w:val="22"/>
            <w:szCs w:val="22"/>
            <w:b w:val="0"/>
            <w:bCs w:val="0"/>
            <w:i w:val="0"/>
            <w:iCs w:val="0"/>
          </w:rPr>
          <w:t>دیوان دخیل مراغه ای</w:t>
        </w:r>
        <w:r>
          <w:tab/>
        </w:r>
        <w:r>
          <w:fldChar w:fldCharType="begin"/>
        </w:r>
        <w:r>
          <w:instrText xml:space="preserve">PAGEREF 2563 \h</w:instrText>
        </w:r>
        <w:r>
          <w:fldChar w:fldCharType="end"/>
        </w:r>
      </w:hyperlink>
    </w:p>
    <w:p>
      <w:pPr>
        <w:tabs>
          <w:tab w:val="right" w:leader="dot" w:pos="9062"/>
        </w:tabs>
        <w:ind w:left="440"/>
      </w:pPr>
      <w:hyperlink w:anchor="_Toc2564" w:history="1">
        <w:r>
          <w:rPr>
            <w:rFonts w:ascii="IRNazanin" w:hAnsi="IRNazanin" w:eastAsia="IRNazanin" w:cs="IRNazanin"/>
            <w:color w:val="111111"/>
            <w:sz w:val="22"/>
            <w:szCs w:val="22"/>
            <w:b w:val="0"/>
            <w:bCs w:val="0"/>
            <w:i w:val="0"/>
            <w:iCs w:val="0"/>
          </w:rPr>
          <w:t>دیوان دخیلی گیلانی</w:t>
        </w:r>
        <w:r>
          <w:tab/>
        </w:r>
        <w:r>
          <w:fldChar w:fldCharType="begin"/>
        </w:r>
        <w:r>
          <w:instrText xml:space="preserve">PAGEREF 2564 \h</w:instrText>
        </w:r>
        <w:r>
          <w:fldChar w:fldCharType="end"/>
        </w:r>
      </w:hyperlink>
    </w:p>
    <w:p>
      <w:pPr>
        <w:tabs>
          <w:tab w:val="right" w:leader="dot" w:pos="9062"/>
        </w:tabs>
        <w:ind w:left="440"/>
      </w:pPr>
      <w:hyperlink w:anchor="_Toc2565" w:history="1">
        <w:r>
          <w:rPr>
            <w:rFonts w:ascii="IRNazanin" w:hAnsi="IRNazanin" w:eastAsia="IRNazanin" w:cs="IRNazanin"/>
            <w:color w:val="111111"/>
            <w:sz w:val="22"/>
            <w:szCs w:val="22"/>
            <w:b w:val="0"/>
            <w:bCs w:val="0"/>
            <w:i w:val="0"/>
            <w:iCs w:val="0"/>
          </w:rPr>
          <w:t>دیوان دردی اصفهانی(یا شعر او)</w:t>
        </w:r>
        <w:r>
          <w:tab/>
        </w:r>
        <w:r>
          <w:fldChar w:fldCharType="begin"/>
        </w:r>
        <w:r>
          <w:instrText xml:space="preserve">PAGEREF 2565 \h</w:instrText>
        </w:r>
        <w:r>
          <w:fldChar w:fldCharType="end"/>
        </w:r>
      </w:hyperlink>
    </w:p>
    <w:p>
      <w:pPr>
        <w:tabs>
          <w:tab w:val="right" w:leader="dot" w:pos="9062"/>
        </w:tabs>
        <w:ind w:left="440"/>
      </w:pPr>
      <w:hyperlink w:anchor="_Toc2566" w:history="1">
        <w:r>
          <w:rPr>
            <w:rFonts w:ascii="IRNazanin" w:hAnsi="IRNazanin" w:eastAsia="IRNazanin" w:cs="IRNazanin"/>
            <w:color w:val="111111"/>
            <w:sz w:val="22"/>
            <w:szCs w:val="22"/>
            <w:b w:val="0"/>
            <w:bCs w:val="0"/>
            <w:i w:val="0"/>
            <w:iCs w:val="0"/>
          </w:rPr>
          <w:t>دیوان دردی افشار</w:t>
        </w:r>
        <w:r>
          <w:tab/>
        </w:r>
        <w:r>
          <w:fldChar w:fldCharType="begin"/>
        </w:r>
        <w:r>
          <w:instrText xml:space="preserve">PAGEREF 2566 \h</w:instrText>
        </w:r>
        <w:r>
          <w:fldChar w:fldCharType="end"/>
        </w:r>
      </w:hyperlink>
    </w:p>
    <w:p>
      <w:pPr>
        <w:tabs>
          <w:tab w:val="right" w:leader="dot" w:pos="9062"/>
        </w:tabs>
        <w:ind w:left="440"/>
      </w:pPr>
      <w:hyperlink w:anchor="_Toc2567" w:history="1">
        <w:r>
          <w:rPr>
            <w:rFonts w:ascii="IRNazanin" w:hAnsi="IRNazanin" w:eastAsia="IRNazanin" w:cs="IRNazanin"/>
            <w:color w:val="111111"/>
            <w:sz w:val="22"/>
            <w:szCs w:val="22"/>
            <w:b w:val="0"/>
            <w:bCs w:val="0"/>
            <w:i w:val="0"/>
            <w:iCs w:val="0"/>
          </w:rPr>
          <w:t>دیوان دردی تویسرکانی</w:t>
        </w:r>
        <w:r>
          <w:tab/>
        </w:r>
        <w:r>
          <w:fldChar w:fldCharType="begin"/>
        </w:r>
        <w:r>
          <w:instrText xml:space="preserve">PAGEREF 2567 \h</w:instrText>
        </w:r>
        <w:r>
          <w:fldChar w:fldCharType="end"/>
        </w:r>
      </w:hyperlink>
    </w:p>
    <w:p>
      <w:pPr>
        <w:tabs>
          <w:tab w:val="right" w:leader="dot" w:pos="9062"/>
        </w:tabs>
        <w:ind w:left="440"/>
      </w:pPr>
      <w:hyperlink w:anchor="_Toc2568" w:history="1">
        <w:r>
          <w:rPr>
            <w:rFonts w:ascii="IRNazanin" w:hAnsi="IRNazanin" w:eastAsia="IRNazanin" w:cs="IRNazanin"/>
            <w:color w:val="111111"/>
            <w:sz w:val="22"/>
            <w:szCs w:val="22"/>
            <w:b w:val="0"/>
            <w:bCs w:val="0"/>
            <w:i w:val="0"/>
            <w:iCs w:val="0"/>
          </w:rPr>
          <w:t>دیوان دردی سمرقندی</w:t>
        </w:r>
        <w:r>
          <w:tab/>
        </w:r>
        <w:r>
          <w:fldChar w:fldCharType="begin"/>
        </w:r>
        <w:r>
          <w:instrText xml:space="preserve">PAGEREF 2568 \h</w:instrText>
        </w:r>
        <w:r>
          <w:fldChar w:fldCharType="end"/>
        </w:r>
      </w:hyperlink>
    </w:p>
    <w:p>
      <w:pPr>
        <w:tabs>
          <w:tab w:val="right" w:leader="dot" w:pos="9062"/>
        </w:tabs>
        <w:ind w:left="440"/>
      </w:pPr>
      <w:hyperlink w:anchor="_Toc2569" w:history="1">
        <w:r>
          <w:rPr>
            <w:rFonts w:ascii="IRNazanin" w:hAnsi="IRNazanin" w:eastAsia="IRNazanin" w:cs="IRNazanin"/>
            <w:color w:val="111111"/>
            <w:sz w:val="22"/>
            <w:szCs w:val="22"/>
            <w:b w:val="0"/>
            <w:bCs w:val="0"/>
            <w:i w:val="0"/>
            <w:iCs w:val="0"/>
          </w:rPr>
          <w:t>دیوان درر الجواهر</w:t>
        </w:r>
        <w:r>
          <w:tab/>
        </w:r>
        <w:r>
          <w:fldChar w:fldCharType="begin"/>
        </w:r>
        <w:r>
          <w:instrText xml:space="preserve">PAGEREF 2569 \h</w:instrText>
        </w:r>
        <w:r>
          <w:fldChar w:fldCharType="end"/>
        </w:r>
      </w:hyperlink>
    </w:p>
    <w:p>
      <w:pPr>
        <w:tabs>
          <w:tab w:val="right" w:leader="dot" w:pos="9062"/>
        </w:tabs>
        <w:ind w:left="440"/>
      </w:pPr>
      <w:hyperlink w:anchor="_Toc2570" w:history="1">
        <w:r>
          <w:rPr>
            <w:rFonts w:ascii="IRNazanin" w:hAnsi="IRNazanin" w:eastAsia="IRNazanin" w:cs="IRNazanin"/>
            <w:color w:val="111111"/>
            <w:sz w:val="22"/>
            <w:szCs w:val="22"/>
            <w:b w:val="0"/>
            <w:bCs w:val="0"/>
            <w:i w:val="0"/>
            <w:iCs w:val="0"/>
          </w:rPr>
          <w:t>دیوان درکی قمّی</w:t>
        </w:r>
        <w:r>
          <w:tab/>
        </w:r>
        <w:r>
          <w:fldChar w:fldCharType="begin"/>
        </w:r>
        <w:r>
          <w:instrText xml:space="preserve">PAGEREF 2570 \h</w:instrText>
        </w:r>
        <w:r>
          <w:fldChar w:fldCharType="end"/>
        </w:r>
      </w:hyperlink>
    </w:p>
    <w:p>
      <w:pPr>
        <w:tabs>
          <w:tab w:val="right" w:leader="dot" w:pos="9062"/>
        </w:tabs>
        <w:ind w:left="440"/>
      </w:pPr>
      <w:hyperlink w:anchor="_Toc2571" w:history="1">
        <w:r>
          <w:rPr>
            <w:rFonts w:ascii="IRNazanin" w:hAnsi="IRNazanin" w:eastAsia="IRNazanin" w:cs="IRNazanin"/>
            <w:color w:val="111111"/>
            <w:sz w:val="22"/>
            <w:szCs w:val="22"/>
            <w:b w:val="0"/>
            <w:bCs w:val="0"/>
            <w:i w:val="0"/>
            <w:iCs w:val="0"/>
          </w:rPr>
          <w:t>دیوان درکی نهاوندی(یا شعر او)</w:t>
        </w:r>
        <w:r>
          <w:tab/>
        </w:r>
        <w:r>
          <w:fldChar w:fldCharType="begin"/>
        </w:r>
        <w:r>
          <w:instrText xml:space="preserve">PAGEREF 2571 \h</w:instrText>
        </w:r>
        <w:r>
          <w:fldChar w:fldCharType="end"/>
        </w:r>
      </w:hyperlink>
    </w:p>
    <w:p>
      <w:pPr>
        <w:tabs>
          <w:tab w:val="right" w:leader="dot" w:pos="9062"/>
        </w:tabs>
        <w:ind w:left="440"/>
      </w:pPr>
      <w:hyperlink w:anchor="_Toc2572" w:history="1">
        <w:r>
          <w:rPr>
            <w:rFonts w:ascii="IRNazanin" w:hAnsi="IRNazanin" w:eastAsia="IRNazanin" w:cs="IRNazanin"/>
            <w:color w:val="111111"/>
            <w:sz w:val="22"/>
            <w:szCs w:val="22"/>
            <w:b w:val="0"/>
            <w:bCs w:val="0"/>
            <w:i w:val="0"/>
            <w:iCs w:val="0"/>
          </w:rPr>
          <w:t>دیوان الدرمکی</w:t>
        </w:r>
        <w:r>
          <w:tab/>
        </w:r>
        <w:r>
          <w:fldChar w:fldCharType="begin"/>
        </w:r>
        <w:r>
          <w:instrText xml:space="preserve">PAGEREF 2572 \h</w:instrText>
        </w:r>
        <w:r>
          <w:fldChar w:fldCharType="end"/>
        </w:r>
      </w:hyperlink>
    </w:p>
    <w:p>
      <w:pPr>
        <w:tabs>
          <w:tab w:val="right" w:leader="dot" w:pos="9062"/>
        </w:tabs>
        <w:ind w:left="440"/>
      </w:pPr>
      <w:hyperlink w:anchor="_Toc2573" w:history="1">
        <w:r>
          <w:rPr>
            <w:rFonts w:ascii="IRNazanin" w:hAnsi="IRNazanin" w:eastAsia="IRNazanin" w:cs="IRNazanin"/>
            <w:color w:val="111111"/>
            <w:sz w:val="22"/>
            <w:szCs w:val="22"/>
            <w:b w:val="0"/>
            <w:bCs w:val="0"/>
            <w:i w:val="0"/>
            <w:iCs w:val="0"/>
          </w:rPr>
          <w:t>دیوان درونی تبریزی</w:t>
        </w:r>
        <w:r>
          <w:tab/>
        </w:r>
        <w:r>
          <w:fldChar w:fldCharType="begin"/>
        </w:r>
        <w:r>
          <w:instrText xml:space="preserve">PAGEREF 2573 \h</w:instrText>
        </w:r>
        <w:r>
          <w:fldChar w:fldCharType="end"/>
        </w:r>
      </w:hyperlink>
    </w:p>
    <w:p>
      <w:pPr>
        <w:tabs>
          <w:tab w:val="right" w:leader="dot" w:pos="9062"/>
        </w:tabs>
        <w:ind w:left="440"/>
      </w:pPr>
      <w:hyperlink w:anchor="_Toc2574" w:history="1">
        <w:r>
          <w:rPr>
            <w:rFonts w:ascii="IRNazanin" w:hAnsi="IRNazanin" w:eastAsia="IRNazanin" w:cs="IRNazanin"/>
            <w:color w:val="111111"/>
            <w:sz w:val="22"/>
            <w:szCs w:val="22"/>
            <w:b w:val="0"/>
            <w:bCs w:val="0"/>
            <w:i w:val="0"/>
            <w:iCs w:val="0"/>
          </w:rPr>
          <w:t>دیوان درویش(یا شعر او)</w:t>
        </w:r>
        <w:r>
          <w:tab/>
        </w:r>
        <w:r>
          <w:fldChar w:fldCharType="begin"/>
        </w:r>
        <w:r>
          <w:instrText xml:space="preserve">PAGEREF 2574 \h</w:instrText>
        </w:r>
        <w:r>
          <w:fldChar w:fldCharType="end"/>
        </w:r>
      </w:hyperlink>
    </w:p>
    <w:p>
      <w:pPr>
        <w:tabs>
          <w:tab w:val="right" w:leader="dot" w:pos="9062"/>
        </w:tabs>
        <w:ind w:left="440"/>
      </w:pPr>
      <w:hyperlink w:anchor="_Toc2575" w:history="1">
        <w:r>
          <w:rPr>
            <w:rFonts w:ascii="IRNazanin" w:hAnsi="IRNazanin" w:eastAsia="IRNazanin" w:cs="IRNazanin"/>
            <w:color w:val="111111"/>
            <w:sz w:val="22"/>
            <w:szCs w:val="22"/>
            <w:b w:val="0"/>
            <w:bCs w:val="0"/>
            <w:i w:val="0"/>
            <w:iCs w:val="0"/>
          </w:rPr>
          <w:t>دیوان درویش احمد خوانساری(یا شعر او)</w:t>
        </w:r>
        <w:r>
          <w:tab/>
        </w:r>
        <w:r>
          <w:fldChar w:fldCharType="begin"/>
        </w:r>
        <w:r>
          <w:instrText xml:space="preserve">PAGEREF 2575 \h</w:instrText>
        </w:r>
        <w:r>
          <w:fldChar w:fldCharType="end"/>
        </w:r>
      </w:hyperlink>
    </w:p>
    <w:p>
      <w:pPr>
        <w:tabs>
          <w:tab w:val="right" w:leader="dot" w:pos="9062"/>
        </w:tabs>
        <w:ind w:left="440"/>
      </w:pPr>
      <w:hyperlink w:anchor="_Toc2576" w:history="1">
        <w:r>
          <w:rPr>
            <w:rFonts w:ascii="IRNazanin" w:hAnsi="IRNazanin" w:eastAsia="IRNazanin" w:cs="IRNazanin"/>
            <w:color w:val="111111"/>
            <w:sz w:val="22"/>
            <w:szCs w:val="22"/>
            <w:b w:val="0"/>
            <w:bCs w:val="0"/>
            <w:i w:val="0"/>
            <w:iCs w:val="0"/>
          </w:rPr>
          <w:t>دیوان درویش اشرف---</w:t>
        </w:r>
        <w:r>
          <w:tab/>
        </w:r>
        <w:r>
          <w:fldChar w:fldCharType="begin"/>
        </w:r>
        <w:r>
          <w:instrText xml:space="preserve">PAGEREF 2576 \h</w:instrText>
        </w:r>
        <w:r>
          <w:fldChar w:fldCharType="end"/>
        </w:r>
      </w:hyperlink>
    </w:p>
    <w:p>
      <w:pPr>
        <w:tabs>
          <w:tab w:val="right" w:leader="dot" w:pos="9062"/>
        </w:tabs>
        <w:ind w:left="440"/>
      </w:pPr>
      <w:hyperlink w:anchor="_Toc2577" w:history="1">
        <w:r>
          <w:rPr>
            <w:rFonts w:ascii="IRNazanin" w:hAnsi="IRNazanin" w:eastAsia="IRNazanin" w:cs="IRNazanin"/>
            <w:color w:val="111111"/>
            <w:sz w:val="22"/>
            <w:szCs w:val="22"/>
            <w:b w:val="0"/>
            <w:bCs w:val="0"/>
            <w:i w:val="0"/>
            <w:iCs w:val="0"/>
          </w:rPr>
          <w:t>دیوان درویش تربتی(یا شعر او)</w:t>
        </w:r>
        <w:r>
          <w:tab/>
        </w:r>
        <w:r>
          <w:fldChar w:fldCharType="begin"/>
        </w:r>
        <w:r>
          <w:instrText xml:space="preserve">PAGEREF 2577 \h</w:instrText>
        </w:r>
        <w:r>
          <w:fldChar w:fldCharType="end"/>
        </w:r>
      </w:hyperlink>
    </w:p>
    <w:p>
      <w:pPr>
        <w:tabs>
          <w:tab w:val="right" w:leader="dot" w:pos="9062"/>
        </w:tabs>
        <w:ind w:left="440"/>
      </w:pPr>
      <w:hyperlink w:anchor="_Toc2578" w:history="1">
        <w:r>
          <w:rPr>
            <w:rFonts w:ascii="IRNazanin" w:hAnsi="IRNazanin" w:eastAsia="IRNazanin" w:cs="IRNazanin"/>
            <w:color w:val="111111"/>
            <w:sz w:val="22"/>
            <w:szCs w:val="22"/>
            <w:b w:val="0"/>
            <w:bCs w:val="0"/>
            <w:i w:val="0"/>
            <w:iCs w:val="0"/>
          </w:rPr>
          <w:t>دیوان درویش حیدر(یا شعر او)</w:t>
        </w:r>
        <w:r>
          <w:tab/>
        </w:r>
        <w:r>
          <w:fldChar w:fldCharType="begin"/>
        </w:r>
        <w:r>
          <w:instrText xml:space="preserve">PAGEREF 2578 \h</w:instrText>
        </w:r>
        <w:r>
          <w:fldChar w:fldCharType="end"/>
        </w:r>
      </w:hyperlink>
    </w:p>
    <w:p>
      <w:pPr>
        <w:tabs>
          <w:tab w:val="right" w:leader="dot" w:pos="9062"/>
        </w:tabs>
        <w:ind w:left="440"/>
      </w:pPr>
      <w:hyperlink w:anchor="_Toc2579" w:history="1">
        <w:r>
          <w:rPr>
            <w:rFonts w:ascii="IRNazanin" w:hAnsi="IRNazanin" w:eastAsia="IRNazanin" w:cs="IRNazanin"/>
            <w:color w:val="111111"/>
            <w:sz w:val="22"/>
            <w:szCs w:val="22"/>
            <w:b w:val="0"/>
            <w:bCs w:val="0"/>
            <w:i w:val="0"/>
            <w:iCs w:val="0"/>
          </w:rPr>
          <w:t>دیوان درویش سرخسی(یا شعر او)</w:t>
        </w:r>
        <w:r>
          <w:tab/>
        </w:r>
        <w:r>
          <w:fldChar w:fldCharType="begin"/>
        </w:r>
        <w:r>
          <w:instrText xml:space="preserve">PAGEREF 2579 \h</w:instrText>
        </w:r>
        <w:r>
          <w:fldChar w:fldCharType="end"/>
        </w:r>
      </w:hyperlink>
    </w:p>
    <w:p>
      <w:pPr>
        <w:tabs>
          <w:tab w:val="right" w:leader="dot" w:pos="9062"/>
        </w:tabs>
        <w:ind w:left="440"/>
      </w:pPr>
      <w:hyperlink w:anchor="_Toc2580" w:history="1">
        <w:r>
          <w:rPr>
            <w:rFonts w:ascii="IRNazanin" w:hAnsi="IRNazanin" w:eastAsia="IRNazanin" w:cs="IRNazanin"/>
            <w:color w:val="111111"/>
            <w:sz w:val="22"/>
            <w:szCs w:val="22"/>
            <w:b w:val="0"/>
            <w:bCs w:val="0"/>
            <w:i w:val="0"/>
            <w:iCs w:val="0"/>
          </w:rPr>
          <w:t>دیوان درویش دهکی</w:t>
        </w:r>
        <w:r>
          <w:tab/>
        </w:r>
        <w:r>
          <w:fldChar w:fldCharType="begin"/>
        </w:r>
        <w:r>
          <w:instrText xml:space="preserve">PAGEREF 2580 \h</w:instrText>
        </w:r>
        <w:r>
          <w:fldChar w:fldCharType="end"/>
        </w:r>
      </w:hyperlink>
    </w:p>
    <w:p>
      <w:pPr>
        <w:tabs>
          <w:tab w:val="right" w:leader="dot" w:pos="9062"/>
        </w:tabs>
        <w:ind w:left="440"/>
      </w:pPr>
      <w:hyperlink w:anchor="_Toc2581" w:history="1">
        <w:r>
          <w:rPr>
            <w:rFonts w:ascii="IRNazanin" w:hAnsi="IRNazanin" w:eastAsia="IRNazanin" w:cs="IRNazanin"/>
            <w:color w:val="111111"/>
            <w:sz w:val="22"/>
            <w:szCs w:val="22"/>
            <w:b w:val="0"/>
            <w:bCs w:val="0"/>
            <w:i w:val="0"/>
            <w:iCs w:val="0"/>
          </w:rPr>
          <w:t>دیوان درویش سهراب---</w:t>
        </w:r>
        <w:r>
          <w:tab/>
        </w:r>
        <w:r>
          <w:fldChar w:fldCharType="begin"/>
        </w:r>
        <w:r>
          <w:instrText xml:space="preserve">PAGEREF 2581 \h</w:instrText>
        </w:r>
        <w:r>
          <w:fldChar w:fldCharType="end"/>
        </w:r>
      </w:hyperlink>
    </w:p>
    <w:p>
      <w:pPr>
        <w:tabs>
          <w:tab w:val="right" w:leader="dot" w:pos="9062"/>
        </w:tabs>
        <w:ind w:left="440"/>
      </w:pPr>
      <w:hyperlink w:anchor="_Toc2582" w:history="1">
        <w:r>
          <w:rPr>
            <w:rFonts w:ascii="IRNazanin" w:hAnsi="IRNazanin" w:eastAsia="IRNazanin" w:cs="IRNazanin"/>
            <w:color w:val="111111"/>
            <w:sz w:val="22"/>
            <w:szCs w:val="22"/>
            <w:b w:val="0"/>
            <w:bCs w:val="0"/>
            <w:i w:val="0"/>
            <w:iCs w:val="0"/>
          </w:rPr>
          <w:t>دیوان دریای چهار محالی اصفهانی</w:t>
        </w:r>
        <w:r>
          <w:tab/>
        </w:r>
        <w:r>
          <w:fldChar w:fldCharType="begin"/>
        </w:r>
        <w:r>
          <w:instrText xml:space="preserve">PAGEREF 2582 \h</w:instrText>
        </w:r>
        <w:r>
          <w:fldChar w:fldCharType="end"/>
        </w:r>
      </w:hyperlink>
    </w:p>
    <w:p>
      <w:pPr>
        <w:tabs>
          <w:tab w:val="right" w:leader="dot" w:pos="9062"/>
        </w:tabs>
        <w:ind w:left="440"/>
      </w:pPr>
      <w:hyperlink w:anchor="_Toc2583" w:history="1">
        <w:r>
          <w:rPr>
            <w:rFonts w:ascii="IRNazanin" w:hAnsi="IRNazanin" w:eastAsia="IRNazanin" w:cs="IRNazanin"/>
            <w:color w:val="111111"/>
            <w:sz w:val="22"/>
            <w:szCs w:val="22"/>
            <w:b w:val="0"/>
            <w:bCs w:val="0"/>
            <w:i w:val="0"/>
            <w:iCs w:val="0"/>
          </w:rPr>
          <w:t>دیوان دری شوشتری(یا شعر او)</w:t>
        </w:r>
        <w:r>
          <w:tab/>
        </w:r>
        <w:r>
          <w:fldChar w:fldCharType="begin"/>
        </w:r>
        <w:r>
          <w:instrText xml:space="preserve">PAGEREF 2583 \h</w:instrText>
        </w:r>
        <w:r>
          <w:fldChar w:fldCharType="end"/>
        </w:r>
      </w:hyperlink>
    </w:p>
    <w:p>
      <w:pPr>
        <w:tabs>
          <w:tab w:val="right" w:leader="dot" w:pos="9062"/>
        </w:tabs>
        <w:ind w:left="440"/>
      </w:pPr>
      <w:hyperlink w:anchor="_Toc2584" w:history="1">
        <w:r>
          <w:rPr>
            <w:rFonts w:ascii="IRNazanin" w:hAnsi="IRNazanin" w:eastAsia="IRNazanin" w:cs="IRNazanin"/>
            <w:color w:val="111111"/>
            <w:sz w:val="22"/>
            <w:szCs w:val="22"/>
            <w:b w:val="0"/>
            <w:bCs w:val="0"/>
            <w:i w:val="0"/>
            <w:iCs w:val="0"/>
          </w:rPr>
          <w:t>دیوان دری کابلی(یا شعر او)</w:t>
        </w:r>
        <w:r>
          <w:tab/>
        </w:r>
        <w:r>
          <w:fldChar w:fldCharType="begin"/>
        </w:r>
        <w:r>
          <w:instrText xml:space="preserve">PAGEREF 2584 \h</w:instrText>
        </w:r>
        <w:r>
          <w:fldChar w:fldCharType="end"/>
        </w:r>
      </w:hyperlink>
    </w:p>
    <w:p>
      <w:pPr>
        <w:tabs>
          <w:tab w:val="right" w:leader="dot" w:pos="9062"/>
        </w:tabs>
        <w:ind w:left="440"/>
      </w:pPr>
      <w:hyperlink w:anchor="_Toc2585" w:history="1">
        <w:r>
          <w:rPr>
            <w:rFonts w:ascii="IRNazanin" w:hAnsi="IRNazanin" w:eastAsia="IRNazanin" w:cs="IRNazanin"/>
            <w:color w:val="111111"/>
            <w:sz w:val="22"/>
            <w:szCs w:val="22"/>
            <w:b w:val="0"/>
            <w:bCs w:val="0"/>
            <w:i w:val="0"/>
            <w:iCs w:val="0"/>
          </w:rPr>
          <w:t>دیوان دست غیب---</w:t>
        </w:r>
        <w:r>
          <w:tab/>
        </w:r>
        <w:r>
          <w:fldChar w:fldCharType="begin"/>
        </w:r>
        <w:r>
          <w:instrText xml:space="preserve">PAGEREF 2585 \h</w:instrText>
        </w:r>
        <w:r>
          <w:fldChar w:fldCharType="end"/>
        </w:r>
      </w:hyperlink>
    </w:p>
    <w:p>
      <w:pPr>
        <w:tabs>
          <w:tab w:val="right" w:leader="dot" w:pos="9062"/>
        </w:tabs>
        <w:ind w:left="440"/>
      </w:pPr>
      <w:hyperlink w:anchor="_Toc2586" w:history="1">
        <w:r>
          <w:rPr>
            <w:rFonts w:ascii="IRNazanin" w:hAnsi="IRNazanin" w:eastAsia="IRNazanin" w:cs="IRNazanin"/>
            <w:color w:val="111111"/>
            <w:sz w:val="22"/>
            <w:szCs w:val="22"/>
            <w:b w:val="0"/>
            <w:bCs w:val="0"/>
            <w:i w:val="0"/>
            <w:iCs w:val="0"/>
          </w:rPr>
          <w:t>دیوان دلال</w:t>
        </w:r>
        <w:r>
          <w:tab/>
        </w:r>
        <w:r>
          <w:fldChar w:fldCharType="begin"/>
        </w:r>
        <w:r>
          <w:instrText xml:space="preserve">PAGEREF 2586 \h</w:instrText>
        </w:r>
        <w:r>
          <w:fldChar w:fldCharType="end"/>
        </w:r>
      </w:hyperlink>
    </w:p>
    <w:p>
      <w:pPr>
        <w:tabs>
          <w:tab w:val="right" w:leader="dot" w:pos="9062"/>
        </w:tabs>
        <w:ind w:left="440"/>
      </w:pPr>
      <w:hyperlink w:anchor="_Toc2587" w:history="1">
        <w:r>
          <w:rPr>
            <w:rFonts w:ascii="IRNazanin" w:hAnsi="IRNazanin" w:eastAsia="IRNazanin" w:cs="IRNazanin"/>
            <w:color w:val="111111"/>
            <w:sz w:val="22"/>
            <w:szCs w:val="22"/>
            <w:b w:val="0"/>
            <w:bCs w:val="0"/>
            <w:i w:val="0"/>
            <w:iCs w:val="0"/>
          </w:rPr>
          <w:t>دیوان دلخون آذربایجانی</w:t>
        </w:r>
        <w:r>
          <w:tab/>
        </w:r>
        <w:r>
          <w:fldChar w:fldCharType="begin"/>
        </w:r>
        <w:r>
          <w:instrText xml:space="preserve">PAGEREF 2587 \h</w:instrText>
        </w:r>
        <w:r>
          <w:fldChar w:fldCharType="end"/>
        </w:r>
      </w:hyperlink>
    </w:p>
    <w:p>
      <w:pPr>
        <w:tabs>
          <w:tab w:val="right" w:leader="dot" w:pos="9062"/>
        </w:tabs>
        <w:ind w:left="440"/>
      </w:pPr>
      <w:hyperlink w:anchor="_Toc2588" w:history="1">
        <w:r>
          <w:rPr>
            <w:rFonts w:ascii="IRNazanin" w:hAnsi="IRNazanin" w:eastAsia="IRNazanin" w:cs="IRNazanin"/>
            <w:color w:val="111111"/>
            <w:sz w:val="22"/>
            <w:szCs w:val="22"/>
            <w:b w:val="0"/>
            <w:bCs w:val="0"/>
            <w:i w:val="0"/>
            <w:iCs w:val="0"/>
          </w:rPr>
          <w:t>دیوان دلریش تبریزی</w:t>
        </w:r>
        <w:r>
          <w:tab/>
        </w:r>
        <w:r>
          <w:fldChar w:fldCharType="begin"/>
        </w:r>
        <w:r>
          <w:instrText xml:space="preserve">PAGEREF 2588 \h</w:instrText>
        </w:r>
        <w:r>
          <w:fldChar w:fldCharType="end"/>
        </w:r>
      </w:hyperlink>
    </w:p>
    <w:p>
      <w:pPr>
        <w:tabs>
          <w:tab w:val="right" w:leader="dot" w:pos="9062"/>
        </w:tabs>
        <w:ind w:left="440"/>
      </w:pPr>
      <w:hyperlink w:anchor="_Toc2589" w:history="1">
        <w:r>
          <w:rPr>
            <w:rFonts w:ascii="IRNazanin" w:hAnsi="IRNazanin" w:eastAsia="IRNazanin" w:cs="IRNazanin"/>
            <w:color w:val="111111"/>
            <w:sz w:val="22"/>
            <w:szCs w:val="22"/>
            <w:b w:val="0"/>
            <w:bCs w:val="0"/>
            <w:i w:val="0"/>
            <w:iCs w:val="0"/>
          </w:rPr>
          <w:t>دیوان دلسوز تبریزی</w:t>
        </w:r>
        <w:r>
          <w:tab/>
        </w:r>
        <w:r>
          <w:fldChar w:fldCharType="begin"/>
        </w:r>
        <w:r>
          <w:instrText xml:space="preserve">PAGEREF 2589 \h</w:instrText>
        </w:r>
        <w:r>
          <w:fldChar w:fldCharType="end"/>
        </w:r>
      </w:hyperlink>
    </w:p>
    <w:p>
      <w:pPr>
        <w:tabs>
          <w:tab w:val="right" w:leader="dot" w:pos="9062"/>
        </w:tabs>
        <w:ind w:left="440"/>
      </w:pPr>
      <w:hyperlink w:anchor="_Toc2590" w:history="1">
        <w:r>
          <w:rPr>
            <w:rFonts w:ascii="IRNazanin" w:hAnsi="IRNazanin" w:eastAsia="IRNazanin" w:cs="IRNazanin"/>
            <w:color w:val="111111"/>
            <w:sz w:val="22"/>
            <w:szCs w:val="22"/>
            <w:b w:val="0"/>
            <w:bCs w:val="0"/>
            <w:i w:val="0"/>
            <w:iCs w:val="0"/>
          </w:rPr>
          <w:t>دیوان دلگیر</w:t>
        </w:r>
        <w:r>
          <w:tab/>
        </w:r>
        <w:r>
          <w:fldChar w:fldCharType="begin"/>
        </w:r>
        <w:r>
          <w:instrText xml:space="preserve">PAGEREF 2590 \h</w:instrText>
        </w:r>
        <w:r>
          <w:fldChar w:fldCharType="end"/>
        </w:r>
      </w:hyperlink>
    </w:p>
    <w:p>
      <w:pPr>
        <w:tabs>
          <w:tab w:val="right" w:leader="dot" w:pos="9062"/>
        </w:tabs>
        <w:ind w:left="440"/>
      </w:pPr>
      <w:hyperlink w:anchor="_Toc2591" w:history="1">
        <w:r>
          <w:rPr>
            <w:rFonts w:ascii="IRNazanin" w:hAnsi="IRNazanin" w:eastAsia="IRNazanin" w:cs="IRNazanin"/>
            <w:color w:val="111111"/>
            <w:sz w:val="22"/>
            <w:szCs w:val="22"/>
            <w:b w:val="0"/>
            <w:bCs w:val="0"/>
            <w:i w:val="0"/>
            <w:iCs w:val="0"/>
          </w:rPr>
          <w:t>دیوان دلیر هندی</w:t>
        </w:r>
        <w:r>
          <w:tab/>
        </w:r>
        <w:r>
          <w:fldChar w:fldCharType="begin"/>
        </w:r>
        <w:r>
          <w:instrText xml:space="preserve">PAGEREF 2591 \h</w:instrText>
        </w:r>
        <w:r>
          <w:fldChar w:fldCharType="end"/>
        </w:r>
      </w:hyperlink>
    </w:p>
    <w:p>
      <w:pPr>
        <w:tabs>
          <w:tab w:val="right" w:leader="dot" w:pos="9062"/>
        </w:tabs>
        <w:ind w:left="440"/>
      </w:pPr>
      <w:hyperlink w:anchor="_Toc2592" w:history="1">
        <w:r>
          <w:rPr>
            <w:rFonts w:ascii="IRNazanin" w:hAnsi="IRNazanin" w:eastAsia="IRNazanin" w:cs="IRNazanin"/>
            <w:color w:val="111111"/>
            <w:sz w:val="22"/>
            <w:szCs w:val="22"/>
            <w:b w:val="0"/>
            <w:bCs w:val="0"/>
            <w:i w:val="0"/>
            <w:iCs w:val="0"/>
          </w:rPr>
          <w:t>دیوان دلیری اصفهانی---</w:t>
        </w:r>
        <w:r>
          <w:tab/>
        </w:r>
        <w:r>
          <w:fldChar w:fldCharType="begin"/>
        </w:r>
        <w:r>
          <w:instrText xml:space="preserve">PAGEREF 2592 \h</w:instrText>
        </w:r>
        <w:r>
          <w:fldChar w:fldCharType="end"/>
        </w:r>
      </w:hyperlink>
    </w:p>
    <w:p>
      <w:pPr>
        <w:tabs>
          <w:tab w:val="right" w:leader="dot" w:pos="9062"/>
        </w:tabs>
        <w:ind w:left="440"/>
      </w:pPr>
      <w:hyperlink w:anchor="_Toc2593" w:history="1">
        <w:r>
          <w:rPr>
            <w:rFonts w:ascii="IRNazanin" w:hAnsi="IRNazanin" w:eastAsia="IRNazanin" w:cs="IRNazanin"/>
            <w:color w:val="111111"/>
            <w:sz w:val="22"/>
            <w:szCs w:val="22"/>
            <w:b w:val="0"/>
            <w:bCs w:val="0"/>
            <w:i w:val="0"/>
            <w:iCs w:val="0"/>
          </w:rPr>
          <w:t>دیوان دوست حسین(یا شعر او)</w:t>
        </w:r>
        <w:r>
          <w:tab/>
        </w:r>
        <w:r>
          <w:fldChar w:fldCharType="begin"/>
        </w:r>
        <w:r>
          <w:instrText xml:space="preserve">PAGEREF 2593 \h</w:instrText>
        </w:r>
        <w:r>
          <w:fldChar w:fldCharType="end"/>
        </w:r>
      </w:hyperlink>
    </w:p>
    <w:p>
      <w:pPr>
        <w:tabs>
          <w:tab w:val="right" w:leader="dot" w:pos="9062"/>
        </w:tabs>
        <w:ind w:left="440"/>
      </w:pPr>
      <w:hyperlink w:anchor="_Toc2594" w:history="1">
        <w:r>
          <w:rPr>
            <w:rFonts w:ascii="IRNazanin" w:hAnsi="IRNazanin" w:eastAsia="IRNazanin" w:cs="IRNazanin"/>
            <w:color w:val="111111"/>
            <w:sz w:val="22"/>
            <w:szCs w:val="22"/>
            <w:b w:val="0"/>
            <w:bCs w:val="0"/>
            <w:i w:val="0"/>
            <w:iCs w:val="0"/>
          </w:rPr>
          <w:t>دیوان دوست کشمیری(یا شعر او)</w:t>
        </w:r>
        <w:r>
          <w:tab/>
        </w:r>
        <w:r>
          <w:fldChar w:fldCharType="begin"/>
        </w:r>
        <w:r>
          <w:instrText xml:space="preserve">PAGEREF 2594 \h</w:instrText>
        </w:r>
        <w:r>
          <w:fldChar w:fldCharType="end"/>
        </w:r>
      </w:hyperlink>
    </w:p>
    <w:p>
      <w:pPr>
        <w:tabs>
          <w:tab w:val="right" w:leader="dot" w:pos="9062"/>
        </w:tabs>
        <w:ind w:left="440"/>
      </w:pPr>
      <w:hyperlink w:anchor="_Toc2595" w:history="1">
        <w:r>
          <w:rPr>
            <w:rFonts w:ascii="IRNazanin" w:hAnsi="IRNazanin" w:eastAsia="IRNazanin" w:cs="IRNazanin"/>
            <w:color w:val="111111"/>
            <w:sz w:val="22"/>
            <w:szCs w:val="22"/>
            <w:b w:val="0"/>
            <w:bCs w:val="0"/>
            <w:i w:val="0"/>
            <w:iCs w:val="0"/>
          </w:rPr>
          <w:t>دیوان دوست محمد هروی(یا شعر او)</w:t>
        </w:r>
        <w:r>
          <w:tab/>
        </w:r>
        <w:r>
          <w:fldChar w:fldCharType="begin"/>
        </w:r>
        <w:r>
          <w:instrText xml:space="preserve">PAGEREF 2595 \h</w:instrText>
        </w:r>
        <w:r>
          <w:fldChar w:fldCharType="end"/>
        </w:r>
      </w:hyperlink>
    </w:p>
    <w:p>
      <w:pPr>
        <w:tabs>
          <w:tab w:val="right" w:leader="dot" w:pos="9062"/>
        </w:tabs>
        <w:ind w:left="440"/>
      </w:pPr>
      <w:hyperlink w:anchor="_Toc2596" w:history="1">
        <w:r>
          <w:rPr>
            <w:rFonts w:ascii="IRNazanin" w:hAnsi="IRNazanin" w:eastAsia="IRNazanin" w:cs="IRNazanin"/>
            <w:color w:val="111111"/>
            <w:sz w:val="22"/>
            <w:szCs w:val="22"/>
            <w:b w:val="0"/>
            <w:bCs w:val="0"/>
            <w:i w:val="0"/>
            <w:iCs w:val="0"/>
          </w:rPr>
          <w:t>دیوان دوست محمد حالی---</w:t>
        </w:r>
        <w:r>
          <w:tab/>
        </w:r>
        <w:r>
          <w:fldChar w:fldCharType="begin"/>
        </w:r>
        <w:r>
          <w:instrText xml:space="preserve">PAGEREF 2596 \h</w:instrText>
        </w:r>
        <w:r>
          <w:fldChar w:fldCharType="end"/>
        </w:r>
      </w:hyperlink>
    </w:p>
    <w:p>
      <w:pPr>
        <w:tabs>
          <w:tab w:val="right" w:leader="dot" w:pos="9062"/>
        </w:tabs>
        <w:ind w:left="440"/>
      </w:pPr>
      <w:hyperlink w:anchor="_Toc2597" w:history="1">
        <w:r>
          <w:rPr>
            <w:rFonts w:ascii="IRNazanin" w:hAnsi="IRNazanin" w:eastAsia="IRNazanin" w:cs="IRNazanin"/>
            <w:color w:val="111111"/>
            <w:sz w:val="22"/>
            <w:szCs w:val="22"/>
            <w:b w:val="0"/>
            <w:bCs w:val="0"/>
            <w:i w:val="0"/>
            <w:iCs w:val="0"/>
          </w:rPr>
          <w:t>دیوان دیک الجن</w:t>
        </w:r>
        <w:r>
          <w:tab/>
        </w:r>
        <w:r>
          <w:fldChar w:fldCharType="begin"/>
        </w:r>
        <w:r>
          <w:instrText xml:space="preserve">PAGEREF 2597 \h</w:instrText>
        </w:r>
        <w:r>
          <w:fldChar w:fldCharType="end"/>
        </w:r>
      </w:hyperlink>
    </w:p>
    <w:p>
      <w:pPr>
        <w:tabs>
          <w:tab w:val="right" w:leader="dot" w:pos="9062"/>
        </w:tabs>
        <w:ind w:left="440"/>
      </w:pPr>
      <w:hyperlink w:anchor="_Toc2598" w:history="1">
        <w:r>
          <w:rPr>
            <w:rFonts w:ascii="IRNazanin" w:hAnsi="IRNazanin" w:eastAsia="IRNazanin" w:cs="IRNazanin"/>
            <w:color w:val="111111"/>
            <w:sz w:val="22"/>
            <w:szCs w:val="22"/>
            <w:b w:val="0"/>
            <w:bCs w:val="0"/>
            <w:i w:val="0"/>
            <w:iCs w:val="0"/>
          </w:rPr>
          <w:t>دیوان دیلمی---</w:t>
        </w:r>
        <w:r>
          <w:tab/>
        </w:r>
        <w:r>
          <w:fldChar w:fldCharType="begin"/>
        </w:r>
        <w:r>
          <w:instrText xml:space="preserve">PAGEREF 2598 \h</w:instrText>
        </w:r>
        <w:r>
          <w:fldChar w:fldCharType="end"/>
        </w:r>
      </w:hyperlink>
    </w:p>
    <w:p>
      <w:pPr>
        <w:tabs>
          <w:tab w:val="right" w:leader="dot" w:pos="9062"/>
        </w:tabs>
        <w:ind w:left="440"/>
      </w:pPr>
      <w:hyperlink w:anchor="_Toc2599" w:history="1">
        <w:r>
          <w:rPr>
            <w:rFonts w:ascii="IRNazanin" w:hAnsi="IRNazanin" w:eastAsia="IRNazanin" w:cs="IRNazanin"/>
            <w:color w:val="111111"/>
            <w:sz w:val="22"/>
            <w:szCs w:val="22"/>
            <w:b w:val="0"/>
            <w:bCs w:val="0"/>
            <w:i w:val="0"/>
            <w:iCs w:val="0"/>
          </w:rPr>
          <w:t>دیوان ذاکر قراباغی(ثانی)</w:t>
        </w:r>
        <w:r>
          <w:tab/>
        </w:r>
        <w:r>
          <w:fldChar w:fldCharType="begin"/>
        </w:r>
        <w:r>
          <w:instrText xml:space="preserve">PAGEREF 2599 \h</w:instrText>
        </w:r>
        <w:r>
          <w:fldChar w:fldCharType="end"/>
        </w:r>
      </w:hyperlink>
    </w:p>
    <w:p>
      <w:pPr>
        <w:tabs>
          <w:tab w:val="right" w:leader="dot" w:pos="9062"/>
        </w:tabs>
        <w:ind w:left="440"/>
      </w:pPr>
      <w:hyperlink w:anchor="_Toc2600" w:history="1">
        <w:r>
          <w:rPr>
            <w:rFonts w:ascii="IRNazanin" w:hAnsi="IRNazanin" w:eastAsia="IRNazanin" w:cs="IRNazanin"/>
            <w:color w:val="111111"/>
            <w:sz w:val="22"/>
            <w:szCs w:val="22"/>
            <w:b w:val="0"/>
            <w:bCs w:val="0"/>
            <w:i w:val="0"/>
            <w:iCs w:val="0"/>
          </w:rPr>
          <w:t>دیوان ذبیح اصفهانی(یا شعر او)</w:t>
        </w:r>
        <w:r>
          <w:tab/>
        </w:r>
        <w:r>
          <w:fldChar w:fldCharType="begin"/>
        </w:r>
        <w:r>
          <w:instrText xml:space="preserve">PAGEREF 2600 \h</w:instrText>
        </w:r>
        <w:r>
          <w:fldChar w:fldCharType="end"/>
        </w:r>
      </w:hyperlink>
    </w:p>
    <w:p>
      <w:pPr>
        <w:tabs>
          <w:tab w:val="right" w:leader="dot" w:pos="9062"/>
        </w:tabs>
        <w:ind w:left="440"/>
      </w:pPr>
      <w:hyperlink w:anchor="_Toc2601" w:history="1">
        <w:r>
          <w:rPr>
            <w:rFonts w:ascii="IRNazanin" w:hAnsi="IRNazanin" w:eastAsia="IRNazanin" w:cs="IRNazanin"/>
            <w:color w:val="111111"/>
            <w:sz w:val="22"/>
            <w:szCs w:val="22"/>
            <w:b w:val="0"/>
            <w:bCs w:val="0"/>
            <w:i w:val="0"/>
            <w:iCs w:val="0"/>
          </w:rPr>
          <w:t>دیوان ذبیح گنجوی</w:t>
        </w:r>
        <w:r>
          <w:tab/>
        </w:r>
        <w:r>
          <w:fldChar w:fldCharType="begin"/>
        </w:r>
        <w:r>
          <w:instrText xml:space="preserve">PAGEREF 2601 \h</w:instrText>
        </w:r>
        <w:r>
          <w:fldChar w:fldCharType="end"/>
        </w:r>
      </w:hyperlink>
    </w:p>
    <w:p>
      <w:pPr>
        <w:tabs>
          <w:tab w:val="right" w:leader="dot" w:pos="9062"/>
        </w:tabs>
        <w:ind w:left="440"/>
      </w:pPr>
      <w:hyperlink w:anchor="_Toc2602" w:history="1">
        <w:r>
          <w:rPr>
            <w:rFonts w:ascii="IRNazanin" w:hAnsi="IRNazanin" w:eastAsia="IRNazanin" w:cs="IRNazanin"/>
            <w:color w:val="111111"/>
            <w:sz w:val="22"/>
            <w:szCs w:val="22"/>
            <w:b w:val="0"/>
            <w:bCs w:val="0"/>
            <w:i w:val="0"/>
            <w:iCs w:val="0"/>
          </w:rPr>
          <w:t>دیوان ذبیحی افشار</w:t>
        </w:r>
        <w:r>
          <w:tab/>
        </w:r>
        <w:r>
          <w:fldChar w:fldCharType="begin"/>
        </w:r>
        <w:r>
          <w:instrText xml:space="preserve">PAGEREF 2602 \h</w:instrText>
        </w:r>
        <w:r>
          <w:fldChar w:fldCharType="end"/>
        </w:r>
      </w:hyperlink>
    </w:p>
    <w:p>
      <w:pPr>
        <w:tabs>
          <w:tab w:val="right" w:leader="dot" w:pos="9062"/>
        </w:tabs>
        <w:ind w:left="440"/>
      </w:pPr>
      <w:hyperlink w:anchor="_Toc2603" w:history="1">
        <w:r>
          <w:rPr>
            <w:rFonts w:ascii="IRNazanin" w:hAnsi="IRNazanin" w:eastAsia="IRNazanin" w:cs="IRNazanin"/>
            <w:color w:val="111111"/>
            <w:sz w:val="22"/>
            <w:szCs w:val="22"/>
            <w:b w:val="0"/>
            <w:bCs w:val="0"/>
            <w:i w:val="0"/>
            <w:iCs w:val="0"/>
          </w:rPr>
          <w:t>دیوان ذبیحی یزدی</w:t>
        </w:r>
        <w:r>
          <w:tab/>
        </w:r>
        <w:r>
          <w:fldChar w:fldCharType="begin"/>
        </w:r>
        <w:r>
          <w:instrText xml:space="preserve">PAGEREF 2603 \h</w:instrText>
        </w:r>
        <w:r>
          <w:fldChar w:fldCharType="end"/>
        </w:r>
      </w:hyperlink>
    </w:p>
    <w:p>
      <w:pPr>
        <w:tabs>
          <w:tab w:val="right" w:leader="dot" w:pos="9062"/>
        </w:tabs>
        <w:ind w:left="440"/>
      </w:pPr>
      <w:hyperlink w:anchor="_Toc2604" w:history="1">
        <w:r>
          <w:rPr>
            <w:rFonts w:ascii="IRNazanin" w:hAnsi="IRNazanin" w:eastAsia="IRNazanin" w:cs="IRNazanin"/>
            <w:color w:val="111111"/>
            <w:sz w:val="22"/>
            <w:szCs w:val="22"/>
            <w:b w:val="0"/>
            <w:bCs w:val="0"/>
            <w:i w:val="0"/>
            <w:iCs w:val="0"/>
          </w:rPr>
          <w:t>دیوان ذرّه</w:t>
        </w:r>
        <w:r>
          <w:tab/>
        </w:r>
        <w:r>
          <w:fldChar w:fldCharType="begin"/>
        </w:r>
        <w:r>
          <w:instrText xml:space="preserve">PAGEREF 2604 \h</w:instrText>
        </w:r>
        <w:r>
          <w:fldChar w:fldCharType="end"/>
        </w:r>
      </w:hyperlink>
    </w:p>
    <w:p>
      <w:pPr>
        <w:tabs>
          <w:tab w:val="right" w:leader="dot" w:pos="9062"/>
        </w:tabs>
        <w:ind w:left="440"/>
      </w:pPr>
      <w:hyperlink w:anchor="_Toc2605" w:history="1">
        <w:r>
          <w:rPr>
            <w:rFonts w:ascii="IRNazanin" w:hAnsi="IRNazanin" w:eastAsia="IRNazanin" w:cs="IRNazanin"/>
            <w:color w:val="111111"/>
            <w:sz w:val="22"/>
            <w:szCs w:val="22"/>
            <w:b w:val="0"/>
            <w:bCs w:val="0"/>
            <w:i w:val="0"/>
            <w:iCs w:val="0"/>
          </w:rPr>
          <w:t>دیوان ذرّه اصفهانی(یا شعر او)</w:t>
        </w:r>
        <w:r>
          <w:tab/>
        </w:r>
        <w:r>
          <w:fldChar w:fldCharType="begin"/>
        </w:r>
        <w:r>
          <w:instrText xml:space="preserve">PAGEREF 2605 \h</w:instrText>
        </w:r>
        <w:r>
          <w:fldChar w:fldCharType="end"/>
        </w:r>
      </w:hyperlink>
    </w:p>
    <w:p>
      <w:pPr>
        <w:tabs>
          <w:tab w:val="right" w:leader="dot" w:pos="9062"/>
        </w:tabs>
        <w:ind w:left="440"/>
      </w:pPr>
      <w:hyperlink w:anchor="_Toc2606" w:history="1">
        <w:r>
          <w:rPr>
            <w:rFonts w:ascii="IRNazanin" w:hAnsi="IRNazanin" w:eastAsia="IRNazanin" w:cs="IRNazanin"/>
            <w:color w:val="111111"/>
            <w:sz w:val="22"/>
            <w:szCs w:val="22"/>
            <w:b w:val="0"/>
            <w:bCs w:val="0"/>
            <w:i w:val="0"/>
            <w:iCs w:val="0"/>
          </w:rPr>
          <w:t>دیوان ذرّۀ بلگرامی(یا شعر او)</w:t>
        </w:r>
        <w:r>
          <w:tab/>
        </w:r>
        <w:r>
          <w:fldChar w:fldCharType="begin"/>
        </w:r>
        <w:r>
          <w:instrText xml:space="preserve">PAGEREF 2606 \h</w:instrText>
        </w:r>
        <w:r>
          <w:fldChar w:fldCharType="end"/>
        </w:r>
      </w:hyperlink>
    </w:p>
    <w:p>
      <w:pPr>
        <w:tabs>
          <w:tab w:val="right" w:leader="dot" w:pos="9062"/>
        </w:tabs>
        <w:ind w:left="440"/>
      </w:pPr>
      <w:hyperlink w:anchor="_Toc2607" w:history="1">
        <w:r>
          <w:rPr>
            <w:rFonts w:ascii="IRNazanin" w:hAnsi="IRNazanin" w:eastAsia="IRNazanin" w:cs="IRNazanin"/>
            <w:color w:val="111111"/>
            <w:sz w:val="22"/>
            <w:szCs w:val="22"/>
            <w:b w:val="0"/>
            <w:bCs w:val="0"/>
            <w:i w:val="0"/>
            <w:iCs w:val="0"/>
          </w:rPr>
          <w:t>دیوان ذرّۀ پنجابی(یا شعر او)</w:t>
        </w:r>
        <w:r>
          <w:tab/>
        </w:r>
        <w:r>
          <w:fldChar w:fldCharType="begin"/>
        </w:r>
        <w:r>
          <w:instrText xml:space="preserve">PAGEREF 2607 \h</w:instrText>
        </w:r>
        <w:r>
          <w:fldChar w:fldCharType="end"/>
        </w:r>
      </w:hyperlink>
    </w:p>
    <w:p>
      <w:pPr>
        <w:tabs>
          <w:tab w:val="right" w:leader="dot" w:pos="9062"/>
        </w:tabs>
        <w:ind w:left="440"/>
      </w:pPr>
      <w:hyperlink w:anchor="_Toc2608" w:history="1">
        <w:r>
          <w:rPr>
            <w:rFonts w:ascii="IRNazanin" w:hAnsi="IRNazanin" w:eastAsia="IRNazanin" w:cs="IRNazanin"/>
            <w:color w:val="111111"/>
            <w:sz w:val="22"/>
            <w:szCs w:val="22"/>
            <w:b w:val="0"/>
            <w:bCs w:val="0"/>
            <w:i w:val="0"/>
            <w:iCs w:val="0"/>
          </w:rPr>
          <w:t>دیوان ذرّۀ شیرازی(یا شعر او)</w:t>
        </w:r>
        <w:r>
          <w:tab/>
        </w:r>
        <w:r>
          <w:fldChar w:fldCharType="begin"/>
        </w:r>
        <w:r>
          <w:instrText xml:space="preserve">PAGEREF 2608 \h</w:instrText>
        </w:r>
        <w:r>
          <w:fldChar w:fldCharType="end"/>
        </w:r>
      </w:hyperlink>
    </w:p>
    <w:p>
      <w:pPr>
        <w:tabs>
          <w:tab w:val="right" w:leader="dot" w:pos="9062"/>
        </w:tabs>
        <w:ind w:left="440"/>
      </w:pPr>
      <w:hyperlink w:anchor="_Toc2609" w:history="1">
        <w:r>
          <w:rPr>
            <w:rFonts w:ascii="IRNazanin" w:hAnsi="IRNazanin" w:eastAsia="IRNazanin" w:cs="IRNazanin"/>
            <w:color w:val="111111"/>
            <w:sz w:val="22"/>
            <w:szCs w:val="22"/>
            <w:b w:val="0"/>
            <w:bCs w:val="0"/>
            <w:i w:val="0"/>
            <w:iCs w:val="0"/>
          </w:rPr>
          <w:t>دیوان ذکاء(یا شعر او)</w:t>
        </w:r>
        <w:r>
          <w:tab/>
        </w:r>
        <w:r>
          <w:fldChar w:fldCharType="begin"/>
        </w:r>
        <w:r>
          <w:instrText xml:space="preserve">PAGEREF 2609 \h</w:instrText>
        </w:r>
        <w:r>
          <w:fldChar w:fldCharType="end"/>
        </w:r>
      </w:hyperlink>
    </w:p>
    <w:p>
      <w:pPr>
        <w:tabs>
          <w:tab w:val="right" w:leader="dot" w:pos="9062"/>
        </w:tabs>
        <w:ind w:left="440"/>
      </w:pPr>
      <w:hyperlink w:anchor="_Toc2610" w:history="1">
        <w:r>
          <w:rPr>
            <w:rFonts w:ascii="IRNazanin" w:hAnsi="IRNazanin" w:eastAsia="IRNazanin" w:cs="IRNazanin"/>
            <w:color w:val="111111"/>
            <w:sz w:val="22"/>
            <w:szCs w:val="22"/>
            <w:b w:val="0"/>
            <w:bCs w:val="0"/>
            <w:i w:val="0"/>
            <w:iCs w:val="0"/>
          </w:rPr>
          <w:t>دیوان ذکری اردبیلی(یا شعر او)</w:t>
        </w:r>
        <w:r>
          <w:tab/>
        </w:r>
        <w:r>
          <w:fldChar w:fldCharType="begin"/>
        </w:r>
        <w:r>
          <w:instrText xml:space="preserve">PAGEREF 2610 \h</w:instrText>
        </w:r>
        <w:r>
          <w:fldChar w:fldCharType="end"/>
        </w:r>
      </w:hyperlink>
    </w:p>
    <w:p>
      <w:pPr>
        <w:tabs>
          <w:tab w:val="right" w:leader="dot" w:pos="9062"/>
        </w:tabs>
        <w:ind w:left="440"/>
      </w:pPr>
      <w:hyperlink w:anchor="_Toc2611" w:history="1">
        <w:r>
          <w:rPr>
            <w:rFonts w:ascii="IRNazanin" w:hAnsi="IRNazanin" w:eastAsia="IRNazanin" w:cs="IRNazanin"/>
            <w:color w:val="111111"/>
            <w:sz w:val="22"/>
            <w:szCs w:val="22"/>
            <w:b w:val="0"/>
            <w:bCs w:val="0"/>
            <w:i w:val="0"/>
            <w:iCs w:val="0"/>
          </w:rPr>
          <w:t>دیوان ذکری کاشانی</w:t>
        </w:r>
        <w:r>
          <w:tab/>
        </w:r>
        <w:r>
          <w:fldChar w:fldCharType="begin"/>
        </w:r>
        <w:r>
          <w:instrText xml:space="preserve">PAGEREF 2611 \h</w:instrText>
        </w:r>
        <w:r>
          <w:fldChar w:fldCharType="end"/>
        </w:r>
      </w:hyperlink>
    </w:p>
    <w:p>
      <w:pPr>
        <w:tabs>
          <w:tab w:val="right" w:leader="dot" w:pos="9062"/>
        </w:tabs>
        <w:ind w:left="440"/>
      </w:pPr>
      <w:hyperlink w:anchor="_Toc2612" w:history="1">
        <w:r>
          <w:rPr>
            <w:rFonts w:ascii="IRNazanin" w:hAnsi="IRNazanin" w:eastAsia="IRNazanin" w:cs="IRNazanin"/>
            <w:color w:val="111111"/>
            <w:sz w:val="22"/>
            <w:szCs w:val="22"/>
            <w:b w:val="0"/>
            <w:bCs w:val="0"/>
            <w:i w:val="0"/>
            <w:iCs w:val="0"/>
          </w:rPr>
          <w:t>دیوان ذکری کوزه کنانی(یا شعر او)</w:t>
        </w:r>
        <w:r>
          <w:tab/>
        </w:r>
        <w:r>
          <w:fldChar w:fldCharType="begin"/>
        </w:r>
        <w:r>
          <w:instrText xml:space="preserve">PAGEREF 2612 \h</w:instrText>
        </w:r>
        <w:r>
          <w:fldChar w:fldCharType="end"/>
        </w:r>
      </w:hyperlink>
    </w:p>
    <w:p>
      <w:pPr>
        <w:tabs>
          <w:tab w:val="right" w:leader="dot" w:pos="9062"/>
        </w:tabs>
        <w:ind w:left="440"/>
      </w:pPr>
      <w:hyperlink w:anchor="_Toc2613" w:history="1">
        <w:r>
          <w:rPr>
            <w:rFonts w:ascii="IRNazanin" w:hAnsi="IRNazanin" w:eastAsia="IRNazanin" w:cs="IRNazanin"/>
            <w:color w:val="111111"/>
            <w:sz w:val="22"/>
            <w:szCs w:val="22"/>
            <w:b w:val="0"/>
            <w:bCs w:val="0"/>
            <w:i w:val="0"/>
            <w:iCs w:val="0"/>
          </w:rPr>
          <w:t>دیوان ذلیل آذربایجانی(یا شعر او)</w:t>
        </w:r>
        <w:r>
          <w:tab/>
        </w:r>
        <w:r>
          <w:fldChar w:fldCharType="begin"/>
        </w:r>
        <w:r>
          <w:instrText xml:space="preserve">PAGEREF 2613 \h</w:instrText>
        </w:r>
        <w:r>
          <w:fldChar w:fldCharType="end"/>
        </w:r>
      </w:hyperlink>
    </w:p>
    <w:p>
      <w:pPr>
        <w:tabs>
          <w:tab w:val="right" w:leader="dot" w:pos="9062"/>
        </w:tabs>
        <w:ind w:left="440"/>
      </w:pPr>
      <w:hyperlink w:anchor="_Toc2614" w:history="1">
        <w:r>
          <w:rPr>
            <w:rFonts w:ascii="IRNazanin" w:hAnsi="IRNazanin" w:eastAsia="IRNazanin" w:cs="IRNazanin"/>
            <w:color w:val="111111"/>
            <w:sz w:val="22"/>
            <w:szCs w:val="22"/>
            <w:b w:val="0"/>
            <w:bCs w:val="0"/>
            <w:i w:val="0"/>
            <w:iCs w:val="0"/>
          </w:rPr>
          <w:t>دیوان ذو الریاستین---</w:t>
        </w:r>
        <w:r>
          <w:tab/>
        </w:r>
        <w:r>
          <w:fldChar w:fldCharType="begin"/>
        </w:r>
        <w:r>
          <w:instrText xml:space="preserve">PAGEREF 2614 \h</w:instrText>
        </w:r>
        <w:r>
          <w:fldChar w:fldCharType="end"/>
        </w:r>
      </w:hyperlink>
    </w:p>
    <w:p>
      <w:pPr>
        <w:tabs>
          <w:tab w:val="right" w:leader="dot" w:pos="9062"/>
        </w:tabs>
        <w:ind w:left="440"/>
      </w:pPr>
      <w:hyperlink w:anchor="_Toc2615" w:history="1">
        <w:r>
          <w:rPr>
            <w:rFonts w:ascii="IRNazanin" w:hAnsi="IRNazanin" w:eastAsia="IRNazanin" w:cs="IRNazanin"/>
            <w:color w:val="111111"/>
            <w:sz w:val="22"/>
            <w:szCs w:val="22"/>
            <w:b w:val="0"/>
            <w:bCs w:val="0"/>
            <w:i w:val="0"/>
            <w:iCs w:val="0"/>
          </w:rPr>
          <w:t>دیوان ذوقی اردستانی</w:t>
        </w:r>
        <w:r>
          <w:tab/>
        </w:r>
        <w:r>
          <w:fldChar w:fldCharType="begin"/>
        </w:r>
        <w:r>
          <w:instrText xml:space="preserve">PAGEREF 2615 \h</w:instrText>
        </w:r>
        <w:r>
          <w:fldChar w:fldCharType="end"/>
        </w:r>
      </w:hyperlink>
    </w:p>
    <w:p>
      <w:pPr>
        <w:tabs>
          <w:tab w:val="right" w:leader="dot" w:pos="9062"/>
        </w:tabs>
        <w:ind w:left="440"/>
      </w:pPr>
      <w:hyperlink w:anchor="_Toc2616" w:history="1">
        <w:r>
          <w:rPr>
            <w:rFonts w:ascii="IRNazanin" w:hAnsi="IRNazanin" w:eastAsia="IRNazanin" w:cs="IRNazanin"/>
            <w:color w:val="111111"/>
            <w:sz w:val="22"/>
            <w:szCs w:val="22"/>
            <w:b w:val="0"/>
            <w:bCs w:val="0"/>
            <w:i w:val="0"/>
            <w:iCs w:val="0"/>
          </w:rPr>
          <w:t>دیوان ذوقی اصفهانی</w:t>
        </w:r>
        <w:r>
          <w:tab/>
        </w:r>
        <w:r>
          <w:fldChar w:fldCharType="begin"/>
        </w:r>
        <w:r>
          <w:instrText xml:space="preserve">PAGEREF 2616 \h</w:instrText>
        </w:r>
        <w:r>
          <w:fldChar w:fldCharType="end"/>
        </w:r>
      </w:hyperlink>
    </w:p>
    <w:p>
      <w:pPr>
        <w:tabs>
          <w:tab w:val="right" w:leader="dot" w:pos="9062"/>
        </w:tabs>
        <w:ind w:left="440"/>
      </w:pPr>
      <w:hyperlink w:anchor="_Toc2617" w:history="1">
        <w:r>
          <w:rPr>
            <w:rFonts w:ascii="IRNazanin" w:hAnsi="IRNazanin" w:eastAsia="IRNazanin" w:cs="IRNazanin"/>
            <w:color w:val="111111"/>
            <w:sz w:val="22"/>
            <w:szCs w:val="22"/>
            <w:b w:val="0"/>
            <w:bCs w:val="0"/>
            <w:i w:val="0"/>
            <w:iCs w:val="0"/>
          </w:rPr>
          <w:t>دیوان ذوقی بسطامی خراسانی(یا شعر او)</w:t>
        </w:r>
        <w:r>
          <w:tab/>
        </w:r>
        <w:r>
          <w:fldChar w:fldCharType="begin"/>
        </w:r>
        <w:r>
          <w:instrText xml:space="preserve">PAGEREF 2617 \h</w:instrText>
        </w:r>
        <w:r>
          <w:fldChar w:fldCharType="end"/>
        </w:r>
      </w:hyperlink>
    </w:p>
    <w:p>
      <w:pPr>
        <w:tabs>
          <w:tab w:val="right" w:leader="dot" w:pos="9062"/>
        </w:tabs>
        <w:ind w:left="440"/>
      </w:pPr>
      <w:hyperlink w:anchor="_Toc2618" w:history="1">
        <w:r>
          <w:rPr>
            <w:rFonts w:ascii="IRNazanin" w:hAnsi="IRNazanin" w:eastAsia="IRNazanin" w:cs="IRNazanin"/>
            <w:color w:val="111111"/>
            <w:sz w:val="22"/>
            <w:szCs w:val="22"/>
            <w:b w:val="0"/>
            <w:bCs w:val="0"/>
            <w:i w:val="0"/>
            <w:iCs w:val="0"/>
          </w:rPr>
          <w:t>دیوان ذوقی تنکابنی(یا شعر او)</w:t>
        </w:r>
        <w:r>
          <w:tab/>
        </w:r>
        <w:r>
          <w:fldChar w:fldCharType="begin"/>
        </w:r>
        <w:r>
          <w:instrText xml:space="preserve">PAGEREF 2618 \h</w:instrText>
        </w:r>
        <w:r>
          <w:fldChar w:fldCharType="end"/>
        </w:r>
      </w:hyperlink>
    </w:p>
    <w:p>
      <w:pPr>
        <w:tabs>
          <w:tab w:val="right" w:leader="dot" w:pos="9062"/>
        </w:tabs>
        <w:ind w:left="440"/>
      </w:pPr>
      <w:hyperlink w:anchor="_Toc2619" w:history="1">
        <w:r>
          <w:rPr>
            <w:rFonts w:ascii="IRNazanin" w:hAnsi="IRNazanin" w:eastAsia="IRNazanin" w:cs="IRNazanin"/>
            <w:color w:val="111111"/>
            <w:sz w:val="22"/>
            <w:szCs w:val="22"/>
            <w:b w:val="0"/>
            <w:bCs w:val="0"/>
            <w:i w:val="0"/>
            <w:iCs w:val="0"/>
          </w:rPr>
          <w:t>دیوان ذوقی تونی(یا شعر او)</w:t>
        </w:r>
        <w:r>
          <w:tab/>
        </w:r>
        <w:r>
          <w:fldChar w:fldCharType="begin"/>
        </w:r>
        <w:r>
          <w:instrText xml:space="preserve">PAGEREF 2619 \h</w:instrText>
        </w:r>
        <w:r>
          <w:fldChar w:fldCharType="end"/>
        </w:r>
      </w:hyperlink>
    </w:p>
    <w:p>
      <w:pPr>
        <w:tabs>
          <w:tab w:val="right" w:leader="dot" w:pos="9062"/>
        </w:tabs>
        <w:ind w:left="440"/>
      </w:pPr>
      <w:hyperlink w:anchor="_Toc2620" w:history="1">
        <w:r>
          <w:rPr>
            <w:rFonts w:ascii="IRNazanin" w:hAnsi="IRNazanin" w:eastAsia="IRNazanin" w:cs="IRNazanin"/>
            <w:color w:val="111111"/>
            <w:sz w:val="22"/>
            <w:szCs w:val="22"/>
            <w:b w:val="0"/>
            <w:bCs w:val="0"/>
            <w:i w:val="0"/>
            <w:iCs w:val="0"/>
          </w:rPr>
          <w:t>دیوان ذوقی سمرقندی(یا شعر او)</w:t>
        </w:r>
        <w:r>
          <w:tab/>
        </w:r>
        <w:r>
          <w:fldChar w:fldCharType="begin"/>
        </w:r>
        <w:r>
          <w:instrText xml:space="preserve">PAGEREF 2620 \h</w:instrText>
        </w:r>
        <w:r>
          <w:fldChar w:fldCharType="end"/>
        </w:r>
      </w:hyperlink>
    </w:p>
    <w:p>
      <w:pPr>
        <w:tabs>
          <w:tab w:val="right" w:leader="dot" w:pos="9062"/>
        </w:tabs>
        <w:ind w:left="440"/>
      </w:pPr>
      <w:hyperlink w:anchor="_Toc2621" w:history="1">
        <w:r>
          <w:rPr>
            <w:rFonts w:ascii="IRNazanin" w:hAnsi="IRNazanin" w:eastAsia="IRNazanin" w:cs="IRNazanin"/>
            <w:color w:val="111111"/>
            <w:sz w:val="22"/>
            <w:szCs w:val="22"/>
            <w:b w:val="0"/>
            <w:bCs w:val="0"/>
            <w:i w:val="0"/>
            <w:iCs w:val="0"/>
          </w:rPr>
          <w:t>دیوان ذوقی کاشانی</w:t>
        </w:r>
        <w:r>
          <w:tab/>
        </w:r>
        <w:r>
          <w:fldChar w:fldCharType="begin"/>
        </w:r>
        <w:r>
          <w:instrText xml:space="preserve">PAGEREF 2621 \h</w:instrText>
        </w:r>
        <w:r>
          <w:fldChar w:fldCharType="end"/>
        </w:r>
      </w:hyperlink>
    </w:p>
    <w:p>
      <w:pPr>
        <w:tabs>
          <w:tab w:val="right" w:leader="dot" w:pos="9062"/>
        </w:tabs>
        <w:ind w:left="440"/>
      </w:pPr>
      <w:hyperlink w:anchor="_Toc2622" w:history="1">
        <w:r>
          <w:rPr>
            <w:rFonts w:ascii="IRNazanin" w:hAnsi="IRNazanin" w:eastAsia="IRNazanin" w:cs="IRNazanin"/>
            <w:color w:val="111111"/>
            <w:sz w:val="22"/>
            <w:szCs w:val="22"/>
            <w:b w:val="0"/>
            <w:bCs w:val="0"/>
            <w:i w:val="0"/>
            <w:iCs w:val="0"/>
          </w:rPr>
          <w:t>دیوان ذو النون قزوینی</w:t>
        </w:r>
        <w:r>
          <w:tab/>
        </w:r>
        <w:r>
          <w:fldChar w:fldCharType="begin"/>
        </w:r>
        <w:r>
          <w:instrText xml:space="preserve">PAGEREF 2622 \h</w:instrText>
        </w:r>
        <w:r>
          <w:fldChar w:fldCharType="end"/>
        </w:r>
      </w:hyperlink>
    </w:p>
    <w:p>
      <w:pPr>
        <w:tabs>
          <w:tab w:val="right" w:leader="dot" w:pos="9062"/>
        </w:tabs>
        <w:ind w:left="440"/>
      </w:pPr>
      <w:hyperlink w:anchor="_Toc2623" w:history="1">
        <w:r>
          <w:rPr>
            <w:rFonts w:ascii="IRNazanin" w:hAnsi="IRNazanin" w:eastAsia="IRNazanin" w:cs="IRNazanin"/>
            <w:color w:val="111111"/>
            <w:sz w:val="22"/>
            <w:szCs w:val="22"/>
            <w:b w:val="0"/>
            <w:bCs w:val="0"/>
            <w:i w:val="0"/>
            <w:iCs w:val="0"/>
          </w:rPr>
          <w:t>دیوان الذهبة---</w:t>
        </w:r>
        <w:r>
          <w:tab/>
        </w:r>
        <w:r>
          <w:fldChar w:fldCharType="begin"/>
        </w:r>
        <w:r>
          <w:instrText xml:space="preserve">PAGEREF 2623 \h</w:instrText>
        </w:r>
        <w:r>
          <w:fldChar w:fldCharType="end"/>
        </w:r>
      </w:hyperlink>
    </w:p>
    <w:p>
      <w:pPr>
        <w:tabs>
          <w:tab w:val="right" w:leader="dot" w:pos="9062"/>
        </w:tabs>
        <w:ind w:left="440"/>
      </w:pPr>
      <w:hyperlink w:anchor="_Toc2624" w:history="1">
        <w:r>
          <w:rPr>
            <w:rFonts w:ascii="IRNazanin" w:hAnsi="IRNazanin" w:eastAsia="IRNazanin" w:cs="IRNazanin"/>
            <w:color w:val="111111"/>
            <w:sz w:val="22"/>
            <w:szCs w:val="22"/>
            <w:b w:val="0"/>
            <w:bCs w:val="0"/>
            <w:i w:val="0"/>
            <w:iCs w:val="0"/>
          </w:rPr>
          <w:t>دیوان رابط اصفهانی(یا شعر او)</w:t>
        </w:r>
        <w:r>
          <w:tab/>
        </w:r>
        <w:r>
          <w:fldChar w:fldCharType="begin"/>
        </w:r>
        <w:r>
          <w:instrText xml:space="preserve">PAGEREF 2624 \h</w:instrText>
        </w:r>
        <w:r>
          <w:fldChar w:fldCharType="end"/>
        </w:r>
      </w:hyperlink>
    </w:p>
    <w:p>
      <w:pPr>
        <w:tabs>
          <w:tab w:val="right" w:leader="dot" w:pos="9062"/>
        </w:tabs>
        <w:ind w:left="440"/>
      </w:pPr>
      <w:hyperlink w:anchor="_Toc2625" w:history="1">
        <w:r>
          <w:rPr>
            <w:rFonts w:ascii="IRNazanin" w:hAnsi="IRNazanin" w:eastAsia="IRNazanin" w:cs="IRNazanin"/>
            <w:color w:val="111111"/>
            <w:sz w:val="22"/>
            <w:szCs w:val="22"/>
            <w:b w:val="0"/>
            <w:bCs w:val="0"/>
            <w:i w:val="0"/>
            <w:iCs w:val="0"/>
          </w:rPr>
          <w:t>دیوان رابعه بنت کعب بلخی(یا شعر او)</w:t>
        </w:r>
        <w:r>
          <w:tab/>
        </w:r>
        <w:r>
          <w:fldChar w:fldCharType="begin"/>
        </w:r>
        <w:r>
          <w:instrText xml:space="preserve">PAGEREF 2625 \h</w:instrText>
        </w:r>
        <w:r>
          <w:fldChar w:fldCharType="end"/>
        </w:r>
      </w:hyperlink>
    </w:p>
    <w:p>
      <w:pPr>
        <w:tabs>
          <w:tab w:val="right" w:leader="dot" w:pos="9062"/>
        </w:tabs>
        <w:ind w:left="440"/>
      </w:pPr>
      <w:hyperlink w:anchor="_Toc2626" w:history="1">
        <w:r>
          <w:rPr>
            <w:rFonts w:ascii="IRNazanin" w:hAnsi="IRNazanin" w:eastAsia="IRNazanin" w:cs="IRNazanin"/>
            <w:color w:val="111111"/>
            <w:sz w:val="22"/>
            <w:szCs w:val="22"/>
            <w:b w:val="0"/>
            <w:bCs w:val="0"/>
            <w:i w:val="0"/>
            <w:iCs w:val="0"/>
          </w:rPr>
          <w:t>دیوان رابعة العدویة</w:t>
        </w:r>
        <w:r>
          <w:tab/>
        </w:r>
        <w:r>
          <w:fldChar w:fldCharType="begin"/>
        </w:r>
        <w:r>
          <w:instrText xml:space="preserve">PAGEREF 2626 \h</w:instrText>
        </w:r>
        <w:r>
          <w:fldChar w:fldCharType="end"/>
        </w:r>
      </w:hyperlink>
    </w:p>
    <w:p>
      <w:pPr>
        <w:tabs>
          <w:tab w:val="right" w:leader="dot" w:pos="9062"/>
        </w:tabs>
        <w:ind w:left="440"/>
      </w:pPr>
      <w:hyperlink w:anchor="_Toc2627" w:history="1">
        <w:r>
          <w:rPr>
            <w:rFonts w:ascii="IRNazanin" w:hAnsi="IRNazanin" w:eastAsia="IRNazanin" w:cs="IRNazanin"/>
            <w:color w:val="111111"/>
            <w:sz w:val="22"/>
            <w:szCs w:val="22"/>
            <w:b w:val="0"/>
            <w:bCs w:val="0"/>
            <w:i w:val="0"/>
            <w:iCs w:val="0"/>
          </w:rPr>
          <w:t>دیوان راجه</w:t>
        </w:r>
        <w:r>
          <w:tab/>
        </w:r>
        <w:r>
          <w:fldChar w:fldCharType="begin"/>
        </w:r>
        <w:r>
          <w:instrText xml:space="preserve">PAGEREF 2627 \h</w:instrText>
        </w:r>
        <w:r>
          <w:fldChar w:fldCharType="end"/>
        </w:r>
      </w:hyperlink>
    </w:p>
    <w:p>
      <w:pPr>
        <w:tabs>
          <w:tab w:val="right" w:leader="dot" w:pos="9062"/>
        </w:tabs>
        <w:ind w:left="440"/>
      </w:pPr>
      <w:hyperlink w:anchor="_Toc2628" w:history="1">
        <w:r>
          <w:rPr>
            <w:rFonts w:ascii="IRNazanin" w:hAnsi="IRNazanin" w:eastAsia="IRNazanin" w:cs="IRNazanin"/>
            <w:color w:val="111111"/>
            <w:sz w:val="22"/>
            <w:szCs w:val="22"/>
            <w:b w:val="0"/>
            <w:bCs w:val="0"/>
            <w:i w:val="0"/>
            <w:iCs w:val="0"/>
          </w:rPr>
          <w:t>دیوان راجی تبریزی</w:t>
        </w:r>
        <w:r>
          <w:tab/>
        </w:r>
        <w:r>
          <w:fldChar w:fldCharType="begin"/>
        </w:r>
        <w:r>
          <w:instrText xml:space="preserve">PAGEREF 2628 \h</w:instrText>
        </w:r>
        <w:r>
          <w:fldChar w:fldCharType="end"/>
        </w:r>
      </w:hyperlink>
    </w:p>
    <w:p>
      <w:pPr>
        <w:tabs>
          <w:tab w:val="right" w:leader="dot" w:pos="9062"/>
        </w:tabs>
        <w:ind w:left="440"/>
      </w:pPr>
      <w:hyperlink w:anchor="_Toc2629" w:history="1">
        <w:r>
          <w:rPr>
            <w:rFonts w:ascii="IRNazanin" w:hAnsi="IRNazanin" w:eastAsia="IRNazanin" w:cs="IRNazanin"/>
            <w:color w:val="111111"/>
            <w:sz w:val="22"/>
            <w:szCs w:val="22"/>
            <w:b w:val="0"/>
            <w:bCs w:val="0"/>
            <w:i w:val="0"/>
            <w:iCs w:val="0"/>
          </w:rPr>
          <w:t>دیوان راجی سدهی</w:t>
        </w:r>
        <w:r>
          <w:tab/>
        </w:r>
        <w:r>
          <w:fldChar w:fldCharType="begin"/>
        </w:r>
        <w:r>
          <w:instrText xml:space="preserve">PAGEREF 2629 \h</w:instrText>
        </w:r>
        <w:r>
          <w:fldChar w:fldCharType="end"/>
        </w:r>
      </w:hyperlink>
    </w:p>
    <w:p>
      <w:pPr>
        <w:tabs>
          <w:tab w:val="right" w:leader="dot" w:pos="9062"/>
        </w:tabs>
        <w:ind w:left="440"/>
      </w:pPr>
      <w:hyperlink w:anchor="_Toc2630" w:history="1">
        <w:r>
          <w:rPr>
            <w:rFonts w:ascii="IRNazanin" w:hAnsi="IRNazanin" w:eastAsia="IRNazanin" w:cs="IRNazanin"/>
            <w:color w:val="111111"/>
            <w:sz w:val="22"/>
            <w:szCs w:val="22"/>
            <w:b w:val="0"/>
            <w:bCs w:val="0"/>
            <w:i w:val="0"/>
            <w:iCs w:val="0"/>
          </w:rPr>
          <w:t>دیوان راجی کرمانی</w:t>
        </w:r>
        <w:r>
          <w:tab/>
        </w:r>
        <w:r>
          <w:fldChar w:fldCharType="begin"/>
        </w:r>
        <w:r>
          <w:instrText xml:space="preserve">PAGEREF 2630 \h</w:instrText>
        </w:r>
        <w:r>
          <w:fldChar w:fldCharType="end"/>
        </w:r>
      </w:hyperlink>
    </w:p>
    <w:p>
      <w:pPr>
        <w:tabs>
          <w:tab w:val="right" w:leader="dot" w:pos="9062"/>
        </w:tabs>
        <w:ind w:left="440"/>
      </w:pPr>
      <w:hyperlink w:anchor="_Toc2631" w:history="1">
        <w:r>
          <w:rPr>
            <w:rFonts w:ascii="IRNazanin" w:hAnsi="IRNazanin" w:eastAsia="IRNazanin" w:cs="IRNazanin"/>
            <w:color w:val="111111"/>
            <w:sz w:val="22"/>
            <w:szCs w:val="22"/>
            <w:b w:val="0"/>
            <w:bCs w:val="0"/>
            <w:i w:val="0"/>
            <w:iCs w:val="0"/>
          </w:rPr>
          <w:t>دیوان راز اصفهانی</w:t>
        </w:r>
        <w:r>
          <w:tab/>
        </w:r>
        <w:r>
          <w:fldChar w:fldCharType="begin"/>
        </w:r>
        <w:r>
          <w:instrText xml:space="preserve">PAGEREF 2631 \h</w:instrText>
        </w:r>
        <w:r>
          <w:fldChar w:fldCharType="end"/>
        </w:r>
      </w:hyperlink>
    </w:p>
    <w:p>
      <w:pPr>
        <w:tabs>
          <w:tab w:val="right" w:leader="dot" w:pos="9062"/>
        </w:tabs>
        <w:ind w:left="440"/>
      </w:pPr>
      <w:hyperlink w:anchor="_Toc2632" w:history="1">
        <w:r>
          <w:rPr>
            <w:rFonts w:ascii="IRNazanin" w:hAnsi="IRNazanin" w:eastAsia="IRNazanin" w:cs="IRNazanin"/>
            <w:color w:val="111111"/>
            <w:sz w:val="22"/>
            <w:szCs w:val="22"/>
            <w:b w:val="0"/>
            <w:bCs w:val="0"/>
            <w:i w:val="0"/>
            <w:iCs w:val="0"/>
          </w:rPr>
          <w:t>دیوان راز شیرازی ذهبی</w:t>
        </w:r>
        <w:r>
          <w:tab/>
        </w:r>
        <w:r>
          <w:fldChar w:fldCharType="begin"/>
        </w:r>
        <w:r>
          <w:instrText xml:space="preserve">PAGEREF 2632 \h</w:instrText>
        </w:r>
        <w:r>
          <w:fldChar w:fldCharType="end"/>
        </w:r>
      </w:hyperlink>
    </w:p>
    <w:p>
      <w:pPr>
        <w:tabs>
          <w:tab w:val="right" w:leader="dot" w:pos="9062"/>
        </w:tabs>
        <w:ind w:left="440"/>
      </w:pPr>
      <w:hyperlink w:anchor="_Toc2633" w:history="1">
        <w:r>
          <w:rPr>
            <w:rFonts w:ascii="IRNazanin" w:hAnsi="IRNazanin" w:eastAsia="IRNazanin" w:cs="IRNazanin"/>
            <w:color w:val="111111"/>
            <w:sz w:val="22"/>
            <w:szCs w:val="22"/>
            <w:b w:val="0"/>
            <w:bCs w:val="0"/>
            <w:i w:val="0"/>
            <w:iCs w:val="0"/>
          </w:rPr>
          <w:t>دیوان رازی</w:t>
        </w:r>
        <w:r>
          <w:tab/>
        </w:r>
        <w:r>
          <w:fldChar w:fldCharType="begin"/>
        </w:r>
        <w:r>
          <w:instrText xml:space="preserve">PAGEREF 2633 \h</w:instrText>
        </w:r>
        <w:r>
          <w:fldChar w:fldCharType="end"/>
        </w:r>
      </w:hyperlink>
    </w:p>
    <w:p>
      <w:pPr>
        <w:tabs>
          <w:tab w:val="right" w:leader="dot" w:pos="9062"/>
        </w:tabs>
        <w:ind w:left="440"/>
      </w:pPr>
      <w:hyperlink w:anchor="_Toc2634" w:history="1">
        <w:r>
          <w:rPr>
            <w:rFonts w:ascii="IRNazanin" w:hAnsi="IRNazanin" w:eastAsia="IRNazanin" w:cs="IRNazanin"/>
            <w:color w:val="111111"/>
            <w:sz w:val="22"/>
            <w:szCs w:val="22"/>
            <w:b w:val="0"/>
            <w:bCs w:val="0"/>
            <w:i w:val="0"/>
            <w:iCs w:val="0"/>
          </w:rPr>
          <w:t>دیوان رازی اصفهانی(یا شعر او)</w:t>
        </w:r>
        <w:r>
          <w:tab/>
        </w:r>
        <w:r>
          <w:fldChar w:fldCharType="begin"/>
        </w:r>
        <w:r>
          <w:instrText xml:space="preserve">PAGEREF 2634 \h</w:instrText>
        </w:r>
        <w:r>
          <w:fldChar w:fldCharType="end"/>
        </w:r>
      </w:hyperlink>
    </w:p>
    <w:p>
      <w:pPr>
        <w:tabs>
          <w:tab w:val="right" w:leader="dot" w:pos="9062"/>
        </w:tabs>
        <w:ind w:left="440"/>
      </w:pPr>
      <w:hyperlink w:anchor="_Toc2635" w:history="1">
        <w:r>
          <w:rPr>
            <w:rFonts w:ascii="IRNazanin" w:hAnsi="IRNazanin" w:eastAsia="IRNazanin" w:cs="IRNazanin"/>
            <w:color w:val="111111"/>
            <w:sz w:val="22"/>
            <w:szCs w:val="22"/>
            <w:b w:val="0"/>
            <w:bCs w:val="0"/>
            <w:i w:val="0"/>
            <w:iCs w:val="0"/>
          </w:rPr>
          <w:t>دیوان رازی بغدادی(یا شعر او)</w:t>
        </w:r>
        <w:r>
          <w:tab/>
        </w:r>
        <w:r>
          <w:fldChar w:fldCharType="begin"/>
        </w:r>
        <w:r>
          <w:instrText xml:space="preserve">PAGEREF 2635 \h</w:instrText>
        </w:r>
        <w:r>
          <w:fldChar w:fldCharType="end"/>
        </w:r>
      </w:hyperlink>
    </w:p>
    <w:p>
      <w:pPr>
        <w:tabs>
          <w:tab w:val="right" w:leader="dot" w:pos="9062"/>
        </w:tabs>
        <w:ind w:left="440"/>
      </w:pPr>
      <w:hyperlink w:anchor="_Toc2636" w:history="1">
        <w:r>
          <w:rPr>
            <w:rFonts w:ascii="IRNazanin" w:hAnsi="IRNazanin" w:eastAsia="IRNazanin" w:cs="IRNazanin"/>
            <w:color w:val="111111"/>
            <w:sz w:val="22"/>
            <w:szCs w:val="22"/>
            <w:b w:val="0"/>
            <w:bCs w:val="0"/>
            <w:i w:val="0"/>
            <w:iCs w:val="0"/>
          </w:rPr>
          <w:t>دیوان رازی تبریزی---</w:t>
        </w:r>
        <w:r>
          <w:tab/>
        </w:r>
        <w:r>
          <w:fldChar w:fldCharType="begin"/>
        </w:r>
        <w:r>
          <w:instrText xml:space="preserve">PAGEREF 2636 \h</w:instrText>
        </w:r>
        <w:r>
          <w:fldChar w:fldCharType="end"/>
        </w:r>
      </w:hyperlink>
    </w:p>
    <w:p>
      <w:pPr>
        <w:tabs>
          <w:tab w:val="right" w:leader="dot" w:pos="9062"/>
        </w:tabs>
        <w:ind w:left="440"/>
      </w:pPr>
      <w:hyperlink w:anchor="_Toc2637" w:history="1">
        <w:r>
          <w:rPr>
            <w:rFonts w:ascii="IRNazanin" w:hAnsi="IRNazanin" w:eastAsia="IRNazanin" w:cs="IRNazanin"/>
            <w:color w:val="111111"/>
            <w:sz w:val="22"/>
            <w:szCs w:val="22"/>
            <w:b w:val="0"/>
            <w:bCs w:val="0"/>
            <w:i w:val="0"/>
            <w:iCs w:val="0"/>
          </w:rPr>
          <w:t>دیوان راضی اصفهانی</w:t>
        </w:r>
        <w:r>
          <w:tab/>
        </w:r>
        <w:r>
          <w:fldChar w:fldCharType="begin"/>
        </w:r>
        <w:r>
          <w:instrText xml:space="preserve">PAGEREF 2637 \h</w:instrText>
        </w:r>
        <w:r>
          <w:fldChar w:fldCharType="end"/>
        </w:r>
      </w:hyperlink>
    </w:p>
    <w:p>
      <w:pPr>
        <w:tabs>
          <w:tab w:val="right" w:leader="dot" w:pos="9062"/>
        </w:tabs>
        <w:ind w:left="440"/>
      </w:pPr>
      <w:hyperlink w:anchor="_Toc2638" w:history="1">
        <w:r>
          <w:rPr>
            <w:rFonts w:ascii="IRNazanin" w:hAnsi="IRNazanin" w:eastAsia="IRNazanin" w:cs="IRNazanin"/>
            <w:color w:val="111111"/>
            <w:sz w:val="22"/>
            <w:szCs w:val="22"/>
            <w:b w:val="0"/>
            <w:bCs w:val="0"/>
            <w:i w:val="0"/>
            <w:iCs w:val="0"/>
          </w:rPr>
          <w:t>دیوان راضی تبریزی</w:t>
        </w:r>
        <w:r>
          <w:tab/>
        </w:r>
        <w:r>
          <w:fldChar w:fldCharType="begin"/>
        </w:r>
        <w:r>
          <w:instrText xml:space="preserve">PAGEREF 2638 \h</w:instrText>
        </w:r>
        <w:r>
          <w:fldChar w:fldCharType="end"/>
        </w:r>
      </w:hyperlink>
    </w:p>
    <w:p>
      <w:pPr>
        <w:tabs>
          <w:tab w:val="right" w:leader="dot" w:pos="9062"/>
        </w:tabs>
        <w:ind w:left="440"/>
      </w:pPr>
      <w:hyperlink w:anchor="_Toc2639" w:history="1">
        <w:r>
          <w:rPr>
            <w:rFonts w:ascii="IRNazanin" w:hAnsi="IRNazanin" w:eastAsia="IRNazanin" w:cs="IRNazanin"/>
            <w:color w:val="111111"/>
            <w:sz w:val="22"/>
            <w:szCs w:val="22"/>
            <w:b w:val="0"/>
            <w:bCs w:val="0"/>
            <w:i w:val="0"/>
            <w:iCs w:val="0"/>
          </w:rPr>
          <w:t>دیوان راضی القزوینی</w:t>
        </w:r>
        <w:r>
          <w:tab/>
        </w:r>
        <w:r>
          <w:fldChar w:fldCharType="begin"/>
        </w:r>
        <w:r>
          <w:instrText xml:space="preserve">PAGEREF 2639 \h</w:instrText>
        </w:r>
        <w:r>
          <w:fldChar w:fldCharType="end"/>
        </w:r>
      </w:hyperlink>
    </w:p>
    <w:p>
      <w:pPr>
        <w:tabs>
          <w:tab w:val="right" w:leader="dot" w:pos="9062"/>
        </w:tabs>
        <w:ind w:left="440"/>
      </w:pPr>
      <w:hyperlink w:anchor="_Toc2640" w:history="1">
        <w:r>
          <w:rPr>
            <w:rFonts w:ascii="IRNazanin" w:hAnsi="IRNazanin" w:eastAsia="IRNazanin" w:cs="IRNazanin"/>
            <w:color w:val="111111"/>
            <w:sz w:val="22"/>
            <w:szCs w:val="22"/>
            <w:b w:val="0"/>
            <w:bCs w:val="0"/>
            <w:i w:val="0"/>
            <w:iCs w:val="0"/>
          </w:rPr>
          <w:t>دیوان راضی کشمیری</w:t>
        </w:r>
        <w:r>
          <w:tab/>
        </w:r>
        <w:r>
          <w:fldChar w:fldCharType="begin"/>
        </w:r>
        <w:r>
          <w:instrText xml:space="preserve">PAGEREF 2640 \h</w:instrText>
        </w:r>
        <w:r>
          <w:fldChar w:fldCharType="end"/>
        </w:r>
      </w:hyperlink>
    </w:p>
    <w:p>
      <w:pPr>
        <w:tabs>
          <w:tab w:val="right" w:leader="dot" w:pos="9062"/>
        </w:tabs>
        <w:ind w:left="440"/>
      </w:pPr>
      <w:hyperlink w:anchor="_Toc2641" w:history="1">
        <w:r>
          <w:rPr>
            <w:rFonts w:ascii="IRNazanin" w:hAnsi="IRNazanin" w:eastAsia="IRNazanin" w:cs="IRNazanin"/>
            <w:color w:val="111111"/>
            <w:sz w:val="22"/>
            <w:szCs w:val="22"/>
            <w:b w:val="0"/>
            <w:bCs w:val="0"/>
            <w:i w:val="0"/>
            <w:iCs w:val="0"/>
          </w:rPr>
          <w:t>دیوان راغب اردبیلی(یا شعر او)</w:t>
        </w:r>
        <w:r>
          <w:tab/>
        </w:r>
        <w:r>
          <w:fldChar w:fldCharType="begin"/>
        </w:r>
        <w:r>
          <w:instrText xml:space="preserve">PAGEREF 2641 \h</w:instrText>
        </w:r>
        <w:r>
          <w:fldChar w:fldCharType="end"/>
        </w:r>
      </w:hyperlink>
    </w:p>
    <w:p>
      <w:pPr>
        <w:tabs>
          <w:tab w:val="right" w:leader="dot" w:pos="9062"/>
        </w:tabs>
        <w:ind w:left="440"/>
      </w:pPr>
      <w:hyperlink w:anchor="_Toc2642" w:history="1">
        <w:r>
          <w:rPr>
            <w:rFonts w:ascii="IRNazanin" w:hAnsi="IRNazanin" w:eastAsia="IRNazanin" w:cs="IRNazanin"/>
            <w:color w:val="111111"/>
            <w:sz w:val="22"/>
            <w:szCs w:val="22"/>
            <w:b w:val="0"/>
            <w:bCs w:val="0"/>
            <w:i w:val="0"/>
            <w:iCs w:val="0"/>
          </w:rPr>
          <w:t>دیوان راغب تبریزی(یا شعر او)</w:t>
        </w:r>
        <w:r>
          <w:tab/>
        </w:r>
        <w:r>
          <w:fldChar w:fldCharType="begin"/>
        </w:r>
        <w:r>
          <w:instrText xml:space="preserve">PAGEREF 2642 \h</w:instrText>
        </w:r>
        <w:r>
          <w:fldChar w:fldCharType="end"/>
        </w:r>
      </w:hyperlink>
    </w:p>
    <w:p>
      <w:pPr>
        <w:tabs>
          <w:tab w:val="right" w:leader="dot" w:pos="9062"/>
        </w:tabs>
        <w:ind w:left="440"/>
      </w:pPr>
      <w:hyperlink w:anchor="_Toc2643" w:history="1">
        <w:r>
          <w:rPr>
            <w:rFonts w:ascii="IRNazanin" w:hAnsi="IRNazanin" w:eastAsia="IRNazanin" w:cs="IRNazanin"/>
            <w:color w:val="111111"/>
            <w:sz w:val="22"/>
            <w:szCs w:val="22"/>
            <w:b w:val="0"/>
            <w:bCs w:val="0"/>
            <w:i w:val="0"/>
            <w:iCs w:val="0"/>
          </w:rPr>
          <w:t>دیوان راغب شیرازی(یا شعر او)</w:t>
        </w:r>
        <w:r>
          <w:tab/>
        </w:r>
        <w:r>
          <w:fldChar w:fldCharType="begin"/>
        </w:r>
        <w:r>
          <w:instrText xml:space="preserve">PAGEREF 2643 \h</w:instrText>
        </w:r>
        <w:r>
          <w:fldChar w:fldCharType="end"/>
        </w:r>
      </w:hyperlink>
    </w:p>
    <w:p>
      <w:pPr>
        <w:tabs>
          <w:tab w:val="right" w:leader="dot" w:pos="9062"/>
        </w:tabs>
        <w:ind w:left="440"/>
      </w:pPr>
      <w:hyperlink w:anchor="_Toc2644" w:history="1">
        <w:r>
          <w:rPr>
            <w:rFonts w:ascii="IRNazanin" w:hAnsi="IRNazanin" w:eastAsia="IRNazanin" w:cs="IRNazanin"/>
            <w:color w:val="111111"/>
            <w:sz w:val="22"/>
            <w:szCs w:val="22"/>
            <w:b w:val="0"/>
            <w:bCs w:val="0"/>
            <w:i w:val="0"/>
            <w:iCs w:val="0"/>
          </w:rPr>
          <w:t>دیوان راغب کاشانی</w:t>
        </w:r>
        <w:r>
          <w:tab/>
        </w:r>
        <w:r>
          <w:fldChar w:fldCharType="begin"/>
        </w:r>
        <w:r>
          <w:instrText xml:space="preserve">PAGEREF 2644 \h</w:instrText>
        </w:r>
        <w:r>
          <w:fldChar w:fldCharType="end"/>
        </w:r>
      </w:hyperlink>
    </w:p>
    <w:p>
      <w:pPr>
        <w:tabs>
          <w:tab w:val="right" w:leader="dot" w:pos="9062"/>
        </w:tabs>
        <w:ind w:left="440"/>
      </w:pPr>
      <w:hyperlink w:anchor="_Toc2645" w:history="1">
        <w:r>
          <w:rPr>
            <w:rFonts w:ascii="IRNazanin" w:hAnsi="IRNazanin" w:eastAsia="IRNazanin" w:cs="IRNazanin"/>
            <w:color w:val="111111"/>
            <w:sz w:val="22"/>
            <w:szCs w:val="22"/>
            <w:b w:val="0"/>
            <w:bCs w:val="0"/>
            <w:i w:val="0"/>
            <w:iCs w:val="0"/>
          </w:rPr>
          <w:t>دیوان راغب لکهنوی(یا شعر او)</w:t>
        </w:r>
        <w:r>
          <w:tab/>
        </w:r>
        <w:r>
          <w:fldChar w:fldCharType="begin"/>
        </w:r>
        <w:r>
          <w:instrText xml:space="preserve">PAGEREF 2645 \h</w:instrText>
        </w:r>
        <w:r>
          <w:fldChar w:fldCharType="end"/>
        </w:r>
      </w:hyperlink>
    </w:p>
    <w:p>
      <w:pPr>
        <w:tabs>
          <w:tab w:val="right" w:leader="dot" w:pos="9062"/>
        </w:tabs>
        <w:ind w:left="440"/>
      </w:pPr>
      <w:hyperlink w:anchor="_Toc2646" w:history="1">
        <w:r>
          <w:rPr>
            <w:rFonts w:ascii="IRNazanin" w:hAnsi="IRNazanin" w:eastAsia="IRNazanin" w:cs="IRNazanin"/>
            <w:color w:val="111111"/>
            <w:sz w:val="22"/>
            <w:szCs w:val="22"/>
            <w:b w:val="0"/>
            <w:bCs w:val="0"/>
            <w:i w:val="0"/>
            <w:iCs w:val="0"/>
          </w:rPr>
          <w:t>دیوان راغب هندی</w:t>
        </w:r>
        <w:r>
          <w:tab/>
        </w:r>
        <w:r>
          <w:fldChar w:fldCharType="begin"/>
        </w:r>
        <w:r>
          <w:instrText xml:space="preserve">PAGEREF 2646 \h</w:instrText>
        </w:r>
        <w:r>
          <w:fldChar w:fldCharType="end"/>
        </w:r>
      </w:hyperlink>
    </w:p>
    <w:p>
      <w:pPr>
        <w:tabs>
          <w:tab w:val="right" w:leader="dot" w:pos="9062"/>
        </w:tabs>
        <w:ind w:left="440"/>
      </w:pPr>
      <w:hyperlink w:anchor="_Toc2647" w:history="1">
        <w:r>
          <w:rPr>
            <w:rFonts w:ascii="IRNazanin" w:hAnsi="IRNazanin" w:eastAsia="IRNazanin" w:cs="IRNazanin"/>
            <w:color w:val="111111"/>
            <w:sz w:val="22"/>
            <w:szCs w:val="22"/>
            <w:b w:val="0"/>
            <w:bCs w:val="0"/>
            <w:i w:val="0"/>
            <w:iCs w:val="0"/>
          </w:rPr>
          <w:t>دیوان راغب یزدی(یا شعر او)</w:t>
        </w:r>
        <w:r>
          <w:tab/>
        </w:r>
        <w:r>
          <w:fldChar w:fldCharType="begin"/>
        </w:r>
        <w:r>
          <w:instrText xml:space="preserve">PAGEREF 2647 \h</w:instrText>
        </w:r>
        <w:r>
          <w:fldChar w:fldCharType="end"/>
        </w:r>
      </w:hyperlink>
    </w:p>
    <w:p>
      <w:pPr>
        <w:tabs>
          <w:tab w:val="right" w:leader="dot" w:pos="9062"/>
        </w:tabs>
        <w:ind w:left="440"/>
      </w:pPr>
      <w:hyperlink w:anchor="_Toc2648" w:history="1">
        <w:r>
          <w:rPr>
            <w:rFonts w:ascii="IRNazanin" w:hAnsi="IRNazanin" w:eastAsia="IRNazanin" w:cs="IRNazanin"/>
            <w:color w:val="111111"/>
            <w:sz w:val="22"/>
            <w:szCs w:val="22"/>
            <w:b w:val="0"/>
            <w:bCs w:val="0"/>
            <w:i w:val="0"/>
            <w:iCs w:val="0"/>
          </w:rPr>
          <w:t>دیوان رأفت شوشتری(یا شعر او)</w:t>
        </w:r>
        <w:r>
          <w:tab/>
        </w:r>
        <w:r>
          <w:fldChar w:fldCharType="begin"/>
        </w:r>
        <w:r>
          <w:instrText xml:space="preserve">PAGEREF 2648 \h</w:instrText>
        </w:r>
        <w:r>
          <w:fldChar w:fldCharType="end"/>
        </w:r>
      </w:hyperlink>
    </w:p>
    <w:p>
      <w:pPr>
        <w:tabs>
          <w:tab w:val="right" w:leader="dot" w:pos="9062"/>
        </w:tabs>
        <w:ind w:left="440"/>
      </w:pPr>
      <w:hyperlink w:anchor="_Toc2649" w:history="1">
        <w:r>
          <w:rPr>
            <w:rFonts w:ascii="IRNazanin" w:hAnsi="IRNazanin" w:eastAsia="IRNazanin" w:cs="IRNazanin"/>
            <w:color w:val="111111"/>
            <w:sz w:val="22"/>
            <w:szCs w:val="22"/>
            <w:b w:val="0"/>
            <w:bCs w:val="0"/>
            <w:i w:val="0"/>
            <w:iCs w:val="0"/>
          </w:rPr>
          <w:t>دیوان رأفت لکهنوی(یا شعر او)</w:t>
        </w:r>
        <w:r>
          <w:tab/>
        </w:r>
        <w:r>
          <w:fldChar w:fldCharType="begin"/>
        </w:r>
        <w:r>
          <w:instrText xml:space="preserve">PAGEREF 2649 \h</w:instrText>
        </w:r>
        <w:r>
          <w:fldChar w:fldCharType="end"/>
        </w:r>
      </w:hyperlink>
    </w:p>
    <w:p>
      <w:pPr>
        <w:tabs>
          <w:tab w:val="right" w:leader="dot" w:pos="9062"/>
        </w:tabs>
        <w:ind w:left="440"/>
      </w:pPr>
      <w:hyperlink w:anchor="_Toc2650" w:history="1">
        <w:r>
          <w:rPr>
            <w:rFonts w:ascii="IRNazanin" w:hAnsi="IRNazanin" w:eastAsia="IRNazanin" w:cs="IRNazanin"/>
            <w:color w:val="111111"/>
            <w:sz w:val="22"/>
            <w:szCs w:val="22"/>
            <w:b w:val="0"/>
            <w:bCs w:val="0"/>
            <w:i w:val="0"/>
            <w:iCs w:val="0"/>
          </w:rPr>
          <w:t>دیوان رافع کشمیری(یا شعر او)</w:t>
        </w:r>
        <w:r>
          <w:tab/>
        </w:r>
        <w:r>
          <w:fldChar w:fldCharType="begin"/>
        </w:r>
        <w:r>
          <w:instrText xml:space="preserve">PAGEREF 2650 \h</w:instrText>
        </w:r>
        <w:r>
          <w:fldChar w:fldCharType="end"/>
        </w:r>
      </w:hyperlink>
    </w:p>
    <w:p>
      <w:pPr>
        <w:tabs>
          <w:tab w:val="right" w:leader="dot" w:pos="9062"/>
        </w:tabs>
        <w:ind w:left="440"/>
      </w:pPr>
      <w:hyperlink w:anchor="_Toc2651" w:history="1">
        <w:r>
          <w:rPr>
            <w:rFonts w:ascii="IRNazanin" w:hAnsi="IRNazanin" w:eastAsia="IRNazanin" w:cs="IRNazanin"/>
            <w:color w:val="111111"/>
            <w:sz w:val="22"/>
            <w:szCs w:val="22"/>
            <w:b w:val="0"/>
            <w:bCs w:val="0"/>
            <w:i w:val="0"/>
            <w:iCs w:val="0"/>
          </w:rPr>
          <w:t>دیوان رافع هندی(یا شعر او)</w:t>
        </w:r>
        <w:r>
          <w:tab/>
        </w:r>
        <w:r>
          <w:fldChar w:fldCharType="begin"/>
        </w:r>
        <w:r>
          <w:instrText xml:space="preserve">PAGEREF 2651 \h</w:instrText>
        </w:r>
        <w:r>
          <w:fldChar w:fldCharType="end"/>
        </w:r>
      </w:hyperlink>
    </w:p>
    <w:p>
      <w:pPr>
        <w:tabs>
          <w:tab w:val="right" w:leader="dot" w:pos="9062"/>
        </w:tabs>
        <w:ind w:left="440"/>
      </w:pPr>
      <w:hyperlink w:anchor="_Toc2652" w:history="1">
        <w:r>
          <w:rPr>
            <w:rFonts w:ascii="IRNazanin" w:hAnsi="IRNazanin" w:eastAsia="IRNazanin" w:cs="IRNazanin"/>
            <w:color w:val="111111"/>
            <w:sz w:val="22"/>
            <w:szCs w:val="22"/>
            <w:b w:val="0"/>
            <w:bCs w:val="0"/>
            <w:i w:val="0"/>
            <w:iCs w:val="0"/>
          </w:rPr>
          <w:t>دیوان رافع یزدی(یا شعر او)</w:t>
        </w:r>
        <w:r>
          <w:tab/>
        </w:r>
        <w:r>
          <w:fldChar w:fldCharType="begin"/>
        </w:r>
        <w:r>
          <w:instrText xml:space="preserve">PAGEREF 2652 \h</w:instrText>
        </w:r>
        <w:r>
          <w:fldChar w:fldCharType="end"/>
        </w:r>
      </w:hyperlink>
    </w:p>
    <w:p>
      <w:pPr>
        <w:tabs>
          <w:tab w:val="right" w:leader="dot" w:pos="9062"/>
        </w:tabs>
        <w:ind w:left="440"/>
      </w:pPr>
      <w:hyperlink w:anchor="_Toc2653" w:history="1">
        <w:r>
          <w:rPr>
            <w:rFonts w:ascii="IRNazanin" w:hAnsi="IRNazanin" w:eastAsia="IRNazanin" w:cs="IRNazanin"/>
            <w:color w:val="111111"/>
            <w:sz w:val="22"/>
            <w:szCs w:val="22"/>
            <w:b w:val="0"/>
            <w:bCs w:val="0"/>
            <w:i w:val="0"/>
            <w:iCs w:val="0"/>
          </w:rPr>
          <w:t>دیوان رافعی اسفراینی(یا شعر او)</w:t>
        </w:r>
        <w:r>
          <w:tab/>
        </w:r>
        <w:r>
          <w:fldChar w:fldCharType="begin"/>
        </w:r>
        <w:r>
          <w:instrText xml:space="preserve">PAGEREF 2653 \h</w:instrText>
        </w:r>
        <w:r>
          <w:fldChar w:fldCharType="end"/>
        </w:r>
      </w:hyperlink>
    </w:p>
    <w:p>
      <w:pPr>
        <w:tabs>
          <w:tab w:val="right" w:leader="dot" w:pos="9062"/>
        </w:tabs>
        <w:ind w:left="440"/>
      </w:pPr>
      <w:hyperlink w:anchor="_Toc2654" w:history="1">
        <w:r>
          <w:rPr>
            <w:rFonts w:ascii="IRNazanin" w:hAnsi="IRNazanin" w:eastAsia="IRNazanin" w:cs="IRNazanin"/>
            <w:color w:val="111111"/>
            <w:sz w:val="22"/>
            <w:szCs w:val="22"/>
            <w:b w:val="0"/>
            <w:bCs w:val="0"/>
            <w:i w:val="0"/>
            <w:iCs w:val="0"/>
          </w:rPr>
          <w:t>دیوان رافعی نیشابوری</w:t>
        </w:r>
        <w:r>
          <w:tab/>
        </w:r>
        <w:r>
          <w:fldChar w:fldCharType="begin"/>
        </w:r>
        <w:r>
          <w:instrText xml:space="preserve">PAGEREF 2654 \h</w:instrText>
        </w:r>
        <w:r>
          <w:fldChar w:fldCharType="end"/>
        </w:r>
      </w:hyperlink>
    </w:p>
    <w:p>
      <w:pPr>
        <w:tabs>
          <w:tab w:val="right" w:leader="dot" w:pos="9062"/>
        </w:tabs>
        <w:ind w:left="440"/>
      </w:pPr>
      <w:hyperlink w:anchor="_Toc2655" w:history="1">
        <w:r>
          <w:rPr>
            <w:rFonts w:ascii="IRNazanin" w:hAnsi="IRNazanin" w:eastAsia="IRNazanin" w:cs="IRNazanin"/>
            <w:color w:val="111111"/>
            <w:sz w:val="22"/>
            <w:szCs w:val="22"/>
            <w:b w:val="0"/>
            <w:bCs w:val="0"/>
            <w:i w:val="0"/>
            <w:iCs w:val="0"/>
          </w:rPr>
          <w:t>دیوان راقم بخاری(یا شعر او)</w:t>
        </w:r>
        <w:r>
          <w:tab/>
        </w:r>
        <w:r>
          <w:fldChar w:fldCharType="begin"/>
        </w:r>
        <w:r>
          <w:instrText xml:space="preserve">PAGEREF 2655 \h</w:instrText>
        </w:r>
        <w:r>
          <w:fldChar w:fldCharType="end"/>
        </w:r>
      </w:hyperlink>
    </w:p>
    <w:p>
      <w:pPr>
        <w:tabs>
          <w:tab w:val="right" w:leader="dot" w:pos="9062"/>
        </w:tabs>
        <w:ind w:left="440"/>
      </w:pPr>
      <w:hyperlink w:anchor="_Toc2656" w:history="1">
        <w:r>
          <w:rPr>
            <w:rFonts w:ascii="IRNazanin" w:hAnsi="IRNazanin" w:eastAsia="IRNazanin" w:cs="IRNazanin"/>
            <w:color w:val="111111"/>
            <w:sz w:val="22"/>
            <w:szCs w:val="22"/>
            <w:b w:val="0"/>
            <w:bCs w:val="0"/>
            <w:i w:val="0"/>
            <w:iCs w:val="0"/>
          </w:rPr>
          <w:t>دیوان راقم مشهدی</w:t>
        </w:r>
        <w:r>
          <w:tab/>
        </w:r>
        <w:r>
          <w:fldChar w:fldCharType="begin"/>
        </w:r>
        <w:r>
          <w:instrText xml:space="preserve">PAGEREF 2656 \h</w:instrText>
        </w:r>
        <w:r>
          <w:fldChar w:fldCharType="end"/>
        </w:r>
      </w:hyperlink>
    </w:p>
    <w:p>
      <w:pPr>
        <w:tabs>
          <w:tab w:val="right" w:leader="dot" w:pos="9062"/>
        </w:tabs>
        <w:ind w:left="440"/>
      </w:pPr>
      <w:hyperlink w:anchor="_Toc2657" w:history="1">
        <w:r>
          <w:rPr>
            <w:rFonts w:ascii="IRNazanin" w:hAnsi="IRNazanin" w:eastAsia="IRNazanin" w:cs="IRNazanin"/>
            <w:color w:val="111111"/>
            <w:sz w:val="22"/>
            <w:szCs w:val="22"/>
            <w:b w:val="0"/>
            <w:bCs w:val="0"/>
            <w:i w:val="0"/>
            <w:iCs w:val="0"/>
          </w:rPr>
          <w:t>دیوان راقم مشهدی</w:t>
        </w:r>
        <w:r>
          <w:tab/>
        </w:r>
        <w:r>
          <w:fldChar w:fldCharType="begin"/>
        </w:r>
        <w:r>
          <w:instrText xml:space="preserve">PAGEREF 2657 \h</w:instrText>
        </w:r>
        <w:r>
          <w:fldChar w:fldCharType="end"/>
        </w:r>
      </w:hyperlink>
    </w:p>
    <w:p>
      <w:pPr>
        <w:tabs>
          <w:tab w:val="right" w:leader="dot" w:pos="9062"/>
        </w:tabs>
        <w:ind w:left="440"/>
      </w:pPr>
      <w:hyperlink w:anchor="_Toc2658" w:history="1">
        <w:r>
          <w:rPr>
            <w:rFonts w:ascii="IRNazanin" w:hAnsi="IRNazanin" w:eastAsia="IRNazanin" w:cs="IRNazanin"/>
            <w:color w:val="111111"/>
            <w:sz w:val="22"/>
            <w:szCs w:val="22"/>
            <w:b w:val="0"/>
            <w:bCs w:val="0"/>
            <w:i w:val="0"/>
            <w:iCs w:val="0"/>
          </w:rPr>
          <w:t>دیوان رامش کازرونی</w:t>
        </w:r>
        <w:r>
          <w:tab/>
        </w:r>
        <w:r>
          <w:fldChar w:fldCharType="begin"/>
        </w:r>
        <w:r>
          <w:instrText xml:space="preserve">PAGEREF 2658 \h</w:instrText>
        </w:r>
        <w:r>
          <w:fldChar w:fldCharType="end"/>
        </w:r>
      </w:hyperlink>
    </w:p>
    <w:p>
      <w:pPr>
        <w:tabs>
          <w:tab w:val="right" w:leader="dot" w:pos="9062"/>
        </w:tabs>
        <w:ind w:left="440"/>
      </w:pPr>
      <w:hyperlink w:anchor="_Toc2659" w:history="1">
        <w:r>
          <w:rPr>
            <w:rFonts w:ascii="IRNazanin" w:hAnsi="IRNazanin" w:eastAsia="IRNazanin" w:cs="IRNazanin"/>
            <w:color w:val="111111"/>
            <w:sz w:val="22"/>
            <w:szCs w:val="22"/>
            <w:b w:val="0"/>
            <w:bCs w:val="0"/>
            <w:i w:val="0"/>
            <w:iCs w:val="0"/>
          </w:rPr>
          <w:t>دیوان رامی اردوبادی</w:t>
        </w:r>
        <w:r>
          <w:tab/>
        </w:r>
        <w:r>
          <w:fldChar w:fldCharType="begin"/>
        </w:r>
        <w:r>
          <w:instrText xml:space="preserve">PAGEREF 2659 \h</w:instrText>
        </w:r>
        <w:r>
          <w:fldChar w:fldCharType="end"/>
        </w:r>
      </w:hyperlink>
    </w:p>
    <w:p>
      <w:pPr>
        <w:tabs>
          <w:tab w:val="right" w:leader="dot" w:pos="9062"/>
        </w:tabs>
        <w:ind w:left="440"/>
      </w:pPr>
      <w:hyperlink w:anchor="_Toc2660" w:history="1">
        <w:r>
          <w:rPr>
            <w:rFonts w:ascii="IRNazanin" w:hAnsi="IRNazanin" w:eastAsia="IRNazanin" w:cs="IRNazanin"/>
            <w:color w:val="111111"/>
            <w:sz w:val="22"/>
            <w:szCs w:val="22"/>
            <w:b w:val="0"/>
            <w:bCs w:val="0"/>
            <w:i w:val="0"/>
            <w:iCs w:val="0"/>
          </w:rPr>
          <w:t>دیوان رامی هندی</w:t>
        </w:r>
        <w:r>
          <w:tab/>
        </w:r>
        <w:r>
          <w:fldChar w:fldCharType="begin"/>
        </w:r>
        <w:r>
          <w:instrText xml:space="preserve">PAGEREF 2660 \h</w:instrText>
        </w:r>
        <w:r>
          <w:fldChar w:fldCharType="end"/>
        </w:r>
      </w:hyperlink>
    </w:p>
    <w:p>
      <w:pPr>
        <w:tabs>
          <w:tab w:val="right" w:leader="dot" w:pos="9062"/>
        </w:tabs>
        <w:ind w:left="440"/>
      </w:pPr>
      <w:hyperlink w:anchor="_Toc2661" w:history="1">
        <w:r>
          <w:rPr>
            <w:rFonts w:ascii="IRNazanin" w:hAnsi="IRNazanin" w:eastAsia="IRNazanin" w:cs="IRNazanin"/>
            <w:color w:val="111111"/>
            <w:sz w:val="22"/>
            <w:szCs w:val="22"/>
            <w:b w:val="0"/>
            <w:bCs w:val="0"/>
            <w:i w:val="0"/>
            <w:iCs w:val="0"/>
          </w:rPr>
          <w:t>دیوان رامی یزدی(یا شعر او)</w:t>
        </w:r>
        <w:r>
          <w:tab/>
        </w:r>
        <w:r>
          <w:fldChar w:fldCharType="begin"/>
        </w:r>
        <w:r>
          <w:instrText xml:space="preserve">PAGEREF 2661 \h</w:instrText>
        </w:r>
        <w:r>
          <w:fldChar w:fldCharType="end"/>
        </w:r>
      </w:hyperlink>
    </w:p>
    <w:p>
      <w:pPr>
        <w:tabs>
          <w:tab w:val="right" w:leader="dot" w:pos="9062"/>
        </w:tabs>
        <w:ind w:left="440"/>
      </w:pPr>
      <w:hyperlink w:anchor="_Toc2662" w:history="1">
        <w:r>
          <w:rPr>
            <w:rFonts w:ascii="IRNazanin" w:hAnsi="IRNazanin" w:eastAsia="IRNazanin" w:cs="IRNazanin"/>
            <w:color w:val="111111"/>
            <w:sz w:val="22"/>
            <w:szCs w:val="22"/>
            <w:b w:val="0"/>
            <w:bCs w:val="0"/>
            <w:i w:val="0"/>
            <w:iCs w:val="0"/>
          </w:rPr>
          <w:t>دیوان رامین</w:t>
        </w:r>
        <w:r>
          <w:tab/>
        </w:r>
        <w:r>
          <w:fldChar w:fldCharType="begin"/>
        </w:r>
        <w:r>
          <w:instrText xml:space="preserve">PAGEREF 2662 \h</w:instrText>
        </w:r>
        <w:r>
          <w:fldChar w:fldCharType="end"/>
        </w:r>
      </w:hyperlink>
    </w:p>
    <w:p>
      <w:pPr>
        <w:tabs>
          <w:tab w:val="right" w:leader="dot" w:pos="9062"/>
        </w:tabs>
        <w:ind w:left="440"/>
      </w:pPr>
      <w:hyperlink w:anchor="_Toc2663" w:history="1">
        <w:r>
          <w:rPr>
            <w:rFonts w:ascii="IRNazanin" w:hAnsi="IRNazanin" w:eastAsia="IRNazanin" w:cs="IRNazanin"/>
            <w:color w:val="111111"/>
            <w:sz w:val="22"/>
            <w:szCs w:val="22"/>
            <w:b w:val="0"/>
            <w:bCs w:val="0"/>
            <w:i w:val="0"/>
            <w:iCs w:val="0"/>
          </w:rPr>
          <w:t>دیوان الرّاوندی</w:t>
        </w:r>
        <w:r>
          <w:tab/>
        </w:r>
        <w:r>
          <w:fldChar w:fldCharType="begin"/>
        </w:r>
        <w:r>
          <w:instrText xml:space="preserve">PAGEREF 2663 \h</w:instrText>
        </w:r>
        <w:r>
          <w:fldChar w:fldCharType="end"/>
        </w:r>
      </w:hyperlink>
    </w:p>
    <w:p>
      <w:pPr>
        <w:tabs>
          <w:tab w:val="right" w:leader="dot" w:pos="9062"/>
        </w:tabs>
        <w:ind w:left="440"/>
      </w:pPr>
      <w:hyperlink w:anchor="_Toc2664" w:history="1">
        <w:r>
          <w:rPr>
            <w:rFonts w:ascii="IRNazanin" w:hAnsi="IRNazanin" w:eastAsia="IRNazanin" w:cs="IRNazanin"/>
            <w:color w:val="111111"/>
            <w:sz w:val="22"/>
            <w:szCs w:val="22"/>
            <w:b w:val="0"/>
            <w:bCs w:val="0"/>
            <w:i w:val="0"/>
            <w:iCs w:val="0"/>
          </w:rPr>
          <w:t>دیوان راوی گروسی</w:t>
        </w:r>
        <w:r>
          <w:tab/>
        </w:r>
        <w:r>
          <w:fldChar w:fldCharType="begin"/>
        </w:r>
        <w:r>
          <w:instrText xml:space="preserve">PAGEREF 2664 \h</w:instrText>
        </w:r>
        <w:r>
          <w:fldChar w:fldCharType="end"/>
        </w:r>
      </w:hyperlink>
    </w:p>
    <w:p>
      <w:pPr>
        <w:tabs>
          <w:tab w:val="right" w:leader="dot" w:pos="9062"/>
        </w:tabs>
        <w:ind w:left="440"/>
      </w:pPr>
      <w:hyperlink w:anchor="_Toc2665" w:history="1">
        <w:r>
          <w:rPr>
            <w:rFonts w:ascii="IRNazanin" w:hAnsi="IRNazanin" w:eastAsia="IRNazanin" w:cs="IRNazanin"/>
            <w:color w:val="111111"/>
            <w:sz w:val="22"/>
            <w:szCs w:val="22"/>
            <w:b w:val="0"/>
            <w:bCs w:val="0"/>
            <w:i w:val="0"/>
            <w:iCs w:val="0"/>
          </w:rPr>
          <w:t>دیوان راهب اصفهانی</w:t>
        </w:r>
        <w:r>
          <w:tab/>
        </w:r>
        <w:r>
          <w:fldChar w:fldCharType="begin"/>
        </w:r>
        <w:r>
          <w:instrText xml:space="preserve">PAGEREF 2665 \h</w:instrText>
        </w:r>
        <w:r>
          <w:fldChar w:fldCharType="end"/>
        </w:r>
      </w:hyperlink>
    </w:p>
    <w:p>
      <w:pPr>
        <w:tabs>
          <w:tab w:val="right" w:leader="dot" w:pos="9062"/>
        </w:tabs>
        <w:ind w:left="440"/>
      </w:pPr>
      <w:hyperlink w:anchor="_Toc2666" w:history="1">
        <w:r>
          <w:rPr>
            <w:rFonts w:ascii="IRNazanin" w:hAnsi="IRNazanin" w:eastAsia="IRNazanin" w:cs="IRNazanin"/>
            <w:color w:val="111111"/>
            <w:sz w:val="22"/>
            <w:szCs w:val="22"/>
            <w:b w:val="0"/>
            <w:bCs w:val="0"/>
            <w:i w:val="0"/>
            <w:iCs w:val="0"/>
          </w:rPr>
          <w:t>دیوان راهب اصفهانی</w:t>
        </w:r>
        <w:r>
          <w:tab/>
        </w:r>
        <w:r>
          <w:fldChar w:fldCharType="begin"/>
        </w:r>
        <w:r>
          <w:instrText xml:space="preserve">PAGEREF 2666 \h</w:instrText>
        </w:r>
        <w:r>
          <w:fldChar w:fldCharType="end"/>
        </w:r>
      </w:hyperlink>
    </w:p>
    <w:p>
      <w:pPr>
        <w:tabs>
          <w:tab w:val="right" w:leader="dot" w:pos="9062"/>
        </w:tabs>
        <w:ind w:left="440"/>
      </w:pPr>
      <w:hyperlink w:anchor="_Toc2667" w:history="1">
        <w:r>
          <w:rPr>
            <w:rFonts w:ascii="IRNazanin" w:hAnsi="IRNazanin" w:eastAsia="IRNazanin" w:cs="IRNazanin"/>
            <w:color w:val="111111"/>
            <w:sz w:val="22"/>
            <w:szCs w:val="22"/>
            <w:b w:val="0"/>
            <w:bCs w:val="0"/>
            <w:i w:val="0"/>
            <w:iCs w:val="0"/>
          </w:rPr>
          <w:t>دیوان راهب اصفهانی---</w:t>
        </w:r>
        <w:r>
          <w:tab/>
        </w:r>
        <w:r>
          <w:fldChar w:fldCharType="begin"/>
        </w:r>
        <w:r>
          <w:instrText xml:space="preserve">PAGEREF 2667 \h</w:instrText>
        </w:r>
        <w:r>
          <w:fldChar w:fldCharType="end"/>
        </w:r>
      </w:hyperlink>
    </w:p>
    <w:p>
      <w:pPr>
        <w:tabs>
          <w:tab w:val="right" w:leader="dot" w:pos="9062"/>
        </w:tabs>
        <w:ind w:left="440"/>
      </w:pPr>
      <w:hyperlink w:anchor="_Toc2668" w:history="1">
        <w:r>
          <w:rPr>
            <w:rFonts w:ascii="IRNazanin" w:hAnsi="IRNazanin" w:eastAsia="IRNazanin" w:cs="IRNazanin"/>
            <w:color w:val="111111"/>
            <w:sz w:val="22"/>
            <w:szCs w:val="22"/>
            <w:b w:val="0"/>
            <w:bCs w:val="0"/>
            <w:i w:val="0"/>
            <w:iCs w:val="0"/>
          </w:rPr>
          <w:t>دیوان رباعی مشهدی</w:t>
        </w:r>
        <w:r>
          <w:tab/>
        </w:r>
        <w:r>
          <w:fldChar w:fldCharType="begin"/>
        </w:r>
        <w:r>
          <w:instrText xml:space="preserve">PAGEREF 2668 \h</w:instrText>
        </w:r>
        <w:r>
          <w:fldChar w:fldCharType="end"/>
        </w:r>
      </w:hyperlink>
    </w:p>
    <w:p>
      <w:pPr>
        <w:tabs>
          <w:tab w:val="right" w:leader="dot" w:pos="9062"/>
        </w:tabs>
        <w:ind w:left="440"/>
      </w:pPr>
      <w:hyperlink w:anchor="_Toc2669" w:history="1">
        <w:r>
          <w:rPr>
            <w:rFonts w:ascii="IRNazanin" w:hAnsi="IRNazanin" w:eastAsia="IRNazanin" w:cs="IRNazanin"/>
            <w:color w:val="111111"/>
            <w:sz w:val="22"/>
            <w:szCs w:val="22"/>
            <w:b w:val="0"/>
            <w:bCs w:val="0"/>
            <w:i w:val="0"/>
            <w:iCs w:val="0"/>
          </w:rPr>
          <w:t>دیوان رباعی همدانی---</w:t>
        </w:r>
        <w:r>
          <w:tab/>
        </w:r>
        <w:r>
          <w:fldChar w:fldCharType="begin"/>
        </w:r>
        <w:r>
          <w:instrText xml:space="preserve">PAGEREF 2669 \h</w:instrText>
        </w:r>
        <w:r>
          <w:fldChar w:fldCharType="end"/>
        </w:r>
      </w:hyperlink>
    </w:p>
    <w:p>
      <w:pPr>
        <w:tabs>
          <w:tab w:val="right" w:leader="dot" w:pos="9062"/>
        </w:tabs>
        <w:ind w:left="440"/>
      </w:pPr>
      <w:hyperlink w:anchor="_Toc2670" w:history="1">
        <w:r>
          <w:rPr>
            <w:rFonts w:ascii="IRNazanin" w:hAnsi="IRNazanin" w:eastAsia="IRNazanin" w:cs="IRNazanin"/>
            <w:color w:val="111111"/>
            <w:sz w:val="22"/>
            <w:szCs w:val="22"/>
            <w:b w:val="0"/>
            <w:bCs w:val="0"/>
            <w:i w:val="0"/>
            <w:iCs w:val="0"/>
          </w:rPr>
          <w:t>دیوان رحمت شیرازی</w:t>
        </w:r>
        <w:r>
          <w:tab/>
        </w:r>
        <w:r>
          <w:fldChar w:fldCharType="begin"/>
        </w:r>
        <w:r>
          <w:instrText xml:space="preserve">PAGEREF 2670 \h</w:instrText>
        </w:r>
        <w:r>
          <w:fldChar w:fldCharType="end"/>
        </w:r>
      </w:hyperlink>
    </w:p>
    <w:p>
      <w:pPr>
        <w:tabs>
          <w:tab w:val="right" w:leader="dot" w:pos="9062"/>
        </w:tabs>
        <w:ind w:left="440"/>
      </w:pPr>
      <w:hyperlink w:anchor="_Toc2671" w:history="1">
        <w:r>
          <w:rPr>
            <w:rFonts w:ascii="IRNazanin" w:hAnsi="IRNazanin" w:eastAsia="IRNazanin" w:cs="IRNazanin"/>
            <w:color w:val="111111"/>
            <w:sz w:val="22"/>
            <w:szCs w:val="22"/>
            <w:b w:val="0"/>
            <w:bCs w:val="0"/>
            <w:i w:val="0"/>
            <w:iCs w:val="0"/>
          </w:rPr>
          <w:t>دیوان رحمتعلیشاه</w:t>
        </w:r>
        <w:r>
          <w:tab/>
        </w:r>
        <w:r>
          <w:fldChar w:fldCharType="begin"/>
        </w:r>
        <w:r>
          <w:instrText xml:space="preserve">PAGEREF 2671 \h</w:instrText>
        </w:r>
        <w:r>
          <w:fldChar w:fldCharType="end"/>
        </w:r>
      </w:hyperlink>
    </w:p>
    <w:p>
      <w:pPr>
        <w:tabs>
          <w:tab w:val="right" w:leader="dot" w:pos="9062"/>
        </w:tabs>
        <w:ind w:left="440"/>
      </w:pPr>
      <w:hyperlink w:anchor="_Toc2672" w:history="1">
        <w:r>
          <w:rPr>
            <w:rFonts w:ascii="IRNazanin" w:hAnsi="IRNazanin" w:eastAsia="IRNazanin" w:cs="IRNazanin"/>
            <w:color w:val="111111"/>
            <w:sz w:val="22"/>
            <w:szCs w:val="22"/>
            <w:b w:val="0"/>
            <w:bCs w:val="0"/>
            <w:i w:val="0"/>
            <w:iCs w:val="0"/>
          </w:rPr>
          <w:t>دیوان رحمتی تبریزی</w:t>
        </w:r>
        <w:r>
          <w:tab/>
        </w:r>
        <w:r>
          <w:fldChar w:fldCharType="begin"/>
        </w:r>
        <w:r>
          <w:instrText xml:space="preserve">PAGEREF 2672 \h</w:instrText>
        </w:r>
        <w:r>
          <w:fldChar w:fldCharType="end"/>
        </w:r>
      </w:hyperlink>
    </w:p>
    <w:p>
      <w:pPr>
        <w:tabs>
          <w:tab w:val="right" w:leader="dot" w:pos="9062"/>
        </w:tabs>
        <w:ind w:left="440"/>
      </w:pPr>
      <w:hyperlink w:anchor="_Toc2673" w:history="1">
        <w:r>
          <w:rPr>
            <w:rFonts w:ascii="IRNazanin" w:hAnsi="IRNazanin" w:eastAsia="IRNazanin" w:cs="IRNazanin"/>
            <w:color w:val="111111"/>
            <w:sz w:val="22"/>
            <w:szCs w:val="22"/>
            <w:b w:val="0"/>
            <w:bCs w:val="0"/>
            <w:i w:val="0"/>
            <w:iCs w:val="0"/>
          </w:rPr>
          <w:t>دیوان رحمی بخاری(یا شعر او)</w:t>
        </w:r>
        <w:r>
          <w:tab/>
        </w:r>
        <w:r>
          <w:fldChar w:fldCharType="begin"/>
        </w:r>
        <w:r>
          <w:instrText xml:space="preserve">PAGEREF 2673 \h</w:instrText>
        </w:r>
        <w:r>
          <w:fldChar w:fldCharType="end"/>
        </w:r>
      </w:hyperlink>
    </w:p>
    <w:p>
      <w:pPr>
        <w:tabs>
          <w:tab w:val="right" w:leader="dot" w:pos="9062"/>
        </w:tabs>
        <w:ind w:left="440"/>
      </w:pPr>
      <w:hyperlink w:anchor="_Toc2674" w:history="1">
        <w:r>
          <w:rPr>
            <w:rFonts w:ascii="IRNazanin" w:hAnsi="IRNazanin" w:eastAsia="IRNazanin" w:cs="IRNazanin"/>
            <w:color w:val="111111"/>
            <w:sz w:val="22"/>
            <w:szCs w:val="22"/>
            <w:b w:val="0"/>
            <w:bCs w:val="0"/>
            <w:i w:val="0"/>
            <w:iCs w:val="0"/>
          </w:rPr>
          <w:t>دیوان رحمی لاهیجانی</w:t>
        </w:r>
        <w:r>
          <w:tab/>
        </w:r>
        <w:r>
          <w:fldChar w:fldCharType="begin"/>
        </w:r>
        <w:r>
          <w:instrText xml:space="preserve">PAGEREF 2674 \h</w:instrText>
        </w:r>
        <w:r>
          <w:fldChar w:fldCharType="end"/>
        </w:r>
      </w:hyperlink>
    </w:p>
    <w:p>
      <w:pPr>
        <w:tabs>
          <w:tab w:val="right" w:leader="dot" w:pos="9062"/>
        </w:tabs>
        <w:ind w:left="440"/>
      </w:pPr>
      <w:hyperlink w:anchor="_Toc2675" w:history="1">
        <w:r>
          <w:rPr>
            <w:rFonts w:ascii="IRNazanin" w:hAnsi="IRNazanin" w:eastAsia="IRNazanin" w:cs="IRNazanin"/>
            <w:color w:val="111111"/>
            <w:sz w:val="22"/>
            <w:szCs w:val="22"/>
            <w:b w:val="0"/>
            <w:bCs w:val="0"/>
            <w:i w:val="0"/>
            <w:iCs w:val="0"/>
          </w:rPr>
          <w:t>دیوان رحمی اصفهانی(یا شعر او)</w:t>
        </w:r>
        <w:r>
          <w:tab/>
        </w:r>
        <w:r>
          <w:fldChar w:fldCharType="begin"/>
        </w:r>
        <w:r>
          <w:instrText xml:space="preserve">PAGEREF 2675 \h</w:instrText>
        </w:r>
        <w:r>
          <w:fldChar w:fldCharType="end"/>
        </w:r>
      </w:hyperlink>
    </w:p>
    <w:p>
      <w:pPr>
        <w:tabs>
          <w:tab w:val="right" w:leader="dot" w:pos="9062"/>
        </w:tabs>
        <w:ind w:left="440"/>
      </w:pPr>
      <w:hyperlink w:anchor="_Toc2676" w:history="1">
        <w:r>
          <w:rPr>
            <w:rFonts w:ascii="IRNazanin" w:hAnsi="IRNazanin" w:eastAsia="IRNazanin" w:cs="IRNazanin"/>
            <w:color w:val="111111"/>
            <w:sz w:val="22"/>
            <w:szCs w:val="22"/>
            <w:b w:val="0"/>
            <w:bCs w:val="0"/>
            <w:i w:val="0"/>
            <w:iCs w:val="0"/>
          </w:rPr>
          <w:t>دیوان رحیم اصفهانی---</w:t>
        </w:r>
        <w:r>
          <w:tab/>
        </w:r>
        <w:r>
          <w:fldChar w:fldCharType="begin"/>
        </w:r>
        <w:r>
          <w:instrText xml:space="preserve">PAGEREF 2676 \h</w:instrText>
        </w:r>
        <w:r>
          <w:fldChar w:fldCharType="end"/>
        </w:r>
      </w:hyperlink>
    </w:p>
    <w:p>
      <w:pPr>
        <w:tabs>
          <w:tab w:val="right" w:leader="dot" w:pos="9062"/>
        </w:tabs>
        <w:ind w:left="440"/>
      </w:pPr>
      <w:hyperlink w:anchor="_Toc2677" w:history="1">
        <w:r>
          <w:rPr>
            <w:rFonts w:ascii="IRNazanin" w:hAnsi="IRNazanin" w:eastAsia="IRNazanin" w:cs="IRNazanin"/>
            <w:color w:val="111111"/>
            <w:sz w:val="22"/>
            <w:szCs w:val="22"/>
            <w:b w:val="0"/>
            <w:bCs w:val="0"/>
            <w:i w:val="0"/>
            <w:iCs w:val="0"/>
          </w:rPr>
          <w:t>دیوان رسمی سمرقندی(یا شعر او)</w:t>
        </w:r>
        <w:r>
          <w:tab/>
        </w:r>
        <w:r>
          <w:fldChar w:fldCharType="begin"/>
        </w:r>
        <w:r>
          <w:instrText xml:space="preserve">PAGEREF 2677 \h</w:instrText>
        </w:r>
        <w:r>
          <w:fldChar w:fldCharType="end"/>
        </w:r>
      </w:hyperlink>
    </w:p>
    <w:p>
      <w:pPr>
        <w:tabs>
          <w:tab w:val="right" w:leader="dot" w:pos="9062"/>
        </w:tabs>
        <w:ind w:left="440"/>
      </w:pPr>
      <w:hyperlink w:anchor="_Toc2678" w:history="1">
        <w:r>
          <w:rPr>
            <w:rFonts w:ascii="IRNazanin" w:hAnsi="IRNazanin" w:eastAsia="IRNazanin" w:cs="IRNazanin"/>
            <w:color w:val="111111"/>
            <w:sz w:val="22"/>
            <w:szCs w:val="22"/>
            <w:b w:val="0"/>
            <w:bCs w:val="0"/>
            <w:i w:val="0"/>
            <w:iCs w:val="0"/>
          </w:rPr>
          <w:t>دیوان رسمی لاهیجی---</w:t>
        </w:r>
        <w:r>
          <w:tab/>
        </w:r>
        <w:r>
          <w:fldChar w:fldCharType="begin"/>
        </w:r>
        <w:r>
          <w:instrText xml:space="preserve">PAGEREF 2678 \h</w:instrText>
        </w:r>
        <w:r>
          <w:fldChar w:fldCharType="end"/>
        </w:r>
      </w:hyperlink>
    </w:p>
    <w:p>
      <w:pPr>
        <w:tabs>
          <w:tab w:val="right" w:leader="dot" w:pos="9062"/>
        </w:tabs>
        <w:ind w:left="440"/>
      </w:pPr>
      <w:hyperlink w:anchor="_Toc2679" w:history="1">
        <w:r>
          <w:rPr>
            <w:rFonts w:ascii="IRNazanin" w:hAnsi="IRNazanin" w:eastAsia="IRNazanin" w:cs="IRNazanin"/>
            <w:color w:val="111111"/>
            <w:sz w:val="22"/>
            <w:szCs w:val="22"/>
            <w:b w:val="0"/>
            <w:bCs w:val="0"/>
            <w:i w:val="0"/>
            <w:iCs w:val="0"/>
          </w:rPr>
          <w:t>دیوان رشید اسفزاری(یا شعر او)</w:t>
        </w:r>
        <w:r>
          <w:tab/>
        </w:r>
        <w:r>
          <w:fldChar w:fldCharType="begin"/>
        </w:r>
        <w:r>
          <w:instrText xml:space="preserve">PAGEREF 2679 \h</w:instrText>
        </w:r>
        <w:r>
          <w:fldChar w:fldCharType="end"/>
        </w:r>
      </w:hyperlink>
    </w:p>
    <w:p>
      <w:pPr>
        <w:tabs>
          <w:tab w:val="right" w:leader="dot" w:pos="9062"/>
        </w:tabs>
        <w:ind w:left="440"/>
      </w:pPr>
      <w:hyperlink w:anchor="_Toc2680" w:history="1">
        <w:r>
          <w:rPr>
            <w:rFonts w:ascii="IRNazanin" w:hAnsi="IRNazanin" w:eastAsia="IRNazanin" w:cs="IRNazanin"/>
            <w:color w:val="111111"/>
            <w:sz w:val="22"/>
            <w:szCs w:val="22"/>
            <w:b w:val="0"/>
            <w:bCs w:val="0"/>
            <w:i w:val="0"/>
            <w:iCs w:val="0"/>
          </w:rPr>
          <w:t>دیوان رشید افشار(یا شعر او)</w:t>
        </w:r>
        <w:r>
          <w:tab/>
        </w:r>
        <w:r>
          <w:fldChar w:fldCharType="begin"/>
        </w:r>
        <w:r>
          <w:instrText xml:space="preserve">PAGEREF 2680 \h</w:instrText>
        </w:r>
        <w:r>
          <w:fldChar w:fldCharType="end"/>
        </w:r>
      </w:hyperlink>
    </w:p>
    <w:p>
      <w:pPr>
        <w:tabs>
          <w:tab w:val="right" w:leader="dot" w:pos="9062"/>
        </w:tabs>
        <w:ind w:left="440"/>
      </w:pPr>
      <w:hyperlink w:anchor="_Toc2681" w:history="1">
        <w:r>
          <w:rPr>
            <w:rFonts w:ascii="IRNazanin" w:hAnsi="IRNazanin" w:eastAsia="IRNazanin" w:cs="IRNazanin"/>
            <w:color w:val="111111"/>
            <w:sz w:val="22"/>
            <w:szCs w:val="22"/>
            <w:b w:val="0"/>
            <w:bCs w:val="0"/>
            <w:i w:val="0"/>
            <w:iCs w:val="0"/>
          </w:rPr>
          <w:t>دیوان رشید جغتائی(یا شعر او)</w:t>
        </w:r>
        <w:r>
          <w:tab/>
        </w:r>
        <w:r>
          <w:fldChar w:fldCharType="begin"/>
        </w:r>
        <w:r>
          <w:instrText xml:space="preserve">PAGEREF 2681 \h</w:instrText>
        </w:r>
        <w:r>
          <w:fldChar w:fldCharType="end"/>
        </w:r>
      </w:hyperlink>
    </w:p>
    <w:p>
      <w:pPr>
        <w:tabs>
          <w:tab w:val="right" w:leader="dot" w:pos="9062"/>
        </w:tabs>
        <w:ind w:left="440"/>
      </w:pPr>
      <w:hyperlink w:anchor="_Toc2682" w:history="1">
        <w:r>
          <w:rPr>
            <w:rFonts w:ascii="IRNazanin" w:hAnsi="IRNazanin" w:eastAsia="IRNazanin" w:cs="IRNazanin"/>
            <w:color w:val="111111"/>
            <w:sz w:val="22"/>
            <w:szCs w:val="22"/>
            <w:b w:val="0"/>
            <w:bCs w:val="0"/>
            <w:i w:val="0"/>
            <w:iCs w:val="0"/>
          </w:rPr>
          <w:t>دیوان رشید ختنی(یا شعر او)</w:t>
        </w:r>
        <w:r>
          <w:tab/>
        </w:r>
        <w:r>
          <w:fldChar w:fldCharType="begin"/>
        </w:r>
        <w:r>
          <w:instrText xml:space="preserve">PAGEREF 2682 \h</w:instrText>
        </w:r>
        <w:r>
          <w:fldChar w:fldCharType="end"/>
        </w:r>
      </w:hyperlink>
    </w:p>
    <w:p>
      <w:pPr>
        <w:tabs>
          <w:tab w:val="right" w:leader="dot" w:pos="9062"/>
        </w:tabs>
        <w:ind w:left="440"/>
      </w:pPr>
      <w:hyperlink w:anchor="_Toc2683" w:history="1">
        <w:r>
          <w:rPr>
            <w:rFonts w:ascii="IRNazanin" w:hAnsi="IRNazanin" w:eastAsia="IRNazanin" w:cs="IRNazanin"/>
            <w:color w:val="111111"/>
            <w:sz w:val="22"/>
            <w:szCs w:val="22"/>
            <w:b w:val="0"/>
            <w:bCs w:val="0"/>
            <w:i w:val="0"/>
            <w:iCs w:val="0"/>
          </w:rPr>
          <w:t>دیوان رشید کازرونی(یا شعر او)</w:t>
        </w:r>
        <w:r>
          <w:tab/>
        </w:r>
        <w:r>
          <w:fldChar w:fldCharType="begin"/>
        </w:r>
        <w:r>
          <w:instrText xml:space="preserve">PAGEREF 2683 \h</w:instrText>
        </w:r>
        <w:r>
          <w:fldChar w:fldCharType="end"/>
        </w:r>
      </w:hyperlink>
    </w:p>
    <w:p>
      <w:pPr>
        <w:tabs>
          <w:tab w:val="right" w:leader="dot" w:pos="9062"/>
        </w:tabs>
        <w:ind w:left="440"/>
      </w:pPr>
      <w:hyperlink w:anchor="_Toc2684" w:history="1">
        <w:r>
          <w:rPr>
            <w:rFonts w:ascii="IRNazanin" w:hAnsi="IRNazanin" w:eastAsia="IRNazanin" w:cs="IRNazanin"/>
            <w:color w:val="111111"/>
            <w:sz w:val="22"/>
            <w:szCs w:val="22"/>
            <w:b w:val="0"/>
            <w:bCs w:val="0"/>
            <w:i w:val="0"/>
            <w:iCs w:val="0"/>
          </w:rPr>
          <w:t>دیوان رشید کاشانی</w:t>
        </w:r>
        <w:r>
          <w:tab/>
        </w:r>
        <w:r>
          <w:fldChar w:fldCharType="begin"/>
        </w:r>
        <w:r>
          <w:instrText xml:space="preserve">PAGEREF 2684 \h</w:instrText>
        </w:r>
        <w:r>
          <w:fldChar w:fldCharType="end"/>
        </w:r>
      </w:hyperlink>
    </w:p>
    <w:p>
      <w:pPr>
        <w:tabs>
          <w:tab w:val="right" w:leader="dot" w:pos="9062"/>
        </w:tabs>
        <w:ind w:left="440"/>
      </w:pPr>
      <w:hyperlink w:anchor="_Toc2685" w:history="1">
        <w:r>
          <w:rPr>
            <w:rFonts w:ascii="IRNazanin" w:hAnsi="IRNazanin" w:eastAsia="IRNazanin" w:cs="IRNazanin"/>
            <w:color w:val="111111"/>
            <w:sz w:val="22"/>
            <w:szCs w:val="22"/>
            <w:b w:val="0"/>
            <w:bCs w:val="0"/>
            <w:i w:val="0"/>
            <w:iCs w:val="0"/>
          </w:rPr>
          <w:t>دیوان رشید وطواط---</w:t>
        </w:r>
        <w:r>
          <w:tab/>
        </w:r>
        <w:r>
          <w:fldChar w:fldCharType="begin"/>
        </w:r>
        <w:r>
          <w:instrText xml:space="preserve">PAGEREF 2685 \h</w:instrText>
        </w:r>
        <w:r>
          <w:fldChar w:fldCharType="end"/>
        </w:r>
      </w:hyperlink>
    </w:p>
    <w:p>
      <w:pPr>
        <w:tabs>
          <w:tab w:val="right" w:leader="dot" w:pos="9062"/>
        </w:tabs>
        <w:ind w:left="440"/>
      </w:pPr>
      <w:hyperlink w:anchor="_Toc2686" w:history="1">
        <w:r>
          <w:rPr>
            <w:rFonts w:ascii="IRNazanin" w:hAnsi="IRNazanin" w:eastAsia="IRNazanin" w:cs="IRNazanin"/>
            <w:color w:val="111111"/>
            <w:sz w:val="22"/>
            <w:szCs w:val="22"/>
            <w:b w:val="0"/>
            <w:bCs w:val="0"/>
            <w:i w:val="0"/>
            <w:iCs w:val="0"/>
          </w:rPr>
          <w:t>دیوان رضا اصفهانی(یا شعر او)</w:t>
        </w:r>
        <w:r>
          <w:tab/>
        </w:r>
        <w:r>
          <w:fldChar w:fldCharType="begin"/>
        </w:r>
        <w:r>
          <w:instrText xml:space="preserve">PAGEREF 2686 \h</w:instrText>
        </w:r>
        <w:r>
          <w:fldChar w:fldCharType="end"/>
        </w:r>
      </w:hyperlink>
    </w:p>
    <w:p>
      <w:pPr>
        <w:tabs>
          <w:tab w:val="right" w:leader="dot" w:pos="9062"/>
        </w:tabs>
        <w:ind w:left="440"/>
      </w:pPr>
      <w:hyperlink w:anchor="_Toc2687" w:history="1">
        <w:r>
          <w:rPr>
            <w:rFonts w:ascii="IRNazanin" w:hAnsi="IRNazanin" w:eastAsia="IRNazanin" w:cs="IRNazanin"/>
            <w:color w:val="111111"/>
            <w:sz w:val="22"/>
            <w:szCs w:val="22"/>
            <w:b w:val="0"/>
            <w:bCs w:val="0"/>
            <w:i w:val="0"/>
            <w:iCs w:val="0"/>
          </w:rPr>
          <w:t>دیوان رضا اصفهانی(یا شعر او)</w:t>
        </w:r>
        <w:r>
          <w:tab/>
        </w:r>
        <w:r>
          <w:fldChar w:fldCharType="begin"/>
        </w:r>
        <w:r>
          <w:instrText xml:space="preserve">PAGEREF 2687 \h</w:instrText>
        </w:r>
        <w:r>
          <w:fldChar w:fldCharType="end"/>
        </w:r>
      </w:hyperlink>
    </w:p>
    <w:p>
      <w:pPr>
        <w:tabs>
          <w:tab w:val="right" w:leader="dot" w:pos="9062"/>
        </w:tabs>
        <w:ind w:left="440"/>
      </w:pPr>
      <w:hyperlink w:anchor="_Toc2688" w:history="1">
        <w:r>
          <w:rPr>
            <w:rFonts w:ascii="IRNazanin" w:hAnsi="IRNazanin" w:eastAsia="IRNazanin" w:cs="IRNazanin"/>
            <w:color w:val="111111"/>
            <w:sz w:val="22"/>
            <w:szCs w:val="22"/>
            <w:b w:val="0"/>
            <w:bCs w:val="0"/>
            <w:i w:val="0"/>
            <w:iCs w:val="0"/>
          </w:rPr>
          <w:t>دیوان رضا بلگرامی(یا شعر او)</w:t>
        </w:r>
        <w:r>
          <w:tab/>
        </w:r>
        <w:r>
          <w:fldChar w:fldCharType="begin"/>
        </w:r>
        <w:r>
          <w:instrText xml:space="preserve">PAGEREF 2688 \h</w:instrText>
        </w:r>
        <w:r>
          <w:fldChar w:fldCharType="end"/>
        </w:r>
      </w:hyperlink>
    </w:p>
    <w:p>
      <w:pPr>
        <w:tabs>
          <w:tab w:val="right" w:leader="dot" w:pos="9062"/>
        </w:tabs>
        <w:ind w:left="440"/>
      </w:pPr>
      <w:hyperlink w:anchor="_Toc2689" w:history="1">
        <w:r>
          <w:rPr>
            <w:rFonts w:ascii="IRNazanin" w:hAnsi="IRNazanin" w:eastAsia="IRNazanin" w:cs="IRNazanin"/>
            <w:color w:val="111111"/>
            <w:sz w:val="22"/>
            <w:szCs w:val="22"/>
            <w:b w:val="0"/>
            <w:bCs w:val="0"/>
            <w:i w:val="0"/>
            <w:iCs w:val="0"/>
          </w:rPr>
          <w:t>دیوان رضا پاشا</w:t>
        </w:r>
        <w:r>
          <w:tab/>
        </w:r>
        <w:r>
          <w:fldChar w:fldCharType="begin"/>
        </w:r>
        <w:r>
          <w:instrText xml:space="preserve">PAGEREF 2689 \h</w:instrText>
        </w:r>
        <w:r>
          <w:fldChar w:fldCharType="end"/>
        </w:r>
      </w:hyperlink>
    </w:p>
    <w:p>
      <w:pPr>
        <w:tabs>
          <w:tab w:val="right" w:leader="dot" w:pos="9062"/>
        </w:tabs>
        <w:ind w:left="440"/>
      </w:pPr>
      <w:hyperlink w:anchor="_Toc2690" w:history="1">
        <w:r>
          <w:rPr>
            <w:rFonts w:ascii="IRNazanin" w:hAnsi="IRNazanin" w:eastAsia="IRNazanin" w:cs="IRNazanin"/>
            <w:color w:val="111111"/>
            <w:sz w:val="22"/>
            <w:szCs w:val="22"/>
            <w:b w:val="0"/>
            <w:bCs w:val="0"/>
            <w:i w:val="0"/>
            <w:iCs w:val="0"/>
          </w:rPr>
          <w:t>دیوان رضا تبریزی---</w:t>
        </w:r>
        <w:r>
          <w:tab/>
        </w:r>
        <w:r>
          <w:fldChar w:fldCharType="begin"/>
        </w:r>
        <w:r>
          <w:instrText xml:space="preserve">PAGEREF 2690 \h</w:instrText>
        </w:r>
        <w:r>
          <w:fldChar w:fldCharType="end"/>
        </w:r>
      </w:hyperlink>
    </w:p>
    <w:p>
      <w:pPr>
        <w:tabs>
          <w:tab w:val="right" w:leader="dot" w:pos="9062"/>
        </w:tabs>
        <w:ind w:left="440"/>
      </w:pPr>
      <w:hyperlink w:anchor="_Toc2691" w:history="1">
        <w:r>
          <w:rPr>
            <w:rFonts w:ascii="IRNazanin" w:hAnsi="IRNazanin" w:eastAsia="IRNazanin" w:cs="IRNazanin"/>
            <w:color w:val="111111"/>
            <w:sz w:val="22"/>
            <w:szCs w:val="22"/>
            <w:b w:val="0"/>
            <w:bCs w:val="0"/>
            <w:i w:val="0"/>
            <w:iCs w:val="0"/>
          </w:rPr>
          <w:t>دیوان رضا عظیم آبادی</w:t>
        </w:r>
        <w:r>
          <w:tab/>
        </w:r>
        <w:r>
          <w:fldChar w:fldCharType="begin"/>
        </w:r>
        <w:r>
          <w:instrText xml:space="preserve">PAGEREF 2691 \h</w:instrText>
        </w:r>
        <w:r>
          <w:fldChar w:fldCharType="end"/>
        </w:r>
      </w:hyperlink>
    </w:p>
    <w:p>
      <w:pPr>
        <w:tabs>
          <w:tab w:val="right" w:leader="dot" w:pos="9062"/>
        </w:tabs>
        <w:ind w:left="440"/>
      </w:pPr>
      <w:hyperlink w:anchor="_Toc2692" w:history="1">
        <w:r>
          <w:rPr>
            <w:rFonts w:ascii="IRNazanin" w:hAnsi="IRNazanin" w:eastAsia="IRNazanin" w:cs="IRNazanin"/>
            <w:color w:val="111111"/>
            <w:sz w:val="22"/>
            <w:szCs w:val="22"/>
            <w:b w:val="0"/>
            <w:bCs w:val="0"/>
            <w:i w:val="0"/>
            <w:iCs w:val="0"/>
          </w:rPr>
          <w:t>دیوان رضا علی شاه دکنی</w:t>
        </w:r>
        <w:r>
          <w:tab/>
        </w:r>
        <w:r>
          <w:fldChar w:fldCharType="begin"/>
        </w:r>
        <w:r>
          <w:instrText xml:space="preserve">PAGEREF 2692 \h</w:instrText>
        </w:r>
        <w:r>
          <w:fldChar w:fldCharType="end"/>
        </w:r>
      </w:hyperlink>
    </w:p>
    <w:p>
      <w:pPr>
        <w:tabs>
          <w:tab w:val="right" w:leader="dot" w:pos="9062"/>
        </w:tabs>
        <w:ind w:left="440"/>
      </w:pPr>
      <w:hyperlink w:anchor="_Toc2693" w:history="1">
        <w:r>
          <w:rPr>
            <w:rFonts w:ascii="IRNazanin" w:hAnsi="IRNazanin" w:eastAsia="IRNazanin" w:cs="IRNazanin"/>
            <w:color w:val="111111"/>
            <w:sz w:val="22"/>
            <w:szCs w:val="22"/>
            <w:b w:val="0"/>
            <w:bCs w:val="0"/>
            <w:i w:val="0"/>
            <w:iCs w:val="0"/>
          </w:rPr>
          <w:t>دیوان رضا علی شاه هروی(نور)</w:t>
        </w:r>
        <w:r>
          <w:tab/>
        </w:r>
        <w:r>
          <w:fldChar w:fldCharType="begin"/>
        </w:r>
        <w:r>
          <w:instrText xml:space="preserve">PAGEREF 2693 \h</w:instrText>
        </w:r>
        <w:r>
          <w:fldChar w:fldCharType="end"/>
        </w:r>
      </w:hyperlink>
    </w:p>
    <w:p>
      <w:pPr>
        <w:tabs>
          <w:tab w:val="right" w:leader="dot" w:pos="9062"/>
        </w:tabs>
        <w:ind w:left="440"/>
      </w:pPr>
      <w:hyperlink w:anchor="_Toc2694" w:history="1">
        <w:r>
          <w:rPr>
            <w:rFonts w:ascii="IRNazanin" w:hAnsi="IRNazanin" w:eastAsia="IRNazanin" w:cs="IRNazanin"/>
            <w:color w:val="111111"/>
            <w:sz w:val="22"/>
            <w:szCs w:val="22"/>
            <w:b w:val="0"/>
            <w:bCs w:val="0"/>
            <w:i w:val="0"/>
            <w:iCs w:val="0"/>
          </w:rPr>
          <w:t>دیوان رضای قزوینی(یا شعر او)</w:t>
        </w:r>
        <w:r>
          <w:tab/>
        </w:r>
        <w:r>
          <w:fldChar w:fldCharType="begin"/>
        </w:r>
        <w:r>
          <w:instrText xml:space="preserve">PAGEREF 2694 \h</w:instrText>
        </w:r>
        <w:r>
          <w:fldChar w:fldCharType="end"/>
        </w:r>
      </w:hyperlink>
    </w:p>
    <w:p>
      <w:pPr>
        <w:tabs>
          <w:tab w:val="right" w:leader="dot" w:pos="9062"/>
        </w:tabs>
        <w:ind w:left="440"/>
      </w:pPr>
      <w:hyperlink w:anchor="_Toc2695" w:history="1">
        <w:r>
          <w:rPr>
            <w:rFonts w:ascii="IRNazanin" w:hAnsi="IRNazanin" w:eastAsia="IRNazanin" w:cs="IRNazanin"/>
            <w:color w:val="111111"/>
            <w:sz w:val="22"/>
            <w:szCs w:val="22"/>
            <w:b w:val="0"/>
            <w:bCs w:val="0"/>
            <w:i w:val="0"/>
            <w:iCs w:val="0"/>
          </w:rPr>
          <w:t>دیوان رضا قلی همدانی(یا شعر او)</w:t>
        </w:r>
        <w:r>
          <w:tab/>
        </w:r>
        <w:r>
          <w:fldChar w:fldCharType="begin"/>
        </w:r>
        <w:r>
          <w:instrText xml:space="preserve">PAGEREF 2695 \h</w:instrText>
        </w:r>
        <w:r>
          <w:fldChar w:fldCharType="end"/>
        </w:r>
      </w:hyperlink>
    </w:p>
    <w:p>
      <w:pPr>
        <w:tabs>
          <w:tab w:val="right" w:leader="dot" w:pos="9062"/>
        </w:tabs>
        <w:ind w:left="440"/>
      </w:pPr>
      <w:hyperlink w:anchor="_Toc2696" w:history="1">
        <w:r>
          <w:rPr>
            <w:rFonts w:ascii="IRNazanin" w:hAnsi="IRNazanin" w:eastAsia="IRNazanin" w:cs="IRNazanin"/>
            <w:color w:val="111111"/>
            <w:sz w:val="22"/>
            <w:szCs w:val="22"/>
            <w:b w:val="0"/>
            <w:bCs w:val="0"/>
            <w:i w:val="0"/>
            <w:iCs w:val="0"/>
          </w:rPr>
          <w:t>دیوان رضا قلی خان---</w:t>
        </w:r>
        <w:r>
          <w:tab/>
        </w:r>
        <w:r>
          <w:fldChar w:fldCharType="begin"/>
        </w:r>
        <w:r>
          <w:instrText xml:space="preserve">PAGEREF 2696 \h</w:instrText>
        </w:r>
        <w:r>
          <w:fldChar w:fldCharType="end"/>
        </w:r>
      </w:hyperlink>
    </w:p>
    <w:p>
      <w:pPr>
        <w:tabs>
          <w:tab w:val="right" w:leader="dot" w:pos="9062"/>
        </w:tabs>
        <w:ind w:left="440"/>
      </w:pPr>
      <w:hyperlink w:anchor="_Toc2697" w:history="1">
        <w:r>
          <w:rPr>
            <w:rFonts w:ascii="IRNazanin" w:hAnsi="IRNazanin" w:eastAsia="IRNazanin" w:cs="IRNazanin"/>
            <w:color w:val="111111"/>
            <w:sz w:val="22"/>
            <w:szCs w:val="22"/>
            <w:b w:val="0"/>
            <w:bCs w:val="0"/>
            <w:i w:val="0"/>
            <w:iCs w:val="0"/>
          </w:rPr>
          <w:t>دیوان رضا هندی(یا شعر او)</w:t>
        </w:r>
        <w:r>
          <w:tab/>
        </w:r>
        <w:r>
          <w:fldChar w:fldCharType="begin"/>
        </w:r>
        <w:r>
          <w:instrText xml:space="preserve">PAGEREF 2697 \h</w:instrText>
        </w:r>
        <w:r>
          <w:fldChar w:fldCharType="end"/>
        </w:r>
      </w:hyperlink>
    </w:p>
    <w:p>
      <w:pPr>
        <w:tabs>
          <w:tab w:val="right" w:leader="dot" w:pos="9062"/>
        </w:tabs>
        <w:ind w:left="440"/>
      </w:pPr>
      <w:hyperlink w:anchor="_Toc2698" w:history="1">
        <w:r>
          <w:rPr>
            <w:rFonts w:ascii="IRNazanin" w:hAnsi="IRNazanin" w:eastAsia="IRNazanin" w:cs="IRNazanin"/>
            <w:color w:val="111111"/>
            <w:sz w:val="22"/>
            <w:szCs w:val="22"/>
            <w:b w:val="0"/>
            <w:bCs w:val="0"/>
            <w:i w:val="0"/>
            <w:iCs w:val="0"/>
          </w:rPr>
          <w:t>دیوان رضائی اصفهانی(یا شعر او)</w:t>
        </w:r>
        <w:r>
          <w:tab/>
        </w:r>
        <w:r>
          <w:fldChar w:fldCharType="begin"/>
        </w:r>
        <w:r>
          <w:instrText xml:space="preserve">PAGEREF 2698 \h</w:instrText>
        </w:r>
        <w:r>
          <w:fldChar w:fldCharType="end"/>
        </w:r>
      </w:hyperlink>
    </w:p>
    <w:p>
      <w:pPr>
        <w:tabs>
          <w:tab w:val="right" w:leader="dot" w:pos="9062"/>
        </w:tabs>
        <w:ind w:left="440"/>
      </w:pPr>
      <w:hyperlink w:anchor="_Toc2699" w:history="1">
        <w:r>
          <w:rPr>
            <w:rFonts w:ascii="IRNazanin" w:hAnsi="IRNazanin" w:eastAsia="IRNazanin" w:cs="IRNazanin"/>
            <w:color w:val="111111"/>
            <w:sz w:val="22"/>
            <w:szCs w:val="22"/>
            <w:b w:val="0"/>
            <w:bCs w:val="0"/>
            <w:i w:val="0"/>
            <w:iCs w:val="0"/>
          </w:rPr>
          <w:t>دیوان رضائی بخاری(یا شعر او)</w:t>
        </w:r>
        <w:r>
          <w:tab/>
        </w:r>
        <w:r>
          <w:fldChar w:fldCharType="begin"/>
        </w:r>
        <w:r>
          <w:instrText xml:space="preserve">PAGEREF 2699 \h</w:instrText>
        </w:r>
        <w:r>
          <w:fldChar w:fldCharType="end"/>
        </w:r>
      </w:hyperlink>
    </w:p>
    <w:p>
      <w:pPr>
        <w:tabs>
          <w:tab w:val="right" w:leader="dot" w:pos="9062"/>
        </w:tabs>
        <w:ind w:left="440"/>
      </w:pPr>
      <w:hyperlink w:anchor="_Toc2700" w:history="1">
        <w:r>
          <w:rPr>
            <w:rFonts w:ascii="IRNazanin" w:hAnsi="IRNazanin" w:eastAsia="IRNazanin" w:cs="IRNazanin"/>
            <w:color w:val="111111"/>
            <w:sz w:val="22"/>
            <w:szCs w:val="22"/>
            <w:b w:val="0"/>
            <w:bCs w:val="0"/>
            <w:i w:val="0"/>
            <w:iCs w:val="0"/>
          </w:rPr>
          <w:t>دیوان رضائی تبریزی</w:t>
        </w:r>
        <w:r>
          <w:tab/>
        </w:r>
        <w:r>
          <w:fldChar w:fldCharType="begin"/>
        </w:r>
        <w:r>
          <w:instrText xml:space="preserve">PAGEREF 2700 \h</w:instrText>
        </w:r>
        <w:r>
          <w:fldChar w:fldCharType="end"/>
        </w:r>
      </w:hyperlink>
    </w:p>
    <w:p>
      <w:pPr>
        <w:tabs>
          <w:tab w:val="right" w:leader="dot" w:pos="9062"/>
        </w:tabs>
        <w:ind w:left="440"/>
      </w:pPr>
      <w:hyperlink w:anchor="_Toc2701" w:history="1">
        <w:r>
          <w:rPr>
            <w:rFonts w:ascii="IRNazanin" w:hAnsi="IRNazanin" w:eastAsia="IRNazanin" w:cs="IRNazanin"/>
            <w:color w:val="111111"/>
            <w:sz w:val="22"/>
            <w:szCs w:val="22"/>
            <w:b w:val="0"/>
            <w:bCs w:val="0"/>
            <w:i w:val="0"/>
            <w:iCs w:val="0"/>
          </w:rPr>
          <w:t>دیوان رضائی تتوی</w:t>
        </w:r>
        <w:r>
          <w:tab/>
        </w:r>
        <w:r>
          <w:fldChar w:fldCharType="begin"/>
        </w:r>
        <w:r>
          <w:instrText xml:space="preserve">PAGEREF 2701 \h</w:instrText>
        </w:r>
        <w:r>
          <w:fldChar w:fldCharType="end"/>
        </w:r>
      </w:hyperlink>
    </w:p>
    <w:p>
      <w:pPr>
        <w:tabs>
          <w:tab w:val="right" w:leader="dot" w:pos="9062"/>
        </w:tabs>
        <w:ind w:left="440"/>
      </w:pPr>
      <w:hyperlink w:anchor="_Toc2702" w:history="1">
        <w:r>
          <w:rPr>
            <w:rFonts w:ascii="IRNazanin" w:hAnsi="IRNazanin" w:eastAsia="IRNazanin" w:cs="IRNazanin"/>
            <w:color w:val="111111"/>
            <w:sz w:val="22"/>
            <w:szCs w:val="22"/>
            <w:b w:val="0"/>
            <w:bCs w:val="0"/>
            <w:i w:val="0"/>
            <w:iCs w:val="0"/>
          </w:rPr>
          <w:t>دیوان رضائی دارابجردی(یا شعر او)</w:t>
        </w:r>
        <w:r>
          <w:tab/>
        </w:r>
        <w:r>
          <w:fldChar w:fldCharType="begin"/>
        </w:r>
        <w:r>
          <w:instrText xml:space="preserve">PAGEREF 2702 \h</w:instrText>
        </w:r>
        <w:r>
          <w:fldChar w:fldCharType="end"/>
        </w:r>
      </w:hyperlink>
    </w:p>
    <w:p>
      <w:pPr>
        <w:tabs>
          <w:tab w:val="right" w:leader="dot" w:pos="9062"/>
        </w:tabs>
        <w:ind w:left="440"/>
      </w:pPr>
      <w:hyperlink w:anchor="_Toc2703" w:history="1">
        <w:r>
          <w:rPr>
            <w:rFonts w:ascii="IRNazanin" w:hAnsi="IRNazanin" w:eastAsia="IRNazanin" w:cs="IRNazanin"/>
            <w:color w:val="111111"/>
            <w:sz w:val="22"/>
            <w:szCs w:val="22"/>
            <w:b w:val="0"/>
            <w:bCs w:val="0"/>
            <w:i w:val="0"/>
            <w:iCs w:val="0"/>
          </w:rPr>
          <w:t>دیوان رضائی رازی---</w:t>
        </w:r>
        <w:r>
          <w:tab/>
        </w:r>
        <w:r>
          <w:fldChar w:fldCharType="begin"/>
        </w:r>
        <w:r>
          <w:instrText xml:space="preserve">PAGEREF 2703 \h</w:instrText>
        </w:r>
        <w:r>
          <w:fldChar w:fldCharType="end"/>
        </w:r>
      </w:hyperlink>
    </w:p>
    <w:p>
      <w:pPr>
        <w:tabs>
          <w:tab w:val="right" w:leader="dot" w:pos="9062"/>
        </w:tabs>
        <w:ind w:left="440"/>
      </w:pPr>
      <w:hyperlink w:anchor="_Toc2704" w:history="1">
        <w:r>
          <w:rPr>
            <w:rFonts w:ascii="IRNazanin" w:hAnsi="IRNazanin" w:eastAsia="IRNazanin" w:cs="IRNazanin"/>
            <w:color w:val="111111"/>
            <w:sz w:val="22"/>
            <w:szCs w:val="22"/>
            <w:b w:val="0"/>
            <w:bCs w:val="0"/>
            <w:i w:val="0"/>
            <w:iCs w:val="0"/>
          </w:rPr>
          <w:t>دیوان رضی آرتیمانی</w:t>
        </w:r>
        <w:r>
          <w:tab/>
        </w:r>
        <w:r>
          <w:fldChar w:fldCharType="begin"/>
        </w:r>
        <w:r>
          <w:instrText xml:space="preserve">PAGEREF 2704 \h</w:instrText>
        </w:r>
        <w:r>
          <w:fldChar w:fldCharType="end"/>
        </w:r>
      </w:hyperlink>
    </w:p>
    <w:p>
      <w:pPr>
        <w:tabs>
          <w:tab w:val="right" w:leader="dot" w:pos="9062"/>
        </w:tabs>
        <w:ind w:left="440"/>
      </w:pPr>
      <w:hyperlink w:anchor="_Toc2705" w:history="1">
        <w:r>
          <w:rPr>
            <w:rFonts w:ascii="IRNazanin" w:hAnsi="IRNazanin" w:eastAsia="IRNazanin" w:cs="IRNazanin"/>
            <w:color w:val="111111"/>
            <w:sz w:val="22"/>
            <w:szCs w:val="22"/>
            <w:b w:val="0"/>
            <w:bCs w:val="0"/>
            <w:i w:val="0"/>
            <w:iCs w:val="0"/>
          </w:rPr>
          <w:t>دیوان رضی اصفهانی(یا شعر او)</w:t>
        </w:r>
        <w:r>
          <w:tab/>
        </w:r>
        <w:r>
          <w:fldChar w:fldCharType="begin"/>
        </w:r>
        <w:r>
          <w:instrText xml:space="preserve">PAGEREF 2705 \h</w:instrText>
        </w:r>
        <w:r>
          <w:fldChar w:fldCharType="end"/>
        </w:r>
      </w:hyperlink>
    </w:p>
    <w:p>
      <w:pPr>
        <w:tabs>
          <w:tab w:val="right" w:leader="dot" w:pos="9062"/>
        </w:tabs>
        <w:ind w:left="440"/>
      </w:pPr>
      <w:hyperlink w:anchor="_Toc2706" w:history="1">
        <w:r>
          <w:rPr>
            <w:rFonts w:ascii="IRNazanin" w:hAnsi="IRNazanin" w:eastAsia="IRNazanin" w:cs="IRNazanin"/>
            <w:color w:val="111111"/>
            <w:sz w:val="22"/>
            <w:szCs w:val="22"/>
            <w:b w:val="0"/>
            <w:bCs w:val="0"/>
            <w:i w:val="0"/>
            <w:iCs w:val="0"/>
          </w:rPr>
          <w:t>دیوان الرّضی البغدادی</w:t>
        </w:r>
        <w:r>
          <w:tab/>
        </w:r>
        <w:r>
          <w:fldChar w:fldCharType="begin"/>
        </w:r>
        <w:r>
          <w:instrText xml:space="preserve">PAGEREF 2706 \h</w:instrText>
        </w:r>
        <w:r>
          <w:fldChar w:fldCharType="end"/>
        </w:r>
      </w:hyperlink>
    </w:p>
    <w:p>
      <w:pPr>
        <w:tabs>
          <w:tab w:val="right" w:leader="dot" w:pos="9062"/>
        </w:tabs>
        <w:ind w:left="440"/>
      </w:pPr>
      <w:hyperlink w:anchor="_Toc2707" w:history="1">
        <w:r>
          <w:rPr>
            <w:rFonts w:ascii="IRNazanin" w:hAnsi="IRNazanin" w:eastAsia="IRNazanin" w:cs="IRNazanin"/>
            <w:color w:val="111111"/>
            <w:sz w:val="22"/>
            <w:szCs w:val="22"/>
            <w:b w:val="0"/>
            <w:bCs w:val="0"/>
            <w:i w:val="0"/>
            <w:iCs w:val="0"/>
          </w:rPr>
          <w:t>دیوان رضی خراسانی(یا شعر او)</w:t>
        </w:r>
        <w:r>
          <w:tab/>
        </w:r>
        <w:r>
          <w:fldChar w:fldCharType="begin"/>
        </w:r>
        <w:r>
          <w:instrText xml:space="preserve">PAGEREF 2707 \h</w:instrText>
        </w:r>
        <w:r>
          <w:fldChar w:fldCharType="end"/>
        </w:r>
      </w:hyperlink>
    </w:p>
    <w:p>
      <w:pPr>
        <w:tabs>
          <w:tab w:val="right" w:leader="dot" w:pos="9062"/>
        </w:tabs>
        <w:ind w:left="440"/>
      </w:pPr>
      <w:hyperlink w:anchor="_Toc2708" w:history="1">
        <w:r>
          <w:rPr>
            <w:rFonts w:ascii="IRNazanin" w:hAnsi="IRNazanin" w:eastAsia="IRNazanin" w:cs="IRNazanin"/>
            <w:color w:val="111111"/>
            <w:sz w:val="22"/>
            <w:szCs w:val="22"/>
            <w:b w:val="0"/>
            <w:bCs w:val="0"/>
            <w:i w:val="0"/>
            <w:iCs w:val="0"/>
          </w:rPr>
          <w:t>دیوان رضی الدین نیشابوری</w:t>
        </w:r>
        <w:r>
          <w:tab/>
        </w:r>
        <w:r>
          <w:fldChar w:fldCharType="begin"/>
        </w:r>
        <w:r>
          <w:instrText xml:space="preserve">PAGEREF 2708 \h</w:instrText>
        </w:r>
        <w:r>
          <w:fldChar w:fldCharType="end"/>
        </w:r>
      </w:hyperlink>
    </w:p>
    <w:p>
      <w:pPr>
        <w:tabs>
          <w:tab w:val="right" w:leader="dot" w:pos="9062"/>
        </w:tabs>
        <w:ind w:left="440"/>
      </w:pPr>
      <w:hyperlink w:anchor="_Toc2709" w:history="1">
        <w:r>
          <w:rPr>
            <w:rFonts w:ascii="IRNazanin" w:hAnsi="IRNazanin" w:eastAsia="IRNazanin" w:cs="IRNazanin"/>
            <w:color w:val="111111"/>
            <w:sz w:val="22"/>
            <w:szCs w:val="22"/>
            <w:b w:val="0"/>
            <w:bCs w:val="0"/>
            <w:i w:val="0"/>
            <w:iCs w:val="0"/>
          </w:rPr>
          <w:t>دیوان رضی غزنوی---</w:t>
        </w:r>
        <w:r>
          <w:tab/>
        </w:r>
        <w:r>
          <w:fldChar w:fldCharType="begin"/>
        </w:r>
        <w:r>
          <w:instrText xml:space="preserve">PAGEREF 2709 \h</w:instrText>
        </w:r>
        <w:r>
          <w:fldChar w:fldCharType="end"/>
        </w:r>
      </w:hyperlink>
    </w:p>
    <w:p>
      <w:pPr>
        <w:tabs>
          <w:tab w:val="right" w:leader="dot" w:pos="9062"/>
        </w:tabs>
        <w:ind w:left="440"/>
      </w:pPr>
      <w:hyperlink w:anchor="_Toc2710" w:history="1">
        <w:r>
          <w:rPr>
            <w:rFonts w:ascii="IRNazanin" w:hAnsi="IRNazanin" w:eastAsia="IRNazanin" w:cs="IRNazanin"/>
            <w:color w:val="111111"/>
            <w:sz w:val="22"/>
            <w:szCs w:val="22"/>
            <w:b w:val="0"/>
            <w:bCs w:val="0"/>
            <w:i w:val="0"/>
            <w:iCs w:val="0"/>
          </w:rPr>
          <w:t>دیوان الرّفا</w:t>
        </w:r>
        <w:r>
          <w:tab/>
        </w:r>
        <w:r>
          <w:fldChar w:fldCharType="begin"/>
        </w:r>
        <w:r>
          <w:instrText xml:space="preserve">PAGEREF 2710 \h</w:instrText>
        </w:r>
        <w:r>
          <w:fldChar w:fldCharType="end"/>
        </w:r>
      </w:hyperlink>
    </w:p>
    <w:p>
      <w:pPr>
        <w:tabs>
          <w:tab w:val="right" w:leader="dot" w:pos="9062"/>
        </w:tabs>
        <w:ind w:left="440"/>
      </w:pPr>
      <w:hyperlink w:anchor="_Toc2711" w:history="1">
        <w:r>
          <w:rPr>
            <w:rFonts w:ascii="IRNazanin" w:hAnsi="IRNazanin" w:eastAsia="IRNazanin" w:cs="IRNazanin"/>
            <w:color w:val="111111"/>
            <w:sz w:val="22"/>
            <w:szCs w:val="22"/>
            <w:b w:val="0"/>
            <w:bCs w:val="0"/>
            <w:i w:val="0"/>
            <w:iCs w:val="0"/>
          </w:rPr>
          <w:t>دیوان رفاهی</w:t>
        </w:r>
        <w:r>
          <w:tab/>
        </w:r>
        <w:r>
          <w:fldChar w:fldCharType="begin"/>
        </w:r>
        <w:r>
          <w:instrText xml:space="preserve">PAGEREF 2711 \h</w:instrText>
        </w:r>
        <w:r>
          <w:fldChar w:fldCharType="end"/>
        </w:r>
      </w:hyperlink>
    </w:p>
    <w:p>
      <w:pPr>
        <w:tabs>
          <w:tab w:val="right" w:leader="dot" w:pos="9062"/>
        </w:tabs>
        <w:ind w:left="440"/>
      </w:pPr>
      <w:hyperlink w:anchor="_Toc2712" w:history="1">
        <w:r>
          <w:rPr>
            <w:rFonts w:ascii="IRNazanin" w:hAnsi="IRNazanin" w:eastAsia="IRNazanin" w:cs="IRNazanin"/>
            <w:color w:val="111111"/>
            <w:sz w:val="22"/>
            <w:szCs w:val="22"/>
            <w:b w:val="0"/>
            <w:bCs w:val="0"/>
            <w:i w:val="0"/>
            <w:iCs w:val="0"/>
          </w:rPr>
          <w:t>دیوان رفعا بخاری</w:t>
        </w:r>
        <w:r>
          <w:tab/>
        </w:r>
        <w:r>
          <w:fldChar w:fldCharType="begin"/>
        </w:r>
        <w:r>
          <w:instrText xml:space="preserve">PAGEREF 2712 \h</w:instrText>
        </w:r>
        <w:r>
          <w:fldChar w:fldCharType="end"/>
        </w:r>
      </w:hyperlink>
    </w:p>
    <w:p>
      <w:pPr>
        <w:tabs>
          <w:tab w:val="right" w:leader="dot" w:pos="9062"/>
        </w:tabs>
        <w:ind w:left="440"/>
      </w:pPr>
      <w:hyperlink w:anchor="_Toc2713" w:history="1">
        <w:r>
          <w:rPr>
            <w:rFonts w:ascii="IRNazanin" w:hAnsi="IRNazanin" w:eastAsia="IRNazanin" w:cs="IRNazanin"/>
            <w:color w:val="111111"/>
            <w:sz w:val="22"/>
            <w:szCs w:val="22"/>
            <w:b w:val="0"/>
            <w:bCs w:val="0"/>
            <w:i w:val="0"/>
            <w:iCs w:val="0"/>
          </w:rPr>
          <w:t>دیوان رفعت اصفهانی(یا شعر او)</w:t>
        </w:r>
        <w:r>
          <w:tab/>
        </w:r>
        <w:r>
          <w:fldChar w:fldCharType="begin"/>
        </w:r>
        <w:r>
          <w:instrText xml:space="preserve">PAGEREF 2713 \h</w:instrText>
        </w:r>
        <w:r>
          <w:fldChar w:fldCharType="end"/>
        </w:r>
      </w:hyperlink>
    </w:p>
    <w:p>
      <w:pPr>
        <w:tabs>
          <w:tab w:val="right" w:leader="dot" w:pos="9062"/>
        </w:tabs>
        <w:ind w:left="440"/>
      </w:pPr>
      <w:hyperlink w:anchor="_Toc2714" w:history="1">
        <w:r>
          <w:rPr>
            <w:rFonts w:ascii="IRNazanin" w:hAnsi="IRNazanin" w:eastAsia="IRNazanin" w:cs="IRNazanin"/>
            <w:color w:val="111111"/>
            <w:sz w:val="22"/>
            <w:szCs w:val="22"/>
            <w:b w:val="0"/>
            <w:bCs w:val="0"/>
            <w:i w:val="0"/>
            <w:iCs w:val="0"/>
          </w:rPr>
          <w:t>دیوان رفعت رامپوری</w:t>
        </w:r>
        <w:r>
          <w:tab/>
        </w:r>
        <w:r>
          <w:fldChar w:fldCharType="begin"/>
        </w:r>
        <w:r>
          <w:instrText xml:space="preserve">PAGEREF 2714 \h</w:instrText>
        </w:r>
        <w:r>
          <w:fldChar w:fldCharType="end"/>
        </w:r>
      </w:hyperlink>
    </w:p>
    <w:p>
      <w:pPr>
        <w:tabs>
          <w:tab w:val="right" w:leader="dot" w:pos="9062"/>
        </w:tabs>
        <w:ind w:left="440"/>
      </w:pPr>
      <w:hyperlink w:anchor="_Toc2715" w:history="1">
        <w:r>
          <w:rPr>
            <w:rFonts w:ascii="IRNazanin" w:hAnsi="IRNazanin" w:eastAsia="IRNazanin" w:cs="IRNazanin"/>
            <w:color w:val="111111"/>
            <w:sz w:val="22"/>
            <w:szCs w:val="22"/>
            <w:b w:val="0"/>
            <w:bCs w:val="0"/>
            <w:i w:val="0"/>
            <w:iCs w:val="0"/>
          </w:rPr>
          <w:t>دیوان رفعت فیروزآبادی(یا شعر او)</w:t>
        </w:r>
        <w:r>
          <w:tab/>
        </w:r>
        <w:r>
          <w:fldChar w:fldCharType="begin"/>
        </w:r>
        <w:r>
          <w:instrText xml:space="preserve">PAGEREF 2715 \h</w:instrText>
        </w:r>
        <w:r>
          <w:fldChar w:fldCharType="end"/>
        </w:r>
      </w:hyperlink>
    </w:p>
    <w:p>
      <w:pPr>
        <w:tabs>
          <w:tab w:val="right" w:leader="dot" w:pos="9062"/>
        </w:tabs>
        <w:ind w:left="440"/>
      </w:pPr>
      <w:hyperlink w:anchor="_Toc2716" w:history="1">
        <w:r>
          <w:rPr>
            <w:rFonts w:ascii="IRNazanin" w:hAnsi="IRNazanin" w:eastAsia="IRNazanin" w:cs="IRNazanin"/>
            <w:color w:val="111111"/>
            <w:sz w:val="22"/>
            <w:szCs w:val="22"/>
            <w:b w:val="0"/>
            <w:bCs w:val="0"/>
            <w:i w:val="0"/>
            <w:iCs w:val="0"/>
          </w:rPr>
          <w:t>دیوان رفعت قاجار(یا شعر او)</w:t>
        </w:r>
        <w:r>
          <w:tab/>
        </w:r>
        <w:r>
          <w:fldChar w:fldCharType="begin"/>
        </w:r>
        <w:r>
          <w:instrText xml:space="preserve">PAGEREF 2716 \h</w:instrText>
        </w:r>
        <w:r>
          <w:fldChar w:fldCharType="end"/>
        </w:r>
      </w:hyperlink>
    </w:p>
    <w:p>
      <w:pPr>
        <w:tabs>
          <w:tab w:val="right" w:leader="dot" w:pos="9062"/>
        </w:tabs>
        <w:ind w:left="440"/>
      </w:pPr>
      <w:hyperlink w:anchor="_Toc2717" w:history="1">
        <w:r>
          <w:rPr>
            <w:rFonts w:ascii="IRNazanin" w:hAnsi="IRNazanin" w:eastAsia="IRNazanin" w:cs="IRNazanin"/>
            <w:color w:val="111111"/>
            <w:sz w:val="22"/>
            <w:szCs w:val="22"/>
            <w:b w:val="0"/>
            <w:bCs w:val="0"/>
            <w:i w:val="0"/>
            <w:iCs w:val="0"/>
          </w:rPr>
          <w:t>دیوان رفعت هندی</w:t>
        </w:r>
        <w:r>
          <w:tab/>
        </w:r>
        <w:r>
          <w:fldChar w:fldCharType="begin"/>
        </w:r>
        <w:r>
          <w:instrText xml:space="preserve">PAGEREF 2717 \h</w:instrText>
        </w:r>
        <w:r>
          <w:fldChar w:fldCharType="end"/>
        </w:r>
      </w:hyperlink>
    </w:p>
    <w:p>
      <w:pPr>
        <w:tabs>
          <w:tab w:val="right" w:leader="dot" w:pos="9062"/>
        </w:tabs>
        <w:ind w:left="440"/>
      </w:pPr>
      <w:hyperlink w:anchor="_Toc2718" w:history="1">
        <w:r>
          <w:rPr>
            <w:rFonts w:ascii="IRNazanin" w:hAnsi="IRNazanin" w:eastAsia="IRNazanin" w:cs="IRNazanin"/>
            <w:color w:val="111111"/>
            <w:sz w:val="22"/>
            <w:szCs w:val="22"/>
            <w:b w:val="0"/>
            <w:bCs w:val="0"/>
            <w:i w:val="0"/>
            <w:iCs w:val="0"/>
          </w:rPr>
          <w:t>دیوان رفعت هندی(یا شعر او)</w:t>
        </w:r>
        <w:r>
          <w:tab/>
        </w:r>
        <w:r>
          <w:fldChar w:fldCharType="begin"/>
        </w:r>
        <w:r>
          <w:instrText xml:space="preserve">PAGEREF 2718 \h</w:instrText>
        </w:r>
        <w:r>
          <w:fldChar w:fldCharType="end"/>
        </w:r>
      </w:hyperlink>
    </w:p>
    <w:p>
      <w:pPr>
        <w:tabs>
          <w:tab w:val="right" w:leader="dot" w:pos="9062"/>
        </w:tabs>
        <w:ind w:left="440"/>
      </w:pPr>
      <w:hyperlink w:anchor="_Toc2719" w:history="1">
        <w:r>
          <w:rPr>
            <w:rFonts w:ascii="IRNazanin" w:hAnsi="IRNazanin" w:eastAsia="IRNazanin" w:cs="IRNazanin"/>
            <w:color w:val="111111"/>
            <w:sz w:val="22"/>
            <w:szCs w:val="22"/>
            <w:b w:val="0"/>
            <w:bCs w:val="0"/>
            <w:i w:val="0"/>
            <w:iCs w:val="0"/>
          </w:rPr>
          <w:t>دیوان رفعتی تبریزی(یا شعر او)</w:t>
        </w:r>
        <w:r>
          <w:tab/>
        </w:r>
        <w:r>
          <w:fldChar w:fldCharType="begin"/>
        </w:r>
        <w:r>
          <w:instrText xml:space="preserve">PAGEREF 2719 \h</w:instrText>
        </w:r>
        <w:r>
          <w:fldChar w:fldCharType="end"/>
        </w:r>
      </w:hyperlink>
    </w:p>
    <w:p>
      <w:pPr>
        <w:tabs>
          <w:tab w:val="right" w:leader="dot" w:pos="9062"/>
        </w:tabs>
        <w:ind w:left="440"/>
      </w:pPr>
      <w:hyperlink w:anchor="_Toc2720" w:history="1">
        <w:r>
          <w:rPr>
            <w:rFonts w:ascii="IRNazanin" w:hAnsi="IRNazanin" w:eastAsia="IRNazanin" w:cs="IRNazanin"/>
            <w:color w:val="111111"/>
            <w:sz w:val="22"/>
            <w:szCs w:val="22"/>
            <w:b w:val="0"/>
            <w:bCs w:val="0"/>
            <w:i w:val="0"/>
            <w:iCs w:val="0"/>
          </w:rPr>
          <w:t>دیوان رفقی(یا شعر او)</w:t>
        </w:r>
        <w:r>
          <w:tab/>
        </w:r>
        <w:r>
          <w:fldChar w:fldCharType="begin"/>
        </w:r>
        <w:r>
          <w:instrText xml:space="preserve">PAGEREF 2720 \h</w:instrText>
        </w:r>
        <w:r>
          <w:fldChar w:fldCharType="end"/>
        </w:r>
      </w:hyperlink>
    </w:p>
    <w:p>
      <w:pPr>
        <w:tabs>
          <w:tab w:val="right" w:leader="dot" w:pos="9062"/>
        </w:tabs>
        <w:ind w:left="440"/>
      </w:pPr>
      <w:hyperlink w:anchor="_Toc2721" w:history="1">
        <w:r>
          <w:rPr>
            <w:rFonts w:ascii="IRNazanin" w:hAnsi="IRNazanin" w:eastAsia="IRNazanin" w:cs="IRNazanin"/>
            <w:color w:val="111111"/>
            <w:sz w:val="22"/>
            <w:szCs w:val="22"/>
            <w:b w:val="0"/>
            <w:bCs w:val="0"/>
            <w:i w:val="0"/>
            <w:iCs w:val="0"/>
          </w:rPr>
          <w:t>دیوان رفیعا نائینی اصفهانی(یا شعر او)</w:t>
        </w:r>
        <w:r>
          <w:tab/>
        </w:r>
        <w:r>
          <w:fldChar w:fldCharType="begin"/>
        </w:r>
        <w:r>
          <w:instrText xml:space="preserve">PAGEREF 2721 \h</w:instrText>
        </w:r>
        <w:r>
          <w:fldChar w:fldCharType="end"/>
        </w:r>
      </w:hyperlink>
    </w:p>
    <w:p>
      <w:pPr>
        <w:tabs>
          <w:tab w:val="right" w:leader="dot" w:pos="9062"/>
        </w:tabs>
        <w:ind w:left="440"/>
      </w:pPr>
      <w:hyperlink w:anchor="_Toc2722" w:history="1">
        <w:r>
          <w:rPr>
            <w:rFonts w:ascii="IRNazanin" w:hAnsi="IRNazanin" w:eastAsia="IRNazanin" w:cs="IRNazanin"/>
            <w:color w:val="111111"/>
            <w:sz w:val="22"/>
            <w:szCs w:val="22"/>
            <w:b w:val="0"/>
            <w:bCs w:val="0"/>
            <w:i w:val="0"/>
            <w:iCs w:val="0"/>
          </w:rPr>
          <w:t>دیوان رفیعا نائینی(یا شعر او)</w:t>
        </w:r>
        <w:r>
          <w:tab/>
        </w:r>
        <w:r>
          <w:fldChar w:fldCharType="begin"/>
        </w:r>
        <w:r>
          <w:instrText xml:space="preserve">PAGEREF 2722 \h</w:instrText>
        </w:r>
        <w:r>
          <w:fldChar w:fldCharType="end"/>
        </w:r>
      </w:hyperlink>
    </w:p>
    <w:p>
      <w:pPr>
        <w:tabs>
          <w:tab w:val="right" w:leader="dot" w:pos="9062"/>
        </w:tabs>
        <w:ind w:left="440"/>
      </w:pPr>
      <w:hyperlink w:anchor="_Toc2723" w:history="1">
        <w:r>
          <w:rPr>
            <w:rFonts w:ascii="IRNazanin" w:hAnsi="IRNazanin" w:eastAsia="IRNazanin" w:cs="IRNazanin"/>
            <w:color w:val="111111"/>
            <w:sz w:val="22"/>
            <w:szCs w:val="22"/>
            <w:b w:val="0"/>
            <w:bCs w:val="0"/>
            <w:i w:val="0"/>
            <w:iCs w:val="0"/>
          </w:rPr>
          <w:t>دیوان رفیع آمدی</w:t>
        </w:r>
        <w:r>
          <w:tab/>
        </w:r>
        <w:r>
          <w:fldChar w:fldCharType="begin"/>
        </w:r>
        <w:r>
          <w:instrText xml:space="preserve">PAGEREF 2723 \h</w:instrText>
        </w:r>
        <w:r>
          <w:fldChar w:fldCharType="end"/>
        </w:r>
      </w:hyperlink>
    </w:p>
    <w:p>
      <w:pPr>
        <w:tabs>
          <w:tab w:val="right" w:leader="dot" w:pos="9062"/>
        </w:tabs>
        <w:ind w:left="440"/>
      </w:pPr>
      <w:hyperlink w:anchor="_Toc2724" w:history="1">
        <w:r>
          <w:rPr>
            <w:rFonts w:ascii="IRNazanin" w:hAnsi="IRNazanin" w:eastAsia="IRNazanin" w:cs="IRNazanin"/>
            <w:color w:val="111111"/>
            <w:sz w:val="22"/>
            <w:szCs w:val="22"/>
            <w:b w:val="0"/>
            <w:bCs w:val="0"/>
            <w:i w:val="0"/>
            <w:iCs w:val="0"/>
          </w:rPr>
          <w:t>دیوان رفیع الدین ابهری قزوینی</w:t>
        </w:r>
        <w:r>
          <w:tab/>
        </w:r>
        <w:r>
          <w:fldChar w:fldCharType="begin"/>
        </w:r>
        <w:r>
          <w:instrText xml:space="preserve">PAGEREF 2724 \h</w:instrText>
        </w:r>
        <w:r>
          <w:fldChar w:fldCharType="end"/>
        </w:r>
      </w:hyperlink>
    </w:p>
    <w:p>
      <w:pPr>
        <w:tabs>
          <w:tab w:val="right" w:leader="dot" w:pos="9062"/>
        </w:tabs>
        <w:ind w:left="440"/>
      </w:pPr>
      <w:hyperlink w:anchor="_Toc2725" w:history="1">
        <w:r>
          <w:rPr>
            <w:rFonts w:ascii="IRNazanin" w:hAnsi="IRNazanin" w:eastAsia="IRNazanin" w:cs="IRNazanin"/>
            <w:color w:val="111111"/>
            <w:sz w:val="22"/>
            <w:szCs w:val="22"/>
            <w:b w:val="0"/>
            <w:bCs w:val="0"/>
            <w:i w:val="0"/>
            <w:iCs w:val="0"/>
          </w:rPr>
          <w:t>دیوان رفیع دستور(یا شعر او)</w:t>
        </w:r>
        <w:r>
          <w:tab/>
        </w:r>
        <w:r>
          <w:fldChar w:fldCharType="begin"/>
        </w:r>
        <w:r>
          <w:instrText xml:space="preserve">PAGEREF 2725 \h</w:instrText>
        </w:r>
        <w:r>
          <w:fldChar w:fldCharType="end"/>
        </w:r>
      </w:hyperlink>
    </w:p>
    <w:p>
      <w:pPr>
        <w:tabs>
          <w:tab w:val="right" w:leader="dot" w:pos="9062"/>
        </w:tabs>
        <w:ind w:left="440"/>
      </w:pPr>
      <w:hyperlink w:anchor="_Toc2726" w:history="1">
        <w:r>
          <w:rPr>
            <w:rFonts w:ascii="IRNazanin" w:hAnsi="IRNazanin" w:eastAsia="IRNazanin" w:cs="IRNazanin"/>
            <w:color w:val="111111"/>
            <w:sz w:val="22"/>
            <w:szCs w:val="22"/>
            <w:b w:val="0"/>
            <w:bCs w:val="0"/>
            <w:i w:val="0"/>
            <w:iCs w:val="0"/>
          </w:rPr>
          <w:t>دیوان رفیع الدّین بکرانی(یا شعر او)</w:t>
        </w:r>
        <w:r>
          <w:tab/>
        </w:r>
        <w:r>
          <w:fldChar w:fldCharType="begin"/>
        </w:r>
        <w:r>
          <w:instrText xml:space="preserve">PAGEREF 2726 \h</w:instrText>
        </w:r>
        <w:r>
          <w:fldChar w:fldCharType="end"/>
        </w:r>
      </w:hyperlink>
    </w:p>
    <w:p>
      <w:pPr>
        <w:tabs>
          <w:tab w:val="right" w:leader="dot" w:pos="9062"/>
        </w:tabs>
        <w:ind w:left="440"/>
      </w:pPr>
      <w:hyperlink w:anchor="_Toc2727" w:history="1">
        <w:r>
          <w:rPr>
            <w:rFonts w:ascii="IRNazanin" w:hAnsi="IRNazanin" w:eastAsia="IRNazanin" w:cs="IRNazanin"/>
            <w:color w:val="111111"/>
            <w:sz w:val="22"/>
            <w:szCs w:val="22"/>
            <w:b w:val="0"/>
            <w:bCs w:val="0"/>
            <w:i w:val="0"/>
            <w:iCs w:val="0"/>
          </w:rPr>
          <w:t>دیوان رفیع الدّین کرمانی</w:t>
        </w:r>
        <w:r>
          <w:tab/>
        </w:r>
        <w:r>
          <w:fldChar w:fldCharType="begin"/>
        </w:r>
        <w:r>
          <w:instrText xml:space="preserve">PAGEREF 2727 \h</w:instrText>
        </w:r>
        <w:r>
          <w:fldChar w:fldCharType="end"/>
        </w:r>
      </w:hyperlink>
    </w:p>
    <w:p>
      <w:pPr>
        <w:tabs>
          <w:tab w:val="right" w:leader="dot" w:pos="9062"/>
        </w:tabs>
        <w:ind w:left="440"/>
      </w:pPr>
      <w:hyperlink w:anchor="_Toc2728" w:history="1">
        <w:r>
          <w:rPr>
            <w:rFonts w:ascii="IRNazanin" w:hAnsi="IRNazanin" w:eastAsia="IRNazanin" w:cs="IRNazanin"/>
            <w:color w:val="111111"/>
            <w:sz w:val="22"/>
            <w:szCs w:val="22"/>
            <w:b w:val="0"/>
            <w:bCs w:val="0"/>
            <w:i w:val="0"/>
            <w:iCs w:val="0"/>
          </w:rPr>
          <w:t>دیوان رفیع الدّین لنبانی</w:t>
        </w:r>
        <w:r>
          <w:tab/>
        </w:r>
        <w:r>
          <w:fldChar w:fldCharType="begin"/>
        </w:r>
        <w:r>
          <w:instrText xml:space="preserve">PAGEREF 2728 \h</w:instrText>
        </w:r>
        <w:r>
          <w:fldChar w:fldCharType="end"/>
        </w:r>
      </w:hyperlink>
    </w:p>
    <w:p>
      <w:pPr>
        <w:tabs>
          <w:tab w:val="right" w:leader="dot" w:pos="9062"/>
        </w:tabs>
        <w:ind w:left="440"/>
      </w:pPr>
      <w:hyperlink w:anchor="_Toc2729" w:history="1">
        <w:r>
          <w:rPr>
            <w:rFonts w:ascii="IRNazanin" w:hAnsi="IRNazanin" w:eastAsia="IRNazanin" w:cs="IRNazanin"/>
            <w:color w:val="111111"/>
            <w:sz w:val="22"/>
            <w:szCs w:val="22"/>
            <w:b w:val="0"/>
            <w:bCs w:val="0"/>
            <w:i w:val="0"/>
            <w:iCs w:val="0"/>
          </w:rPr>
          <w:t>دیوان رفیع الدّین نسوی(یا شعر او)</w:t>
        </w:r>
        <w:r>
          <w:tab/>
        </w:r>
        <w:r>
          <w:fldChar w:fldCharType="begin"/>
        </w:r>
        <w:r>
          <w:instrText xml:space="preserve">PAGEREF 2729 \h</w:instrText>
        </w:r>
        <w:r>
          <w:fldChar w:fldCharType="end"/>
        </w:r>
      </w:hyperlink>
    </w:p>
    <w:p>
      <w:pPr>
        <w:tabs>
          <w:tab w:val="right" w:leader="dot" w:pos="9062"/>
        </w:tabs>
        <w:ind w:left="440"/>
      </w:pPr>
      <w:hyperlink w:anchor="_Toc2730" w:history="1">
        <w:r>
          <w:rPr>
            <w:rFonts w:ascii="IRNazanin" w:hAnsi="IRNazanin" w:eastAsia="IRNazanin" w:cs="IRNazanin"/>
            <w:color w:val="111111"/>
            <w:sz w:val="22"/>
            <w:szCs w:val="22"/>
            <w:b w:val="0"/>
            <w:bCs w:val="0"/>
            <w:i w:val="0"/>
            <w:iCs w:val="0"/>
          </w:rPr>
          <w:t>دیوان رفیع الدّین نیشابوری(یا شعر او)</w:t>
        </w:r>
        <w:r>
          <w:tab/>
        </w:r>
        <w:r>
          <w:fldChar w:fldCharType="begin"/>
        </w:r>
        <w:r>
          <w:instrText xml:space="preserve">PAGEREF 2730 \h</w:instrText>
        </w:r>
        <w:r>
          <w:fldChar w:fldCharType="end"/>
        </w:r>
      </w:hyperlink>
    </w:p>
    <w:p>
      <w:pPr>
        <w:tabs>
          <w:tab w:val="right" w:leader="dot" w:pos="9062"/>
        </w:tabs>
        <w:ind w:left="440"/>
      </w:pPr>
      <w:hyperlink w:anchor="_Toc2731" w:history="1">
        <w:r>
          <w:rPr>
            <w:rFonts w:ascii="IRNazanin" w:hAnsi="IRNazanin" w:eastAsia="IRNazanin" w:cs="IRNazanin"/>
            <w:color w:val="111111"/>
            <w:sz w:val="22"/>
            <w:szCs w:val="22"/>
            <w:b w:val="0"/>
            <w:bCs w:val="0"/>
            <w:i w:val="0"/>
            <w:iCs w:val="0"/>
          </w:rPr>
          <w:t>دیوان رفیع صدر شهرستانی</w:t>
        </w:r>
        <w:r>
          <w:tab/>
        </w:r>
        <w:r>
          <w:fldChar w:fldCharType="begin"/>
        </w:r>
        <w:r>
          <w:instrText xml:space="preserve">PAGEREF 2731 \h</w:instrText>
        </w:r>
        <w:r>
          <w:fldChar w:fldCharType="end"/>
        </w:r>
      </w:hyperlink>
    </w:p>
    <w:p>
      <w:pPr>
        <w:tabs>
          <w:tab w:val="right" w:leader="dot" w:pos="9062"/>
        </w:tabs>
        <w:ind w:left="440"/>
      </w:pPr>
      <w:hyperlink w:anchor="_Toc2732" w:history="1">
        <w:r>
          <w:rPr>
            <w:rFonts w:ascii="IRNazanin" w:hAnsi="IRNazanin" w:eastAsia="IRNazanin" w:cs="IRNazanin"/>
            <w:color w:val="111111"/>
            <w:sz w:val="22"/>
            <w:szCs w:val="22"/>
            <w:b w:val="0"/>
            <w:bCs w:val="0"/>
            <w:i w:val="0"/>
            <w:iCs w:val="0"/>
          </w:rPr>
          <w:t>دیوان رفیع شیرازی---</w:t>
        </w:r>
        <w:r>
          <w:tab/>
        </w:r>
        <w:r>
          <w:fldChar w:fldCharType="begin"/>
        </w:r>
        <w:r>
          <w:instrText xml:space="preserve">PAGEREF 2732 \h</w:instrText>
        </w:r>
        <w:r>
          <w:fldChar w:fldCharType="end"/>
        </w:r>
      </w:hyperlink>
    </w:p>
    <w:p>
      <w:pPr>
        <w:tabs>
          <w:tab w:val="right" w:leader="dot" w:pos="9062"/>
        </w:tabs>
        <w:ind w:left="440"/>
      </w:pPr>
      <w:hyperlink w:anchor="_Toc2733" w:history="1">
        <w:r>
          <w:rPr>
            <w:rFonts w:ascii="IRNazanin" w:hAnsi="IRNazanin" w:eastAsia="IRNazanin" w:cs="IRNazanin"/>
            <w:color w:val="111111"/>
            <w:sz w:val="22"/>
            <w:szCs w:val="22"/>
            <w:b w:val="0"/>
            <w:bCs w:val="0"/>
            <w:i w:val="0"/>
            <w:iCs w:val="0"/>
          </w:rPr>
          <w:t>دیوان رفیقی همدانی(یا شعر او)</w:t>
        </w:r>
        <w:r>
          <w:tab/>
        </w:r>
        <w:r>
          <w:fldChar w:fldCharType="begin"/>
        </w:r>
        <w:r>
          <w:instrText xml:space="preserve">PAGEREF 2733 \h</w:instrText>
        </w:r>
        <w:r>
          <w:fldChar w:fldCharType="end"/>
        </w:r>
      </w:hyperlink>
    </w:p>
    <w:p>
      <w:pPr>
        <w:tabs>
          <w:tab w:val="right" w:leader="dot" w:pos="9062"/>
        </w:tabs>
        <w:ind w:left="440"/>
      </w:pPr>
      <w:hyperlink w:anchor="_Toc2734" w:history="1">
        <w:r>
          <w:rPr>
            <w:rFonts w:ascii="IRNazanin" w:hAnsi="IRNazanin" w:eastAsia="IRNazanin" w:cs="IRNazanin"/>
            <w:color w:val="111111"/>
            <w:sz w:val="22"/>
            <w:szCs w:val="22"/>
            <w:b w:val="0"/>
            <w:bCs w:val="0"/>
            <w:i w:val="0"/>
            <w:iCs w:val="0"/>
          </w:rPr>
          <w:t>دیوان رقمی تربتی(یا شعر او)</w:t>
        </w:r>
        <w:r>
          <w:tab/>
        </w:r>
        <w:r>
          <w:fldChar w:fldCharType="begin"/>
        </w:r>
        <w:r>
          <w:instrText xml:space="preserve">PAGEREF 2734 \h</w:instrText>
        </w:r>
        <w:r>
          <w:fldChar w:fldCharType="end"/>
        </w:r>
      </w:hyperlink>
    </w:p>
    <w:p>
      <w:pPr>
        <w:tabs>
          <w:tab w:val="right" w:leader="dot" w:pos="9062"/>
        </w:tabs>
        <w:ind w:left="440"/>
      </w:pPr>
      <w:hyperlink w:anchor="_Toc2735" w:history="1">
        <w:r>
          <w:rPr>
            <w:rFonts w:ascii="IRNazanin" w:hAnsi="IRNazanin" w:eastAsia="IRNazanin" w:cs="IRNazanin"/>
            <w:color w:val="111111"/>
            <w:sz w:val="22"/>
            <w:szCs w:val="22"/>
            <w:b w:val="0"/>
            <w:bCs w:val="0"/>
            <w:i w:val="0"/>
            <w:iCs w:val="0"/>
          </w:rPr>
          <w:t>دیوان رکنا کاشی---</w:t>
        </w:r>
        <w:r>
          <w:tab/>
        </w:r>
        <w:r>
          <w:fldChar w:fldCharType="begin"/>
        </w:r>
        <w:r>
          <w:instrText xml:space="preserve">PAGEREF 2735 \h</w:instrText>
        </w:r>
        <w:r>
          <w:fldChar w:fldCharType="end"/>
        </w:r>
      </w:hyperlink>
    </w:p>
    <w:p>
      <w:pPr>
        <w:tabs>
          <w:tab w:val="right" w:leader="dot" w:pos="9062"/>
        </w:tabs>
        <w:ind w:left="440"/>
      </w:pPr>
      <w:hyperlink w:anchor="_Toc2736" w:history="1">
        <w:r>
          <w:rPr>
            <w:rFonts w:ascii="IRNazanin" w:hAnsi="IRNazanin" w:eastAsia="IRNazanin" w:cs="IRNazanin"/>
            <w:color w:val="111111"/>
            <w:sz w:val="22"/>
            <w:szCs w:val="22"/>
            <w:b w:val="0"/>
            <w:bCs w:val="0"/>
            <w:i w:val="0"/>
            <w:iCs w:val="0"/>
          </w:rPr>
          <w:t>دیوان رمضان---</w:t>
        </w:r>
        <w:r>
          <w:tab/>
        </w:r>
        <w:r>
          <w:fldChar w:fldCharType="begin"/>
        </w:r>
        <w:r>
          <w:instrText xml:space="preserve">PAGEREF 2736 \h</w:instrText>
        </w:r>
        <w:r>
          <w:fldChar w:fldCharType="end"/>
        </w:r>
      </w:hyperlink>
    </w:p>
    <w:p>
      <w:pPr>
        <w:tabs>
          <w:tab w:val="right" w:leader="dot" w:pos="9062"/>
        </w:tabs>
        <w:ind w:left="440"/>
      </w:pPr>
      <w:hyperlink w:anchor="_Toc2737" w:history="1">
        <w:r>
          <w:rPr>
            <w:rFonts w:ascii="IRNazanin" w:hAnsi="IRNazanin" w:eastAsia="IRNazanin" w:cs="IRNazanin"/>
            <w:color w:val="111111"/>
            <w:sz w:val="22"/>
            <w:szCs w:val="22"/>
            <w:b w:val="0"/>
            <w:bCs w:val="0"/>
            <w:i w:val="0"/>
            <w:iCs w:val="0"/>
          </w:rPr>
          <w:t>دیوان روحی تبریزی(یا شعر او)</w:t>
        </w:r>
        <w:r>
          <w:tab/>
        </w:r>
        <w:r>
          <w:fldChar w:fldCharType="begin"/>
        </w:r>
        <w:r>
          <w:instrText xml:space="preserve">PAGEREF 2737 \h</w:instrText>
        </w:r>
        <w:r>
          <w:fldChar w:fldCharType="end"/>
        </w:r>
      </w:hyperlink>
    </w:p>
    <w:p>
      <w:pPr>
        <w:tabs>
          <w:tab w:val="right" w:leader="dot" w:pos="9062"/>
        </w:tabs>
        <w:ind w:left="440"/>
      </w:pPr>
      <w:hyperlink w:anchor="_Toc2738" w:history="1">
        <w:r>
          <w:rPr>
            <w:rFonts w:ascii="IRNazanin" w:hAnsi="IRNazanin" w:eastAsia="IRNazanin" w:cs="IRNazanin"/>
            <w:color w:val="111111"/>
            <w:sz w:val="22"/>
            <w:szCs w:val="22"/>
            <w:b w:val="0"/>
            <w:bCs w:val="0"/>
            <w:i w:val="0"/>
            <w:iCs w:val="0"/>
          </w:rPr>
          <w:t>دیوان روحی خراسانی(یا شعر او)</w:t>
        </w:r>
        <w:r>
          <w:tab/>
        </w:r>
        <w:r>
          <w:fldChar w:fldCharType="begin"/>
        </w:r>
        <w:r>
          <w:instrText xml:space="preserve">PAGEREF 2738 \h</w:instrText>
        </w:r>
        <w:r>
          <w:fldChar w:fldCharType="end"/>
        </w:r>
      </w:hyperlink>
    </w:p>
    <w:p>
      <w:pPr>
        <w:tabs>
          <w:tab w:val="right" w:leader="dot" w:pos="9062"/>
        </w:tabs>
        <w:ind w:left="440"/>
      </w:pPr>
      <w:hyperlink w:anchor="_Toc2739" w:history="1">
        <w:r>
          <w:rPr>
            <w:rFonts w:ascii="IRNazanin" w:hAnsi="IRNazanin" w:eastAsia="IRNazanin" w:cs="IRNazanin"/>
            <w:color w:val="111111"/>
            <w:sz w:val="22"/>
            <w:szCs w:val="22"/>
            <w:b w:val="0"/>
            <w:bCs w:val="0"/>
            <w:i w:val="0"/>
            <w:iCs w:val="0"/>
          </w:rPr>
          <w:t>دیوان روحی رازی(یا شعر او)</w:t>
        </w:r>
        <w:r>
          <w:tab/>
        </w:r>
        <w:r>
          <w:fldChar w:fldCharType="begin"/>
        </w:r>
        <w:r>
          <w:instrText xml:space="preserve">PAGEREF 2739 \h</w:instrText>
        </w:r>
        <w:r>
          <w:fldChar w:fldCharType="end"/>
        </w:r>
      </w:hyperlink>
    </w:p>
    <w:p>
      <w:pPr>
        <w:tabs>
          <w:tab w:val="right" w:leader="dot" w:pos="9062"/>
        </w:tabs>
        <w:ind w:left="440"/>
      </w:pPr>
      <w:hyperlink w:anchor="_Toc2740" w:history="1">
        <w:r>
          <w:rPr>
            <w:rFonts w:ascii="IRNazanin" w:hAnsi="IRNazanin" w:eastAsia="IRNazanin" w:cs="IRNazanin"/>
            <w:color w:val="111111"/>
            <w:sz w:val="22"/>
            <w:szCs w:val="22"/>
            <w:b w:val="0"/>
            <w:bCs w:val="0"/>
            <w:i w:val="0"/>
            <w:iCs w:val="0"/>
          </w:rPr>
          <w:t>دیوان روحی رنبیری(یا شعر او)</w:t>
        </w:r>
        <w:r>
          <w:tab/>
        </w:r>
        <w:r>
          <w:fldChar w:fldCharType="begin"/>
        </w:r>
        <w:r>
          <w:instrText xml:space="preserve">PAGEREF 2740 \h</w:instrText>
        </w:r>
        <w:r>
          <w:fldChar w:fldCharType="end"/>
        </w:r>
      </w:hyperlink>
    </w:p>
    <w:p>
      <w:pPr>
        <w:tabs>
          <w:tab w:val="right" w:leader="dot" w:pos="9062"/>
        </w:tabs>
        <w:ind w:left="440"/>
      </w:pPr>
      <w:hyperlink w:anchor="_Toc2741" w:history="1">
        <w:r>
          <w:rPr>
            <w:rFonts w:ascii="IRNazanin" w:hAnsi="IRNazanin" w:eastAsia="IRNazanin" w:cs="IRNazanin"/>
            <w:color w:val="111111"/>
            <w:sz w:val="22"/>
            <w:szCs w:val="22"/>
            <w:b w:val="0"/>
            <w:bCs w:val="0"/>
            <w:i w:val="0"/>
            <w:iCs w:val="0"/>
          </w:rPr>
          <w:t>دیوان روحی ساوجی(یا شعر او)</w:t>
        </w:r>
        <w:r>
          <w:tab/>
        </w:r>
        <w:r>
          <w:fldChar w:fldCharType="begin"/>
        </w:r>
        <w:r>
          <w:instrText xml:space="preserve">PAGEREF 2741 \h</w:instrText>
        </w:r>
        <w:r>
          <w:fldChar w:fldCharType="end"/>
        </w:r>
      </w:hyperlink>
    </w:p>
    <w:p>
      <w:pPr>
        <w:tabs>
          <w:tab w:val="right" w:leader="dot" w:pos="9062"/>
        </w:tabs>
        <w:ind w:left="440"/>
      </w:pPr>
      <w:hyperlink w:anchor="_Toc2742" w:history="1">
        <w:r>
          <w:rPr>
            <w:rFonts w:ascii="IRNazanin" w:hAnsi="IRNazanin" w:eastAsia="IRNazanin" w:cs="IRNazanin"/>
            <w:color w:val="111111"/>
            <w:sz w:val="22"/>
            <w:szCs w:val="22"/>
            <w:b w:val="0"/>
            <w:bCs w:val="0"/>
            <w:i w:val="0"/>
            <w:iCs w:val="0"/>
          </w:rPr>
          <w:t>دیوان روحی سمرقندی(یا شعر او)</w:t>
        </w:r>
        <w:r>
          <w:tab/>
        </w:r>
        <w:r>
          <w:fldChar w:fldCharType="begin"/>
        </w:r>
        <w:r>
          <w:instrText xml:space="preserve">PAGEREF 2742 \h</w:instrText>
        </w:r>
        <w:r>
          <w:fldChar w:fldCharType="end"/>
        </w:r>
      </w:hyperlink>
    </w:p>
    <w:p>
      <w:pPr>
        <w:tabs>
          <w:tab w:val="right" w:leader="dot" w:pos="9062"/>
        </w:tabs>
        <w:ind w:left="440"/>
      </w:pPr>
      <w:hyperlink w:anchor="_Toc2743" w:history="1">
        <w:r>
          <w:rPr>
            <w:rFonts w:ascii="IRNazanin" w:hAnsi="IRNazanin" w:eastAsia="IRNazanin" w:cs="IRNazanin"/>
            <w:color w:val="111111"/>
            <w:sz w:val="22"/>
            <w:szCs w:val="22"/>
            <w:b w:val="0"/>
            <w:bCs w:val="0"/>
            <w:i w:val="0"/>
            <w:iCs w:val="0"/>
          </w:rPr>
          <w:t>دیوان روحی سمرقندی---</w:t>
        </w:r>
        <w:r>
          <w:tab/>
        </w:r>
        <w:r>
          <w:fldChar w:fldCharType="begin"/>
        </w:r>
        <w:r>
          <w:instrText xml:space="preserve">PAGEREF 2743 \h</w:instrText>
        </w:r>
        <w:r>
          <w:fldChar w:fldCharType="end"/>
        </w:r>
      </w:hyperlink>
    </w:p>
    <w:p>
      <w:pPr>
        <w:tabs>
          <w:tab w:val="right" w:leader="dot" w:pos="9062"/>
        </w:tabs>
        <w:ind w:left="440"/>
      </w:pPr>
      <w:hyperlink w:anchor="_Toc2744" w:history="1">
        <w:r>
          <w:rPr>
            <w:rFonts w:ascii="IRNazanin" w:hAnsi="IRNazanin" w:eastAsia="IRNazanin" w:cs="IRNazanin"/>
            <w:color w:val="111111"/>
            <w:sz w:val="22"/>
            <w:szCs w:val="22"/>
            <w:b w:val="0"/>
            <w:bCs w:val="0"/>
            <w:i w:val="0"/>
            <w:iCs w:val="0"/>
          </w:rPr>
          <w:t>دیوان روشنی بغدادی</w:t>
        </w:r>
        <w:r>
          <w:tab/>
        </w:r>
        <w:r>
          <w:fldChar w:fldCharType="begin"/>
        </w:r>
        <w:r>
          <w:instrText xml:space="preserve">PAGEREF 2744 \h</w:instrText>
        </w:r>
        <w:r>
          <w:fldChar w:fldCharType="end"/>
        </w:r>
      </w:hyperlink>
    </w:p>
    <w:p>
      <w:pPr>
        <w:tabs>
          <w:tab w:val="right" w:leader="dot" w:pos="9062"/>
        </w:tabs>
        <w:ind w:left="440"/>
      </w:pPr>
      <w:hyperlink w:anchor="_Toc2745" w:history="1">
        <w:r>
          <w:rPr>
            <w:rFonts w:ascii="IRNazanin" w:hAnsi="IRNazanin" w:eastAsia="IRNazanin" w:cs="IRNazanin"/>
            <w:color w:val="111111"/>
            <w:sz w:val="22"/>
            <w:szCs w:val="22"/>
            <w:b w:val="0"/>
            <w:bCs w:val="0"/>
            <w:i w:val="0"/>
            <w:iCs w:val="0"/>
          </w:rPr>
          <w:t>دیوان روشنی تبریزی---</w:t>
        </w:r>
        <w:r>
          <w:tab/>
        </w:r>
        <w:r>
          <w:fldChar w:fldCharType="begin"/>
        </w:r>
        <w:r>
          <w:instrText xml:space="preserve">PAGEREF 2745 \h</w:instrText>
        </w:r>
        <w:r>
          <w:fldChar w:fldCharType="end"/>
        </w:r>
      </w:hyperlink>
    </w:p>
    <w:p>
      <w:pPr>
        <w:tabs>
          <w:tab w:val="right" w:leader="dot" w:pos="9062"/>
        </w:tabs>
        <w:ind w:left="440"/>
      </w:pPr>
      <w:hyperlink w:anchor="_Toc2746" w:history="1">
        <w:r>
          <w:rPr>
            <w:rFonts w:ascii="IRNazanin" w:hAnsi="IRNazanin" w:eastAsia="IRNazanin" w:cs="IRNazanin"/>
            <w:color w:val="111111"/>
            <w:sz w:val="22"/>
            <w:szCs w:val="22"/>
            <w:b w:val="0"/>
            <w:bCs w:val="0"/>
            <w:i w:val="0"/>
            <w:iCs w:val="0"/>
          </w:rPr>
          <w:t>دیوان رهائی ماوراء النّهری(یا شعر او)</w:t>
        </w:r>
        <w:r>
          <w:tab/>
        </w:r>
        <w:r>
          <w:fldChar w:fldCharType="begin"/>
        </w:r>
        <w:r>
          <w:instrText xml:space="preserve">PAGEREF 2746 \h</w:instrText>
        </w:r>
        <w:r>
          <w:fldChar w:fldCharType="end"/>
        </w:r>
      </w:hyperlink>
    </w:p>
    <w:p>
      <w:pPr>
        <w:tabs>
          <w:tab w:val="right" w:leader="dot" w:pos="9062"/>
        </w:tabs>
        <w:ind w:left="440"/>
      </w:pPr>
      <w:hyperlink w:anchor="_Toc2747" w:history="1">
        <w:r>
          <w:rPr>
            <w:rFonts w:ascii="IRNazanin" w:hAnsi="IRNazanin" w:eastAsia="IRNazanin" w:cs="IRNazanin"/>
            <w:color w:val="111111"/>
            <w:sz w:val="22"/>
            <w:szCs w:val="22"/>
            <w:b w:val="0"/>
            <w:bCs w:val="0"/>
            <w:i w:val="0"/>
            <w:iCs w:val="0"/>
          </w:rPr>
          <w:t>دیوان رهبان اصفهانی(یا شعر او)</w:t>
        </w:r>
        <w:r>
          <w:tab/>
        </w:r>
        <w:r>
          <w:fldChar w:fldCharType="begin"/>
        </w:r>
        <w:r>
          <w:instrText xml:space="preserve">PAGEREF 2747 \h</w:instrText>
        </w:r>
        <w:r>
          <w:fldChar w:fldCharType="end"/>
        </w:r>
      </w:hyperlink>
    </w:p>
    <w:p>
      <w:pPr>
        <w:tabs>
          <w:tab w:val="right" w:leader="dot" w:pos="9062"/>
        </w:tabs>
        <w:ind w:left="440"/>
      </w:pPr>
      <w:hyperlink w:anchor="_Toc2748" w:history="1">
        <w:r>
          <w:rPr>
            <w:rFonts w:ascii="IRNazanin" w:hAnsi="IRNazanin" w:eastAsia="IRNazanin" w:cs="IRNazanin"/>
            <w:color w:val="111111"/>
            <w:sz w:val="22"/>
            <w:szCs w:val="22"/>
            <w:b w:val="0"/>
            <w:bCs w:val="0"/>
            <w:i w:val="0"/>
            <w:iCs w:val="0"/>
          </w:rPr>
          <w:t>دیوان رهبری اصفهانی(یا شعر او)---</w:t>
        </w:r>
        <w:r>
          <w:tab/>
        </w:r>
        <w:r>
          <w:fldChar w:fldCharType="begin"/>
        </w:r>
        <w:r>
          <w:instrText xml:space="preserve">PAGEREF 2748 \h</w:instrText>
        </w:r>
        <w:r>
          <w:fldChar w:fldCharType="end"/>
        </w:r>
      </w:hyperlink>
    </w:p>
    <w:p>
      <w:pPr>
        <w:tabs>
          <w:tab w:val="right" w:leader="dot" w:pos="9062"/>
        </w:tabs>
        <w:ind w:left="440"/>
      </w:pPr>
      <w:hyperlink w:anchor="_Toc2749" w:history="1">
        <w:r>
          <w:rPr>
            <w:rFonts w:ascii="IRNazanin" w:hAnsi="IRNazanin" w:eastAsia="IRNazanin" w:cs="IRNazanin"/>
            <w:color w:val="111111"/>
            <w:sz w:val="22"/>
            <w:szCs w:val="22"/>
            <w:b w:val="0"/>
            <w:bCs w:val="0"/>
            <w:i w:val="0"/>
            <w:iCs w:val="0"/>
          </w:rPr>
          <w:t>دیوان ریحان طوسی(یا شعر او)</w:t>
        </w:r>
        <w:r>
          <w:tab/>
        </w:r>
        <w:r>
          <w:fldChar w:fldCharType="begin"/>
        </w:r>
        <w:r>
          <w:instrText xml:space="preserve">PAGEREF 2749 \h</w:instrText>
        </w:r>
        <w:r>
          <w:fldChar w:fldCharType="end"/>
        </w:r>
      </w:hyperlink>
    </w:p>
    <w:p>
      <w:pPr>
        <w:tabs>
          <w:tab w:val="right" w:leader="dot" w:pos="9062"/>
        </w:tabs>
        <w:ind w:left="440"/>
      </w:pPr>
      <w:hyperlink w:anchor="_Toc2750" w:history="1">
        <w:r>
          <w:rPr>
            <w:rFonts w:ascii="IRNazanin" w:hAnsi="IRNazanin" w:eastAsia="IRNazanin" w:cs="IRNazanin"/>
            <w:color w:val="111111"/>
            <w:sz w:val="22"/>
            <w:szCs w:val="22"/>
            <w:b w:val="0"/>
            <w:bCs w:val="0"/>
            <w:i w:val="0"/>
            <w:iCs w:val="0"/>
          </w:rPr>
          <w:t>دیوان ریگی(یا شعر او)</w:t>
        </w:r>
        <w:r>
          <w:tab/>
        </w:r>
        <w:r>
          <w:fldChar w:fldCharType="begin"/>
        </w:r>
        <w:r>
          <w:instrText xml:space="preserve">PAGEREF 2750 \h</w:instrText>
        </w:r>
        <w:r>
          <w:fldChar w:fldCharType="end"/>
        </w:r>
      </w:hyperlink>
    </w:p>
    <w:p>
      <w:pPr>
        <w:tabs>
          <w:tab w:val="right" w:leader="dot" w:pos="9062"/>
        </w:tabs>
        <w:ind w:left="440"/>
      </w:pPr>
      <w:hyperlink w:anchor="_Toc2751" w:history="1">
        <w:r>
          <w:rPr>
            <w:rFonts w:ascii="IRNazanin" w:hAnsi="IRNazanin" w:eastAsia="IRNazanin" w:cs="IRNazanin"/>
            <w:color w:val="111111"/>
            <w:sz w:val="22"/>
            <w:szCs w:val="22"/>
            <w:b w:val="0"/>
            <w:bCs w:val="0"/>
            <w:i w:val="0"/>
            <w:iCs w:val="0"/>
          </w:rPr>
          <w:t>دیوان زائر---</w:t>
        </w:r>
        <w:r>
          <w:tab/>
        </w:r>
        <w:r>
          <w:fldChar w:fldCharType="begin"/>
        </w:r>
        <w:r>
          <w:instrText xml:space="preserve">PAGEREF 2751 \h</w:instrText>
        </w:r>
        <w:r>
          <w:fldChar w:fldCharType="end"/>
        </w:r>
      </w:hyperlink>
    </w:p>
    <w:p>
      <w:pPr>
        <w:tabs>
          <w:tab w:val="right" w:leader="dot" w:pos="9062"/>
        </w:tabs>
        <w:ind w:left="440"/>
      </w:pPr>
      <w:hyperlink w:anchor="_Toc2752" w:history="1">
        <w:r>
          <w:rPr>
            <w:rFonts w:ascii="IRNazanin" w:hAnsi="IRNazanin" w:eastAsia="IRNazanin" w:cs="IRNazanin"/>
            <w:color w:val="111111"/>
            <w:sz w:val="22"/>
            <w:szCs w:val="22"/>
            <w:b w:val="0"/>
            <w:bCs w:val="0"/>
            <w:i w:val="0"/>
            <w:iCs w:val="0"/>
          </w:rPr>
          <w:t>دیوان زایر همدانی(یا شعر او)</w:t>
        </w:r>
        <w:r>
          <w:tab/>
        </w:r>
        <w:r>
          <w:fldChar w:fldCharType="begin"/>
        </w:r>
        <w:r>
          <w:instrText xml:space="preserve">PAGEREF 2752 \h</w:instrText>
        </w:r>
        <w:r>
          <w:fldChar w:fldCharType="end"/>
        </w:r>
      </w:hyperlink>
    </w:p>
    <w:p>
      <w:pPr>
        <w:tabs>
          <w:tab w:val="right" w:leader="dot" w:pos="9062"/>
        </w:tabs>
        <w:ind w:left="440"/>
      </w:pPr>
      <w:hyperlink w:anchor="_Toc2753" w:history="1">
        <w:r>
          <w:rPr>
            <w:rFonts w:ascii="IRNazanin" w:hAnsi="IRNazanin" w:eastAsia="IRNazanin" w:cs="IRNazanin"/>
            <w:color w:val="111111"/>
            <w:sz w:val="22"/>
            <w:szCs w:val="22"/>
            <w:b w:val="0"/>
            <w:bCs w:val="0"/>
            <w:i w:val="0"/>
            <w:iCs w:val="0"/>
          </w:rPr>
          <w:t>دیوان زایر هندی(یا شعر او)</w:t>
        </w:r>
        <w:r>
          <w:tab/>
        </w:r>
        <w:r>
          <w:fldChar w:fldCharType="begin"/>
        </w:r>
        <w:r>
          <w:instrText xml:space="preserve">PAGEREF 2753 \h</w:instrText>
        </w:r>
        <w:r>
          <w:fldChar w:fldCharType="end"/>
        </w:r>
      </w:hyperlink>
    </w:p>
    <w:p>
      <w:pPr>
        <w:tabs>
          <w:tab w:val="right" w:leader="dot" w:pos="9062"/>
        </w:tabs>
        <w:ind w:left="440"/>
      </w:pPr>
      <w:hyperlink w:anchor="_Toc2754" w:history="1">
        <w:r>
          <w:rPr>
            <w:rFonts w:ascii="IRNazanin" w:hAnsi="IRNazanin" w:eastAsia="IRNazanin" w:cs="IRNazanin"/>
            <w:color w:val="111111"/>
            <w:sz w:val="22"/>
            <w:szCs w:val="22"/>
            <w:b w:val="0"/>
            <w:bCs w:val="0"/>
            <w:i w:val="0"/>
            <w:iCs w:val="0"/>
          </w:rPr>
          <w:t>دیوان زایر هندی</w:t>
        </w:r>
        <w:r>
          <w:tab/>
        </w:r>
        <w:r>
          <w:fldChar w:fldCharType="begin"/>
        </w:r>
        <w:r>
          <w:instrText xml:space="preserve">PAGEREF 2754 \h</w:instrText>
        </w:r>
        <w:r>
          <w:fldChar w:fldCharType="end"/>
        </w:r>
      </w:hyperlink>
    </w:p>
    <w:p>
      <w:pPr>
        <w:tabs>
          <w:tab w:val="right" w:leader="dot" w:pos="9062"/>
        </w:tabs>
        <w:ind w:left="440"/>
      </w:pPr>
      <w:hyperlink w:anchor="_Toc2755" w:history="1">
        <w:r>
          <w:rPr>
            <w:rFonts w:ascii="IRNazanin" w:hAnsi="IRNazanin" w:eastAsia="IRNazanin" w:cs="IRNazanin"/>
            <w:color w:val="111111"/>
            <w:sz w:val="22"/>
            <w:szCs w:val="22"/>
            <w:b w:val="0"/>
            <w:bCs w:val="0"/>
            <w:i w:val="0"/>
            <w:iCs w:val="0"/>
          </w:rPr>
          <w:t>دیوان زایری اصفهانی(یا شعر او)</w:t>
        </w:r>
        <w:r>
          <w:tab/>
        </w:r>
        <w:r>
          <w:fldChar w:fldCharType="begin"/>
        </w:r>
        <w:r>
          <w:instrText xml:space="preserve">PAGEREF 2755 \h</w:instrText>
        </w:r>
        <w:r>
          <w:fldChar w:fldCharType="end"/>
        </w:r>
      </w:hyperlink>
    </w:p>
    <w:p>
      <w:pPr>
        <w:tabs>
          <w:tab w:val="right" w:leader="dot" w:pos="9062"/>
        </w:tabs>
        <w:ind w:left="440"/>
      </w:pPr>
      <w:hyperlink w:anchor="_Toc2756" w:history="1">
        <w:r>
          <w:rPr>
            <w:rFonts w:ascii="IRNazanin" w:hAnsi="IRNazanin" w:eastAsia="IRNazanin" w:cs="IRNazanin"/>
            <w:color w:val="111111"/>
            <w:sz w:val="22"/>
            <w:szCs w:val="22"/>
            <w:b w:val="0"/>
            <w:bCs w:val="0"/>
            <w:i w:val="0"/>
            <w:iCs w:val="0"/>
          </w:rPr>
          <w:t>دیوان زبانی یزدی(یا شعر او)</w:t>
        </w:r>
        <w:r>
          <w:tab/>
        </w:r>
        <w:r>
          <w:fldChar w:fldCharType="begin"/>
        </w:r>
        <w:r>
          <w:instrText xml:space="preserve">PAGEREF 2756 \h</w:instrText>
        </w:r>
        <w:r>
          <w:fldChar w:fldCharType="end"/>
        </w:r>
      </w:hyperlink>
    </w:p>
    <w:p>
      <w:pPr>
        <w:tabs>
          <w:tab w:val="right" w:leader="dot" w:pos="9062"/>
        </w:tabs>
        <w:ind w:left="440"/>
      </w:pPr>
      <w:hyperlink w:anchor="_Toc2757" w:history="1">
        <w:r>
          <w:rPr>
            <w:rFonts w:ascii="IRNazanin" w:hAnsi="IRNazanin" w:eastAsia="IRNazanin" w:cs="IRNazanin"/>
            <w:color w:val="111111"/>
            <w:sz w:val="22"/>
            <w:szCs w:val="22"/>
            <w:b w:val="0"/>
            <w:bCs w:val="0"/>
            <w:i w:val="0"/>
            <w:iCs w:val="0"/>
          </w:rPr>
          <w:t>دیوان زجری(یا شعر او)</w:t>
        </w:r>
        <w:r>
          <w:tab/>
        </w:r>
        <w:r>
          <w:fldChar w:fldCharType="begin"/>
        </w:r>
        <w:r>
          <w:instrText xml:space="preserve">PAGEREF 2757 \h</w:instrText>
        </w:r>
        <w:r>
          <w:fldChar w:fldCharType="end"/>
        </w:r>
      </w:hyperlink>
    </w:p>
    <w:p>
      <w:pPr>
        <w:tabs>
          <w:tab w:val="right" w:leader="dot" w:pos="9062"/>
        </w:tabs>
        <w:ind w:left="440"/>
      </w:pPr>
      <w:hyperlink w:anchor="_Toc2758" w:history="1">
        <w:r>
          <w:rPr>
            <w:rFonts w:ascii="IRNazanin" w:hAnsi="IRNazanin" w:eastAsia="IRNazanin" w:cs="IRNazanin"/>
            <w:color w:val="111111"/>
            <w:sz w:val="22"/>
            <w:szCs w:val="22"/>
            <w:b w:val="0"/>
            <w:bCs w:val="0"/>
            <w:i w:val="0"/>
            <w:iCs w:val="0"/>
          </w:rPr>
          <w:t>دیوان زخمی هندی</w:t>
        </w:r>
        <w:r>
          <w:tab/>
        </w:r>
        <w:r>
          <w:fldChar w:fldCharType="begin"/>
        </w:r>
        <w:r>
          <w:instrText xml:space="preserve">PAGEREF 2758 \h</w:instrText>
        </w:r>
        <w:r>
          <w:fldChar w:fldCharType="end"/>
        </w:r>
      </w:hyperlink>
    </w:p>
    <w:p>
      <w:pPr>
        <w:tabs>
          <w:tab w:val="right" w:leader="dot" w:pos="9062"/>
        </w:tabs>
        <w:ind w:left="440"/>
      </w:pPr>
      <w:hyperlink w:anchor="_Toc2759" w:history="1">
        <w:r>
          <w:rPr>
            <w:rFonts w:ascii="IRNazanin" w:hAnsi="IRNazanin" w:eastAsia="IRNazanin" w:cs="IRNazanin"/>
            <w:color w:val="111111"/>
            <w:sz w:val="22"/>
            <w:szCs w:val="22"/>
            <w:b w:val="0"/>
            <w:bCs w:val="0"/>
            <w:i w:val="0"/>
            <w:iCs w:val="0"/>
          </w:rPr>
          <w:t>دیوان زرد تبریزی---</w:t>
        </w:r>
        <w:r>
          <w:tab/>
        </w:r>
        <w:r>
          <w:fldChar w:fldCharType="begin"/>
        </w:r>
        <w:r>
          <w:instrText xml:space="preserve">PAGEREF 2759 \h</w:instrText>
        </w:r>
        <w:r>
          <w:fldChar w:fldCharType="end"/>
        </w:r>
      </w:hyperlink>
    </w:p>
    <w:p>
      <w:pPr>
        <w:tabs>
          <w:tab w:val="right" w:leader="dot" w:pos="9062"/>
        </w:tabs>
        <w:ind w:left="440"/>
      </w:pPr>
      <w:hyperlink w:anchor="_Toc2760" w:history="1">
        <w:r>
          <w:rPr>
            <w:rFonts w:ascii="IRNazanin" w:hAnsi="IRNazanin" w:eastAsia="IRNazanin" w:cs="IRNazanin"/>
            <w:color w:val="111111"/>
            <w:sz w:val="22"/>
            <w:szCs w:val="22"/>
            <w:b w:val="0"/>
            <w:bCs w:val="0"/>
            <w:i w:val="0"/>
            <w:iCs w:val="0"/>
          </w:rPr>
          <w:t>دیوان زکریا ملتانی</w:t>
        </w:r>
        <w:r>
          <w:tab/>
        </w:r>
        <w:r>
          <w:fldChar w:fldCharType="begin"/>
        </w:r>
        <w:r>
          <w:instrText xml:space="preserve">PAGEREF 2760 \h</w:instrText>
        </w:r>
        <w:r>
          <w:fldChar w:fldCharType="end"/>
        </w:r>
      </w:hyperlink>
    </w:p>
    <w:p>
      <w:pPr>
        <w:tabs>
          <w:tab w:val="right" w:leader="dot" w:pos="9062"/>
        </w:tabs>
        <w:ind w:left="440"/>
      </w:pPr>
      <w:hyperlink w:anchor="_Toc2761" w:history="1">
        <w:r>
          <w:rPr>
            <w:rFonts w:ascii="IRNazanin" w:hAnsi="IRNazanin" w:eastAsia="IRNazanin" w:cs="IRNazanin"/>
            <w:color w:val="111111"/>
            <w:sz w:val="22"/>
            <w:szCs w:val="22"/>
            <w:b w:val="0"/>
            <w:bCs w:val="0"/>
            <w:i w:val="0"/>
            <w:iCs w:val="0"/>
          </w:rPr>
          <w:t>دیوان زکی</w:t>
        </w:r>
        <w:r>
          <w:tab/>
        </w:r>
        <w:r>
          <w:fldChar w:fldCharType="begin"/>
        </w:r>
        <w:r>
          <w:instrText xml:space="preserve">PAGEREF 2761 \h</w:instrText>
        </w:r>
        <w:r>
          <w:fldChar w:fldCharType="end"/>
        </w:r>
      </w:hyperlink>
    </w:p>
    <w:p>
      <w:pPr>
        <w:tabs>
          <w:tab w:val="right" w:leader="dot" w:pos="9062"/>
        </w:tabs>
        <w:ind w:left="440"/>
      </w:pPr>
      <w:hyperlink w:anchor="_Toc2762" w:history="1">
        <w:r>
          <w:rPr>
            <w:rFonts w:ascii="IRNazanin" w:hAnsi="IRNazanin" w:eastAsia="IRNazanin" w:cs="IRNazanin"/>
            <w:color w:val="111111"/>
            <w:sz w:val="22"/>
            <w:szCs w:val="22"/>
            <w:b w:val="0"/>
            <w:bCs w:val="0"/>
            <w:i w:val="0"/>
            <w:iCs w:val="0"/>
          </w:rPr>
          <w:t>دیوان زکی شیرازی(یا شعر او)</w:t>
        </w:r>
        <w:r>
          <w:tab/>
        </w:r>
        <w:r>
          <w:fldChar w:fldCharType="begin"/>
        </w:r>
        <w:r>
          <w:instrText xml:space="preserve">PAGEREF 2762 \h</w:instrText>
        </w:r>
        <w:r>
          <w:fldChar w:fldCharType="end"/>
        </w:r>
      </w:hyperlink>
    </w:p>
    <w:p>
      <w:pPr>
        <w:tabs>
          <w:tab w:val="right" w:leader="dot" w:pos="9062"/>
        </w:tabs>
        <w:ind w:left="440"/>
      </w:pPr>
      <w:hyperlink w:anchor="_Toc2763" w:history="1">
        <w:r>
          <w:rPr>
            <w:rFonts w:ascii="IRNazanin" w:hAnsi="IRNazanin" w:eastAsia="IRNazanin" w:cs="IRNazanin"/>
            <w:color w:val="111111"/>
            <w:sz w:val="22"/>
            <w:szCs w:val="22"/>
            <w:b w:val="0"/>
            <w:bCs w:val="0"/>
            <w:i w:val="0"/>
            <w:iCs w:val="0"/>
          </w:rPr>
          <w:t>دیوان زکی کاشغری</w:t>
        </w:r>
        <w:r>
          <w:tab/>
        </w:r>
        <w:r>
          <w:fldChar w:fldCharType="begin"/>
        </w:r>
        <w:r>
          <w:instrText xml:space="preserve">PAGEREF 2763 \h</w:instrText>
        </w:r>
        <w:r>
          <w:fldChar w:fldCharType="end"/>
        </w:r>
      </w:hyperlink>
    </w:p>
    <w:p>
      <w:pPr>
        <w:tabs>
          <w:tab w:val="right" w:leader="dot" w:pos="9062"/>
        </w:tabs>
        <w:ind w:left="440"/>
      </w:pPr>
      <w:hyperlink w:anchor="_Toc2764" w:history="1">
        <w:r>
          <w:rPr>
            <w:rFonts w:ascii="IRNazanin" w:hAnsi="IRNazanin" w:eastAsia="IRNazanin" w:cs="IRNazanin"/>
            <w:color w:val="111111"/>
            <w:sz w:val="22"/>
            <w:szCs w:val="22"/>
            <w:b w:val="0"/>
            <w:bCs w:val="0"/>
            <w:i w:val="0"/>
            <w:iCs w:val="0"/>
          </w:rPr>
          <w:t>دیوان زکی مرادآبادی</w:t>
        </w:r>
        <w:r>
          <w:tab/>
        </w:r>
        <w:r>
          <w:fldChar w:fldCharType="begin"/>
        </w:r>
        <w:r>
          <w:instrText xml:space="preserve">PAGEREF 2764 \h</w:instrText>
        </w:r>
        <w:r>
          <w:fldChar w:fldCharType="end"/>
        </w:r>
      </w:hyperlink>
    </w:p>
    <w:p>
      <w:pPr>
        <w:tabs>
          <w:tab w:val="right" w:leader="dot" w:pos="9062"/>
        </w:tabs>
        <w:ind w:left="440"/>
      </w:pPr>
      <w:hyperlink w:anchor="_Toc2765" w:history="1">
        <w:r>
          <w:rPr>
            <w:rFonts w:ascii="IRNazanin" w:hAnsi="IRNazanin" w:eastAsia="IRNazanin" w:cs="IRNazanin"/>
            <w:color w:val="111111"/>
            <w:sz w:val="22"/>
            <w:szCs w:val="22"/>
            <w:b w:val="0"/>
            <w:bCs w:val="0"/>
            <w:i w:val="0"/>
            <w:iCs w:val="0"/>
          </w:rPr>
          <w:t>دیوان زکی همدانی</w:t>
        </w:r>
        <w:r>
          <w:tab/>
        </w:r>
        <w:r>
          <w:fldChar w:fldCharType="begin"/>
        </w:r>
        <w:r>
          <w:instrText xml:space="preserve">PAGEREF 2765 \h</w:instrText>
        </w:r>
        <w:r>
          <w:fldChar w:fldCharType="end"/>
        </w:r>
      </w:hyperlink>
    </w:p>
    <w:p>
      <w:pPr>
        <w:tabs>
          <w:tab w:val="right" w:leader="dot" w:pos="9062"/>
        </w:tabs>
        <w:ind w:left="440"/>
      </w:pPr>
      <w:hyperlink w:anchor="_Toc2766" w:history="1">
        <w:r>
          <w:rPr>
            <w:rFonts w:ascii="IRNazanin" w:hAnsi="IRNazanin" w:eastAsia="IRNazanin" w:cs="IRNazanin"/>
            <w:color w:val="111111"/>
            <w:sz w:val="22"/>
            <w:szCs w:val="22"/>
            <w:b w:val="0"/>
            <w:bCs w:val="0"/>
            <w:i w:val="0"/>
            <w:iCs w:val="0"/>
          </w:rPr>
          <w:t>دیوان زکیا یزدی(یا شعر او)</w:t>
        </w:r>
        <w:r>
          <w:tab/>
        </w:r>
        <w:r>
          <w:fldChar w:fldCharType="begin"/>
        </w:r>
        <w:r>
          <w:instrText xml:space="preserve">PAGEREF 2766 \h</w:instrText>
        </w:r>
        <w:r>
          <w:fldChar w:fldCharType="end"/>
        </w:r>
      </w:hyperlink>
    </w:p>
    <w:p>
      <w:pPr>
        <w:tabs>
          <w:tab w:val="right" w:leader="dot" w:pos="9062"/>
        </w:tabs>
        <w:ind w:left="440"/>
      </w:pPr>
      <w:hyperlink w:anchor="_Toc2767" w:history="1">
        <w:r>
          <w:rPr>
            <w:rFonts w:ascii="IRNazanin" w:hAnsi="IRNazanin" w:eastAsia="IRNazanin" w:cs="IRNazanin"/>
            <w:color w:val="111111"/>
            <w:sz w:val="22"/>
            <w:szCs w:val="22"/>
            <w:b w:val="0"/>
            <w:bCs w:val="0"/>
            <w:i w:val="0"/>
            <w:iCs w:val="0"/>
          </w:rPr>
          <w:t>دیوان زلالی تبریزی(یا شعر او)</w:t>
        </w:r>
        <w:r>
          <w:tab/>
        </w:r>
        <w:r>
          <w:fldChar w:fldCharType="begin"/>
        </w:r>
        <w:r>
          <w:instrText xml:space="preserve">PAGEREF 2767 \h</w:instrText>
        </w:r>
        <w:r>
          <w:fldChar w:fldCharType="end"/>
        </w:r>
      </w:hyperlink>
    </w:p>
    <w:p>
      <w:pPr>
        <w:tabs>
          <w:tab w:val="right" w:leader="dot" w:pos="9062"/>
        </w:tabs>
        <w:ind w:left="440"/>
      </w:pPr>
      <w:hyperlink w:anchor="_Toc2768" w:history="1">
        <w:r>
          <w:rPr>
            <w:rFonts w:ascii="IRNazanin" w:hAnsi="IRNazanin" w:eastAsia="IRNazanin" w:cs="IRNazanin"/>
            <w:color w:val="111111"/>
            <w:sz w:val="22"/>
            <w:szCs w:val="22"/>
            <w:b w:val="0"/>
            <w:bCs w:val="0"/>
            <w:i w:val="0"/>
            <w:iCs w:val="0"/>
          </w:rPr>
          <w:t>دیوان زلالی خوارزمی</w:t>
        </w:r>
        <w:r>
          <w:tab/>
        </w:r>
        <w:r>
          <w:fldChar w:fldCharType="begin"/>
        </w:r>
        <w:r>
          <w:instrText xml:space="preserve">PAGEREF 2768 \h</w:instrText>
        </w:r>
        <w:r>
          <w:fldChar w:fldCharType="end"/>
        </w:r>
      </w:hyperlink>
    </w:p>
    <w:p>
      <w:pPr>
        <w:tabs>
          <w:tab w:val="right" w:leader="dot" w:pos="9062"/>
        </w:tabs>
        <w:ind w:left="440"/>
      </w:pPr>
      <w:hyperlink w:anchor="_Toc2769" w:history="1">
        <w:r>
          <w:rPr>
            <w:rFonts w:ascii="IRNazanin" w:hAnsi="IRNazanin" w:eastAsia="IRNazanin" w:cs="IRNazanin"/>
            <w:color w:val="111111"/>
            <w:sz w:val="22"/>
            <w:szCs w:val="22"/>
            <w:b w:val="0"/>
            <w:bCs w:val="0"/>
            <w:i w:val="0"/>
            <w:iCs w:val="0"/>
          </w:rPr>
          <w:t>دیوان زلالی خوانساری</w:t>
        </w:r>
        <w:r>
          <w:tab/>
        </w:r>
        <w:r>
          <w:fldChar w:fldCharType="begin"/>
        </w:r>
        <w:r>
          <w:instrText xml:space="preserve">PAGEREF 2769 \h</w:instrText>
        </w:r>
        <w:r>
          <w:fldChar w:fldCharType="end"/>
        </w:r>
      </w:hyperlink>
    </w:p>
    <w:p>
      <w:pPr>
        <w:tabs>
          <w:tab w:val="right" w:leader="dot" w:pos="9062"/>
        </w:tabs>
        <w:ind w:left="440"/>
      </w:pPr>
      <w:hyperlink w:anchor="_Toc2770" w:history="1">
        <w:r>
          <w:rPr>
            <w:rFonts w:ascii="IRNazanin" w:hAnsi="IRNazanin" w:eastAsia="IRNazanin" w:cs="IRNazanin"/>
            <w:color w:val="111111"/>
            <w:sz w:val="22"/>
            <w:szCs w:val="22"/>
            <w:b w:val="0"/>
            <w:bCs w:val="0"/>
            <w:i w:val="0"/>
            <w:iCs w:val="0"/>
          </w:rPr>
          <w:t>دیوان زلالی درویش(یا شعر او)</w:t>
        </w:r>
        <w:r>
          <w:tab/>
        </w:r>
        <w:r>
          <w:fldChar w:fldCharType="begin"/>
        </w:r>
        <w:r>
          <w:instrText xml:space="preserve">PAGEREF 2770 \h</w:instrText>
        </w:r>
        <w:r>
          <w:fldChar w:fldCharType="end"/>
        </w:r>
      </w:hyperlink>
    </w:p>
    <w:p>
      <w:pPr>
        <w:tabs>
          <w:tab w:val="right" w:leader="dot" w:pos="9062"/>
        </w:tabs>
        <w:ind w:left="440"/>
      </w:pPr>
      <w:hyperlink w:anchor="_Toc2771" w:history="1">
        <w:r>
          <w:rPr>
            <w:rFonts w:ascii="IRNazanin" w:hAnsi="IRNazanin" w:eastAsia="IRNazanin" w:cs="IRNazanin"/>
            <w:color w:val="111111"/>
            <w:sz w:val="22"/>
            <w:szCs w:val="22"/>
            <w:b w:val="0"/>
            <w:bCs w:val="0"/>
            <w:i w:val="0"/>
            <w:iCs w:val="0"/>
          </w:rPr>
          <w:t>دیوان زلالی شیرازی(یا شعر او)</w:t>
        </w:r>
        <w:r>
          <w:tab/>
        </w:r>
        <w:r>
          <w:fldChar w:fldCharType="begin"/>
        </w:r>
        <w:r>
          <w:instrText xml:space="preserve">PAGEREF 2771 \h</w:instrText>
        </w:r>
        <w:r>
          <w:fldChar w:fldCharType="end"/>
        </w:r>
      </w:hyperlink>
    </w:p>
    <w:p>
      <w:pPr>
        <w:tabs>
          <w:tab w:val="right" w:leader="dot" w:pos="9062"/>
        </w:tabs>
        <w:ind w:left="440"/>
      </w:pPr>
      <w:hyperlink w:anchor="_Toc2772" w:history="1">
        <w:r>
          <w:rPr>
            <w:rFonts w:ascii="IRNazanin" w:hAnsi="IRNazanin" w:eastAsia="IRNazanin" w:cs="IRNazanin"/>
            <w:color w:val="111111"/>
            <w:sz w:val="22"/>
            <w:szCs w:val="22"/>
            <w:b w:val="0"/>
            <w:bCs w:val="0"/>
            <w:i w:val="0"/>
            <w:iCs w:val="0"/>
          </w:rPr>
          <w:t>دیوان زلالی شیروانی(یا شعر او)</w:t>
        </w:r>
        <w:r>
          <w:tab/>
        </w:r>
        <w:r>
          <w:fldChar w:fldCharType="begin"/>
        </w:r>
        <w:r>
          <w:instrText xml:space="preserve">PAGEREF 2772 \h</w:instrText>
        </w:r>
        <w:r>
          <w:fldChar w:fldCharType="end"/>
        </w:r>
      </w:hyperlink>
    </w:p>
    <w:p>
      <w:pPr>
        <w:tabs>
          <w:tab w:val="right" w:leader="dot" w:pos="9062"/>
        </w:tabs>
        <w:ind w:left="440"/>
      </w:pPr>
      <w:hyperlink w:anchor="_Toc2773" w:history="1">
        <w:r>
          <w:rPr>
            <w:rFonts w:ascii="IRNazanin" w:hAnsi="IRNazanin" w:eastAsia="IRNazanin" w:cs="IRNazanin"/>
            <w:color w:val="111111"/>
            <w:sz w:val="22"/>
            <w:szCs w:val="22"/>
            <w:b w:val="0"/>
            <w:bCs w:val="0"/>
            <w:i w:val="0"/>
            <w:iCs w:val="0"/>
          </w:rPr>
          <w:t>دیوان زلالی گیلانی(یا شعر او)</w:t>
        </w:r>
        <w:r>
          <w:tab/>
        </w:r>
        <w:r>
          <w:fldChar w:fldCharType="begin"/>
        </w:r>
        <w:r>
          <w:instrText xml:space="preserve">PAGEREF 2773 \h</w:instrText>
        </w:r>
        <w:r>
          <w:fldChar w:fldCharType="end"/>
        </w:r>
      </w:hyperlink>
    </w:p>
    <w:p>
      <w:pPr>
        <w:tabs>
          <w:tab w:val="right" w:leader="dot" w:pos="9062"/>
        </w:tabs>
        <w:ind w:left="440"/>
      </w:pPr>
      <w:hyperlink w:anchor="_Toc2774" w:history="1">
        <w:r>
          <w:rPr>
            <w:rFonts w:ascii="IRNazanin" w:hAnsi="IRNazanin" w:eastAsia="IRNazanin" w:cs="IRNazanin"/>
            <w:color w:val="111111"/>
            <w:sz w:val="22"/>
            <w:szCs w:val="22"/>
            <w:b w:val="0"/>
            <w:bCs w:val="0"/>
            <w:i w:val="0"/>
            <w:iCs w:val="0"/>
          </w:rPr>
          <w:t>دیوان زلالی لاری(یا شعر او)</w:t>
        </w:r>
        <w:r>
          <w:tab/>
        </w:r>
        <w:r>
          <w:fldChar w:fldCharType="begin"/>
        </w:r>
        <w:r>
          <w:instrText xml:space="preserve">PAGEREF 2774 \h</w:instrText>
        </w:r>
        <w:r>
          <w:fldChar w:fldCharType="end"/>
        </w:r>
      </w:hyperlink>
    </w:p>
    <w:p>
      <w:pPr>
        <w:tabs>
          <w:tab w:val="right" w:leader="dot" w:pos="9062"/>
        </w:tabs>
        <w:ind w:left="440"/>
      </w:pPr>
      <w:hyperlink w:anchor="_Toc2775" w:history="1">
        <w:r>
          <w:rPr>
            <w:rFonts w:ascii="IRNazanin" w:hAnsi="IRNazanin" w:eastAsia="IRNazanin" w:cs="IRNazanin"/>
            <w:color w:val="111111"/>
            <w:sz w:val="22"/>
            <w:szCs w:val="22"/>
            <w:b w:val="0"/>
            <w:bCs w:val="0"/>
            <w:i w:val="0"/>
            <w:iCs w:val="0"/>
          </w:rPr>
          <w:t>دیوان زلالی هروی(یا شعر او)</w:t>
        </w:r>
        <w:r>
          <w:tab/>
        </w:r>
        <w:r>
          <w:fldChar w:fldCharType="begin"/>
        </w:r>
        <w:r>
          <w:instrText xml:space="preserve">PAGEREF 2775 \h</w:instrText>
        </w:r>
        <w:r>
          <w:fldChar w:fldCharType="end"/>
        </w:r>
      </w:hyperlink>
    </w:p>
    <w:p>
      <w:pPr>
        <w:tabs>
          <w:tab w:val="right" w:leader="dot" w:pos="9062"/>
        </w:tabs>
        <w:ind w:left="440"/>
      </w:pPr>
      <w:hyperlink w:anchor="_Toc2776" w:history="1">
        <w:r>
          <w:rPr>
            <w:rFonts w:ascii="IRNazanin" w:hAnsi="IRNazanin" w:eastAsia="IRNazanin" w:cs="IRNazanin"/>
            <w:color w:val="111111"/>
            <w:sz w:val="22"/>
            <w:szCs w:val="22"/>
            <w:b w:val="0"/>
            <w:bCs w:val="0"/>
            <w:i w:val="0"/>
            <w:iCs w:val="0"/>
          </w:rPr>
          <w:t>دیوان زمانا---</w:t>
        </w:r>
        <w:r>
          <w:tab/>
        </w:r>
        <w:r>
          <w:fldChar w:fldCharType="begin"/>
        </w:r>
        <w:r>
          <w:instrText xml:space="preserve">PAGEREF 2776 \h</w:instrText>
        </w:r>
        <w:r>
          <w:fldChar w:fldCharType="end"/>
        </w:r>
      </w:hyperlink>
    </w:p>
    <w:p>
      <w:pPr>
        <w:tabs>
          <w:tab w:val="right" w:leader="dot" w:pos="9062"/>
        </w:tabs>
        <w:ind w:left="440"/>
      </w:pPr>
      <w:hyperlink w:anchor="_Toc2777" w:history="1">
        <w:r>
          <w:rPr>
            <w:rFonts w:ascii="IRNazanin" w:hAnsi="IRNazanin" w:eastAsia="IRNazanin" w:cs="IRNazanin"/>
            <w:color w:val="111111"/>
            <w:sz w:val="22"/>
            <w:szCs w:val="22"/>
            <w:b w:val="0"/>
            <w:bCs w:val="0"/>
            <w:i w:val="0"/>
            <w:iCs w:val="0"/>
          </w:rPr>
          <w:t>دیوان زمانا لاهیجی(یا شعر او)</w:t>
        </w:r>
        <w:r>
          <w:tab/>
        </w:r>
        <w:r>
          <w:fldChar w:fldCharType="begin"/>
        </w:r>
        <w:r>
          <w:instrText xml:space="preserve">PAGEREF 2777 \h</w:instrText>
        </w:r>
        <w:r>
          <w:fldChar w:fldCharType="end"/>
        </w:r>
      </w:hyperlink>
    </w:p>
    <w:p>
      <w:pPr>
        <w:tabs>
          <w:tab w:val="right" w:leader="dot" w:pos="9062"/>
        </w:tabs>
        <w:ind w:left="440"/>
      </w:pPr>
      <w:hyperlink w:anchor="_Toc2778" w:history="1">
        <w:r>
          <w:rPr>
            <w:rFonts w:ascii="IRNazanin" w:hAnsi="IRNazanin" w:eastAsia="IRNazanin" w:cs="IRNazanin"/>
            <w:color w:val="111111"/>
            <w:sz w:val="22"/>
            <w:szCs w:val="22"/>
            <w:b w:val="0"/>
            <w:bCs w:val="0"/>
            <w:i w:val="0"/>
            <w:iCs w:val="0"/>
          </w:rPr>
          <w:t>دیوان زمانای نقاش(یا شعر او)</w:t>
        </w:r>
        <w:r>
          <w:tab/>
        </w:r>
        <w:r>
          <w:fldChar w:fldCharType="begin"/>
        </w:r>
        <w:r>
          <w:instrText xml:space="preserve">PAGEREF 2778 \h</w:instrText>
        </w:r>
        <w:r>
          <w:fldChar w:fldCharType="end"/>
        </w:r>
      </w:hyperlink>
    </w:p>
    <w:p>
      <w:pPr>
        <w:tabs>
          <w:tab w:val="right" w:leader="dot" w:pos="9062"/>
        </w:tabs>
        <w:ind w:left="440"/>
      </w:pPr>
      <w:hyperlink w:anchor="_Toc2779" w:history="1">
        <w:r>
          <w:rPr>
            <w:rFonts w:ascii="IRNazanin" w:hAnsi="IRNazanin" w:eastAsia="IRNazanin" w:cs="IRNazanin"/>
            <w:color w:val="111111"/>
            <w:sz w:val="22"/>
            <w:szCs w:val="22"/>
            <w:b w:val="0"/>
            <w:bCs w:val="0"/>
            <w:i w:val="0"/>
            <w:iCs w:val="0"/>
          </w:rPr>
          <w:t>دیوان زمان اصفهانی---</w:t>
        </w:r>
        <w:r>
          <w:tab/>
        </w:r>
        <w:r>
          <w:fldChar w:fldCharType="begin"/>
        </w:r>
        <w:r>
          <w:instrText xml:space="preserve">PAGEREF 2779 \h</w:instrText>
        </w:r>
        <w:r>
          <w:fldChar w:fldCharType="end"/>
        </w:r>
      </w:hyperlink>
    </w:p>
    <w:p>
      <w:pPr>
        <w:tabs>
          <w:tab w:val="right" w:leader="dot" w:pos="9062"/>
        </w:tabs>
        <w:ind w:left="440"/>
      </w:pPr>
      <w:hyperlink w:anchor="_Toc2780" w:history="1">
        <w:r>
          <w:rPr>
            <w:rFonts w:ascii="IRNazanin" w:hAnsi="IRNazanin" w:eastAsia="IRNazanin" w:cs="IRNazanin"/>
            <w:color w:val="111111"/>
            <w:sz w:val="22"/>
            <w:szCs w:val="22"/>
            <w:b w:val="0"/>
            <w:bCs w:val="0"/>
            <w:i w:val="0"/>
            <w:iCs w:val="0"/>
          </w:rPr>
          <w:t>دیوان زیبق(یا شعر او)</w:t>
        </w:r>
        <w:r>
          <w:tab/>
        </w:r>
        <w:r>
          <w:fldChar w:fldCharType="begin"/>
        </w:r>
        <w:r>
          <w:instrText xml:space="preserve">PAGEREF 2780 \h</w:instrText>
        </w:r>
        <w:r>
          <w:fldChar w:fldCharType="end"/>
        </w:r>
      </w:hyperlink>
    </w:p>
    <w:p>
      <w:pPr>
        <w:tabs>
          <w:tab w:val="right" w:leader="dot" w:pos="9062"/>
        </w:tabs>
        <w:ind w:left="440"/>
      </w:pPr>
      <w:hyperlink w:anchor="_Toc2781" w:history="1">
        <w:r>
          <w:rPr>
            <w:rFonts w:ascii="IRNazanin" w:hAnsi="IRNazanin" w:eastAsia="IRNazanin" w:cs="IRNazanin"/>
            <w:color w:val="111111"/>
            <w:sz w:val="22"/>
            <w:szCs w:val="22"/>
            <w:b w:val="0"/>
            <w:bCs w:val="0"/>
            <w:i w:val="0"/>
            <w:iCs w:val="0"/>
          </w:rPr>
          <w:t>دیوان زیرک(یا شعر او)</w:t>
        </w:r>
        <w:r>
          <w:tab/>
        </w:r>
        <w:r>
          <w:fldChar w:fldCharType="begin"/>
        </w:r>
        <w:r>
          <w:instrText xml:space="preserve">PAGEREF 2781 \h</w:instrText>
        </w:r>
        <w:r>
          <w:fldChar w:fldCharType="end"/>
        </w:r>
      </w:hyperlink>
    </w:p>
    <w:p>
      <w:pPr>
        <w:tabs>
          <w:tab w:val="right" w:leader="dot" w:pos="9062"/>
        </w:tabs>
        <w:ind w:left="440"/>
      </w:pPr>
      <w:hyperlink w:anchor="_Toc2782" w:history="1">
        <w:r>
          <w:rPr>
            <w:rFonts w:ascii="IRNazanin" w:hAnsi="IRNazanin" w:eastAsia="IRNazanin" w:cs="IRNazanin"/>
            <w:color w:val="111111"/>
            <w:sz w:val="22"/>
            <w:szCs w:val="22"/>
            <w:b w:val="0"/>
            <w:bCs w:val="0"/>
            <w:i w:val="0"/>
            <w:iCs w:val="0"/>
          </w:rPr>
          <w:t>دیوان زین کیسه دوز(یا شعر او)</w:t>
        </w:r>
        <w:r>
          <w:tab/>
        </w:r>
        <w:r>
          <w:fldChar w:fldCharType="begin"/>
        </w:r>
        <w:r>
          <w:instrText xml:space="preserve">PAGEREF 2782 \h</w:instrText>
        </w:r>
        <w:r>
          <w:fldChar w:fldCharType="end"/>
        </w:r>
      </w:hyperlink>
    </w:p>
    <w:p>
      <w:pPr>
        <w:tabs>
          <w:tab w:val="right" w:leader="dot" w:pos="9062"/>
        </w:tabs>
        <w:ind w:left="440"/>
      </w:pPr>
      <w:hyperlink w:anchor="_Toc2783" w:history="1">
        <w:r>
          <w:rPr>
            <w:rFonts w:ascii="IRNazanin" w:hAnsi="IRNazanin" w:eastAsia="IRNazanin" w:cs="IRNazanin"/>
            <w:color w:val="111111"/>
            <w:sz w:val="22"/>
            <w:szCs w:val="22"/>
            <w:b w:val="0"/>
            <w:bCs w:val="0"/>
            <w:i w:val="0"/>
            <w:iCs w:val="0"/>
          </w:rPr>
          <w:t>دیوان زین نطنزی(یا شعر او)</w:t>
        </w:r>
        <w:r>
          <w:tab/>
        </w:r>
        <w:r>
          <w:fldChar w:fldCharType="begin"/>
        </w:r>
        <w:r>
          <w:instrText xml:space="preserve">PAGEREF 2783 \h</w:instrText>
        </w:r>
        <w:r>
          <w:fldChar w:fldCharType="end"/>
        </w:r>
      </w:hyperlink>
    </w:p>
    <w:p>
      <w:pPr>
        <w:tabs>
          <w:tab w:val="right" w:leader="dot" w:pos="9062"/>
        </w:tabs>
        <w:ind w:left="440"/>
      </w:pPr>
      <w:hyperlink w:anchor="_Toc2784" w:history="1">
        <w:r>
          <w:rPr>
            <w:rFonts w:ascii="IRNazanin" w:hAnsi="IRNazanin" w:eastAsia="IRNazanin" w:cs="IRNazanin"/>
            <w:color w:val="111111"/>
            <w:sz w:val="22"/>
            <w:szCs w:val="22"/>
            <w:b w:val="0"/>
            <w:bCs w:val="0"/>
            <w:i w:val="0"/>
            <w:iCs w:val="0"/>
          </w:rPr>
          <w:t>دیوان زینبی علوی محمودی(یا شعر او)</w:t>
        </w:r>
        <w:r>
          <w:tab/>
        </w:r>
        <w:r>
          <w:fldChar w:fldCharType="begin"/>
        </w:r>
        <w:r>
          <w:instrText xml:space="preserve">PAGEREF 2784 \h</w:instrText>
        </w:r>
        <w:r>
          <w:fldChar w:fldCharType="end"/>
        </w:r>
      </w:hyperlink>
    </w:p>
    <w:p>
      <w:pPr>
        <w:tabs>
          <w:tab w:val="right" w:leader="dot" w:pos="9062"/>
        </w:tabs>
        <w:ind w:left="440"/>
      </w:pPr>
      <w:hyperlink w:anchor="_Toc2785" w:history="1">
        <w:r>
          <w:rPr>
            <w:rFonts w:ascii="IRNazanin" w:hAnsi="IRNazanin" w:eastAsia="IRNazanin" w:cs="IRNazanin"/>
            <w:color w:val="111111"/>
            <w:sz w:val="22"/>
            <w:szCs w:val="22"/>
            <w:b w:val="0"/>
            <w:bCs w:val="0"/>
            <w:i w:val="0"/>
            <w:iCs w:val="0"/>
          </w:rPr>
          <w:t>دیوان زینتی اصفهانی(یا شعر او)</w:t>
        </w:r>
        <w:r>
          <w:tab/>
        </w:r>
        <w:r>
          <w:fldChar w:fldCharType="begin"/>
        </w:r>
        <w:r>
          <w:instrText xml:space="preserve">PAGEREF 2785 \h</w:instrText>
        </w:r>
        <w:r>
          <w:fldChar w:fldCharType="end"/>
        </w:r>
      </w:hyperlink>
    </w:p>
    <w:p>
      <w:pPr>
        <w:tabs>
          <w:tab w:val="right" w:leader="dot" w:pos="9062"/>
        </w:tabs>
        <w:ind w:left="440"/>
      </w:pPr>
      <w:hyperlink w:anchor="_Toc2786" w:history="1">
        <w:r>
          <w:rPr>
            <w:rFonts w:ascii="IRNazanin" w:hAnsi="IRNazanin" w:eastAsia="IRNazanin" w:cs="IRNazanin"/>
            <w:color w:val="111111"/>
            <w:sz w:val="22"/>
            <w:szCs w:val="22"/>
            <w:b w:val="0"/>
            <w:bCs w:val="0"/>
            <w:i w:val="0"/>
            <w:iCs w:val="0"/>
          </w:rPr>
          <w:t>دیوان زینتی سبزواری(یا شعر او)</w:t>
        </w:r>
        <w:r>
          <w:tab/>
        </w:r>
        <w:r>
          <w:fldChar w:fldCharType="begin"/>
        </w:r>
        <w:r>
          <w:instrText xml:space="preserve">PAGEREF 2786 \h</w:instrText>
        </w:r>
        <w:r>
          <w:fldChar w:fldCharType="end"/>
        </w:r>
      </w:hyperlink>
    </w:p>
    <w:p>
      <w:pPr>
        <w:tabs>
          <w:tab w:val="right" w:leader="dot" w:pos="9062"/>
        </w:tabs>
        <w:ind w:left="440"/>
      </w:pPr>
      <w:hyperlink w:anchor="_Toc2787" w:history="1">
        <w:r>
          <w:rPr>
            <w:rFonts w:ascii="IRNazanin" w:hAnsi="IRNazanin" w:eastAsia="IRNazanin" w:cs="IRNazanin"/>
            <w:color w:val="111111"/>
            <w:sz w:val="22"/>
            <w:szCs w:val="22"/>
            <w:b w:val="0"/>
            <w:bCs w:val="0"/>
            <w:i w:val="0"/>
            <w:iCs w:val="0"/>
          </w:rPr>
          <w:t>دیوان زینتی مشهدی(یا شعر او)</w:t>
        </w:r>
        <w:r>
          <w:tab/>
        </w:r>
        <w:r>
          <w:fldChar w:fldCharType="begin"/>
        </w:r>
        <w:r>
          <w:instrText xml:space="preserve">PAGEREF 2787 \h</w:instrText>
        </w:r>
        <w:r>
          <w:fldChar w:fldCharType="end"/>
        </w:r>
      </w:hyperlink>
    </w:p>
    <w:p>
      <w:pPr>
        <w:tabs>
          <w:tab w:val="right" w:leader="dot" w:pos="9062"/>
        </w:tabs>
        <w:ind w:left="440"/>
      </w:pPr>
      <w:hyperlink w:anchor="_Toc2788" w:history="1">
        <w:r>
          <w:rPr>
            <w:rFonts w:ascii="IRNazanin" w:hAnsi="IRNazanin" w:eastAsia="IRNazanin" w:cs="IRNazanin"/>
            <w:color w:val="111111"/>
            <w:sz w:val="22"/>
            <w:szCs w:val="22"/>
            <w:b w:val="0"/>
            <w:bCs w:val="0"/>
            <w:i w:val="0"/>
            <w:iCs w:val="0"/>
          </w:rPr>
          <w:t>دیوان زین الدین استرابادی---</w:t>
        </w:r>
        <w:r>
          <w:tab/>
        </w:r>
        <w:r>
          <w:fldChar w:fldCharType="begin"/>
        </w:r>
        <w:r>
          <w:instrText xml:space="preserve">PAGEREF 2788 \h</w:instrText>
        </w:r>
        <w:r>
          <w:fldChar w:fldCharType="end"/>
        </w:r>
      </w:hyperlink>
    </w:p>
    <w:p>
      <w:pPr>
        <w:tabs>
          <w:tab w:val="right" w:leader="dot" w:pos="9062"/>
        </w:tabs>
        <w:ind w:left="440"/>
      </w:pPr>
      <w:hyperlink w:anchor="_Toc2789" w:history="1">
        <w:r>
          <w:rPr>
            <w:rFonts w:ascii="IRNazanin" w:hAnsi="IRNazanin" w:eastAsia="IRNazanin" w:cs="IRNazanin"/>
            <w:color w:val="111111"/>
            <w:sz w:val="22"/>
            <w:szCs w:val="22"/>
            <w:b w:val="0"/>
            <w:bCs w:val="0"/>
            <w:i w:val="0"/>
            <w:iCs w:val="0"/>
          </w:rPr>
          <w:t>دیوان زین العابدین(یا شعر او)</w:t>
        </w:r>
        <w:r>
          <w:tab/>
        </w:r>
        <w:r>
          <w:fldChar w:fldCharType="begin"/>
        </w:r>
        <w:r>
          <w:instrText xml:space="preserve">PAGEREF 2789 \h</w:instrText>
        </w:r>
        <w:r>
          <w:fldChar w:fldCharType="end"/>
        </w:r>
      </w:hyperlink>
    </w:p>
    <w:p>
      <w:pPr>
        <w:tabs>
          <w:tab w:val="right" w:leader="dot" w:pos="9062"/>
        </w:tabs>
        <w:ind w:left="440"/>
      </w:pPr>
      <w:hyperlink w:anchor="_Toc2790" w:history="1">
        <w:r>
          <w:rPr>
            <w:rFonts w:ascii="IRNazanin" w:hAnsi="IRNazanin" w:eastAsia="IRNazanin" w:cs="IRNazanin"/>
            <w:color w:val="111111"/>
            <w:sz w:val="22"/>
            <w:szCs w:val="22"/>
            <w:b w:val="0"/>
            <w:bCs w:val="0"/>
            <w:i w:val="0"/>
            <w:iCs w:val="0"/>
          </w:rPr>
          <w:t>دیوان زین العابدین</w:t>
        </w:r>
        <w:r>
          <w:tab/>
        </w:r>
        <w:r>
          <w:fldChar w:fldCharType="begin"/>
        </w:r>
        <w:r>
          <w:instrText xml:space="preserve">PAGEREF 2790 \h</w:instrText>
        </w:r>
        <w:r>
          <w:fldChar w:fldCharType="end"/>
        </w:r>
      </w:hyperlink>
    </w:p>
    <w:p>
      <w:pPr>
        <w:tabs>
          <w:tab w:val="right" w:leader="dot" w:pos="9062"/>
        </w:tabs>
        <w:ind w:left="440"/>
      </w:pPr>
      <w:hyperlink w:anchor="_Toc2791" w:history="1">
        <w:r>
          <w:rPr>
            <w:rFonts w:ascii="IRNazanin" w:hAnsi="IRNazanin" w:eastAsia="IRNazanin" w:cs="IRNazanin"/>
            <w:color w:val="111111"/>
            <w:sz w:val="22"/>
            <w:szCs w:val="22"/>
            <w:b w:val="0"/>
            <w:bCs w:val="0"/>
            <w:i w:val="0"/>
            <w:iCs w:val="0"/>
          </w:rPr>
          <w:t>دیوان زین العابدین خورانی---</w:t>
        </w:r>
        <w:r>
          <w:tab/>
        </w:r>
        <w:r>
          <w:fldChar w:fldCharType="begin"/>
        </w:r>
        <w:r>
          <w:instrText xml:space="preserve">PAGEREF 2791 \h</w:instrText>
        </w:r>
        <w:r>
          <w:fldChar w:fldCharType="end"/>
        </w:r>
      </w:hyperlink>
    </w:p>
    <w:p>
      <w:pPr>
        <w:tabs>
          <w:tab w:val="right" w:leader="dot" w:pos="9062"/>
        </w:tabs>
        <w:ind w:left="440"/>
      </w:pPr>
      <w:hyperlink w:anchor="_Toc2792" w:history="1">
        <w:r>
          <w:rPr>
            <w:rFonts w:ascii="IRNazanin" w:hAnsi="IRNazanin" w:eastAsia="IRNazanin" w:cs="IRNazanin"/>
            <w:color w:val="111111"/>
            <w:sz w:val="22"/>
            <w:szCs w:val="22"/>
            <w:b w:val="0"/>
            <w:bCs w:val="0"/>
            <w:i w:val="0"/>
            <w:iCs w:val="0"/>
          </w:rPr>
          <w:t>دیوان ساری شیرازی</w:t>
        </w:r>
        <w:r>
          <w:tab/>
        </w:r>
        <w:r>
          <w:fldChar w:fldCharType="begin"/>
        </w:r>
        <w:r>
          <w:instrText xml:space="preserve">PAGEREF 2792 \h</w:instrText>
        </w:r>
        <w:r>
          <w:fldChar w:fldCharType="end"/>
        </w:r>
      </w:hyperlink>
    </w:p>
    <w:p>
      <w:pPr>
        <w:tabs>
          <w:tab w:val="right" w:leader="dot" w:pos="9062"/>
        </w:tabs>
        <w:ind w:left="440"/>
      </w:pPr>
      <w:hyperlink w:anchor="_Toc2793" w:history="1">
        <w:r>
          <w:rPr>
            <w:rFonts w:ascii="IRNazanin" w:hAnsi="IRNazanin" w:eastAsia="IRNazanin" w:cs="IRNazanin"/>
            <w:color w:val="111111"/>
            <w:sz w:val="22"/>
            <w:szCs w:val="22"/>
            <w:b w:val="0"/>
            <w:bCs w:val="0"/>
            <w:i w:val="0"/>
            <w:iCs w:val="0"/>
          </w:rPr>
          <w:t>دیوان ساطع</w:t>
        </w:r>
        <w:r>
          <w:tab/>
        </w:r>
        <w:r>
          <w:fldChar w:fldCharType="begin"/>
        </w:r>
        <w:r>
          <w:instrText xml:space="preserve">PAGEREF 2793 \h</w:instrText>
        </w:r>
        <w:r>
          <w:fldChar w:fldCharType="end"/>
        </w:r>
      </w:hyperlink>
    </w:p>
    <w:p>
      <w:pPr>
        <w:tabs>
          <w:tab w:val="right" w:leader="dot" w:pos="9062"/>
        </w:tabs>
        <w:ind w:left="440"/>
      </w:pPr>
      <w:hyperlink w:anchor="_Toc2794" w:history="1">
        <w:r>
          <w:rPr>
            <w:rFonts w:ascii="IRNazanin" w:hAnsi="IRNazanin" w:eastAsia="IRNazanin" w:cs="IRNazanin"/>
            <w:color w:val="111111"/>
            <w:sz w:val="22"/>
            <w:szCs w:val="22"/>
            <w:b w:val="0"/>
            <w:bCs w:val="0"/>
            <w:i w:val="0"/>
            <w:iCs w:val="0"/>
          </w:rPr>
          <w:t>دیوان ساعی</w:t>
        </w:r>
        <w:r>
          <w:tab/>
        </w:r>
        <w:r>
          <w:fldChar w:fldCharType="begin"/>
        </w:r>
        <w:r>
          <w:instrText xml:space="preserve">PAGEREF 2794 \h</w:instrText>
        </w:r>
        <w:r>
          <w:fldChar w:fldCharType="end"/>
        </w:r>
      </w:hyperlink>
    </w:p>
    <w:p>
      <w:pPr>
        <w:tabs>
          <w:tab w:val="right" w:leader="dot" w:pos="9062"/>
        </w:tabs>
        <w:ind w:left="440"/>
      </w:pPr>
      <w:hyperlink w:anchor="_Toc2795" w:history="1">
        <w:r>
          <w:rPr>
            <w:rFonts w:ascii="IRNazanin" w:hAnsi="IRNazanin" w:eastAsia="IRNazanin" w:cs="IRNazanin"/>
            <w:color w:val="111111"/>
            <w:sz w:val="22"/>
            <w:szCs w:val="22"/>
            <w:b w:val="0"/>
            <w:bCs w:val="0"/>
            <w:i w:val="0"/>
            <w:iCs w:val="0"/>
          </w:rPr>
          <w:t>دیوان ساغر اصفهانی</w:t>
        </w:r>
        <w:r>
          <w:tab/>
        </w:r>
        <w:r>
          <w:fldChar w:fldCharType="begin"/>
        </w:r>
        <w:r>
          <w:instrText xml:space="preserve">PAGEREF 2795 \h</w:instrText>
        </w:r>
        <w:r>
          <w:fldChar w:fldCharType="end"/>
        </w:r>
      </w:hyperlink>
    </w:p>
    <w:p>
      <w:pPr>
        <w:tabs>
          <w:tab w:val="right" w:leader="dot" w:pos="9062"/>
        </w:tabs>
        <w:ind w:left="440"/>
      </w:pPr>
      <w:hyperlink w:anchor="_Toc2796" w:history="1">
        <w:r>
          <w:rPr>
            <w:rFonts w:ascii="IRNazanin" w:hAnsi="IRNazanin" w:eastAsia="IRNazanin" w:cs="IRNazanin"/>
            <w:color w:val="111111"/>
            <w:sz w:val="22"/>
            <w:szCs w:val="22"/>
            <w:b w:val="0"/>
            <w:bCs w:val="0"/>
            <w:i w:val="0"/>
            <w:iCs w:val="0"/>
          </w:rPr>
          <w:t>دیوان ساغر سرابی(یا شعر او)</w:t>
        </w:r>
        <w:r>
          <w:tab/>
        </w:r>
        <w:r>
          <w:fldChar w:fldCharType="begin"/>
        </w:r>
        <w:r>
          <w:instrText xml:space="preserve">PAGEREF 2796 \h</w:instrText>
        </w:r>
        <w:r>
          <w:fldChar w:fldCharType="end"/>
        </w:r>
      </w:hyperlink>
    </w:p>
    <w:p>
      <w:pPr>
        <w:tabs>
          <w:tab w:val="right" w:leader="dot" w:pos="9062"/>
        </w:tabs>
        <w:ind w:left="440"/>
      </w:pPr>
      <w:hyperlink w:anchor="_Toc2797" w:history="1">
        <w:r>
          <w:rPr>
            <w:rFonts w:ascii="IRNazanin" w:hAnsi="IRNazanin" w:eastAsia="IRNazanin" w:cs="IRNazanin"/>
            <w:color w:val="111111"/>
            <w:sz w:val="22"/>
            <w:szCs w:val="22"/>
            <w:b w:val="0"/>
            <w:bCs w:val="0"/>
            <w:i w:val="0"/>
            <w:iCs w:val="0"/>
          </w:rPr>
          <w:t>دیوان ساغر شیرازی</w:t>
        </w:r>
        <w:r>
          <w:tab/>
        </w:r>
        <w:r>
          <w:fldChar w:fldCharType="begin"/>
        </w:r>
        <w:r>
          <w:instrText xml:space="preserve">PAGEREF 2797 \h</w:instrText>
        </w:r>
        <w:r>
          <w:fldChar w:fldCharType="end"/>
        </w:r>
      </w:hyperlink>
    </w:p>
    <w:p>
      <w:pPr>
        <w:tabs>
          <w:tab w:val="right" w:leader="dot" w:pos="9062"/>
        </w:tabs>
        <w:ind w:left="440"/>
      </w:pPr>
      <w:hyperlink w:anchor="_Toc2798" w:history="1">
        <w:r>
          <w:rPr>
            <w:rFonts w:ascii="IRNazanin" w:hAnsi="IRNazanin" w:eastAsia="IRNazanin" w:cs="IRNazanin"/>
            <w:color w:val="111111"/>
            <w:sz w:val="22"/>
            <w:szCs w:val="22"/>
            <w:b w:val="0"/>
            <w:bCs w:val="0"/>
            <w:i w:val="0"/>
            <w:iCs w:val="0"/>
          </w:rPr>
          <w:t>دیوان ساغر کنگاوری</w:t>
        </w:r>
        <w:r>
          <w:tab/>
        </w:r>
        <w:r>
          <w:fldChar w:fldCharType="begin"/>
        </w:r>
        <w:r>
          <w:instrText xml:space="preserve">PAGEREF 2798 \h</w:instrText>
        </w:r>
        <w:r>
          <w:fldChar w:fldCharType="end"/>
        </w:r>
      </w:hyperlink>
    </w:p>
    <w:p>
      <w:pPr>
        <w:tabs>
          <w:tab w:val="right" w:leader="dot" w:pos="9062"/>
        </w:tabs>
        <w:ind w:left="440"/>
      </w:pPr>
      <w:hyperlink w:anchor="_Toc2799" w:history="1">
        <w:r>
          <w:rPr>
            <w:rFonts w:ascii="IRNazanin" w:hAnsi="IRNazanin" w:eastAsia="IRNazanin" w:cs="IRNazanin"/>
            <w:color w:val="111111"/>
            <w:sz w:val="22"/>
            <w:szCs w:val="22"/>
            <w:b w:val="0"/>
            <w:bCs w:val="0"/>
            <w:i w:val="0"/>
            <w:iCs w:val="0"/>
          </w:rPr>
          <w:t>دیوان ساغری کاشانی</w:t>
        </w:r>
        <w:r>
          <w:tab/>
        </w:r>
        <w:r>
          <w:fldChar w:fldCharType="begin"/>
        </w:r>
        <w:r>
          <w:instrText xml:space="preserve">PAGEREF 2799 \h</w:instrText>
        </w:r>
        <w:r>
          <w:fldChar w:fldCharType="end"/>
        </w:r>
      </w:hyperlink>
    </w:p>
    <w:p>
      <w:pPr>
        <w:tabs>
          <w:tab w:val="right" w:leader="dot" w:pos="9062"/>
        </w:tabs>
        <w:ind w:left="440"/>
      </w:pPr>
      <w:hyperlink w:anchor="_Toc2800" w:history="1">
        <w:r>
          <w:rPr>
            <w:rFonts w:ascii="IRNazanin" w:hAnsi="IRNazanin" w:eastAsia="IRNazanin" w:cs="IRNazanin"/>
            <w:color w:val="111111"/>
            <w:sz w:val="22"/>
            <w:szCs w:val="22"/>
            <w:b w:val="0"/>
            <w:bCs w:val="0"/>
            <w:i w:val="0"/>
            <w:iCs w:val="0"/>
          </w:rPr>
          <w:t>دیوان ساغری هروی</w:t>
        </w:r>
        <w:r>
          <w:tab/>
        </w:r>
        <w:r>
          <w:fldChar w:fldCharType="begin"/>
        </w:r>
        <w:r>
          <w:instrText xml:space="preserve">PAGEREF 2800 \h</w:instrText>
        </w:r>
        <w:r>
          <w:fldChar w:fldCharType="end"/>
        </w:r>
      </w:hyperlink>
    </w:p>
    <w:p>
      <w:pPr>
        <w:tabs>
          <w:tab w:val="right" w:leader="dot" w:pos="9062"/>
        </w:tabs>
        <w:ind w:left="440"/>
      </w:pPr>
      <w:hyperlink w:anchor="_Toc2801" w:history="1">
        <w:r>
          <w:rPr>
            <w:rFonts w:ascii="IRNazanin" w:hAnsi="IRNazanin" w:eastAsia="IRNazanin" w:cs="IRNazanin"/>
            <w:color w:val="111111"/>
            <w:sz w:val="22"/>
            <w:szCs w:val="22"/>
            <w:b w:val="0"/>
            <w:bCs w:val="0"/>
            <w:i w:val="0"/>
            <w:iCs w:val="0"/>
          </w:rPr>
          <w:t>دیوان ساقی اصفهانی(یا شعر او)</w:t>
        </w:r>
        <w:r>
          <w:tab/>
        </w:r>
        <w:r>
          <w:fldChar w:fldCharType="begin"/>
        </w:r>
        <w:r>
          <w:instrText xml:space="preserve">PAGEREF 2801 \h</w:instrText>
        </w:r>
        <w:r>
          <w:fldChar w:fldCharType="end"/>
        </w:r>
      </w:hyperlink>
    </w:p>
    <w:p>
      <w:pPr>
        <w:tabs>
          <w:tab w:val="right" w:leader="dot" w:pos="9062"/>
        </w:tabs>
        <w:ind w:left="440"/>
      </w:pPr>
      <w:hyperlink w:anchor="_Toc2802" w:history="1">
        <w:r>
          <w:rPr>
            <w:rFonts w:ascii="IRNazanin" w:hAnsi="IRNazanin" w:eastAsia="IRNazanin" w:cs="IRNazanin"/>
            <w:color w:val="111111"/>
            <w:sz w:val="22"/>
            <w:szCs w:val="22"/>
            <w:b w:val="0"/>
            <w:bCs w:val="0"/>
            <w:i w:val="0"/>
            <w:iCs w:val="0"/>
          </w:rPr>
          <w:t>دیوان ساقی بیگ(یا شعر او)</w:t>
        </w:r>
        <w:r>
          <w:tab/>
        </w:r>
        <w:r>
          <w:fldChar w:fldCharType="begin"/>
        </w:r>
        <w:r>
          <w:instrText xml:space="preserve">PAGEREF 2802 \h</w:instrText>
        </w:r>
        <w:r>
          <w:fldChar w:fldCharType="end"/>
        </w:r>
      </w:hyperlink>
    </w:p>
    <w:p>
      <w:pPr>
        <w:tabs>
          <w:tab w:val="right" w:leader="dot" w:pos="9062"/>
        </w:tabs>
        <w:ind w:left="440"/>
      </w:pPr>
      <w:hyperlink w:anchor="_Toc2803" w:history="1">
        <w:r>
          <w:rPr>
            <w:rFonts w:ascii="IRNazanin" w:hAnsi="IRNazanin" w:eastAsia="IRNazanin" w:cs="IRNazanin"/>
            <w:color w:val="111111"/>
            <w:sz w:val="22"/>
            <w:szCs w:val="22"/>
            <w:b w:val="0"/>
            <w:bCs w:val="0"/>
            <w:i w:val="0"/>
            <w:iCs w:val="0"/>
          </w:rPr>
          <w:t>دیوان ساقی جزائری(یا شعر او)</w:t>
        </w:r>
        <w:r>
          <w:tab/>
        </w:r>
        <w:r>
          <w:fldChar w:fldCharType="begin"/>
        </w:r>
        <w:r>
          <w:instrText xml:space="preserve">PAGEREF 2803 \h</w:instrText>
        </w:r>
        <w:r>
          <w:fldChar w:fldCharType="end"/>
        </w:r>
      </w:hyperlink>
    </w:p>
    <w:p>
      <w:pPr>
        <w:tabs>
          <w:tab w:val="right" w:leader="dot" w:pos="9062"/>
        </w:tabs>
        <w:ind w:left="440"/>
      </w:pPr>
      <w:hyperlink w:anchor="_Toc2804" w:history="1">
        <w:r>
          <w:rPr>
            <w:rFonts w:ascii="IRNazanin" w:hAnsi="IRNazanin" w:eastAsia="IRNazanin" w:cs="IRNazanin"/>
            <w:color w:val="111111"/>
            <w:sz w:val="22"/>
            <w:szCs w:val="22"/>
            <w:b w:val="0"/>
            <w:bCs w:val="0"/>
            <w:i w:val="0"/>
            <w:iCs w:val="0"/>
          </w:rPr>
          <w:t>دیوان ساقی خراسانی</w:t>
        </w:r>
        <w:r>
          <w:tab/>
        </w:r>
        <w:r>
          <w:fldChar w:fldCharType="begin"/>
        </w:r>
        <w:r>
          <w:instrText xml:space="preserve">PAGEREF 2804 \h</w:instrText>
        </w:r>
        <w:r>
          <w:fldChar w:fldCharType="end"/>
        </w:r>
      </w:hyperlink>
    </w:p>
    <w:p>
      <w:pPr>
        <w:tabs>
          <w:tab w:val="right" w:leader="dot" w:pos="9062"/>
        </w:tabs>
        <w:ind w:left="440"/>
      </w:pPr>
      <w:hyperlink w:anchor="_Toc2805" w:history="1">
        <w:r>
          <w:rPr>
            <w:rFonts w:ascii="IRNazanin" w:hAnsi="IRNazanin" w:eastAsia="IRNazanin" w:cs="IRNazanin"/>
            <w:color w:val="111111"/>
            <w:sz w:val="22"/>
            <w:szCs w:val="22"/>
            <w:b w:val="0"/>
            <w:bCs w:val="0"/>
            <w:i w:val="0"/>
            <w:iCs w:val="0"/>
          </w:rPr>
          <w:t>دیوان ساقی قزوینی---</w:t>
        </w:r>
        <w:r>
          <w:tab/>
        </w:r>
        <w:r>
          <w:fldChar w:fldCharType="begin"/>
        </w:r>
        <w:r>
          <w:instrText xml:space="preserve">PAGEREF 2805 \h</w:instrText>
        </w:r>
        <w:r>
          <w:fldChar w:fldCharType="end"/>
        </w:r>
      </w:hyperlink>
    </w:p>
    <w:p>
      <w:pPr>
        <w:tabs>
          <w:tab w:val="right" w:leader="dot" w:pos="9062"/>
        </w:tabs>
        <w:ind w:left="440"/>
      </w:pPr>
      <w:hyperlink w:anchor="_Toc2806" w:history="1">
        <w:r>
          <w:rPr>
            <w:rFonts w:ascii="IRNazanin" w:hAnsi="IRNazanin" w:eastAsia="IRNazanin" w:cs="IRNazanin"/>
            <w:color w:val="111111"/>
            <w:sz w:val="22"/>
            <w:szCs w:val="22"/>
            <w:b w:val="0"/>
            <w:bCs w:val="0"/>
            <w:i w:val="0"/>
            <w:iCs w:val="0"/>
          </w:rPr>
          <w:t>دیوان ساکن شاه جهان آبادی(یا شعر او)</w:t>
        </w:r>
        <w:r>
          <w:tab/>
        </w:r>
        <w:r>
          <w:fldChar w:fldCharType="begin"/>
        </w:r>
        <w:r>
          <w:instrText xml:space="preserve">PAGEREF 2806 \h</w:instrText>
        </w:r>
        <w:r>
          <w:fldChar w:fldCharType="end"/>
        </w:r>
      </w:hyperlink>
    </w:p>
    <w:p>
      <w:pPr>
        <w:tabs>
          <w:tab w:val="right" w:leader="dot" w:pos="9062"/>
        </w:tabs>
        <w:ind w:left="440"/>
      </w:pPr>
      <w:hyperlink w:anchor="_Toc2807" w:history="1">
        <w:r>
          <w:rPr>
            <w:rFonts w:ascii="IRNazanin" w:hAnsi="IRNazanin" w:eastAsia="IRNazanin" w:cs="IRNazanin"/>
            <w:color w:val="111111"/>
            <w:sz w:val="22"/>
            <w:szCs w:val="22"/>
            <w:b w:val="0"/>
            <w:bCs w:val="0"/>
            <w:i w:val="0"/>
            <w:iCs w:val="0"/>
          </w:rPr>
          <w:t>دیوان ساکنی سمرقندی(یا شعر او)</w:t>
        </w:r>
        <w:r>
          <w:tab/>
        </w:r>
        <w:r>
          <w:fldChar w:fldCharType="begin"/>
        </w:r>
        <w:r>
          <w:instrText xml:space="preserve">PAGEREF 2807 \h</w:instrText>
        </w:r>
        <w:r>
          <w:fldChar w:fldCharType="end"/>
        </w:r>
      </w:hyperlink>
    </w:p>
    <w:p>
      <w:pPr>
        <w:tabs>
          <w:tab w:val="right" w:leader="dot" w:pos="9062"/>
        </w:tabs>
        <w:ind w:left="440"/>
      </w:pPr>
      <w:hyperlink w:anchor="_Toc2808" w:history="1">
        <w:r>
          <w:rPr>
            <w:rFonts w:ascii="IRNazanin" w:hAnsi="IRNazanin" w:eastAsia="IRNazanin" w:cs="IRNazanin"/>
            <w:color w:val="111111"/>
            <w:sz w:val="22"/>
            <w:szCs w:val="22"/>
            <w:b w:val="0"/>
            <w:bCs w:val="0"/>
            <w:i w:val="0"/>
            <w:iCs w:val="0"/>
          </w:rPr>
          <w:t>دیوان سالک(یا شعر او)</w:t>
        </w:r>
        <w:r>
          <w:tab/>
        </w:r>
        <w:r>
          <w:fldChar w:fldCharType="begin"/>
        </w:r>
        <w:r>
          <w:instrText xml:space="preserve">PAGEREF 2808 \h</w:instrText>
        </w:r>
        <w:r>
          <w:fldChar w:fldCharType="end"/>
        </w:r>
      </w:hyperlink>
    </w:p>
    <w:p>
      <w:pPr>
        <w:tabs>
          <w:tab w:val="right" w:leader="dot" w:pos="9062"/>
        </w:tabs>
        <w:ind w:left="440"/>
      </w:pPr>
      <w:hyperlink w:anchor="_Toc2809" w:history="1">
        <w:r>
          <w:rPr>
            <w:rFonts w:ascii="IRNazanin" w:hAnsi="IRNazanin" w:eastAsia="IRNazanin" w:cs="IRNazanin"/>
            <w:color w:val="111111"/>
            <w:sz w:val="22"/>
            <w:szCs w:val="22"/>
            <w:b w:val="0"/>
            <w:bCs w:val="0"/>
            <w:i w:val="0"/>
            <w:iCs w:val="0"/>
          </w:rPr>
          <w:t>دیوان سالک اردوباری(یا شعر او)</w:t>
        </w:r>
        <w:r>
          <w:tab/>
        </w:r>
        <w:r>
          <w:fldChar w:fldCharType="begin"/>
        </w:r>
        <w:r>
          <w:instrText xml:space="preserve">PAGEREF 2809 \h</w:instrText>
        </w:r>
        <w:r>
          <w:fldChar w:fldCharType="end"/>
        </w:r>
      </w:hyperlink>
    </w:p>
    <w:p>
      <w:pPr>
        <w:tabs>
          <w:tab w:val="right" w:leader="dot" w:pos="9062"/>
        </w:tabs>
        <w:ind w:left="440"/>
      </w:pPr>
      <w:hyperlink w:anchor="_Toc2810" w:history="1">
        <w:r>
          <w:rPr>
            <w:rFonts w:ascii="IRNazanin" w:hAnsi="IRNazanin" w:eastAsia="IRNazanin" w:cs="IRNazanin"/>
            <w:color w:val="111111"/>
            <w:sz w:val="22"/>
            <w:szCs w:val="22"/>
            <w:b w:val="0"/>
            <w:bCs w:val="0"/>
            <w:i w:val="0"/>
            <w:iCs w:val="0"/>
          </w:rPr>
          <w:t>دیوان سالک اصفهانی(یا شعر او)</w:t>
        </w:r>
        <w:r>
          <w:tab/>
        </w:r>
        <w:r>
          <w:fldChar w:fldCharType="begin"/>
        </w:r>
        <w:r>
          <w:instrText xml:space="preserve">PAGEREF 2810 \h</w:instrText>
        </w:r>
        <w:r>
          <w:fldChar w:fldCharType="end"/>
        </w:r>
      </w:hyperlink>
    </w:p>
    <w:p>
      <w:pPr>
        <w:tabs>
          <w:tab w:val="right" w:leader="dot" w:pos="9062"/>
        </w:tabs>
        <w:ind w:left="440"/>
      </w:pPr>
      <w:hyperlink w:anchor="_Toc2811" w:history="1">
        <w:r>
          <w:rPr>
            <w:rFonts w:ascii="IRNazanin" w:hAnsi="IRNazanin" w:eastAsia="IRNazanin" w:cs="IRNazanin"/>
            <w:color w:val="111111"/>
            <w:sz w:val="22"/>
            <w:szCs w:val="22"/>
            <w:b w:val="0"/>
            <w:bCs w:val="0"/>
            <w:i w:val="0"/>
            <w:iCs w:val="0"/>
          </w:rPr>
          <w:t>دیوان سالک بروجنی</w:t>
        </w:r>
        <w:r>
          <w:tab/>
        </w:r>
        <w:r>
          <w:fldChar w:fldCharType="begin"/>
        </w:r>
        <w:r>
          <w:instrText xml:space="preserve">PAGEREF 2811 \h</w:instrText>
        </w:r>
        <w:r>
          <w:fldChar w:fldCharType="end"/>
        </w:r>
      </w:hyperlink>
    </w:p>
    <w:p>
      <w:pPr>
        <w:tabs>
          <w:tab w:val="right" w:leader="dot" w:pos="9062"/>
        </w:tabs>
        <w:ind w:left="440"/>
      </w:pPr>
      <w:hyperlink w:anchor="_Toc2812" w:history="1">
        <w:r>
          <w:rPr>
            <w:rFonts w:ascii="IRNazanin" w:hAnsi="IRNazanin" w:eastAsia="IRNazanin" w:cs="IRNazanin"/>
            <w:color w:val="111111"/>
            <w:sz w:val="22"/>
            <w:szCs w:val="22"/>
            <w:b w:val="0"/>
            <w:bCs w:val="0"/>
            <w:i w:val="0"/>
            <w:iCs w:val="0"/>
          </w:rPr>
          <w:t>دیوان سالک پیر اصفهانی(یا شعر او)</w:t>
        </w:r>
        <w:r>
          <w:tab/>
        </w:r>
        <w:r>
          <w:fldChar w:fldCharType="begin"/>
        </w:r>
        <w:r>
          <w:instrText xml:space="preserve">PAGEREF 2812 \h</w:instrText>
        </w:r>
        <w:r>
          <w:fldChar w:fldCharType="end"/>
        </w:r>
      </w:hyperlink>
    </w:p>
    <w:p>
      <w:pPr>
        <w:tabs>
          <w:tab w:val="right" w:leader="dot" w:pos="9062"/>
        </w:tabs>
        <w:ind w:left="440"/>
      </w:pPr>
      <w:hyperlink w:anchor="_Toc2813" w:history="1">
        <w:r>
          <w:rPr>
            <w:rFonts w:ascii="IRNazanin" w:hAnsi="IRNazanin" w:eastAsia="IRNazanin" w:cs="IRNazanin"/>
            <w:color w:val="111111"/>
            <w:sz w:val="22"/>
            <w:szCs w:val="22"/>
            <w:b w:val="0"/>
            <w:bCs w:val="0"/>
            <w:i w:val="0"/>
            <w:iCs w:val="0"/>
          </w:rPr>
          <w:t>دیوان سالک تبریزی</w:t>
        </w:r>
        <w:r>
          <w:tab/>
        </w:r>
        <w:r>
          <w:fldChar w:fldCharType="begin"/>
        </w:r>
        <w:r>
          <w:instrText xml:space="preserve">PAGEREF 2813 \h</w:instrText>
        </w:r>
        <w:r>
          <w:fldChar w:fldCharType="end"/>
        </w:r>
      </w:hyperlink>
    </w:p>
    <w:p>
      <w:pPr>
        <w:tabs>
          <w:tab w:val="right" w:leader="dot" w:pos="9062"/>
        </w:tabs>
        <w:ind w:left="440"/>
      </w:pPr>
      <w:hyperlink w:anchor="_Toc2814" w:history="1">
        <w:r>
          <w:rPr>
            <w:rFonts w:ascii="IRNazanin" w:hAnsi="IRNazanin" w:eastAsia="IRNazanin" w:cs="IRNazanin"/>
            <w:color w:val="111111"/>
            <w:sz w:val="22"/>
            <w:szCs w:val="22"/>
            <w:b w:val="0"/>
            <w:bCs w:val="0"/>
            <w:i w:val="0"/>
            <w:iCs w:val="0"/>
          </w:rPr>
          <w:t>دیوان سالک حموئی---</w:t>
        </w:r>
        <w:r>
          <w:tab/>
        </w:r>
        <w:r>
          <w:fldChar w:fldCharType="begin"/>
        </w:r>
        <w:r>
          <w:instrText xml:space="preserve">PAGEREF 2814 \h</w:instrText>
        </w:r>
        <w:r>
          <w:fldChar w:fldCharType="end"/>
        </w:r>
      </w:hyperlink>
    </w:p>
    <w:p>
      <w:pPr>
        <w:tabs>
          <w:tab w:val="right" w:leader="dot" w:pos="9062"/>
        </w:tabs>
        <w:ind w:left="440"/>
      </w:pPr>
      <w:hyperlink w:anchor="_Toc2815" w:history="1">
        <w:r>
          <w:rPr>
            <w:rFonts w:ascii="IRNazanin" w:hAnsi="IRNazanin" w:eastAsia="IRNazanin" w:cs="IRNazanin"/>
            <w:color w:val="111111"/>
            <w:sz w:val="22"/>
            <w:szCs w:val="22"/>
            <w:b w:val="0"/>
            <w:bCs w:val="0"/>
            <w:i w:val="0"/>
            <w:iCs w:val="0"/>
          </w:rPr>
          <w:t>دیوان سالم تبریزی</w:t>
        </w:r>
        <w:r>
          <w:tab/>
        </w:r>
        <w:r>
          <w:fldChar w:fldCharType="begin"/>
        </w:r>
        <w:r>
          <w:instrText xml:space="preserve">PAGEREF 2815 \h</w:instrText>
        </w:r>
        <w:r>
          <w:fldChar w:fldCharType="end"/>
        </w:r>
      </w:hyperlink>
    </w:p>
    <w:p>
      <w:pPr>
        <w:tabs>
          <w:tab w:val="right" w:leader="dot" w:pos="9062"/>
        </w:tabs>
        <w:ind w:left="440"/>
      </w:pPr>
      <w:hyperlink w:anchor="_Toc2816" w:history="1">
        <w:r>
          <w:rPr>
            <w:rFonts w:ascii="IRNazanin" w:hAnsi="IRNazanin" w:eastAsia="IRNazanin" w:cs="IRNazanin"/>
            <w:color w:val="111111"/>
            <w:sz w:val="22"/>
            <w:szCs w:val="22"/>
            <w:b w:val="0"/>
            <w:bCs w:val="0"/>
            <w:i w:val="0"/>
            <w:iCs w:val="0"/>
          </w:rPr>
          <w:t>دیوان سالم ترکمان---</w:t>
        </w:r>
        <w:r>
          <w:tab/>
        </w:r>
        <w:r>
          <w:fldChar w:fldCharType="begin"/>
        </w:r>
        <w:r>
          <w:instrText xml:space="preserve">PAGEREF 2816 \h</w:instrText>
        </w:r>
        <w:r>
          <w:fldChar w:fldCharType="end"/>
        </w:r>
      </w:hyperlink>
    </w:p>
    <w:p>
      <w:pPr>
        <w:tabs>
          <w:tab w:val="right" w:leader="dot" w:pos="9062"/>
        </w:tabs>
        <w:ind w:left="440"/>
      </w:pPr>
      <w:hyperlink w:anchor="_Toc2817" w:history="1">
        <w:r>
          <w:rPr>
            <w:rFonts w:ascii="IRNazanin" w:hAnsi="IRNazanin" w:eastAsia="IRNazanin" w:cs="IRNazanin"/>
            <w:color w:val="111111"/>
            <w:sz w:val="22"/>
            <w:szCs w:val="22"/>
            <w:b w:val="0"/>
            <w:bCs w:val="0"/>
            <w:i w:val="0"/>
            <w:iCs w:val="0"/>
          </w:rPr>
          <w:t>دیوان سامی خراسانی---</w:t>
        </w:r>
        <w:r>
          <w:tab/>
        </w:r>
        <w:r>
          <w:fldChar w:fldCharType="begin"/>
        </w:r>
        <w:r>
          <w:instrText xml:space="preserve">PAGEREF 2817 \h</w:instrText>
        </w:r>
        <w:r>
          <w:fldChar w:fldCharType="end"/>
        </w:r>
      </w:hyperlink>
    </w:p>
    <w:p>
      <w:pPr>
        <w:tabs>
          <w:tab w:val="right" w:leader="dot" w:pos="9062"/>
        </w:tabs>
        <w:ind w:left="440"/>
      </w:pPr>
      <w:hyperlink w:anchor="_Toc2818" w:history="1">
        <w:r>
          <w:rPr>
            <w:rFonts w:ascii="IRNazanin" w:hAnsi="IRNazanin" w:eastAsia="IRNazanin" w:cs="IRNazanin"/>
            <w:color w:val="111111"/>
            <w:sz w:val="22"/>
            <w:szCs w:val="22"/>
            <w:b w:val="0"/>
            <w:bCs w:val="0"/>
            <w:i w:val="0"/>
            <w:iCs w:val="0"/>
          </w:rPr>
          <w:t>دیوان سایل همدانی</w:t>
        </w:r>
        <w:r>
          <w:tab/>
        </w:r>
        <w:r>
          <w:fldChar w:fldCharType="begin"/>
        </w:r>
        <w:r>
          <w:instrText xml:space="preserve">PAGEREF 2818 \h</w:instrText>
        </w:r>
        <w:r>
          <w:fldChar w:fldCharType="end"/>
        </w:r>
      </w:hyperlink>
    </w:p>
    <w:p>
      <w:pPr>
        <w:tabs>
          <w:tab w:val="right" w:leader="dot" w:pos="9062"/>
        </w:tabs>
        <w:ind w:left="440"/>
      </w:pPr>
      <w:hyperlink w:anchor="_Toc2819" w:history="1">
        <w:r>
          <w:rPr>
            <w:rFonts w:ascii="IRNazanin" w:hAnsi="IRNazanin" w:eastAsia="IRNazanin" w:cs="IRNazanin"/>
            <w:color w:val="111111"/>
            <w:sz w:val="22"/>
            <w:szCs w:val="22"/>
            <w:b w:val="0"/>
            <w:bCs w:val="0"/>
            <w:i w:val="0"/>
            <w:iCs w:val="0"/>
          </w:rPr>
          <w:t>دیوان سایلی جوینی(یا شعر او)</w:t>
        </w:r>
        <w:r>
          <w:tab/>
        </w:r>
        <w:r>
          <w:fldChar w:fldCharType="begin"/>
        </w:r>
        <w:r>
          <w:instrText xml:space="preserve">PAGEREF 2819 \h</w:instrText>
        </w:r>
        <w:r>
          <w:fldChar w:fldCharType="end"/>
        </w:r>
      </w:hyperlink>
    </w:p>
    <w:p>
      <w:pPr>
        <w:tabs>
          <w:tab w:val="right" w:leader="dot" w:pos="9062"/>
        </w:tabs>
        <w:ind w:left="440"/>
      </w:pPr>
      <w:hyperlink w:anchor="_Toc2820" w:history="1">
        <w:r>
          <w:rPr>
            <w:rFonts w:ascii="IRNazanin" w:hAnsi="IRNazanin" w:eastAsia="IRNazanin" w:cs="IRNazanin"/>
            <w:color w:val="111111"/>
            <w:sz w:val="22"/>
            <w:szCs w:val="22"/>
            <w:b w:val="0"/>
            <w:bCs w:val="0"/>
            <w:i w:val="0"/>
            <w:iCs w:val="0"/>
          </w:rPr>
          <w:t>دیوان سایلی خراسانی---</w:t>
        </w:r>
        <w:r>
          <w:tab/>
        </w:r>
        <w:r>
          <w:fldChar w:fldCharType="begin"/>
        </w:r>
        <w:r>
          <w:instrText xml:space="preserve">PAGEREF 2820 \h</w:instrText>
        </w:r>
        <w:r>
          <w:fldChar w:fldCharType="end"/>
        </w:r>
      </w:hyperlink>
    </w:p>
    <w:p>
      <w:pPr>
        <w:tabs>
          <w:tab w:val="right" w:leader="dot" w:pos="9062"/>
        </w:tabs>
        <w:ind w:left="440"/>
      </w:pPr>
      <w:hyperlink w:anchor="_Toc2821" w:history="1">
        <w:r>
          <w:rPr>
            <w:rFonts w:ascii="IRNazanin" w:hAnsi="IRNazanin" w:eastAsia="IRNazanin" w:cs="IRNazanin"/>
            <w:color w:val="111111"/>
            <w:sz w:val="22"/>
            <w:szCs w:val="22"/>
            <w:b w:val="0"/>
            <w:bCs w:val="0"/>
            <w:i w:val="0"/>
            <w:iCs w:val="0"/>
          </w:rPr>
          <w:t>دیوان سپنتای اصفهانی-اشعار عبد الحسین سپنتا</w:t>
        </w:r>
        <w:r>
          <w:tab/>
        </w:r>
        <w:r>
          <w:fldChar w:fldCharType="begin"/>
        </w:r>
        <w:r>
          <w:instrText xml:space="preserve">PAGEREF 2821 \h</w:instrText>
        </w:r>
        <w:r>
          <w:fldChar w:fldCharType="end"/>
        </w:r>
      </w:hyperlink>
    </w:p>
    <w:p>
      <w:pPr>
        <w:tabs>
          <w:tab w:val="right" w:leader="dot" w:pos="9062"/>
        </w:tabs>
        <w:ind w:left="440"/>
      </w:pPr>
      <w:hyperlink w:anchor="_Toc2822" w:history="1">
        <w:r>
          <w:rPr>
            <w:rFonts w:ascii="IRNazanin" w:hAnsi="IRNazanin" w:eastAsia="IRNazanin" w:cs="IRNazanin"/>
            <w:color w:val="111111"/>
            <w:sz w:val="22"/>
            <w:szCs w:val="22"/>
            <w:b w:val="0"/>
            <w:bCs w:val="0"/>
            <w:i w:val="0"/>
            <w:iCs w:val="0"/>
          </w:rPr>
          <w:t>دیوان سپهر بخارائی(یا شعر او)</w:t>
        </w:r>
        <w:r>
          <w:tab/>
        </w:r>
        <w:r>
          <w:fldChar w:fldCharType="begin"/>
        </w:r>
        <w:r>
          <w:instrText xml:space="preserve">PAGEREF 2822 \h</w:instrText>
        </w:r>
        <w:r>
          <w:fldChar w:fldCharType="end"/>
        </w:r>
      </w:hyperlink>
    </w:p>
    <w:p>
      <w:pPr>
        <w:tabs>
          <w:tab w:val="right" w:leader="dot" w:pos="9062"/>
        </w:tabs>
        <w:ind w:left="440"/>
      </w:pPr>
      <w:hyperlink w:anchor="_Toc2823" w:history="1">
        <w:r>
          <w:rPr>
            <w:rFonts w:ascii="IRNazanin" w:hAnsi="IRNazanin" w:eastAsia="IRNazanin" w:cs="IRNazanin"/>
            <w:color w:val="111111"/>
            <w:sz w:val="22"/>
            <w:szCs w:val="22"/>
            <w:b w:val="0"/>
            <w:bCs w:val="0"/>
            <w:i w:val="0"/>
            <w:iCs w:val="0"/>
          </w:rPr>
          <w:t>دیوان سپهر ثانی(یا شعر او)</w:t>
        </w:r>
        <w:r>
          <w:tab/>
        </w:r>
        <w:r>
          <w:fldChar w:fldCharType="begin"/>
        </w:r>
        <w:r>
          <w:instrText xml:space="preserve">PAGEREF 2823 \h</w:instrText>
        </w:r>
        <w:r>
          <w:fldChar w:fldCharType="end"/>
        </w:r>
      </w:hyperlink>
    </w:p>
    <w:p>
      <w:pPr>
        <w:tabs>
          <w:tab w:val="right" w:leader="dot" w:pos="9062"/>
        </w:tabs>
        <w:ind w:left="440"/>
      </w:pPr>
      <w:hyperlink w:anchor="_Toc2824" w:history="1">
        <w:r>
          <w:rPr>
            <w:rFonts w:ascii="IRNazanin" w:hAnsi="IRNazanin" w:eastAsia="IRNazanin" w:cs="IRNazanin"/>
            <w:color w:val="111111"/>
            <w:sz w:val="22"/>
            <w:szCs w:val="22"/>
            <w:b w:val="0"/>
            <w:bCs w:val="0"/>
            <w:i w:val="0"/>
            <w:iCs w:val="0"/>
          </w:rPr>
          <w:t>دیوان سپهر کاشانی</w:t>
        </w:r>
        <w:r>
          <w:tab/>
        </w:r>
        <w:r>
          <w:fldChar w:fldCharType="begin"/>
        </w:r>
        <w:r>
          <w:instrText xml:space="preserve">PAGEREF 2824 \h</w:instrText>
        </w:r>
        <w:r>
          <w:fldChar w:fldCharType="end"/>
        </w:r>
      </w:hyperlink>
    </w:p>
    <w:p>
      <w:pPr>
        <w:tabs>
          <w:tab w:val="right" w:leader="dot" w:pos="9062"/>
        </w:tabs>
        <w:ind w:left="440"/>
      </w:pPr>
      <w:hyperlink w:anchor="_Toc2825" w:history="1">
        <w:r>
          <w:rPr>
            <w:rFonts w:ascii="IRNazanin" w:hAnsi="IRNazanin" w:eastAsia="IRNazanin" w:cs="IRNazanin"/>
            <w:color w:val="111111"/>
            <w:sz w:val="22"/>
            <w:szCs w:val="22"/>
            <w:b w:val="0"/>
            <w:bCs w:val="0"/>
            <w:i w:val="0"/>
            <w:iCs w:val="0"/>
          </w:rPr>
          <w:t>دیوان سپهری</w:t>
        </w:r>
        <w:r>
          <w:tab/>
        </w:r>
        <w:r>
          <w:fldChar w:fldCharType="begin"/>
        </w:r>
        <w:r>
          <w:instrText xml:space="preserve">PAGEREF 2825 \h</w:instrText>
        </w:r>
        <w:r>
          <w:fldChar w:fldCharType="end"/>
        </w:r>
      </w:hyperlink>
    </w:p>
    <w:p>
      <w:pPr>
        <w:tabs>
          <w:tab w:val="right" w:leader="dot" w:pos="9062"/>
        </w:tabs>
        <w:ind w:left="440"/>
      </w:pPr>
      <w:hyperlink w:anchor="_Toc2826" w:history="1">
        <w:r>
          <w:rPr>
            <w:rFonts w:ascii="IRNazanin" w:hAnsi="IRNazanin" w:eastAsia="IRNazanin" w:cs="IRNazanin"/>
            <w:color w:val="111111"/>
            <w:sz w:val="22"/>
            <w:szCs w:val="22"/>
            <w:b w:val="0"/>
            <w:bCs w:val="0"/>
            <w:i w:val="0"/>
            <w:iCs w:val="0"/>
          </w:rPr>
          <w:t>دیوان سپهری زوارجی</w:t>
        </w:r>
        <w:r>
          <w:tab/>
        </w:r>
        <w:r>
          <w:fldChar w:fldCharType="begin"/>
        </w:r>
        <w:r>
          <w:instrText xml:space="preserve">PAGEREF 2826 \h</w:instrText>
        </w:r>
        <w:r>
          <w:fldChar w:fldCharType="end"/>
        </w:r>
      </w:hyperlink>
    </w:p>
    <w:p>
      <w:pPr>
        <w:tabs>
          <w:tab w:val="right" w:leader="dot" w:pos="9062"/>
        </w:tabs>
        <w:ind w:left="440"/>
      </w:pPr>
      <w:hyperlink w:anchor="_Toc2827" w:history="1">
        <w:r>
          <w:rPr>
            <w:rFonts w:ascii="IRNazanin" w:hAnsi="IRNazanin" w:eastAsia="IRNazanin" w:cs="IRNazanin"/>
            <w:color w:val="111111"/>
            <w:sz w:val="22"/>
            <w:szCs w:val="22"/>
            <w:b w:val="0"/>
            <w:bCs w:val="0"/>
            <w:i w:val="0"/>
            <w:iCs w:val="0"/>
          </w:rPr>
          <w:t>دیوان سپهری هندی</w:t>
        </w:r>
        <w:r>
          <w:tab/>
        </w:r>
        <w:r>
          <w:fldChar w:fldCharType="begin"/>
        </w:r>
        <w:r>
          <w:instrText xml:space="preserve">PAGEREF 2827 \h</w:instrText>
        </w:r>
        <w:r>
          <w:fldChar w:fldCharType="end"/>
        </w:r>
      </w:hyperlink>
    </w:p>
    <w:p>
      <w:pPr>
        <w:tabs>
          <w:tab w:val="right" w:leader="dot" w:pos="9062"/>
        </w:tabs>
        <w:ind w:left="440"/>
      </w:pPr>
      <w:hyperlink w:anchor="_Toc2828" w:history="1">
        <w:r>
          <w:rPr>
            <w:rFonts w:ascii="IRNazanin" w:hAnsi="IRNazanin" w:eastAsia="IRNazanin" w:cs="IRNazanin"/>
            <w:color w:val="111111"/>
            <w:sz w:val="22"/>
            <w:szCs w:val="22"/>
            <w:b w:val="0"/>
            <w:bCs w:val="0"/>
            <w:i w:val="0"/>
            <w:iCs w:val="0"/>
          </w:rPr>
          <w:t>دیوان ستار تبریزی</w:t>
        </w:r>
        <w:r>
          <w:tab/>
        </w:r>
        <w:r>
          <w:fldChar w:fldCharType="begin"/>
        </w:r>
        <w:r>
          <w:instrText xml:space="preserve">PAGEREF 2828 \h</w:instrText>
        </w:r>
        <w:r>
          <w:fldChar w:fldCharType="end"/>
        </w:r>
      </w:hyperlink>
    </w:p>
    <w:p>
      <w:pPr>
        <w:tabs>
          <w:tab w:val="right" w:leader="dot" w:pos="9062"/>
        </w:tabs>
        <w:ind w:left="440"/>
      </w:pPr>
      <w:hyperlink w:anchor="_Toc2829" w:history="1">
        <w:r>
          <w:rPr>
            <w:rFonts w:ascii="IRNazanin" w:hAnsi="IRNazanin" w:eastAsia="IRNazanin" w:cs="IRNazanin"/>
            <w:color w:val="111111"/>
            <w:sz w:val="22"/>
            <w:szCs w:val="22"/>
            <w:b w:val="0"/>
            <w:bCs w:val="0"/>
            <w:i w:val="0"/>
            <w:iCs w:val="0"/>
          </w:rPr>
          <w:t>دیوان ستاک یزدی</w:t>
        </w:r>
        <w:r>
          <w:tab/>
        </w:r>
        <w:r>
          <w:fldChar w:fldCharType="begin"/>
        </w:r>
        <w:r>
          <w:instrText xml:space="preserve">PAGEREF 2829 \h</w:instrText>
        </w:r>
        <w:r>
          <w:fldChar w:fldCharType="end"/>
        </w:r>
      </w:hyperlink>
    </w:p>
    <w:p>
      <w:pPr>
        <w:tabs>
          <w:tab w:val="right" w:leader="dot" w:pos="9062"/>
        </w:tabs>
        <w:ind w:left="440"/>
      </w:pPr>
      <w:hyperlink w:anchor="_Toc2830" w:history="1">
        <w:r>
          <w:rPr>
            <w:rFonts w:ascii="IRNazanin" w:hAnsi="IRNazanin" w:eastAsia="IRNazanin" w:cs="IRNazanin"/>
            <w:color w:val="111111"/>
            <w:sz w:val="22"/>
            <w:szCs w:val="22"/>
            <w:b w:val="0"/>
            <w:bCs w:val="0"/>
            <w:i w:val="0"/>
            <w:iCs w:val="0"/>
          </w:rPr>
          <w:t>دیوان السجّاد</w:t>
        </w:r>
        <w:r>
          <w:tab/>
        </w:r>
        <w:r>
          <w:fldChar w:fldCharType="begin"/>
        </w:r>
        <w:r>
          <w:instrText xml:space="preserve">PAGEREF 2830 \h</w:instrText>
        </w:r>
        <w:r>
          <w:fldChar w:fldCharType="end"/>
        </w:r>
      </w:hyperlink>
    </w:p>
    <w:p>
      <w:pPr>
        <w:tabs>
          <w:tab w:val="right" w:leader="dot" w:pos="9062"/>
        </w:tabs>
        <w:ind w:left="440"/>
      </w:pPr>
      <w:hyperlink w:anchor="_Toc2831" w:history="1">
        <w:r>
          <w:rPr>
            <w:rFonts w:ascii="IRNazanin" w:hAnsi="IRNazanin" w:eastAsia="IRNazanin" w:cs="IRNazanin"/>
            <w:color w:val="111111"/>
            <w:sz w:val="22"/>
            <w:szCs w:val="22"/>
            <w:b w:val="0"/>
            <w:bCs w:val="0"/>
            <w:i w:val="0"/>
            <w:iCs w:val="0"/>
          </w:rPr>
          <w:t>دیوان سجّادی بروجردی</w:t>
        </w:r>
        <w:r>
          <w:tab/>
        </w:r>
        <w:r>
          <w:fldChar w:fldCharType="begin"/>
        </w:r>
        <w:r>
          <w:instrText xml:space="preserve">PAGEREF 2831 \h</w:instrText>
        </w:r>
        <w:r>
          <w:fldChar w:fldCharType="end"/>
        </w:r>
      </w:hyperlink>
    </w:p>
    <w:p>
      <w:pPr>
        <w:tabs>
          <w:tab w:val="right" w:leader="dot" w:pos="9062"/>
        </w:tabs>
        <w:ind w:left="440"/>
      </w:pPr>
      <w:hyperlink w:anchor="_Toc2832" w:history="1">
        <w:r>
          <w:rPr>
            <w:rFonts w:ascii="IRNazanin" w:hAnsi="IRNazanin" w:eastAsia="IRNazanin" w:cs="IRNazanin"/>
            <w:color w:val="111111"/>
            <w:sz w:val="22"/>
            <w:szCs w:val="22"/>
            <w:b w:val="0"/>
            <w:bCs w:val="0"/>
            <w:i w:val="0"/>
            <w:iCs w:val="0"/>
          </w:rPr>
          <w:t>دیوان سجاوندی(یا شعر او)</w:t>
        </w:r>
        <w:r>
          <w:tab/>
        </w:r>
        <w:r>
          <w:fldChar w:fldCharType="begin"/>
        </w:r>
        <w:r>
          <w:instrText xml:space="preserve">PAGEREF 2832 \h</w:instrText>
        </w:r>
        <w:r>
          <w:fldChar w:fldCharType="end"/>
        </w:r>
      </w:hyperlink>
    </w:p>
    <w:p>
      <w:pPr>
        <w:tabs>
          <w:tab w:val="right" w:leader="dot" w:pos="9062"/>
        </w:tabs>
        <w:ind w:left="440"/>
      </w:pPr>
      <w:hyperlink w:anchor="_Toc2833" w:history="1">
        <w:r>
          <w:rPr>
            <w:rFonts w:ascii="IRNazanin" w:hAnsi="IRNazanin" w:eastAsia="IRNazanin" w:cs="IRNazanin"/>
            <w:color w:val="111111"/>
            <w:sz w:val="22"/>
            <w:szCs w:val="22"/>
            <w:b w:val="0"/>
            <w:bCs w:val="0"/>
            <w:i w:val="0"/>
            <w:iCs w:val="0"/>
          </w:rPr>
          <w:t>دیوان سجودی سمرقندی(یا شعر او)</w:t>
        </w:r>
        <w:r>
          <w:tab/>
        </w:r>
        <w:r>
          <w:fldChar w:fldCharType="begin"/>
        </w:r>
        <w:r>
          <w:instrText xml:space="preserve">PAGEREF 2833 \h</w:instrText>
        </w:r>
        <w:r>
          <w:fldChar w:fldCharType="end"/>
        </w:r>
      </w:hyperlink>
    </w:p>
    <w:p>
      <w:pPr>
        <w:tabs>
          <w:tab w:val="right" w:leader="dot" w:pos="9062"/>
        </w:tabs>
        <w:ind w:left="440"/>
      </w:pPr>
      <w:hyperlink w:anchor="_Toc2834" w:history="1">
        <w:r>
          <w:rPr>
            <w:rFonts w:ascii="IRNazanin" w:hAnsi="IRNazanin" w:eastAsia="IRNazanin" w:cs="IRNazanin"/>
            <w:color w:val="111111"/>
            <w:sz w:val="22"/>
            <w:szCs w:val="22"/>
            <w:b w:val="0"/>
            <w:bCs w:val="0"/>
            <w:i w:val="0"/>
            <w:iCs w:val="0"/>
          </w:rPr>
          <w:t>دیوان سحاب اردوبادی</w:t>
        </w:r>
        <w:r>
          <w:tab/>
        </w:r>
        <w:r>
          <w:fldChar w:fldCharType="begin"/>
        </w:r>
        <w:r>
          <w:instrText xml:space="preserve">PAGEREF 2834 \h</w:instrText>
        </w:r>
        <w:r>
          <w:fldChar w:fldCharType="end"/>
        </w:r>
      </w:hyperlink>
    </w:p>
    <w:p>
      <w:pPr>
        <w:tabs>
          <w:tab w:val="right" w:leader="dot" w:pos="9062"/>
        </w:tabs>
        <w:ind w:left="440"/>
      </w:pPr>
      <w:hyperlink w:anchor="_Toc2835" w:history="1">
        <w:r>
          <w:rPr>
            <w:rFonts w:ascii="IRNazanin" w:hAnsi="IRNazanin" w:eastAsia="IRNazanin" w:cs="IRNazanin"/>
            <w:color w:val="111111"/>
            <w:sz w:val="22"/>
            <w:szCs w:val="22"/>
            <w:b w:val="0"/>
            <w:bCs w:val="0"/>
            <w:i w:val="0"/>
            <w:iCs w:val="0"/>
          </w:rPr>
          <w:t>دیوان سحاب تفرشی(یا شعر او)</w:t>
        </w:r>
        <w:r>
          <w:tab/>
        </w:r>
        <w:r>
          <w:fldChar w:fldCharType="begin"/>
        </w:r>
        <w:r>
          <w:instrText xml:space="preserve">PAGEREF 2835 \h</w:instrText>
        </w:r>
        <w:r>
          <w:fldChar w:fldCharType="end"/>
        </w:r>
      </w:hyperlink>
    </w:p>
    <w:p>
      <w:pPr>
        <w:tabs>
          <w:tab w:val="right" w:leader="dot" w:pos="9062"/>
        </w:tabs>
        <w:ind w:left="440"/>
      </w:pPr>
      <w:hyperlink w:anchor="_Toc2836" w:history="1">
        <w:r>
          <w:rPr>
            <w:rFonts w:ascii="IRNazanin" w:hAnsi="IRNazanin" w:eastAsia="IRNazanin" w:cs="IRNazanin"/>
            <w:color w:val="111111"/>
            <w:sz w:val="22"/>
            <w:szCs w:val="22"/>
            <w:b w:val="0"/>
            <w:bCs w:val="0"/>
            <w:i w:val="0"/>
            <w:iCs w:val="0"/>
          </w:rPr>
          <w:t>دیوان سحاب سامانی</w:t>
        </w:r>
        <w:r>
          <w:tab/>
        </w:r>
        <w:r>
          <w:fldChar w:fldCharType="begin"/>
        </w:r>
        <w:r>
          <w:instrText xml:space="preserve">PAGEREF 2836 \h</w:instrText>
        </w:r>
        <w:r>
          <w:fldChar w:fldCharType="end"/>
        </w:r>
      </w:hyperlink>
    </w:p>
    <w:p>
      <w:pPr>
        <w:tabs>
          <w:tab w:val="right" w:leader="dot" w:pos="9062"/>
        </w:tabs>
        <w:ind w:left="440"/>
      </w:pPr>
      <w:hyperlink w:anchor="_Toc2837" w:history="1">
        <w:r>
          <w:rPr>
            <w:rFonts w:ascii="IRNazanin" w:hAnsi="IRNazanin" w:eastAsia="IRNazanin" w:cs="IRNazanin"/>
            <w:color w:val="111111"/>
            <w:sz w:val="22"/>
            <w:szCs w:val="22"/>
            <w:b w:val="0"/>
            <w:bCs w:val="0"/>
            <w:i w:val="0"/>
            <w:iCs w:val="0"/>
          </w:rPr>
          <w:t>دیوان سحاب همدانی(یا شعر او)</w:t>
        </w:r>
        <w:r>
          <w:tab/>
        </w:r>
        <w:r>
          <w:fldChar w:fldCharType="begin"/>
        </w:r>
        <w:r>
          <w:instrText xml:space="preserve">PAGEREF 2837 \h</w:instrText>
        </w:r>
        <w:r>
          <w:fldChar w:fldCharType="end"/>
        </w:r>
      </w:hyperlink>
    </w:p>
    <w:p>
      <w:pPr>
        <w:tabs>
          <w:tab w:val="right" w:leader="dot" w:pos="9062"/>
        </w:tabs>
        <w:ind w:left="440"/>
      </w:pPr>
      <w:hyperlink w:anchor="_Toc2838" w:history="1">
        <w:r>
          <w:rPr>
            <w:rFonts w:ascii="IRNazanin" w:hAnsi="IRNazanin" w:eastAsia="IRNazanin" w:cs="IRNazanin"/>
            <w:color w:val="111111"/>
            <w:sz w:val="22"/>
            <w:szCs w:val="22"/>
            <w:b w:val="0"/>
            <w:bCs w:val="0"/>
            <w:i w:val="0"/>
            <w:iCs w:val="0"/>
          </w:rPr>
          <w:t>دیوان سحابی استرابادی</w:t>
        </w:r>
        <w:r>
          <w:tab/>
        </w:r>
        <w:r>
          <w:fldChar w:fldCharType="begin"/>
        </w:r>
        <w:r>
          <w:instrText xml:space="preserve">PAGEREF 2838 \h</w:instrText>
        </w:r>
        <w:r>
          <w:fldChar w:fldCharType="end"/>
        </w:r>
      </w:hyperlink>
    </w:p>
    <w:p>
      <w:pPr>
        <w:tabs>
          <w:tab w:val="right" w:leader="dot" w:pos="9062"/>
        </w:tabs>
        <w:ind w:left="440"/>
      </w:pPr>
      <w:hyperlink w:anchor="_Toc2839" w:history="1">
        <w:r>
          <w:rPr>
            <w:rFonts w:ascii="IRNazanin" w:hAnsi="IRNazanin" w:eastAsia="IRNazanin" w:cs="IRNazanin"/>
            <w:color w:val="111111"/>
            <w:sz w:val="22"/>
            <w:szCs w:val="22"/>
            <w:b w:val="0"/>
            <w:bCs w:val="0"/>
            <w:i w:val="0"/>
            <w:iCs w:val="0"/>
          </w:rPr>
          <w:t>دیوان سحابی شوشتری</w:t>
        </w:r>
        <w:r>
          <w:tab/>
        </w:r>
        <w:r>
          <w:fldChar w:fldCharType="begin"/>
        </w:r>
        <w:r>
          <w:instrText xml:space="preserve">PAGEREF 2839 \h</w:instrText>
        </w:r>
        <w:r>
          <w:fldChar w:fldCharType="end"/>
        </w:r>
      </w:hyperlink>
    </w:p>
    <w:p>
      <w:pPr>
        <w:tabs>
          <w:tab w:val="right" w:leader="dot" w:pos="9062"/>
        </w:tabs>
        <w:ind w:left="440"/>
      </w:pPr>
      <w:hyperlink w:anchor="_Toc2840" w:history="1">
        <w:r>
          <w:rPr>
            <w:rFonts w:ascii="IRNazanin" w:hAnsi="IRNazanin" w:eastAsia="IRNazanin" w:cs="IRNazanin"/>
            <w:color w:val="111111"/>
            <w:sz w:val="22"/>
            <w:szCs w:val="22"/>
            <w:b w:val="0"/>
            <w:bCs w:val="0"/>
            <w:i w:val="0"/>
            <w:iCs w:val="0"/>
          </w:rPr>
          <w:t>دیوان سحابی نجفی---</w:t>
        </w:r>
        <w:r>
          <w:tab/>
        </w:r>
        <w:r>
          <w:fldChar w:fldCharType="begin"/>
        </w:r>
        <w:r>
          <w:instrText xml:space="preserve">PAGEREF 2840 \h</w:instrText>
        </w:r>
        <w:r>
          <w:fldChar w:fldCharType="end"/>
        </w:r>
      </w:hyperlink>
    </w:p>
    <w:p>
      <w:pPr>
        <w:tabs>
          <w:tab w:val="right" w:leader="dot" w:pos="9062"/>
        </w:tabs>
        <w:ind w:left="440"/>
      </w:pPr>
      <w:hyperlink w:anchor="_Toc2841" w:history="1">
        <w:r>
          <w:rPr>
            <w:rFonts w:ascii="IRNazanin" w:hAnsi="IRNazanin" w:eastAsia="IRNazanin" w:cs="IRNazanin"/>
            <w:color w:val="111111"/>
            <w:sz w:val="22"/>
            <w:szCs w:val="22"/>
            <w:b w:val="0"/>
            <w:bCs w:val="0"/>
            <w:i w:val="0"/>
            <w:iCs w:val="0"/>
          </w:rPr>
          <w:t>دیوان سدید گیلانی(یا شعر او)</w:t>
        </w:r>
        <w:r>
          <w:tab/>
        </w:r>
        <w:r>
          <w:fldChar w:fldCharType="begin"/>
        </w:r>
        <w:r>
          <w:instrText xml:space="preserve">PAGEREF 2841 \h</w:instrText>
        </w:r>
        <w:r>
          <w:fldChar w:fldCharType="end"/>
        </w:r>
      </w:hyperlink>
    </w:p>
    <w:p>
      <w:pPr>
        <w:tabs>
          <w:tab w:val="right" w:leader="dot" w:pos="9062"/>
        </w:tabs>
        <w:ind w:left="440"/>
      </w:pPr>
      <w:hyperlink w:anchor="_Toc2842" w:history="1">
        <w:r>
          <w:rPr>
            <w:rFonts w:ascii="IRNazanin" w:hAnsi="IRNazanin" w:eastAsia="IRNazanin" w:cs="IRNazanin"/>
            <w:color w:val="111111"/>
            <w:sz w:val="22"/>
            <w:szCs w:val="22"/>
            <w:b w:val="0"/>
            <w:bCs w:val="0"/>
            <w:i w:val="0"/>
            <w:iCs w:val="0"/>
          </w:rPr>
          <w:t>دیوان سرابی</w:t>
        </w:r>
        <w:r>
          <w:tab/>
        </w:r>
        <w:r>
          <w:fldChar w:fldCharType="begin"/>
        </w:r>
        <w:r>
          <w:instrText xml:space="preserve">PAGEREF 2842 \h</w:instrText>
        </w:r>
        <w:r>
          <w:fldChar w:fldCharType="end"/>
        </w:r>
      </w:hyperlink>
    </w:p>
    <w:p>
      <w:pPr>
        <w:tabs>
          <w:tab w:val="right" w:leader="dot" w:pos="9062"/>
        </w:tabs>
        <w:ind w:left="440"/>
      </w:pPr>
      <w:hyperlink w:anchor="_Toc2843" w:history="1">
        <w:r>
          <w:rPr>
            <w:rFonts w:ascii="IRNazanin" w:hAnsi="IRNazanin" w:eastAsia="IRNazanin" w:cs="IRNazanin"/>
            <w:color w:val="111111"/>
            <w:sz w:val="22"/>
            <w:szCs w:val="22"/>
            <w:b w:val="0"/>
            <w:bCs w:val="0"/>
            <w:i w:val="0"/>
            <w:iCs w:val="0"/>
          </w:rPr>
          <w:t>دیوان سراجای اصفهانی(یا شعر او)</w:t>
        </w:r>
        <w:r>
          <w:tab/>
        </w:r>
        <w:r>
          <w:fldChar w:fldCharType="begin"/>
        </w:r>
        <w:r>
          <w:instrText xml:space="preserve">PAGEREF 2843 \h</w:instrText>
        </w:r>
        <w:r>
          <w:fldChar w:fldCharType="end"/>
        </w:r>
      </w:hyperlink>
    </w:p>
    <w:p>
      <w:pPr>
        <w:tabs>
          <w:tab w:val="right" w:leader="dot" w:pos="9062"/>
        </w:tabs>
        <w:ind w:left="440"/>
      </w:pPr>
      <w:hyperlink w:anchor="_Toc2844" w:history="1">
        <w:r>
          <w:rPr>
            <w:rFonts w:ascii="IRNazanin" w:hAnsi="IRNazanin" w:eastAsia="IRNazanin" w:cs="IRNazanin"/>
            <w:color w:val="111111"/>
            <w:sz w:val="22"/>
            <w:szCs w:val="22"/>
            <w:b w:val="0"/>
            <w:bCs w:val="0"/>
            <w:i w:val="0"/>
            <w:iCs w:val="0"/>
          </w:rPr>
          <w:t>دیوان سراجای نقاش(یا شعر او)</w:t>
        </w:r>
        <w:r>
          <w:tab/>
        </w:r>
        <w:r>
          <w:fldChar w:fldCharType="begin"/>
        </w:r>
        <w:r>
          <w:instrText xml:space="preserve">PAGEREF 2844 \h</w:instrText>
        </w:r>
        <w:r>
          <w:fldChar w:fldCharType="end"/>
        </w:r>
      </w:hyperlink>
    </w:p>
    <w:p>
      <w:pPr>
        <w:tabs>
          <w:tab w:val="right" w:leader="dot" w:pos="9062"/>
        </w:tabs>
        <w:ind w:left="440"/>
      </w:pPr>
      <w:hyperlink w:anchor="_Toc2845" w:history="1">
        <w:r>
          <w:rPr>
            <w:rFonts w:ascii="IRNazanin" w:hAnsi="IRNazanin" w:eastAsia="IRNazanin" w:cs="IRNazanin"/>
            <w:color w:val="111111"/>
            <w:sz w:val="22"/>
            <w:szCs w:val="22"/>
            <w:b w:val="0"/>
            <w:bCs w:val="0"/>
            <w:i w:val="0"/>
            <w:iCs w:val="0"/>
          </w:rPr>
          <w:t>دیوان سراجای حکاک---</w:t>
        </w:r>
        <w:r>
          <w:tab/>
        </w:r>
        <w:r>
          <w:fldChar w:fldCharType="begin"/>
        </w:r>
        <w:r>
          <w:instrText xml:space="preserve">PAGEREF 2845 \h</w:instrText>
        </w:r>
        <w:r>
          <w:fldChar w:fldCharType="end"/>
        </w:r>
      </w:hyperlink>
    </w:p>
    <w:p>
      <w:pPr>
        <w:tabs>
          <w:tab w:val="right" w:leader="dot" w:pos="9062"/>
        </w:tabs>
        <w:ind w:left="440"/>
      </w:pPr>
      <w:hyperlink w:anchor="_Toc2846" w:history="1">
        <w:r>
          <w:rPr>
            <w:rFonts w:ascii="IRNazanin" w:hAnsi="IRNazanin" w:eastAsia="IRNazanin" w:cs="IRNazanin"/>
            <w:color w:val="111111"/>
            <w:sz w:val="22"/>
            <w:szCs w:val="22"/>
            <w:b w:val="0"/>
            <w:bCs w:val="0"/>
            <w:i w:val="0"/>
            <w:iCs w:val="0"/>
          </w:rPr>
          <w:t>دیوان سرتیپ</w:t>
        </w:r>
        <w:r>
          <w:tab/>
        </w:r>
        <w:r>
          <w:fldChar w:fldCharType="begin"/>
        </w:r>
        <w:r>
          <w:instrText xml:space="preserve">PAGEREF 2846 \h</w:instrText>
        </w:r>
        <w:r>
          <w:fldChar w:fldCharType="end"/>
        </w:r>
      </w:hyperlink>
    </w:p>
    <w:p>
      <w:pPr>
        <w:tabs>
          <w:tab w:val="right" w:leader="dot" w:pos="9062"/>
        </w:tabs>
        <w:ind w:left="440"/>
      </w:pPr>
      <w:hyperlink w:anchor="_Toc2847" w:history="1">
        <w:r>
          <w:rPr>
            <w:rFonts w:ascii="IRNazanin" w:hAnsi="IRNazanin" w:eastAsia="IRNazanin" w:cs="IRNazanin"/>
            <w:color w:val="111111"/>
            <w:sz w:val="22"/>
            <w:szCs w:val="22"/>
            <w:b w:val="0"/>
            <w:bCs w:val="0"/>
            <w:i w:val="0"/>
            <w:iCs w:val="0"/>
          </w:rPr>
          <w:t>دیوان سرحدی بختیاری</w:t>
        </w:r>
        <w:r>
          <w:tab/>
        </w:r>
        <w:r>
          <w:fldChar w:fldCharType="begin"/>
        </w:r>
        <w:r>
          <w:instrText xml:space="preserve">PAGEREF 2847 \h</w:instrText>
        </w:r>
        <w:r>
          <w:fldChar w:fldCharType="end"/>
        </w:r>
      </w:hyperlink>
    </w:p>
    <w:p>
      <w:pPr>
        <w:tabs>
          <w:tab w:val="right" w:leader="dot" w:pos="9062"/>
        </w:tabs>
        <w:ind w:left="440"/>
      </w:pPr>
      <w:hyperlink w:anchor="_Toc2848" w:history="1">
        <w:r>
          <w:rPr>
            <w:rFonts w:ascii="IRNazanin" w:hAnsi="IRNazanin" w:eastAsia="IRNazanin" w:cs="IRNazanin"/>
            <w:color w:val="111111"/>
            <w:sz w:val="22"/>
            <w:szCs w:val="22"/>
            <w:b w:val="0"/>
            <w:bCs w:val="0"/>
            <w:i w:val="0"/>
            <w:iCs w:val="0"/>
          </w:rPr>
          <w:t>دیوان سرخوش اصفهانی(یا شعر او)</w:t>
        </w:r>
        <w:r>
          <w:tab/>
        </w:r>
        <w:r>
          <w:fldChar w:fldCharType="begin"/>
        </w:r>
        <w:r>
          <w:instrText xml:space="preserve">PAGEREF 2848 \h</w:instrText>
        </w:r>
        <w:r>
          <w:fldChar w:fldCharType="end"/>
        </w:r>
      </w:hyperlink>
    </w:p>
    <w:p>
      <w:pPr>
        <w:tabs>
          <w:tab w:val="right" w:leader="dot" w:pos="9062"/>
        </w:tabs>
        <w:ind w:left="440"/>
      </w:pPr>
      <w:hyperlink w:anchor="_Toc2849" w:history="1">
        <w:r>
          <w:rPr>
            <w:rFonts w:ascii="IRNazanin" w:hAnsi="IRNazanin" w:eastAsia="IRNazanin" w:cs="IRNazanin"/>
            <w:color w:val="111111"/>
            <w:sz w:val="22"/>
            <w:szCs w:val="22"/>
            <w:b w:val="0"/>
            <w:bCs w:val="0"/>
            <w:i w:val="0"/>
            <w:iCs w:val="0"/>
          </w:rPr>
          <w:t>دیوان سرخوش تفرشی</w:t>
        </w:r>
        <w:r>
          <w:tab/>
        </w:r>
        <w:r>
          <w:fldChar w:fldCharType="begin"/>
        </w:r>
        <w:r>
          <w:instrText xml:space="preserve">PAGEREF 2849 \h</w:instrText>
        </w:r>
        <w:r>
          <w:fldChar w:fldCharType="end"/>
        </w:r>
      </w:hyperlink>
    </w:p>
    <w:p>
      <w:pPr>
        <w:tabs>
          <w:tab w:val="right" w:leader="dot" w:pos="9062"/>
        </w:tabs>
        <w:ind w:left="440"/>
      </w:pPr>
      <w:hyperlink w:anchor="_Toc2850" w:history="1">
        <w:r>
          <w:rPr>
            <w:rFonts w:ascii="IRNazanin" w:hAnsi="IRNazanin" w:eastAsia="IRNazanin" w:cs="IRNazanin"/>
            <w:color w:val="111111"/>
            <w:sz w:val="22"/>
            <w:szCs w:val="22"/>
            <w:b w:val="0"/>
            <w:bCs w:val="0"/>
            <w:i w:val="0"/>
            <w:iCs w:val="0"/>
          </w:rPr>
          <w:t>دیوان سرخوش لاهوری</w:t>
        </w:r>
        <w:r>
          <w:tab/>
        </w:r>
        <w:r>
          <w:fldChar w:fldCharType="begin"/>
        </w:r>
        <w:r>
          <w:instrText xml:space="preserve">PAGEREF 2850 \h</w:instrText>
        </w:r>
        <w:r>
          <w:fldChar w:fldCharType="end"/>
        </w:r>
      </w:hyperlink>
    </w:p>
    <w:p>
      <w:pPr>
        <w:tabs>
          <w:tab w:val="right" w:leader="dot" w:pos="9062"/>
        </w:tabs>
        <w:ind w:left="440"/>
      </w:pPr>
      <w:hyperlink w:anchor="_Toc2851" w:history="1">
        <w:r>
          <w:rPr>
            <w:rFonts w:ascii="IRNazanin" w:hAnsi="IRNazanin" w:eastAsia="IRNazanin" w:cs="IRNazanin"/>
            <w:color w:val="111111"/>
            <w:sz w:val="22"/>
            <w:szCs w:val="22"/>
            <w:b w:val="0"/>
            <w:bCs w:val="0"/>
            <w:i w:val="0"/>
            <w:iCs w:val="0"/>
          </w:rPr>
          <w:t>دیوان سرشار قفقازی</w:t>
        </w:r>
        <w:r>
          <w:tab/>
        </w:r>
        <w:r>
          <w:fldChar w:fldCharType="begin"/>
        </w:r>
        <w:r>
          <w:instrText xml:space="preserve">PAGEREF 2851 \h</w:instrText>
        </w:r>
        <w:r>
          <w:fldChar w:fldCharType="end"/>
        </w:r>
      </w:hyperlink>
    </w:p>
    <w:p>
      <w:pPr>
        <w:tabs>
          <w:tab w:val="right" w:leader="dot" w:pos="9062"/>
        </w:tabs>
        <w:ind w:left="440"/>
      </w:pPr>
      <w:hyperlink w:anchor="_Toc2852" w:history="1">
        <w:r>
          <w:rPr>
            <w:rFonts w:ascii="IRNazanin" w:hAnsi="IRNazanin" w:eastAsia="IRNazanin" w:cs="IRNazanin"/>
            <w:color w:val="111111"/>
            <w:sz w:val="22"/>
            <w:szCs w:val="22"/>
            <w:b w:val="0"/>
            <w:bCs w:val="0"/>
            <w:i w:val="0"/>
            <w:iCs w:val="0"/>
          </w:rPr>
          <w:t>دیوان سرشار کاکوروی</w:t>
        </w:r>
        <w:r>
          <w:tab/>
        </w:r>
        <w:r>
          <w:fldChar w:fldCharType="begin"/>
        </w:r>
        <w:r>
          <w:instrText xml:space="preserve">PAGEREF 2852 \h</w:instrText>
        </w:r>
        <w:r>
          <w:fldChar w:fldCharType="end"/>
        </w:r>
      </w:hyperlink>
    </w:p>
    <w:p>
      <w:pPr>
        <w:tabs>
          <w:tab w:val="right" w:leader="dot" w:pos="9062"/>
        </w:tabs>
        <w:ind w:left="440"/>
      </w:pPr>
      <w:hyperlink w:anchor="_Toc2853" w:history="1">
        <w:r>
          <w:rPr>
            <w:rFonts w:ascii="IRNazanin" w:hAnsi="IRNazanin" w:eastAsia="IRNazanin" w:cs="IRNazanin"/>
            <w:color w:val="111111"/>
            <w:sz w:val="22"/>
            <w:szCs w:val="22"/>
            <w:b w:val="0"/>
            <w:bCs w:val="0"/>
            <w:i w:val="0"/>
            <w:iCs w:val="0"/>
          </w:rPr>
          <w:t>دیوان سرشکی کابلی(یا شعر او)</w:t>
        </w:r>
        <w:r>
          <w:tab/>
        </w:r>
        <w:r>
          <w:fldChar w:fldCharType="begin"/>
        </w:r>
        <w:r>
          <w:instrText xml:space="preserve">PAGEREF 2853 \h</w:instrText>
        </w:r>
        <w:r>
          <w:fldChar w:fldCharType="end"/>
        </w:r>
      </w:hyperlink>
    </w:p>
    <w:p>
      <w:pPr>
        <w:tabs>
          <w:tab w:val="right" w:leader="dot" w:pos="9062"/>
        </w:tabs>
        <w:ind w:left="440"/>
      </w:pPr>
      <w:hyperlink w:anchor="_Toc2854" w:history="1">
        <w:r>
          <w:rPr>
            <w:rFonts w:ascii="IRNazanin" w:hAnsi="IRNazanin" w:eastAsia="IRNazanin" w:cs="IRNazanin"/>
            <w:color w:val="111111"/>
            <w:sz w:val="22"/>
            <w:szCs w:val="22"/>
            <w:b w:val="0"/>
            <w:bCs w:val="0"/>
            <w:i w:val="0"/>
            <w:iCs w:val="0"/>
          </w:rPr>
          <w:t>دیوان سرعت مازندرانی</w:t>
        </w:r>
        <w:r>
          <w:tab/>
        </w:r>
        <w:r>
          <w:fldChar w:fldCharType="begin"/>
        </w:r>
        <w:r>
          <w:instrText xml:space="preserve">PAGEREF 2854 \h</w:instrText>
        </w:r>
        <w:r>
          <w:fldChar w:fldCharType="end"/>
        </w:r>
      </w:hyperlink>
    </w:p>
    <w:p>
      <w:pPr>
        <w:tabs>
          <w:tab w:val="right" w:leader="dot" w:pos="9062"/>
        </w:tabs>
        <w:ind w:left="440"/>
      </w:pPr>
      <w:hyperlink w:anchor="_Toc2855" w:history="1">
        <w:r>
          <w:rPr>
            <w:rFonts w:ascii="IRNazanin" w:hAnsi="IRNazanin" w:eastAsia="IRNazanin" w:cs="IRNazanin"/>
            <w:color w:val="111111"/>
            <w:sz w:val="22"/>
            <w:szCs w:val="22"/>
            <w:b w:val="0"/>
            <w:bCs w:val="0"/>
            <w:i w:val="0"/>
            <w:iCs w:val="0"/>
          </w:rPr>
          <w:t>دیوان سرکای بخاری---</w:t>
        </w:r>
        <w:r>
          <w:tab/>
        </w:r>
        <w:r>
          <w:fldChar w:fldCharType="begin"/>
        </w:r>
        <w:r>
          <w:instrText xml:space="preserve">PAGEREF 2855 \h</w:instrText>
        </w:r>
        <w:r>
          <w:fldChar w:fldCharType="end"/>
        </w:r>
      </w:hyperlink>
    </w:p>
    <w:p>
      <w:pPr>
        <w:tabs>
          <w:tab w:val="right" w:leader="dot" w:pos="9062"/>
        </w:tabs>
        <w:ind w:left="440"/>
      </w:pPr>
      <w:hyperlink w:anchor="_Toc2856" w:history="1">
        <w:r>
          <w:rPr>
            <w:rFonts w:ascii="IRNazanin" w:hAnsi="IRNazanin" w:eastAsia="IRNazanin" w:cs="IRNazanin"/>
            <w:color w:val="111111"/>
            <w:sz w:val="22"/>
            <w:szCs w:val="22"/>
            <w:b w:val="0"/>
            <w:bCs w:val="0"/>
            <w:i w:val="0"/>
            <w:iCs w:val="0"/>
          </w:rPr>
          <w:t>دیوان سرودی خوانساری(یا شعر او)</w:t>
        </w:r>
        <w:r>
          <w:tab/>
        </w:r>
        <w:r>
          <w:fldChar w:fldCharType="begin"/>
        </w:r>
        <w:r>
          <w:instrText xml:space="preserve">PAGEREF 2856 \h</w:instrText>
        </w:r>
        <w:r>
          <w:fldChar w:fldCharType="end"/>
        </w:r>
      </w:hyperlink>
    </w:p>
    <w:p>
      <w:pPr>
        <w:tabs>
          <w:tab w:val="right" w:leader="dot" w:pos="9062"/>
        </w:tabs>
        <w:ind w:left="440"/>
      </w:pPr>
      <w:hyperlink w:anchor="_Toc2857" w:history="1">
        <w:r>
          <w:rPr>
            <w:rFonts w:ascii="IRNazanin" w:hAnsi="IRNazanin" w:eastAsia="IRNazanin" w:cs="IRNazanin"/>
            <w:color w:val="111111"/>
            <w:sz w:val="22"/>
            <w:szCs w:val="22"/>
            <w:b w:val="0"/>
            <w:bCs w:val="0"/>
            <w:i w:val="0"/>
            <w:iCs w:val="0"/>
          </w:rPr>
          <w:t>دیوان سرودی قمّی(یا شعر او)</w:t>
        </w:r>
        <w:r>
          <w:tab/>
        </w:r>
        <w:r>
          <w:fldChar w:fldCharType="begin"/>
        </w:r>
        <w:r>
          <w:instrText xml:space="preserve">PAGEREF 2857 \h</w:instrText>
        </w:r>
        <w:r>
          <w:fldChar w:fldCharType="end"/>
        </w:r>
      </w:hyperlink>
    </w:p>
    <w:p>
      <w:pPr>
        <w:tabs>
          <w:tab w:val="right" w:leader="dot" w:pos="9062"/>
        </w:tabs>
        <w:ind w:left="440"/>
      </w:pPr>
      <w:hyperlink w:anchor="_Toc2858" w:history="1">
        <w:r>
          <w:rPr>
            <w:rFonts w:ascii="IRNazanin" w:hAnsi="IRNazanin" w:eastAsia="IRNazanin" w:cs="IRNazanin"/>
            <w:color w:val="111111"/>
            <w:sz w:val="22"/>
            <w:szCs w:val="22"/>
            <w:b w:val="0"/>
            <w:bCs w:val="0"/>
            <w:i w:val="0"/>
            <w:iCs w:val="0"/>
          </w:rPr>
          <w:t>دیوان سرور خوانساری</w:t>
        </w:r>
        <w:r>
          <w:tab/>
        </w:r>
        <w:r>
          <w:fldChar w:fldCharType="begin"/>
        </w:r>
        <w:r>
          <w:instrText xml:space="preserve">PAGEREF 2858 \h</w:instrText>
        </w:r>
        <w:r>
          <w:fldChar w:fldCharType="end"/>
        </w:r>
      </w:hyperlink>
    </w:p>
    <w:p>
      <w:pPr>
        <w:tabs>
          <w:tab w:val="right" w:leader="dot" w:pos="9062"/>
        </w:tabs>
        <w:ind w:left="440"/>
      </w:pPr>
      <w:hyperlink w:anchor="_Toc2859" w:history="1">
        <w:r>
          <w:rPr>
            <w:rFonts w:ascii="IRNazanin" w:hAnsi="IRNazanin" w:eastAsia="IRNazanin" w:cs="IRNazanin"/>
            <w:color w:val="111111"/>
            <w:sz w:val="22"/>
            <w:szCs w:val="22"/>
            <w:b w:val="0"/>
            <w:bCs w:val="0"/>
            <w:i w:val="0"/>
            <w:iCs w:val="0"/>
          </w:rPr>
          <w:t>دیوان سرور شاه جهان پوری</w:t>
        </w:r>
        <w:r>
          <w:tab/>
        </w:r>
        <w:r>
          <w:fldChar w:fldCharType="begin"/>
        </w:r>
        <w:r>
          <w:instrText xml:space="preserve">PAGEREF 2859 \h</w:instrText>
        </w:r>
        <w:r>
          <w:fldChar w:fldCharType="end"/>
        </w:r>
      </w:hyperlink>
    </w:p>
    <w:p>
      <w:pPr>
        <w:tabs>
          <w:tab w:val="right" w:leader="dot" w:pos="9062"/>
        </w:tabs>
        <w:ind w:left="440"/>
      </w:pPr>
      <w:hyperlink w:anchor="_Toc2860" w:history="1">
        <w:r>
          <w:rPr>
            <w:rFonts w:ascii="IRNazanin" w:hAnsi="IRNazanin" w:eastAsia="IRNazanin" w:cs="IRNazanin"/>
            <w:color w:val="111111"/>
            <w:sz w:val="22"/>
            <w:szCs w:val="22"/>
            <w:b w:val="0"/>
            <w:bCs w:val="0"/>
            <w:i w:val="0"/>
            <w:iCs w:val="0"/>
          </w:rPr>
          <w:t>دیوان سرور شاه نعمت اللّهی(یا شعر او)</w:t>
        </w:r>
        <w:r>
          <w:tab/>
        </w:r>
        <w:r>
          <w:fldChar w:fldCharType="begin"/>
        </w:r>
        <w:r>
          <w:instrText xml:space="preserve">PAGEREF 2860 \h</w:instrText>
        </w:r>
        <w:r>
          <w:fldChar w:fldCharType="end"/>
        </w:r>
      </w:hyperlink>
    </w:p>
    <w:p>
      <w:pPr>
        <w:tabs>
          <w:tab w:val="right" w:leader="dot" w:pos="9062"/>
        </w:tabs>
        <w:ind w:left="440"/>
      </w:pPr>
      <w:hyperlink w:anchor="_Toc2861" w:history="1">
        <w:r>
          <w:rPr>
            <w:rFonts w:ascii="IRNazanin" w:hAnsi="IRNazanin" w:eastAsia="IRNazanin" w:cs="IRNazanin"/>
            <w:color w:val="111111"/>
            <w:sz w:val="22"/>
            <w:szCs w:val="22"/>
            <w:b w:val="0"/>
            <w:bCs w:val="0"/>
            <w:i w:val="0"/>
            <w:iCs w:val="0"/>
          </w:rPr>
          <w:t>دیوان سرور شیرازی(یا شعر او)</w:t>
        </w:r>
        <w:r>
          <w:tab/>
        </w:r>
        <w:r>
          <w:fldChar w:fldCharType="begin"/>
        </w:r>
        <w:r>
          <w:instrText xml:space="preserve">PAGEREF 2861 \h</w:instrText>
        </w:r>
        <w:r>
          <w:fldChar w:fldCharType="end"/>
        </w:r>
      </w:hyperlink>
    </w:p>
    <w:p>
      <w:pPr>
        <w:tabs>
          <w:tab w:val="right" w:leader="dot" w:pos="9062"/>
        </w:tabs>
        <w:ind w:left="440"/>
      </w:pPr>
      <w:hyperlink w:anchor="_Toc2862" w:history="1">
        <w:r>
          <w:rPr>
            <w:rFonts w:ascii="IRNazanin" w:hAnsi="IRNazanin" w:eastAsia="IRNazanin" w:cs="IRNazanin"/>
            <w:color w:val="111111"/>
            <w:sz w:val="22"/>
            <w:szCs w:val="22"/>
            <w:b w:val="0"/>
            <w:bCs w:val="0"/>
            <w:i w:val="0"/>
            <w:iCs w:val="0"/>
          </w:rPr>
          <w:t>دیوان سروری کابلی(یا شعر او)</w:t>
        </w:r>
        <w:r>
          <w:tab/>
        </w:r>
        <w:r>
          <w:fldChar w:fldCharType="begin"/>
        </w:r>
        <w:r>
          <w:instrText xml:space="preserve">PAGEREF 2862 \h</w:instrText>
        </w:r>
        <w:r>
          <w:fldChar w:fldCharType="end"/>
        </w:r>
      </w:hyperlink>
    </w:p>
    <w:p>
      <w:pPr>
        <w:tabs>
          <w:tab w:val="right" w:leader="dot" w:pos="9062"/>
        </w:tabs>
        <w:ind w:left="440"/>
      </w:pPr>
      <w:hyperlink w:anchor="_Toc2863" w:history="1">
        <w:r>
          <w:rPr>
            <w:rFonts w:ascii="IRNazanin" w:hAnsi="IRNazanin" w:eastAsia="IRNazanin" w:cs="IRNazanin"/>
            <w:color w:val="111111"/>
            <w:sz w:val="22"/>
            <w:szCs w:val="22"/>
            <w:b w:val="0"/>
            <w:bCs w:val="0"/>
            <w:i w:val="0"/>
            <w:iCs w:val="0"/>
          </w:rPr>
          <w:t>دیوان سروری کاشانی</w:t>
        </w:r>
        <w:r>
          <w:tab/>
        </w:r>
        <w:r>
          <w:fldChar w:fldCharType="begin"/>
        </w:r>
        <w:r>
          <w:instrText xml:space="preserve">PAGEREF 2863 \h</w:instrText>
        </w:r>
        <w:r>
          <w:fldChar w:fldCharType="end"/>
        </w:r>
      </w:hyperlink>
    </w:p>
    <w:p>
      <w:pPr>
        <w:tabs>
          <w:tab w:val="right" w:leader="dot" w:pos="9062"/>
        </w:tabs>
        <w:ind w:left="440"/>
      </w:pPr>
      <w:hyperlink w:anchor="_Toc2864" w:history="1">
        <w:r>
          <w:rPr>
            <w:rFonts w:ascii="IRNazanin" w:hAnsi="IRNazanin" w:eastAsia="IRNazanin" w:cs="IRNazanin"/>
            <w:color w:val="111111"/>
            <w:sz w:val="22"/>
            <w:szCs w:val="22"/>
            <w:b w:val="0"/>
            <w:bCs w:val="0"/>
            <w:i w:val="0"/>
            <w:iCs w:val="0"/>
          </w:rPr>
          <w:t>دیوان سروری لکهنوی(یا شعر او)</w:t>
        </w:r>
        <w:r>
          <w:tab/>
        </w:r>
        <w:r>
          <w:fldChar w:fldCharType="begin"/>
        </w:r>
        <w:r>
          <w:instrText xml:space="preserve">PAGEREF 2864 \h</w:instrText>
        </w:r>
        <w:r>
          <w:fldChar w:fldCharType="end"/>
        </w:r>
      </w:hyperlink>
    </w:p>
    <w:p>
      <w:pPr>
        <w:tabs>
          <w:tab w:val="right" w:leader="dot" w:pos="9062"/>
        </w:tabs>
        <w:ind w:left="440"/>
      </w:pPr>
      <w:hyperlink w:anchor="_Toc2865" w:history="1">
        <w:r>
          <w:rPr>
            <w:rFonts w:ascii="IRNazanin" w:hAnsi="IRNazanin" w:eastAsia="IRNazanin" w:cs="IRNazanin"/>
            <w:color w:val="111111"/>
            <w:sz w:val="22"/>
            <w:szCs w:val="22"/>
            <w:b w:val="0"/>
            <w:bCs w:val="0"/>
            <w:i w:val="0"/>
            <w:iCs w:val="0"/>
          </w:rPr>
          <w:t>دیوان سروری هندی(یا شعر او)</w:t>
        </w:r>
        <w:r>
          <w:tab/>
        </w:r>
        <w:r>
          <w:fldChar w:fldCharType="begin"/>
        </w:r>
        <w:r>
          <w:instrText xml:space="preserve">PAGEREF 2865 \h</w:instrText>
        </w:r>
        <w:r>
          <w:fldChar w:fldCharType="end"/>
        </w:r>
      </w:hyperlink>
    </w:p>
    <w:p>
      <w:pPr>
        <w:tabs>
          <w:tab w:val="right" w:leader="dot" w:pos="9062"/>
        </w:tabs>
        <w:ind w:left="440"/>
      </w:pPr>
      <w:hyperlink w:anchor="_Toc2866" w:history="1">
        <w:r>
          <w:rPr>
            <w:rFonts w:ascii="IRNazanin" w:hAnsi="IRNazanin" w:eastAsia="IRNazanin" w:cs="IRNazanin"/>
            <w:color w:val="111111"/>
            <w:sz w:val="22"/>
            <w:szCs w:val="22"/>
            <w:b w:val="0"/>
            <w:bCs w:val="0"/>
            <w:i w:val="0"/>
            <w:iCs w:val="0"/>
          </w:rPr>
          <w:t>دیوان سروری هندی</w:t>
        </w:r>
        <w:r>
          <w:tab/>
        </w:r>
        <w:r>
          <w:fldChar w:fldCharType="begin"/>
        </w:r>
        <w:r>
          <w:instrText xml:space="preserve">PAGEREF 2866 \h</w:instrText>
        </w:r>
        <w:r>
          <w:fldChar w:fldCharType="end"/>
        </w:r>
      </w:hyperlink>
    </w:p>
    <w:p>
      <w:pPr>
        <w:tabs>
          <w:tab w:val="right" w:leader="dot" w:pos="9062"/>
        </w:tabs>
        <w:ind w:left="440"/>
      </w:pPr>
      <w:hyperlink w:anchor="_Toc2867" w:history="1">
        <w:r>
          <w:rPr>
            <w:rFonts w:ascii="IRNazanin" w:hAnsi="IRNazanin" w:eastAsia="IRNazanin" w:cs="IRNazanin"/>
            <w:color w:val="111111"/>
            <w:sz w:val="22"/>
            <w:szCs w:val="22"/>
            <w:b w:val="0"/>
            <w:bCs w:val="0"/>
            <w:i w:val="0"/>
            <w:iCs w:val="0"/>
          </w:rPr>
          <w:t>دیوان سروش اصفهانی</w:t>
        </w:r>
        <w:r>
          <w:tab/>
        </w:r>
        <w:r>
          <w:fldChar w:fldCharType="begin"/>
        </w:r>
        <w:r>
          <w:instrText xml:space="preserve">PAGEREF 2867 \h</w:instrText>
        </w:r>
        <w:r>
          <w:fldChar w:fldCharType="end"/>
        </w:r>
      </w:hyperlink>
    </w:p>
    <w:p>
      <w:pPr>
        <w:tabs>
          <w:tab w:val="right" w:leader="dot" w:pos="9062"/>
        </w:tabs>
        <w:ind w:left="440"/>
      </w:pPr>
      <w:hyperlink w:anchor="_Toc2868" w:history="1">
        <w:r>
          <w:rPr>
            <w:rFonts w:ascii="IRNazanin" w:hAnsi="IRNazanin" w:eastAsia="IRNazanin" w:cs="IRNazanin"/>
            <w:color w:val="111111"/>
            <w:sz w:val="22"/>
            <w:szCs w:val="22"/>
            <w:b w:val="0"/>
            <w:bCs w:val="0"/>
            <w:i w:val="0"/>
            <w:iCs w:val="0"/>
          </w:rPr>
          <w:t>دیوان سروش تفرشی</w:t>
        </w:r>
        <w:r>
          <w:tab/>
        </w:r>
        <w:r>
          <w:fldChar w:fldCharType="begin"/>
        </w:r>
        <w:r>
          <w:instrText xml:space="preserve">PAGEREF 2868 \h</w:instrText>
        </w:r>
        <w:r>
          <w:fldChar w:fldCharType="end"/>
        </w:r>
      </w:hyperlink>
    </w:p>
    <w:p>
      <w:pPr>
        <w:tabs>
          <w:tab w:val="right" w:leader="dot" w:pos="9062"/>
        </w:tabs>
        <w:ind w:left="440"/>
      </w:pPr>
      <w:hyperlink w:anchor="_Toc2869" w:history="1">
        <w:r>
          <w:rPr>
            <w:rFonts w:ascii="IRNazanin" w:hAnsi="IRNazanin" w:eastAsia="IRNazanin" w:cs="IRNazanin"/>
            <w:color w:val="111111"/>
            <w:sz w:val="22"/>
            <w:szCs w:val="22"/>
            <w:b w:val="0"/>
            <w:bCs w:val="0"/>
            <w:i w:val="0"/>
            <w:iCs w:val="0"/>
          </w:rPr>
          <w:t>دیوان سروشی(یا شعر او)</w:t>
        </w:r>
        <w:r>
          <w:tab/>
        </w:r>
        <w:r>
          <w:fldChar w:fldCharType="begin"/>
        </w:r>
        <w:r>
          <w:instrText xml:space="preserve">PAGEREF 2869 \h</w:instrText>
        </w:r>
        <w:r>
          <w:fldChar w:fldCharType="end"/>
        </w:r>
      </w:hyperlink>
    </w:p>
    <w:p>
      <w:pPr>
        <w:tabs>
          <w:tab w:val="right" w:leader="dot" w:pos="9062"/>
        </w:tabs>
        <w:ind w:left="440"/>
      </w:pPr>
      <w:hyperlink w:anchor="_Toc2870" w:history="1">
        <w:r>
          <w:rPr>
            <w:rFonts w:ascii="IRNazanin" w:hAnsi="IRNazanin" w:eastAsia="IRNazanin" w:cs="IRNazanin"/>
            <w:color w:val="111111"/>
            <w:sz w:val="22"/>
            <w:szCs w:val="22"/>
            <w:b w:val="0"/>
            <w:bCs w:val="0"/>
            <w:i w:val="0"/>
            <w:iCs w:val="0"/>
          </w:rPr>
          <w:t>دیوان سروی بیرجندی(یا شعر او)</w:t>
        </w:r>
        <w:r>
          <w:tab/>
        </w:r>
        <w:r>
          <w:fldChar w:fldCharType="begin"/>
        </w:r>
        <w:r>
          <w:instrText xml:space="preserve">PAGEREF 2870 \h</w:instrText>
        </w:r>
        <w:r>
          <w:fldChar w:fldCharType="end"/>
        </w:r>
      </w:hyperlink>
    </w:p>
    <w:p>
      <w:pPr>
        <w:tabs>
          <w:tab w:val="right" w:leader="dot" w:pos="9062"/>
        </w:tabs>
        <w:ind w:left="440"/>
      </w:pPr>
      <w:hyperlink w:anchor="_Toc2871" w:history="1">
        <w:r>
          <w:rPr>
            <w:rFonts w:ascii="IRNazanin" w:hAnsi="IRNazanin" w:eastAsia="IRNazanin" w:cs="IRNazanin"/>
            <w:color w:val="111111"/>
            <w:sz w:val="22"/>
            <w:szCs w:val="22"/>
            <w:b w:val="0"/>
            <w:bCs w:val="0"/>
            <w:i w:val="0"/>
            <w:iCs w:val="0"/>
          </w:rPr>
          <w:t>دیوان سروی خراسانی---</w:t>
        </w:r>
        <w:r>
          <w:tab/>
        </w:r>
        <w:r>
          <w:fldChar w:fldCharType="begin"/>
        </w:r>
        <w:r>
          <w:instrText xml:space="preserve">PAGEREF 2871 \h</w:instrText>
        </w:r>
        <w:r>
          <w:fldChar w:fldCharType="end"/>
        </w:r>
      </w:hyperlink>
    </w:p>
    <w:p>
      <w:pPr>
        <w:tabs>
          <w:tab w:val="right" w:leader="dot" w:pos="9062"/>
        </w:tabs>
        <w:ind w:left="440"/>
      </w:pPr>
      <w:hyperlink w:anchor="_Toc2872" w:history="1">
        <w:r>
          <w:rPr>
            <w:rFonts w:ascii="IRNazanin" w:hAnsi="IRNazanin" w:eastAsia="IRNazanin" w:cs="IRNazanin"/>
            <w:color w:val="111111"/>
            <w:sz w:val="22"/>
            <w:szCs w:val="22"/>
            <w:b w:val="0"/>
            <w:bCs w:val="0"/>
            <w:i w:val="0"/>
            <w:iCs w:val="0"/>
          </w:rPr>
          <w:t>دیوان سرهنگ تبریزی</w:t>
        </w:r>
        <w:r>
          <w:tab/>
        </w:r>
        <w:r>
          <w:fldChar w:fldCharType="begin"/>
        </w:r>
        <w:r>
          <w:instrText xml:space="preserve">PAGEREF 2872 \h</w:instrText>
        </w:r>
        <w:r>
          <w:fldChar w:fldCharType="end"/>
        </w:r>
      </w:hyperlink>
    </w:p>
    <w:p>
      <w:pPr>
        <w:tabs>
          <w:tab w:val="right" w:leader="dot" w:pos="9062"/>
        </w:tabs>
        <w:ind w:left="440"/>
      </w:pPr>
      <w:hyperlink w:anchor="_Toc2873" w:history="1">
        <w:r>
          <w:rPr>
            <w:rFonts w:ascii="IRNazanin" w:hAnsi="IRNazanin" w:eastAsia="IRNazanin" w:cs="IRNazanin"/>
            <w:color w:val="111111"/>
            <w:sz w:val="22"/>
            <w:szCs w:val="22"/>
            <w:b w:val="0"/>
            <w:bCs w:val="0"/>
            <w:i w:val="0"/>
            <w:iCs w:val="0"/>
          </w:rPr>
          <w:t>دیوان سری پوده ئی</w:t>
        </w:r>
        <w:r>
          <w:tab/>
        </w:r>
        <w:r>
          <w:fldChar w:fldCharType="begin"/>
        </w:r>
        <w:r>
          <w:instrText xml:space="preserve">PAGEREF 2873 \h</w:instrText>
        </w:r>
        <w:r>
          <w:fldChar w:fldCharType="end"/>
        </w:r>
      </w:hyperlink>
    </w:p>
    <w:p>
      <w:pPr>
        <w:tabs>
          <w:tab w:val="right" w:leader="dot" w:pos="9062"/>
        </w:tabs>
        <w:ind w:left="440"/>
      </w:pPr>
      <w:hyperlink w:anchor="_Toc2874" w:history="1">
        <w:r>
          <w:rPr>
            <w:rFonts w:ascii="IRNazanin" w:hAnsi="IRNazanin" w:eastAsia="IRNazanin" w:cs="IRNazanin"/>
            <w:color w:val="111111"/>
            <w:sz w:val="22"/>
            <w:szCs w:val="22"/>
            <w:b w:val="0"/>
            <w:bCs w:val="0"/>
            <w:i w:val="0"/>
            <w:iCs w:val="0"/>
          </w:rPr>
          <w:t>دیوان سرّی ترشیزی(یا شعر او)</w:t>
        </w:r>
        <w:r>
          <w:tab/>
        </w:r>
        <w:r>
          <w:fldChar w:fldCharType="begin"/>
        </w:r>
        <w:r>
          <w:instrText xml:space="preserve">PAGEREF 2874 \h</w:instrText>
        </w:r>
        <w:r>
          <w:fldChar w:fldCharType="end"/>
        </w:r>
      </w:hyperlink>
    </w:p>
    <w:p>
      <w:pPr>
        <w:tabs>
          <w:tab w:val="right" w:leader="dot" w:pos="9062"/>
        </w:tabs>
        <w:ind w:left="440"/>
      </w:pPr>
      <w:hyperlink w:anchor="_Toc2875" w:history="1">
        <w:r>
          <w:rPr>
            <w:rFonts w:ascii="IRNazanin" w:hAnsi="IRNazanin" w:eastAsia="IRNazanin" w:cs="IRNazanin"/>
            <w:color w:val="111111"/>
            <w:sz w:val="22"/>
            <w:szCs w:val="22"/>
            <w:b w:val="0"/>
            <w:bCs w:val="0"/>
            <w:i w:val="0"/>
            <w:iCs w:val="0"/>
          </w:rPr>
          <w:t>دیوان سری الرفاء---</w:t>
        </w:r>
        <w:r>
          <w:tab/>
        </w:r>
        <w:r>
          <w:fldChar w:fldCharType="begin"/>
        </w:r>
        <w:r>
          <w:instrText xml:space="preserve">PAGEREF 2875 \h</w:instrText>
        </w:r>
        <w:r>
          <w:fldChar w:fldCharType="end"/>
        </w:r>
      </w:hyperlink>
    </w:p>
    <w:p>
      <w:pPr>
        <w:tabs>
          <w:tab w:val="right" w:leader="dot" w:pos="9062"/>
        </w:tabs>
        <w:ind w:left="440"/>
      </w:pPr>
      <w:hyperlink w:anchor="_Toc2876" w:history="1">
        <w:r>
          <w:rPr>
            <w:rFonts w:ascii="IRNazanin" w:hAnsi="IRNazanin" w:eastAsia="IRNazanin" w:cs="IRNazanin"/>
            <w:color w:val="111111"/>
            <w:sz w:val="22"/>
            <w:szCs w:val="22"/>
            <w:b w:val="0"/>
            <w:bCs w:val="0"/>
            <w:i w:val="0"/>
            <w:iCs w:val="0"/>
          </w:rPr>
          <w:t>دیوان سعید اشرف---</w:t>
        </w:r>
        <w:r>
          <w:tab/>
        </w:r>
        <w:r>
          <w:fldChar w:fldCharType="begin"/>
        </w:r>
        <w:r>
          <w:instrText xml:space="preserve">PAGEREF 2876 \h</w:instrText>
        </w:r>
        <w:r>
          <w:fldChar w:fldCharType="end"/>
        </w:r>
      </w:hyperlink>
    </w:p>
    <w:p>
      <w:pPr>
        <w:tabs>
          <w:tab w:val="right" w:leader="dot" w:pos="9062"/>
        </w:tabs>
        <w:ind w:left="440"/>
      </w:pPr>
      <w:hyperlink w:anchor="_Toc2877" w:history="1">
        <w:r>
          <w:rPr>
            <w:rFonts w:ascii="IRNazanin" w:hAnsi="IRNazanin" w:eastAsia="IRNazanin" w:cs="IRNazanin"/>
            <w:color w:val="111111"/>
            <w:sz w:val="22"/>
            <w:szCs w:val="22"/>
            <w:b w:val="0"/>
            <w:bCs w:val="0"/>
            <w:i w:val="0"/>
            <w:iCs w:val="0"/>
          </w:rPr>
          <w:t>دیوان سعید لاهیجی(یا شعر او)</w:t>
        </w:r>
        <w:r>
          <w:tab/>
        </w:r>
        <w:r>
          <w:fldChar w:fldCharType="begin"/>
        </w:r>
        <w:r>
          <w:instrText xml:space="preserve">PAGEREF 2877 \h</w:instrText>
        </w:r>
        <w:r>
          <w:fldChar w:fldCharType="end"/>
        </w:r>
      </w:hyperlink>
    </w:p>
    <w:p>
      <w:pPr>
        <w:tabs>
          <w:tab w:val="right" w:leader="dot" w:pos="9062"/>
        </w:tabs>
        <w:ind w:left="440"/>
      </w:pPr>
      <w:hyperlink w:anchor="_Toc2878" w:history="1">
        <w:r>
          <w:rPr>
            <w:rFonts w:ascii="IRNazanin" w:hAnsi="IRNazanin" w:eastAsia="IRNazanin" w:cs="IRNazanin"/>
            <w:color w:val="111111"/>
            <w:sz w:val="22"/>
            <w:szCs w:val="22"/>
            <w:b w:val="0"/>
            <w:bCs w:val="0"/>
            <w:i w:val="0"/>
            <w:iCs w:val="0"/>
          </w:rPr>
          <w:t>دیوان سعید مازندرانی---</w:t>
        </w:r>
        <w:r>
          <w:tab/>
        </w:r>
        <w:r>
          <w:fldChar w:fldCharType="begin"/>
        </w:r>
        <w:r>
          <w:instrText xml:space="preserve">PAGEREF 2878 \h</w:instrText>
        </w:r>
        <w:r>
          <w:fldChar w:fldCharType="end"/>
        </w:r>
      </w:hyperlink>
    </w:p>
    <w:p>
      <w:pPr>
        <w:tabs>
          <w:tab w:val="right" w:leader="dot" w:pos="9062"/>
        </w:tabs>
        <w:ind w:left="440"/>
      </w:pPr>
      <w:hyperlink w:anchor="_Toc2879" w:history="1">
        <w:r>
          <w:rPr>
            <w:rFonts w:ascii="IRNazanin" w:hAnsi="IRNazanin" w:eastAsia="IRNazanin" w:cs="IRNazanin"/>
            <w:color w:val="111111"/>
            <w:sz w:val="22"/>
            <w:szCs w:val="22"/>
            <w:b w:val="0"/>
            <w:bCs w:val="0"/>
            <w:i w:val="0"/>
            <w:iCs w:val="0"/>
          </w:rPr>
          <w:t>دیوان سلامی اردبیلی(یا شعر او)</w:t>
        </w:r>
        <w:r>
          <w:tab/>
        </w:r>
        <w:r>
          <w:fldChar w:fldCharType="begin"/>
        </w:r>
        <w:r>
          <w:instrText xml:space="preserve">PAGEREF 2879 \h</w:instrText>
        </w:r>
        <w:r>
          <w:fldChar w:fldCharType="end"/>
        </w:r>
      </w:hyperlink>
    </w:p>
    <w:p>
      <w:pPr>
        <w:tabs>
          <w:tab w:val="right" w:leader="dot" w:pos="9062"/>
        </w:tabs>
        <w:ind w:left="440"/>
      </w:pPr>
      <w:hyperlink w:anchor="_Toc2880" w:history="1">
        <w:r>
          <w:rPr>
            <w:rFonts w:ascii="IRNazanin" w:hAnsi="IRNazanin" w:eastAsia="IRNazanin" w:cs="IRNazanin"/>
            <w:color w:val="111111"/>
            <w:sz w:val="22"/>
            <w:szCs w:val="22"/>
            <w:b w:val="0"/>
            <w:bCs w:val="0"/>
            <w:i w:val="0"/>
            <w:iCs w:val="0"/>
          </w:rPr>
          <w:t>دیوان سلامی اصفهانی(یا شعر او)</w:t>
        </w:r>
        <w:r>
          <w:tab/>
        </w:r>
        <w:r>
          <w:fldChar w:fldCharType="begin"/>
        </w:r>
        <w:r>
          <w:instrText xml:space="preserve">PAGEREF 2880 \h</w:instrText>
        </w:r>
        <w:r>
          <w:fldChar w:fldCharType="end"/>
        </w:r>
      </w:hyperlink>
    </w:p>
    <w:p>
      <w:pPr>
        <w:tabs>
          <w:tab w:val="right" w:leader="dot" w:pos="9062"/>
        </w:tabs>
        <w:ind w:left="440"/>
      </w:pPr>
      <w:hyperlink w:anchor="_Toc2881" w:history="1">
        <w:r>
          <w:rPr>
            <w:rFonts w:ascii="IRNazanin" w:hAnsi="IRNazanin" w:eastAsia="IRNazanin" w:cs="IRNazanin"/>
            <w:color w:val="111111"/>
            <w:sz w:val="22"/>
            <w:szCs w:val="22"/>
            <w:b w:val="0"/>
            <w:bCs w:val="0"/>
            <w:i w:val="0"/>
            <w:iCs w:val="0"/>
          </w:rPr>
          <w:t>دیوان السّلامی البغدادی</w:t>
        </w:r>
        <w:r>
          <w:tab/>
        </w:r>
        <w:r>
          <w:fldChar w:fldCharType="begin"/>
        </w:r>
        <w:r>
          <w:instrText xml:space="preserve">PAGEREF 2881 \h</w:instrText>
        </w:r>
        <w:r>
          <w:fldChar w:fldCharType="end"/>
        </w:r>
      </w:hyperlink>
    </w:p>
    <w:p>
      <w:pPr>
        <w:tabs>
          <w:tab w:val="right" w:leader="dot" w:pos="9062"/>
        </w:tabs>
        <w:ind w:left="440"/>
      </w:pPr>
      <w:hyperlink w:anchor="_Toc2882" w:history="1">
        <w:r>
          <w:rPr>
            <w:rFonts w:ascii="IRNazanin" w:hAnsi="IRNazanin" w:eastAsia="IRNazanin" w:cs="IRNazanin"/>
            <w:color w:val="111111"/>
            <w:sz w:val="22"/>
            <w:szCs w:val="22"/>
            <w:b w:val="0"/>
            <w:bCs w:val="0"/>
            <w:i w:val="0"/>
            <w:iCs w:val="0"/>
          </w:rPr>
          <w:t>دیوان سلامی هروی(یا شعر او)</w:t>
        </w:r>
        <w:r>
          <w:tab/>
        </w:r>
        <w:r>
          <w:fldChar w:fldCharType="begin"/>
        </w:r>
        <w:r>
          <w:instrText xml:space="preserve">PAGEREF 2882 \h</w:instrText>
        </w:r>
        <w:r>
          <w:fldChar w:fldCharType="end"/>
        </w:r>
      </w:hyperlink>
    </w:p>
    <w:p>
      <w:pPr>
        <w:tabs>
          <w:tab w:val="right" w:leader="dot" w:pos="9062"/>
        </w:tabs>
        <w:ind w:left="440"/>
      </w:pPr>
      <w:hyperlink w:anchor="_Toc2883" w:history="1">
        <w:r>
          <w:rPr>
            <w:rFonts w:ascii="IRNazanin" w:hAnsi="IRNazanin" w:eastAsia="IRNazanin" w:cs="IRNazanin"/>
            <w:color w:val="111111"/>
            <w:sz w:val="22"/>
            <w:szCs w:val="22"/>
            <w:b w:val="0"/>
            <w:bCs w:val="0"/>
            <w:i w:val="0"/>
            <w:iCs w:val="0"/>
          </w:rPr>
          <w:t>دیوان سلجوق شاه(یا شعر او)</w:t>
        </w:r>
        <w:r>
          <w:tab/>
        </w:r>
        <w:r>
          <w:fldChar w:fldCharType="begin"/>
        </w:r>
        <w:r>
          <w:instrText xml:space="preserve">PAGEREF 2883 \h</w:instrText>
        </w:r>
        <w:r>
          <w:fldChar w:fldCharType="end"/>
        </w:r>
      </w:hyperlink>
    </w:p>
    <w:p>
      <w:pPr>
        <w:tabs>
          <w:tab w:val="right" w:leader="dot" w:pos="9062"/>
        </w:tabs>
        <w:ind w:left="440"/>
      </w:pPr>
      <w:hyperlink w:anchor="_Toc2884" w:history="1">
        <w:r>
          <w:rPr>
            <w:rFonts w:ascii="IRNazanin" w:hAnsi="IRNazanin" w:eastAsia="IRNazanin" w:cs="IRNazanin"/>
            <w:color w:val="111111"/>
            <w:sz w:val="22"/>
            <w:szCs w:val="22"/>
            <w:b w:val="0"/>
            <w:bCs w:val="0"/>
            <w:i w:val="0"/>
            <w:iCs w:val="0"/>
          </w:rPr>
          <w:t>دیوان سلطان اصفهانی(یا شعر او)</w:t>
        </w:r>
        <w:r>
          <w:tab/>
        </w:r>
        <w:r>
          <w:fldChar w:fldCharType="begin"/>
        </w:r>
        <w:r>
          <w:instrText xml:space="preserve">PAGEREF 2884 \h</w:instrText>
        </w:r>
        <w:r>
          <w:fldChar w:fldCharType="end"/>
        </w:r>
      </w:hyperlink>
    </w:p>
    <w:p>
      <w:pPr>
        <w:tabs>
          <w:tab w:val="right" w:leader="dot" w:pos="9062"/>
        </w:tabs>
        <w:ind w:left="440"/>
      </w:pPr>
      <w:hyperlink w:anchor="_Toc2885" w:history="1">
        <w:r>
          <w:rPr>
            <w:rFonts w:ascii="IRNazanin" w:hAnsi="IRNazanin" w:eastAsia="IRNazanin" w:cs="IRNazanin"/>
            <w:color w:val="111111"/>
            <w:sz w:val="22"/>
            <w:szCs w:val="22"/>
            <w:b w:val="0"/>
            <w:bCs w:val="0"/>
            <w:i w:val="0"/>
            <w:iCs w:val="0"/>
          </w:rPr>
          <w:t>دیوان سلطان جابری---</w:t>
        </w:r>
        <w:r>
          <w:tab/>
        </w:r>
        <w:r>
          <w:fldChar w:fldCharType="begin"/>
        </w:r>
        <w:r>
          <w:instrText xml:space="preserve">PAGEREF 2885 \h</w:instrText>
        </w:r>
        <w:r>
          <w:fldChar w:fldCharType="end"/>
        </w:r>
      </w:hyperlink>
    </w:p>
    <w:p>
      <w:pPr>
        <w:tabs>
          <w:tab w:val="right" w:leader="dot" w:pos="9062"/>
        </w:tabs>
        <w:ind w:left="440"/>
      </w:pPr>
      <w:hyperlink w:anchor="_Toc2886" w:history="1">
        <w:r>
          <w:rPr>
            <w:rFonts w:ascii="IRNazanin" w:hAnsi="IRNazanin" w:eastAsia="IRNazanin" w:cs="IRNazanin"/>
            <w:color w:val="111111"/>
            <w:sz w:val="22"/>
            <w:szCs w:val="22"/>
            <w:b w:val="0"/>
            <w:bCs w:val="0"/>
            <w:i w:val="0"/>
            <w:iCs w:val="0"/>
          </w:rPr>
          <w:t>دیوان سلطان قاجار</w:t>
        </w:r>
        <w:r>
          <w:tab/>
        </w:r>
        <w:r>
          <w:fldChar w:fldCharType="begin"/>
        </w:r>
        <w:r>
          <w:instrText xml:space="preserve">PAGEREF 2886 \h</w:instrText>
        </w:r>
        <w:r>
          <w:fldChar w:fldCharType="end"/>
        </w:r>
      </w:hyperlink>
    </w:p>
    <w:p>
      <w:pPr>
        <w:tabs>
          <w:tab w:val="right" w:leader="dot" w:pos="9062"/>
        </w:tabs>
        <w:ind w:left="440"/>
      </w:pPr>
      <w:hyperlink w:anchor="_Toc2887" w:history="1">
        <w:r>
          <w:rPr>
            <w:rFonts w:ascii="IRNazanin" w:hAnsi="IRNazanin" w:eastAsia="IRNazanin" w:cs="IRNazanin"/>
            <w:color w:val="111111"/>
            <w:sz w:val="22"/>
            <w:szCs w:val="22"/>
            <w:b w:val="0"/>
            <w:bCs w:val="0"/>
            <w:i w:val="0"/>
            <w:iCs w:val="0"/>
          </w:rPr>
          <w:t>دیوان سلطان قاجار(یا شعر او)</w:t>
        </w:r>
        <w:r>
          <w:tab/>
        </w:r>
        <w:r>
          <w:fldChar w:fldCharType="begin"/>
        </w:r>
        <w:r>
          <w:instrText xml:space="preserve">PAGEREF 2887 \h</w:instrText>
        </w:r>
        <w:r>
          <w:fldChar w:fldCharType="end"/>
        </w:r>
      </w:hyperlink>
    </w:p>
    <w:p>
      <w:pPr>
        <w:tabs>
          <w:tab w:val="right" w:leader="dot" w:pos="9062"/>
        </w:tabs>
        <w:ind w:left="440"/>
      </w:pPr>
      <w:hyperlink w:anchor="_Toc2888" w:history="1">
        <w:r>
          <w:rPr>
            <w:rFonts w:ascii="IRNazanin" w:hAnsi="IRNazanin" w:eastAsia="IRNazanin" w:cs="IRNazanin"/>
            <w:color w:val="111111"/>
            <w:sz w:val="22"/>
            <w:szCs w:val="22"/>
            <w:b w:val="0"/>
            <w:bCs w:val="0"/>
            <w:i w:val="0"/>
            <w:iCs w:val="0"/>
          </w:rPr>
          <w:t>دیوان سلطان قمی(یا شعر او)</w:t>
        </w:r>
        <w:r>
          <w:tab/>
        </w:r>
        <w:r>
          <w:fldChar w:fldCharType="begin"/>
        </w:r>
        <w:r>
          <w:instrText xml:space="preserve">PAGEREF 2888 \h</w:instrText>
        </w:r>
        <w:r>
          <w:fldChar w:fldCharType="end"/>
        </w:r>
      </w:hyperlink>
    </w:p>
    <w:p>
      <w:pPr>
        <w:tabs>
          <w:tab w:val="right" w:leader="dot" w:pos="9062"/>
        </w:tabs>
        <w:ind w:left="440"/>
      </w:pPr>
      <w:hyperlink w:anchor="_Toc2889" w:history="1">
        <w:r>
          <w:rPr>
            <w:rFonts w:ascii="IRNazanin" w:hAnsi="IRNazanin" w:eastAsia="IRNazanin" w:cs="IRNazanin"/>
            <w:color w:val="111111"/>
            <w:sz w:val="22"/>
            <w:szCs w:val="22"/>
            <w:b w:val="0"/>
            <w:bCs w:val="0"/>
            <w:i w:val="0"/>
            <w:iCs w:val="0"/>
          </w:rPr>
          <w:t>دیوان سلطان کرمانشاهی---</w:t>
        </w:r>
        <w:r>
          <w:tab/>
        </w:r>
        <w:r>
          <w:fldChar w:fldCharType="begin"/>
        </w:r>
        <w:r>
          <w:instrText xml:space="preserve">PAGEREF 2889 \h</w:instrText>
        </w:r>
        <w:r>
          <w:fldChar w:fldCharType="end"/>
        </w:r>
      </w:hyperlink>
    </w:p>
    <w:p>
      <w:pPr>
        <w:tabs>
          <w:tab w:val="right" w:leader="dot" w:pos="9062"/>
        </w:tabs>
        <w:ind w:left="440"/>
      </w:pPr>
      <w:hyperlink w:anchor="_Toc2890" w:history="1">
        <w:r>
          <w:rPr>
            <w:rFonts w:ascii="IRNazanin" w:hAnsi="IRNazanin" w:eastAsia="IRNazanin" w:cs="IRNazanin"/>
            <w:color w:val="111111"/>
            <w:sz w:val="22"/>
            <w:szCs w:val="22"/>
            <w:b w:val="0"/>
            <w:bCs w:val="0"/>
            <w:i w:val="0"/>
            <w:iCs w:val="0"/>
          </w:rPr>
          <w:t>دیوان سلمان اصفهانی</w:t>
        </w:r>
        <w:r>
          <w:tab/>
        </w:r>
        <w:r>
          <w:fldChar w:fldCharType="begin"/>
        </w:r>
        <w:r>
          <w:instrText xml:space="preserve">PAGEREF 2890 \h</w:instrText>
        </w:r>
        <w:r>
          <w:fldChar w:fldCharType="end"/>
        </w:r>
      </w:hyperlink>
    </w:p>
    <w:p>
      <w:pPr>
        <w:tabs>
          <w:tab w:val="right" w:leader="dot" w:pos="9062"/>
        </w:tabs>
        <w:ind w:left="440"/>
      </w:pPr>
      <w:hyperlink w:anchor="_Toc2891" w:history="1">
        <w:r>
          <w:rPr>
            <w:rFonts w:ascii="IRNazanin" w:hAnsi="IRNazanin" w:eastAsia="IRNazanin" w:cs="IRNazanin"/>
            <w:color w:val="111111"/>
            <w:sz w:val="22"/>
            <w:szCs w:val="22"/>
            <w:b w:val="0"/>
            <w:bCs w:val="0"/>
            <w:i w:val="0"/>
            <w:iCs w:val="0"/>
          </w:rPr>
          <w:t>دیوان سلمان ساوجی</w:t>
        </w:r>
        <w:r>
          <w:tab/>
        </w:r>
        <w:r>
          <w:fldChar w:fldCharType="begin"/>
        </w:r>
        <w:r>
          <w:instrText xml:space="preserve">PAGEREF 2891 \h</w:instrText>
        </w:r>
        <w:r>
          <w:fldChar w:fldCharType="end"/>
        </w:r>
      </w:hyperlink>
    </w:p>
    <w:p>
      <w:pPr>
        <w:tabs>
          <w:tab w:val="right" w:leader="dot" w:pos="9062"/>
        </w:tabs>
        <w:ind w:left="440"/>
      </w:pPr>
      <w:hyperlink w:anchor="_Toc2892" w:history="1">
        <w:r>
          <w:rPr>
            <w:rFonts w:ascii="IRNazanin" w:hAnsi="IRNazanin" w:eastAsia="IRNazanin" w:cs="IRNazanin"/>
            <w:color w:val="111111"/>
            <w:sz w:val="22"/>
            <w:szCs w:val="22"/>
            <w:b w:val="0"/>
            <w:bCs w:val="0"/>
            <w:i w:val="0"/>
            <w:iCs w:val="0"/>
          </w:rPr>
          <w:t>دیوان سلوکی</w:t>
        </w:r>
        <w:r>
          <w:tab/>
        </w:r>
        <w:r>
          <w:fldChar w:fldCharType="begin"/>
        </w:r>
        <w:r>
          <w:instrText xml:space="preserve">PAGEREF 2892 \h</w:instrText>
        </w:r>
        <w:r>
          <w:fldChar w:fldCharType="end"/>
        </w:r>
      </w:hyperlink>
    </w:p>
    <w:p>
      <w:pPr>
        <w:tabs>
          <w:tab w:val="right" w:leader="dot" w:pos="9062"/>
        </w:tabs>
        <w:ind w:left="440"/>
      </w:pPr>
      <w:hyperlink w:anchor="_Toc2893" w:history="1">
        <w:r>
          <w:rPr>
            <w:rFonts w:ascii="IRNazanin" w:hAnsi="IRNazanin" w:eastAsia="IRNazanin" w:cs="IRNazanin"/>
            <w:color w:val="111111"/>
            <w:sz w:val="22"/>
            <w:szCs w:val="22"/>
            <w:b w:val="0"/>
            <w:bCs w:val="0"/>
            <w:i w:val="0"/>
            <w:iCs w:val="0"/>
          </w:rPr>
          <w:t>دیوان سلیم بهوپالی(یا شعر او)</w:t>
        </w:r>
        <w:r>
          <w:tab/>
        </w:r>
        <w:r>
          <w:fldChar w:fldCharType="begin"/>
        </w:r>
        <w:r>
          <w:instrText xml:space="preserve">PAGEREF 2893 \h</w:instrText>
        </w:r>
        <w:r>
          <w:fldChar w:fldCharType="end"/>
        </w:r>
      </w:hyperlink>
    </w:p>
    <w:p>
      <w:pPr>
        <w:tabs>
          <w:tab w:val="right" w:leader="dot" w:pos="9062"/>
        </w:tabs>
        <w:ind w:left="440"/>
      </w:pPr>
      <w:hyperlink w:anchor="_Toc2894" w:history="1">
        <w:r>
          <w:rPr>
            <w:rFonts w:ascii="IRNazanin" w:hAnsi="IRNazanin" w:eastAsia="IRNazanin" w:cs="IRNazanin"/>
            <w:color w:val="111111"/>
            <w:sz w:val="22"/>
            <w:szCs w:val="22"/>
            <w:b w:val="0"/>
            <w:bCs w:val="0"/>
            <w:i w:val="0"/>
            <w:iCs w:val="0"/>
          </w:rPr>
          <w:t>دیوان سلیم شاملو</w:t>
        </w:r>
        <w:r>
          <w:tab/>
        </w:r>
        <w:r>
          <w:fldChar w:fldCharType="begin"/>
        </w:r>
        <w:r>
          <w:instrText xml:space="preserve">PAGEREF 2894 \h</w:instrText>
        </w:r>
        <w:r>
          <w:fldChar w:fldCharType="end"/>
        </w:r>
      </w:hyperlink>
    </w:p>
    <w:p>
      <w:pPr>
        <w:tabs>
          <w:tab w:val="right" w:leader="dot" w:pos="9062"/>
        </w:tabs>
        <w:ind w:left="440"/>
      </w:pPr>
      <w:hyperlink w:anchor="_Toc2895" w:history="1">
        <w:r>
          <w:rPr>
            <w:rFonts w:ascii="IRNazanin" w:hAnsi="IRNazanin" w:eastAsia="IRNazanin" w:cs="IRNazanin"/>
            <w:color w:val="111111"/>
            <w:sz w:val="22"/>
            <w:szCs w:val="22"/>
            <w:b w:val="0"/>
            <w:bCs w:val="0"/>
            <w:i w:val="0"/>
            <w:iCs w:val="0"/>
          </w:rPr>
          <w:t>دیوان سلیم طهرانی</w:t>
        </w:r>
        <w:r>
          <w:tab/>
        </w:r>
        <w:r>
          <w:fldChar w:fldCharType="begin"/>
        </w:r>
        <w:r>
          <w:instrText xml:space="preserve">PAGEREF 2895 \h</w:instrText>
        </w:r>
        <w:r>
          <w:fldChar w:fldCharType="end"/>
        </w:r>
      </w:hyperlink>
    </w:p>
    <w:p>
      <w:pPr>
        <w:tabs>
          <w:tab w:val="right" w:leader="dot" w:pos="9062"/>
        </w:tabs>
        <w:ind w:left="440"/>
      </w:pPr>
      <w:hyperlink w:anchor="_Toc2896" w:history="1">
        <w:r>
          <w:rPr>
            <w:rFonts w:ascii="IRNazanin" w:hAnsi="IRNazanin" w:eastAsia="IRNazanin" w:cs="IRNazanin"/>
            <w:color w:val="111111"/>
            <w:sz w:val="22"/>
            <w:szCs w:val="22"/>
            <w:b w:val="0"/>
            <w:bCs w:val="0"/>
            <w:i w:val="0"/>
            <w:iCs w:val="0"/>
          </w:rPr>
          <w:t>دیوان سلیم عثمانی---</w:t>
        </w:r>
        <w:r>
          <w:tab/>
        </w:r>
        <w:r>
          <w:fldChar w:fldCharType="begin"/>
        </w:r>
        <w:r>
          <w:instrText xml:space="preserve">PAGEREF 2896 \h</w:instrText>
        </w:r>
        <w:r>
          <w:fldChar w:fldCharType="end"/>
        </w:r>
      </w:hyperlink>
    </w:p>
    <w:p>
      <w:pPr>
        <w:tabs>
          <w:tab w:val="right" w:leader="dot" w:pos="9062"/>
        </w:tabs>
        <w:ind w:left="440"/>
      </w:pPr>
      <w:hyperlink w:anchor="_Toc2897" w:history="1">
        <w:r>
          <w:rPr>
            <w:rFonts w:ascii="IRNazanin" w:hAnsi="IRNazanin" w:eastAsia="IRNazanin" w:cs="IRNazanin"/>
            <w:color w:val="111111"/>
            <w:sz w:val="22"/>
            <w:szCs w:val="22"/>
            <w:b w:val="0"/>
            <w:bCs w:val="0"/>
            <w:i w:val="0"/>
            <w:iCs w:val="0"/>
          </w:rPr>
          <w:t>دیوان سلیمان ظاهر-الذخیرة الی المعاد</w:t>
        </w:r>
        <w:r>
          <w:tab/>
        </w:r>
        <w:r>
          <w:fldChar w:fldCharType="begin"/>
        </w:r>
        <w:r>
          <w:instrText xml:space="preserve">PAGEREF 2897 \h</w:instrText>
        </w:r>
        <w:r>
          <w:fldChar w:fldCharType="end"/>
        </w:r>
      </w:hyperlink>
    </w:p>
    <w:p>
      <w:pPr>
        <w:tabs>
          <w:tab w:val="right" w:leader="dot" w:pos="9062"/>
        </w:tabs>
        <w:ind w:left="440"/>
      </w:pPr>
      <w:hyperlink w:anchor="_Toc2898" w:history="1">
        <w:r>
          <w:rPr>
            <w:rFonts w:ascii="IRNazanin" w:hAnsi="IRNazanin" w:eastAsia="IRNazanin" w:cs="IRNazanin"/>
            <w:color w:val="111111"/>
            <w:sz w:val="22"/>
            <w:szCs w:val="22"/>
            <w:b w:val="0"/>
            <w:bCs w:val="0"/>
            <w:i w:val="0"/>
            <w:iCs w:val="0"/>
          </w:rPr>
          <w:t>دیوان سلیمان خان عثمانی(یا شعر او)</w:t>
        </w:r>
        <w:r>
          <w:tab/>
        </w:r>
        <w:r>
          <w:fldChar w:fldCharType="begin"/>
        </w:r>
        <w:r>
          <w:instrText xml:space="preserve">PAGEREF 2898 \h</w:instrText>
        </w:r>
        <w:r>
          <w:fldChar w:fldCharType="end"/>
        </w:r>
      </w:hyperlink>
    </w:p>
    <w:p>
      <w:pPr>
        <w:tabs>
          <w:tab w:val="right" w:leader="dot" w:pos="9062"/>
        </w:tabs>
        <w:ind w:left="440"/>
      </w:pPr>
      <w:hyperlink w:anchor="_Toc2899" w:history="1">
        <w:r>
          <w:rPr>
            <w:rFonts w:ascii="IRNazanin" w:hAnsi="IRNazanin" w:eastAsia="IRNazanin" w:cs="IRNazanin"/>
            <w:color w:val="111111"/>
            <w:sz w:val="22"/>
            <w:szCs w:val="22"/>
            <w:b w:val="0"/>
            <w:bCs w:val="0"/>
            <w:i w:val="0"/>
            <w:iCs w:val="0"/>
          </w:rPr>
          <w:t>دیوان سلیمان الماحوزی</w:t>
        </w:r>
        <w:r>
          <w:tab/>
        </w:r>
        <w:r>
          <w:fldChar w:fldCharType="begin"/>
        </w:r>
        <w:r>
          <w:instrText xml:space="preserve">PAGEREF 2899 \h</w:instrText>
        </w:r>
        <w:r>
          <w:fldChar w:fldCharType="end"/>
        </w:r>
      </w:hyperlink>
    </w:p>
    <w:p>
      <w:pPr>
        <w:tabs>
          <w:tab w:val="right" w:leader="dot" w:pos="9062"/>
        </w:tabs>
        <w:ind w:left="440"/>
      </w:pPr>
      <w:hyperlink w:anchor="_Toc2900" w:history="1">
        <w:r>
          <w:rPr>
            <w:rFonts w:ascii="IRNazanin" w:hAnsi="IRNazanin" w:eastAsia="IRNazanin" w:cs="IRNazanin"/>
            <w:color w:val="111111"/>
            <w:sz w:val="22"/>
            <w:szCs w:val="22"/>
            <w:b w:val="0"/>
            <w:bCs w:val="0"/>
            <w:i w:val="0"/>
            <w:iCs w:val="0"/>
          </w:rPr>
          <w:t>دیوان سلیمان الماحوزی</w:t>
        </w:r>
        <w:r>
          <w:tab/>
        </w:r>
        <w:r>
          <w:fldChar w:fldCharType="begin"/>
        </w:r>
        <w:r>
          <w:instrText xml:space="preserve">PAGEREF 2900 \h</w:instrText>
        </w:r>
        <w:r>
          <w:fldChar w:fldCharType="end"/>
        </w:r>
      </w:hyperlink>
    </w:p>
    <w:p>
      <w:pPr>
        <w:tabs>
          <w:tab w:val="right" w:leader="dot" w:pos="9062"/>
        </w:tabs>
        <w:ind w:left="440"/>
      </w:pPr>
      <w:hyperlink w:anchor="_Toc2901" w:history="1">
        <w:r>
          <w:rPr>
            <w:rFonts w:ascii="IRNazanin" w:hAnsi="IRNazanin" w:eastAsia="IRNazanin" w:cs="IRNazanin"/>
            <w:color w:val="111111"/>
            <w:sz w:val="22"/>
            <w:szCs w:val="22"/>
            <w:b w:val="0"/>
            <w:bCs w:val="0"/>
            <w:i w:val="0"/>
            <w:iCs w:val="0"/>
          </w:rPr>
          <w:t>دیوان سلیمان النجفی</w:t>
        </w:r>
        <w:r>
          <w:tab/>
        </w:r>
        <w:r>
          <w:fldChar w:fldCharType="begin"/>
        </w:r>
        <w:r>
          <w:instrText xml:space="preserve">PAGEREF 2901 \h</w:instrText>
        </w:r>
        <w:r>
          <w:fldChar w:fldCharType="end"/>
        </w:r>
      </w:hyperlink>
    </w:p>
    <w:p>
      <w:pPr>
        <w:tabs>
          <w:tab w:val="right" w:leader="dot" w:pos="9062"/>
        </w:tabs>
        <w:ind w:left="440"/>
      </w:pPr>
      <w:hyperlink w:anchor="_Toc2902" w:history="1">
        <w:r>
          <w:rPr>
            <w:rFonts w:ascii="IRNazanin" w:hAnsi="IRNazanin" w:eastAsia="IRNazanin" w:cs="IRNazanin"/>
            <w:color w:val="111111"/>
            <w:sz w:val="22"/>
            <w:szCs w:val="22"/>
            <w:b w:val="0"/>
            <w:bCs w:val="0"/>
            <w:i w:val="0"/>
            <w:iCs w:val="0"/>
          </w:rPr>
          <w:t>دیوان سلیمانی(یا شعر او)</w:t>
        </w:r>
        <w:r>
          <w:tab/>
        </w:r>
        <w:r>
          <w:fldChar w:fldCharType="begin"/>
        </w:r>
        <w:r>
          <w:instrText xml:space="preserve">PAGEREF 2902 \h</w:instrText>
        </w:r>
        <w:r>
          <w:fldChar w:fldCharType="end"/>
        </w:r>
      </w:hyperlink>
    </w:p>
    <w:p>
      <w:pPr>
        <w:tabs>
          <w:tab w:val="right" w:leader="dot" w:pos="9062"/>
        </w:tabs>
        <w:ind w:left="440"/>
      </w:pPr>
      <w:hyperlink w:anchor="_Toc2903" w:history="1">
        <w:r>
          <w:rPr>
            <w:rFonts w:ascii="IRNazanin" w:hAnsi="IRNazanin" w:eastAsia="IRNazanin" w:cs="IRNazanin"/>
            <w:color w:val="111111"/>
            <w:sz w:val="22"/>
            <w:szCs w:val="22"/>
            <w:b w:val="0"/>
            <w:bCs w:val="0"/>
            <w:i w:val="0"/>
            <w:iCs w:val="0"/>
          </w:rPr>
          <w:t>دیوان سلیمی(یا شعر او)</w:t>
        </w:r>
        <w:r>
          <w:tab/>
        </w:r>
        <w:r>
          <w:fldChar w:fldCharType="begin"/>
        </w:r>
        <w:r>
          <w:instrText xml:space="preserve">PAGEREF 2903 \h</w:instrText>
        </w:r>
        <w:r>
          <w:fldChar w:fldCharType="end"/>
        </w:r>
      </w:hyperlink>
    </w:p>
    <w:p>
      <w:pPr>
        <w:tabs>
          <w:tab w:val="right" w:leader="dot" w:pos="9062"/>
        </w:tabs>
        <w:ind w:left="440"/>
      </w:pPr>
      <w:hyperlink w:anchor="_Toc2904" w:history="1">
        <w:r>
          <w:rPr>
            <w:rFonts w:ascii="IRNazanin" w:hAnsi="IRNazanin" w:eastAsia="IRNazanin" w:cs="IRNazanin"/>
            <w:color w:val="111111"/>
            <w:sz w:val="22"/>
            <w:szCs w:val="22"/>
            <w:b w:val="0"/>
            <w:bCs w:val="0"/>
            <w:i w:val="0"/>
            <w:iCs w:val="0"/>
          </w:rPr>
          <w:t>دیوان سلیمی تونی</w:t>
        </w:r>
        <w:r>
          <w:tab/>
        </w:r>
        <w:r>
          <w:fldChar w:fldCharType="begin"/>
        </w:r>
        <w:r>
          <w:instrText xml:space="preserve">PAGEREF 2904 \h</w:instrText>
        </w:r>
        <w:r>
          <w:fldChar w:fldCharType="end"/>
        </w:r>
      </w:hyperlink>
    </w:p>
    <w:p>
      <w:pPr>
        <w:tabs>
          <w:tab w:val="right" w:leader="dot" w:pos="9062"/>
        </w:tabs>
        <w:ind w:left="440"/>
      </w:pPr>
      <w:hyperlink w:anchor="_Toc2905" w:history="1">
        <w:r>
          <w:rPr>
            <w:rFonts w:ascii="IRNazanin" w:hAnsi="IRNazanin" w:eastAsia="IRNazanin" w:cs="IRNazanin"/>
            <w:color w:val="111111"/>
            <w:sz w:val="22"/>
            <w:szCs w:val="22"/>
            <w:b w:val="0"/>
            <w:bCs w:val="0"/>
            <w:i w:val="0"/>
            <w:iCs w:val="0"/>
          </w:rPr>
          <w:t>دیوان سلیمی تهرانی</w:t>
        </w:r>
        <w:r>
          <w:tab/>
        </w:r>
        <w:r>
          <w:fldChar w:fldCharType="begin"/>
        </w:r>
        <w:r>
          <w:instrText xml:space="preserve">PAGEREF 2905 \h</w:instrText>
        </w:r>
        <w:r>
          <w:fldChar w:fldCharType="end"/>
        </w:r>
      </w:hyperlink>
    </w:p>
    <w:p>
      <w:pPr>
        <w:tabs>
          <w:tab w:val="right" w:leader="dot" w:pos="9062"/>
        </w:tabs>
        <w:ind w:left="440"/>
      </w:pPr>
      <w:hyperlink w:anchor="_Toc2906" w:history="1">
        <w:r>
          <w:rPr>
            <w:rFonts w:ascii="IRNazanin" w:hAnsi="IRNazanin" w:eastAsia="IRNazanin" w:cs="IRNazanin"/>
            <w:color w:val="111111"/>
            <w:sz w:val="22"/>
            <w:szCs w:val="22"/>
            <w:b w:val="0"/>
            <w:bCs w:val="0"/>
            <w:i w:val="0"/>
            <w:iCs w:val="0"/>
          </w:rPr>
          <w:t>دیوان سلیمی عثمانی</w:t>
        </w:r>
        <w:r>
          <w:tab/>
        </w:r>
        <w:r>
          <w:fldChar w:fldCharType="begin"/>
        </w:r>
        <w:r>
          <w:instrText xml:space="preserve">PAGEREF 2906 \h</w:instrText>
        </w:r>
        <w:r>
          <w:fldChar w:fldCharType="end"/>
        </w:r>
      </w:hyperlink>
    </w:p>
    <w:p>
      <w:pPr>
        <w:tabs>
          <w:tab w:val="right" w:leader="dot" w:pos="9062"/>
        </w:tabs>
        <w:ind w:left="440"/>
      </w:pPr>
      <w:hyperlink w:anchor="_Toc2907" w:history="1">
        <w:r>
          <w:rPr>
            <w:rFonts w:ascii="IRNazanin" w:hAnsi="IRNazanin" w:eastAsia="IRNazanin" w:cs="IRNazanin"/>
            <w:color w:val="111111"/>
            <w:sz w:val="22"/>
            <w:szCs w:val="22"/>
            <w:b w:val="0"/>
            <w:bCs w:val="0"/>
            <w:i w:val="0"/>
            <w:iCs w:val="0"/>
          </w:rPr>
          <w:t>دیوان سلیمی فیروزکوهی(یا شعر او)</w:t>
        </w:r>
        <w:r>
          <w:tab/>
        </w:r>
        <w:r>
          <w:fldChar w:fldCharType="begin"/>
        </w:r>
        <w:r>
          <w:instrText xml:space="preserve">PAGEREF 2907 \h</w:instrText>
        </w:r>
        <w:r>
          <w:fldChar w:fldCharType="end"/>
        </w:r>
      </w:hyperlink>
    </w:p>
    <w:p>
      <w:pPr>
        <w:tabs>
          <w:tab w:val="right" w:leader="dot" w:pos="9062"/>
        </w:tabs>
        <w:ind w:left="440"/>
      </w:pPr>
      <w:hyperlink w:anchor="_Toc2908" w:history="1">
        <w:r>
          <w:rPr>
            <w:rFonts w:ascii="IRNazanin" w:hAnsi="IRNazanin" w:eastAsia="IRNazanin" w:cs="IRNazanin"/>
            <w:color w:val="111111"/>
            <w:sz w:val="22"/>
            <w:szCs w:val="22"/>
            <w:b w:val="0"/>
            <w:bCs w:val="0"/>
            <w:i w:val="0"/>
            <w:iCs w:val="0"/>
          </w:rPr>
          <w:t>دیوان سمائی کحال(یا شعر او)</w:t>
        </w:r>
        <w:r>
          <w:tab/>
        </w:r>
        <w:r>
          <w:fldChar w:fldCharType="begin"/>
        </w:r>
        <w:r>
          <w:instrText xml:space="preserve">PAGEREF 2908 \h</w:instrText>
        </w:r>
        <w:r>
          <w:fldChar w:fldCharType="end"/>
        </w:r>
      </w:hyperlink>
    </w:p>
    <w:p>
      <w:pPr>
        <w:tabs>
          <w:tab w:val="right" w:leader="dot" w:pos="9062"/>
        </w:tabs>
        <w:ind w:left="440"/>
      </w:pPr>
      <w:hyperlink w:anchor="_Toc2909" w:history="1">
        <w:r>
          <w:rPr>
            <w:rFonts w:ascii="IRNazanin" w:hAnsi="IRNazanin" w:eastAsia="IRNazanin" w:cs="IRNazanin"/>
            <w:color w:val="111111"/>
            <w:sz w:val="22"/>
            <w:szCs w:val="22"/>
            <w:b w:val="0"/>
            <w:bCs w:val="0"/>
            <w:i w:val="0"/>
            <w:iCs w:val="0"/>
          </w:rPr>
          <w:t>دیوان سمائی مروزی(یا شعر او)</w:t>
        </w:r>
        <w:r>
          <w:tab/>
        </w:r>
        <w:r>
          <w:fldChar w:fldCharType="begin"/>
        </w:r>
        <w:r>
          <w:instrText xml:space="preserve">PAGEREF 2909 \h</w:instrText>
        </w:r>
        <w:r>
          <w:fldChar w:fldCharType="end"/>
        </w:r>
      </w:hyperlink>
    </w:p>
    <w:p>
      <w:pPr>
        <w:tabs>
          <w:tab w:val="right" w:leader="dot" w:pos="9062"/>
        </w:tabs>
        <w:ind w:left="440"/>
      </w:pPr>
      <w:hyperlink w:anchor="_Toc2910" w:history="1">
        <w:r>
          <w:rPr>
            <w:rFonts w:ascii="IRNazanin" w:hAnsi="IRNazanin" w:eastAsia="IRNazanin" w:cs="IRNazanin"/>
            <w:color w:val="111111"/>
            <w:sz w:val="22"/>
            <w:szCs w:val="22"/>
            <w:b w:val="0"/>
            <w:bCs w:val="0"/>
            <w:i w:val="0"/>
            <w:iCs w:val="0"/>
          </w:rPr>
          <w:t>دیوان السماوی</w:t>
        </w:r>
        <w:r>
          <w:tab/>
        </w:r>
        <w:r>
          <w:fldChar w:fldCharType="begin"/>
        </w:r>
        <w:r>
          <w:instrText xml:space="preserve">PAGEREF 2910 \h</w:instrText>
        </w:r>
        <w:r>
          <w:fldChar w:fldCharType="end"/>
        </w:r>
      </w:hyperlink>
    </w:p>
    <w:p>
      <w:pPr>
        <w:tabs>
          <w:tab w:val="right" w:leader="dot" w:pos="9062"/>
        </w:tabs>
        <w:ind w:left="440"/>
      </w:pPr>
      <w:hyperlink w:anchor="_Toc2911" w:history="1">
        <w:r>
          <w:rPr>
            <w:rFonts w:ascii="IRNazanin" w:hAnsi="IRNazanin" w:eastAsia="IRNazanin" w:cs="IRNazanin"/>
            <w:color w:val="111111"/>
            <w:sz w:val="22"/>
            <w:szCs w:val="22"/>
            <w:b w:val="0"/>
            <w:bCs w:val="0"/>
            <w:i w:val="0"/>
            <w:iCs w:val="0"/>
          </w:rPr>
          <w:t>دیوان السماهیجی</w:t>
        </w:r>
        <w:r>
          <w:tab/>
        </w:r>
        <w:r>
          <w:fldChar w:fldCharType="begin"/>
        </w:r>
        <w:r>
          <w:instrText xml:space="preserve">PAGEREF 2911 \h</w:instrText>
        </w:r>
        <w:r>
          <w:fldChar w:fldCharType="end"/>
        </w:r>
      </w:hyperlink>
    </w:p>
    <w:p>
      <w:pPr>
        <w:tabs>
          <w:tab w:val="right" w:leader="dot" w:pos="9062"/>
        </w:tabs>
        <w:ind w:left="440"/>
      </w:pPr>
      <w:hyperlink w:anchor="_Toc2912" w:history="1">
        <w:r>
          <w:rPr>
            <w:rFonts w:ascii="IRNazanin" w:hAnsi="IRNazanin" w:eastAsia="IRNazanin" w:cs="IRNazanin"/>
            <w:color w:val="111111"/>
            <w:sz w:val="22"/>
            <w:szCs w:val="22"/>
            <w:b w:val="0"/>
            <w:bCs w:val="0"/>
            <w:i w:val="0"/>
            <w:iCs w:val="0"/>
          </w:rPr>
          <w:t>دیوان سمر</w:t>
        </w:r>
        <w:r>
          <w:tab/>
        </w:r>
        <w:r>
          <w:fldChar w:fldCharType="begin"/>
        </w:r>
        <w:r>
          <w:instrText xml:space="preserve">PAGEREF 2912 \h</w:instrText>
        </w:r>
        <w:r>
          <w:fldChar w:fldCharType="end"/>
        </w:r>
      </w:hyperlink>
    </w:p>
    <w:p>
      <w:pPr>
        <w:tabs>
          <w:tab w:val="right" w:leader="dot" w:pos="9062"/>
        </w:tabs>
        <w:ind w:left="440"/>
      </w:pPr>
      <w:hyperlink w:anchor="_Toc2913" w:history="1">
        <w:r>
          <w:rPr>
            <w:rFonts w:ascii="IRNazanin" w:hAnsi="IRNazanin" w:eastAsia="IRNazanin" w:cs="IRNazanin"/>
            <w:color w:val="111111"/>
            <w:sz w:val="22"/>
            <w:szCs w:val="22"/>
            <w:b w:val="0"/>
            <w:bCs w:val="0"/>
            <w:i w:val="0"/>
            <w:iCs w:val="0"/>
          </w:rPr>
          <w:t>دیوان السمری</w:t>
        </w:r>
        <w:r>
          <w:tab/>
        </w:r>
        <w:r>
          <w:fldChar w:fldCharType="begin"/>
        </w:r>
        <w:r>
          <w:instrText xml:space="preserve">PAGEREF 2913 \h</w:instrText>
        </w:r>
        <w:r>
          <w:fldChar w:fldCharType="end"/>
        </w:r>
      </w:hyperlink>
    </w:p>
    <w:p>
      <w:pPr>
        <w:tabs>
          <w:tab w:val="right" w:leader="dot" w:pos="9062"/>
        </w:tabs>
        <w:ind w:left="440"/>
      </w:pPr>
      <w:hyperlink w:anchor="_Toc2914" w:history="1">
        <w:r>
          <w:rPr>
            <w:rFonts w:ascii="IRNazanin" w:hAnsi="IRNazanin" w:eastAsia="IRNazanin" w:cs="IRNazanin"/>
            <w:color w:val="111111"/>
            <w:sz w:val="22"/>
            <w:szCs w:val="22"/>
            <w:b w:val="0"/>
            <w:bCs w:val="0"/>
            <w:i w:val="0"/>
            <w:iCs w:val="0"/>
          </w:rPr>
          <w:t>دیوان سمطوری اردبیلی</w:t>
        </w:r>
        <w:r>
          <w:tab/>
        </w:r>
        <w:r>
          <w:fldChar w:fldCharType="begin"/>
        </w:r>
        <w:r>
          <w:instrText xml:space="preserve">PAGEREF 2914 \h</w:instrText>
        </w:r>
        <w:r>
          <w:fldChar w:fldCharType="end"/>
        </w:r>
      </w:hyperlink>
    </w:p>
    <w:p>
      <w:pPr>
        <w:tabs>
          <w:tab w:val="right" w:leader="dot" w:pos="9062"/>
        </w:tabs>
        <w:ind w:left="440"/>
      </w:pPr>
      <w:hyperlink w:anchor="_Toc2915" w:history="1">
        <w:r>
          <w:rPr>
            <w:rFonts w:ascii="IRNazanin" w:hAnsi="IRNazanin" w:eastAsia="IRNazanin" w:cs="IRNazanin"/>
            <w:color w:val="111111"/>
            <w:sz w:val="22"/>
            <w:szCs w:val="22"/>
            <w:b w:val="0"/>
            <w:bCs w:val="0"/>
            <w:i w:val="0"/>
            <w:iCs w:val="0"/>
          </w:rPr>
          <w:t>دیوان سمندر بوانائی(یا شعر او)</w:t>
        </w:r>
        <w:r>
          <w:tab/>
        </w:r>
        <w:r>
          <w:fldChar w:fldCharType="begin"/>
        </w:r>
        <w:r>
          <w:instrText xml:space="preserve">PAGEREF 2915 \h</w:instrText>
        </w:r>
        <w:r>
          <w:fldChar w:fldCharType="end"/>
        </w:r>
      </w:hyperlink>
    </w:p>
    <w:p>
      <w:pPr>
        <w:tabs>
          <w:tab w:val="right" w:leader="dot" w:pos="9062"/>
        </w:tabs>
        <w:ind w:left="440"/>
      </w:pPr>
      <w:hyperlink w:anchor="_Toc2916" w:history="1">
        <w:r>
          <w:rPr>
            <w:rFonts w:ascii="IRNazanin" w:hAnsi="IRNazanin" w:eastAsia="IRNazanin" w:cs="IRNazanin"/>
            <w:color w:val="111111"/>
            <w:sz w:val="22"/>
            <w:szCs w:val="22"/>
            <w:b w:val="0"/>
            <w:bCs w:val="0"/>
            <w:i w:val="0"/>
            <w:iCs w:val="0"/>
          </w:rPr>
          <w:t>دیوان سمند گیلانی</w:t>
        </w:r>
        <w:r>
          <w:tab/>
        </w:r>
        <w:r>
          <w:fldChar w:fldCharType="begin"/>
        </w:r>
        <w:r>
          <w:instrText xml:space="preserve">PAGEREF 2916 \h</w:instrText>
        </w:r>
        <w:r>
          <w:fldChar w:fldCharType="end"/>
        </w:r>
      </w:hyperlink>
    </w:p>
    <w:p>
      <w:pPr>
        <w:tabs>
          <w:tab w:val="right" w:leader="dot" w:pos="9062"/>
        </w:tabs>
        <w:ind w:left="440"/>
      </w:pPr>
      <w:hyperlink w:anchor="_Toc2917" w:history="1">
        <w:r>
          <w:rPr>
            <w:rFonts w:ascii="IRNazanin" w:hAnsi="IRNazanin" w:eastAsia="IRNazanin" w:cs="IRNazanin"/>
            <w:color w:val="111111"/>
            <w:sz w:val="22"/>
            <w:szCs w:val="22"/>
            <w:b w:val="0"/>
            <w:bCs w:val="0"/>
            <w:i w:val="0"/>
            <w:iCs w:val="0"/>
          </w:rPr>
          <w:t>دیوان سموری سجزی(یا شعر او)</w:t>
        </w:r>
        <w:r>
          <w:tab/>
        </w:r>
        <w:r>
          <w:fldChar w:fldCharType="begin"/>
        </w:r>
        <w:r>
          <w:instrText xml:space="preserve">PAGEREF 2917 \h</w:instrText>
        </w:r>
        <w:r>
          <w:fldChar w:fldCharType="end"/>
        </w:r>
      </w:hyperlink>
    </w:p>
    <w:p>
      <w:pPr>
        <w:tabs>
          <w:tab w:val="right" w:leader="dot" w:pos="9062"/>
        </w:tabs>
        <w:ind w:left="440"/>
      </w:pPr>
      <w:hyperlink w:anchor="_Toc2918" w:history="1">
        <w:r>
          <w:rPr>
            <w:rFonts w:ascii="IRNazanin" w:hAnsi="IRNazanin" w:eastAsia="IRNazanin" w:cs="IRNazanin"/>
            <w:color w:val="111111"/>
            <w:sz w:val="22"/>
            <w:szCs w:val="22"/>
            <w:b w:val="0"/>
            <w:bCs w:val="0"/>
            <w:i w:val="0"/>
            <w:iCs w:val="0"/>
          </w:rPr>
          <w:t>دیوان سموی تبریزی</w:t>
        </w:r>
        <w:r>
          <w:tab/>
        </w:r>
        <w:r>
          <w:fldChar w:fldCharType="begin"/>
        </w:r>
        <w:r>
          <w:instrText xml:space="preserve">PAGEREF 2918 \h</w:instrText>
        </w:r>
        <w:r>
          <w:fldChar w:fldCharType="end"/>
        </w:r>
      </w:hyperlink>
    </w:p>
    <w:p>
      <w:pPr>
        <w:tabs>
          <w:tab w:val="right" w:leader="dot" w:pos="9062"/>
        </w:tabs>
        <w:ind w:left="440"/>
      </w:pPr>
      <w:hyperlink w:anchor="_Toc2919" w:history="1">
        <w:r>
          <w:rPr>
            <w:rFonts w:ascii="IRNazanin" w:hAnsi="IRNazanin" w:eastAsia="IRNazanin" w:cs="IRNazanin"/>
            <w:color w:val="111111"/>
            <w:sz w:val="22"/>
            <w:szCs w:val="22"/>
            <w:b w:val="0"/>
            <w:bCs w:val="0"/>
            <w:i w:val="0"/>
            <w:iCs w:val="0"/>
          </w:rPr>
          <w:t>دیوان سمیع---</w:t>
        </w:r>
        <w:r>
          <w:tab/>
        </w:r>
        <w:r>
          <w:fldChar w:fldCharType="begin"/>
        </w:r>
        <w:r>
          <w:instrText xml:space="preserve">PAGEREF 2919 \h</w:instrText>
        </w:r>
        <w:r>
          <w:fldChar w:fldCharType="end"/>
        </w:r>
      </w:hyperlink>
    </w:p>
    <w:p>
      <w:pPr>
        <w:tabs>
          <w:tab w:val="right" w:leader="dot" w:pos="9062"/>
        </w:tabs>
        <w:ind w:left="440"/>
      </w:pPr>
      <w:hyperlink w:anchor="_Toc2920" w:history="1">
        <w:r>
          <w:rPr>
            <w:rFonts w:ascii="IRNazanin" w:hAnsi="IRNazanin" w:eastAsia="IRNazanin" w:cs="IRNazanin"/>
            <w:color w:val="111111"/>
            <w:sz w:val="22"/>
            <w:szCs w:val="22"/>
            <w:b w:val="0"/>
            <w:bCs w:val="0"/>
            <w:i w:val="0"/>
            <w:iCs w:val="0"/>
          </w:rPr>
          <w:t>دیوان سودائی اصفهانی-گلزار سودائی</w:t>
        </w:r>
        <w:r>
          <w:tab/>
        </w:r>
        <w:r>
          <w:fldChar w:fldCharType="begin"/>
        </w:r>
        <w:r>
          <w:instrText xml:space="preserve">PAGEREF 2920 \h</w:instrText>
        </w:r>
        <w:r>
          <w:fldChar w:fldCharType="end"/>
        </w:r>
      </w:hyperlink>
    </w:p>
    <w:p>
      <w:pPr>
        <w:tabs>
          <w:tab w:val="right" w:leader="dot" w:pos="9062"/>
        </w:tabs>
        <w:ind w:left="440"/>
      </w:pPr>
      <w:hyperlink w:anchor="_Toc2921" w:history="1">
        <w:r>
          <w:rPr>
            <w:rFonts w:ascii="IRNazanin" w:hAnsi="IRNazanin" w:eastAsia="IRNazanin" w:cs="IRNazanin"/>
            <w:color w:val="111111"/>
            <w:sz w:val="22"/>
            <w:szCs w:val="22"/>
            <w:b w:val="0"/>
            <w:bCs w:val="0"/>
            <w:i w:val="0"/>
            <w:iCs w:val="0"/>
          </w:rPr>
          <w:t>دیوان سودائی اردکانی(یا شعر او)</w:t>
        </w:r>
        <w:r>
          <w:tab/>
        </w:r>
        <w:r>
          <w:fldChar w:fldCharType="begin"/>
        </w:r>
        <w:r>
          <w:instrText xml:space="preserve">PAGEREF 2921 \h</w:instrText>
        </w:r>
        <w:r>
          <w:fldChar w:fldCharType="end"/>
        </w:r>
      </w:hyperlink>
    </w:p>
    <w:p>
      <w:pPr>
        <w:tabs>
          <w:tab w:val="right" w:leader="dot" w:pos="9062"/>
        </w:tabs>
        <w:ind w:left="440"/>
      </w:pPr>
      <w:hyperlink w:anchor="_Toc2922" w:history="1">
        <w:r>
          <w:rPr>
            <w:rFonts w:ascii="IRNazanin" w:hAnsi="IRNazanin" w:eastAsia="IRNazanin" w:cs="IRNazanin"/>
            <w:color w:val="111111"/>
            <w:sz w:val="22"/>
            <w:szCs w:val="22"/>
            <w:b w:val="0"/>
            <w:bCs w:val="0"/>
            <w:i w:val="0"/>
            <w:iCs w:val="0"/>
          </w:rPr>
          <w:t>دیوان سودای گجراتی</w:t>
        </w:r>
        <w:r>
          <w:tab/>
        </w:r>
        <w:r>
          <w:fldChar w:fldCharType="begin"/>
        </w:r>
        <w:r>
          <w:instrText xml:space="preserve">PAGEREF 2922 \h</w:instrText>
        </w:r>
        <w:r>
          <w:fldChar w:fldCharType="end"/>
        </w:r>
      </w:hyperlink>
    </w:p>
    <w:p>
      <w:pPr>
        <w:tabs>
          <w:tab w:val="right" w:leader="dot" w:pos="9062"/>
        </w:tabs>
        <w:ind w:left="440"/>
      </w:pPr>
      <w:hyperlink w:anchor="_Toc2923" w:history="1">
        <w:r>
          <w:rPr>
            <w:rFonts w:ascii="IRNazanin" w:hAnsi="IRNazanin" w:eastAsia="IRNazanin" w:cs="IRNazanin"/>
            <w:color w:val="111111"/>
            <w:sz w:val="22"/>
            <w:szCs w:val="22"/>
            <w:b w:val="0"/>
            <w:bCs w:val="0"/>
            <w:i w:val="0"/>
            <w:iCs w:val="0"/>
          </w:rPr>
          <w:t>دیوان سودای هندی</w:t>
        </w:r>
        <w:r>
          <w:tab/>
        </w:r>
        <w:r>
          <w:fldChar w:fldCharType="begin"/>
        </w:r>
        <w:r>
          <w:instrText xml:space="preserve">PAGEREF 2923 \h</w:instrText>
        </w:r>
        <w:r>
          <w:fldChar w:fldCharType="end"/>
        </w:r>
      </w:hyperlink>
    </w:p>
    <w:p>
      <w:pPr>
        <w:tabs>
          <w:tab w:val="right" w:leader="dot" w:pos="9062"/>
        </w:tabs>
        <w:ind w:left="440"/>
      </w:pPr>
      <w:hyperlink w:anchor="_Toc2924" w:history="1">
        <w:r>
          <w:rPr>
            <w:rFonts w:ascii="IRNazanin" w:hAnsi="IRNazanin" w:eastAsia="IRNazanin" w:cs="IRNazanin"/>
            <w:color w:val="111111"/>
            <w:sz w:val="22"/>
            <w:szCs w:val="22"/>
            <w:b w:val="0"/>
            <w:bCs w:val="0"/>
            <w:i w:val="0"/>
            <w:iCs w:val="0"/>
          </w:rPr>
          <w:t>دیوان سوری---</w:t>
        </w:r>
        <w:r>
          <w:tab/>
        </w:r>
        <w:r>
          <w:fldChar w:fldCharType="begin"/>
        </w:r>
        <w:r>
          <w:instrText xml:space="preserve">PAGEREF 2924 \h</w:instrText>
        </w:r>
        <w:r>
          <w:fldChar w:fldCharType="end"/>
        </w:r>
      </w:hyperlink>
    </w:p>
    <w:p>
      <w:pPr>
        <w:tabs>
          <w:tab w:val="right" w:leader="dot" w:pos="9062"/>
        </w:tabs>
        <w:ind w:left="440"/>
      </w:pPr>
      <w:hyperlink w:anchor="_Toc2925" w:history="1">
        <w:r>
          <w:rPr>
            <w:rFonts w:ascii="IRNazanin" w:hAnsi="IRNazanin" w:eastAsia="IRNazanin" w:cs="IRNazanin"/>
            <w:color w:val="111111"/>
            <w:sz w:val="22"/>
            <w:szCs w:val="22"/>
            <w:b w:val="0"/>
            <w:bCs w:val="0"/>
            <w:i w:val="0"/>
            <w:iCs w:val="0"/>
          </w:rPr>
          <w:t>دیوان سهوی تبریزی(یا شعر او)</w:t>
        </w:r>
        <w:r>
          <w:tab/>
        </w:r>
        <w:r>
          <w:fldChar w:fldCharType="begin"/>
        </w:r>
        <w:r>
          <w:instrText xml:space="preserve">PAGEREF 2925 \h</w:instrText>
        </w:r>
        <w:r>
          <w:fldChar w:fldCharType="end"/>
        </w:r>
      </w:hyperlink>
    </w:p>
    <w:p>
      <w:pPr>
        <w:tabs>
          <w:tab w:val="right" w:leader="dot" w:pos="9062"/>
        </w:tabs>
        <w:ind w:left="440"/>
      </w:pPr>
      <w:hyperlink w:anchor="_Toc2926" w:history="1">
        <w:r>
          <w:rPr>
            <w:rFonts w:ascii="IRNazanin" w:hAnsi="IRNazanin" w:eastAsia="IRNazanin" w:cs="IRNazanin"/>
            <w:color w:val="111111"/>
            <w:sz w:val="22"/>
            <w:szCs w:val="22"/>
            <w:b w:val="0"/>
            <w:bCs w:val="0"/>
            <w:i w:val="0"/>
            <w:iCs w:val="0"/>
          </w:rPr>
          <w:t>دیوان سهیلی</w:t>
        </w:r>
        <w:r>
          <w:tab/>
        </w:r>
        <w:r>
          <w:fldChar w:fldCharType="begin"/>
        </w:r>
        <w:r>
          <w:instrText xml:space="preserve">PAGEREF 2926 \h</w:instrText>
        </w:r>
        <w:r>
          <w:fldChar w:fldCharType="end"/>
        </w:r>
      </w:hyperlink>
    </w:p>
    <w:p>
      <w:pPr>
        <w:tabs>
          <w:tab w:val="right" w:leader="dot" w:pos="9062"/>
        </w:tabs>
        <w:ind w:left="440"/>
      </w:pPr>
      <w:hyperlink w:anchor="_Toc2927" w:history="1">
        <w:r>
          <w:rPr>
            <w:rFonts w:ascii="IRNazanin" w:hAnsi="IRNazanin" w:eastAsia="IRNazanin" w:cs="IRNazanin"/>
            <w:color w:val="111111"/>
            <w:sz w:val="22"/>
            <w:szCs w:val="22"/>
            <w:b w:val="0"/>
            <w:bCs w:val="0"/>
            <w:i w:val="0"/>
            <w:iCs w:val="0"/>
          </w:rPr>
          <w:t>دیوان سهیلی تبریزی</w:t>
        </w:r>
        <w:r>
          <w:tab/>
        </w:r>
        <w:r>
          <w:fldChar w:fldCharType="begin"/>
        </w:r>
        <w:r>
          <w:instrText xml:space="preserve">PAGEREF 2927 \h</w:instrText>
        </w:r>
        <w:r>
          <w:fldChar w:fldCharType="end"/>
        </w:r>
      </w:hyperlink>
    </w:p>
    <w:p>
      <w:pPr>
        <w:tabs>
          <w:tab w:val="right" w:leader="dot" w:pos="9062"/>
        </w:tabs>
        <w:ind w:left="440"/>
      </w:pPr>
      <w:hyperlink w:anchor="_Toc2928" w:history="1">
        <w:r>
          <w:rPr>
            <w:rFonts w:ascii="IRNazanin" w:hAnsi="IRNazanin" w:eastAsia="IRNazanin" w:cs="IRNazanin"/>
            <w:color w:val="111111"/>
            <w:sz w:val="22"/>
            <w:szCs w:val="22"/>
            <w:b w:val="0"/>
            <w:bCs w:val="0"/>
            <w:i w:val="0"/>
            <w:iCs w:val="0"/>
          </w:rPr>
          <w:t>دیوان سهیلی جغتائی</w:t>
        </w:r>
        <w:r>
          <w:tab/>
        </w:r>
        <w:r>
          <w:fldChar w:fldCharType="begin"/>
        </w:r>
        <w:r>
          <w:instrText xml:space="preserve">PAGEREF 2928 \h</w:instrText>
        </w:r>
        <w:r>
          <w:fldChar w:fldCharType="end"/>
        </w:r>
      </w:hyperlink>
    </w:p>
    <w:p>
      <w:pPr>
        <w:tabs>
          <w:tab w:val="right" w:leader="dot" w:pos="9062"/>
        </w:tabs>
        <w:ind w:left="440"/>
      </w:pPr>
      <w:hyperlink w:anchor="_Toc2929" w:history="1">
        <w:r>
          <w:rPr>
            <w:rFonts w:ascii="IRNazanin" w:hAnsi="IRNazanin" w:eastAsia="IRNazanin" w:cs="IRNazanin"/>
            <w:color w:val="111111"/>
            <w:sz w:val="22"/>
            <w:szCs w:val="22"/>
            <w:b w:val="0"/>
            <w:bCs w:val="0"/>
            <w:i w:val="0"/>
            <w:iCs w:val="0"/>
          </w:rPr>
          <w:t>دیوان سهیلی خوانساری</w:t>
        </w:r>
        <w:r>
          <w:tab/>
        </w:r>
        <w:r>
          <w:fldChar w:fldCharType="begin"/>
        </w:r>
        <w:r>
          <w:instrText xml:space="preserve">PAGEREF 2929 \h</w:instrText>
        </w:r>
        <w:r>
          <w:fldChar w:fldCharType="end"/>
        </w:r>
      </w:hyperlink>
    </w:p>
    <w:p>
      <w:pPr>
        <w:tabs>
          <w:tab w:val="right" w:leader="dot" w:pos="9062"/>
        </w:tabs>
        <w:ind w:left="440"/>
      </w:pPr>
      <w:hyperlink w:anchor="_Toc2930" w:history="1">
        <w:r>
          <w:rPr>
            <w:rFonts w:ascii="IRNazanin" w:hAnsi="IRNazanin" w:eastAsia="IRNazanin" w:cs="IRNazanin"/>
            <w:color w:val="111111"/>
            <w:sz w:val="22"/>
            <w:szCs w:val="22"/>
            <w:b w:val="0"/>
            <w:bCs w:val="0"/>
            <w:i w:val="0"/>
            <w:iCs w:val="0"/>
          </w:rPr>
          <w:t>دیوان سیادت لاهوری</w:t>
        </w:r>
        <w:r>
          <w:tab/>
        </w:r>
        <w:r>
          <w:fldChar w:fldCharType="begin"/>
        </w:r>
        <w:r>
          <w:instrText xml:space="preserve">PAGEREF 2930 \h</w:instrText>
        </w:r>
        <w:r>
          <w:fldChar w:fldCharType="end"/>
        </w:r>
      </w:hyperlink>
    </w:p>
    <w:p>
      <w:pPr>
        <w:tabs>
          <w:tab w:val="right" w:leader="dot" w:pos="9062"/>
        </w:tabs>
        <w:ind w:left="440"/>
      </w:pPr>
      <w:hyperlink w:anchor="_Toc2931" w:history="1">
        <w:r>
          <w:rPr>
            <w:rFonts w:ascii="IRNazanin" w:hAnsi="IRNazanin" w:eastAsia="IRNazanin" w:cs="IRNazanin"/>
            <w:color w:val="111111"/>
            <w:sz w:val="22"/>
            <w:szCs w:val="22"/>
            <w:b w:val="0"/>
            <w:bCs w:val="0"/>
            <w:i w:val="0"/>
            <w:iCs w:val="0"/>
          </w:rPr>
          <w:t>دیوان سیّار---</w:t>
        </w:r>
        <w:r>
          <w:tab/>
        </w:r>
        <w:r>
          <w:fldChar w:fldCharType="begin"/>
        </w:r>
        <w:r>
          <w:instrText xml:space="preserve">PAGEREF 2931 \h</w:instrText>
        </w:r>
        <w:r>
          <w:fldChar w:fldCharType="end"/>
        </w:r>
      </w:hyperlink>
    </w:p>
    <w:p>
      <w:pPr>
        <w:tabs>
          <w:tab w:val="right" w:leader="dot" w:pos="9062"/>
        </w:tabs>
        <w:ind w:left="440"/>
      </w:pPr>
      <w:hyperlink w:anchor="_Toc2932" w:history="1">
        <w:r>
          <w:rPr>
            <w:rFonts w:ascii="IRNazanin" w:hAnsi="IRNazanin" w:eastAsia="IRNazanin" w:cs="IRNazanin"/>
            <w:color w:val="111111"/>
            <w:sz w:val="22"/>
            <w:szCs w:val="22"/>
            <w:b w:val="0"/>
            <w:bCs w:val="0"/>
            <w:i w:val="0"/>
            <w:iCs w:val="0"/>
          </w:rPr>
          <w:t>دیوان سیّد تبریزی(یا شعر او)</w:t>
        </w:r>
        <w:r>
          <w:tab/>
        </w:r>
        <w:r>
          <w:fldChar w:fldCharType="begin"/>
        </w:r>
        <w:r>
          <w:instrText xml:space="preserve">PAGEREF 2932 \h</w:instrText>
        </w:r>
        <w:r>
          <w:fldChar w:fldCharType="end"/>
        </w:r>
      </w:hyperlink>
    </w:p>
    <w:p>
      <w:pPr>
        <w:tabs>
          <w:tab w:val="right" w:leader="dot" w:pos="9062"/>
        </w:tabs>
        <w:ind w:left="440"/>
      </w:pPr>
      <w:hyperlink w:anchor="_Toc2933" w:history="1">
        <w:r>
          <w:rPr>
            <w:rFonts w:ascii="IRNazanin" w:hAnsi="IRNazanin" w:eastAsia="IRNazanin" w:cs="IRNazanin"/>
            <w:color w:val="111111"/>
            <w:sz w:val="22"/>
            <w:szCs w:val="22"/>
            <w:b w:val="0"/>
            <w:bCs w:val="0"/>
            <w:i w:val="0"/>
            <w:iCs w:val="0"/>
          </w:rPr>
          <w:t>دیوان سید جواهر رقم---</w:t>
        </w:r>
        <w:r>
          <w:tab/>
        </w:r>
        <w:r>
          <w:fldChar w:fldCharType="begin"/>
        </w:r>
        <w:r>
          <w:instrText xml:space="preserve">PAGEREF 2933 \h</w:instrText>
        </w:r>
        <w:r>
          <w:fldChar w:fldCharType="end"/>
        </w:r>
      </w:hyperlink>
    </w:p>
    <w:p>
      <w:pPr>
        <w:tabs>
          <w:tab w:val="right" w:leader="dot" w:pos="9062"/>
        </w:tabs>
        <w:ind w:left="440"/>
      </w:pPr>
      <w:hyperlink w:anchor="_Toc2934" w:history="1">
        <w:r>
          <w:rPr>
            <w:rFonts w:ascii="IRNazanin" w:hAnsi="IRNazanin" w:eastAsia="IRNazanin" w:cs="IRNazanin"/>
            <w:color w:val="111111"/>
            <w:sz w:val="22"/>
            <w:szCs w:val="22"/>
            <w:b w:val="0"/>
            <w:bCs w:val="0"/>
            <w:i w:val="0"/>
            <w:iCs w:val="0"/>
          </w:rPr>
          <w:t>دیوان سیف اسفرنگ</w:t>
        </w:r>
        <w:r>
          <w:tab/>
        </w:r>
        <w:r>
          <w:fldChar w:fldCharType="begin"/>
        </w:r>
        <w:r>
          <w:instrText xml:space="preserve">PAGEREF 2934 \h</w:instrText>
        </w:r>
        <w:r>
          <w:fldChar w:fldCharType="end"/>
        </w:r>
      </w:hyperlink>
    </w:p>
    <w:p>
      <w:pPr>
        <w:tabs>
          <w:tab w:val="right" w:leader="dot" w:pos="9062"/>
        </w:tabs>
        <w:ind w:left="440"/>
      </w:pPr>
      <w:hyperlink w:anchor="_Toc2935" w:history="1">
        <w:r>
          <w:rPr>
            <w:rFonts w:ascii="IRNazanin" w:hAnsi="IRNazanin" w:eastAsia="IRNazanin" w:cs="IRNazanin"/>
            <w:color w:val="111111"/>
            <w:sz w:val="22"/>
            <w:szCs w:val="22"/>
            <w:b w:val="0"/>
            <w:bCs w:val="0"/>
            <w:i w:val="0"/>
            <w:iCs w:val="0"/>
          </w:rPr>
          <w:t>دیوان سیف اصفهانی(یا شعر او)</w:t>
        </w:r>
        <w:r>
          <w:tab/>
        </w:r>
        <w:r>
          <w:fldChar w:fldCharType="begin"/>
        </w:r>
        <w:r>
          <w:instrText xml:space="preserve">PAGEREF 2935 \h</w:instrText>
        </w:r>
        <w:r>
          <w:fldChar w:fldCharType="end"/>
        </w:r>
      </w:hyperlink>
    </w:p>
    <w:p>
      <w:pPr>
        <w:tabs>
          <w:tab w:val="right" w:leader="dot" w:pos="9062"/>
        </w:tabs>
        <w:ind w:left="440"/>
      </w:pPr>
      <w:hyperlink w:anchor="_Toc2936" w:history="1">
        <w:r>
          <w:rPr>
            <w:rFonts w:ascii="IRNazanin" w:hAnsi="IRNazanin" w:eastAsia="IRNazanin" w:cs="IRNazanin"/>
            <w:color w:val="111111"/>
            <w:sz w:val="22"/>
            <w:szCs w:val="22"/>
            <w:b w:val="0"/>
            <w:bCs w:val="0"/>
            <w:i w:val="0"/>
            <w:iCs w:val="0"/>
          </w:rPr>
          <w:t>دیوان سیف اعرج---</w:t>
        </w:r>
        <w:r>
          <w:tab/>
        </w:r>
        <w:r>
          <w:fldChar w:fldCharType="begin"/>
        </w:r>
        <w:r>
          <w:instrText xml:space="preserve">PAGEREF 2936 \h</w:instrText>
        </w:r>
        <w:r>
          <w:fldChar w:fldCharType="end"/>
        </w:r>
      </w:hyperlink>
    </w:p>
    <w:p>
      <w:pPr>
        <w:tabs>
          <w:tab w:val="right" w:leader="dot" w:pos="9062"/>
        </w:tabs>
        <w:ind w:left="440"/>
      </w:pPr>
      <w:hyperlink w:anchor="_Toc2937" w:history="1">
        <w:r>
          <w:rPr>
            <w:rFonts w:ascii="IRNazanin" w:hAnsi="IRNazanin" w:eastAsia="IRNazanin" w:cs="IRNazanin"/>
            <w:color w:val="111111"/>
            <w:sz w:val="22"/>
            <w:szCs w:val="22"/>
            <w:b w:val="0"/>
            <w:bCs w:val="0"/>
            <w:i w:val="0"/>
            <w:iCs w:val="0"/>
          </w:rPr>
          <w:t>دیوان سیمائی مشهدی</w:t>
        </w:r>
        <w:r>
          <w:tab/>
        </w:r>
        <w:r>
          <w:fldChar w:fldCharType="begin"/>
        </w:r>
        <w:r>
          <w:instrText xml:space="preserve">PAGEREF 2937 \h</w:instrText>
        </w:r>
        <w:r>
          <w:fldChar w:fldCharType="end"/>
        </w:r>
      </w:hyperlink>
    </w:p>
    <w:p>
      <w:pPr>
        <w:tabs>
          <w:tab w:val="right" w:leader="dot" w:pos="9062"/>
        </w:tabs>
        <w:ind w:left="440"/>
      </w:pPr>
      <w:hyperlink w:anchor="_Toc2938" w:history="1">
        <w:r>
          <w:rPr>
            <w:rFonts w:ascii="IRNazanin" w:hAnsi="IRNazanin" w:eastAsia="IRNazanin" w:cs="IRNazanin"/>
            <w:color w:val="111111"/>
            <w:sz w:val="22"/>
            <w:szCs w:val="22"/>
            <w:b w:val="0"/>
            <w:bCs w:val="0"/>
            <w:i w:val="0"/>
            <w:iCs w:val="0"/>
          </w:rPr>
          <w:t>دیوان سیمی بغدادی</w:t>
        </w:r>
        <w:r>
          <w:tab/>
        </w:r>
        <w:r>
          <w:fldChar w:fldCharType="begin"/>
        </w:r>
        <w:r>
          <w:instrText xml:space="preserve">PAGEREF 2938 \h</w:instrText>
        </w:r>
        <w:r>
          <w:fldChar w:fldCharType="end"/>
        </w:r>
      </w:hyperlink>
    </w:p>
    <w:p>
      <w:pPr>
        <w:tabs>
          <w:tab w:val="right" w:leader="dot" w:pos="9062"/>
        </w:tabs>
        <w:ind w:left="440"/>
      </w:pPr>
      <w:hyperlink w:anchor="_Toc2939" w:history="1">
        <w:r>
          <w:rPr>
            <w:rFonts w:ascii="IRNazanin" w:hAnsi="IRNazanin" w:eastAsia="IRNazanin" w:cs="IRNazanin"/>
            <w:color w:val="111111"/>
            <w:sz w:val="22"/>
            <w:szCs w:val="22"/>
            <w:b w:val="0"/>
            <w:bCs w:val="0"/>
            <w:i w:val="0"/>
            <w:iCs w:val="0"/>
          </w:rPr>
          <w:t>دیوان سیمی نیشابوری</w:t>
        </w:r>
        <w:r>
          <w:tab/>
        </w:r>
        <w:r>
          <w:fldChar w:fldCharType="begin"/>
        </w:r>
        <w:r>
          <w:instrText xml:space="preserve">PAGEREF 2939 \h</w:instrText>
        </w:r>
        <w:r>
          <w:fldChar w:fldCharType="end"/>
        </w:r>
      </w:hyperlink>
    </w:p>
    <w:p>
      <w:pPr>
        <w:tabs>
          <w:tab w:val="right" w:leader="dot" w:pos="9062"/>
        </w:tabs>
        <w:ind w:left="440"/>
      </w:pPr>
      <w:hyperlink w:anchor="_Toc2940" w:history="1">
        <w:r>
          <w:rPr>
            <w:rFonts w:ascii="IRNazanin" w:hAnsi="IRNazanin" w:eastAsia="IRNazanin" w:cs="IRNazanin"/>
            <w:color w:val="111111"/>
            <w:sz w:val="22"/>
            <w:szCs w:val="22"/>
            <w:b w:val="0"/>
            <w:bCs w:val="0"/>
            <w:i w:val="0"/>
            <w:iCs w:val="0"/>
          </w:rPr>
          <w:t>دیوان سیمین بهبهانی</w:t>
        </w:r>
        <w:r>
          <w:tab/>
        </w:r>
        <w:r>
          <w:fldChar w:fldCharType="begin"/>
        </w:r>
        <w:r>
          <w:instrText xml:space="preserve">PAGEREF 2940 \h</w:instrText>
        </w:r>
        <w:r>
          <w:fldChar w:fldCharType="end"/>
        </w:r>
      </w:hyperlink>
    </w:p>
    <w:p>
      <w:pPr>
        <w:tabs>
          <w:tab w:val="right" w:leader="dot" w:pos="9062"/>
        </w:tabs>
        <w:ind w:left="440"/>
      </w:pPr>
      <w:hyperlink w:anchor="_Toc2941" w:history="1">
        <w:r>
          <w:rPr>
            <w:rFonts w:ascii="IRNazanin" w:hAnsi="IRNazanin" w:eastAsia="IRNazanin" w:cs="IRNazanin"/>
            <w:color w:val="111111"/>
            <w:sz w:val="22"/>
            <w:szCs w:val="22"/>
            <w:b w:val="0"/>
            <w:bCs w:val="0"/>
            <w:i w:val="0"/>
            <w:iCs w:val="0"/>
          </w:rPr>
          <w:t>دیوان سینا اصفهانی</w:t>
        </w:r>
        <w:r>
          <w:tab/>
        </w:r>
        <w:r>
          <w:fldChar w:fldCharType="begin"/>
        </w:r>
        <w:r>
          <w:instrText xml:space="preserve">PAGEREF 2941 \h</w:instrText>
        </w:r>
        <w:r>
          <w:fldChar w:fldCharType="end"/>
        </w:r>
      </w:hyperlink>
    </w:p>
    <w:p>
      <w:pPr>
        <w:tabs>
          <w:tab w:val="right" w:leader="dot" w:pos="9062"/>
        </w:tabs>
        <w:ind w:left="440"/>
      </w:pPr>
      <w:hyperlink w:anchor="_Toc2942" w:history="1">
        <w:r>
          <w:rPr>
            <w:rFonts w:ascii="IRNazanin" w:hAnsi="IRNazanin" w:eastAsia="IRNazanin" w:cs="IRNazanin"/>
            <w:color w:val="111111"/>
            <w:sz w:val="22"/>
            <w:szCs w:val="22"/>
            <w:b w:val="0"/>
            <w:bCs w:val="0"/>
            <w:i w:val="0"/>
            <w:iCs w:val="0"/>
          </w:rPr>
          <w:t>دیوان سینا کرمانی</w:t>
        </w:r>
        <w:r>
          <w:tab/>
        </w:r>
        <w:r>
          <w:fldChar w:fldCharType="begin"/>
        </w:r>
        <w:r>
          <w:instrText xml:space="preserve">PAGEREF 2942 \h</w:instrText>
        </w:r>
        <w:r>
          <w:fldChar w:fldCharType="end"/>
        </w:r>
      </w:hyperlink>
    </w:p>
    <w:p>
      <w:pPr>
        <w:tabs>
          <w:tab w:val="right" w:leader="dot" w:pos="9062"/>
        </w:tabs>
        <w:ind w:left="440"/>
      </w:pPr>
      <w:hyperlink w:anchor="_Toc2943" w:history="1">
        <w:r>
          <w:rPr>
            <w:rFonts w:ascii="IRNazanin" w:hAnsi="IRNazanin" w:eastAsia="IRNazanin" w:cs="IRNazanin"/>
            <w:color w:val="111111"/>
            <w:sz w:val="22"/>
            <w:szCs w:val="22"/>
            <w:b w:val="0"/>
            <w:bCs w:val="0"/>
            <w:i w:val="0"/>
            <w:iCs w:val="0"/>
          </w:rPr>
          <w:t>دیوان شائق---</w:t>
        </w:r>
        <w:r>
          <w:tab/>
        </w:r>
        <w:r>
          <w:fldChar w:fldCharType="begin"/>
        </w:r>
        <w:r>
          <w:instrText xml:space="preserve">PAGEREF 2943 \h</w:instrText>
        </w:r>
        <w:r>
          <w:fldChar w:fldCharType="end"/>
        </w:r>
      </w:hyperlink>
    </w:p>
    <w:p>
      <w:pPr>
        <w:tabs>
          <w:tab w:val="right" w:leader="dot" w:pos="9062"/>
        </w:tabs>
        <w:ind w:left="440"/>
      </w:pPr>
      <w:hyperlink w:anchor="_Toc2944" w:history="1">
        <w:r>
          <w:rPr>
            <w:rFonts w:ascii="IRNazanin" w:hAnsi="IRNazanin" w:eastAsia="IRNazanin" w:cs="IRNazanin"/>
            <w:color w:val="111111"/>
            <w:sz w:val="22"/>
            <w:szCs w:val="22"/>
            <w:b w:val="0"/>
            <w:bCs w:val="0"/>
            <w:i w:val="0"/>
            <w:iCs w:val="0"/>
          </w:rPr>
          <w:t>دیوان شارق یزدی(یا شعر او)</w:t>
        </w:r>
        <w:r>
          <w:tab/>
        </w:r>
        <w:r>
          <w:fldChar w:fldCharType="begin"/>
        </w:r>
        <w:r>
          <w:instrText xml:space="preserve">PAGEREF 2944 \h</w:instrText>
        </w:r>
        <w:r>
          <w:fldChar w:fldCharType="end"/>
        </w:r>
      </w:hyperlink>
    </w:p>
    <w:p>
      <w:pPr>
        <w:tabs>
          <w:tab w:val="right" w:leader="dot" w:pos="9062"/>
        </w:tabs>
        <w:ind w:left="440"/>
      </w:pPr>
      <w:hyperlink w:anchor="_Toc2945" w:history="1">
        <w:r>
          <w:rPr>
            <w:rFonts w:ascii="IRNazanin" w:hAnsi="IRNazanin" w:eastAsia="IRNazanin" w:cs="IRNazanin"/>
            <w:color w:val="111111"/>
            <w:sz w:val="22"/>
            <w:szCs w:val="22"/>
            <w:b w:val="0"/>
            <w:bCs w:val="0"/>
            <w:i w:val="0"/>
            <w:iCs w:val="0"/>
          </w:rPr>
          <w:t>دیوان شاطر عباس---</w:t>
        </w:r>
        <w:r>
          <w:tab/>
        </w:r>
        <w:r>
          <w:fldChar w:fldCharType="begin"/>
        </w:r>
        <w:r>
          <w:instrText xml:space="preserve">PAGEREF 2945 \h</w:instrText>
        </w:r>
        <w:r>
          <w:fldChar w:fldCharType="end"/>
        </w:r>
      </w:hyperlink>
    </w:p>
    <w:p>
      <w:pPr>
        <w:tabs>
          <w:tab w:val="right" w:leader="dot" w:pos="9062"/>
        </w:tabs>
        <w:ind w:left="440"/>
      </w:pPr>
      <w:hyperlink w:anchor="_Toc2946" w:history="1">
        <w:r>
          <w:rPr>
            <w:rFonts w:ascii="IRNazanin" w:hAnsi="IRNazanin" w:eastAsia="IRNazanin" w:cs="IRNazanin"/>
            <w:color w:val="111111"/>
            <w:sz w:val="22"/>
            <w:szCs w:val="22"/>
            <w:b w:val="0"/>
            <w:bCs w:val="0"/>
            <w:i w:val="0"/>
            <w:iCs w:val="0"/>
          </w:rPr>
          <w:t>دیوان شاه باز تبریزی(یا شعر او)</w:t>
        </w:r>
        <w:r>
          <w:tab/>
        </w:r>
        <w:r>
          <w:fldChar w:fldCharType="begin"/>
        </w:r>
        <w:r>
          <w:instrText xml:space="preserve">PAGEREF 2946 \h</w:instrText>
        </w:r>
        <w:r>
          <w:fldChar w:fldCharType="end"/>
        </w:r>
      </w:hyperlink>
    </w:p>
    <w:p>
      <w:pPr>
        <w:tabs>
          <w:tab w:val="right" w:leader="dot" w:pos="9062"/>
        </w:tabs>
        <w:ind w:left="440"/>
      </w:pPr>
      <w:hyperlink w:anchor="_Toc2947" w:history="1">
        <w:r>
          <w:rPr>
            <w:rFonts w:ascii="IRNazanin" w:hAnsi="IRNazanin" w:eastAsia="IRNazanin" w:cs="IRNazanin"/>
            <w:color w:val="111111"/>
            <w:sz w:val="22"/>
            <w:szCs w:val="22"/>
            <w:b w:val="0"/>
            <w:bCs w:val="0"/>
            <w:i w:val="0"/>
            <w:iCs w:val="0"/>
          </w:rPr>
          <w:t>دیوان شاه باقر کاشی---</w:t>
        </w:r>
        <w:r>
          <w:tab/>
        </w:r>
        <w:r>
          <w:fldChar w:fldCharType="begin"/>
        </w:r>
        <w:r>
          <w:instrText xml:space="preserve">PAGEREF 2947 \h</w:instrText>
        </w:r>
        <w:r>
          <w:fldChar w:fldCharType="end"/>
        </w:r>
      </w:hyperlink>
    </w:p>
    <w:p>
      <w:pPr>
        <w:tabs>
          <w:tab w:val="right" w:leader="dot" w:pos="9062"/>
        </w:tabs>
        <w:ind w:left="440"/>
      </w:pPr>
      <w:hyperlink w:anchor="_Toc2948" w:history="1">
        <w:r>
          <w:rPr>
            <w:rFonts w:ascii="IRNazanin" w:hAnsi="IRNazanin" w:eastAsia="IRNazanin" w:cs="IRNazanin"/>
            <w:color w:val="111111"/>
            <w:sz w:val="22"/>
            <w:szCs w:val="22"/>
            <w:b w:val="0"/>
            <w:bCs w:val="0"/>
            <w:i w:val="0"/>
            <w:iCs w:val="0"/>
          </w:rPr>
          <w:t>دیوان شاه سنجان(یا شعر او)</w:t>
        </w:r>
        <w:r>
          <w:tab/>
        </w:r>
        <w:r>
          <w:fldChar w:fldCharType="begin"/>
        </w:r>
        <w:r>
          <w:instrText xml:space="preserve">PAGEREF 2948 \h</w:instrText>
        </w:r>
        <w:r>
          <w:fldChar w:fldCharType="end"/>
        </w:r>
      </w:hyperlink>
    </w:p>
    <w:p>
      <w:pPr>
        <w:tabs>
          <w:tab w:val="right" w:leader="dot" w:pos="9062"/>
        </w:tabs>
        <w:ind w:left="440"/>
      </w:pPr>
      <w:hyperlink w:anchor="_Toc2949" w:history="1">
        <w:r>
          <w:rPr>
            <w:rFonts w:ascii="IRNazanin" w:hAnsi="IRNazanin" w:eastAsia="IRNazanin" w:cs="IRNazanin"/>
            <w:color w:val="111111"/>
            <w:sz w:val="22"/>
            <w:szCs w:val="22"/>
            <w:b w:val="0"/>
            <w:bCs w:val="0"/>
            <w:i w:val="0"/>
            <w:iCs w:val="0"/>
          </w:rPr>
          <w:t>دیوان شاه شجاع</w:t>
        </w:r>
        <w:r>
          <w:tab/>
        </w:r>
        <w:r>
          <w:fldChar w:fldCharType="begin"/>
        </w:r>
        <w:r>
          <w:instrText xml:space="preserve">PAGEREF 2949 \h</w:instrText>
        </w:r>
        <w:r>
          <w:fldChar w:fldCharType="end"/>
        </w:r>
      </w:hyperlink>
    </w:p>
    <w:p>
      <w:pPr>
        <w:tabs>
          <w:tab w:val="right" w:leader="dot" w:pos="9062"/>
        </w:tabs>
        <w:ind w:left="440"/>
      </w:pPr>
      <w:hyperlink w:anchor="_Toc2950" w:history="1">
        <w:r>
          <w:rPr>
            <w:rFonts w:ascii="IRNazanin" w:hAnsi="IRNazanin" w:eastAsia="IRNazanin" w:cs="IRNazanin"/>
            <w:color w:val="111111"/>
            <w:sz w:val="22"/>
            <w:szCs w:val="22"/>
            <w:b w:val="0"/>
            <w:bCs w:val="0"/>
            <w:i w:val="0"/>
            <w:iCs w:val="0"/>
          </w:rPr>
          <w:t>دیوان شاه شروان(یا شعر او)</w:t>
        </w:r>
        <w:r>
          <w:tab/>
        </w:r>
        <w:r>
          <w:fldChar w:fldCharType="begin"/>
        </w:r>
        <w:r>
          <w:instrText xml:space="preserve">PAGEREF 2950 \h</w:instrText>
        </w:r>
        <w:r>
          <w:fldChar w:fldCharType="end"/>
        </w:r>
      </w:hyperlink>
    </w:p>
    <w:p>
      <w:pPr>
        <w:tabs>
          <w:tab w:val="right" w:leader="dot" w:pos="9062"/>
        </w:tabs>
        <w:ind w:left="440"/>
      </w:pPr>
      <w:hyperlink w:anchor="_Toc2951" w:history="1">
        <w:r>
          <w:rPr>
            <w:rFonts w:ascii="IRNazanin" w:hAnsi="IRNazanin" w:eastAsia="IRNazanin" w:cs="IRNazanin"/>
            <w:color w:val="111111"/>
            <w:sz w:val="22"/>
            <w:szCs w:val="22"/>
            <w:b w:val="0"/>
            <w:bCs w:val="0"/>
            <w:i w:val="0"/>
            <w:iCs w:val="0"/>
          </w:rPr>
          <w:t>دیوان شاه شیرازی---</w:t>
        </w:r>
        <w:r>
          <w:tab/>
        </w:r>
        <w:r>
          <w:fldChar w:fldCharType="begin"/>
        </w:r>
        <w:r>
          <w:instrText xml:space="preserve">PAGEREF 2951 \h</w:instrText>
        </w:r>
        <w:r>
          <w:fldChar w:fldCharType="end"/>
        </w:r>
      </w:hyperlink>
    </w:p>
    <w:p>
      <w:pPr>
        <w:tabs>
          <w:tab w:val="right" w:leader="dot" w:pos="9062"/>
        </w:tabs>
        <w:ind w:left="440"/>
      </w:pPr>
      <w:hyperlink w:anchor="_Toc2952" w:history="1">
        <w:r>
          <w:rPr>
            <w:rFonts w:ascii="IRNazanin" w:hAnsi="IRNazanin" w:eastAsia="IRNazanin" w:cs="IRNazanin"/>
            <w:color w:val="111111"/>
            <w:sz w:val="22"/>
            <w:szCs w:val="22"/>
            <w:b w:val="0"/>
            <w:bCs w:val="0"/>
            <w:i w:val="0"/>
            <w:iCs w:val="0"/>
          </w:rPr>
          <w:t>دیوان شاهمیر عبد العظیمی(یا شعر او)</w:t>
        </w:r>
        <w:r>
          <w:tab/>
        </w:r>
        <w:r>
          <w:fldChar w:fldCharType="begin"/>
        </w:r>
        <w:r>
          <w:instrText xml:space="preserve">PAGEREF 2952 \h</w:instrText>
        </w:r>
        <w:r>
          <w:fldChar w:fldCharType="end"/>
        </w:r>
      </w:hyperlink>
    </w:p>
    <w:p>
      <w:pPr>
        <w:tabs>
          <w:tab w:val="right" w:leader="dot" w:pos="9062"/>
        </w:tabs>
        <w:ind w:left="440"/>
      </w:pPr>
      <w:hyperlink w:anchor="_Toc2953" w:history="1">
        <w:r>
          <w:rPr>
            <w:rFonts w:ascii="IRNazanin" w:hAnsi="IRNazanin" w:eastAsia="IRNazanin" w:cs="IRNazanin"/>
            <w:color w:val="111111"/>
            <w:sz w:val="22"/>
            <w:szCs w:val="22"/>
            <w:b w:val="0"/>
            <w:bCs w:val="0"/>
            <w:i w:val="0"/>
            <w:iCs w:val="0"/>
          </w:rPr>
          <w:t>دیوان شاهمیر قزوینی</w:t>
        </w:r>
        <w:r>
          <w:tab/>
        </w:r>
        <w:r>
          <w:fldChar w:fldCharType="begin"/>
        </w:r>
        <w:r>
          <w:instrText xml:space="preserve">PAGEREF 2953 \h</w:instrText>
        </w:r>
        <w:r>
          <w:fldChar w:fldCharType="end"/>
        </w:r>
      </w:hyperlink>
    </w:p>
    <w:p>
      <w:pPr>
        <w:tabs>
          <w:tab w:val="right" w:leader="dot" w:pos="9062"/>
        </w:tabs>
        <w:ind w:left="440"/>
      </w:pPr>
      <w:hyperlink w:anchor="_Toc2954" w:history="1">
        <w:r>
          <w:rPr>
            <w:rFonts w:ascii="IRNazanin" w:hAnsi="IRNazanin" w:eastAsia="IRNazanin" w:cs="IRNazanin"/>
            <w:color w:val="111111"/>
            <w:sz w:val="22"/>
            <w:szCs w:val="22"/>
            <w:b w:val="0"/>
            <w:bCs w:val="0"/>
            <w:i w:val="0"/>
            <w:iCs w:val="0"/>
          </w:rPr>
          <w:t>دیوان شاهمیر قمی(یا شعر او)</w:t>
        </w:r>
        <w:r>
          <w:tab/>
        </w:r>
        <w:r>
          <w:fldChar w:fldCharType="begin"/>
        </w:r>
        <w:r>
          <w:instrText xml:space="preserve">PAGEREF 2954 \h</w:instrText>
        </w:r>
        <w:r>
          <w:fldChar w:fldCharType="end"/>
        </w:r>
      </w:hyperlink>
    </w:p>
    <w:p>
      <w:pPr>
        <w:tabs>
          <w:tab w:val="right" w:leader="dot" w:pos="9062"/>
        </w:tabs>
        <w:ind w:left="440"/>
      </w:pPr>
      <w:hyperlink w:anchor="_Toc2955" w:history="1">
        <w:r>
          <w:rPr>
            <w:rFonts w:ascii="IRNazanin" w:hAnsi="IRNazanin" w:eastAsia="IRNazanin" w:cs="IRNazanin"/>
            <w:color w:val="111111"/>
            <w:sz w:val="22"/>
            <w:szCs w:val="22"/>
            <w:b w:val="0"/>
            <w:bCs w:val="0"/>
            <w:i w:val="0"/>
            <w:iCs w:val="0"/>
          </w:rPr>
          <w:t>دیوان شاهمیر همدانی---</w:t>
        </w:r>
        <w:r>
          <w:tab/>
        </w:r>
        <w:r>
          <w:fldChar w:fldCharType="begin"/>
        </w:r>
        <w:r>
          <w:instrText xml:space="preserve">PAGEREF 2955 \h</w:instrText>
        </w:r>
        <w:r>
          <w:fldChar w:fldCharType="end"/>
        </w:r>
      </w:hyperlink>
    </w:p>
    <w:p>
      <w:pPr>
        <w:tabs>
          <w:tab w:val="right" w:leader="dot" w:pos="9062"/>
        </w:tabs>
        <w:ind w:left="440"/>
      </w:pPr>
      <w:hyperlink w:anchor="_Toc2956" w:history="1">
        <w:r>
          <w:rPr>
            <w:rFonts w:ascii="IRNazanin" w:hAnsi="IRNazanin" w:eastAsia="IRNazanin" w:cs="IRNazanin"/>
            <w:color w:val="111111"/>
            <w:sz w:val="22"/>
            <w:szCs w:val="22"/>
            <w:b w:val="0"/>
            <w:bCs w:val="0"/>
            <w:i w:val="0"/>
            <w:iCs w:val="0"/>
          </w:rPr>
          <w:t>دیوان شایق نائینی(یا شعر او)</w:t>
        </w:r>
        <w:r>
          <w:tab/>
        </w:r>
        <w:r>
          <w:fldChar w:fldCharType="begin"/>
        </w:r>
        <w:r>
          <w:instrText xml:space="preserve">PAGEREF 2956 \h</w:instrText>
        </w:r>
        <w:r>
          <w:fldChar w:fldCharType="end"/>
        </w:r>
      </w:hyperlink>
    </w:p>
    <w:p>
      <w:pPr>
        <w:tabs>
          <w:tab w:val="right" w:leader="dot" w:pos="9062"/>
        </w:tabs>
        <w:ind w:left="440"/>
      </w:pPr>
      <w:hyperlink w:anchor="_Toc2957" w:history="1">
        <w:r>
          <w:rPr>
            <w:rFonts w:ascii="IRNazanin" w:hAnsi="IRNazanin" w:eastAsia="IRNazanin" w:cs="IRNazanin"/>
            <w:color w:val="111111"/>
            <w:sz w:val="22"/>
            <w:szCs w:val="22"/>
            <w:b w:val="0"/>
            <w:bCs w:val="0"/>
            <w:i w:val="0"/>
            <w:iCs w:val="0"/>
          </w:rPr>
          <w:t>دیوان شایق هندی</w:t>
        </w:r>
        <w:r>
          <w:tab/>
        </w:r>
        <w:r>
          <w:fldChar w:fldCharType="begin"/>
        </w:r>
        <w:r>
          <w:instrText xml:space="preserve">PAGEREF 2957 \h</w:instrText>
        </w:r>
        <w:r>
          <w:fldChar w:fldCharType="end"/>
        </w:r>
      </w:hyperlink>
    </w:p>
    <w:p>
      <w:pPr>
        <w:tabs>
          <w:tab w:val="right" w:leader="dot" w:pos="9062"/>
        </w:tabs>
        <w:ind w:left="440"/>
      </w:pPr>
      <w:hyperlink w:anchor="_Toc2958" w:history="1">
        <w:r>
          <w:rPr>
            <w:rFonts w:ascii="IRNazanin" w:hAnsi="IRNazanin" w:eastAsia="IRNazanin" w:cs="IRNazanin"/>
            <w:color w:val="111111"/>
            <w:sz w:val="22"/>
            <w:szCs w:val="22"/>
            <w:b w:val="0"/>
            <w:bCs w:val="0"/>
            <w:i w:val="0"/>
            <w:iCs w:val="0"/>
          </w:rPr>
          <w:t>دیوان شایق یزدی---</w:t>
        </w:r>
        <w:r>
          <w:tab/>
        </w:r>
        <w:r>
          <w:fldChar w:fldCharType="begin"/>
        </w:r>
        <w:r>
          <w:instrText xml:space="preserve">PAGEREF 2958 \h</w:instrText>
        </w:r>
        <w:r>
          <w:fldChar w:fldCharType="end"/>
        </w:r>
      </w:hyperlink>
    </w:p>
    <w:p>
      <w:pPr>
        <w:tabs>
          <w:tab w:val="right" w:leader="dot" w:pos="9062"/>
        </w:tabs>
        <w:ind w:left="440"/>
      </w:pPr>
      <w:hyperlink w:anchor="_Toc2959" w:history="1">
        <w:r>
          <w:rPr>
            <w:rFonts w:ascii="IRNazanin" w:hAnsi="IRNazanin" w:eastAsia="IRNazanin" w:cs="IRNazanin"/>
            <w:color w:val="111111"/>
            <w:sz w:val="22"/>
            <w:szCs w:val="22"/>
            <w:b w:val="0"/>
            <w:bCs w:val="0"/>
            <w:i w:val="0"/>
            <w:iCs w:val="0"/>
          </w:rPr>
          <w:t>دیوان شجاع قاجار(یا شعر او)</w:t>
        </w:r>
        <w:r>
          <w:tab/>
        </w:r>
        <w:r>
          <w:fldChar w:fldCharType="begin"/>
        </w:r>
        <w:r>
          <w:instrText xml:space="preserve">PAGEREF 2959 \h</w:instrText>
        </w:r>
        <w:r>
          <w:fldChar w:fldCharType="end"/>
        </w:r>
      </w:hyperlink>
    </w:p>
    <w:p>
      <w:pPr>
        <w:tabs>
          <w:tab w:val="right" w:leader="dot" w:pos="9062"/>
        </w:tabs>
        <w:ind w:left="440"/>
      </w:pPr>
      <w:hyperlink w:anchor="_Toc2960" w:history="1">
        <w:r>
          <w:rPr>
            <w:rFonts w:ascii="IRNazanin" w:hAnsi="IRNazanin" w:eastAsia="IRNazanin" w:cs="IRNazanin"/>
            <w:color w:val="111111"/>
            <w:sz w:val="22"/>
            <w:szCs w:val="22"/>
            <w:b w:val="0"/>
            <w:bCs w:val="0"/>
            <w:i w:val="0"/>
            <w:iCs w:val="0"/>
          </w:rPr>
          <w:t>دیوان شجاع کاشی(یا شعر او)</w:t>
        </w:r>
        <w:r>
          <w:tab/>
        </w:r>
        <w:r>
          <w:fldChar w:fldCharType="begin"/>
        </w:r>
        <w:r>
          <w:instrText xml:space="preserve">PAGEREF 2960 \h</w:instrText>
        </w:r>
        <w:r>
          <w:fldChar w:fldCharType="end"/>
        </w:r>
      </w:hyperlink>
    </w:p>
    <w:p>
      <w:pPr>
        <w:tabs>
          <w:tab w:val="right" w:leader="dot" w:pos="9062"/>
        </w:tabs>
        <w:ind w:left="440"/>
      </w:pPr>
      <w:hyperlink w:anchor="_Toc2961" w:history="1">
        <w:r>
          <w:rPr>
            <w:rFonts w:ascii="IRNazanin" w:hAnsi="IRNazanin" w:eastAsia="IRNazanin" w:cs="IRNazanin"/>
            <w:color w:val="111111"/>
            <w:sz w:val="22"/>
            <w:szCs w:val="22"/>
            <w:b w:val="0"/>
            <w:bCs w:val="0"/>
            <w:i w:val="0"/>
            <w:iCs w:val="0"/>
          </w:rPr>
          <w:t>دیوان شجاع نائینی---</w:t>
        </w:r>
        <w:r>
          <w:tab/>
        </w:r>
        <w:r>
          <w:fldChar w:fldCharType="begin"/>
        </w:r>
        <w:r>
          <w:instrText xml:space="preserve">PAGEREF 2961 \h</w:instrText>
        </w:r>
        <w:r>
          <w:fldChar w:fldCharType="end"/>
        </w:r>
      </w:hyperlink>
    </w:p>
    <w:p>
      <w:pPr>
        <w:tabs>
          <w:tab w:val="right" w:leader="dot" w:pos="9062"/>
        </w:tabs>
        <w:ind w:left="440"/>
      </w:pPr>
      <w:hyperlink w:anchor="_Toc2962" w:history="1">
        <w:r>
          <w:rPr>
            <w:rFonts w:ascii="IRNazanin" w:hAnsi="IRNazanin" w:eastAsia="IRNazanin" w:cs="IRNazanin"/>
            <w:color w:val="111111"/>
            <w:sz w:val="22"/>
            <w:szCs w:val="22"/>
            <w:b w:val="0"/>
            <w:bCs w:val="0"/>
            <w:i w:val="0"/>
            <w:iCs w:val="0"/>
          </w:rPr>
          <w:t>دیوان شرف تبریزی---</w:t>
        </w:r>
        <w:r>
          <w:tab/>
        </w:r>
        <w:r>
          <w:fldChar w:fldCharType="begin"/>
        </w:r>
        <w:r>
          <w:instrText xml:space="preserve">PAGEREF 2962 \h</w:instrText>
        </w:r>
        <w:r>
          <w:fldChar w:fldCharType="end"/>
        </w:r>
      </w:hyperlink>
    </w:p>
    <w:p>
      <w:pPr>
        <w:tabs>
          <w:tab w:val="right" w:leader="dot" w:pos="9062"/>
        </w:tabs>
        <w:ind w:left="440"/>
      </w:pPr>
      <w:hyperlink w:anchor="_Toc2963" w:history="1">
        <w:r>
          <w:rPr>
            <w:rFonts w:ascii="IRNazanin" w:hAnsi="IRNazanin" w:eastAsia="IRNazanin" w:cs="IRNazanin"/>
            <w:color w:val="111111"/>
            <w:sz w:val="22"/>
            <w:szCs w:val="22"/>
            <w:b w:val="0"/>
            <w:bCs w:val="0"/>
            <w:i w:val="0"/>
            <w:iCs w:val="0"/>
          </w:rPr>
          <w:t>دیوان شرف الملک نسائی</w:t>
        </w:r>
        <w:r>
          <w:tab/>
        </w:r>
        <w:r>
          <w:fldChar w:fldCharType="begin"/>
        </w:r>
        <w:r>
          <w:instrText xml:space="preserve">PAGEREF 2963 \h</w:instrText>
        </w:r>
        <w:r>
          <w:fldChar w:fldCharType="end"/>
        </w:r>
      </w:hyperlink>
    </w:p>
    <w:p>
      <w:pPr>
        <w:tabs>
          <w:tab w:val="right" w:leader="dot" w:pos="9062"/>
        </w:tabs>
        <w:ind w:left="440"/>
      </w:pPr>
      <w:hyperlink w:anchor="_Toc2964" w:history="1">
        <w:r>
          <w:rPr>
            <w:rFonts w:ascii="IRNazanin" w:hAnsi="IRNazanin" w:eastAsia="IRNazanin" w:cs="IRNazanin"/>
            <w:color w:val="111111"/>
            <w:sz w:val="22"/>
            <w:szCs w:val="22"/>
            <w:b w:val="0"/>
            <w:bCs w:val="0"/>
            <w:i w:val="0"/>
            <w:iCs w:val="0"/>
          </w:rPr>
          <w:t>دیوان شرف یزدی---</w:t>
        </w:r>
        <w:r>
          <w:tab/>
        </w:r>
        <w:r>
          <w:fldChar w:fldCharType="begin"/>
        </w:r>
        <w:r>
          <w:instrText xml:space="preserve">PAGEREF 2964 \h</w:instrText>
        </w:r>
        <w:r>
          <w:fldChar w:fldCharType="end"/>
        </w:r>
      </w:hyperlink>
    </w:p>
    <w:p>
      <w:pPr>
        <w:tabs>
          <w:tab w:val="right" w:leader="dot" w:pos="9062"/>
        </w:tabs>
        <w:ind w:left="440"/>
      </w:pPr>
      <w:hyperlink w:anchor="_Toc2965" w:history="1">
        <w:r>
          <w:rPr>
            <w:rFonts w:ascii="IRNazanin" w:hAnsi="IRNazanin" w:eastAsia="IRNazanin" w:cs="IRNazanin"/>
            <w:color w:val="111111"/>
            <w:sz w:val="22"/>
            <w:szCs w:val="22"/>
            <w:b w:val="0"/>
            <w:bCs w:val="0"/>
            <w:i w:val="0"/>
            <w:iCs w:val="0"/>
          </w:rPr>
          <w:t>دیوان شریف حکیم</w:t>
        </w:r>
        <w:r>
          <w:tab/>
        </w:r>
        <w:r>
          <w:fldChar w:fldCharType="begin"/>
        </w:r>
        <w:r>
          <w:instrText xml:space="preserve">PAGEREF 2965 \h</w:instrText>
        </w:r>
        <w:r>
          <w:fldChar w:fldCharType="end"/>
        </w:r>
      </w:hyperlink>
    </w:p>
    <w:p>
      <w:pPr>
        <w:tabs>
          <w:tab w:val="right" w:leader="dot" w:pos="9062"/>
        </w:tabs>
        <w:ind w:left="440"/>
      </w:pPr>
      <w:hyperlink w:anchor="_Toc2966" w:history="1">
        <w:r>
          <w:rPr>
            <w:rFonts w:ascii="IRNazanin" w:hAnsi="IRNazanin" w:eastAsia="IRNazanin" w:cs="IRNazanin"/>
            <w:color w:val="111111"/>
            <w:sz w:val="22"/>
            <w:szCs w:val="22"/>
            <w:b w:val="0"/>
            <w:bCs w:val="0"/>
            <w:i w:val="0"/>
            <w:iCs w:val="0"/>
          </w:rPr>
          <w:t>دیوان شریف سبزواری(یا شعر او)</w:t>
        </w:r>
        <w:r>
          <w:tab/>
        </w:r>
        <w:r>
          <w:fldChar w:fldCharType="begin"/>
        </w:r>
        <w:r>
          <w:instrText xml:space="preserve">PAGEREF 2966 \h</w:instrText>
        </w:r>
        <w:r>
          <w:fldChar w:fldCharType="end"/>
        </w:r>
      </w:hyperlink>
    </w:p>
    <w:p>
      <w:pPr>
        <w:tabs>
          <w:tab w:val="right" w:leader="dot" w:pos="9062"/>
        </w:tabs>
        <w:ind w:left="440"/>
      </w:pPr>
      <w:hyperlink w:anchor="_Toc2967" w:history="1">
        <w:r>
          <w:rPr>
            <w:rFonts w:ascii="IRNazanin" w:hAnsi="IRNazanin" w:eastAsia="IRNazanin" w:cs="IRNazanin"/>
            <w:color w:val="111111"/>
            <w:sz w:val="22"/>
            <w:szCs w:val="22"/>
            <w:b w:val="0"/>
            <w:bCs w:val="0"/>
            <w:i w:val="0"/>
            <w:iCs w:val="0"/>
          </w:rPr>
          <w:t>دیوان الشریف الرّضی---</w:t>
        </w:r>
        <w:r>
          <w:tab/>
        </w:r>
        <w:r>
          <w:fldChar w:fldCharType="begin"/>
        </w:r>
        <w:r>
          <w:instrText xml:space="preserve">PAGEREF 2967 \h</w:instrText>
        </w:r>
        <w:r>
          <w:fldChar w:fldCharType="end"/>
        </w:r>
      </w:hyperlink>
    </w:p>
    <w:p>
      <w:pPr>
        <w:tabs>
          <w:tab w:val="right" w:leader="dot" w:pos="9062"/>
        </w:tabs>
        <w:ind w:left="440"/>
      </w:pPr>
      <w:hyperlink w:anchor="_Toc2968" w:history="1">
        <w:r>
          <w:rPr>
            <w:rFonts w:ascii="IRNazanin" w:hAnsi="IRNazanin" w:eastAsia="IRNazanin" w:cs="IRNazanin"/>
            <w:color w:val="111111"/>
            <w:sz w:val="22"/>
            <w:szCs w:val="22"/>
            <w:b w:val="0"/>
            <w:bCs w:val="0"/>
            <w:i w:val="0"/>
            <w:iCs w:val="0"/>
          </w:rPr>
          <w:t>دیوان شریفی شیرازی(یا شعر او)</w:t>
        </w:r>
        <w:r>
          <w:tab/>
        </w:r>
        <w:r>
          <w:fldChar w:fldCharType="begin"/>
        </w:r>
        <w:r>
          <w:instrText xml:space="preserve">PAGEREF 2968 \h</w:instrText>
        </w:r>
        <w:r>
          <w:fldChar w:fldCharType="end"/>
        </w:r>
      </w:hyperlink>
    </w:p>
    <w:p>
      <w:pPr>
        <w:tabs>
          <w:tab w:val="right" w:leader="dot" w:pos="9062"/>
        </w:tabs>
        <w:ind w:left="440"/>
      </w:pPr>
      <w:hyperlink w:anchor="_Toc2969" w:history="1">
        <w:r>
          <w:rPr>
            <w:rFonts w:ascii="IRNazanin" w:hAnsi="IRNazanin" w:eastAsia="IRNazanin" w:cs="IRNazanin"/>
            <w:color w:val="111111"/>
            <w:sz w:val="22"/>
            <w:szCs w:val="22"/>
            <w:b w:val="0"/>
            <w:bCs w:val="0"/>
            <w:i w:val="0"/>
            <w:iCs w:val="0"/>
          </w:rPr>
          <w:t>دیوان شریفی کرمانی</w:t>
        </w:r>
        <w:r>
          <w:tab/>
        </w:r>
        <w:r>
          <w:fldChar w:fldCharType="begin"/>
        </w:r>
        <w:r>
          <w:instrText xml:space="preserve">PAGEREF 2969 \h</w:instrText>
        </w:r>
        <w:r>
          <w:fldChar w:fldCharType="end"/>
        </w:r>
      </w:hyperlink>
    </w:p>
    <w:p>
      <w:pPr>
        <w:tabs>
          <w:tab w:val="right" w:leader="dot" w:pos="9062"/>
        </w:tabs>
        <w:ind w:left="440"/>
      </w:pPr>
      <w:hyperlink w:anchor="_Toc2970" w:history="1">
        <w:r>
          <w:rPr>
            <w:rFonts w:ascii="IRNazanin" w:hAnsi="IRNazanin" w:eastAsia="IRNazanin" w:cs="IRNazanin"/>
            <w:color w:val="111111"/>
            <w:sz w:val="22"/>
            <w:szCs w:val="22"/>
            <w:b w:val="0"/>
            <w:bCs w:val="0"/>
            <w:i w:val="0"/>
            <w:iCs w:val="0"/>
          </w:rPr>
          <w:t>دیوان شریفی مشهدی(یا شعر او)</w:t>
        </w:r>
        <w:r>
          <w:tab/>
        </w:r>
        <w:r>
          <w:fldChar w:fldCharType="begin"/>
        </w:r>
        <w:r>
          <w:instrText xml:space="preserve">PAGEREF 2970 \h</w:instrText>
        </w:r>
        <w:r>
          <w:fldChar w:fldCharType="end"/>
        </w:r>
      </w:hyperlink>
    </w:p>
    <w:p>
      <w:pPr>
        <w:tabs>
          <w:tab w:val="right" w:leader="dot" w:pos="9062"/>
        </w:tabs>
        <w:ind w:left="440"/>
      </w:pPr>
      <w:hyperlink w:anchor="_Toc2971" w:history="1">
        <w:r>
          <w:rPr>
            <w:rFonts w:ascii="IRNazanin" w:hAnsi="IRNazanin" w:eastAsia="IRNazanin" w:cs="IRNazanin"/>
            <w:color w:val="111111"/>
            <w:sz w:val="22"/>
            <w:szCs w:val="22"/>
            <w:b w:val="0"/>
            <w:bCs w:val="0"/>
            <w:i w:val="0"/>
            <w:iCs w:val="0"/>
          </w:rPr>
          <w:t>دیوان شصت کله(یا شعر او)</w:t>
        </w:r>
        <w:r>
          <w:tab/>
        </w:r>
        <w:r>
          <w:fldChar w:fldCharType="begin"/>
        </w:r>
        <w:r>
          <w:instrText xml:space="preserve">PAGEREF 2971 \h</w:instrText>
        </w:r>
        <w:r>
          <w:fldChar w:fldCharType="end"/>
        </w:r>
      </w:hyperlink>
    </w:p>
    <w:p>
      <w:pPr>
        <w:tabs>
          <w:tab w:val="right" w:leader="dot" w:pos="9062"/>
        </w:tabs>
        <w:ind w:left="440"/>
      </w:pPr>
      <w:hyperlink w:anchor="_Toc2972" w:history="1">
        <w:r>
          <w:rPr>
            <w:rFonts w:ascii="IRNazanin" w:hAnsi="IRNazanin" w:eastAsia="IRNazanin" w:cs="IRNazanin"/>
            <w:color w:val="111111"/>
            <w:sz w:val="22"/>
            <w:szCs w:val="22"/>
            <w:b w:val="0"/>
            <w:bCs w:val="0"/>
            <w:i w:val="0"/>
            <w:iCs w:val="0"/>
          </w:rPr>
          <w:t>دیوان شطّاح---</w:t>
        </w:r>
        <w:r>
          <w:tab/>
        </w:r>
        <w:r>
          <w:fldChar w:fldCharType="begin"/>
        </w:r>
        <w:r>
          <w:instrText xml:space="preserve">PAGEREF 2972 \h</w:instrText>
        </w:r>
        <w:r>
          <w:fldChar w:fldCharType="end"/>
        </w:r>
      </w:hyperlink>
    </w:p>
    <w:p>
      <w:pPr>
        <w:tabs>
          <w:tab w:val="right" w:leader="dot" w:pos="9062"/>
        </w:tabs>
        <w:ind w:left="440"/>
      </w:pPr>
      <w:hyperlink w:anchor="_Toc2973" w:history="1">
        <w:r>
          <w:rPr>
            <w:rFonts w:ascii="IRNazanin" w:hAnsi="IRNazanin" w:eastAsia="IRNazanin" w:cs="IRNazanin"/>
            <w:color w:val="111111"/>
            <w:sz w:val="22"/>
            <w:szCs w:val="22"/>
            <w:b w:val="0"/>
            <w:bCs w:val="0"/>
            <w:i w:val="0"/>
            <w:iCs w:val="0"/>
          </w:rPr>
          <w:t>دیوان شعلۀ شیرازی(یا شعر او)</w:t>
        </w:r>
        <w:r>
          <w:tab/>
        </w:r>
        <w:r>
          <w:fldChar w:fldCharType="begin"/>
        </w:r>
        <w:r>
          <w:instrText xml:space="preserve">PAGEREF 2973 \h</w:instrText>
        </w:r>
        <w:r>
          <w:fldChar w:fldCharType="end"/>
        </w:r>
      </w:hyperlink>
    </w:p>
    <w:p>
      <w:pPr>
        <w:tabs>
          <w:tab w:val="right" w:leader="dot" w:pos="9062"/>
        </w:tabs>
        <w:ind w:left="440"/>
      </w:pPr>
      <w:hyperlink w:anchor="_Toc2974" w:history="1">
        <w:r>
          <w:rPr>
            <w:rFonts w:ascii="IRNazanin" w:hAnsi="IRNazanin" w:eastAsia="IRNazanin" w:cs="IRNazanin"/>
            <w:color w:val="111111"/>
            <w:sz w:val="22"/>
            <w:szCs w:val="22"/>
            <w:b w:val="0"/>
            <w:bCs w:val="0"/>
            <w:i w:val="0"/>
            <w:iCs w:val="0"/>
          </w:rPr>
          <w:t>دیوان شعلۀ گلپایگانی</w:t>
        </w:r>
        <w:r>
          <w:tab/>
        </w:r>
        <w:r>
          <w:fldChar w:fldCharType="begin"/>
        </w:r>
        <w:r>
          <w:instrText xml:space="preserve">PAGEREF 2974 \h</w:instrText>
        </w:r>
        <w:r>
          <w:fldChar w:fldCharType="end"/>
        </w:r>
      </w:hyperlink>
    </w:p>
    <w:p>
      <w:pPr>
        <w:tabs>
          <w:tab w:val="right" w:leader="dot" w:pos="9062"/>
        </w:tabs>
        <w:ind w:left="440"/>
      </w:pPr>
      <w:hyperlink w:anchor="_Toc2975" w:history="1">
        <w:r>
          <w:rPr>
            <w:rFonts w:ascii="IRNazanin" w:hAnsi="IRNazanin" w:eastAsia="IRNazanin" w:cs="IRNazanin"/>
            <w:color w:val="111111"/>
            <w:sz w:val="22"/>
            <w:szCs w:val="22"/>
            <w:b w:val="0"/>
            <w:bCs w:val="0"/>
            <w:i w:val="0"/>
            <w:iCs w:val="0"/>
          </w:rPr>
          <w:t>دیوان شعوری تبریزی(یا شعر او)</w:t>
        </w:r>
        <w:r>
          <w:tab/>
        </w:r>
        <w:r>
          <w:fldChar w:fldCharType="begin"/>
        </w:r>
        <w:r>
          <w:instrText xml:space="preserve">PAGEREF 2975 \h</w:instrText>
        </w:r>
        <w:r>
          <w:fldChar w:fldCharType="end"/>
        </w:r>
      </w:hyperlink>
    </w:p>
    <w:p>
      <w:pPr>
        <w:tabs>
          <w:tab w:val="right" w:leader="dot" w:pos="9062"/>
        </w:tabs>
        <w:ind w:left="440"/>
      </w:pPr>
      <w:hyperlink w:anchor="_Toc2976" w:history="1">
        <w:r>
          <w:rPr>
            <w:rFonts w:ascii="IRNazanin" w:hAnsi="IRNazanin" w:eastAsia="IRNazanin" w:cs="IRNazanin"/>
            <w:color w:val="111111"/>
            <w:sz w:val="22"/>
            <w:szCs w:val="22"/>
            <w:b w:val="0"/>
            <w:bCs w:val="0"/>
            <w:i w:val="0"/>
            <w:iCs w:val="0"/>
          </w:rPr>
          <w:t>دیوان شعوری کاشانی</w:t>
        </w:r>
        <w:r>
          <w:tab/>
        </w:r>
        <w:r>
          <w:fldChar w:fldCharType="begin"/>
        </w:r>
        <w:r>
          <w:instrText xml:space="preserve">PAGEREF 2976 \h</w:instrText>
        </w:r>
        <w:r>
          <w:fldChar w:fldCharType="end"/>
        </w:r>
      </w:hyperlink>
    </w:p>
    <w:p>
      <w:pPr>
        <w:tabs>
          <w:tab w:val="right" w:leader="dot" w:pos="9062"/>
        </w:tabs>
        <w:ind w:left="440"/>
      </w:pPr>
      <w:hyperlink w:anchor="_Toc2977" w:history="1">
        <w:r>
          <w:rPr>
            <w:rFonts w:ascii="IRNazanin" w:hAnsi="IRNazanin" w:eastAsia="IRNazanin" w:cs="IRNazanin"/>
            <w:color w:val="111111"/>
            <w:sz w:val="22"/>
            <w:szCs w:val="22"/>
            <w:b w:val="0"/>
            <w:bCs w:val="0"/>
            <w:i w:val="0"/>
            <w:iCs w:val="0"/>
          </w:rPr>
          <w:t>دیوان شعوری مشهدی(یا شعر او)</w:t>
        </w:r>
        <w:r>
          <w:tab/>
        </w:r>
        <w:r>
          <w:fldChar w:fldCharType="begin"/>
        </w:r>
        <w:r>
          <w:instrText xml:space="preserve">PAGEREF 2977 \h</w:instrText>
        </w:r>
        <w:r>
          <w:fldChar w:fldCharType="end"/>
        </w:r>
      </w:hyperlink>
    </w:p>
    <w:p>
      <w:pPr>
        <w:tabs>
          <w:tab w:val="right" w:leader="dot" w:pos="9062"/>
        </w:tabs>
        <w:ind w:left="440"/>
      </w:pPr>
      <w:hyperlink w:anchor="_Toc2978" w:history="1">
        <w:r>
          <w:rPr>
            <w:rFonts w:ascii="IRNazanin" w:hAnsi="IRNazanin" w:eastAsia="IRNazanin" w:cs="IRNazanin"/>
            <w:color w:val="111111"/>
            <w:sz w:val="22"/>
            <w:szCs w:val="22"/>
            <w:b w:val="0"/>
            <w:bCs w:val="0"/>
            <w:i w:val="0"/>
            <w:iCs w:val="0"/>
          </w:rPr>
          <w:t>دیوان شعوری هروی</w:t>
        </w:r>
        <w:r>
          <w:tab/>
        </w:r>
        <w:r>
          <w:fldChar w:fldCharType="begin"/>
        </w:r>
        <w:r>
          <w:instrText xml:space="preserve">PAGEREF 2978 \h</w:instrText>
        </w:r>
        <w:r>
          <w:fldChar w:fldCharType="end"/>
        </w:r>
      </w:hyperlink>
    </w:p>
    <w:p>
      <w:pPr>
        <w:tabs>
          <w:tab w:val="right" w:leader="dot" w:pos="9062"/>
        </w:tabs>
        <w:ind w:left="440"/>
      </w:pPr>
      <w:hyperlink w:anchor="_Toc2979" w:history="1">
        <w:r>
          <w:rPr>
            <w:rFonts w:ascii="IRNazanin" w:hAnsi="IRNazanin" w:eastAsia="IRNazanin" w:cs="IRNazanin"/>
            <w:color w:val="111111"/>
            <w:sz w:val="22"/>
            <w:szCs w:val="22"/>
            <w:b w:val="0"/>
            <w:bCs w:val="0"/>
            <w:i w:val="0"/>
            <w:iCs w:val="0"/>
          </w:rPr>
          <w:t>دیوان شعیب جوشقانی</w:t>
        </w:r>
        <w:r>
          <w:tab/>
        </w:r>
        <w:r>
          <w:fldChar w:fldCharType="begin"/>
        </w:r>
        <w:r>
          <w:instrText xml:space="preserve">PAGEREF 2979 \h</w:instrText>
        </w:r>
        <w:r>
          <w:fldChar w:fldCharType="end"/>
        </w:r>
      </w:hyperlink>
    </w:p>
    <w:p>
      <w:pPr>
        <w:tabs>
          <w:tab w:val="right" w:leader="dot" w:pos="9062"/>
        </w:tabs>
        <w:ind w:left="440"/>
      </w:pPr>
      <w:hyperlink w:anchor="_Toc2980" w:history="1">
        <w:r>
          <w:rPr>
            <w:rFonts w:ascii="IRNazanin" w:hAnsi="IRNazanin" w:eastAsia="IRNazanin" w:cs="IRNazanin"/>
            <w:color w:val="111111"/>
            <w:sz w:val="22"/>
            <w:szCs w:val="22"/>
            <w:b w:val="0"/>
            <w:bCs w:val="0"/>
            <w:i w:val="0"/>
            <w:iCs w:val="0"/>
          </w:rPr>
          <w:t>دیوان شعیبا خوانساری</w:t>
        </w:r>
        <w:r>
          <w:tab/>
        </w:r>
        <w:r>
          <w:fldChar w:fldCharType="begin"/>
        </w:r>
        <w:r>
          <w:instrText xml:space="preserve">PAGEREF 2980 \h</w:instrText>
        </w:r>
        <w:r>
          <w:fldChar w:fldCharType="end"/>
        </w:r>
      </w:hyperlink>
    </w:p>
    <w:p>
      <w:pPr>
        <w:tabs>
          <w:tab w:val="right" w:leader="dot" w:pos="9062"/>
        </w:tabs>
        <w:ind w:left="440"/>
      </w:pPr>
      <w:hyperlink w:anchor="_Toc2981" w:history="1">
        <w:r>
          <w:rPr>
            <w:rFonts w:ascii="IRNazanin" w:hAnsi="IRNazanin" w:eastAsia="IRNazanin" w:cs="IRNazanin"/>
            <w:color w:val="111111"/>
            <w:sz w:val="22"/>
            <w:szCs w:val="22"/>
            <w:b w:val="0"/>
            <w:bCs w:val="0"/>
            <w:i w:val="0"/>
            <w:iCs w:val="0"/>
          </w:rPr>
          <w:t>دیوان شغال(یا شعر او)</w:t>
        </w:r>
        <w:r>
          <w:tab/>
        </w:r>
        <w:r>
          <w:fldChar w:fldCharType="begin"/>
        </w:r>
        <w:r>
          <w:instrText xml:space="preserve">PAGEREF 2981 \h</w:instrText>
        </w:r>
        <w:r>
          <w:fldChar w:fldCharType="end"/>
        </w:r>
      </w:hyperlink>
    </w:p>
    <w:p>
      <w:pPr>
        <w:tabs>
          <w:tab w:val="right" w:leader="dot" w:pos="9062"/>
        </w:tabs>
        <w:ind w:left="440"/>
      </w:pPr>
      <w:hyperlink w:anchor="_Toc2982" w:history="1">
        <w:r>
          <w:rPr>
            <w:rFonts w:ascii="IRNazanin" w:hAnsi="IRNazanin" w:eastAsia="IRNazanin" w:cs="IRNazanin"/>
            <w:color w:val="111111"/>
            <w:sz w:val="22"/>
            <w:szCs w:val="22"/>
            <w:b w:val="0"/>
            <w:bCs w:val="0"/>
            <w:i w:val="0"/>
            <w:iCs w:val="0"/>
          </w:rPr>
          <w:t>دیوان شفائی</w:t>
        </w:r>
        <w:r>
          <w:tab/>
        </w:r>
        <w:r>
          <w:fldChar w:fldCharType="begin"/>
        </w:r>
        <w:r>
          <w:instrText xml:space="preserve">PAGEREF 2982 \h</w:instrText>
        </w:r>
        <w:r>
          <w:fldChar w:fldCharType="end"/>
        </w:r>
      </w:hyperlink>
    </w:p>
    <w:p>
      <w:pPr>
        <w:tabs>
          <w:tab w:val="right" w:leader="dot" w:pos="9062"/>
        </w:tabs>
        <w:ind w:left="440"/>
      </w:pPr>
      <w:hyperlink w:anchor="_Toc2983" w:history="1">
        <w:r>
          <w:rPr>
            <w:rFonts w:ascii="IRNazanin" w:hAnsi="IRNazanin" w:eastAsia="IRNazanin" w:cs="IRNazanin"/>
            <w:color w:val="111111"/>
            <w:sz w:val="22"/>
            <w:szCs w:val="22"/>
            <w:b w:val="0"/>
            <w:bCs w:val="0"/>
            <w:i w:val="0"/>
            <w:iCs w:val="0"/>
          </w:rPr>
          <w:t>دیوان شفائی-شکر المذاقین</w:t>
        </w:r>
        <w:r>
          <w:tab/>
        </w:r>
        <w:r>
          <w:fldChar w:fldCharType="begin"/>
        </w:r>
        <w:r>
          <w:instrText xml:space="preserve">PAGEREF 2983 \h</w:instrText>
        </w:r>
        <w:r>
          <w:fldChar w:fldCharType="end"/>
        </w:r>
      </w:hyperlink>
    </w:p>
    <w:p>
      <w:pPr>
        <w:tabs>
          <w:tab w:val="right" w:leader="dot" w:pos="9062"/>
        </w:tabs>
        <w:ind w:left="440"/>
      </w:pPr>
      <w:hyperlink w:anchor="_Toc2984" w:history="1">
        <w:r>
          <w:rPr>
            <w:rFonts w:ascii="IRNazanin" w:hAnsi="IRNazanin" w:eastAsia="IRNazanin" w:cs="IRNazanin"/>
            <w:color w:val="111111"/>
            <w:sz w:val="22"/>
            <w:szCs w:val="22"/>
            <w:b w:val="0"/>
            <w:bCs w:val="0"/>
            <w:i w:val="0"/>
            <w:iCs w:val="0"/>
          </w:rPr>
          <w:t>دیوان شفائی محلاتی---</w:t>
        </w:r>
        <w:r>
          <w:tab/>
        </w:r>
        <w:r>
          <w:fldChar w:fldCharType="begin"/>
        </w:r>
        <w:r>
          <w:instrText xml:space="preserve">PAGEREF 2984 \h</w:instrText>
        </w:r>
        <w:r>
          <w:fldChar w:fldCharType="end"/>
        </w:r>
      </w:hyperlink>
    </w:p>
    <w:p>
      <w:pPr>
        <w:tabs>
          <w:tab w:val="right" w:leader="dot" w:pos="9062"/>
        </w:tabs>
        <w:ind w:left="440"/>
      </w:pPr>
      <w:hyperlink w:anchor="_Toc2985" w:history="1">
        <w:r>
          <w:rPr>
            <w:rFonts w:ascii="IRNazanin" w:hAnsi="IRNazanin" w:eastAsia="IRNazanin" w:cs="IRNazanin"/>
            <w:color w:val="111111"/>
            <w:sz w:val="22"/>
            <w:szCs w:val="22"/>
            <w:b w:val="0"/>
            <w:bCs w:val="0"/>
            <w:i w:val="0"/>
            <w:iCs w:val="0"/>
          </w:rPr>
          <w:t>دیوان شفیع بخاری---</w:t>
        </w:r>
        <w:r>
          <w:tab/>
        </w:r>
        <w:r>
          <w:fldChar w:fldCharType="begin"/>
        </w:r>
        <w:r>
          <w:instrText xml:space="preserve">PAGEREF 2985 \h</w:instrText>
        </w:r>
        <w:r>
          <w:fldChar w:fldCharType="end"/>
        </w:r>
      </w:hyperlink>
    </w:p>
    <w:p>
      <w:pPr>
        <w:tabs>
          <w:tab w:val="right" w:leader="dot" w:pos="9062"/>
        </w:tabs>
        <w:ind w:left="440"/>
      </w:pPr>
      <w:hyperlink w:anchor="_Toc2986" w:history="1">
        <w:r>
          <w:rPr>
            <w:rFonts w:ascii="IRNazanin" w:hAnsi="IRNazanin" w:eastAsia="IRNazanin" w:cs="IRNazanin"/>
            <w:color w:val="111111"/>
            <w:sz w:val="22"/>
            <w:szCs w:val="22"/>
            <w:b w:val="0"/>
            <w:bCs w:val="0"/>
            <w:i w:val="0"/>
            <w:iCs w:val="0"/>
          </w:rPr>
          <w:t>دیوان شکر</w:t>
        </w:r>
        <w:r>
          <w:tab/>
        </w:r>
        <w:r>
          <w:fldChar w:fldCharType="begin"/>
        </w:r>
        <w:r>
          <w:instrText xml:space="preserve">PAGEREF 2986 \h</w:instrText>
        </w:r>
        <w:r>
          <w:fldChar w:fldCharType="end"/>
        </w:r>
      </w:hyperlink>
    </w:p>
    <w:p>
      <w:pPr>
        <w:tabs>
          <w:tab w:val="right" w:leader="dot" w:pos="9062"/>
        </w:tabs>
        <w:ind w:left="440"/>
      </w:pPr>
      <w:hyperlink w:anchor="_Toc2987" w:history="1">
        <w:r>
          <w:rPr>
            <w:rFonts w:ascii="IRNazanin" w:hAnsi="IRNazanin" w:eastAsia="IRNazanin" w:cs="IRNazanin"/>
            <w:color w:val="111111"/>
            <w:sz w:val="22"/>
            <w:szCs w:val="22"/>
            <w:b w:val="0"/>
            <w:bCs w:val="0"/>
            <w:i w:val="0"/>
            <w:iCs w:val="0"/>
          </w:rPr>
          <w:t>دیوان شکر</w:t>
        </w:r>
        <w:r>
          <w:tab/>
        </w:r>
        <w:r>
          <w:fldChar w:fldCharType="begin"/>
        </w:r>
        <w:r>
          <w:instrText xml:space="preserve">PAGEREF 2987 \h</w:instrText>
        </w:r>
        <w:r>
          <w:fldChar w:fldCharType="end"/>
        </w:r>
      </w:hyperlink>
    </w:p>
    <w:p>
      <w:pPr>
        <w:tabs>
          <w:tab w:val="right" w:leader="dot" w:pos="9062"/>
        </w:tabs>
        <w:ind w:left="440"/>
      </w:pPr>
      <w:hyperlink w:anchor="_Toc2988" w:history="1">
        <w:r>
          <w:rPr>
            <w:rFonts w:ascii="IRNazanin" w:hAnsi="IRNazanin" w:eastAsia="IRNazanin" w:cs="IRNazanin"/>
            <w:color w:val="111111"/>
            <w:sz w:val="22"/>
            <w:szCs w:val="22"/>
            <w:b w:val="0"/>
            <w:bCs w:val="0"/>
            <w:i w:val="0"/>
            <w:iCs w:val="0"/>
          </w:rPr>
          <w:t>دیوان شکرریز(یا شعر او)</w:t>
        </w:r>
        <w:r>
          <w:tab/>
        </w:r>
        <w:r>
          <w:fldChar w:fldCharType="begin"/>
        </w:r>
        <w:r>
          <w:instrText xml:space="preserve">PAGEREF 2988 \h</w:instrText>
        </w:r>
        <w:r>
          <w:fldChar w:fldCharType="end"/>
        </w:r>
      </w:hyperlink>
    </w:p>
    <w:p>
      <w:pPr>
        <w:tabs>
          <w:tab w:val="right" w:leader="dot" w:pos="9062"/>
        </w:tabs>
        <w:ind w:left="440"/>
      </w:pPr>
      <w:hyperlink w:anchor="_Toc2989" w:history="1">
        <w:r>
          <w:rPr>
            <w:rFonts w:ascii="IRNazanin" w:hAnsi="IRNazanin" w:eastAsia="IRNazanin" w:cs="IRNazanin"/>
            <w:color w:val="111111"/>
            <w:sz w:val="22"/>
            <w:szCs w:val="22"/>
            <w:b w:val="0"/>
            <w:bCs w:val="0"/>
            <w:i w:val="0"/>
            <w:iCs w:val="0"/>
          </w:rPr>
          <w:t>دیوان شکر گنج</w:t>
        </w:r>
        <w:r>
          <w:tab/>
        </w:r>
        <w:r>
          <w:fldChar w:fldCharType="begin"/>
        </w:r>
        <w:r>
          <w:instrText xml:space="preserve">PAGEREF 2989 \h</w:instrText>
        </w:r>
        <w:r>
          <w:fldChar w:fldCharType="end"/>
        </w:r>
      </w:hyperlink>
    </w:p>
    <w:p>
      <w:pPr>
        <w:tabs>
          <w:tab w:val="right" w:leader="dot" w:pos="9062"/>
        </w:tabs>
        <w:ind w:left="440"/>
      </w:pPr>
      <w:hyperlink w:anchor="_Toc2990" w:history="1">
        <w:r>
          <w:rPr>
            <w:rFonts w:ascii="IRNazanin" w:hAnsi="IRNazanin" w:eastAsia="IRNazanin" w:cs="IRNazanin"/>
            <w:color w:val="111111"/>
            <w:sz w:val="22"/>
            <w:szCs w:val="22"/>
            <w:b w:val="0"/>
            <w:bCs w:val="0"/>
            <w:i w:val="0"/>
            <w:iCs w:val="0"/>
          </w:rPr>
          <w:t>دیوان شکری شیرازی(یا شعر او)</w:t>
        </w:r>
        <w:r>
          <w:tab/>
        </w:r>
        <w:r>
          <w:fldChar w:fldCharType="begin"/>
        </w:r>
        <w:r>
          <w:instrText xml:space="preserve">PAGEREF 2990 \h</w:instrText>
        </w:r>
        <w:r>
          <w:fldChar w:fldCharType="end"/>
        </w:r>
      </w:hyperlink>
    </w:p>
    <w:p>
      <w:pPr>
        <w:tabs>
          <w:tab w:val="right" w:leader="dot" w:pos="9062"/>
        </w:tabs>
        <w:ind w:left="440"/>
      </w:pPr>
      <w:hyperlink w:anchor="_Toc2991" w:history="1">
        <w:r>
          <w:rPr>
            <w:rFonts w:ascii="IRNazanin" w:hAnsi="IRNazanin" w:eastAsia="IRNazanin" w:cs="IRNazanin"/>
            <w:color w:val="111111"/>
            <w:sz w:val="22"/>
            <w:szCs w:val="22"/>
            <w:b w:val="0"/>
            <w:bCs w:val="0"/>
            <w:i w:val="0"/>
            <w:iCs w:val="0"/>
          </w:rPr>
          <w:t>دیوان شکری هروی(یا شعر او)</w:t>
        </w:r>
        <w:r>
          <w:tab/>
        </w:r>
        <w:r>
          <w:fldChar w:fldCharType="begin"/>
        </w:r>
        <w:r>
          <w:instrText xml:space="preserve">PAGEREF 2991 \h</w:instrText>
        </w:r>
        <w:r>
          <w:fldChar w:fldCharType="end"/>
        </w:r>
      </w:hyperlink>
    </w:p>
    <w:p>
      <w:pPr>
        <w:tabs>
          <w:tab w:val="right" w:leader="dot" w:pos="9062"/>
        </w:tabs>
        <w:ind w:left="440"/>
      </w:pPr>
      <w:hyperlink w:anchor="_Toc2992" w:history="1">
        <w:r>
          <w:rPr>
            <w:rFonts w:ascii="IRNazanin" w:hAnsi="IRNazanin" w:eastAsia="IRNazanin" w:cs="IRNazanin"/>
            <w:color w:val="111111"/>
            <w:sz w:val="22"/>
            <w:szCs w:val="22"/>
            <w:b w:val="0"/>
            <w:bCs w:val="0"/>
            <w:i w:val="0"/>
            <w:iCs w:val="0"/>
          </w:rPr>
          <w:t>دیوان شکری همدانی(یا شعر او)</w:t>
        </w:r>
        <w:r>
          <w:tab/>
        </w:r>
        <w:r>
          <w:fldChar w:fldCharType="begin"/>
        </w:r>
        <w:r>
          <w:instrText xml:space="preserve">PAGEREF 2992 \h</w:instrText>
        </w:r>
        <w:r>
          <w:fldChar w:fldCharType="end"/>
        </w:r>
      </w:hyperlink>
    </w:p>
    <w:p>
      <w:pPr>
        <w:tabs>
          <w:tab w:val="right" w:leader="dot" w:pos="9062"/>
        </w:tabs>
        <w:ind w:left="440"/>
      </w:pPr>
      <w:hyperlink w:anchor="_Toc2993" w:history="1">
        <w:r>
          <w:rPr>
            <w:rFonts w:ascii="IRNazanin" w:hAnsi="IRNazanin" w:eastAsia="IRNazanin" w:cs="IRNazanin"/>
            <w:color w:val="111111"/>
            <w:sz w:val="22"/>
            <w:szCs w:val="22"/>
            <w:b w:val="0"/>
            <w:bCs w:val="0"/>
            <w:i w:val="0"/>
            <w:iCs w:val="0"/>
          </w:rPr>
          <w:t>دیوان شکستۀ قاجار</w:t>
        </w:r>
        <w:r>
          <w:tab/>
        </w:r>
        <w:r>
          <w:fldChar w:fldCharType="begin"/>
        </w:r>
        <w:r>
          <w:instrText xml:space="preserve">PAGEREF 2993 \h</w:instrText>
        </w:r>
        <w:r>
          <w:fldChar w:fldCharType="end"/>
        </w:r>
      </w:hyperlink>
    </w:p>
    <w:p>
      <w:pPr>
        <w:tabs>
          <w:tab w:val="right" w:leader="dot" w:pos="9062"/>
        </w:tabs>
        <w:ind w:left="440"/>
      </w:pPr>
      <w:hyperlink w:anchor="_Toc2994" w:history="1">
        <w:r>
          <w:rPr>
            <w:rFonts w:ascii="IRNazanin" w:hAnsi="IRNazanin" w:eastAsia="IRNazanin" w:cs="IRNazanin"/>
            <w:color w:val="111111"/>
            <w:sz w:val="22"/>
            <w:szCs w:val="22"/>
            <w:b w:val="0"/>
            <w:bCs w:val="0"/>
            <w:i w:val="0"/>
            <w:iCs w:val="0"/>
          </w:rPr>
          <w:t>دیوان شکسته کابلی(یا شعر او)</w:t>
        </w:r>
        <w:r>
          <w:tab/>
        </w:r>
        <w:r>
          <w:fldChar w:fldCharType="begin"/>
        </w:r>
        <w:r>
          <w:instrText xml:space="preserve">PAGEREF 2994 \h</w:instrText>
        </w:r>
        <w:r>
          <w:fldChar w:fldCharType="end"/>
        </w:r>
      </w:hyperlink>
    </w:p>
    <w:p>
      <w:pPr>
        <w:tabs>
          <w:tab w:val="right" w:leader="dot" w:pos="9062"/>
        </w:tabs>
        <w:ind w:left="440"/>
      </w:pPr>
      <w:hyperlink w:anchor="_Toc2995" w:history="1">
        <w:r>
          <w:rPr>
            <w:rFonts w:ascii="IRNazanin" w:hAnsi="IRNazanin" w:eastAsia="IRNazanin" w:cs="IRNazanin"/>
            <w:color w:val="111111"/>
            <w:sz w:val="22"/>
            <w:szCs w:val="22"/>
            <w:b w:val="0"/>
            <w:bCs w:val="0"/>
            <w:i w:val="0"/>
            <w:iCs w:val="0"/>
          </w:rPr>
          <w:t>دیوان شکوه شیرازی</w:t>
        </w:r>
        <w:r>
          <w:tab/>
        </w:r>
        <w:r>
          <w:fldChar w:fldCharType="begin"/>
        </w:r>
        <w:r>
          <w:instrText xml:space="preserve">PAGEREF 2995 \h</w:instrText>
        </w:r>
        <w:r>
          <w:fldChar w:fldCharType="end"/>
        </w:r>
      </w:hyperlink>
    </w:p>
    <w:p>
      <w:pPr>
        <w:tabs>
          <w:tab w:val="right" w:leader="dot" w:pos="9062"/>
        </w:tabs>
        <w:ind w:left="440"/>
      </w:pPr>
      <w:hyperlink w:anchor="_Toc2996" w:history="1">
        <w:r>
          <w:rPr>
            <w:rFonts w:ascii="IRNazanin" w:hAnsi="IRNazanin" w:eastAsia="IRNazanin" w:cs="IRNazanin"/>
            <w:color w:val="111111"/>
            <w:sz w:val="22"/>
            <w:szCs w:val="22"/>
            <w:b w:val="0"/>
            <w:bCs w:val="0"/>
            <w:i w:val="0"/>
            <w:iCs w:val="0"/>
          </w:rPr>
          <w:t>دیوان شکوهی تبریزی</w:t>
        </w:r>
        <w:r>
          <w:tab/>
        </w:r>
        <w:r>
          <w:fldChar w:fldCharType="begin"/>
        </w:r>
        <w:r>
          <w:instrText xml:space="preserve">PAGEREF 2996 \h</w:instrText>
        </w:r>
        <w:r>
          <w:fldChar w:fldCharType="end"/>
        </w:r>
      </w:hyperlink>
    </w:p>
    <w:p>
      <w:pPr>
        <w:tabs>
          <w:tab w:val="right" w:leader="dot" w:pos="9062"/>
        </w:tabs>
        <w:ind w:left="440"/>
      </w:pPr>
      <w:hyperlink w:anchor="_Toc2997" w:history="1">
        <w:r>
          <w:rPr>
            <w:rFonts w:ascii="IRNazanin" w:hAnsi="IRNazanin" w:eastAsia="IRNazanin" w:cs="IRNazanin"/>
            <w:color w:val="111111"/>
            <w:sz w:val="22"/>
            <w:szCs w:val="22"/>
            <w:b w:val="0"/>
            <w:bCs w:val="0"/>
            <w:i w:val="0"/>
            <w:iCs w:val="0"/>
          </w:rPr>
          <w:t>دیوان شکوهی همدانی(یا شعر او)</w:t>
        </w:r>
        <w:r>
          <w:tab/>
        </w:r>
        <w:r>
          <w:fldChar w:fldCharType="begin"/>
        </w:r>
        <w:r>
          <w:instrText xml:space="preserve">PAGEREF 2997 \h</w:instrText>
        </w:r>
        <w:r>
          <w:fldChar w:fldCharType="end"/>
        </w:r>
      </w:hyperlink>
    </w:p>
    <w:p>
      <w:pPr>
        <w:tabs>
          <w:tab w:val="right" w:leader="dot" w:pos="9062"/>
        </w:tabs>
        <w:ind w:left="440"/>
      </w:pPr>
      <w:hyperlink w:anchor="_Toc2998" w:history="1">
        <w:r>
          <w:rPr>
            <w:rFonts w:ascii="IRNazanin" w:hAnsi="IRNazanin" w:eastAsia="IRNazanin" w:cs="IRNazanin"/>
            <w:color w:val="111111"/>
            <w:sz w:val="22"/>
            <w:szCs w:val="22"/>
            <w:b w:val="0"/>
            <w:bCs w:val="0"/>
            <w:i w:val="0"/>
            <w:iCs w:val="0"/>
          </w:rPr>
          <w:t>دیوان شکوهی یزدی(یا شعر او)</w:t>
        </w:r>
        <w:r>
          <w:tab/>
        </w:r>
        <w:r>
          <w:fldChar w:fldCharType="begin"/>
        </w:r>
        <w:r>
          <w:instrText xml:space="preserve">PAGEREF 2998 \h</w:instrText>
        </w:r>
        <w:r>
          <w:fldChar w:fldCharType="end"/>
        </w:r>
      </w:hyperlink>
    </w:p>
    <w:p>
      <w:pPr>
        <w:tabs>
          <w:tab w:val="right" w:leader="dot" w:pos="9062"/>
        </w:tabs>
        <w:ind w:left="440"/>
      </w:pPr>
      <w:hyperlink w:anchor="_Toc2999" w:history="1">
        <w:r>
          <w:rPr>
            <w:rFonts w:ascii="IRNazanin" w:hAnsi="IRNazanin" w:eastAsia="IRNazanin" w:cs="IRNazanin"/>
            <w:color w:val="111111"/>
            <w:sz w:val="22"/>
            <w:szCs w:val="22"/>
            <w:b w:val="0"/>
            <w:bCs w:val="0"/>
            <w:i w:val="0"/>
            <w:iCs w:val="0"/>
          </w:rPr>
          <w:t>دیوان شکیب اصفهانی</w:t>
        </w:r>
        <w:r>
          <w:tab/>
        </w:r>
        <w:r>
          <w:fldChar w:fldCharType="begin"/>
        </w:r>
        <w:r>
          <w:instrText xml:space="preserve">PAGEREF 2999 \h</w:instrText>
        </w:r>
        <w:r>
          <w:fldChar w:fldCharType="end"/>
        </w:r>
      </w:hyperlink>
    </w:p>
    <w:p>
      <w:pPr>
        <w:tabs>
          <w:tab w:val="right" w:leader="dot" w:pos="9062"/>
        </w:tabs>
        <w:ind w:left="440"/>
      </w:pPr>
      <w:hyperlink w:anchor="_Toc3000" w:history="1">
        <w:r>
          <w:rPr>
            <w:rFonts w:ascii="IRNazanin" w:hAnsi="IRNazanin" w:eastAsia="IRNazanin" w:cs="IRNazanin"/>
            <w:color w:val="111111"/>
            <w:sz w:val="22"/>
            <w:szCs w:val="22"/>
            <w:b w:val="0"/>
            <w:bCs w:val="0"/>
            <w:i w:val="0"/>
            <w:iCs w:val="0"/>
          </w:rPr>
          <w:t>دیوان شکیب اصفهانی(یا شعر او)</w:t>
        </w:r>
        <w:r>
          <w:tab/>
        </w:r>
        <w:r>
          <w:fldChar w:fldCharType="begin"/>
        </w:r>
        <w:r>
          <w:instrText xml:space="preserve">PAGEREF 3000 \h</w:instrText>
        </w:r>
        <w:r>
          <w:fldChar w:fldCharType="end"/>
        </w:r>
      </w:hyperlink>
    </w:p>
    <w:p>
      <w:pPr>
        <w:tabs>
          <w:tab w:val="right" w:leader="dot" w:pos="9062"/>
        </w:tabs>
        <w:ind w:left="440"/>
      </w:pPr>
      <w:hyperlink w:anchor="_Toc3001" w:history="1">
        <w:r>
          <w:rPr>
            <w:rFonts w:ascii="IRNazanin" w:hAnsi="IRNazanin" w:eastAsia="IRNazanin" w:cs="IRNazanin"/>
            <w:color w:val="111111"/>
            <w:sz w:val="22"/>
            <w:szCs w:val="22"/>
            <w:b w:val="0"/>
            <w:bCs w:val="0"/>
            <w:i w:val="0"/>
            <w:iCs w:val="0"/>
          </w:rPr>
          <w:t>دیوان شکیب شیرازی(یا شعر او)</w:t>
        </w:r>
        <w:r>
          <w:tab/>
        </w:r>
        <w:r>
          <w:fldChar w:fldCharType="begin"/>
        </w:r>
        <w:r>
          <w:instrText xml:space="preserve">PAGEREF 3001 \h</w:instrText>
        </w:r>
        <w:r>
          <w:fldChar w:fldCharType="end"/>
        </w:r>
      </w:hyperlink>
    </w:p>
    <w:p>
      <w:pPr>
        <w:tabs>
          <w:tab w:val="right" w:leader="dot" w:pos="9062"/>
        </w:tabs>
        <w:ind w:left="440"/>
      </w:pPr>
      <w:hyperlink w:anchor="_Toc3002" w:history="1">
        <w:r>
          <w:rPr>
            <w:rFonts w:ascii="IRNazanin" w:hAnsi="IRNazanin" w:eastAsia="IRNazanin" w:cs="IRNazanin"/>
            <w:color w:val="111111"/>
            <w:sz w:val="22"/>
            <w:szCs w:val="22"/>
            <w:b w:val="0"/>
            <w:bCs w:val="0"/>
            <w:i w:val="0"/>
            <w:iCs w:val="0"/>
          </w:rPr>
          <w:t>دیوان شکیب شیرازی(یا شعر او)</w:t>
        </w:r>
        <w:r>
          <w:tab/>
        </w:r>
        <w:r>
          <w:fldChar w:fldCharType="begin"/>
        </w:r>
        <w:r>
          <w:instrText xml:space="preserve">PAGEREF 3002 \h</w:instrText>
        </w:r>
        <w:r>
          <w:fldChar w:fldCharType="end"/>
        </w:r>
      </w:hyperlink>
    </w:p>
    <w:p>
      <w:pPr>
        <w:tabs>
          <w:tab w:val="right" w:leader="dot" w:pos="9062"/>
        </w:tabs>
        <w:ind w:left="440"/>
      </w:pPr>
      <w:hyperlink w:anchor="_Toc3003" w:history="1">
        <w:r>
          <w:rPr>
            <w:rFonts w:ascii="IRNazanin" w:hAnsi="IRNazanin" w:eastAsia="IRNazanin" w:cs="IRNazanin"/>
            <w:color w:val="111111"/>
            <w:sz w:val="22"/>
            <w:szCs w:val="22"/>
            <w:b w:val="0"/>
            <w:bCs w:val="0"/>
            <w:i w:val="0"/>
            <w:iCs w:val="0"/>
          </w:rPr>
          <w:t>دیوان شکیبی اصفهانی</w:t>
        </w:r>
        <w:r>
          <w:tab/>
        </w:r>
        <w:r>
          <w:fldChar w:fldCharType="begin"/>
        </w:r>
        <w:r>
          <w:instrText xml:space="preserve">PAGEREF 3003 \h</w:instrText>
        </w:r>
        <w:r>
          <w:fldChar w:fldCharType="end"/>
        </w:r>
      </w:hyperlink>
    </w:p>
    <w:p>
      <w:pPr>
        <w:tabs>
          <w:tab w:val="right" w:leader="dot" w:pos="9062"/>
        </w:tabs>
        <w:ind w:left="440"/>
      </w:pPr>
      <w:hyperlink w:anchor="_Toc3004" w:history="1">
        <w:r>
          <w:rPr>
            <w:rFonts w:ascii="IRNazanin" w:hAnsi="IRNazanin" w:eastAsia="IRNazanin" w:cs="IRNazanin"/>
            <w:color w:val="111111"/>
            <w:sz w:val="22"/>
            <w:szCs w:val="22"/>
            <w:b w:val="0"/>
            <w:bCs w:val="0"/>
            <w:i w:val="0"/>
            <w:iCs w:val="0"/>
          </w:rPr>
          <w:t>دیوان شکیبی تبریزی(یا شعر او)</w:t>
        </w:r>
        <w:r>
          <w:tab/>
        </w:r>
        <w:r>
          <w:fldChar w:fldCharType="begin"/>
        </w:r>
        <w:r>
          <w:instrText xml:space="preserve">PAGEREF 3004 \h</w:instrText>
        </w:r>
        <w:r>
          <w:fldChar w:fldCharType="end"/>
        </w:r>
      </w:hyperlink>
    </w:p>
    <w:p>
      <w:pPr>
        <w:tabs>
          <w:tab w:val="right" w:leader="dot" w:pos="9062"/>
        </w:tabs>
        <w:ind w:left="440"/>
      </w:pPr>
      <w:hyperlink w:anchor="_Toc3005" w:history="1">
        <w:r>
          <w:rPr>
            <w:rFonts w:ascii="IRNazanin" w:hAnsi="IRNazanin" w:eastAsia="IRNazanin" w:cs="IRNazanin"/>
            <w:color w:val="111111"/>
            <w:sz w:val="22"/>
            <w:szCs w:val="22"/>
            <w:b w:val="0"/>
            <w:bCs w:val="0"/>
            <w:i w:val="0"/>
            <w:iCs w:val="0"/>
          </w:rPr>
          <w:t>دیوان شمالی دهستانی(یا شعر او)</w:t>
        </w:r>
        <w:r>
          <w:tab/>
        </w:r>
        <w:r>
          <w:fldChar w:fldCharType="begin"/>
        </w:r>
        <w:r>
          <w:instrText xml:space="preserve">PAGEREF 3005 \h</w:instrText>
        </w:r>
        <w:r>
          <w:fldChar w:fldCharType="end"/>
        </w:r>
      </w:hyperlink>
    </w:p>
    <w:p>
      <w:pPr>
        <w:tabs>
          <w:tab w:val="right" w:leader="dot" w:pos="9062"/>
        </w:tabs>
        <w:ind w:left="440"/>
      </w:pPr>
      <w:hyperlink w:anchor="_Toc3006" w:history="1">
        <w:r>
          <w:rPr>
            <w:rFonts w:ascii="IRNazanin" w:hAnsi="IRNazanin" w:eastAsia="IRNazanin" w:cs="IRNazanin"/>
            <w:color w:val="111111"/>
            <w:sz w:val="22"/>
            <w:szCs w:val="22"/>
            <w:b w:val="0"/>
            <w:bCs w:val="0"/>
            <w:i w:val="0"/>
            <w:iCs w:val="0"/>
          </w:rPr>
          <w:t>دیوان شمخال بیگ(یا شعر او)</w:t>
        </w:r>
        <w:r>
          <w:tab/>
        </w:r>
        <w:r>
          <w:fldChar w:fldCharType="begin"/>
        </w:r>
        <w:r>
          <w:instrText xml:space="preserve">PAGEREF 3006 \h</w:instrText>
        </w:r>
        <w:r>
          <w:fldChar w:fldCharType="end"/>
        </w:r>
      </w:hyperlink>
    </w:p>
    <w:p>
      <w:pPr>
        <w:tabs>
          <w:tab w:val="right" w:leader="dot" w:pos="9062"/>
        </w:tabs>
        <w:ind w:left="440"/>
      </w:pPr>
      <w:hyperlink w:anchor="_Toc3007" w:history="1">
        <w:r>
          <w:rPr>
            <w:rFonts w:ascii="IRNazanin" w:hAnsi="IRNazanin" w:eastAsia="IRNazanin" w:cs="IRNazanin"/>
            <w:color w:val="111111"/>
            <w:sz w:val="22"/>
            <w:szCs w:val="22"/>
            <w:b w:val="0"/>
            <w:bCs w:val="0"/>
            <w:i w:val="0"/>
            <w:iCs w:val="0"/>
          </w:rPr>
          <w:t>دیوان شمسا---</w:t>
        </w:r>
        <w:r>
          <w:tab/>
        </w:r>
        <w:r>
          <w:fldChar w:fldCharType="begin"/>
        </w:r>
        <w:r>
          <w:instrText xml:space="preserve">PAGEREF 3007 \h</w:instrText>
        </w:r>
        <w:r>
          <w:fldChar w:fldCharType="end"/>
        </w:r>
      </w:hyperlink>
    </w:p>
    <w:p>
      <w:pPr>
        <w:tabs>
          <w:tab w:val="right" w:leader="dot" w:pos="9062"/>
        </w:tabs>
        <w:ind w:left="440"/>
      </w:pPr>
      <w:hyperlink w:anchor="_Toc3008" w:history="1">
        <w:r>
          <w:rPr>
            <w:rFonts w:ascii="IRNazanin" w:hAnsi="IRNazanin" w:eastAsia="IRNazanin" w:cs="IRNazanin"/>
            <w:color w:val="111111"/>
            <w:sz w:val="22"/>
            <w:szCs w:val="22"/>
            <w:b w:val="0"/>
            <w:bCs w:val="0"/>
            <w:i w:val="0"/>
            <w:iCs w:val="0"/>
          </w:rPr>
          <w:t>دیوان شمس الدین قمی(یا شعر او)</w:t>
        </w:r>
        <w:r>
          <w:tab/>
        </w:r>
        <w:r>
          <w:fldChar w:fldCharType="begin"/>
        </w:r>
        <w:r>
          <w:instrText xml:space="preserve">PAGEREF 3008 \h</w:instrText>
        </w:r>
        <w:r>
          <w:fldChar w:fldCharType="end"/>
        </w:r>
      </w:hyperlink>
    </w:p>
    <w:p>
      <w:pPr>
        <w:tabs>
          <w:tab w:val="right" w:leader="dot" w:pos="9062"/>
        </w:tabs>
        <w:ind w:left="440"/>
      </w:pPr>
      <w:hyperlink w:anchor="_Toc3009" w:history="1">
        <w:r>
          <w:rPr>
            <w:rFonts w:ascii="IRNazanin" w:hAnsi="IRNazanin" w:eastAsia="IRNazanin" w:cs="IRNazanin"/>
            <w:color w:val="111111"/>
            <w:sz w:val="22"/>
            <w:szCs w:val="22"/>
            <w:b w:val="0"/>
            <w:bCs w:val="0"/>
            <w:i w:val="0"/>
            <w:iCs w:val="0"/>
          </w:rPr>
          <w:t>دیوان شمس الدّین قواس(یا شعر او)</w:t>
        </w:r>
        <w:r>
          <w:tab/>
        </w:r>
        <w:r>
          <w:fldChar w:fldCharType="begin"/>
        </w:r>
        <w:r>
          <w:instrText xml:space="preserve">PAGEREF 3009 \h</w:instrText>
        </w:r>
        <w:r>
          <w:fldChar w:fldCharType="end"/>
        </w:r>
      </w:hyperlink>
    </w:p>
    <w:p>
      <w:pPr>
        <w:tabs>
          <w:tab w:val="right" w:leader="dot" w:pos="9062"/>
        </w:tabs>
        <w:ind w:left="440"/>
      </w:pPr>
      <w:hyperlink w:anchor="_Toc3010" w:history="1">
        <w:r>
          <w:rPr>
            <w:rFonts w:ascii="IRNazanin" w:hAnsi="IRNazanin" w:eastAsia="IRNazanin" w:cs="IRNazanin"/>
            <w:color w:val="111111"/>
            <w:sz w:val="22"/>
            <w:szCs w:val="22"/>
            <w:b w:val="0"/>
            <w:bCs w:val="0"/>
            <w:i w:val="0"/>
            <w:iCs w:val="0"/>
          </w:rPr>
          <w:t>دیوان شمس الدین کاشی(یا شعر او)</w:t>
        </w:r>
        <w:r>
          <w:tab/>
        </w:r>
        <w:r>
          <w:fldChar w:fldCharType="begin"/>
        </w:r>
        <w:r>
          <w:instrText xml:space="preserve">PAGEREF 3010 \h</w:instrText>
        </w:r>
        <w:r>
          <w:fldChar w:fldCharType="end"/>
        </w:r>
      </w:hyperlink>
    </w:p>
    <w:p>
      <w:pPr>
        <w:tabs>
          <w:tab w:val="right" w:leader="dot" w:pos="9062"/>
        </w:tabs>
        <w:ind w:left="440"/>
      </w:pPr>
      <w:hyperlink w:anchor="_Toc3011" w:history="1">
        <w:r>
          <w:rPr>
            <w:rFonts w:ascii="IRNazanin" w:hAnsi="IRNazanin" w:eastAsia="IRNazanin" w:cs="IRNazanin"/>
            <w:color w:val="111111"/>
            <w:sz w:val="22"/>
            <w:szCs w:val="22"/>
            <w:b w:val="0"/>
            <w:bCs w:val="0"/>
            <w:i w:val="0"/>
            <w:iCs w:val="0"/>
          </w:rPr>
          <w:t>دیوان شمس الدین کاشی</w:t>
        </w:r>
        <w:r>
          <w:tab/>
        </w:r>
        <w:r>
          <w:fldChar w:fldCharType="begin"/>
        </w:r>
        <w:r>
          <w:instrText xml:space="preserve">PAGEREF 3011 \h</w:instrText>
        </w:r>
        <w:r>
          <w:fldChar w:fldCharType="end"/>
        </w:r>
      </w:hyperlink>
    </w:p>
    <w:p>
      <w:pPr>
        <w:tabs>
          <w:tab w:val="right" w:leader="dot" w:pos="9062"/>
        </w:tabs>
        <w:ind w:left="440"/>
      </w:pPr>
      <w:hyperlink w:anchor="_Toc3012" w:history="1">
        <w:r>
          <w:rPr>
            <w:rFonts w:ascii="IRNazanin" w:hAnsi="IRNazanin" w:eastAsia="IRNazanin" w:cs="IRNazanin"/>
            <w:color w:val="111111"/>
            <w:sz w:val="22"/>
            <w:szCs w:val="22"/>
            <w:b w:val="0"/>
            <w:bCs w:val="0"/>
            <w:i w:val="0"/>
            <w:iCs w:val="0"/>
          </w:rPr>
          <w:t>دیوان شمس الدین کرت(یا شعر او)</w:t>
        </w:r>
        <w:r>
          <w:tab/>
        </w:r>
        <w:r>
          <w:fldChar w:fldCharType="begin"/>
        </w:r>
        <w:r>
          <w:instrText xml:space="preserve">PAGEREF 3012 \h</w:instrText>
        </w:r>
        <w:r>
          <w:fldChar w:fldCharType="end"/>
        </w:r>
      </w:hyperlink>
    </w:p>
    <w:p>
      <w:pPr>
        <w:tabs>
          <w:tab w:val="right" w:leader="dot" w:pos="9062"/>
        </w:tabs>
        <w:ind w:left="440"/>
      </w:pPr>
      <w:hyperlink w:anchor="_Toc3013" w:history="1">
        <w:r>
          <w:rPr>
            <w:rFonts w:ascii="IRNazanin" w:hAnsi="IRNazanin" w:eastAsia="IRNazanin" w:cs="IRNazanin"/>
            <w:color w:val="111111"/>
            <w:sz w:val="22"/>
            <w:szCs w:val="22"/>
            <w:b w:val="0"/>
            <w:bCs w:val="0"/>
            <w:i w:val="0"/>
            <w:iCs w:val="0"/>
          </w:rPr>
          <w:t>دیوان شمس الدین کرمانی(یا شعر او)</w:t>
        </w:r>
        <w:r>
          <w:tab/>
        </w:r>
        <w:r>
          <w:fldChar w:fldCharType="begin"/>
        </w:r>
        <w:r>
          <w:instrText xml:space="preserve">PAGEREF 3013 \h</w:instrText>
        </w:r>
        <w:r>
          <w:fldChar w:fldCharType="end"/>
        </w:r>
      </w:hyperlink>
    </w:p>
    <w:p>
      <w:pPr>
        <w:tabs>
          <w:tab w:val="right" w:leader="dot" w:pos="9062"/>
        </w:tabs>
        <w:ind w:left="440"/>
      </w:pPr>
      <w:hyperlink w:anchor="_Toc3014" w:history="1">
        <w:r>
          <w:rPr>
            <w:rFonts w:ascii="IRNazanin" w:hAnsi="IRNazanin" w:eastAsia="IRNazanin" w:cs="IRNazanin"/>
            <w:color w:val="111111"/>
            <w:sz w:val="22"/>
            <w:szCs w:val="22"/>
            <w:b w:val="0"/>
            <w:bCs w:val="0"/>
            <w:i w:val="0"/>
            <w:iCs w:val="0"/>
          </w:rPr>
          <w:t>دیوان شمس الدین الکوفی</w:t>
        </w:r>
        <w:r>
          <w:tab/>
        </w:r>
        <w:r>
          <w:fldChar w:fldCharType="begin"/>
        </w:r>
        <w:r>
          <w:instrText xml:space="preserve">PAGEREF 3014 \h</w:instrText>
        </w:r>
        <w:r>
          <w:fldChar w:fldCharType="end"/>
        </w:r>
      </w:hyperlink>
    </w:p>
    <w:p>
      <w:pPr>
        <w:tabs>
          <w:tab w:val="right" w:leader="dot" w:pos="9062"/>
        </w:tabs>
        <w:ind w:left="440"/>
      </w:pPr>
      <w:hyperlink w:anchor="_Toc3015" w:history="1">
        <w:r>
          <w:rPr>
            <w:rFonts w:ascii="IRNazanin" w:hAnsi="IRNazanin" w:eastAsia="IRNazanin" w:cs="IRNazanin"/>
            <w:color w:val="111111"/>
            <w:sz w:val="22"/>
            <w:szCs w:val="22"/>
            <w:b w:val="0"/>
            <w:bCs w:val="0"/>
            <w:i w:val="0"/>
            <w:iCs w:val="0"/>
          </w:rPr>
          <w:t>دیوان شمس الدین معلم(یا شعر او)</w:t>
        </w:r>
        <w:r>
          <w:tab/>
        </w:r>
        <w:r>
          <w:fldChar w:fldCharType="begin"/>
        </w:r>
        <w:r>
          <w:instrText xml:space="preserve">PAGEREF 3015 \h</w:instrText>
        </w:r>
        <w:r>
          <w:fldChar w:fldCharType="end"/>
        </w:r>
      </w:hyperlink>
    </w:p>
    <w:p>
      <w:pPr>
        <w:tabs>
          <w:tab w:val="right" w:leader="dot" w:pos="9062"/>
        </w:tabs>
        <w:ind w:left="440"/>
      </w:pPr>
      <w:hyperlink w:anchor="_Toc3016" w:history="1">
        <w:r>
          <w:rPr>
            <w:rFonts w:ascii="IRNazanin" w:hAnsi="IRNazanin" w:eastAsia="IRNazanin" w:cs="IRNazanin"/>
            <w:color w:val="111111"/>
            <w:sz w:val="22"/>
            <w:szCs w:val="22"/>
            <w:b w:val="0"/>
            <w:bCs w:val="0"/>
            <w:i w:val="0"/>
            <w:iCs w:val="0"/>
          </w:rPr>
          <w:t>دیوان شمس ساوه ئی(یا شعر او)</w:t>
        </w:r>
        <w:r>
          <w:tab/>
        </w:r>
        <w:r>
          <w:fldChar w:fldCharType="begin"/>
        </w:r>
        <w:r>
          <w:instrText xml:space="preserve">PAGEREF 3016 \h</w:instrText>
        </w:r>
        <w:r>
          <w:fldChar w:fldCharType="end"/>
        </w:r>
      </w:hyperlink>
    </w:p>
    <w:p>
      <w:pPr>
        <w:tabs>
          <w:tab w:val="right" w:leader="dot" w:pos="9062"/>
        </w:tabs>
        <w:ind w:left="440"/>
      </w:pPr>
      <w:hyperlink w:anchor="_Toc3017" w:history="1">
        <w:r>
          <w:rPr>
            <w:rFonts w:ascii="IRNazanin" w:hAnsi="IRNazanin" w:eastAsia="IRNazanin" w:cs="IRNazanin"/>
            <w:color w:val="111111"/>
            <w:sz w:val="22"/>
            <w:szCs w:val="22"/>
            <w:b w:val="0"/>
            <w:bCs w:val="0"/>
            <w:i w:val="0"/>
            <w:iCs w:val="0"/>
          </w:rPr>
          <w:t>دیوان شمس شیرازی(یا شعر او)</w:t>
        </w:r>
        <w:r>
          <w:tab/>
        </w:r>
        <w:r>
          <w:fldChar w:fldCharType="begin"/>
        </w:r>
        <w:r>
          <w:instrText xml:space="preserve">PAGEREF 3017 \h</w:instrText>
        </w:r>
        <w:r>
          <w:fldChar w:fldCharType="end"/>
        </w:r>
      </w:hyperlink>
    </w:p>
    <w:p>
      <w:pPr>
        <w:tabs>
          <w:tab w:val="right" w:leader="dot" w:pos="9062"/>
        </w:tabs>
        <w:ind w:left="440"/>
      </w:pPr>
      <w:hyperlink w:anchor="_Toc3018" w:history="1">
        <w:r>
          <w:rPr>
            <w:rFonts w:ascii="IRNazanin" w:hAnsi="IRNazanin" w:eastAsia="IRNazanin" w:cs="IRNazanin"/>
            <w:color w:val="111111"/>
            <w:sz w:val="22"/>
            <w:szCs w:val="22"/>
            <w:b w:val="0"/>
            <w:bCs w:val="0"/>
            <w:i w:val="0"/>
            <w:iCs w:val="0"/>
          </w:rPr>
          <w:t>دیوان شمس شیرازی(یا شعر او)</w:t>
        </w:r>
        <w:r>
          <w:tab/>
        </w:r>
        <w:r>
          <w:fldChar w:fldCharType="begin"/>
        </w:r>
        <w:r>
          <w:instrText xml:space="preserve">PAGEREF 3018 \h</w:instrText>
        </w:r>
        <w:r>
          <w:fldChar w:fldCharType="end"/>
        </w:r>
      </w:hyperlink>
    </w:p>
    <w:p>
      <w:pPr>
        <w:tabs>
          <w:tab w:val="right" w:leader="dot" w:pos="9062"/>
        </w:tabs>
        <w:ind w:left="440"/>
      </w:pPr>
      <w:hyperlink w:anchor="_Toc3019" w:history="1">
        <w:r>
          <w:rPr>
            <w:rFonts w:ascii="IRNazanin" w:hAnsi="IRNazanin" w:eastAsia="IRNazanin" w:cs="IRNazanin"/>
            <w:color w:val="111111"/>
            <w:sz w:val="22"/>
            <w:szCs w:val="22"/>
            <w:b w:val="0"/>
            <w:bCs w:val="0"/>
            <w:i w:val="0"/>
            <w:iCs w:val="0"/>
          </w:rPr>
          <w:t>دیوان شمس طبسی</w:t>
        </w:r>
        <w:r>
          <w:tab/>
        </w:r>
        <w:r>
          <w:fldChar w:fldCharType="begin"/>
        </w:r>
        <w:r>
          <w:instrText xml:space="preserve">PAGEREF 3019 \h</w:instrText>
        </w:r>
        <w:r>
          <w:fldChar w:fldCharType="end"/>
        </w:r>
      </w:hyperlink>
    </w:p>
    <w:p>
      <w:pPr>
        <w:tabs>
          <w:tab w:val="right" w:leader="dot" w:pos="9062"/>
        </w:tabs>
        <w:ind w:left="440"/>
      </w:pPr>
      <w:hyperlink w:anchor="_Toc3020" w:history="1">
        <w:r>
          <w:rPr>
            <w:rFonts w:ascii="IRNazanin" w:hAnsi="IRNazanin" w:eastAsia="IRNazanin" w:cs="IRNazanin"/>
            <w:color w:val="111111"/>
            <w:sz w:val="22"/>
            <w:szCs w:val="22"/>
            <w:b w:val="0"/>
            <w:bCs w:val="0"/>
            <w:i w:val="0"/>
            <w:iCs w:val="0"/>
          </w:rPr>
          <w:t>دیوان شمس فخری</w:t>
        </w:r>
        <w:r>
          <w:tab/>
        </w:r>
        <w:r>
          <w:fldChar w:fldCharType="begin"/>
        </w:r>
        <w:r>
          <w:instrText xml:space="preserve">PAGEREF 3020 \h</w:instrText>
        </w:r>
        <w:r>
          <w:fldChar w:fldCharType="end"/>
        </w:r>
      </w:hyperlink>
    </w:p>
    <w:p>
      <w:pPr>
        <w:tabs>
          <w:tab w:val="right" w:leader="dot" w:pos="9062"/>
        </w:tabs>
        <w:ind w:left="440"/>
      </w:pPr>
      <w:hyperlink w:anchor="_Toc3021" w:history="1">
        <w:r>
          <w:rPr>
            <w:rFonts w:ascii="IRNazanin" w:hAnsi="IRNazanin" w:eastAsia="IRNazanin" w:cs="IRNazanin"/>
            <w:color w:val="111111"/>
            <w:sz w:val="22"/>
            <w:szCs w:val="22"/>
            <w:b w:val="0"/>
            <w:bCs w:val="0"/>
            <w:i w:val="0"/>
            <w:iCs w:val="0"/>
          </w:rPr>
          <w:t>دیوان شمس قیس رازی(یا شعر او)</w:t>
        </w:r>
        <w:r>
          <w:tab/>
        </w:r>
        <w:r>
          <w:fldChar w:fldCharType="begin"/>
        </w:r>
        <w:r>
          <w:instrText xml:space="preserve">PAGEREF 3021 \h</w:instrText>
        </w:r>
        <w:r>
          <w:fldChar w:fldCharType="end"/>
        </w:r>
      </w:hyperlink>
    </w:p>
    <w:p>
      <w:pPr>
        <w:tabs>
          <w:tab w:val="right" w:leader="dot" w:pos="9062"/>
        </w:tabs>
        <w:ind w:left="440"/>
      </w:pPr>
      <w:hyperlink w:anchor="_Toc3022" w:history="1">
        <w:r>
          <w:rPr>
            <w:rFonts w:ascii="IRNazanin" w:hAnsi="IRNazanin" w:eastAsia="IRNazanin" w:cs="IRNazanin"/>
            <w:color w:val="111111"/>
            <w:sz w:val="22"/>
            <w:szCs w:val="22"/>
            <w:b w:val="0"/>
            <w:bCs w:val="0"/>
            <w:i w:val="0"/>
            <w:iCs w:val="0"/>
          </w:rPr>
          <w:t>دیوان شمس گلپایگانی</w:t>
        </w:r>
        <w:r>
          <w:tab/>
        </w:r>
        <w:r>
          <w:fldChar w:fldCharType="begin"/>
        </w:r>
        <w:r>
          <w:instrText xml:space="preserve">PAGEREF 3022 \h</w:instrText>
        </w:r>
        <w:r>
          <w:fldChar w:fldCharType="end"/>
        </w:r>
      </w:hyperlink>
    </w:p>
    <w:p>
      <w:pPr>
        <w:tabs>
          <w:tab w:val="right" w:leader="dot" w:pos="9062"/>
        </w:tabs>
        <w:ind w:left="440"/>
      </w:pPr>
      <w:hyperlink w:anchor="_Toc3023" w:history="1">
        <w:r>
          <w:rPr>
            <w:rFonts w:ascii="IRNazanin" w:hAnsi="IRNazanin" w:eastAsia="IRNazanin" w:cs="IRNazanin"/>
            <w:color w:val="111111"/>
            <w:sz w:val="22"/>
            <w:szCs w:val="22"/>
            <w:b w:val="0"/>
            <w:bCs w:val="0"/>
            <w:i w:val="0"/>
            <w:iCs w:val="0"/>
          </w:rPr>
          <w:t>دیوان شمس مشرقی</w:t>
        </w:r>
        <w:r>
          <w:tab/>
        </w:r>
        <w:r>
          <w:fldChar w:fldCharType="begin"/>
        </w:r>
        <w:r>
          <w:instrText xml:space="preserve">PAGEREF 3023 \h</w:instrText>
        </w:r>
        <w:r>
          <w:fldChar w:fldCharType="end"/>
        </w:r>
      </w:hyperlink>
    </w:p>
    <w:p>
      <w:pPr>
        <w:tabs>
          <w:tab w:val="right" w:leader="dot" w:pos="9062"/>
        </w:tabs>
        <w:ind w:left="440"/>
      </w:pPr>
      <w:hyperlink w:anchor="_Toc3024" w:history="1">
        <w:r>
          <w:rPr>
            <w:rFonts w:ascii="IRNazanin" w:hAnsi="IRNazanin" w:eastAsia="IRNazanin" w:cs="IRNazanin"/>
            <w:color w:val="111111"/>
            <w:sz w:val="22"/>
            <w:szCs w:val="22"/>
            <w:b w:val="0"/>
            <w:bCs w:val="0"/>
            <w:i w:val="0"/>
            <w:iCs w:val="0"/>
          </w:rPr>
          <w:t>دیوان شمس منشی(یا شعر او)</w:t>
        </w:r>
        <w:r>
          <w:tab/>
        </w:r>
        <w:r>
          <w:fldChar w:fldCharType="begin"/>
        </w:r>
        <w:r>
          <w:instrText xml:space="preserve">PAGEREF 3024 \h</w:instrText>
        </w:r>
        <w:r>
          <w:fldChar w:fldCharType="end"/>
        </w:r>
      </w:hyperlink>
    </w:p>
    <w:p>
      <w:pPr>
        <w:tabs>
          <w:tab w:val="right" w:leader="dot" w:pos="9062"/>
        </w:tabs>
        <w:ind w:left="440"/>
      </w:pPr>
      <w:hyperlink w:anchor="_Toc3025" w:history="1">
        <w:r>
          <w:rPr>
            <w:rFonts w:ascii="IRNazanin" w:hAnsi="IRNazanin" w:eastAsia="IRNazanin" w:cs="IRNazanin"/>
            <w:color w:val="111111"/>
            <w:sz w:val="22"/>
            <w:szCs w:val="22"/>
            <w:b w:val="0"/>
            <w:bCs w:val="0"/>
            <w:i w:val="0"/>
            <w:iCs w:val="0"/>
          </w:rPr>
          <w:t>دیوان شمس نسائی</w:t>
        </w:r>
        <w:r>
          <w:tab/>
        </w:r>
        <w:r>
          <w:fldChar w:fldCharType="begin"/>
        </w:r>
        <w:r>
          <w:instrText xml:space="preserve">PAGEREF 3025 \h</w:instrText>
        </w:r>
        <w:r>
          <w:fldChar w:fldCharType="end"/>
        </w:r>
      </w:hyperlink>
    </w:p>
    <w:p>
      <w:pPr>
        <w:tabs>
          <w:tab w:val="right" w:leader="dot" w:pos="9062"/>
        </w:tabs>
        <w:ind w:left="440"/>
      </w:pPr>
      <w:hyperlink w:anchor="_Toc3026" w:history="1">
        <w:r>
          <w:rPr>
            <w:rFonts w:ascii="IRNazanin" w:hAnsi="IRNazanin" w:eastAsia="IRNazanin" w:cs="IRNazanin"/>
            <w:color w:val="111111"/>
            <w:sz w:val="22"/>
            <w:szCs w:val="22"/>
            <w:b w:val="0"/>
            <w:bCs w:val="0"/>
            <w:i w:val="0"/>
            <w:iCs w:val="0"/>
          </w:rPr>
          <w:t>دیوان شمس هروی</w:t>
        </w:r>
        <w:r>
          <w:tab/>
        </w:r>
        <w:r>
          <w:fldChar w:fldCharType="begin"/>
        </w:r>
        <w:r>
          <w:instrText xml:space="preserve">PAGEREF 3026 \h</w:instrText>
        </w:r>
        <w:r>
          <w:fldChar w:fldCharType="end"/>
        </w:r>
      </w:hyperlink>
    </w:p>
    <w:p>
      <w:pPr>
        <w:tabs>
          <w:tab w:val="right" w:leader="dot" w:pos="9062"/>
        </w:tabs>
        <w:ind w:left="440"/>
      </w:pPr>
      <w:hyperlink w:anchor="_Toc3027" w:history="1">
        <w:r>
          <w:rPr>
            <w:rFonts w:ascii="IRNazanin" w:hAnsi="IRNazanin" w:eastAsia="IRNazanin" w:cs="IRNazanin"/>
            <w:color w:val="111111"/>
            <w:sz w:val="22"/>
            <w:szCs w:val="22"/>
            <w:b w:val="0"/>
            <w:bCs w:val="0"/>
            <w:i w:val="0"/>
            <w:iCs w:val="0"/>
          </w:rPr>
          <w:t>دیوان شمسی(یا شعر او)</w:t>
        </w:r>
        <w:r>
          <w:tab/>
        </w:r>
        <w:r>
          <w:fldChar w:fldCharType="begin"/>
        </w:r>
        <w:r>
          <w:instrText xml:space="preserve">PAGEREF 3027 \h</w:instrText>
        </w:r>
        <w:r>
          <w:fldChar w:fldCharType="end"/>
        </w:r>
      </w:hyperlink>
    </w:p>
    <w:p>
      <w:pPr>
        <w:tabs>
          <w:tab w:val="right" w:leader="dot" w:pos="9062"/>
        </w:tabs>
        <w:ind w:left="440"/>
      </w:pPr>
      <w:hyperlink w:anchor="_Toc3028" w:history="1">
        <w:r>
          <w:rPr>
            <w:rFonts w:ascii="IRNazanin" w:hAnsi="IRNazanin" w:eastAsia="IRNazanin" w:cs="IRNazanin"/>
            <w:color w:val="111111"/>
            <w:sz w:val="22"/>
            <w:szCs w:val="22"/>
            <w:b w:val="0"/>
            <w:bCs w:val="0"/>
            <w:i w:val="0"/>
            <w:iCs w:val="0"/>
          </w:rPr>
          <w:t>دیوان شمسی</w:t>
        </w:r>
        <w:r>
          <w:tab/>
        </w:r>
        <w:r>
          <w:fldChar w:fldCharType="begin"/>
        </w:r>
        <w:r>
          <w:instrText xml:space="preserve">PAGEREF 3028 \h</w:instrText>
        </w:r>
        <w:r>
          <w:fldChar w:fldCharType="end"/>
        </w:r>
      </w:hyperlink>
    </w:p>
    <w:p>
      <w:pPr>
        <w:tabs>
          <w:tab w:val="right" w:leader="dot" w:pos="9062"/>
        </w:tabs>
        <w:ind w:left="440"/>
      </w:pPr>
      <w:hyperlink w:anchor="_Toc3029" w:history="1">
        <w:r>
          <w:rPr>
            <w:rFonts w:ascii="IRNazanin" w:hAnsi="IRNazanin" w:eastAsia="IRNazanin" w:cs="IRNazanin"/>
            <w:color w:val="111111"/>
            <w:sz w:val="22"/>
            <w:szCs w:val="22"/>
            <w:b w:val="0"/>
            <w:bCs w:val="0"/>
            <w:i w:val="0"/>
            <w:iCs w:val="0"/>
          </w:rPr>
          <w:t>دیوان شمسی بدخشانی</w:t>
        </w:r>
        <w:r>
          <w:tab/>
        </w:r>
        <w:r>
          <w:fldChar w:fldCharType="begin"/>
        </w:r>
        <w:r>
          <w:instrText xml:space="preserve">PAGEREF 3029 \h</w:instrText>
        </w:r>
        <w:r>
          <w:fldChar w:fldCharType="end"/>
        </w:r>
      </w:hyperlink>
    </w:p>
    <w:p>
      <w:pPr>
        <w:tabs>
          <w:tab w:val="right" w:leader="dot" w:pos="9062"/>
        </w:tabs>
        <w:ind w:left="440"/>
      </w:pPr>
      <w:hyperlink w:anchor="_Toc3030" w:history="1">
        <w:r>
          <w:rPr>
            <w:rFonts w:ascii="IRNazanin" w:hAnsi="IRNazanin" w:eastAsia="IRNazanin" w:cs="IRNazanin"/>
            <w:color w:val="111111"/>
            <w:sz w:val="22"/>
            <w:szCs w:val="22"/>
            <w:b w:val="0"/>
            <w:bCs w:val="0"/>
            <w:i w:val="0"/>
            <w:iCs w:val="0"/>
          </w:rPr>
          <w:t>دیوان شمسی بغدادی</w:t>
        </w:r>
        <w:r>
          <w:tab/>
        </w:r>
        <w:r>
          <w:fldChar w:fldCharType="begin"/>
        </w:r>
        <w:r>
          <w:instrText xml:space="preserve">PAGEREF 3030 \h</w:instrText>
        </w:r>
        <w:r>
          <w:fldChar w:fldCharType="end"/>
        </w:r>
      </w:hyperlink>
    </w:p>
    <w:p>
      <w:pPr>
        <w:tabs>
          <w:tab w:val="right" w:leader="dot" w:pos="9062"/>
        </w:tabs>
        <w:ind w:left="440"/>
      </w:pPr>
      <w:hyperlink w:anchor="_Toc3031" w:history="1">
        <w:r>
          <w:rPr>
            <w:rFonts w:ascii="IRNazanin" w:hAnsi="IRNazanin" w:eastAsia="IRNazanin" w:cs="IRNazanin"/>
            <w:color w:val="111111"/>
            <w:sz w:val="22"/>
            <w:szCs w:val="22"/>
            <w:b w:val="0"/>
            <w:bCs w:val="0"/>
            <w:i w:val="0"/>
            <w:iCs w:val="0"/>
          </w:rPr>
          <w:t>دیوان شمسی شیروانی(یا شعر او)</w:t>
        </w:r>
        <w:r>
          <w:tab/>
        </w:r>
        <w:r>
          <w:fldChar w:fldCharType="begin"/>
        </w:r>
        <w:r>
          <w:instrText xml:space="preserve">PAGEREF 3031 \h</w:instrText>
        </w:r>
        <w:r>
          <w:fldChar w:fldCharType="end"/>
        </w:r>
      </w:hyperlink>
    </w:p>
    <w:p>
      <w:pPr>
        <w:tabs>
          <w:tab w:val="right" w:leader="dot" w:pos="9062"/>
        </w:tabs>
        <w:ind w:left="440"/>
      </w:pPr>
      <w:hyperlink w:anchor="_Toc3032" w:history="1">
        <w:r>
          <w:rPr>
            <w:rFonts w:ascii="IRNazanin" w:hAnsi="IRNazanin" w:eastAsia="IRNazanin" w:cs="IRNazanin"/>
            <w:color w:val="111111"/>
            <w:sz w:val="22"/>
            <w:szCs w:val="22"/>
            <w:b w:val="0"/>
            <w:bCs w:val="0"/>
            <w:i w:val="0"/>
            <w:iCs w:val="0"/>
          </w:rPr>
          <w:t>دیوان شمسی همدانی(یا شعر او)</w:t>
        </w:r>
        <w:r>
          <w:tab/>
        </w:r>
        <w:r>
          <w:fldChar w:fldCharType="begin"/>
        </w:r>
        <w:r>
          <w:instrText xml:space="preserve">PAGEREF 3032 \h</w:instrText>
        </w:r>
        <w:r>
          <w:fldChar w:fldCharType="end"/>
        </w:r>
      </w:hyperlink>
    </w:p>
    <w:p>
      <w:pPr>
        <w:tabs>
          <w:tab w:val="right" w:leader="dot" w:pos="9062"/>
        </w:tabs>
        <w:ind w:left="440"/>
      </w:pPr>
      <w:hyperlink w:anchor="_Toc3033" w:history="1">
        <w:r>
          <w:rPr>
            <w:rFonts w:ascii="IRNazanin" w:hAnsi="IRNazanin" w:eastAsia="IRNazanin" w:cs="IRNazanin"/>
            <w:color w:val="111111"/>
            <w:sz w:val="22"/>
            <w:szCs w:val="22"/>
            <w:b w:val="0"/>
            <w:bCs w:val="0"/>
            <w:i w:val="0"/>
            <w:iCs w:val="0"/>
          </w:rPr>
          <w:t>دیوان شمیم شیرازی</w:t>
        </w:r>
        <w:r>
          <w:tab/>
        </w:r>
        <w:r>
          <w:fldChar w:fldCharType="begin"/>
        </w:r>
        <w:r>
          <w:instrText xml:space="preserve">PAGEREF 3033 \h</w:instrText>
        </w:r>
        <w:r>
          <w:fldChar w:fldCharType="end"/>
        </w:r>
      </w:hyperlink>
    </w:p>
    <w:p>
      <w:pPr>
        <w:tabs>
          <w:tab w:val="right" w:leader="dot" w:pos="9062"/>
        </w:tabs>
        <w:ind w:left="440"/>
      </w:pPr>
      <w:hyperlink w:anchor="_Toc3034" w:history="1">
        <w:r>
          <w:rPr>
            <w:rFonts w:ascii="IRNazanin" w:hAnsi="IRNazanin" w:eastAsia="IRNazanin" w:cs="IRNazanin"/>
            <w:color w:val="111111"/>
            <w:sz w:val="22"/>
            <w:szCs w:val="22"/>
            <w:b w:val="0"/>
            <w:bCs w:val="0"/>
            <w:i w:val="0"/>
            <w:iCs w:val="0"/>
          </w:rPr>
          <w:t>دیوان شمیم شیرازی</w:t>
        </w:r>
        <w:r>
          <w:tab/>
        </w:r>
        <w:r>
          <w:fldChar w:fldCharType="begin"/>
        </w:r>
        <w:r>
          <w:instrText xml:space="preserve">PAGEREF 3034 \h</w:instrText>
        </w:r>
        <w:r>
          <w:fldChar w:fldCharType="end"/>
        </w:r>
      </w:hyperlink>
    </w:p>
    <w:p>
      <w:pPr>
        <w:tabs>
          <w:tab w:val="right" w:leader="dot" w:pos="9062"/>
        </w:tabs>
        <w:ind w:left="440"/>
      </w:pPr>
      <w:hyperlink w:anchor="_Toc3035" w:history="1">
        <w:r>
          <w:rPr>
            <w:rFonts w:ascii="IRNazanin" w:hAnsi="IRNazanin" w:eastAsia="IRNazanin" w:cs="IRNazanin"/>
            <w:color w:val="111111"/>
            <w:sz w:val="22"/>
            <w:szCs w:val="22"/>
            <w:b w:val="0"/>
            <w:bCs w:val="0"/>
            <w:i w:val="0"/>
            <w:iCs w:val="0"/>
          </w:rPr>
          <w:t>دیوان شواء</w:t>
        </w:r>
        <w:r>
          <w:tab/>
        </w:r>
        <w:r>
          <w:fldChar w:fldCharType="begin"/>
        </w:r>
        <w:r>
          <w:instrText xml:space="preserve">PAGEREF 3035 \h</w:instrText>
        </w:r>
        <w:r>
          <w:fldChar w:fldCharType="end"/>
        </w:r>
      </w:hyperlink>
    </w:p>
    <w:p>
      <w:pPr>
        <w:tabs>
          <w:tab w:val="right" w:leader="dot" w:pos="9062"/>
        </w:tabs>
        <w:ind w:left="440"/>
      </w:pPr>
      <w:hyperlink w:anchor="_Toc3036" w:history="1">
        <w:r>
          <w:rPr>
            <w:rFonts w:ascii="IRNazanin" w:hAnsi="IRNazanin" w:eastAsia="IRNazanin" w:cs="IRNazanin"/>
            <w:color w:val="111111"/>
            <w:sz w:val="22"/>
            <w:szCs w:val="22"/>
            <w:b w:val="0"/>
            <w:bCs w:val="0"/>
            <w:i w:val="0"/>
            <w:iCs w:val="0"/>
          </w:rPr>
          <w:t>دیوان شوخی خوانساری(یا شعر او)</w:t>
        </w:r>
        <w:r>
          <w:tab/>
        </w:r>
        <w:r>
          <w:fldChar w:fldCharType="begin"/>
        </w:r>
        <w:r>
          <w:instrText xml:space="preserve">PAGEREF 3036 \h</w:instrText>
        </w:r>
        <w:r>
          <w:fldChar w:fldCharType="end"/>
        </w:r>
      </w:hyperlink>
    </w:p>
    <w:p>
      <w:pPr>
        <w:tabs>
          <w:tab w:val="right" w:leader="dot" w:pos="9062"/>
        </w:tabs>
        <w:ind w:left="440"/>
      </w:pPr>
      <w:hyperlink w:anchor="_Toc3037" w:history="1">
        <w:r>
          <w:rPr>
            <w:rFonts w:ascii="IRNazanin" w:hAnsi="IRNazanin" w:eastAsia="IRNazanin" w:cs="IRNazanin"/>
            <w:color w:val="111111"/>
            <w:sz w:val="22"/>
            <w:szCs w:val="22"/>
            <w:b w:val="0"/>
            <w:bCs w:val="0"/>
            <w:i w:val="0"/>
            <w:iCs w:val="0"/>
          </w:rPr>
          <w:t>دیوان شوخی هروی(یا شعر او)</w:t>
        </w:r>
        <w:r>
          <w:tab/>
        </w:r>
        <w:r>
          <w:fldChar w:fldCharType="begin"/>
        </w:r>
        <w:r>
          <w:instrText xml:space="preserve">PAGEREF 3037 \h</w:instrText>
        </w:r>
        <w:r>
          <w:fldChar w:fldCharType="end"/>
        </w:r>
      </w:hyperlink>
    </w:p>
    <w:p>
      <w:pPr>
        <w:tabs>
          <w:tab w:val="right" w:leader="dot" w:pos="9062"/>
        </w:tabs>
        <w:ind w:left="440"/>
      </w:pPr>
      <w:hyperlink w:anchor="_Toc3038" w:history="1">
        <w:r>
          <w:rPr>
            <w:rFonts w:ascii="IRNazanin" w:hAnsi="IRNazanin" w:eastAsia="IRNazanin" w:cs="IRNazanin"/>
            <w:color w:val="111111"/>
            <w:sz w:val="22"/>
            <w:szCs w:val="22"/>
            <w:b w:val="0"/>
            <w:bCs w:val="0"/>
            <w:i w:val="0"/>
            <w:iCs w:val="0"/>
          </w:rPr>
          <w:t>دیوان شوخی یزدی(یا شعر او)</w:t>
        </w:r>
        <w:r>
          <w:tab/>
        </w:r>
        <w:r>
          <w:fldChar w:fldCharType="begin"/>
        </w:r>
        <w:r>
          <w:instrText xml:space="preserve">PAGEREF 3038 \h</w:instrText>
        </w:r>
        <w:r>
          <w:fldChar w:fldCharType="end"/>
        </w:r>
      </w:hyperlink>
    </w:p>
    <w:p>
      <w:pPr>
        <w:tabs>
          <w:tab w:val="right" w:leader="dot" w:pos="9062"/>
        </w:tabs>
        <w:ind w:left="440"/>
      </w:pPr>
      <w:hyperlink w:anchor="_Toc3039" w:history="1">
        <w:r>
          <w:rPr>
            <w:rFonts w:ascii="IRNazanin" w:hAnsi="IRNazanin" w:eastAsia="IRNazanin" w:cs="IRNazanin"/>
            <w:color w:val="111111"/>
            <w:sz w:val="22"/>
            <w:szCs w:val="22"/>
            <w:b w:val="0"/>
            <w:bCs w:val="0"/>
            <w:i w:val="0"/>
            <w:iCs w:val="0"/>
          </w:rPr>
          <w:t>دیوان شورش(یا شعر او)</w:t>
        </w:r>
        <w:r>
          <w:tab/>
        </w:r>
        <w:r>
          <w:fldChar w:fldCharType="begin"/>
        </w:r>
        <w:r>
          <w:instrText xml:space="preserve">PAGEREF 3039 \h</w:instrText>
        </w:r>
        <w:r>
          <w:fldChar w:fldCharType="end"/>
        </w:r>
      </w:hyperlink>
    </w:p>
    <w:p>
      <w:pPr>
        <w:tabs>
          <w:tab w:val="right" w:leader="dot" w:pos="9062"/>
        </w:tabs>
        <w:ind w:left="440"/>
      </w:pPr>
      <w:hyperlink w:anchor="_Toc3040" w:history="1">
        <w:r>
          <w:rPr>
            <w:rFonts w:ascii="IRNazanin" w:hAnsi="IRNazanin" w:eastAsia="IRNazanin" w:cs="IRNazanin"/>
            <w:color w:val="111111"/>
            <w:sz w:val="22"/>
            <w:szCs w:val="22"/>
            <w:b w:val="0"/>
            <w:bCs w:val="0"/>
            <w:i w:val="0"/>
            <w:iCs w:val="0"/>
          </w:rPr>
          <w:t>دیوان شورش شیرازی(یا شعر او)</w:t>
        </w:r>
        <w:r>
          <w:tab/>
        </w:r>
        <w:r>
          <w:fldChar w:fldCharType="begin"/>
        </w:r>
        <w:r>
          <w:instrText xml:space="preserve">PAGEREF 3040 \h</w:instrText>
        </w:r>
        <w:r>
          <w:fldChar w:fldCharType="end"/>
        </w:r>
      </w:hyperlink>
    </w:p>
    <w:p>
      <w:pPr>
        <w:tabs>
          <w:tab w:val="right" w:leader="dot" w:pos="9062"/>
        </w:tabs>
        <w:ind w:left="440"/>
      </w:pPr>
      <w:hyperlink w:anchor="_Toc3041" w:history="1">
        <w:r>
          <w:rPr>
            <w:rFonts w:ascii="IRNazanin" w:hAnsi="IRNazanin" w:eastAsia="IRNazanin" w:cs="IRNazanin"/>
            <w:color w:val="111111"/>
            <w:sz w:val="22"/>
            <w:szCs w:val="22"/>
            <w:b w:val="0"/>
            <w:bCs w:val="0"/>
            <w:i w:val="0"/>
            <w:iCs w:val="0"/>
          </w:rPr>
          <w:t>دیوان شورش عشق</w:t>
        </w:r>
        <w:r>
          <w:tab/>
        </w:r>
        <w:r>
          <w:fldChar w:fldCharType="begin"/>
        </w:r>
        <w:r>
          <w:instrText xml:space="preserve">PAGEREF 3041 \h</w:instrText>
        </w:r>
        <w:r>
          <w:fldChar w:fldCharType="end"/>
        </w:r>
      </w:hyperlink>
    </w:p>
    <w:p>
      <w:pPr>
        <w:tabs>
          <w:tab w:val="right" w:leader="dot" w:pos="9062"/>
        </w:tabs>
        <w:ind w:left="440"/>
      </w:pPr>
      <w:hyperlink w:anchor="_Toc3042" w:history="1">
        <w:r>
          <w:rPr>
            <w:rFonts w:ascii="IRNazanin" w:hAnsi="IRNazanin" w:eastAsia="IRNazanin" w:cs="IRNazanin"/>
            <w:color w:val="111111"/>
            <w:sz w:val="22"/>
            <w:szCs w:val="22"/>
            <w:b w:val="0"/>
            <w:bCs w:val="0"/>
            <w:i w:val="0"/>
            <w:iCs w:val="0"/>
          </w:rPr>
          <w:t>دیوان شورش لکهنوی(یا شعر او)</w:t>
        </w:r>
        <w:r>
          <w:tab/>
        </w:r>
        <w:r>
          <w:fldChar w:fldCharType="begin"/>
        </w:r>
        <w:r>
          <w:instrText xml:space="preserve">PAGEREF 3042 \h</w:instrText>
        </w:r>
        <w:r>
          <w:fldChar w:fldCharType="end"/>
        </w:r>
      </w:hyperlink>
    </w:p>
    <w:p>
      <w:pPr>
        <w:tabs>
          <w:tab w:val="right" w:leader="dot" w:pos="9062"/>
        </w:tabs>
        <w:ind w:left="440"/>
      </w:pPr>
      <w:hyperlink w:anchor="_Toc3043" w:history="1">
        <w:r>
          <w:rPr>
            <w:rFonts w:ascii="IRNazanin" w:hAnsi="IRNazanin" w:eastAsia="IRNazanin" w:cs="IRNazanin"/>
            <w:color w:val="111111"/>
            <w:sz w:val="22"/>
            <w:szCs w:val="22"/>
            <w:b w:val="0"/>
            <w:bCs w:val="0"/>
            <w:i w:val="0"/>
            <w:iCs w:val="0"/>
          </w:rPr>
          <w:t>دیوان شوری اصفهانی</w:t>
        </w:r>
        <w:r>
          <w:tab/>
        </w:r>
        <w:r>
          <w:fldChar w:fldCharType="begin"/>
        </w:r>
        <w:r>
          <w:instrText xml:space="preserve">PAGEREF 3043 \h</w:instrText>
        </w:r>
        <w:r>
          <w:fldChar w:fldCharType="end"/>
        </w:r>
      </w:hyperlink>
    </w:p>
    <w:p>
      <w:pPr>
        <w:tabs>
          <w:tab w:val="right" w:leader="dot" w:pos="9062"/>
        </w:tabs>
        <w:ind w:left="440"/>
      </w:pPr>
      <w:hyperlink w:anchor="_Toc3044" w:history="1">
        <w:r>
          <w:rPr>
            <w:rFonts w:ascii="IRNazanin" w:hAnsi="IRNazanin" w:eastAsia="IRNazanin" w:cs="IRNazanin"/>
            <w:color w:val="111111"/>
            <w:sz w:val="22"/>
            <w:szCs w:val="22"/>
            <w:b w:val="0"/>
            <w:bCs w:val="0"/>
            <w:i w:val="0"/>
            <w:iCs w:val="0"/>
          </w:rPr>
          <w:t>دیوان شوریده---</w:t>
        </w:r>
        <w:r>
          <w:tab/>
        </w:r>
        <w:r>
          <w:fldChar w:fldCharType="begin"/>
        </w:r>
        <w:r>
          <w:instrText xml:space="preserve">PAGEREF 3044 \h</w:instrText>
        </w:r>
        <w:r>
          <w:fldChar w:fldCharType="end"/>
        </w:r>
      </w:hyperlink>
    </w:p>
    <w:p>
      <w:pPr>
        <w:tabs>
          <w:tab w:val="right" w:leader="dot" w:pos="9062"/>
        </w:tabs>
        <w:ind w:left="440"/>
      </w:pPr>
      <w:hyperlink w:anchor="_Toc3045" w:history="1">
        <w:r>
          <w:rPr>
            <w:rFonts w:ascii="IRNazanin" w:hAnsi="IRNazanin" w:eastAsia="IRNazanin" w:cs="IRNazanin"/>
            <w:color w:val="111111"/>
            <w:sz w:val="22"/>
            <w:szCs w:val="22"/>
            <w:b w:val="0"/>
            <w:bCs w:val="0"/>
            <w:i w:val="0"/>
            <w:iCs w:val="0"/>
          </w:rPr>
          <w:t>دیوان شوقی شیرازی(یا شعر او)</w:t>
        </w:r>
        <w:r>
          <w:tab/>
        </w:r>
        <w:r>
          <w:fldChar w:fldCharType="begin"/>
        </w:r>
        <w:r>
          <w:instrText xml:space="preserve">PAGEREF 3045 \h</w:instrText>
        </w:r>
        <w:r>
          <w:fldChar w:fldCharType="end"/>
        </w:r>
      </w:hyperlink>
    </w:p>
    <w:p>
      <w:pPr>
        <w:tabs>
          <w:tab w:val="right" w:leader="dot" w:pos="9062"/>
        </w:tabs>
        <w:ind w:left="440"/>
      </w:pPr>
      <w:hyperlink w:anchor="_Toc3046" w:history="1">
        <w:r>
          <w:rPr>
            <w:rFonts w:ascii="IRNazanin" w:hAnsi="IRNazanin" w:eastAsia="IRNazanin" w:cs="IRNazanin"/>
            <w:color w:val="111111"/>
            <w:sz w:val="22"/>
            <w:szCs w:val="22"/>
            <w:b w:val="0"/>
            <w:bCs w:val="0"/>
            <w:i w:val="0"/>
            <w:iCs w:val="0"/>
          </w:rPr>
          <w:t>دیوان شوقی عراقی</w:t>
        </w:r>
        <w:r>
          <w:tab/>
        </w:r>
        <w:r>
          <w:fldChar w:fldCharType="begin"/>
        </w:r>
        <w:r>
          <w:instrText xml:space="preserve">PAGEREF 3046 \h</w:instrText>
        </w:r>
        <w:r>
          <w:fldChar w:fldCharType="end"/>
        </w:r>
      </w:hyperlink>
    </w:p>
    <w:p>
      <w:pPr>
        <w:tabs>
          <w:tab w:val="right" w:leader="dot" w:pos="9062"/>
        </w:tabs>
        <w:ind w:left="440"/>
      </w:pPr>
      <w:hyperlink w:anchor="_Toc3047" w:history="1">
        <w:r>
          <w:rPr>
            <w:rFonts w:ascii="IRNazanin" w:hAnsi="IRNazanin" w:eastAsia="IRNazanin" w:cs="IRNazanin"/>
            <w:color w:val="111111"/>
            <w:sz w:val="22"/>
            <w:szCs w:val="22"/>
            <w:b w:val="0"/>
            <w:bCs w:val="0"/>
            <w:i w:val="0"/>
            <w:iCs w:val="0"/>
          </w:rPr>
          <w:t>دیوان شوقی کاشانی(یا شعر او)</w:t>
        </w:r>
        <w:r>
          <w:tab/>
        </w:r>
        <w:r>
          <w:fldChar w:fldCharType="begin"/>
        </w:r>
        <w:r>
          <w:instrText xml:space="preserve">PAGEREF 3047 \h</w:instrText>
        </w:r>
        <w:r>
          <w:fldChar w:fldCharType="end"/>
        </w:r>
      </w:hyperlink>
    </w:p>
    <w:p>
      <w:pPr>
        <w:tabs>
          <w:tab w:val="right" w:leader="dot" w:pos="9062"/>
        </w:tabs>
        <w:ind w:left="440"/>
      </w:pPr>
      <w:hyperlink w:anchor="_Toc3048" w:history="1">
        <w:r>
          <w:rPr>
            <w:rFonts w:ascii="IRNazanin" w:hAnsi="IRNazanin" w:eastAsia="IRNazanin" w:cs="IRNazanin"/>
            <w:color w:val="111111"/>
            <w:sz w:val="22"/>
            <w:szCs w:val="22"/>
            <w:b w:val="0"/>
            <w:bCs w:val="0"/>
            <w:i w:val="0"/>
            <w:iCs w:val="0"/>
          </w:rPr>
          <w:t>دیوان شوقی همدانی</w:t>
        </w:r>
        <w:r>
          <w:tab/>
        </w:r>
        <w:r>
          <w:fldChar w:fldCharType="begin"/>
        </w:r>
        <w:r>
          <w:instrText xml:space="preserve">PAGEREF 3048 \h</w:instrText>
        </w:r>
        <w:r>
          <w:fldChar w:fldCharType="end"/>
        </w:r>
      </w:hyperlink>
    </w:p>
    <w:p>
      <w:pPr>
        <w:tabs>
          <w:tab w:val="right" w:leader="dot" w:pos="9062"/>
        </w:tabs>
        <w:ind w:left="440"/>
      </w:pPr>
      <w:hyperlink w:anchor="_Toc3049" w:history="1">
        <w:r>
          <w:rPr>
            <w:rFonts w:ascii="IRNazanin" w:hAnsi="IRNazanin" w:eastAsia="IRNazanin" w:cs="IRNazanin"/>
            <w:color w:val="111111"/>
            <w:sz w:val="22"/>
            <w:szCs w:val="22"/>
            <w:b w:val="0"/>
            <w:bCs w:val="0"/>
            <w:i w:val="0"/>
            <w:iCs w:val="0"/>
          </w:rPr>
          <w:t>دیوان شوقی یزدی(یا شعر او)</w:t>
        </w:r>
        <w:r>
          <w:tab/>
        </w:r>
        <w:r>
          <w:fldChar w:fldCharType="begin"/>
        </w:r>
        <w:r>
          <w:instrText xml:space="preserve">PAGEREF 3049 \h</w:instrText>
        </w:r>
        <w:r>
          <w:fldChar w:fldCharType="end"/>
        </w:r>
      </w:hyperlink>
    </w:p>
    <w:p>
      <w:pPr>
        <w:tabs>
          <w:tab w:val="right" w:leader="dot" w:pos="9062"/>
        </w:tabs>
        <w:ind w:left="440"/>
      </w:pPr>
      <w:hyperlink w:anchor="_Toc3050" w:history="1">
        <w:r>
          <w:rPr>
            <w:rFonts w:ascii="IRNazanin" w:hAnsi="IRNazanin" w:eastAsia="IRNazanin" w:cs="IRNazanin"/>
            <w:color w:val="111111"/>
            <w:sz w:val="22"/>
            <w:szCs w:val="22"/>
            <w:b w:val="0"/>
            <w:bCs w:val="0"/>
            <w:i w:val="0"/>
            <w:iCs w:val="0"/>
          </w:rPr>
          <w:t>دیوان شوکت بخاری</w:t>
        </w:r>
        <w:r>
          <w:tab/>
        </w:r>
        <w:r>
          <w:fldChar w:fldCharType="begin"/>
        </w:r>
        <w:r>
          <w:instrText xml:space="preserve">PAGEREF 3050 \h</w:instrText>
        </w:r>
        <w:r>
          <w:fldChar w:fldCharType="end"/>
        </w:r>
      </w:hyperlink>
    </w:p>
    <w:p>
      <w:pPr>
        <w:tabs>
          <w:tab w:val="right" w:leader="dot" w:pos="9062"/>
        </w:tabs>
        <w:ind w:left="440"/>
      </w:pPr>
      <w:hyperlink w:anchor="_Toc3051" w:history="1">
        <w:r>
          <w:rPr>
            <w:rFonts w:ascii="IRNazanin" w:hAnsi="IRNazanin" w:eastAsia="IRNazanin" w:cs="IRNazanin"/>
            <w:color w:val="111111"/>
            <w:sz w:val="22"/>
            <w:szCs w:val="22"/>
            <w:b w:val="0"/>
            <w:bCs w:val="0"/>
            <w:i w:val="0"/>
            <w:iCs w:val="0"/>
          </w:rPr>
          <w:t>دیوان شوکت بلگرامی---</w:t>
        </w:r>
        <w:r>
          <w:tab/>
        </w:r>
        <w:r>
          <w:fldChar w:fldCharType="begin"/>
        </w:r>
        <w:r>
          <w:instrText xml:space="preserve">PAGEREF 3051 \h</w:instrText>
        </w:r>
        <w:r>
          <w:fldChar w:fldCharType="end"/>
        </w:r>
      </w:hyperlink>
    </w:p>
    <w:p>
      <w:pPr>
        <w:tabs>
          <w:tab w:val="right" w:leader="dot" w:pos="9062"/>
        </w:tabs>
        <w:ind w:left="440"/>
      </w:pPr>
      <w:hyperlink w:anchor="_Toc3052" w:history="1">
        <w:r>
          <w:rPr>
            <w:rFonts w:ascii="IRNazanin" w:hAnsi="IRNazanin" w:eastAsia="IRNazanin" w:cs="IRNazanin"/>
            <w:color w:val="111111"/>
            <w:sz w:val="22"/>
            <w:szCs w:val="22"/>
            <w:b w:val="0"/>
            <w:bCs w:val="0"/>
            <w:i w:val="0"/>
            <w:iCs w:val="0"/>
          </w:rPr>
          <w:t>دیوان شهاب تبریزی</w:t>
        </w:r>
        <w:r>
          <w:tab/>
        </w:r>
        <w:r>
          <w:fldChar w:fldCharType="begin"/>
        </w:r>
        <w:r>
          <w:instrText xml:space="preserve">PAGEREF 3052 \h</w:instrText>
        </w:r>
        <w:r>
          <w:fldChar w:fldCharType="end"/>
        </w:r>
      </w:hyperlink>
    </w:p>
    <w:p>
      <w:pPr>
        <w:tabs>
          <w:tab w:val="right" w:leader="dot" w:pos="9062"/>
        </w:tabs>
        <w:ind w:left="440"/>
      </w:pPr>
      <w:hyperlink w:anchor="_Toc3053" w:history="1">
        <w:r>
          <w:rPr>
            <w:rFonts w:ascii="IRNazanin" w:hAnsi="IRNazanin" w:eastAsia="IRNazanin" w:cs="IRNazanin"/>
            <w:color w:val="111111"/>
            <w:sz w:val="22"/>
            <w:szCs w:val="22"/>
            <w:b w:val="0"/>
            <w:bCs w:val="0"/>
            <w:i w:val="0"/>
            <w:iCs w:val="0"/>
          </w:rPr>
          <w:t>دیوان شهاب ترشیزی</w:t>
        </w:r>
        <w:r>
          <w:tab/>
        </w:r>
        <w:r>
          <w:fldChar w:fldCharType="begin"/>
        </w:r>
        <w:r>
          <w:instrText xml:space="preserve">PAGEREF 3053 \h</w:instrText>
        </w:r>
        <w:r>
          <w:fldChar w:fldCharType="end"/>
        </w:r>
      </w:hyperlink>
    </w:p>
    <w:p>
      <w:pPr>
        <w:tabs>
          <w:tab w:val="right" w:leader="dot" w:pos="9062"/>
        </w:tabs>
        <w:ind w:left="440"/>
      </w:pPr>
      <w:hyperlink w:anchor="_Toc3054" w:history="1">
        <w:r>
          <w:rPr>
            <w:rFonts w:ascii="IRNazanin" w:hAnsi="IRNazanin" w:eastAsia="IRNazanin" w:cs="IRNazanin"/>
            <w:color w:val="111111"/>
            <w:sz w:val="22"/>
            <w:szCs w:val="22"/>
            <w:b w:val="0"/>
            <w:bCs w:val="0"/>
            <w:i w:val="0"/>
            <w:iCs w:val="0"/>
          </w:rPr>
          <w:t>دیوان الشهاب الحویزی---</w:t>
        </w:r>
        <w:r>
          <w:tab/>
        </w:r>
        <w:r>
          <w:fldChar w:fldCharType="begin"/>
        </w:r>
        <w:r>
          <w:instrText xml:space="preserve">PAGEREF 3054 \h</w:instrText>
        </w:r>
        <w:r>
          <w:fldChar w:fldCharType="end"/>
        </w:r>
      </w:hyperlink>
    </w:p>
    <w:p>
      <w:pPr>
        <w:tabs>
          <w:tab w:val="right" w:leader="dot" w:pos="9062"/>
        </w:tabs>
        <w:ind w:left="440"/>
      </w:pPr>
      <w:hyperlink w:anchor="_Toc3055" w:history="1">
        <w:r>
          <w:rPr>
            <w:rFonts w:ascii="IRNazanin" w:hAnsi="IRNazanin" w:eastAsia="IRNazanin" w:cs="IRNazanin"/>
            <w:color w:val="111111"/>
            <w:sz w:val="22"/>
            <w:szCs w:val="22"/>
            <w:b w:val="0"/>
            <w:bCs w:val="0"/>
            <w:i w:val="0"/>
            <w:iCs w:val="0"/>
          </w:rPr>
          <w:t>دیوان شهاب مازندرانی</w:t>
        </w:r>
        <w:r>
          <w:tab/>
        </w:r>
        <w:r>
          <w:fldChar w:fldCharType="begin"/>
        </w:r>
        <w:r>
          <w:instrText xml:space="preserve">PAGEREF 3055 \h</w:instrText>
        </w:r>
        <w:r>
          <w:fldChar w:fldCharType="end"/>
        </w:r>
      </w:hyperlink>
    </w:p>
    <w:p>
      <w:pPr>
        <w:tabs>
          <w:tab w:val="right" w:leader="dot" w:pos="9062"/>
        </w:tabs>
        <w:ind w:left="440"/>
      </w:pPr>
      <w:hyperlink w:anchor="_Toc3056" w:history="1">
        <w:r>
          <w:rPr>
            <w:rFonts w:ascii="IRNazanin" w:hAnsi="IRNazanin" w:eastAsia="IRNazanin" w:cs="IRNazanin"/>
            <w:color w:val="111111"/>
            <w:sz w:val="22"/>
            <w:szCs w:val="22"/>
            <w:b w:val="0"/>
            <w:bCs w:val="0"/>
            <w:i w:val="0"/>
            <w:iCs w:val="0"/>
          </w:rPr>
          <w:t>دیوان شهاب مرندی(یا شعر او)</w:t>
        </w:r>
        <w:r>
          <w:tab/>
        </w:r>
        <w:r>
          <w:fldChar w:fldCharType="begin"/>
        </w:r>
        <w:r>
          <w:instrText xml:space="preserve">PAGEREF 3056 \h</w:instrText>
        </w:r>
        <w:r>
          <w:fldChar w:fldCharType="end"/>
        </w:r>
      </w:hyperlink>
    </w:p>
    <w:p>
      <w:pPr>
        <w:tabs>
          <w:tab w:val="right" w:leader="dot" w:pos="9062"/>
        </w:tabs>
        <w:ind w:left="440"/>
      </w:pPr>
      <w:hyperlink w:anchor="_Toc3057" w:history="1">
        <w:r>
          <w:rPr>
            <w:rFonts w:ascii="IRNazanin" w:hAnsi="IRNazanin" w:eastAsia="IRNazanin" w:cs="IRNazanin"/>
            <w:color w:val="111111"/>
            <w:sz w:val="22"/>
            <w:szCs w:val="22"/>
            <w:b w:val="0"/>
            <w:bCs w:val="0"/>
            <w:i w:val="0"/>
            <w:iCs w:val="0"/>
          </w:rPr>
          <w:t>دیوان شهاب معمائی---</w:t>
        </w:r>
        <w:r>
          <w:tab/>
        </w:r>
        <w:r>
          <w:fldChar w:fldCharType="begin"/>
        </w:r>
        <w:r>
          <w:instrText xml:space="preserve">PAGEREF 3057 \h</w:instrText>
        </w:r>
        <w:r>
          <w:fldChar w:fldCharType="end"/>
        </w:r>
      </w:hyperlink>
    </w:p>
    <w:p>
      <w:pPr>
        <w:tabs>
          <w:tab w:val="right" w:leader="dot" w:pos="9062"/>
        </w:tabs>
        <w:ind w:left="440"/>
      </w:pPr>
      <w:hyperlink w:anchor="_Toc3058" w:history="1">
        <w:r>
          <w:rPr>
            <w:rFonts w:ascii="IRNazanin" w:hAnsi="IRNazanin" w:eastAsia="IRNazanin" w:cs="IRNazanin"/>
            <w:color w:val="111111"/>
            <w:sz w:val="22"/>
            <w:szCs w:val="22"/>
            <w:b w:val="0"/>
            <w:bCs w:val="0"/>
            <w:i w:val="0"/>
            <w:iCs w:val="0"/>
          </w:rPr>
          <w:t>دیوان شهریاری---</w:t>
        </w:r>
        <w:r>
          <w:tab/>
        </w:r>
        <w:r>
          <w:fldChar w:fldCharType="begin"/>
        </w:r>
        <w:r>
          <w:instrText xml:space="preserve">PAGEREF 3058 \h</w:instrText>
        </w:r>
        <w:r>
          <w:fldChar w:fldCharType="end"/>
        </w:r>
      </w:hyperlink>
    </w:p>
    <w:p>
      <w:pPr>
        <w:tabs>
          <w:tab w:val="right" w:leader="dot" w:pos="9062"/>
        </w:tabs>
        <w:ind w:left="440"/>
      </w:pPr>
      <w:hyperlink w:anchor="_Toc3059" w:history="1">
        <w:r>
          <w:rPr>
            <w:rFonts w:ascii="IRNazanin" w:hAnsi="IRNazanin" w:eastAsia="IRNazanin" w:cs="IRNazanin"/>
            <w:color w:val="111111"/>
            <w:sz w:val="22"/>
            <w:szCs w:val="22"/>
            <w:b w:val="0"/>
            <w:bCs w:val="0"/>
            <w:i w:val="0"/>
            <w:iCs w:val="0"/>
          </w:rPr>
          <w:t>دیوان شهیدی خراسانی-دیوان حبیب خراسانی</w:t>
        </w:r>
        <w:r>
          <w:tab/>
        </w:r>
        <w:r>
          <w:fldChar w:fldCharType="begin"/>
        </w:r>
        <w:r>
          <w:instrText xml:space="preserve">PAGEREF 3059 \h</w:instrText>
        </w:r>
        <w:r>
          <w:fldChar w:fldCharType="end"/>
        </w:r>
      </w:hyperlink>
    </w:p>
    <w:p>
      <w:pPr>
        <w:tabs>
          <w:tab w:val="right" w:leader="dot" w:pos="9062"/>
        </w:tabs>
        <w:ind w:left="440"/>
      </w:pPr>
      <w:hyperlink w:anchor="_Toc3060" w:history="1">
        <w:r>
          <w:rPr>
            <w:rFonts w:ascii="IRNazanin" w:hAnsi="IRNazanin" w:eastAsia="IRNazanin" w:cs="IRNazanin"/>
            <w:color w:val="111111"/>
            <w:sz w:val="22"/>
            <w:szCs w:val="22"/>
            <w:b w:val="0"/>
            <w:bCs w:val="0"/>
            <w:i w:val="0"/>
            <w:iCs w:val="0"/>
          </w:rPr>
          <w:t>دیوان شهیدی قمی</w:t>
        </w:r>
        <w:r>
          <w:tab/>
        </w:r>
        <w:r>
          <w:fldChar w:fldCharType="begin"/>
        </w:r>
        <w:r>
          <w:instrText xml:space="preserve">PAGEREF 3060 \h</w:instrText>
        </w:r>
        <w:r>
          <w:fldChar w:fldCharType="end"/>
        </w:r>
      </w:hyperlink>
    </w:p>
    <w:p>
      <w:pPr>
        <w:tabs>
          <w:tab w:val="right" w:leader="dot" w:pos="9062"/>
        </w:tabs>
        <w:ind w:left="440"/>
      </w:pPr>
      <w:hyperlink w:anchor="_Toc3061" w:history="1">
        <w:r>
          <w:rPr>
            <w:rFonts w:ascii="IRNazanin" w:hAnsi="IRNazanin" w:eastAsia="IRNazanin" w:cs="IRNazanin"/>
            <w:color w:val="111111"/>
            <w:sz w:val="22"/>
            <w:szCs w:val="22"/>
            <w:b w:val="0"/>
            <w:bCs w:val="0"/>
            <w:i w:val="0"/>
            <w:iCs w:val="0"/>
          </w:rPr>
          <w:t>دیوان شهیر رامپوری(یا شعر او)</w:t>
        </w:r>
        <w:r>
          <w:tab/>
        </w:r>
        <w:r>
          <w:fldChar w:fldCharType="begin"/>
        </w:r>
        <w:r>
          <w:instrText xml:space="preserve">PAGEREF 3061 \h</w:instrText>
        </w:r>
        <w:r>
          <w:fldChar w:fldCharType="end"/>
        </w:r>
      </w:hyperlink>
    </w:p>
    <w:p>
      <w:pPr>
        <w:tabs>
          <w:tab w:val="right" w:leader="dot" w:pos="9062"/>
        </w:tabs>
        <w:ind w:left="440"/>
      </w:pPr>
      <w:hyperlink w:anchor="_Toc3062" w:history="1">
        <w:r>
          <w:rPr>
            <w:rFonts w:ascii="IRNazanin" w:hAnsi="IRNazanin" w:eastAsia="IRNazanin" w:cs="IRNazanin"/>
            <w:color w:val="111111"/>
            <w:sz w:val="22"/>
            <w:szCs w:val="22"/>
            <w:b w:val="0"/>
            <w:bCs w:val="0"/>
            <w:i w:val="0"/>
            <w:iCs w:val="0"/>
          </w:rPr>
          <w:t>دیوان الشهیفنی(یا الشهیفیة)</w:t>
        </w:r>
        <w:r>
          <w:tab/>
        </w:r>
        <w:r>
          <w:fldChar w:fldCharType="begin"/>
        </w:r>
        <w:r>
          <w:instrText xml:space="preserve">PAGEREF 3062 \h</w:instrText>
        </w:r>
        <w:r>
          <w:fldChar w:fldCharType="end"/>
        </w:r>
      </w:hyperlink>
    </w:p>
    <w:p>
      <w:pPr>
        <w:tabs>
          <w:tab w:val="right" w:leader="dot" w:pos="9062"/>
        </w:tabs>
        <w:ind w:left="440"/>
      </w:pPr>
      <w:hyperlink w:anchor="_Toc3063" w:history="1">
        <w:r>
          <w:rPr>
            <w:rFonts w:ascii="IRNazanin" w:hAnsi="IRNazanin" w:eastAsia="IRNazanin" w:cs="IRNazanin"/>
            <w:color w:val="111111"/>
            <w:sz w:val="22"/>
            <w:szCs w:val="22"/>
            <w:b w:val="0"/>
            <w:bCs w:val="0"/>
            <w:i w:val="0"/>
            <w:iCs w:val="0"/>
          </w:rPr>
          <w:t>دیوان شیبانی کاشانی</w:t>
        </w:r>
        <w:r>
          <w:tab/>
        </w:r>
        <w:r>
          <w:fldChar w:fldCharType="begin"/>
        </w:r>
        <w:r>
          <w:instrText xml:space="preserve">PAGEREF 3063 \h</w:instrText>
        </w:r>
        <w:r>
          <w:fldChar w:fldCharType="end"/>
        </w:r>
      </w:hyperlink>
    </w:p>
    <w:p>
      <w:pPr>
        <w:tabs>
          <w:tab w:val="right" w:leader="dot" w:pos="9062"/>
        </w:tabs>
        <w:ind w:left="440"/>
      </w:pPr>
      <w:hyperlink w:anchor="_Toc3064" w:history="1">
        <w:r>
          <w:rPr>
            <w:rFonts w:ascii="IRNazanin" w:hAnsi="IRNazanin" w:eastAsia="IRNazanin" w:cs="IRNazanin"/>
            <w:color w:val="111111"/>
            <w:sz w:val="22"/>
            <w:szCs w:val="22"/>
            <w:b w:val="0"/>
            <w:bCs w:val="0"/>
            <w:i w:val="0"/>
            <w:iCs w:val="0"/>
          </w:rPr>
          <w:t>دیوان شیبک خان(یا شعر او)</w:t>
        </w:r>
        <w:r>
          <w:tab/>
        </w:r>
        <w:r>
          <w:fldChar w:fldCharType="begin"/>
        </w:r>
        <w:r>
          <w:instrText xml:space="preserve">PAGEREF 3064 \h</w:instrText>
        </w:r>
        <w:r>
          <w:fldChar w:fldCharType="end"/>
        </w:r>
      </w:hyperlink>
    </w:p>
    <w:p>
      <w:pPr>
        <w:tabs>
          <w:tab w:val="right" w:leader="dot" w:pos="9062"/>
        </w:tabs>
        <w:ind w:left="440"/>
      </w:pPr>
      <w:hyperlink w:anchor="_Toc3065" w:history="1">
        <w:r>
          <w:rPr>
            <w:rFonts w:ascii="IRNazanin" w:hAnsi="IRNazanin" w:eastAsia="IRNazanin" w:cs="IRNazanin"/>
            <w:color w:val="111111"/>
            <w:sz w:val="22"/>
            <w:szCs w:val="22"/>
            <w:b w:val="0"/>
            <w:bCs w:val="0"/>
            <w:i w:val="0"/>
            <w:iCs w:val="0"/>
          </w:rPr>
          <w:t>دیوان شیخ زادۀ انصاری(یا شعر او)</w:t>
        </w:r>
        <w:r>
          <w:tab/>
        </w:r>
        <w:r>
          <w:fldChar w:fldCharType="begin"/>
        </w:r>
        <w:r>
          <w:instrText xml:space="preserve">PAGEREF 3065 \h</w:instrText>
        </w:r>
        <w:r>
          <w:fldChar w:fldCharType="end"/>
        </w:r>
      </w:hyperlink>
    </w:p>
    <w:p>
      <w:pPr>
        <w:tabs>
          <w:tab w:val="right" w:leader="dot" w:pos="9062"/>
        </w:tabs>
        <w:ind w:left="440"/>
      </w:pPr>
      <w:hyperlink w:anchor="_Toc3066" w:history="1">
        <w:r>
          <w:rPr>
            <w:rFonts w:ascii="IRNazanin" w:hAnsi="IRNazanin" w:eastAsia="IRNazanin" w:cs="IRNazanin"/>
            <w:color w:val="111111"/>
            <w:sz w:val="22"/>
            <w:szCs w:val="22"/>
            <w:b w:val="0"/>
            <w:bCs w:val="0"/>
            <w:i w:val="0"/>
            <w:iCs w:val="0"/>
          </w:rPr>
          <w:t>دیوان شیخ زادۀ پورانی</w:t>
        </w:r>
        <w:r>
          <w:tab/>
        </w:r>
        <w:r>
          <w:fldChar w:fldCharType="begin"/>
        </w:r>
        <w:r>
          <w:instrText xml:space="preserve">PAGEREF 3066 \h</w:instrText>
        </w:r>
        <w:r>
          <w:fldChar w:fldCharType="end"/>
        </w:r>
      </w:hyperlink>
    </w:p>
    <w:p>
      <w:pPr>
        <w:tabs>
          <w:tab w:val="right" w:leader="dot" w:pos="9062"/>
        </w:tabs>
        <w:ind w:left="440"/>
      </w:pPr>
      <w:hyperlink w:anchor="_Toc3067" w:history="1">
        <w:r>
          <w:rPr>
            <w:rFonts w:ascii="IRNazanin" w:hAnsi="IRNazanin" w:eastAsia="IRNazanin" w:cs="IRNazanin"/>
            <w:color w:val="111111"/>
            <w:sz w:val="22"/>
            <w:szCs w:val="22"/>
            <w:b w:val="0"/>
            <w:bCs w:val="0"/>
            <w:i w:val="0"/>
            <w:iCs w:val="0"/>
          </w:rPr>
          <w:t>دیوان شیخ زادۀ لاهیجی---</w:t>
        </w:r>
        <w:r>
          <w:tab/>
        </w:r>
        <w:r>
          <w:fldChar w:fldCharType="begin"/>
        </w:r>
        <w:r>
          <w:instrText xml:space="preserve">PAGEREF 3067 \h</w:instrText>
        </w:r>
        <w:r>
          <w:fldChar w:fldCharType="end"/>
        </w:r>
      </w:hyperlink>
    </w:p>
    <w:p>
      <w:pPr>
        <w:tabs>
          <w:tab w:val="right" w:leader="dot" w:pos="9062"/>
        </w:tabs>
        <w:ind w:left="440"/>
      </w:pPr>
      <w:hyperlink w:anchor="_Toc3068" w:history="1">
        <w:r>
          <w:rPr>
            <w:rFonts w:ascii="IRNazanin" w:hAnsi="IRNazanin" w:eastAsia="IRNazanin" w:cs="IRNazanin"/>
            <w:color w:val="111111"/>
            <w:sz w:val="22"/>
            <w:szCs w:val="22"/>
            <w:b w:val="0"/>
            <w:bCs w:val="0"/>
            <w:i w:val="0"/>
            <w:iCs w:val="0"/>
          </w:rPr>
          <w:t>دیوان شیدای اصفهانی</w:t>
        </w:r>
        <w:r>
          <w:tab/>
        </w:r>
        <w:r>
          <w:fldChar w:fldCharType="begin"/>
        </w:r>
        <w:r>
          <w:instrText xml:space="preserve">PAGEREF 3068 \h</w:instrText>
        </w:r>
        <w:r>
          <w:fldChar w:fldCharType="end"/>
        </w:r>
      </w:hyperlink>
    </w:p>
    <w:p>
      <w:pPr>
        <w:tabs>
          <w:tab w:val="right" w:leader="dot" w:pos="9062"/>
        </w:tabs>
        <w:ind w:left="440"/>
      </w:pPr>
      <w:hyperlink w:anchor="_Toc3069" w:history="1">
        <w:r>
          <w:rPr>
            <w:rFonts w:ascii="IRNazanin" w:hAnsi="IRNazanin" w:eastAsia="IRNazanin" w:cs="IRNazanin"/>
            <w:color w:val="111111"/>
            <w:sz w:val="22"/>
            <w:szCs w:val="22"/>
            <w:b w:val="0"/>
            <w:bCs w:val="0"/>
            <w:i w:val="0"/>
            <w:iCs w:val="0"/>
          </w:rPr>
          <w:t>دیوان شیدای اصفهانی</w:t>
        </w:r>
        <w:r>
          <w:tab/>
        </w:r>
        <w:r>
          <w:fldChar w:fldCharType="begin"/>
        </w:r>
        <w:r>
          <w:instrText xml:space="preserve">PAGEREF 3069 \h</w:instrText>
        </w:r>
        <w:r>
          <w:fldChar w:fldCharType="end"/>
        </w:r>
      </w:hyperlink>
    </w:p>
    <w:p>
      <w:pPr>
        <w:tabs>
          <w:tab w:val="right" w:leader="dot" w:pos="9062"/>
        </w:tabs>
        <w:ind w:left="440"/>
      </w:pPr>
      <w:hyperlink w:anchor="_Toc3070" w:history="1">
        <w:r>
          <w:rPr>
            <w:rFonts w:ascii="IRNazanin" w:hAnsi="IRNazanin" w:eastAsia="IRNazanin" w:cs="IRNazanin"/>
            <w:color w:val="111111"/>
            <w:sz w:val="22"/>
            <w:szCs w:val="22"/>
            <w:b w:val="0"/>
            <w:bCs w:val="0"/>
            <w:i w:val="0"/>
            <w:iCs w:val="0"/>
          </w:rPr>
          <w:t>دیوان شیدای اکبرآبادی</w:t>
        </w:r>
        <w:r>
          <w:tab/>
        </w:r>
        <w:r>
          <w:fldChar w:fldCharType="begin"/>
        </w:r>
        <w:r>
          <w:instrText xml:space="preserve">PAGEREF 3070 \h</w:instrText>
        </w:r>
        <w:r>
          <w:fldChar w:fldCharType="end"/>
        </w:r>
      </w:hyperlink>
    </w:p>
    <w:p>
      <w:pPr>
        <w:tabs>
          <w:tab w:val="right" w:leader="dot" w:pos="9062"/>
        </w:tabs>
        <w:ind w:left="440"/>
      </w:pPr>
      <w:hyperlink w:anchor="_Toc3071" w:history="1">
        <w:r>
          <w:rPr>
            <w:rFonts w:ascii="IRNazanin" w:hAnsi="IRNazanin" w:eastAsia="IRNazanin" w:cs="IRNazanin"/>
            <w:color w:val="111111"/>
            <w:sz w:val="22"/>
            <w:szCs w:val="22"/>
            <w:b w:val="0"/>
            <w:bCs w:val="0"/>
            <w:i w:val="0"/>
            <w:iCs w:val="0"/>
          </w:rPr>
          <w:t>دیوان شیدای تبریزی</w:t>
        </w:r>
        <w:r>
          <w:tab/>
        </w:r>
        <w:r>
          <w:fldChar w:fldCharType="begin"/>
        </w:r>
        <w:r>
          <w:instrText xml:space="preserve">PAGEREF 3071 \h</w:instrText>
        </w:r>
        <w:r>
          <w:fldChar w:fldCharType="end"/>
        </w:r>
      </w:hyperlink>
    </w:p>
    <w:p>
      <w:pPr>
        <w:tabs>
          <w:tab w:val="right" w:leader="dot" w:pos="9062"/>
        </w:tabs>
        <w:ind w:left="440"/>
      </w:pPr>
      <w:hyperlink w:anchor="_Toc3072" w:history="1">
        <w:r>
          <w:rPr>
            <w:rFonts w:ascii="IRNazanin" w:hAnsi="IRNazanin" w:eastAsia="IRNazanin" w:cs="IRNazanin"/>
            <w:color w:val="111111"/>
            <w:sz w:val="22"/>
            <w:szCs w:val="22"/>
            <w:b w:val="0"/>
            <w:bCs w:val="0"/>
            <w:i w:val="0"/>
            <w:iCs w:val="0"/>
          </w:rPr>
          <w:t>دیوان شیدای تویسرکانی(یا شعر او)</w:t>
        </w:r>
        <w:r>
          <w:tab/>
        </w:r>
        <w:r>
          <w:fldChar w:fldCharType="begin"/>
        </w:r>
        <w:r>
          <w:instrText xml:space="preserve">PAGEREF 3072 \h</w:instrText>
        </w:r>
        <w:r>
          <w:fldChar w:fldCharType="end"/>
        </w:r>
      </w:hyperlink>
    </w:p>
    <w:p>
      <w:pPr>
        <w:tabs>
          <w:tab w:val="right" w:leader="dot" w:pos="9062"/>
        </w:tabs>
        <w:ind w:left="440"/>
      </w:pPr>
      <w:hyperlink w:anchor="_Toc3073" w:history="1">
        <w:r>
          <w:rPr>
            <w:rFonts w:ascii="IRNazanin" w:hAnsi="IRNazanin" w:eastAsia="IRNazanin" w:cs="IRNazanin"/>
            <w:color w:val="111111"/>
            <w:sz w:val="22"/>
            <w:szCs w:val="22"/>
            <w:b w:val="0"/>
            <w:bCs w:val="0"/>
            <w:i w:val="0"/>
            <w:iCs w:val="0"/>
          </w:rPr>
          <w:t>دیوان شیدای کردستانی</w:t>
        </w:r>
        <w:r>
          <w:tab/>
        </w:r>
        <w:r>
          <w:fldChar w:fldCharType="begin"/>
        </w:r>
        <w:r>
          <w:instrText xml:space="preserve">PAGEREF 3073 \h</w:instrText>
        </w:r>
        <w:r>
          <w:fldChar w:fldCharType="end"/>
        </w:r>
      </w:hyperlink>
    </w:p>
    <w:p>
      <w:pPr>
        <w:tabs>
          <w:tab w:val="right" w:leader="dot" w:pos="9062"/>
        </w:tabs>
        <w:ind w:left="440"/>
      </w:pPr>
      <w:hyperlink w:anchor="_Toc3074" w:history="1">
        <w:r>
          <w:rPr>
            <w:rFonts w:ascii="IRNazanin" w:hAnsi="IRNazanin" w:eastAsia="IRNazanin" w:cs="IRNazanin"/>
            <w:color w:val="111111"/>
            <w:sz w:val="22"/>
            <w:szCs w:val="22"/>
            <w:b w:val="0"/>
            <w:bCs w:val="0"/>
            <w:i w:val="0"/>
            <w:iCs w:val="0"/>
          </w:rPr>
          <w:t>دیوان شیدای نسفی(یا شعر او)</w:t>
        </w:r>
        <w:r>
          <w:tab/>
        </w:r>
        <w:r>
          <w:fldChar w:fldCharType="begin"/>
        </w:r>
        <w:r>
          <w:instrText xml:space="preserve">PAGEREF 3074 \h</w:instrText>
        </w:r>
        <w:r>
          <w:fldChar w:fldCharType="end"/>
        </w:r>
      </w:hyperlink>
    </w:p>
    <w:p>
      <w:pPr>
        <w:tabs>
          <w:tab w:val="right" w:leader="dot" w:pos="9062"/>
        </w:tabs>
        <w:ind w:left="440"/>
      </w:pPr>
      <w:hyperlink w:anchor="_Toc3075" w:history="1">
        <w:r>
          <w:rPr>
            <w:rFonts w:ascii="IRNazanin" w:hAnsi="IRNazanin" w:eastAsia="IRNazanin" w:cs="IRNazanin"/>
            <w:color w:val="111111"/>
            <w:sz w:val="22"/>
            <w:szCs w:val="22"/>
            <w:b w:val="0"/>
            <w:bCs w:val="0"/>
            <w:i w:val="0"/>
            <w:iCs w:val="0"/>
          </w:rPr>
          <w:t>دیوان شیدای همدانی(یا شعر او)</w:t>
        </w:r>
        <w:r>
          <w:tab/>
        </w:r>
        <w:r>
          <w:fldChar w:fldCharType="begin"/>
        </w:r>
        <w:r>
          <w:instrText xml:space="preserve">PAGEREF 3075 \h</w:instrText>
        </w:r>
        <w:r>
          <w:fldChar w:fldCharType="end"/>
        </w:r>
      </w:hyperlink>
    </w:p>
    <w:p>
      <w:pPr>
        <w:tabs>
          <w:tab w:val="right" w:leader="dot" w:pos="9062"/>
        </w:tabs>
        <w:ind w:left="440"/>
      </w:pPr>
      <w:hyperlink w:anchor="_Toc3076" w:history="1">
        <w:r>
          <w:rPr>
            <w:rFonts w:ascii="IRNazanin" w:hAnsi="IRNazanin" w:eastAsia="IRNazanin" w:cs="IRNazanin"/>
            <w:color w:val="111111"/>
            <w:sz w:val="22"/>
            <w:szCs w:val="22"/>
            <w:b w:val="0"/>
            <w:bCs w:val="0"/>
            <w:i w:val="0"/>
            <w:iCs w:val="0"/>
          </w:rPr>
          <w:t>دیوان شیدای یزدی</w:t>
        </w:r>
        <w:r>
          <w:tab/>
        </w:r>
        <w:r>
          <w:fldChar w:fldCharType="begin"/>
        </w:r>
        <w:r>
          <w:instrText xml:space="preserve">PAGEREF 3076 \h</w:instrText>
        </w:r>
        <w:r>
          <w:fldChar w:fldCharType="end"/>
        </w:r>
      </w:hyperlink>
    </w:p>
    <w:p>
      <w:pPr>
        <w:tabs>
          <w:tab w:val="right" w:leader="dot" w:pos="9062"/>
        </w:tabs>
        <w:ind w:left="440"/>
      </w:pPr>
      <w:hyperlink w:anchor="_Toc3077" w:history="1">
        <w:r>
          <w:rPr>
            <w:rFonts w:ascii="IRNazanin" w:hAnsi="IRNazanin" w:eastAsia="IRNazanin" w:cs="IRNazanin"/>
            <w:color w:val="111111"/>
            <w:sz w:val="22"/>
            <w:szCs w:val="22"/>
            <w:b w:val="0"/>
            <w:bCs w:val="0"/>
            <w:i w:val="0"/>
            <w:iCs w:val="0"/>
          </w:rPr>
          <w:t>دیوان شیر خان(یا شعر او)</w:t>
        </w:r>
        <w:r>
          <w:tab/>
        </w:r>
        <w:r>
          <w:fldChar w:fldCharType="begin"/>
        </w:r>
        <w:r>
          <w:instrText xml:space="preserve">PAGEREF 3077 \h</w:instrText>
        </w:r>
        <w:r>
          <w:fldChar w:fldCharType="end"/>
        </w:r>
      </w:hyperlink>
    </w:p>
    <w:p>
      <w:pPr>
        <w:tabs>
          <w:tab w:val="right" w:leader="dot" w:pos="9062"/>
        </w:tabs>
        <w:ind w:left="440"/>
      </w:pPr>
      <w:hyperlink w:anchor="_Toc3078" w:history="1">
        <w:r>
          <w:rPr>
            <w:rFonts w:ascii="IRNazanin" w:hAnsi="IRNazanin" w:eastAsia="IRNazanin" w:cs="IRNazanin"/>
            <w:color w:val="111111"/>
            <w:sz w:val="22"/>
            <w:szCs w:val="22"/>
            <w:b w:val="0"/>
            <w:bCs w:val="0"/>
            <w:i w:val="0"/>
            <w:iCs w:val="0"/>
          </w:rPr>
          <w:t>دیوان شیر علی(یا شعر او)</w:t>
        </w:r>
        <w:r>
          <w:tab/>
        </w:r>
        <w:r>
          <w:fldChar w:fldCharType="begin"/>
        </w:r>
        <w:r>
          <w:instrText xml:space="preserve">PAGEREF 3078 \h</w:instrText>
        </w:r>
        <w:r>
          <w:fldChar w:fldCharType="end"/>
        </w:r>
      </w:hyperlink>
    </w:p>
    <w:p>
      <w:pPr>
        <w:tabs>
          <w:tab w:val="right" w:leader="dot" w:pos="9062"/>
        </w:tabs>
        <w:ind w:left="440"/>
      </w:pPr>
      <w:hyperlink w:anchor="_Toc3079" w:history="1">
        <w:r>
          <w:rPr>
            <w:rFonts w:ascii="IRNazanin" w:hAnsi="IRNazanin" w:eastAsia="IRNazanin" w:cs="IRNazanin"/>
            <w:color w:val="111111"/>
            <w:sz w:val="22"/>
            <w:szCs w:val="22"/>
            <w:b w:val="0"/>
            <w:bCs w:val="0"/>
            <w:i w:val="0"/>
            <w:iCs w:val="0"/>
          </w:rPr>
          <w:t>دیوان شیر مردان---</w:t>
        </w:r>
        <w:r>
          <w:tab/>
        </w:r>
        <w:r>
          <w:fldChar w:fldCharType="begin"/>
        </w:r>
        <w:r>
          <w:instrText xml:space="preserve">PAGEREF 3079 \h</w:instrText>
        </w:r>
        <w:r>
          <w:fldChar w:fldCharType="end"/>
        </w:r>
      </w:hyperlink>
    </w:p>
    <w:p>
      <w:pPr>
        <w:tabs>
          <w:tab w:val="right" w:leader="dot" w:pos="9062"/>
        </w:tabs>
        <w:ind w:left="440"/>
      </w:pPr>
      <w:hyperlink w:anchor="_Toc3080" w:history="1">
        <w:r>
          <w:rPr>
            <w:rFonts w:ascii="IRNazanin" w:hAnsi="IRNazanin" w:eastAsia="IRNazanin" w:cs="IRNazanin"/>
            <w:color w:val="111111"/>
            <w:sz w:val="22"/>
            <w:szCs w:val="22"/>
            <w:b w:val="0"/>
            <w:bCs w:val="0"/>
            <w:i w:val="0"/>
            <w:iCs w:val="0"/>
          </w:rPr>
          <w:t>دیوان شیونی قائنی(یا شعر او)</w:t>
        </w:r>
        <w:r>
          <w:tab/>
        </w:r>
        <w:r>
          <w:fldChar w:fldCharType="begin"/>
        </w:r>
        <w:r>
          <w:instrText xml:space="preserve">PAGEREF 3080 \h</w:instrText>
        </w:r>
        <w:r>
          <w:fldChar w:fldCharType="end"/>
        </w:r>
      </w:hyperlink>
    </w:p>
    <w:p>
      <w:pPr>
        <w:tabs>
          <w:tab w:val="right" w:leader="dot" w:pos="9062"/>
        </w:tabs>
        <w:ind w:left="440"/>
      </w:pPr>
      <w:hyperlink w:anchor="_Toc3081" w:history="1">
        <w:r>
          <w:rPr>
            <w:rFonts w:ascii="IRNazanin" w:hAnsi="IRNazanin" w:eastAsia="IRNazanin" w:cs="IRNazanin"/>
            <w:color w:val="111111"/>
            <w:sz w:val="22"/>
            <w:szCs w:val="22"/>
            <w:b w:val="0"/>
            <w:bCs w:val="0"/>
            <w:i w:val="0"/>
            <w:iCs w:val="0"/>
          </w:rPr>
          <w:t>دیوان صائب اصفهانی</w:t>
        </w:r>
        <w:r>
          <w:tab/>
        </w:r>
        <w:r>
          <w:fldChar w:fldCharType="begin"/>
        </w:r>
        <w:r>
          <w:instrText xml:space="preserve">PAGEREF 3081 \h</w:instrText>
        </w:r>
        <w:r>
          <w:fldChar w:fldCharType="end"/>
        </w:r>
      </w:hyperlink>
    </w:p>
    <w:p>
      <w:pPr>
        <w:tabs>
          <w:tab w:val="right" w:leader="dot" w:pos="9062"/>
        </w:tabs>
        <w:ind w:left="440"/>
      </w:pPr>
      <w:hyperlink w:anchor="_Toc3082" w:history="1">
        <w:r>
          <w:rPr>
            <w:rFonts w:ascii="IRNazanin" w:hAnsi="IRNazanin" w:eastAsia="IRNazanin" w:cs="IRNazanin"/>
            <w:color w:val="111111"/>
            <w:sz w:val="22"/>
            <w:szCs w:val="22"/>
            <w:b w:val="0"/>
            <w:bCs w:val="0"/>
            <w:i w:val="0"/>
            <w:iCs w:val="0"/>
          </w:rPr>
          <w:t>دیوان صائغ خراسانی(یا شعر او)</w:t>
        </w:r>
        <w:r>
          <w:tab/>
        </w:r>
        <w:r>
          <w:fldChar w:fldCharType="begin"/>
        </w:r>
        <w:r>
          <w:instrText xml:space="preserve">PAGEREF 3082 \h</w:instrText>
        </w:r>
        <w:r>
          <w:fldChar w:fldCharType="end"/>
        </w:r>
      </w:hyperlink>
    </w:p>
    <w:p>
      <w:pPr>
        <w:tabs>
          <w:tab w:val="right" w:leader="dot" w:pos="9062"/>
        </w:tabs>
        <w:ind w:left="440"/>
      </w:pPr>
      <w:hyperlink w:anchor="_Toc3083" w:history="1">
        <w:r>
          <w:rPr>
            <w:rFonts w:ascii="IRNazanin" w:hAnsi="IRNazanin" w:eastAsia="IRNazanin" w:cs="IRNazanin"/>
            <w:color w:val="111111"/>
            <w:sz w:val="22"/>
            <w:szCs w:val="22"/>
            <w:b w:val="0"/>
            <w:bCs w:val="0"/>
            <w:i w:val="0"/>
            <w:iCs w:val="0"/>
          </w:rPr>
          <w:t>دیوان الصائغ الرامهرمزی(او شعره)</w:t>
        </w:r>
        <w:r>
          <w:tab/>
        </w:r>
        <w:r>
          <w:fldChar w:fldCharType="begin"/>
        </w:r>
        <w:r>
          <w:instrText xml:space="preserve">PAGEREF 3083 \h</w:instrText>
        </w:r>
        <w:r>
          <w:fldChar w:fldCharType="end"/>
        </w:r>
      </w:hyperlink>
    </w:p>
    <w:p>
      <w:pPr>
        <w:tabs>
          <w:tab w:val="right" w:leader="dot" w:pos="9062"/>
        </w:tabs>
        <w:ind w:left="440"/>
      </w:pPr>
      <w:hyperlink w:anchor="_Toc3084" w:history="1">
        <w:r>
          <w:rPr>
            <w:rFonts w:ascii="IRNazanin" w:hAnsi="IRNazanin" w:eastAsia="IRNazanin" w:cs="IRNazanin"/>
            <w:color w:val="111111"/>
            <w:sz w:val="22"/>
            <w:szCs w:val="22"/>
            <w:b w:val="0"/>
            <w:bCs w:val="0"/>
            <w:i w:val="0"/>
            <w:iCs w:val="0"/>
          </w:rPr>
          <w:t>دیوان صائغ هروی</w:t>
        </w:r>
        <w:r>
          <w:tab/>
        </w:r>
        <w:r>
          <w:fldChar w:fldCharType="begin"/>
        </w:r>
        <w:r>
          <w:instrText xml:space="preserve">PAGEREF 3084 \h</w:instrText>
        </w:r>
        <w:r>
          <w:fldChar w:fldCharType="end"/>
        </w:r>
      </w:hyperlink>
    </w:p>
    <w:p>
      <w:pPr>
        <w:tabs>
          <w:tab w:val="right" w:leader="dot" w:pos="9062"/>
        </w:tabs>
        <w:ind w:left="440"/>
      </w:pPr>
      <w:hyperlink w:anchor="_Toc3085" w:history="1">
        <w:r>
          <w:rPr>
            <w:rFonts w:ascii="IRNazanin" w:hAnsi="IRNazanin" w:eastAsia="IRNazanin" w:cs="IRNazanin"/>
            <w:color w:val="111111"/>
            <w:sz w:val="22"/>
            <w:szCs w:val="22"/>
            <w:b w:val="0"/>
            <w:bCs w:val="0"/>
            <w:i w:val="0"/>
            <w:iCs w:val="0"/>
          </w:rPr>
          <w:t>دیوان صائن ترکه---</w:t>
        </w:r>
        <w:r>
          <w:tab/>
        </w:r>
        <w:r>
          <w:fldChar w:fldCharType="begin"/>
        </w:r>
        <w:r>
          <w:instrText xml:space="preserve">PAGEREF 3085 \h</w:instrText>
        </w:r>
        <w:r>
          <w:fldChar w:fldCharType="end"/>
        </w:r>
      </w:hyperlink>
    </w:p>
    <w:p>
      <w:pPr>
        <w:tabs>
          <w:tab w:val="right" w:leader="dot" w:pos="9062"/>
        </w:tabs>
        <w:ind w:left="440"/>
      </w:pPr>
      <w:hyperlink w:anchor="_Toc3086" w:history="1">
        <w:r>
          <w:rPr>
            <w:rFonts w:ascii="IRNazanin" w:hAnsi="IRNazanin" w:eastAsia="IRNazanin" w:cs="IRNazanin"/>
            <w:color w:val="111111"/>
            <w:sz w:val="22"/>
            <w:szCs w:val="22"/>
            <w:b w:val="0"/>
            <w:bCs w:val="0"/>
            <w:i w:val="0"/>
            <w:iCs w:val="0"/>
          </w:rPr>
          <w:t>دیوان صابر شیرازی</w:t>
        </w:r>
        <w:r>
          <w:tab/>
        </w:r>
        <w:r>
          <w:fldChar w:fldCharType="begin"/>
        </w:r>
        <w:r>
          <w:instrText xml:space="preserve">PAGEREF 3086 \h</w:instrText>
        </w:r>
        <w:r>
          <w:fldChar w:fldCharType="end"/>
        </w:r>
      </w:hyperlink>
    </w:p>
    <w:p>
      <w:pPr>
        <w:tabs>
          <w:tab w:val="right" w:leader="dot" w:pos="9062"/>
        </w:tabs>
        <w:ind w:left="440"/>
      </w:pPr>
      <w:hyperlink w:anchor="_Toc3087" w:history="1">
        <w:r>
          <w:rPr>
            <w:rFonts w:ascii="IRNazanin" w:hAnsi="IRNazanin" w:eastAsia="IRNazanin" w:cs="IRNazanin"/>
            <w:color w:val="111111"/>
            <w:sz w:val="22"/>
            <w:szCs w:val="22"/>
            <w:b w:val="0"/>
            <w:bCs w:val="0"/>
            <w:i w:val="0"/>
            <w:iCs w:val="0"/>
          </w:rPr>
          <w:t>دیوان صابر لاهیجی(یا شعر او)</w:t>
        </w:r>
        <w:r>
          <w:tab/>
        </w:r>
        <w:r>
          <w:fldChar w:fldCharType="begin"/>
        </w:r>
        <w:r>
          <w:instrText xml:space="preserve">PAGEREF 3087 \h</w:instrText>
        </w:r>
        <w:r>
          <w:fldChar w:fldCharType="end"/>
        </w:r>
      </w:hyperlink>
    </w:p>
    <w:p>
      <w:pPr>
        <w:tabs>
          <w:tab w:val="right" w:leader="dot" w:pos="9062"/>
        </w:tabs>
        <w:ind w:left="440"/>
      </w:pPr>
      <w:hyperlink w:anchor="_Toc3088" w:history="1">
        <w:r>
          <w:rPr>
            <w:rFonts w:ascii="IRNazanin" w:hAnsi="IRNazanin" w:eastAsia="IRNazanin" w:cs="IRNazanin"/>
            <w:color w:val="111111"/>
            <w:sz w:val="22"/>
            <w:szCs w:val="22"/>
            <w:b w:val="0"/>
            <w:bCs w:val="0"/>
            <w:i w:val="0"/>
            <w:iCs w:val="0"/>
          </w:rPr>
          <w:t>دیوان صابر مشهدی(یا شعر او)</w:t>
        </w:r>
        <w:r>
          <w:tab/>
        </w:r>
        <w:r>
          <w:fldChar w:fldCharType="begin"/>
        </w:r>
        <w:r>
          <w:instrText xml:space="preserve">PAGEREF 3088 \h</w:instrText>
        </w:r>
        <w:r>
          <w:fldChar w:fldCharType="end"/>
        </w:r>
      </w:hyperlink>
    </w:p>
    <w:p>
      <w:pPr>
        <w:tabs>
          <w:tab w:val="right" w:leader="dot" w:pos="9062"/>
        </w:tabs>
        <w:ind w:left="440"/>
      </w:pPr>
      <w:hyperlink w:anchor="_Toc3089" w:history="1">
        <w:r>
          <w:rPr>
            <w:rFonts w:ascii="IRNazanin" w:hAnsi="IRNazanin" w:eastAsia="IRNazanin" w:cs="IRNazanin"/>
            <w:color w:val="111111"/>
            <w:sz w:val="22"/>
            <w:szCs w:val="22"/>
            <w:b w:val="0"/>
            <w:bCs w:val="0"/>
            <w:i w:val="0"/>
            <w:iCs w:val="0"/>
          </w:rPr>
          <w:t>دیوان صابر همدانی(یا شعر او)</w:t>
        </w:r>
        <w:r>
          <w:tab/>
        </w:r>
        <w:r>
          <w:fldChar w:fldCharType="begin"/>
        </w:r>
        <w:r>
          <w:instrText xml:space="preserve">PAGEREF 3089 \h</w:instrText>
        </w:r>
        <w:r>
          <w:fldChar w:fldCharType="end"/>
        </w:r>
      </w:hyperlink>
    </w:p>
    <w:p>
      <w:pPr>
        <w:tabs>
          <w:tab w:val="right" w:leader="dot" w:pos="9062"/>
        </w:tabs>
        <w:ind w:left="440"/>
      </w:pPr>
      <w:hyperlink w:anchor="_Toc3090" w:history="1">
        <w:r>
          <w:rPr>
            <w:rFonts w:ascii="IRNazanin" w:hAnsi="IRNazanin" w:eastAsia="IRNazanin" w:cs="IRNazanin"/>
            <w:color w:val="111111"/>
            <w:sz w:val="22"/>
            <w:szCs w:val="22"/>
            <w:b w:val="0"/>
            <w:bCs w:val="0"/>
            <w:i w:val="0"/>
            <w:iCs w:val="0"/>
          </w:rPr>
          <w:t>دیوان صابر یزدی</w:t>
        </w:r>
        <w:r>
          <w:tab/>
        </w:r>
        <w:r>
          <w:fldChar w:fldCharType="begin"/>
        </w:r>
        <w:r>
          <w:instrText xml:space="preserve">PAGEREF 3090 \h</w:instrText>
        </w:r>
        <w:r>
          <w:fldChar w:fldCharType="end"/>
        </w:r>
      </w:hyperlink>
    </w:p>
    <w:p>
      <w:pPr>
        <w:tabs>
          <w:tab w:val="right" w:leader="dot" w:pos="9062"/>
        </w:tabs>
        <w:ind w:left="440"/>
      </w:pPr>
      <w:hyperlink w:anchor="_Toc3091" w:history="1">
        <w:r>
          <w:rPr>
            <w:rFonts w:ascii="IRNazanin" w:hAnsi="IRNazanin" w:eastAsia="IRNazanin" w:cs="IRNazanin"/>
            <w:color w:val="111111"/>
            <w:sz w:val="22"/>
            <w:szCs w:val="22"/>
            <w:b w:val="0"/>
            <w:bCs w:val="0"/>
            <w:i w:val="0"/>
            <w:iCs w:val="0"/>
          </w:rPr>
          <w:t>دیوان صابری(یا شعر او)</w:t>
        </w:r>
        <w:r>
          <w:tab/>
        </w:r>
        <w:r>
          <w:fldChar w:fldCharType="begin"/>
        </w:r>
        <w:r>
          <w:instrText xml:space="preserve">PAGEREF 3091 \h</w:instrText>
        </w:r>
        <w:r>
          <w:fldChar w:fldCharType="end"/>
        </w:r>
      </w:hyperlink>
    </w:p>
    <w:p>
      <w:pPr>
        <w:tabs>
          <w:tab w:val="right" w:leader="dot" w:pos="9062"/>
        </w:tabs>
        <w:ind w:left="440"/>
      </w:pPr>
      <w:hyperlink w:anchor="_Toc3092" w:history="1">
        <w:r>
          <w:rPr>
            <w:rFonts w:ascii="IRNazanin" w:hAnsi="IRNazanin" w:eastAsia="IRNazanin" w:cs="IRNazanin"/>
            <w:color w:val="111111"/>
            <w:sz w:val="22"/>
            <w:szCs w:val="22"/>
            <w:b w:val="0"/>
            <w:bCs w:val="0"/>
            <w:i w:val="0"/>
            <w:iCs w:val="0"/>
          </w:rPr>
          <w:t>دیوان صابونی قزوینی---</w:t>
        </w:r>
        <w:r>
          <w:tab/>
        </w:r>
        <w:r>
          <w:fldChar w:fldCharType="begin"/>
        </w:r>
        <w:r>
          <w:instrText xml:space="preserve">PAGEREF 3092 \h</w:instrText>
        </w:r>
        <w:r>
          <w:fldChar w:fldCharType="end"/>
        </w:r>
      </w:hyperlink>
    </w:p>
    <w:p>
      <w:pPr>
        <w:tabs>
          <w:tab w:val="right" w:leader="dot" w:pos="9062"/>
        </w:tabs>
        <w:ind w:left="440"/>
      </w:pPr>
      <w:hyperlink w:anchor="_Toc3093" w:history="1">
        <w:r>
          <w:rPr>
            <w:rFonts w:ascii="IRNazanin" w:hAnsi="IRNazanin" w:eastAsia="IRNazanin" w:cs="IRNazanin"/>
            <w:color w:val="111111"/>
            <w:sz w:val="22"/>
            <w:szCs w:val="22"/>
            <w:b w:val="0"/>
            <w:bCs w:val="0"/>
            <w:i w:val="0"/>
            <w:iCs w:val="0"/>
          </w:rPr>
          <w:t>دیوان صاحب المعالم---</w:t>
        </w:r>
        <w:r>
          <w:tab/>
        </w:r>
        <w:r>
          <w:fldChar w:fldCharType="begin"/>
        </w:r>
        <w:r>
          <w:instrText xml:space="preserve">PAGEREF 3093 \h</w:instrText>
        </w:r>
        <w:r>
          <w:fldChar w:fldCharType="end"/>
        </w:r>
      </w:hyperlink>
    </w:p>
    <w:p>
      <w:pPr>
        <w:tabs>
          <w:tab w:val="right" w:leader="dot" w:pos="9062"/>
        </w:tabs>
        <w:ind w:left="440"/>
      </w:pPr>
      <w:hyperlink w:anchor="_Toc3094" w:history="1">
        <w:r>
          <w:rPr>
            <w:rFonts w:ascii="IRNazanin" w:hAnsi="IRNazanin" w:eastAsia="IRNazanin" w:cs="IRNazanin"/>
            <w:color w:val="111111"/>
            <w:sz w:val="22"/>
            <w:szCs w:val="22"/>
            <w:b w:val="0"/>
            <w:bCs w:val="0"/>
            <w:i w:val="0"/>
            <w:iCs w:val="0"/>
          </w:rPr>
          <w:t>دیوان صادق منشی الممالک(یا شعر او)</w:t>
        </w:r>
        <w:r>
          <w:tab/>
        </w:r>
        <w:r>
          <w:fldChar w:fldCharType="begin"/>
        </w:r>
        <w:r>
          <w:instrText xml:space="preserve">PAGEREF 3094 \h</w:instrText>
        </w:r>
        <w:r>
          <w:fldChar w:fldCharType="end"/>
        </w:r>
      </w:hyperlink>
    </w:p>
    <w:p>
      <w:pPr>
        <w:tabs>
          <w:tab w:val="right" w:leader="dot" w:pos="9062"/>
        </w:tabs>
        <w:ind w:left="440"/>
      </w:pPr>
      <w:hyperlink w:anchor="_Toc3095" w:history="1">
        <w:r>
          <w:rPr>
            <w:rFonts w:ascii="IRNazanin" w:hAnsi="IRNazanin" w:eastAsia="IRNazanin" w:cs="IRNazanin"/>
            <w:color w:val="111111"/>
            <w:sz w:val="22"/>
            <w:szCs w:val="22"/>
            <w:b w:val="0"/>
            <w:bCs w:val="0"/>
            <w:i w:val="0"/>
            <w:iCs w:val="0"/>
          </w:rPr>
          <w:t>دیوان صادق موسوی</w:t>
        </w:r>
        <w:r>
          <w:tab/>
        </w:r>
        <w:r>
          <w:fldChar w:fldCharType="begin"/>
        </w:r>
        <w:r>
          <w:instrText xml:space="preserve">PAGEREF 3095 \h</w:instrText>
        </w:r>
        <w:r>
          <w:fldChar w:fldCharType="end"/>
        </w:r>
      </w:hyperlink>
    </w:p>
    <w:p>
      <w:pPr>
        <w:tabs>
          <w:tab w:val="right" w:leader="dot" w:pos="9062"/>
        </w:tabs>
        <w:ind w:left="440"/>
      </w:pPr>
      <w:hyperlink w:anchor="_Toc3096" w:history="1">
        <w:r>
          <w:rPr>
            <w:rFonts w:ascii="IRNazanin" w:hAnsi="IRNazanin" w:eastAsia="IRNazanin" w:cs="IRNazanin"/>
            <w:color w:val="111111"/>
            <w:sz w:val="22"/>
            <w:szCs w:val="22"/>
            <w:b w:val="0"/>
            <w:bCs w:val="0"/>
            <w:i w:val="0"/>
            <w:iCs w:val="0"/>
          </w:rPr>
          <w:t>دیوان صادق هندی</w:t>
        </w:r>
        <w:r>
          <w:tab/>
        </w:r>
        <w:r>
          <w:fldChar w:fldCharType="begin"/>
        </w:r>
        <w:r>
          <w:instrText xml:space="preserve">PAGEREF 3096 \h</w:instrText>
        </w:r>
        <w:r>
          <w:fldChar w:fldCharType="end"/>
        </w:r>
      </w:hyperlink>
    </w:p>
    <w:p>
      <w:pPr>
        <w:tabs>
          <w:tab w:val="right" w:leader="dot" w:pos="9062"/>
        </w:tabs>
        <w:ind w:left="440"/>
      </w:pPr>
      <w:hyperlink w:anchor="_Toc3097" w:history="1">
        <w:r>
          <w:rPr>
            <w:rFonts w:ascii="IRNazanin" w:hAnsi="IRNazanin" w:eastAsia="IRNazanin" w:cs="IRNazanin"/>
            <w:color w:val="111111"/>
            <w:sz w:val="22"/>
            <w:szCs w:val="22"/>
            <w:b w:val="0"/>
            <w:bCs w:val="0"/>
            <w:i w:val="0"/>
            <w:iCs w:val="0"/>
          </w:rPr>
          <w:t>دیوان صادقی قاینی(یا شعر او)</w:t>
        </w:r>
        <w:r>
          <w:tab/>
        </w:r>
        <w:r>
          <w:fldChar w:fldCharType="begin"/>
        </w:r>
        <w:r>
          <w:instrText xml:space="preserve">PAGEREF 3097 \h</w:instrText>
        </w:r>
        <w:r>
          <w:fldChar w:fldCharType="end"/>
        </w:r>
      </w:hyperlink>
    </w:p>
    <w:p>
      <w:pPr>
        <w:tabs>
          <w:tab w:val="right" w:leader="dot" w:pos="9062"/>
        </w:tabs>
        <w:ind w:left="440"/>
      </w:pPr>
      <w:hyperlink w:anchor="_Toc3098" w:history="1">
        <w:r>
          <w:rPr>
            <w:rFonts w:ascii="IRNazanin" w:hAnsi="IRNazanin" w:eastAsia="IRNazanin" w:cs="IRNazanin"/>
            <w:color w:val="111111"/>
            <w:sz w:val="22"/>
            <w:szCs w:val="22"/>
            <w:b w:val="0"/>
            <w:bCs w:val="0"/>
            <w:i w:val="0"/>
            <w:iCs w:val="0"/>
          </w:rPr>
          <w:t>دیوان صادقی کتابدار</w:t>
        </w:r>
        <w:r>
          <w:tab/>
        </w:r>
        <w:r>
          <w:fldChar w:fldCharType="begin"/>
        </w:r>
        <w:r>
          <w:instrText xml:space="preserve">PAGEREF 3098 \h</w:instrText>
        </w:r>
        <w:r>
          <w:fldChar w:fldCharType="end"/>
        </w:r>
      </w:hyperlink>
    </w:p>
    <w:p>
      <w:pPr>
        <w:tabs>
          <w:tab w:val="right" w:leader="dot" w:pos="9062"/>
        </w:tabs>
        <w:ind w:left="440"/>
      </w:pPr>
      <w:hyperlink w:anchor="_Toc3099" w:history="1">
        <w:r>
          <w:rPr>
            <w:rFonts w:ascii="IRNazanin" w:hAnsi="IRNazanin" w:eastAsia="IRNazanin" w:cs="IRNazanin"/>
            <w:color w:val="111111"/>
            <w:sz w:val="22"/>
            <w:szCs w:val="22"/>
            <w:b w:val="0"/>
            <w:bCs w:val="0"/>
            <w:i w:val="0"/>
            <w:iCs w:val="0"/>
          </w:rPr>
          <w:t>دیوان صادقی مینا</w:t>
        </w:r>
        <w:r>
          <w:tab/>
        </w:r>
        <w:r>
          <w:fldChar w:fldCharType="begin"/>
        </w:r>
        <w:r>
          <w:instrText xml:space="preserve">PAGEREF 3099 \h</w:instrText>
        </w:r>
        <w:r>
          <w:fldChar w:fldCharType="end"/>
        </w:r>
      </w:hyperlink>
    </w:p>
    <w:p>
      <w:pPr>
        <w:tabs>
          <w:tab w:val="right" w:leader="dot" w:pos="9062"/>
        </w:tabs>
        <w:ind w:left="440"/>
      </w:pPr>
      <w:hyperlink w:anchor="_Toc3100" w:history="1">
        <w:r>
          <w:rPr>
            <w:rFonts w:ascii="IRNazanin" w:hAnsi="IRNazanin" w:eastAsia="IRNazanin" w:cs="IRNazanin"/>
            <w:color w:val="111111"/>
            <w:sz w:val="22"/>
            <w:szCs w:val="22"/>
            <w:b w:val="0"/>
            <w:bCs w:val="0"/>
            <w:i w:val="0"/>
            <w:iCs w:val="0"/>
          </w:rPr>
          <w:t>دیوان صادقی هراتی(یا شعر او)</w:t>
        </w:r>
        <w:r>
          <w:tab/>
        </w:r>
        <w:r>
          <w:fldChar w:fldCharType="begin"/>
        </w:r>
        <w:r>
          <w:instrText xml:space="preserve">PAGEREF 3100 \h</w:instrText>
        </w:r>
        <w:r>
          <w:fldChar w:fldCharType="end"/>
        </w:r>
      </w:hyperlink>
    </w:p>
    <w:p>
      <w:pPr>
        <w:tabs>
          <w:tab w:val="right" w:leader="dot" w:pos="9062"/>
        </w:tabs>
        <w:ind w:left="440"/>
      </w:pPr>
      <w:hyperlink w:anchor="_Toc3101" w:history="1">
        <w:r>
          <w:rPr>
            <w:rFonts w:ascii="IRNazanin" w:hAnsi="IRNazanin" w:eastAsia="IRNazanin" w:cs="IRNazanin"/>
            <w:color w:val="111111"/>
            <w:sz w:val="22"/>
            <w:szCs w:val="22"/>
            <w:b w:val="0"/>
            <w:bCs w:val="0"/>
            <w:i w:val="0"/>
            <w:iCs w:val="0"/>
          </w:rPr>
          <w:t>دیوان صادقیّه</w:t>
        </w:r>
        <w:r>
          <w:tab/>
        </w:r>
        <w:r>
          <w:fldChar w:fldCharType="begin"/>
        </w:r>
        <w:r>
          <w:instrText xml:space="preserve">PAGEREF 3101 \h</w:instrText>
        </w:r>
        <w:r>
          <w:fldChar w:fldCharType="end"/>
        </w:r>
      </w:hyperlink>
    </w:p>
    <w:p>
      <w:pPr>
        <w:tabs>
          <w:tab w:val="right" w:leader="dot" w:pos="9062"/>
        </w:tabs>
        <w:ind w:left="440"/>
      </w:pPr>
      <w:hyperlink w:anchor="_Toc3102" w:history="1">
        <w:r>
          <w:rPr>
            <w:rFonts w:ascii="IRNazanin" w:hAnsi="IRNazanin" w:eastAsia="IRNazanin" w:cs="IRNazanin"/>
            <w:color w:val="111111"/>
            <w:sz w:val="22"/>
            <w:szCs w:val="22"/>
            <w:b w:val="0"/>
            <w:bCs w:val="0"/>
            <w:i w:val="0"/>
            <w:iCs w:val="0"/>
          </w:rPr>
          <w:t>دیوان صارم(یا شعر او)</w:t>
        </w:r>
        <w:r>
          <w:tab/>
        </w:r>
        <w:r>
          <w:fldChar w:fldCharType="begin"/>
        </w:r>
        <w:r>
          <w:instrText xml:space="preserve">PAGEREF 3102 \h</w:instrText>
        </w:r>
        <w:r>
          <w:fldChar w:fldCharType="end"/>
        </w:r>
      </w:hyperlink>
    </w:p>
    <w:p>
      <w:pPr>
        <w:tabs>
          <w:tab w:val="right" w:leader="dot" w:pos="9062"/>
        </w:tabs>
        <w:ind w:left="440"/>
      </w:pPr>
      <w:hyperlink w:anchor="_Toc3103" w:history="1">
        <w:r>
          <w:rPr>
            <w:rFonts w:ascii="IRNazanin" w:hAnsi="IRNazanin" w:eastAsia="IRNazanin" w:cs="IRNazanin"/>
            <w:color w:val="111111"/>
            <w:sz w:val="22"/>
            <w:szCs w:val="22"/>
            <w:b w:val="0"/>
            <w:bCs w:val="0"/>
            <w:i w:val="0"/>
            <w:iCs w:val="0"/>
          </w:rPr>
          <w:t>دیوان صارم الدّین(یا شعر او)</w:t>
        </w:r>
        <w:r>
          <w:tab/>
        </w:r>
        <w:r>
          <w:fldChar w:fldCharType="begin"/>
        </w:r>
        <w:r>
          <w:instrText xml:space="preserve">PAGEREF 3103 \h</w:instrText>
        </w:r>
        <w:r>
          <w:fldChar w:fldCharType="end"/>
        </w:r>
      </w:hyperlink>
    </w:p>
    <w:p>
      <w:pPr>
        <w:tabs>
          <w:tab w:val="right" w:leader="dot" w:pos="9062"/>
        </w:tabs>
        <w:ind w:left="440"/>
      </w:pPr>
      <w:hyperlink w:anchor="_Toc3104" w:history="1">
        <w:r>
          <w:rPr>
            <w:rFonts w:ascii="IRNazanin" w:hAnsi="IRNazanin" w:eastAsia="IRNazanin" w:cs="IRNazanin"/>
            <w:color w:val="111111"/>
            <w:sz w:val="22"/>
            <w:szCs w:val="22"/>
            <w:b w:val="0"/>
            <w:bCs w:val="0"/>
            <w:i w:val="0"/>
            <w:iCs w:val="0"/>
          </w:rPr>
          <w:t>دیوان صاعد خبوشانی</w:t>
        </w:r>
        <w:r>
          <w:tab/>
        </w:r>
        <w:r>
          <w:fldChar w:fldCharType="begin"/>
        </w:r>
        <w:r>
          <w:instrText xml:space="preserve">PAGEREF 3104 \h</w:instrText>
        </w:r>
        <w:r>
          <w:fldChar w:fldCharType="end"/>
        </w:r>
      </w:hyperlink>
    </w:p>
    <w:p>
      <w:pPr>
        <w:tabs>
          <w:tab w:val="right" w:leader="dot" w:pos="9062"/>
        </w:tabs>
        <w:ind w:left="440"/>
      </w:pPr>
      <w:hyperlink w:anchor="_Toc3105" w:history="1">
        <w:r>
          <w:rPr>
            <w:rFonts w:ascii="IRNazanin" w:hAnsi="IRNazanin" w:eastAsia="IRNazanin" w:cs="IRNazanin"/>
            <w:color w:val="111111"/>
            <w:sz w:val="22"/>
            <w:szCs w:val="22"/>
            <w:b w:val="0"/>
            <w:bCs w:val="0"/>
            <w:i w:val="0"/>
            <w:iCs w:val="0"/>
          </w:rPr>
          <w:t>دیوان صاعد شیرازی</w:t>
        </w:r>
        <w:r>
          <w:tab/>
        </w:r>
        <w:r>
          <w:fldChar w:fldCharType="begin"/>
        </w:r>
        <w:r>
          <w:instrText xml:space="preserve">PAGEREF 3105 \h</w:instrText>
        </w:r>
        <w:r>
          <w:fldChar w:fldCharType="end"/>
        </w:r>
      </w:hyperlink>
    </w:p>
    <w:p>
      <w:pPr>
        <w:tabs>
          <w:tab w:val="right" w:leader="dot" w:pos="9062"/>
        </w:tabs>
        <w:ind w:left="440"/>
      </w:pPr>
      <w:hyperlink w:anchor="_Toc3106" w:history="1">
        <w:r>
          <w:rPr>
            <w:rFonts w:ascii="IRNazanin" w:hAnsi="IRNazanin" w:eastAsia="IRNazanin" w:cs="IRNazanin"/>
            <w:color w:val="111111"/>
            <w:sz w:val="22"/>
            <w:szCs w:val="22"/>
            <w:b w:val="0"/>
            <w:bCs w:val="0"/>
            <w:i w:val="0"/>
            <w:iCs w:val="0"/>
          </w:rPr>
          <w:t>دیوان صاعدی خبوشانی</w:t>
        </w:r>
        <w:r>
          <w:tab/>
        </w:r>
        <w:r>
          <w:fldChar w:fldCharType="begin"/>
        </w:r>
        <w:r>
          <w:instrText xml:space="preserve">PAGEREF 3106 \h</w:instrText>
        </w:r>
        <w:r>
          <w:fldChar w:fldCharType="end"/>
        </w:r>
      </w:hyperlink>
    </w:p>
    <w:p>
      <w:pPr>
        <w:tabs>
          <w:tab w:val="right" w:leader="dot" w:pos="9062"/>
        </w:tabs>
        <w:ind w:left="440"/>
      </w:pPr>
      <w:hyperlink w:anchor="_Toc3107" w:history="1">
        <w:r>
          <w:rPr>
            <w:rFonts w:ascii="IRNazanin" w:hAnsi="IRNazanin" w:eastAsia="IRNazanin" w:cs="IRNazanin"/>
            <w:color w:val="111111"/>
            <w:sz w:val="22"/>
            <w:szCs w:val="22"/>
            <w:b w:val="0"/>
            <w:bCs w:val="0"/>
            <w:i w:val="0"/>
            <w:iCs w:val="0"/>
          </w:rPr>
          <w:t>دیوان صافی</w:t>
        </w:r>
        <w:r>
          <w:tab/>
        </w:r>
        <w:r>
          <w:fldChar w:fldCharType="begin"/>
        </w:r>
        <w:r>
          <w:instrText xml:space="preserve">PAGEREF 3107 \h</w:instrText>
        </w:r>
        <w:r>
          <w:fldChar w:fldCharType="end"/>
        </w:r>
      </w:hyperlink>
    </w:p>
    <w:p>
      <w:pPr>
        <w:tabs>
          <w:tab w:val="right" w:leader="dot" w:pos="9062"/>
        </w:tabs>
        <w:ind w:left="440"/>
      </w:pPr>
      <w:hyperlink w:anchor="_Toc3108" w:history="1">
        <w:r>
          <w:rPr>
            <w:rFonts w:ascii="IRNazanin" w:hAnsi="IRNazanin" w:eastAsia="IRNazanin" w:cs="IRNazanin"/>
            <w:color w:val="111111"/>
            <w:sz w:val="22"/>
            <w:szCs w:val="22"/>
            <w:b w:val="0"/>
            <w:bCs w:val="0"/>
            <w:i w:val="0"/>
            <w:iCs w:val="0"/>
          </w:rPr>
          <w:t>دیوان صافی اردوبادی(یا شعر او)</w:t>
        </w:r>
        <w:r>
          <w:tab/>
        </w:r>
        <w:r>
          <w:fldChar w:fldCharType="begin"/>
        </w:r>
        <w:r>
          <w:instrText xml:space="preserve">PAGEREF 3108 \h</w:instrText>
        </w:r>
        <w:r>
          <w:fldChar w:fldCharType="end"/>
        </w:r>
      </w:hyperlink>
    </w:p>
    <w:p>
      <w:pPr>
        <w:tabs>
          <w:tab w:val="right" w:leader="dot" w:pos="9062"/>
        </w:tabs>
        <w:ind w:left="440"/>
      </w:pPr>
      <w:hyperlink w:anchor="_Toc3109" w:history="1">
        <w:r>
          <w:rPr>
            <w:rFonts w:ascii="IRNazanin" w:hAnsi="IRNazanin" w:eastAsia="IRNazanin" w:cs="IRNazanin"/>
            <w:color w:val="111111"/>
            <w:sz w:val="22"/>
            <w:szCs w:val="22"/>
            <w:b w:val="0"/>
            <w:bCs w:val="0"/>
            <w:i w:val="0"/>
            <w:iCs w:val="0"/>
          </w:rPr>
          <w:t>دیوان صافی اصفهانی</w:t>
        </w:r>
        <w:r>
          <w:tab/>
        </w:r>
        <w:r>
          <w:fldChar w:fldCharType="begin"/>
        </w:r>
        <w:r>
          <w:instrText xml:space="preserve">PAGEREF 3109 \h</w:instrText>
        </w:r>
        <w:r>
          <w:fldChar w:fldCharType="end"/>
        </w:r>
      </w:hyperlink>
    </w:p>
    <w:p>
      <w:pPr>
        <w:tabs>
          <w:tab w:val="right" w:leader="dot" w:pos="9062"/>
        </w:tabs>
        <w:ind w:left="440"/>
      </w:pPr>
      <w:hyperlink w:anchor="_Toc3110" w:history="1">
        <w:r>
          <w:rPr>
            <w:rFonts w:ascii="IRNazanin" w:hAnsi="IRNazanin" w:eastAsia="IRNazanin" w:cs="IRNazanin"/>
            <w:color w:val="111111"/>
            <w:sz w:val="22"/>
            <w:szCs w:val="22"/>
            <w:b w:val="0"/>
            <w:bCs w:val="0"/>
            <w:i w:val="0"/>
            <w:iCs w:val="0"/>
          </w:rPr>
          <w:t>دیوان صافی اصفهانی---</w:t>
        </w:r>
        <w:r>
          <w:tab/>
        </w:r>
        <w:r>
          <w:fldChar w:fldCharType="begin"/>
        </w:r>
        <w:r>
          <w:instrText xml:space="preserve">PAGEREF 3110 \h</w:instrText>
        </w:r>
        <w:r>
          <w:fldChar w:fldCharType="end"/>
        </w:r>
      </w:hyperlink>
    </w:p>
    <w:p>
      <w:pPr>
        <w:tabs>
          <w:tab w:val="right" w:leader="dot" w:pos="9062"/>
        </w:tabs>
        <w:ind w:left="440"/>
      </w:pPr>
      <w:hyperlink w:anchor="_Toc3111" w:history="1">
        <w:r>
          <w:rPr>
            <w:rFonts w:ascii="IRNazanin" w:hAnsi="IRNazanin" w:eastAsia="IRNazanin" w:cs="IRNazanin"/>
            <w:color w:val="111111"/>
            <w:sz w:val="22"/>
            <w:szCs w:val="22"/>
            <w:b w:val="0"/>
            <w:bCs w:val="0"/>
            <w:i w:val="0"/>
            <w:iCs w:val="0"/>
          </w:rPr>
          <w:t>دیوان صافی اصفهانی(یا شعر او)</w:t>
        </w:r>
        <w:r>
          <w:tab/>
        </w:r>
        <w:r>
          <w:fldChar w:fldCharType="begin"/>
        </w:r>
        <w:r>
          <w:instrText xml:space="preserve">PAGEREF 3111 \h</w:instrText>
        </w:r>
        <w:r>
          <w:fldChar w:fldCharType="end"/>
        </w:r>
      </w:hyperlink>
    </w:p>
    <w:p>
      <w:pPr>
        <w:tabs>
          <w:tab w:val="right" w:leader="dot" w:pos="9062"/>
        </w:tabs>
        <w:ind w:left="440"/>
      </w:pPr>
      <w:hyperlink w:anchor="_Toc3112" w:history="1">
        <w:r>
          <w:rPr>
            <w:rFonts w:ascii="IRNazanin" w:hAnsi="IRNazanin" w:eastAsia="IRNazanin" w:cs="IRNazanin"/>
            <w:color w:val="111111"/>
            <w:sz w:val="22"/>
            <w:szCs w:val="22"/>
            <w:b w:val="0"/>
            <w:bCs w:val="0"/>
            <w:i w:val="0"/>
            <w:iCs w:val="0"/>
          </w:rPr>
          <w:t>دیوان صافی تبریزی-گنجینۀ حسینی</w:t>
        </w:r>
        <w:r>
          <w:tab/>
        </w:r>
        <w:r>
          <w:fldChar w:fldCharType="begin"/>
        </w:r>
        <w:r>
          <w:instrText xml:space="preserve">PAGEREF 3112 \h</w:instrText>
        </w:r>
        <w:r>
          <w:fldChar w:fldCharType="end"/>
        </w:r>
      </w:hyperlink>
    </w:p>
    <w:p>
      <w:pPr>
        <w:tabs>
          <w:tab w:val="right" w:leader="dot" w:pos="9062"/>
        </w:tabs>
        <w:ind w:left="440"/>
      </w:pPr>
      <w:hyperlink w:anchor="_Toc3113" w:history="1">
        <w:r>
          <w:rPr>
            <w:rFonts w:ascii="IRNazanin" w:hAnsi="IRNazanin" w:eastAsia="IRNazanin" w:cs="IRNazanin"/>
            <w:color w:val="111111"/>
            <w:sz w:val="22"/>
            <w:szCs w:val="22"/>
            <w:b w:val="0"/>
            <w:bCs w:val="0"/>
            <w:i w:val="0"/>
            <w:iCs w:val="0"/>
          </w:rPr>
          <w:t>دیوان صافی تبریزی---</w:t>
        </w:r>
        <w:r>
          <w:tab/>
        </w:r>
        <w:r>
          <w:fldChar w:fldCharType="begin"/>
        </w:r>
        <w:r>
          <w:instrText xml:space="preserve">PAGEREF 3113 \h</w:instrText>
        </w:r>
        <w:r>
          <w:fldChar w:fldCharType="end"/>
        </w:r>
      </w:hyperlink>
    </w:p>
    <w:p>
      <w:pPr>
        <w:tabs>
          <w:tab w:val="right" w:leader="dot" w:pos="9062"/>
        </w:tabs>
        <w:ind w:left="440"/>
      </w:pPr>
      <w:hyperlink w:anchor="_Toc3114" w:history="1">
        <w:r>
          <w:rPr>
            <w:rFonts w:ascii="IRNazanin" w:hAnsi="IRNazanin" w:eastAsia="IRNazanin" w:cs="IRNazanin"/>
            <w:color w:val="111111"/>
            <w:sz w:val="22"/>
            <w:szCs w:val="22"/>
            <w:b w:val="0"/>
            <w:bCs w:val="0"/>
            <w:i w:val="0"/>
            <w:iCs w:val="0"/>
          </w:rPr>
          <w:t>دیوان صالح ترکمان</w:t>
        </w:r>
        <w:r>
          <w:tab/>
        </w:r>
        <w:r>
          <w:fldChar w:fldCharType="begin"/>
        </w:r>
        <w:r>
          <w:instrText xml:space="preserve">PAGEREF 3114 \h</w:instrText>
        </w:r>
        <w:r>
          <w:fldChar w:fldCharType="end"/>
        </w:r>
      </w:hyperlink>
    </w:p>
    <w:p>
      <w:pPr>
        <w:tabs>
          <w:tab w:val="right" w:leader="dot" w:pos="9062"/>
        </w:tabs>
        <w:ind w:left="440"/>
      </w:pPr>
      <w:hyperlink w:anchor="_Toc3115" w:history="1">
        <w:r>
          <w:rPr>
            <w:rFonts w:ascii="IRNazanin" w:hAnsi="IRNazanin" w:eastAsia="IRNazanin" w:cs="IRNazanin"/>
            <w:color w:val="111111"/>
            <w:sz w:val="22"/>
            <w:szCs w:val="22"/>
            <w:b w:val="0"/>
            <w:bCs w:val="0"/>
            <w:i w:val="0"/>
            <w:iCs w:val="0"/>
          </w:rPr>
          <w:t>دیوان صالح التمیمی</w:t>
        </w:r>
        <w:r>
          <w:tab/>
        </w:r>
        <w:r>
          <w:fldChar w:fldCharType="begin"/>
        </w:r>
        <w:r>
          <w:instrText xml:space="preserve">PAGEREF 3115 \h</w:instrText>
        </w:r>
        <w:r>
          <w:fldChar w:fldCharType="end"/>
        </w:r>
      </w:hyperlink>
    </w:p>
    <w:p>
      <w:pPr>
        <w:tabs>
          <w:tab w:val="right" w:leader="dot" w:pos="9062"/>
        </w:tabs>
        <w:ind w:left="440"/>
      </w:pPr>
      <w:hyperlink w:anchor="_Toc3116" w:history="1">
        <w:r>
          <w:rPr>
            <w:rFonts w:ascii="IRNazanin" w:hAnsi="IRNazanin" w:eastAsia="IRNazanin" w:cs="IRNazanin"/>
            <w:color w:val="111111"/>
            <w:sz w:val="22"/>
            <w:szCs w:val="22"/>
            <w:b w:val="0"/>
            <w:bCs w:val="0"/>
            <w:i w:val="0"/>
            <w:iCs w:val="0"/>
          </w:rPr>
          <w:t>دیوان صالح الجامی</w:t>
        </w:r>
        <w:r>
          <w:tab/>
        </w:r>
        <w:r>
          <w:fldChar w:fldCharType="begin"/>
        </w:r>
        <w:r>
          <w:instrText xml:space="preserve">PAGEREF 3116 \h</w:instrText>
        </w:r>
        <w:r>
          <w:fldChar w:fldCharType="end"/>
        </w:r>
      </w:hyperlink>
    </w:p>
    <w:p>
      <w:pPr>
        <w:tabs>
          <w:tab w:val="right" w:leader="dot" w:pos="9062"/>
        </w:tabs>
        <w:ind w:left="440"/>
      </w:pPr>
      <w:hyperlink w:anchor="_Toc3117" w:history="1">
        <w:r>
          <w:rPr>
            <w:rFonts w:ascii="IRNazanin" w:hAnsi="IRNazanin" w:eastAsia="IRNazanin" w:cs="IRNazanin"/>
            <w:color w:val="111111"/>
            <w:sz w:val="22"/>
            <w:szCs w:val="22"/>
            <w:b w:val="0"/>
            <w:bCs w:val="0"/>
            <w:i w:val="0"/>
            <w:iCs w:val="0"/>
          </w:rPr>
          <w:t>دیوان صالح جغتائی(یا شعر او)</w:t>
        </w:r>
        <w:r>
          <w:tab/>
        </w:r>
        <w:r>
          <w:fldChar w:fldCharType="begin"/>
        </w:r>
        <w:r>
          <w:instrText xml:space="preserve">PAGEREF 3117 \h</w:instrText>
        </w:r>
        <w:r>
          <w:fldChar w:fldCharType="end"/>
        </w:r>
      </w:hyperlink>
    </w:p>
    <w:p>
      <w:pPr>
        <w:tabs>
          <w:tab w:val="right" w:leader="dot" w:pos="9062"/>
        </w:tabs>
        <w:ind w:left="440"/>
      </w:pPr>
      <w:hyperlink w:anchor="_Toc3118" w:history="1">
        <w:r>
          <w:rPr>
            <w:rFonts w:ascii="IRNazanin" w:hAnsi="IRNazanin" w:eastAsia="IRNazanin" w:cs="IRNazanin"/>
            <w:color w:val="111111"/>
            <w:sz w:val="22"/>
            <w:szCs w:val="22"/>
            <w:b w:val="0"/>
            <w:bCs w:val="0"/>
            <w:i w:val="0"/>
            <w:iCs w:val="0"/>
          </w:rPr>
          <w:t>دیوان صالح خراسانی(یا شعر او)</w:t>
        </w:r>
        <w:r>
          <w:tab/>
        </w:r>
        <w:r>
          <w:fldChar w:fldCharType="begin"/>
        </w:r>
        <w:r>
          <w:instrText xml:space="preserve">PAGEREF 3118 \h</w:instrText>
        </w:r>
        <w:r>
          <w:fldChar w:fldCharType="end"/>
        </w:r>
      </w:hyperlink>
    </w:p>
    <w:p>
      <w:pPr>
        <w:tabs>
          <w:tab w:val="right" w:leader="dot" w:pos="9062"/>
        </w:tabs>
        <w:ind w:left="440"/>
      </w:pPr>
      <w:hyperlink w:anchor="_Toc3119" w:history="1">
        <w:r>
          <w:rPr>
            <w:rFonts w:ascii="IRNazanin" w:hAnsi="IRNazanin" w:eastAsia="IRNazanin" w:cs="IRNazanin"/>
            <w:color w:val="111111"/>
            <w:sz w:val="22"/>
            <w:szCs w:val="22"/>
            <w:b w:val="0"/>
            <w:bCs w:val="0"/>
            <w:i w:val="0"/>
            <w:iCs w:val="0"/>
          </w:rPr>
          <w:t>دیوان صالح شوشتری(یا شعر او)</w:t>
        </w:r>
        <w:r>
          <w:tab/>
        </w:r>
        <w:r>
          <w:fldChar w:fldCharType="begin"/>
        </w:r>
        <w:r>
          <w:instrText xml:space="preserve">PAGEREF 3119 \h</w:instrText>
        </w:r>
        <w:r>
          <w:fldChar w:fldCharType="end"/>
        </w:r>
      </w:hyperlink>
    </w:p>
    <w:p>
      <w:pPr>
        <w:tabs>
          <w:tab w:val="right" w:leader="dot" w:pos="9062"/>
        </w:tabs>
        <w:ind w:left="440"/>
      </w:pPr>
      <w:hyperlink w:anchor="_Toc3120" w:history="1">
        <w:r>
          <w:rPr>
            <w:rFonts w:ascii="IRNazanin" w:hAnsi="IRNazanin" w:eastAsia="IRNazanin" w:cs="IRNazanin"/>
            <w:color w:val="111111"/>
            <w:sz w:val="22"/>
            <w:szCs w:val="22"/>
            <w:b w:val="0"/>
            <w:bCs w:val="0"/>
            <w:i w:val="0"/>
            <w:iCs w:val="0"/>
          </w:rPr>
          <w:t>دیوان صالح شیرازی(یا شعر او)</w:t>
        </w:r>
        <w:r>
          <w:tab/>
        </w:r>
        <w:r>
          <w:fldChar w:fldCharType="begin"/>
        </w:r>
        <w:r>
          <w:instrText xml:space="preserve">PAGEREF 3120 \h</w:instrText>
        </w:r>
        <w:r>
          <w:fldChar w:fldCharType="end"/>
        </w:r>
      </w:hyperlink>
    </w:p>
    <w:p>
      <w:pPr>
        <w:tabs>
          <w:tab w:val="right" w:leader="dot" w:pos="9062"/>
        </w:tabs>
        <w:ind w:left="440"/>
      </w:pPr>
      <w:hyperlink w:anchor="_Toc3121" w:history="1">
        <w:r>
          <w:rPr>
            <w:rFonts w:ascii="IRNazanin" w:hAnsi="IRNazanin" w:eastAsia="IRNazanin" w:cs="IRNazanin"/>
            <w:color w:val="111111"/>
            <w:sz w:val="22"/>
            <w:szCs w:val="22"/>
            <w:b w:val="0"/>
            <w:bCs w:val="0"/>
            <w:i w:val="0"/>
            <w:iCs w:val="0"/>
          </w:rPr>
          <w:t>دیوان صالح صوفی(یا شعر او)</w:t>
        </w:r>
        <w:r>
          <w:tab/>
        </w:r>
        <w:r>
          <w:fldChar w:fldCharType="begin"/>
        </w:r>
        <w:r>
          <w:instrText xml:space="preserve">PAGEREF 3121 \h</w:instrText>
        </w:r>
        <w:r>
          <w:fldChar w:fldCharType="end"/>
        </w:r>
      </w:hyperlink>
    </w:p>
    <w:p>
      <w:pPr>
        <w:tabs>
          <w:tab w:val="right" w:leader="dot" w:pos="9062"/>
        </w:tabs>
        <w:ind w:left="440"/>
      </w:pPr>
      <w:hyperlink w:anchor="_Toc3122" w:history="1">
        <w:r>
          <w:rPr>
            <w:rFonts w:ascii="IRNazanin" w:hAnsi="IRNazanin" w:eastAsia="IRNazanin" w:cs="IRNazanin"/>
            <w:color w:val="111111"/>
            <w:sz w:val="22"/>
            <w:szCs w:val="22"/>
            <w:b w:val="0"/>
            <w:bCs w:val="0"/>
            <w:i w:val="0"/>
            <w:iCs w:val="0"/>
          </w:rPr>
          <w:t>دیوان صالح القزوینی</w:t>
        </w:r>
        <w:r>
          <w:tab/>
        </w:r>
        <w:r>
          <w:fldChar w:fldCharType="begin"/>
        </w:r>
        <w:r>
          <w:instrText xml:space="preserve">PAGEREF 3122 \h</w:instrText>
        </w:r>
        <w:r>
          <w:fldChar w:fldCharType="end"/>
        </w:r>
      </w:hyperlink>
    </w:p>
    <w:p>
      <w:pPr>
        <w:tabs>
          <w:tab w:val="right" w:leader="dot" w:pos="9062"/>
        </w:tabs>
        <w:ind w:left="440"/>
      </w:pPr>
      <w:hyperlink w:anchor="_Toc3123" w:history="1">
        <w:r>
          <w:rPr>
            <w:rFonts w:ascii="IRNazanin" w:hAnsi="IRNazanin" w:eastAsia="IRNazanin" w:cs="IRNazanin"/>
            <w:color w:val="111111"/>
            <w:sz w:val="22"/>
            <w:szCs w:val="22"/>
            <w:b w:val="0"/>
            <w:bCs w:val="0"/>
            <w:i w:val="0"/>
            <w:iCs w:val="0"/>
          </w:rPr>
          <w:t>دیوان صالح کاشی(یا شعر او)</w:t>
        </w:r>
        <w:r>
          <w:tab/>
        </w:r>
        <w:r>
          <w:fldChar w:fldCharType="begin"/>
        </w:r>
        <w:r>
          <w:instrText xml:space="preserve">PAGEREF 3123 \h</w:instrText>
        </w:r>
        <w:r>
          <w:fldChar w:fldCharType="end"/>
        </w:r>
      </w:hyperlink>
    </w:p>
    <w:p>
      <w:pPr>
        <w:tabs>
          <w:tab w:val="right" w:leader="dot" w:pos="9062"/>
        </w:tabs>
        <w:ind w:left="440"/>
      </w:pPr>
      <w:hyperlink w:anchor="_Toc3124" w:history="1">
        <w:r>
          <w:rPr>
            <w:rFonts w:ascii="IRNazanin" w:hAnsi="IRNazanin" w:eastAsia="IRNazanin" w:cs="IRNazanin"/>
            <w:color w:val="111111"/>
            <w:sz w:val="22"/>
            <w:szCs w:val="22"/>
            <w:b w:val="0"/>
            <w:bCs w:val="0"/>
            <w:i w:val="0"/>
            <w:iCs w:val="0"/>
          </w:rPr>
          <w:t>دیوان صالح الکواز</w:t>
        </w:r>
        <w:r>
          <w:tab/>
        </w:r>
        <w:r>
          <w:fldChar w:fldCharType="begin"/>
        </w:r>
        <w:r>
          <w:instrText xml:space="preserve">PAGEREF 3124 \h</w:instrText>
        </w:r>
        <w:r>
          <w:fldChar w:fldCharType="end"/>
        </w:r>
      </w:hyperlink>
    </w:p>
    <w:p>
      <w:pPr>
        <w:tabs>
          <w:tab w:val="right" w:leader="dot" w:pos="9062"/>
        </w:tabs>
        <w:ind w:left="440"/>
      </w:pPr>
      <w:hyperlink w:anchor="_Toc3125" w:history="1">
        <w:r>
          <w:rPr>
            <w:rFonts w:ascii="IRNazanin" w:hAnsi="IRNazanin" w:eastAsia="IRNazanin" w:cs="IRNazanin"/>
            <w:color w:val="111111"/>
            <w:sz w:val="22"/>
            <w:szCs w:val="22"/>
            <w:b w:val="0"/>
            <w:bCs w:val="0"/>
            <w:i w:val="0"/>
            <w:iCs w:val="0"/>
          </w:rPr>
          <w:t>دیوان صالح مازندرانی</w:t>
        </w:r>
        <w:r>
          <w:tab/>
        </w:r>
        <w:r>
          <w:fldChar w:fldCharType="begin"/>
        </w:r>
        <w:r>
          <w:instrText xml:space="preserve">PAGEREF 3125 \h</w:instrText>
        </w:r>
        <w:r>
          <w:fldChar w:fldCharType="end"/>
        </w:r>
      </w:hyperlink>
    </w:p>
    <w:p>
      <w:pPr>
        <w:tabs>
          <w:tab w:val="right" w:leader="dot" w:pos="9062"/>
        </w:tabs>
        <w:ind w:left="440"/>
      </w:pPr>
      <w:hyperlink w:anchor="_Toc3126" w:history="1">
        <w:r>
          <w:rPr>
            <w:rFonts w:ascii="IRNazanin" w:hAnsi="IRNazanin" w:eastAsia="IRNazanin" w:cs="IRNazanin"/>
            <w:color w:val="111111"/>
            <w:sz w:val="22"/>
            <w:szCs w:val="22"/>
            <w:b w:val="0"/>
            <w:bCs w:val="0"/>
            <w:i w:val="0"/>
            <w:iCs w:val="0"/>
          </w:rPr>
          <w:t>دیوان صالح ملهم(یا شعر او)</w:t>
        </w:r>
        <w:r>
          <w:tab/>
        </w:r>
        <w:r>
          <w:fldChar w:fldCharType="begin"/>
        </w:r>
        <w:r>
          <w:instrText xml:space="preserve">PAGEREF 3126 \h</w:instrText>
        </w:r>
        <w:r>
          <w:fldChar w:fldCharType="end"/>
        </w:r>
      </w:hyperlink>
    </w:p>
    <w:p>
      <w:pPr>
        <w:tabs>
          <w:tab w:val="right" w:leader="dot" w:pos="9062"/>
        </w:tabs>
        <w:ind w:left="440"/>
      </w:pPr>
      <w:hyperlink w:anchor="_Toc3127" w:history="1">
        <w:r>
          <w:rPr>
            <w:rFonts w:ascii="IRNazanin" w:hAnsi="IRNazanin" w:eastAsia="IRNazanin" w:cs="IRNazanin"/>
            <w:color w:val="111111"/>
            <w:sz w:val="22"/>
            <w:szCs w:val="22"/>
            <w:b w:val="0"/>
            <w:bCs w:val="0"/>
            <w:i w:val="0"/>
            <w:iCs w:val="0"/>
          </w:rPr>
          <w:t>دیوان صالح منشی(یا شعر او)</w:t>
        </w:r>
        <w:r>
          <w:tab/>
        </w:r>
        <w:r>
          <w:fldChar w:fldCharType="begin"/>
        </w:r>
        <w:r>
          <w:instrText xml:space="preserve">PAGEREF 3127 \h</w:instrText>
        </w:r>
        <w:r>
          <w:fldChar w:fldCharType="end"/>
        </w:r>
      </w:hyperlink>
    </w:p>
    <w:p>
      <w:pPr>
        <w:tabs>
          <w:tab w:val="right" w:leader="dot" w:pos="9062"/>
        </w:tabs>
        <w:ind w:left="440"/>
      </w:pPr>
      <w:hyperlink w:anchor="_Toc3128" w:history="1">
        <w:r>
          <w:rPr>
            <w:rFonts w:ascii="IRNazanin" w:hAnsi="IRNazanin" w:eastAsia="IRNazanin" w:cs="IRNazanin"/>
            <w:color w:val="111111"/>
            <w:sz w:val="22"/>
            <w:szCs w:val="22"/>
            <w:b w:val="0"/>
            <w:bCs w:val="0"/>
            <w:i w:val="0"/>
            <w:iCs w:val="0"/>
          </w:rPr>
          <w:t>دیوان صالح نصرآبادی(یا شعر او)</w:t>
        </w:r>
        <w:r>
          <w:tab/>
        </w:r>
        <w:r>
          <w:fldChar w:fldCharType="begin"/>
        </w:r>
        <w:r>
          <w:instrText xml:space="preserve">PAGEREF 3128 \h</w:instrText>
        </w:r>
        <w:r>
          <w:fldChar w:fldCharType="end"/>
        </w:r>
      </w:hyperlink>
    </w:p>
    <w:p>
      <w:pPr>
        <w:tabs>
          <w:tab w:val="right" w:leader="dot" w:pos="9062"/>
        </w:tabs>
        <w:ind w:left="440"/>
      </w:pPr>
      <w:hyperlink w:anchor="_Toc3129" w:history="1">
        <w:r>
          <w:rPr>
            <w:rFonts w:ascii="IRNazanin" w:hAnsi="IRNazanin" w:eastAsia="IRNazanin" w:cs="IRNazanin"/>
            <w:color w:val="111111"/>
            <w:sz w:val="22"/>
            <w:szCs w:val="22"/>
            <w:b w:val="0"/>
            <w:bCs w:val="0"/>
            <w:i w:val="0"/>
            <w:iCs w:val="0"/>
          </w:rPr>
          <w:t>دیوان صالحی مشهدی(یا شعر او)</w:t>
        </w:r>
        <w:r>
          <w:tab/>
        </w:r>
        <w:r>
          <w:fldChar w:fldCharType="begin"/>
        </w:r>
        <w:r>
          <w:instrText xml:space="preserve">PAGEREF 3129 \h</w:instrText>
        </w:r>
        <w:r>
          <w:fldChar w:fldCharType="end"/>
        </w:r>
      </w:hyperlink>
    </w:p>
    <w:p>
      <w:pPr>
        <w:tabs>
          <w:tab w:val="right" w:leader="dot" w:pos="9062"/>
        </w:tabs>
        <w:ind w:left="440"/>
      </w:pPr>
      <w:hyperlink w:anchor="_Toc3130" w:history="1">
        <w:r>
          <w:rPr>
            <w:rFonts w:ascii="IRNazanin" w:hAnsi="IRNazanin" w:eastAsia="IRNazanin" w:cs="IRNazanin"/>
            <w:color w:val="111111"/>
            <w:sz w:val="22"/>
            <w:szCs w:val="22"/>
            <w:b w:val="0"/>
            <w:bCs w:val="0"/>
            <w:i w:val="0"/>
            <w:iCs w:val="0"/>
          </w:rPr>
          <w:t>دیوان صالی اردستانی(یا شعر او)</w:t>
        </w:r>
        <w:r>
          <w:tab/>
        </w:r>
        <w:r>
          <w:fldChar w:fldCharType="begin"/>
        </w:r>
        <w:r>
          <w:instrText xml:space="preserve">PAGEREF 3130 \h</w:instrText>
        </w:r>
        <w:r>
          <w:fldChar w:fldCharType="end"/>
        </w:r>
      </w:hyperlink>
    </w:p>
    <w:p>
      <w:pPr>
        <w:tabs>
          <w:tab w:val="right" w:leader="dot" w:pos="9062"/>
        </w:tabs>
        <w:ind w:left="440"/>
      </w:pPr>
      <w:hyperlink w:anchor="_Toc3131" w:history="1">
        <w:r>
          <w:rPr>
            <w:rFonts w:ascii="IRNazanin" w:hAnsi="IRNazanin" w:eastAsia="IRNazanin" w:cs="IRNazanin"/>
            <w:color w:val="111111"/>
            <w:sz w:val="22"/>
            <w:szCs w:val="22"/>
            <w:b w:val="0"/>
            <w:bCs w:val="0"/>
            <w:i w:val="0"/>
            <w:iCs w:val="0"/>
          </w:rPr>
          <w:t>دیوان صامت اصفهانی</w:t>
        </w:r>
        <w:r>
          <w:tab/>
        </w:r>
        <w:r>
          <w:fldChar w:fldCharType="begin"/>
        </w:r>
        <w:r>
          <w:instrText xml:space="preserve">PAGEREF 3131 \h</w:instrText>
        </w:r>
        <w:r>
          <w:fldChar w:fldCharType="end"/>
        </w:r>
      </w:hyperlink>
    </w:p>
    <w:p>
      <w:pPr>
        <w:tabs>
          <w:tab w:val="right" w:leader="dot" w:pos="9062"/>
        </w:tabs>
        <w:ind w:left="440"/>
      </w:pPr>
      <w:hyperlink w:anchor="_Toc3132" w:history="1">
        <w:r>
          <w:rPr>
            <w:rFonts w:ascii="IRNazanin" w:hAnsi="IRNazanin" w:eastAsia="IRNazanin" w:cs="IRNazanin"/>
            <w:color w:val="111111"/>
            <w:sz w:val="22"/>
            <w:szCs w:val="22"/>
            <w:b w:val="0"/>
            <w:bCs w:val="0"/>
            <w:i w:val="0"/>
            <w:iCs w:val="0"/>
          </w:rPr>
          <w:t>دیوان صامت بروجردی</w:t>
        </w:r>
        <w:r>
          <w:tab/>
        </w:r>
        <w:r>
          <w:fldChar w:fldCharType="begin"/>
        </w:r>
        <w:r>
          <w:instrText xml:space="preserve">PAGEREF 3132 \h</w:instrText>
        </w:r>
        <w:r>
          <w:fldChar w:fldCharType="end"/>
        </w:r>
      </w:hyperlink>
    </w:p>
    <w:p>
      <w:pPr>
        <w:tabs>
          <w:tab w:val="right" w:leader="dot" w:pos="9062"/>
        </w:tabs>
        <w:ind w:left="440"/>
      </w:pPr>
      <w:hyperlink w:anchor="_Toc3133" w:history="1">
        <w:r>
          <w:rPr>
            <w:rFonts w:ascii="IRNazanin" w:hAnsi="IRNazanin" w:eastAsia="IRNazanin" w:cs="IRNazanin"/>
            <w:color w:val="111111"/>
            <w:sz w:val="22"/>
            <w:szCs w:val="22"/>
            <w:b w:val="0"/>
            <w:bCs w:val="0"/>
            <w:i w:val="0"/>
            <w:iCs w:val="0"/>
          </w:rPr>
          <w:t>دیوان صانع بلگرامی(یا شعر او)</w:t>
        </w:r>
        <w:r>
          <w:tab/>
        </w:r>
        <w:r>
          <w:fldChar w:fldCharType="begin"/>
        </w:r>
        <w:r>
          <w:instrText xml:space="preserve">PAGEREF 3133 \h</w:instrText>
        </w:r>
        <w:r>
          <w:fldChar w:fldCharType="end"/>
        </w:r>
      </w:hyperlink>
    </w:p>
    <w:p>
      <w:pPr>
        <w:tabs>
          <w:tab w:val="right" w:leader="dot" w:pos="9062"/>
        </w:tabs>
        <w:ind w:left="440"/>
      </w:pPr>
      <w:hyperlink w:anchor="_Toc3134" w:history="1">
        <w:r>
          <w:rPr>
            <w:rFonts w:ascii="IRNazanin" w:hAnsi="IRNazanin" w:eastAsia="IRNazanin" w:cs="IRNazanin"/>
            <w:color w:val="111111"/>
            <w:sz w:val="22"/>
            <w:szCs w:val="22"/>
            <w:b w:val="0"/>
            <w:bCs w:val="0"/>
            <w:i w:val="0"/>
            <w:iCs w:val="0"/>
          </w:rPr>
          <w:t>دیوان صانع شاه جهان آبادی(یا شعر او)</w:t>
        </w:r>
        <w:r>
          <w:tab/>
        </w:r>
        <w:r>
          <w:fldChar w:fldCharType="begin"/>
        </w:r>
        <w:r>
          <w:instrText xml:space="preserve">PAGEREF 3134 \h</w:instrText>
        </w:r>
        <w:r>
          <w:fldChar w:fldCharType="end"/>
        </w:r>
      </w:hyperlink>
    </w:p>
    <w:p>
      <w:pPr>
        <w:tabs>
          <w:tab w:val="right" w:leader="dot" w:pos="9062"/>
        </w:tabs>
        <w:ind w:left="440"/>
      </w:pPr>
      <w:hyperlink w:anchor="_Toc3135" w:history="1">
        <w:r>
          <w:rPr>
            <w:rFonts w:ascii="IRNazanin" w:hAnsi="IRNazanin" w:eastAsia="IRNazanin" w:cs="IRNazanin"/>
            <w:color w:val="111111"/>
            <w:sz w:val="22"/>
            <w:szCs w:val="22"/>
            <w:b w:val="0"/>
            <w:bCs w:val="0"/>
            <w:i w:val="0"/>
            <w:iCs w:val="0"/>
          </w:rPr>
          <w:t>دیوان صانعی باخرزی(یا شعر او)</w:t>
        </w:r>
        <w:r>
          <w:tab/>
        </w:r>
        <w:r>
          <w:fldChar w:fldCharType="begin"/>
        </w:r>
        <w:r>
          <w:instrText xml:space="preserve">PAGEREF 3135 \h</w:instrText>
        </w:r>
        <w:r>
          <w:fldChar w:fldCharType="end"/>
        </w:r>
      </w:hyperlink>
    </w:p>
    <w:p>
      <w:pPr>
        <w:tabs>
          <w:tab w:val="right" w:leader="dot" w:pos="9062"/>
        </w:tabs>
        <w:ind w:left="440"/>
      </w:pPr>
      <w:hyperlink w:anchor="_Toc3136" w:history="1">
        <w:r>
          <w:rPr>
            <w:rFonts w:ascii="IRNazanin" w:hAnsi="IRNazanin" w:eastAsia="IRNazanin" w:cs="IRNazanin"/>
            <w:color w:val="111111"/>
            <w:sz w:val="22"/>
            <w:szCs w:val="22"/>
            <w:b w:val="0"/>
            <w:bCs w:val="0"/>
            <w:i w:val="0"/>
            <w:iCs w:val="0"/>
          </w:rPr>
          <w:t>دیوان الصبابة</w:t>
        </w:r>
        <w:r>
          <w:tab/>
        </w:r>
        <w:r>
          <w:fldChar w:fldCharType="begin"/>
        </w:r>
        <w:r>
          <w:instrText xml:space="preserve">PAGEREF 3136 \h</w:instrText>
        </w:r>
        <w:r>
          <w:fldChar w:fldCharType="end"/>
        </w:r>
      </w:hyperlink>
    </w:p>
    <w:p>
      <w:pPr>
        <w:tabs>
          <w:tab w:val="right" w:leader="dot" w:pos="9062"/>
        </w:tabs>
        <w:ind w:left="440"/>
      </w:pPr>
      <w:hyperlink w:anchor="_Toc3137" w:history="1">
        <w:r>
          <w:rPr>
            <w:rFonts w:ascii="IRNazanin" w:hAnsi="IRNazanin" w:eastAsia="IRNazanin" w:cs="IRNazanin"/>
            <w:color w:val="111111"/>
            <w:sz w:val="22"/>
            <w:szCs w:val="22"/>
            <w:b w:val="0"/>
            <w:bCs w:val="0"/>
            <w:i w:val="0"/>
            <w:iCs w:val="0"/>
          </w:rPr>
          <w:t>دیوان صباحی کاشانی</w:t>
        </w:r>
        <w:r>
          <w:tab/>
        </w:r>
        <w:r>
          <w:fldChar w:fldCharType="begin"/>
        </w:r>
        <w:r>
          <w:instrText xml:space="preserve">PAGEREF 3137 \h</w:instrText>
        </w:r>
        <w:r>
          <w:fldChar w:fldCharType="end"/>
        </w:r>
      </w:hyperlink>
    </w:p>
    <w:p>
      <w:pPr>
        <w:tabs>
          <w:tab w:val="right" w:leader="dot" w:pos="9062"/>
        </w:tabs>
        <w:ind w:left="440"/>
      </w:pPr>
      <w:hyperlink w:anchor="_Toc3138" w:history="1">
        <w:r>
          <w:rPr>
            <w:rFonts w:ascii="IRNazanin" w:hAnsi="IRNazanin" w:eastAsia="IRNazanin" w:cs="IRNazanin"/>
            <w:color w:val="111111"/>
            <w:sz w:val="22"/>
            <w:szCs w:val="22"/>
            <w:b w:val="0"/>
            <w:bCs w:val="0"/>
            <w:i w:val="0"/>
            <w:iCs w:val="0"/>
          </w:rPr>
          <w:t>دیوان صبای شیرازی(یا شعر او)</w:t>
        </w:r>
        <w:r>
          <w:tab/>
        </w:r>
        <w:r>
          <w:fldChar w:fldCharType="begin"/>
        </w:r>
        <w:r>
          <w:instrText xml:space="preserve">PAGEREF 3138 \h</w:instrText>
        </w:r>
        <w:r>
          <w:fldChar w:fldCharType="end"/>
        </w:r>
      </w:hyperlink>
    </w:p>
    <w:p>
      <w:pPr>
        <w:tabs>
          <w:tab w:val="right" w:leader="dot" w:pos="9062"/>
        </w:tabs>
        <w:ind w:left="440"/>
      </w:pPr>
      <w:hyperlink w:anchor="_Toc3139" w:history="1">
        <w:r>
          <w:rPr>
            <w:rFonts w:ascii="IRNazanin" w:hAnsi="IRNazanin" w:eastAsia="IRNazanin" w:cs="IRNazanin"/>
            <w:color w:val="111111"/>
            <w:sz w:val="22"/>
            <w:szCs w:val="22"/>
            <w:b w:val="0"/>
            <w:bCs w:val="0"/>
            <w:i w:val="0"/>
            <w:iCs w:val="0"/>
          </w:rPr>
          <w:t>دیوان صبای طهرانی(یا شعر او)</w:t>
        </w:r>
        <w:r>
          <w:tab/>
        </w:r>
        <w:r>
          <w:fldChar w:fldCharType="begin"/>
        </w:r>
        <w:r>
          <w:instrText xml:space="preserve">PAGEREF 3139 \h</w:instrText>
        </w:r>
        <w:r>
          <w:fldChar w:fldCharType="end"/>
        </w:r>
      </w:hyperlink>
    </w:p>
    <w:p>
      <w:pPr>
        <w:tabs>
          <w:tab w:val="right" w:leader="dot" w:pos="9062"/>
        </w:tabs>
        <w:ind w:left="440"/>
      </w:pPr>
      <w:hyperlink w:anchor="_Toc3140" w:history="1">
        <w:r>
          <w:rPr>
            <w:rFonts w:ascii="IRNazanin" w:hAnsi="IRNazanin" w:eastAsia="IRNazanin" w:cs="IRNazanin"/>
            <w:color w:val="111111"/>
            <w:sz w:val="22"/>
            <w:szCs w:val="22"/>
            <w:b w:val="0"/>
            <w:bCs w:val="0"/>
            <w:i w:val="0"/>
            <w:iCs w:val="0"/>
          </w:rPr>
          <w:t>دیوان صبای طهرانی(یا شعر او)</w:t>
        </w:r>
        <w:r>
          <w:tab/>
        </w:r>
        <w:r>
          <w:fldChar w:fldCharType="begin"/>
        </w:r>
        <w:r>
          <w:instrText xml:space="preserve">PAGEREF 3140 \h</w:instrText>
        </w:r>
        <w:r>
          <w:fldChar w:fldCharType="end"/>
        </w:r>
      </w:hyperlink>
    </w:p>
    <w:p>
      <w:pPr>
        <w:tabs>
          <w:tab w:val="right" w:leader="dot" w:pos="9062"/>
        </w:tabs>
        <w:ind w:left="440"/>
      </w:pPr>
      <w:hyperlink w:anchor="_Toc3141" w:history="1">
        <w:r>
          <w:rPr>
            <w:rFonts w:ascii="IRNazanin" w:hAnsi="IRNazanin" w:eastAsia="IRNazanin" w:cs="IRNazanin"/>
            <w:color w:val="111111"/>
            <w:sz w:val="22"/>
            <w:szCs w:val="22"/>
            <w:b w:val="0"/>
            <w:bCs w:val="0"/>
            <w:i w:val="0"/>
            <w:iCs w:val="0"/>
          </w:rPr>
          <w:t>دیوان صبای کاشانی</w:t>
        </w:r>
        <w:r>
          <w:tab/>
        </w:r>
        <w:r>
          <w:fldChar w:fldCharType="begin"/>
        </w:r>
        <w:r>
          <w:instrText xml:space="preserve">PAGEREF 3141 \h</w:instrText>
        </w:r>
        <w:r>
          <w:fldChar w:fldCharType="end"/>
        </w:r>
      </w:hyperlink>
    </w:p>
    <w:p>
      <w:pPr>
        <w:tabs>
          <w:tab w:val="right" w:leader="dot" w:pos="9062"/>
        </w:tabs>
        <w:ind w:left="440"/>
      </w:pPr>
      <w:hyperlink w:anchor="_Toc3142" w:history="1">
        <w:r>
          <w:rPr>
            <w:rFonts w:ascii="IRNazanin" w:hAnsi="IRNazanin" w:eastAsia="IRNazanin" w:cs="IRNazanin"/>
            <w:color w:val="111111"/>
            <w:sz w:val="22"/>
            <w:szCs w:val="22"/>
            <w:b w:val="0"/>
            <w:bCs w:val="0"/>
            <w:i w:val="0"/>
            <w:iCs w:val="0"/>
          </w:rPr>
          <w:t>دیوان صبای هندی</w:t>
        </w:r>
        <w:r>
          <w:tab/>
        </w:r>
        <w:r>
          <w:fldChar w:fldCharType="begin"/>
        </w:r>
        <w:r>
          <w:instrText xml:space="preserve">PAGEREF 3142 \h</w:instrText>
        </w:r>
        <w:r>
          <w:fldChar w:fldCharType="end"/>
        </w:r>
      </w:hyperlink>
    </w:p>
    <w:p>
      <w:pPr>
        <w:tabs>
          <w:tab w:val="right" w:leader="dot" w:pos="9062"/>
        </w:tabs>
        <w:ind w:left="440"/>
      </w:pPr>
      <w:hyperlink w:anchor="_Toc3143" w:history="1">
        <w:r>
          <w:rPr>
            <w:rFonts w:ascii="IRNazanin" w:hAnsi="IRNazanin" w:eastAsia="IRNazanin" w:cs="IRNazanin"/>
            <w:color w:val="111111"/>
            <w:sz w:val="22"/>
            <w:szCs w:val="22"/>
            <w:b w:val="0"/>
            <w:bCs w:val="0"/>
            <w:i w:val="0"/>
            <w:iCs w:val="0"/>
          </w:rPr>
          <w:t>دیوان صبحی اوبه(یا شعر او)</w:t>
        </w:r>
        <w:r>
          <w:tab/>
        </w:r>
        <w:r>
          <w:fldChar w:fldCharType="begin"/>
        </w:r>
        <w:r>
          <w:instrText xml:space="preserve">PAGEREF 3143 \h</w:instrText>
        </w:r>
        <w:r>
          <w:fldChar w:fldCharType="end"/>
        </w:r>
      </w:hyperlink>
    </w:p>
    <w:p>
      <w:pPr>
        <w:tabs>
          <w:tab w:val="right" w:leader="dot" w:pos="9062"/>
        </w:tabs>
        <w:ind w:left="440"/>
      </w:pPr>
      <w:hyperlink w:anchor="_Toc3144" w:history="1">
        <w:r>
          <w:rPr>
            <w:rFonts w:ascii="IRNazanin" w:hAnsi="IRNazanin" w:eastAsia="IRNazanin" w:cs="IRNazanin"/>
            <w:color w:val="111111"/>
            <w:sz w:val="22"/>
            <w:szCs w:val="22"/>
            <w:b w:val="0"/>
            <w:bCs w:val="0"/>
            <w:i w:val="0"/>
            <w:iCs w:val="0"/>
          </w:rPr>
          <w:t>دیوان صبحی ساوجی(یا شعر او)</w:t>
        </w:r>
        <w:r>
          <w:tab/>
        </w:r>
        <w:r>
          <w:fldChar w:fldCharType="begin"/>
        </w:r>
        <w:r>
          <w:instrText xml:space="preserve">PAGEREF 3144 \h</w:instrText>
        </w:r>
        <w:r>
          <w:fldChar w:fldCharType="end"/>
        </w:r>
      </w:hyperlink>
    </w:p>
    <w:p>
      <w:pPr>
        <w:tabs>
          <w:tab w:val="right" w:leader="dot" w:pos="9062"/>
        </w:tabs>
        <w:ind w:left="440"/>
      </w:pPr>
      <w:hyperlink w:anchor="_Toc3145" w:history="1">
        <w:r>
          <w:rPr>
            <w:rFonts w:ascii="IRNazanin" w:hAnsi="IRNazanin" w:eastAsia="IRNazanin" w:cs="IRNazanin"/>
            <w:color w:val="111111"/>
            <w:sz w:val="22"/>
            <w:szCs w:val="22"/>
            <w:b w:val="0"/>
            <w:bCs w:val="0"/>
            <w:i w:val="0"/>
            <w:iCs w:val="0"/>
          </w:rPr>
          <w:t>دیوان صبحی کشمیری</w:t>
        </w:r>
        <w:r>
          <w:tab/>
        </w:r>
        <w:r>
          <w:fldChar w:fldCharType="begin"/>
        </w:r>
        <w:r>
          <w:instrText xml:space="preserve">PAGEREF 3145 \h</w:instrText>
        </w:r>
        <w:r>
          <w:fldChar w:fldCharType="end"/>
        </w:r>
      </w:hyperlink>
    </w:p>
    <w:p>
      <w:pPr>
        <w:tabs>
          <w:tab w:val="right" w:leader="dot" w:pos="9062"/>
        </w:tabs>
        <w:ind w:left="440"/>
      </w:pPr>
      <w:hyperlink w:anchor="_Toc3146" w:history="1">
        <w:r>
          <w:rPr>
            <w:rFonts w:ascii="IRNazanin" w:hAnsi="IRNazanin" w:eastAsia="IRNazanin" w:cs="IRNazanin"/>
            <w:color w:val="111111"/>
            <w:sz w:val="22"/>
            <w:szCs w:val="22"/>
            <w:b w:val="0"/>
            <w:bCs w:val="0"/>
            <w:i w:val="0"/>
            <w:iCs w:val="0"/>
          </w:rPr>
          <w:t>دیوان صبحی مازندرانی(یا شعر او)</w:t>
        </w:r>
        <w:r>
          <w:tab/>
        </w:r>
        <w:r>
          <w:fldChar w:fldCharType="begin"/>
        </w:r>
        <w:r>
          <w:instrText xml:space="preserve">PAGEREF 3146 \h</w:instrText>
        </w:r>
        <w:r>
          <w:fldChar w:fldCharType="end"/>
        </w:r>
      </w:hyperlink>
    </w:p>
    <w:p>
      <w:pPr>
        <w:tabs>
          <w:tab w:val="right" w:leader="dot" w:pos="9062"/>
        </w:tabs>
        <w:ind w:left="440"/>
      </w:pPr>
      <w:hyperlink w:anchor="_Toc3147" w:history="1">
        <w:r>
          <w:rPr>
            <w:rFonts w:ascii="IRNazanin" w:hAnsi="IRNazanin" w:eastAsia="IRNazanin" w:cs="IRNazanin"/>
            <w:color w:val="111111"/>
            <w:sz w:val="22"/>
            <w:szCs w:val="22"/>
            <w:b w:val="0"/>
            <w:bCs w:val="0"/>
            <w:i w:val="0"/>
            <w:iCs w:val="0"/>
          </w:rPr>
          <w:t>دیوان صبحی همدانی(یا شعر او)</w:t>
        </w:r>
        <w:r>
          <w:tab/>
        </w:r>
        <w:r>
          <w:fldChar w:fldCharType="begin"/>
        </w:r>
        <w:r>
          <w:instrText xml:space="preserve">PAGEREF 3147 \h</w:instrText>
        </w:r>
        <w:r>
          <w:fldChar w:fldCharType="end"/>
        </w:r>
      </w:hyperlink>
    </w:p>
    <w:p>
      <w:pPr>
        <w:tabs>
          <w:tab w:val="right" w:leader="dot" w:pos="9062"/>
        </w:tabs>
        <w:ind w:left="440"/>
      </w:pPr>
      <w:hyperlink w:anchor="_Toc3148" w:history="1">
        <w:r>
          <w:rPr>
            <w:rFonts w:ascii="IRNazanin" w:hAnsi="IRNazanin" w:eastAsia="IRNazanin" w:cs="IRNazanin"/>
            <w:color w:val="111111"/>
            <w:sz w:val="22"/>
            <w:szCs w:val="22"/>
            <w:b w:val="0"/>
            <w:bCs w:val="0"/>
            <w:i w:val="0"/>
            <w:iCs w:val="0"/>
          </w:rPr>
          <w:t>دیوان صبری</w:t>
        </w:r>
        <w:r>
          <w:tab/>
        </w:r>
        <w:r>
          <w:fldChar w:fldCharType="begin"/>
        </w:r>
        <w:r>
          <w:instrText xml:space="preserve">PAGEREF 3148 \h</w:instrText>
        </w:r>
        <w:r>
          <w:fldChar w:fldCharType="end"/>
        </w:r>
      </w:hyperlink>
    </w:p>
    <w:p>
      <w:pPr>
        <w:tabs>
          <w:tab w:val="right" w:leader="dot" w:pos="9062"/>
        </w:tabs>
        <w:ind w:left="440"/>
      </w:pPr>
      <w:hyperlink w:anchor="_Toc3149" w:history="1">
        <w:r>
          <w:rPr>
            <w:rFonts w:ascii="IRNazanin" w:hAnsi="IRNazanin" w:eastAsia="IRNazanin" w:cs="IRNazanin"/>
            <w:color w:val="111111"/>
            <w:sz w:val="22"/>
            <w:szCs w:val="22"/>
            <w:b w:val="0"/>
            <w:bCs w:val="0"/>
            <w:i w:val="0"/>
            <w:iCs w:val="0"/>
          </w:rPr>
          <w:t>دیوان صبری اصفهانی(یا شعر او)</w:t>
        </w:r>
        <w:r>
          <w:tab/>
        </w:r>
        <w:r>
          <w:fldChar w:fldCharType="begin"/>
        </w:r>
        <w:r>
          <w:instrText xml:space="preserve">PAGEREF 3149 \h</w:instrText>
        </w:r>
        <w:r>
          <w:fldChar w:fldCharType="end"/>
        </w:r>
      </w:hyperlink>
    </w:p>
    <w:p>
      <w:pPr>
        <w:tabs>
          <w:tab w:val="right" w:leader="dot" w:pos="9062"/>
        </w:tabs>
        <w:ind w:left="440"/>
      </w:pPr>
      <w:hyperlink w:anchor="_Toc3150" w:history="1">
        <w:r>
          <w:rPr>
            <w:rFonts w:ascii="IRNazanin" w:hAnsi="IRNazanin" w:eastAsia="IRNazanin" w:cs="IRNazanin"/>
            <w:color w:val="111111"/>
            <w:sz w:val="22"/>
            <w:szCs w:val="22"/>
            <w:b w:val="0"/>
            <w:bCs w:val="0"/>
            <w:i w:val="0"/>
            <w:iCs w:val="0"/>
          </w:rPr>
          <w:t>دیوان صبری بصری(یا شعر او)</w:t>
        </w:r>
        <w:r>
          <w:tab/>
        </w:r>
        <w:r>
          <w:fldChar w:fldCharType="begin"/>
        </w:r>
        <w:r>
          <w:instrText xml:space="preserve">PAGEREF 3150 \h</w:instrText>
        </w:r>
        <w:r>
          <w:fldChar w:fldCharType="end"/>
        </w:r>
      </w:hyperlink>
    </w:p>
    <w:p>
      <w:pPr>
        <w:tabs>
          <w:tab w:val="right" w:leader="dot" w:pos="9062"/>
        </w:tabs>
        <w:ind w:left="440"/>
      </w:pPr>
      <w:hyperlink w:anchor="_Toc3151" w:history="1">
        <w:r>
          <w:rPr>
            <w:rFonts w:ascii="IRNazanin" w:hAnsi="IRNazanin" w:eastAsia="IRNazanin" w:cs="IRNazanin"/>
            <w:color w:val="111111"/>
            <w:sz w:val="22"/>
            <w:szCs w:val="22"/>
            <w:b w:val="0"/>
            <w:bCs w:val="0"/>
            <w:i w:val="0"/>
            <w:iCs w:val="0"/>
          </w:rPr>
          <w:t>دیوان صبری طهرانی(یا شعر او)</w:t>
        </w:r>
        <w:r>
          <w:tab/>
        </w:r>
        <w:r>
          <w:fldChar w:fldCharType="begin"/>
        </w:r>
        <w:r>
          <w:instrText xml:space="preserve">PAGEREF 3151 \h</w:instrText>
        </w:r>
        <w:r>
          <w:fldChar w:fldCharType="end"/>
        </w:r>
      </w:hyperlink>
    </w:p>
    <w:p>
      <w:pPr>
        <w:tabs>
          <w:tab w:val="right" w:leader="dot" w:pos="9062"/>
        </w:tabs>
        <w:ind w:left="440"/>
      </w:pPr>
      <w:hyperlink w:anchor="_Toc3152" w:history="1">
        <w:r>
          <w:rPr>
            <w:rFonts w:ascii="IRNazanin" w:hAnsi="IRNazanin" w:eastAsia="IRNazanin" w:cs="IRNazanin"/>
            <w:color w:val="111111"/>
            <w:sz w:val="22"/>
            <w:szCs w:val="22"/>
            <w:b w:val="0"/>
            <w:bCs w:val="0"/>
            <w:i w:val="0"/>
            <w:iCs w:val="0"/>
          </w:rPr>
          <w:t>دیوان صبری غضنفر(یا شعر او)</w:t>
        </w:r>
        <w:r>
          <w:tab/>
        </w:r>
        <w:r>
          <w:fldChar w:fldCharType="begin"/>
        </w:r>
        <w:r>
          <w:instrText xml:space="preserve">PAGEREF 3152 \h</w:instrText>
        </w:r>
        <w:r>
          <w:fldChar w:fldCharType="end"/>
        </w:r>
      </w:hyperlink>
    </w:p>
    <w:p>
      <w:pPr>
        <w:tabs>
          <w:tab w:val="right" w:leader="dot" w:pos="9062"/>
        </w:tabs>
        <w:ind w:left="440"/>
      </w:pPr>
      <w:hyperlink w:anchor="_Toc3153" w:history="1">
        <w:r>
          <w:rPr>
            <w:rFonts w:ascii="IRNazanin" w:hAnsi="IRNazanin" w:eastAsia="IRNazanin" w:cs="IRNazanin"/>
            <w:color w:val="111111"/>
            <w:sz w:val="22"/>
            <w:szCs w:val="22"/>
            <w:b w:val="0"/>
            <w:bCs w:val="0"/>
            <w:i w:val="0"/>
            <w:iCs w:val="0"/>
          </w:rPr>
          <w:t>دیوان صبوح اصفهانی(یا شعر او)</w:t>
        </w:r>
        <w:r>
          <w:tab/>
        </w:r>
        <w:r>
          <w:fldChar w:fldCharType="begin"/>
        </w:r>
        <w:r>
          <w:instrText xml:space="preserve">PAGEREF 3153 \h</w:instrText>
        </w:r>
        <w:r>
          <w:fldChar w:fldCharType="end"/>
        </w:r>
      </w:hyperlink>
    </w:p>
    <w:p>
      <w:pPr>
        <w:tabs>
          <w:tab w:val="right" w:leader="dot" w:pos="9062"/>
        </w:tabs>
        <w:ind w:left="440"/>
      </w:pPr>
      <w:hyperlink w:anchor="_Toc3154" w:history="1">
        <w:r>
          <w:rPr>
            <w:rFonts w:ascii="IRNazanin" w:hAnsi="IRNazanin" w:eastAsia="IRNazanin" w:cs="IRNazanin"/>
            <w:color w:val="111111"/>
            <w:sz w:val="22"/>
            <w:szCs w:val="22"/>
            <w:b w:val="0"/>
            <w:bCs w:val="0"/>
            <w:i w:val="0"/>
            <w:iCs w:val="0"/>
          </w:rPr>
          <w:t>دیوان صبوحی بدخشانی(یا شعر او)</w:t>
        </w:r>
        <w:r>
          <w:tab/>
        </w:r>
        <w:r>
          <w:fldChar w:fldCharType="begin"/>
        </w:r>
        <w:r>
          <w:instrText xml:space="preserve">PAGEREF 3154 \h</w:instrText>
        </w:r>
        <w:r>
          <w:fldChar w:fldCharType="end"/>
        </w:r>
      </w:hyperlink>
    </w:p>
    <w:p>
      <w:pPr>
        <w:tabs>
          <w:tab w:val="right" w:leader="dot" w:pos="9062"/>
        </w:tabs>
        <w:ind w:left="440"/>
      </w:pPr>
      <w:hyperlink w:anchor="_Toc3155" w:history="1">
        <w:r>
          <w:rPr>
            <w:rFonts w:ascii="IRNazanin" w:hAnsi="IRNazanin" w:eastAsia="IRNazanin" w:cs="IRNazanin"/>
            <w:color w:val="111111"/>
            <w:sz w:val="22"/>
            <w:szCs w:val="22"/>
            <w:b w:val="0"/>
            <w:bCs w:val="0"/>
            <w:i w:val="0"/>
            <w:iCs w:val="0"/>
          </w:rPr>
          <w:t>دیوان صبوحی بیرجندی</w:t>
        </w:r>
        <w:r>
          <w:tab/>
        </w:r>
        <w:r>
          <w:fldChar w:fldCharType="begin"/>
        </w:r>
        <w:r>
          <w:instrText xml:space="preserve">PAGEREF 3155 \h</w:instrText>
        </w:r>
        <w:r>
          <w:fldChar w:fldCharType="end"/>
        </w:r>
      </w:hyperlink>
    </w:p>
    <w:p>
      <w:pPr>
        <w:tabs>
          <w:tab w:val="right" w:leader="dot" w:pos="9062"/>
        </w:tabs>
        <w:ind w:left="440"/>
      </w:pPr>
      <w:hyperlink w:anchor="_Toc3156" w:history="1">
        <w:r>
          <w:rPr>
            <w:rFonts w:ascii="IRNazanin" w:hAnsi="IRNazanin" w:eastAsia="IRNazanin" w:cs="IRNazanin"/>
            <w:color w:val="111111"/>
            <w:sz w:val="22"/>
            <w:szCs w:val="22"/>
            <w:b w:val="0"/>
            <w:bCs w:val="0"/>
            <w:i w:val="0"/>
            <w:iCs w:val="0"/>
          </w:rPr>
          <w:t>دیوان صبوحی خوانساری</w:t>
        </w:r>
        <w:r>
          <w:tab/>
        </w:r>
        <w:r>
          <w:fldChar w:fldCharType="begin"/>
        </w:r>
        <w:r>
          <w:instrText xml:space="preserve">PAGEREF 3156 \h</w:instrText>
        </w:r>
        <w:r>
          <w:fldChar w:fldCharType="end"/>
        </w:r>
      </w:hyperlink>
    </w:p>
    <w:p>
      <w:pPr>
        <w:tabs>
          <w:tab w:val="right" w:leader="dot" w:pos="9062"/>
        </w:tabs>
        <w:ind w:left="440"/>
      </w:pPr>
      <w:hyperlink w:anchor="_Toc3157" w:history="1">
        <w:r>
          <w:rPr>
            <w:rFonts w:ascii="IRNazanin" w:hAnsi="IRNazanin" w:eastAsia="IRNazanin" w:cs="IRNazanin"/>
            <w:color w:val="111111"/>
            <w:sz w:val="22"/>
            <w:szCs w:val="22"/>
            <w:b w:val="0"/>
            <w:bCs w:val="0"/>
            <w:i w:val="0"/>
            <w:iCs w:val="0"/>
          </w:rPr>
          <w:t>دیوان صبوحی سمرقندی(یا شعر او)</w:t>
        </w:r>
        <w:r>
          <w:tab/>
        </w:r>
        <w:r>
          <w:fldChar w:fldCharType="begin"/>
        </w:r>
        <w:r>
          <w:instrText xml:space="preserve">PAGEREF 3157 \h</w:instrText>
        </w:r>
        <w:r>
          <w:fldChar w:fldCharType="end"/>
        </w:r>
      </w:hyperlink>
    </w:p>
    <w:p>
      <w:pPr>
        <w:tabs>
          <w:tab w:val="right" w:leader="dot" w:pos="9062"/>
        </w:tabs>
        <w:ind w:left="440"/>
      </w:pPr>
      <w:hyperlink w:anchor="_Toc3158" w:history="1">
        <w:r>
          <w:rPr>
            <w:rFonts w:ascii="IRNazanin" w:hAnsi="IRNazanin" w:eastAsia="IRNazanin" w:cs="IRNazanin"/>
            <w:color w:val="111111"/>
            <w:sz w:val="22"/>
            <w:szCs w:val="22"/>
            <w:b w:val="0"/>
            <w:bCs w:val="0"/>
            <w:i w:val="0"/>
            <w:iCs w:val="0"/>
          </w:rPr>
          <w:t>دیوان صبوحی شیرازی(یا شعر او)</w:t>
        </w:r>
        <w:r>
          <w:tab/>
        </w:r>
        <w:r>
          <w:fldChar w:fldCharType="begin"/>
        </w:r>
        <w:r>
          <w:instrText xml:space="preserve">PAGEREF 3158 \h</w:instrText>
        </w:r>
        <w:r>
          <w:fldChar w:fldCharType="end"/>
        </w:r>
      </w:hyperlink>
    </w:p>
    <w:p>
      <w:pPr>
        <w:tabs>
          <w:tab w:val="right" w:leader="dot" w:pos="9062"/>
        </w:tabs>
        <w:ind w:left="440"/>
      </w:pPr>
      <w:hyperlink w:anchor="_Toc3159" w:history="1">
        <w:r>
          <w:rPr>
            <w:rFonts w:ascii="IRNazanin" w:hAnsi="IRNazanin" w:eastAsia="IRNazanin" w:cs="IRNazanin"/>
            <w:color w:val="111111"/>
            <w:sz w:val="22"/>
            <w:szCs w:val="22"/>
            <w:b w:val="0"/>
            <w:bCs w:val="0"/>
            <w:i w:val="0"/>
            <w:iCs w:val="0"/>
          </w:rPr>
          <w:t>دیوان صبوحی شیرازی(یا شعر او)</w:t>
        </w:r>
        <w:r>
          <w:tab/>
        </w:r>
        <w:r>
          <w:fldChar w:fldCharType="begin"/>
        </w:r>
        <w:r>
          <w:instrText xml:space="preserve">PAGEREF 3159 \h</w:instrText>
        </w:r>
        <w:r>
          <w:fldChar w:fldCharType="end"/>
        </w:r>
      </w:hyperlink>
    </w:p>
    <w:p>
      <w:pPr>
        <w:tabs>
          <w:tab w:val="right" w:leader="dot" w:pos="9062"/>
        </w:tabs>
        <w:ind w:left="440"/>
      </w:pPr>
      <w:hyperlink w:anchor="_Toc3160" w:history="1">
        <w:r>
          <w:rPr>
            <w:rFonts w:ascii="IRNazanin" w:hAnsi="IRNazanin" w:eastAsia="IRNazanin" w:cs="IRNazanin"/>
            <w:color w:val="111111"/>
            <w:sz w:val="22"/>
            <w:szCs w:val="22"/>
            <w:b w:val="0"/>
            <w:bCs w:val="0"/>
            <w:i w:val="0"/>
            <w:iCs w:val="0"/>
          </w:rPr>
          <w:t>دیوان صبوحی قمّی</w:t>
        </w:r>
        <w:r>
          <w:tab/>
        </w:r>
        <w:r>
          <w:fldChar w:fldCharType="begin"/>
        </w:r>
        <w:r>
          <w:instrText xml:space="preserve">PAGEREF 3160 \h</w:instrText>
        </w:r>
        <w:r>
          <w:fldChar w:fldCharType="end"/>
        </w:r>
      </w:hyperlink>
    </w:p>
    <w:p>
      <w:pPr>
        <w:tabs>
          <w:tab w:val="right" w:leader="dot" w:pos="9062"/>
        </w:tabs>
        <w:ind w:left="440"/>
      </w:pPr>
      <w:hyperlink w:anchor="_Toc3161" w:history="1">
        <w:r>
          <w:rPr>
            <w:rFonts w:ascii="IRNazanin" w:hAnsi="IRNazanin" w:eastAsia="IRNazanin" w:cs="IRNazanin"/>
            <w:color w:val="111111"/>
            <w:sz w:val="22"/>
            <w:szCs w:val="22"/>
            <w:b w:val="0"/>
            <w:bCs w:val="0"/>
            <w:i w:val="0"/>
            <w:iCs w:val="0"/>
          </w:rPr>
          <w:t>دیوان صبوحی کابلی(یا شعر او)</w:t>
        </w:r>
        <w:r>
          <w:tab/>
        </w:r>
        <w:r>
          <w:fldChar w:fldCharType="begin"/>
        </w:r>
        <w:r>
          <w:instrText xml:space="preserve">PAGEREF 3161 \h</w:instrText>
        </w:r>
        <w:r>
          <w:fldChar w:fldCharType="end"/>
        </w:r>
      </w:hyperlink>
    </w:p>
    <w:p>
      <w:pPr>
        <w:tabs>
          <w:tab w:val="right" w:leader="dot" w:pos="9062"/>
        </w:tabs>
        <w:ind w:left="440"/>
      </w:pPr>
      <w:hyperlink w:anchor="_Toc3162" w:history="1">
        <w:r>
          <w:rPr>
            <w:rFonts w:ascii="IRNazanin" w:hAnsi="IRNazanin" w:eastAsia="IRNazanin" w:cs="IRNazanin"/>
            <w:color w:val="111111"/>
            <w:sz w:val="22"/>
            <w:szCs w:val="22"/>
            <w:b w:val="0"/>
            <w:bCs w:val="0"/>
            <w:i w:val="0"/>
            <w:iCs w:val="0"/>
          </w:rPr>
          <w:t>دیوان صبوحی هروی(یا شعر او)</w:t>
        </w:r>
        <w:r>
          <w:tab/>
        </w:r>
        <w:r>
          <w:fldChar w:fldCharType="begin"/>
        </w:r>
        <w:r>
          <w:instrText xml:space="preserve">PAGEREF 3162 \h</w:instrText>
        </w:r>
        <w:r>
          <w:fldChar w:fldCharType="end"/>
        </w:r>
      </w:hyperlink>
    </w:p>
    <w:p>
      <w:pPr>
        <w:tabs>
          <w:tab w:val="right" w:leader="dot" w:pos="9062"/>
        </w:tabs>
        <w:ind w:left="440"/>
      </w:pPr>
      <w:hyperlink w:anchor="_Toc3163" w:history="1">
        <w:r>
          <w:rPr>
            <w:rFonts w:ascii="IRNazanin" w:hAnsi="IRNazanin" w:eastAsia="IRNazanin" w:cs="IRNazanin"/>
            <w:color w:val="111111"/>
            <w:sz w:val="22"/>
            <w:szCs w:val="22"/>
            <w:b w:val="0"/>
            <w:bCs w:val="0"/>
            <w:i w:val="0"/>
            <w:iCs w:val="0"/>
          </w:rPr>
          <w:t>دیوان صبور تبریزی</w:t>
        </w:r>
        <w:r>
          <w:tab/>
        </w:r>
        <w:r>
          <w:fldChar w:fldCharType="begin"/>
        </w:r>
        <w:r>
          <w:instrText xml:space="preserve">PAGEREF 3163 \h</w:instrText>
        </w:r>
        <w:r>
          <w:fldChar w:fldCharType="end"/>
        </w:r>
      </w:hyperlink>
    </w:p>
    <w:p>
      <w:pPr>
        <w:tabs>
          <w:tab w:val="right" w:leader="dot" w:pos="9062"/>
        </w:tabs>
        <w:ind w:left="440"/>
      </w:pPr>
      <w:hyperlink w:anchor="_Toc3164" w:history="1">
        <w:r>
          <w:rPr>
            <w:rFonts w:ascii="IRNazanin" w:hAnsi="IRNazanin" w:eastAsia="IRNazanin" w:cs="IRNazanin"/>
            <w:color w:val="111111"/>
            <w:sz w:val="22"/>
            <w:szCs w:val="22"/>
            <w:b w:val="0"/>
            <w:bCs w:val="0"/>
            <w:i w:val="0"/>
            <w:iCs w:val="0"/>
          </w:rPr>
          <w:t>دیوان صبور تبریزی</w:t>
        </w:r>
        <w:r>
          <w:tab/>
        </w:r>
        <w:r>
          <w:fldChar w:fldCharType="begin"/>
        </w:r>
        <w:r>
          <w:instrText xml:space="preserve">PAGEREF 3164 \h</w:instrText>
        </w:r>
        <w:r>
          <w:fldChar w:fldCharType="end"/>
        </w:r>
      </w:hyperlink>
    </w:p>
    <w:p>
      <w:pPr>
        <w:tabs>
          <w:tab w:val="right" w:leader="dot" w:pos="9062"/>
        </w:tabs>
        <w:ind w:left="440"/>
      </w:pPr>
      <w:hyperlink w:anchor="_Toc3165" w:history="1">
        <w:r>
          <w:rPr>
            <w:rFonts w:ascii="IRNazanin" w:hAnsi="IRNazanin" w:eastAsia="IRNazanin" w:cs="IRNazanin"/>
            <w:color w:val="111111"/>
            <w:sz w:val="22"/>
            <w:szCs w:val="22"/>
            <w:b w:val="0"/>
            <w:bCs w:val="0"/>
            <w:i w:val="0"/>
            <w:iCs w:val="0"/>
          </w:rPr>
          <w:t>دیوان صبور شیرازی بواناتی(یا شعر او)</w:t>
        </w:r>
        <w:r>
          <w:tab/>
        </w:r>
        <w:r>
          <w:fldChar w:fldCharType="begin"/>
        </w:r>
        <w:r>
          <w:instrText xml:space="preserve">PAGEREF 3165 \h</w:instrText>
        </w:r>
        <w:r>
          <w:fldChar w:fldCharType="end"/>
        </w:r>
      </w:hyperlink>
    </w:p>
    <w:p>
      <w:pPr>
        <w:tabs>
          <w:tab w:val="right" w:leader="dot" w:pos="9062"/>
        </w:tabs>
        <w:ind w:left="440"/>
      </w:pPr>
      <w:hyperlink w:anchor="_Toc3166" w:history="1">
        <w:r>
          <w:rPr>
            <w:rFonts w:ascii="IRNazanin" w:hAnsi="IRNazanin" w:eastAsia="IRNazanin" w:cs="IRNazanin"/>
            <w:color w:val="111111"/>
            <w:sz w:val="22"/>
            <w:szCs w:val="22"/>
            <w:b w:val="0"/>
            <w:bCs w:val="0"/>
            <w:i w:val="0"/>
            <w:iCs w:val="0"/>
          </w:rPr>
          <w:t>دیوان صبور کاشانی</w:t>
        </w:r>
        <w:r>
          <w:tab/>
        </w:r>
        <w:r>
          <w:fldChar w:fldCharType="begin"/>
        </w:r>
        <w:r>
          <w:instrText xml:space="preserve">PAGEREF 3166 \h</w:instrText>
        </w:r>
        <w:r>
          <w:fldChar w:fldCharType="end"/>
        </w:r>
      </w:hyperlink>
    </w:p>
    <w:p>
      <w:pPr>
        <w:tabs>
          <w:tab w:val="right" w:leader="dot" w:pos="9062"/>
        </w:tabs>
        <w:ind w:left="440"/>
      </w:pPr>
      <w:hyperlink w:anchor="_Toc3167" w:history="1">
        <w:r>
          <w:rPr>
            <w:rFonts w:ascii="IRNazanin" w:hAnsi="IRNazanin" w:eastAsia="IRNazanin" w:cs="IRNazanin"/>
            <w:color w:val="111111"/>
            <w:sz w:val="22"/>
            <w:szCs w:val="22"/>
            <w:b w:val="0"/>
            <w:bCs w:val="0"/>
            <w:i w:val="0"/>
            <w:iCs w:val="0"/>
          </w:rPr>
          <w:t>دیوان صبوری(یا شعر او)</w:t>
        </w:r>
        <w:r>
          <w:tab/>
        </w:r>
        <w:r>
          <w:fldChar w:fldCharType="begin"/>
        </w:r>
        <w:r>
          <w:instrText xml:space="preserve">PAGEREF 3167 \h</w:instrText>
        </w:r>
        <w:r>
          <w:fldChar w:fldCharType="end"/>
        </w:r>
      </w:hyperlink>
    </w:p>
    <w:p>
      <w:pPr>
        <w:tabs>
          <w:tab w:val="right" w:leader="dot" w:pos="9062"/>
        </w:tabs>
        <w:ind w:left="440"/>
      </w:pPr>
      <w:hyperlink w:anchor="_Toc3168" w:history="1">
        <w:r>
          <w:rPr>
            <w:rFonts w:ascii="IRNazanin" w:hAnsi="IRNazanin" w:eastAsia="IRNazanin" w:cs="IRNazanin"/>
            <w:color w:val="111111"/>
            <w:sz w:val="22"/>
            <w:szCs w:val="22"/>
            <w:b w:val="0"/>
            <w:bCs w:val="0"/>
            <w:i w:val="0"/>
            <w:iCs w:val="0"/>
          </w:rPr>
          <w:t>دیوان صبوری اصفهانی</w:t>
        </w:r>
        <w:r>
          <w:tab/>
        </w:r>
        <w:r>
          <w:fldChar w:fldCharType="begin"/>
        </w:r>
        <w:r>
          <w:instrText xml:space="preserve">PAGEREF 3168 \h</w:instrText>
        </w:r>
        <w:r>
          <w:fldChar w:fldCharType="end"/>
        </w:r>
      </w:hyperlink>
    </w:p>
    <w:p>
      <w:pPr>
        <w:tabs>
          <w:tab w:val="right" w:leader="dot" w:pos="9062"/>
        </w:tabs>
        <w:ind w:left="440"/>
      </w:pPr>
      <w:hyperlink w:anchor="_Toc3169" w:history="1">
        <w:r>
          <w:rPr>
            <w:rFonts w:ascii="IRNazanin" w:hAnsi="IRNazanin" w:eastAsia="IRNazanin" w:cs="IRNazanin"/>
            <w:color w:val="111111"/>
            <w:sz w:val="22"/>
            <w:szCs w:val="22"/>
            <w:b w:val="0"/>
            <w:bCs w:val="0"/>
            <w:i w:val="0"/>
            <w:iCs w:val="0"/>
          </w:rPr>
          <w:t>دیوان صبوری تبریزی</w:t>
        </w:r>
        <w:r>
          <w:tab/>
        </w:r>
        <w:r>
          <w:fldChar w:fldCharType="begin"/>
        </w:r>
        <w:r>
          <w:instrText xml:space="preserve">PAGEREF 3169 \h</w:instrText>
        </w:r>
        <w:r>
          <w:fldChar w:fldCharType="end"/>
        </w:r>
      </w:hyperlink>
    </w:p>
    <w:p>
      <w:pPr>
        <w:tabs>
          <w:tab w:val="right" w:leader="dot" w:pos="9062"/>
        </w:tabs>
        <w:ind w:left="440"/>
      </w:pPr>
      <w:hyperlink w:anchor="_Toc3170" w:history="1">
        <w:r>
          <w:rPr>
            <w:rFonts w:ascii="IRNazanin" w:hAnsi="IRNazanin" w:eastAsia="IRNazanin" w:cs="IRNazanin"/>
            <w:color w:val="111111"/>
            <w:sz w:val="22"/>
            <w:szCs w:val="22"/>
            <w:b w:val="0"/>
            <w:bCs w:val="0"/>
            <w:i w:val="0"/>
            <w:iCs w:val="0"/>
          </w:rPr>
          <w:t>دیوان صبوری تبریزی</w:t>
        </w:r>
        <w:r>
          <w:tab/>
        </w:r>
        <w:r>
          <w:fldChar w:fldCharType="begin"/>
        </w:r>
        <w:r>
          <w:instrText xml:space="preserve">PAGEREF 3170 \h</w:instrText>
        </w:r>
        <w:r>
          <w:fldChar w:fldCharType="end"/>
        </w:r>
      </w:hyperlink>
    </w:p>
    <w:p>
      <w:pPr>
        <w:tabs>
          <w:tab w:val="right" w:leader="dot" w:pos="9062"/>
        </w:tabs>
        <w:ind w:left="440"/>
      </w:pPr>
      <w:hyperlink w:anchor="_Toc3171" w:history="1">
        <w:r>
          <w:rPr>
            <w:rFonts w:ascii="IRNazanin" w:hAnsi="IRNazanin" w:eastAsia="IRNazanin" w:cs="IRNazanin"/>
            <w:color w:val="111111"/>
            <w:sz w:val="22"/>
            <w:szCs w:val="22"/>
            <w:b w:val="0"/>
            <w:bCs w:val="0"/>
            <w:i w:val="0"/>
            <w:iCs w:val="0"/>
          </w:rPr>
          <w:t>دیوان صبوری تبریزی(یا شعر او)</w:t>
        </w:r>
        <w:r>
          <w:tab/>
        </w:r>
        <w:r>
          <w:fldChar w:fldCharType="begin"/>
        </w:r>
        <w:r>
          <w:instrText xml:space="preserve">PAGEREF 3171 \h</w:instrText>
        </w:r>
        <w:r>
          <w:fldChar w:fldCharType="end"/>
        </w:r>
      </w:hyperlink>
    </w:p>
    <w:p>
      <w:pPr>
        <w:tabs>
          <w:tab w:val="right" w:leader="dot" w:pos="9062"/>
        </w:tabs>
        <w:ind w:left="440"/>
      </w:pPr>
      <w:hyperlink w:anchor="_Toc3172" w:history="1">
        <w:r>
          <w:rPr>
            <w:rFonts w:ascii="IRNazanin" w:hAnsi="IRNazanin" w:eastAsia="IRNazanin" w:cs="IRNazanin"/>
            <w:color w:val="111111"/>
            <w:sz w:val="22"/>
            <w:szCs w:val="22"/>
            <w:b w:val="0"/>
            <w:bCs w:val="0"/>
            <w:i w:val="0"/>
            <w:iCs w:val="0"/>
          </w:rPr>
          <w:t>دیوان صبوری تربتی(یا شعر او)</w:t>
        </w:r>
        <w:r>
          <w:tab/>
        </w:r>
        <w:r>
          <w:fldChar w:fldCharType="begin"/>
        </w:r>
        <w:r>
          <w:instrText xml:space="preserve">PAGEREF 3172 \h</w:instrText>
        </w:r>
        <w:r>
          <w:fldChar w:fldCharType="end"/>
        </w:r>
      </w:hyperlink>
    </w:p>
    <w:p>
      <w:pPr>
        <w:tabs>
          <w:tab w:val="right" w:leader="dot" w:pos="9062"/>
        </w:tabs>
        <w:ind w:left="440"/>
      </w:pPr>
      <w:hyperlink w:anchor="_Toc3173" w:history="1">
        <w:r>
          <w:rPr>
            <w:rFonts w:ascii="IRNazanin" w:hAnsi="IRNazanin" w:eastAsia="IRNazanin" w:cs="IRNazanin"/>
            <w:color w:val="111111"/>
            <w:sz w:val="22"/>
            <w:szCs w:val="22"/>
            <w:b w:val="0"/>
            <w:bCs w:val="0"/>
            <w:i w:val="0"/>
            <w:iCs w:val="0"/>
          </w:rPr>
          <w:t>دیوان صبوری خراسانی</w:t>
        </w:r>
        <w:r>
          <w:tab/>
        </w:r>
        <w:r>
          <w:fldChar w:fldCharType="begin"/>
        </w:r>
        <w:r>
          <w:instrText xml:space="preserve">PAGEREF 3173 \h</w:instrText>
        </w:r>
        <w:r>
          <w:fldChar w:fldCharType="end"/>
        </w:r>
      </w:hyperlink>
    </w:p>
    <w:p>
      <w:pPr>
        <w:tabs>
          <w:tab w:val="right" w:leader="dot" w:pos="9062"/>
        </w:tabs>
        <w:ind w:left="440"/>
      </w:pPr>
      <w:hyperlink w:anchor="_Toc3174" w:history="1">
        <w:r>
          <w:rPr>
            <w:rFonts w:ascii="IRNazanin" w:hAnsi="IRNazanin" w:eastAsia="IRNazanin" w:cs="IRNazanin"/>
            <w:color w:val="111111"/>
            <w:sz w:val="22"/>
            <w:szCs w:val="22"/>
            <w:b w:val="0"/>
            <w:bCs w:val="0"/>
            <w:i w:val="0"/>
            <w:iCs w:val="0"/>
          </w:rPr>
          <w:t>دیوان صبوری خوانساری(یا شعر او)</w:t>
        </w:r>
        <w:r>
          <w:tab/>
        </w:r>
        <w:r>
          <w:fldChar w:fldCharType="begin"/>
        </w:r>
        <w:r>
          <w:instrText xml:space="preserve">PAGEREF 3174 \h</w:instrText>
        </w:r>
        <w:r>
          <w:fldChar w:fldCharType="end"/>
        </w:r>
      </w:hyperlink>
    </w:p>
    <w:p>
      <w:pPr>
        <w:tabs>
          <w:tab w:val="right" w:leader="dot" w:pos="9062"/>
        </w:tabs>
        <w:ind w:left="440"/>
      </w:pPr>
      <w:hyperlink w:anchor="_Toc3175" w:history="1">
        <w:r>
          <w:rPr>
            <w:rFonts w:ascii="IRNazanin" w:hAnsi="IRNazanin" w:eastAsia="IRNazanin" w:cs="IRNazanin"/>
            <w:color w:val="111111"/>
            <w:sz w:val="22"/>
            <w:szCs w:val="22"/>
            <w:b w:val="0"/>
            <w:bCs w:val="0"/>
            <w:i w:val="0"/>
            <w:iCs w:val="0"/>
          </w:rPr>
          <w:t>دیوان صبوری دشتی</w:t>
        </w:r>
        <w:r>
          <w:tab/>
        </w:r>
        <w:r>
          <w:fldChar w:fldCharType="begin"/>
        </w:r>
        <w:r>
          <w:instrText xml:space="preserve">PAGEREF 3175 \h</w:instrText>
        </w:r>
        <w:r>
          <w:fldChar w:fldCharType="end"/>
        </w:r>
      </w:hyperlink>
    </w:p>
    <w:p>
      <w:pPr>
        <w:tabs>
          <w:tab w:val="right" w:leader="dot" w:pos="9062"/>
        </w:tabs>
        <w:ind w:left="440"/>
      </w:pPr>
      <w:hyperlink w:anchor="_Toc3176" w:history="1">
        <w:r>
          <w:rPr>
            <w:rFonts w:ascii="IRNazanin" w:hAnsi="IRNazanin" w:eastAsia="IRNazanin" w:cs="IRNazanin"/>
            <w:color w:val="111111"/>
            <w:sz w:val="22"/>
            <w:szCs w:val="22"/>
            <w:b w:val="0"/>
            <w:bCs w:val="0"/>
            <w:i w:val="0"/>
            <w:iCs w:val="0"/>
          </w:rPr>
          <w:t>دیوان صبوری همدانی(یا شعر او)</w:t>
        </w:r>
        <w:r>
          <w:tab/>
        </w:r>
        <w:r>
          <w:fldChar w:fldCharType="begin"/>
        </w:r>
        <w:r>
          <w:instrText xml:space="preserve">PAGEREF 3176 \h</w:instrText>
        </w:r>
        <w:r>
          <w:fldChar w:fldCharType="end"/>
        </w:r>
      </w:hyperlink>
    </w:p>
    <w:p>
      <w:pPr>
        <w:tabs>
          <w:tab w:val="right" w:leader="dot" w:pos="9062"/>
        </w:tabs>
        <w:ind w:left="440"/>
      </w:pPr>
      <w:hyperlink w:anchor="_Toc3177" w:history="1">
        <w:r>
          <w:rPr>
            <w:rFonts w:ascii="IRNazanin" w:hAnsi="IRNazanin" w:eastAsia="IRNazanin" w:cs="IRNazanin"/>
            <w:color w:val="111111"/>
            <w:sz w:val="22"/>
            <w:szCs w:val="22"/>
            <w:b w:val="0"/>
            <w:bCs w:val="0"/>
            <w:i w:val="0"/>
            <w:iCs w:val="0"/>
          </w:rPr>
          <w:t>دیوان صحاف</w:t>
        </w:r>
        <w:r>
          <w:tab/>
        </w:r>
        <w:r>
          <w:fldChar w:fldCharType="begin"/>
        </w:r>
        <w:r>
          <w:instrText xml:space="preserve">PAGEREF 3177 \h</w:instrText>
        </w:r>
        <w:r>
          <w:fldChar w:fldCharType="end"/>
        </w:r>
      </w:hyperlink>
    </w:p>
    <w:p>
      <w:pPr>
        <w:tabs>
          <w:tab w:val="right" w:leader="dot" w:pos="9062"/>
        </w:tabs>
        <w:ind w:left="440"/>
      </w:pPr>
      <w:hyperlink w:anchor="_Toc3178" w:history="1">
        <w:r>
          <w:rPr>
            <w:rFonts w:ascii="IRNazanin" w:hAnsi="IRNazanin" w:eastAsia="IRNazanin" w:cs="IRNazanin"/>
            <w:color w:val="111111"/>
            <w:sz w:val="22"/>
            <w:szCs w:val="22"/>
            <w:b w:val="0"/>
            <w:bCs w:val="0"/>
            <w:i w:val="0"/>
            <w:iCs w:val="0"/>
          </w:rPr>
          <w:t>دیوان صحبت اصفهانی(یا شعر او)</w:t>
        </w:r>
        <w:r>
          <w:tab/>
        </w:r>
        <w:r>
          <w:fldChar w:fldCharType="begin"/>
        </w:r>
        <w:r>
          <w:instrText xml:space="preserve">PAGEREF 3178 \h</w:instrText>
        </w:r>
        <w:r>
          <w:fldChar w:fldCharType="end"/>
        </w:r>
      </w:hyperlink>
    </w:p>
    <w:p>
      <w:pPr>
        <w:tabs>
          <w:tab w:val="right" w:leader="dot" w:pos="9062"/>
        </w:tabs>
        <w:ind w:left="440"/>
      </w:pPr>
      <w:hyperlink w:anchor="_Toc3179" w:history="1">
        <w:r>
          <w:rPr>
            <w:rFonts w:ascii="IRNazanin" w:hAnsi="IRNazanin" w:eastAsia="IRNazanin" w:cs="IRNazanin"/>
            <w:color w:val="111111"/>
            <w:sz w:val="22"/>
            <w:szCs w:val="22"/>
            <w:b w:val="0"/>
            <w:bCs w:val="0"/>
            <w:i w:val="0"/>
            <w:iCs w:val="0"/>
          </w:rPr>
          <w:t>دیوان صحبت لاری-تاج الدواوین</w:t>
        </w:r>
        <w:r>
          <w:tab/>
        </w:r>
        <w:r>
          <w:fldChar w:fldCharType="begin"/>
        </w:r>
        <w:r>
          <w:instrText xml:space="preserve">PAGEREF 3179 \h</w:instrText>
        </w:r>
        <w:r>
          <w:fldChar w:fldCharType="end"/>
        </w:r>
      </w:hyperlink>
    </w:p>
    <w:p>
      <w:pPr>
        <w:tabs>
          <w:tab w:val="right" w:leader="dot" w:pos="9062"/>
        </w:tabs>
        <w:ind w:left="440"/>
      </w:pPr>
      <w:hyperlink w:anchor="_Toc3180" w:history="1">
        <w:r>
          <w:rPr>
            <w:rFonts w:ascii="IRNazanin" w:hAnsi="IRNazanin" w:eastAsia="IRNazanin" w:cs="IRNazanin"/>
            <w:color w:val="111111"/>
            <w:sz w:val="22"/>
            <w:szCs w:val="22"/>
            <w:b w:val="0"/>
            <w:bCs w:val="0"/>
            <w:i w:val="0"/>
            <w:iCs w:val="0"/>
          </w:rPr>
          <w:t>دیوان صحبتی تفرشی</w:t>
        </w:r>
        <w:r>
          <w:tab/>
        </w:r>
        <w:r>
          <w:fldChar w:fldCharType="begin"/>
        </w:r>
        <w:r>
          <w:instrText xml:space="preserve">PAGEREF 3180 \h</w:instrText>
        </w:r>
        <w:r>
          <w:fldChar w:fldCharType="end"/>
        </w:r>
      </w:hyperlink>
    </w:p>
    <w:p>
      <w:pPr>
        <w:tabs>
          <w:tab w:val="right" w:leader="dot" w:pos="9062"/>
        </w:tabs>
        <w:ind w:left="440"/>
      </w:pPr>
      <w:hyperlink w:anchor="_Toc3181" w:history="1">
        <w:r>
          <w:rPr>
            <w:rFonts w:ascii="IRNazanin" w:hAnsi="IRNazanin" w:eastAsia="IRNazanin" w:cs="IRNazanin"/>
            <w:color w:val="111111"/>
            <w:sz w:val="22"/>
            <w:szCs w:val="22"/>
            <w:b w:val="0"/>
            <w:bCs w:val="0"/>
            <w:i w:val="0"/>
            <w:iCs w:val="0"/>
          </w:rPr>
          <w:t>دیوان صحرائی رازی(یا شعر او)</w:t>
        </w:r>
        <w:r>
          <w:tab/>
        </w:r>
        <w:r>
          <w:fldChar w:fldCharType="begin"/>
        </w:r>
        <w:r>
          <w:instrText xml:space="preserve">PAGEREF 3181 \h</w:instrText>
        </w:r>
        <w:r>
          <w:fldChar w:fldCharType="end"/>
        </w:r>
      </w:hyperlink>
    </w:p>
    <w:p>
      <w:pPr>
        <w:tabs>
          <w:tab w:val="right" w:leader="dot" w:pos="9062"/>
        </w:tabs>
        <w:ind w:left="440"/>
      </w:pPr>
      <w:hyperlink w:anchor="_Toc3182" w:history="1">
        <w:r>
          <w:rPr>
            <w:rFonts w:ascii="IRNazanin" w:hAnsi="IRNazanin" w:eastAsia="IRNazanin" w:cs="IRNazanin"/>
            <w:color w:val="111111"/>
            <w:sz w:val="22"/>
            <w:szCs w:val="22"/>
            <w:b w:val="0"/>
            <w:bCs w:val="0"/>
            <w:i w:val="0"/>
            <w:iCs w:val="0"/>
          </w:rPr>
          <w:t>دیوان صحیفی شیرازی(یا شعر او)</w:t>
        </w:r>
        <w:r>
          <w:tab/>
        </w:r>
        <w:r>
          <w:fldChar w:fldCharType="begin"/>
        </w:r>
        <w:r>
          <w:instrText xml:space="preserve">PAGEREF 3182 \h</w:instrText>
        </w:r>
        <w:r>
          <w:fldChar w:fldCharType="end"/>
        </w:r>
      </w:hyperlink>
    </w:p>
    <w:p>
      <w:pPr>
        <w:tabs>
          <w:tab w:val="right" w:leader="dot" w:pos="9062"/>
        </w:tabs>
        <w:ind w:left="440"/>
      </w:pPr>
      <w:hyperlink w:anchor="_Toc3183" w:history="1">
        <w:r>
          <w:rPr>
            <w:rFonts w:ascii="IRNazanin" w:hAnsi="IRNazanin" w:eastAsia="IRNazanin" w:cs="IRNazanin"/>
            <w:color w:val="111111"/>
            <w:sz w:val="22"/>
            <w:szCs w:val="22"/>
            <w:b w:val="0"/>
            <w:bCs w:val="0"/>
            <w:i w:val="0"/>
            <w:iCs w:val="0"/>
          </w:rPr>
          <w:t>دیوان صداقت گنجاوی(یا شعر او)</w:t>
        </w:r>
        <w:r>
          <w:tab/>
        </w:r>
        <w:r>
          <w:fldChar w:fldCharType="begin"/>
        </w:r>
        <w:r>
          <w:instrText xml:space="preserve">PAGEREF 3183 \h</w:instrText>
        </w:r>
        <w:r>
          <w:fldChar w:fldCharType="end"/>
        </w:r>
      </w:hyperlink>
    </w:p>
    <w:p>
      <w:pPr>
        <w:tabs>
          <w:tab w:val="right" w:leader="dot" w:pos="9062"/>
        </w:tabs>
        <w:ind w:left="440"/>
      </w:pPr>
      <w:hyperlink w:anchor="_Toc3184" w:history="1">
        <w:r>
          <w:rPr>
            <w:rFonts w:ascii="IRNazanin" w:hAnsi="IRNazanin" w:eastAsia="IRNazanin" w:cs="IRNazanin"/>
            <w:color w:val="111111"/>
            <w:sz w:val="22"/>
            <w:szCs w:val="22"/>
            <w:b w:val="0"/>
            <w:bCs w:val="0"/>
            <w:i w:val="0"/>
            <w:iCs w:val="0"/>
          </w:rPr>
          <w:t>دیوان صدرای اصفهانی(یا شعر او)</w:t>
        </w:r>
        <w:r>
          <w:tab/>
        </w:r>
        <w:r>
          <w:fldChar w:fldCharType="begin"/>
        </w:r>
        <w:r>
          <w:instrText xml:space="preserve">PAGEREF 3184 \h</w:instrText>
        </w:r>
        <w:r>
          <w:fldChar w:fldCharType="end"/>
        </w:r>
      </w:hyperlink>
    </w:p>
    <w:p>
      <w:pPr>
        <w:tabs>
          <w:tab w:val="right" w:leader="dot" w:pos="9062"/>
        </w:tabs>
        <w:ind w:left="440"/>
      </w:pPr>
      <w:hyperlink w:anchor="_Toc3185" w:history="1">
        <w:r>
          <w:rPr>
            <w:rFonts w:ascii="IRNazanin" w:hAnsi="IRNazanin" w:eastAsia="IRNazanin" w:cs="IRNazanin"/>
            <w:color w:val="111111"/>
            <w:sz w:val="22"/>
            <w:szCs w:val="22"/>
            <w:b w:val="0"/>
            <w:bCs w:val="0"/>
            <w:i w:val="0"/>
            <w:iCs w:val="0"/>
          </w:rPr>
          <w:t>دیوان صدرای شیرازی</w:t>
        </w:r>
        <w:r>
          <w:tab/>
        </w:r>
        <w:r>
          <w:fldChar w:fldCharType="begin"/>
        </w:r>
        <w:r>
          <w:instrText xml:space="preserve">PAGEREF 3185 \h</w:instrText>
        </w:r>
        <w:r>
          <w:fldChar w:fldCharType="end"/>
        </w:r>
      </w:hyperlink>
    </w:p>
    <w:p>
      <w:pPr>
        <w:tabs>
          <w:tab w:val="right" w:leader="dot" w:pos="9062"/>
        </w:tabs>
        <w:ind w:left="440"/>
      </w:pPr>
      <w:hyperlink w:anchor="_Toc3186" w:history="1">
        <w:r>
          <w:rPr>
            <w:rFonts w:ascii="IRNazanin" w:hAnsi="IRNazanin" w:eastAsia="IRNazanin" w:cs="IRNazanin"/>
            <w:color w:val="111111"/>
            <w:sz w:val="22"/>
            <w:szCs w:val="22"/>
            <w:b w:val="0"/>
            <w:bCs w:val="0"/>
            <w:i w:val="0"/>
            <w:iCs w:val="0"/>
          </w:rPr>
          <w:t>دیوان صدر ابهری(یا شعر او)</w:t>
        </w:r>
        <w:r>
          <w:tab/>
        </w:r>
        <w:r>
          <w:fldChar w:fldCharType="begin"/>
        </w:r>
        <w:r>
          <w:instrText xml:space="preserve">PAGEREF 3186 \h</w:instrText>
        </w:r>
        <w:r>
          <w:fldChar w:fldCharType="end"/>
        </w:r>
      </w:hyperlink>
    </w:p>
    <w:p>
      <w:pPr>
        <w:tabs>
          <w:tab w:val="right" w:leader="dot" w:pos="9062"/>
        </w:tabs>
        <w:ind w:left="440"/>
      </w:pPr>
      <w:hyperlink w:anchor="_Toc3187" w:history="1">
        <w:r>
          <w:rPr>
            <w:rFonts w:ascii="IRNazanin" w:hAnsi="IRNazanin" w:eastAsia="IRNazanin" w:cs="IRNazanin"/>
            <w:color w:val="111111"/>
            <w:sz w:val="22"/>
            <w:szCs w:val="22"/>
            <w:b w:val="0"/>
            <w:bCs w:val="0"/>
            <w:i w:val="0"/>
            <w:iCs w:val="0"/>
          </w:rPr>
          <w:t>دیوان صدر الافاضل افشار---</w:t>
        </w:r>
        <w:r>
          <w:tab/>
        </w:r>
        <w:r>
          <w:fldChar w:fldCharType="begin"/>
        </w:r>
        <w:r>
          <w:instrText xml:space="preserve">PAGEREF 3187 \h</w:instrText>
        </w:r>
        <w:r>
          <w:fldChar w:fldCharType="end"/>
        </w:r>
      </w:hyperlink>
    </w:p>
    <w:p>
      <w:pPr>
        <w:tabs>
          <w:tab w:val="right" w:leader="dot" w:pos="9062"/>
        </w:tabs>
        <w:ind w:left="440"/>
      </w:pPr>
      <w:hyperlink w:anchor="_Toc3188" w:history="1">
        <w:r>
          <w:rPr>
            <w:rFonts w:ascii="IRNazanin" w:hAnsi="IRNazanin" w:eastAsia="IRNazanin" w:cs="IRNazanin"/>
            <w:color w:val="111111"/>
            <w:sz w:val="22"/>
            <w:szCs w:val="22"/>
            <w:b w:val="0"/>
            <w:bCs w:val="0"/>
            <w:i w:val="0"/>
            <w:iCs w:val="0"/>
          </w:rPr>
          <w:t>دیوان صدر دیوانه</w:t>
        </w:r>
        <w:r>
          <w:tab/>
        </w:r>
        <w:r>
          <w:fldChar w:fldCharType="begin"/>
        </w:r>
        <w:r>
          <w:instrText xml:space="preserve">PAGEREF 3188 \h</w:instrText>
        </w:r>
        <w:r>
          <w:fldChar w:fldCharType="end"/>
        </w:r>
      </w:hyperlink>
    </w:p>
    <w:p>
      <w:pPr>
        <w:tabs>
          <w:tab w:val="right" w:leader="dot" w:pos="9062"/>
        </w:tabs>
        <w:ind w:left="440"/>
      </w:pPr>
      <w:hyperlink w:anchor="_Toc3189" w:history="1">
        <w:r>
          <w:rPr>
            <w:rFonts w:ascii="IRNazanin" w:hAnsi="IRNazanin" w:eastAsia="IRNazanin" w:cs="IRNazanin"/>
            <w:color w:val="111111"/>
            <w:sz w:val="22"/>
            <w:szCs w:val="22"/>
            <w:b w:val="0"/>
            <w:bCs w:val="0"/>
            <w:i w:val="0"/>
            <w:iCs w:val="0"/>
          </w:rPr>
          <w:t>دیوان صدر الشعراء قاجار</w:t>
        </w:r>
        <w:r>
          <w:tab/>
        </w:r>
        <w:r>
          <w:fldChar w:fldCharType="begin"/>
        </w:r>
        <w:r>
          <w:instrText xml:space="preserve">PAGEREF 3189 \h</w:instrText>
        </w:r>
        <w:r>
          <w:fldChar w:fldCharType="end"/>
        </w:r>
      </w:hyperlink>
    </w:p>
    <w:p>
      <w:pPr>
        <w:tabs>
          <w:tab w:val="right" w:leader="dot" w:pos="9062"/>
        </w:tabs>
        <w:ind w:left="440"/>
      </w:pPr>
      <w:hyperlink w:anchor="_Toc3190" w:history="1">
        <w:r>
          <w:rPr>
            <w:rFonts w:ascii="IRNazanin" w:hAnsi="IRNazanin" w:eastAsia="IRNazanin" w:cs="IRNazanin"/>
            <w:color w:val="111111"/>
            <w:sz w:val="22"/>
            <w:szCs w:val="22"/>
            <w:b w:val="0"/>
            <w:bCs w:val="0"/>
            <w:i w:val="0"/>
            <w:iCs w:val="0"/>
          </w:rPr>
          <w:t>دیوان صدر شوشتری</w:t>
        </w:r>
        <w:r>
          <w:tab/>
        </w:r>
        <w:r>
          <w:fldChar w:fldCharType="begin"/>
        </w:r>
        <w:r>
          <w:instrText xml:space="preserve">PAGEREF 3190 \h</w:instrText>
        </w:r>
        <w:r>
          <w:fldChar w:fldCharType="end"/>
        </w:r>
      </w:hyperlink>
    </w:p>
    <w:p>
      <w:pPr>
        <w:tabs>
          <w:tab w:val="right" w:leader="dot" w:pos="9062"/>
        </w:tabs>
        <w:ind w:left="440"/>
      </w:pPr>
      <w:hyperlink w:anchor="_Toc3191" w:history="1">
        <w:r>
          <w:rPr>
            <w:rFonts w:ascii="IRNazanin" w:hAnsi="IRNazanin" w:eastAsia="IRNazanin" w:cs="IRNazanin"/>
            <w:color w:val="111111"/>
            <w:sz w:val="22"/>
            <w:szCs w:val="22"/>
            <w:b w:val="0"/>
            <w:bCs w:val="0"/>
            <w:i w:val="0"/>
            <w:iCs w:val="0"/>
          </w:rPr>
          <w:t>دیوان صدر قزوینی(یا شعر او)</w:t>
        </w:r>
        <w:r>
          <w:tab/>
        </w:r>
        <w:r>
          <w:fldChar w:fldCharType="begin"/>
        </w:r>
        <w:r>
          <w:instrText xml:space="preserve">PAGEREF 3191 \h</w:instrText>
        </w:r>
        <w:r>
          <w:fldChar w:fldCharType="end"/>
        </w:r>
      </w:hyperlink>
    </w:p>
    <w:p>
      <w:pPr>
        <w:tabs>
          <w:tab w:val="right" w:leader="dot" w:pos="9062"/>
        </w:tabs>
        <w:ind w:left="440"/>
      </w:pPr>
      <w:hyperlink w:anchor="_Toc3192" w:history="1">
        <w:r>
          <w:rPr>
            <w:rFonts w:ascii="IRNazanin" w:hAnsi="IRNazanin" w:eastAsia="IRNazanin" w:cs="IRNazanin"/>
            <w:color w:val="111111"/>
            <w:sz w:val="22"/>
            <w:szCs w:val="22"/>
            <w:b w:val="0"/>
            <w:bCs w:val="0"/>
            <w:i w:val="0"/>
            <w:iCs w:val="0"/>
          </w:rPr>
          <w:t>دیوان صدر قونوی(یا شعر او)</w:t>
        </w:r>
        <w:r>
          <w:tab/>
        </w:r>
        <w:r>
          <w:fldChar w:fldCharType="begin"/>
        </w:r>
        <w:r>
          <w:instrText xml:space="preserve">PAGEREF 3192 \h</w:instrText>
        </w:r>
        <w:r>
          <w:fldChar w:fldCharType="end"/>
        </w:r>
      </w:hyperlink>
    </w:p>
    <w:p>
      <w:pPr>
        <w:tabs>
          <w:tab w:val="right" w:leader="dot" w:pos="9062"/>
        </w:tabs>
        <w:ind w:left="440"/>
      </w:pPr>
      <w:hyperlink w:anchor="_Toc3193" w:history="1">
        <w:r>
          <w:rPr>
            <w:rFonts w:ascii="IRNazanin" w:hAnsi="IRNazanin" w:eastAsia="IRNazanin" w:cs="IRNazanin"/>
            <w:color w:val="111111"/>
            <w:sz w:val="22"/>
            <w:szCs w:val="22"/>
            <w:b w:val="0"/>
            <w:bCs w:val="0"/>
            <w:i w:val="0"/>
            <w:iCs w:val="0"/>
          </w:rPr>
          <w:t>دیوان صدر کاتب(یا شعر او)</w:t>
        </w:r>
        <w:r>
          <w:tab/>
        </w:r>
        <w:r>
          <w:fldChar w:fldCharType="begin"/>
        </w:r>
        <w:r>
          <w:instrText xml:space="preserve">PAGEREF 3193 \h</w:instrText>
        </w:r>
        <w:r>
          <w:fldChar w:fldCharType="end"/>
        </w:r>
      </w:hyperlink>
    </w:p>
    <w:p>
      <w:pPr>
        <w:tabs>
          <w:tab w:val="right" w:leader="dot" w:pos="9062"/>
        </w:tabs>
        <w:ind w:left="440"/>
      </w:pPr>
      <w:hyperlink w:anchor="_Toc3194" w:history="1">
        <w:r>
          <w:rPr>
            <w:rFonts w:ascii="IRNazanin" w:hAnsi="IRNazanin" w:eastAsia="IRNazanin" w:cs="IRNazanin"/>
            <w:color w:val="111111"/>
            <w:sz w:val="22"/>
            <w:szCs w:val="22"/>
            <w:b w:val="0"/>
            <w:bCs w:val="0"/>
            <w:i w:val="0"/>
            <w:iCs w:val="0"/>
          </w:rPr>
          <w:t>دیوان صدر الممالک اردبیلی---</w:t>
        </w:r>
        <w:r>
          <w:tab/>
        </w:r>
        <w:r>
          <w:fldChar w:fldCharType="begin"/>
        </w:r>
        <w:r>
          <w:instrText xml:space="preserve">PAGEREF 3194 \h</w:instrText>
        </w:r>
        <w:r>
          <w:fldChar w:fldCharType="end"/>
        </w:r>
      </w:hyperlink>
    </w:p>
    <w:p>
      <w:pPr>
        <w:tabs>
          <w:tab w:val="right" w:leader="dot" w:pos="9062"/>
        </w:tabs>
        <w:ind w:left="440"/>
      </w:pPr>
      <w:hyperlink w:anchor="_Toc3195" w:history="1">
        <w:r>
          <w:rPr>
            <w:rFonts w:ascii="IRNazanin" w:hAnsi="IRNazanin" w:eastAsia="IRNazanin" w:cs="IRNazanin"/>
            <w:color w:val="111111"/>
            <w:sz w:val="22"/>
            <w:szCs w:val="22"/>
            <w:b w:val="0"/>
            <w:bCs w:val="0"/>
            <w:i w:val="0"/>
            <w:iCs w:val="0"/>
          </w:rPr>
          <w:t>دیوان صرفی ساوجی</w:t>
        </w:r>
        <w:r>
          <w:tab/>
        </w:r>
        <w:r>
          <w:fldChar w:fldCharType="begin"/>
        </w:r>
        <w:r>
          <w:instrText xml:space="preserve">PAGEREF 3195 \h</w:instrText>
        </w:r>
        <w:r>
          <w:fldChar w:fldCharType="end"/>
        </w:r>
      </w:hyperlink>
    </w:p>
    <w:p>
      <w:pPr>
        <w:tabs>
          <w:tab w:val="right" w:leader="dot" w:pos="9062"/>
        </w:tabs>
        <w:ind w:left="440"/>
      </w:pPr>
      <w:hyperlink w:anchor="_Toc3196" w:history="1">
        <w:r>
          <w:rPr>
            <w:rFonts w:ascii="IRNazanin" w:hAnsi="IRNazanin" w:eastAsia="IRNazanin" w:cs="IRNazanin"/>
            <w:color w:val="111111"/>
            <w:sz w:val="22"/>
            <w:szCs w:val="22"/>
            <w:b w:val="0"/>
            <w:bCs w:val="0"/>
            <w:i w:val="0"/>
            <w:iCs w:val="0"/>
          </w:rPr>
          <w:t>دیوان صریع الغوانی</w:t>
        </w:r>
        <w:r>
          <w:tab/>
        </w:r>
        <w:r>
          <w:fldChar w:fldCharType="begin"/>
        </w:r>
        <w:r>
          <w:instrText xml:space="preserve">PAGEREF 3196 \h</w:instrText>
        </w:r>
        <w:r>
          <w:fldChar w:fldCharType="end"/>
        </w:r>
      </w:hyperlink>
    </w:p>
    <w:p>
      <w:pPr>
        <w:tabs>
          <w:tab w:val="right" w:leader="dot" w:pos="9062"/>
        </w:tabs>
        <w:ind w:left="440"/>
      </w:pPr>
      <w:hyperlink w:anchor="_Toc3197" w:history="1">
        <w:r>
          <w:rPr>
            <w:rFonts w:ascii="IRNazanin" w:hAnsi="IRNazanin" w:eastAsia="IRNazanin" w:cs="IRNazanin"/>
            <w:color w:val="111111"/>
            <w:sz w:val="22"/>
            <w:szCs w:val="22"/>
            <w:b w:val="0"/>
            <w:bCs w:val="0"/>
            <w:i w:val="0"/>
            <w:iCs w:val="0"/>
          </w:rPr>
          <w:t>دیوان صعصعة بن صوحان(او شعره)</w:t>
        </w:r>
        <w:r>
          <w:tab/>
        </w:r>
        <w:r>
          <w:fldChar w:fldCharType="begin"/>
        </w:r>
        <w:r>
          <w:instrText xml:space="preserve">PAGEREF 3197 \h</w:instrText>
        </w:r>
        <w:r>
          <w:fldChar w:fldCharType="end"/>
        </w:r>
      </w:hyperlink>
    </w:p>
    <w:p>
      <w:pPr>
        <w:tabs>
          <w:tab w:val="right" w:leader="dot" w:pos="9062"/>
        </w:tabs>
        <w:ind w:left="440"/>
      </w:pPr>
      <w:hyperlink w:anchor="_Toc3198" w:history="1">
        <w:r>
          <w:rPr>
            <w:rFonts w:ascii="IRNazanin" w:hAnsi="IRNazanin" w:eastAsia="IRNazanin" w:cs="IRNazanin"/>
            <w:color w:val="111111"/>
            <w:sz w:val="22"/>
            <w:szCs w:val="22"/>
            <w:b w:val="0"/>
            <w:bCs w:val="0"/>
            <w:i w:val="0"/>
            <w:iCs w:val="0"/>
          </w:rPr>
          <w:t>دیوان صعود گجراتی(یا شعر او)</w:t>
        </w:r>
        <w:r>
          <w:tab/>
        </w:r>
        <w:r>
          <w:fldChar w:fldCharType="begin"/>
        </w:r>
        <w:r>
          <w:instrText xml:space="preserve">PAGEREF 3198 \h</w:instrText>
        </w:r>
        <w:r>
          <w:fldChar w:fldCharType="end"/>
        </w:r>
      </w:hyperlink>
    </w:p>
    <w:p>
      <w:pPr>
        <w:tabs>
          <w:tab w:val="right" w:leader="dot" w:pos="9062"/>
        </w:tabs>
        <w:ind w:left="440"/>
      </w:pPr>
      <w:hyperlink w:anchor="_Toc3199" w:history="1">
        <w:r>
          <w:rPr>
            <w:rFonts w:ascii="IRNazanin" w:hAnsi="IRNazanin" w:eastAsia="IRNazanin" w:cs="IRNazanin"/>
            <w:color w:val="111111"/>
            <w:sz w:val="22"/>
            <w:szCs w:val="22"/>
            <w:b w:val="0"/>
            <w:bCs w:val="0"/>
            <w:i w:val="0"/>
            <w:iCs w:val="0"/>
          </w:rPr>
          <w:t>دیوان صغیر اصفهانی</w:t>
        </w:r>
        <w:r>
          <w:tab/>
        </w:r>
        <w:r>
          <w:fldChar w:fldCharType="begin"/>
        </w:r>
        <w:r>
          <w:instrText xml:space="preserve">PAGEREF 3199 \h</w:instrText>
        </w:r>
        <w:r>
          <w:fldChar w:fldCharType="end"/>
        </w:r>
      </w:hyperlink>
    </w:p>
    <w:p>
      <w:pPr>
        <w:tabs>
          <w:tab w:val="right" w:leader="dot" w:pos="9062"/>
        </w:tabs>
        <w:ind w:left="440"/>
      </w:pPr>
      <w:hyperlink w:anchor="_Toc3200" w:history="1">
        <w:r>
          <w:rPr>
            <w:rFonts w:ascii="IRNazanin" w:hAnsi="IRNazanin" w:eastAsia="IRNazanin" w:cs="IRNazanin"/>
            <w:color w:val="111111"/>
            <w:sz w:val="22"/>
            <w:szCs w:val="22"/>
            <w:b w:val="0"/>
            <w:bCs w:val="0"/>
            <w:i w:val="0"/>
            <w:iCs w:val="0"/>
          </w:rPr>
          <w:t>دیوان صغیری(یا شعر او)</w:t>
        </w:r>
        <w:r>
          <w:tab/>
        </w:r>
        <w:r>
          <w:fldChar w:fldCharType="begin"/>
        </w:r>
        <w:r>
          <w:instrText xml:space="preserve">PAGEREF 3200 \h</w:instrText>
        </w:r>
        <w:r>
          <w:fldChar w:fldCharType="end"/>
        </w:r>
      </w:hyperlink>
    </w:p>
    <w:p>
      <w:pPr>
        <w:tabs>
          <w:tab w:val="right" w:leader="dot" w:pos="9062"/>
        </w:tabs>
        <w:ind w:left="440"/>
      </w:pPr>
      <w:hyperlink w:anchor="_Toc3201" w:history="1">
        <w:r>
          <w:rPr>
            <w:rFonts w:ascii="IRNazanin" w:hAnsi="IRNazanin" w:eastAsia="IRNazanin" w:cs="IRNazanin"/>
            <w:color w:val="111111"/>
            <w:sz w:val="22"/>
            <w:szCs w:val="22"/>
            <w:b w:val="0"/>
            <w:bCs w:val="0"/>
            <w:i w:val="0"/>
            <w:iCs w:val="0"/>
          </w:rPr>
          <w:t>دیوان صفای اصفهانی</w:t>
        </w:r>
        <w:r>
          <w:tab/>
        </w:r>
        <w:r>
          <w:fldChar w:fldCharType="begin"/>
        </w:r>
        <w:r>
          <w:instrText xml:space="preserve">PAGEREF 3201 \h</w:instrText>
        </w:r>
        <w:r>
          <w:fldChar w:fldCharType="end"/>
        </w:r>
      </w:hyperlink>
    </w:p>
    <w:p>
      <w:pPr>
        <w:tabs>
          <w:tab w:val="right" w:leader="dot" w:pos="9062"/>
        </w:tabs>
        <w:ind w:left="440"/>
      </w:pPr>
      <w:hyperlink w:anchor="_Toc3202" w:history="1">
        <w:r>
          <w:rPr>
            <w:rFonts w:ascii="IRNazanin" w:hAnsi="IRNazanin" w:eastAsia="IRNazanin" w:cs="IRNazanin"/>
            <w:color w:val="111111"/>
            <w:sz w:val="22"/>
            <w:szCs w:val="22"/>
            <w:b w:val="0"/>
            <w:bCs w:val="0"/>
            <w:i w:val="0"/>
            <w:iCs w:val="0"/>
          </w:rPr>
          <w:t>دیوان صفای ایروانی</w:t>
        </w:r>
        <w:r>
          <w:tab/>
        </w:r>
        <w:r>
          <w:fldChar w:fldCharType="begin"/>
        </w:r>
        <w:r>
          <w:instrText xml:space="preserve">PAGEREF 3202 \h</w:instrText>
        </w:r>
        <w:r>
          <w:fldChar w:fldCharType="end"/>
        </w:r>
      </w:hyperlink>
    </w:p>
    <w:p>
      <w:pPr>
        <w:tabs>
          <w:tab w:val="right" w:leader="dot" w:pos="9062"/>
        </w:tabs>
        <w:ind w:left="440"/>
      </w:pPr>
      <w:hyperlink w:anchor="_Toc3203" w:history="1">
        <w:r>
          <w:rPr>
            <w:rFonts w:ascii="IRNazanin" w:hAnsi="IRNazanin" w:eastAsia="IRNazanin" w:cs="IRNazanin"/>
            <w:color w:val="111111"/>
            <w:sz w:val="22"/>
            <w:szCs w:val="22"/>
            <w:b w:val="0"/>
            <w:bCs w:val="0"/>
            <w:i w:val="0"/>
            <w:iCs w:val="0"/>
          </w:rPr>
          <w:t>دیوان صفای آذربایجانی(یا شعر او)</w:t>
        </w:r>
        <w:r>
          <w:tab/>
        </w:r>
        <w:r>
          <w:fldChar w:fldCharType="begin"/>
        </w:r>
        <w:r>
          <w:instrText xml:space="preserve">PAGEREF 3203 \h</w:instrText>
        </w:r>
        <w:r>
          <w:fldChar w:fldCharType="end"/>
        </w:r>
      </w:hyperlink>
    </w:p>
    <w:p>
      <w:pPr>
        <w:tabs>
          <w:tab w:val="right" w:leader="dot" w:pos="9062"/>
        </w:tabs>
        <w:ind w:left="440"/>
      </w:pPr>
      <w:hyperlink w:anchor="_Toc3204" w:history="1">
        <w:r>
          <w:rPr>
            <w:rFonts w:ascii="IRNazanin" w:hAnsi="IRNazanin" w:eastAsia="IRNazanin" w:cs="IRNazanin"/>
            <w:color w:val="111111"/>
            <w:sz w:val="22"/>
            <w:szCs w:val="22"/>
            <w:b w:val="0"/>
            <w:bCs w:val="0"/>
            <w:i w:val="0"/>
            <w:iCs w:val="0"/>
          </w:rPr>
          <w:t>دیوان صفای تفرشی</w:t>
        </w:r>
        <w:r>
          <w:tab/>
        </w:r>
        <w:r>
          <w:fldChar w:fldCharType="begin"/>
        </w:r>
        <w:r>
          <w:instrText xml:space="preserve">PAGEREF 3204 \h</w:instrText>
        </w:r>
        <w:r>
          <w:fldChar w:fldCharType="end"/>
        </w:r>
      </w:hyperlink>
    </w:p>
    <w:p>
      <w:pPr>
        <w:tabs>
          <w:tab w:val="right" w:leader="dot" w:pos="9062"/>
        </w:tabs>
        <w:ind w:left="440"/>
      </w:pPr>
      <w:hyperlink w:anchor="_Toc3205" w:history="1">
        <w:r>
          <w:rPr>
            <w:rFonts w:ascii="IRNazanin" w:hAnsi="IRNazanin" w:eastAsia="IRNazanin" w:cs="IRNazanin"/>
            <w:color w:val="111111"/>
            <w:sz w:val="22"/>
            <w:szCs w:val="22"/>
            <w:b w:val="0"/>
            <w:bCs w:val="0"/>
            <w:i w:val="0"/>
            <w:iCs w:val="0"/>
          </w:rPr>
          <w:t>دیوان صفای دشتکی(یا شعر او)</w:t>
        </w:r>
        <w:r>
          <w:tab/>
        </w:r>
        <w:r>
          <w:fldChar w:fldCharType="begin"/>
        </w:r>
        <w:r>
          <w:instrText xml:space="preserve">PAGEREF 3205 \h</w:instrText>
        </w:r>
        <w:r>
          <w:fldChar w:fldCharType="end"/>
        </w:r>
      </w:hyperlink>
    </w:p>
    <w:p>
      <w:pPr>
        <w:tabs>
          <w:tab w:val="right" w:leader="dot" w:pos="9062"/>
        </w:tabs>
        <w:ind w:left="440"/>
      </w:pPr>
      <w:hyperlink w:anchor="_Toc3206" w:history="1">
        <w:r>
          <w:rPr>
            <w:rFonts w:ascii="IRNazanin" w:hAnsi="IRNazanin" w:eastAsia="IRNazanin" w:cs="IRNazanin"/>
            <w:color w:val="111111"/>
            <w:sz w:val="22"/>
            <w:szCs w:val="22"/>
            <w:b w:val="0"/>
            <w:bCs w:val="0"/>
            <w:i w:val="0"/>
            <w:iCs w:val="0"/>
          </w:rPr>
          <w:t>دیوان صفای زواره ای(یا شعر او)</w:t>
        </w:r>
        <w:r>
          <w:tab/>
        </w:r>
        <w:r>
          <w:fldChar w:fldCharType="begin"/>
        </w:r>
        <w:r>
          <w:instrText xml:space="preserve">PAGEREF 3206 \h</w:instrText>
        </w:r>
        <w:r>
          <w:fldChar w:fldCharType="end"/>
        </w:r>
      </w:hyperlink>
    </w:p>
    <w:p>
      <w:pPr>
        <w:tabs>
          <w:tab w:val="right" w:leader="dot" w:pos="9062"/>
        </w:tabs>
        <w:ind w:left="440"/>
      </w:pPr>
      <w:hyperlink w:anchor="_Toc3207" w:history="1">
        <w:r>
          <w:rPr>
            <w:rFonts w:ascii="IRNazanin" w:hAnsi="IRNazanin" w:eastAsia="IRNazanin" w:cs="IRNazanin"/>
            <w:color w:val="111111"/>
            <w:sz w:val="22"/>
            <w:szCs w:val="22"/>
            <w:b w:val="0"/>
            <w:bCs w:val="0"/>
            <w:i w:val="0"/>
            <w:iCs w:val="0"/>
          </w:rPr>
          <w:t>دیوان صفای شیرازی(یا شعر او)</w:t>
        </w:r>
        <w:r>
          <w:tab/>
        </w:r>
        <w:r>
          <w:fldChar w:fldCharType="begin"/>
        </w:r>
        <w:r>
          <w:instrText xml:space="preserve">PAGEREF 3207 \h</w:instrText>
        </w:r>
        <w:r>
          <w:fldChar w:fldCharType="end"/>
        </w:r>
      </w:hyperlink>
    </w:p>
    <w:p>
      <w:pPr>
        <w:tabs>
          <w:tab w:val="right" w:leader="dot" w:pos="9062"/>
        </w:tabs>
        <w:ind w:left="440"/>
      </w:pPr>
      <w:hyperlink w:anchor="_Toc3208" w:history="1">
        <w:r>
          <w:rPr>
            <w:rFonts w:ascii="IRNazanin" w:hAnsi="IRNazanin" w:eastAsia="IRNazanin" w:cs="IRNazanin"/>
            <w:color w:val="111111"/>
            <w:sz w:val="22"/>
            <w:szCs w:val="22"/>
            <w:b w:val="0"/>
            <w:bCs w:val="0"/>
            <w:i w:val="0"/>
            <w:iCs w:val="0"/>
          </w:rPr>
          <w:t>دیوان صفای شیرازی(یا شعر او)</w:t>
        </w:r>
        <w:r>
          <w:tab/>
        </w:r>
        <w:r>
          <w:fldChar w:fldCharType="begin"/>
        </w:r>
        <w:r>
          <w:instrText xml:space="preserve">PAGEREF 3208 \h</w:instrText>
        </w:r>
        <w:r>
          <w:fldChar w:fldCharType="end"/>
        </w:r>
      </w:hyperlink>
    </w:p>
    <w:p>
      <w:pPr>
        <w:tabs>
          <w:tab w:val="right" w:leader="dot" w:pos="9062"/>
        </w:tabs>
        <w:ind w:left="440"/>
      </w:pPr>
      <w:hyperlink w:anchor="_Toc3209" w:history="1">
        <w:r>
          <w:rPr>
            <w:rFonts w:ascii="IRNazanin" w:hAnsi="IRNazanin" w:eastAsia="IRNazanin" w:cs="IRNazanin"/>
            <w:color w:val="111111"/>
            <w:sz w:val="22"/>
            <w:szCs w:val="22"/>
            <w:b w:val="0"/>
            <w:bCs w:val="0"/>
            <w:i w:val="0"/>
            <w:iCs w:val="0"/>
          </w:rPr>
          <w:t>دیوان صفای شیرازی(یا شعر او)</w:t>
        </w:r>
        <w:r>
          <w:tab/>
        </w:r>
        <w:r>
          <w:fldChar w:fldCharType="begin"/>
        </w:r>
        <w:r>
          <w:instrText xml:space="preserve">PAGEREF 3209 \h</w:instrText>
        </w:r>
        <w:r>
          <w:fldChar w:fldCharType="end"/>
        </w:r>
      </w:hyperlink>
    </w:p>
    <w:p>
      <w:pPr>
        <w:tabs>
          <w:tab w:val="right" w:leader="dot" w:pos="9062"/>
        </w:tabs>
        <w:ind w:left="440"/>
      </w:pPr>
      <w:hyperlink w:anchor="_Toc3210" w:history="1">
        <w:r>
          <w:rPr>
            <w:rFonts w:ascii="IRNazanin" w:hAnsi="IRNazanin" w:eastAsia="IRNazanin" w:cs="IRNazanin"/>
            <w:color w:val="111111"/>
            <w:sz w:val="22"/>
            <w:szCs w:val="22"/>
            <w:b w:val="0"/>
            <w:bCs w:val="0"/>
            <w:i w:val="0"/>
            <w:iCs w:val="0"/>
          </w:rPr>
          <w:t>دیوان صفا علی شاه</w:t>
        </w:r>
        <w:r>
          <w:tab/>
        </w:r>
        <w:r>
          <w:fldChar w:fldCharType="begin"/>
        </w:r>
        <w:r>
          <w:instrText xml:space="preserve">PAGEREF 3210 \h</w:instrText>
        </w:r>
        <w:r>
          <w:fldChar w:fldCharType="end"/>
        </w:r>
      </w:hyperlink>
    </w:p>
    <w:p>
      <w:pPr>
        <w:tabs>
          <w:tab w:val="right" w:leader="dot" w:pos="9062"/>
        </w:tabs>
        <w:ind w:left="440"/>
      </w:pPr>
      <w:hyperlink w:anchor="_Toc3211" w:history="1">
        <w:r>
          <w:rPr>
            <w:rFonts w:ascii="IRNazanin" w:hAnsi="IRNazanin" w:eastAsia="IRNazanin" w:cs="IRNazanin"/>
            <w:color w:val="111111"/>
            <w:sz w:val="22"/>
            <w:szCs w:val="22"/>
            <w:b w:val="0"/>
            <w:bCs w:val="0"/>
            <w:i w:val="0"/>
            <w:iCs w:val="0"/>
          </w:rPr>
          <w:t>دیوان صفای قاینی</w:t>
        </w:r>
        <w:r>
          <w:tab/>
        </w:r>
        <w:r>
          <w:fldChar w:fldCharType="begin"/>
        </w:r>
        <w:r>
          <w:instrText xml:space="preserve">PAGEREF 3211 \h</w:instrText>
        </w:r>
        <w:r>
          <w:fldChar w:fldCharType="end"/>
        </w:r>
      </w:hyperlink>
    </w:p>
    <w:p>
      <w:pPr>
        <w:tabs>
          <w:tab w:val="right" w:leader="dot" w:pos="9062"/>
        </w:tabs>
        <w:ind w:left="440"/>
      </w:pPr>
      <w:hyperlink w:anchor="_Toc3212" w:history="1">
        <w:r>
          <w:rPr>
            <w:rFonts w:ascii="IRNazanin" w:hAnsi="IRNazanin" w:eastAsia="IRNazanin" w:cs="IRNazanin"/>
            <w:color w:val="111111"/>
            <w:sz w:val="22"/>
            <w:szCs w:val="22"/>
            <w:b w:val="0"/>
            <w:bCs w:val="0"/>
            <w:i w:val="0"/>
            <w:iCs w:val="0"/>
          </w:rPr>
          <w:t>دیوان صفای قمی(یا شعر او)</w:t>
        </w:r>
        <w:r>
          <w:tab/>
        </w:r>
        <w:r>
          <w:fldChar w:fldCharType="begin"/>
        </w:r>
        <w:r>
          <w:instrText xml:space="preserve">PAGEREF 3212 \h</w:instrText>
        </w:r>
        <w:r>
          <w:fldChar w:fldCharType="end"/>
        </w:r>
      </w:hyperlink>
    </w:p>
    <w:p>
      <w:pPr>
        <w:tabs>
          <w:tab w:val="right" w:leader="dot" w:pos="9062"/>
        </w:tabs>
        <w:ind w:left="440"/>
      </w:pPr>
      <w:hyperlink w:anchor="_Toc3213" w:history="1">
        <w:r>
          <w:rPr>
            <w:rFonts w:ascii="IRNazanin" w:hAnsi="IRNazanin" w:eastAsia="IRNazanin" w:cs="IRNazanin"/>
            <w:color w:val="111111"/>
            <w:sz w:val="22"/>
            <w:szCs w:val="22"/>
            <w:b w:val="0"/>
            <w:bCs w:val="0"/>
            <w:i w:val="0"/>
            <w:iCs w:val="0"/>
          </w:rPr>
          <w:t>دیوان صفای لواسانی(یا شعر او)</w:t>
        </w:r>
        <w:r>
          <w:tab/>
        </w:r>
        <w:r>
          <w:fldChar w:fldCharType="begin"/>
        </w:r>
        <w:r>
          <w:instrText xml:space="preserve">PAGEREF 3213 \h</w:instrText>
        </w:r>
        <w:r>
          <w:fldChar w:fldCharType="end"/>
        </w:r>
      </w:hyperlink>
    </w:p>
    <w:p>
      <w:pPr>
        <w:tabs>
          <w:tab w:val="right" w:leader="dot" w:pos="9062"/>
        </w:tabs>
        <w:ind w:left="440"/>
      </w:pPr>
      <w:hyperlink w:anchor="_Toc3214" w:history="1">
        <w:r>
          <w:rPr>
            <w:rFonts w:ascii="IRNazanin" w:hAnsi="IRNazanin" w:eastAsia="IRNazanin" w:cs="IRNazanin"/>
            <w:color w:val="111111"/>
            <w:sz w:val="22"/>
            <w:szCs w:val="22"/>
            <w:b w:val="0"/>
            <w:bCs w:val="0"/>
            <w:i w:val="0"/>
            <w:iCs w:val="0"/>
          </w:rPr>
          <w:t>دیوان صفای محلاّتی(یا شعر او)</w:t>
        </w:r>
        <w:r>
          <w:tab/>
        </w:r>
        <w:r>
          <w:fldChar w:fldCharType="begin"/>
        </w:r>
        <w:r>
          <w:instrText xml:space="preserve">PAGEREF 3214 \h</w:instrText>
        </w:r>
        <w:r>
          <w:fldChar w:fldCharType="end"/>
        </w:r>
      </w:hyperlink>
    </w:p>
    <w:p>
      <w:pPr>
        <w:tabs>
          <w:tab w:val="right" w:leader="dot" w:pos="9062"/>
        </w:tabs>
        <w:ind w:left="440"/>
      </w:pPr>
      <w:hyperlink w:anchor="_Toc3215" w:history="1">
        <w:r>
          <w:rPr>
            <w:rFonts w:ascii="IRNazanin" w:hAnsi="IRNazanin" w:eastAsia="IRNazanin" w:cs="IRNazanin"/>
            <w:color w:val="111111"/>
            <w:sz w:val="22"/>
            <w:szCs w:val="22"/>
            <w:b w:val="0"/>
            <w:bCs w:val="0"/>
            <w:i w:val="0"/>
            <w:iCs w:val="0"/>
          </w:rPr>
          <w:t>دیوان صفای نائینی</w:t>
        </w:r>
        <w:r>
          <w:tab/>
        </w:r>
        <w:r>
          <w:fldChar w:fldCharType="begin"/>
        </w:r>
        <w:r>
          <w:instrText xml:space="preserve">PAGEREF 3215 \h</w:instrText>
        </w:r>
        <w:r>
          <w:fldChar w:fldCharType="end"/>
        </w:r>
      </w:hyperlink>
    </w:p>
    <w:p>
      <w:pPr>
        <w:tabs>
          <w:tab w:val="right" w:leader="dot" w:pos="9062"/>
        </w:tabs>
        <w:ind w:left="440"/>
      </w:pPr>
      <w:hyperlink w:anchor="_Toc3216" w:history="1">
        <w:r>
          <w:rPr>
            <w:rFonts w:ascii="IRNazanin" w:hAnsi="IRNazanin" w:eastAsia="IRNazanin" w:cs="IRNazanin"/>
            <w:color w:val="111111"/>
            <w:sz w:val="22"/>
            <w:szCs w:val="22"/>
            <w:b w:val="0"/>
            <w:bCs w:val="0"/>
            <w:i w:val="0"/>
            <w:iCs w:val="0"/>
          </w:rPr>
          <w:t>دیوان صفائی</w:t>
        </w:r>
        <w:r>
          <w:tab/>
        </w:r>
        <w:r>
          <w:fldChar w:fldCharType="begin"/>
        </w:r>
        <w:r>
          <w:instrText xml:space="preserve">PAGEREF 3216 \h</w:instrText>
        </w:r>
        <w:r>
          <w:fldChar w:fldCharType="end"/>
        </w:r>
      </w:hyperlink>
    </w:p>
    <w:p>
      <w:pPr>
        <w:tabs>
          <w:tab w:val="right" w:leader="dot" w:pos="9062"/>
        </w:tabs>
        <w:ind w:left="440"/>
      </w:pPr>
      <w:hyperlink w:anchor="_Toc3217" w:history="1">
        <w:r>
          <w:rPr>
            <w:rFonts w:ascii="IRNazanin" w:hAnsi="IRNazanin" w:eastAsia="IRNazanin" w:cs="IRNazanin"/>
            <w:color w:val="111111"/>
            <w:sz w:val="22"/>
            <w:szCs w:val="22"/>
            <w:b w:val="0"/>
            <w:bCs w:val="0"/>
            <w:i w:val="0"/>
            <w:iCs w:val="0"/>
          </w:rPr>
          <w:t>دیوان صفائی استرآبادی(یا شعر او)</w:t>
        </w:r>
        <w:r>
          <w:tab/>
        </w:r>
        <w:r>
          <w:fldChar w:fldCharType="begin"/>
        </w:r>
        <w:r>
          <w:instrText xml:space="preserve">PAGEREF 3217 \h</w:instrText>
        </w:r>
        <w:r>
          <w:fldChar w:fldCharType="end"/>
        </w:r>
      </w:hyperlink>
    </w:p>
    <w:p>
      <w:pPr>
        <w:tabs>
          <w:tab w:val="right" w:leader="dot" w:pos="9062"/>
        </w:tabs>
        <w:ind w:left="440"/>
      </w:pPr>
      <w:hyperlink w:anchor="_Toc3218" w:history="1">
        <w:r>
          <w:rPr>
            <w:rFonts w:ascii="IRNazanin" w:hAnsi="IRNazanin" w:eastAsia="IRNazanin" w:cs="IRNazanin"/>
            <w:color w:val="111111"/>
            <w:sz w:val="22"/>
            <w:szCs w:val="22"/>
            <w:b w:val="0"/>
            <w:bCs w:val="0"/>
            <w:i w:val="0"/>
            <w:iCs w:val="0"/>
          </w:rPr>
          <w:t>دیوان صفائی اصفهانی</w:t>
        </w:r>
        <w:r>
          <w:tab/>
        </w:r>
        <w:r>
          <w:fldChar w:fldCharType="begin"/>
        </w:r>
        <w:r>
          <w:instrText xml:space="preserve">PAGEREF 3218 \h</w:instrText>
        </w:r>
        <w:r>
          <w:fldChar w:fldCharType="end"/>
        </w:r>
      </w:hyperlink>
    </w:p>
    <w:p>
      <w:pPr>
        <w:tabs>
          <w:tab w:val="right" w:leader="dot" w:pos="9062"/>
        </w:tabs>
        <w:ind w:left="440"/>
      </w:pPr>
      <w:hyperlink w:anchor="_Toc3219" w:history="1">
        <w:r>
          <w:rPr>
            <w:rFonts w:ascii="IRNazanin" w:hAnsi="IRNazanin" w:eastAsia="IRNazanin" w:cs="IRNazanin"/>
            <w:color w:val="111111"/>
            <w:sz w:val="22"/>
            <w:szCs w:val="22"/>
            <w:b w:val="0"/>
            <w:bCs w:val="0"/>
            <w:i w:val="0"/>
            <w:iCs w:val="0"/>
          </w:rPr>
          <w:t>دیوان صفائی اصفهانی</w:t>
        </w:r>
        <w:r>
          <w:tab/>
        </w:r>
        <w:r>
          <w:fldChar w:fldCharType="begin"/>
        </w:r>
        <w:r>
          <w:instrText xml:space="preserve">PAGEREF 3219 \h</w:instrText>
        </w:r>
        <w:r>
          <w:fldChar w:fldCharType="end"/>
        </w:r>
      </w:hyperlink>
    </w:p>
    <w:p>
      <w:pPr>
        <w:tabs>
          <w:tab w:val="right" w:leader="dot" w:pos="9062"/>
        </w:tabs>
        <w:ind w:left="440"/>
      </w:pPr>
      <w:hyperlink w:anchor="_Toc3220" w:history="1">
        <w:r>
          <w:rPr>
            <w:rFonts w:ascii="IRNazanin" w:hAnsi="IRNazanin" w:eastAsia="IRNazanin" w:cs="IRNazanin"/>
            <w:color w:val="111111"/>
            <w:sz w:val="22"/>
            <w:szCs w:val="22"/>
            <w:b w:val="0"/>
            <w:bCs w:val="0"/>
            <w:i w:val="0"/>
            <w:iCs w:val="0"/>
          </w:rPr>
          <w:t>دیوان صفائی اندیجانی(یا شعر او)</w:t>
        </w:r>
        <w:r>
          <w:tab/>
        </w:r>
        <w:r>
          <w:fldChar w:fldCharType="begin"/>
        </w:r>
        <w:r>
          <w:instrText xml:space="preserve">PAGEREF 3220 \h</w:instrText>
        </w:r>
        <w:r>
          <w:fldChar w:fldCharType="end"/>
        </w:r>
      </w:hyperlink>
    </w:p>
    <w:p>
      <w:pPr>
        <w:tabs>
          <w:tab w:val="right" w:leader="dot" w:pos="9062"/>
        </w:tabs>
        <w:ind w:left="440"/>
      </w:pPr>
      <w:hyperlink w:anchor="_Toc3221" w:history="1">
        <w:r>
          <w:rPr>
            <w:rFonts w:ascii="IRNazanin" w:hAnsi="IRNazanin" w:eastAsia="IRNazanin" w:cs="IRNazanin"/>
            <w:color w:val="111111"/>
            <w:sz w:val="22"/>
            <w:szCs w:val="22"/>
            <w:b w:val="0"/>
            <w:bCs w:val="0"/>
            <w:i w:val="0"/>
            <w:iCs w:val="0"/>
          </w:rPr>
          <w:t>دیوان صفائی بروجنی</w:t>
        </w:r>
        <w:r>
          <w:tab/>
        </w:r>
        <w:r>
          <w:fldChar w:fldCharType="begin"/>
        </w:r>
        <w:r>
          <w:instrText xml:space="preserve">PAGEREF 3221 \h</w:instrText>
        </w:r>
        <w:r>
          <w:fldChar w:fldCharType="end"/>
        </w:r>
      </w:hyperlink>
    </w:p>
    <w:p>
      <w:pPr>
        <w:tabs>
          <w:tab w:val="right" w:leader="dot" w:pos="9062"/>
        </w:tabs>
        <w:ind w:left="440"/>
      </w:pPr>
      <w:hyperlink w:anchor="_Toc3222" w:history="1">
        <w:r>
          <w:rPr>
            <w:rFonts w:ascii="IRNazanin" w:hAnsi="IRNazanin" w:eastAsia="IRNazanin" w:cs="IRNazanin"/>
            <w:color w:val="111111"/>
            <w:sz w:val="22"/>
            <w:szCs w:val="22"/>
            <w:b w:val="0"/>
            <w:bCs w:val="0"/>
            <w:i w:val="0"/>
            <w:iCs w:val="0"/>
          </w:rPr>
          <w:t>دیوان صفائی تبریزی</w:t>
        </w:r>
        <w:r>
          <w:tab/>
        </w:r>
        <w:r>
          <w:fldChar w:fldCharType="begin"/>
        </w:r>
        <w:r>
          <w:instrText xml:space="preserve">PAGEREF 3222 \h</w:instrText>
        </w:r>
        <w:r>
          <w:fldChar w:fldCharType="end"/>
        </w:r>
      </w:hyperlink>
    </w:p>
    <w:p>
      <w:pPr>
        <w:tabs>
          <w:tab w:val="right" w:leader="dot" w:pos="9062"/>
        </w:tabs>
        <w:ind w:left="440"/>
      </w:pPr>
      <w:hyperlink w:anchor="_Toc3223" w:history="1">
        <w:r>
          <w:rPr>
            <w:rFonts w:ascii="IRNazanin" w:hAnsi="IRNazanin" w:eastAsia="IRNazanin" w:cs="IRNazanin"/>
            <w:color w:val="111111"/>
            <w:sz w:val="22"/>
            <w:szCs w:val="22"/>
            <w:b w:val="0"/>
            <w:bCs w:val="0"/>
            <w:i w:val="0"/>
            <w:iCs w:val="0"/>
          </w:rPr>
          <w:t>دیوان صفائی تبریزی</w:t>
        </w:r>
        <w:r>
          <w:tab/>
        </w:r>
        <w:r>
          <w:fldChar w:fldCharType="begin"/>
        </w:r>
        <w:r>
          <w:instrText xml:space="preserve">PAGEREF 3223 \h</w:instrText>
        </w:r>
        <w:r>
          <w:fldChar w:fldCharType="end"/>
        </w:r>
      </w:hyperlink>
    </w:p>
    <w:p>
      <w:pPr>
        <w:tabs>
          <w:tab w:val="right" w:leader="dot" w:pos="9062"/>
        </w:tabs>
        <w:ind w:left="440"/>
      </w:pPr>
      <w:hyperlink w:anchor="_Toc3224" w:history="1">
        <w:r>
          <w:rPr>
            <w:rFonts w:ascii="IRNazanin" w:hAnsi="IRNazanin" w:eastAsia="IRNazanin" w:cs="IRNazanin"/>
            <w:color w:val="111111"/>
            <w:sz w:val="22"/>
            <w:szCs w:val="22"/>
            <w:b w:val="0"/>
            <w:bCs w:val="0"/>
            <w:i w:val="0"/>
            <w:iCs w:val="0"/>
          </w:rPr>
          <w:t>دیوان صفائی جندقی---</w:t>
        </w:r>
        <w:r>
          <w:tab/>
        </w:r>
        <w:r>
          <w:fldChar w:fldCharType="begin"/>
        </w:r>
        <w:r>
          <w:instrText xml:space="preserve">PAGEREF 3224 \h</w:instrText>
        </w:r>
        <w:r>
          <w:fldChar w:fldCharType="end"/>
        </w:r>
      </w:hyperlink>
    </w:p>
    <w:p>
      <w:pPr>
        <w:tabs>
          <w:tab w:val="right" w:leader="dot" w:pos="9062"/>
        </w:tabs>
        <w:ind w:left="440"/>
      </w:pPr>
      <w:hyperlink w:anchor="_Toc3225" w:history="1">
        <w:r>
          <w:rPr>
            <w:rFonts w:ascii="IRNazanin" w:hAnsi="IRNazanin" w:eastAsia="IRNazanin" w:cs="IRNazanin"/>
            <w:color w:val="111111"/>
            <w:sz w:val="22"/>
            <w:szCs w:val="22"/>
            <w:b w:val="0"/>
            <w:bCs w:val="0"/>
            <w:i w:val="0"/>
            <w:iCs w:val="0"/>
          </w:rPr>
          <w:t>دیوان صفایی ملایری</w:t>
        </w:r>
        <w:r>
          <w:tab/>
        </w:r>
        <w:r>
          <w:fldChar w:fldCharType="begin"/>
        </w:r>
        <w:r>
          <w:instrText xml:space="preserve">PAGEREF 3225 \h</w:instrText>
        </w:r>
        <w:r>
          <w:fldChar w:fldCharType="end"/>
        </w:r>
      </w:hyperlink>
    </w:p>
    <w:p>
      <w:pPr>
        <w:tabs>
          <w:tab w:val="right" w:leader="dot" w:pos="9062"/>
        </w:tabs>
        <w:ind w:left="440"/>
      </w:pPr>
      <w:hyperlink w:anchor="_Toc3226" w:history="1">
        <w:r>
          <w:rPr>
            <w:rFonts w:ascii="IRNazanin" w:hAnsi="IRNazanin" w:eastAsia="IRNazanin" w:cs="IRNazanin"/>
            <w:color w:val="111111"/>
            <w:sz w:val="22"/>
            <w:szCs w:val="22"/>
            <w:b w:val="0"/>
            <w:bCs w:val="0"/>
            <w:i w:val="0"/>
            <w:iCs w:val="0"/>
          </w:rPr>
          <w:t>دیوان صفائی مروی(یا شعر او)</w:t>
        </w:r>
        <w:r>
          <w:tab/>
        </w:r>
        <w:r>
          <w:fldChar w:fldCharType="begin"/>
        </w:r>
        <w:r>
          <w:instrText xml:space="preserve">PAGEREF 3226 \h</w:instrText>
        </w:r>
        <w:r>
          <w:fldChar w:fldCharType="end"/>
        </w:r>
      </w:hyperlink>
    </w:p>
    <w:p>
      <w:pPr>
        <w:tabs>
          <w:tab w:val="right" w:leader="dot" w:pos="9062"/>
        </w:tabs>
        <w:ind w:left="440"/>
      </w:pPr>
      <w:hyperlink w:anchor="_Toc3227" w:history="1">
        <w:r>
          <w:rPr>
            <w:rFonts w:ascii="IRNazanin" w:hAnsi="IRNazanin" w:eastAsia="IRNazanin" w:cs="IRNazanin"/>
            <w:color w:val="111111"/>
            <w:sz w:val="22"/>
            <w:szCs w:val="22"/>
            <w:b w:val="0"/>
            <w:bCs w:val="0"/>
            <w:i w:val="0"/>
            <w:iCs w:val="0"/>
          </w:rPr>
          <w:t>دیوان صفائی نراقی</w:t>
        </w:r>
        <w:r>
          <w:tab/>
        </w:r>
        <w:r>
          <w:fldChar w:fldCharType="begin"/>
        </w:r>
        <w:r>
          <w:instrText xml:space="preserve">PAGEREF 3227 \h</w:instrText>
        </w:r>
        <w:r>
          <w:fldChar w:fldCharType="end"/>
        </w:r>
      </w:hyperlink>
    </w:p>
    <w:p>
      <w:pPr>
        <w:tabs>
          <w:tab w:val="right" w:leader="dot" w:pos="9062"/>
        </w:tabs>
        <w:ind w:left="440"/>
      </w:pPr>
      <w:hyperlink w:anchor="_Toc3228" w:history="1">
        <w:r>
          <w:rPr>
            <w:rFonts w:ascii="IRNazanin" w:hAnsi="IRNazanin" w:eastAsia="IRNazanin" w:cs="IRNazanin"/>
            <w:color w:val="111111"/>
            <w:sz w:val="22"/>
            <w:szCs w:val="22"/>
            <w:b w:val="0"/>
            <w:bCs w:val="0"/>
            <w:i w:val="0"/>
            <w:iCs w:val="0"/>
          </w:rPr>
          <w:t>دیوان صفائی یزدی(یا شعر او)</w:t>
        </w:r>
        <w:r>
          <w:tab/>
        </w:r>
        <w:r>
          <w:fldChar w:fldCharType="begin"/>
        </w:r>
        <w:r>
          <w:instrText xml:space="preserve">PAGEREF 3228 \h</w:instrText>
        </w:r>
        <w:r>
          <w:fldChar w:fldCharType="end"/>
        </w:r>
      </w:hyperlink>
    </w:p>
    <w:p>
      <w:pPr>
        <w:tabs>
          <w:tab w:val="right" w:leader="dot" w:pos="9062"/>
        </w:tabs>
        <w:ind w:left="440"/>
      </w:pPr>
      <w:hyperlink w:anchor="_Toc3229" w:history="1">
        <w:r>
          <w:rPr>
            <w:rFonts w:ascii="IRNazanin" w:hAnsi="IRNazanin" w:eastAsia="IRNazanin" w:cs="IRNazanin"/>
            <w:color w:val="111111"/>
            <w:sz w:val="22"/>
            <w:szCs w:val="22"/>
            <w:b w:val="0"/>
            <w:bCs w:val="0"/>
            <w:i w:val="0"/>
            <w:iCs w:val="0"/>
          </w:rPr>
          <w:t>دیوان صفاتی</w:t>
        </w:r>
        <w:r>
          <w:tab/>
        </w:r>
        <w:r>
          <w:fldChar w:fldCharType="begin"/>
        </w:r>
        <w:r>
          <w:instrText xml:space="preserve">PAGEREF 3229 \h</w:instrText>
        </w:r>
        <w:r>
          <w:fldChar w:fldCharType="end"/>
        </w:r>
      </w:hyperlink>
    </w:p>
    <w:p>
      <w:pPr>
        <w:tabs>
          <w:tab w:val="right" w:leader="dot" w:pos="9062"/>
        </w:tabs>
        <w:ind w:left="440"/>
      </w:pPr>
      <w:hyperlink w:anchor="_Toc3230" w:history="1">
        <w:r>
          <w:rPr>
            <w:rFonts w:ascii="IRNazanin" w:hAnsi="IRNazanin" w:eastAsia="IRNazanin" w:cs="IRNazanin"/>
            <w:color w:val="111111"/>
            <w:sz w:val="22"/>
            <w:szCs w:val="22"/>
            <w:b w:val="0"/>
            <w:bCs w:val="0"/>
            <w:i w:val="0"/>
            <w:iCs w:val="0"/>
          </w:rPr>
          <w:t>دیوان صفدر بلگرامی</w:t>
        </w:r>
        <w:r>
          <w:tab/>
        </w:r>
        <w:r>
          <w:fldChar w:fldCharType="begin"/>
        </w:r>
        <w:r>
          <w:instrText xml:space="preserve">PAGEREF 3230 \h</w:instrText>
        </w:r>
        <w:r>
          <w:fldChar w:fldCharType="end"/>
        </w:r>
      </w:hyperlink>
    </w:p>
    <w:p>
      <w:pPr>
        <w:tabs>
          <w:tab w:val="right" w:leader="dot" w:pos="9062"/>
        </w:tabs>
        <w:ind w:left="440"/>
      </w:pPr>
      <w:hyperlink w:anchor="_Toc3231" w:history="1">
        <w:r>
          <w:rPr>
            <w:rFonts w:ascii="IRNazanin" w:hAnsi="IRNazanin" w:eastAsia="IRNazanin" w:cs="IRNazanin"/>
            <w:color w:val="111111"/>
            <w:sz w:val="22"/>
            <w:szCs w:val="22"/>
            <w:b w:val="0"/>
            <w:bCs w:val="0"/>
            <w:i w:val="0"/>
            <w:iCs w:val="0"/>
          </w:rPr>
          <w:t>دیوان صفوت تبریزی</w:t>
        </w:r>
        <w:r>
          <w:tab/>
        </w:r>
        <w:r>
          <w:fldChar w:fldCharType="begin"/>
        </w:r>
        <w:r>
          <w:instrText xml:space="preserve">PAGEREF 3231 \h</w:instrText>
        </w:r>
        <w:r>
          <w:fldChar w:fldCharType="end"/>
        </w:r>
      </w:hyperlink>
    </w:p>
    <w:p>
      <w:pPr>
        <w:tabs>
          <w:tab w:val="right" w:leader="dot" w:pos="9062"/>
        </w:tabs>
        <w:ind w:left="440"/>
      </w:pPr>
      <w:hyperlink w:anchor="_Toc3232" w:history="1">
        <w:r>
          <w:rPr>
            <w:rFonts w:ascii="IRNazanin" w:hAnsi="IRNazanin" w:eastAsia="IRNazanin" w:cs="IRNazanin"/>
            <w:color w:val="111111"/>
            <w:sz w:val="22"/>
            <w:szCs w:val="22"/>
            <w:b w:val="0"/>
            <w:bCs w:val="0"/>
            <w:i w:val="0"/>
            <w:iCs w:val="0"/>
          </w:rPr>
          <w:t>دیوان صفوة الدین---</w:t>
        </w:r>
        <w:r>
          <w:tab/>
        </w:r>
        <w:r>
          <w:fldChar w:fldCharType="begin"/>
        </w:r>
        <w:r>
          <w:instrText xml:space="preserve">PAGEREF 3232 \h</w:instrText>
        </w:r>
        <w:r>
          <w:fldChar w:fldCharType="end"/>
        </w:r>
      </w:hyperlink>
    </w:p>
    <w:p>
      <w:pPr>
        <w:tabs>
          <w:tab w:val="right" w:leader="dot" w:pos="9062"/>
        </w:tabs>
        <w:ind w:left="440"/>
      </w:pPr>
      <w:hyperlink w:anchor="_Toc3233" w:history="1">
        <w:r>
          <w:rPr>
            <w:rFonts w:ascii="IRNazanin" w:hAnsi="IRNazanin" w:eastAsia="IRNazanin" w:cs="IRNazanin"/>
            <w:color w:val="111111"/>
            <w:sz w:val="22"/>
            <w:szCs w:val="22"/>
            <w:b w:val="0"/>
            <w:bCs w:val="0"/>
            <w:i w:val="0"/>
            <w:iCs w:val="0"/>
          </w:rPr>
          <w:t>دیوان صفیر لاهیجی(یا شعر او)</w:t>
        </w:r>
        <w:r>
          <w:tab/>
        </w:r>
        <w:r>
          <w:fldChar w:fldCharType="begin"/>
        </w:r>
        <w:r>
          <w:instrText xml:space="preserve">PAGEREF 3233 \h</w:instrText>
        </w:r>
        <w:r>
          <w:fldChar w:fldCharType="end"/>
        </w:r>
      </w:hyperlink>
    </w:p>
    <w:p>
      <w:pPr>
        <w:tabs>
          <w:tab w:val="right" w:leader="dot" w:pos="9062"/>
        </w:tabs>
        <w:ind w:left="440"/>
      </w:pPr>
      <w:hyperlink w:anchor="_Toc3234" w:history="1">
        <w:r>
          <w:rPr>
            <w:rFonts w:ascii="IRNazanin" w:hAnsi="IRNazanin" w:eastAsia="IRNazanin" w:cs="IRNazanin"/>
            <w:color w:val="111111"/>
            <w:sz w:val="22"/>
            <w:szCs w:val="22"/>
            <w:b w:val="0"/>
            <w:bCs w:val="0"/>
            <w:i w:val="0"/>
            <w:iCs w:val="0"/>
          </w:rPr>
          <w:t>دیوان صفی سبزواری</w:t>
        </w:r>
        <w:r>
          <w:tab/>
        </w:r>
        <w:r>
          <w:fldChar w:fldCharType="begin"/>
        </w:r>
        <w:r>
          <w:instrText xml:space="preserve">PAGEREF 3234 \h</w:instrText>
        </w:r>
        <w:r>
          <w:fldChar w:fldCharType="end"/>
        </w:r>
      </w:hyperlink>
    </w:p>
    <w:p>
      <w:pPr>
        <w:tabs>
          <w:tab w:val="right" w:leader="dot" w:pos="9062"/>
        </w:tabs>
        <w:ind w:left="440"/>
      </w:pPr>
      <w:hyperlink w:anchor="_Toc3235" w:history="1">
        <w:r>
          <w:rPr>
            <w:rFonts w:ascii="IRNazanin" w:hAnsi="IRNazanin" w:eastAsia="IRNazanin" w:cs="IRNazanin"/>
            <w:color w:val="111111"/>
            <w:sz w:val="22"/>
            <w:szCs w:val="22"/>
            <w:b w:val="0"/>
            <w:bCs w:val="0"/>
            <w:i w:val="0"/>
            <w:iCs w:val="0"/>
          </w:rPr>
          <w:t>دیوان صفی شیرازی(یا شعر او)</w:t>
        </w:r>
        <w:r>
          <w:tab/>
        </w:r>
        <w:r>
          <w:fldChar w:fldCharType="begin"/>
        </w:r>
        <w:r>
          <w:instrText xml:space="preserve">PAGEREF 3235 \h</w:instrText>
        </w:r>
        <w:r>
          <w:fldChar w:fldCharType="end"/>
        </w:r>
      </w:hyperlink>
    </w:p>
    <w:p>
      <w:pPr>
        <w:tabs>
          <w:tab w:val="right" w:leader="dot" w:pos="9062"/>
        </w:tabs>
        <w:ind w:left="440"/>
      </w:pPr>
      <w:hyperlink w:anchor="_Toc3236" w:history="1">
        <w:r>
          <w:rPr>
            <w:rFonts w:ascii="IRNazanin" w:hAnsi="IRNazanin" w:eastAsia="IRNazanin" w:cs="IRNazanin"/>
            <w:color w:val="111111"/>
            <w:sz w:val="22"/>
            <w:szCs w:val="22"/>
            <w:b w:val="0"/>
            <w:bCs w:val="0"/>
            <w:i w:val="0"/>
            <w:iCs w:val="0"/>
          </w:rPr>
          <w:t>دیوان صفی صفوی(یا شعر او)</w:t>
        </w:r>
        <w:r>
          <w:tab/>
        </w:r>
        <w:r>
          <w:fldChar w:fldCharType="begin"/>
        </w:r>
        <w:r>
          <w:instrText xml:space="preserve">PAGEREF 3236 \h</w:instrText>
        </w:r>
        <w:r>
          <w:fldChar w:fldCharType="end"/>
        </w:r>
      </w:hyperlink>
    </w:p>
    <w:p>
      <w:pPr>
        <w:tabs>
          <w:tab w:val="right" w:leader="dot" w:pos="9062"/>
        </w:tabs>
        <w:ind w:left="440"/>
      </w:pPr>
      <w:hyperlink w:anchor="_Toc3237" w:history="1">
        <w:r>
          <w:rPr>
            <w:rFonts w:ascii="IRNazanin" w:hAnsi="IRNazanin" w:eastAsia="IRNazanin" w:cs="IRNazanin"/>
            <w:color w:val="111111"/>
            <w:sz w:val="22"/>
            <w:szCs w:val="22"/>
            <w:b w:val="0"/>
            <w:bCs w:val="0"/>
            <w:i w:val="0"/>
            <w:iCs w:val="0"/>
          </w:rPr>
          <w:t>دیوان صفی طبسی(یا شعر او)</w:t>
        </w:r>
        <w:r>
          <w:tab/>
        </w:r>
        <w:r>
          <w:fldChar w:fldCharType="begin"/>
        </w:r>
        <w:r>
          <w:instrText xml:space="preserve">PAGEREF 3237 \h</w:instrText>
        </w:r>
        <w:r>
          <w:fldChar w:fldCharType="end"/>
        </w:r>
      </w:hyperlink>
    </w:p>
    <w:p>
      <w:pPr>
        <w:tabs>
          <w:tab w:val="right" w:leader="dot" w:pos="9062"/>
        </w:tabs>
        <w:ind w:left="440"/>
      </w:pPr>
      <w:hyperlink w:anchor="_Toc3238" w:history="1">
        <w:r>
          <w:rPr>
            <w:rFonts w:ascii="IRNazanin" w:hAnsi="IRNazanin" w:eastAsia="IRNazanin" w:cs="IRNazanin"/>
            <w:color w:val="111111"/>
            <w:sz w:val="22"/>
            <w:szCs w:val="22"/>
            <w:b w:val="0"/>
            <w:bCs w:val="0"/>
            <w:i w:val="0"/>
            <w:iCs w:val="0"/>
          </w:rPr>
          <w:t>دیوان صفی علی شاه</w:t>
        </w:r>
        <w:r>
          <w:tab/>
        </w:r>
        <w:r>
          <w:fldChar w:fldCharType="begin"/>
        </w:r>
        <w:r>
          <w:instrText xml:space="preserve">PAGEREF 3238 \h</w:instrText>
        </w:r>
        <w:r>
          <w:fldChar w:fldCharType="end"/>
        </w:r>
      </w:hyperlink>
    </w:p>
    <w:p>
      <w:pPr>
        <w:tabs>
          <w:tab w:val="right" w:leader="dot" w:pos="9062"/>
        </w:tabs>
        <w:ind w:left="440"/>
      </w:pPr>
      <w:hyperlink w:anchor="_Toc3239" w:history="1">
        <w:r>
          <w:rPr>
            <w:rFonts w:ascii="IRNazanin" w:hAnsi="IRNazanin" w:eastAsia="IRNazanin" w:cs="IRNazanin"/>
            <w:color w:val="111111"/>
            <w:sz w:val="22"/>
            <w:szCs w:val="22"/>
            <w:b w:val="0"/>
            <w:bCs w:val="0"/>
            <w:i w:val="0"/>
            <w:iCs w:val="0"/>
          </w:rPr>
          <w:t>دیوان صفی قلی خان</w:t>
        </w:r>
        <w:r>
          <w:tab/>
        </w:r>
        <w:r>
          <w:fldChar w:fldCharType="begin"/>
        </w:r>
        <w:r>
          <w:instrText xml:space="preserve">PAGEREF 3239 \h</w:instrText>
        </w:r>
        <w:r>
          <w:fldChar w:fldCharType="end"/>
        </w:r>
      </w:hyperlink>
    </w:p>
    <w:p>
      <w:pPr>
        <w:tabs>
          <w:tab w:val="right" w:leader="dot" w:pos="9062"/>
        </w:tabs>
        <w:ind w:left="440"/>
      </w:pPr>
      <w:hyperlink w:anchor="_Toc3240" w:history="1">
        <w:r>
          <w:rPr>
            <w:rFonts w:ascii="IRNazanin" w:hAnsi="IRNazanin" w:eastAsia="IRNazanin" w:cs="IRNazanin"/>
            <w:color w:val="111111"/>
            <w:sz w:val="22"/>
            <w:szCs w:val="22"/>
            <w:b w:val="0"/>
            <w:bCs w:val="0"/>
            <w:i w:val="0"/>
            <w:iCs w:val="0"/>
          </w:rPr>
          <w:t>دیوان صفی مخملباف(یا شعر او)</w:t>
        </w:r>
        <w:r>
          <w:tab/>
        </w:r>
        <w:r>
          <w:fldChar w:fldCharType="begin"/>
        </w:r>
        <w:r>
          <w:instrText xml:space="preserve">PAGEREF 3240 \h</w:instrText>
        </w:r>
        <w:r>
          <w:fldChar w:fldCharType="end"/>
        </w:r>
      </w:hyperlink>
    </w:p>
    <w:p>
      <w:pPr>
        <w:tabs>
          <w:tab w:val="right" w:leader="dot" w:pos="9062"/>
        </w:tabs>
        <w:ind w:left="440"/>
      </w:pPr>
      <w:hyperlink w:anchor="_Toc3241" w:history="1">
        <w:r>
          <w:rPr>
            <w:rFonts w:ascii="IRNazanin" w:hAnsi="IRNazanin" w:eastAsia="IRNazanin" w:cs="IRNazanin"/>
            <w:color w:val="111111"/>
            <w:sz w:val="22"/>
            <w:szCs w:val="22"/>
            <w:b w:val="0"/>
            <w:bCs w:val="0"/>
            <w:i w:val="0"/>
            <w:iCs w:val="0"/>
          </w:rPr>
          <w:t>دیوان صفی نوربخشی(یا شعر او)</w:t>
        </w:r>
        <w:r>
          <w:tab/>
        </w:r>
        <w:r>
          <w:fldChar w:fldCharType="begin"/>
        </w:r>
        <w:r>
          <w:instrText xml:space="preserve">PAGEREF 3241 \h</w:instrText>
        </w:r>
        <w:r>
          <w:fldChar w:fldCharType="end"/>
        </w:r>
      </w:hyperlink>
    </w:p>
    <w:p>
      <w:pPr>
        <w:tabs>
          <w:tab w:val="right" w:leader="dot" w:pos="9062"/>
        </w:tabs>
        <w:ind w:left="440"/>
      </w:pPr>
      <w:hyperlink w:anchor="_Toc3242" w:history="1">
        <w:r>
          <w:rPr>
            <w:rFonts w:ascii="IRNazanin" w:hAnsi="IRNazanin" w:eastAsia="IRNazanin" w:cs="IRNazanin"/>
            <w:color w:val="111111"/>
            <w:sz w:val="22"/>
            <w:szCs w:val="22"/>
            <w:b w:val="0"/>
            <w:bCs w:val="0"/>
            <w:i w:val="0"/>
            <w:iCs w:val="0"/>
          </w:rPr>
          <w:t>دیوان صفی نیشابوری(یا شعر او)</w:t>
        </w:r>
        <w:r>
          <w:tab/>
        </w:r>
        <w:r>
          <w:fldChar w:fldCharType="begin"/>
        </w:r>
        <w:r>
          <w:instrText xml:space="preserve">PAGEREF 3242 \h</w:instrText>
        </w:r>
        <w:r>
          <w:fldChar w:fldCharType="end"/>
        </w:r>
      </w:hyperlink>
    </w:p>
    <w:p>
      <w:pPr>
        <w:tabs>
          <w:tab w:val="right" w:leader="dot" w:pos="9062"/>
        </w:tabs>
        <w:ind w:left="440"/>
      </w:pPr>
      <w:hyperlink w:anchor="_Toc3243" w:history="1">
        <w:r>
          <w:rPr>
            <w:rFonts w:ascii="IRNazanin" w:hAnsi="IRNazanin" w:eastAsia="IRNazanin" w:cs="IRNazanin"/>
            <w:color w:val="111111"/>
            <w:sz w:val="22"/>
            <w:szCs w:val="22"/>
            <w:b w:val="0"/>
            <w:bCs w:val="0"/>
            <w:i w:val="0"/>
            <w:iCs w:val="0"/>
          </w:rPr>
          <w:t>دیوان صفی یزدی(یا شعر او)</w:t>
        </w:r>
        <w:r>
          <w:tab/>
        </w:r>
        <w:r>
          <w:fldChar w:fldCharType="begin"/>
        </w:r>
        <w:r>
          <w:instrText xml:space="preserve">PAGEREF 3243 \h</w:instrText>
        </w:r>
        <w:r>
          <w:fldChar w:fldCharType="end"/>
        </w:r>
      </w:hyperlink>
    </w:p>
    <w:p>
      <w:pPr>
        <w:tabs>
          <w:tab w:val="right" w:leader="dot" w:pos="9062"/>
        </w:tabs>
        <w:ind w:left="440"/>
      </w:pPr>
      <w:hyperlink w:anchor="_Toc3244" w:history="1">
        <w:r>
          <w:rPr>
            <w:rFonts w:ascii="IRNazanin" w:hAnsi="IRNazanin" w:eastAsia="IRNazanin" w:cs="IRNazanin"/>
            <w:color w:val="111111"/>
            <w:sz w:val="22"/>
            <w:szCs w:val="22"/>
            <w:b w:val="0"/>
            <w:bCs w:val="0"/>
            <w:i w:val="0"/>
            <w:iCs w:val="0"/>
          </w:rPr>
          <w:t>دیوان صفی یزدی(یا شعر او)</w:t>
        </w:r>
        <w:r>
          <w:tab/>
        </w:r>
        <w:r>
          <w:fldChar w:fldCharType="begin"/>
        </w:r>
        <w:r>
          <w:instrText xml:space="preserve">PAGEREF 3244 \h</w:instrText>
        </w:r>
        <w:r>
          <w:fldChar w:fldCharType="end"/>
        </w:r>
      </w:hyperlink>
    </w:p>
    <w:p>
      <w:pPr>
        <w:tabs>
          <w:tab w:val="right" w:leader="dot" w:pos="9062"/>
        </w:tabs>
        <w:ind w:left="440"/>
      </w:pPr>
      <w:hyperlink w:anchor="_Toc3245" w:history="1">
        <w:r>
          <w:rPr>
            <w:rFonts w:ascii="IRNazanin" w:hAnsi="IRNazanin" w:eastAsia="IRNazanin" w:cs="IRNazanin"/>
            <w:color w:val="111111"/>
            <w:sz w:val="22"/>
            <w:szCs w:val="22"/>
            <w:b w:val="0"/>
            <w:bCs w:val="0"/>
            <w:i w:val="0"/>
            <w:iCs w:val="0"/>
          </w:rPr>
          <w:t>دیوان صلاح هندی</w:t>
        </w:r>
        <w:r>
          <w:tab/>
        </w:r>
        <w:r>
          <w:fldChar w:fldCharType="begin"/>
        </w:r>
        <w:r>
          <w:instrText xml:space="preserve">PAGEREF 3245 \h</w:instrText>
        </w:r>
        <w:r>
          <w:fldChar w:fldCharType="end"/>
        </w:r>
      </w:hyperlink>
    </w:p>
    <w:p>
      <w:pPr>
        <w:tabs>
          <w:tab w:val="right" w:leader="dot" w:pos="9062"/>
        </w:tabs>
        <w:ind w:left="440"/>
      </w:pPr>
      <w:hyperlink w:anchor="_Toc3246" w:history="1">
        <w:r>
          <w:rPr>
            <w:rFonts w:ascii="IRNazanin" w:hAnsi="IRNazanin" w:eastAsia="IRNazanin" w:cs="IRNazanin"/>
            <w:color w:val="111111"/>
            <w:sz w:val="22"/>
            <w:szCs w:val="22"/>
            <w:b w:val="0"/>
            <w:bCs w:val="0"/>
            <w:i w:val="0"/>
            <w:iCs w:val="0"/>
          </w:rPr>
          <w:t>دیوان صلای اصفهانی(یا شعر او)</w:t>
        </w:r>
        <w:r>
          <w:tab/>
        </w:r>
        <w:r>
          <w:fldChar w:fldCharType="begin"/>
        </w:r>
        <w:r>
          <w:instrText xml:space="preserve">PAGEREF 3246 \h</w:instrText>
        </w:r>
        <w:r>
          <w:fldChar w:fldCharType="end"/>
        </w:r>
      </w:hyperlink>
    </w:p>
    <w:p>
      <w:pPr>
        <w:tabs>
          <w:tab w:val="right" w:leader="dot" w:pos="9062"/>
        </w:tabs>
        <w:ind w:left="440"/>
      </w:pPr>
      <w:hyperlink w:anchor="_Toc3247" w:history="1">
        <w:r>
          <w:rPr>
            <w:rFonts w:ascii="IRNazanin" w:hAnsi="IRNazanin" w:eastAsia="IRNazanin" w:cs="IRNazanin"/>
            <w:color w:val="111111"/>
            <w:sz w:val="22"/>
            <w:szCs w:val="22"/>
            <w:b w:val="0"/>
            <w:bCs w:val="0"/>
            <w:i w:val="0"/>
            <w:iCs w:val="0"/>
          </w:rPr>
          <w:t>دیوان صلایی اسفراینی(یا شعر او)</w:t>
        </w:r>
        <w:r>
          <w:tab/>
        </w:r>
        <w:r>
          <w:fldChar w:fldCharType="begin"/>
        </w:r>
        <w:r>
          <w:instrText xml:space="preserve">PAGEREF 3247 \h</w:instrText>
        </w:r>
        <w:r>
          <w:fldChar w:fldCharType="end"/>
        </w:r>
      </w:hyperlink>
    </w:p>
    <w:p>
      <w:pPr>
        <w:tabs>
          <w:tab w:val="right" w:leader="dot" w:pos="9062"/>
        </w:tabs>
        <w:ind w:left="440"/>
      </w:pPr>
      <w:hyperlink w:anchor="_Toc3248" w:history="1">
        <w:r>
          <w:rPr>
            <w:rFonts w:ascii="IRNazanin" w:hAnsi="IRNazanin" w:eastAsia="IRNazanin" w:cs="IRNazanin"/>
            <w:color w:val="111111"/>
            <w:sz w:val="22"/>
            <w:szCs w:val="22"/>
            <w:b w:val="0"/>
            <w:bCs w:val="0"/>
            <w:i w:val="0"/>
            <w:iCs w:val="0"/>
          </w:rPr>
          <w:t>دیوان صلحی اصفهانی(یا شعر او)</w:t>
        </w:r>
        <w:r>
          <w:tab/>
        </w:r>
        <w:r>
          <w:fldChar w:fldCharType="begin"/>
        </w:r>
        <w:r>
          <w:instrText xml:space="preserve">PAGEREF 3248 \h</w:instrText>
        </w:r>
        <w:r>
          <w:fldChar w:fldCharType="end"/>
        </w:r>
      </w:hyperlink>
    </w:p>
    <w:p>
      <w:pPr>
        <w:tabs>
          <w:tab w:val="right" w:leader="dot" w:pos="9062"/>
        </w:tabs>
        <w:ind w:left="440"/>
      </w:pPr>
      <w:hyperlink w:anchor="_Toc3249" w:history="1">
        <w:r>
          <w:rPr>
            <w:rFonts w:ascii="IRNazanin" w:hAnsi="IRNazanin" w:eastAsia="IRNazanin" w:cs="IRNazanin"/>
            <w:color w:val="111111"/>
            <w:sz w:val="22"/>
            <w:szCs w:val="22"/>
            <w:b w:val="0"/>
            <w:bCs w:val="0"/>
            <w:i w:val="0"/>
            <w:iCs w:val="0"/>
          </w:rPr>
          <w:t>دیوان صلواتی اصفهانی</w:t>
        </w:r>
        <w:r>
          <w:tab/>
        </w:r>
        <w:r>
          <w:fldChar w:fldCharType="begin"/>
        </w:r>
        <w:r>
          <w:instrText xml:space="preserve">PAGEREF 3249 \h</w:instrText>
        </w:r>
        <w:r>
          <w:fldChar w:fldCharType="end"/>
        </w:r>
      </w:hyperlink>
    </w:p>
    <w:p>
      <w:pPr>
        <w:tabs>
          <w:tab w:val="right" w:leader="dot" w:pos="9062"/>
        </w:tabs>
        <w:ind w:left="440"/>
      </w:pPr>
      <w:hyperlink w:anchor="_Toc3250" w:history="1">
        <w:r>
          <w:rPr>
            <w:rFonts w:ascii="IRNazanin" w:hAnsi="IRNazanin" w:eastAsia="IRNazanin" w:cs="IRNazanin"/>
            <w:color w:val="111111"/>
            <w:sz w:val="22"/>
            <w:szCs w:val="22"/>
            <w:b w:val="0"/>
            <w:bCs w:val="0"/>
            <w:i w:val="0"/>
            <w:iCs w:val="0"/>
          </w:rPr>
          <w:t>دیوان صمد شیرازی(یا شعر او)</w:t>
        </w:r>
        <w:r>
          <w:tab/>
        </w:r>
        <w:r>
          <w:fldChar w:fldCharType="begin"/>
        </w:r>
        <w:r>
          <w:instrText xml:space="preserve">PAGEREF 3250 \h</w:instrText>
        </w:r>
        <w:r>
          <w:fldChar w:fldCharType="end"/>
        </w:r>
      </w:hyperlink>
    </w:p>
    <w:p>
      <w:pPr>
        <w:tabs>
          <w:tab w:val="right" w:leader="dot" w:pos="9062"/>
        </w:tabs>
        <w:ind w:left="440"/>
      </w:pPr>
      <w:hyperlink w:anchor="_Toc3251" w:history="1">
        <w:r>
          <w:rPr>
            <w:rFonts w:ascii="IRNazanin" w:hAnsi="IRNazanin" w:eastAsia="IRNazanin" w:cs="IRNazanin"/>
            <w:color w:val="111111"/>
            <w:sz w:val="22"/>
            <w:szCs w:val="22"/>
            <w:b w:val="0"/>
            <w:bCs w:val="0"/>
            <w:i w:val="0"/>
            <w:iCs w:val="0"/>
          </w:rPr>
          <w:t>دیوان صمد همدانی(یا شعر او)</w:t>
        </w:r>
        <w:r>
          <w:tab/>
        </w:r>
        <w:r>
          <w:fldChar w:fldCharType="begin"/>
        </w:r>
        <w:r>
          <w:instrText xml:space="preserve">PAGEREF 3251 \h</w:instrText>
        </w:r>
        <w:r>
          <w:fldChar w:fldCharType="end"/>
        </w:r>
      </w:hyperlink>
    </w:p>
    <w:p>
      <w:pPr>
        <w:tabs>
          <w:tab w:val="right" w:leader="dot" w:pos="9062"/>
        </w:tabs>
        <w:ind w:left="440"/>
      </w:pPr>
      <w:hyperlink w:anchor="_Toc3252" w:history="1">
        <w:r>
          <w:rPr>
            <w:rFonts w:ascii="IRNazanin" w:hAnsi="IRNazanin" w:eastAsia="IRNazanin" w:cs="IRNazanin"/>
            <w:color w:val="111111"/>
            <w:sz w:val="22"/>
            <w:szCs w:val="22"/>
            <w:b w:val="0"/>
            <w:bCs w:val="0"/>
            <w:i w:val="0"/>
            <w:iCs w:val="0"/>
          </w:rPr>
          <w:t>دیوان صمصام یزدی(یا شعر او)</w:t>
        </w:r>
        <w:r>
          <w:tab/>
        </w:r>
        <w:r>
          <w:fldChar w:fldCharType="begin"/>
        </w:r>
        <w:r>
          <w:instrText xml:space="preserve">PAGEREF 3252 \h</w:instrText>
        </w:r>
        <w:r>
          <w:fldChar w:fldCharType="end"/>
        </w:r>
      </w:hyperlink>
    </w:p>
    <w:p>
      <w:pPr>
        <w:tabs>
          <w:tab w:val="right" w:leader="dot" w:pos="9062"/>
        </w:tabs>
        <w:ind w:left="440"/>
      </w:pPr>
      <w:hyperlink w:anchor="_Toc3253" w:history="1">
        <w:r>
          <w:rPr>
            <w:rFonts w:ascii="IRNazanin" w:hAnsi="IRNazanin" w:eastAsia="IRNazanin" w:cs="IRNazanin"/>
            <w:color w:val="111111"/>
            <w:sz w:val="22"/>
            <w:szCs w:val="22"/>
            <w:b w:val="0"/>
            <w:bCs w:val="0"/>
            <w:i w:val="0"/>
            <w:iCs w:val="0"/>
          </w:rPr>
          <w:t>دیوان صمیمی بروجردی</w:t>
        </w:r>
        <w:r>
          <w:tab/>
        </w:r>
        <w:r>
          <w:fldChar w:fldCharType="begin"/>
        </w:r>
        <w:r>
          <w:instrText xml:space="preserve">PAGEREF 3253 \h</w:instrText>
        </w:r>
        <w:r>
          <w:fldChar w:fldCharType="end"/>
        </w:r>
      </w:hyperlink>
    </w:p>
    <w:p>
      <w:pPr>
        <w:tabs>
          <w:tab w:val="right" w:leader="dot" w:pos="9062"/>
        </w:tabs>
        <w:ind w:left="440"/>
      </w:pPr>
      <w:hyperlink w:anchor="_Toc3254" w:history="1">
        <w:r>
          <w:rPr>
            <w:rFonts w:ascii="IRNazanin" w:hAnsi="IRNazanin" w:eastAsia="IRNazanin" w:cs="IRNazanin"/>
            <w:color w:val="111111"/>
            <w:sz w:val="22"/>
            <w:szCs w:val="22"/>
            <w:b w:val="0"/>
            <w:bCs w:val="0"/>
            <w:i w:val="0"/>
            <w:iCs w:val="0"/>
          </w:rPr>
          <w:t>دیوان صندلی</w:t>
        </w:r>
        <w:r>
          <w:tab/>
        </w:r>
        <w:r>
          <w:fldChar w:fldCharType="begin"/>
        </w:r>
        <w:r>
          <w:instrText xml:space="preserve">PAGEREF 3254 \h</w:instrText>
        </w:r>
        <w:r>
          <w:fldChar w:fldCharType="end"/>
        </w:r>
      </w:hyperlink>
    </w:p>
    <w:p>
      <w:pPr>
        <w:tabs>
          <w:tab w:val="right" w:leader="dot" w:pos="9062"/>
        </w:tabs>
        <w:ind w:left="440"/>
      </w:pPr>
      <w:hyperlink w:anchor="_Toc3255" w:history="1">
        <w:r>
          <w:rPr>
            <w:rFonts w:ascii="IRNazanin" w:hAnsi="IRNazanin" w:eastAsia="IRNazanin" w:cs="IRNazanin"/>
            <w:color w:val="111111"/>
            <w:sz w:val="22"/>
            <w:szCs w:val="22"/>
            <w:b w:val="0"/>
            <w:bCs w:val="0"/>
            <w:i w:val="0"/>
            <w:iCs w:val="0"/>
          </w:rPr>
          <w:t>دیوان صنعت شیرازی(یا شعر او)</w:t>
        </w:r>
        <w:r>
          <w:tab/>
        </w:r>
        <w:r>
          <w:fldChar w:fldCharType="begin"/>
        </w:r>
        <w:r>
          <w:instrText xml:space="preserve">PAGEREF 3255 \h</w:instrText>
        </w:r>
        <w:r>
          <w:fldChar w:fldCharType="end"/>
        </w:r>
      </w:hyperlink>
    </w:p>
    <w:p>
      <w:pPr>
        <w:tabs>
          <w:tab w:val="right" w:leader="dot" w:pos="9062"/>
        </w:tabs>
        <w:ind w:left="440"/>
      </w:pPr>
      <w:hyperlink w:anchor="_Toc3256" w:history="1">
        <w:r>
          <w:rPr>
            <w:rFonts w:ascii="IRNazanin" w:hAnsi="IRNazanin" w:eastAsia="IRNazanin" w:cs="IRNazanin"/>
            <w:color w:val="111111"/>
            <w:sz w:val="22"/>
            <w:szCs w:val="22"/>
            <w:b w:val="0"/>
            <w:bCs w:val="0"/>
            <w:i w:val="0"/>
            <w:iCs w:val="0"/>
          </w:rPr>
          <w:t>دیوان صنعت فداغی(یا شعر او)</w:t>
        </w:r>
        <w:r>
          <w:tab/>
        </w:r>
        <w:r>
          <w:fldChar w:fldCharType="begin"/>
        </w:r>
        <w:r>
          <w:instrText xml:space="preserve">PAGEREF 3256 \h</w:instrText>
        </w:r>
        <w:r>
          <w:fldChar w:fldCharType="end"/>
        </w:r>
      </w:hyperlink>
    </w:p>
    <w:p>
      <w:pPr>
        <w:tabs>
          <w:tab w:val="right" w:leader="dot" w:pos="9062"/>
        </w:tabs>
        <w:ind w:left="440"/>
      </w:pPr>
      <w:hyperlink w:anchor="_Toc3257" w:history="1">
        <w:r>
          <w:rPr>
            <w:rFonts w:ascii="IRNazanin" w:hAnsi="IRNazanin" w:eastAsia="IRNazanin" w:cs="IRNazanin"/>
            <w:color w:val="111111"/>
            <w:sz w:val="22"/>
            <w:szCs w:val="22"/>
            <w:b w:val="0"/>
            <w:bCs w:val="0"/>
            <w:i w:val="0"/>
            <w:iCs w:val="0"/>
          </w:rPr>
          <w:t>دیوان صنعتی(یا شعر او)</w:t>
        </w:r>
        <w:r>
          <w:tab/>
        </w:r>
        <w:r>
          <w:fldChar w:fldCharType="begin"/>
        </w:r>
        <w:r>
          <w:instrText xml:space="preserve">PAGEREF 3257 \h</w:instrText>
        </w:r>
        <w:r>
          <w:fldChar w:fldCharType="end"/>
        </w:r>
      </w:hyperlink>
    </w:p>
    <w:p>
      <w:pPr>
        <w:tabs>
          <w:tab w:val="right" w:leader="dot" w:pos="9062"/>
        </w:tabs>
        <w:ind w:left="440"/>
      </w:pPr>
      <w:hyperlink w:anchor="_Toc3258" w:history="1">
        <w:r>
          <w:rPr>
            <w:rFonts w:ascii="IRNazanin" w:hAnsi="IRNazanin" w:eastAsia="IRNazanin" w:cs="IRNazanin"/>
            <w:color w:val="111111"/>
            <w:sz w:val="22"/>
            <w:szCs w:val="22"/>
            <w:b w:val="0"/>
            <w:bCs w:val="0"/>
            <w:i w:val="0"/>
            <w:iCs w:val="0"/>
          </w:rPr>
          <w:t>دیوان صنع اللّه کاشانی(یا شعر او)</w:t>
        </w:r>
        <w:r>
          <w:tab/>
        </w:r>
        <w:r>
          <w:fldChar w:fldCharType="begin"/>
        </w:r>
        <w:r>
          <w:instrText xml:space="preserve">PAGEREF 3258 \h</w:instrText>
        </w:r>
        <w:r>
          <w:fldChar w:fldCharType="end"/>
        </w:r>
      </w:hyperlink>
    </w:p>
    <w:p>
      <w:pPr>
        <w:tabs>
          <w:tab w:val="right" w:leader="dot" w:pos="9062"/>
        </w:tabs>
        <w:ind w:left="440"/>
      </w:pPr>
      <w:hyperlink w:anchor="_Toc3259" w:history="1">
        <w:r>
          <w:rPr>
            <w:rFonts w:ascii="IRNazanin" w:hAnsi="IRNazanin" w:eastAsia="IRNazanin" w:cs="IRNazanin"/>
            <w:color w:val="111111"/>
            <w:sz w:val="22"/>
            <w:szCs w:val="22"/>
            <w:b w:val="0"/>
            <w:bCs w:val="0"/>
            <w:i w:val="0"/>
            <w:iCs w:val="0"/>
          </w:rPr>
          <w:t>دیوان صنعی دزفولی</w:t>
        </w:r>
        <w:r>
          <w:tab/>
        </w:r>
        <w:r>
          <w:fldChar w:fldCharType="begin"/>
        </w:r>
        <w:r>
          <w:instrText xml:space="preserve">PAGEREF 3259 \h</w:instrText>
        </w:r>
        <w:r>
          <w:fldChar w:fldCharType="end"/>
        </w:r>
      </w:hyperlink>
    </w:p>
    <w:p>
      <w:pPr>
        <w:tabs>
          <w:tab w:val="right" w:leader="dot" w:pos="9062"/>
        </w:tabs>
        <w:ind w:left="440"/>
      </w:pPr>
      <w:hyperlink w:anchor="_Toc3260" w:history="1">
        <w:r>
          <w:rPr>
            <w:rFonts w:ascii="IRNazanin" w:hAnsi="IRNazanin" w:eastAsia="IRNazanin" w:cs="IRNazanin"/>
            <w:color w:val="111111"/>
            <w:sz w:val="22"/>
            <w:szCs w:val="22"/>
            <w:b w:val="0"/>
            <w:bCs w:val="0"/>
            <w:i w:val="0"/>
            <w:iCs w:val="0"/>
          </w:rPr>
          <w:t>دیوان صنعی کشمیری(یا شعر او)</w:t>
        </w:r>
        <w:r>
          <w:tab/>
        </w:r>
        <w:r>
          <w:fldChar w:fldCharType="begin"/>
        </w:r>
        <w:r>
          <w:instrText xml:space="preserve">PAGEREF 3260 \h</w:instrText>
        </w:r>
        <w:r>
          <w:fldChar w:fldCharType="end"/>
        </w:r>
      </w:hyperlink>
    </w:p>
    <w:p>
      <w:pPr>
        <w:tabs>
          <w:tab w:val="right" w:leader="dot" w:pos="9062"/>
        </w:tabs>
        <w:ind w:left="440"/>
      </w:pPr>
      <w:hyperlink w:anchor="_Toc3261" w:history="1">
        <w:r>
          <w:rPr>
            <w:rFonts w:ascii="IRNazanin" w:hAnsi="IRNazanin" w:eastAsia="IRNazanin" w:cs="IRNazanin"/>
            <w:color w:val="111111"/>
            <w:sz w:val="22"/>
            <w:szCs w:val="22"/>
            <w:b w:val="0"/>
            <w:bCs w:val="0"/>
            <w:i w:val="0"/>
            <w:iCs w:val="0"/>
          </w:rPr>
          <w:t>دیوان صنعی کلیبولی</w:t>
        </w:r>
        <w:r>
          <w:tab/>
        </w:r>
        <w:r>
          <w:fldChar w:fldCharType="begin"/>
        </w:r>
        <w:r>
          <w:instrText xml:space="preserve">PAGEREF 3261 \h</w:instrText>
        </w:r>
        <w:r>
          <w:fldChar w:fldCharType="end"/>
        </w:r>
      </w:hyperlink>
    </w:p>
    <w:p>
      <w:pPr>
        <w:tabs>
          <w:tab w:val="right" w:leader="dot" w:pos="9062"/>
        </w:tabs>
        <w:ind w:left="440"/>
      </w:pPr>
      <w:hyperlink w:anchor="_Toc3262" w:history="1">
        <w:r>
          <w:rPr>
            <w:rFonts w:ascii="IRNazanin" w:hAnsi="IRNazanin" w:eastAsia="IRNazanin" w:cs="IRNazanin"/>
            <w:color w:val="111111"/>
            <w:sz w:val="22"/>
            <w:szCs w:val="22"/>
            <w:b w:val="0"/>
            <w:bCs w:val="0"/>
            <w:i w:val="0"/>
            <w:iCs w:val="0"/>
          </w:rPr>
          <w:t>دیوان صنعی هروی(یا شعر او)</w:t>
        </w:r>
        <w:r>
          <w:tab/>
        </w:r>
        <w:r>
          <w:fldChar w:fldCharType="begin"/>
        </w:r>
        <w:r>
          <w:instrText xml:space="preserve">PAGEREF 3262 \h</w:instrText>
        </w:r>
        <w:r>
          <w:fldChar w:fldCharType="end"/>
        </w:r>
      </w:hyperlink>
    </w:p>
    <w:p>
      <w:pPr>
        <w:tabs>
          <w:tab w:val="right" w:leader="dot" w:pos="9062"/>
        </w:tabs>
        <w:ind w:left="440"/>
      </w:pPr>
      <w:hyperlink w:anchor="_Toc3263" w:history="1">
        <w:r>
          <w:rPr>
            <w:rFonts w:ascii="IRNazanin" w:hAnsi="IRNazanin" w:eastAsia="IRNazanin" w:cs="IRNazanin"/>
            <w:color w:val="111111"/>
            <w:sz w:val="22"/>
            <w:szCs w:val="22"/>
            <w:b w:val="0"/>
            <w:bCs w:val="0"/>
            <w:i w:val="0"/>
            <w:iCs w:val="0"/>
          </w:rPr>
          <w:t>دیوان صنعی نیشابوری</w:t>
        </w:r>
        <w:r>
          <w:tab/>
        </w:r>
        <w:r>
          <w:fldChar w:fldCharType="begin"/>
        </w:r>
        <w:r>
          <w:instrText xml:space="preserve">PAGEREF 3263 \h</w:instrText>
        </w:r>
        <w:r>
          <w:fldChar w:fldCharType="end"/>
        </w:r>
      </w:hyperlink>
    </w:p>
    <w:p>
      <w:pPr>
        <w:tabs>
          <w:tab w:val="right" w:leader="dot" w:pos="9062"/>
        </w:tabs>
        <w:ind w:left="440"/>
      </w:pPr>
      <w:hyperlink w:anchor="_Toc3264" w:history="1">
        <w:r>
          <w:rPr>
            <w:rFonts w:ascii="IRNazanin" w:hAnsi="IRNazanin" w:eastAsia="IRNazanin" w:cs="IRNazanin"/>
            <w:color w:val="111111"/>
            <w:sz w:val="22"/>
            <w:szCs w:val="22"/>
            <w:b w:val="0"/>
            <w:bCs w:val="0"/>
            <w:i w:val="0"/>
            <w:iCs w:val="0"/>
          </w:rPr>
          <w:t>دیوان الصنوبری</w:t>
        </w:r>
        <w:r>
          <w:tab/>
        </w:r>
        <w:r>
          <w:fldChar w:fldCharType="begin"/>
        </w:r>
        <w:r>
          <w:instrText xml:space="preserve">PAGEREF 3264 \h</w:instrText>
        </w:r>
        <w:r>
          <w:fldChar w:fldCharType="end"/>
        </w:r>
      </w:hyperlink>
    </w:p>
    <w:p>
      <w:pPr>
        <w:tabs>
          <w:tab w:val="right" w:leader="dot" w:pos="9062"/>
        </w:tabs>
        <w:ind w:left="440"/>
      </w:pPr>
      <w:hyperlink w:anchor="_Toc3265" w:history="1">
        <w:r>
          <w:rPr>
            <w:rFonts w:ascii="IRNazanin" w:hAnsi="IRNazanin" w:eastAsia="IRNazanin" w:cs="IRNazanin"/>
            <w:color w:val="111111"/>
            <w:sz w:val="22"/>
            <w:szCs w:val="22"/>
            <w:b w:val="0"/>
            <w:bCs w:val="0"/>
            <w:i w:val="0"/>
            <w:iCs w:val="0"/>
          </w:rPr>
          <w:t>دیوان صوتی یزدی</w:t>
        </w:r>
        <w:r>
          <w:tab/>
        </w:r>
        <w:r>
          <w:fldChar w:fldCharType="begin"/>
        </w:r>
        <w:r>
          <w:instrText xml:space="preserve">PAGEREF 3265 \h</w:instrText>
        </w:r>
        <w:r>
          <w:fldChar w:fldCharType="end"/>
        </w:r>
      </w:hyperlink>
    </w:p>
    <w:p>
      <w:pPr>
        <w:tabs>
          <w:tab w:val="right" w:leader="dot" w:pos="9062"/>
        </w:tabs>
        <w:ind w:left="440"/>
      </w:pPr>
      <w:hyperlink w:anchor="_Toc3266" w:history="1">
        <w:r>
          <w:rPr>
            <w:rFonts w:ascii="IRNazanin" w:hAnsi="IRNazanin" w:eastAsia="IRNazanin" w:cs="IRNazanin"/>
            <w:color w:val="111111"/>
            <w:sz w:val="22"/>
            <w:szCs w:val="22"/>
            <w:b w:val="0"/>
            <w:bCs w:val="0"/>
            <w:i w:val="0"/>
            <w:iCs w:val="0"/>
          </w:rPr>
          <w:t>دیوان صورتگر</w:t>
        </w:r>
        <w:r>
          <w:tab/>
        </w:r>
        <w:r>
          <w:fldChar w:fldCharType="begin"/>
        </w:r>
        <w:r>
          <w:instrText xml:space="preserve">PAGEREF 3266 \h</w:instrText>
        </w:r>
        <w:r>
          <w:fldChar w:fldCharType="end"/>
        </w:r>
      </w:hyperlink>
    </w:p>
    <w:p>
      <w:pPr>
        <w:tabs>
          <w:tab w:val="right" w:leader="dot" w:pos="9062"/>
        </w:tabs>
        <w:ind w:left="440"/>
      </w:pPr>
      <w:hyperlink w:anchor="_Toc3267" w:history="1">
        <w:r>
          <w:rPr>
            <w:rFonts w:ascii="IRNazanin" w:hAnsi="IRNazanin" w:eastAsia="IRNazanin" w:cs="IRNazanin"/>
            <w:color w:val="111111"/>
            <w:sz w:val="22"/>
            <w:szCs w:val="22"/>
            <w:b w:val="0"/>
            <w:bCs w:val="0"/>
            <w:i w:val="0"/>
            <w:iCs w:val="0"/>
          </w:rPr>
          <w:t>دیوان صورتی اصفهانی(یا شعر او)</w:t>
        </w:r>
        <w:r>
          <w:tab/>
        </w:r>
        <w:r>
          <w:fldChar w:fldCharType="begin"/>
        </w:r>
        <w:r>
          <w:instrText xml:space="preserve">PAGEREF 3267 \h</w:instrText>
        </w:r>
        <w:r>
          <w:fldChar w:fldCharType="end"/>
        </w:r>
      </w:hyperlink>
    </w:p>
    <w:p>
      <w:pPr>
        <w:tabs>
          <w:tab w:val="right" w:leader="dot" w:pos="9062"/>
        </w:tabs>
        <w:ind w:left="440"/>
      </w:pPr>
      <w:hyperlink w:anchor="_Toc3268" w:history="1">
        <w:r>
          <w:rPr>
            <w:rFonts w:ascii="IRNazanin" w:hAnsi="IRNazanin" w:eastAsia="IRNazanin" w:cs="IRNazanin"/>
            <w:color w:val="111111"/>
            <w:sz w:val="22"/>
            <w:szCs w:val="22"/>
            <w:b w:val="0"/>
            <w:bCs w:val="0"/>
            <w:i w:val="0"/>
            <w:iCs w:val="0"/>
          </w:rPr>
          <w:t>دیوان الصوری</w:t>
        </w:r>
        <w:r>
          <w:tab/>
        </w:r>
        <w:r>
          <w:fldChar w:fldCharType="begin"/>
        </w:r>
        <w:r>
          <w:instrText xml:space="preserve">PAGEREF 3268 \h</w:instrText>
        </w:r>
        <w:r>
          <w:fldChar w:fldCharType="end"/>
        </w:r>
      </w:hyperlink>
    </w:p>
    <w:p>
      <w:pPr>
        <w:tabs>
          <w:tab w:val="right" w:leader="dot" w:pos="9062"/>
        </w:tabs>
        <w:ind w:left="440"/>
      </w:pPr>
      <w:hyperlink w:anchor="_Toc3269" w:history="1">
        <w:r>
          <w:rPr>
            <w:rFonts w:ascii="IRNazanin" w:hAnsi="IRNazanin" w:eastAsia="IRNazanin" w:cs="IRNazanin"/>
            <w:color w:val="111111"/>
            <w:sz w:val="22"/>
            <w:szCs w:val="22"/>
            <w:b w:val="0"/>
            <w:bCs w:val="0"/>
            <w:i w:val="0"/>
            <w:iCs w:val="0"/>
          </w:rPr>
          <w:t>دیوان الصوفی</w:t>
        </w:r>
        <w:r>
          <w:tab/>
        </w:r>
        <w:r>
          <w:fldChar w:fldCharType="begin"/>
        </w:r>
        <w:r>
          <w:instrText xml:space="preserve">PAGEREF 3269 \h</w:instrText>
        </w:r>
        <w:r>
          <w:fldChar w:fldCharType="end"/>
        </w:r>
      </w:hyperlink>
    </w:p>
    <w:p>
      <w:pPr>
        <w:tabs>
          <w:tab w:val="right" w:leader="dot" w:pos="9062"/>
        </w:tabs>
        <w:ind w:left="440"/>
      </w:pPr>
      <w:hyperlink w:anchor="_Toc3270" w:history="1">
        <w:r>
          <w:rPr>
            <w:rFonts w:ascii="IRNazanin" w:hAnsi="IRNazanin" w:eastAsia="IRNazanin" w:cs="IRNazanin"/>
            <w:color w:val="111111"/>
            <w:sz w:val="22"/>
            <w:szCs w:val="22"/>
            <w:b w:val="0"/>
            <w:bCs w:val="0"/>
            <w:i w:val="0"/>
            <w:iCs w:val="0"/>
          </w:rPr>
          <w:t>دیوان صوفی(یا شعر او)</w:t>
        </w:r>
        <w:r>
          <w:tab/>
        </w:r>
        <w:r>
          <w:fldChar w:fldCharType="begin"/>
        </w:r>
        <w:r>
          <w:instrText xml:space="preserve">PAGEREF 3270 \h</w:instrText>
        </w:r>
        <w:r>
          <w:fldChar w:fldCharType="end"/>
        </w:r>
      </w:hyperlink>
    </w:p>
    <w:p>
      <w:pPr>
        <w:tabs>
          <w:tab w:val="right" w:leader="dot" w:pos="9062"/>
        </w:tabs>
        <w:ind w:left="440"/>
      </w:pPr>
      <w:hyperlink w:anchor="_Toc3271" w:history="1">
        <w:r>
          <w:rPr>
            <w:rFonts w:ascii="IRNazanin" w:hAnsi="IRNazanin" w:eastAsia="IRNazanin" w:cs="IRNazanin"/>
            <w:color w:val="111111"/>
            <w:sz w:val="22"/>
            <w:szCs w:val="22"/>
            <w:b w:val="0"/>
            <w:bCs w:val="0"/>
            <w:i w:val="0"/>
            <w:iCs w:val="0"/>
          </w:rPr>
          <w:t>دیوان صوفی اردستانی(یا شعر او)</w:t>
        </w:r>
        <w:r>
          <w:tab/>
        </w:r>
        <w:r>
          <w:fldChar w:fldCharType="begin"/>
        </w:r>
        <w:r>
          <w:instrText xml:space="preserve">PAGEREF 3271 \h</w:instrText>
        </w:r>
        <w:r>
          <w:fldChar w:fldCharType="end"/>
        </w:r>
      </w:hyperlink>
    </w:p>
    <w:p>
      <w:pPr>
        <w:tabs>
          <w:tab w:val="right" w:leader="dot" w:pos="9062"/>
        </w:tabs>
        <w:ind w:left="440"/>
      </w:pPr>
      <w:hyperlink w:anchor="_Toc3272" w:history="1">
        <w:r>
          <w:rPr>
            <w:rFonts w:ascii="IRNazanin" w:hAnsi="IRNazanin" w:eastAsia="IRNazanin" w:cs="IRNazanin"/>
            <w:color w:val="111111"/>
            <w:sz w:val="22"/>
            <w:szCs w:val="22"/>
            <w:b w:val="0"/>
            <w:bCs w:val="0"/>
            <w:i w:val="0"/>
            <w:iCs w:val="0"/>
          </w:rPr>
          <w:t>دیوان صوفی استرآبادی(یا شعر او)</w:t>
        </w:r>
        <w:r>
          <w:tab/>
        </w:r>
        <w:r>
          <w:fldChar w:fldCharType="begin"/>
        </w:r>
        <w:r>
          <w:instrText xml:space="preserve">PAGEREF 3272 \h</w:instrText>
        </w:r>
        <w:r>
          <w:fldChar w:fldCharType="end"/>
        </w:r>
      </w:hyperlink>
    </w:p>
    <w:p>
      <w:pPr>
        <w:tabs>
          <w:tab w:val="right" w:leader="dot" w:pos="9062"/>
        </w:tabs>
        <w:ind w:left="440"/>
      </w:pPr>
      <w:hyperlink w:anchor="_Toc3273" w:history="1">
        <w:r>
          <w:rPr>
            <w:rFonts w:ascii="IRNazanin" w:hAnsi="IRNazanin" w:eastAsia="IRNazanin" w:cs="IRNazanin"/>
            <w:color w:val="111111"/>
            <w:sz w:val="22"/>
            <w:szCs w:val="22"/>
            <w:b w:val="0"/>
            <w:bCs w:val="0"/>
            <w:i w:val="0"/>
            <w:iCs w:val="0"/>
          </w:rPr>
          <w:t>دیوان صوفی اصفهانی(یا شعر او)</w:t>
        </w:r>
        <w:r>
          <w:tab/>
        </w:r>
        <w:r>
          <w:fldChar w:fldCharType="begin"/>
        </w:r>
        <w:r>
          <w:instrText xml:space="preserve">PAGEREF 3273 \h</w:instrText>
        </w:r>
        <w:r>
          <w:fldChar w:fldCharType="end"/>
        </w:r>
      </w:hyperlink>
    </w:p>
    <w:p>
      <w:pPr>
        <w:tabs>
          <w:tab w:val="right" w:leader="dot" w:pos="9062"/>
        </w:tabs>
        <w:ind w:left="440"/>
      </w:pPr>
      <w:hyperlink w:anchor="_Toc3274" w:history="1">
        <w:r>
          <w:rPr>
            <w:rFonts w:ascii="IRNazanin" w:hAnsi="IRNazanin" w:eastAsia="IRNazanin" w:cs="IRNazanin"/>
            <w:color w:val="111111"/>
            <w:sz w:val="22"/>
            <w:szCs w:val="22"/>
            <w:b w:val="0"/>
            <w:bCs w:val="0"/>
            <w:i w:val="0"/>
            <w:iCs w:val="0"/>
          </w:rPr>
          <w:t>دیوان صوفی اصفهانی(یا شعر او)</w:t>
        </w:r>
        <w:r>
          <w:tab/>
        </w:r>
        <w:r>
          <w:fldChar w:fldCharType="begin"/>
        </w:r>
        <w:r>
          <w:instrText xml:space="preserve">PAGEREF 3274 \h</w:instrText>
        </w:r>
        <w:r>
          <w:fldChar w:fldCharType="end"/>
        </w:r>
      </w:hyperlink>
    </w:p>
    <w:p>
      <w:pPr>
        <w:tabs>
          <w:tab w:val="right" w:leader="dot" w:pos="9062"/>
        </w:tabs>
        <w:ind w:left="440"/>
      </w:pPr>
      <w:hyperlink w:anchor="_Toc3275" w:history="1">
        <w:r>
          <w:rPr>
            <w:rFonts w:ascii="IRNazanin" w:hAnsi="IRNazanin" w:eastAsia="IRNazanin" w:cs="IRNazanin"/>
            <w:color w:val="111111"/>
            <w:sz w:val="22"/>
            <w:szCs w:val="22"/>
            <w:b w:val="0"/>
            <w:bCs w:val="0"/>
            <w:i w:val="0"/>
            <w:iCs w:val="0"/>
          </w:rPr>
          <w:t>دیوان صوفی تبریزی(یا شعر او)</w:t>
        </w:r>
        <w:r>
          <w:tab/>
        </w:r>
        <w:r>
          <w:fldChar w:fldCharType="begin"/>
        </w:r>
        <w:r>
          <w:instrText xml:space="preserve">PAGEREF 3275 \h</w:instrText>
        </w:r>
        <w:r>
          <w:fldChar w:fldCharType="end"/>
        </w:r>
      </w:hyperlink>
    </w:p>
    <w:p>
      <w:pPr>
        <w:tabs>
          <w:tab w:val="right" w:leader="dot" w:pos="9062"/>
        </w:tabs>
        <w:ind w:left="440"/>
      </w:pPr>
      <w:hyperlink w:anchor="_Toc3276" w:history="1">
        <w:r>
          <w:rPr>
            <w:rFonts w:ascii="IRNazanin" w:hAnsi="IRNazanin" w:eastAsia="IRNazanin" w:cs="IRNazanin"/>
            <w:color w:val="111111"/>
            <w:sz w:val="22"/>
            <w:szCs w:val="22"/>
            <w:b w:val="0"/>
            <w:bCs w:val="0"/>
            <w:i w:val="0"/>
            <w:iCs w:val="0"/>
          </w:rPr>
          <w:t>دیوان صوفی جغتائی(یا شعر او)</w:t>
        </w:r>
        <w:r>
          <w:tab/>
        </w:r>
        <w:r>
          <w:fldChar w:fldCharType="begin"/>
        </w:r>
        <w:r>
          <w:instrText xml:space="preserve">PAGEREF 3276 \h</w:instrText>
        </w:r>
        <w:r>
          <w:fldChar w:fldCharType="end"/>
        </w:r>
      </w:hyperlink>
    </w:p>
    <w:p>
      <w:pPr>
        <w:tabs>
          <w:tab w:val="right" w:leader="dot" w:pos="9062"/>
        </w:tabs>
        <w:ind w:left="440"/>
      </w:pPr>
      <w:hyperlink w:anchor="_Toc3277" w:history="1">
        <w:r>
          <w:rPr>
            <w:rFonts w:ascii="IRNazanin" w:hAnsi="IRNazanin" w:eastAsia="IRNazanin" w:cs="IRNazanin"/>
            <w:color w:val="111111"/>
            <w:sz w:val="22"/>
            <w:szCs w:val="22"/>
            <w:b w:val="0"/>
            <w:bCs w:val="0"/>
            <w:i w:val="0"/>
            <w:iCs w:val="0"/>
          </w:rPr>
          <w:t>دیوان صوفی زادۀ زوزنی</w:t>
        </w:r>
        <w:r>
          <w:tab/>
        </w:r>
        <w:r>
          <w:fldChar w:fldCharType="begin"/>
        </w:r>
        <w:r>
          <w:instrText xml:space="preserve">PAGEREF 3277 \h</w:instrText>
        </w:r>
        <w:r>
          <w:fldChar w:fldCharType="end"/>
        </w:r>
      </w:hyperlink>
    </w:p>
    <w:p>
      <w:pPr>
        <w:tabs>
          <w:tab w:val="right" w:leader="dot" w:pos="9062"/>
        </w:tabs>
        <w:ind w:left="440"/>
      </w:pPr>
      <w:hyperlink w:anchor="_Toc3278" w:history="1">
        <w:r>
          <w:rPr>
            <w:rFonts w:ascii="IRNazanin" w:hAnsi="IRNazanin" w:eastAsia="IRNazanin" w:cs="IRNazanin"/>
            <w:color w:val="111111"/>
            <w:sz w:val="22"/>
            <w:szCs w:val="22"/>
            <w:b w:val="0"/>
            <w:bCs w:val="0"/>
            <w:i w:val="0"/>
            <w:iCs w:val="0"/>
          </w:rPr>
          <w:t>دیوان صوفی شیرازی(یا شعر او)</w:t>
        </w:r>
        <w:r>
          <w:tab/>
        </w:r>
        <w:r>
          <w:fldChar w:fldCharType="begin"/>
        </w:r>
        <w:r>
          <w:instrText xml:space="preserve">PAGEREF 3278 \h</w:instrText>
        </w:r>
        <w:r>
          <w:fldChar w:fldCharType="end"/>
        </w:r>
      </w:hyperlink>
    </w:p>
    <w:p>
      <w:pPr>
        <w:tabs>
          <w:tab w:val="right" w:leader="dot" w:pos="9062"/>
        </w:tabs>
        <w:ind w:left="440"/>
      </w:pPr>
      <w:hyperlink w:anchor="_Toc3279" w:history="1">
        <w:r>
          <w:rPr>
            <w:rFonts w:ascii="IRNazanin" w:hAnsi="IRNazanin" w:eastAsia="IRNazanin" w:cs="IRNazanin"/>
            <w:color w:val="111111"/>
            <w:sz w:val="22"/>
            <w:szCs w:val="22"/>
            <w:b w:val="0"/>
            <w:bCs w:val="0"/>
            <w:i w:val="0"/>
            <w:iCs w:val="0"/>
          </w:rPr>
          <w:t>دیوان صوفی شیرازی(یا شعر او)</w:t>
        </w:r>
        <w:r>
          <w:tab/>
        </w:r>
        <w:r>
          <w:fldChar w:fldCharType="begin"/>
        </w:r>
        <w:r>
          <w:instrText xml:space="preserve">PAGEREF 3279 \h</w:instrText>
        </w:r>
        <w:r>
          <w:fldChar w:fldCharType="end"/>
        </w:r>
      </w:hyperlink>
    </w:p>
    <w:p>
      <w:pPr>
        <w:tabs>
          <w:tab w:val="right" w:leader="dot" w:pos="9062"/>
        </w:tabs>
        <w:ind w:left="440"/>
      </w:pPr>
      <w:hyperlink w:anchor="_Toc3280" w:history="1">
        <w:r>
          <w:rPr>
            <w:rFonts w:ascii="IRNazanin" w:hAnsi="IRNazanin" w:eastAsia="IRNazanin" w:cs="IRNazanin"/>
            <w:color w:val="111111"/>
            <w:sz w:val="22"/>
            <w:szCs w:val="22"/>
            <w:b w:val="0"/>
            <w:bCs w:val="0"/>
            <w:i w:val="0"/>
            <w:iCs w:val="0"/>
          </w:rPr>
          <w:t>دیوان صوفی صفوی---</w:t>
        </w:r>
        <w:r>
          <w:tab/>
        </w:r>
        <w:r>
          <w:fldChar w:fldCharType="begin"/>
        </w:r>
        <w:r>
          <w:instrText xml:space="preserve">PAGEREF 3280 \h</w:instrText>
        </w:r>
        <w:r>
          <w:fldChar w:fldCharType="end"/>
        </w:r>
      </w:hyperlink>
    </w:p>
    <w:p>
      <w:pPr>
        <w:tabs>
          <w:tab w:val="right" w:leader="dot" w:pos="9062"/>
        </w:tabs>
        <w:ind w:left="440"/>
      </w:pPr>
      <w:hyperlink w:anchor="_Toc3281" w:history="1">
        <w:r>
          <w:rPr>
            <w:rFonts w:ascii="IRNazanin" w:hAnsi="IRNazanin" w:eastAsia="IRNazanin" w:cs="IRNazanin"/>
            <w:color w:val="111111"/>
            <w:sz w:val="22"/>
            <w:szCs w:val="22"/>
            <w:b w:val="0"/>
            <w:bCs w:val="0"/>
            <w:i w:val="0"/>
            <w:iCs w:val="0"/>
          </w:rPr>
          <w:t>دیوان صهبای قمی</w:t>
        </w:r>
        <w:r>
          <w:tab/>
        </w:r>
        <w:r>
          <w:fldChar w:fldCharType="begin"/>
        </w:r>
        <w:r>
          <w:instrText xml:space="preserve">PAGEREF 3281 \h</w:instrText>
        </w:r>
        <w:r>
          <w:fldChar w:fldCharType="end"/>
        </w:r>
      </w:hyperlink>
    </w:p>
    <w:p>
      <w:pPr>
        <w:tabs>
          <w:tab w:val="right" w:leader="dot" w:pos="9062"/>
        </w:tabs>
        <w:ind w:left="440"/>
      </w:pPr>
      <w:hyperlink w:anchor="_Toc3282" w:history="1">
        <w:r>
          <w:rPr>
            <w:rFonts w:ascii="IRNazanin" w:hAnsi="IRNazanin" w:eastAsia="IRNazanin" w:cs="IRNazanin"/>
            <w:color w:val="111111"/>
            <w:sz w:val="22"/>
            <w:szCs w:val="22"/>
            <w:b w:val="0"/>
            <w:bCs w:val="0"/>
            <w:i w:val="0"/>
            <w:iCs w:val="0"/>
          </w:rPr>
          <w:t>دیوان صهبائی چشتی(یا شعر او)</w:t>
        </w:r>
        <w:r>
          <w:tab/>
        </w:r>
        <w:r>
          <w:fldChar w:fldCharType="begin"/>
        </w:r>
        <w:r>
          <w:instrText xml:space="preserve">PAGEREF 3282 \h</w:instrText>
        </w:r>
        <w:r>
          <w:fldChar w:fldCharType="end"/>
        </w:r>
      </w:hyperlink>
    </w:p>
    <w:p>
      <w:pPr>
        <w:tabs>
          <w:tab w:val="right" w:leader="dot" w:pos="9062"/>
        </w:tabs>
        <w:ind w:left="440"/>
      </w:pPr>
      <w:hyperlink w:anchor="_Toc3283" w:history="1">
        <w:r>
          <w:rPr>
            <w:rFonts w:ascii="IRNazanin" w:hAnsi="IRNazanin" w:eastAsia="IRNazanin" w:cs="IRNazanin"/>
            <w:color w:val="111111"/>
            <w:sz w:val="22"/>
            <w:szCs w:val="22"/>
            <w:b w:val="0"/>
            <w:bCs w:val="0"/>
            <w:i w:val="0"/>
            <w:iCs w:val="0"/>
          </w:rPr>
          <w:t>دیوان صهبائی دهلوی</w:t>
        </w:r>
        <w:r>
          <w:tab/>
        </w:r>
        <w:r>
          <w:fldChar w:fldCharType="begin"/>
        </w:r>
        <w:r>
          <w:instrText xml:space="preserve">PAGEREF 3283 \h</w:instrText>
        </w:r>
        <w:r>
          <w:fldChar w:fldCharType="end"/>
        </w:r>
      </w:hyperlink>
    </w:p>
    <w:p>
      <w:pPr>
        <w:tabs>
          <w:tab w:val="right" w:leader="dot" w:pos="9062"/>
        </w:tabs>
        <w:ind w:left="440"/>
      </w:pPr>
      <w:hyperlink w:anchor="_Toc3284" w:history="1">
        <w:r>
          <w:rPr>
            <w:rFonts w:ascii="IRNazanin" w:hAnsi="IRNazanin" w:eastAsia="IRNazanin" w:cs="IRNazanin"/>
            <w:color w:val="111111"/>
            <w:sz w:val="22"/>
            <w:szCs w:val="22"/>
            <w:b w:val="0"/>
            <w:bCs w:val="0"/>
            <w:i w:val="0"/>
            <w:iCs w:val="0"/>
          </w:rPr>
          <w:t>دیوان صیّاد مشهدی(یا شعر او)</w:t>
        </w:r>
        <w:r>
          <w:tab/>
        </w:r>
        <w:r>
          <w:fldChar w:fldCharType="begin"/>
        </w:r>
        <w:r>
          <w:instrText xml:space="preserve">PAGEREF 3284 \h</w:instrText>
        </w:r>
        <w:r>
          <w:fldChar w:fldCharType="end"/>
        </w:r>
      </w:hyperlink>
    </w:p>
    <w:p>
      <w:pPr>
        <w:tabs>
          <w:tab w:val="right" w:leader="dot" w:pos="9062"/>
        </w:tabs>
        <w:ind w:left="440"/>
      </w:pPr>
      <w:hyperlink w:anchor="_Toc3285" w:history="1">
        <w:r>
          <w:rPr>
            <w:rFonts w:ascii="IRNazanin" w:hAnsi="IRNazanin" w:eastAsia="IRNazanin" w:cs="IRNazanin"/>
            <w:color w:val="111111"/>
            <w:sz w:val="22"/>
            <w:szCs w:val="22"/>
            <w:b w:val="0"/>
            <w:bCs w:val="0"/>
            <w:i w:val="0"/>
            <w:iCs w:val="0"/>
          </w:rPr>
          <w:t>دیوان صیدی---</w:t>
        </w:r>
        <w:r>
          <w:tab/>
        </w:r>
        <w:r>
          <w:fldChar w:fldCharType="begin"/>
        </w:r>
        <w:r>
          <w:instrText xml:space="preserve">PAGEREF 3285 \h</w:instrText>
        </w:r>
        <w:r>
          <w:fldChar w:fldCharType="end"/>
        </w:r>
      </w:hyperlink>
    </w:p>
    <w:p>
      <w:pPr>
        <w:tabs>
          <w:tab w:val="right" w:leader="dot" w:pos="9062"/>
        </w:tabs>
        <w:ind w:left="440"/>
      </w:pPr>
      <w:hyperlink w:anchor="_Toc3286" w:history="1">
        <w:r>
          <w:rPr>
            <w:rFonts w:ascii="IRNazanin" w:hAnsi="IRNazanin" w:eastAsia="IRNazanin" w:cs="IRNazanin"/>
            <w:color w:val="111111"/>
            <w:sz w:val="22"/>
            <w:szCs w:val="22"/>
            <w:b w:val="0"/>
            <w:bCs w:val="0"/>
            <w:i w:val="0"/>
            <w:iCs w:val="0"/>
          </w:rPr>
          <w:t>دیوان ضمیر حلوائی(یا شعر او)</w:t>
        </w:r>
        <w:r>
          <w:tab/>
        </w:r>
        <w:r>
          <w:fldChar w:fldCharType="begin"/>
        </w:r>
        <w:r>
          <w:instrText xml:space="preserve">PAGEREF 3286 \h</w:instrText>
        </w:r>
        <w:r>
          <w:fldChar w:fldCharType="end"/>
        </w:r>
      </w:hyperlink>
    </w:p>
    <w:p>
      <w:pPr>
        <w:tabs>
          <w:tab w:val="right" w:leader="dot" w:pos="9062"/>
        </w:tabs>
        <w:ind w:left="440"/>
      </w:pPr>
      <w:hyperlink w:anchor="_Toc3287" w:history="1">
        <w:r>
          <w:rPr>
            <w:rFonts w:ascii="IRNazanin" w:hAnsi="IRNazanin" w:eastAsia="IRNazanin" w:cs="IRNazanin"/>
            <w:color w:val="111111"/>
            <w:sz w:val="22"/>
            <w:szCs w:val="22"/>
            <w:b w:val="0"/>
            <w:bCs w:val="0"/>
            <w:i w:val="0"/>
            <w:iCs w:val="0"/>
          </w:rPr>
          <w:t>دیوان ضمیری اصفهانی</w:t>
        </w:r>
        <w:r>
          <w:tab/>
        </w:r>
        <w:r>
          <w:fldChar w:fldCharType="begin"/>
        </w:r>
        <w:r>
          <w:instrText xml:space="preserve">PAGEREF 3287 \h</w:instrText>
        </w:r>
        <w:r>
          <w:fldChar w:fldCharType="end"/>
        </w:r>
      </w:hyperlink>
    </w:p>
    <w:p>
      <w:pPr>
        <w:tabs>
          <w:tab w:val="right" w:leader="dot" w:pos="9062"/>
        </w:tabs>
        <w:ind w:left="440"/>
      </w:pPr>
      <w:hyperlink w:anchor="_Toc3288" w:history="1">
        <w:r>
          <w:rPr>
            <w:rFonts w:ascii="IRNazanin" w:hAnsi="IRNazanin" w:eastAsia="IRNazanin" w:cs="IRNazanin"/>
            <w:color w:val="111111"/>
            <w:sz w:val="22"/>
            <w:szCs w:val="22"/>
            <w:b w:val="0"/>
            <w:bCs w:val="0"/>
            <w:i w:val="0"/>
            <w:iCs w:val="0"/>
          </w:rPr>
          <w:t>دیوان ضمیری بلگرامی</w:t>
        </w:r>
        <w:r>
          <w:tab/>
        </w:r>
        <w:r>
          <w:fldChar w:fldCharType="begin"/>
        </w:r>
        <w:r>
          <w:instrText xml:space="preserve">PAGEREF 3288 \h</w:instrText>
        </w:r>
        <w:r>
          <w:fldChar w:fldCharType="end"/>
        </w:r>
      </w:hyperlink>
    </w:p>
    <w:p>
      <w:pPr>
        <w:tabs>
          <w:tab w:val="right" w:leader="dot" w:pos="9062"/>
        </w:tabs>
        <w:ind w:left="440"/>
      </w:pPr>
      <w:hyperlink w:anchor="_Toc3289" w:history="1">
        <w:r>
          <w:rPr>
            <w:rFonts w:ascii="IRNazanin" w:hAnsi="IRNazanin" w:eastAsia="IRNazanin" w:cs="IRNazanin"/>
            <w:color w:val="111111"/>
            <w:sz w:val="22"/>
            <w:szCs w:val="22"/>
            <w:b w:val="0"/>
            <w:bCs w:val="0"/>
            <w:i w:val="0"/>
            <w:iCs w:val="0"/>
          </w:rPr>
          <w:t>دیوان ضمیری قمّی</w:t>
        </w:r>
        <w:r>
          <w:tab/>
        </w:r>
        <w:r>
          <w:fldChar w:fldCharType="begin"/>
        </w:r>
        <w:r>
          <w:instrText xml:space="preserve">PAGEREF 3289 \h</w:instrText>
        </w:r>
        <w:r>
          <w:fldChar w:fldCharType="end"/>
        </w:r>
      </w:hyperlink>
    </w:p>
    <w:p>
      <w:pPr>
        <w:tabs>
          <w:tab w:val="right" w:leader="dot" w:pos="9062"/>
        </w:tabs>
        <w:ind w:left="440"/>
      </w:pPr>
      <w:hyperlink w:anchor="_Toc3290" w:history="1">
        <w:r>
          <w:rPr>
            <w:rFonts w:ascii="IRNazanin" w:hAnsi="IRNazanin" w:eastAsia="IRNazanin" w:cs="IRNazanin"/>
            <w:color w:val="111111"/>
            <w:sz w:val="22"/>
            <w:szCs w:val="22"/>
            <w:b w:val="0"/>
            <w:bCs w:val="0"/>
            <w:i w:val="0"/>
            <w:iCs w:val="0"/>
          </w:rPr>
          <w:t>دیوان ضیاء اصفهانی</w:t>
        </w:r>
        <w:r>
          <w:tab/>
        </w:r>
        <w:r>
          <w:fldChar w:fldCharType="begin"/>
        </w:r>
        <w:r>
          <w:instrText xml:space="preserve">PAGEREF 3290 \h</w:instrText>
        </w:r>
        <w:r>
          <w:fldChar w:fldCharType="end"/>
        </w:r>
      </w:hyperlink>
    </w:p>
    <w:p>
      <w:pPr>
        <w:tabs>
          <w:tab w:val="right" w:leader="dot" w:pos="9062"/>
        </w:tabs>
        <w:ind w:left="440"/>
      </w:pPr>
      <w:hyperlink w:anchor="_Toc3291" w:history="1">
        <w:r>
          <w:rPr>
            <w:rFonts w:ascii="IRNazanin" w:hAnsi="IRNazanin" w:eastAsia="IRNazanin" w:cs="IRNazanin"/>
            <w:color w:val="111111"/>
            <w:sz w:val="22"/>
            <w:szCs w:val="22"/>
            <w:b w:val="0"/>
            <w:bCs w:val="0"/>
            <w:i w:val="0"/>
            <w:iCs w:val="0"/>
          </w:rPr>
          <w:t>دیوان ضیاء اصفهانی(یا شعر او)</w:t>
        </w:r>
        <w:r>
          <w:tab/>
        </w:r>
        <w:r>
          <w:fldChar w:fldCharType="begin"/>
        </w:r>
        <w:r>
          <w:instrText xml:space="preserve">PAGEREF 3291 \h</w:instrText>
        </w:r>
        <w:r>
          <w:fldChar w:fldCharType="end"/>
        </w:r>
      </w:hyperlink>
    </w:p>
    <w:p>
      <w:pPr>
        <w:tabs>
          <w:tab w:val="right" w:leader="dot" w:pos="9062"/>
        </w:tabs>
        <w:ind w:left="440"/>
      </w:pPr>
      <w:hyperlink w:anchor="_Toc3292" w:history="1">
        <w:r>
          <w:rPr>
            <w:rFonts w:ascii="IRNazanin" w:hAnsi="IRNazanin" w:eastAsia="IRNazanin" w:cs="IRNazanin"/>
            <w:color w:val="111111"/>
            <w:sz w:val="22"/>
            <w:szCs w:val="22"/>
            <w:b w:val="0"/>
            <w:bCs w:val="0"/>
            <w:i w:val="0"/>
            <w:iCs w:val="0"/>
          </w:rPr>
          <w:t>دیوان ضیاء اصفهانی</w:t>
        </w:r>
        <w:r>
          <w:tab/>
        </w:r>
        <w:r>
          <w:fldChar w:fldCharType="begin"/>
        </w:r>
        <w:r>
          <w:instrText xml:space="preserve">PAGEREF 3292 \h</w:instrText>
        </w:r>
        <w:r>
          <w:fldChar w:fldCharType="end"/>
        </w:r>
      </w:hyperlink>
    </w:p>
    <w:p>
      <w:pPr>
        <w:tabs>
          <w:tab w:val="right" w:leader="dot" w:pos="9062"/>
        </w:tabs>
        <w:ind w:left="440"/>
      </w:pPr>
      <w:hyperlink w:anchor="_Toc3293" w:history="1">
        <w:r>
          <w:rPr>
            <w:rFonts w:ascii="IRNazanin" w:hAnsi="IRNazanin" w:eastAsia="IRNazanin" w:cs="IRNazanin"/>
            <w:color w:val="111111"/>
            <w:sz w:val="22"/>
            <w:szCs w:val="22"/>
            <w:b w:val="0"/>
            <w:bCs w:val="0"/>
            <w:i w:val="0"/>
            <w:iCs w:val="0"/>
          </w:rPr>
          <w:t>دیوان ضیاء بلگرامی(یا شعر او)</w:t>
        </w:r>
        <w:r>
          <w:tab/>
        </w:r>
        <w:r>
          <w:fldChar w:fldCharType="begin"/>
        </w:r>
        <w:r>
          <w:instrText xml:space="preserve">PAGEREF 3293 \h</w:instrText>
        </w:r>
        <w:r>
          <w:fldChar w:fldCharType="end"/>
        </w:r>
      </w:hyperlink>
    </w:p>
    <w:p>
      <w:pPr>
        <w:tabs>
          <w:tab w:val="right" w:leader="dot" w:pos="9062"/>
        </w:tabs>
        <w:ind w:left="440"/>
      </w:pPr>
      <w:hyperlink w:anchor="_Toc3294" w:history="1">
        <w:r>
          <w:rPr>
            <w:rFonts w:ascii="IRNazanin" w:hAnsi="IRNazanin" w:eastAsia="IRNazanin" w:cs="IRNazanin"/>
            <w:color w:val="111111"/>
            <w:sz w:val="22"/>
            <w:szCs w:val="22"/>
            <w:b w:val="0"/>
            <w:bCs w:val="0"/>
            <w:i w:val="0"/>
            <w:iCs w:val="0"/>
          </w:rPr>
          <w:t>دیوان ضیاء دهکردی(یا شعر او)</w:t>
        </w:r>
        <w:r>
          <w:tab/>
        </w:r>
        <w:r>
          <w:fldChar w:fldCharType="begin"/>
        </w:r>
        <w:r>
          <w:instrText xml:space="preserve">PAGEREF 3294 \h</w:instrText>
        </w:r>
        <w:r>
          <w:fldChar w:fldCharType="end"/>
        </w:r>
      </w:hyperlink>
    </w:p>
    <w:p>
      <w:pPr>
        <w:tabs>
          <w:tab w:val="right" w:leader="dot" w:pos="9062"/>
        </w:tabs>
        <w:ind w:left="440"/>
      </w:pPr>
      <w:hyperlink w:anchor="_Toc3295" w:history="1">
        <w:r>
          <w:rPr>
            <w:rFonts w:ascii="IRNazanin" w:hAnsi="IRNazanin" w:eastAsia="IRNazanin" w:cs="IRNazanin"/>
            <w:color w:val="111111"/>
            <w:sz w:val="22"/>
            <w:szCs w:val="22"/>
            <w:b w:val="0"/>
            <w:bCs w:val="0"/>
            <w:i w:val="0"/>
            <w:iCs w:val="0"/>
          </w:rPr>
          <w:t>دیوان ضیاء الدین(یا شعر او)</w:t>
        </w:r>
        <w:r>
          <w:tab/>
        </w:r>
        <w:r>
          <w:fldChar w:fldCharType="begin"/>
        </w:r>
        <w:r>
          <w:instrText xml:space="preserve">PAGEREF 3295 \h</w:instrText>
        </w:r>
        <w:r>
          <w:fldChar w:fldCharType="end"/>
        </w:r>
      </w:hyperlink>
    </w:p>
    <w:p>
      <w:pPr>
        <w:tabs>
          <w:tab w:val="right" w:leader="dot" w:pos="9062"/>
        </w:tabs>
        <w:ind w:left="440"/>
      </w:pPr>
      <w:hyperlink w:anchor="_Toc3296" w:history="1">
        <w:r>
          <w:rPr>
            <w:rFonts w:ascii="IRNazanin" w:hAnsi="IRNazanin" w:eastAsia="IRNazanin" w:cs="IRNazanin"/>
            <w:color w:val="111111"/>
            <w:sz w:val="22"/>
            <w:szCs w:val="22"/>
            <w:b w:val="0"/>
            <w:bCs w:val="0"/>
            <w:i w:val="0"/>
            <w:iCs w:val="0"/>
          </w:rPr>
          <w:t>دیوان ضیاء الدین استرآبادی</w:t>
        </w:r>
        <w:r>
          <w:tab/>
        </w:r>
        <w:r>
          <w:fldChar w:fldCharType="begin"/>
        </w:r>
        <w:r>
          <w:instrText xml:space="preserve">PAGEREF 3296 \h</w:instrText>
        </w:r>
        <w:r>
          <w:fldChar w:fldCharType="end"/>
        </w:r>
      </w:hyperlink>
    </w:p>
    <w:p>
      <w:pPr>
        <w:tabs>
          <w:tab w:val="right" w:leader="dot" w:pos="9062"/>
        </w:tabs>
        <w:ind w:left="440"/>
      </w:pPr>
      <w:hyperlink w:anchor="_Toc3297" w:history="1">
        <w:r>
          <w:rPr>
            <w:rFonts w:ascii="IRNazanin" w:hAnsi="IRNazanin" w:eastAsia="IRNazanin" w:cs="IRNazanin"/>
            <w:color w:val="111111"/>
            <w:sz w:val="22"/>
            <w:szCs w:val="22"/>
            <w:b w:val="0"/>
            <w:bCs w:val="0"/>
            <w:i w:val="0"/>
            <w:iCs w:val="0"/>
          </w:rPr>
          <w:t>دیوان ضیاء الدین بلخی</w:t>
        </w:r>
        <w:r>
          <w:tab/>
        </w:r>
        <w:r>
          <w:fldChar w:fldCharType="begin"/>
        </w:r>
        <w:r>
          <w:instrText xml:space="preserve">PAGEREF 3297 \h</w:instrText>
        </w:r>
        <w:r>
          <w:fldChar w:fldCharType="end"/>
        </w:r>
      </w:hyperlink>
    </w:p>
    <w:p>
      <w:pPr>
        <w:tabs>
          <w:tab w:val="right" w:leader="dot" w:pos="9062"/>
        </w:tabs>
        <w:ind w:left="440"/>
      </w:pPr>
      <w:hyperlink w:anchor="_Toc3298" w:history="1">
        <w:r>
          <w:rPr>
            <w:rFonts w:ascii="IRNazanin" w:hAnsi="IRNazanin" w:eastAsia="IRNazanin" w:cs="IRNazanin"/>
            <w:color w:val="111111"/>
            <w:sz w:val="22"/>
            <w:szCs w:val="22"/>
            <w:b w:val="0"/>
            <w:bCs w:val="0"/>
            <w:i w:val="0"/>
            <w:iCs w:val="0"/>
          </w:rPr>
          <w:t>دیوان ضیاء الدّین تبریزی(یا شعر او)</w:t>
        </w:r>
        <w:r>
          <w:tab/>
        </w:r>
        <w:r>
          <w:fldChar w:fldCharType="begin"/>
        </w:r>
        <w:r>
          <w:instrText xml:space="preserve">PAGEREF 3298 \h</w:instrText>
        </w:r>
        <w:r>
          <w:fldChar w:fldCharType="end"/>
        </w:r>
      </w:hyperlink>
    </w:p>
    <w:p>
      <w:pPr>
        <w:tabs>
          <w:tab w:val="right" w:leader="dot" w:pos="9062"/>
        </w:tabs>
        <w:ind w:left="440"/>
      </w:pPr>
      <w:hyperlink w:anchor="_Toc3299" w:history="1">
        <w:r>
          <w:rPr>
            <w:rFonts w:ascii="IRNazanin" w:hAnsi="IRNazanin" w:eastAsia="IRNazanin" w:cs="IRNazanin"/>
            <w:color w:val="111111"/>
            <w:sz w:val="22"/>
            <w:szCs w:val="22"/>
            <w:b w:val="0"/>
            <w:bCs w:val="0"/>
            <w:i w:val="0"/>
            <w:iCs w:val="0"/>
          </w:rPr>
          <w:t>دیوان ضیاء الدین خجندی---</w:t>
        </w:r>
        <w:r>
          <w:tab/>
        </w:r>
        <w:r>
          <w:fldChar w:fldCharType="begin"/>
        </w:r>
        <w:r>
          <w:instrText xml:space="preserve">PAGEREF 3299 \h</w:instrText>
        </w:r>
        <w:r>
          <w:fldChar w:fldCharType="end"/>
        </w:r>
      </w:hyperlink>
    </w:p>
    <w:p>
      <w:pPr>
        <w:tabs>
          <w:tab w:val="right" w:leader="dot" w:pos="9062"/>
        </w:tabs>
        <w:ind w:left="440"/>
      </w:pPr>
      <w:hyperlink w:anchor="_Toc3300" w:history="1">
        <w:r>
          <w:rPr>
            <w:rFonts w:ascii="IRNazanin" w:hAnsi="IRNazanin" w:eastAsia="IRNazanin" w:cs="IRNazanin"/>
            <w:color w:val="111111"/>
            <w:sz w:val="22"/>
            <w:szCs w:val="22"/>
            <w:b w:val="0"/>
            <w:bCs w:val="0"/>
            <w:i w:val="0"/>
            <w:iCs w:val="0"/>
          </w:rPr>
          <w:t>دیوان ضیاء الدین یوسف الیمانی</w:t>
        </w:r>
        <w:r>
          <w:tab/>
        </w:r>
        <w:r>
          <w:fldChar w:fldCharType="begin"/>
        </w:r>
        <w:r>
          <w:instrText xml:space="preserve">PAGEREF 3300 \h</w:instrText>
        </w:r>
        <w:r>
          <w:fldChar w:fldCharType="end"/>
        </w:r>
      </w:hyperlink>
    </w:p>
    <w:p>
      <w:pPr>
        <w:tabs>
          <w:tab w:val="right" w:leader="dot" w:pos="9062"/>
        </w:tabs>
        <w:ind w:left="440"/>
      </w:pPr>
      <w:hyperlink w:anchor="_Toc3301" w:history="1">
        <w:r>
          <w:rPr>
            <w:rFonts w:ascii="IRNazanin" w:hAnsi="IRNazanin" w:eastAsia="IRNazanin" w:cs="IRNazanin"/>
            <w:color w:val="111111"/>
            <w:sz w:val="22"/>
            <w:szCs w:val="22"/>
            <w:b w:val="0"/>
            <w:bCs w:val="0"/>
            <w:i w:val="0"/>
            <w:iCs w:val="0"/>
          </w:rPr>
          <w:t>دیوان ضیاء زنوزی(یا شعر او)</w:t>
        </w:r>
        <w:r>
          <w:tab/>
        </w:r>
        <w:r>
          <w:fldChar w:fldCharType="begin"/>
        </w:r>
        <w:r>
          <w:instrText xml:space="preserve">PAGEREF 3301 \h</w:instrText>
        </w:r>
        <w:r>
          <w:fldChar w:fldCharType="end"/>
        </w:r>
      </w:hyperlink>
    </w:p>
    <w:p>
      <w:pPr>
        <w:tabs>
          <w:tab w:val="right" w:leader="dot" w:pos="9062"/>
        </w:tabs>
        <w:ind w:left="440"/>
      </w:pPr>
      <w:hyperlink w:anchor="_Toc3302" w:history="1">
        <w:r>
          <w:rPr>
            <w:rFonts w:ascii="IRNazanin" w:hAnsi="IRNazanin" w:eastAsia="IRNazanin" w:cs="IRNazanin"/>
            <w:color w:val="111111"/>
            <w:sz w:val="22"/>
            <w:szCs w:val="22"/>
            <w:b w:val="0"/>
            <w:bCs w:val="0"/>
            <w:i w:val="0"/>
            <w:iCs w:val="0"/>
          </w:rPr>
          <w:t>دیوان ضیاء السلطنة(یا شعر او)</w:t>
        </w:r>
        <w:r>
          <w:tab/>
        </w:r>
        <w:r>
          <w:fldChar w:fldCharType="begin"/>
        </w:r>
        <w:r>
          <w:instrText xml:space="preserve">PAGEREF 3302 \h</w:instrText>
        </w:r>
        <w:r>
          <w:fldChar w:fldCharType="end"/>
        </w:r>
      </w:hyperlink>
    </w:p>
    <w:p>
      <w:pPr>
        <w:tabs>
          <w:tab w:val="right" w:leader="dot" w:pos="9062"/>
        </w:tabs>
        <w:ind w:left="440"/>
      </w:pPr>
      <w:hyperlink w:anchor="_Toc3303" w:history="1">
        <w:r>
          <w:rPr>
            <w:rFonts w:ascii="IRNazanin" w:hAnsi="IRNazanin" w:eastAsia="IRNazanin" w:cs="IRNazanin"/>
            <w:color w:val="111111"/>
            <w:sz w:val="22"/>
            <w:szCs w:val="22"/>
            <w:b w:val="0"/>
            <w:bCs w:val="0"/>
            <w:i w:val="0"/>
            <w:iCs w:val="0"/>
          </w:rPr>
          <w:t>دیوان ضیاء شیرازی(یا شعر او)</w:t>
        </w:r>
        <w:r>
          <w:tab/>
        </w:r>
        <w:r>
          <w:fldChar w:fldCharType="begin"/>
        </w:r>
        <w:r>
          <w:instrText xml:space="preserve">PAGEREF 3303 \h</w:instrText>
        </w:r>
        <w:r>
          <w:fldChar w:fldCharType="end"/>
        </w:r>
      </w:hyperlink>
    </w:p>
    <w:p>
      <w:pPr>
        <w:tabs>
          <w:tab w:val="right" w:leader="dot" w:pos="9062"/>
        </w:tabs>
        <w:ind w:left="440"/>
      </w:pPr>
      <w:hyperlink w:anchor="_Toc3304" w:history="1">
        <w:r>
          <w:rPr>
            <w:rFonts w:ascii="IRNazanin" w:hAnsi="IRNazanin" w:eastAsia="IRNazanin" w:cs="IRNazanin"/>
            <w:color w:val="111111"/>
            <w:sz w:val="22"/>
            <w:szCs w:val="22"/>
            <w:b w:val="0"/>
            <w:bCs w:val="0"/>
            <w:i w:val="0"/>
            <w:iCs w:val="0"/>
          </w:rPr>
          <w:t>دیوان ضیاء صفوی(یا شعر او)</w:t>
        </w:r>
        <w:r>
          <w:tab/>
        </w:r>
        <w:r>
          <w:fldChar w:fldCharType="begin"/>
        </w:r>
        <w:r>
          <w:instrText xml:space="preserve">PAGEREF 3304 \h</w:instrText>
        </w:r>
        <w:r>
          <w:fldChar w:fldCharType="end"/>
        </w:r>
      </w:hyperlink>
    </w:p>
    <w:p>
      <w:pPr>
        <w:tabs>
          <w:tab w:val="right" w:leader="dot" w:pos="9062"/>
        </w:tabs>
        <w:ind w:left="440"/>
      </w:pPr>
      <w:hyperlink w:anchor="_Toc3305" w:history="1">
        <w:r>
          <w:rPr>
            <w:rFonts w:ascii="IRNazanin" w:hAnsi="IRNazanin" w:eastAsia="IRNazanin" w:cs="IRNazanin"/>
            <w:color w:val="111111"/>
            <w:sz w:val="22"/>
            <w:szCs w:val="22"/>
            <w:b w:val="0"/>
            <w:bCs w:val="0"/>
            <w:i w:val="0"/>
            <w:iCs w:val="0"/>
          </w:rPr>
          <w:t>دیوان ضیاء طهرانی(یا شعر او)</w:t>
        </w:r>
        <w:r>
          <w:tab/>
        </w:r>
        <w:r>
          <w:fldChar w:fldCharType="begin"/>
        </w:r>
        <w:r>
          <w:instrText xml:space="preserve">PAGEREF 3305 \h</w:instrText>
        </w:r>
        <w:r>
          <w:fldChar w:fldCharType="end"/>
        </w:r>
      </w:hyperlink>
    </w:p>
    <w:p>
      <w:pPr>
        <w:tabs>
          <w:tab w:val="right" w:leader="dot" w:pos="9062"/>
        </w:tabs>
        <w:ind w:left="440"/>
      </w:pPr>
      <w:hyperlink w:anchor="_Toc3306" w:history="1">
        <w:r>
          <w:rPr>
            <w:rFonts w:ascii="IRNazanin" w:hAnsi="IRNazanin" w:eastAsia="IRNazanin" w:cs="IRNazanin"/>
            <w:color w:val="111111"/>
            <w:sz w:val="22"/>
            <w:szCs w:val="22"/>
            <w:b w:val="0"/>
            <w:bCs w:val="0"/>
            <w:i w:val="0"/>
            <w:iCs w:val="0"/>
          </w:rPr>
          <w:t>دیوان ضیاء قزوینی</w:t>
        </w:r>
        <w:r>
          <w:tab/>
        </w:r>
        <w:r>
          <w:fldChar w:fldCharType="begin"/>
        </w:r>
        <w:r>
          <w:instrText xml:space="preserve">PAGEREF 3306 \h</w:instrText>
        </w:r>
        <w:r>
          <w:fldChar w:fldCharType="end"/>
        </w:r>
      </w:hyperlink>
    </w:p>
    <w:p>
      <w:pPr>
        <w:tabs>
          <w:tab w:val="right" w:leader="dot" w:pos="9062"/>
        </w:tabs>
        <w:ind w:left="440"/>
      </w:pPr>
      <w:hyperlink w:anchor="_Toc3307" w:history="1">
        <w:r>
          <w:rPr>
            <w:rFonts w:ascii="IRNazanin" w:hAnsi="IRNazanin" w:eastAsia="IRNazanin" w:cs="IRNazanin"/>
            <w:color w:val="111111"/>
            <w:sz w:val="22"/>
            <w:szCs w:val="22"/>
            <w:b w:val="0"/>
            <w:bCs w:val="0"/>
            <w:i w:val="0"/>
            <w:iCs w:val="0"/>
          </w:rPr>
          <w:t>دیوان ضیاء کاشانی(یا شعر او)</w:t>
        </w:r>
        <w:r>
          <w:tab/>
        </w:r>
        <w:r>
          <w:fldChar w:fldCharType="begin"/>
        </w:r>
        <w:r>
          <w:instrText xml:space="preserve">PAGEREF 3307 \h</w:instrText>
        </w:r>
        <w:r>
          <w:fldChar w:fldCharType="end"/>
        </w:r>
      </w:hyperlink>
    </w:p>
    <w:p>
      <w:pPr>
        <w:tabs>
          <w:tab w:val="right" w:leader="dot" w:pos="9062"/>
        </w:tabs>
        <w:ind w:left="440"/>
      </w:pPr>
      <w:hyperlink w:anchor="_Toc3308" w:history="1">
        <w:r>
          <w:rPr>
            <w:rFonts w:ascii="IRNazanin" w:hAnsi="IRNazanin" w:eastAsia="IRNazanin" w:cs="IRNazanin"/>
            <w:color w:val="111111"/>
            <w:sz w:val="22"/>
            <w:szCs w:val="22"/>
            <w:b w:val="0"/>
            <w:bCs w:val="0"/>
            <w:i w:val="0"/>
            <w:iCs w:val="0"/>
          </w:rPr>
          <w:t>دیوان ضیاء کاشانی(یا شعر او)</w:t>
        </w:r>
        <w:r>
          <w:tab/>
        </w:r>
        <w:r>
          <w:fldChar w:fldCharType="begin"/>
        </w:r>
        <w:r>
          <w:instrText xml:space="preserve">PAGEREF 3308 \h</w:instrText>
        </w:r>
        <w:r>
          <w:fldChar w:fldCharType="end"/>
        </w:r>
      </w:hyperlink>
    </w:p>
    <w:p>
      <w:pPr>
        <w:tabs>
          <w:tab w:val="right" w:leader="dot" w:pos="9062"/>
        </w:tabs>
        <w:ind w:left="440"/>
      </w:pPr>
      <w:hyperlink w:anchor="_Toc3309" w:history="1">
        <w:r>
          <w:rPr>
            <w:rFonts w:ascii="IRNazanin" w:hAnsi="IRNazanin" w:eastAsia="IRNazanin" w:cs="IRNazanin"/>
            <w:color w:val="111111"/>
            <w:sz w:val="22"/>
            <w:szCs w:val="22"/>
            <w:b w:val="0"/>
            <w:bCs w:val="0"/>
            <w:i w:val="0"/>
            <w:iCs w:val="0"/>
          </w:rPr>
          <w:t>دیوان ضیاء کرمانی(یا شعر او)</w:t>
        </w:r>
        <w:r>
          <w:tab/>
        </w:r>
        <w:r>
          <w:fldChar w:fldCharType="begin"/>
        </w:r>
        <w:r>
          <w:instrText xml:space="preserve">PAGEREF 3309 \h</w:instrText>
        </w:r>
        <w:r>
          <w:fldChar w:fldCharType="end"/>
        </w:r>
      </w:hyperlink>
    </w:p>
    <w:p>
      <w:pPr>
        <w:tabs>
          <w:tab w:val="right" w:leader="dot" w:pos="9062"/>
        </w:tabs>
        <w:ind w:left="440"/>
      </w:pPr>
      <w:hyperlink w:anchor="_Toc3310" w:history="1">
        <w:r>
          <w:rPr>
            <w:rFonts w:ascii="IRNazanin" w:hAnsi="IRNazanin" w:eastAsia="IRNazanin" w:cs="IRNazanin"/>
            <w:color w:val="111111"/>
            <w:sz w:val="22"/>
            <w:szCs w:val="22"/>
            <w:b w:val="0"/>
            <w:bCs w:val="0"/>
            <w:i w:val="0"/>
            <w:iCs w:val="0"/>
          </w:rPr>
          <w:t>دیوان ضیاء کرمانی</w:t>
        </w:r>
        <w:r>
          <w:tab/>
        </w:r>
        <w:r>
          <w:fldChar w:fldCharType="begin"/>
        </w:r>
        <w:r>
          <w:instrText xml:space="preserve">PAGEREF 3310 \h</w:instrText>
        </w:r>
        <w:r>
          <w:fldChar w:fldCharType="end"/>
        </w:r>
      </w:hyperlink>
    </w:p>
    <w:p>
      <w:pPr>
        <w:tabs>
          <w:tab w:val="right" w:leader="dot" w:pos="9062"/>
        </w:tabs>
        <w:ind w:left="440"/>
      </w:pPr>
      <w:hyperlink w:anchor="_Toc3311" w:history="1">
        <w:r>
          <w:rPr>
            <w:rFonts w:ascii="IRNazanin" w:hAnsi="IRNazanin" w:eastAsia="IRNazanin" w:cs="IRNazanin"/>
            <w:color w:val="111111"/>
            <w:sz w:val="22"/>
            <w:szCs w:val="22"/>
            <w:b w:val="0"/>
            <w:bCs w:val="0"/>
            <w:i w:val="0"/>
            <w:iCs w:val="0"/>
          </w:rPr>
          <w:t>دیوان ضیاء نور اللّهی(یا شعر او)</w:t>
        </w:r>
        <w:r>
          <w:tab/>
        </w:r>
        <w:r>
          <w:fldChar w:fldCharType="begin"/>
        </w:r>
        <w:r>
          <w:instrText xml:space="preserve">PAGEREF 3311 \h</w:instrText>
        </w:r>
        <w:r>
          <w:fldChar w:fldCharType="end"/>
        </w:r>
      </w:hyperlink>
    </w:p>
    <w:p>
      <w:pPr>
        <w:tabs>
          <w:tab w:val="right" w:leader="dot" w:pos="9062"/>
        </w:tabs>
        <w:ind w:left="440"/>
      </w:pPr>
      <w:hyperlink w:anchor="_Toc3312" w:history="1">
        <w:r>
          <w:rPr>
            <w:rFonts w:ascii="IRNazanin" w:hAnsi="IRNazanin" w:eastAsia="IRNazanin" w:cs="IRNazanin"/>
            <w:color w:val="111111"/>
            <w:sz w:val="22"/>
            <w:szCs w:val="22"/>
            <w:b w:val="0"/>
            <w:bCs w:val="0"/>
            <w:i w:val="0"/>
            <w:iCs w:val="0"/>
          </w:rPr>
          <w:t>دیوان ضیائی اصفهانی(یا شعر او)</w:t>
        </w:r>
        <w:r>
          <w:tab/>
        </w:r>
        <w:r>
          <w:fldChar w:fldCharType="begin"/>
        </w:r>
        <w:r>
          <w:instrText xml:space="preserve">PAGEREF 3312 \h</w:instrText>
        </w:r>
        <w:r>
          <w:fldChar w:fldCharType="end"/>
        </w:r>
      </w:hyperlink>
    </w:p>
    <w:p>
      <w:pPr>
        <w:tabs>
          <w:tab w:val="right" w:leader="dot" w:pos="9062"/>
        </w:tabs>
        <w:ind w:left="440"/>
      </w:pPr>
      <w:hyperlink w:anchor="_Toc3313" w:history="1">
        <w:r>
          <w:rPr>
            <w:rFonts w:ascii="IRNazanin" w:hAnsi="IRNazanin" w:eastAsia="IRNazanin" w:cs="IRNazanin"/>
            <w:color w:val="111111"/>
            <w:sz w:val="22"/>
            <w:szCs w:val="22"/>
            <w:b w:val="0"/>
            <w:bCs w:val="0"/>
            <w:i w:val="0"/>
            <w:iCs w:val="0"/>
          </w:rPr>
          <w:t>دیوان ضیائی اردوبادی</w:t>
        </w:r>
        <w:r>
          <w:tab/>
        </w:r>
        <w:r>
          <w:fldChar w:fldCharType="begin"/>
        </w:r>
        <w:r>
          <w:instrText xml:space="preserve">PAGEREF 3313 \h</w:instrText>
        </w:r>
        <w:r>
          <w:fldChar w:fldCharType="end"/>
        </w:r>
      </w:hyperlink>
    </w:p>
    <w:p>
      <w:pPr>
        <w:tabs>
          <w:tab w:val="right" w:leader="dot" w:pos="9062"/>
        </w:tabs>
        <w:ind w:left="440"/>
      </w:pPr>
      <w:hyperlink w:anchor="_Toc3314" w:history="1">
        <w:r>
          <w:rPr>
            <w:rFonts w:ascii="IRNazanin" w:hAnsi="IRNazanin" w:eastAsia="IRNazanin" w:cs="IRNazanin"/>
            <w:color w:val="111111"/>
            <w:sz w:val="22"/>
            <w:szCs w:val="22"/>
            <w:b w:val="0"/>
            <w:bCs w:val="0"/>
            <w:i w:val="0"/>
            <w:iCs w:val="0"/>
          </w:rPr>
          <w:t>دیوان ضیائی بخارائی</w:t>
        </w:r>
        <w:r>
          <w:tab/>
        </w:r>
        <w:r>
          <w:fldChar w:fldCharType="begin"/>
        </w:r>
        <w:r>
          <w:instrText xml:space="preserve">PAGEREF 3314 \h</w:instrText>
        </w:r>
        <w:r>
          <w:fldChar w:fldCharType="end"/>
        </w:r>
      </w:hyperlink>
    </w:p>
    <w:p>
      <w:pPr>
        <w:tabs>
          <w:tab w:val="right" w:leader="dot" w:pos="9062"/>
        </w:tabs>
        <w:ind w:left="440"/>
      </w:pPr>
      <w:hyperlink w:anchor="_Toc3315" w:history="1">
        <w:r>
          <w:rPr>
            <w:rFonts w:ascii="IRNazanin" w:hAnsi="IRNazanin" w:eastAsia="IRNazanin" w:cs="IRNazanin"/>
            <w:color w:val="111111"/>
            <w:sz w:val="22"/>
            <w:szCs w:val="22"/>
            <w:b w:val="0"/>
            <w:bCs w:val="0"/>
            <w:i w:val="0"/>
            <w:iCs w:val="0"/>
          </w:rPr>
          <w:t>دیوان ضیائی بیرجندی</w:t>
        </w:r>
        <w:r>
          <w:tab/>
        </w:r>
        <w:r>
          <w:fldChar w:fldCharType="begin"/>
        </w:r>
        <w:r>
          <w:instrText xml:space="preserve">PAGEREF 3315 \h</w:instrText>
        </w:r>
        <w:r>
          <w:fldChar w:fldCharType="end"/>
        </w:r>
      </w:hyperlink>
    </w:p>
    <w:p>
      <w:pPr>
        <w:tabs>
          <w:tab w:val="right" w:leader="dot" w:pos="9062"/>
        </w:tabs>
        <w:ind w:left="440"/>
      </w:pPr>
      <w:hyperlink w:anchor="_Toc3316" w:history="1">
        <w:r>
          <w:rPr>
            <w:rFonts w:ascii="IRNazanin" w:hAnsi="IRNazanin" w:eastAsia="IRNazanin" w:cs="IRNazanin"/>
            <w:color w:val="111111"/>
            <w:sz w:val="22"/>
            <w:szCs w:val="22"/>
            <w:b w:val="0"/>
            <w:bCs w:val="0"/>
            <w:i w:val="0"/>
            <w:iCs w:val="0"/>
          </w:rPr>
          <w:t>دیوان ضیائی خبوشانی</w:t>
        </w:r>
        <w:r>
          <w:tab/>
        </w:r>
        <w:r>
          <w:fldChar w:fldCharType="begin"/>
        </w:r>
        <w:r>
          <w:instrText xml:space="preserve">PAGEREF 3316 \h</w:instrText>
        </w:r>
        <w:r>
          <w:fldChar w:fldCharType="end"/>
        </w:r>
      </w:hyperlink>
    </w:p>
    <w:p>
      <w:pPr>
        <w:tabs>
          <w:tab w:val="right" w:leader="dot" w:pos="9062"/>
        </w:tabs>
        <w:ind w:left="440"/>
      </w:pPr>
      <w:hyperlink w:anchor="_Toc3317" w:history="1">
        <w:r>
          <w:rPr>
            <w:rFonts w:ascii="IRNazanin" w:hAnsi="IRNazanin" w:eastAsia="IRNazanin" w:cs="IRNazanin"/>
            <w:color w:val="111111"/>
            <w:sz w:val="22"/>
            <w:szCs w:val="22"/>
            <w:b w:val="0"/>
            <w:bCs w:val="0"/>
            <w:i w:val="0"/>
            <w:iCs w:val="0"/>
          </w:rPr>
          <w:t>دیوان ضیائی دزفولی</w:t>
        </w:r>
        <w:r>
          <w:tab/>
        </w:r>
        <w:r>
          <w:fldChar w:fldCharType="begin"/>
        </w:r>
        <w:r>
          <w:instrText xml:space="preserve">PAGEREF 3317 \h</w:instrText>
        </w:r>
        <w:r>
          <w:fldChar w:fldCharType="end"/>
        </w:r>
      </w:hyperlink>
    </w:p>
    <w:p>
      <w:pPr>
        <w:tabs>
          <w:tab w:val="right" w:leader="dot" w:pos="9062"/>
        </w:tabs>
        <w:ind w:left="440"/>
      </w:pPr>
      <w:hyperlink w:anchor="_Toc3318" w:history="1">
        <w:r>
          <w:rPr>
            <w:rFonts w:ascii="IRNazanin" w:hAnsi="IRNazanin" w:eastAsia="IRNazanin" w:cs="IRNazanin"/>
            <w:color w:val="111111"/>
            <w:sz w:val="22"/>
            <w:szCs w:val="22"/>
            <w:b w:val="0"/>
            <w:bCs w:val="0"/>
            <w:i w:val="0"/>
            <w:iCs w:val="0"/>
          </w:rPr>
          <w:t>دیوان ضیائی دهلوی(یا شعر او)</w:t>
        </w:r>
        <w:r>
          <w:tab/>
        </w:r>
        <w:r>
          <w:fldChar w:fldCharType="begin"/>
        </w:r>
        <w:r>
          <w:instrText xml:space="preserve">PAGEREF 3318 \h</w:instrText>
        </w:r>
        <w:r>
          <w:fldChar w:fldCharType="end"/>
        </w:r>
      </w:hyperlink>
    </w:p>
    <w:p>
      <w:pPr>
        <w:tabs>
          <w:tab w:val="right" w:leader="dot" w:pos="9062"/>
        </w:tabs>
        <w:ind w:left="440"/>
      </w:pPr>
      <w:hyperlink w:anchor="_Toc3319" w:history="1">
        <w:r>
          <w:rPr>
            <w:rFonts w:ascii="IRNazanin" w:hAnsi="IRNazanin" w:eastAsia="IRNazanin" w:cs="IRNazanin"/>
            <w:color w:val="111111"/>
            <w:sz w:val="22"/>
            <w:szCs w:val="22"/>
            <w:b w:val="0"/>
            <w:bCs w:val="0"/>
            <w:i w:val="0"/>
            <w:iCs w:val="0"/>
          </w:rPr>
          <w:t>دیوان ضیائی شیرازی(یا شعر او)</w:t>
        </w:r>
        <w:r>
          <w:tab/>
        </w:r>
        <w:r>
          <w:fldChar w:fldCharType="begin"/>
        </w:r>
        <w:r>
          <w:instrText xml:space="preserve">PAGEREF 3319 \h</w:instrText>
        </w:r>
        <w:r>
          <w:fldChar w:fldCharType="end"/>
        </w:r>
      </w:hyperlink>
    </w:p>
    <w:p>
      <w:pPr>
        <w:tabs>
          <w:tab w:val="right" w:leader="dot" w:pos="9062"/>
        </w:tabs>
        <w:ind w:left="440"/>
      </w:pPr>
      <w:hyperlink w:anchor="_Toc3320" w:history="1">
        <w:r>
          <w:rPr>
            <w:rFonts w:ascii="IRNazanin" w:hAnsi="IRNazanin" w:eastAsia="IRNazanin" w:cs="IRNazanin"/>
            <w:color w:val="111111"/>
            <w:sz w:val="22"/>
            <w:szCs w:val="22"/>
            <w:b w:val="0"/>
            <w:bCs w:val="0"/>
            <w:i w:val="0"/>
            <w:iCs w:val="0"/>
          </w:rPr>
          <w:t>دیوان ضیائی شیرازی</w:t>
        </w:r>
        <w:r>
          <w:tab/>
        </w:r>
        <w:r>
          <w:fldChar w:fldCharType="begin"/>
        </w:r>
        <w:r>
          <w:instrText xml:space="preserve">PAGEREF 3320 \h</w:instrText>
        </w:r>
        <w:r>
          <w:fldChar w:fldCharType="end"/>
        </w:r>
      </w:hyperlink>
    </w:p>
    <w:p>
      <w:pPr>
        <w:tabs>
          <w:tab w:val="right" w:leader="dot" w:pos="9062"/>
        </w:tabs>
        <w:ind w:left="440"/>
      </w:pPr>
      <w:hyperlink w:anchor="_Toc3321" w:history="1">
        <w:r>
          <w:rPr>
            <w:rFonts w:ascii="IRNazanin" w:hAnsi="IRNazanin" w:eastAsia="IRNazanin" w:cs="IRNazanin"/>
            <w:color w:val="111111"/>
            <w:sz w:val="22"/>
            <w:szCs w:val="22"/>
            <w:b w:val="0"/>
            <w:bCs w:val="0"/>
            <w:i w:val="0"/>
            <w:iCs w:val="0"/>
          </w:rPr>
          <w:t>دیوان ضیائی کاشانی(یا شعر او)</w:t>
        </w:r>
        <w:r>
          <w:tab/>
        </w:r>
        <w:r>
          <w:fldChar w:fldCharType="begin"/>
        </w:r>
        <w:r>
          <w:instrText xml:space="preserve">PAGEREF 3321 \h</w:instrText>
        </w:r>
        <w:r>
          <w:fldChar w:fldCharType="end"/>
        </w:r>
      </w:hyperlink>
    </w:p>
    <w:p>
      <w:pPr>
        <w:tabs>
          <w:tab w:val="right" w:leader="dot" w:pos="9062"/>
        </w:tabs>
        <w:ind w:left="440"/>
      </w:pPr>
      <w:hyperlink w:anchor="_Toc3322" w:history="1">
        <w:r>
          <w:rPr>
            <w:rFonts w:ascii="IRNazanin" w:hAnsi="IRNazanin" w:eastAsia="IRNazanin" w:cs="IRNazanin"/>
            <w:color w:val="111111"/>
            <w:sz w:val="22"/>
            <w:szCs w:val="22"/>
            <w:b w:val="0"/>
            <w:bCs w:val="0"/>
            <w:i w:val="0"/>
            <w:iCs w:val="0"/>
          </w:rPr>
          <w:t>دیوان ضیائی کمانگر(یا شعر او)</w:t>
        </w:r>
        <w:r>
          <w:tab/>
        </w:r>
        <w:r>
          <w:fldChar w:fldCharType="begin"/>
        </w:r>
        <w:r>
          <w:instrText xml:space="preserve">PAGEREF 3322 \h</w:instrText>
        </w:r>
        <w:r>
          <w:fldChar w:fldCharType="end"/>
        </w:r>
      </w:hyperlink>
    </w:p>
    <w:p>
      <w:pPr>
        <w:tabs>
          <w:tab w:val="right" w:leader="dot" w:pos="9062"/>
        </w:tabs>
        <w:ind w:left="440"/>
      </w:pPr>
      <w:hyperlink w:anchor="_Toc3323" w:history="1">
        <w:r>
          <w:rPr>
            <w:rFonts w:ascii="IRNazanin" w:hAnsi="IRNazanin" w:eastAsia="IRNazanin" w:cs="IRNazanin"/>
            <w:color w:val="111111"/>
            <w:sz w:val="22"/>
            <w:szCs w:val="22"/>
            <w:b w:val="0"/>
            <w:bCs w:val="0"/>
            <w:i w:val="0"/>
            <w:iCs w:val="0"/>
          </w:rPr>
          <w:t>دیوان ضیائی مرندی</w:t>
        </w:r>
        <w:r>
          <w:tab/>
        </w:r>
        <w:r>
          <w:fldChar w:fldCharType="begin"/>
        </w:r>
        <w:r>
          <w:instrText xml:space="preserve">PAGEREF 3323 \h</w:instrText>
        </w:r>
        <w:r>
          <w:fldChar w:fldCharType="end"/>
        </w:r>
      </w:hyperlink>
    </w:p>
    <w:p>
      <w:pPr>
        <w:tabs>
          <w:tab w:val="right" w:leader="dot" w:pos="9062"/>
        </w:tabs>
        <w:ind w:left="440"/>
      </w:pPr>
      <w:hyperlink w:anchor="_Toc3324" w:history="1">
        <w:r>
          <w:rPr>
            <w:rFonts w:ascii="IRNazanin" w:hAnsi="IRNazanin" w:eastAsia="IRNazanin" w:cs="IRNazanin"/>
            <w:color w:val="111111"/>
            <w:sz w:val="22"/>
            <w:szCs w:val="22"/>
            <w:b w:val="0"/>
            <w:bCs w:val="0"/>
            <w:i w:val="0"/>
            <w:iCs w:val="0"/>
          </w:rPr>
          <w:t>دیوان ضیائی ملتانی(یا شعر او)</w:t>
        </w:r>
        <w:r>
          <w:tab/>
        </w:r>
        <w:r>
          <w:fldChar w:fldCharType="begin"/>
        </w:r>
        <w:r>
          <w:instrText xml:space="preserve">PAGEREF 3324 \h</w:instrText>
        </w:r>
        <w:r>
          <w:fldChar w:fldCharType="end"/>
        </w:r>
      </w:hyperlink>
    </w:p>
    <w:p>
      <w:pPr>
        <w:tabs>
          <w:tab w:val="right" w:leader="dot" w:pos="9062"/>
        </w:tabs>
        <w:ind w:left="440"/>
      </w:pPr>
      <w:hyperlink w:anchor="_Toc3325" w:history="1">
        <w:r>
          <w:rPr>
            <w:rFonts w:ascii="IRNazanin" w:hAnsi="IRNazanin" w:eastAsia="IRNazanin" w:cs="IRNazanin"/>
            <w:color w:val="111111"/>
            <w:sz w:val="22"/>
            <w:szCs w:val="22"/>
            <w:b w:val="0"/>
            <w:bCs w:val="0"/>
            <w:i w:val="0"/>
            <w:iCs w:val="0"/>
          </w:rPr>
          <w:t>دیوان ضیائی موشحی جونپوری</w:t>
        </w:r>
        <w:r>
          <w:tab/>
        </w:r>
        <w:r>
          <w:fldChar w:fldCharType="begin"/>
        </w:r>
        <w:r>
          <w:instrText xml:space="preserve">PAGEREF 3325 \h</w:instrText>
        </w:r>
        <w:r>
          <w:fldChar w:fldCharType="end"/>
        </w:r>
      </w:hyperlink>
    </w:p>
    <w:p>
      <w:pPr>
        <w:tabs>
          <w:tab w:val="right" w:leader="dot" w:pos="9062"/>
        </w:tabs>
        <w:ind w:left="440"/>
      </w:pPr>
      <w:hyperlink w:anchor="_Toc3326" w:history="1">
        <w:r>
          <w:rPr>
            <w:rFonts w:ascii="IRNazanin" w:hAnsi="IRNazanin" w:eastAsia="IRNazanin" w:cs="IRNazanin"/>
            <w:color w:val="111111"/>
            <w:sz w:val="22"/>
            <w:szCs w:val="22"/>
            <w:b w:val="0"/>
            <w:bCs w:val="0"/>
            <w:i w:val="0"/>
            <w:iCs w:val="0"/>
          </w:rPr>
          <w:t>دیوان ضیائی یزدی(یا شعر او)</w:t>
        </w:r>
        <w:r>
          <w:tab/>
        </w:r>
        <w:r>
          <w:fldChar w:fldCharType="begin"/>
        </w:r>
        <w:r>
          <w:instrText xml:space="preserve">PAGEREF 3326 \h</w:instrText>
        </w:r>
        <w:r>
          <w:fldChar w:fldCharType="end"/>
        </w:r>
      </w:hyperlink>
    </w:p>
    <w:p>
      <w:pPr>
        <w:tabs>
          <w:tab w:val="right" w:leader="dot" w:pos="9062"/>
        </w:tabs>
        <w:ind w:left="440"/>
      </w:pPr>
      <w:hyperlink w:anchor="_Toc3327" w:history="1">
        <w:r>
          <w:rPr>
            <w:rFonts w:ascii="IRNazanin" w:hAnsi="IRNazanin" w:eastAsia="IRNazanin" w:cs="IRNazanin"/>
            <w:color w:val="111111"/>
            <w:sz w:val="22"/>
            <w:szCs w:val="22"/>
            <w:b w:val="0"/>
            <w:bCs w:val="0"/>
            <w:i w:val="0"/>
            <w:iCs w:val="0"/>
          </w:rPr>
          <w:t>دیوان ضیغم مازندرانی(یا شعر او)</w:t>
        </w:r>
        <w:r>
          <w:tab/>
        </w:r>
        <w:r>
          <w:fldChar w:fldCharType="begin"/>
        </w:r>
        <w:r>
          <w:instrText xml:space="preserve">PAGEREF 3327 \h</w:instrText>
        </w:r>
        <w:r>
          <w:fldChar w:fldCharType="end"/>
        </w:r>
      </w:hyperlink>
    </w:p>
    <w:p>
      <w:pPr>
        <w:tabs>
          <w:tab w:val="right" w:leader="dot" w:pos="9062"/>
        </w:tabs>
        <w:ind w:left="440"/>
      </w:pPr>
      <w:hyperlink w:anchor="_Toc3328" w:history="1">
        <w:r>
          <w:rPr>
            <w:rFonts w:ascii="IRNazanin" w:hAnsi="IRNazanin" w:eastAsia="IRNazanin" w:cs="IRNazanin"/>
            <w:color w:val="111111"/>
            <w:sz w:val="22"/>
            <w:szCs w:val="22"/>
            <w:b w:val="0"/>
            <w:bCs w:val="0"/>
            <w:i w:val="0"/>
            <w:iCs w:val="0"/>
          </w:rPr>
          <w:t>دیوان طائر گلپایگانی(یا شعر او)</w:t>
        </w:r>
        <w:r>
          <w:tab/>
        </w:r>
        <w:r>
          <w:fldChar w:fldCharType="begin"/>
        </w:r>
        <w:r>
          <w:instrText xml:space="preserve">PAGEREF 3328 \h</w:instrText>
        </w:r>
        <w:r>
          <w:fldChar w:fldCharType="end"/>
        </w:r>
      </w:hyperlink>
    </w:p>
    <w:p>
      <w:pPr>
        <w:tabs>
          <w:tab w:val="right" w:leader="dot" w:pos="9062"/>
        </w:tabs>
        <w:ind w:left="440"/>
      </w:pPr>
      <w:hyperlink w:anchor="_Toc3329" w:history="1">
        <w:r>
          <w:rPr>
            <w:rFonts w:ascii="IRNazanin" w:hAnsi="IRNazanin" w:eastAsia="IRNazanin" w:cs="IRNazanin"/>
            <w:color w:val="111111"/>
            <w:sz w:val="22"/>
            <w:szCs w:val="22"/>
            <w:b w:val="0"/>
            <w:bCs w:val="0"/>
            <w:i w:val="0"/>
            <w:iCs w:val="0"/>
          </w:rPr>
          <w:t>دیوان طائر شیرازی(یا شعر او)</w:t>
        </w:r>
        <w:r>
          <w:tab/>
        </w:r>
        <w:r>
          <w:fldChar w:fldCharType="begin"/>
        </w:r>
        <w:r>
          <w:instrText xml:space="preserve">PAGEREF 3329 \h</w:instrText>
        </w:r>
        <w:r>
          <w:fldChar w:fldCharType="end"/>
        </w:r>
      </w:hyperlink>
    </w:p>
    <w:p>
      <w:pPr>
        <w:tabs>
          <w:tab w:val="right" w:leader="dot" w:pos="9062"/>
        </w:tabs>
        <w:ind w:left="440"/>
      </w:pPr>
      <w:hyperlink w:anchor="_Toc3330" w:history="1">
        <w:r>
          <w:rPr>
            <w:rFonts w:ascii="IRNazanin" w:hAnsi="IRNazanin" w:eastAsia="IRNazanin" w:cs="IRNazanin"/>
            <w:color w:val="111111"/>
            <w:sz w:val="22"/>
            <w:szCs w:val="22"/>
            <w:b w:val="0"/>
            <w:bCs w:val="0"/>
            <w:i w:val="0"/>
            <w:iCs w:val="0"/>
          </w:rPr>
          <w:t>دیوان طائر شیرازی</w:t>
        </w:r>
        <w:r>
          <w:tab/>
        </w:r>
        <w:r>
          <w:fldChar w:fldCharType="begin"/>
        </w:r>
        <w:r>
          <w:instrText xml:space="preserve">PAGEREF 3330 \h</w:instrText>
        </w:r>
        <w:r>
          <w:fldChar w:fldCharType="end"/>
        </w:r>
      </w:hyperlink>
    </w:p>
    <w:p>
      <w:pPr>
        <w:tabs>
          <w:tab w:val="right" w:leader="dot" w:pos="9062"/>
        </w:tabs>
        <w:ind w:left="440"/>
      </w:pPr>
      <w:hyperlink w:anchor="_Toc3331" w:history="1">
        <w:r>
          <w:rPr>
            <w:rFonts w:ascii="IRNazanin" w:hAnsi="IRNazanin" w:eastAsia="IRNazanin" w:cs="IRNazanin"/>
            <w:color w:val="111111"/>
            <w:sz w:val="22"/>
            <w:szCs w:val="22"/>
            <w:b w:val="0"/>
            <w:bCs w:val="0"/>
            <w:i w:val="0"/>
            <w:iCs w:val="0"/>
          </w:rPr>
          <w:t>دیوان طائری استرآبادی(یا شعر او)</w:t>
        </w:r>
        <w:r>
          <w:tab/>
        </w:r>
        <w:r>
          <w:fldChar w:fldCharType="begin"/>
        </w:r>
        <w:r>
          <w:instrText xml:space="preserve">PAGEREF 3331 \h</w:instrText>
        </w:r>
        <w:r>
          <w:fldChar w:fldCharType="end"/>
        </w:r>
      </w:hyperlink>
    </w:p>
    <w:p>
      <w:pPr>
        <w:tabs>
          <w:tab w:val="right" w:leader="dot" w:pos="9062"/>
        </w:tabs>
        <w:ind w:left="440"/>
      </w:pPr>
      <w:hyperlink w:anchor="_Toc3332" w:history="1">
        <w:r>
          <w:rPr>
            <w:rFonts w:ascii="IRNazanin" w:hAnsi="IRNazanin" w:eastAsia="IRNazanin" w:cs="IRNazanin"/>
            <w:color w:val="111111"/>
            <w:sz w:val="22"/>
            <w:szCs w:val="22"/>
            <w:b w:val="0"/>
            <w:bCs w:val="0"/>
            <w:i w:val="0"/>
            <w:iCs w:val="0"/>
          </w:rPr>
          <w:t>دیوان طائری رازی(یا شعر او)</w:t>
        </w:r>
        <w:r>
          <w:tab/>
        </w:r>
        <w:r>
          <w:fldChar w:fldCharType="begin"/>
        </w:r>
        <w:r>
          <w:instrText xml:space="preserve">PAGEREF 3332 \h</w:instrText>
        </w:r>
        <w:r>
          <w:fldChar w:fldCharType="end"/>
        </w:r>
      </w:hyperlink>
    </w:p>
    <w:p>
      <w:pPr>
        <w:tabs>
          <w:tab w:val="right" w:leader="dot" w:pos="9062"/>
        </w:tabs>
        <w:ind w:left="440"/>
      </w:pPr>
      <w:hyperlink w:anchor="_Toc3333" w:history="1">
        <w:r>
          <w:rPr>
            <w:rFonts w:ascii="IRNazanin" w:hAnsi="IRNazanin" w:eastAsia="IRNazanin" w:cs="IRNazanin"/>
            <w:color w:val="111111"/>
            <w:sz w:val="22"/>
            <w:szCs w:val="22"/>
            <w:b w:val="0"/>
            <w:bCs w:val="0"/>
            <w:i w:val="0"/>
            <w:iCs w:val="0"/>
          </w:rPr>
          <w:t>دیوان طائری مشهدی(یا شعر او)</w:t>
        </w:r>
        <w:r>
          <w:tab/>
        </w:r>
        <w:r>
          <w:fldChar w:fldCharType="begin"/>
        </w:r>
        <w:r>
          <w:instrText xml:space="preserve">PAGEREF 3333 \h</w:instrText>
        </w:r>
        <w:r>
          <w:fldChar w:fldCharType="end"/>
        </w:r>
      </w:hyperlink>
    </w:p>
    <w:p>
      <w:pPr>
        <w:tabs>
          <w:tab w:val="right" w:leader="dot" w:pos="9062"/>
        </w:tabs>
        <w:ind w:left="440"/>
      </w:pPr>
      <w:hyperlink w:anchor="_Toc3334" w:history="1">
        <w:r>
          <w:rPr>
            <w:rFonts w:ascii="IRNazanin" w:hAnsi="IRNazanin" w:eastAsia="IRNazanin" w:cs="IRNazanin"/>
            <w:color w:val="111111"/>
            <w:sz w:val="22"/>
            <w:szCs w:val="22"/>
            <w:b w:val="0"/>
            <w:bCs w:val="0"/>
            <w:i w:val="0"/>
            <w:iCs w:val="0"/>
          </w:rPr>
          <w:t>دیوان الطائی---</w:t>
        </w:r>
        <w:r>
          <w:tab/>
        </w:r>
        <w:r>
          <w:fldChar w:fldCharType="begin"/>
        </w:r>
        <w:r>
          <w:instrText xml:space="preserve">PAGEREF 3334 \h</w:instrText>
        </w:r>
        <w:r>
          <w:fldChar w:fldCharType="end"/>
        </w:r>
      </w:hyperlink>
    </w:p>
    <w:p>
      <w:pPr>
        <w:tabs>
          <w:tab w:val="right" w:leader="dot" w:pos="9062"/>
        </w:tabs>
        <w:ind w:left="440"/>
      </w:pPr>
      <w:hyperlink w:anchor="_Toc3335" w:history="1">
        <w:r>
          <w:rPr>
            <w:rFonts w:ascii="IRNazanin" w:hAnsi="IRNazanin" w:eastAsia="IRNazanin" w:cs="IRNazanin"/>
            <w:color w:val="111111"/>
            <w:sz w:val="22"/>
            <w:szCs w:val="22"/>
            <w:b w:val="0"/>
            <w:bCs w:val="0"/>
            <w:i w:val="0"/>
            <w:iCs w:val="0"/>
          </w:rPr>
          <w:t>دیوان طائف گلپایگانی</w:t>
        </w:r>
        <w:r>
          <w:tab/>
        </w:r>
        <w:r>
          <w:fldChar w:fldCharType="begin"/>
        </w:r>
        <w:r>
          <w:instrText xml:space="preserve">PAGEREF 3335 \h</w:instrText>
        </w:r>
        <w:r>
          <w:fldChar w:fldCharType="end"/>
        </w:r>
      </w:hyperlink>
    </w:p>
    <w:p>
      <w:pPr>
        <w:tabs>
          <w:tab w:val="right" w:leader="dot" w:pos="9062"/>
        </w:tabs>
        <w:ind w:left="440"/>
      </w:pPr>
      <w:hyperlink w:anchor="_Toc3336" w:history="1">
        <w:r>
          <w:rPr>
            <w:rFonts w:ascii="IRNazanin" w:hAnsi="IRNazanin" w:eastAsia="IRNazanin" w:cs="IRNazanin"/>
            <w:color w:val="111111"/>
            <w:sz w:val="22"/>
            <w:szCs w:val="22"/>
            <w:b w:val="0"/>
            <w:bCs w:val="0"/>
            <w:i w:val="0"/>
            <w:iCs w:val="0"/>
          </w:rPr>
          <w:t>دیوان طالب آملی</w:t>
        </w:r>
        <w:r>
          <w:tab/>
        </w:r>
        <w:r>
          <w:fldChar w:fldCharType="begin"/>
        </w:r>
        <w:r>
          <w:instrText xml:space="preserve">PAGEREF 3336 \h</w:instrText>
        </w:r>
        <w:r>
          <w:fldChar w:fldCharType="end"/>
        </w:r>
      </w:hyperlink>
    </w:p>
    <w:p>
      <w:pPr>
        <w:tabs>
          <w:tab w:val="right" w:leader="dot" w:pos="9062"/>
        </w:tabs>
        <w:ind w:left="440"/>
      </w:pPr>
      <w:hyperlink w:anchor="_Toc3337" w:history="1">
        <w:r>
          <w:rPr>
            <w:rFonts w:ascii="IRNazanin" w:hAnsi="IRNazanin" w:eastAsia="IRNazanin" w:cs="IRNazanin"/>
            <w:color w:val="111111"/>
            <w:sz w:val="22"/>
            <w:szCs w:val="22"/>
            <w:b w:val="0"/>
            <w:bCs w:val="0"/>
            <w:i w:val="0"/>
            <w:iCs w:val="0"/>
          </w:rPr>
          <w:t>دیوان طالب اصفهانی</w:t>
        </w:r>
        <w:r>
          <w:tab/>
        </w:r>
        <w:r>
          <w:fldChar w:fldCharType="begin"/>
        </w:r>
        <w:r>
          <w:instrText xml:space="preserve">PAGEREF 3337 \h</w:instrText>
        </w:r>
        <w:r>
          <w:fldChar w:fldCharType="end"/>
        </w:r>
      </w:hyperlink>
    </w:p>
    <w:p>
      <w:pPr>
        <w:tabs>
          <w:tab w:val="right" w:leader="dot" w:pos="9062"/>
        </w:tabs>
        <w:ind w:left="440"/>
      </w:pPr>
      <w:hyperlink w:anchor="_Toc3338" w:history="1">
        <w:r>
          <w:rPr>
            <w:rFonts w:ascii="IRNazanin" w:hAnsi="IRNazanin" w:eastAsia="IRNazanin" w:cs="IRNazanin"/>
            <w:color w:val="111111"/>
            <w:sz w:val="22"/>
            <w:szCs w:val="22"/>
            <w:b w:val="0"/>
            <w:bCs w:val="0"/>
            <w:i w:val="0"/>
            <w:iCs w:val="0"/>
          </w:rPr>
          <w:t>دیوان طالب اصفهانی(یا شعر او)</w:t>
        </w:r>
        <w:r>
          <w:tab/>
        </w:r>
        <w:r>
          <w:fldChar w:fldCharType="begin"/>
        </w:r>
        <w:r>
          <w:instrText xml:space="preserve">PAGEREF 3338 \h</w:instrText>
        </w:r>
        <w:r>
          <w:fldChar w:fldCharType="end"/>
        </w:r>
      </w:hyperlink>
    </w:p>
    <w:p>
      <w:pPr>
        <w:tabs>
          <w:tab w:val="right" w:leader="dot" w:pos="9062"/>
        </w:tabs>
        <w:ind w:left="440"/>
      </w:pPr>
      <w:hyperlink w:anchor="_Toc3339" w:history="1">
        <w:r>
          <w:rPr>
            <w:rFonts w:ascii="IRNazanin" w:hAnsi="IRNazanin" w:eastAsia="IRNazanin" w:cs="IRNazanin"/>
            <w:color w:val="111111"/>
            <w:sz w:val="22"/>
            <w:szCs w:val="22"/>
            <w:b w:val="0"/>
            <w:bCs w:val="0"/>
            <w:i w:val="0"/>
            <w:iCs w:val="0"/>
          </w:rPr>
          <w:t>دیوان طالب تبریزی(یا شعر او)</w:t>
        </w:r>
        <w:r>
          <w:tab/>
        </w:r>
        <w:r>
          <w:fldChar w:fldCharType="begin"/>
        </w:r>
        <w:r>
          <w:instrText xml:space="preserve">PAGEREF 3339 \h</w:instrText>
        </w:r>
        <w:r>
          <w:fldChar w:fldCharType="end"/>
        </w:r>
      </w:hyperlink>
    </w:p>
    <w:p>
      <w:pPr>
        <w:tabs>
          <w:tab w:val="right" w:leader="dot" w:pos="9062"/>
        </w:tabs>
        <w:ind w:left="440"/>
      </w:pPr>
      <w:hyperlink w:anchor="_Toc3340" w:history="1">
        <w:r>
          <w:rPr>
            <w:rFonts w:ascii="IRNazanin" w:hAnsi="IRNazanin" w:eastAsia="IRNazanin" w:cs="IRNazanin"/>
            <w:color w:val="111111"/>
            <w:sz w:val="22"/>
            <w:szCs w:val="22"/>
            <w:b w:val="0"/>
            <w:bCs w:val="0"/>
            <w:i w:val="0"/>
            <w:iCs w:val="0"/>
          </w:rPr>
          <w:t>دیوان طالب جاجرمی</w:t>
        </w:r>
        <w:r>
          <w:tab/>
        </w:r>
        <w:r>
          <w:fldChar w:fldCharType="begin"/>
        </w:r>
        <w:r>
          <w:instrText xml:space="preserve">PAGEREF 3340 \h</w:instrText>
        </w:r>
        <w:r>
          <w:fldChar w:fldCharType="end"/>
        </w:r>
      </w:hyperlink>
    </w:p>
    <w:p>
      <w:pPr>
        <w:tabs>
          <w:tab w:val="right" w:leader="dot" w:pos="9062"/>
        </w:tabs>
        <w:ind w:left="440"/>
      </w:pPr>
      <w:hyperlink w:anchor="_Toc3341" w:history="1">
        <w:r>
          <w:rPr>
            <w:rFonts w:ascii="IRNazanin" w:hAnsi="IRNazanin" w:eastAsia="IRNazanin" w:cs="IRNazanin"/>
            <w:color w:val="111111"/>
            <w:sz w:val="22"/>
            <w:szCs w:val="22"/>
            <w:b w:val="0"/>
            <w:bCs w:val="0"/>
            <w:i w:val="0"/>
            <w:iCs w:val="0"/>
          </w:rPr>
          <w:t>دیوان طالب تبریزی(یا شعر او)</w:t>
        </w:r>
        <w:r>
          <w:tab/>
        </w:r>
        <w:r>
          <w:fldChar w:fldCharType="begin"/>
        </w:r>
        <w:r>
          <w:instrText xml:space="preserve">PAGEREF 3341 \h</w:instrText>
        </w:r>
        <w:r>
          <w:fldChar w:fldCharType="end"/>
        </w:r>
      </w:hyperlink>
    </w:p>
    <w:p>
      <w:pPr>
        <w:tabs>
          <w:tab w:val="right" w:leader="dot" w:pos="9062"/>
        </w:tabs>
        <w:ind w:left="440"/>
      </w:pPr>
      <w:hyperlink w:anchor="_Toc3342" w:history="1">
        <w:r>
          <w:rPr>
            <w:rFonts w:ascii="IRNazanin" w:hAnsi="IRNazanin" w:eastAsia="IRNazanin" w:cs="IRNazanin"/>
            <w:color w:val="111111"/>
            <w:sz w:val="22"/>
            <w:szCs w:val="22"/>
            <w:b w:val="0"/>
            <w:bCs w:val="0"/>
            <w:i w:val="0"/>
            <w:iCs w:val="0"/>
          </w:rPr>
          <w:t>دیوان طالب الحویزی</w:t>
        </w:r>
        <w:r>
          <w:tab/>
        </w:r>
        <w:r>
          <w:fldChar w:fldCharType="begin"/>
        </w:r>
        <w:r>
          <w:instrText xml:space="preserve">PAGEREF 3342 \h</w:instrText>
        </w:r>
        <w:r>
          <w:fldChar w:fldCharType="end"/>
        </w:r>
      </w:hyperlink>
    </w:p>
    <w:p>
      <w:pPr>
        <w:tabs>
          <w:tab w:val="right" w:leader="dot" w:pos="9062"/>
        </w:tabs>
        <w:ind w:left="440"/>
      </w:pPr>
      <w:hyperlink w:anchor="_Toc3343" w:history="1">
        <w:r>
          <w:rPr>
            <w:rFonts w:ascii="IRNazanin" w:hAnsi="IRNazanin" w:eastAsia="IRNazanin" w:cs="IRNazanin"/>
            <w:color w:val="111111"/>
            <w:sz w:val="22"/>
            <w:szCs w:val="22"/>
            <w:b w:val="0"/>
            <w:bCs w:val="0"/>
            <w:i w:val="0"/>
            <w:iCs w:val="0"/>
          </w:rPr>
          <w:t>دیوان طالب گرجی شیرازی(یا شعر او)</w:t>
        </w:r>
        <w:r>
          <w:tab/>
        </w:r>
        <w:r>
          <w:fldChar w:fldCharType="begin"/>
        </w:r>
        <w:r>
          <w:instrText xml:space="preserve">PAGEREF 3343 \h</w:instrText>
        </w:r>
        <w:r>
          <w:fldChar w:fldCharType="end"/>
        </w:r>
      </w:hyperlink>
    </w:p>
    <w:p>
      <w:pPr>
        <w:tabs>
          <w:tab w:val="right" w:leader="dot" w:pos="9062"/>
        </w:tabs>
        <w:ind w:left="440"/>
      </w:pPr>
      <w:hyperlink w:anchor="_Toc3344" w:history="1">
        <w:r>
          <w:rPr>
            <w:rFonts w:ascii="IRNazanin" w:hAnsi="IRNazanin" w:eastAsia="IRNazanin" w:cs="IRNazanin"/>
            <w:color w:val="111111"/>
            <w:sz w:val="22"/>
            <w:szCs w:val="22"/>
            <w:b w:val="0"/>
            <w:bCs w:val="0"/>
            <w:i w:val="0"/>
            <w:iCs w:val="0"/>
          </w:rPr>
          <w:t>دیوان طالب گیلانی</w:t>
        </w:r>
        <w:r>
          <w:tab/>
        </w:r>
        <w:r>
          <w:fldChar w:fldCharType="begin"/>
        </w:r>
        <w:r>
          <w:instrText xml:space="preserve">PAGEREF 3344 \h</w:instrText>
        </w:r>
        <w:r>
          <w:fldChar w:fldCharType="end"/>
        </w:r>
      </w:hyperlink>
    </w:p>
    <w:p>
      <w:pPr>
        <w:tabs>
          <w:tab w:val="right" w:leader="dot" w:pos="9062"/>
        </w:tabs>
        <w:ind w:left="440"/>
      </w:pPr>
      <w:hyperlink w:anchor="_Toc3345" w:history="1">
        <w:r>
          <w:rPr>
            <w:rFonts w:ascii="IRNazanin" w:hAnsi="IRNazanin" w:eastAsia="IRNazanin" w:cs="IRNazanin"/>
            <w:color w:val="111111"/>
            <w:sz w:val="22"/>
            <w:szCs w:val="22"/>
            <w:b w:val="0"/>
            <w:bCs w:val="0"/>
            <w:i w:val="0"/>
            <w:iCs w:val="0"/>
          </w:rPr>
          <w:t>دیوان طالبی سمرقندی(یا شعر او)</w:t>
        </w:r>
        <w:r>
          <w:tab/>
        </w:r>
        <w:r>
          <w:fldChar w:fldCharType="begin"/>
        </w:r>
        <w:r>
          <w:instrText xml:space="preserve">PAGEREF 3345 \h</w:instrText>
        </w:r>
        <w:r>
          <w:fldChar w:fldCharType="end"/>
        </w:r>
      </w:hyperlink>
    </w:p>
    <w:p>
      <w:pPr>
        <w:tabs>
          <w:tab w:val="right" w:leader="dot" w:pos="9062"/>
        </w:tabs>
        <w:ind w:left="440"/>
      </w:pPr>
      <w:hyperlink w:anchor="_Toc3346" w:history="1">
        <w:r>
          <w:rPr>
            <w:rFonts w:ascii="IRNazanin" w:hAnsi="IRNazanin" w:eastAsia="IRNazanin" w:cs="IRNazanin"/>
            <w:color w:val="111111"/>
            <w:sz w:val="22"/>
            <w:szCs w:val="22"/>
            <w:b w:val="0"/>
            <w:bCs w:val="0"/>
            <w:i w:val="0"/>
            <w:iCs w:val="0"/>
          </w:rPr>
          <w:t>دیوان طالع دهلوی(یا شعر او)</w:t>
        </w:r>
        <w:r>
          <w:tab/>
        </w:r>
        <w:r>
          <w:fldChar w:fldCharType="begin"/>
        </w:r>
        <w:r>
          <w:instrText xml:space="preserve">PAGEREF 3346 \h</w:instrText>
        </w:r>
        <w:r>
          <w:fldChar w:fldCharType="end"/>
        </w:r>
      </w:hyperlink>
    </w:p>
    <w:p>
      <w:pPr>
        <w:tabs>
          <w:tab w:val="right" w:leader="dot" w:pos="9062"/>
        </w:tabs>
        <w:ind w:left="440"/>
      </w:pPr>
      <w:hyperlink w:anchor="_Toc3347" w:history="1">
        <w:r>
          <w:rPr>
            <w:rFonts w:ascii="IRNazanin" w:hAnsi="IRNazanin" w:eastAsia="IRNazanin" w:cs="IRNazanin"/>
            <w:color w:val="111111"/>
            <w:sz w:val="22"/>
            <w:szCs w:val="22"/>
            <w:b w:val="0"/>
            <w:bCs w:val="0"/>
            <w:i w:val="0"/>
            <w:iCs w:val="0"/>
          </w:rPr>
          <w:t>دیوان طالع سبزواری(یا شعر او)</w:t>
        </w:r>
        <w:r>
          <w:tab/>
        </w:r>
        <w:r>
          <w:fldChar w:fldCharType="begin"/>
        </w:r>
        <w:r>
          <w:instrText xml:space="preserve">PAGEREF 3347 \h</w:instrText>
        </w:r>
        <w:r>
          <w:fldChar w:fldCharType="end"/>
        </w:r>
      </w:hyperlink>
    </w:p>
    <w:p>
      <w:pPr>
        <w:tabs>
          <w:tab w:val="right" w:leader="dot" w:pos="9062"/>
        </w:tabs>
        <w:ind w:left="440"/>
      </w:pPr>
      <w:hyperlink w:anchor="_Toc3348" w:history="1">
        <w:r>
          <w:rPr>
            <w:rFonts w:ascii="IRNazanin" w:hAnsi="IRNazanin" w:eastAsia="IRNazanin" w:cs="IRNazanin"/>
            <w:color w:val="111111"/>
            <w:sz w:val="22"/>
            <w:szCs w:val="22"/>
            <w:b w:val="0"/>
            <w:bCs w:val="0"/>
            <w:i w:val="0"/>
            <w:iCs w:val="0"/>
          </w:rPr>
          <w:t>دیوان طالع شیرازی(یا شعر او)</w:t>
        </w:r>
        <w:r>
          <w:tab/>
        </w:r>
        <w:r>
          <w:fldChar w:fldCharType="begin"/>
        </w:r>
        <w:r>
          <w:instrText xml:space="preserve">PAGEREF 3348 \h</w:instrText>
        </w:r>
        <w:r>
          <w:fldChar w:fldCharType="end"/>
        </w:r>
      </w:hyperlink>
    </w:p>
    <w:p>
      <w:pPr>
        <w:tabs>
          <w:tab w:val="right" w:leader="dot" w:pos="9062"/>
        </w:tabs>
        <w:ind w:left="440"/>
      </w:pPr>
      <w:hyperlink w:anchor="_Toc3349" w:history="1">
        <w:r>
          <w:rPr>
            <w:rFonts w:ascii="IRNazanin" w:hAnsi="IRNazanin" w:eastAsia="IRNazanin" w:cs="IRNazanin"/>
            <w:color w:val="111111"/>
            <w:sz w:val="22"/>
            <w:szCs w:val="22"/>
            <w:b w:val="0"/>
            <w:bCs w:val="0"/>
            <w:i w:val="0"/>
            <w:iCs w:val="0"/>
          </w:rPr>
          <w:t>دیوان طالع گیلانی(یا شعر او)</w:t>
        </w:r>
        <w:r>
          <w:tab/>
        </w:r>
        <w:r>
          <w:fldChar w:fldCharType="begin"/>
        </w:r>
        <w:r>
          <w:instrText xml:space="preserve">PAGEREF 3349 \h</w:instrText>
        </w:r>
        <w:r>
          <w:fldChar w:fldCharType="end"/>
        </w:r>
      </w:hyperlink>
    </w:p>
    <w:p>
      <w:pPr>
        <w:tabs>
          <w:tab w:val="right" w:leader="dot" w:pos="9062"/>
        </w:tabs>
        <w:ind w:left="440"/>
      </w:pPr>
      <w:hyperlink w:anchor="_Toc3350" w:history="1">
        <w:r>
          <w:rPr>
            <w:rFonts w:ascii="IRNazanin" w:hAnsi="IRNazanin" w:eastAsia="IRNazanin" w:cs="IRNazanin"/>
            <w:color w:val="111111"/>
            <w:sz w:val="22"/>
            <w:szCs w:val="22"/>
            <w:b w:val="0"/>
            <w:bCs w:val="0"/>
            <w:i w:val="0"/>
            <w:iCs w:val="0"/>
          </w:rPr>
          <w:t>دیوان طالعی(یا شعر او)</w:t>
        </w:r>
        <w:r>
          <w:tab/>
        </w:r>
        <w:r>
          <w:fldChar w:fldCharType="begin"/>
        </w:r>
        <w:r>
          <w:instrText xml:space="preserve">PAGEREF 3350 \h</w:instrText>
        </w:r>
        <w:r>
          <w:fldChar w:fldCharType="end"/>
        </w:r>
      </w:hyperlink>
    </w:p>
    <w:p>
      <w:pPr>
        <w:tabs>
          <w:tab w:val="right" w:leader="dot" w:pos="9062"/>
        </w:tabs>
        <w:ind w:left="440"/>
      </w:pPr>
      <w:hyperlink w:anchor="_Toc3351" w:history="1">
        <w:r>
          <w:rPr>
            <w:rFonts w:ascii="IRNazanin" w:hAnsi="IRNazanin" w:eastAsia="IRNazanin" w:cs="IRNazanin"/>
            <w:color w:val="111111"/>
            <w:sz w:val="22"/>
            <w:szCs w:val="22"/>
            <w:b w:val="0"/>
            <w:bCs w:val="0"/>
            <w:i w:val="0"/>
            <w:iCs w:val="0"/>
          </w:rPr>
          <w:t>دیوان طالعی یزدی(یا شعر او)</w:t>
        </w:r>
        <w:r>
          <w:tab/>
        </w:r>
        <w:r>
          <w:fldChar w:fldCharType="begin"/>
        </w:r>
        <w:r>
          <w:instrText xml:space="preserve">PAGEREF 3351 \h</w:instrText>
        </w:r>
        <w:r>
          <w:fldChar w:fldCharType="end"/>
        </w:r>
      </w:hyperlink>
    </w:p>
    <w:p>
      <w:pPr>
        <w:tabs>
          <w:tab w:val="right" w:leader="dot" w:pos="9062"/>
        </w:tabs>
        <w:ind w:left="440"/>
      </w:pPr>
      <w:hyperlink w:anchor="_Toc3352" w:history="1">
        <w:r>
          <w:rPr>
            <w:rFonts w:ascii="IRNazanin" w:hAnsi="IRNazanin" w:eastAsia="IRNazanin" w:cs="IRNazanin"/>
            <w:color w:val="111111"/>
            <w:sz w:val="22"/>
            <w:szCs w:val="22"/>
            <w:b w:val="0"/>
            <w:bCs w:val="0"/>
            <w:i w:val="0"/>
            <w:iCs w:val="0"/>
          </w:rPr>
          <w:t>دیوان الطالقانی</w:t>
        </w:r>
        <w:r>
          <w:tab/>
        </w:r>
        <w:r>
          <w:fldChar w:fldCharType="begin"/>
        </w:r>
        <w:r>
          <w:instrText xml:space="preserve">PAGEREF 3352 \h</w:instrText>
        </w:r>
        <w:r>
          <w:fldChar w:fldCharType="end"/>
        </w:r>
      </w:hyperlink>
    </w:p>
    <w:p>
      <w:pPr>
        <w:tabs>
          <w:tab w:val="right" w:leader="dot" w:pos="9062"/>
        </w:tabs>
        <w:ind w:left="440"/>
      </w:pPr>
      <w:hyperlink w:anchor="_Toc3353" w:history="1">
        <w:r>
          <w:rPr>
            <w:rFonts w:ascii="IRNazanin" w:hAnsi="IRNazanin" w:eastAsia="IRNazanin" w:cs="IRNazanin"/>
            <w:color w:val="111111"/>
            <w:sz w:val="22"/>
            <w:szCs w:val="22"/>
            <w:b w:val="0"/>
            <w:bCs w:val="0"/>
            <w:i w:val="0"/>
            <w:iCs w:val="0"/>
          </w:rPr>
          <w:t>دیوان طاوس(یا شعر او)</w:t>
        </w:r>
        <w:r>
          <w:tab/>
        </w:r>
        <w:r>
          <w:fldChar w:fldCharType="begin"/>
        </w:r>
        <w:r>
          <w:instrText xml:space="preserve">PAGEREF 3353 \h</w:instrText>
        </w:r>
        <w:r>
          <w:fldChar w:fldCharType="end"/>
        </w:r>
      </w:hyperlink>
    </w:p>
    <w:p>
      <w:pPr>
        <w:tabs>
          <w:tab w:val="right" w:leader="dot" w:pos="9062"/>
        </w:tabs>
        <w:ind w:left="440"/>
      </w:pPr>
      <w:hyperlink w:anchor="_Toc3354" w:history="1">
        <w:r>
          <w:rPr>
            <w:rFonts w:ascii="IRNazanin" w:hAnsi="IRNazanin" w:eastAsia="IRNazanin" w:cs="IRNazanin"/>
            <w:color w:val="111111"/>
            <w:sz w:val="22"/>
            <w:szCs w:val="22"/>
            <w:b w:val="0"/>
            <w:bCs w:val="0"/>
            <w:i w:val="0"/>
            <w:iCs w:val="0"/>
          </w:rPr>
          <w:t>دیوان طاها الکرمی</w:t>
        </w:r>
        <w:r>
          <w:tab/>
        </w:r>
        <w:r>
          <w:fldChar w:fldCharType="begin"/>
        </w:r>
        <w:r>
          <w:instrText xml:space="preserve">PAGEREF 3354 \h</w:instrText>
        </w:r>
        <w:r>
          <w:fldChar w:fldCharType="end"/>
        </w:r>
      </w:hyperlink>
    </w:p>
    <w:p>
      <w:pPr>
        <w:tabs>
          <w:tab w:val="right" w:leader="dot" w:pos="9062"/>
        </w:tabs>
        <w:ind w:left="440"/>
      </w:pPr>
      <w:hyperlink w:anchor="_Toc3355" w:history="1">
        <w:r>
          <w:rPr>
            <w:rFonts w:ascii="IRNazanin" w:hAnsi="IRNazanin" w:eastAsia="IRNazanin" w:cs="IRNazanin"/>
            <w:color w:val="111111"/>
            <w:sz w:val="22"/>
            <w:szCs w:val="22"/>
            <w:b w:val="0"/>
            <w:bCs w:val="0"/>
            <w:i w:val="0"/>
            <w:iCs w:val="0"/>
          </w:rPr>
          <w:t>دیوان طاها نجف</w:t>
        </w:r>
        <w:r>
          <w:tab/>
        </w:r>
        <w:r>
          <w:fldChar w:fldCharType="begin"/>
        </w:r>
        <w:r>
          <w:instrText xml:space="preserve">PAGEREF 3355 \h</w:instrText>
        </w:r>
        <w:r>
          <w:fldChar w:fldCharType="end"/>
        </w:r>
      </w:hyperlink>
    </w:p>
    <w:p>
      <w:pPr>
        <w:tabs>
          <w:tab w:val="right" w:leader="dot" w:pos="9062"/>
        </w:tabs>
        <w:ind w:left="440"/>
      </w:pPr>
      <w:hyperlink w:anchor="_Toc3356" w:history="1">
        <w:r>
          <w:rPr>
            <w:rFonts w:ascii="IRNazanin" w:hAnsi="IRNazanin" w:eastAsia="IRNazanin" w:cs="IRNazanin"/>
            <w:color w:val="111111"/>
            <w:sz w:val="22"/>
            <w:szCs w:val="22"/>
            <w:b w:val="0"/>
            <w:bCs w:val="0"/>
            <w:i w:val="0"/>
            <w:iCs w:val="0"/>
          </w:rPr>
          <w:t>دیوان طاهر(یا شعر او)</w:t>
        </w:r>
        <w:r>
          <w:tab/>
        </w:r>
        <w:r>
          <w:fldChar w:fldCharType="begin"/>
        </w:r>
        <w:r>
          <w:instrText xml:space="preserve">PAGEREF 3356 \h</w:instrText>
        </w:r>
        <w:r>
          <w:fldChar w:fldCharType="end"/>
        </w:r>
      </w:hyperlink>
    </w:p>
    <w:p>
      <w:pPr>
        <w:tabs>
          <w:tab w:val="right" w:leader="dot" w:pos="9062"/>
        </w:tabs>
        <w:ind w:left="440"/>
      </w:pPr>
      <w:hyperlink w:anchor="_Toc3357" w:history="1">
        <w:r>
          <w:rPr>
            <w:rFonts w:ascii="IRNazanin" w:hAnsi="IRNazanin" w:eastAsia="IRNazanin" w:cs="IRNazanin"/>
            <w:color w:val="111111"/>
            <w:sz w:val="22"/>
            <w:szCs w:val="22"/>
            <w:b w:val="0"/>
            <w:bCs w:val="0"/>
            <w:i w:val="0"/>
            <w:iCs w:val="0"/>
          </w:rPr>
          <w:t>دیوان طاهر ابیوردی(یا شعر او)</w:t>
        </w:r>
        <w:r>
          <w:tab/>
        </w:r>
        <w:r>
          <w:fldChar w:fldCharType="begin"/>
        </w:r>
        <w:r>
          <w:instrText xml:space="preserve">PAGEREF 3357 \h</w:instrText>
        </w:r>
        <w:r>
          <w:fldChar w:fldCharType="end"/>
        </w:r>
      </w:hyperlink>
    </w:p>
    <w:p>
      <w:pPr>
        <w:tabs>
          <w:tab w:val="right" w:leader="dot" w:pos="9062"/>
        </w:tabs>
        <w:ind w:left="440"/>
      </w:pPr>
      <w:hyperlink w:anchor="_Toc3358" w:history="1">
        <w:r>
          <w:rPr>
            <w:rFonts w:ascii="IRNazanin" w:hAnsi="IRNazanin" w:eastAsia="IRNazanin" w:cs="IRNazanin"/>
            <w:color w:val="111111"/>
            <w:sz w:val="22"/>
            <w:szCs w:val="22"/>
            <w:b w:val="0"/>
            <w:bCs w:val="0"/>
            <w:i w:val="0"/>
            <w:iCs w:val="0"/>
          </w:rPr>
          <w:t>دیوان طاهر اردبیلی(یا شعر او)</w:t>
        </w:r>
        <w:r>
          <w:tab/>
        </w:r>
        <w:r>
          <w:fldChar w:fldCharType="begin"/>
        </w:r>
        <w:r>
          <w:instrText xml:space="preserve">PAGEREF 3358 \h</w:instrText>
        </w:r>
        <w:r>
          <w:fldChar w:fldCharType="end"/>
        </w:r>
      </w:hyperlink>
    </w:p>
    <w:p>
      <w:pPr>
        <w:tabs>
          <w:tab w:val="right" w:leader="dot" w:pos="9062"/>
        </w:tabs>
        <w:ind w:left="440"/>
      </w:pPr>
      <w:hyperlink w:anchor="_Toc3359" w:history="1">
        <w:r>
          <w:rPr>
            <w:rFonts w:ascii="IRNazanin" w:hAnsi="IRNazanin" w:eastAsia="IRNazanin" w:cs="IRNazanin"/>
            <w:color w:val="111111"/>
            <w:sz w:val="22"/>
            <w:szCs w:val="22"/>
            <w:b w:val="0"/>
            <w:bCs w:val="0"/>
            <w:i w:val="0"/>
            <w:iCs w:val="0"/>
          </w:rPr>
          <w:t>دیوان طاهر اصفهانی(یا شعر او)</w:t>
        </w:r>
        <w:r>
          <w:tab/>
        </w:r>
        <w:r>
          <w:fldChar w:fldCharType="begin"/>
        </w:r>
        <w:r>
          <w:instrText xml:space="preserve">PAGEREF 3359 \h</w:instrText>
        </w:r>
        <w:r>
          <w:fldChar w:fldCharType="end"/>
        </w:r>
      </w:hyperlink>
    </w:p>
    <w:p>
      <w:pPr>
        <w:tabs>
          <w:tab w:val="right" w:leader="dot" w:pos="9062"/>
        </w:tabs>
        <w:ind w:left="440"/>
      </w:pPr>
      <w:hyperlink w:anchor="_Toc3360" w:history="1">
        <w:r>
          <w:rPr>
            <w:rFonts w:ascii="IRNazanin" w:hAnsi="IRNazanin" w:eastAsia="IRNazanin" w:cs="IRNazanin"/>
            <w:color w:val="111111"/>
            <w:sz w:val="22"/>
            <w:szCs w:val="22"/>
            <w:b w:val="0"/>
            <w:bCs w:val="0"/>
            <w:i w:val="0"/>
            <w:iCs w:val="0"/>
          </w:rPr>
          <w:t>دیوان طاهر اصفهانی(یا شعر او)</w:t>
        </w:r>
        <w:r>
          <w:tab/>
        </w:r>
        <w:r>
          <w:fldChar w:fldCharType="begin"/>
        </w:r>
        <w:r>
          <w:instrText xml:space="preserve">PAGEREF 3360 \h</w:instrText>
        </w:r>
        <w:r>
          <w:fldChar w:fldCharType="end"/>
        </w:r>
      </w:hyperlink>
    </w:p>
    <w:p>
      <w:pPr>
        <w:tabs>
          <w:tab w:val="right" w:leader="dot" w:pos="9062"/>
        </w:tabs>
        <w:ind w:left="440"/>
      </w:pPr>
      <w:hyperlink w:anchor="_Toc3361" w:history="1">
        <w:r>
          <w:rPr>
            <w:rFonts w:ascii="IRNazanin" w:hAnsi="IRNazanin" w:eastAsia="IRNazanin" w:cs="IRNazanin"/>
            <w:color w:val="111111"/>
            <w:sz w:val="22"/>
            <w:szCs w:val="22"/>
            <w:b w:val="0"/>
            <w:bCs w:val="0"/>
            <w:i w:val="0"/>
            <w:iCs w:val="0"/>
          </w:rPr>
          <w:t>دیوان طاهر انجدانی---</w:t>
        </w:r>
        <w:r>
          <w:tab/>
        </w:r>
        <w:r>
          <w:fldChar w:fldCharType="begin"/>
        </w:r>
        <w:r>
          <w:instrText xml:space="preserve">PAGEREF 3361 \h</w:instrText>
        </w:r>
        <w:r>
          <w:fldChar w:fldCharType="end"/>
        </w:r>
      </w:hyperlink>
    </w:p>
    <w:p>
      <w:pPr>
        <w:tabs>
          <w:tab w:val="right" w:leader="dot" w:pos="9062"/>
        </w:tabs>
        <w:ind w:left="440"/>
      </w:pPr>
      <w:hyperlink w:anchor="_Toc3362" w:history="1">
        <w:r>
          <w:rPr>
            <w:rFonts w:ascii="IRNazanin" w:hAnsi="IRNazanin" w:eastAsia="IRNazanin" w:cs="IRNazanin"/>
            <w:color w:val="111111"/>
            <w:sz w:val="22"/>
            <w:szCs w:val="22"/>
            <w:b w:val="0"/>
            <w:bCs w:val="0"/>
            <w:i w:val="0"/>
            <w:iCs w:val="0"/>
          </w:rPr>
          <w:t>دیوان طاهری نائینی</w:t>
        </w:r>
        <w:r>
          <w:tab/>
        </w:r>
        <w:r>
          <w:fldChar w:fldCharType="begin"/>
        </w:r>
        <w:r>
          <w:instrText xml:space="preserve">PAGEREF 3362 \h</w:instrText>
        </w:r>
        <w:r>
          <w:fldChar w:fldCharType="end"/>
        </w:r>
      </w:hyperlink>
    </w:p>
    <w:p>
      <w:pPr>
        <w:tabs>
          <w:tab w:val="right" w:leader="dot" w:pos="9062"/>
        </w:tabs>
        <w:ind w:left="440"/>
      </w:pPr>
      <w:hyperlink w:anchor="_Toc3363" w:history="1">
        <w:r>
          <w:rPr>
            <w:rFonts w:ascii="IRNazanin" w:hAnsi="IRNazanin" w:eastAsia="IRNazanin" w:cs="IRNazanin"/>
            <w:color w:val="111111"/>
            <w:sz w:val="22"/>
            <w:szCs w:val="22"/>
            <w:b w:val="0"/>
            <w:bCs w:val="0"/>
            <w:i w:val="0"/>
            <w:iCs w:val="0"/>
          </w:rPr>
          <w:t>دیوان طاهری هروی(یا شعر او)</w:t>
        </w:r>
        <w:r>
          <w:tab/>
        </w:r>
        <w:r>
          <w:fldChar w:fldCharType="begin"/>
        </w:r>
        <w:r>
          <w:instrText xml:space="preserve">PAGEREF 3363 \h</w:instrText>
        </w:r>
        <w:r>
          <w:fldChar w:fldCharType="end"/>
        </w:r>
      </w:hyperlink>
    </w:p>
    <w:p>
      <w:pPr>
        <w:tabs>
          <w:tab w:val="right" w:leader="dot" w:pos="9062"/>
        </w:tabs>
        <w:ind w:left="440"/>
      </w:pPr>
      <w:hyperlink w:anchor="_Toc3364" w:history="1">
        <w:r>
          <w:rPr>
            <w:rFonts w:ascii="IRNazanin" w:hAnsi="IRNazanin" w:eastAsia="IRNazanin" w:cs="IRNazanin"/>
            <w:color w:val="111111"/>
            <w:sz w:val="22"/>
            <w:szCs w:val="22"/>
            <w:b w:val="0"/>
            <w:bCs w:val="0"/>
            <w:i w:val="0"/>
            <w:iCs w:val="0"/>
          </w:rPr>
          <w:t>دیوان الطباطبائی</w:t>
        </w:r>
        <w:r>
          <w:tab/>
        </w:r>
        <w:r>
          <w:fldChar w:fldCharType="begin"/>
        </w:r>
        <w:r>
          <w:instrText xml:space="preserve">PAGEREF 3364 \h</w:instrText>
        </w:r>
        <w:r>
          <w:fldChar w:fldCharType="end"/>
        </w:r>
      </w:hyperlink>
    </w:p>
    <w:p>
      <w:pPr>
        <w:tabs>
          <w:tab w:val="right" w:leader="dot" w:pos="9062"/>
        </w:tabs>
        <w:ind w:left="440"/>
      </w:pPr>
      <w:hyperlink w:anchor="_Toc3365" w:history="1">
        <w:r>
          <w:rPr>
            <w:rFonts w:ascii="IRNazanin" w:hAnsi="IRNazanin" w:eastAsia="IRNazanin" w:cs="IRNazanin"/>
            <w:color w:val="111111"/>
            <w:sz w:val="22"/>
            <w:szCs w:val="22"/>
            <w:b w:val="0"/>
            <w:bCs w:val="0"/>
            <w:i w:val="0"/>
            <w:iCs w:val="0"/>
          </w:rPr>
          <w:t>دیوان طبخی قزوینی(یا شعر او)</w:t>
        </w:r>
        <w:r>
          <w:tab/>
        </w:r>
        <w:r>
          <w:fldChar w:fldCharType="begin"/>
        </w:r>
        <w:r>
          <w:instrText xml:space="preserve">PAGEREF 3365 \h</w:instrText>
        </w:r>
        <w:r>
          <w:fldChar w:fldCharType="end"/>
        </w:r>
      </w:hyperlink>
    </w:p>
    <w:p>
      <w:pPr>
        <w:tabs>
          <w:tab w:val="right" w:leader="dot" w:pos="9062"/>
        </w:tabs>
        <w:ind w:left="440"/>
      </w:pPr>
      <w:hyperlink w:anchor="_Toc3366" w:history="1">
        <w:r>
          <w:rPr>
            <w:rFonts w:ascii="IRNazanin" w:hAnsi="IRNazanin" w:eastAsia="IRNazanin" w:cs="IRNazanin"/>
            <w:color w:val="111111"/>
            <w:sz w:val="22"/>
            <w:szCs w:val="22"/>
            <w:b w:val="0"/>
            <w:bCs w:val="0"/>
            <w:i w:val="0"/>
            <w:iCs w:val="0"/>
          </w:rPr>
          <w:t>دیوان طبری</w:t>
        </w:r>
        <w:r>
          <w:tab/>
        </w:r>
        <w:r>
          <w:fldChar w:fldCharType="begin"/>
        </w:r>
        <w:r>
          <w:instrText xml:space="preserve">PAGEREF 3366 \h</w:instrText>
        </w:r>
        <w:r>
          <w:fldChar w:fldCharType="end"/>
        </w:r>
      </w:hyperlink>
    </w:p>
    <w:p>
      <w:pPr>
        <w:tabs>
          <w:tab w:val="right" w:leader="dot" w:pos="9062"/>
        </w:tabs>
        <w:ind w:left="440"/>
      </w:pPr>
      <w:hyperlink w:anchor="_Toc3367" w:history="1">
        <w:r>
          <w:rPr>
            <w:rFonts w:ascii="IRNazanin" w:hAnsi="IRNazanin" w:eastAsia="IRNazanin" w:cs="IRNazanin"/>
            <w:color w:val="111111"/>
            <w:sz w:val="22"/>
            <w:szCs w:val="22"/>
            <w:b w:val="0"/>
            <w:bCs w:val="0"/>
            <w:i w:val="0"/>
            <w:iCs w:val="0"/>
          </w:rPr>
          <w:t>دیوان طبعی اشترخانی(یا شعر او)</w:t>
        </w:r>
        <w:r>
          <w:tab/>
        </w:r>
        <w:r>
          <w:fldChar w:fldCharType="begin"/>
        </w:r>
        <w:r>
          <w:instrText xml:space="preserve">PAGEREF 3367 \h</w:instrText>
        </w:r>
        <w:r>
          <w:fldChar w:fldCharType="end"/>
        </w:r>
      </w:hyperlink>
    </w:p>
    <w:p>
      <w:pPr>
        <w:tabs>
          <w:tab w:val="right" w:leader="dot" w:pos="9062"/>
        </w:tabs>
        <w:ind w:left="440"/>
      </w:pPr>
      <w:hyperlink w:anchor="_Toc3368" w:history="1">
        <w:r>
          <w:rPr>
            <w:rFonts w:ascii="IRNazanin" w:hAnsi="IRNazanin" w:eastAsia="IRNazanin" w:cs="IRNazanin"/>
            <w:color w:val="111111"/>
            <w:sz w:val="22"/>
            <w:szCs w:val="22"/>
            <w:b w:val="0"/>
            <w:bCs w:val="0"/>
            <w:i w:val="0"/>
            <w:iCs w:val="0"/>
          </w:rPr>
          <w:t>دیوان طبعی اصفهانی(یا شعر او)</w:t>
        </w:r>
        <w:r>
          <w:tab/>
        </w:r>
        <w:r>
          <w:fldChar w:fldCharType="begin"/>
        </w:r>
        <w:r>
          <w:instrText xml:space="preserve">PAGEREF 3368 \h</w:instrText>
        </w:r>
        <w:r>
          <w:fldChar w:fldCharType="end"/>
        </w:r>
      </w:hyperlink>
    </w:p>
    <w:p>
      <w:pPr>
        <w:tabs>
          <w:tab w:val="right" w:leader="dot" w:pos="9062"/>
        </w:tabs>
        <w:ind w:left="440"/>
      </w:pPr>
      <w:hyperlink w:anchor="_Toc3369" w:history="1">
        <w:r>
          <w:rPr>
            <w:rFonts w:ascii="IRNazanin" w:hAnsi="IRNazanin" w:eastAsia="IRNazanin" w:cs="IRNazanin"/>
            <w:color w:val="111111"/>
            <w:sz w:val="22"/>
            <w:szCs w:val="22"/>
            <w:b w:val="0"/>
            <w:bCs w:val="0"/>
            <w:i w:val="0"/>
            <w:iCs w:val="0"/>
          </w:rPr>
          <w:t>دیوان طبعی سیستانی(یا شعر او)</w:t>
        </w:r>
        <w:r>
          <w:tab/>
        </w:r>
        <w:r>
          <w:fldChar w:fldCharType="begin"/>
        </w:r>
        <w:r>
          <w:instrText xml:space="preserve">PAGEREF 3369 \h</w:instrText>
        </w:r>
        <w:r>
          <w:fldChar w:fldCharType="end"/>
        </w:r>
      </w:hyperlink>
    </w:p>
    <w:p>
      <w:pPr>
        <w:tabs>
          <w:tab w:val="right" w:leader="dot" w:pos="9062"/>
        </w:tabs>
        <w:ind w:left="440"/>
      </w:pPr>
      <w:hyperlink w:anchor="_Toc3370" w:history="1">
        <w:r>
          <w:rPr>
            <w:rFonts w:ascii="IRNazanin" w:hAnsi="IRNazanin" w:eastAsia="IRNazanin" w:cs="IRNazanin"/>
            <w:color w:val="111111"/>
            <w:sz w:val="22"/>
            <w:szCs w:val="22"/>
            <w:b w:val="0"/>
            <w:bCs w:val="0"/>
            <w:i w:val="0"/>
            <w:iCs w:val="0"/>
          </w:rPr>
          <w:t>دیوان طبعی قزوینی(یا شعر او)</w:t>
        </w:r>
        <w:r>
          <w:tab/>
        </w:r>
        <w:r>
          <w:fldChar w:fldCharType="begin"/>
        </w:r>
        <w:r>
          <w:instrText xml:space="preserve">PAGEREF 3370 \h</w:instrText>
        </w:r>
        <w:r>
          <w:fldChar w:fldCharType="end"/>
        </w:r>
      </w:hyperlink>
    </w:p>
    <w:p>
      <w:pPr>
        <w:tabs>
          <w:tab w:val="right" w:leader="dot" w:pos="9062"/>
        </w:tabs>
        <w:ind w:left="440"/>
      </w:pPr>
      <w:hyperlink w:anchor="_Toc3371" w:history="1">
        <w:r>
          <w:rPr>
            <w:rFonts w:ascii="IRNazanin" w:hAnsi="IRNazanin" w:eastAsia="IRNazanin" w:cs="IRNazanin"/>
            <w:color w:val="111111"/>
            <w:sz w:val="22"/>
            <w:szCs w:val="22"/>
            <w:b w:val="0"/>
            <w:bCs w:val="0"/>
            <w:i w:val="0"/>
            <w:iCs w:val="0"/>
          </w:rPr>
          <w:t>دیوان طبیب اصفهانی</w:t>
        </w:r>
        <w:r>
          <w:tab/>
        </w:r>
        <w:r>
          <w:fldChar w:fldCharType="begin"/>
        </w:r>
        <w:r>
          <w:instrText xml:space="preserve">PAGEREF 3371 \h</w:instrText>
        </w:r>
        <w:r>
          <w:fldChar w:fldCharType="end"/>
        </w:r>
      </w:hyperlink>
    </w:p>
    <w:p>
      <w:pPr>
        <w:tabs>
          <w:tab w:val="right" w:leader="dot" w:pos="9062"/>
        </w:tabs>
        <w:ind w:left="440"/>
      </w:pPr>
      <w:hyperlink w:anchor="_Toc3372" w:history="1">
        <w:r>
          <w:rPr>
            <w:rFonts w:ascii="IRNazanin" w:hAnsi="IRNazanin" w:eastAsia="IRNazanin" w:cs="IRNazanin"/>
            <w:color w:val="111111"/>
            <w:sz w:val="22"/>
            <w:szCs w:val="22"/>
            <w:b w:val="0"/>
            <w:bCs w:val="0"/>
            <w:i w:val="0"/>
            <w:iCs w:val="0"/>
          </w:rPr>
          <w:t>دیوان طبیب اصفهانی(یا شعر او)</w:t>
        </w:r>
        <w:r>
          <w:tab/>
        </w:r>
        <w:r>
          <w:fldChar w:fldCharType="begin"/>
        </w:r>
        <w:r>
          <w:instrText xml:space="preserve">PAGEREF 3372 \h</w:instrText>
        </w:r>
        <w:r>
          <w:fldChar w:fldCharType="end"/>
        </w:r>
      </w:hyperlink>
    </w:p>
    <w:p>
      <w:pPr>
        <w:tabs>
          <w:tab w:val="right" w:leader="dot" w:pos="9062"/>
        </w:tabs>
        <w:ind w:left="440"/>
      </w:pPr>
      <w:hyperlink w:anchor="_Toc3373" w:history="1">
        <w:r>
          <w:rPr>
            <w:rFonts w:ascii="IRNazanin" w:hAnsi="IRNazanin" w:eastAsia="IRNazanin" w:cs="IRNazanin"/>
            <w:color w:val="111111"/>
            <w:sz w:val="22"/>
            <w:szCs w:val="22"/>
            <w:b w:val="0"/>
            <w:bCs w:val="0"/>
            <w:i w:val="0"/>
            <w:iCs w:val="0"/>
          </w:rPr>
          <w:t>دیوان طبیب شیرازی(یا شعر او)</w:t>
        </w:r>
        <w:r>
          <w:tab/>
        </w:r>
        <w:r>
          <w:fldChar w:fldCharType="begin"/>
        </w:r>
        <w:r>
          <w:instrText xml:space="preserve">PAGEREF 3373 \h</w:instrText>
        </w:r>
        <w:r>
          <w:fldChar w:fldCharType="end"/>
        </w:r>
      </w:hyperlink>
    </w:p>
    <w:p>
      <w:pPr>
        <w:tabs>
          <w:tab w:val="right" w:leader="dot" w:pos="9062"/>
        </w:tabs>
        <w:ind w:left="440"/>
      </w:pPr>
      <w:hyperlink w:anchor="_Toc3374" w:history="1">
        <w:r>
          <w:rPr>
            <w:rFonts w:ascii="IRNazanin" w:hAnsi="IRNazanin" w:eastAsia="IRNazanin" w:cs="IRNazanin"/>
            <w:color w:val="111111"/>
            <w:sz w:val="22"/>
            <w:szCs w:val="22"/>
            <w:b w:val="0"/>
            <w:bCs w:val="0"/>
            <w:i w:val="0"/>
            <w:iCs w:val="0"/>
          </w:rPr>
          <w:t>دیوان طبیب گنجه ای(یا شعر او)</w:t>
        </w:r>
        <w:r>
          <w:tab/>
        </w:r>
        <w:r>
          <w:fldChar w:fldCharType="begin"/>
        </w:r>
        <w:r>
          <w:instrText xml:space="preserve">PAGEREF 3374 \h</w:instrText>
        </w:r>
        <w:r>
          <w:fldChar w:fldCharType="end"/>
        </w:r>
      </w:hyperlink>
    </w:p>
    <w:p>
      <w:pPr>
        <w:tabs>
          <w:tab w:val="right" w:leader="dot" w:pos="9062"/>
        </w:tabs>
        <w:ind w:left="440"/>
      </w:pPr>
      <w:hyperlink w:anchor="_Toc3375" w:history="1">
        <w:r>
          <w:rPr>
            <w:rFonts w:ascii="IRNazanin" w:hAnsi="IRNazanin" w:eastAsia="IRNazanin" w:cs="IRNazanin"/>
            <w:color w:val="111111"/>
            <w:sz w:val="22"/>
            <w:szCs w:val="22"/>
            <w:b w:val="0"/>
            <w:bCs w:val="0"/>
            <w:i w:val="0"/>
            <w:iCs w:val="0"/>
          </w:rPr>
          <w:t>دیوان طبیعی طبسی(یا شعر او)</w:t>
        </w:r>
        <w:r>
          <w:tab/>
        </w:r>
        <w:r>
          <w:fldChar w:fldCharType="begin"/>
        </w:r>
        <w:r>
          <w:instrText xml:space="preserve">PAGEREF 3375 \h</w:instrText>
        </w:r>
        <w:r>
          <w:fldChar w:fldCharType="end"/>
        </w:r>
      </w:hyperlink>
    </w:p>
    <w:p>
      <w:pPr>
        <w:tabs>
          <w:tab w:val="right" w:leader="dot" w:pos="9062"/>
        </w:tabs>
        <w:ind w:left="440"/>
      </w:pPr>
      <w:hyperlink w:anchor="_Toc3376" w:history="1">
        <w:r>
          <w:rPr>
            <w:rFonts w:ascii="IRNazanin" w:hAnsi="IRNazanin" w:eastAsia="IRNazanin" w:cs="IRNazanin"/>
            <w:color w:val="111111"/>
            <w:sz w:val="22"/>
            <w:szCs w:val="22"/>
            <w:b w:val="0"/>
            <w:bCs w:val="0"/>
            <w:i w:val="0"/>
            <w:iCs w:val="0"/>
          </w:rPr>
          <w:t>دیوان الطّحّان</w:t>
        </w:r>
        <w:r>
          <w:tab/>
        </w:r>
        <w:r>
          <w:fldChar w:fldCharType="begin"/>
        </w:r>
        <w:r>
          <w:instrText xml:space="preserve">PAGEREF 3376 \h</w:instrText>
        </w:r>
        <w:r>
          <w:fldChar w:fldCharType="end"/>
        </w:r>
      </w:hyperlink>
    </w:p>
    <w:p>
      <w:pPr>
        <w:tabs>
          <w:tab w:val="right" w:leader="dot" w:pos="9062"/>
        </w:tabs>
        <w:ind w:left="440"/>
      </w:pPr>
      <w:hyperlink w:anchor="_Toc3377" w:history="1">
        <w:r>
          <w:rPr>
            <w:rFonts w:ascii="IRNazanin" w:hAnsi="IRNazanin" w:eastAsia="IRNazanin" w:cs="IRNazanin"/>
            <w:color w:val="111111"/>
            <w:sz w:val="22"/>
            <w:szCs w:val="22"/>
            <w:b w:val="0"/>
            <w:bCs w:val="0"/>
            <w:i w:val="0"/>
            <w:iCs w:val="0"/>
          </w:rPr>
          <w:t>دیوان الطحان(او شعره)</w:t>
        </w:r>
        <w:r>
          <w:tab/>
        </w:r>
        <w:r>
          <w:fldChar w:fldCharType="begin"/>
        </w:r>
        <w:r>
          <w:instrText xml:space="preserve">PAGEREF 3377 \h</w:instrText>
        </w:r>
        <w:r>
          <w:fldChar w:fldCharType="end"/>
        </w:r>
      </w:hyperlink>
    </w:p>
    <w:p>
      <w:pPr>
        <w:tabs>
          <w:tab w:val="right" w:leader="dot" w:pos="9062"/>
        </w:tabs>
        <w:ind w:left="440"/>
      </w:pPr>
      <w:hyperlink w:anchor="_Toc3378" w:history="1">
        <w:r>
          <w:rPr>
            <w:rFonts w:ascii="IRNazanin" w:hAnsi="IRNazanin" w:eastAsia="IRNazanin" w:cs="IRNazanin"/>
            <w:color w:val="111111"/>
            <w:sz w:val="22"/>
            <w:szCs w:val="22"/>
            <w:b w:val="0"/>
            <w:bCs w:val="0"/>
            <w:i w:val="0"/>
            <w:iCs w:val="0"/>
          </w:rPr>
          <w:t>دیوان طراز یزدی</w:t>
        </w:r>
        <w:r>
          <w:tab/>
        </w:r>
        <w:r>
          <w:fldChar w:fldCharType="begin"/>
        </w:r>
        <w:r>
          <w:instrText xml:space="preserve">PAGEREF 3378 \h</w:instrText>
        </w:r>
        <w:r>
          <w:fldChar w:fldCharType="end"/>
        </w:r>
      </w:hyperlink>
    </w:p>
    <w:p>
      <w:pPr>
        <w:tabs>
          <w:tab w:val="right" w:leader="dot" w:pos="9062"/>
        </w:tabs>
        <w:ind w:left="440"/>
      </w:pPr>
      <w:hyperlink w:anchor="_Toc3379" w:history="1">
        <w:r>
          <w:rPr>
            <w:rFonts w:ascii="IRNazanin" w:hAnsi="IRNazanin" w:eastAsia="IRNazanin" w:cs="IRNazanin"/>
            <w:color w:val="111111"/>
            <w:sz w:val="22"/>
            <w:szCs w:val="22"/>
            <w:b w:val="0"/>
            <w:bCs w:val="0"/>
            <w:i w:val="0"/>
            <w:iCs w:val="0"/>
          </w:rPr>
          <w:t>دیوان طراز یزدی(یا شعر او)</w:t>
        </w:r>
        <w:r>
          <w:tab/>
        </w:r>
        <w:r>
          <w:fldChar w:fldCharType="begin"/>
        </w:r>
        <w:r>
          <w:instrText xml:space="preserve">PAGEREF 3379 \h</w:instrText>
        </w:r>
        <w:r>
          <w:fldChar w:fldCharType="end"/>
        </w:r>
      </w:hyperlink>
    </w:p>
    <w:p>
      <w:pPr>
        <w:tabs>
          <w:tab w:val="right" w:leader="dot" w:pos="9062"/>
        </w:tabs>
        <w:ind w:left="440"/>
      </w:pPr>
      <w:hyperlink w:anchor="_Toc3380" w:history="1">
        <w:r>
          <w:rPr>
            <w:rFonts w:ascii="IRNazanin" w:hAnsi="IRNazanin" w:eastAsia="IRNazanin" w:cs="IRNazanin"/>
            <w:color w:val="111111"/>
            <w:sz w:val="22"/>
            <w:szCs w:val="22"/>
            <w:b w:val="0"/>
            <w:bCs w:val="0"/>
            <w:i w:val="0"/>
            <w:iCs w:val="0"/>
          </w:rPr>
          <w:t>دیوان طرب اصفهانی</w:t>
        </w:r>
        <w:r>
          <w:tab/>
        </w:r>
        <w:r>
          <w:fldChar w:fldCharType="begin"/>
        </w:r>
        <w:r>
          <w:instrText xml:space="preserve">PAGEREF 3380 \h</w:instrText>
        </w:r>
        <w:r>
          <w:fldChar w:fldCharType="end"/>
        </w:r>
      </w:hyperlink>
    </w:p>
    <w:p>
      <w:pPr>
        <w:tabs>
          <w:tab w:val="right" w:leader="dot" w:pos="9062"/>
        </w:tabs>
        <w:ind w:left="440"/>
      </w:pPr>
      <w:hyperlink w:anchor="_Toc3381" w:history="1">
        <w:r>
          <w:rPr>
            <w:rFonts w:ascii="IRNazanin" w:hAnsi="IRNazanin" w:eastAsia="IRNazanin" w:cs="IRNazanin"/>
            <w:color w:val="111111"/>
            <w:sz w:val="22"/>
            <w:szCs w:val="22"/>
            <w:b w:val="0"/>
            <w:bCs w:val="0"/>
            <w:i w:val="0"/>
            <w:iCs w:val="0"/>
          </w:rPr>
          <w:t>دیوان طرب اصفهانی-خزینۀ طرب</w:t>
        </w:r>
        <w:r>
          <w:tab/>
        </w:r>
        <w:r>
          <w:fldChar w:fldCharType="begin"/>
        </w:r>
        <w:r>
          <w:instrText xml:space="preserve">PAGEREF 3381 \h</w:instrText>
        </w:r>
        <w:r>
          <w:fldChar w:fldCharType="end"/>
        </w:r>
      </w:hyperlink>
    </w:p>
    <w:p>
      <w:pPr>
        <w:tabs>
          <w:tab w:val="right" w:leader="dot" w:pos="9062"/>
        </w:tabs>
        <w:ind w:left="440"/>
      </w:pPr>
      <w:hyperlink w:anchor="_Toc3382" w:history="1">
        <w:r>
          <w:rPr>
            <w:rFonts w:ascii="IRNazanin" w:hAnsi="IRNazanin" w:eastAsia="IRNazanin" w:cs="IRNazanin"/>
            <w:color w:val="111111"/>
            <w:sz w:val="22"/>
            <w:szCs w:val="22"/>
            <w:b w:val="0"/>
            <w:bCs w:val="0"/>
            <w:i w:val="0"/>
            <w:iCs w:val="0"/>
          </w:rPr>
          <w:t>دیوان طرب شیرازی(یا شعر او)</w:t>
        </w:r>
        <w:r>
          <w:tab/>
        </w:r>
        <w:r>
          <w:fldChar w:fldCharType="begin"/>
        </w:r>
        <w:r>
          <w:instrText xml:space="preserve">PAGEREF 3382 \h</w:instrText>
        </w:r>
        <w:r>
          <w:fldChar w:fldCharType="end"/>
        </w:r>
      </w:hyperlink>
    </w:p>
    <w:p>
      <w:pPr>
        <w:tabs>
          <w:tab w:val="right" w:leader="dot" w:pos="9062"/>
        </w:tabs>
        <w:ind w:left="440"/>
      </w:pPr>
      <w:hyperlink w:anchor="_Toc3383" w:history="1">
        <w:r>
          <w:rPr>
            <w:rFonts w:ascii="IRNazanin" w:hAnsi="IRNazanin" w:eastAsia="IRNazanin" w:cs="IRNazanin"/>
            <w:color w:val="111111"/>
            <w:sz w:val="22"/>
            <w:szCs w:val="22"/>
            <w:b w:val="0"/>
            <w:bCs w:val="0"/>
            <w:i w:val="0"/>
            <w:iCs w:val="0"/>
          </w:rPr>
          <w:t>دیوان طرب همدانی(یا شعر او)</w:t>
        </w:r>
        <w:r>
          <w:tab/>
        </w:r>
        <w:r>
          <w:fldChar w:fldCharType="begin"/>
        </w:r>
        <w:r>
          <w:instrText xml:space="preserve">PAGEREF 3383 \h</w:instrText>
        </w:r>
        <w:r>
          <w:fldChar w:fldCharType="end"/>
        </w:r>
      </w:hyperlink>
    </w:p>
    <w:p>
      <w:pPr>
        <w:tabs>
          <w:tab w:val="right" w:leader="dot" w:pos="9062"/>
        </w:tabs>
        <w:ind w:left="440"/>
      </w:pPr>
      <w:hyperlink w:anchor="_Toc3384" w:history="1">
        <w:r>
          <w:rPr>
            <w:rFonts w:ascii="IRNazanin" w:hAnsi="IRNazanin" w:eastAsia="IRNazanin" w:cs="IRNazanin"/>
            <w:color w:val="111111"/>
            <w:sz w:val="22"/>
            <w:szCs w:val="22"/>
            <w:b w:val="0"/>
            <w:bCs w:val="0"/>
            <w:i w:val="0"/>
            <w:iCs w:val="0"/>
          </w:rPr>
          <w:t>دیوان طرزی افشار</w:t>
        </w:r>
        <w:r>
          <w:tab/>
        </w:r>
        <w:r>
          <w:fldChar w:fldCharType="begin"/>
        </w:r>
        <w:r>
          <w:instrText xml:space="preserve">PAGEREF 3384 \h</w:instrText>
        </w:r>
        <w:r>
          <w:fldChar w:fldCharType="end"/>
        </w:r>
      </w:hyperlink>
    </w:p>
    <w:p>
      <w:pPr>
        <w:tabs>
          <w:tab w:val="right" w:leader="dot" w:pos="9062"/>
        </w:tabs>
        <w:ind w:left="440"/>
      </w:pPr>
      <w:hyperlink w:anchor="_Toc3385" w:history="1">
        <w:r>
          <w:rPr>
            <w:rFonts w:ascii="IRNazanin" w:hAnsi="IRNazanin" w:eastAsia="IRNazanin" w:cs="IRNazanin"/>
            <w:color w:val="111111"/>
            <w:sz w:val="22"/>
            <w:szCs w:val="22"/>
            <w:b w:val="0"/>
            <w:bCs w:val="0"/>
            <w:i w:val="0"/>
            <w:iCs w:val="0"/>
          </w:rPr>
          <w:t>دیوان طرزی دزفولی(یا شعر او)</w:t>
        </w:r>
        <w:r>
          <w:tab/>
        </w:r>
        <w:r>
          <w:fldChar w:fldCharType="begin"/>
        </w:r>
        <w:r>
          <w:instrText xml:space="preserve">PAGEREF 3385 \h</w:instrText>
        </w:r>
        <w:r>
          <w:fldChar w:fldCharType="end"/>
        </w:r>
      </w:hyperlink>
    </w:p>
    <w:p>
      <w:pPr>
        <w:tabs>
          <w:tab w:val="right" w:leader="dot" w:pos="9062"/>
        </w:tabs>
        <w:ind w:left="440"/>
      </w:pPr>
      <w:hyperlink w:anchor="_Toc3386" w:history="1">
        <w:r>
          <w:rPr>
            <w:rFonts w:ascii="IRNazanin" w:hAnsi="IRNazanin" w:eastAsia="IRNazanin" w:cs="IRNazanin"/>
            <w:color w:val="111111"/>
            <w:sz w:val="22"/>
            <w:szCs w:val="22"/>
            <w:b w:val="0"/>
            <w:bCs w:val="0"/>
            <w:i w:val="0"/>
            <w:iCs w:val="0"/>
          </w:rPr>
          <w:t>دیوان طرزی شبستری(یا شعر او)</w:t>
        </w:r>
        <w:r>
          <w:tab/>
        </w:r>
        <w:r>
          <w:fldChar w:fldCharType="begin"/>
        </w:r>
        <w:r>
          <w:instrText xml:space="preserve">PAGEREF 3386 \h</w:instrText>
        </w:r>
        <w:r>
          <w:fldChar w:fldCharType="end"/>
        </w:r>
      </w:hyperlink>
    </w:p>
    <w:p>
      <w:pPr>
        <w:tabs>
          <w:tab w:val="right" w:leader="dot" w:pos="9062"/>
        </w:tabs>
        <w:ind w:left="440"/>
      </w:pPr>
      <w:hyperlink w:anchor="_Toc3387" w:history="1">
        <w:r>
          <w:rPr>
            <w:rFonts w:ascii="IRNazanin" w:hAnsi="IRNazanin" w:eastAsia="IRNazanin" w:cs="IRNazanin"/>
            <w:color w:val="111111"/>
            <w:sz w:val="22"/>
            <w:szCs w:val="22"/>
            <w:b w:val="0"/>
            <w:bCs w:val="0"/>
            <w:i w:val="0"/>
            <w:iCs w:val="0"/>
          </w:rPr>
          <w:t>دیوان طرزی شیرازی(یا شعر او)</w:t>
        </w:r>
        <w:r>
          <w:tab/>
        </w:r>
        <w:r>
          <w:fldChar w:fldCharType="begin"/>
        </w:r>
        <w:r>
          <w:instrText xml:space="preserve">PAGEREF 3387 \h</w:instrText>
        </w:r>
        <w:r>
          <w:fldChar w:fldCharType="end"/>
        </w:r>
      </w:hyperlink>
    </w:p>
    <w:p>
      <w:pPr>
        <w:tabs>
          <w:tab w:val="right" w:leader="dot" w:pos="9062"/>
        </w:tabs>
        <w:ind w:left="440"/>
      </w:pPr>
      <w:hyperlink w:anchor="_Toc3388" w:history="1">
        <w:r>
          <w:rPr>
            <w:rFonts w:ascii="IRNazanin" w:hAnsi="IRNazanin" w:eastAsia="IRNazanin" w:cs="IRNazanin"/>
            <w:color w:val="111111"/>
            <w:sz w:val="22"/>
            <w:szCs w:val="22"/>
            <w:b w:val="0"/>
            <w:bCs w:val="0"/>
            <w:i w:val="0"/>
            <w:iCs w:val="0"/>
          </w:rPr>
          <w:t>دیوان طرزی طرشتی---</w:t>
        </w:r>
        <w:r>
          <w:tab/>
        </w:r>
        <w:r>
          <w:fldChar w:fldCharType="begin"/>
        </w:r>
        <w:r>
          <w:instrText xml:space="preserve">PAGEREF 3388 \h</w:instrText>
        </w:r>
        <w:r>
          <w:fldChar w:fldCharType="end"/>
        </w:r>
      </w:hyperlink>
    </w:p>
    <w:p>
      <w:pPr>
        <w:tabs>
          <w:tab w:val="right" w:leader="dot" w:pos="9062"/>
        </w:tabs>
        <w:ind w:left="440"/>
      </w:pPr>
      <w:hyperlink w:anchor="_Toc3389" w:history="1">
        <w:r>
          <w:rPr>
            <w:rFonts w:ascii="IRNazanin" w:hAnsi="IRNazanin" w:eastAsia="IRNazanin" w:cs="IRNazanin"/>
            <w:color w:val="111111"/>
            <w:sz w:val="22"/>
            <w:szCs w:val="22"/>
            <w:b w:val="0"/>
            <w:bCs w:val="0"/>
            <w:i w:val="0"/>
            <w:iCs w:val="0"/>
          </w:rPr>
          <w:t>دیوان طغرای مشهدی</w:t>
        </w:r>
        <w:r>
          <w:tab/>
        </w:r>
        <w:r>
          <w:fldChar w:fldCharType="begin"/>
        </w:r>
        <w:r>
          <w:instrText xml:space="preserve">PAGEREF 3389 \h</w:instrText>
        </w:r>
        <w:r>
          <w:fldChar w:fldCharType="end"/>
        </w:r>
      </w:hyperlink>
    </w:p>
    <w:p>
      <w:pPr>
        <w:tabs>
          <w:tab w:val="right" w:leader="dot" w:pos="9062"/>
        </w:tabs>
        <w:ind w:left="440"/>
      </w:pPr>
      <w:hyperlink w:anchor="_Toc3390" w:history="1">
        <w:r>
          <w:rPr>
            <w:rFonts w:ascii="IRNazanin" w:hAnsi="IRNazanin" w:eastAsia="IRNazanin" w:cs="IRNazanin"/>
            <w:color w:val="111111"/>
            <w:sz w:val="22"/>
            <w:szCs w:val="22"/>
            <w:b w:val="0"/>
            <w:bCs w:val="0"/>
            <w:i w:val="0"/>
            <w:iCs w:val="0"/>
          </w:rPr>
          <w:t>دیوان طغرای مشهدی(یا شعر او)</w:t>
        </w:r>
        <w:r>
          <w:tab/>
        </w:r>
        <w:r>
          <w:fldChar w:fldCharType="begin"/>
        </w:r>
        <w:r>
          <w:instrText xml:space="preserve">PAGEREF 3390 \h</w:instrText>
        </w:r>
        <w:r>
          <w:fldChar w:fldCharType="end"/>
        </w:r>
      </w:hyperlink>
    </w:p>
    <w:p>
      <w:pPr>
        <w:tabs>
          <w:tab w:val="right" w:leader="dot" w:pos="9062"/>
        </w:tabs>
        <w:ind w:left="440"/>
      </w:pPr>
      <w:hyperlink w:anchor="_Toc3391" w:history="1">
        <w:r>
          <w:rPr>
            <w:rFonts w:ascii="IRNazanin" w:hAnsi="IRNazanin" w:eastAsia="IRNazanin" w:cs="IRNazanin"/>
            <w:color w:val="111111"/>
            <w:sz w:val="22"/>
            <w:szCs w:val="22"/>
            <w:b w:val="0"/>
            <w:bCs w:val="0"/>
            <w:i w:val="0"/>
            <w:iCs w:val="0"/>
          </w:rPr>
          <w:t>دیوان طغرل سلجوقی(یا شعر او)</w:t>
        </w:r>
        <w:r>
          <w:tab/>
        </w:r>
        <w:r>
          <w:fldChar w:fldCharType="begin"/>
        </w:r>
        <w:r>
          <w:instrText xml:space="preserve">PAGEREF 3391 \h</w:instrText>
        </w:r>
        <w:r>
          <w:fldChar w:fldCharType="end"/>
        </w:r>
      </w:hyperlink>
    </w:p>
    <w:p>
      <w:pPr>
        <w:tabs>
          <w:tab w:val="right" w:leader="dot" w:pos="9062"/>
        </w:tabs>
        <w:ind w:left="440"/>
      </w:pPr>
      <w:hyperlink w:anchor="_Toc3392" w:history="1">
        <w:r>
          <w:rPr>
            <w:rFonts w:ascii="IRNazanin" w:hAnsi="IRNazanin" w:eastAsia="IRNazanin" w:cs="IRNazanin"/>
            <w:color w:val="111111"/>
            <w:sz w:val="22"/>
            <w:szCs w:val="22"/>
            <w:b w:val="0"/>
            <w:bCs w:val="0"/>
            <w:i w:val="0"/>
            <w:iCs w:val="0"/>
          </w:rPr>
          <w:t>دیوان طغرل قاجار(یا شعر او)</w:t>
        </w:r>
        <w:r>
          <w:tab/>
        </w:r>
        <w:r>
          <w:fldChar w:fldCharType="begin"/>
        </w:r>
        <w:r>
          <w:instrText xml:space="preserve">PAGEREF 3392 \h</w:instrText>
        </w:r>
        <w:r>
          <w:fldChar w:fldCharType="end"/>
        </w:r>
      </w:hyperlink>
    </w:p>
    <w:p>
      <w:pPr>
        <w:tabs>
          <w:tab w:val="right" w:leader="dot" w:pos="9062"/>
        </w:tabs>
        <w:ind w:left="440"/>
      </w:pPr>
      <w:hyperlink w:anchor="_Toc3393" w:history="1">
        <w:r>
          <w:rPr>
            <w:rFonts w:ascii="IRNazanin" w:hAnsi="IRNazanin" w:eastAsia="IRNazanin" w:cs="IRNazanin"/>
            <w:color w:val="111111"/>
            <w:sz w:val="22"/>
            <w:szCs w:val="22"/>
            <w:b w:val="0"/>
            <w:bCs w:val="0"/>
            <w:i w:val="0"/>
            <w:iCs w:val="0"/>
          </w:rPr>
          <w:t>دیوان طفیلی ابدال(یا شعر او)</w:t>
        </w:r>
        <w:r>
          <w:tab/>
        </w:r>
        <w:r>
          <w:fldChar w:fldCharType="begin"/>
        </w:r>
        <w:r>
          <w:instrText xml:space="preserve">PAGEREF 3393 \h</w:instrText>
        </w:r>
        <w:r>
          <w:fldChar w:fldCharType="end"/>
        </w:r>
      </w:hyperlink>
    </w:p>
    <w:p>
      <w:pPr>
        <w:tabs>
          <w:tab w:val="right" w:leader="dot" w:pos="9062"/>
        </w:tabs>
        <w:ind w:left="440"/>
      </w:pPr>
      <w:hyperlink w:anchor="_Toc3394" w:history="1">
        <w:r>
          <w:rPr>
            <w:rFonts w:ascii="IRNazanin" w:hAnsi="IRNazanin" w:eastAsia="IRNazanin" w:cs="IRNazanin"/>
            <w:color w:val="111111"/>
            <w:sz w:val="22"/>
            <w:szCs w:val="22"/>
            <w:b w:val="0"/>
            <w:bCs w:val="0"/>
            <w:i w:val="0"/>
            <w:iCs w:val="0"/>
          </w:rPr>
          <w:t>دیوان طفیلی بناء(یا شعر او)</w:t>
        </w:r>
        <w:r>
          <w:tab/>
        </w:r>
        <w:r>
          <w:fldChar w:fldCharType="begin"/>
        </w:r>
        <w:r>
          <w:instrText xml:space="preserve">PAGEREF 3394 \h</w:instrText>
        </w:r>
        <w:r>
          <w:fldChar w:fldCharType="end"/>
        </w:r>
      </w:hyperlink>
    </w:p>
    <w:p>
      <w:pPr>
        <w:tabs>
          <w:tab w:val="right" w:leader="dot" w:pos="9062"/>
        </w:tabs>
        <w:ind w:left="440"/>
      </w:pPr>
      <w:hyperlink w:anchor="_Toc3395" w:history="1">
        <w:r>
          <w:rPr>
            <w:rFonts w:ascii="IRNazanin" w:hAnsi="IRNazanin" w:eastAsia="IRNazanin" w:cs="IRNazanin"/>
            <w:color w:val="111111"/>
            <w:sz w:val="22"/>
            <w:szCs w:val="22"/>
            <w:b w:val="0"/>
            <w:bCs w:val="0"/>
            <w:i w:val="0"/>
            <w:iCs w:val="0"/>
          </w:rPr>
          <w:t>دیوان طفیلی حصاری(یا شعر او)</w:t>
        </w:r>
        <w:r>
          <w:tab/>
        </w:r>
        <w:r>
          <w:fldChar w:fldCharType="begin"/>
        </w:r>
        <w:r>
          <w:instrText xml:space="preserve">PAGEREF 3395 \h</w:instrText>
        </w:r>
        <w:r>
          <w:fldChar w:fldCharType="end"/>
        </w:r>
      </w:hyperlink>
    </w:p>
    <w:p>
      <w:pPr>
        <w:tabs>
          <w:tab w:val="right" w:leader="dot" w:pos="9062"/>
        </w:tabs>
        <w:ind w:left="440"/>
      </w:pPr>
      <w:hyperlink w:anchor="_Toc3396" w:history="1">
        <w:r>
          <w:rPr>
            <w:rFonts w:ascii="IRNazanin" w:hAnsi="IRNazanin" w:eastAsia="IRNazanin" w:cs="IRNazanin"/>
            <w:color w:val="111111"/>
            <w:sz w:val="22"/>
            <w:szCs w:val="22"/>
            <w:b w:val="0"/>
            <w:bCs w:val="0"/>
            <w:i w:val="0"/>
            <w:iCs w:val="0"/>
          </w:rPr>
          <w:t>دیوان طفیلی لاهیجی(یا شعر او)</w:t>
        </w:r>
        <w:r>
          <w:tab/>
        </w:r>
        <w:r>
          <w:fldChar w:fldCharType="begin"/>
        </w:r>
        <w:r>
          <w:instrText xml:space="preserve">PAGEREF 3396 \h</w:instrText>
        </w:r>
        <w:r>
          <w:fldChar w:fldCharType="end"/>
        </w:r>
      </w:hyperlink>
    </w:p>
    <w:p>
      <w:pPr>
        <w:tabs>
          <w:tab w:val="right" w:leader="dot" w:pos="9062"/>
        </w:tabs>
        <w:ind w:left="440"/>
      </w:pPr>
      <w:hyperlink w:anchor="_Toc3397" w:history="1">
        <w:r>
          <w:rPr>
            <w:rFonts w:ascii="IRNazanin" w:hAnsi="IRNazanin" w:eastAsia="IRNazanin" w:cs="IRNazanin"/>
            <w:color w:val="111111"/>
            <w:sz w:val="22"/>
            <w:szCs w:val="22"/>
            <w:b w:val="0"/>
            <w:bCs w:val="0"/>
            <w:i w:val="0"/>
            <w:iCs w:val="0"/>
          </w:rPr>
          <w:t>دیوان طفیلی هروی(یا شعر او)</w:t>
        </w:r>
        <w:r>
          <w:tab/>
        </w:r>
        <w:r>
          <w:fldChar w:fldCharType="begin"/>
        </w:r>
        <w:r>
          <w:instrText xml:space="preserve">PAGEREF 3397 \h</w:instrText>
        </w:r>
        <w:r>
          <w:fldChar w:fldCharType="end"/>
        </w:r>
      </w:hyperlink>
    </w:p>
    <w:p>
      <w:pPr>
        <w:tabs>
          <w:tab w:val="right" w:leader="dot" w:pos="9062"/>
        </w:tabs>
        <w:ind w:left="440"/>
      </w:pPr>
      <w:hyperlink w:anchor="_Toc3398" w:history="1">
        <w:r>
          <w:rPr>
            <w:rFonts w:ascii="IRNazanin" w:hAnsi="IRNazanin" w:eastAsia="IRNazanin" w:cs="IRNazanin"/>
            <w:color w:val="111111"/>
            <w:sz w:val="22"/>
            <w:szCs w:val="22"/>
            <w:b w:val="0"/>
            <w:bCs w:val="0"/>
            <w:i w:val="0"/>
            <w:iCs w:val="0"/>
          </w:rPr>
          <w:t>دیوان طلایع</w:t>
        </w:r>
        <w:r>
          <w:tab/>
        </w:r>
        <w:r>
          <w:fldChar w:fldCharType="begin"/>
        </w:r>
        <w:r>
          <w:instrText xml:space="preserve">PAGEREF 3398 \h</w:instrText>
        </w:r>
        <w:r>
          <w:fldChar w:fldCharType="end"/>
        </w:r>
      </w:hyperlink>
    </w:p>
    <w:p>
      <w:pPr>
        <w:tabs>
          <w:tab w:val="right" w:leader="dot" w:pos="9062"/>
        </w:tabs>
        <w:ind w:left="440"/>
      </w:pPr>
      <w:hyperlink w:anchor="_Toc3399" w:history="1">
        <w:r>
          <w:rPr>
            <w:rFonts w:ascii="IRNazanin" w:hAnsi="IRNazanin" w:eastAsia="IRNazanin" w:cs="IRNazanin"/>
            <w:color w:val="111111"/>
            <w:sz w:val="22"/>
            <w:szCs w:val="22"/>
            <w:b w:val="0"/>
            <w:bCs w:val="0"/>
            <w:i w:val="0"/>
            <w:iCs w:val="0"/>
          </w:rPr>
          <w:t>دیوان طلعت اصفهانی</w:t>
        </w:r>
        <w:r>
          <w:tab/>
        </w:r>
        <w:r>
          <w:fldChar w:fldCharType="begin"/>
        </w:r>
        <w:r>
          <w:instrText xml:space="preserve">PAGEREF 3399 \h</w:instrText>
        </w:r>
        <w:r>
          <w:fldChar w:fldCharType="end"/>
        </w:r>
      </w:hyperlink>
    </w:p>
    <w:p>
      <w:pPr>
        <w:tabs>
          <w:tab w:val="right" w:leader="dot" w:pos="9062"/>
        </w:tabs>
        <w:ind w:left="440"/>
      </w:pPr>
      <w:hyperlink w:anchor="_Toc3400" w:history="1">
        <w:r>
          <w:rPr>
            <w:rFonts w:ascii="IRNazanin" w:hAnsi="IRNazanin" w:eastAsia="IRNazanin" w:cs="IRNazanin"/>
            <w:color w:val="111111"/>
            <w:sz w:val="22"/>
            <w:szCs w:val="22"/>
            <w:b w:val="0"/>
            <w:bCs w:val="0"/>
            <w:i w:val="0"/>
            <w:iCs w:val="0"/>
          </w:rPr>
          <w:t>دیوان طلعت تبریزی</w:t>
        </w:r>
        <w:r>
          <w:tab/>
        </w:r>
        <w:r>
          <w:fldChar w:fldCharType="begin"/>
        </w:r>
        <w:r>
          <w:instrText xml:space="preserve">PAGEREF 3400 \h</w:instrText>
        </w:r>
        <w:r>
          <w:fldChar w:fldCharType="end"/>
        </w:r>
      </w:hyperlink>
    </w:p>
    <w:p>
      <w:pPr>
        <w:tabs>
          <w:tab w:val="right" w:leader="dot" w:pos="9062"/>
        </w:tabs>
        <w:ind w:left="440"/>
      </w:pPr>
      <w:hyperlink w:anchor="_Toc3401" w:history="1">
        <w:r>
          <w:rPr>
            <w:rFonts w:ascii="IRNazanin" w:hAnsi="IRNazanin" w:eastAsia="IRNazanin" w:cs="IRNazanin"/>
            <w:color w:val="111111"/>
            <w:sz w:val="22"/>
            <w:szCs w:val="22"/>
            <w:b w:val="0"/>
            <w:bCs w:val="0"/>
            <w:i w:val="0"/>
            <w:iCs w:val="0"/>
          </w:rPr>
          <w:t>دیوان طلعت یزدی</w:t>
        </w:r>
        <w:r>
          <w:tab/>
        </w:r>
        <w:r>
          <w:fldChar w:fldCharType="begin"/>
        </w:r>
        <w:r>
          <w:instrText xml:space="preserve">PAGEREF 3401 \h</w:instrText>
        </w:r>
        <w:r>
          <w:fldChar w:fldCharType="end"/>
        </w:r>
      </w:hyperlink>
    </w:p>
    <w:p>
      <w:pPr>
        <w:tabs>
          <w:tab w:val="right" w:leader="dot" w:pos="9062"/>
        </w:tabs>
        <w:ind w:left="440"/>
      </w:pPr>
      <w:hyperlink w:anchor="_Toc3402" w:history="1">
        <w:r>
          <w:rPr>
            <w:rFonts w:ascii="IRNazanin" w:hAnsi="IRNazanin" w:eastAsia="IRNazanin" w:cs="IRNazanin"/>
            <w:color w:val="111111"/>
            <w:sz w:val="22"/>
            <w:szCs w:val="22"/>
            <w:b w:val="0"/>
            <w:bCs w:val="0"/>
            <w:i w:val="0"/>
            <w:iCs w:val="0"/>
          </w:rPr>
          <w:t>دیوان طلوعی اراکی</w:t>
        </w:r>
        <w:r>
          <w:tab/>
        </w:r>
        <w:r>
          <w:fldChar w:fldCharType="begin"/>
        </w:r>
        <w:r>
          <w:instrText xml:space="preserve">PAGEREF 3402 \h</w:instrText>
        </w:r>
        <w:r>
          <w:fldChar w:fldCharType="end"/>
        </w:r>
      </w:hyperlink>
    </w:p>
    <w:p>
      <w:pPr>
        <w:tabs>
          <w:tab w:val="right" w:leader="dot" w:pos="9062"/>
        </w:tabs>
        <w:ind w:left="440"/>
      </w:pPr>
      <w:hyperlink w:anchor="_Toc3403" w:history="1">
        <w:r>
          <w:rPr>
            <w:rFonts w:ascii="IRNazanin" w:hAnsi="IRNazanin" w:eastAsia="IRNazanin" w:cs="IRNazanin"/>
            <w:color w:val="111111"/>
            <w:sz w:val="22"/>
            <w:szCs w:val="22"/>
            <w:b w:val="0"/>
            <w:bCs w:val="0"/>
            <w:i w:val="0"/>
            <w:iCs w:val="0"/>
          </w:rPr>
          <w:t>دیوان طلوعی تبریزی(یا شعر او)</w:t>
        </w:r>
        <w:r>
          <w:tab/>
        </w:r>
        <w:r>
          <w:fldChar w:fldCharType="begin"/>
        </w:r>
        <w:r>
          <w:instrText xml:space="preserve">PAGEREF 3403 \h</w:instrText>
        </w:r>
        <w:r>
          <w:fldChar w:fldCharType="end"/>
        </w:r>
      </w:hyperlink>
    </w:p>
    <w:p>
      <w:pPr>
        <w:tabs>
          <w:tab w:val="right" w:leader="dot" w:pos="9062"/>
        </w:tabs>
        <w:ind w:left="440"/>
      </w:pPr>
      <w:hyperlink w:anchor="_Toc3404" w:history="1">
        <w:r>
          <w:rPr>
            <w:rFonts w:ascii="IRNazanin" w:hAnsi="IRNazanin" w:eastAsia="IRNazanin" w:cs="IRNazanin"/>
            <w:color w:val="111111"/>
            <w:sz w:val="22"/>
            <w:szCs w:val="22"/>
            <w:b w:val="0"/>
            <w:bCs w:val="0"/>
            <w:i w:val="0"/>
            <w:iCs w:val="0"/>
          </w:rPr>
          <w:t>دیوان طلوعی گیلانی(یا شعر او)</w:t>
        </w:r>
        <w:r>
          <w:tab/>
        </w:r>
        <w:r>
          <w:fldChar w:fldCharType="begin"/>
        </w:r>
        <w:r>
          <w:instrText xml:space="preserve">PAGEREF 3404 \h</w:instrText>
        </w:r>
        <w:r>
          <w:fldChar w:fldCharType="end"/>
        </w:r>
      </w:hyperlink>
    </w:p>
    <w:p>
      <w:pPr>
        <w:tabs>
          <w:tab w:val="right" w:leader="dot" w:pos="9062"/>
        </w:tabs>
        <w:ind w:left="440"/>
      </w:pPr>
      <w:hyperlink w:anchor="_Toc3405" w:history="1">
        <w:r>
          <w:rPr>
            <w:rFonts w:ascii="IRNazanin" w:hAnsi="IRNazanin" w:eastAsia="IRNazanin" w:cs="IRNazanin"/>
            <w:color w:val="111111"/>
            <w:sz w:val="22"/>
            <w:szCs w:val="22"/>
            <w:b w:val="0"/>
            <w:bCs w:val="0"/>
            <w:i w:val="0"/>
            <w:iCs w:val="0"/>
          </w:rPr>
          <w:t>دیوان طوبای اصفهانی(یا شعر او)</w:t>
        </w:r>
        <w:r>
          <w:tab/>
        </w:r>
        <w:r>
          <w:fldChar w:fldCharType="begin"/>
        </w:r>
        <w:r>
          <w:instrText xml:space="preserve">PAGEREF 3405 \h</w:instrText>
        </w:r>
        <w:r>
          <w:fldChar w:fldCharType="end"/>
        </w:r>
      </w:hyperlink>
    </w:p>
    <w:p>
      <w:pPr>
        <w:tabs>
          <w:tab w:val="right" w:leader="dot" w:pos="9062"/>
        </w:tabs>
        <w:ind w:left="440"/>
      </w:pPr>
      <w:hyperlink w:anchor="_Toc3406" w:history="1">
        <w:r>
          <w:rPr>
            <w:rFonts w:ascii="IRNazanin" w:hAnsi="IRNazanin" w:eastAsia="IRNazanin" w:cs="IRNazanin"/>
            <w:color w:val="111111"/>
            <w:sz w:val="22"/>
            <w:szCs w:val="22"/>
            <w:b w:val="0"/>
            <w:bCs w:val="0"/>
            <w:i w:val="0"/>
            <w:iCs w:val="0"/>
          </w:rPr>
          <w:t>دیوان طوبای دزفولی(یا شعر او)</w:t>
        </w:r>
        <w:r>
          <w:tab/>
        </w:r>
        <w:r>
          <w:fldChar w:fldCharType="begin"/>
        </w:r>
        <w:r>
          <w:instrText xml:space="preserve">PAGEREF 3406 \h</w:instrText>
        </w:r>
        <w:r>
          <w:fldChar w:fldCharType="end"/>
        </w:r>
      </w:hyperlink>
    </w:p>
    <w:p>
      <w:pPr>
        <w:tabs>
          <w:tab w:val="right" w:leader="dot" w:pos="9062"/>
        </w:tabs>
        <w:ind w:left="440"/>
      </w:pPr>
      <w:hyperlink w:anchor="_Toc3407" w:history="1">
        <w:r>
          <w:rPr>
            <w:rFonts w:ascii="IRNazanin" w:hAnsi="IRNazanin" w:eastAsia="IRNazanin" w:cs="IRNazanin"/>
            <w:color w:val="111111"/>
            <w:sz w:val="22"/>
            <w:szCs w:val="22"/>
            <w:b w:val="0"/>
            <w:bCs w:val="0"/>
            <w:i w:val="0"/>
            <w:iCs w:val="0"/>
          </w:rPr>
          <w:t>دیوان طوبای شهرستانی</w:t>
        </w:r>
        <w:r>
          <w:tab/>
        </w:r>
        <w:r>
          <w:fldChar w:fldCharType="begin"/>
        </w:r>
        <w:r>
          <w:instrText xml:space="preserve">PAGEREF 3407 \h</w:instrText>
        </w:r>
        <w:r>
          <w:fldChar w:fldCharType="end"/>
        </w:r>
      </w:hyperlink>
    </w:p>
    <w:p>
      <w:pPr>
        <w:tabs>
          <w:tab w:val="right" w:leader="dot" w:pos="9062"/>
        </w:tabs>
        <w:ind w:left="440"/>
      </w:pPr>
      <w:hyperlink w:anchor="_Toc3408" w:history="1">
        <w:r>
          <w:rPr>
            <w:rFonts w:ascii="IRNazanin" w:hAnsi="IRNazanin" w:eastAsia="IRNazanin" w:cs="IRNazanin"/>
            <w:color w:val="111111"/>
            <w:sz w:val="22"/>
            <w:szCs w:val="22"/>
            <w:b w:val="0"/>
            <w:bCs w:val="0"/>
            <w:i w:val="0"/>
            <w:iCs w:val="0"/>
          </w:rPr>
          <w:t>دیوان طوبای یزدی نائینی(یا شعر او)</w:t>
        </w:r>
        <w:r>
          <w:tab/>
        </w:r>
        <w:r>
          <w:fldChar w:fldCharType="begin"/>
        </w:r>
        <w:r>
          <w:instrText xml:space="preserve">PAGEREF 3408 \h</w:instrText>
        </w:r>
        <w:r>
          <w:fldChar w:fldCharType="end"/>
        </w:r>
      </w:hyperlink>
    </w:p>
    <w:p>
      <w:pPr>
        <w:tabs>
          <w:tab w:val="right" w:leader="dot" w:pos="9062"/>
        </w:tabs>
        <w:ind w:left="440"/>
      </w:pPr>
      <w:hyperlink w:anchor="_Toc3409" w:history="1">
        <w:r>
          <w:rPr>
            <w:rFonts w:ascii="IRNazanin" w:hAnsi="IRNazanin" w:eastAsia="IRNazanin" w:cs="IRNazanin"/>
            <w:color w:val="111111"/>
            <w:sz w:val="22"/>
            <w:szCs w:val="22"/>
            <w:b w:val="0"/>
            <w:bCs w:val="0"/>
            <w:i w:val="0"/>
            <w:iCs w:val="0"/>
          </w:rPr>
          <w:t>دیوان طوسی</w:t>
        </w:r>
        <w:r>
          <w:tab/>
        </w:r>
        <w:r>
          <w:fldChar w:fldCharType="begin"/>
        </w:r>
        <w:r>
          <w:instrText xml:space="preserve">PAGEREF 3409 \h</w:instrText>
        </w:r>
        <w:r>
          <w:fldChar w:fldCharType="end"/>
        </w:r>
      </w:hyperlink>
    </w:p>
    <w:p>
      <w:pPr>
        <w:tabs>
          <w:tab w:val="right" w:leader="dot" w:pos="9062"/>
        </w:tabs>
        <w:ind w:left="440"/>
      </w:pPr>
      <w:hyperlink w:anchor="_Toc3410" w:history="1">
        <w:r>
          <w:rPr>
            <w:rFonts w:ascii="IRNazanin" w:hAnsi="IRNazanin" w:eastAsia="IRNazanin" w:cs="IRNazanin"/>
            <w:color w:val="111111"/>
            <w:sz w:val="22"/>
            <w:szCs w:val="22"/>
            <w:b w:val="0"/>
            <w:bCs w:val="0"/>
            <w:i w:val="0"/>
            <w:iCs w:val="0"/>
          </w:rPr>
          <w:t>دیوان طوسی(یا شعر او)</w:t>
        </w:r>
        <w:r>
          <w:tab/>
        </w:r>
        <w:r>
          <w:fldChar w:fldCharType="begin"/>
        </w:r>
        <w:r>
          <w:instrText xml:space="preserve">PAGEREF 3410 \h</w:instrText>
        </w:r>
        <w:r>
          <w:fldChar w:fldCharType="end"/>
        </w:r>
      </w:hyperlink>
    </w:p>
    <w:p>
      <w:pPr>
        <w:tabs>
          <w:tab w:val="right" w:leader="dot" w:pos="9062"/>
        </w:tabs>
        <w:ind w:left="440"/>
      </w:pPr>
      <w:hyperlink w:anchor="_Toc3411" w:history="1">
        <w:r>
          <w:rPr>
            <w:rFonts w:ascii="IRNazanin" w:hAnsi="IRNazanin" w:eastAsia="IRNazanin" w:cs="IRNazanin"/>
            <w:color w:val="111111"/>
            <w:sz w:val="22"/>
            <w:szCs w:val="22"/>
            <w:b w:val="0"/>
            <w:bCs w:val="0"/>
            <w:i w:val="0"/>
            <w:iCs w:val="0"/>
          </w:rPr>
          <w:t>دیوان طوطی اهری</w:t>
        </w:r>
        <w:r>
          <w:tab/>
        </w:r>
        <w:r>
          <w:fldChar w:fldCharType="begin"/>
        </w:r>
        <w:r>
          <w:instrText xml:space="preserve">PAGEREF 3411 \h</w:instrText>
        </w:r>
        <w:r>
          <w:fldChar w:fldCharType="end"/>
        </w:r>
      </w:hyperlink>
    </w:p>
    <w:p>
      <w:pPr>
        <w:tabs>
          <w:tab w:val="right" w:leader="dot" w:pos="9062"/>
        </w:tabs>
        <w:ind w:left="440"/>
      </w:pPr>
      <w:hyperlink w:anchor="_Toc3412" w:history="1">
        <w:r>
          <w:rPr>
            <w:rFonts w:ascii="IRNazanin" w:hAnsi="IRNazanin" w:eastAsia="IRNazanin" w:cs="IRNazanin"/>
            <w:color w:val="111111"/>
            <w:sz w:val="22"/>
            <w:szCs w:val="22"/>
            <w:b w:val="0"/>
            <w:bCs w:val="0"/>
            <w:i w:val="0"/>
            <w:iCs w:val="0"/>
          </w:rPr>
          <w:t>دیوان طوطی ترشیزی</w:t>
        </w:r>
        <w:r>
          <w:tab/>
        </w:r>
        <w:r>
          <w:fldChar w:fldCharType="begin"/>
        </w:r>
        <w:r>
          <w:instrText xml:space="preserve">PAGEREF 3412 \h</w:instrText>
        </w:r>
        <w:r>
          <w:fldChar w:fldCharType="end"/>
        </w:r>
      </w:hyperlink>
    </w:p>
    <w:p>
      <w:pPr>
        <w:tabs>
          <w:tab w:val="right" w:leader="dot" w:pos="9062"/>
        </w:tabs>
        <w:ind w:left="440"/>
      </w:pPr>
      <w:hyperlink w:anchor="_Toc3413" w:history="1">
        <w:r>
          <w:rPr>
            <w:rFonts w:ascii="IRNazanin" w:hAnsi="IRNazanin" w:eastAsia="IRNazanin" w:cs="IRNazanin"/>
            <w:color w:val="111111"/>
            <w:sz w:val="22"/>
            <w:szCs w:val="22"/>
            <w:b w:val="0"/>
            <w:bCs w:val="0"/>
            <w:i w:val="0"/>
            <w:iCs w:val="0"/>
          </w:rPr>
          <w:t>دیوان طوطی سمرقندی(یا شعر او)</w:t>
        </w:r>
        <w:r>
          <w:tab/>
        </w:r>
        <w:r>
          <w:fldChar w:fldCharType="begin"/>
        </w:r>
        <w:r>
          <w:instrText xml:space="preserve">PAGEREF 3413 \h</w:instrText>
        </w:r>
        <w:r>
          <w:fldChar w:fldCharType="end"/>
        </w:r>
      </w:hyperlink>
    </w:p>
    <w:p>
      <w:pPr>
        <w:tabs>
          <w:tab w:val="right" w:leader="dot" w:pos="9062"/>
        </w:tabs>
        <w:ind w:left="440"/>
      </w:pPr>
      <w:hyperlink w:anchor="_Toc3414" w:history="1">
        <w:r>
          <w:rPr>
            <w:rFonts w:ascii="IRNazanin" w:hAnsi="IRNazanin" w:eastAsia="IRNazanin" w:cs="IRNazanin"/>
            <w:color w:val="111111"/>
            <w:sz w:val="22"/>
            <w:szCs w:val="22"/>
            <w:b w:val="0"/>
            <w:bCs w:val="0"/>
            <w:i w:val="0"/>
            <w:iCs w:val="0"/>
          </w:rPr>
          <w:t>دیوان طوطی قراباغی(یا شعر او)</w:t>
        </w:r>
        <w:r>
          <w:tab/>
        </w:r>
        <w:r>
          <w:fldChar w:fldCharType="begin"/>
        </w:r>
        <w:r>
          <w:instrText xml:space="preserve">PAGEREF 3414 \h</w:instrText>
        </w:r>
        <w:r>
          <w:fldChar w:fldCharType="end"/>
        </w:r>
      </w:hyperlink>
    </w:p>
    <w:p>
      <w:pPr>
        <w:tabs>
          <w:tab w:val="right" w:leader="dot" w:pos="9062"/>
        </w:tabs>
        <w:ind w:left="440"/>
      </w:pPr>
      <w:hyperlink w:anchor="_Toc3415" w:history="1">
        <w:r>
          <w:rPr>
            <w:rFonts w:ascii="IRNazanin" w:hAnsi="IRNazanin" w:eastAsia="IRNazanin" w:cs="IRNazanin"/>
            <w:color w:val="111111"/>
            <w:sz w:val="22"/>
            <w:szCs w:val="22"/>
            <w:b w:val="0"/>
            <w:bCs w:val="0"/>
            <w:i w:val="0"/>
            <w:iCs w:val="0"/>
          </w:rPr>
          <w:t>دیوان طوطی قراباغی(یا شعر او)</w:t>
        </w:r>
        <w:r>
          <w:tab/>
        </w:r>
        <w:r>
          <w:fldChar w:fldCharType="begin"/>
        </w:r>
        <w:r>
          <w:instrText xml:space="preserve">PAGEREF 3415 \h</w:instrText>
        </w:r>
        <w:r>
          <w:fldChar w:fldCharType="end"/>
        </w:r>
      </w:hyperlink>
    </w:p>
    <w:p>
      <w:pPr>
        <w:tabs>
          <w:tab w:val="right" w:leader="dot" w:pos="9062"/>
        </w:tabs>
        <w:ind w:left="440"/>
      </w:pPr>
      <w:hyperlink w:anchor="_Toc3416" w:history="1">
        <w:r>
          <w:rPr>
            <w:rFonts w:ascii="IRNazanin" w:hAnsi="IRNazanin" w:eastAsia="IRNazanin" w:cs="IRNazanin"/>
            <w:color w:val="111111"/>
            <w:sz w:val="22"/>
            <w:szCs w:val="22"/>
            <w:b w:val="0"/>
            <w:bCs w:val="0"/>
            <w:i w:val="0"/>
            <w:iCs w:val="0"/>
          </w:rPr>
          <w:t>دیوان طوطی همدانی</w:t>
        </w:r>
        <w:r>
          <w:tab/>
        </w:r>
        <w:r>
          <w:fldChar w:fldCharType="begin"/>
        </w:r>
        <w:r>
          <w:instrText xml:space="preserve">PAGEREF 3416 \h</w:instrText>
        </w:r>
        <w:r>
          <w:fldChar w:fldCharType="end"/>
        </w:r>
      </w:hyperlink>
    </w:p>
    <w:p>
      <w:pPr>
        <w:tabs>
          <w:tab w:val="right" w:leader="dot" w:pos="9062"/>
        </w:tabs>
        <w:ind w:left="440"/>
      </w:pPr>
      <w:hyperlink w:anchor="_Toc3417" w:history="1">
        <w:r>
          <w:rPr>
            <w:rFonts w:ascii="IRNazanin" w:hAnsi="IRNazanin" w:eastAsia="IRNazanin" w:cs="IRNazanin"/>
            <w:color w:val="111111"/>
            <w:sz w:val="22"/>
            <w:szCs w:val="22"/>
            <w:b w:val="0"/>
            <w:bCs w:val="0"/>
            <w:i w:val="0"/>
            <w:iCs w:val="0"/>
          </w:rPr>
          <w:t>دیوان طوغری---</w:t>
        </w:r>
        <w:r>
          <w:tab/>
        </w:r>
        <w:r>
          <w:fldChar w:fldCharType="begin"/>
        </w:r>
        <w:r>
          <w:instrText xml:space="preserve">PAGEREF 3417 \h</w:instrText>
        </w:r>
        <w:r>
          <w:fldChar w:fldCharType="end"/>
        </w:r>
      </w:hyperlink>
    </w:p>
    <w:p>
      <w:pPr>
        <w:tabs>
          <w:tab w:val="right" w:leader="dot" w:pos="9062"/>
        </w:tabs>
        <w:ind w:left="440"/>
      </w:pPr>
      <w:hyperlink w:anchor="_Toc3418" w:history="1">
        <w:r>
          <w:rPr>
            <w:rFonts w:ascii="IRNazanin" w:hAnsi="IRNazanin" w:eastAsia="IRNazanin" w:cs="IRNazanin"/>
            <w:color w:val="111111"/>
            <w:sz w:val="22"/>
            <w:szCs w:val="22"/>
            <w:b w:val="0"/>
            <w:bCs w:val="0"/>
            <w:i w:val="0"/>
            <w:iCs w:val="0"/>
          </w:rPr>
          <w:t>دیوان ظالم---</w:t>
        </w:r>
        <w:r>
          <w:tab/>
        </w:r>
        <w:r>
          <w:fldChar w:fldCharType="begin"/>
        </w:r>
        <w:r>
          <w:instrText xml:space="preserve">PAGEREF 3418 \h</w:instrText>
        </w:r>
        <w:r>
          <w:fldChar w:fldCharType="end"/>
        </w:r>
      </w:hyperlink>
    </w:p>
    <w:p>
      <w:pPr>
        <w:tabs>
          <w:tab w:val="right" w:leader="dot" w:pos="9062"/>
        </w:tabs>
        <w:ind w:left="440"/>
      </w:pPr>
      <w:hyperlink w:anchor="_Toc3419" w:history="1">
        <w:r>
          <w:rPr>
            <w:rFonts w:ascii="IRNazanin" w:hAnsi="IRNazanin" w:eastAsia="IRNazanin" w:cs="IRNazanin"/>
            <w:color w:val="111111"/>
            <w:sz w:val="22"/>
            <w:szCs w:val="22"/>
            <w:b w:val="0"/>
            <w:bCs w:val="0"/>
            <w:i w:val="0"/>
            <w:iCs w:val="0"/>
          </w:rPr>
          <w:t>دیوان ظهیر الدّین سگزی</w:t>
        </w:r>
        <w:r>
          <w:tab/>
        </w:r>
        <w:r>
          <w:fldChar w:fldCharType="begin"/>
        </w:r>
        <w:r>
          <w:instrText xml:space="preserve">PAGEREF 3419 \h</w:instrText>
        </w:r>
        <w:r>
          <w:fldChar w:fldCharType="end"/>
        </w:r>
      </w:hyperlink>
    </w:p>
    <w:p>
      <w:pPr>
        <w:tabs>
          <w:tab w:val="right" w:leader="dot" w:pos="9062"/>
        </w:tabs>
        <w:ind w:left="440"/>
      </w:pPr>
      <w:hyperlink w:anchor="_Toc3420" w:history="1">
        <w:r>
          <w:rPr>
            <w:rFonts w:ascii="IRNazanin" w:hAnsi="IRNazanin" w:eastAsia="IRNazanin" w:cs="IRNazanin"/>
            <w:color w:val="111111"/>
            <w:sz w:val="22"/>
            <w:szCs w:val="22"/>
            <w:b w:val="0"/>
            <w:bCs w:val="0"/>
            <w:i w:val="0"/>
            <w:iCs w:val="0"/>
          </w:rPr>
          <w:t>دیوان ظهیر شفروه</w:t>
        </w:r>
        <w:r>
          <w:tab/>
        </w:r>
        <w:r>
          <w:fldChar w:fldCharType="begin"/>
        </w:r>
        <w:r>
          <w:instrText xml:space="preserve">PAGEREF 3420 \h</w:instrText>
        </w:r>
        <w:r>
          <w:fldChar w:fldCharType="end"/>
        </w:r>
      </w:hyperlink>
    </w:p>
    <w:p>
      <w:pPr>
        <w:tabs>
          <w:tab w:val="right" w:leader="dot" w:pos="9062"/>
        </w:tabs>
        <w:ind w:left="440"/>
      </w:pPr>
      <w:hyperlink w:anchor="_Toc3421" w:history="1">
        <w:r>
          <w:rPr>
            <w:rFonts w:ascii="IRNazanin" w:hAnsi="IRNazanin" w:eastAsia="IRNazanin" w:cs="IRNazanin"/>
            <w:color w:val="111111"/>
            <w:sz w:val="22"/>
            <w:szCs w:val="22"/>
            <w:b w:val="0"/>
            <w:bCs w:val="0"/>
            <w:i w:val="0"/>
            <w:iCs w:val="0"/>
          </w:rPr>
          <w:t>دیوان ظهیر شیرازی</w:t>
        </w:r>
        <w:r>
          <w:tab/>
        </w:r>
        <w:r>
          <w:fldChar w:fldCharType="begin"/>
        </w:r>
        <w:r>
          <w:instrText xml:space="preserve">PAGEREF 3421 \h</w:instrText>
        </w:r>
        <w:r>
          <w:fldChar w:fldCharType="end"/>
        </w:r>
      </w:hyperlink>
    </w:p>
    <w:p>
      <w:pPr>
        <w:tabs>
          <w:tab w:val="right" w:leader="dot" w:pos="9062"/>
        </w:tabs>
        <w:ind w:left="440"/>
      </w:pPr>
      <w:hyperlink w:anchor="_Toc3422" w:history="1">
        <w:r>
          <w:rPr>
            <w:rFonts w:ascii="IRNazanin" w:hAnsi="IRNazanin" w:eastAsia="IRNazanin" w:cs="IRNazanin"/>
            <w:color w:val="111111"/>
            <w:sz w:val="22"/>
            <w:szCs w:val="22"/>
            <w:b w:val="0"/>
            <w:bCs w:val="0"/>
            <w:i w:val="0"/>
            <w:iCs w:val="0"/>
          </w:rPr>
          <w:t>دیوان ظهیر فاریابی</w:t>
        </w:r>
        <w:r>
          <w:tab/>
        </w:r>
        <w:r>
          <w:fldChar w:fldCharType="begin"/>
        </w:r>
        <w:r>
          <w:instrText xml:space="preserve">PAGEREF 3422 \h</w:instrText>
        </w:r>
        <w:r>
          <w:fldChar w:fldCharType="end"/>
        </w:r>
      </w:hyperlink>
    </w:p>
    <w:p>
      <w:pPr>
        <w:tabs>
          <w:tab w:val="right" w:leader="dot" w:pos="9062"/>
        </w:tabs>
        <w:ind w:left="440"/>
      </w:pPr>
      <w:hyperlink w:anchor="_Toc3423" w:history="1">
        <w:r>
          <w:rPr>
            <w:rFonts w:ascii="IRNazanin" w:hAnsi="IRNazanin" w:eastAsia="IRNazanin" w:cs="IRNazanin"/>
            <w:color w:val="111111"/>
            <w:sz w:val="22"/>
            <w:szCs w:val="22"/>
            <w:b w:val="0"/>
            <w:bCs w:val="0"/>
            <w:i w:val="0"/>
            <w:iCs w:val="0"/>
          </w:rPr>
          <w:t>دیوان ظهیر کرمانی(یا شعر او)</w:t>
        </w:r>
        <w:r>
          <w:tab/>
        </w:r>
        <w:r>
          <w:fldChar w:fldCharType="begin"/>
        </w:r>
        <w:r>
          <w:instrText xml:space="preserve">PAGEREF 3423 \h</w:instrText>
        </w:r>
        <w:r>
          <w:fldChar w:fldCharType="end"/>
        </w:r>
      </w:hyperlink>
    </w:p>
    <w:p>
      <w:pPr>
        <w:tabs>
          <w:tab w:val="right" w:leader="dot" w:pos="9062"/>
        </w:tabs>
        <w:ind w:left="440"/>
      </w:pPr>
      <w:hyperlink w:anchor="_Toc3424" w:history="1">
        <w:r>
          <w:rPr>
            <w:rFonts w:ascii="IRNazanin" w:hAnsi="IRNazanin" w:eastAsia="IRNazanin" w:cs="IRNazanin"/>
            <w:color w:val="111111"/>
            <w:sz w:val="22"/>
            <w:szCs w:val="22"/>
            <w:b w:val="0"/>
            <w:bCs w:val="0"/>
            <w:i w:val="0"/>
            <w:iCs w:val="0"/>
          </w:rPr>
          <w:t>دیوان ظهیر کرمانی</w:t>
        </w:r>
        <w:r>
          <w:tab/>
        </w:r>
        <w:r>
          <w:fldChar w:fldCharType="begin"/>
        </w:r>
        <w:r>
          <w:instrText xml:space="preserve">PAGEREF 3424 \h</w:instrText>
        </w:r>
        <w:r>
          <w:fldChar w:fldCharType="end"/>
        </w:r>
      </w:hyperlink>
    </w:p>
    <w:p>
      <w:pPr>
        <w:tabs>
          <w:tab w:val="right" w:leader="dot" w:pos="9062"/>
        </w:tabs>
        <w:ind w:left="440"/>
      </w:pPr>
      <w:hyperlink w:anchor="_Toc3425" w:history="1">
        <w:r>
          <w:rPr>
            <w:rFonts w:ascii="IRNazanin" w:hAnsi="IRNazanin" w:eastAsia="IRNazanin" w:cs="IRNazanin"/>
            <w:color w:val="111111"/>
            <w:sz w:val="22"/>
            <w:szCs w:val="22"/>
            <w:b w:val="0"/>
            <w:bCs w:val="0"/>
            <w:i w:val="0"/>
            <w:iCs w:val="0"/>
          </w:rPr>
          <w:t>دیوان ظهیر لاهیجی(یا شعر او)</w:t>
        </w:r>
        <w:r>
          <w:tab/>
        </w:r>
        <w:r>
          <w:fldChar w:fldCharType="begin"/>
        </w:r>
        <w:r>
          <w:instrText xml:space="preserve">PAGEREF 3425 \h</w:instrText>
        </w:r>
        <w:r>
          <w:fldChar w:fldCharType="end"/>
        </w:r>
      </w:hyperlink>
    </w:p>
    <w:p>
      <w:pPr>
        <w:tabs>
          <w:tab w:val="right" w:leader="dot" w:pos="9062"/>
        </w:tabs>
        <w:ind w:left="440"/>
      </w:pPr>
      <w:hyperlink w:anchor="_Toc3426" w:history="1">
        <w:r>
          <w:rPr>
            <w:rFonts w:ascii="IRNazanin" w:hAnsi="IRNazanin" w:eastAsia="IRNazanin" w:cs="IRNazanin"/>
            <w:color w:val="111111"/>
            <w:sz w:val="22"/>
            <w:szCs w:val="22"/>
            <w:b w:val="0"/>
            <w:bCs w:val="0"/>
            <w:i w:val="0"/>
            <w:iCs w:val="0"/>
          </w:rPr>
          <w:t>دیوان ظهیر مرعشی</w:t>
        </w:r>
        <w:r>
          <w:tab/>
        </w:r>
        <w:r>
          <w:fldChar w:fldCharType="begin"/>
        </w:r>
        <w:r>
          <w:instrText xml:space="preserve">PAGEREF 3426 \h</w:instrText>
        </w:r>
        <w:r>
          <w:fldChar w:fldCharType="end"/>
        </w:r>
      </w:hyperlink>
    </w:p>
    <w:p>
      <w:pPr>
        <w:tabs>
          <w:tab w:val="right" w:leader="dot" w:pos="9062"/>
        </w:tabs>
        <w:ind w:left="440"/>
      </w:pPr>
      <w:hyperlink w:anchor="_Toc3427" w:history="1">
        <w:r>
          <w:rPr>
            <w:rFonts w:ascii="IRNazanin" w:hAnsi="IRNazanin" w:eastAsia="IRNazanin" w:cs="IRNazanin"/>
            <w:color w:val="111111"/>
            <w:sz w:val="22"/>
            <w:szCs w:val="22"/>
            <w:b w:val="0"/>
            <w:bCs w:val="0"/>
            <w:i w:val="0"/>
            <w:iCs w:val="0"/>
          </w:rPr>
          <w:t>دیوان ظهیر نسائی(یا شعر او)</w:t>
        </w:r>
        <w:r>
          <w:tab/>
        </w:r>
        <w:r>
          <w:fldChar w:fldCharType="begin"/>
        </w:r>
        <w:r>
          <w:instrText xml:space="preserve">PAGEREF 3427 \h</w:instrText>
        </w:r>
        <w:r>
          <w:fldChar w:fldCharType="end"/>
        </w:r>
      </w:hyperlink>
    </w:p>
    <w:p>
      <w:pPr>
        <w:tabs>
          <w:tab w:val="right" w:leader="dot" w:pos="9062"/>
        </w:tabs>
        <w:ind w:left="440"/>
      </w:pPr>
      <w:hyperlink w:anchor="_Toc3428" w:history="1">
        <w:r>
          <w:rPr>
            <w:rFonts w:ascii="IRNazanin" w:hAnsi="IRNazanin" w:eastAsia="IRNazanin" w:cs="IRNazanin"/>
            <w:color w:val="111111"/>
            <w:sz w:val="22"/>
            <w:szCs w:val="22"/>
            <w:b w:val="0"/>
            <w:bCs w:val="0"/>
            <w:i w:val="0"/>
            <w:iCs w:val="0"/>
          </w:rPr>
          <w:t>دیوان ظهیری سمرقندی(یا شعر او)</w:t>
        </w:r>
        <w:r>
          <w:tab/>
        </w:r>
        <w:r>
          <w:fldChar w:fldCharType="begin"/>
        </w:r>
        <w:r>
          <w:instrText xml:space="preserve">PAGEREF 3428 \h</w:instrText>
        </w:r>
        <w:r>
          <w:fldChar w:fldCharType="end"/>
        </w:r>
      </w:hyperlink>
    </w:p>
    <w:p>
      <w:pPr>
        <w:tabs>
          <w:tab w:val="right" w:leader="dot" w:pos="9062"/>
        </w:tabs>
        <w:ind w:left="440"/>
      </w:pPr>
      <w:hyperlink w:anchor="_Toc3429" w:history="1">
        <w:r>
          <w:rPr>
            <w:rFonts w:ascii="IRNazanin" w:hAnsi="IRNazanin" w:eastAsia="IRNazanin" w:cs="IRNazanin"/>
            <w:color w:val="111111"/>
            <w:sz w:val="22"/>
            <w:szCs w:val="22"/>
            <w:b w:val="0"/>
            <w:bCs w:val="0"/>
            <w:i w:val="0"/>
            <w:iCs w:val="0"/>
          </w:rPr>
          <w:t>دیوان عابد اصفهانی</w:t>
        </w:r>
        <w:r>
          <w:tab/>
        </w:r>
        <w:r>
          <w:fldChar w:fldCharType="begin"/>
        </w:r>
        <w:r>
          <w:instrText xml:space="preserve">PAGEREF 3429 \h</w:instrText>
        </w:r>
        <w:r>
          <w:fldChar w:fldCharType="end"/>
        </w:r>
      </w:hyperlink>
    </w:p>
    <w:p>
      <w:pPr>
        <w:tabs>
          <w:tab w:val="right" w:leader="dot" w:pos="9062"/>
        </w:tabs>
        <w:ind w:left="440"/>
      </w:pPr>
      <w:hyperlink w:anchor="_Toc3430" w:history="1">
        <w:r>
          <w:rPr>
            <w:rFonts w:ascii="IRNazanin" w:hAnsi="IRNazanin" w:eastAsia="IRNazanin" w:cs="IRNazanin"/>
            <w:color w:val="111111"/>
            <w:sz w:val="22"/>
            <w:szCs w:val="22"/>
            <w:b w:val="0"/>
            <w:bCs w:val="0"/>
            <w:i w:val="0"/>
            <w:iCs w:val="0"/>
          </w:rPr>
          <w:t>دیوان عابد بیرمی(یا شعر او)</w:t>
        </w:r>
        <w:r>
          <w:tab/>
        </w:r>
        <w:r>
          <w:fldChar w:fldCharType="begin"/>
        </w:r>
        <w:r>
          <w:instrText xml:space="preserve">PAGEREF 3430 \h</w:instrText>
        </w:r>
        <w:r>
          <w:fldChar w:fldCharType="end"/>
        </w:r>
      </w:hyperlink>
    </w:p>
    <w:p>
      <w:pPr>
        <w:tabs>
          <w:tab w:val="right" w:leader="dot" w:pos="9062"/>
        </w:tabs>
        <w:ind w:left="440"/>
      </w:pPr>
      <w:hyperlink w:anchor="_Toc3431" w:history="1">
        <w:r>
          <w:rPr>
            <w:rFonts w:ascii="IRNazanin" w:hAnsi="IRNazanin" w:eastAsia="IRNazanin" w:cs="IRNazanin"/>
            <w:color w:val="111111"/>
            <w:sz w:val="22"/>
            <w:szCs w:val="22"/>
            <w:b w:val="0"/>
            <w:bCs w:val="0"/>
            <w:i w:val="0"/>
            <w:iCs w:val="0"/>
          </w:rPr>
          <w:t>دیوان عابد راقم(یا شعر او)</w:t>
        </w:r>
        <w:r>
          <w:tab/>
        </w:r>
        <w:r>
          <w:fldChar w:fldCharType="begin"/>
        </w:r>
        <w:r>
          <w:instrText xml:space="preserve">PAGEREF 3431 \h</w:instrText>
        </w:r>
        <w:r>
          <w:fldChar w:fldCharType="end"/>
        </w:r>
      </w:hyperlink>
    </w:p>
    <w:p>
      <w:pPr>
        <w:tabs>
          <w:tab w:val="right" w:leader="dot" w:pos="9062"/>
        </w:tabs>
        <w:ind w:left="440"/>
      </w:pPr>
      <w:hyperlink w:anchor="_Toc3432" w:history="1">
        <w:r>
          <w:rPr>
            <w:rFonts w:ascii="IRNazanin" w:hAnsi="IRNazanin" w:eastAsia="IRNazanin" w:cs="IRNazanin"/>
            <w:color w:val="111111"/>
            <w:sz w:val="22"/>
            <w:szCs w:val="22"/>
            <w:b w:val="0"/>
            <w:bCs w:val="0"/>
            <w:i w:val="0"/>
            <w:iCs w:val="0"/>
          </w:rPr>
          <w:t>دیوان عابد سمرقندی---</w:t>
        </w:r>
        <w:r>
          <w:tab/>
        </w:r>
        <w:r>
          <w:fldChar w:fldCharType="begin"/>
        </w:r>
        <w:r>
          <w:instrText xml:space="preserve">PAGEREF 3432 \h</w:instrText>
        </w:r>
        <w:r>
          <w:fldChar w:fldCharType="end"/>
        </w:r>
      </w:hyperlink>
    </w:p>
    <w:p>
      <w:pPr>
        <w:tabs>
          <w:tab w:val="right" w:leader="dot" w:pos="9062"/>
        </w:tabs>
        <w:ind w:left="440"/>
      </w:pPr>
      <w:hyperlink w:anchor="_Toc3433" w:history="1">
        <w:r>
          <w:rPr>
            <w:rFonts w:ascii="IRNazanin" w:hAnsi="IRNazanin" w:eastAsia="IRNazanin" w:cs="IRNazanin"/>
            <w:color w:val="111111"/>
            <w:sz w:val="22"/>
            <w:szCs w:val="22"/>
            <w:b w:val="0"/>
            <w:bCs w:val="0"/>
            <w:i w:val="0"/>
            <w:iCs w:val="0"/>
          </w:rPr>
          <w:t>دیوان عاجز هندی-لخلخۀ گلاب</w:t>
        </w:r>
        <w:r>
          <w:tab/>
        </w:r>
        <w:r>
          <w:fldChar w:fldCharType="begin"/>
        </w:r>
        <w:r>
          <w:instrText xml:space="preserve">PAGEREF 3433 \h</w:instrText>
        </w:r>
        <w:r>
          <w:fldChar w:fldCharType="end"/>
        </w:r>
      </w:hyperlink>
    </w:p>
    <w:p>
      <w:pPr>
        <w:tabs>
          <w:tab w:val="right" w:leader="dot" w:pos="9062"/>
        </w:tabs>
        <w:ind w:left="440"/>
      </w:pPr>
      <w:hyperlink w:anchor="_Toc3434" w:history="1">
        <w:r>
          <w:rPr>
            <w:rFonts w:ascii="IRNazanin" w:hAnsi="IRNazanin" w:eastAsia="IRNazanin" w:cs="IRNazanin"/>
            <w:color w:val="111111"/>
            <w:sz w:val="22"/>
            <w:szCs w:val="22"/>
            <w:b w:val="0"/>
            <w:bCs w:val="0"/>
            <w:i w:val="0"/>
            <w:iCs w:val="0"/>
          </w:rPr>
          <w:t>دیوان عادل خراسانی</w:t>
        </w:r>
        <w:r>
          <w:tab/>
        </w:r>
        <w:r>
          <w:fldChar w:fldCharType="begin"/>
        </w:r>
        <w:r>
          <w:instrText xml:space="preserve">PAGEREF 3434 \h</w:instrText>
        </w:r>
        <w:r>
          <w:fldChar w:fldCharType="end"/>
        </w:r>
      </w:hyperlink>
    </w:p>
    <w:p>
      <w:pPr>
        <w:tabs>
          <w:tab w:val="right" w:leader="dot" w:pos="9062"/>
        </w:tabs>
        <w:ind w:left="440"/>
      </w:pPr>
      <w:hyperlink w:anchor="_Toc3435" w:history="1">
        <w:r>
          <w:rPr>
            <w:rFonts w:ascii="IRNazanin" w:hAnsi="IRNazanin" w:eastAsia="IRNazanin" w:cs="IRNazanin"/>
            <w:color w:val="111111"/>
            <w:sz w:val="22"/>
            <w:szCs w:val="22"/>
            <w:b w:val="0"/>
            <w:bCs w:val="0"/>
            <w:i w:val="0"/>
            <w:iCs w:val="0"/>
          </w:rPr>
          <w:t>دیوان عادل لاری(یا شعر او)</w:t>
        </w:r>
        <w:r>
          <w:tab/>
        </w:r>
        <w:r>
          <w:fldChar w:fldCharType="begin"/>
        </w:r>
        <w:r>
          <w:instrText xml:space="preserve">PAGEREF 3435 \h</w:instrText>
        </w:r>
        <w:r>
          <w:fldChar w:fldCharType="end"/>
        </w:r>
      </w:hyperlink>
    </w:p>
    <w:p>
      <w:pPr>
        <w:tabs>
          <w:tab w:val="right" w:leader="dot" w:pos="9062"/>
        </w:tabs>
        <w:ind w:left="440"/>
      </w:pPr>
      <w:hyperlink w:anchor="_Toc3436" w:history="1">
        <w:r>
          <w:rPr>
            <w:rFonts w:ascii="IRNazanin" w:hAnsi="IRNazanin" w:eastAsia="IRNazanin" w:cs="IRNazanin"/>
            <w:color w:val="111111"/>
            <w:sz w:val="22"/>
            <w:szCs w:val="22"/>
            <w:b w:val="0"/>
            <w:bCs w:val="0"/>
            <w:i w:val="0"/>
            <w:iCs w:val="0"/>
          </w:rPr>
          <w:t>دیوان عادلشاه دکنی---</w:t>
        </w:r>
        <w:r>
          <w:tab/>
        </w:r>
        <w:r>
          <w:fldChar w:fldCharType="begin"/>
        </w:r>
        <w:r>
          <w:instrText xml:space="preserve">PAGEREF 3436 \h</w:instrText>
        </w:r>
        <w:r>
          <w:fldChar w:fldCharType="end"/>
        </w:r>
      </w:hyperlink>
    </w:p>
    <w:p>
      <w:pPr>
        <w:tabs>
          <w:tab w:val="right" w:leader="dot" w:pos="9062"/>
        </w:tabs>
        <w:ind w:left="440"/>
      </w:pPr>
      <w:hyperlink w:anchor="_Toc3437" w:history="1">
        <w:r>
          <w:rPr>
            <w:rFonts w:ascii="IRNazanin" w:hAnsi="IRNazanin" w:eastAsia="IRNazanin" w:cs="IRNazanin"/>
            <w:color w:val="111111"/>
            <w:sz w:val="22"/>
            <w:szCs w:val="22"/>
            <w:b w:val="0"/>
            <w:bCs w:val="0"/>
            <w:i w:val="0"/>
            <w:iCs w:val="0"/>
          </w:rPr>
          <w:t>دیوان عارف تبریزی(یا شعر او)</w:t>
        </w:r>
        <w:r>
          <w:tab/>
        </w:r>
        <w:r>
          <w:fldChar w:fldCharType="begin"/>
        </w:r>
        <w:r>
          <w:instrText xml:space="preserve">PAGEREF 3437 \h</w:instrText>
        </w:r>
        <w:r>
          <w:fldChar w:fldCharType="end"/>
        </w:r>
      </w:hyperlink>
    </w:p>
    <w:p>
      <w:pPr>
        <w:tabs>
          <w:tab w:val="right" w:leader="dot" w:pos="9062"/>
        </w:tabs>
        <w:ind w:left="440"/>
      </w:pPr>
      <w:hyperlink w:anchor="_Toc3438" w:history="1">
        <w:r>
          <w:rPr>
            <w:rFonts w:ascii="IRNazanin" w:hAnsi="IRNazanin" w:eastAsia="IRNazanin" w:cs="IRNazanin"/>
            <w:color w:val="111111"/>
            <w:sz w:val="22"/>
            <w:szCs w:val="22"/>
            <w:b w:val="0"/>
            <w:bCs w:val="0"/>
            <w:i w:val="0"/>
            <w:iCs w:val="0"/>
          </w:rPr>
          <w:t>دیوان عارف تبریزی(یا شعر او)</w:t>
        </w:r>
        <w:r>
          <w:tab/>
        </w:r>
        <w:r>
          <w:fldChar w:fldCharType="begin"/>
        </w:r>
        <w:r>
          <w:instrText xml:space="preserve">PAGEREF 3438 \h</w:instrText>
        </w:r>
        <w:r>
          <w:fldChar w:fldCharType="end"/>
        </w:r>
      </w:hyperlink>
    </w:p>
    <w:p>
      <w:pPr>
        <w:tabs>
          <w:tab w:val="right" w:leader="dot" w:pos="9062"/>
        </w:tabs>
        <w:ind w:left="440"/>
      </w:pPr>
      <w:hyperlink w:anchor="_Toc3439" w:history="1">
        <w:r>
          <w:rPr>
            <w:rFonts w:ascii="IRNazanin" w:hAnsi="IRNazanin" w:eastAsia="IRNazanin" w:cs="IRNazanin"/>
            <w:color w:val="111111"/>
            <w:sz w:val="22"/>
            <w:szCs w:val="22"/>
            <w:b w:val="0"/>
            <w:bCs w:val="0"/>
            <w:i w:val="0"/>
            <w:iCs w:val="0"/>
          </w:rPr>
          <w:t>دیوان عارف تبریزی(یا شعر او)</w:t>
        </w:r>
        <w:r>
          <w:tab/>
        </w:r>
        <w:r>
          <w:fldChar w:fldCharType="begin"/>
        </w:r>
        <w:r>
          <w:instrText xml:space="preserve">PAGEREF 3439 \h</w:instrText>
        </w:r>
        <w:r>
          <w:fldChar w:fldCharType="end"/>
        </w:r>
      </w:hyperlink>
    </w:p>
    <w:p>
      <w:pPr>
        <w:tabs>
          <w:tab w:val="right" w:leader="dot" w:pos="9062"/>
        </w:tabs>
        <w:ind w:left="440"/>
      </w:pPr>
      <w:hyperlink w:anchor="_Toc3440" w:history="1">
        <w:r>
          <w:rPr>
            <w:rFonts w:ascii="IRNazanin" w:hAnsi="IRNazanin" w:eastAsia="IRNazanin" w:cs="IRNazanin"/>
            <w:color w:val="111111"/>
            <w:sz w:val="22"/>
            <w:szCs w:val="22"/>
            <w:b w:val="0"/>
            <w:bCs w:val="0"/>
            <w:i w:val="0"/>
            <w:iCs w:val="0"/>
          </w:rPr>
          <w:t>دیوان عارفچۀ نوحه گر</w:t>
        </w:r>
        <w:r>
          <w:tab/>
        </w:r>
        <w:r>
          <w:fldChar w:fldCharType="begin"/>
        </w:r>
        <w:r>
          <w:instrText xml:space="preserve">PAGEREF 3440 \h</w:instrText>
        </w:r>
        <w:r>
          <w:fldChar w:fldCharType="end"/>
        </w:r>
      </w:hyperlink>
    </w:p>
    <w:p>
      <w:pPr>
        <w:tabs>
          <w:tab w:val="right" w:leader="dot" w:pos="9062"/>
        </w:tabs>
        <w:ind w:left="440"/>
      </w:pPr>
      <w:hyperlink w:anchor="_Toc3441" w:history="1">
        <w:r>
          <w:rPr>
            <w:rFonts w:ascii="IRNazanin" w:hAnsi="IRNazanin" w:eastAsia="IRNazanin" w:cs="IRNazanin"/>
            <w:color w:val="111111"/>
            <w:sz w:val="22"/>
            <w:szCs w:val="22"/>
            <w:b w:val="0"/>
            <w:bCs w:val="0"/>
            <w:i w:val="0"/>
            <w:iCs w:val="0"/>
          </w:rPr>
          <w:t>دیوان عارف دزفولی</w:t>
        </w:r>
        <w:r>
          <w:tab/>
        </w:r>
        <w:r>
          <w:fldChar w:fldCharType="begin"/>
        </w:r>
        <w:r>
          <w:instrText xml:space="preserve">PAGEREF 3441 \h</w:instrText>
        </w:r>
        <w:r>
          <w:fldChar w:fldCharType="end"/>
        </w:r>
      </w:hyperlink>
    </w:p>
    <w:p>
      <w:pPr>
        <w:tabs>
          <w:tab w:val="right" w:leader="dot" w:pos="9062"/>
        </w:tabs>
        <w:ind w:left="440"/>
      </w:pPr>
      <w:hyperlink w:anchor="_Toc3442" w:history="1">
        <w:r>
          <w:rPr>
            <w:rFonts w:ascii="IRNazanin" w:hAnsi="IRNazanin" w:eastAsia="IRNazanin" w:cs="IRNazanin"/>
            <w:color w:val="111111"/>
            <w:sz w:val="22"/>
            <w:szCs w:val="22"/>
            <w:b w:val="0"/>
            <w:bCs w:val="0"/>
            <w:i w:val="0"/>
            <w:iCs w:val="0"/>
          </w:rPr>
          <w:t>دیوان عارف شوشتری</w:t>
        </w:r>
        <w:r>
          <w:tab/>
        </w:r>
        <w:r>
          <w:fldChar w:fldCharType="begin"/>
        </w:r>
        <w:r>
          <w:instrText xml:space="preserve">PAGEREF 3442 \h</w:instrText>
        </w:r>
        <w:r>
          <w:fldChar w:fldCharType="end"/>
        </w:r>
      </w:hyperlink>
    </w:p>
    <w:p>
      <w:pPr>
        <w:tabs>
          <w:tab w:val="right" w:leader="dot" w:pos="9062"/>
        </w:tabs>
        <w:ind w:left="440"/>
      </w:pPr>
      <w:hyperlink w:anchor="_Toc3443" w:history="1">
        <w:r>
          <w:rPr>
            <w:rFonts w:ascii="IRNazanin" w:hAnsi="IRNazanin" w:eastAsia="IRNazanin" w:cs="IRNazanin"/>
            <w:color w:val="111111"/>
            <w:sz w:val="22"/>
            <w:szCs w:val="22"/>
            <w:b w:val="0"/>
            <w:bCs w:val="0"/>
            <w:i w:val="0"/>
            <w:iCs w:val="0"/>
          </w:rPr>
          <w:t>دیوان عارف شیرازی(یا شعر او)</w:t>
        </w:r>
        <w:r>
          <w:tab/>
        </w:r>
        <w:r>
          <w:fldChar w:fldCharType="begin"/>
        </w:r>
        <w:r>
          <w:instrText xml:space="preserve">PAGEREF 3443 \h</w:instrText>
        </w:r>
        <w:r>
          <w:fldChar w:fldCharType="end"/>
        </w:r>
      </w:hyperlink>
    </w:p>
    <w:p>
      <w:pPr>
        <w:tabs>
          <w:tab w:val="right" w:leader="dot" w:pos="9062"/>
        </w:tabs>
        <w:ind w:left="440"/>
      </w:pPr>
      <w:hyperlink w:anchor="_Toc3444" w:history="1">
        <w:r>
          <w:rPr>
            <w:rFonts w:ascii="IRNazanin" w:hAnsi="IRNazanin" w:eastAsia="IRNazanin" w:cs="IRNazanin"/>
            <w:color w:val="111111"/>
            <w:sz w:val="22"/>
            <w:szCs w:val="22"/>
            <w:b w:val="0"/>
            <w:bCs w:val="0"/>
            <w:i w:val="0"/>
            <w:iCs w:val="0"/>
          </w:rPr>
          <w:t>دیوان عارف شیرازی(یا شعر او)</w:t>
        </w:r>
        <w:r>
          <w:tab/>
        </w:r>
        <w:r>
          <w:fldChar w:fldCharType="begin"/>
        </w:r>
        <w:r>
          <w:instrText xml:space="preserve">PAGEREF 3444 \h</w:instrText>
        </w:r>
        <w:r>
          <w:fldChar w:fldCharType="end"/>
        </w:r>
      </w:hyperlink>
    </w:p>
    <w:p>
      <w:pPr>
        <w:tabs>
          <w:tab w:val="right" w:leader="dot" w:pos="9062"/>
        </w:tabs>
        <w:ind w:left="440"/>
      </w:pPr>
      <w:hyperlink w:anchor="_Toc3445" w:history="1">
        <w:r>
          <w:rPr>
            <w:rFonts w:ascii="IRNazanin" w:hAnsi="IRNazanin" w:eastAsia="IRNazanin" w:cs="IRNazanin"/>
            <w:color w:val="111111"/>
            <w:sz w:val="22"/>
            <w:szCs w:val="22"/>
            <w:b w:val="0"/>
            <w:bCs w:val="0"/>
            <w:i w:val="0"/>
            <w:iCs w:val="0"/>
          </w:rPr>
          <w:t>دیوان عارف شیرازی(یا شعر او)</w:t>
        </w:r>
        <w:r>
          <w:tab/>
        </w:r>
        <w:r>
          <w:fldChar w:fldCharType="begin"/>
        </w:r>
        <w:r>
          <w:instrText xml:space="preserve">PAGEREF 3445 \h</w:instrText>
        </w:r>
        <w:r>
          <w:fldChar w:fldCharType="end"/>
        </w:r>
      </w:hyperlink>
    </w:p>
    <w:p>
      <w:pPr>
        <w:tabs>
          <w:tab w:val="right" w:leader="dot" w:pos="9062"/>
        </w:tabs>
        <w:ind w:left="440"/>
      </w:pPr>
      <w:hyperlink w:anchor="_Toc3446" w:history="1">
        <w:r>
          <w:rPr>
            <w:rFonts w:ascii="IRNazanin" w:hAnsi="IRNazanin" w:eastAsia="IRNazanin" w:cs="IRNazanin"/>
            <w:color w:val="111111"/>
            <w:sz w:val="22"/>
            <w:szCs w:val="22"/>
            <w:b w:val="0"/>
            <w:bCs w:val="0"/>
            <w:i w:val="0"/>
            <w:iCs w:val="0"/>
          </w:rPr>
          <w:t>دیوان عارف طهرانی(یا شعر او)</w:t>
        </w:r>
        <w:r>
          <w:tab/>
        </w:r>
        <w:r>
          <w:fldChar w:fldCharType="begin"/>
        </w:r>
        <w:r>
          <w:instrText xml:space="preserve">PAGEREF 3446 \h</w:instrText>
        </w:r>
        <w:r>
          <w:fldChar w:fldCharType="end"/>
        </w:r>
      </w:hyperlink>
    </w:p>
    <w:p>
      <w:pPr>
        <w:tabs>
          <w:tab w:val="right" w:leader="dot" w:pos="9062"/>
        </w:tabs>
        <w:ind w:left="440"/>
      </w:pPr>
      <w:hyperlink w:anchor="_Toc3447" w:history="1">
        <w:r>
          <w:rPr>
            <w:rFonts w:ascii="IRNazanin" w:hAnsi="IRNazanin" w:eastAsia="IRNazanin" w:cs="IRNazanin"/>
            <w:color w:val="111111"/>
            <w:sz w:val="22"/>
            <w:szCs w:val="22"/>
            <w:b w:val="0"/>
            <w:bCs w:val="0"/>
            <w:i w:val="0"/>
            <w:iCs w:val="0"/>
          </w:rPr>
          <w:t>دیوان عارف فرکتی(یا شعر او)</w:t>
        </w:r>
        <w:r>
          <w:tab/>
        </w:r>
        <w:r>
          <w:fldChar w:fldCharType="begin"/>
        </w:r>
        <w:r>
          <w:instrText xml:space="preserve">PAGEREF 3447 \h</w:instrText>
        </w:r>
        <w:r>
          <w:fldChar w:fldCharType="end"/>
        </w:r>
      </w:hyperlink>
    </w:p>
    <w:p>
      <w:pPr>
        <w:tabs>
          <w:tab w:val="right" w:leader="dot" w:pos="9062"/>
        </w:tabs>
        <w:ind w:left="440"/>
      </w:pPr>
      <w:hyperlink w:anchor="_Toc3448" w:history="1">
        <w:r>
          <w:rPr>
            <w:rFonts w:ascii="IRNazanin" w:hAnsi="IRNazanin" w:eastAsia="IRNazanin" w:cs="IRNazanin"/>
            <w:color w:val="111111"/>
            <w:sz w:val="22"/>
            <w:szCs w:val="22"/>
            <w:b w:val="0"/>
            <w:bCs w:val="0"/>
            <w:i w:val="0"/>
            <w:iCs w:val="0"/>
          </w:rPr>
          <w:t>دیوان عارف قزوینی</w:t>
        </w:r>
        <w:r>
          <w:tab/>
        </w:r>
        <w:r>
          <w:fldChar w:fldCharType="begin"/>
        </w:r>
        <w:r>
          <w:instrText xml:space="preserve">PAGEREF 3448 \h</w:instrText>
        </w:r>
        <w:r>
          <w:fldChar w:fldCharType="end"/>
        </w:r>
      </w:hyperlink>
    </w:p>
    <w:p>
      <w:pPr>
        <w:tabs>
          <w:tab w:val="right" w:leader="dot" w:pos="9062"/>
        </w:tabs>
        <w:ind w:left="440"/>
      </w:pPr>
      <w:hyperlink w:anchor="_Toc3449" w:history="1">
        <w:r>
          <w:rPr>
            <w:rFonts w:ascii="IRNazanin" w:hAnsi="IRNazanin" w:eastAsia="IRNazanin" w:cs="IRNazanin"/>
            <w:color w:val="111111"/>
            <w:sz w:val="22"/>
            <w:szCs w:val="22"/>
            <w:b w:val="0"/>
            <w:bCs w:val="0"/>
            <w:i w:val="0"/>
            <w:iCs w:val="0"/>
          </w:rPr>
          <w:t>دیوان عارف قمّی</w:t>
        </w:r>
        <w:r>
          <w:tab/>
        </w:r>
        <w:r>
          <w:fldChar w:fldCharType="begin"/>
        </w:r>
        <w:r>
          <w:instrText xml:space="preserve">PAGEREF 3449 \h</w:instrText>
        </w:r>
        <w:r>
          <w:fldChar w:fldCharType="end"/>
        </w:r>
      </w:hyperlink>
    </w:p>
    <w:p>
      <w:pPr>
        <w:tabs>
          <w:tab w:val="right" w:leader="dot" w:pos="9062"/>
        </w:tabs>
        <w:ind w:left="440"/>
      </w:pPr>
      <w:hyperlink w:anchor="_Toc3450" w:history="1">
        <w:r>
          <w:rPr>
            <w:rFonts w:ascii="IRNazanin" w:hAnsi="IRNazanin" w:eastAsia="IRNazanin" w:cs="IRNazanin"/>
            <w:color w:val="111111"/>
            <w:sz w:val="22"/>
            <w:szCs w:val="22"/>
            <w:b w:val="0"/>
            <w:bCs w:val="0"/>
            <w:i w:val="0"/>
            <w:iCs w:val="0"/>
          </w:rPr>
          <w:t>دیوان عارف کاشانی(یا شعر او)</w:t>
        </w:r>
        <w:r>
          <w:tab/>
        </w:r>
        <w:r>
          <w:fldChar w:fldCharType="begin"/>
        </w:r>
        <w:r>
          <w:instrText xml:space="preserve">PAGEREF 3450 \h</w:instrText>
        </w:r>
        <w:r>
          <w:fldChar w:fldCharType="end"/>
        </w:r>
      </w:hyperlink>
    </w:p>
    <w:p>
      <w:pPr>
        <w:tabs>
          <w:tab w:val="right" w:leader="dot" w:pos="9062"/>
        </w:tabs>
        <w:ind w:left="440"/>
      </w:pPr>
      <w:hyperlink w:anchor="_Toc3451" w:history="1">
        <w:r>
          <w:rPr>
            <w:rFonts w:ascii="IRNazanin" w:hAnsi="IRNazanin" w:eastAsia="IRNazanin" w:cs="IRNazanin"/>
            <w:color w:val="111111"/>
            <w:sz w:val="22"/>
            <w:szCs w:val="22"/>
            <w:b w:val="0"/>
            <w:bCs w:val="0"/>
            <w:i w:val="0"/>
            <w:iCs w:val="0"/>
          </w:rPr>
          <w:t>دیوان عارف کرمانی(یا شعر او)</w:t>
        </w:r>
        <w:r>
          <w:tab/>
        </w:r>
        <w:r>
          <w:fldChar w:fldCharType="begin"/>
        </w:r>
        <w:r>
          <w:instrText xml:space="preserve">PAGEREF 3451 \h</w:instrText>
        </w:r>
        <w:r>
          <w:fldChar w:fldCharType="end"/>
        </w:r>
      </w:hyperlink>
    </w:p>
    <w:p>
      <w:pPr>
        <w:tabs>
          <w:tab w:val="right" w:leader="dot" w:pos="9062"/>
        </w:tabs>
        <w:ind w:left="440"/>
      </w:pPr>
      <w:hyperlink w:anchor="_Toc3452" w:history="1">
        <w:r>
          <w:rPr>
            <w:rFonts w:ascii="IRNazanin" w:hAnsi="IRNazanin" w:eastAsia="IRNazanin" w:cs="IRNazanin"/>
            <w:color w:val="111111"/>
            <w:sz w:val="22"/>
            <w:szCs w:val="22"/>
            <w:b w:val="0"/>
            <w:bCs w:val="0"/>
            <w:i w:val="0"/>
            <w:iCs w:val="0"/>
          </w:rPr>
          <w:t>دیوان عارف گیلانی(یا شعر او)</w:t>
        </w:r>
        <w:r>
          <w:tab/>
        </w:r>
        <w:r>
          <w:fldChar w:fldCharType="begin"/>
        </w:r>
        <w:r>
          <w:instrText xml:space="preserve">PAGEREF 3452 \h</w:instrText>
        </w:r>
        <w:r>
          <w:fldChar w:fldCharType="end"/>
        </w:r>
      </w:hyperlink>
    </w:p>
    <w:p>
      <w:pPr>
        <w:tabs>
          <w:tab w:val="right" w:leader="dot" w:pos="9062"/>
        </w:tabs>
        <w:ind w:left="440"/>
      </w:pPr>
      <w:hyperlink w:anchor="_Toc3453" w:history="1">
        <w:r>
          <w:rPr>
            <w:rFonts w:ascii="IRNazanin" w:hAnsi="IRNazanin" w:eastAsia="IRNazanin" w:cs="IRNazanin"/>
            <w:color w:val="111111"/>
            <w:sz w:val="22"/>
            <w:szCs w:val="22"/>
            <w:b w:val="0"/>
            <w:bCs w:val="0"/>
            <w:i w:val="0"/>
            <w:iCs w:val="0"/>
          </w:rPr>
          <w:t>دیوان عارف لاهوری</w:t>
        </w:r>
        <w:r>
          <w:tab/>
        </w:r>
        <w:r>
          <w:fldChar w:fldCharType="begin"/>
        </w:r>
        <w:r>
          <w:instrText xml:space="preserve">PAGEREF 3453 \h</w:instrText>
        </w:r>
        <w:r>
          <w:fldChar w:fldCharType="end"/>
        </w:r>
      </w:hyperlink>
    </w:p>
    <w:p>
      <w:pPr>
        <w:tabs>
          <w:tab w:val="right" w:leader="dot" w:pos="9062"/>
        </w:tabs>
        <w:ind w:left="440"/>
      </w:pPr>
      <w:hyperlink w:anchor="_Toc3454" w:history="1">
        <w:r>
          <w:rPr>
            <w:rFonts w:ascii="IRNazanin" w:hAnsi="IRNazanin" w:eastAsia="IRNazanin" w:cs="IRNazanin"/>
            <w:color w:val="111111"/>
            <w:sz w:val="22"/>
            <w:szCs w:val="22"/>
            <w:b w:val="0"/>
            <w:bCs w:val="0"/>
            <w:i w:val="0"/>
            <w:iCs w:val="0"/>
          </w:rPr>
          <w:t>دیوان عارف مشهدی(یا شعر او)</w:t>
        </w:r>
        <w:r>
          <w:tab/>
        </w:r>
        <w:r>
          <w:fldChar w:fldCharType="begin"/>
        </w:r>
        <w:r>
          <w:instrText xml:space="preserve">PAGEREF 3454 \h</w:instrText>
        </w:r>
        <w:r>
          <w:fldChar w:fldCharType="end"/>
        </w:r>
      </w:hyperlink>
    </w:p>
    <w:p>
      <w:pPr>
        <w:tabs>
          <w:tab w:val="right" w:leader="dot" w:pos="9062"/>
        </w:tabs>
        <w:ind w:left="440"/>
      </w:pPr>
      <w:hyperlink w:anchor="_Toc3455" w:history="1">
        <w:r>
          <w:rPr>
            <w:rFonts w:ascii="IRNazanin" w:hAnsi="IRNazanin" w:eastAsia="IRNazanin" w:cs="IRNazanin"/>
            <w:color w:val="111111"/>
            <w:sz w:val="22"/>
            <w:szCs w:val="22"/>
            <w:b w:val="0"/>
            <w:bCs w:val="0"/>
            <w:i w:val="0"/>
            <w:iCs w:val="0"/>
          </w:rPr>
          <w:t>دیوان عارف هروی(یا شعر او)</w:t>
        </w:r>
        <w:r>
          <w:tab/>
        </w:r>
        <w:r>
          <w:fldChar w:fldCharType="begin"/>
        </w:r>
        <w:r>
          <w:instrText xml:space="preserve">PAGEREF 3455 \h</w:instrText>
        </w:r>
        <w:r>
          <w:fldChar w:fldCharType="end"/>
        </w:r>
      </w:hyperlink>
    </w:p>
    <w:p>
      <w:pPr>
        <w:tabs>
          <w:tab w:val="right" w:leader="dot" w:pos="9062"/>
        </w:tabs>
        <w:ind w:left="440"/>
      </w:pPr>
      <w:hyperlink w:anchor="_Toc3456" w:history="1">
        <w:r>
          <w:rPr>
            <w:rFonts w:ascii="IRNazanin" w:hAnsi="IRNazanin" w:eastAsia="IRNazanin" w:cs="IRNazanin"/>
            <w:color w:val="111111"/>
            <w:sz w:val="22"/>
            <w:szCs w:val="22"/>
            <w:b w:val="0"/>
            <w:bCs w:val="0"/>
            <w:i w:val="0"/>
            <w:iCs w:val="0"/>
          </w:rPr>
          <w:t>دیوان عارفی---</w:t>
        </w:r>
        <w:r>
          <w:tab/>
        </w:r>
        <w:r>
          <w:fldChar w:fldCharType="begin"/>
        </w:r>
        <w:r>
          <w:instrText xml:space="preserve">PAGEREF 3456 \h</w:instrText>
        </w:r>
        <w:r>
          <w:fldChar w:fldCharType="end"/>
        </w:r>
      </w:hyperlink>
    </w:p>
    <w:p>
      <w:pPr>
        <w:tabs>
          <w:tab w:val="right" w:leader="dot" w:pos="9062"/>
        </w:tabs>
        <w:ind w:left="440"/>
      </w:pPr>
      <w:hyperlink w:anchor="_Toc3457" w:history="1">
        <w:r>
          <w:rPr>
            <w:rFonts w:ascii="IRNazanin" w:hAnsi="IRNazanin" w:eastAsia="IRNazanin" w:cs="IRNazanin"/>
            <w:color w:val="111111"/>
            <w:sz w:val="22"/>
            <w:szCs w:val="22"/>
            <w:b w:val="0"/>
            <w:bCs w:val="0"/>
            <w:i w:val="0"/>
            <w:iCs w:val="0"/>
          </w:rPr>
          <w:t>دیوان عاصمی---</w:t>
        </w:r>
        <w:r>
          <w:tab/>
        </w:r>
        <w:r>
          <w:fldChar w:fldCharType="begin"/>
        </w:r>
        <w:r>
          <w:instrText xml:space="preserve">PAGEREF 3457 \h</w:instrText>
        </w:r>
        <w:r>
          <w:fldChar w:fldCharType="end"/>
        </w:r>
      </w:hyperlink>
    </w:p>
    <w:p>
      <w:pPr>
        <w:tabs>
          <w:tab w:val="right" w:leader="dot" w:pos="9062"/>
        </w:tabs>
        <w:ind w:left="440"/>
      </w:pPr>
      <w:hyperlink w:anchor="_Toc3458" w:history="1">
        <w:r>
          <w:rPr>
            <w:rFonts w:ascii="IRNazanin" w:hAnsi="IRNazanin" w:eastAsia="IRNazanin" w:cs="IRNazanin"/>
            <w:color w:val="111111"/>
            <w:sz w:val="22"/>
            <w:szCs w:val="22"/>
            <w:b w:val="0"/>
            <w:bCs w:val="0"/>
            <w:i w:val="0"/>
            <w:iCs w:val="0"/>
          </w:rPr>
          <w:t>دیوان عالی شیرازی</w:t>
        </w:r>
        <w:r>
          <w:tab/>
        </w:r>
        <w:r>
          <w:fldChar w:fldCharType="begin"/>
        </w:r>
        <w:r>
          <w:instrText xml:space="preserve">PAGEREF 3458 \h</w:instrText>
        </w:r>
        <w:r>
          <w:fldChar w:fldCharType="end"/>
        </w:r>
      </w:hyperlink>
    </w:p>
    <w:p>
      <w:pPr>
        <w:tabs>
          <w:tab w:val="right" w:leader="dot" w:pos="9062"/>
        </w:tabs>
        <w:ind w:left="440"/>
      </w:pPr>
      <w:hyperlink w:anchor="_Toc3459" w:history="1">
        <w:r>
          <w:rPr>
            <w:rFonts w:ascii="IRNazanin" w:hAnsi="IRNazanin" w:eastAsia="IRNazanin" w:cs="IRNazanin"/>
            <w:color w:val="111111"/>
            <w:sz w:val="22"/>
            <w:szCs w:val="22"/>
            <w:b w:val="0"/>
            <w:bCs w:val="0"/>
            <w:i w:val="0"/>
            <w:iCs w:val="0"/>
          </w:rPr>
          <w:t>دیوان عالی کردستانی(یا شعر او)</w:t>
        </w:r>
        <w:r>
          <w:tab/>
        </w:r>
        <w:r>
          <w:fldChar w:fldCharType="begin"/>
        </w:r>
        <w:r>
          <w:instrText xml:space="preserve">PAGEREF 3459 \h</w:instrText>
        </w:r>
        <w:r>
          <w:fldChar w:fldCharType="end"/>
        </w:r>
      </w:hyperlink>
    </w:p>
    <w:p>
      <w:pPr>
        <w:tabs>
          <w:tab w:val="right" w:leader="dot" w:pos="9062"/>
        </w:tabs>
        <w:ind w:left="440"/>
      </w:pPr>
      <w:hyperlink w:anchor="_Toc3460" w:history="1">
        <w:r>
          <w:rPr>
            <w:rFonts w:ascii="IRNazanin" w:hAnsi="IRNazanin" w:eastAsia="IRNazanin" w:cs="IRNazanin"/>
            <w:color w:val="111111"/>
            <w:sz w:val="22"/>
            <w:szCs w:val="22"/>
            <w:b w:val="0"/>
            <w:bCs w:val="0"/>
            <w:i w:val="0"/>
            <w:iCs w:val="0"/>
          </w:rPr>
          <w:t>دیوان عالی گلپایگانی</w:t>
        </w:r>
        <w:r>
          <w:tab/>
        </w:r>
        <w:r>
          <w:fldChar w:fldCharType="begin"/>
        </w:r>
        <w:r>
          <w:instrText xml:space="preserve">PAGEREF 3460 \h</w:instrText>
        </w:r>
        <w:r>
          <w:fldChar w:fldCharType="end"/>
        </w:r>
      </w:hyperlink>
    </w:p>
    <w:p>
      <w:pPr>
        <w:tabs>
          <w:tab w:val="right" w:leader="dot" w:pos="9062"/>
        </w:tabs>
        <w:ind w:left="440"/>
      </w:pPr>
      <w:hyperlink w:anchor="_Toc3461" w:history="1">
        <w:r>
          <w:rPr>
            <w:rFonts w:ascii="IRNazanin" w:hAnsi="IRNazanin" w:eastAsia="IRNazanin" w:cs="IRNazanin"/>
            <w:color w:val="111111"/>
            <w:sz w:val="22"/>
            <w:szCs w:val="22"/>
            <w:b w:val="0"/>
            <w:bCs w:val="0"/>
            <w:i w:val="0"/>
            <w:iCs w:val="0"/>
          </w:rPr>
          <w:t>دیوان عالی مشهدی(یا شعر او)</w:t>
        </w:r>
        <w:r>
          <w:tab/>
        </w:r>
        <w:r>
          <w:fldChar w:fldCharType="begin"/>
        </w:r>
        <w:r>
          <w:instrText xml:space="preserve">PAGEREF 3461 \h</w:instrText>
        </w:r>
        <w:r>
          <w:fldChar w:fldCharType="end"/>
        </w:r>
      </w:hyperlink>
    </w:p>
    <w:p>
      <w:pPr>
        <w:tabs>
          <w:tab w:val="right" w:leader="dot" w:pos="9062"/>
        </w:tabs>
        <w:ind w:left="440"/>
      </w:pPr>
      <w:hyperlink w:anchor="_Toc3462" w:history="1">
        <w:r>
          <w:rPr>
            <w:rFonts w:ascii="IRNazanin" w:hAnsi="IRNazanin" w:eastAsia="IRNazanin" w:cs="IRNazanin"/>
            <w:color w:val="111111"/>
            <w:sz w:val="22"/>
            <w:szCs w:val="22"/>
            <w:b w:val="0"/>
            <w:bCs w:val="0"/>
            <w:i w:val="0"/>
            <w:iCs w:val="0"/>
          </w:rPr>
          <w:t>دیوان عامر</w:t>
        </w:r>
        <w:r>
          <w:tab/>
        </w:r>
        <w:r>
          <w:fldChar w:fldCharType="begin"/>
        </w:r>
        <w:r>
          <w:instrText xml:space="preserve">PAGEREF 3462 \h</w:instrText>
        </w:r>
        <w:r>
          <w:fldChar w:fldCharType="end"/>
        </w:r>
      </w:hyperlink>
    </w:p>
    <w:p>
      <w:pPr>
        <w:tabs>
          <w:tab w:val="right" w:leader="dot" w:pos="9062"/>
        </w:tabs>
        <w:ind w:left="440"/>
      </w:pPr>
      <w:hyperlink w:anchor="_Toc3463" w:history="1">
        <w:r>
          <w:rPr>
            <w:rFonts w:ascii="IRNazanin" w:hAnsi="IRNazanin" w:eastAsia="IRNazanin" w:cs="IRNazanin"/>
            <w:color w:val="111111"/>
            <w:sz w:val="22"/>
            <w:szCs w:val="22"/>
            <w:b w:val="0"/>
            <w:bCs w:val="0"/>
            <w:i w:val="0"/>
            <w:iCs w:val="0"/>
          </w:rPr>
          <w:t>دیوان عامر</w:t>
        </w:r>
        <w:r>
          <w:tab/>
        </w:r>
        <w:r>
          <w:fldChar w:fldCharType="begin"/>
        </w:r>
        <w:r>
          <w:instrText xml:space="preserve">PAGEREF 3463 \h</w:instrText>
        </w:r>
        <w:r>
          <w:fldChar w:fldCharType="end"/>
        </w:r>
      </w:hyperlink>
    </w:p>
    <w:p>
      <w:pPr>
        <w:tabs>
          <w:tab w:val="right" w:leader="dot" w:pos="9062"/>
        </w:tabs>
        <w:ind w:left="440"/>
      </w:pPr>
      <w:hyperlink w:anchor="_Toc3464" w:history="1">
        <w:r>
          <w:rPr>
            <w:rFonts w:ascii="IRNazanin" w:hAnsi="IRNazanin" w:eastAsia="IRNazanin" w:cs="IRNazanin"/>
            <w:color w:val="111111"/>
            <w:sz w:val="22"/>
            <w:szCs w:val="22"/>
            <w:b w:val="0"/>
            <w:bCs w:val="0"/>
            <w:i w:val="0"/>
            <w:iCs w:val="0"/>
          </w:rPr>
          <w:t>دیوان عامر---</w:t>
        </w:r>
        <w:r>
          <w:tab/>
        </w:r>
        <w:r>
          <w:fldChar w:fldCharType="begin"/>
        </w:r>
        <w:r>
          <w:instrText xml:space="preserve">PAGEREF 3464 \h</w:instrText>
        </w:r>
        <w:r>
          <w:fldChar w:fldCharType="end"/>
        </w:r>
      </w:hyperlink>
    </w:p>
    <w:p>
      <w:pPr>
        <w:tabs>
          <w:tab w:val="right" w:leader="dot" w:pos="9062"/>
        </w:tabs>
        <w:ind w:left="440"/>
      </w:pPr>
      <w:hyperlink w:anchor="_Toc3465" w:history="1">
        <w:r>
          <w:rPr>
            <w:rFonts w:ascii="IRNazanin" w:hAnsi="IRNazanin" w:eastAsia="IRNazanin" w:cs="IRNazanin"/>
            <w:color w:val="111111"/>
            <w:sz w:val="22"/>
            <w:szCs w:val="22"/>
            <w:b w:val="0"/>
            <w:bCs w:val="0"/>
            <w:i w:val="0"/>
            <w:iCs w:val="0"/>
          </w:rPr>
          <w:t>دیوان عباس شبر</w:t>
        </w:r>
        <w:r>
          <w:tab/>
        </w:r>
        <w:r>
          <w:fldChar w:fldCharType="begin"/>
        </w:r>
        <w:r>
          <w:instrText xml:space="preserve">PAGEREF 3465 \h</w:instrText>
        </w:r>
        <w:r>
          <w:fldChar w:fldCharType="end"/>
        </w:r>
      </w:hyperlink>
    </w:p>
    <w:p>
      <w:pPr>
        <w:tabs>
          <w:tab w:val="right" w:leader="dot" w:pos="9062"/>
        </w:tabs>
        <w:ind w:left="440"/>
      </w:pPr>
      <w:hyperlink w:anchor="_Toc3466" w:history="1">
        <w:r>
          <w:rPr>
            <w:rFonts w:ascii="IRNazanin" w:hAnsi="IRNazanin" w:eastAsia="IRNazanin" w:cs="IRNazanin"/>
            <w:color w:val="111111"/>
            <w:sz w:val="22"/>
            <w:szCs w:val="22"/>
            <w:b w:val="0"/>
            <w:bCs w:val="0"/>
            <w:i w:val="0"/>
            <w:iCs w:val="0"/>
          </w:rPr>
          <w:t>دیوان(شاه)عباس ماضی</w:t>
        </w:r>
        <w:r>
          <w:tab/>
        </w:r>
        <w:r>
          <w:fldChar w:fldCharType="begin"/>
        </w:r>
        <w:r>
          <w:instrText xml:space="preserve">PAGEREF 3466 \h</w:instrText>
        </w:r>
        <w:r>
          <w:fldChar w:fldCharType="end"/>
        </w:r>
      </w:hyperlink>
    </w:p>
    <w:p>
      <w:pPr>
        <w:tabs>
          <w:tab w:val="right" w:leader="dot" w:pos="9062"/>
        </w:tabs>
        <w:ind w:left="440"/>
      </w:pPr>
      <w:hyperlink w:anchor="_Toc3467" w:history="1">
        <w:r>
          <w:rPr>
            <w:rFonts w:ascii="IRNazanin" w:hAnsi="IRNazanin" w:eastAsia="IRNazanin" w:cs="IRNazanin"/>
            <w:color w:val="111111"/>
            <w:sz w:val="22"/>
            <w:szCs w:val="22"/>
            <w:b w:val="0"/>
            <w:bCs w:val="0"/>
            <w:i w:val="0"/>
            <w:iCs w:val="0"/>
          </w:rPr>
          <w:t>دیوان عباس العذاری</w:t>
        </w:r>
        <w:r>
          <w:tab/>
        </w:r>
        <w:r>
          <w:fldChar w:fldCharType="begin"/>
        </w:r>
        <w:r>
          <w:instrText xml:space="preserve">PAGEREF 3467 \h</w:instrText>
        </w:r>
        <w:r>
          <w:fldChar w:fldCharType="end"/>
        </w:r>
      </w:hyperlink>
    </w:p>
    <w:p>
      <w:pPr>
        <w:tabs>
          <w:tab w:val="right" w:leader="dot" w:pos="9062"/>
        </w:tabs>
        <w:ind w:left="440"/>
      </w:pPr>
      <w:hyperlink w:anchor="_Toc3468" w:history="1">
        <w:r>
          <w:rPr>
            <w:rFonts w:ascii="IRNazanin" w:hAnsi="IRNazanin" w:eastAsia="IRNazanin" w:cs="IRNazanin"/>
            <w:color w:val="111111"/>
            <w:sz w:val="22"/>
            <w:szCs w:val="22"/>
            <w:b w:val="0"/>
            <w:bCs w:val="0"/>
            <w:i w:val="0"/>
            <w:iCs w:val="0"/>
          </w:rPr>
          <w:t>دیوان عباس القرشی</w:t>
        </w:r>
        <w:r>
          <w:tab/>
        </w:r>
        <w:r>
          <w:fldChar w:fldCharType="begin"/>
        </w:r>
        <w:r>
          <w:instrText xml:space="preserve">PAGEREF 3468 \h</w:instrText>
        </w:r>
        <w:r>
          <w:fldChar w:fldCharType="end"/>
        </w:r>
      </w:hyperlink>
    </w:p>
    <w:p>
      <w:pPr>
        <w:tabs>
          <w:tab w:val="right" w:leader="dot" w:pos="9062"/>
        </w:tabs>
        <w:ind w:left="440"/>
      </w:pPr>
      <w:hyperlink w:anchor="_Toc3469" w:history="1">
        <w:r>
          <w:rPr>
            <w:rFonts w:ascii="IRNazanin" w:hAnsi="IRNazanin" w:eastAsia="IRNazanin" w:cs="IRNazanin"/>
            <w:color w:val="111111"/>
            <w:sz w:val="22"/>
            <w:szCs w:val="22"/>
            <w:b w:val="0"/>
            <w:bCs w:val="0"/>
            <w:i w:val="0"/>
            <w:iCs w:val="0"/>
          </w:rPr>
          <w:t>دیوان عباسقلی خان شاملو(یا شعر او)</w:t>
        </w:r>
        <w:r>
          <w:tab/>
        </w:r>
        <w:r>
          <w:fldChar w:fldCharType="begin"/>
        </w:r>
        <w:r>
          <w:instrText xml:space="preserve">PAGEREF 3469 \h</w:instrText>
        </w:r>
        <w:r>
          <w:fldChar w:fldCharType="end"/>
        </w:r>
      </w:hyperlink>
    </w:p>
    <w:p>
      <w:pPr>
        <w:tabs>
          <w:tab w:val="right" w:leader="dot" w:pos="9062"/>
        </w:tabs>
        <w:ind w:left="440"/>
      </w:pPr>
      <w:hyperlink w:anchor="_Toc3470" w:history="1">
        <w:r>
          <w:rPr>
            <w:rFonts w:ascii="IRNazanin" w:hAnsi="IRNazanin" w:eastAsia="IRNazanin" w:cs="IRNazanin"/>
            <w:color w:val="111111"/>
            <w:sz w:val="22"/>
            <w:szCs w:val="22"/>
            <w:b w:val="0"/>
            <w:bCs w:val="0"/>
            <w:i w:val="0"/>
            <w:iCs w:val="0"/>
          </w:rPr>
          <w:t>دیوان عباس الکاظمی(او شعره)</w:t>
        </w:r>
        <w:r>
          <w:tab/>
        </w:r>
        <w:r>
          <w:fldChar w:fldCharType="begin"/>
        </w:r>
        <w:r>
          <w:instrText xml:space="preserve">PAGEREF 3470 \h</w:instrText>
        </w:r>
        <w:r>
          <w:fldChar w:fldCharType="end"/>
        </w:r>
      </w:hyperlink>
    </w:p>
    <w:p>
      <w:pPr>
        <w:tabs>
          <w:tab w:val="right" w:leader="dot" w:pos="9062"/>
        </w:tabs>
        <w:ind w:left="440"/>
      </w:pPr>
      <w:hyperlink w:anchor="_Toc3471" w:history="1">
        <w:r>
          <w:rPr>
            <w:rFonts w:ascii="IRNazanin" w:hAnsi="IRNazanin" w:eastAsia="IRNazanin" w:cs="IRNazanin"/>
            <w:color w:val="111111"/>
            <w:sz w:val="22"/>
            <w:szCs w:val="22"/>
            <w:b w:val="0"/>
            <w:bCs w:val="0"/>
            <w:i w:val="0"/>
            <w:iCs w:val="0"/>
          </w:rPr>
          <w:t>دیوان عباس ناسخ(یا شعر او)</w:t>
        </w:r>
        <w:r>
          <w:tab/>
        </w:r>
        <w:r>
          <w:fldChar w:fldCharType="begin"/>
        </w:r>
        <w:r>
          <w:instrText xml:space="preserve">PAGEREF 3471 \h</w:instrText>
        </w:r>
        <w:r>
          <w:fldChar w:fldCharType="end"/>
        </w:r>
      </w:hyperlink>
    </w:p>
    <w:p>
      <w:pPr>
        <w:tabs>
          <w:tab w:val="right" w:leader="dot" w:pos="9062"/>
        </w:tabs>
        <w:ind w:left="440"/>
      </w:pPr>
      <w:hyperlink w:anchor="_Toc3472" w:history="1">
        <w:r>
          <w:rPr>
            <w:rFonts w:ascii="IRNazanin" w:hAnsi="IRNazanin" w:eastAsia="IRNazanin" w:cs="IRNazanin"/>
            <w:color w:val="111111"/>
            <w:sz w:val="22"/>
            <w:szCs w:val="22"/>
            <w:b w:val="0"/>
            <w:bCs w:val="0"/>
            <w:i w:val="0"/>
            <w:iCs w:val="0"/>
          </w:rPr>
          <w:t>دیوان عباس همدانی(یا شعر او)---</w:t>
        </w:r>
        <w:r>
          <w:tab/>
        </w:r>
        <w:r>
          <w:fldChar w:fldCharType="begin"/>
        </w:r>
        <w:r>
          <w:instrText xml:space="preserve">PAGEREF 3472 \h</w:instrText>
        </w:r>
        <w:r>
          <w:fldChar w:fldCharType="end"/>
        </w:r>
      </w:hyperlink>
    </w:p>
    <w:p>
      <w:pPr>
        <w:tabs>
          <w:tab w:val="right" w:leader="dot" w:pos="9062"/>
        </w:tabs>
        <w:ind w:left="440"/>
      </w:pPr>
      <w:hyperlink w:anchor="_Toc3473" w:history="1">
        <w:r>
          <w:rPr>
            <w:rFonts w:ascii="IRNazanin" w:hAnsi="IRNazanin" w:eastAsia="IRNazanin" w:cs="IRNazanin"/>
            <w:color w:val="111111"/>
            <w:sz w:val="22"/>
            <w:szCs w:val="22"/>
            <w:b w:val="0"/>
            <w:bCs w:val="0"/>
            <w:i w:val="0"/>
            <w:iCs w:val="0"/>
          </w:rPr>
          <w:t>دیوان عبد الحسین الحویزی</w:t>
        </w:r>
        <w:r>
          <w:tab/>
        </w:r>
        <w:r>
          <w:fldChar w:fldCharType="begin"/>
        </w:r>
        <w:r>
          <w:instrText xml:space="preserve">PAGEREF 3473 \h</w:instrText>
        </w:r>
        <w:r>
          <w:fldChar w:fldCharType="end"/>
        </w:r>
      </w:hyperlink>
    </w:p>
    <w:p>
      <w:pPr>
        <w:tabs>
          <w:tab w:val="right" w:leader="dot" w:pos="9062"/>
        </w:tabs>
        <w:ind w:left="440"/>
      </w:pPr>
      <w:hyperlink w:anchor="_Toc3474" w:history="1">
        <w:r>
          <w:rPr>
            <w:rFonts w:ascii="IRNazanin" w:hAnsi="IRNazanin" w:eastAsia="IRNazanin" w:cs="IRNazanin"/>
            <w:color w:val="111111"/>
            <w:sz w:val="22"/>
            <w:szCs w:val="22"/>
            <w:b w:val="0"/>
            <w:bCs w:val="0"/>
            <w:i w:val="0"/>
            <w:iCs w:val="0"/>
          </w:rPr>
          <w:t>دیوان عبد الحسین شکر---</w:t>
        </w:r>
        <w:r>
          <w:tab/>
        </w:r>
        <w:r>
          <w:fldChar w:fldCharType="begin"/>
        </w:r>
        <w:r>
          <w:instrText xml:space="preserve">PAGEREF 3474 \h</w:instrText>
        </w:r>
        <w:r>
          <w:fldChar w:fldCharType="end"/>
        </w:r>
      </w:hyperlink>
    </w:p>
    <w:p>
      <w:pPr>
        <w:tabs>
          <w:tab w:val="right" w:leader="dot" w:pos="9062"/>
        </w:tabs>
        <w:ind w:left="440"/>
      </w:pPr>
      <w:hyperlink w:anchor="_Toc3475" w:history="1">
        <w:r>
          <w:rPr>
            <w:rFonts w:ascii="IRNazanin" w:hAnsi="IRNazanin" w:eastAsia="IRNazanin" w:cs="IRNazanin"/>
            <w:color w:val="111111"/>
            <w:sz w:val="22"/>
            <w:szCs w:val="22"/>
            <w:b w:val="0"/>
            <w:bCs w:val="0"/>
            <w:i w:val="0"/>
            <w:iCs w:val="0"/>
          </w:rPr>
          <w:t>دیوان عبد الرحیم نهاوندی</w:t>
        </w:r>
        <w:r>
          <w:tab/>
        </w:r>
        <w:r>
          <w:fldChar w:fldCharType="begin"/>
        </w:r>
        <w:r>
          <w:instrText xml:space="preserve">PAGEREF 3475 \h</w:instrText>
        </w:r>
        <w:r>
          <w:fldChar w:fldCharType="end"/>
        </w:r>
      </w:hyperlink>
    </w:p>
    <w:p>
      <w:pPr>
        <w:tabs>
          <w:tab w:val="right" w:leader="dot" w:pos="9062"/>
        </w:tabs>
        <w:ind w:left="440"/>
      </w:pPr>
      <w:hyperlink w:anchor="_Toc3476" w:history="1">
        <w:r>
          <w:rPr>
            <w:rFonts w:ascii="IRNazanin" w:hAnsi="IRNazanin" w:eastAsia="IRNazanin" w:cs="IRNazanin"/>
            <w:color w:val="111111"/>
            <w:sz w:val="22"/>
            <w:szCs w:val="22"/>
            <w:b w:val="0"/>
            <w:bCs w:val="0"/>
            <w:i w:val="0"/>
            <w:iCs w:val="0"/>
          </w:rPr>
          <w:t>دیوان عبد الرزاق دنبلی---</w:t>
        </w:r>
        <w:r>
          <w:tab/>
        </w:r>
        <w:r>
          <w:fldChar w:fldCharType="begin"/>
        </w:r>
        <w:r>
          <w:instrText xml:space="preserve">PAGEREF 3476 \h</w:instrText>
        </w:r>
        <w:r>
          <w:fldChar w:fldCharType="end"/>
        </w:r>
      </w:hyperlink>
    </w:p>
    <w:p>
      <w:pPr>
        <w:tabs>
          <w:tab w:val="right" w:leader="dot" w:pos="9062"/>
        </w:tabs>
        <w:ind w:left="440"/>
      </w:pPr>
      <w:hyperlink w:anchor="_Toc3477" w:history="1">
        <w:r>
          <w:rPr>
            <w:rFonts w:ascii="IRNazanin" w:hAnsi="IRNazanin" w:eastAsia="IRNazanin" w:cs="IRNazanin"/>
            <w:color w:val="111111"/>
            <w:sz w:val="22"/>
            <w:szCs w:val="22"/>
            <w:b w:val="0"/>
            <w:bCs w:val="0"/>
            <w:i w:val="0"/>
            <w:iCs w:val="0"/>
          </w:rPr>
          <w:t>دیوان عبد العزیز خان</w:t>
        </w:r>
        <w:r>
          <w:tab/>
        </w:r>
        <w:r>
          <w:fldChar w:fldCharType="begin"/>
        </w:r>
        <w:r>
          <w:instrText xml:space="preserve">PAGEREF 3477 \h</w:instrText>
        </w:r>
        <w:r>
          <w:fldChar w:fldCharType="end"/>
        </w:r>
      </w:hyperlink>
    </w:p>
    <w:p>
      <w:pPr>
        <w:tabs>
          <w:tab w:val="right" w:leader="dot" w:pos="9062"/>
        </w:tabs>
        <w:ind w:left="440"/>
      </w:pPr>
      <w:hyperlink w:anchor="_Toc3478" w:history="1">
        <w:r>
          <w:rPr>
            <w:rFonts w:ascii="IRNazanin" w:hAnsi="IRNazanin" w:eastAsia="IRNazanin" w:cs="IRNazanin"/>
            <w:color w:val="111111"/>
            <w:sz w:val="22"/>
            <w:szCs w:val="22"/>
            <w:b w:val="0"/>
            <w:bCs w:val="0"/>
            <w:i w:val="0"/>
            <w:iCs w:val="0"/>
          </w:rPr>
          <w:t>دیوان عبد العزیز حلّی---</w:t>
        </w:r>
        <w:r>
          <w:tab/>
        </w:r>
        <w:r>
          <w:fldChar w:fldCharType="begin"/>
        </w:r>
        <w:r>
          <w:instrText xml:space="preserve">PAGEREF 3478 \h</w:instrText>
        </w:r>
        <w:r>
          <w:fldChar w:fldCharType="end"/>
        </w:r>
      </w:hyperlink>
    </w:p>
    <w:p>
      <w:pPr>
        <w:tabs>
          <w:tab w:val="right" w:leader="dot" w:pos="9062"/>
        </w:tabs>
        <w:ind w:left="440"/>
      </w:pPr>
      <w:hyperlink w:anchor="_Toc3479" w:history="1">
        <w:r>
          <w:rPr>
            <w:rFonts w:ascii="IRNazanin" w:hAnsi="IRNazanin" w:eastAsia="IRNazanin" w:cs="IRNazanin"/>
            <w:color w:val="111111"/>
            <w:sz w:val="22"/>
            <w:szCs w:val="22"/>
            <w:b w:val="0"/>
            <w:bCs w:val="0"/>
            <w:i w:val="0"/>
            <w:iCs w:val="0"/>
          </w:rPr>
          <w:t>دیوان عبد الکریم خوشنویس</w:t>
        </w:r>
        <w:r>
          <w:tab/>
        </w:r>
        <w:r>
          <w:fldChar w:fldCharType="begin"/>
        </w:r>
        <w:r>
          <w:instrText xml:space="preserve">PAGEREF 3479 \h</w:instrText>
        </w:r>
        <w:r>
          <w:fldChar w:fldCharType="end"/>
        </w:r>
      </w:hyperlink>
    </w:p>
    <w:p>
      <w:pPr>
        <w:tabs>
          <w:tab w:val="right" w:leader="dot" w:pos="9062"/>
        </w:tabs>
        <w:ind w:left="440"/>
      </w:pPr>
      <w:hyperlink w:anchor="_Toc3480" w:history="1">
        <w:r>
          <w:rPr>
            <w:rFonts w:ascii="IRNazanin" w:hAnsi="IRNazanin" w:eastAsia="IRNazanin" w:cs="IRNazanin"/>
            <w:color w:val="111111"/>
            <w:sz w:val="22"/>
            <w:szCs w:val="22"/>
            <w:b w:val="0"/>
            <w:bCs w:val="0"/>
            <w:i w:val="0"/>
            <w:iCs w:val="0"/>
          </w:rPr>
          <w:t>دیوان عبد الکریم آل شمس الدّین</w:t>
        </w:r>
        <w:r>
          <w:tab/>
        </w:r>
        <w:r>
          <w:fldChar w:fldCharType="begin"/>
        </w:r>
        <w:r>
          <w:instrText xml:space="preserve">PAGEREF 3480 \h</w:instrText>
        </w:r>
        <w:r>
          <w:fldChar w:fldCharType="end"/>
        </w:r>
      </w:hyperlink>
    </w:p>
    <w:p>
      <w:pPr>
        <w:tabs>
          <w:tab w:val="right" w:leader="dot" w:pos="9062"/>
        </w:tabs>
        <w:ind w:left="440"/>
      </w:pPr>
      <w:hyperlink w:anchor="_Toc3481" w:history="1">
        <w:r>
          <w:rPr>
            <w:rFonts w:ascii="IRNazanin" w:hAnsi="IRNazanin" w:eastAsia="IRNazanin" w:cs="IRNazanin"/>
            <w:color w:val="111111"/>
            <w:sz w:val="22"/>
            <w:szCs w:val="22"/>
            <w:b w:val="0"/>
            <w:bCs w:val="0"/>
            <w:i w:val="0"/>
            <w:iCs w:val="0"/>
          </w:rPr>
          <w:t>دیوان عبد الکریم الطحان</w:t>
        </w:r>
        <w:r>
          <w:tab/>
        </w:r>
        <w:r>
          <w:fldChar w:fldCharType="begin"/>
        </w:r>
        <w:r>
          <w:instrText xml:space="preserve">PAGEREF 3481 \h</w:instrText>
        </w:r>
        <w:r>
          <w:fldChar w:fldCharType="end"/>
        </w:r>
      </w:hyperlink>
    </w:p>
    <w:p>
      <w:pPr>
        <w:tabs>
          <w:tab w:val="right" w:leader="dot" w:pos="9062"/>
        </w:tabs>
        <w:ind w:left="440"/>
      </w:pPr>
      <w:hyperlink w:anchor="_Toc3482" w:history="1">
        <w:r>
          <w:rPr>
            <w:rFonts w:ascii="IRNazanin" w:hAnsi="IRNazanin" w:eastAsia="IRNazanin" w:cs="IRNazanin"/>
            <w:color w:val="111111"/>
            <w:sz w:val="22"/>
            <w:szCs w:val="22"/>
            <w:b w:val="0"/>
            <w:bCs w:val="0"/>
            <w:i w:val="0"/>
            <w:iCs w:val="0"/>
          </w:rPr>
          <w:t>دیوان عبد الکریم سمیرمی---</w:t>
        </w:r>
        <w:r>
          <w:tab/>
        </w:r>
        <w:r>
          <w:fldChar w:fldCharType="begin"/>
        </w:r>
        <w:r>
          <w:instrText xml:space="preserve">PAGEREF 3482 \h</w:instrText>
        </w:r>
        <w:r>
          <w:fldChar w:fldCharType="end"/>
        </w:r>
      </w:hyperlink>
    </w:p>
    <w:p>
      <w:pPr>
        <w:tabs>
          <w:tab w:val="right" w:leader="dot" w:pos="9062"/>
        </w:tabs>
        <w:ind w:left="440"/>
      </w:pPr>
      <w:hyperlink w:anchor="_Toc3483" w:history="1">
        <w:r>
          <w:rPr>
            <w:rFonts w:ascii="IRNazanin" w:hAnsi="IRNazanin" w:eastAsia="IRNazanin" w:cs="IRNazanin"/>
            <w:color w:val="111111"/>
            <w:sz w:val="22"/>
            <w:szCs w:val="22"/>
            <w:b w:val="0"/>
            <w:bCs w:val="0"/>
            <w:i w:val="0"/>
            <w:iCs w:val="0"/>
          </w:rPr>
          <w:t>دیوان عبد اللّه بیانی---</w:t>
        </w:r>
        <w:r>
          <w:tab/>
        </w:r>
        <w:r>
          <w:fldChar w:fldCharType="begin"/>
        </w:r>
        <w:r>
          <w:instrText xml:space="preserve">PAGEREF 3483 \h</w:instrText>
        </w:r>
        <w:r>
          <w:fldChar w:fldCharType="end"/>
        </w:r>
      </w:hyperlink>
    </w:p>
    <w:p>
      <w:pPr>
        <w:tabs>
          <w:tab w:val="right" w:leader="dot" w:pos="9062"/>
        </w:tabs>
        <w:ind w:left="440"/>
      </w:pPr>
      <w:hyperlink w:anchor="_Toc3484" w:history="1">
        <w:r>
          <w:rPr>
            <w:rFonts w:ascii="IRNazanin" w:hAnsi="IRNazanin" w:eastAsia="IRNazanin" w:cs="IRNazanin"/>
            <w:color w:val="111111"/>
            <w:sz w:val="22"/>
            <w:szCs w:val="22"/>
            <w:b w:val="0"/>
            <w:bCs w:val="0"/>
            <w:i w:val="0"/>
            <w:iCs w:val="0"/>
          </w:rPr>
          <w:t>دیوان عبد اللّه قزوینی(یا شعر او)</w:t>
        </w:r>
        <w:r>
          <w:tab/>
        </w:r>
        <w:r>
          <w:fldChar w:fldCharType="begin"/>
        </w:r>
        <w:r>
          <w:instrText xml:space="preserve">PAGEREF 3484 \h</w:instrText>
        </w:r>
        <w:r>
          <w:fldChar w:fldCharType="end"/>
        </w:r>
      </w:hyperlink>
    </w:p>
    <w:p>
      <w:pPr>
        <w:tabs>
          <w:tab w:val="right" w:leader="dot" w:pos="9062"/>
        </w:tabs>
        <w:ind w:left="440"/>
      </w:pPr>
      <w:hyperlink w:anchor="_Toc3485" w:history="1">
        <w:r>
          <w:rPr>
            <w:rFonts w:ascii="IRNazanin" w:hAnsi="IRNazanin" w:eastAsia="IRNazanin" w:cs="IRNazanin"/>
            <w:color w:val="111111"/>
            <w:sz w:val="22"/>
            <w:szCs w:val="22"/>
            <w:b w:val="0"/>
            <w:bCs w:val="0"/>
            <w:i w:val="0"/>
            <w:iCs w:val="0"/>
          </w:rPr>
          <w:t>دیوان عبد اللّه الکاتب</w:t>
        </w:r>
        <w:r>
          <w:tab/>
        </w:r>
        <w:r>
          <w:fldChar w:fldCharType="begin"/>
        </w:r>
        <w:r>
          <w:instrText xml:space="preserve">PAGEREF 3485 \h</w:instrText>
        </w:r>
        <w:r>
          <w:fldChar w:fldCharType="end"/>
        </w:r>
      </w:hyperlink>
    </w:p>
    <w:p>
      <w:pPr>
        <w:tabs>
          <w:tab w:val="right" w:leader="dot" w:pos="9062"/>
        </w:tabs>
        <w:ind w:left="440"/>
      </w:pPr>
      <w:hyperlink w:anchor="_Toc3486" w:history="1">
        <w:r>
          <w:rPr>
            <w:rFonts w:ascii="IRNazanin" w:hAnsi="IRNazanin" w:eastAsia="IRNazanin" w:cs="IRNazanin"/>
            <w:color w:val="111111"/>
            <w:sz w:val="22"/>
            <w:szCs w:val="22"/>
            <w:b w:val="0"/>
            <w:bCs w:val="0"/>
            <w:i w:val="0"/>
            <w:iCs w:val="0"/>
          </w:rPr>
          <w:t>دیوان عبد اللّه کاشانی(یا شعر او)---</w:t>
        </w:r>
        <w:r>
          <w:tab/>
        </w:r>
        <w:r>
          <w:fldChar w:fldCharType="begin"/>
        </w:r>
        <w:r>
          <w:instrText xml:space="preserve">PAGEREF 3486 \h</w:instrText>
        </w:r>
        <w:r>
          <w:fldChar w:fldCharType="end"/>
        </w:r>
      </w:hyperlink>
    </w:p>
    <w:p>
      <w:pPr>
        <w:tabs>
          <w:tab w:val="right" w:leader="dot" w:pos="9062"/>
        </w:tabs>
        <w:ind w:left="440"/>
      </w:pPr>
      <w:hyperlink w:anchor="_Toc3487" w:history="1">
        <w:r>
          <w:rPr>
            <w:rFonts w:ascii="IRNazanin" w:hAnsi="IRNazanin" w:eastAsia="IRNazanin" w:cs="IRNazanin"/>
            <w:color w:val="111111"/>
            <w:sz w:val="22"/>
            <w:szCs w:val="22"/>
            <w:b w:val="0"/>
            <w:bCs w:val="0"/>
            <w:i w:val="0"/>
            <w:iCs w:val="0"/>
          </w:rPr>
          <w:t>دیوان عبد المهدی الحجّار</w:t>
        </w:r>
        <w:r>
          <w:tab/>
        </w:r>
        <w:r>
          <w:fldChar w:fldCharType="begin"/>
        </w:r>
        <w:r>
          <w:instrText xml:space="preserve">PAGEREF 3487 \h</w:instrText>
        </w:r>
        <w:r>
          <w:fldChar w:fldCharType="end"/>
        </w:r>
      </w:hyperlink>
    </w:p>
    <w:p>
      <w:pPr>
        <w:tabs>
          <w:tab w:val="right" w:leader="dot" w:pos="9062"/>
        </w:tabs>
        <w:ind w:left="440"/>
      </w:pPr>
      <w:hyperlink w:anchor="_Toc3488" w:history="1">
        <w:r>
          <w:rPr>
            <w:rFonts w:ascii="IRNazanin" w:hAnsi="IRNazanin" w:eastAsia="IRNazanin" w:cs="IRNazanin"/>
            <w:color w:val="111111"/>
            <w:sz w:val="22"/>
            <w:szCs w:val="22"/>
            <w:b w:val="0"/>
            <w:bCs w:val="0"/>
            <w:i w:val="0"/>
            <w:iCs w:val="0"/>
          </w:rPr>
          <w:t>دیوان عبد المهدی مطر</w:t>
        </w:r>
        <w:r>
          <w:tab/>
        </w:r>
        <w:r>
          <w:fldChar w:fldCharType="begin"/>
        </w:r>
        <w:r>
          <w:instrText xml:space="preserve">PAGEREF 3488 \h</w:instrText>
        </w:r>
        <w:r>
          <w:fldChar w:fldCharType="end"/>
        </w:r>
      </w:hyperlink>
    </w:p>
    <w:p>
      <w:pPr>
        <w:tabs>
          <w:tab w:val="right" w:leader="dot" w:pos="9062"/>
        </w:tabs>
        <w:ind w:left="440"/>
      </w:pPr>
      <w:hyperlink w:anchor="_Toc3489" w:history="1">
        <w:r>
          <w:rPr>
            <w:rFonts w:ascii="IRNazanin" w:hAnsi="IRNazanin" w:eastAsia="IRNazanin" w:cs="IRNazanin"/>
            <w:color w:val="111111"/>
            <w:sz w:val="22"/>
            <w:szCs w:val="22"/>
            <w:b w:val="0"/>
            <w:bCs w:val="0"/>
            <w:i w:val="0"/>
            <w:iCs w:val="0"/>
          </w:rPr>
          <w:t>دیوان عبد النّبی الخطّی</w:t>
        </w:r>
        <w:r>
          <w:tab/>
        </w:r>
        <w:r>
          <w:fldChar w:fldCharType="begin"/>
        </w:r>
        <w:r>
          <w:instrText xml:space="preserve">PAGEREF 3489 \h</w:instrText>
        </w:r>
        <w:r>
          <w:fldChar w:fldCharType="end"/>
        </w:r>
      </w:hyperlink>
    </w:p>
    <w:p>
      <w:pPr>
        <w:tabs>
          <w:tab w:val="right" w:leader="dot" w:pos="9062"/>
        </w:tabs>
        <w:ind w:left="440"/>
      </w:pPr>
      <w:hyperlink w:anchor="_Toc3490" w:history="1">
        <w:r>
          <w:rPr>
            <w:rFonts w:ascii="IRNazanin" w:hAnsi="IRNazanin" w:eastAsia="IRNazanin" w:cs="IRNazanin"/>
            <w:color w:val="111111"/>
            <w:sz w:val="22"/>
            <w:szCs w:val="22"/>
            <w:b w:val="0"/>
            <w:bCs w:val="0"/>
            <w:i w:val="0"/>
            <w:iCs w:val="0"/>
          </w:rPr>
          <w:t>دیوان عبد الواحد آل مظفّر</w:t>
        </w:r>
        <w:r>
          <w:tab/>
        </w:r>
        <w:r>
          <w:fldChar w:fldCharType="begin"/>
        </w:r>
        <w:r>
          <w:instrText xml:space="preserve">PAGEREF 3490 \h</w:instrText>
        </w:r>
        <w:r>
          <w:fldChar w:fldCharType="end"/>
        </w:r>
      </w:hyperlink>
    </w:p>
    <w:p>
      <w:pPr>
        <w:tabs>
          <w:tab w:val="right" w:leader="dot" w:pos="9062"/>
        </w:tabs>
        <w:ind w:left="440"/>
      </w:pPr>
      <w:hyperlink w:anchor="_Toc3491" w:history="1">
        <w:r>
          <w:rPr>
            <w:rFonts w:ascii="IRNazanin" w:hAnsi="IRNazanin" w:eastAsia="IRNazanin" w:cs="IRNazanin"/>
            <w:color w:val="111111"/>
            <w:sz w:val="22"/>
            <w:szCs w:val="22"/>
            <w:b w:val="0"/>
            <w:bCs w:val="0"/>
            <w:i w:val="0"/>
            <w:iCs w:val="0"/>
          </w:rPr>
          <w:t>دیوان عبد الواسع تونی(یا شعر او)</w:t>
        </w:r>
        <w:r>
          <w:tab/>
        </w:r>
        <w:r>
          <w:fldChar w:fldCharType="begin"/>
        </w:r>
        <w:r>
          <w:instrText xml:space="preserve">PAGEREF 3491 \h</w:instrText>
        </w:r>
        <w:r>
          <w:fldChar w:fldCharType="end"/>
        </w:r>
      </w:hyperlink>
    </w:p>
    <w:p>
      <w:pPr>
        <w:tabs>
          <w:tab w:val="right" w:leader="dot" w:pos="9062"/>
        </w:tabs>
        <w:ind w:left="440"/>
      </w:pPr>
      <w:hyperlink w:anchor="_Toc3492" w:history="1">
        <w:r>
          <w:rPr>
            <w:rFonts w:ascii="IRNazanin" w:hAnsi="IRNazanin" w:eastAsia="IRNazanin" w:cs="IRNazanin"/>
            <w:color w:val="111111"/>
            <w:sz w:val="22"/>
            <w:szCs w:val="22"/>
            <w:b w:val="0"/>
            <w:bCs w:val="0"/>
            <w:i w:val="0"/>
            <w:iCs w:val="0"/>
          </w:rPr>
          <w:t>دیوان عبد الواسع جبلی</w:t>
        </w:r>
        <w:r>
          <w:tab/>
        </w:r>
        <w:r>
          <w:fldChar w:fldCharType="begin"/>
        </w:r>
        <w:r>
          <w:instrText xml:space="preserve">PAGEREF 3492 \h</w:instrText>
        </w:r>
        <w:r>
          <w:fldChar w:fldCharType="end"/>
        </w:r>
      </w:hyperlink>
    </w:p>
    <w:p>
      <w:pPr>
        <w:tabs>
          <w:tab w:val="right" w:leader="dot" w:pos="9062"/>
        </w:tabs>
        <w:ind w:left="440"/>
      </w:pPr>
      <w:hyperlink w:anchor="_Toc3493" w:history="1">
        <w:r>
          <w:rPr>
            <w:rFonts w:ascii="IRNazanin" w:hAnsi="IRNazanin" w:eastAsia="IRNazanin" w:cs="IRNazanin"/>
            <w:color w:val="111111"/>
            <w:sz w:val="22"/>
            <w:szCs w:val="22"/>
            <w:b w:val="0"/>
            <w:bCs w:val="0"/>
            <w:i w:val="0"/>
            <w:iCs w:val="0"/>
          </w:rPr>
          <w:t>دیوان عبد الواسع هروی(یا شعر او)</w:t>
        </w:r>
        <w:r>
          <w:tab/>
        </w:r>
        <w:r>
          <w:fldChar w:fldCharType="begin"/>
        </w:r>
        <w:r>
          <w:instrText xml:space="preserve">PAGEREF 3493 \h</w:instrText>
        </w:r>
        <w:r>
          <w:fldChar w:fldCharType="end"/>
        </w:r>
      </w:hyperlink>
    </w:p>
    <w:p>
      <w:pPr>
        <w:tabs>
          <w:tab w:val="right" w:leader="dot" w:pos="9062"/>
        </w:tabs>
        <w:ind w:left="440"/>
      </w:pPr>
      <w:hyperlink w:anchor="_Toc3494" w:history="1">
        <w:r>
          <w:rPr>
            <w:rFonts w:ascii="IRNazanin" w:hAnsi="IRNazanin" w:eastAsia="IRNazanin" w:cs="IRNazanin"/>
            <w:color w:val="111111"/>
            <w:sz w:val="22"/>
            <w:szCs w:val="22"/>
            <w:b w:val="0"/>
            <w:bCs w:val="0"/>
            <w:i w:val="0"/>
            <w:iCs w:val="0"/>
          </w:rPr>
          <w:t>دیوان عبد الوهاب اسفراینی(یا شعر او)</w:t>
        </w:r>
        <w:r>
          <w:tab/>
        </w:r>
        <w:r>
          <w:fldChar w:fldCharType="begin"/>
        </w:r>
        <w:r>
          <w:instrText xml:space="preserve">PAGEREF 3494 \h</w:instrText>
        </w:r>
        <w:r>
          <w:fldChar w:fldCharType="end"/>
        </w:r>
      </w:hyperlink>
    </w:p>
    <w:p>
      <w:pPr>
        <w:tabs>
          <w:tab w:val="right" w:leader="dot" w:pos="9062"/>
        </w:tabs>
        <w:ind w:left="440"/>
      </w:pPr>
      <w:hyperlink w:anchor="_Toc3495" w:history="1">
        <w:r>
          <w:rPr>
            <w:rFonts w:ascii="IRNazanin" w:hAnsi="IRNazanin" w:eastAsia="IRNazanin" w:cs="IRNazanin"/>
            <w:color w:val="111111"/>
            <w:sz w:val="22"/>
            <w:szCs w:val="22"/>
            <w:b w:val="0"/>
            <w:bCs w:val="0"/>
            <w:i w:val="0"/>
            <w:iCs w:val="0"/>
          </w:rPr>
          <w:t>دیوان عبد الوهاب سمرقندی(یا شعر او)</w:t>
        </w:r>
        <w:r>
          <w:tab/>
        </w:r>
        <w:r>
          <w:fldChar w:fldCharType="begin"/>
        </w:r>
        <w:r>
          <w:instrText xml:space="preserve">PAGEREF 3495 \h</w:instrText>
        </w:r>
        <w:r>
          <w:fldChar w:fldCharType="end"/>
        </w:r>
      </w:hyperlink>
    </w:p>
    <w:p>
      <w:pPr>
        <w:tabs>
          <w:tab w:val="right" w:leader="dot" w:pos="9062"/>
        </w:tabs>
        <w:ind w:left="440"/>
      </w:pPr>
      <w:hyperlink w:anchor="_Toc3496" w:history="1">
        <w:r>
          <w:rPr>
            <w:rFonts w:ascii="IRNazanin" w:hAnsi="IRNazanin" w:eastAsia="IRNazanin" w:cs="IRNazanin"/>
            <w:color w:val="111111"/>
            <w:sz w:val="22"/>
            <w:szCs w:val="22"/>
            <w:b w:val="0"/>
            <w:bCs w:val="0"/>
            <w:i w:val="0"/>
            <w:iCs w:val="0"/>
          </w:rPr>
          <w:t>دیوان عبد الوهاب شیرازی(یا شعر او)</w:t>
        </w:r>
        <w:r>
          <w:tab/>
        </w:r>
        <w:r>
          <w:fldChar w:fldCharType="begin"/>
        </w:r>
        <w:r>
          <w:instrText xml:space="preserve">PAGEREF 3496 \h</w:instrText>
        </w:r>
        <w:r>
          <w:fldChar w:fldCharType="end"/>
        </w:r>
      </w:hyperlink>
    </w:p>
    <w:p>
      <w:pPr>
        <w:tabs>
          <w:tab w:val="right" w:leader="dot" w:pos="9062"/>
        </w:tabs>
        <w:ind w:left="440"/>
      </w:pPr>
      <w:hyperlink w:anchor="_Toc3497" w:history="1">
        <w:r>
          <w:rPr>
            <w:rFonts w:ascii="IRNazanin" w:hAnsi="IRNazanin" w:eastAsia="IRNazanin" w:cs="IRNazanin"/>
            <w:color w:val="111111"/>
            <w:sz w:val="22"/>
            <w:szCs w:val="22"/>
            <w:b w:val="0"/>
            <w:bCs w:val="0"/>
            <w:i w:val="0"/>
            <w:iCs w:val="0"/>
          </w:rPr>
          <w:t>دیوان عبد الوهاب قاضی</w:t>
        </w:r>
        <w:r>
          <w:tab/>
        </w:r>
        <w:r>
          <w:fldChar w:fldCharType="begin"/>
        </w:r>
        <w:r>
          <w:instrText xml:space="preserve">PAGEREF 3497 \h</w:instrText>
        </w:r>
        <w:r>
          <w:fldChar w:fldCharType="end"/>
        </w:r>
      </w:hyperlink>
    </w:p>
    <w:p>
      <w:pPr>
        <w:tabs>
          <w:tab w:val="right" w:leader="dot" w:pos="9062"/>
        </w:tabs>
        <w:ind w:left="440"/>
      </w:pPr>
      <w:hyperlink w:anchor="_Toc3498" w:history="1">
        <w:r>
          <w:rPr>
            <w:rFonts w:ascii="IRNazanin" w:hAnsi="IRNazanin" w:eastAsia="IRNazanin" w:cs="IRNazanin"/>
            <w:color w:val="111111"/>
            <w:sz w:val="22"/>
            <w:szCs w:val="22"/>
            <w:b w:val="0"/>
            <w:bCs w:val="0"/>
            <w:i w:val="0"/>
            <w:iCs w:val="0"/>
          </w:rPr>
          <w:t>دیوان عبد الهادی الشیرازی(او شعره)</w:t>
        </w:r>
        <w:r>
          <w:tab/>
        </w:r>
        <w:r>
          <w:fldChar w:fldCharType="begin"/>
        </w:r>
        <w:r>
          <w:instrText xml:space="preserve">PAGEREF 3498 \h</w:instrText>
        </w:r>
        <w:r>
          <w:fldChar w:fldCharType="end"/>
        </w:r>
      </w:hyperlink>
    </w:p>
    <w:p>
      <w:pPr>
        <w:tabs>
          <w:tab w:val="right" w:leader="dot" w:pos="9062"/>
        </w:tabs>
        <w:ind w:left="440"/>
      </w:pPr>
      <w:hyperlink w:anchor="_Toc3499" w:history="1">
        <w:r>
          <w:rPr>
            <w:rFonts w:ascii="IRNazanin" w:hAnsi="IRNazanin" w:eastAsia="IRNazanin" w:cs="IRNazanin"/>
            <w:color w:val="111111"/>
            <w:sz w:val="22"/>
            <w:szCs w:val="22"/>
            <w:b w:val="0"/>
            <w:bCs w:val="0"/>
            <w:i w:val="0"/>
            <w:iCs w:val="0"/>
          </w:rPr>
          <w:t>دیوان عبد الهادی العطار</w:t>
        </w:r>
        <w:r>
          <w:tab/>
        </w:r>
        <w:r>
          <w:fldChar w:fldCharType="begin"/>
        </w:r>
        <w:r>
          <w:instrText xml:space="preserve">PAGEREF 3499 \h</w:instrText>
        </w:r>
        <w:r>
          <w:fldChar w:fldCharType="end"/>
        </w:r>
      </w:hyperlink>
    </w:p>
    <w:p>
      <w:pPr>
        <w:tabs>
          <w:tab w:val="right" w:leader="dot" w:pos="9062"/>
        </w:tabs>
        <w:ind w:left="440"/>
      </w:pPr>
      <w:hyperlink w:anchor="_Toc3500" w:history="1">
        <w:r>
          <w:rPr>
            <w:rFonts w:ascii="IRNazanin" w:hAnsi="IRNazanin" w:eastAsia="IRNazanin" w:cs="IRNazanin"/>
            <w:color w:val="111111"/>
            <w:sz w:val="22"/>
            <w:szCs w:val="22"/>
            <w:b w:val="0"/>
            <w:bCs w:val="0"/>
            <w:i w:val="0"/>
            <w:iCs w:val="0"/>
          </w:rPr>
          <w:t>دیوان عبد الهادی الصنعانی(او شعره)</w:t>
        </w:r>
        <w:r>
          <w:tab/>
        </w:r>
        <w:r>
          <w:fldChar w:fldCharType="begin"/>
        </w:r>
        <w:r>
          <w:instrText xml:space="preserve">PAGEREF 3500 \h</w:instrText>
        </w:r>
        <w:r>
          <w:fldChar w:fldCharType="end"/>
        </w:r>
      </w:hyperlink>
    </w:p>
    <w:p>
      <w:pPr>
        <w:tabs>
          <w:tab w:val="right" w:leader="dot" w:pos="9062"/>
        </w:tabs>
        <w:ind w:left="440"/>
      </w:pPr>
      <w:hyperlink w:anchor="_Toc3501" w:history="1">
        <w:r>
          <w:rPr>
            <w:rFonts w:ascii="IRNazanin" w:hAnsi="IRNazanin" w:eastAsia="IRNazanin" w:cs="IRNazanin"/>
            <w:color w:val="111111"/>
            <w:sz w:val="22"/>
            <w:szCs w:val="22"/>
            <w:b w:val="0"/>
            <w:bCs w:val="0"/>
            <w:i w:val="0"/>
            <w:iCs w:val="0"/>
          </w:rPr>
          <w:t>دیوان العبدی</w:t>
        </w:r>
        <w:r>
          <w:tab/>
        </w:r>
        <w:r>
          <w:fldChar w:fldCharType="begin"/>
        </w:r>
        <w:r>
          <w:instrText xml:space="preserve">PAGEREF 3501 \h</w:instrText>
        </w:r>
        <w:r>
          <w:fldChar w:fldCharType="end"/>
        </w:r>
      </w:hyperlink>
    </w:p>
    <w:p>
      <w:pPr>
        <w:tabs>
          <w:tab w:val="right" w:leader="dot" w:pos="9062"/>
        </w:tabs>
        <w:ind w:left="440"/>
      </w:pPr>
      <w:hyperlink w:anchor="_Toc3502" w:history="1">
        <w:r>
          <w:rPr>
            <w:rFonts w:ascii="IRNazanin" w:hAnsi="IRNazanin" w:eastAsia="IRNazanin" w:cs="IRNazanin"/>
            <w:color w:val="111111"/>
            <w:sz w:val="22"/>
            <w:szCs w:val="22"/>
            <w:b w:val="0"/>
            <w:bCs w:val="0"/>
            <w:i w:val="0"/>
            <w:iCs w:val="0"/>
          </w:rPr>
          <w:t>دیوان العبدی(او شعره)</w:t>
        </w:r>
        <w:r>
          <w:tab/>
        </w:r>
        <w:r>
          <w:fldChar w:fldCharType="begin"/>
        </w:r>
        <w:r>
          <w:instrText xml:space="preserve">PAGEREF 3502 \h</w:instrText>
        </w:r>
        <w:r>
          <w:fldChar w:fldCharType="end"/>
        </w:r>
      </w:hyperlink>
    </w:p>
    <w:p>
      <w:pPr>
        <w:tabs>
          <w:tab w:val="right" w:leader="dot" w:pos="9062"/>
        </w:tabs>
        <w:ind w:left="440"/>
      </w:pPr>
      <w:hyperlink w:anchor="_Toc3503" w:history="1">
        <w:r>
          <w:rPr>
            <w:rFonts w:ascii="IRNazanin" w:hAnsi="IRNazanin" w:eastAsia="IRNazanin" w:cs="IRNazanin"/>
            <w:color w:val="111111"/>
            <w:sz w:val="22"/>
            <w:szCs w:val="22"/>
            <w:b w:val="0"/>
            <w:bCs w:val="0"/>
            <w:i w:val="0"/>
            <w:iCs w:val="0"/>
          </w:rPr>
          <w:t>دیوان العبدی---</w:t>
        </w:r>
        <w:r>
          <w:tab/>
        </w:r>
        <w:r>
          <w:fldChar w:fldCharType="begin"/>
        </w:r>
        <w:r>
          <w:instrText xml:space="preserve">PAGEREF 3503 \h</w:instrText>
        </w:r>
        <w:r>
          <w:fldChar w:fldCharType="end"/>
        </w:r>
      </w:hyperlink>
    </w:p>
    <w:p>
      <w:pPr>
        <w:tabs>
          <w:tab w:val="right" w:leader="dot" w:pos="9062"/>
        </w:tabs>
        <w:ind w:left="440"/>
      </w:pPr>
      <w:hyperlink w:anchor="_Toc3504" w:history="1">
        <w:r>
          <w:rPr>
            <w:rFonts w:ascii="IRNazanin" w:hAnsi="IRNazanin" w:eastAsia="IRNazanin" w:cs="IRNazanin"/>
            <w:color w:val="111111"/>
            <w:sz w:val="22"/>
            <w:szCs w:val="22"/>
            <w:b w:val="0"/>
            <w:bCs w:val="0"/>
            <w:i w:val="0"/>
            <w:iCs w:val="0"/>
          </w:rPr>
          <w:t>دیوان عبدی اصفهانی</w:t>
        </w:r>
        <w:r>
          <w:tab/>
        </w:r>
        <w:r>
          <w:fldChar w:fldCharType="begin"/>
        </w:r>
        <w:r>
          <w:instrText xml:space="preserve">PAGEREF 3504 \h</w:instrText>
        </w:r>
        <w:r>
          <w:fldChar w:fldCharType="end"/>
        </w:r>
      </w:hyperlink>
    </w:p>
    <w:p>
      <w:pPr>
        <w:tabs>
          <w:tab w:val="right" w:leader="dot" w:pos="9062"/>
        </w:tabs>
        <w:ind w:left="440"/>
      </w:pPr>
      <w:hyperlink w:anchor="_Toc3505" w:history="1">
        <w:r>
          <w:rPr>
            <w:rFonts w:ascii="IRNazanin" w:hAnsi="IRNazanin" w:eastAsia="IRNazanin" w:cs="IRNazanin"/>
            <w:color w:val="111111"/>
            <w:sz w:val="22"/>
            <w:szCs w:val="22"/>
            <w:b w:val="0"/>
            <w:bCs w:val="0"/>
            <w:i w:val="0"/>
            <w:iCs w:val="0"/>
          </w:rPr>
          <w:t>دیوان عبدی اصفهانی-درر المصائب</w:t>
        </w:r>
        <w:r>
          <w:tab/>
        </w:r>
        <w:r>
          <w:fldChar w:fldCharType="begin"/>
        </w:r>
        <w:r>
          <w:instrText xml:space="preserve">PAGEREF 3505 \h</w:instrText>
        </w:r>
        <w:r>
          <w:fldChar w:fldCharType="end"/>
        </w:r>
      </w:hyperlink>
    </w:p>
    <w:p>
      <w:pPr>
        <w:tabs>
          <w:tab w:val="right" w:leader="dot" w:pos="9062"/>
        </w:tabs>
        <w:ind w:left="440"/>
      </w:pPr>
      <w:hyperlink w:anchor="_Toc3506" w:history="1">
        <w:r>
          <w:rPr>
            <w:rFonts w:ascii="IRNazanin" w:hAnsi="IRNazanin" w:eastAsia="IRNazanin" w:cs="IRNazanin"/>
            <w:color w:val="111111"/>
            <w:sz w:val="22"/>
            <w:szCs w:val="22"/>
            <w:b w:val="0"/>
            <w:bCs w:val="0"/>
            <w:i w:val="0"/>
            <w:iCs w:val="0"/>
          </w:rPr>
          <w:t>دیوان عبدی رازی(یا شعر او)</w:t>
        </w:r>
        <w:r>
          <w:tab/>
        </w:r>
        <w:r>
          <w:fldChar w:fldCharType="begin"/>
        </w:r>
        <w:r>
          <w:instrText xml:space="preserve">PAGEREF 3506 \h</w:instrText>
        </w:r>
        <w:r>
          <w:fldChar w:fldCharType="end"/>
        </w:r>
      </w:hyperlink>
    </w:p>
    <w:p>
      <w:pPr>
        <w:tabs>
          <w:tab w:val="right" w:leader="dot" w:pos="9062"/>
        </w:tabs>
        <w:ind w:left="440"/>
      </w:pPr>
      <w:hyperlink w:anchor="_Toc3507" w:history="1">
        <w:r>
          <w:rPr>
            <w:rFonts w:ascii="IRNazanin" w:hAnsi="IRNazanin" w:eastAsia="IRNazanin" w:cs="IRNazanin"/>
            <w:color w:val="111111"/>
            <w:sz w:val="22"/>
            <w:szCs w:val="22"/>
            <w:b w:val="0"/>
            <w:bCs w:val="0"/>
            <w:i w:val="0"/>
            <w:iCs w:val="0"/>
          </w:rPr>
          <w:t>دیوان عبدی شیرازی---</w:t>
        </w:r>
        <w:r>
          <w:tab/>
        </w:r>
        <w:r>
          <w:fldChar w:fldCharType="begin"/>
        </w:r>
        <w:r>
          <w:instrText xml:space="preserve">PAGEREF 3507 \h</w:instrText>
        </w:r>
        <w:r>
          <w:fldChar w:fldCharType="end"/>
        </w:r>
      </w:hyperlink>
    </w:p>
    <w:p>
      <w:pPr>
        <w:tabs>
          <w:tab w:val="right" w:leader="dot" w:pos="9062"/>
        </w:tabs>
        <w:ind w:left="440"/>
      </w:pPr>
      <w:hyperlink w:anchor="_Toc3508" w:history="1">
        <w:r>
          <w:rPr>
            <w:rFonts w:ascii="IRNazanin" w:hAnsi="IRNazanin" w:eastAsia="IRNazanin" w:cs="IRNazanin"/>
            <w:color w:val="111111"/>
            <w:sz w:val="22"/>
            <w:szCs w:val="22"/>
            <w:b w:val="0"/>
            <w:bCs w:val="0"/>
            <w:i w:val="0"/>
            <w:iCs w:val="0"/>
          </w:rPr>
          <w:t>دیوان عتیقی تبریزی(یا شعر او)</w:t>
        </w:r>
        <w:r>
          <w:tab/>
        </w:r>
        <w:r>
          <w:fldChar w:fldCharType="begin"/>
        </w:r>
        <w:r>
          <w:instrText xml:space="preserve">PAGEREF 3508 \h</w:instrText>
        </w:r>
        <w:r>
          <w:fldChar w:fldCharType="end"/>
        </w:r>
      </w:hyperlink>
    </w:p>
    <w:p>
      <w:pPr>
        <w:tabs>
          <w:tab w:val="right" w:leader="dot" w:pos="9062"/>
        </w:tabs>
        <w:ind w:left="440"/>
      </w:pPr>
      <w:hyperlink w:anchor="_Toc3509" w:history="1">
        <w:r>
          <w:rPr>
            <w:rFonts w:ascii="IRNazanin" w:hAnsi="IRNazanin" w:eastAsia="IRNazanin" w:cs="IRNazanin"/>
            <w:color w:val="111111"/>
            <w:sz w:val="22"/>
            <w:szCs w:val="22"/>
            <w:b w:val="0"/>
            <w:bCs w:val="0"/>
            <w:i w:val="0"/>
            <w:iCs w:val="0"/>
          </w:rPr>
          <w:t>دیوان عتیقی سمرقندی</w:t>
        </w:r>
        <w:r>
          <w:tab/>
        </w:r>
        <w:r>
          <w:fldChar w:fldCharType="begin"/>
        </w:r>
        <w:r>
          <w:instrText xml:space="preserve">PAGEREF 3509 \h</w:instrText>
        </w:r>
        <w:r>
          <w:fldChar w:fldCharType="end"/>
        </w:r>
      </w:hyperlink>
    </w:p>
    <w:p>
      <w:pPr>
        <w:tabs>
          <w:tab w:val="right" w:leader="dot" w:pos="9062"/>
        </w:tabs>
        <w:ind w:left="440"/>
      </w:pPr>
      <w:hyperlink w:anchor="_Toc3510" w:history="1">
        <w:r>
          <w:rPr>
            <w:rFonts w:ascii="IRNazanin" w:hAnsi="IRNazanin" w:eastAsia="IRNazanin" w:cs="IRNazanin"/>
            <w:color w:val="111111"/>
            <w:sz w:val="22"/>
            <w:szCs w:val="22"/>
            <w:b w:val="0"/>
            <w:bCs w:val="0"/>
            <w:i w:val="0"/>
            <w:iCs w:val="0"/>
          </w:rPr>
          <w:t>دیوان عتیقی شروانی(یا شعر او)</w:t>
        </w:r>
        <w:r>
          <w:tab/>
        </w:r>
        <w:r>
          <w:fldChar w:fldCharType="begin"/>
        </w:r>
        <w:r>
          <w:instrText xml:space="preserve">PAGEREF 3510 \h</w:instrText>
        </w:r>
        <w:r>
          <w:fldChar w:fldCharType="end"/>
        </w:r>
      </w:hyperlink>
    </w:p>
    <w:p>
      <w:pPr>
        <w:tabs>
          <w:tab w:val="right" w:leader="dot" w:pos="9062"/>
        </w:tabs>
        <w:ind w:left="440"/>
      </w:pPr>
      <w:hyperlink w:anchor="_Toc3511" w:history="1">
        <w:r>
          <w:rPr>
            <w:rFonts w:ascii="IRNazanin" w:hAnsi="IRNazanin" w:eastAsia="IRNazanin" w:cs="IRNazanin"/>
            <w:color w:val="111111"/>
            <w:sz w:val="22"/>
            <w:szCs w:val="22"/>
            <w:b w:val="0"/>
            <w:bCs w:val="0"/>
            <w:i w:val="0"/>
            <w:iCs w:val="0"/>
          </w:rPr>
          <w:t>دیوان عتیقی شروانی(یا شعر او)</w:t>
        </w:r>
        <w:r>
          <w:tab/>
        </w:r>
        <w:r>
          <w:fldChar w:fldCharType="begin"/>
        </w:r>
        <w:r>
          <w:instrText xml:space="preserve">PAGEREF 3511 \h</w:instrText>
        </w:r>
        <w:r>
          <w:fldChar w:fldCharType="end"/>
        </w:r>
      </w:hyperlink>
    </w:p>
    <w:p>
      <w:pPr>
        <w:tabs>
          <w:tab w:val="right" w:leader="dot" w:pos="9062"/>
        </w:tabs>
        <w:ind w:left="440"/>
      </w:pPr>
      <w:hyperlink w:anchor="_Toc3512" w:history="1">
        <w:r>
          <w:rPr>
            <w:rFonts w:ascii="IRNazanin" w:hAnsi="IRNazanin" w:eastAsia="IRNazanin" w:cs="IRNazanin"/>
            <w:color w:val="111111"/>
            <w:sz w:val="22"/>
            <w:szCs w:val="22"/>
            <w:b w:val="0"/>
            <w:bCs w:val="0"/>
            <w:i w:val="0"/>
            <w:iCs w:val="0"/>
          </w:rPr>
          <w:t>دیوان عجایب و غرایب</w:t>
        </w:r>
        <w:r>
          <w:tab/>
        </w:r>
        <w:r>
          <w:fldChar w:fldCharType="begin"/>
        </w:r>
        <w:r>
          <w:instrText xml:space="preserve">PAGEREF 3512 \h</w:instrText>
        </w:r>
        <w:r>
          <w:fldChar w:fldCharType="end"/>
        </w:r>
      </w:hyperlink>
    </w:p>
    <w:p>
      <w:pPr>
        <w:tabs>
          <w:tab w:val="right" w:leader="dot" w:pos="9062"/>
        </w:tabs>
        <w:ind w:left="440"/>
      </w:pPr>
      <w:hyperlink w:anchor="_Toc3513" w:history="1">
        <w:r>
          <w:rPr>
            <w:rFonts w:ascii="IRNazanin" w:hAnsi="IRNazanin" w:eastAsia="IRNazanin" w:cs="IRNazanin"/>
            <w:color w:val="111111"/>
            <w:sz w:val="22"/>
            <w:szCs w:val="22"/>
            <w:b w:val="0"/>
            <w:bCs w:val="0"/>
            <w:i w:val="0"/>
            <w:iCs w:val="0"/>
          </w:rPr>
          <w:t>دیوان عجزی</w:t>
        </w:r>
        <w:r>
          <w:tab/>
        </w:r>
        <w:r>
          <w:fldChar w:fldCharType="begin"/>
        </w:r>
        <w:r>
          <w:instrText xml:space="preserve">PAGEREF 3513 \h</w:instrText>
        </w:r>
        <w:r>
          <w:fldChar w:fldCharType="end"/>
        </w:r>
      </w:hyperlink>
    </w:p>
    <w:p>
      <w:pPr>
        <w:tabs>
          <w:tab w:val="right" w:leader="dot" w:pos="9062"/>
        </w:tabs>
        <w:ind w:left="440"/>
      </w:pPr>
      <w:hyperlink w:anchor="_Toc3514" w:history="1">
        <w:r>
          <w:rPr>
            <w:rFonts w:ascii="IRNazanin" w:hAnsi="IRNazanin" w:eastAsia="IRNazanin" w:cs="IRNazanin"/>
            <w:color w:val="111111"/>
            <w:sz w:val="22"/>
            <w:szCs w:val="22"/>
            <w:b w:val="0"/>
            <w:bCs w:val="0"/>
            <w:i w:val="0"/>
            <w:iCs w:val="0"/>
          </w:rPr>
          <w:t>دیوان عجزی یزدی---</w:t>
        </w:r>
        <w:r>
          <w:tab/>
        </w:r>
        <w:r>
          <w:fldChar w:fldCharType="begin"/>
        </w:r>
        <w:r>
          <w:instrText xml:space="preserve">PAGEREF 3514 \h</w:instrText>
        </w:r>
        <w:r>
          <w:fldChar w:fldCharType="end"/>
        </w:r>
      </w:hyperlink>
    </w:p>
    <w:p>
      <w:pPr>
        <w:tabs>
          <w:tab w:val="right" w:leader="dot" w:pos="9062"/>
        </w:tabs>
        <w:ind w:left="440"/>
      </w:pPr>
      <w:hyperlink w:anchor="_Toc3515" w:history="1">
        <w:r>
          <w:rPr>
            <w:rFonts w:ascii="IRNazanin" w:hAnsi="IRNazanin" w:eastAsia="IRNazanin" w:cs="IRNazanin"/>
            <w:color w:val="111111"/>
            <w:sz w:val="22"/>
            <w:szCs w:val="22"/>
            <w:b w:val="0"/>
            <w:bCs w:val="0"/>
            <w:i w:val="0"/>
            <w:iCs w:val="0"/>
          </w:rPr>
          <w:t>دیوان عرفان شهرستانی</w:t>
        </w:r>
        <w:r>
          <w:tab/>
        </w:r>
        <w:r>
          <w:fldChar w:fldCharType="begin"/>
        </w:r>
        <w:r>
          <w:instrText xml:space="preserve">PAGEREF 3515 \h</w:instrText>
        </w:r>
        <w:r>
          <w:fldChar w:fldCharType="end"/>
        </w:r>
      </w:hyperlink>
    </w:p>
    <w:p>
      <w:pPr>
        <w:tabs>
          <w:tab w:val="right" w:leader="dot" w:pos="9062"/>
        </w:tabs>
        <w:ind w:left="440"/>
      </w:pPr>
      <w:hyperlink w:anchor="_Toc3516" w:history="1">
        <w:r>
          <w:rPr>
            <w:rFonts w:ascii="IRNazanin" w:hAnsi="IRNazanin" w:eastAsia="IRNazanin" w:cs="IRNazanin"/>
            <w:color w:val="111111"/>
            <w:sz w:val="22"/>
            <w:szCs w:val="22"/>
            <w:b w:val="0"/>
            <w:bCs w:val="0"/>
            <w:i w:val="0"/>
            <w:iCs w:val="0"/>
          </w:rPr>
          <w:t>دیوان عرفان کالبی(یا شعر او)</w:t>
        </w:r>
        <w:r>
          <w:tab/>
        </w:r>
        <w:r>
          <w:fldChar w:fldCharType="begin"/>
        </w:r>
        <w:r>
          <w:instrText xml:space="preserve">PAGEREF 3516 \h</w:instrText>
        </w:r>
        <w:r>
          <w:fldChar w:fldCharType="end"/>
        </w:r>
      </w:hyperlink>
    </w:p>
    <w:p>
      <w:pPr>
        <w:tabs>
          <w:tab w:val="right" w:leader="dot" w:pos="9062"/>
        </w:tabs>
        <w:ind w:left="440"/>
      </w:pPr>
      <w:hyperlink w:anchor="_Toc3517" w:history="1">
        <w:r>
          <w:rPr>
            <w:rFonts w:ascii="IRNazanin" w:hAnsi="IRNazanin" w:eastAsia="IRNazanin" w:cs="IRNazanin"/>
            <w:color w:val="111111"/>
            <w:sz w:val="22"/>
            <w:szCs w:val="22"/>
            <w:b w:val="0"/>
            <w:bCs w:val="0"/>
            <w:i w:val="0"/>
            <w:iCs w:val="0"/>
          </w:rPr>
          <w:t>دیوان عرفان هندی(یا شعر او)</w:t>
        </w:r>
        <w:r>
          <w:tab/>
        </w:r>
        <w:r>
          <w:fldChar w:fldCharType="begin"/>
        </w:r>
        <w:r>
          <w:instrText xml:space="preserve">PAGEREF 3517 \h</w:instrText>
        </w:r>
        <w:r>
          <w:fldChar w:fldCharType="end"/>
        </w:r>
      </w:hyperlink>
    </w:p>
    <w:p>
      <w:pPr>
        <w:tabs>
          <w:tab w:val="right" w:leader="dot" w:pos="9062"/>
        </w:tabs>
        <w:ind w:left="440"/>
      </w:pPr>
      <w:hyperlink w:anchor="_Toc3518" w:history="1">
        <w:r>
          <w:rPr>
            <w:rFonts w:ascii="IRNazanin" w:hAnsi="IRNazanin" w:eastAsia="IRNazanin" w:cs="IRNazanin"/>
            <w:color w:val="111111"/>
            <w:sz w:val="22"/>
            <w:szCs w:val="22"/>
            <w:b w:val="0"/>
            <w:bCs w:val="0"/>
            <w:i w:val="0"/>
            <w:iCs w:val="0"/>
          </w:rPr>
          <w:t>دیوان عرفان یزدی</w:t>
        </w:r>
        <w:r>
          <w:tab/>
        </w:r>
        <w:r>
          <w:fldChar w:fldCharType="begin"/>
        </w:r>
        <w:r>
          <w:instrText xml:space="preserve">PAGEREF 3518 \h</w:instrText>
        </w:r>
        <w:r>
          <w:fldChar w:fldCharType="end"/>
        </w:r>
      </w:hyperlink>
    </w:p>
    <w:p>
      <w:pPr>
        <w:tabs>
          <w:tab w:val="right" w:leader="dot" w:pos="9062"/>
        </w:tabs>
        <w:ind w:left="440"/>
      </w:pPr>
      <w:hyperlink w:anchor="_Toc3519" w:history="1">
        <w:r>
          <w:rPr>
            <w:rFonts w:ascii="IRNazanin" w:hAnsi="IRNazanin" w:eastAsia="IRNazanin" w:cs="IRNazanin"/>
            <w:color w:val="111111"/>
            <w:sz w:val="22"/>
            <w:szCs w:val="22"/>
            <w:b w:val="0"/>
            <w:bCs w:val="0"/>
            <w:i w:val="0"/>
            <w:iCs w:val="0"/>
          </w:rPr>
          <w:t>دیوان عرفی تبریزی</w:t>
        </w:r>
        <w:r>
          <w:tab/>
        </w:r>
        <w:r>
          <w:fldChar w:fldCharType="begin"/>
        </w:r>
        <w:r>
          <w:instrText xml:space="preserve">PAGEREF 3519 \h</w:instrText>
        </w:r>
        <w:r>
          <w:fldChar w:fldCharType="end"/>
        </w:r>
      </w:hyperlink>
    </w:p>
    <w:p>
      <w:pPr>
        <w:tabs>
          <w:tab w:val="right" w:leader="dot" w:pos="9062"/>
        </w:tabs>
        <w:ind w:left="440"/>
      </w:pPr>
      <w:hyperlink w:anchor="_Toc3520" w:history="1">
        <w:r>
          <w:rPr>
            <w:rFonts w:ascii="IRNazanin" w:hAnsi="IRNazanin" w:eastAsia="IRNazanin" w:cs="IRNazanin"/>
            <w:color w:val="111111"/>
            <w:sz w:val="22"/>
            <w:szCs w:val="22"/>
            <w:b w:val="0"/>
            <w:bCs w:val="0"/>
            <w:i w:val="0"/>
            <w:iCs w:val="0"/>
          </w:rPr>
          <w:t>دیوان عرفی شیرازی</w:t>
        </w:r>
        <w:r>
          <w:tab/>
        </w:r>
        <w:r>
          <w:fldChar w:fldCharType="begin"/>
        </w:r>
        <w:r>
          <w:instrText xml:space="preserve">PAGEREF 3520 \h</w:instrText>
        </w:r>
        <w:r>
          <w:fldChar w:fldCharType="end"/>
        </w:r>
      </w:hyperlink>
    </w:p>
    <w:p>
      <w:pPr>
        <w:tabs>
          <w:tab w:val="right" w:leader="dot" w:pos="9062"/>
        </w:tabs>
        <w:ind w:left="440"/>
      </w:pPr>
      <w:hyperlink w:anchor="_Toc3521" w:history="1">
        <w:r>
          <w:rPr>
            <w:rFonts w:ascii="IRNazanin" w:hAnsi="IRNazanin" w:eastAsia="IRNazanin" w:cs="IRNazanin"/>
            <w:color w:val="111111"/>
            <w:sz w:val="22"/>
            <w:szCs w:val="22"/>
            <w:b w:val="0"/>
            <w:bCs w:val="0"/>
            <w:i w:val="0"/>
            <w:iCs w:val="0"/>
          </w:rPr>
          <w:t>دیوان عروضی---</w:t>
        </w:r>
        <w:r>
          <w:tab/>
        </w:r>
        <w:r>
          <w:fldChar w:fldCharType="begin"/>
        </w:r>
        <w:r>
          <w:instrText xml:space="preserve">PAGEREF 3521 \h</w:instrText>
        </w:r>
        <w:r>
          <w:fldChar w:fldCharType="end"/>
        </w:r>
      </w:hyperlink>
    </w:p>
    <w:p>
      <w:pPr>
        <w:tabs>
          <w:tab w:val="right" w:leader="dot" w:pos="9062"/>
        </w:tabs>
        <w:ind w:left="440"/>
      </w:pPr>
      <w:hyperlink w:anchor="_Toc3522" w:history="1">
        <w:r>
          <w:rPr>
            <w:rFonts w:ascii="IRNazanin" w:hAnsi="IRNazanin" w:eastAsia="IRNazanin" w:cs="IRNazanin"/>
            <w:color w:val="111111"/>
            <w:sz w:val="22"/>
            <w:szCs w:val="22"/>
            <w:b w:val="0"/>
            <w:bCs w:val="0"/>
            <w:i w:val="0"/>
            <w:iCs w:val="0"/>
          </w:rPr>
          <w:t>دیوان عزّ الدین اصفهانی(یا شعر او)</w:t>
        </w:r>
        <w:r>
          <w:tab/>
        </w:r>
        <w:r>
          <w:fldChar w:fldCharType="begin"/>
        </w:r>
        <w:r>
          <w:instrText xml:space="preserve">PAGEREF 3522 \h</w:instrText>
        </w:r>
        <w:r>
          <w:fldChar w:fldCharType="end"/>
        </w:r>
      </w:hyperlink>
    </w:p>
    <w:p>
      <w:pPr>
        <w:tabs>
          <w:tab w:val="right" w:leader="dot" w:pos="9062"/>
        </w:tabs>
        <w:ind w:left="440"/>
      </w:pPr>
      <w:hyperlink w:anchor="_Toc3523" w:history="1">
        <w:r>
          <w:rPr>
            <w:rFonts w:ascii="IRNazanin" w:hAnsi="IRNazanin" w:eastAsia="IRNazanin" w:cs="IRNazanin"/>
            <w:color w:val="111111"/>
            <w:sz w:val="22"/>
            <w:szCs w:val="22"/>
            <w:b w:val="0"/>
            <w:bCs w:val="0"/>
            <w:i w:val="0"/>
            <w:iCs w:val="0"/>
          </w:rPr>
          <w:t>دیوان عزّ الدین رازی(یا شعر او)</w:t>
        </w:r>
        <w:r>
          <w:tab/>
        </w:r>
        <w:r>
          <w:fldChar w:fldCharType="begin"/>
        </w:r>
        <w:r>
          <w:instrText xml:space="preserve">PAGEREF 3523 \h</w:instrText>
        </w:r>
        <w:r>
          <w:fldChar w:fldCharType="end"/>
        </w:r>
      </w:hyperlink>
    </w:p>
    <w:p>
      <w:pPr>
        <w:tabs>
          <w:tab w:val="right" w:leader="dot" w:pos="9062"/>
        </w:tabs>
        <w:ind w:left="440"/>
      </w:pPr>
      <w:hyperlink w:anchor="_Toc3524" w:history="1">
        <w:r>
          <w:rPr>
            <w:rFonts w:ascii="IRNazanin" w:hAnsi="IRNazanin" w:eastAsia="IRNazanin" w:cs="IRNazanin"/>
            <w:color w:val="111111"/>
            <w:sz w:val="22"/>
            <w:szCs w:val="22"/>
            <w:b w:val="0"/>
            <w:bCs w:val="0"/>
            <w:i w:val="0"/>
            <w:iCs w:val="0"/>
          </w:rPr>
          <w:t>دیوان عزّ الدین سلجوقی(یا شعر او)</w:t>
        </w:r>
        <w:r>
          <w:tab/>
        </w:r>
        <w:r>
          <w:fldChar w:fldCharType="begin"/>
        </w:r>
        <w:r>
          <w:instrText xml:space="preserve">PAGEREF 3524 \h</w:instrText>
        </w:r>
        <w:r>
          <w:fldChar w:fldCharType="end"/>
        </w:r>
      </w:hyperlink>
    </w:p>
    <w:p>
      <w:pPr>
        <w:tabs>
          <w:tab w:val="right" w:leader="dot" w:pos="9062"/>
        </w:tabs>
        <w:ind w:left="440"/>
      </w:pPr>
      <w:hyperlink w:anchor="_Toc3525" w:history="1">
        <w:r>
          <w:rPr>
            <w:rFonts w:ascii="IRNazanin" w:hAnsi="IRNazanin" w:eastAsia="IRNazanin" w:cs="IRNazanin"/>
            <w:color w:val="111111"/>
            <w:sz w:val="22"/>
            <w:szCs w:val="22"/>
            <w:b w:val="0"/>
            <w:bCs w:val="0"/>
            <w:i w:val="0"/>
            <w:iCs w:val="0"/>
          </w:rPr>
          <w:t>دیوان عزّ الدین شیروانی</w:t>
        </w:r>
        <w:r>
          <w:tab/>
        </w:r>
        <w:r>
          <w:fldChar w:fldCharType="begin"/>
        </w:r>
        <w:r>
          <w:instrText xml:space="preserve">PAGEREF 3525 \h</w:instrText>
        </w:r>
        <w:r>
          <w:fldChar w:fldCharType="end"/>
        </w:r>
      </w:hyperlink>
    </w:p>
    <w:p>
      <w:pPr>
        <w:tabs>
          <w:tab w:val="right" w:leader="dot" w:pos="9062"/>
        </w:tabs>
        <w:ind w:left="440"/>
      </w:pPr>
      <w:hyperlink w:anchor="_Toc3526" w:history="1">
        <w:r>
          <w:rPr>
            <w:rFonts w:ascii="IRNazanin" w:hAnsi="IRNazanin" w:eastAsia="IRNazanin" w:cs="IRNazanin"/>
            <w:color w:val="111111"/>
            <w:sz w:val="22"/>
            <w:szCs w:val="22"/>
            <w:b w:val="0"/>
            <w:bCs w:val="0"/>
            <w:i w:val="0"/>
            <w:iCs w:val="0"/>
          </w:rPr>
          <w:t>دیوان عزّ الدین عاملی---</w:t>
        </w:r>
        <w:r>
          <w:tab/>
        </w:r>
        <w:r>
          <w:fldChar w:fldCharType="begin"/>
        </w:r>
        <w:r>
          <w:instrText xml:space="preserve">PAGEREF 3526 \h</w:instrText>
        </w:r>
        <w:r>
          <w:fldChar w:fldCharType="end"/>
        </w:r>
      </w:hyperlink>
    </w:p>
    <w:p>
      <w:pPr>
        <w:tabs>
          <w:tab w:val="right" w:leader="dot" w:pos="9062"/>
        </w:tabs>
        <w:ind w:left="440"/>
      </w:pPr>
      <w:hyperlink w:anchor="_Toc3527" w:history="1">
        <w:r>
          <w:rPr>
            <w:rFonts w:ascii="IRNazanin" w:hAnsi="IRNazanin" w:eastAsia="IRNazanin" w:cs="IRNazanin"/>
            <w:color w:val="111111"/>
            <w:sz w:val="22"/>
            <w:szCs w:val="22"/>
            <w:b w:val="0"/>
            <w:bCs w:val="0"/>
            <w:i w:val="0"/>
            <w:iCs w:val="0"/>
          </w:rPr>
          <w:t>دیوان عزیز فرید(یا شعر او)</w:t>
        </w:r>
        <w:r>
          <w:tab/>
        </w:r>
        <w:r>
          <w:fldChar w:fldCharType="begin"/>
        </w:r>
        <w:r>
          <w:instrText xml:space="preserve">PAGEREF 3527 \h</w:instrText>
        </w:r>
        <w:r>
          <w:fldChar w:fldCharType="end"/>
        </w:r>
      </w:hyperlink>
    </w:p>
    <w:p>
      <w:pPr>
        <w:tabs>
          <w:tab w:val="right" w:leader="dot" w:pos="9062"/>
        </w:tabs>
        <w:ind w:left="440"/>
      </w:pPr>
      <w:hyperlink w:anchor="_Toc3528" w:history="1">
        <w:r>
          <w:rPr>
            <w:rFonts w:ascii="IRNazanin" w:hAnsi="IRNazanin" w:eastAsia="IRNazanin" w:cs="IRNazanin"/>
            <w:color w:val="111111"/>
            <w:sz w:val="22"/>
            <w:szCs w:val="22"/>
            <w:b w:val="0"/>
            <w:bCs w:val="0"/>
            <w:i w:val="0"/>
            <w:iCs w:val="0"/>
          </w:rPr>
          <w:t>دیوان عزیز الدین نسفی(یا شعر او)</w:t>
        </w:r>
        <w:r>
          <w:tab/>
        </w:r>
        <w:r>
          <w:fldChar w:fldCharType="begin"/>
        </w:r>
        <w:r>
          <w:instrText xml:space="preserve">PAGEREF 3528 \h</w:instrText>
        </w:r>
        <w:r>
          <w:fldChar w:fldCharType="end"/>
        </w:r>
      </w:hyperlink>
    </w:p>
    <w:p>
      <w:pPr>
        <w:tabs>
          <w:tab w:val="right" w:leader="dot" w:pos="9062"/>
        </w:tabs>
        <w:ind w:left="440"/>
      </w:pPr>
      <w:hyperlink w:anchor="_Toc3529" w:history="1">
        <w:r>
          <w:rPr>
            <w:rFonts w:ascii="IRNazanin" w:hAnsi="IRNazanin" w:eastAsia="IRNazanin" w:cs="IRNazanin"/>
            <w:color w:val="111111"/>
            <w:sz w:val="22"/>
            <w:szCs w:val="22"/>
            <w:b w:val="0"/>
            <w:bCs w:val="0"/>
            <w:i w:val="0"/>
            <w:iCs w:val="0"/>
          </w:rPr>
          <w:t>دیوان عزیز قزوینی</w:t>
        </w:r>
        <w:r>
          <w:tab/>
        </w:r>
        <w:r>
          <w:fldChar w:fldCharType="begin"/>
        </w:r>
        <w:r>
          <w:instrText xml:space="preserve">PAGEREF 3529 \h</w:instrText>
        </w:r>
        <w:r>
          <w:fldChar w:fldCharType="end"/>
        </w:r>
      </w:hyperlink>
    </w:p>
    <w:p>
      <w:pPr>
        <w:tabs>
          <w:tab w:val="right" w:leader="dot" w:pos="9062"/>
        </w:tabs>
        <w:ind w:left="440"/>
      </w:pPr>
      <w:hyperlink w:anchor="_Toc3530" w:history="1">
        <w:r>
          <w:rPr>
            <w:rFonts w:ascii="IRNazanin" w:hAnsi="IRNazanin" w:eastAsia="IRNazanin" w:cs="IRNazanin"/>
            <w:color w:val="111111"/>
            <w:sz w:val="22"/>
            <w:szCs w:val="22"/>
            <w:b w:val="0"/>
            <w:bCs w:val="0"/>
            <w:i w:val="0"/>
            <w:iCs w:val="0"/>
          </w:rPr>
          <w:t>دیوان عزیز قزوینی---</w:t>
        </w:r>
        <w:r>
          <w:tab/>
        </w:r>
        <w:r>
          <w:fldChar w:fldCharType="begin"/>
        </w:r>
        <w:r>
          <w:instrText xml:space="preserve">PAGEREF 3530 \h</w:instrText>
        </w:r>
        <w:r>
          <w:fldChar w:fldCharType="end"/>
        </w:r>
      </w:hyperlink>
    </w:p>
    <w:p>
      <w:pPr>
        <w:tabs>
          <w:tab w:val="right" w:leader="dot" w:pos="9062"/>
        </w:tabs>
        <w:ind w:left="440"/>
      </w:pPr>
      <w:hyperlink w:anchor="_Toc3531" w:history="1">
        <w:r>
          <w:rPr>
            <w:rFonts w:ascii="IRNazanin" w:hAnsi="IRNazanin" w:eastAsia="IRNazanin" w:cs="IRNazanin"/>
            <w:color w:val="111111"/>
            <w:sz w:val="22"/>
            <w:szCs w:val="22"/>
            <w:b w:val="0"/>
            <w:bCs w:val="0"/>
            <w:i w:val="0"/>
            <w:iCs w:val="0"/>
          </w:rPr>
          <w:t>دیوان عشرت بروجردی</w:t>
        </w:r>
        <w:r>
          <w:tab/>
        </w:r>
        <w:r>
          <w:fldChar w:fldCharType="begin"/>
        </w:r>
        <w:r>
          <w:instrText xml:space="preserve">PAGEREF 3531 \h</w:instrText>
        </w:r>
        <w:r>
          <w:fldChar w:fldCharType="end"/>
        </w:r>
      </w:hyperlink>
    </w:p>
    <w:p>
      <w:pPr>
        <w:tabs>
          <w:tab w:val="right" w:leader="dot" w:pos="9062"/>
        </w:tabs>
        <w:ind w:left="440"/>
      </w:pPr>
      <w:hyperlink w:anchor="_Toc3532" w:history="1">
        <w:r>
          <w:rPr>
            <w:rFonts w:ascii="IRNazanin" w:hAnsi="IRNazanin" w:eastAsia="IRNazanin" w:cs="IRNazanin"/>
            <w:color w:val="111111"/>
            <w:sz w:val="22"/>
            <w:szCs w:val="22"/>
            <w:b w:val="0"/>
            <w:bCs w:val="0"/>
            <w:i w:val="0"/>
            <w:iCs w:val="0"/>
          </w:rPr>
          <w:t>دیوان عشرت شیرازی(یا شعر او)</w:t>
        </w:r>
        <w:r>
          <w:tab/>
        </w:r>
        <w:r>
          <w:fldChar w:fldCharType="begin"/>
        </w:r>
        <w:r>
          <w:instrText xml:space="preserve">PAGEREF 3532 \h</w:instrText>
        </w:r>
        <w:r>
          <w:fldChar w:fldCharType="end"/>
        </w:r>
      </w:hyperlink>
    </w:p>
    <w:p>
      <w:pPr>
        <w:tabs>
          <w:tab w:val="right" w:leader="dot" w:pos="9062"/>
        </w:tabs>
        <w:ind w:left="440"/>
      </w:pPr>
      <w:hyperlink w:anchor="_Toc3533" w:history="1">
        <w:r>
          <w:rPr>
            <w:rFonts w:ascii="IRNazanin" w:hAnsi="IRNazanin" w:eastAsia="IRNazanin" w:cs="IRNazanin"/>
            <w:color w:val="111111"/>
            <w:sz w:val="22"/>
            <w:szCs w:val="22"/>
            <w:b w:val="0"/>
            <w:bCs w:val="0"/>
            <w:i w:val="0"/>
            <w:iCs w:val="0"/>
          </w:rPr>
          <w:t>دیوان عشرت فراهانی بروجردی</w:t>
        </w:r>
        <w:r>
          <w:tab/>
        </w:r>
        <w:r>
          <w:fldChar w:fldCharType="begin"/>
        </w:r>
        <w:r>
          <w:instrText xml:space="preserve">PAGEREF 3533 \h</w:instrText>
        </w:r>
        <w:r>
          <w:fldChar w:fldCharType="end"/>
        </w:r>
      </w:hyperlink>
    </w:p>
    <w:p>
      <w:pPr>
        <w:tabs>
          <w:tab w:val="right" w:leader="dot" w:pos="9062"/>
        </w:tabs>
        <w:ind w:left="440"/>
      </w:pPr>
      <w:hyperlink w:anchor="_Toc3534" w:history="1">
        <w:r>
          <w:rPr>
            <w:rFonts w:ascii="IRNazanin" w:hAnsi="IRNazanin" w:eastAsia="IRNazanin" w:cs="IRNazanin"/>
            <w:color w:val="111111"/>
            <w:sz w:val="22"/>
            <w:szCs w:val="22"/>
            <w:b w:val="0"/>
            <w:bCs w:val="0"/>
            <w:i w:val="0"/>
            <w:iCs w:val="0"/>
          </w:rPr>
          <w:t>دیوان عشرت کشمیری(یا شعر او)</w:t>
        </w:r>
        <w:r>
          <w:tab/>
        </w:r>
        <w:r>
          <w:fldChar w:fldCharType="begin"/>
        </w:r>
        <w:r>
          <w:instrText xml:space="preserve">PAGEREF 3534 \h</w:instrText>
        </w:r>
        <w:r>
          <w:fldChar w:fldCharType="end"/>
        </w:r>
      </w:hyperlink>
    </w:p>
    <w:p>
      <w:pPr>
        <w:tabs>
          <w:tab w:val="right" w:leader="dot" w:pos="9062"/>
        </w:tabs>
        <w:ind w:left="440"/>
      </w:pPr>
      <w:hyperlink w:anchor="_Toc3535" w:history="1">
        <w:r>
          <w:rPr>
            <w:rFonts w:ascii="IRNazanin" w:hAnsi="IRNazanin" w:eastAsia="IRNazanin" w:cs="IRNazanin"/>
            <w:color w:val="111111"/>
            <w:sz w:val="22"/>
            <w:szCs w:val="22"/>
            <w:b w:val="0"/>
            <w:bCs w:val="0"/>
            <w:i w:val="0"/>
            <w:iCs w:val="0"/>
          </w:rPr>
          <w:t>دیوان عشرتی اصفهانی(یا شعر او)</w:t>
        </w:r>
        <w:r>
          <w:tab/>
        </w:r>
        <w:r>
          <w:fldChar w:fldCharType="begin"/>
        </w:r>
        <w:r>
          <w:instrText xml:space="preserve">PAGEREF 3535 \h</w:instrText>
        </w:r>
        <w:r>
          <w:fldChar w:fldCharType="end"/>
        </w:r>
      </w:hyperlink>
    </w:p>
    <w:p>
      <w:pPr>
        <w:tabs>
          <w:tab w:val="right" w:leader="dot" w:pos="9062"/>
        </w:tabs>
        <w:ind w:left="440"/>
      </w:pPr>
      <w:hyperlink w:anchor="_Toc3536" w:history="1">
        <w:r>
          <w:rPr>
            <w:rFonts w:ascii="IRNazanin" w:hAnsi="IRNazanin" w:eastAsia="IRNazanin" w:cs="IRNazanin"/>
            <w:color w:val="111111"/>
            <w:sz w:val="22"/>
            <w:szCs w:val="22"/>
            <w:b w:val="0"/>
            <w:bCs w:val="0"/>
            <w:i w:val="0"/>
            <w:iCs w:val="0"/>
          </w:rPr>
          <w:t>دیوان عشرتی فروشانی</w:t>
        </w:r>
        <w:r>
          <w:tab/>
        </w:r>
        <w:r>
          <w:fldChar w:fldCharType="begin"/>
        </w:r>
        <w:r>
          <w:instrText xml:space="preserve">PAGEREF 3536 \h</w:instrText>
        </w:r>
        <w:r>
          <w:fldChar w:fldCharType="end"/>
        </w:r>
      </w:hyperlink>
    </w:p>
    <w:p>
      <w:pPr>
        <w:tabs>
          <w:tab w:val="right" w:leader="dot" w:pos="9062"/>
        </w:tabs>
        <w:ind w:left="440"/>
      </w:pPr>
      <w:hyperlink w:anchor="_Toc3537" w:history="1">
        <w:r>
          <w:rPr>
            <w:rFonts w:ascii="IRNazanin" w:hAnsi="IRNazanin" w:eastAsia="IRNazanin" w:cs="IRNazanin"/>
            <w:color w:val="111111"/>
            <w:sz w:val="22"/>
            <w:szCs w:val="22"/>
            <w:b w:val="0"/>
            <w:bCs w:val="0"/>
            <w:i w:val="0"/>
            <w:iCs w:val="0"/>
          </w:rPr>
          <w:t>دیوان عشرتی قلندر(یا شعر او)</w:t>
        </w:r>
        <w:r>
          <w:tab/>
        </w:r>
        <w:r>
          <w:fldChar w:fldCharType="begin"/>
        </w:r>
        <w:r>
          <w:instrText xml:space="preserve">PAGEREF 3537 \h</w:instrText>
        </w:r>
        <w:r>
          <w:fldChar w:fldCharType="end"/>
        </w:r>
      </w:hyperlink>
    </w:p>
    <w:p>
      <w:pPr>
        <w:tabs>
          <w:tab w:val="right" w:leader="dot" w:pos="9062"/>
        </w:tabs>
        <w:ind w:left="440"/>
      </w:pPr>
      <w:hyperlink w:anchor="_Toc3538" w:history="1">
        <w:r>
          <w:rPr>
            <w:rFonts w:ascii="IRNazanin" w:hAnsi="IRNazanin" w:eastAsia="IRNazanin" w:cs="IRNazanin"/>
            <w:color w:val="111111"/>
            <w:sz w:val="22"/>
            <w:szCs w:val="22"/>
            <w:b w:val="0"/>
            <w:bCs w:val="0"/>
            <w:i w:val="0"/>
            <w:iCs w:val="0"/>
          </w:rPr>
          <w:t>دیوان عشرتی گیلانی(یا شعر او)</w:t>
        </w:r>
        <w:r>
          <w:tab/>
        </w:r>
        <w:r>
          <w:fldChar w:fldCharType="begin"/>
        </w:r>
        <w:r>
          <w:instrText xml:space="preserve">PAGEREF 3538 \h</w:instrText>
        </w:r>
        <w:r>
          <w:fldChar w:fldCharType="end"/>
        </w:r>
      </w:hyperlink>
    </w:p>
    <w:p>
      <w:pPr>
        <w:tabs>
          <w:tab w:val="right" w:leader="dot" w:pos="9062"/>
        </w:tabs>
        <w:ind w:left="440"/>
      </w:pPr>
      <w:hyperlink w:anchor="_Toc3539" w:history="1">
        <w:r>
          <w:rPr>
            <w:rFonts w:ascii="IRNazanin" w:hAnsi="IRNazanin" w:eastAsia="IRNazanin" w:cs="IRNazanin"/>
            <w:color w:val="111111"/>
            <w:sz w:val="22"/>
            <w:szCs w:val="22"/>
            <w:b w:val="0"/>
            <w:bCs w:val="0"/>
            <w:i w:val="0"/>
            <w:iCs w:val="0"/>
          </w:rPr>
          <w:t>دیوان عشرتی یزدی</w:t>
        </w:r>
        <w:r>
          <w:tab/>
        </w:r>
        <w:r>
          <w:fldChar w:fldCharType="begin"/>
        </w:r>
        <w:r>
          <w:instrText xml:space="preserve">PAGEREF 3539 \h</w:instrText>
        </w:r>
        <w:r>
          <w:fldChar w:fldCharType="end"/>
        </w:r>
      </w:hyperlink>
    </w:p>
    <w:p>
      <w:pPr>
        <w:tabs>
          <w:tab w:val="right" w:leader="dot" w:pos="9062"/>
        </w:tabs>
        <w:ind w:left="440"/>
      </w:pPr>
      <w:hyperlink w:anchor="_Toc3540" w:history="1">
        <w:r>
          <w:rPr>
            <w:rFonts w:ascii="IRNazanin" w:hAnsi="IRNazanin" w:eastAsia="IRNazanin" w:cs="IRNazanin"/>
            <w:color w:val="111111"/>
            <w:sz w:val="22"/>
            <w:szCs w:val="22"/>
            <w:b w:val="0"/>
            <w:bCs w:val="0"/>
            <w:i w:val="0"/>
            <w:iCs w:val="0"/>
          </w:rPr>
          <w:t>دیوان عشرتی هروی(یا شعر او)</w:t>
        </w:r>
        <w:r>
          <w:tab/>
        </w:r>
        <w:r>
          <w:fldChar w:fldCharType="begin"/>
        </w:r>
        <w:r>
          <w:instrText xml:space="preserve">PAGEREF 3540 \h</w:instrText>
        </w:r>
        <w:r>
          <w:fldChar w:fldCharType="end"/>
        </w:r>
      </w:hyperlink>
    </w:p>
    <w:p>
      <w:pPr>
        <w:tabs>
          <w:tab w:val="right" w:leader="dot" w:pos="9062"/>
        </w:tabs>
        <w:ind w:left="440"/>
      </w:pPr>
      <w:hyperlink w:anchor="_Toc3541" w:history="1">
        <w:r>
          <w:rPr>
            <w:rFonts w:ascii="IRNazanin" w:hAnsi="IRNazanin" w:eastAsia="IRNazanin" w:cs="IRNazanin"/>
            <w:color w:val="111111"/>
            <w:sz w:val="22"/>
            <w:szCs w:val="22"/>
            <w:b w:val="0"/>
            <w:bCs w:val="0"/>
            <w:i w:val="0"/>
            <w:iCs w:val="0"/>
          </w:rPr>
          <w:t>دیوان عشق اصفهانی</w:t>
        </w:r>
        <w:r>
          <w:tab/>
        </w:r>
        <w:r>
          <w:fldChar w:fldCharType="begin"/>
        </w:r>
        <w:r>
          <w:instrText xml:space="preserve">PAGEREF 3541 \h</w:instrText>
        </w:r>
        <w:r>
          <w:fldChar w:fldCharType="end"/>
        </w:r>
      </w:hyperlink>
    </w:p>
    <w:p>
      <w:pPr>
        <w:tabs>
          <w:tab w:val="right" w:leader="dot" w:pos="9062"/>
        </w:tabs>
        <w:ind w:left="440"/>
      </w:pPr>
      <w:hyperlink w:anchor="_Toc3542" w:history="1">
        <w:r>
          <w:rPr>
            <w:rFonts w:ascii="IRNazanin" w:hAnsi="IRNazanin" w:eastAsia="IRNazanin" w:cs="IRNazanin"/>
            <w:color w:val="111111"/>
            <w:sz w:val="22"/>
            <w:szCs w:val="22"/>
            <w:b w:val="0"/>
            <w:bCs w:val="0"/>
            <w:i w:val="0"/>
            <w:iCs w:val="0"/>
          </w:rPr>
          <w:t>دیوان عشق هندی</w:t>
        </w:r>
        <w:r>
          <w:tab/>
        </w:r>
        <w:r>
          <w:fldChar w:fldCharType="begin"/>
        </w:r>
        <w:r>
          <w:instrText xml:space="preserve">PAGEREF 3542 \h</w:instrText>
        </w:r>
        <w:r>
          <w:fldChar w:fldCharType="end"/>
        </w:r>
      </w:hyperlink>
    </w:p>
    <w:p>
      <w:pPr>
        <w:tabs>
          <w:tab w:val="right" w:leader="dot" w:pos="9062"/>
        </w:tabs>
        <w:ind w:left="440"/>
      </w:pPr>
      <w:hyperlink w:anchor="_Toc3543" w:history="1">
        <w:r>
          <w:rPr>
            <w:rFonts w:ascii="IRNazanin" w:hAnsi="IRNazanin" w:eastAsia="IRNazanin" w:cs="IRNazanin"/>
            <w:color w:val="111111"/>
            <w:sz w:val="22"/>
            <w:szCs w:val="22"/>
            <w:b w:val="0"/>
            <w:bCs w:val="0"/>
            <w:i w:val="0"/>
            <w:iCs w:val="0"/>
          </w:rPr>
          <w:t>دیوان عشقی بلگرامی</w:t>
        </w:r>
        <w:r>
          <w:tab/>
        </w:r>
        <w:r>
          <w:fldChar w:fldCharType="begin"/>
        </w:r>
        <w:r>
          <w:instrText xml:space="preserve">PAGEREF 3543 \h</w:instrText>
        </w:r>
        <w:r>
          <w:fldChar w:fldCharType="end"/>
        </w:r>
      </w:hyperlink>
    </w:p>
    <w:p>
      <w:pPr>
        <w:tabs>
          <w:tab w:val="right" w:leader="dot" w:pos="9062"/>
        </w:tabs>
        <w:ind w:left="440"/>
      </w:pPr>
      <w:hyperlink w:anchor="_Toc3544" w:history="1">
        <w:r>
          <w:rPr>
            <w:rFonts w:ascii="IRNazanin" w:hAnsi="IRNazanin" w:eastAsia="IRNazanin" w:cs="IRNazanin"/>
            <w:color w:val="111111"/>
            <w:sz w:val="22"/>
            <w:szCs w:val="22"/>
            <w:b w:val="0"/>
            <w:bCs w:val="0"/>
            <w:i w:val="0"/>
            <w:iCs w:val="0"/>
          </w:rPr>
          <w:t>دیوان عشقی تبریزی(یا شعر او)</w:t>
        </w:r>
        <w:r>
          <w:tab/>
        </w:r>
        <w:r>
          <w:fldChar w:fldCharType="begin"/>
        </w:r>
        <w:r>
          <w:instrText xml:space="preserve">PAGEREF 3544 \h</w:instrText>
        </w:r>
        <w:r>
          <w:fldChar w:fldCharType="end"/>
        </w:r>
      </w:hyperlink>
    </w:p>
    <w:p>
      <w:pPr>
        <w:tabs>
          <w:tab w:val="right" w:leader="dot" w:pos="9062"/>
        </w:tabs>
        <w:ind w:left="440"/>
      </w:pPr>
      <w:hyperlink w:anchor="_Toc3545" w:history="1">
        <w:r>
          <w:rPr>
            <w:rFonts w:ascii="IRNazanin" w:hAnsi="IRNazanin" w:eastAsia="IRNazanin" w:cs="IRNazanin"/>
            <w:color w:val="111111"/>
            <w:sz w:val="22"/>
            <w:szCs w:val="22"/>
            <w:b w:val="0"/>
            <w:bCs w:val="0"/>
            <w:i w:val="0"/>
            <w:iCs w:val="0"/>
          </w:rPr>
          <w:t>دیوان عشقی درگزینی(یا شعر او)</w:t>
        </w:r>
        <w:r>
          <w:tab/>
        </w:r>
        <w:r>
          <w:fldChar w:fldCharType="begin"/>
        </w:r>
        <w:r>
          <w:instrText xml:space="preserve">PAGEREF 3545 \h</w:instrText>
        </w:r>
        <w:r>
          <w:fldChar w:fldCharType="end"/>
        </w:r>
      </w:hyperlink>
    </w:p>
    <w:p>
      <w:pPr>
        <w:tabs>
          <w:tab w:val="right" w:leader="dot" w:pos="9062"/>
        </w:tabs>
        <w:ind w:left="440"/>
      </w:pPr>
      <w:hyperlink w:anchor="_Toc3546" w:history="1">
        <w:r>
          <w:rPr>
            <w:rFonts w:ascii="IRNazanin" w:hAnsi="IRNazanin" w:eastAsia="IRNazanin" w:cs="IRNazanin"/>
            <w:color w:val="111111"/>
            <w:sz w:val="22"/>
            <w:szCs w:val="22"/>
            <w:b w:val="0"/>
            <w:bCs w:val="0"/>
            <w:i w:val="0"/>
            <w:iCs w:val="0"/>
          </w:rPr>
          <w:t>دیوان عشقی شیرازی(یا شعر او)</w:t>
        </w:r>
        <w:r>
          <w:tab/>
        </w:r>
        <w:r>
          <w:fldChar w:fldCharType="begin"/>
        </w:r>
        <w:r>
          <w:instrText xml:space="preserve">PAGEREF 3546 \h</w:instrText>
        </w:r>
        <w:r>
          <w:fldChar w:fldCharType="end"/>
        </w:r>
      </w:hyperlink>
    </w:p>
    <w:p>
      <w:pPr>
        <w:tabs>
          <w:tab w:val="right" w:leader="dot" w:pos="9062"/>
        </w:tabs>
        <w:ind w:left="440"/>
      </w:pPr>
      <w:hyperlink w:anchor="_Toc3547" w:history="1">
        <w:r>
          <w:rPr>
            <w:rFonts w:ascii="IRNazanin" w:hAnsi="IRNazanin" w:eastAsia="IRNazanin" w:cs="IRNazanin"/>
            <w:color w:val="111111"/>
            <w:sz w:val="22"/>
            <w:szCs w:val="22"/>
            <w:b w:val="0"/>
            <w:bCs w:val="0"/>
            <w:i w:val="0"/>
            <w:iCs w:val="0"/>
          </w:rPr>
          <w:t>دیوان عشقی طهرانی(یا شعر او)</w:t>
        </w:r>
        <w:r>
          <w:tab/>
        </w:r>
        <w:r>
          <w:fldChar w:fldCharType="begin"/>
        </w:r>
        <w:r>
          <w:instrText xml:space="preserve">PAGEREF 3547 \h</w:instrText>
        </w:r>
        <w:r>
          <w:fldChar w:fldCharType="end"/>
        </w:r>
      </w:hyperlink>
    </w:p>
    <w:p>
      <w:pPr>
        <w:tabs>
          <w:tab w:val="right" w:leader="dot" w:pos="9062"/>
        </w:tabs>
        <w:ind w:left="440"/>
      </w:pPr>
      <w:hyperlink w:anchor="_Toc3548" w:history="1">
        <w:r>
          <w:rPr>
            <w:rFonts w:ascii="IRNazanin" w:hAnsi="IRNazanin" w:eastAsia="IRNazanin" w:cs="IRNazanin"/>
            <w:color w:val="111111"/>
            <w:sz w:val="22"/>
            <w:szCs w:val="22"/>
            <w:b w:val="0"/>
            <w:bCs w:val="0"/>
            <w:i w:val="0"/>
            <w:iCs w:val="0"/>
          </w:rPr>
          <w:t>دیوان عشقی عظیم آبادی</w:t>
        </w:r>
        <w:r>
          <w:tab/>
        </w:r>
        <w:r>
          <w:fldChar w:fldCharType="begin"/>
        </w:r>
        <w:r>
          <w:instrText xml:space="preserve">PAGEREF 3548 \h</w:instrText>
        </w:r>
        <w:r>
          <w:fldChar w:fldCharType="end"/>
        </w:r>
      </w:hyperlink>
    </w:p>
    <w:p>
      <w:pPr>
        <w:tabs>
          <w:tab w:val="right" w:leader="dot" w:pos="9062"/>
        </w:tabs>
        <w:ind w:left="440"/>
      </w:pPr>
      <w:hyperlink w:anchor="_Toc3549" w:history="1">
        <w:r>
          <w:rPr>
            <w:rFonts w:ascii="IRNazanin" w:hAnsi="IRNazanin" w:eastAsia="IRNazanin" w:cs="IRNazanin"/>
            <w:color w:val="111111"/>
            <w:sz w:val="22"/>
            <w:szCs w:val="22"/>
            <w:b w:val="0"/>
            <w:bCs w:val="0"/>
            <w:i w:val="0"/>
            <w:iCs w:val="0"/>
          </w:rPr>
          <w:t>دیوان عشقی کاشانی(یا شعر او)</w:t>
        </w:r>
        <w:r>
          <w:tab/>
        </w:r>
        <w:r>
          <w:fldChar w:fldCharType="begin"/>
        </w:r>
        <w:r>
          <w:instrText xml:space="preserve">PAGEREF 3549 \h</w:instrText>
        </w:r>
        <w:r>
          <w:fldChar w:fldCharType="end"/>
        </w:r>
      </w:hyperlink>
    </w:p>
    <w:p>
      <w:pPr>
        <w:tabs>
          <w:tab w:val="right" w:leader="dot" w:pos="9062"/>
        </w:tabs>
        <w:ind w:left="440"/>
      </w:pPr>
      <w:hyperlink w:anchor="_Toc3550" w:history="1">
        <w:r>
          <w:rPr>
            <w:rFonts w:ascii="IRNazanin" w:hAnsi="IRNazanin" w:eastAsia="IRNazanin" w:cs="IRNazanin"/>
            <w:color w:val="111111"/>
            <w:sz w:val="22"/>
            <w:szCs w:val="22"/>
            <w:b w:val="0"/>
            <w:bCs w:val="0"/>
            <w:i w:val="0"/>
            <w:iCs w:val="0"/>
          </w:rPr>
          <w:t>دیوان عشقی لکهنوی(یا شعر او)</w:t>
        </w:r>
        <w:r>
          <w:tab/>
        </w:r>
        <w:r>
          <w:fldChar w:fldCharType="begin"/>
        </w:r>
        <w:r>
          <w:instrText xml:space="preserve">PAGEREF 3550 \h</w:instrText>
        </w:r>
        <w:r>
          <w:fldChar w:fldCharType="end"/>
        </w:r>
      </w:hyperlink>
    </w:p>
    <w:p>
      <w:pPr>
        <w:tabs>
          <w:tab w:val="right" w:leader="dot" w:pos="9062"/>
        </w:tabs>
        <w:ind w:left="440"/>
      </w:pPr>
      <w:hyperlink w:anchor="_Toc3551" w:history="1">
        <w:r>
          <w:rPr>
            <w:rFonts w:ascii="IRNazanin" w:hAnsi="IRNazanin" w:eastAsia="IRNazanin" w:cs="IRNazanin"/>
            <w:color w:val="111111"/>
            <w:sz w:val="22"/>
            <w:szCs w:val="22"/>
            <w:b w:val="0"/>
            <w:bCs w:val="0"/>
            <w:i w:val="0"/>
            <w:iCs w:val="0"/>
          </w:rPr>
          <w:t>دیوان عشقی هروی(یا شعر او)</w:t>
        </w:r>
        <w:r>
          <w:tab/>
        </w:r>
        <w:r>
          <w:fldChar w:fldCharType="begin"/>
        </w:r>
        <w:r>
          <w:instrText xml:space="preserve">PAGEREF 3551 \h</w:instrText>
        </w:r>
        <w:r>
          <w:fldChar w:fldCharType="end"/>
        </w:r>
      </w:hyperlink>
    </w:p>
    <w:p>
      <w:pPr>
        <w:tabs>
          <w:tab w:val="right" w:leader="dot" w:pos="9062"/>
        </w:tabs>
        <w:ind w:left="440"/>
      </w:pPr>
      <w:hyperlink w:anchor="_Toc3552" w:history="1">
        <w:r>
          <w:rPr>
            <w:rFonts w:ascii="IRNazanin" w:hAnsi="IRNazanin" w:eastAsia="IRNazanin" w:cs="IRNazanin"/>
            <w:color w:val="111111"/>
            <w:sz w:val="22"/>
            <w:szCs w:val="22"/>
            <w:b w:val="0"/>
            <w:bCs w:val="0"/>
            <w:i w:val="0"/>
            <w:iCs w:val="0"/>
          </w:rPr>
          <w:t>دیوان عشقی همدانی(یا شعر او)</w:t>
        </w:r>
        <w:r>
          <w:tab/>
        </w:r>
        <w:r>
          <w:fldChar w:fldCharType="begin"/>
        </w:r>
        <w:r>
          <w:instrText xml:space="preserve">PAGEREF 3552 \h</w:instrText>
        </w:r>
        <w:r>
          <w:fldChar w:fldCharType="end"/>
        </w:r>
      </w:hyperlink>
    </w:p>
    <w:p>
      <w:pPr>
        <w:tabs>
          <w:tab w:val="right" w:leader="dot" w:pos="9062"/>
        </w:tabs>
        <w:ind w:left="440"/>
      </w:pPr>
      <w:hyperlink w:anchor="_Toc3553" w:history="1">
        <w:r>
          <w:rPr>
            <w:rFonts w:ascii="IRNazanin" w:hAnsi="IRNazanin" w:eastAsia="IRNazanin" w:cs="IRNazanin"/>
            <w:color w:val="111111"/>
            <w:sz w:val="22"/>
            <w:szCs w:val="22"/>
            <w:b w:val="0"/>
            <w:bCs w:val="0"/>
            <w:i w:val="0"/>
            <w:iCs w:val="0"/>
          </w:rPr>
          <w:t>دیوان عشقی همدانی</w:t>
        </w:r>
        <w:r>
          <w:tab/>
        </w:r>
        <w:r>
          <w:fldChar w:fldCharType="begin"/>
        </w:r>
        <w:r>
          <w:instrText xml:space="preserve">PAGEREF 3553 \h</w:instrText>
        </w:r>
        <w:r>
          <w:fldChar w:fldCharType="end"/>
        </w:r>
      </w:hyperlink>
    </w:p>
    <w:p>
      <w:pPr>
        <w:tabs>
          <w:tab w:val="right" w:leader="dot" w:pos="9062"/>
        </w:tabs>
        <w:ind w:left="440"/>
      </w:pPr>
      <w:hyperlink w:anchor="_Toc3554" w:history="1">
        <w:r>
          <w:rPr>
            <w:rFonts w:ascii="IRNazanin" w:hAnsi="IRNazanin" w:eastAsia="IRNazanin" w:cs="IRNazanin"/>
            <w:color w:val="111111"/>
            <w:sz w:val="22"/>
            <w:szCs w:val="22"/>
            <w:b w:val="0"/>
            <w:bCs w:val="0"/>
            <w:i w:val="0"/>
            <w:iCs w:val="0"/>
          </w:rPr>
          <w:t>دیوان عصّار تبریزی</w:t>
        </w:r>
        <w:r>
          <w:tab/>
        </w:r>
        <w:r>
          <w:fldChar w:fldCharType="begin"/>
        </w:r>
        <w:r>
          <w:instrText xml:space="preserve">PAGEREF 3554 \h</w:instrText>
        </w:r>
        <w:r>
          <w:fldChar w:fldCharType="end"/>
        </w:r>
      </w:hyperlink>
    </w:p>
    <w:p>
      <w:pPr>
        <w:tabs>
          <w:tab w:val="right" w:leader="dot" w:pos="9062"/>
        </w:tabs>
        <w:ind w:left="440"/>
      </w:pPr>
      <w:hyperlink w:anchor="_Toc3555" w:history="1">
        <w:r>
          <w:rPr>
            <w:rFonts w:ascii="IRNazanin" w:hAnsi="IRNazanin" w:eastAsia="IRNazanin" w:cs="IRNazanin"/>
            <w:color w:val="111111"/>
            <w:sz w:val="22"/>
            <w:szCs w:val="22"/>
            <w:b w:val="0"/>
            <w:bCs w:val="0"/>
            <w:i w:val="0"/>
            <w:iCs w:val="0"/>
          </w:rPr>
          <w:t>دیوان عصار لواسانی</w:t>
        </w:r>
        <w:r>
          <w:tab/>
        </w:r>
        <w:r>
          <w:fldChar w:fldCharType="begin"/>
        </w:r>
        <w:r>
          <w:instrText xml:space="preserve">PAGEREF 3555 \h</w:instrText>
        </w:r>
        <w:r>
          <w:fldChar w:fldCharType="end"/>
        </w:r>
      </w:hyperlink>
    </w:p>
    <w:p>
      <w:pPr>
        <w:tabs>
          <w:tab w:val="right" w:leader="dot" w:pos="9062"/>
        </w:tabs>
        <w:ind w:left="440"/>
      </w:pPr>
      <w:hyperlink w:anchor="_Toc3556" w:history="1">
        <w:r>
          <w:rPr>
            <w:rFonts w:ascii="IRNazanin" w:hAnsi="IRNazanin" w:eastAsia="IRNazanin" w:cs="IRNazanin"/>
            <w:color w:val="111111"/>
            <w:sz w:val="22"/>
            <w:szCs w:val="22"/>
            <w:b w:val="0"/>
            <w:bCs w:val="0"/>
            <w:i w:val="0"/>
            <w:iCs w:val="0"/>
          </w:rPr>
          <w:t>دیوان عصام دهلوی</w:t>
        </w:r>
        <w:r>
          <w:tab/>
        </w:r>
        <w:r>
          <w:fldChar w:fldCharType="begin"/>
        </w:r>
        <w:r>
          <w:instrText xml:space="preserve">PAGEREF 3556 \h</w:instrText>
        </w:r>
        <w:r>
          <w:fldChar w:fldCharType="end"/>
        </w:r>
      </w:hyperlink>
    </w:p>
    <w:p>
      <w:pPr>
        <w:tabs>
          <w:tab w:val="right" w:leader="dot" w:pos="9062"/>
        </w:tabs>
        <w:ind w:left="440"/>
      </w:pPr>
      <w:hyperlink w:anchor="_Toc3557" w:history="1">
        <w:r>
          <w:rPr>
            <w:rFonts w:ascii="IRNazanin" w:hAnsi="IRNazanin" w:eastAsia="IRNazanin" w:cs="IRNazanin"/>
            <w:color w:val="111111"/>
            <w:sz w:val="22"/>
            <w:szCs w:val="22"/>
            <w:b w:val="0"/>
            <w:bCs w:val="0"/>
            <w:i w:val="0"/>
            <w:iCs w:val="0"/>
          </w:rPr>
          <w:t>دیوان العصامی الاسفراینی</w:t>
        </w:r>
        <w:r>
          <w:tab/>
        </w:r>
        <w:r>
          <w:fldChar w:fldCharType="begin"/>
        </w:r>
        <w:r>
          <w:instrText xml:space="preserve">PAGEREF 3557 \h</w:instrText>
        </w:r>
        <w:r>
          <w:fldChar w:fldCharType="end"/>
        </w:r>
      </w:hyperlink>
    </w:p>
    <w:p>
      <w:pPr>
        <w:tabs>
          <w:tab w:val="right" w:leader="dot" w:pos="9062"/>
        </w:tabs>
        <w:ind w:left="440"/>
      </w:pPr>
      <w:hyperlink w:anchor="_Toc3558" w:history="1">
        <w:r>
          <w:rPr>
            <w:rFonts w:ascii="IRNazanin" w:hAnsi="IRNazanin" w:eastAsia="IRNazanin" w:cs="IRNazanin"/>
            <w:color w:val="111111"/>
            <w:sz w:val="22"/>
            <w:szCs w:val="22"/>
            <w:b w:val="0"/>
            <w:bCs w:val="0"/>
            <w:i w:val="0"/>
            <w:iCs w:val="0"/>
          </w:rPr>
          <w:t>دیوان العصامی الاسفراینی:(او شعره)</w:t>
        </w:r>
        <w:r>
          <w:tab/>
        </w:r>
        <w:r>
          <w:fldChar w:fldCharType="begin"/>
        </w:r>
        <w:r>
          <w:instrText xml:space="preserve">PAGEREF 3558 \h</w:instrText>
        </w:r>
        <w:r>
          <w:fldChar w:fldCharType="end"/>
        </w:r>
      </w:hyperlink>
    </w:p>
    <w:p>
      <w:pPr>
        <w:tabs>
          <w:tab w:val="right" w:leader="dot" w:pos="9062"/>
        </w:tabs>
        <w:ind w:left="440"/>
      </w:pPr>
      <w:hyperlink w:anchor="_Toc3559" w:history="1">
        <w:r>
          <w:rPr>
            <w:rFonts w:ascii="IRNazanin" w:hAnsi="IRNazanin" w:eastAsia="IRNazanin" w:cs="IRNazanin"/>
            <w:color w:val="111111"/>
            <w:sz w:val="22"/>
            <w:szCs w:val="22"/>
            <w:b w:val="0"/>
            <w:bCs w:val="0"/>
            <w:i w:val="0"/>
            <w:iCs w:val="0"/>
          </w:rPr>
          <w:t>دیوان عصامی سمرقندی</w:t>
        </w:r>
        <w:r>
          <w:tab/>
        </w:r>
        <w:r>
          <w:fldChar w:fldCharType="begin"/>
        </w:r>
        <w:r>
          <w:instrText xml:space="preserve">PAGEREF 3559 \h</w:instrText>
        </w:r>
        <w:r>
          <w:fldChar w:fldCharType="end"/>
        </w:r>
      </w:hyperlink>
    </w:p>
    <w:p>
      <w:pPr>
        <w:tabs>
          <w:tab w:val="right" w:leader="dot" w:pos="9062"/>
        </w:tabs>
        <w:ind w:left="440"/>
      </w:pPr>
      <w:hyperlink w:anchor="_Toc3560" w:history="1">
        <w:r>
          <w:rPr>
            <w:rFonts w:ascii="IRNazanin" w:hAnsi="IRNazanin" w:eastAsia="IRNazanin" w:cs="IRNazanin"/>
            <w:color w:val="111111"/>
            <w:sz w:val="22"/>
            <w:szCs w:val="22"/>
            <w:b w:val="0"/>
            <w:bCs w:val="0"/>
            <w:i w:val="0"/>
            <w:iCs w:val="0"/>
          </w:rPr>
          <w:t>دیوان عصری تبریزی(یا شعر او)</w:t>
        </w:r>
        <w:r>
          <w:tab/>
        </w:r>
        <w:r>
          <w:fldChar w:fldCharType="begin"/>
        </w:r>
        <w:r>
          <w:instrText xml:space="preserve">PAGEREF 3560 \h</w:instrText>
        </w:r>
        <w:r>
          <w:fldChar w:fldCharType="end"/>
        </w:r>
      </w:hyperlink>
    </w:p>
    <w:p>
      <w:pPr>
        <w:tabs>
          <w:tab w:val="right" w:leader="dot" w:pos="9062"/>
        </w:tabs>
        <w:ind w:left="440"/>
      </w:pPr>
      <w:hyperlink w:anchor="_Toc3561" w:history="1">
        <w:r>
          <w:rPr>
            <w:rFonts w:ascii="IRNazanin" w:hAnsi="IRNazanin" w:eastAsia="IRNazanin" w:cs="IRNazanin"/>
            <w:color w:val="111111"/>
            <w:sz w:val="22"/>
            <w:szCs w:val="22"/>
            <w:b w:val="0"/>
            <w:bCs w:val="0"/>
            <w:i w:val="0"/>
            <w:iCs w:val="0"/>
          </w:rPr>
          <w:t>دیوان العصفوری---</w:t>
        </w:r>
        <w:r>
          <w:tab/>
        </w:r>
        <w:r>
          <w:fldChar w:fldCharType="begin"/>
        </w:r>
        <w:r>
          <w:instrText xml:space="preserve">PAGEREF 3561 \h</w:instrText>
        </w:r>
        <w:r>
          <w:fldChar w:fldCharType="end"/>
        </w:r>
      </w:hyperlink>
    </w:p>
    <w:p>
      <w:pPr>
        <w:tabs>
          <w:tab w:val="right" w:leader="dot" w:pos="9062"/>
        </w:tabs>
        <w:ind w:left="440"/>
      </w:pPr>
      <w:hyperlink w:anchor="_Toc3562" w:history="1">
        <w:r>
          <w:rPr>
            <w:rFonts w:ascii="IRNazanin" w:hAnsi="IRNazanin" w:eastAsia="IRNazanin" w:cs="IRNazanin"/>
            <w:color w:val="111111"/>
            <w:sz w:val="22"/>
            <w:szCs w:val="22"/>
            <w:b w:val="0"/>
            <w:bCs w:val="0"/>
            <w:i w:val="0"/>
            <w:iCs w:val="0"/>
          </w:rPr>
          <w:t>دیوان عطاء(یا شعر او)</w:t>
        </w:r>
        <w:r>
          <w:tab/>
        </w:r>
        <w:r>
          <w:fldChar w:fldCharType="begin"/>
        </w:r>
        <w:r>
          <w:instrText xml:space="preserve">PAGEREF 3562 \h</w:instrText>
        </w:r>
        <w:r>
          <w:fldChar w:fldCharType="end"/>
        </w:r>
      </w:hyperlink>
    </w:p>
    <w:p>
      <w:pPr>
        <w:tabs>
          <w:tab w:val="right" w:leader="dot" w:pos="9062"/>
        </w:tabs>
        <w:ind w:left="440"/>
      </w:pPr>
      <w:hyperlink w:anchor="_Toc3563" w:history="1">
        <w:r>
          <w:rPr>
            <w:rFonts w:ascii="IRNazanin" w:hAnsi="IRNazanin" w:eastAsia="IRNazanin" w:cs="IRNazanin"/>
            <w:color w:val="111111"/>
            <w:sz w:val="22"/>
            <w:szCs w:val="22"/>
            <w:b w:val="0"/>
            <w:bCs w:val="0"/>
            <w:i w:val="0"/>
            <w:iCs w:val="0"/>
          </w:rPr>
          <w:t>دیوان عطاء امروهوی(یا شعر او)</w:t>
        </w:r>
        <w:r>
          <w:tab/>
        </w:r>
        <w:r>
          <w:fldChar w:fldCharType="begin"/>
        </w:r>
        <w:r>
          <w:instrText xml:space="preserve">PAGEREF 3563 \h</w:instrText>
        </w:r>
        <w:r>
          <w:fldChar w:fldCharType="end"/>
        </w:r>
      </w:hyperlink>
    </w:p>
    <w:p>
      <w:pPr>
        <w:tabs>
          <w:tab w:val="right" w:leader="dot" w:pos="9062"/>
        </w:tabs>
        <w:ind w:left="440"/>
      </w:pPr>
      <w:hyperlink w:anchor="_Toc3564" w:history="1">
        <w:r>
          <w:rPr>
            <w:rFonts w:ascii="IRNazanin" w:hAnsi="IRNazanin" w:eastAsia="IRNazanin" w:cs="IRNazanin"/>
            <w:color w:val="111111"/>
            <w:sz w:val="22"/>
            <w:szCs w:val="22"/>
            <w:b w:val="0"/>
            <w:bCs w:val="0"/>
            <w:i w:val="0"/>
            <w:iCs w:val="0"/>
          </w:rPr>
          <w:t>دیوان عطاء جونپوری---</w:t>
        </w:r>
        <w:r>
          <w:tab/>
        </w:r>
        <w:r>
          <w:fldChar w:fldCharType="begin"/>
        </w:r>
        <w:r>
          <w:instrText xml:space="preserve">PAGEREF 3564 \h</w:instrText>
        </w:r>
        <w:r>
          <w:fldChar w:fldCharType="end"/>
        </w:r>
      </w:hyperlink>
    </w:p>
    <w:p>
      <w:pPr>
        <w:tabs>
          <w:tab w:val="right" w:leader="dot" w:pos="9062"/>
        </w:tabs>
        <w:ind w:left="440"/>
      </w:pPr>
      <w:hyperlink w:anchor="_Toc3565" w:history="1">
        <w:r>
          <w:rPr>
            <w:rFonts w:ascii="IRNazanin" w:hAnsi="IRNazanin" w:eastAsia="IRNazanin" w:cs="IRNazanin"/>
            <w:color w:val="111111"/>
            <w:sz w:val="22"/>
            <w:szCs w:val="22"/>
            <w:b w:val="0"/>
            <w:bCs w:val="0"/>
            <w:i w:val="0"/>
            <w:iCs w:val="0"/>
          </w:rPr>
          <w:t>دیوان عطارد</w:t>
        </w:r>
        <w:r>
          <w:tab/>
        </w:r>
        <w:r>
          <w:fldChar w:fldCharType="begin"/>
        </w:r>
        <w:r>
          <w:instrText xml:space="preserve">PAGEREF 3565 \h</w:instrText>
        </w:r>
        <w:r>
          <w:fldChar w:fldCharType="end"/>
        </w:r>
      </w:hyperlink>
    </w:p>
    <w:p>
      <w:pPr>
        <w:tabs>
          <w:tab w:val="right" w:leader="dot" w:pos="9062"/>
        </w:tabs>
        <w:ind w:left="440"/>
      </w:pPr>
      <w:hyperlink w:anchor="_Toc3566" w:history="1">
        <w:r>
          <w:rPr>
            <w:rFonts w:ascii="IRNazanin" w:hAnsi="IRNazanin" w:eastAsia="IRNazanin" w:cs="IRNazanin"/>
            <w:color w:val="111111"/>
            <w:sz w:val="22"/>
            <w:szCs w:val="22"/>
            <w:b w:val="0"/>
            <w:bCs w:val="0"/>
            <w:i w:val="0"/>
            <w:iCs w:val="0"/>
          </w:rPr>
          <w:t>دیوان عطاردی خراسانی</w:t>
        </w:r>
        <w:r>
          <w:tab/>
        </w:r>
        <w:r>
          <w:fldChar w:fldCharType="begin"/>
        </w:r>
        <w:r>
          <w:instrText xml:space="preserve">PAGEREF 3566 \h</w:instrText>
        </w:r>
        <w:r>
          <w:fldChar w:fldCharType="end"/>
        </w:r>
      </w:hyperlink>
    </w:p>
    <w:p>
      <w:pPr>
        <w:tabs>
          <w:tab w:val="right" w:leader="dot" w:pos="9062"/>
        </w:tabs>
        <w:ind w:left="440"/>
      </w:pPr>
      <w:hyperlink w:anchor="_Toc3567" w:history="1">
        <w:r>
          <w:rPr>
            <w:rFonts w:ascii="IRNazanin" w:hAnsi="IRNazanin" w:eastAsia="IRNazanin" w:cs="IRNazanin"/>
            <w:color w:val="111111"/>
            <w:sz w:val="22"/>
            <w:szCs w:val="22"/>
            <w:b w:val="0"/>
            <w:bCs w:val="0"/>
            <w:i w:val="0"/>
            <w:iCs w:val="0"/>
          </w:rPr>
          <w:t>دیوان عطار نیشابوری</w:t>
        </w:r>
        <w:r>
          <w:tab/>
        </w:r>
        <w:r>
          <w:fldChar w:fldCharType="begin"/>
        </w:r>
        <w:r>
          <w:instrText xml:space="preserve">PAGEREF 3567 \h</w:instrText>
        </w:r>
        <w:r>
          <w:fldChar w:fldCharType="end"/>
        </w:r>
      </w:hyperlink>
    </w:p>
    <w:p>
      <w:pPr>
        <w:tabs>
          <w:tab w:val="right" w:leader="dot" w:pos="9062"/>
        </w:tabs>
        <w:ind w:left="440"/>
      </w:pPr>
      <w:hyperlink w:anchor="_Toc3568" w:history="1">
        <w:r>
          <w:rPr>
            <w:rFonts w:ascii="IRNazanin" w:hAnsi="IRNazanin" w:eastAsia="IRNazanin" w:cs="IRNazanin"/>
            <w:color w:val="111111"/>
            <w:sz w:val="22"/>
            <w:szCs w:val="22"/>
            <w:b w:val="0"/>
            <w:bCs w:val="0"/>
            <w:i w:val="0"/>
            <w:iCs w:val="0"/>
          </w:rPr>
          <w:t>دیوان عطار یزدی(یا شعر او)</w:t>
        </w:r>
        <w:r>
          <w:tab/>
        </w:r>
        <w:r>
          <w:fldChar w:fldCharType="begin"/>
        </w:r>
        <w:r>
          <w:instrText xml:space="preserve">PAGEREF 3568 \h</w:instrText>
        </w:r>
        <w:r>
          <w:fldChar w:fldCharType="end"/>
        </w:r>
      </w:hyperlink>
    </w:p>
    <w:p>
      <w:pPr>
        <w:tabs>
          <w:tab w:val="right" w:leader="dot" w:pos="9062"/>
        </w:tabs>
        <w:ind w:left="440"/>
      </w:pPr>
      <w:hyperlink w:anchor="_Toc3569" w:history="1">
        <w:r>
          <w:rPr>
            <w:rFonts w:ascii="IRNazanin" w:hAnsi="IRNazanin" w:eastAsia="IRNazanin" w:cs="IRNazanin"/>
            <w:color w:val="111111"/>
            <w:sz w:val="22"/>
            <w:szCs w:val="22"/>
            <w:b w:val="0"/>
            <w:bCs w:val="0"/>
            <w:i w:val="0"/>
            <w:iCs w:val="0"/>
          </w:rPr>
          <w:t>دیوان عظمت سمرقندی(یا شعر او)</w:t>
        </w:r>
        <w:r>
          <w:tab/>
        </w:r>
        <w:r>
          <w:fldChar w:fldCharType="begin"/>
        </w:r>
        <w:r>
          <w:instrText xml:space="preserve">PAGEREF 3569 \h</w:instrText>
        </w:r>
        <w:r>
          <w:fldChar w:fldCharType="end"/>
        </w:r>
      </w:hyperlink>
    </w:p>
    <w:p>
      <w:pPr>
        <w:tabs>
          <w:tab w:val="right" w:leader="dot" w:pos="9062"/>
        </w:tabs>
        <w:ind w:left="440"/>
      </w:pPr>
      <w:hyperlink w:anchor="_Toc3570" w:history="1">
        <w:r>
          <w:rPr>
            <w:rFonts w:ascii="IRNazanin" w:hAnsi="IRNazanin" w:eastAsia="IRNazanin" w:cs="IRNazanin"/>
            <w:color w:val="111111"/>
            <w:sz w:val="22"/>
            <w:szCs w:val="22"/>
            <w:b w:val="0"/>
            <w:bCs w:val="0"/>
            <w:i w:val="0"/>
            <w:iCs w:val="0"/>
          </w:rPr>
          <w:t>دیوان عظیم(یا شعر او)</w:t>
        </w:r>
        <w:r>
          <w:tab/>
        </w:r>
        <w:r>
          <w:fldChar w:fldCharType="begin"/>
        </w:r>
        <w:r>
          <w:instrText xml:space="preserve">PAGEREF 3570 \h</w:instrText>
        </w:r>
        <w:r>
          <w:fldChar w:fldCharType="end"/>
        </w:r>
      </w:hyperlink>
    </w:p>
    <w:p>
      <w:pPr>
        <w:tabs>
          <w:tab w:val="right" w:leader="dot" w:pos="9062"/>
        </w:tabs>
        <w:ind w:left="440"/>
      </w:pPr>
      <w:hyperlink w:anchor="_Toc3571" w:history="1">
        <w:r>
          <w:rPr>
            <w:rFonts w:ascii="IRNazanin" w:hAnsi="IRNazanin" w:eastAsia="IRNazanin" w:cs="IRNazanin"/>
            <w:color w:val="111111"/>
            <w:sz w:val="22"/>
            <w:szCs w:val="22"/>
            <w:b w:val="0"/>
            <w:bCs w:val="0"/>
            <w:i w:val="0"/>
            <w:iCs w:val="0"/>
          </w:rPr>
          <w:t>دیوان عظیمای نیشابوری</w:t>
        </w:r>
        <w:r>
          <w:tab/>
        </w:r>
        <w:r>
          <w:fldChar w:fldCharType="begin"/>
        </w:r>
        <w:r>
          <w:instrText xml:space="preserve">PAGEREF 3571 \h</w:instrText>
        </w:r>
        <w:r>
          <w:fldChar w:fldCharType="end"/>
        </w:r>
      </w:hyperlink>
    </w:p>
    <w:p>
      <w:pPr>
        <w:tabs>
          <w:tab w:val="right" w:leader="dot" w:pos="9062"/>
        </w:tabs>
        <w:ind w:left="440"/>
      </w:pPr>
      <w:hyperlink w:anchor="_Toc3572" w:history="1">
        <w:r>
          <w:rPr>
            <w:rFonts w:ascii="IRNazanin" w:hAnsi="IRNazanin" w:eastAsia="IRNazanin" w:cs="IRNazanin"/>
            <w:color w:val="111111"/>
            <w:sz w:val="22"/>
            <w:szCs w:val="22"/>
            <w:b w:val="0"/>
            <w:bCs w:val="0"/>
            <w:i w:val="0"/>
            <w:iCs w:val="0"/>
          </w:rPr>
          <w:t>دیوان عظیم بلگرامی(یا شعر او)</w:t>
        </w:r>
        <w:r>
          <w:tab/>
        </w:r>
        <w:r>
          <w:fldChar w:fldCharType="begin"/>
        </w:r>
        <w:r>
          <w:instrText xml:space="preserve">PAGEREF 3572 \h</w:instrText>
        </w:r>
        <w:r>
          <w:fldChar w:fldCharType="end"/>
        </w:r>
      </w:hyperlink>
    </w:p>
    <w:p>
      <w:pPr>
        <w:tabs>
          <w:tab w:val="right" w:leader="dot" w:pos="9062"/>
        </w:tabs>
        <w:ind w:left="440"/>
      </w:pPr>
      <w:hyperlink w:anchor="_Toc3573" w:history="1">
        <w:r>
          <w:rPr>
            <w:rFonts w:ascii="IRNazanin" w:hAnsi="IRNazanin" w:eastAsia="IRNazanin" w:cs="IRNazanin"/>
            <w:color w:val="111111"/>
            <w:sz w:val="22"/>
            <w:szCs w:val="22"/>
            <w:b w:val="0"/>
            <w:bCs w:val="0"/>
            <w:i w:val="0"/>
            <w:iCs w:val="0"/>
          </w:rPr>
          <w:t>دیوان عظیم خیرآبادی(یا شعر او)</w:t>
        </w:r>
        <w:r>
          <w:tab/>
        </w:r>
        <w:r>
          <w:fldChar w:fldCharType="begin"/>
        </w:r>
        <w:r>
          <w:instrText xml:space="preserve">PAGEREF 3573 \h</w:instrText>
        </w:r>
        <w:r>
          <w:fldChar w:fldCharType="end"/>
        </w:r>
      </w:hyperlink>
    </w:p>
    <w:p>
      <w:pPr>
        <w:tabs>
          <w:tab w:val="right" w:leader="dot" w:pos="9062"/>
        </w:tabs>
        <w:ind w:left="440"/>
      </w:pPr>
      <w:hyperlink w:anchor="_Toc3574" w:history="1">
        <w:r>
          <w:rPr>
            <w:rFonts w:ascii="IRNazanin" w:hAnsi="IRNazanin" w:eastAsia="IRNazanin" w:cs="IRNazanin"/>
            <w:color w:val="111111"/>
            <w:sz w:val="22"/>
            <w:szCs w:val="22"/>
            <w:b w:val="0"/>
            <w:bCs w:val="0"/>
            <w:i w:val="0"/>
            <w:iCs w:val="0"/>
          </w:rPr>
          <w:t>دیوان عظیم شیروانی</w:t>
        </w:r>
        <w:r>
          <w:tab/>
        </w:r>
        <w:r>
          <w:fldChar w:fldCharType="begin"/>
        </w:r>
        <w:r>
          <w:instrText xml:space="preserve">PAGEREF 3574 \h</w:instrText>
        </w:r>
        <w:r>
          <w:fldChar w:fldCharType="end"/>
        </w:r>
      </w:hyperlink>
    </w:p>
    <w:p>
      <w:pPr>
        <w:tabs>
          <w:tab w:val="right" w:leader="dot" w:pos="9062"/>
        </w:tabs>
        <w:ind w:left="440"/>
      </w:pPr>
      <w:hyperlink w:anchor="_Toc3575" w:history="1">
        <w:r>
          <w:rPr>
            <w:rFonts w:ascii="IRNazanin" w:hAnsi="IRNazanin" w:eastAsia="IRNazanin" w:cs="IRNazanin"/>
            <w:color w:val="111111"/>
            <w:sz w:val="22"/>
            <w:szCs w:val="22"/>
            <w:b w:val="0"/>
            <w:bCs w:val="0"/>
            <w:i w:val="0"/>
            <w:iCs w:val="0"/>
          </w:rPr>
          <w:t>دیوان عفت شیرازی(یا شعر او)</w:t>
        </w:r>
        <w:r>
          <w:tab/>
        </w:r>
        <w:r>
          <w:fldChar w:fldCharType="begin"/>
        </w:r>
        <w:r>
          <w:instrText xml:space="preserve">PAGEREF 3575 \h</w:instrText>
        </w:r>
        <w:r>
          <w:fldChar w:fldCharType="end"/>
        </w:r>
      </w:hyperlink>
    </w:p>
    <w:p>
      <w:pPr>
        <w:tabs>
          <w:tab w:val="right" w:leader="dot" w:pos="9062"/>
        </w:tabs>
        <w:ind w:left="440"/>
      </w:pPr>
      <w:hyperlink w:anchor="_Toc3576" w:history="1">
        <w:r>
          <w:rPr>
            <w:rFonts w:ascii="IRNazanin" w:hAnsi="IRNazanin" w:eastAsia="IRNazanin" w:cs="IRNazanin"/>
            <w:color w:val="111111"/>
            <w:sz w:val="22"/>
            <w:szCs w:val="22"/>
            <w:b w:val="0"/>
            <w:bCs w:val="0"/>
            <w:i w:val="0"/>
            <w:iCs w:val="0"/>
          </w:rPr>
          <w:t>دیوان عفتی اسفراینی</w:t>
        </w:r>
        <w:r>
          <w:tab/>
        </w:r>
        <w:r>
          <w:fldChar w:fldCharType="begin"/>
        </w:r>
        <w:r>
          <w:instrText xml:space="preserve">PAGEREF 3576 \h</w:instrText>
        </w:r>
        <w:r>
          <w:fldChar w:fldCharType="end"/>
        </w:r>
      </w:hyperlink>
    </w:p>
    <w:p>
      <w:pPr>
        <w:tabs>
          <w:tab w:val="right" w:leader="dot" w:pos="9062"/>
        </w:tabs>
        <w:ind w:left="440"/>
      </w:pPr>
      <w:hyperlink w:anchor="_Toc3577" w:history="1">
        <w:r>
          <w:rPr>
            <w:rFonts w:ascii="IRNazanin" w:hAnsi="IRNazanin" w:eastAsia="IRNazanin" w:cs="IRNazanin"/>
            <w:color w:val="111111"/>
            <w:sz w:val="22"/>
            <w:szCs w:val="22"/>
            <w:b w:val="0"/>
            <w:bCs w:val="0"/>
            <w:i w:val="0"/>
            <w:iCs w:val="0"/>
          </w:rPr>
          <w:t>دیوان عقاب شیرازی(یا شعر او)</w:t>
        </w:r>
        <w:r>
          <w:tab/>
        </w:r>
        <w:r>
          <w:fldChar w:fldCharType="begin"/>
        </w:r>
        <w:r>
          <w:instrText xml:space="preserve">PAGEREF 3577 \h</w:instrText>
        </w:r>
        <w:r>
          <w:fldChar w:fldCharType="end"/>
        </w:r>
      </w:hyperlink>
    </w:p>
    <w:p>
      <w:pPr>
        <w:tabs>
          <w:tab w:val="right" w:leader="dot" w:pos="9062"/>
        </w:tabs>
        <w:ind w:left="440"/>
      </w:pPr>
      <w:hyperlink w:anchor="_Toc3578" w:history="1">
        <w:r>
          <w:rPr>
            <w:rFonts w:ascii="IRNazanin" w:hAnsi="IRNazanin" w:eastAsia="IRNazanin" w:cs="IRNazanin"/>
            <w:color w:val="111111"/>
            <w:sz w:val="22"/>
            <w:szCs w:val="22"/>
            <w:b w:val="0"/>
            <w:bCs w:val="0"/>
            <w:i w:val="0"/>
            <w:iCs w:val="0"/>
          </w:rPr>
          <w:t>دیوان عقدائی</w:t>
        </w:r>
        <w:r>
          <w:tab/>
        </w:r>
        <w:r>
          <w:fldChar w:fldCharType="begin"/>
        </w:r>
        <w:r>
          <w:instrText xml:space="preserve">PAGEREF 3578 \h</w:instrText>
        </w:r>
        <w:r>
          <w:fldChar w:fldCharType="end"/>
        </w:r>
      </w:hyperlink>
    </w:p>
    <w:p>
      <w:pPr>
        <w:tabs>
          <w:tab w:val="right" w:leader="dot" w:pos="9062"/>
        </w:tabs>
        <w:ind w:left="440"/>
      </w:pPr>
      <w:hyperlink w:anchor="_Toc3579" w:history="1">
        <w:r>
          <w:rPr>
            <w:rFonts w:ascii="IRNazanin" w:hAnsi="IRNazanin" w:eastAsia="IRNazanin" w:cs="IRNazanin"/>
            <w:color w:val="111111"/>
            <w:sz w:val="22"/>
            <w:szCs w:val="22"/>
            <w:b w:val="0"/>
            <w:bCs w:val="0"/>
            <w:i w:val="0"/>
            <w:iCs w:val="0"/>
          </w:rPr>
          <w:t>دیوان عقیبة الاسدی(او شعره)</w:t>
        </w:r>
        <w:r>
          <w:tab/>
        </w:r>
        <w:r>
          <w:fldChar w:fldCharType="begin"/>
        </w:r>
        <w:r>
          <w:instrText xml:space="preserve">PAGEREF 3579 \h</w:instrText>
        </w:r>
        <w:r>
          <w:fldChar w:fldCharType="end"/>
        </w:r>
      </w:hyperlink>
    </w:p>
    <w:p>
      <w:pPr>
        <w:tabs>
          <w:tab w:val="right" w:leader="dot" w:pos="9062"/>
        </w:tabs>
        <w:ind w:left="440"/>
      </w:pPr>
      <w:hyperlink w:anchor="_Toc3580" w:history="1">
        <w:r>
          <w:rPr>
            <w:rFonts w:ascii="IRNazanin" w:hAnsi="IRNazanin" w:eastAsia="IRNazanin" w:cs="IRNazanin"/>
            <w:color w:val="111111"/>
            <w:sz w:val="22"/>
            <w:szCs w:val="22"/>
            <w:b w:val="0"/>
            <w:bCs w:val="0"/>
            <w:i w:val="0"/>
            <w:iCs w:val="0"/>
          </w:rPr>
          <w:t>دیوان عقیل همدانی---</w:t>
        </w:r>
        <w:r>
          <w:tab/>
        </w:r>
        <w:r>
          <w:fldChar w:fldCharType="begin"/>
        </w:r>
        <w:r>
          <w:instrText xml:space="preserve">PAGEREF 3580 \h</w:instrText>
        </w:r>
        <w:r>
          <w:fldChar w:fldCharType="end"/>
        </w:r>
      </w:hyperlink>
    </w:p>
    <w:p>
      <w:pPr>
        <w:tabs>
          <w:tab w:val="right" w:leader="dot" w:pos="9062"/>
        </w:tabs>
        <w:ind w:left="440"/>
      </w:pPr>
      <w:hyperlink w:anchor="_Toc3581" w:history="1">
        <w:r>
          <w:rPr>
            <w:rFonts w:ascii="IRNazanin" w:hAnsi="IRNazanin" w:eastAsia="IRNazanin" w:cs="IRNazanin"/>
            <w:color w:val="111111"/>
            <w:sz w:val="22"/>
            <w:szCs w:val="22"/>
            <w:b w:val="0"/>
            <w:bCs w:val="0"/>
            <w:i w:val="0"/>
            <w:iCs w:val="0"/>
          </w:rPr>
          <w:t>دیوان عکاشه(یا شعر او)</w:t>
        </w:r>
        <w:r>
          <w:tab/>
        </w:r>
        <w:r>
          <w:fldChar w:fldCharType="begin"/>
        </w:r>
        <w:r>
          <w:instrText xml:space="preserve">PAGEREF 3581 \h</w:instrText>
        </w:r>
        <w:r>
          <w:fldChar w:fldCharType="end"/>
        </w:r>
      </w:hyperlink>
    </w:p>
    <w:p>
      <w:pPr>
        <w:tabs>
          <w:tab w:val="right" w:leader="dot" w:pos="9062"/>
        </w:tabs>
        <w:ind w:left="440"/>
      </w:pPr>
      <w:hyperlink w:anchor="_Toc3582" w:history="1">
        <w:r>
          <w:rPr>
            <w:rFonts w:ascii="IRNazanin" w:hAnsi="IRNazanin" w:eastAsia="IRNazanin" w:cs="IRNazanin"/>
            <w:color w:val="111111"/>
            <w:sz w:val="22"/>
            <w:szCs w:val="22"/>
            <w:b w:val="0"/>
            <w:bCs w:val="0"/>
            <w:i w:val="0"/>
            <w:iCs w:val="0"/>
          </w:rPr>
          <w:t>دیوان العکاشی---</w:t>
        </w:r>
        <w:r>
          <w:tab/>
        </w:r>
        <w:r>
          <w:fldChar w:fldCharType="begin"/>
        </w:r>
        <w:r>
          <w:instrText xml:space="preserve">PAGEREF 3582 \h</w:instrText>
        </w:r>
        <w:r>
          <w:fldChar w:fldCharType="end"/>
        </w:r>
      </w:hyperlink>
    </w:p>
    <w:p>
      <w:pPr>
        <w:tabs>
          <w:tab w:val="right" w:leader="dot" w:pos="9062"/>
        </w:tabs>
        <w:ind w:left="440"/>
      </w:pPr>
      <w:hyperlink w:anchor="_Toc3583" w:history="1">
        <w:r>
          <w:rPr>
            <w:rFonts w:ascii="IRNazanin" w:hAnsi="IRNazanin" w:eastAsia="IRNazanin" w:cs="IRNazanin"/>
            <w:color w:val="111111"/>
            <w:sz w:val="22"/>
            <w:szCs w:val="22"/>
            <w:b w:val="0"/>
            <w:bCs w:val="0"/>
            <w:i w:val="0"/>
            <w:iCs w:val="0"/>
          </w:rPr>
          <w:t>دیوان العلوی</w:t>
        </w:r>
        <w:r>
          <w:tab/>
        </w:r>
        <w:r>
          <w:fldChar w:fldCharType="begin"/>
        </w:r>
        <w:r>
          <w:instrText xml:space="preserve">PAGEREF 3583 \h</w:instrText>
        </w:r>
        <w:r>
          <w:fldChar w:fldCharType="end"/>
        </w:r>
      </w:hyperlink>
    </w:p>
    <w:p>
      <w:pPr>
        <w:tabs>
          <w:tab w:val="right" w:leader="dot" w:pos="9062"/>
        </w:tabs>
        <w:ind w:left="440"/>
      </w:pPr>
      <w:hyperlink w:anchor="_Toc3584" w:history="1">
        <w:r>
          <w:rPr>
            <w:rFonts w:ascii="IRNazanin" w:hAnsi="IRNazanin" w:eastAsia="IRNazanin" w:cs="IRNazanin"/>
            <w:color w:val="111111"/>
            <w:sz w:val="22"/>
            <w:szCs w:val="22"/>
            <w:b w:val="0"/>
            <w:bCs w:val="0"/>
            <w:i w:val="0"/>
            <w:iCs w:val="0"/>
          </w:rPr>
          <w:t>دیوان العلوی-الرّوضة العلویّة</w:t>
        </w:r>
        <w:r>
          <w:tab/>
        </w:r>
        <w:r>
          <w:fldChar w:fldCharType="begin"/>
        </w:r>
        <w:r>
          <w:instrText xml:space="preserve">PAGEREF 3584 \h</w:instrText>
        </w:r>
        <w:r>
          <w:fldChar w:fldCharType="end"/>
        </w:r>
      </w:hyperlink>
    </w:p>
    <w:p>
      <w:pPr>
        <w:tabs>
          <w:tab w:val="right" w:leader="dot" w:pos="9062"/>
        </w:tabs>
        <w:ind w:left="440"/>
      </w:pPr>
      <w:hyperlink w:anchor="_Toc3585" w:history="1">
        <w:r>
          <w:rPr>
            <w:rFonts w:ascii="IRNazanin" w:hAnsi="IRNazanin" w:eastAsia="IRNazanin" w:cs="IRNazanin"/>
            <w:color w:val="111111"/>
            <w:sz w:val="22"/>
            <w:szCs w:val="22"/>
            <w:b w:val="0"/>
            <w:bCs w:val="0"/>
            <w:i w:val="0"/>
            <w:iCs w:val="0"/>
          </w:rPr>
          <w:t>دیوان العلوی الحضرمی---</w:t>
        </w:r>
        <w:r>
          <w:tab/>
        </w:r>
        <w:r>
          <w:fldChar w:fldCharType="begin"/>
        </w:r>
        <w:r>
          <w:instrText xml:space="preserve">PAGEREF 3585 \h</w:instrText>
        </w:r>
        <w:r>
          <w:fldChar w:fldCharType="end"/>
        </w:r>
      </w:hyperlink>
    </w:p>
    <w:p>
      <w:pPr>
        <w:tabs>
          <w:tab w:val="right" w:leader="dot" w:pos="9062"/>
        </w:tabs>
        <w:ind w:left="440"/>
      </w:pPr>
      <w:hyperlink w:anchor="_Toc3586" w:history="1">
        <w:r>
          <w:rPr>
            <w:rFonts w:ascii="IRNazanin" w:hAnsi="IRNazanin" w:eastAsia="IRNazanin" w:cs="IRNazanin"/>
            <w:color w:val="111111"/>
            <w:sz w:val="22"/>
            <w:szCs w:val="22"/>
            <w:b w:val="0"/>
            <w:bCs w:val="0"/>
            <w:i w:val="0"/>
            <w:iCs w:val="0"/>
          </w:rPr>
          <w:t>دیوان علی بن جعفر خرقانی---</w:t>
        </w:r>
        <w:r>
          <w:tab/>
        </w:r>
        <w:r>
          <w:fldChar w:fldCharType="begin"/>
        </w:r>
        <w:r>
          <w:instrText xml:space="preserve">PAGEREF 3586 \h</w:instrText>
        </w:r>
        <w:r>
          <w:fldChar w:fldCharType="end"/>
        </w:r>
      </w:hyperlink>
    </w:p>
    <w:p>
      <w:pPr>
        <w:tabs>
          <w:tab w:val="right" w:leader="dot" w:pos="9062"/>
        </w:tabs>
        <w:ind w:left="440"/>
      </w:pPr>
      <w:hyperlink w:anchor="_Toc3587" w:history="1">
        <w:r>
          <w:rPr>
            <w:rFonts w:ascii="IRNazanin" w:hAnsi="IRNazanin" w:eastAsia="IRNazanin" w:cs="IRNazanin"/>
            <w:color w:val="111111"/>
            <w:sz w:val="22"/>
            <w:szCs w:val="22"/>
            <w:b w:val="0"/>
            <w:bCs w:val="0"/>
            <w:i w:val="0"/>
            <w:iCs w:val="0"/>
          </w:rPr>
          <w:t>دیوان علی بن عبد اللّه الحمدانی</w:t>
        </w:r>
        <w:r>
          <w:tab/>
        </w:r>
        <w:r>
          <w:fldChar w:fldCharType="begin"/>
        </w:r>
        <w:r>
          <w:instrText xml:space="preserve">PAGEREF 3587 \h</w:instrText>
        </w:r>
        <w:r>
          <w:fldChar w:fldCharType="end"/>
        </w:r>
      </w:hyperlink>
    </w:p>
    <w:p>
      <w:pPr>
        <w:tabs>
          <w:tab w:val="right" w:leader="dot" w:pos="9062"/>
        </w:tabs>
        <w:ind w:left="440"/>
      </w:pPr>
      <w:hyperlink w:anchor="_Toc3588" w:history="1">
        <w:r>
          <w:rPr>
            <w:rFonts w:ascii="IRNazanin" w:hAnsi="IRNazanin" w:eastAsia="IRNazanin" w:cs="IRNazanin"/>
            <w:color w:val="111111"/>
            <w:sz w:val="22"/>
            <w:szCs w:val="22"/>
            <w:b w:val="0"/>
            <w:bCs w:val="0"/>
            <w:i w:val="0"/>
            <w:iCs w:val="0"/>
          </w:rPr>
          <w:t>دیوان علی بن عثمان الاربلی</w:t>
        </w:r>
        <w:r>
          <w:tab/>
        </w:r>
        <w:r>
          <w:fldChar w:fldCharType="begin"/>
        </w:r>
        <w:r>
          <w:instrText xml:space="preserve">PAGEREF 3588 \h</w:instrText>
        </w:r>
        <w:r>
          <w:fldChar w:fldCharType="end"/>
        </w:r>
      </w:hyperlink>
    </w:p>
    <w:p>
      <w:pPr>
        <w:tabs>
          <w:tab w:val="right" w:leader="dot" w:pos="9062"/>
        </w:tabs>
        <w:ind w:left="440"/>
      </w:pPr>
      <w:hyperlink w:anchor="_Toc3589" w:history="1">
        <w:r>
          <w:rPr>
            <w:rFonts w:ascii="IRNazanin" w:hAnsi="IRNazanin" w:eastAsia="IRNazanin" w:cs="IRNazanin"/>
            <w:color w:val="111111"/>
            <w:sz w:val="22"/>
            <w:szCs w:val="22"/>
            <w:b w:val="0"/>
            <w:bCs w:val="0"/>
            <w:i w:val="0"/>
            <w:iCs w:val="0"/>
          </w:rPr>
          <w:t>دیوان علی بن عدنان البحرانی</w:t>
        </w:r>
        <w:r>
          <w:tab/>
        </w:r>
        <w:r>
          <w:fldChar w:fldCharType="begin"/>
        </w:r>
        <w:r>
          <w:instrText xml:space="preserve">PAGEREF 3589 \h</w:instrText>
        </w:r>
        <w:r>
          <w:fldChar w:fldCharType="end"/>
        </w:r>
      </w:hyperlink>
    </w:p>
    <w:p>
      <w:pPr>
        <w:tabs>
          <w:tab w:val="right" w:leader="dot" w:pos="9062"/>
        </w:tabs>
        <w:ind w:left="440"/>
      </w:pPr>
      <w:hyperlink w:anchor="_Toc3590" w:history="1">
        <w:r>
          <w:rPr>
            <w:rFonts w:ascii="IRNazanin" w:hAnsi="IRNazanin" w:eastAsia="IRNazanin" w:cs="IRNazanin"/>
            <w:color w:val="111111"/>
            <w:sz w:val="22"/>
            <w:szCs w:val="22"/>
            <w:b w:val="0"/>
            <w:bCs w:val="0"/>
            <w:i w:val="0"/>
            <w:iCs w:val="0"/>
          </w:rPr>
          <w:t>دیوان علی بن علیرضا خوئی</w:t>
        </w:r>
        <w:r>
          <w:tab/>
        </w:r>
        <w:r>
          <w:fldChar w:fldCharType="begin"/>
        </w:r>
        <w:r>
          <w:instrText xml:space="preserve">PAGEREF 3590 \h</w:instrText>
        </w:r>
        <w:r>
          <w:fldChar w:fldCharType="end"/>
        </w:r>
      </w:hyperlink>
    </w:p>
    <w:p>
      <w:pPr>
        <w:tabs>
          <w:tab w:val="right" w:leader="dot" w:pos="9062"/>
        </w:tabs>
        <w:ind w:left="440"/>
      </w:pPr>
      <w:hyperlink w:anchor="_Toc3591" w:history="1">
        <w:r>
          <w:rPr>
            <w:rFonts w:ascii="IRNazanin" w:hAnsi="IRNazanin" w:eastAsia="IRNazanin" w:cs="IRNazanin"/>
            <w:color w:val="111111"/>
            <w:sz w:val="22"/>
            <w:szCs w:val="22"/>
            <w:b w:val="0"/>
            <w:bCs w:val="0"/>
            <w:i w:val="0"/>
            <w:iCs w:val="0"/>
          </w:rPr>
          <w:t>دیوان علی بن ماجد الجد حفصی</w:t>
        </w:r>
        <w:r>
          <w:tab/>
        </w:r>
        <w:r>
          <w:fldChar w:fldCharType="begin"/>
        </w:r>
        <w:r>
          <w:instrText xml:space="preserve">PAGEREF 3591 \h</w:instrText>
        </w:r>
        <w:r>
          <w:fldChar w:fldCharType="end"/>
        </w:r>
      </w:hyperlink>
    </w:p>
    <w:p>
      <w:pPr>
        <w:tabs>
          <w:tab w:val="right" w:leader="dot" w:pos="9062"/>
        </w:tabs>
        <w:ind w:left="440"/>
      </w:pPr>
      <w:hyperlink w:anchor="_Toc3592" w:history="1">
        <w:r>
          <w:rPr>
            <w:rFonts w:ascii="IRNazanin" w:hAnsi="IRNazanin" w:eastAsia="IRNazanin" w:cs="IRNazanin"/>
            <w:color w:val="111111"/>
            <w:sz w:val="22"/>
            <w:szCs w:val="22"/>
            <w:b w:val="0"/>
            <w:bCs w:val="0"/>
            <w:i w:val="0"/>
            <w:iCs w:val="0"/>
          </w:rPr>
          <w:t>دیوان علی بن المحسن التنوخی</w:t>
        </w:r>
        <w:r>
          <w:tab/>
        </w:r>
        <w:r>
          <w:fldChar w:fldCharType="begin"/>
        </w:r>
        <w:r>
          <w:instrText xml:space="preserve">PAGEREF 3592 \h</w:instrText>
        </w:r>
        <w:r>
          <w:fldChar w:fldCharType="end"/>
        </w:r>
      </w:hyperlink>
    </w:p>
    <w:p>
      <w:pPr>
        <w:tabs>
          <w:tab w:val="right" w:leader="dot" w:pos="9062"/>
        </w:tabs>
        <w:ind w:left="440"/>
      </w:pPr>
      <w:hyperlink w:anchor="_Toc3593" w:history="1">
        <w:r>
          <w:rPr>
            <w:rFonts w:ascii="IRNazanin" w:hAnsi="IRNazanin" w:eastAsia="IRNazanin" w:cs="IRNazanin"/>
            <w:color w:val="111111"/>
            <w:sz w:val="22"/>
            <w:szCs w:val="22"/>
            <w:b w:val="0"/>
            <w:bCs w:val="0"/>
            <w:i w:val="0"/>
            <w:iCs w:val="0"/>
          </w:rPr>
          <w:t>دیوان علی بن محمد التنوخی</w:t>
        </w:r>
        <w:r>
          <w:tab/>
        </w:r>
        <w:r>
          <w:fldChar w:fldCharType="begin"/>
        </w:r>
        <w:r>
          <w:instrText xml:space="preserve">PAGEREF 3593 \h</w:instrText>
        </w:r>
        <w:r>
          <w:fldChar w:fldCharType="end"/>
        </w:r>
      </w:hyperlink>
    </w:p>
    <w:p>
      <w:pPr>
        <w:tabs>
          <w:tab w:val="right" w:leader="dot" w:pos="9062"/>
        </w:tabs>
        <w:ind w:left="440"/>
      </w:pPr>
      <w:hyperlink w:anchor="_Toc3594" w:history="1">
        <w:r>
          <w:rPr>
            <w:rFonts w:ascii="IRNazanin" w:hAnsi="IRNazanin" w:eastAsia="IRNazanin" w:cs="IRNazanin"/>
            <w:color w:val="111111"/>
            <w:sz w:val="22"/>
            <w:szCs w:val="22"/>
            <w:b w:val="0"/>
            <w:bCs w:val="0"/>
            <w:i w:val="0"/>
            <w:iCs w:val="0"/>
          </w:rPr>
          <w:t>دیوان علی بن محمد البرقی(او شعره)</w:t>
        </w:r>
        <w:r>
          <w:tab/>
        </w:r>
        <w:r>
          <w:fldChar w:fldCharType="begin"/>
        </w:r>
        <w:r>
          <w:instrText xml:space="preserve">PAGEREF 3594 \h</w:instrText>
        </w:r>
        <w:r>
          <w:fldChar w:fldCharType="end"/>
        </w:r>
      </w:hyperlink>
    </w:p>
    <w:p>
      <w:pPr>
        <w:tabs>
          <w:tab w:val="right" w:leader="dot" w:pos="9062"/>
        </w:tabs>
        <w:ind w:left="440"/>
      </w:pPr>
      <w:hyperlink w:anchor="_Toc3595" w:history="1">
        <w:r>
          <w:rPr>
            <w:rFonts w:ascii="IRNazanin" w:hAnsi="IRNazanin" w:eastAsia="IRNazanin" w:cs="IRNazanin"/>
            <w:color w:val="111111"/>
            <w:sz w:val="22"/>
            <w:szCs w:val="22"/>
            <w:b w:val="0"/>
            <w:bCs w:val="0"/>
            <w:i w:val="0"/>
            <w:iCs w:val="0"/>
          </w:rPr>
          <w:t>دیوان علی بن محمد البیاضی النباطی</w:t>
        </w:r>
        <w:r>
          <w:tab/>
        </w:r>
        <w:r>
          <w:fldChar w:fldCharType="begin"/>
        </w:r>
        <w:r>
          <w:instrText xml:space="preserve">PAGEREF 3595 \h</w:instrText>
        </w:r>
        <w:r>
          <w:fldChar w:fldCharType="end"/>
        </w:r>
      </w:hyperlink>
    </w:p>
    <w:p>
      <w:pPr>
        <w:tabs>
          <w:tab w:val="right" w:leader="dot" w:pos="9062"/>
        </w:tabs>
        <w:ind w:left="440"/>
      </w:pPr>
      <w:hyperlink w:anchor="_Toc3596" w:history="1">
        <w:r>
          <w:rPr>
            <w:rFonts w:ascii="IRNazanin" w:hAnsi="IRNazanin" w:eastAsia="IRNazanin" w:cs="IRNazanin"/>
            <w:color w:val="111111"/>
            <w:sz w:val="22"/>
            <w:szCs w:val="22"/>
            <w:b w:val="0"/>
            <w:bCs w:val="0"/>
            <w:i w:val="0"/>
            <w:iCs w:val="0"/>
          </w:rPr>
          <w:t>دیوان علی بن محمد الحریری(او شعره)</w:t>
        </w:r>
        <w:r>
          <w:tab/>
        </w:r>
        <w:r>
          <w:fldChar w:fldCharType="begin"/>
        </w:r>
        <w:r>
          <w:instrText xml:space="preserve">PAGEREF 3596 \h</w:instrText>
        </w:r>
        <w:r>
          <w:fldChar w:fldCharType="end"/>
        </w:r>
      </w:hyperlink>
    </w:p>
    <w:p>
      <w:pPr>
        <w:tabs>
          <w:tab w:val="right" w:leader="dot" w:pos="9062"/>
        </w:tabs>
        <w:ind w:left="440"/>
      </w:pPr>
      <w:hyperlink w:anchor="_Toc3597" w:history="1">
        <w:r>
          <w:rPr>
            <w:rFonts w:ascii="IRNazanin" w:hAnsi="IRNazanin" w:eastAsia="IRNazanin" w:cs="IRNazanin"/>
            <w:color w:val="111111"/>
            <w:sz w:val="22"/>
            <w:szCs w:val="22"/>
            <w:b w:val="0"/>
            <w:bCs w:val="0"/>
            <w:i w:val="0"/>
            <w:iCs w:val="0"/>
          </w:rPr>
          <w:t>دیوان علی بن محمد الصنعانی</w:t>
        </w:r>
        <w:r>
          <w:tab/>
        </w:r>
        <w:r>
          <w:fldChar w:fldCharType="begin"/>
        </w:r>
        <w:r>
          <w:instrText xml:space="preserve">PAGEREF 3597 \h</w:instrText>
        </w:r>
        <w:r>
          <w:fldChar w:fldCharType="end"/>
        </w:r>
      </w:hyperlink>
    </w:p>
    <w:p>
      <w:pPr>
        <w:tabs>
          <w:tab w:val="right" w:leader="dot" w:pos="9062"/>
        </w:tabs>
        <w:ind w:left="440"/>
      </w:pPr>
      <w:hyperlink w:anchor="_Toc3598" w:history="1">
        <w:r>
          <w:rPr>
            <w:rFonts w:ascii="IRNazanin" w:hAnsi="IRNazanin" w:eastAsia="IRNazanin" w:cs="IRNazanin"/>
            <w:color w:val="111111"/>
            <w:sz w:val="22"/>
            <w:szCs w:val="22"/>
            <w:b w:val="0"/>
            <w:bCs w:val="0"/>
            <w:i w:val="0"/>
            <w:iCs w:val="0"/>
          </w:rPr>
          <w:t>دیوان علی بن مقرّب---</w:t>
        </w:r>
        <w:r>
          <w:tab/>
        </w:r>
        <w:r>
          <w:fldChar w:fldCharType="begin"/>
        </w:r>
        <w:r>
          <w:instrText xml:space="preserve">PAGEREF 3598 \h</w:instrText>
        </w:r>
        <w:r>
          <w:fldChar w:fldCharType="end"/>
        </w:r>
      </w:hyperlink>
    </w:p>
    <w:p>
      <w:pPr>
        <w:tabs>
          <w:tab w:val="right" w:leader="dot" w:pos="9062"/>
        </w:tabs>
        <w:ind w:left="440"/>
      </w:pPr>
      <w:hyperlink w:anchor="_Toc3599" w:history="1">
        <w:r>
          <w:rPr>
            <w:rFonts w:ascii="IRNazanin" w:hAnsi="IRNazanin" w:eastAsia="IRNazanin" w:cs="IRNazanin"/>
            <w:color w:val="111111"/>
            <w:sz w:val="22"/>
            <w:szCs w:val="22"/>
            <w:b w:val="0"/>
            <w:bCs w:val="0"/>
            <w:i w:val="0"/>
            <w:iCs w:val="0"/>
          </w:rPr>
          <w:t>دیوان علی اصغر حکمت</w:t>
        </w:r>
        <w:r>
          <w:tab/>
        </w:r>
        <w:r>
          <w:fldChar w:fldCharType="begin"/>
        </w:r>
        <w:r>
          <w:instrText xml:space="preserve">PAGEREF 3599 \h</w:instrText>
        </w:r>
        <w:r>
          <w:fldChar w:fldCharType="end"/>
        </w:r>
      </w:hyperlink>
    </w:p>
    <w:p>
      <w:pPr>
        <w:tabs>
          <w:tab w:val="right" w:leader="dot" w:pos="9062"/>
        </w:tabs>
        <w:ind w:left="440"/>
      </w:pPr>
      <w:hyperlink w:anchor="_Toc3600" w:history="1">
        <w:r>
          <w:rPr>
            <w:rFonts w:ascii="IRNazanin" w:hAnsi="IRNazanin" w:eastAsia="IRNazanin" w:cs="IRNazanin"/>
            <w:color w:val="111111"/>
            <w:sz w:val="22"/>
            <w:szCs w:val="22"/>
            <w:b w:val="0"/>
            <w:bCs w:val="0"/>
            <w:i w:val="0"/>
            <w:iCs w:val="0"/>
          </w:rPr>
          <w:t>دیوان علی اصغر شمشیرگر---</w:t>
        </w:r>
        <w:r>
          <w:tab/>
        </w:r>
        <w:r>
          <w:fldChar w:fldCharType="begin"/>
        </w:r>
        <w:r>
          <w:instrText xml:space="preserve">PAGEREF 3600 \h</w:instrText>
        </w:r>
        <w:r>
          <w:fldChar w:fldCharType="end"/>
        </w:r>
      </w:hyperlink>
    </w:p>
    <w:p>
      <w:pPr>
        <w:tabs>
          <w:tab w:val="right" w:leader="dot" w:pos="9062"/>
        </w:tabs>
        <w:ind w:left="440"/>
      </w:pPr>
      <w:hyperlink w:anchor="_Toc3601" w:history="1">
        <w:r>
          <w:rPr>
            <w:rFonts w:ascii="IRNazanin" w:hAnsi="IRNazanin" w:eastAsia="IRNazanin" w:cs="IRNazanin"/>
            <w:color w:val="111111"/>
            <w:sz w:val="22"/>
            <w:szCs w:val="22"/>
            <w:b w:val="0"/>
            <w:bCs w:val="0"/>
            <w:i w:val="0"/>
            <w:iCs w:val="0"/>
          </w:rPr>
          <w:t>دیوان علی ترشیزی(یا شعر او)</w:t>
        </w:r>
        <w:r>
          <w:tab/>
        </w:r>
        <w:r>
          <w:fldChar w:fldCharType="begin"/>
        </w:r>
        <w:r>
          <w:instrText xml:space="preserve">PAGEREF 3601 \h</w:instrText>
        </w:r>
        <w:r>
          <w:fldChar w:fldCharType="end"/>
        </w:r>
      </w:hyperlink>
    </w:p>
    <w:p>
      <w:pPr>
        <w:tabs>
          <w:tab w:val="right" w:leader="dot" w:pos="9062"/>
        </w:tabs>
        <w:ind w:left="440"/>
      </w:pPr>
      <w:hyperlink w:anchor="_Toc3602" w:history="1">
        <w:r>
          <w:rPr>
            <w:rFonts w:ascii="IRNazanin" w:hAnsi="IRNazanin" w:eastAsia="IRNazanin" w:cs="IRNazanin"/>
            <w:color w:val="111111"/>
            <w:sz w:val="22"/>
            <w:szCs w:val="22"/>
            <w:b w:val="0"/>
            <w:bCs w:val="0"/>
            <w:i w:val="0"/>
            <w:iCs w:val="0"/>
          </w:rPr>
          <w:t>دیوان علی الجاسم</w:t>
        </w:r>
        <w:r>
          <w:tab/>
        </w:r>
        <w:r>
          <w:fldChar w:fldCharType="begin"/>
        </w:r>
        <w:r>
          <w:instrText xml:space="preserve">PAGEREF 3602 \h</w:instrText>
        </w:r>
        <w:r>
          <w:fldChar w:fldCharType="end"/>
        </w:r>
      </w:hyperlink>
    </w:p>
    <w:p>
      <w:pPr>
        <w:tabs>
          <w:tab w:val="right" w:leader="dot" w:pos="9062"/>
        </w:tabs>
        <w:ind w:left="440"/>
      </w:pPr>
      <w:hyperlink w:anchor="_Toc3603" w:history="1">
        <w:r>
          <w:rPr>
            <w:rFonts w:ascii="IRNazanin" w:hAnsi="IRNazanin" w:eastAsia="IRNazanin" w:cs="IRNazanin"/>
            <w:color w:val="111111"/>
            <w:sz w:val="22"/>
            <w:szCs w:val="22"/>
            <w:b w:val="0"/>
            <w:bCs w:val="0"/>
            <w:i w:val="0"/>
            <w:iCs w:val="0"/>
          </w:rPr>
          <w:t>دیوان علی جواهر رقم</w:t>
        </w:r>
        <w:r>
          <w:tab/>
        </w:r>
        <w:r>
          <w:fldChar w:fldCharType="begin"/>
        </w:r>
        <w:r>
          <w:instrText xml:space="preserve">PAGEREF 3603 \h</w:instrText>
        </w:r>
        <w:r>
          <w:fldChar w:fldCharType="end"/>
        </w:r>
      </w:hyperlink>
    </w:p>
    <w:p>
      <w:pPr>
        <w:tabs>
          <w:tab w:val="right" w:leader="dot" w:pos="9062"/>
        </w:tabs>
        <w:ind w:left="440"/>
      </w:pPr>
      <w:hyperlink w:anchor="_Toc3604" w:history="1">
        <w:r>
          <w:rPr>
            <w:rFonts w:ascii="IRNazanin" w:hAnsi="IRNazanin" w:eastAsia="IRNazanin" w:cs="IRNazanin"/>
            <w:color w:val="111111"/>
            <w:sz w:val="22"/>
            <w:szCs w:val="22"/>
            <w:b w:val="0"/>
            <w:bCs w:val="0"/>
            <w:i w:val="0"/>
            <w:iCs w:val="0"/>
          </w:rPr>
          <w:t>دیوان علی حسینی(یا شعر او)</w:t>
        </w:r>
        <w:r>
          <w:tab/>
        </w:r>
        <w:r>
          <w:fldChar w:fldCharType="begin"/>
        </w:r>
        <w:r>
          <w:instrText xml:space="preserve">PAGEREF 3604 \h</w:instrText>
        </w:r>
        <w:r>
          <w:fldChar w:fldCharType="end"/>
        </w:r>
      </w:hyperlink>
    </w:p>
    <w:p>
      <w:pPr>
        <w:tabs>
          <w:tab w:val="right" w:leader="dot" w:pos="9062"/>
        </w:tabs>
        <w:ind w:left="440"/>
      </w:pPr>
      <w:hyperlink w:anchor="_Toc3605" w:history="1">
        <w:r>
          <w:rPr>
            <w:rFonts w:ascii="IRNazanin" w:hAnsi="IRNazanin" w:eastAsia="IRNazanin" w:cs="IRNazanin"/>
            <w:color w:val="111111"/>
            <w:sz w:val="22"/>
            <w:szCs w:val="22"/>
            <w:b w:val="0"/>
            <w:bCs w:val="0"/>
            <w:i w:val="0"/>
            <w:iCs w:val="0"/>
          </w:rPr>
          <w:t>دیوان علی خان ترکمان(یا شعر او)</w:t>
        </w:r>
        <w:r>
          <w:tab/>
        </w:r>
        <w:r>
          <w:fldChar w:fldCharType="begin"/>
        </w:r>
        <w:r>
          <w:instrText xml:space="preserve">PAGEREF 3605 \h</w:instrText>
        </w:r>
        <w:r>
          <w:fldChar w:fldCharType="end"/>
        </w:r>
      </w:hyperlink>
    </w:p>
    <w:p>
      <w:pPr>
        <w:tabs>
          <w:tab w:val="right" w:leader="dot" w:pos="9062"/>
        </w:tabs>
        <w:ind w:left="440"/>
      </w:pPr>
      <w:hyperlink w:anchor="_Toc3606" w:history="1">
        <w:r>
          <w:rPr>
            <w:rFonts w:ascii="IRNazanin" w:hAnsi="IRNazanin" w:eastAsia="IRNazanin" w:cs="IRNazanin"/>
            <w:color w:val="111111"/>
            <w:sz w:val="22"/>
            <w:szCs w:val="22"/>
            <w:b w:val="0"/>
            <w:bCs w:val="0"/>
            <w:i w:val="0"/>
            <w:iCs w:val="0"/>
          </w:rPr>
          <w:t>دیوان علی خان گلپایگانی(یا شعر او)</w:t>
        </w:r>
        <w:r>
          <w:tab/>
        </w:r>
        <w:r>
          <w:fldChar w:fldCharType="begin"/>
        </w:r>
        <w:r>
          <w:instrText xml:space="preserve">PAGEREF 3606 \h</w:instrText>
        </w:r>
        <w:r>
          <w:fldChar w:fldCharType="end"/>
        </w:r>
      </w:hyperlink>
    </w:p>
    <w:p>
      <w:pPr>
        <w:tabs>
          <w:tab w:val="right" w:leader="dot" w:pos="9062"/>
        </w:tabs>
        <w:ind w:left="440"/>
      </w:pPr>
      <w:hyperlink w:anchor="_Toc3607" w:history="1">
        <w:r>
          <w:rPr>
            <w:rFonts w:ascii="IRNazanin" w:hAnsi="IRNazanin" w:eastAsia="IRNazanin" w:cs="IRNazanin"/>
            <w:color w:val="111111"/>
            <w:sz w:val="22"/>
            <w:szCs w:val="22"/>
            <w:b w:val="0"/>
            <w:bCs w:val="0"/>
            <w:i w:val="0"/>
            <w:iCs w:val="0"/>
          </w:rPr>
          <w:t>دیوان علی خان المدنی</w:t>
        </w:r>
        <w:r>
          <w:tab/>
        </w:r>
        <w:r>
          <w:fldChar w:fldCharType="begin"/>
        </w:r>
        <w:r>
          <w:instrText xml:space="preserve">PAGEREF 3607 \h</w:instrText>
        </w:r>
        <w:r>
          <w:fldChar w:fldCharType="end"/>
        </w:r>
      </w:hyperlink>
    </w:p>
    <w:p>
      <w:pPr>
        <w:tabs>
          <w:tab w:val="right" w:leader="dot" w:pos="9062"/>
        </w:tabs>
        <w:ind w:left="440"/>
      </w:pPr>
      <w:hyperlink w:anchor="_Toc3608" w:history="1">
        <w:r>
          <w:rPr>
            <w:rFonts w:ascii="IRNazanin" w:hAnsi="IRNazanin" w:eastAsia="IRNazanin" w:cs="IRNazanin"/>
            <w:color w:val="111111"/>
            <w:sz w:val="22"/>
            <w:szCs w:val="22"/>
            <w:b w:val="0"/>
            <w:bCs w:val="0"/>
            <w:i w:val="0"/>
            <w:iCs w:val="0"/>
          </w:rPr>
          <w:t>دیوان علی خان المشعشعی</w:t>
        </w:r>
        <w:r>
          <w:tab/>
        </w:r>
        <w:r>
          <w:fldChar w:fldCharType="begin"/>
        </w:r>
        <w:r>
          <w:instrText xml:space="preserve">PAGEREF 3608 \h</w:instrText>
        </w:r>
        <w:r>
          <w:fldChar w:fldCharType="end"/>
        </w:r>
      </w:hyperlink>
    </w:p>
    <w:p>
      <w:pPr>
        <w:tabs>
          <w:tab w:val="right" w:leader="dot" w:pos="9062"/>
        </w:tabs>
        <w:ind w:left="440"/>
      </w:pPr>
      <w:hyperlink w:anchor="_Toc3609" w:history="1">
        <w:r>
          <w:rPr>
            <w:rFonts w:ascii="IRNazanin" w:hAnsi="IRNazanin" w:eastAsia="IRNazanin" w:cs="IRNazanin"/>
            <w:color w:val="111111"/>
            <w:sz w:val="22"/>
            <w:szCs w:val="22"/>
            <w:b w:val="0"/>
            <w:bCs w:val="0"/>
            <w:i w:val="0"/>
            <w:iCs w:val="0"/>
          </w:rPr>
          <w:t>دیوان علی خراس هروی(یا شعر او)</w:t>
        </w:r>
        <w:r>
          <w:tab/>
        </w:r>
        <w:r>
          <w:fldChar w:fldCharType="begin"/>
        </w:r>
        <w:r>
          <w:instrText xml:space="preserve">PAGEREF 3609 \h</w:instrText>
        </w:r>
        <w:r>
          <w:fldChar w:fldCharType="end"/>
        </w:r>
      </w:hyperlink>
    </w:p>
    <w:p>
      <w:pPr>
        <w:tabs>
          <w:tab w:val="right" w:leader="dot" w:pos="9062"/>
        </w:tabs>
        <w:ind w:left="440"/>
      </w:pPr>
      <w:hyperlink w:anchor="_Toc3610" w:history="1">
        <w:r>
          <w:rPr>
            <w:rFonts w:ascii="IRNazanin" w:hAnsi="IRNazanin" w:eastAsia="IRNazanin" w:cs="IRNazanin"/>
            <w:color w:val="111111"/>
            <w:sz w:val="22"/>
            <w:szCs w:val="22"/>
            <w:b w:val="0"/>
            <w:bCs w:val="0"/>
            <w:i w:val="0"/>
            <w:iCs w:val="0"/>
          </w:rPr>
          <w:t>دیوان علی خراسانی(یا شعر او)</w:t>
        </w:r>
        <w:r>
          <w:tab/>
        </w:r>
        <w:r>
          <w:fldChar w:fldCharType="begin"/>
        </w:r>
        <w:r>
          <w:instrText xml:space="preserve">PAGEREF 3610 \h</w:instrText>
        </w:r>
        <w:r>
          <w:fldChar w:fldCharType="end"/>
        </w:r>
      </w:hyperlink>
    </w:p>
    <w:p>
      <w:pPr>
        <w:tabs>
          <w:tab w:val="right" w:leader="dot" w:pos="9062"/>
        </w:tabs>
        <w:ind w:left="440"/>
      </w:pPr>
      <w:hyperlink w:anchor="_Toc3611" w:history="1">
        <w:r>
          <w:rPr>
            <w:rFonts w:ascii="IRNazanin" w:hAnsi="IRNazanin" w:eastAsia="IRNazanin" w:cs="IRNazanin"/>
            <w:color w:val="111111"/>
            <w:sz w:val="22"/>
            <w:szCs w:val="22"/>
            <w:b w:val="0"/>
            <w:bCs w:val="0"/>
            <w:i w:val="0"/>
            <w:iCs w:val="0"/>
          </w:rPr>
          <w:t>دیوان علی خراسانی(یا شعر او)</w:t>
        </w:r>
        <w:r>
          <w:tab/>
        </w:r>
        <w:r>
          <w:fldChar w:fldCharType="begin"/>
        </w:r>
        <w:r>
          <w:instrText xml:space="preserve">PAGEREF 3611 \h</w:instrText>
        </w:r>
        <w:r>
          <w:fldChar w:fldCharType="end"/>
        </w:r>
      </w:hyperlink>
    </w:p>
    <w:p>
      <w:pPr>
        <w:tabs>
          <w:tab w:val="right" w:leader="dot" w:pos="9062"/>
        </w:tabs>
        <w:ind w:left="440"/>
      </w:pPr>
      <w:hyperlink w:anchor="_Toc3612" w:history="1">
        <w:r>
          <w:rPr>
            <w:rFonts w:ascii="IRNazanin" w:hAnsi="IRNazanin" w:eastAsia="IRNazanin" w:cs="IRNazanin"/>
            <w:color w:val="111111"/>
            <w:sz w:val="22"/>
            <w:szCs w:val="22"/>
            <w:b w:val="0"/>
            <w:bCs w:val="0"/>
            <w:i w:val="0"/>
            <w:iCs w:val="0"/>
          </w:rPr>
          <w:t>دیوان علی خلج(یا شعر او)</w:t>
        </w:r>
        <w:r>
          <w:tab/>
        </w:r>
        <w:r>
          <w:fldChar w:fldCharType="begin"/>
        </w:r>
        <w:r>
          <w:instrText xml:space="preserve">PAGEREF 3612 \h</w:instrText>
        </w:r>
        <w:r>
          <w:fldChar w:fldCharType="end"/>
        </w:r>
      </w:hyperlink>
    </w:p>
    <w:p>
      <w:pPr>
        <w:tabs>
          <w:tab w:val="right" w:leader="dot" w:pos="9062"/>
        </w:tabs>
        <w:ind w:left="440"/>
      </w:pPr>
      <w:hyperlink w:anchor="_Toc3613" w:history="1">
        <w:r>
          <w:rPr>
            <w:rFonts w:ascii="IRNazanin" w:hAnsi="IRNazanin" w:eastAsia="IRNazanin" w:cs="IRNazanin"/>
            <w:color w:val="111111"/>
            <w:sz w:val="22"/>
            <w:szCs w:val="22"/>
            <w:b w:val="0"/>
            <w:bCs w:val="0"/>
            <w:i w:val="0"/>
            <w:iCs w:val="0"/>
          </w:rPr>
          <w:t>دیوان علی خیر الدّین---</w:t>
        </w:r>
        <w:r>
          <w:tab/>
        </w:r>
        <w:r>
          <w:fldChar w:fldCharType="begin"/>
        </w:r>
        <w:r>
          <w:instrText xml:space="preserve">PAGEREF 3613 \h</w:instrText>
        </w:r>
        <w:r>
          <w:fldChar w:fldCharType="end"/>
        </w:r>
      </w:hyperlink>
    </w:p>
    <w:p>
      <w:pPr>
        <w:tabs>
          <w:tab w:val="right" w:leader="dot" w:pos="9062"/>
        </w:tabs>
        <w:ind w:left="440"/>
      </w:pPr>
      <w:hyperlink w:anchor="_Toc3614" w:history="1">
        <w:r>
          <w:rPr>
            <w:rFonts w:ascii="IRNazanin" w:hAnsi="IRNazanin" w:eastAsia="IRNazanin" w:cs="IRNazanin"/>
            <w:color w:val="111111"/>
            <w:sz w:val="22"/>
            <w:szCs w:val="22"/>
            <w:b w:val="0"/>
            <w:bCs w:val="0"/>
            <w:i w:val="0"/>
            <w:iCs w:val="0"/>
          </w:rPr>
          <w:t>دیوان علی رضا اصفهانی(یا شعر او)</w:t>
        </w:r>
        <w:r>
          <w:tab/>
        </w:r>
        <w:r>
          <w:fldChar w:fldCharType="begin"/>
        </w:r>
        <w:r>
          <w:instrText xml:space="preserve">PAGEREF 3614 \h</w:instrText>
        </w:r>
        <w:r>
          <w:fldChar w:fldCharType="end"/>
        </w:r>
      </w:hyperlink>
    </w:p>
    <w:p>
      <w:pPr>
        <w:tabs>
          <w:tab w:val="right" w:leader="dot" w:pos="9062"/>
        </w:tabs>
        <w:ind w:left="440"/>
      </w:pPr>
      <w:hyperlink w:anchor="_Toc3615" w:history="1">
        <w:r>
          <w:rPr>
            <w:rFonts w:ascii="IRNazanin" w:hAnsi="IRNazanin" w:eastAsia="IRNazanin" w:cs="IRNazanin"/>
            <w:color w:val="111111"/>
            <w:sz w:val="22"/>
            <w:szCs w:val="22"/>
            <w:b w:val="0"/>
            <w:bCs w:val="0"/>
            <w:i w:val="0"/>
            <w:iCs w:val="0"/>
          </w:rPr>
          <w:t>دیوان علی رضا بیگ اصفهانی(یا شعر او)</w:t>
        </w:r>
        <w:r>
          <w:tab/>
        </w:r>
        <w:r>
          <w:fldChar w:fldCharType="begin"/>
        </w:r>
        <w:r>
          <w:instrText xml:space="preserve">PAGEREF 3615 \h</w:instrText>
        </w:r>
        <w:r>
          <w:fldChar w:fldCharType="end"/>
        </w:r>
      </w:hyperlink>
    </w:p>
    <w:p>
      <w:pPr>
        <w:tabs>
          <w:tab w:val="right" w:leader="dot" w:pos="9062"/>
        </w:tabs>
        <w:ind w:left="440"/>
      </w:pPr>
      <w:hyperlink w:anchor="_Toc3616" w:history="1">
        <w:r>
          <w:rPr>
            <w:rFonts w:ascii="IRNazanin" w:hAnsi="IRNazanin" w:eastAsia="IRNazanin" w:cs="IRNazanin"/>
            <w:color w:val="111111"/>
            <w:sz w:val="22"/>
            <w:szCs w:val="22"/>
            <w:b w:val="0"/>
            <w:bCs w:val="0"/>
            <w:i w:val="0"/>
            <w:iCs w:val="0"/>
          </w:rPr>
          <w:t>دیوان علی رضا تویسرکانی(یا شعر او)</w:t>
        </w:r>
        <w:r>
          <w:tab/>
        </w:r>
        <w:r>
          <w:fldChar w:fldCharType="begin"/>
        </w:r>
        <w:r>
          <w:instrText xml:space="preserve">PAGEREF 3616 \h</w:instrText>
        </w:r>
        <w:r>
          <w:fldChar w:fldCharType="end"/>
        </w:r>
      </w:hyperlink>
    </w:p>
    <w:p>
      <w:pPr>
        <w:tabs>
          <w:tab w:val="right" w:leader="dot" w:pos="9062"/>
        </w:tabs>
        <w:ind w:left="440"/>
      </w:pPr>
      <w:hyperlink w:anchor="_Toc3617" w:history="1">
        <w:r>
          <w:rPr>
            <w:rFonts w:ascii="IRNazanin" w:hAnsi="IRNazanin" w:eastAsia="IRNazanin" w:cs="IRNazanin"/>
            <w:color w:val="111111"/>
            <w:sz w:val="22"/>
            <w:szCs w:val="22"/>
            <w:b w:val="0"/>
            <w:bCs w:val="0"/>
            <w:i w:val="0"/>
            <w:iCs w:val="0"/>
          </w:rPr>
          <w:t>دیوان علی رضا شولستانی(یا شعر او)</w:t>
        </w:r>
        <w:r>
          <w:tab/>
        </w:r>
        <w:r>
          <w:fldChar w:fldCharType="begin"/>
        </w:r>
        <w:r>
          <w:instrText xml:space="preserve">PAGEREF 3617 \h</w:instrText>
        </w:r>
        <w:r>
          <w:fldChar w:fldCharType="end"/>
        </w:r>
      </w:hyperlink>
    </w:p>
    <w:p>
      <w:pPr>
        <w:tabs>
          <w:tab w:val="right" w:leader="dot" w:pos="9062"/>
        </w:tabs>
        <w:ind w:left="440"/>
      </w:pPr>
      <w:hyperlink w:anchor="_Toc3618" w:history="1">
        <w:r>
          <w:rPr>
            <w:rFonts w:ascii="IRNazanin" w:hAnsi="IRNazanin" w:eastAsia="IRNazanin" w:cs="IRNazanin"/>
            <w:color w:val="111111"/>
            <w:sz w:val="22"/>
            <w:szCs w:val="22"/>
            <w:b w:val="0"/>
            <w:bCs w:val="0"/>
            <w:i w:val="0"/>
            <w:iCs w:val="0"/>
          </w:rPr>
          <w:t>دیوان علی رضا عباسی(یا شعر او)</w:t>
        </w:r>
        <w:r>
          <w:tab/>
        </w:r>
        <w:r>
          <w:fldChar w:fldCharType="begin"/>
        </w:r>
        <w:r>
          <w:instrText xml:space="preserve">PAGEREF 3618 \h</w:instrText>
        </w:r>
        <w:r>
          <w:fldChar w:fldCharType="end"/>
        </w:r>
      </w:hyperlink>
    </w:p>
    <w:p>
      <w:pPr>
        <w:tabs>
          <w:tab w:val="right" w:leader="dot" w:pos="9062"/>
        </w:tabs>
        <w:ind w:left="440"/>
      </w:pPr>
      <w:hyperlink w:anchor="_Toc3619" w:history="1">
        <w:r>
          <w:rPr>
            <w:rFonts w:ascii="IRNazanin" w:hAnsi="IRNazanin" w:eastAsia="IRNazanin" w:cs="IRNazanin"/>
            <w:color w:val="111111"/>
            <w:sz w:val="22"/>
            <w:szCs w:val="22"/>
            <w:b w:val="0"/>
            <w:bCs w:val="0"/>
            <w:i w:val="0"/>
            <w:iCs w:val="0"/>
          </w:rPr>
          <w:t>دیوان علی رضا کرمانی(یا شعر او)</w:t>
        </w:r>
        <w:r>
          <w:tab/>
        </w:r>
        <w:r>
          <w:fldChar w:fldCharType="begin"/>
        </w:r>
        <w:r>
          <w:instrText xml:space="preserve">PAGEREF 3619 \h</w:instrText>
        </w:r>
        <w:r>
          <w:fldChar w:fldCharType="end"/>
        </w:r>
      </w:hyperlink>
    </w:p>
    <w:p>
      <w:pPr>
        <w:tabs>
          <w:tab w:val="right" w:leader="dot" w:pos="9062"/>
        </w:tabs>
        <w:ind w:left="440"/>
      </w:pPr>
      <w:hyperlink w:anchor="_Toc3620" w:history="1">
        <w:r>
          <w:rPr>
            <w:rFonts w:ascii="IRNazanin" w:hAnsi="IRNazanin" w:eastAsia="IRNazanin" w:cs="IRNazanin"/>
            <w:color w:val="111111"/>
            <w:sz w:val="22"/>
            <w:szCs w:val="22"/>
            <w:b w:val="0"/>
            <w:bCs w:val="0"/>
            <w:i w:val="0"/>
            <w:iCs w:val="0"/>
          </w:rPr>
          <w:t>دیوان علی رضوی زاده</w:t>
        </w:r>
        <w:r>
          <w:tab/>
        </w:r>
        <w:r>
          <w:fldChar w:fldCharType="begin"/>
        </w:r>
        <w:r>
          <w:instrText xml:space="preserve">PAGEREF 3620 \h</w:instrText>
        </w:r>
        <w:r>
          <w:fldChar w:fldCharType="end"/>
        </w:r>
      </w:hyperlink>
    </w:p>
    <w:p>
      <w:pPr>
        <w:tabs>
          <w:tab w:val="right" w:leader="dot" w:pos="9062"/>
        </w:tabs>
        <w:ind w:left="440"/>
      </w:pPr>
      <w:hyperlink w:anchor="_Toc3621" w:history="1">
        <w:r>
          <w:rPr>
            <w:rFonts w:ascii="IRNazanin" w:hAnsi="IRNazanin" w:eastAsia="IRNazanin" w:cs="IRNazanin"/>
            <w:color w:val="111111"/>
            <w:sz w:val="22"/>
            <w:szCs w:val="22"/>
            <w:b w:val="0"/>
            <w:bCs w:val="0"/>
            <w:i w:val="0"/>
            <w:iCs w:val="0"/>
          </w:rPr>
          <w:t>دیوان علی الزینی</w:t>
        </w:r>
        <w:r>
          <w:tab/>
        </w:r>
        <w:r>
          <w:fldChar w:fldCharType="begin"/>
        </w:r>
        <w:r>
          <w:instrText xml:space="preserve">PAGEREF 3621 \h</w:instrText>
        </w:r>
        <w:r>
          <w:fldChar w:fldCharType="end"/>
        </w:r>
      </w:hyperlink>
    </w:p>
    <w:p>
      <w:pPr>
        <w:tabs>
          <w:tab w:val="right" w:leader="dot" w:pos="9062"/>
        </w:tabs>
        <w:ind w:left="440"/>
      </w:pPr>
      <w:hyperlink w:anchor="_Toc3622" w:history="1">
        <w:r>
          <w:rPr>
            <w:rFonts w:ascii="IRNazanin" w:hAnsi="IRNazanin" w:eastAsia="IRNazanin" w:cs="IRNazanin"/>
            <w:color w:val="111111"/>
            <w:sz w:val="22"/>
            <w:szCs w:val="22"/>
            <w:b w:val="0"/>
            <w:bCs w:val="0"/>
            <w:i w:val="0"/>
            <w:iCs w:val="0"/>
          </w:rPr>
          <w:t>دیوان علی سبزواری(یا شعر او)</w:t>
        </w:r>
        <w:r>
          <w:tab/>
        </w:r>
        <w:r>
          <w:fldChar w:fldCharType="begin"/>
        </w:r>
        <w:r>
          <w:instrText xml:space="preserve">PAGEREF 3622 \h</w:instrText>
        </w:r>
        <w:r>
          <w:fldChar w:fldCharType="end"/>
        </w:r>
      </w:hyperlink>
    </w:p>
    <w:p>
      <w:pPr>
        <w:tabs>
          <w:tab w:val="right" w:leader="dot" w:pos="9062"/>
        </w:tabs>
        <w:ind w:left="440"/>
      </w:pPr>
      <w:hyperlink w:anchor="_Toc3623" w:history="1">
        <w:r>
          <w:rPr>
            <w:rFonts w:ascii="IRNazanin" w:hAnsi="IRNazanin" w:eastAsia="IRNazanin" w:cs="IRNazanin"/>
            <w:color w:val="111111"/>
            <w:sz w:val="22"/>
            <w:szCs w:val="22"/>
            <w:b w:val="0"/>
            <w:bCs w:val="0"/>
            <w:i w:val="0"/>
            <w:iCs w:val="0"/>
          </w:rPr>
          <w:t>دیوان علی سهرندی</w:t>
        </w:r>
        <w:r>
          <w:tab/>
        </w:r>
        <w:r>
          <w:fldChar w:fldCharType="begin"/>
        </w:r>
        <w:r>
          <w:instrText xml:space="preserve">PAGEREF 3623 \h</w:instrText>
        </w:r>
        <w:r>
          <w:fldChar w:fldCharType="end"/>
        </w:r>
      </w:hyperlink>
    </w:p>
    <w:p>
      <w:pPr>
        <w:tabs>
          <w:tab w:val="right" w:leader="dot" w:pos="9062"/>
        </w:tabs>
        <w:ind w:left="440"/>
      </w:pPr>
      <w:hyperlink w:anchor="_Toc3624" w:history="1">
        <w:r>
          <w:rPr>
            <w:rFonts w:ascii="IRNazanin" w:hAnsi="IRNazanin" w:eastAsia="IRNazanin" w:cs="IRNazanin"/>
            <w:color w:val="111111"/>
            <w:sz w:val="22"/>
            <w:szCs w:val="22"/>
            <w:b w:val="0"/>
            <w:bCs w:val="0"/>
            <w:i w:val="0"/>
            <w:iCs w:val="0"/>
          </w:rPr>
          <w:t>دیوان علی سیاهپوش</w:t>
        </w:r>
        <w:r>
          <w:tab/>
        </w:r>
        <w:r>
          <w:fldChar w:fldCharType="begin"/>
        </w:r>
        <w:r>
          <w:instrText xml:space="preserve">PAGEREF 3624 \h</w:instrText>
        </w:r>
        <w:r>
          <w:fldChar w:fldCharType="end"/>
        </w:r>
      </w:hyperlink>
    </w:p>
    <w:p>
      <w:pPr>
        <w:tabs>
          <w:tab w:val="right" w:leader="dot" w:pos="9062"/>
        </w:tabs>
        <w:ind w:left="440"/>
      </w:pPr>
      <w:hyperlink w:anchor="_Toc3625" w:history="1">
        <w:r>
          <w:rPr>
            <w:rFonts w:ascii="IRNazanin" w:hAnsi="IRNazanin" w:eastAsia="IRNazanin" w:cs="IRNazanin"/>
            <w:color w:val="111111"/>
            <w:sz w:val="22"/>
            <w:szCs w:val="22"/>
            <w:b w:val="0"/>
            <w:bCs w:val="0"/>
            <w:i w:val="0"/>
            <w:iCs w:val="0"/>
          </w:rPr>
          <w:t>دیوان علی شاه عبد العظیمی(یا شعر او)</w:t>
        </w:r>
        <w:r>
          <w:tab/>
        </w:r>
        <w:r>
          <w:fldChar w:fldCharType="begin"/>
        </w:r>
        <w:r>
          <w:instrText xml:space="preserve">PAGEREF 3625 \h</w:instrText>
        </w:r>
        <w:r>
          <w:fldChar w:fldCharType="end"/>
        </w:r>
      </w:hyperlink>
    </w:p>
    <w:p>
      <w:pPr>
        <w:tabs>
          <w:tab w:val="right" w:leader="dot" w:pos="9062"/>
        </w:tabs>
        <w:ind w:left="440"/>
      </w:pPr>
      <w:hyperlink w:anchor="_Toc3626" w:history="1">
        <w:r>
          <w:rPr>
            <w:rFonts w:ascii="IRNazanin" w:hAnsi="IRNazanin" w:eastAsia="IRNazanin" w:cs="IRNazanin"/>
            <w:color w:val="111111"/>
            <w:sz w:val="22"/>
            <w:szCs w:val="22"/>
            <w:b w:val="0"/>
            <w:bCs w:val="0"/>
            <w:i w:val="0"/>
            <w:iCs w:val="0"/>
          </w:rPr>
          <w:t>دیوان علی شوشتری(یا شعر او)</w:t>
        </w:r>
        <w:r>
          <w:tab/>
        </w:r>
        <w:r>
          <w:fldChar w:fldCharType="begin"/>
        </w:r>
        <w:r>
          <w:instrText xml:space="preserve">PAGEREF 3626 \h</w:instrText>
        </w:r>
        <w:r>
          <w:fldChar w:fldCharType="end"/>
        </w:r>
      </w:hyperlink>
    </w:p>
    <w:p>
      <w:pPr>
        <w:tabs>
          <w:tab w:val="right" w:leader="dot" w:pos="9062"/>
        </w:tabs>
        <w:ind w:left="440"/>
      </w:pPr>
      <w:hyperlink w:anchor="_Toc3627" w:history="1">
        <w:r>
          <w:rPr>
            <w:rFonts w:ascii="IRNazanin" w:hAnsi="IRNazanin" w:eastAsia="IRNazanin" w:cs="IRNazanin"/>
            <w:color w:val="111111"/>
            <w:sz w:val="22"/>
            <w:szCs w:val="22"/>
            <w:b w:val="0"/>
            <w:bCs w:val="0"/>
            <w:i w:val="0"/>
            <w:iCs w:val="0"/>
          </w:rPr>
          <w:t>دیوان علی شهریاری قمّی(یا شعر او)</w:t>
        </w:r>
        <w:r>
          <w:tab/>
        </w:r>
        <w:r>
          <w:fldChar w:fldCharType="begin"/>
        </w:r>
        <w:r>
          <w:instrText xml:space="preserve">PAGEREF 3627 \h</w:instrText>
        </w:r>
        <w:r>
          <w:fldChar w:fldCharType="end"/>
        </w:r>
      </w:hyperlink>
    </w:p>
    <w:p>
      <w:pPr>
        <w:tabs>
          <w:tab w:val="right" w:leader="dot" w:pos="9062"/>
        </w:tabs>
        <w:ind w:left="440"/>
      </w:pPr>
      <w:hyperlink w:anchor="_Toc3628" w:history="1">
        <w:r>
          <w:rPr>
            <w:rFonts w:ascii="IRNazanin" w:hAnsi="IRNazanin" w:eastAsia="IRNazanin" w:cs="IRNazanin"/>
            <w:color w:val="111111"/>
            <w:sz w:val="22"/>
            <w:szCs w:val="22"/>
            <w:b w:val="0"/>
            <w:bCs w:val="0"/>
            <w:i w:val="0"/>
            <w:iCs w:val="0"/>
          </w:rPr>
          <w:t>دیوان علی شیخ العراقین</w:t>
        </w:r>
        <w:r>
          <w:tab/>
        </w:r>
        <w:r>
          <w:fldChar w:fldCharType="begin"/>
        </w:r>
        <w:r>
          <w:instrText xml:space="preserve">PAGEREF 3628 \h</w:instrText>
        </w:r>
        <w:r>
          <w:fldChar w:fldCharType="end"/>
        </w:r>
      </w:hyperlink>
    </w:p>
    <w:p>
      <w:pPr>
        <w:tabs>
          <w:tab w:val="right" w:leader="dot" w:pos="9062"/>
        </w:tabs>
        <w:ind w:left="440"/>
      </w:pPr>
      <w:hyperlink w:anchor="_Toc3629" w:history="1">
        <w:r>
          <w:rPr>
            <w:rFonts w:ascii="IRNazanin" w:hAnsi="IRNazanin" w:eastAsia="IRNazanin" w:cs="IRNazanin"/>
            <w:color w:val="111111"/>
            <w:sz w:val="22"/>
            <w:szCs w:val="22"/>
            <w:b w:val="0"/>
            <w:bCs w:val="0"/>
            <w:i w:val="0"/>
            <w:iCs w:val="0"/>
          </w:rPr>
          <w:t>دیوان علی شیر---</w:t>
        </w:r>
        <w:r>
          <w:tab/>
        </w:r>
        <w:r>
          <w:fldChar w:fldCharType="begin"/>
        </w:r>
        <w:r>
          <w:instrText xml:space="preserve">PAGEREF 3629 \h</w:instrText>
        </w:r>
        <w:r>
          <w:fldChar w:fldCharType="end"/>
        </w:r>
      </w:hyperlink>
    </w:p>
    <w:p>
      <w:pPr>
        <w:tabs>
          <w:tab w:val="right" w:leader="dot" w:pos="9062"/>
        </w:tabs>
        <w:ind w:left="440"/>
      </w:pPr>
      <w:hyperlink w:anchor="_Toc3630" w:history="1">
        <w:r>
          <w:rPr>
            <w:rFonts w:ascii="IRNazanin" w:hAnsi="IRNazanin" w:eastAsia="IRNazanin" w:cs="IRNazanin"/>
            <w:color w:val="111111"/>
            <w:sz w:val="22"/>
            <w:szCs w:val="22"/>
            <w:b w:val="0"/>
            <w:bCs w:val="0"/>
            <w:i w:val="0"/>
            <w:iCs w:val="0"/>
          </w:rPr>
          <w:t>دیوان علی العلیاری</w:t>
        </w:r>
        <w:r>
          <w:tab/>
        </w:r>
        <w:r>
          <w:fldChar w:fldCharType="begin"/>
        </w:r>
        <w:r>
          <w:instrText xml:space="preserve">PAGEREF 3630 \h</w:instrText>
        </w:r>
        <w:r>
          <w:fldChar w:fldCharType="end"/>
        </w:r>
      </w:hyperlink>
    </w:p>
    <w:p>
      <w:pPr>
        <w:tabs>
          <w:tab w:val="right" w:leader="dot" w:pos="9062"/>
        </w:tabs>
        <w:ind w:left="440"/>
      </w:pPr>
      <w:hyperlink w:anchor="_Toc3631" w:history="1">
        <w:r>
          <w:rPr>
            <w:rFonts w:ascii="IRNazanin" w:hAnsi="IRNazanin" w:eastAsia="IRNazanin" w:cs="IRNazanin"/>
            <w:color w:val="111111"/>
            <w:sz w:val="22"/>
            <w:szCs w:val="22"/>
            <w:b w:val="0"/>
            <w:bCs w:val="0"/>
            <w:i w:val="0"/>
            <w:iCs w:val="0"/>
          </w:rPr>
          <w:t>دیوان علی عظیم سهرندی(یا شعر او)</w:t>
        </w:r>
        <w:r>
          <w:tab/>
        </w:r>
        <w:r>
          <w:fldChar w:fldCharType="begin"/>
        </w:r>
        <w:r>
          <w:instrText xml:space="preserve">PAGEREF 3631 \h</w:instrText>
        </w:r>
        <w:r>
          <w:fldChar w:fldCharType="end"/>
        </w:r>
      </w:hyperlink>
    </w:p>
    <w:p>
      <w:pPr>
        <w:tabs>
          <w:tab w:val="right" w:leader="dot" w:pos="9062"/>
        </w:tabs>
        <w:ind w:left="440"/>
      </w:pPr>
      <w:hyperlink w:anchor="_Toc3632" w:history="1">
        <w:r>
          <w:rPr>
            <w:rFonts w:ascii="IRNazanin" w:hAnsi="IRNazanin" w:eastAsia="IRNazanin" w:cs="IRNazanin"/>
            <w:color w:val="111111"/>
            <w:sz w:val="22"/>
            <w:szCs w:val="22"/>
            <w:b w:val="0"/>
            <w:bCs w:val="0"/>
            <w:i w:val="0"/>
            <w:iCs w:val="0"/>
          </w:rPr>
          <w:t>دیوان علی قاینی(یا شعر او)</w:t>
        </w:r>
        <w:r>
          <w:tab/>
        </w:r>
        <w:r>
          <w:fldChar w:fldCharType="begin"/>
        </w:r>
        <w:r>
          <w:instrText xml:space="preserve">PAGEREF 3632 \h</w:instrText>
        </w:r>
        <w:r>
          <w:fldChar w:fldCharType="end"/>
        </w:r>
      </w:hyperlink>
    </w:p>
    <w:p>
      <w:pPr>
        <w:tabs>
          <w:tab w:val="right" w:leader="dot" w:pos="9062"/>
        </w:tabs>
        <w:ind w:left="440"/>
      </w:pPr>
      <w:hyperlink w:anchor="_Toc3633" w:history="1">
        <w:r>
          <w:rPr>
            <w:rFonts w:ascii="IRNazanin" w:hAnsi="IRNazanin" w:eastAsia="IRNazanin" w:cs="IRNazanin"/>
            <w:color w:val="111111"/>
            <w:sz w:val="22"/>
            <w:szCs w:val="22"/>
            <w:b w:val="0"/>
            <w:bCs w:val="0"/>
            <w:i w:val="0"/>
            <w:iCs w:val="0"/>
          </w:rPr>
          <w:t>دیوان علی القطیفی</w:t>
        </w:r>
        <w:r>
          <w:tab/>
        </w:r>
        <w:r>
          <w:fldChar w:fldCharType="begin"/>
        </w:r>
        <w:r>
          <w:instrText xml:space="preserve">PAGEREF 3633 \h</w:instrText>
        </w:r>
        <w:r>
          <w:fldChar w:fldCharType="end"/>
        </w:r>
      </w:hyperlink>
    </w:p>
    <w:p>
      <w:pPr>
        <w:tabs>
          <w:tab w:val="right" w:leader="dot" w:pos="9062"/>
        </w:tabs>
        <w:ind w:left="440"/>
      </w:pPr>
      <w:hyperlink w:anchor="_Toc3634" w:history="1">
        <w:r>
          <w:rPr>
            <w:rFonts w:ascii="IRNazanin" w:hAnsi="IRNazanin" w:eastAsia="IRNazanin" w:cs="IRNazanin"/>
            <w:color w:val="111111"/>
            <w:sz w:val="22"/>
            <w:szCs w:val="22"/>
            <w:b w:val="0"/>
            <w:bCs w:val="0"/>
            <w:i w:val="0"/>
            <w:iCs w:val="0"/>
          </w:rPr>
          <w:t>دیوان علی قلی خان(یا شعر او)</w:t>
        </w:r>
        <w:r>
          <w:tab/>
        </w:r>
        <w:r>
          <w:fldChar w:fldCharType="begin"/>
        </w:r>
        <w:r>
          <w:instrText xml:space="preserve">PAGEREF 3634 \h</w:instrText>
        </w:r>
        <w:r>
          <w:fldChar w:fldCharType="end"/>
        </w:r>
      </w:hyperlink>
    </w:p>
    <w:p>
      <w:pPr>
        <w:tabs>
          <w:tab w:val="right" w:leader="dot" w:pos="9062"/>
        </w:tabs>
        <w:ind w:left="440"/>
      </w:pPr>
      <w:hyperlink w:anchor="_Toc3635" w:history="1">
        <w:r>
          <w:rPr>
            <w:rFonts w:ascii="IRNazanin" w:hAnsi="IRNazanin" w:eastAsia="IRNazanin" w:cs="IRNazanin"/>
            <w:color w:val="111111"/>
            <w:sz w:val="22"/>
            <w:szCs w:val="22"/>
            <w:b w:val="0"/>
            <w:bCs w:val="0"/>
            <w:i w:val="0"/>
            <w:iCs w:val="0"/>
          </w:rPr>
          <w:t>دیوان علی قلی خان(یا شعر او)</w:t>
        </w:r>
        <w:r>
          <w:tab/>
        </w:r>
        <w:r>
          <w:fldChar w:fldCharType="begin"/>
        </w:r>
        <w:r>
          <w:instrText xml:space="preserve">PAGEREF 3635 \h</w:instrText>
        </w:r>
        <w:r>
          <w:fldChar w:fldCharType="end"/>
        </w:r>
      </w:hyperlink>
    </w:p>
    <w:p>
      <w:pPr>
        <w:tabs>
          <w:tab w:val="right" w:leader="dot" w:pos="9062"/>
        </w:tabs>
        <w:ind w:left="440"/>
      </w:pPr>
      <w:hyperlink w:anchor="_Toc3636" w:history="1">
        <w:r>
          <w:rPr>
            <w:rFonts w:ascii="IRNazanin" w:hAnsi="IRNazanin" w:eastAsia="IRNazanin" w:cs="IRNazanin"/>
            <w:color w:val="111111"/>
            <w:sz w:val="22"/>
            <w:szCs w:val="22"/>
            <w:b w:val="0"/>
            <w:bCs w:val="0"/>
            <w:i w:val="0"/>
            <w:iCs w:val="0"/>
          </w:rPr>
          <w:t>دیوان علی قمّی(یا شعر او)</w:t>
        </w:r>
        <w:r>
          <w:tab/>
        </w:r>
        <w:r>
          <w:fldChar w:fldCharType="begin"/>
        </w:r>
        <w:r>
          <w:instrText xml:space="preserve">PAGEREF 3636 \h</w:instrText>
        </w:r>
        <w:r>
          <w:fldChar w:fldCharType="end"/>
        </w:r>
      </w:hyperlink>
    </w:p>
    <w:p>
      <w:pPr>
        <w:tabs>
          <w:tab w:val="right" w:leader="dot" w:pos="9062"/>
        </w:tabs>
        <w:ind w:left="440"/>
      </w:pPr>
      <w:hyperlink w:anchor="_Toc3637" w:history="1">
        <w:r>
          <w:rPr>
            <w:rFonts w:ascii="IRNazanin" w:hAnsi="IRNazanin" w:eastAsia="IRNazanin" w:cs="IRNazanin"/>
            <w:color w:val="111111"/>
            <w:sz w:val="22"/>
            <w:szCs w:val="22"/>
            <w:b w:val="0"/>
            <w:bCs w:val="0"/>
            <w:i w:val="0"/>
            <w:iCs w:val="0"/>
          </w:rPr>
          <w:t>دیوان علی کاشی(یا شعر او)</w:t>
        </w:r>
        <w:r>
          <w:tab/>
        </w:r>
        <w:r>
          <w:fldChar w:fldCharType="begin"/>
        </w:r>
        <w:r>
          <w:instrText xml:space="preserve">PAGEREF 3637 \h</w:instrText>
        </w:r>
        <w:r>
          <w:fldChar w:fldCharType="end"/>
        </w:r>
      </w:hyperlink>
    </w:p>
    <w:p>
      <w:pPr>
        <w:tabs>
          <w:tab w:val="right" w:leader="dot" w:pos="9062"/>
        </w:tabs>
        <w:ind w:left="440"/>
      </w:pPr>
      <w:hyperlink w:anchor="_Toc3638" w:history="1">
        <w:r>
          <w:rPr>
            <w:rFonts w:ascii="IRNazanin" w:hAnsi="IRNazanin" w:eastAsia="IRNazanin" w:cs="IRNazanin"/>
            <w:color w:val="111111"/>
            <w:sz w:val="22"/>
            <w:szCs w:val="22"/>
            <w:b w:val="0"/>
            <w:bCs w:val="0"/>
            <w:i w:val="0"/>
            <w:iCs w:val="0"/>
          </w:rPr>
          <w:t>دیوان علی کمونه(یا شعر او)</w:t>
        </w:r>
        <w:r>
          <w:tab/>
        </w:r>
        <w:r>
          <w:fldChar w:fldCharType="begin"/>
        </w:r>
        <w:r>
          <w:instrText xml:space="preserve">PAGEREF 3638 \h</w:instrText>
        </w:r>
        <w:r>
          <w:fldChar w:fldCharType="end"/>
        </w:r>
      </w:hyperlink>
    </w:p>
    <w:p>
      <w:pPr>
        <w:tabs>
          <w:tab w:val="right" w:leader="dot" w:pos="9062"/>
        </w:tabs>
        <w:ind w:left="440"/>
      </w:pPr>
      <w:hyperlink w:anchor="_Toc3639" w:history="1">
        <w:r>
          <w:rPr>
            <w:rFonts w:ascii="IRNazanin" w:hAnsi="IRNazanin" w:eastAsia="IRNazanin" w:cs="IRNazanin"/>
            <w:color w:val="111111"/>
            <w:sz w:val="22"/>
            <w:szCs w:val="22"/>
            <w:b w:val="0"/>
            <w:bCs w:val="0"/>
            <w:i w:val="0"/>
            <w:iCs w:val="0"/>
          </w:rPr>
          <w:t>دیوان علی لغری(یا شعر او)</w:t>
        </w:r>
        <w:r>
          <w:tab/>
        </w:r>
        <w:r>
          <w:fldChar w:fldCharType="begin"/>
        </w:r>
        <w:r>
          <w:instrText xml:space="preserve">PAGEREF 3639 \h</w:instrText>
        </w:r>
        <w:r>
          <w:fldChar w:fldCharType="end"/>
        </w:r>
      </w:hyperlink>
    </w:p>
    <w:p>
      <w:pPr>
        <w:tabs>
          <w:tab w:val="right" w:leader="dot" w:pos="9062"/>
        </w:tabs>
        <w:ind w:left="440"/>
      </w:pPr>
      <w:hyperlink w:anchor="_Toc3640" w:history="1">
        <w:r>
          <w:rPr>
            <w:rFonts w:ascii="IRNazanin" w:hAnsi="IRNazanin" w:eastAsia="IRNazanin" w:cs="IRNazanin"/>
            <w:color w:val="111111"/>
            <w:sz w:val="22"/>
            <w:szCs w:val="22"/>
            <w:b w:val="0"/>
            <w:bCs w:val="0"/>
            <w:i w:val="0"/>
            <w:iCs w:val="0"/>
          </w:rPr>
          <w:t>دیوان علیم بخاری(یا شعر او)</w:t>
        </w:r>
        <w:r>
          <w:tab/>
        </w:r>
        <w:r>
          <w:fldChar w:fldCharType="begin"/>
        </w:r>
        <w:r>
          <w:instrText xml:space="preserve">PAGEREF 3640 \h</w:instrText>
        </w:r>
        <w:r>
          <w:fldChar w:fldCharType="end"/>
        </w:r>
      </w:hyperlink>
    </w:p>
    <w:p>
      <w:pPr>
        <w:tabs>
          <w:tab w:val="right" w:leader="dot" w:pos="9062"/>
        </w:tabs>
        <w:ind w:left="440"/>
      </w:pPr>
      <w:hyperlink w:anchor="_Toc3641" w:history="1">
        <w:r>
          <w:rPr>
            <w:rFonts w:ascii="IRNazanin" w:hAnsi="IRNazanin" w:eastAsia="IRNazanin" w:cs="IRNazanin"/>
            <w:color w:val="111111"/>
            <w:sz w:val="22"/>
            <w:szCs w:val="22"/>
            <w:b w:val="0"/>
            <w:bCs w:val="0"/>
            <w:i w:val="0"/>
            <w:iCs w:val="0"/>
          </w:rPr>
          <w:t>دیوان علی متکلم رازی</w:t>
        </w:r>
        <w:r>
          <w:tab/>
        </w:r>
        <w:r>
          <w:fldChar w:fldCharType="begin"/>
        </w:r>
        <w:r>
          <w:instrText xml:space="preserve">PAGEREF 3641 \h</w:instrText>
        </w:r>
        <w:r>
          <w:fldChar w:fldCharType="end"/>
        </w:r>
      </w:hyperlink>
    </w:p>
    <w:p>
      <w:pPr>
        <w:tabs>
          <w:tab w:val="right" w:leader="dot" w:pos="9062"/>
        </w:tabs>
        <w:ind w:left="440"/>
      </w:pPr>
      <w:hyperlink w:anchor="_Toc3642" w:history="1">
        <w:r>
          <w:rPr>
            <w:rFonts w:ascii="IRNazanin" w:hAnsi="IRNazanin" w:eastAsia="IRNazanin" w:cs="IRNazanin"/>
            <w:color w:val="111111"/>
            <w:sz w:val="22"/>
            <w:szCs w:val="22"/>
            <w:b w:val="0"/>
            <w:bCs w:val="0"/>
            <w:i w:val="0"/>
            <w:iCs w:val="0"/>
          </w:rPr>
          <w:t>دیوان علی محمد احتشام اولیائی</w:t>
        </w:r>
        <w:r>
          <w:tab/>
        </w:r>
        <w:r>
          <w:fldChar w:fldCharType="begin"/>
        </w:r>
        <w:r>
          <w:instrText xml:space="preserve">PAGEREF 3642 \h</w:instrText>
        </w:r>
        <w:r>
          <w:fldChar w:fldCharType="end"/>
        </w:r>
      </w:hyperlink>
    </w:p>
    <w:p>
      <w:pPr>
        <w:tabs>
          <w:tab w:val="right" w:leader="dot" w:pos="9062"/>
        </w:tabs>
        <w:ind w:left="440"/>
      </w:pPr>
      <w:hyperlink w:anchor="_Toc3643" w:history="1">
        <w:r>
          <w:rPr>
            <w:rFonts w:ascii="IRNazanin" w:hAnsi="IRNazanin" w:eastAsia="IRNazanin" w:cs="IRNazanin"/>
            <w:color w:val="111111"/>
            <w:sz w:val="22"/>
            <w:szCs w:val="22"/>
            <w:b w:val="0"/>
            <w:bCs w:val="0"/>
            <w:i w:val="0"/>
            <w:iCs w:val="0"/>
          </w:rPr>
          <w:t>دیوان علی محمد اویسی</w:t>
        </w:r>
        <w:r>
          <w:tab/>
        </w:r>
        <w:r>
          <w:fldChar w:fldCharType="begin"/>
        </w:r>
        <w:r>
          <w:instrText xml:space="preserve">PAGEREF 3643 \h</w:instrText>
        </w:r>
        <w:r>
          <w:fldChar w:fldCharType="end"/>
        </w:r>
      </w:hyperlink>
    </w:p>
    <w:p>
      <w:pPr>
        <w:tabs>
          <w:tab w:val="right" w:leader="dot" w:pos="9062"/>
        </w:tabs>
        <w:ind w:left="440"/>
      </w:pPr>
      <w:hyperlink w:anchor="_Toc3644" w:history="1">
        <w:r>
          <w:rPr>
            <w:rFonts w:ascii="IRNazanin" w:hAnsi="IRNazanin" w:eastAsia="IRNazanin" w:cs="IRNazanin"/>
            <w:color w:val="111111"/>
            <w:sz w:val="22"/>
            <w:szCs w:val="22"/>
            <w:b w:val="0"/>
            <w:bCs w:val="0"/>
            <w:i w:val="0"/>
            <w:iCs w:val="0"/>
          </w:rPr>
          <w:t>دیوان علی مهابادی(یا شعر او)</w:t>
        </w:r>
        <w:r>
          <w:tab/>
        </w:r>
        <w:r>
          <w:fldChar w:fldCharType="begin"/>
        </w:r>
        <w:r>
          <w:instrText xml:space="preserve">PAGEREF 3644 \h</w:instrText>
        </w:r>
        <w:r>
          <w:fldChar w:fldCharType="end"/>
        </w:r>
      </w:hyperlink>
    </w:p>
    <w:p>
      <w:pPr>
        <w:tabs>
          <w:tab w:val="right" w:leader="dot" w:pos="9062"/>
        </w:tabs>
        <w:ind w:left="440"/>
      </w:pPr>
      <w:hyperlink w:anchor="_Toc3645" w:history="1">
        <w:r>
          <w:rPr>
            <w:rFonts w:ascii="IRNazanin" w:hAnsi="IRNazanin" w:eastAsia="IRNazanin" w:cs="IRNazanin"/>
            <w:color w:val="111111"/>
            <w:sz w:val="22"/>
            <w:szCs w:val="22"/>
            <w:b w:val="0"/>
            <w:bCs w:val="0"/>
            <w:i w:val="0"/>
            <w:iCs w:val="0"/>
          </w:rPr>
          <w:t>دیوان علی نجف آبادی(یا شعر او)</w:t>
        </w:r>
        <w:r>
          <w:tab/>
        </w:r>
        <w:r>
          <w:fldChar w:fldCharType="begin"/>
        </w:r>
        <w:r>
          <w:instrText xml:space="preserve">PAGEREF 3645 \h</w:instrText>
        </w:r>
        <w:r>
          <w:fldChar w:fldCharType="end"/>
        </w:r>
      </w:hyperlink>
    </w:p>
    <w:p>
      <w:pPr>
        <w:tabs>
          <w:tab w:val="right" w:leader="dot" w:pos="9062"/>
        </w:tabs>
        <w:ind w:left="440"/>
      </w:pPr>
      <w:hyperlink w:anchor="_Toc3646" w:history="1">
        <w:r>
          <w:rPr>
            <w:rFonts w:ascii="IRNazanin" w:hAnsi="IRNazanin" w:eastAsia="IRNazanin" w:cs="IRNazanin"/>
            <w:color w:val="111111"/>
            <w:sz w:val="22"/>
            <w:szCs w:val="22"/>
            <w:b w:val="0"/>
            <w:bCs w:val="0"/>
            <w:i w:val="0"/>
            <w:iCs w:val="0"/>
          </w:rPr>
          <w:t>دیوان علی نقاش(یا شعر او)</w:t>
        </w:r>
        <w:r>
          <w:tab/>
        </w:r>
        <w:r>
          <w:fldChar w:fldCharType="begin"/>
        </w:r>
        <w:r>
          <w:instrText xml:space="preserve">PAGEREF 3646 \h</w:instrText>
        </w:r>
        <w:r>
          <w:fldChar w:fldCharType="end"/>
        </w:r>
      </w:hyperlink>
    </w:p>
    <w:p>
      <w:pPr>
        <w:tabs>
          <w:tab w:val="right" w:leader="dot" w:pos="9062"/>
        </w:tabs>
        <w:ind w:left="440"/>
      </w:pPr>
      <w:hyperlink w:anchor="_Toc3647" w:history="1">
        <w:r>
          <w:rPr>
            <w:rFonts w:ascii="IRNazanin" w:hAnsi="IRNazanin" w:eastAsia="IRNazanin" w:cs="IRNazanin"/>
            <w:color w:val="111111"/>
            <w:sz w:val="22"/>
            <w:szCs w:val="22"/>
            <w:b w:val="0"/>
            <w:bCs w:val="0"/>
            <w:i w:val="0"/>
            <w:iCs w:val="0"/>
          </w:rPr>
          <w:t>دیوان علی نقی الاحسائی</w:t>
        </w:r>
        <w:r>
          <w:tab/>
        </w:r>
        <w:r>
          <w:fldChar w:fldCharType="begin"/>
        </w:r>
        <w:r>
          <w:instrText xml:space="preserve">PAGEREF 3647 \h</w:instrText>
        </w:r>
        <w:r>
          <w:fldChar w:fldCharType="end"/>
        </w:r>
      </w:hyperlink>
    </w:p>
    <w:p>
      <w:pPr>
        <w:tabs>
          <w:tab w:val="right" w:leader="dot" w:pos="9062"/>
        </w:tabs>
        <w:ind w:left="440"/>
      </w:pPr>
      <w:hyperlink w:anchor="_Toc3648" w:history="1">
        <w:r>
          <w:rPr>
            <w:rFonts w:ascii="IRNazanin" w:hAnsi="IRNazanin" w:eastAsia="IRNazanin" w:cs="IRNazanin"/>
            <w:color w:val="111111"/>
            <w:sz w:val="22"/>
            <w:szCs w:val="22"/>
            <w:b w:val="0"/>
            <w:bCs w:val="0"/>
            <w:i w:val="0"/>
            <w:iCs w:val="0"/>
          </w:rPr>
          <w:t>دیوان علی نقی ایجاد(یا شعر او)</w:t>
        </w:r>
        <w:r>
          <w:tab/>
        </w:r>
        <w:r>
          <w:fldChar w:fldCharType="begin"/>
        </w:r>
        <w:r>
          <w:instrText xml:space="preserve">PAGEREF 3648 \h</w:instrText>
        </w:r>
        <w:r>
          <w:fldChar w:fldCharType="end"/>
        </w:r>
      </w:hyperlink>
    </w:p>
    <w:p>
      <w:pPr>
        <w:tabs>
          <w:tab w:val="right" w:leader="dot" w:pos="9062"/>
        </w:tabs>
        <w:ind w:left="440"/>
      </w:pPr>
      <w:hyperlink w:anchor="_Toc3649" w:history="1">
        <w:r>
          <w:rPr>
            <w:rFonts w:ascii="IRNazanin" w:hAnsi="IRNazanin" w:eastAsia="IRNazanin" w:cs="IRNazanin"/>
            <w:color w:val="111111"/>
            <w:sz w:val="22"/>
            <w:szCs w:val="22"/>
            <w:b w:val="0"/>
            <w:bCs w:val="0"/>
            <w:i w:val="0"/>
            <w:iCs w:val="0"/>
          </w:rPr>
          <w:t>دیوان علی نقی کمره ای---</w:t>
        </w:r>
        <w:r>
          <w:tab/>
        </w:r>
        <w:r>
          <w:fldChar w:fldCharType="begin"/>
        </w:r>
        <w:r>
          <w:instrText xml:space="preserve">PAGEREF 3649 \h</w:instrText>
        </w:r>
        <w:r>
          <w:fldChar w:fldCharType="end"/>
        </w:r>
      </w:hyperlink>
    </w:p>
    <w:p>
      <w:pPr>
        <w:tabs>
          <w:tab w:val="right" w:leader="dot" w:pos="9062"/>
        </w:tabs>
        <w:ind w:left="440"/>
      </w:pPr>
      <w:hyperlink w:anchor="_Toc3650" w:history="1">
        <w:r>
          <w:rPr>
            <w:rFonts w:ascii="IRNazanin" w:hAnsi="IRNazanin" w:eastAsia="IRNazanin" w:cs="IRNazanin"/>
            <w:color w:val="111111"/>
            <w:sz w:val="22"/>
            <w:szCs w:val="22"/>
            <w:b w:val="0"/>
            <w:bCs w:val="0"/>
            <w:i w:val="0"/>
            <w:iCs w:val="0"/>
          </w:rPr>
          <w:t>دیوان علی نقی گنابادی</w:t>
        </w:r>
        <w:r>
          <w:tab/>
        </w:r>
        <w:r>
          <w:fldChar w:fldCharType="begin"/>
        </w:r>
        <w:r>
          <w:instrText xml:space="preserve">PAGEREF 3650 \h</w:instrText>
        </w:r>
        <w:r>
          <w:fldChar w:fldCharType="end"/>
        </w:r>
      </w:hyperlink>
    </w:p>
    <w:p>
      <w:pPr>
        <w:tabs>
          <w:tab w:val="right" w:leader="dot" w:pos="9062"/>
        </w:tabs>
        <w:ind w:left="440"/>
      </w:pPr>
      <w:hyperlink w:anchor="_Toc3651" w:history="1">
        <w:r>
          <w:rPr>
            <w:rFonts w:ascii="IRNazanin" w:hAnsi="IRNazanin" w:eastAsia="IRNazanin" w:cs="IRNazanin"/>
            <w:color w:val="111111"/>
            <w:sz w:val="22"/>
            <w:szCs w:val="22"/>
            <w:b w:val="0"/>
            <w:bCs w:val="0"/>
            <w:i w:val="0"/>
            <w:iCs w:val="0"/>
          </w:rPr>
          <w:t>دیوان علی نقی اللکهنوی</w:t>
        </w:r>
        <w:r>
          <w:tab/>
        </w:r>
        <w:r>
          <w:fldChar w:fldCharType="begin"/>
        </w:r>
        <w:r>
          <w:instrText xml:space="preserve">PAGEREF 3651 \h</w:instrText>
        </w:r>
        <w:r>
          <w:fldChar w:fldCharType="end"/>
        </w:r>
      </w:hyperlink>
    </w:p>
    <w:p>
      <w:pPr>
        <w:tabs>
          <w:tab w:val="right" w:leader="dot" w:pos="9062"/>
        </w:tabs>
        <w:ind w:left="440"/>
      </w:pPr>
      <w:hyperlink w:anchor="_Toc3652" w:history="1">
        <w:r>
          <w:rPr>
            <w:rFonts w:ascii="IRNazanin" w:hAnsi="IRNazanin" w:eastAsia="IRNazanin" w:cs="IRNazanin"/>
            <w:color w:val="111111"/>
            <w:sz w:val="22"/>
            <w:szCs w:val="22"/>
            <w:b w:val="0"/>
            <w:bCs w:val="0"/>
            <w:i w:val="0"/>
            <w:iCs w:val="0"/>
          </w:rPr>
          <w:t>دیوان علی هاشمی(یا شعر او)</w:t>
        </w:r>
        <w:r>
          <w:tab/>
        </w:r>
        <w:r>
          <w:fldChar w:fldCharType="begin"/>
        </w:r>
        <w:r>
          <w:instrText xml:space="preserve">PAGEREF 3652 \h</w:instrText>
        </w:r>
        <w:r>
          <w:fldChar w:fldCharType="end"/>
        </w:r>
      </w:hyperlink>
    </w:p>
    <w:p>
      <w:pPr>
        <w:tabs>
          <w:tab w:val="right" w:leader="dot" w:pos="9062"/>
        </w:tabs>
        <w:ind w:left="440"/>
      </w:pPr>
      <w:hyperlink w:anchor="_Toc3653" w:history="1">
        <w:r>
          <w:rPr>
            <w:rFonts w:ascii="IRNazanin" w:hAnsi="IRNazanin" w:eastAsia="IRNazanin" w:cs="IRNazanin"/>
            <w:color w:val="111111"/>
            <w:sz w:val="22"/>
            <w:szCs w:val="22"/>
            <w:b w:val="0"/>
            <w:bCs w:val="0"/>
            <w:i w:val="0"/>
            <w:iCs w:val="0"/>
          </w:rPr>
          <w:t>دیوان(میر)علی هروی</w:t>
        </w:r>
        <w:r>
          <w:tab/>
        </w:r>
        <w:r>
          <w:fldChar w:fldCharType="begin"/>
        </w:r>
        <w:r>
          <w:instrText xml:space="preserve">PAGEREF 3653 \h</w:instrText>
        </w:r>
        <w:r>
          <w:fldChar w:fldCharType="end"/>
        </w:r>
      </w:hyperlink>
    </w:p>
    <w:p>
      <w:pPr>
        <w:tabs>
          <w:tab w:val="right" w:leader="dot" w:pos="9062"/>
        </w:tabs>
        <w:ind w:left="440"/>
      </w:pPr>
      <w:hyperlink w:anchor="_Toc3654" w:history="1">
        <w:r>
          <w:rPr>
            <w:rFonts w:ascii="IRNazanin" w:hAnsi="IRNazanin" w:eastAsia="IRNazanin" w:cs="IRNazanin"/>
            <w:color w:val="111111"/>
            <w:sz w:val="22"/>
            <w:szCs w:val="22"/>
            <w:b w:val="0"/>
            <w:bCs w:val="0"/>
            <w:i w:val="0"/>
            <w:iCs w:val="0"/>
          </w:rPr>
          <w:t>دیوان(میر)علی هروی(یا شعر او)</w:t>
        </w:r>
        <w:r>
          <w:tab/>
        </w:r>
        <w:r>
          <w:fldChar w:fldCharType="begin"/>
        </w:r>
        <w:r>
          <w:instrText xml:space="preserve">PAGEREF 3654 \h</w:instrText>
        </w:r>
        <w:r>
          <w:fldChar w:fldCharType="end"/>
        </w:r>
      </w:hyperlink>
    </w:p>
    <w:p>
      <w:pPr>
        <w:tabs>
          <w:tab w:val="right" w:leader="dot" w:pos="9062"/>
        </w:tabs>
        <w:ind w:left="440"/>
      </w:pPr>
      <w:hyperlink w:anchor="_Toc3655" w:history="1">
        <w:r>
          <w:rPr>
            <w:rFonts w:ascii="IRNazanin" w:hAnsi="IRNazanin" w:eastAsia="IRNazanin" w:cs="IRNazanin"/>
            <w:color w:val="111111"/>
            <w:sz w:val="22"/>
            <w:szCs w:val="22"/>
            <w:b w:val="0"/>
            <w:bCs w:val="0"/>
            <w:i w:val="0"/>
            <w:iCs w:val="0"/>
          </w:rPr>
          <w:t>دیوان(میر سید)علی همدانی(یا شعر او)</w:t>
        </w:r>
        <w:r>
          <w:tab/>
        </w:r>
        <w:r>
          <w:fldChar w:fldCharType="begin"/>
        </w:r>
        <w:r>
          <w:instrText xml:space="preserve">PAGEREF 3655 \h</w:instrText>
        </w:r>
        <w:r>
          <w:fldChar w:fldCharType="end"/>
        </w:r>
      </w:hyperlink>
    </w:p>
    <w:p>
      <w:pPr>
        <w:tabs>
          <w:tab w:val="right" w:leader="dot" w:pos="9062"/>
        </w:tabs>
        <w:ind w:left="440"/>
      </w:pPr>
      <w:hyperlink w:anchor="_Toc3656" w:history="1">
        <w:r>
          <w:rPr>
            <w:rFonts w:ascii="IRNazanin" w:hAnsi="IRNazanin" w:eastAsia="IRNazanin" w:cs="IRNazanin"/>
            <w:color w:val="111111"/>
            <w:sz w:val="22"/>
            <w:szCs w:val="22"/>
            <w:b w:val="0"/>
            <w:bCs w:val="0"/>
            <w:i w:val="0"/>
            <w:iCs w:val="0"/>
          </w:rPr>
          <w:t>دیوان علی یاربیگ(یا شعر او)</w:t>
        </w:r>
        <w:r>
          <w:tab/>
        </w:r>
        <w:r>
          <w:fldChar w:fldCharType="begin"/>
        </w:r>
        <w:r>
          <w:instrText xml:space="preserve">PAGEREF 3656 \h</w:instrText>
        </w:r>
        <w:r>
          <w:fldChar w:fldCharType="end"/>
        </w:r>
      </w:hyperlink>
    </w:p>
    <w:p>
      <w:pPr>
        <w:tabs>
          <w:tab w:val="right" w:leader="dot" w:pos="9062"/>
        </w:tabs>
        <w:ind w:left="440"/>
      </w:pPr>
      <w:hyperlink w:anchor="_Toc3657" w:history="1">
        <w:r>
          <w:rPr>
            <w:rFonts w:ascii="IRNazanin" w:hAnsi="IRNazanin" w:eastAsia="IRNazanin" w:cs="IRNazanin"/>
            <w:color w:val="111111"/>
            <w:sz w:val="22"/>
            <w:szCs w:val="22"/>
            <w:b w:val="0"/>
            <w:bCs w:val="0"/>
            <w:i w:val="0"/>
            <w:iCs w:val="0"/>
          </w:rPr>
          <w:t>دیوان علی یزدی</w:t>
        </w:r>
        <w:r>
          <w:tab/>
        </w:r>
        <w:r>
          <w:fldChar w:fldCharType="begin"/>
        </w:r>
        <w:r>
          <w:instrText xml:space="preserve">PAGEREF 3657 \h</w:instrText>
        </w:r>
        <w:r>
          <w:fldChar w:fldCharType="end"/>
        </w:r>
      </w:hyperlink>
    </w:p>
    <w:p>
      <w:pPr>
        <w:tabs>
          <w:tab w:val="right" w:leader="dot" w:pos="9062"/>
        </w:tabs>
        <w:ind w:left="440"/>
      </w:pPr>
      <w:hyperlink w:anchor="_Toc3658" w:history="1">
        <w:r>
          <w:rPr>
            <w:rFonts w:ascii="IRNazanin" w:hAnsi="IRNazanin" w:eastAsia="IRNazanin" w:cs="IRNazanin"/>
            <w:color w:val="111111"/>
            <w:sz w:val="22"/>
            <w:szCs w:val="22"/>
            <w:b w:val="0"/>
            <w:bCs w:val="0"/>
            <w:i w:val="0"/>
            <w:iCs w:val="0"/>
          </w:rPr>
          <w:t>دیوان عماد بخاری(یا شعر او)</w:t>
        </w:r>
        <w:r>
          <w:tab/>
        </w:r>
        <w:r>
          <w:fldChar w:fldCharType="begin"/>
        </w:r>
        <w:r>
          <w:instrText xml:space="preserve">PAGEREF 3658 \h</w:instrText>
        </w:r>
        <w:r>
          <w:fldChar w:fldCharType="end"/>
        </w:r>
      </w:hyperlink>
    </w:p>
    <w:p>
      <w:pPr>
        <w:tabs>
          <w:tab w:val="right" w:leader="dot" w:pos="9062"/>
        </w:tabs>
        <w:ind w:left="440"/>
      </w:pPr>
      <w:hyperlink w:anchor="_Toc3659" w:history="1">
        <w:r>
          <w:rPr>
            <w:rFonts w:ascii="IRNazanin" w:hAnsi="IRNazanin" w:eastAsia="IRNazanin" w:cs="IRNazanin"/>
            <w:color w:val="111111"/>
            <w:sz w:val="22"/>
            <w:szCs w:val="22"/>
            <w:b w:val="0"/>
            <w:bCs w:val="0"/>
            <w:i w:val="0"/>
            <w:iCs w:val="0"/>
          </w:rPr>
          <w:t>دیوان عماد تربتی</w:t>
        </w:r>
        <w:r>
          <w:tab/>
        </w:r>
        <w:r>
          <w:fldChar w:fldCharType="begin"/>
        </w:r>
        <w:r>
          <w:instrText xml:space="preserve">PAGEREF 3659 \h</w:instrText>
        </w:r>
        <w:r>
          <w:fldChar w:fldCharType="end"/>
        </w:r>
      </w:hyperlink>
    </w:p>
    <w:p>
      <w:pPr>
        <w:tabs>
          <w:tab w:val="right" w:leader="dot" w:pos="9062"/>
        </w:tabs>
        <w:ind w:left="440"/>
      </w:pPr>
      <w:hyperlink w:anchor="_Toc3660" w:history="1">
        <w:r>
          <w:rPr>
            <w:rFonts w:ascii="IRNazanin" w:hAnsi="IRNazanin" w:eastAsia="IRNazanin" w:cs="IRNazanin"/>
            <w:color w:val="111111"/>
            <w:sz w:val="22"/>
            <w:szCs w:val="22"/>
            <w:b w:val="0"/>
            <w:bCs w:val="0"/>
            <w:i w:val="0"/>
            <w:iCs w:val="0"/>
          </w:rPr>
          <w:t>دیوان عماد الدّین غزنوی</w:t>
        </w:r>
        <w:r>
          <w:tab/>
        </w:r>
        <w:r>
          <w:fldChar w:fldCharType="begin"/>
        </w:r>
        <w:r>
          <w:instrText xml:space="preserve">PAGEREF 3660 \h</w:instrText>
        </w:r>
        <w:r>
          <w:fldChar w:fldCharType="end"/>
        </w:r>
      </w:hyperlink>
    </w:p>
    <w:p>
      <w:pPr>
        <w:tabs>
          <w:tab w:val="right" w:leader="dot" w:pos="9062"/>
        </w:tabs>
        <w:ind w:left="440"/>
      </w:pPr>
      <w:hyperlink w:anchor="_Toc3661" w:history="1">
        <w:r>
          <w:rPr>
            <w:rFonts w:ascii="IRNazanin" w:hAnsi="IRNazanin" w:eastAsia="IRNazanin" w:cs="IRNazanin"/>
            <w:color w:val="111111"/>
            <w:sz w:val="22"/>
            <w:szCs w:val="22"/>
            <w:b w:val="0"/>
            <w:bCs w:val="0"/>
            <w:i w:val="0"/>
            <w:iCs w:val="0"/>
          </w:rPr>
          <w:t>دیوان عماد شیرازی(یا شعر او)</w:t>
        </w:r>
        <w:r>
          <w:tab/>
        </w:r>
        <w:r>
          <w:fldChar w:fldCharType="begin"/>
        </w:r>
        <w:r>
          <w:instrText xml:space="preserve">PAGEREF 3661 \h</w:instrText>
        </w:r>
        <w:r>
          <w:fldChar w:fldCharType="end"/>
        </w:r>
      </w:hyperlink>
    </w:p>
    <w:p>
      <w:pPr>
        <w:tabs>
          <w:tab w:val="right" w:leader="dot" w:pos="9062"/>
        </w:tabs>
        <w:ind w:left="440"/>
      </w:pPr>
      <w:hyperlink w:anchor="_Toc3662" w:history="1">
        <w:r>
          <w:rPr>
            <w:rFonts w:ascii="IRNazanin" w:hAnsi="IRNazanin" w:eastAsia="IRNazanin" w:cs="IRNazanin"/>
            <w:color w:val="111111"/>
            <w:sz w:val="22"/>
            <w:szCs w:val="22"/>
            <w:b w:val="0"/>
            <w:bCs w:val="0"/>
            <w:i w:val="0"/>
            <w:iCs w:val="0"/>
          </w:rPr>
          <w:t>دیوان عماد زوزنی(یا شعر او)</w:t>
        </w:r>
        <w:r>
          <w:tab/>
        </w:r>
        <w:r>
          <w:fldChar w:fldCharType="begin"/>
        </w:r>
        <w:r>
          <w:instrText xml:space="preserve">PAGEREF 3662 \h</w:instrText>
        </w:r>
        <w:r>
          <w:fldChar w:fldCharType="end"/>
        </w:r>
      </w:hyperlink>
    </w:p>
    <w:p>
      <w:pPr>
        <w:tabs>
          <w:tab w:val="right" w:leader="dot" w:pos="9062"/>
        </w:tabs>
        <w:ind w:left="440"/>
      </w:pPr>
      <w:hyperlink w:anchor="_Toc3663" w:history="1">
        <w:r>
          <w:rPr>
            <w:rFonts w:ascii="IRNazanin" w:hAnsi="IRNazanin" w:eastAsia="IRNazanin" w:cs="IRNazanin"/>
            <w:color w:val="111111"/>
            <w:sz w:val="22"/>
            <w:szCs w:val="22"/>
            <w:b w:val="0"/>
            <w:bCs w:val="0"/>
            <w:i w:val="0"/>
            <w:iCs w:val="0"/>
          </w:rPr>
          <w:t>دیوان عماد فقیه</w:t>
        </w:r>
        <w:r>
          <w:tab/>
        </w:r>
        <w:r>
          <w:fldChar w:fldCharType="begin"/>
        </w:r>
        <w:r>
          <w:instrText xml:space="preserve">PAGEREF 3663 \h</w:instrText>
        </w:r>
        <w:r>
          <w:fldChar w:fldCharType="end"/>
        </w:r>
      </w:hyperlink>
    </w:p>
    <w:p>
      <w:pPr>
        <w:tabs>
          <w:tab w:val="right" w:leader="dot" w:pos="9062"/>
        </w:tabs>
        <w:ind w:left="440"/>
      </w:pPr>
      <w:hyperlink w:anchor="_Toc3664" w:history="1">
        <w:r>
          <w:rPr>
            <w:rFonts w:ascii="IRNazanin" w:hAnsi="IRNazanin" w:eastAsia="IRNazanin" w:cs="IRNazanin"/>
            <w:color w:val="111111"/>
            <w:sz w:val="22"/>
            <w:szCs w:val="22"/>
            <w:b w:val="0"/>
            <w:bCs w:val="0"/>
            <w:i w:val="0"/>
            <w:iCs w:val="0"/>
          </w:rPr>
          <w:t>دیوان عماد قزوینی</w:t>
        </w:r>
        <w:r>
          <w:tab/>
        </w:r>
        <w:r>
          <w:fldChar w:fldCharType="begin"/>
        </w:r>
        <w:r>
          <w:instrText xml:space="preserve">PAGEREF 3664 \h</w:instrText>
        </w:r>
        <w:r>
          <w:fldChar w:fldCharType="end"/>
        </w:r>
      </w:hyperlink>
    </w:p>
    <w:p>
      <w:pPr>
        <w:tabs>
          <w:tab w:val="right" w:leader="dot" w:pos="9062"/>
        </w:tabs>
        <w:ind w:left="440"/>
      </w:pPr>
      <w:hyperlink w:anchor="_Toc3665" w:history="1">
        <w:r>
          <w:rPr>
            <w:rFonts w:ascii="IRNazanin" w:hAnsi="IRNazanin" w:eastAsia="IRNazanin" w:cs="IRNazanin"/>
            <w:color w:val="111111"/>
            <w:sz w:val="22"/>
            <w:szCs w:val="22"/>
            <w:b w:val="0"/>
            <w:bCs w:val="0"/>
            <w:i w:val="0"/>
            <w:iCs w:val="0"/>
          </w:rPr>
          <w:t>دیوان عماد کاتب</w:t>
        </w:r>
        <w:r>
          <w:tab/>
        </w:r>
        <w:r>
          <w:fldChar w:fldCharType="begin"/>
        </w:r>
        <w:r>
          <w:instrText xml:space="preserve">PAGEREF 3665 \h</w:instrText>
        </w:r>
        <w:r>
          <w:fldChar w:fldCharType="end"/>
        </w:r>
      </w:hyperlink>
    </w:p>
    <w:p>
      <w:pPr>
        <w:tabs>
          <w:tab w:val="right" w:leader="dot" w:pos="9062"/>
        </w:tabs>
        <w:ind w:left="440"/>
      </w:pPr>
      <w:hyperlink w:anchor="_Toc3666" w:history="1">
        <w:r>
          <w:rPr>
            <w:rFonts w:ascii="IRNazanin" w:hAnsi="IRNazanin" w:eastAsia="IRNazanin" w:cs="IRNazanin"/>
            <w:color w:val="111111"/>
            <w:sz w:val="22"/>
            <w:szCs w:val="22"/>
            <w:b w:val="0"/>
            <w:bCs w:val="0"/>
            <w:i w:val="0"/>
            <w:iCs w:val="0"/>
          </w:rPr>
          <w:t>دیوان عماد لاری</w:t>
        </w:r>
        <w:r>
          <w:tab/>
        </w:r>
        <w:r>
          <w:fldChar w:fldCharType="begin"/>
        </w:r>
        <w:r>
          <w:instrText xml:space="preserve">PAGEREF 3666 \h</w:instrText>
        </w:r>
        <w:r>
          <w:fldChar w:fldCharType="end"/>
        </w:r>
      </w:hyperlink>
    </w:p>
    <w:p>
      <w:pPr>
        <w:tabs>
          <w:tab w:val="right" w:leader="dot" w:pos="9062"/>
        </w:tabs>
        <w:ind w:left="440"/>
      </w:pPr>
      <w:hyperlink w:anchor="_Toc3667" w:history="1">
        <w:r>
          <w:rPr>
            <w:rFonts w:ascii="IRNazanin" w:hAnsi="IRNazanin" w:eastAsia="IRNazanin" w:cs="IRNazanin"/>
            <w:color w:val="111111"/>
            <w:sz w:val="22"/>
            <w:szCs w:val="22"/>
            <w:b w:val="0"/>
            <w:bCs w:val="0"/>
            <w:i w:val="0"/>
            <w:iCs w:val="0"/>
          </w:rPr>
          <w:t>دیوان عماد لر</w:t>
        </w:r>
        <w:r>
          <w:tab/>
        </w:r>
        <w:r>
          <w:fldChar w:fldCharType="begin"/>
        </w:r>
        <w:r>
          <w:instrText xml:space="preserve">PAGEREF 3667 \h</w:instrText>
        </w:r>
        <w:r>
          <w:fldChar w:fldCharType="end"/>
        </w:r>
      </w:hyperlink>
    </w:p>
    <w:p>
      <w:pPr>
        <w:tabs>
          <w:tab w:val="right" w:leader="dot" w:pos="9062"/>
        </w:tabs>
        <w:ind w:left="440"/>
      </w:pPr>
      <w:hyperlink w:anchor="_Toc3668" w:history="1">
        <w:r>
          <w:rPr>
            <w:rFonts w:ascii="IRNazanin" w:hAnsi="IRNazanin" w:eastAsia="IRNazanin" w:cs="IRNazanin"/>
            <w:color w:val="111111"/>
            <w:sz w:val="22"/>
            <w:szCs w:val="22"/>
            <w:b w:val="0"/>
            <w:bCs w:val="0"/>
            <w:i w:val="0"/>
            <w:iCs w:val="0"/>
          </w:rPr>
          <w:t>دیوان عماد لشکر</w:t>
        </w:r>
        <w:r>
          <w:tab/>
        </w:r>
        <w:r>
          <w:fldChar w:fldCharType="begin"/>
        </w:r>
        <w:r>
          <w:instrText xml:space="preserve">PAGEREF 3668 \h</w:instrText>
        </w:r>
        <w:r>
          <w:fldChar w:fldCharType="end"/>
        </w:r>
      </w:hyperlink>
    </w:p>
    <w:p>
      <w:pPr>
        <w:tabs>
          <w:tab w:val="right" w:leader="dot" w:pos="9062"/>
        </w:tabs>
        <w:ind w:left="440"/>
      </w:pPr>
      <w:hyperlink w:anchor="_Toc3669" w:history="1">
        <w:r>
          <w:rPr>
            <w:rFonts w:ascii="IRNazanin" w:hAnsi="IRNazanin" w:eastAsia="IRNazanin" w:cs="IRNazanin"/>
            <w:color w:val="111111"/>
            <w:sz w:val="22"/>
            <w:szCs w:val="22"/>
            <w:b w:val="0"/>
            <w:bCs w:val="0"/>
            <w:i w:val="0"/>
            <w:iCs w:val="0"/>
          </w:rPr>
          <w:t>دیوان عمادی شهریاری</w:t>
        </w:r>
        <w:r>
          <w:tab/>
        </w:r>
        <w:r>
          <w:fldChar w:fldCharType="begin"/>
        </w:r>
        <w:r>
          <w:instrText xml:space="preserve">PAGEREF 3669 \h</w:instrText>
        </w:r>
        <w:r>
          <w:fldChar w:fldCharType="end"/>
        </w:r>
      </w:hyperlink>
    </w:p>
    <w:p>
      <w:pPr>
        <w:tabs>
          <w:tab w:val="right" w:leader="dot" w:pos="9062"/>
        </w:tabs>
        <w:ind w:left="440"/>
      </w:pPr>
      <w:hyperlink w:anchor="_Toc3670" w:history="1">
        <w:r>
          <w:rPr>
            <w:rFonts w:ascii="IRNazanin" w:hAnsi="IRNazanin" w:eastAsia="IRNazanin" w:cs="IRNazanin"/>
            <w:color w:val="111111"/>
            <w:sz w:val="22"/>
            <w:szCs w:val="22"/>
            <w:b w:val="0"/>
            <w:bCs w:val="0"/>
            <w:i w:val="0"/>
            <w:iCs w:val="0"/>
          </w:rPr>
          <w:t>دیوان عماد یزدی</w:t>
        </w:r>
        <w:r>
          <w:tab/>
        </w:r>
        <w:r>
          <w:fldChar w:fldCharType="begin"/>
        </w:r>
        <w:r>
          <w:instrText xml:space="preserve">PAGEREF 3670 \h</w:instrText>
        </w:r>
        <w:r>
          <w:fldChar w:fldCharType="end"/>
        </w:r>
      </w:hyperlink>
    </w:p>
    <w:p>
      <w:pPr>
        <w:tabs>
          <w:tab w:val="right" w:leader="dot" w:pos="9062"/>
        </w:tabs>
        <w:ind w:left="440"/>
      </w:pPr>
      <w:hyperlink w:anchor="_Toc3671" w:history="1">
        <w:r>
          <w:rPr>
            <w:rFonts w:ascii="IRNazanin" w:hAnsi="IRNazanin" w:eastAsia="IRNazanin" w:cs="IRNazanin"/>
            <w:color w:val="111111"/>
            <w:sz w:val="22"/>
            <w:szCs w:val="22"/>
            <w:b w:val="0"/>
            <w:bCs w:val="0"/>
            <w:i w:val="0"/>
            <w:iCs w:val="0"/>
          </w:rPr>
          <w:t>دیوان عمارۀ مروزی</w:t>
        </w:r>
        <w:r>
          <w:tab/>
        </w:r>
        <w:r>
          <w:fldChar w:fldCharType="begin"/>
        </w:r>
        <w:r>
          <w:instrText xml:space="preserve">PAGEREF 3671 \h</w:instrText>
        </w:r>
        <w:r>
          <w:fldChar w:fldCharType="end"/>
        </w:r>
      </w:hyperlink>
    </w:p>
    <w:p>
      <w:pPr>
        <w:tabs>
          <w:tab w:val="right" w:leader="dot" w:pos="9062"/>
        </w:tabs>
        <w:ind w:left="440"/>
      </w:pPr>
      <w:hyperlink w:anchor="_Toc3672" w:history="1">
        <w:r>
          <w:rPr>
            <w:rFonts w:ascii="IRNazanin" w:hAnsi="IRNazanin" w:eastAsia="IRNazanin" w:cs="IRNazanin"/>
            <w:color w:val="111111"/>
            <w:sz w:val="22"/>
            <w:szCs w:val="22"/>
            <w:b w:val="0"/>
            <w:bCs w:val="0"/>
            <w:i w:val="0"/>
            <w:iCs w:val="0"/>
          </w:rPr>
          <w:t>دیوان عمارة الیمانی</w:t>
        </w:r>
        <w:r>
          <w:tab/>
        </w:r>
        <w:r>
          <w:fldChar w:fldCharType="begin"/>
        </w:r>
        <w:r>
          <w:instrText xml:space="preserve">PAGEREF 3672 \h</w:instrText>
        </w:r>
        <w:r>
          <w:fldChar w:fldCharType="end"/>
        </w:r>
      </w:hyperlink>
    </w:p>
    <w:p>
      <w:pPr>
        <w:tabs>
          <w:tab w:val="right" w:leader="dot" w:pos="9062"/>
        </w:tabs>
        <w:ind w:left="440"/>
      </w:pPr>
      <w:hyperlink w:anchor="_Toc3673" w:history="1">
        <w:r>
          <w:rPr>
            <w:rFonts w:ascii="IRNazanin" w:hAnsi="IRNazanin" w:eastAsia="IRNazanin" w:cs="IRNazanin"/>
            <w:color w:val="111111"/>
            <w:sz w:val="22"/>
            <w:szCs w:val="22"/>
            <w:b w:val="0"/>
            <w:bCs w:val="0"/>
            <w:i w:val="0"/>
            <w:iCs w:val="0"/>
          </w:rPr>
          <w:t>دیوان عمان سامانی-گنجینۀ اسرار</w:t>
        </w:r>
        <w:r>
          <w:tab/>
        </w:r>
        <w:r>
          <w:fldChar w:fldCharType="begin"/>
        </w:r>
        <w:r>
          <w:instrText xml:space="preserve">PAGEREF 3673 \h</w:instrText>
        </w:r>
        <w:r>
          <w:fldChar w:fldCharType="end"/>
        </w:r>
      </w:hyperlink>
    </w:p>
    <w:p>
      <w:pPr>
        <w:tabs>
          <w:tab w:val="right" w:leader="dot" w:pos="9062"/>
        </w:tabs>
        <w:ind w:left="440"/>
      </w:pPr>
      <w:hyperlink w:anchor="_Toc3674" w:history="1">
        <w:r>
          <w:rPr>
            <w:rFonts w:ascii="IRNazanin" w:hAnsi="IRNazanin" w:eastAsia="IRNazanin" w:cs="IRNazanin"/>
            <w:color w:val="111111"/>
            <w:sz w:val="22"/>
            <w:szCs w:val="22"/>
            <w:b w:val="0"/>
            <w:bCs w:val="0"/>
            <w:i w:val="0"/>
            <w:iCs w:val="0"/>
          </w:rPr>
          <w:t>دیوان عماد سمرقندی(یا شعر او)</w:t>
        </w:r>
        <w:r>
          <w:tab/>
        </w:r>
        <w:r>
          <w:fldChar w:fldCharType="begin"/>
        </w:r>
        <w:r>
          <w:instrText xml:space="preserve">PAGEREF 3674 \h</w:instrText>
        </w:r>
        <w:r>
          <w:fldChar w:fldCharType="end"/>
        </w:r>
      </w:hyperlink>
    </w:p>
    <w:p>
      <w:pPr>
        <w:tabs>
          <w:tab w:val="right" w:leader="dot" w:pos="9062"/>
        </w:tabs>
        <w:ind w:left="440"/>
      </w:pPr>
      <w:hyperlink w:anchor="_Toc3675" w:history="1">
        <w:r>
          <w:rPr>
            <w:rFonts w:ascii="IRNazanin" w:hAnsi="IRNazanin" w:eastAsia="IRNazanin" w:cs="IRNazanin"/>
            <w:color w:val="111111"/>
            <w:sz w:val="22"/>
            <w:szCs w:val="22"/>
            <w:b w:val="0"/>
            <w:bCs w:val="0"/>
            <w:i w:val="0"/>
            <w:iCs w:val="0"/>
          </w:rPr>
          <w:t>دیوان عمدۀ تبریزی(یا شعر او)</w:t>
        </w:r>
        <w:r>
          <w:tab/>
        </w:r>
        <w:r>
          <w:fldChar w:fldCharType="begin"/>
        </w:r>
        <w:r>
          <w:instrText xml:space="preserve">PAGEREF 3675 \h</w:instrText>
        </w:r>
        <w:r>
          <w:fldChar w:fldCharType="end"/>
        </w:r>
      </w:hyperlink>
    </w:p>
    <w:p>
      <w:pPr>
        <w:tabs>
          <w:tab w:val="right" w:leader="dot" w:pos="9062"/>
        </w:tabs>
        <w:ind w:left="440"/>
      </w:pPr>
      <w:hyperlink w:anchor="_Toc3676" w:history="1">
        <w:r>
          <w:rPr>
            <w:rFonts w:ascii="IRNazanin" w:hAnsi="IRNazanin" w:eastAsia="IRNazanin" w:cs="IRNazanin"/>
            <w:color w:val="111111"/>
            <w:sz w:val="22"/>
            <w:szCs w:val="22"/>
            <w:b w:val="0"/>
            <w:bCs w:val="0"/>
            <w:i w:val="0"/>
            <w:iCs w:val="0"/>
          </w:rPr>
          <w:t>دیوان عمعق بخاری</w:t>
        </w:r>
        <w:r>
          <w:tab/>
        </w:r>
        <w:r>
          <w:fldChar w:fldCharType="begin"/>
        </w:r>
        <w:r>
          <w:instrText xml:space="preserve">PAGEREF 3676 \h</w:instrText>
        </w:r>
        <w:r>
          <w:fldChar w:fldCharType="end"/>
        </w:r>
      </w:hyperlink>
    </w:p>
    <w:p>
      <w:pPr>
        <w:tabs>
          <w:tab w:val="right" w:leader="dot" w:pos="9062"/>
        </w:tabs>
        <w:ind w:left="440"/>
      </w:pPr>
      <w:hyperlink w:anchor="_Toc3677" w:history="1">
        <w:r>
          <w:rPr>
            <w:rFonts w:ascii="IRNazanin" w:hAnsi="IRNazanin" w:eastAsia="IRNazanin" w:cs="IRNazanin"/>
            <w:color w:val="111111"/>
            <w:sz w:val="22"/>
            <w:szCs w:val="22"/>
            <w:b w:val="0"/>
            <w:bCs w:val="0"/>
            <w:i w:val="0"/>
            <w:iCs w:val="0"/>
          </w:rPr>
          <w:t>دیوان عموی اصفهانی</w:t>
        </w:r>
        <w:r>
          <w:tab/>
        </w:r>
        <w:r>
          <w:fldChar w:fldCharType="begin"/>
        </w:r>
        <w:r>
          <w:instrText xml:space="preserve">PAGEREF 3677 \h</w:instrText>
        </w:r>
        <w:r>
          <w:fldChar w:fldCharType="end"/>
        </w:r>
      </w:hyperlink>
    </w:p>
    <w:p>
      <w:pPr>
        <w:tabs>
          <w:tab w:val="right" w:leader="dot" w:pos="9062"/>
        </w:tabs>
        <w:ind w:left="440"/>
      </w:pPr>
      <w:hyperlink w:anchor="_Toc3678" w:history="1">
        <w:r>
          <w:rPr>
            <w:rFonts w:ascii="IRNazanin" w:hAnsi="IRNazanin" w:eastAsia="IRNazanin" w:cs="IRNazanin"/>
            <w:color w:val="111111"/>
            <w:sz w:val="22"/>
            <w:szCs w:val="22"/>
            <w:b w:val="0"/>
            <w:bCs w:val="0"/>
            <w:i w:val="0"/>
            <w:iCs w:val="0"/>
          </w:rPr>
          <w:t>دیوان عمید حسینی---</w:t>
        </w:r>
        <w:r>
          <w:tab/>
        </w:r>
        <w:r>
          <w:fldChar w:fldCharType="begin"/>
        </w:r>
        <w:r>
          <w:instrText xml:space="preserve">PAGEREF 3678 \h</w:instrText>
        </w:r>
        <w:r>
          <w:fldChar w:fldCharType="end"/>
        </w:r>
      </w:hyperlink>
    </w:p>
    <w:p>
      <w:pPr>
        <w:tabs>
          <w:tab w:val="right" w:leader="dot" w:pos="9062"/>
        </w:tabs>
        <w:ind w:left="440"/>
      </w:pPr>
      <w:hyperlink w:anchor="_Toc3679" w:history="1">
        <w:r>
          <w:rPr>
            <w:rFonts w:ascii="IRNazanin" w:hAnsi="IRNazanin" w:eastAsia="IRNazanin" w:cs="IRNazanin"/>
            <w:color w:val="111111"/>
            <w:sz w:val="22"/>
            <w:szCs w:val="22"/>
            <w:b w:val="0"/>
            <w:bCs w:val="0"/>
            <w:i w:val="0"/>
            <w:iCs w:val="0"/>
          </w:rPr>
          <w:t>دیوان عنایت کتابدار(یا شعر او)</w:t>
        </w:r>
        <w:r>
          <w:tab/>
        </w:r>
        <w:r>
          <w:fldChar w:fldCharType="begin"/>
        </w:r>
        <w:r>
          <w:instrText xml:space="preserve">PAGEREF 3679 \h</w:instrText>
        </w:r>
        <w:r>
          <w:fldChar w:fldCharType="end"/>
        </w:r>
      </w:hyperlink>
    </w:p>
    <w:p>
      <w:pPr>
        <w:tabs>
          <w:tab w:val="right" w:leader="dot" w:pos="9062"/>
        </w:tabs>
        <w:ind w:left="440"/>
      </w:pPr>
      <w:hyperlink w:anchor="_Toc3680" w:history="1">
        <w:r>
          <w:rPr>
            <w:rFonts w:ascii="IRNazanin" w:hAnsi="IRNazanin" w:eastAsia="IRNazanin" w:cs="IRNazanin"/>
            <w:color w:val="111111"/>
            <w:sz w:val="22"/>
            <w:szCs w:val="22"/>
            <w:b w:val="0"/>
            <w:bCs w:val="0"/>
            <w:i w:val="0"/>
            <w:iCs w:val="0"/>
          </w:rPr>
          <w:t>دیوان عنایت لاهیجی(یا شعر او)</w:t>
        </w:r>
        <w:r>
          <w:tab/>
        </w:r>
        <w:r>
          <w:fldChar w:fldCharType="begin"/>
        </w:r>
        <w:r>
          <w:instrText xml:space="preserve">PAGEREF 3680 \h</w:instrText>
        </w:r>
        <w:r>
          <w:fldChar w:fldCharType="end"/>
        </w:r>
      </w:hyperlink>
    </w:p>
    <w:p>
      <w:pPr>
        <w:tabs>
          <w:tab w:val="right" w:leader="dot" w:pos="9062"/>
        </w:tabs>
        <w:ind w:left="440"/>
      </w:pPr>
      <w:hyperlink w:anchor="_Toc3681" w:history="1">
        <w:r>
          <w:rPr>
            <w:rFonts w:ascii="IRNazanin" w:hAnsi="IRNazanin" w:eastAsia="IRNazanin" w:cs="IRNazanin"/>
            <w:color w:val="111111"/>
            <w:sz w:val="22"/>
            <w:szCs w:val="22"/>
            <w:b w:val="0"/>
            <w:bCs w:val="0"/>
            <w:i w:val="0"/>
            <w:iCs w:val="0"/>
          </w:rPr>
          <w:t>دیوان عنایت اللّه دیلمی(یا شعر او)</w:t>
        </w:r>
        <w:r>
          <w:tab/>
        </w:r>
        <w:r>
          <w:fldChar w:fldCharType="begin"/>
        </w:r>
        <w:r>
          <w:instrText xml:space="preserve">PAGEREF 3681 \h</w:instrText>
        </w:r>
        <w:r>
          <w:fldChar w:fldCharType="end"/>
        </w:r>
      </w:hyperlink>
    </w:p>
    <w:p>
      <w:pPr>
        <w:tabs>
          <w:tab w:val="right" w:leader="dot" w:pos="9062"/>
        </w:tabs>
        <w:ind w:left="440"/>
      </w:pPr>
      <w:hyperlink w:anchor="_Toc3682" w:history="1">
        <w:r>
          <w:rPr>
            <w:rFonts w:ascii="IRNazanin" w:hAnsi="IRNazanin" w:eastAsia="IRNazanin" w:cs="IRNazanin"/>
            <w:color w:val="111111"/>
            <w:sz w:val="22"/>
            <w:szCs w:val="22"/>
            <w:b w:val="0"/>
            <w:bCs w:val="0"/>
            <w:i w:val="0"/>
            <w:iCs w:val="0"/>
          </w:rPr>
          <w:t>دیوان عنایت اللّه دیلمی(یا شعر او)</w:t>
        </w:r>
        <w:r>
          <w:tab/>
        </w:r>
        <w:r>
          <w:fldChar w:fldCharType="begin"/>
        </w:r>
        <w:r>
          <w:instrText xml:space="preserve">PAGEREF 3682 \h</w:instrText>
        </w:r>
        <w:r>
          <w:fldChar w:fldCharType="end"/>
        </w:r>
      </w:hyperlink>
    </w:p>
    <w:p>
      <w:pPr>
        <w:tabs>
          <w:tab w:val="right" w:leader="dot" w:pos="9062"/>
        </w:tabs>
        <w:ind w:left="440"/>
      </w:pPr>
      <w:hyperlink w:anchor="_Toc3683" w:history="1">
        <w:r>
          <w:rPr>
            <w:rFonts w:ascii="IRNazanin" w:hAnsi="IRNazanin" w:eastAsia="IRNazanin" w:cs="IRNazanin"/>
            <w:color w:val="111111"/>
            <w:sz w:val="22"/>
            <w:szCs w:val="22"/>
            <w:b w:val="0"/>
            <w:bCs w:val="0"/>
            <w:i w:val="0"/>
            <w:iCs w:val="0"/>
          </w:rPr>
          <w:t>دیوان عنایت لاهوری(یا شعر او)</w:t>
        </w:r>
        <w:r>
          <w:tab/>
        </w:r>
        <w:r>
          <w:fldChar w:fldCharType="begin"/>
        </w:r>
        <w:r>
          <w:instrText xml:space="preserve">PAGEREF 3683 \h</w:instrText>
        </w:r>
        <w:r>
          <w:fldChar w:fldCharType="end"/>
        </w:r>
      </w:hyperlink>
    </w:p>
    <w:p>
      <w:pPr>
        <w:tabs>
          <w:tab w:val="right" w:leader="dot" w:pos="9062"/>
        </w:tabs>
        <w:ind w:left="440"/>
      </w:pPr>
      <w:hyperlink w:anchor="_Toc3684" w:history="1">
        <w:r>
          <w:rPr>
            <w:rFonts w:ascii="IRNazanin" w:hAnsi="IRNazanin" w:eastAsia="IRNazanin" w:cs="IRNazanin"/>
            <w:color w:val="111111"/>
            <w:sz w:val="22"/>
            <w:szCs w:val="22"/>
            <w:b w:val="0"/>
            <w:bCs w:val="0"/>
            <w:i w:val="0"/>
            <w:iCs w:val="0"/>
          </w:rPr>
          <w:t>دیوان عنایتی کرمانی(یا شعر او)</w:t>
        </w:r>
        <w:r>
          <w:tab/>
        </w:r>
        <w:r>
          <w:fldChar w:fldCharType="begin"/>
        </w:r>
        <w:r>
          <w:instrText xml:space="preserve">PAGEREF 3684 \h</w:instrText>
        </w:r>
        <w:r>
          <w:fldChar w:fldCharType="end"/>
        </w:r>
      </w:hyperlink>
    </w:p>
    <w:p>
      <w:pPr>
        <w:tabs>
          <w:tab w:val="right" w:leader="dot" w:pos="9062"/>
        </w:tabs>
        <w:ind w:left="440"/>
      </w:pPr>
      <w:hyperlink w:anchor="_Toc3685" w:history="1">
        <w:r>
          <w:rPr>
            <w:rFonts w:ascii="IRNazanin" w:hAnsi="IRNazanin" w:eastAsia="IRNazanin" w:cs="IRNazanin"/>
            <w:color w:val="111111"/>
            <w:sz w:val="22"/>
            <w:szCs w:val="22"/>
            <w:b w:val="0"/>
            <w:bCs w:val="0"/>
            <w:i w:val="0"/>
            <w:iCs w:val="0"/>
          </w:rPr>
          <w:t>دیوان عنبر شیرازی(یا شعر او)</w:t>
        </w:r>
        <w:r>
          <w:tab/>
        </w:r>
        <w:r>
          <w:fldChar w:fldCharType="begin"/>
        </w:r>
        <w:r>
          <w:instrText xml:space="preserve">PAGEREF 3685 \h</w:instrText>
        </w:r>
        <w:r>
          <w:fldChar w:fldCharType="end"/>
        </w:r>
      </w:hyperlink>
    </w:p>
    <w:p>
      <w:pPr>
        <w:tabs>
          <w:tab w:val="right" w:leader="dot" w:pos="9062"/>
        </w:tabs>
        <w:ind w:left="440"/>
      </w:pPr>
      <w:hyperlink w:anchor="_Toc3686" w:history="1">
        <w:r>
          <w:rPr>
            <w:rFonts w:ascii="IRNazanin" w:hAnsi="IRNazanin" w:eastAsia="IRNazanin" w:cs="IRNazanin"/>
            <w:color w:val="111111"/>
            <w:sz w:val="22"/>
            <w:szCs w:val="22"/>
            <w:b w:val="0"/>
            <w:bCs w:val="0"/>
            <w:i w:val="0"/>
            <w:iCs w:val="0"/>
          </w:rPr>
          <w:t>دیوان عندلیب تبریزی(یا شعر او)</w:t>
        </w:r>
        <w:r>
          <w:tab/>
        </w:r>
        <w:r>
          <w:fldChar w:fldCharType="begin"/>
        </w:r>
        <w:r>
          <w:instrText xml:space="preserve">PAGEREF 3686 \h</w:instrText>
        </w:r>
        <w:r>
          <w:fldChar w:fldCharType="end"/>
        </w:r>
      </w:hyperlink>
    </w:p>
    <w:p>
      <w:pPr>
        <w:tabs>
          <w:tab w:val="right" w:leader="dot" w:pos="9062"/>
        </w:tabs>
        <w:ind w:left="440"/>
      </w:pPr>
      <w:hyperlink w:anchor="_Toc3687" w:history="1">
        <w:r>
          <w:rPr>
            <w:rFonts w:ascii="IRNazanin" w:hAnsi="IRNazanin" w:eastAsia="IRNazanin" w:cs="IRNazanin"/>
            <w:color w:val="111111"/>
            <w:sz w:val="22"/>
            <w:szCs w:val="22"/>
            <w:b w:val="0"/>
            <w:bCs w:val="0"/>
            <w:i w:val="0"/>
            <w:iCs w:val="0"/>
          </w:rPr>
          <w:t>دیوان عندلیب دارابجردی(یا شعر او)</w:t>
        </w:r>
        <w:r>
          <w:tab/>
        </w:r>
        <w:r>
          <w:fldChar w:fldCharType="begin"/>
        </w:r>
        <w:r>
          <w:instrText xml:space="preserve">PAGEREF 3687 \h</w:instrText>
        </w:r>
        <w:r>
          <w:fldChar w:fldCharType="end"/>
        </w:r>
      </w:hyperlink>
    </w:p>
    <w:p>
      <w:pPr>
        <w:tabs>
          <w:tab w:val="right" w:leader="dot" w:pos="9062"/>
        </w:tabs>
        <w:ind w:left="440"/>
      </w:pPr>
      <w:hyperlink w:anchor="_Toc3688" w:history="1">
        <w:r>
          <w:rPr>
            <w:rFonts w:ascii="IRNazanin" w:hAnsi="IRNazanin" w:eastAsia="IRNazanin" w:cs="IRNazanin"/>
            <w:color w:val="111111"/>
            <w:sz w:val="22"/>
            <w:szCs w:val="22"/>
            <w:b w:val="0"/>
            <w:bCs w:val="0"/>
            <w:i w:val="0"/>
            <w:iCs w:val="0"/>
          </w:rPr>
          <w:t>دیوان عندلیب کاشانی(یا شعر او)</w:t>
        </w:r>
        <w:r>
          <w:tab/>
        </w:r>
        <w:r>
          <w:fldChar w:fldCharType="begin"/>
        </w:r>
        <w:r>
          <w:instrText xml:space="preserve">PAGEREF 3688 \h</w:instrText>
        </w:r>
        <w:r>
          <w:fldChar w:fldCharType="end"/>
        </w:r>
      </w:hyperlink>
    </w:p>
    <w:p>
      <w:pPr>
        <w:tabs>
          <w:tab w:val="right" w:leader="dot" w:pos="9062"/>
        </w:tabs>
        <w:ind w:left="440"/>
      </w:pPr>
      <w:hyperlink w:anchor="_Toc3689" w:history="1">
        <w:r>
          <w:rPr>
            <w:rFonts w:ascii="IRNazanin" w:hAnsi="IRNazanin" w:eastAsia="IRNazanin" w:cs="IRNazanin"/>
            <w:color w:val="111111"/>
            <w:sz w:val="22"/>
            <w:szCs w:val="22"/>
            <w:b w:val="0"/>
            <w:bCs w:val="0"/>
            <w:i w:val="0"/>
            <w:iCs w:val="0"/>
          </w:rPr>
          <w:t>دیوان عندلیب کاشانی</w:t>
        </w:r>
        <w:r>
          <w:tab/>
        </w:r>
        <w:r>
          <w:fldChar w:fldCharType="begin"/>
        </w:r>
        <w:r>
          <w:instrText xml:space="preserve">PAGEREF 3689 \h</w:instrText>
        </w:r>
        <w:r>
          <w:fldChar w:fldCharType="end"/>
        </w:r>
      </w:hyperlink>
    </w:p>
    <w:p>
      <w:pPr>
        <w:tabs>
          <w:tab w:val="right" w:leader="dot" w:pos="9062"/>
        </w:tabs>
        <w:ind w:left="440"/>
      </w:pPr>
      <w:hyperlink w:anchor="_Toc3690" w:history="1">
        <w:r>
          <w:rPr>
            <w:rFonts w:ascii="IRNazanin" w:hAnsi="IRNazanin" w:eastAsia="IRNazanin" w:cs="IRNazanin"/>
            <w:color w:val="111111"/>
            <w:sz w:val="22"/>
            <w:szCs w:val="22"/>
            <w:b w:val="0"/>
            <w:bCs w:val="0"/>
            <w:i w:val="0"/>
            <w:iCs w:val="0"/>
          </w:rPr>
          <w:t>دیوان عندلیب کاشانی</w:t>
        </w:r>
        <w:r>
          <w:tab/>
        </w:r>
        <w:r>
          <w:fldChar w:fldCharType="begin"/>
        </w:r>
        <w:r>
          <w:instrText xml:space="preserve">PAGEREF 3690 \h</w:instrText>
        </w:r>
        <w:r>
          <w:fldChar w:fldCharType="end"/>
        </w:r>
      </w:hyperlink>
    </w:p>
    <w:p>
      <w:pPr>
        <w:tabs>
          <w:tab w:val="right" w:leader="dot" w:pos="9062"/>
        </w:tabs>
        <w:ind w:left="440"/>
      </w:pPr>
      <w:hyperlink w:anchor="_Toc3691" w:history="1">
        <w:r>
          <w:rPr>
            <w:rFonts w:ascii="IRNazanin" w:hAnsi="IRNazanin" w:eastAsia="IRNazanin" w:cs="IRNazanin"/>
            <w:color w:val="111111"/>
            <w:sz w:val="22"/>
            <w:szCs w:val="22"/>
            <w:b w:val="0"/>
            <w:bCs w:val="0"/>
            <w:i w:val="0"/>
            <w:iCs w:val="0"/>
          </w:rPr>
          <w:t>دیوان عنصری بلخی</w:t>
        </w:r>
        <w:r>
          <w:tab/>
        </w:r>
        <w:r>
          <w:fldChar w:fldCharType="begin"/>
        </w:r>
        <w:r>
          <w:instrText xml:space="preserve">PAGEREF 3691 \h</w:instrText>
        </w:r>
        <w:r>
          <w:fldChar w:fldCharType="end"/>
        </w:r>
      </w:hyperlink>
    </w:p>
    <w:p>
      <w:pPr>
        <w:tabs>
          <w:tab w:val="right" w:leader="dot" w:pos="9062"/>
        </w:tabs>
        <w:ind w:left="440"/>
      </w:pPr>
      <w:hyperlink w:anchor="_Toc3692" w:history="1">
        <w:r>
          <w:rPr>
            <w:rFonts w:ascii="IRNazanin" w:hAnsi="IRNazanin" w:eastAsia="IRNazanin" w:cs="IRNazanin"/>
            <w:color w:val="111111"/>
            <w:sz w:val="22"/>
            <w:szCs w:val="22"/>
            <w:b w:val="0"/>
            <w:bCs w:val="0"/>
            <w:i w:val="0"/>
            <w:iCs w:val="0"/>
          </w:rPr>
          <w:t>دیوان عنقای اصفهانی(یا شعر او)</w:t>
        </w:r>
        <w:r>
          <w:tab/>
        </w:r>
        <w:r>
          <w:fldChar w:fldCharType="begin"/>
        </w:r>
        <w:r>
          <w:instrText xml:space="preserve">PAGEREF 3692 \h</w:instrText>
        </w:r>
        <w:r>
          <w:fldChar w:fldCharType="end"/>
        </w:r>
      </w:hyperlink>
    </w:p>
    <w:p>
      <w:pPr>
        <w:tabs>
          <w:tab w:val="right" w:leader="dot" w:pos="9062"/>
        </w:tabs>
        <w:ind w:left="440"/>
      </w:pPr>
      <w:hyperlink w:anchor="_Toc3693" w:history="1">
        <w:r>
          <w:rPr>
            <w:rFonts w:ascii="IRNazanin" w:hAnsi="IRNazanin" w:eastAsia="IRNazanin" w:cs="IRNazanin"/>
            <w:color w:val="111111"/>
            <w:sz w:val="22"/>
            <w:szCs w:val="22"/>
            <w:b w:val="0"/>
            <w:bCs w:val="0"/>
            <w:i w:val="0"/>
            <w:iCs w:val="0"/>
          </w:rPr>
          <w:t>دیوان عنقای شیرازی</w:t>
        </w:r>
        <w:r>
          <w:tab/>
        </w:r>
        <w:r>
          <w:fldChar w:fldCharType="begin"/>
        </w:r>
        <w:r>
          <w:instrText xml:space="preserve">PAGEREF 3693 \h</w:instrText>
        </w:r>
        <w:r>
          <w:fldChar w:fldCharType="end"/>
        </w:r>
      </w:hyperlink>
    </w:p>
    <w:p>
      <w:pPr>
        <w:tabs>
          <w:tab w:val="right" w:leader="dot" w:pos="9062"/>
        </w:tabs>
        <w:ind w:left="440"/>
      </w:pPr>
      <w:hyperlink w:anchor="_Toc3694" w:history="1">
        <w:r>
          <w:rPr>
            <w:rFonts w:ascii="IRNazanin" w:hAnsi="IRNazanin" w:eastAsia="IRNazanin" w:cs="IRNazanin"/>
            <w:color w:val="111111"/>
            <w:sz w:val="22"/>
            <w:szCs w:val="22"/>
            <w:b w:val="0"/>
            <w:bCs w:val="0"/>
            <w:i w:val="0"/>
            <w:iCs w:val="0"/>
          </w:rPr>
          <w:t>دیوان عنقای طالقانی</w:t>
        </w:r>
        <w:r>
          <w:tab/>
        </w:r>
        <w:r>
          <w:fldChar w:fldCharType="begin"/>
        </w:r>
        <w:r>
          <w:instrText xml:space="preserve">PAGEREF 3694 \h</w:instrText>
        </w:r>
        <w:r>
          <w:fldChar w:fldCharType="end"/>
        </w:r>
      </w:hyperlink>
    </w:p>
    <w:p>
      <w:pPr>
        <w:tabs>
          <w:tab w:val="right" w:leader="dot" w:pos="9062"/>
        </w:tabs>
        <w:ind w:left="440"/>
      </w:pPr>
      <w:hyperlink w:anchor="_Toc3695" w:history="1">
        <w:r>
          <w:rPr>
            <w:rFonts w:ascii="IRNazanin" w:hAnsi="IRNazanin" w:eastAsia="IRNazanin" w:cs="IRNazanin"/>
            <w:color w:val="111111"/>
            <w:sz w:val="22"/>
            <w:szCs w:val="22"/>
            <w:b w:val="0"/>
            <w:bCs w:val="0"/>
            <w:i w:val="0"/>
            <w:iCs w:val="0"/>
          </w:rPr>
          <w:t>دیوان عنقای طالقانی(یا شعر او)</w:t>
        </w:r>
        <w:r>
          <w:tab/>
        </w:r>
        <w:r>
          <w:fldChar w:fldCharType="begin"/>
        </w:r>
        <w:r>
          <w:instrText xml:space="preserve">PAGEREF 3695 \h</w:instrText>
        </w:r>
        <w:r>
          <w:fldChar w:fldCharType="end"/>
        </w:r>
      </w:hyperlink>
    </w:p>
    <w:p>
      <w:pPr>
        <w:tabs>
          <w:tab w:val="right" w:leader="dot" w:pos="9062"/>
        </w:tabs>
        <w:ind w:left="440"/>
      </w:pPr>
      <w:hyperlink w:anchor="_Toc3696" w:history="1">
        <w:r>
          <w:rPr>
            <w:rFonts w:ascii="IRNazanin" w:hAnsi="IRNazanin" w:eastAsia="IRNazanin" w:cs="IRNazanin"/>
            <w:color w:val="111111"/>
            <w:sz w:val="22"/>
            <w:szCs w:val="22"/>
            <w:b w:val="0"/>
            <w:bCs w:val="0"/>
            <w:i w:val="0"/>
            <w:iCs w:val="0"/>
          </w:rPr>
          <w:t>دیوان عنقای طهرانی</w:t>
        </w:r>
        <w:r>
          <w:tab/>
        </w:r>
        <w:r>
          <w:fldChar w:fldCharType="begin"/>
        </w:r>
        <w:r>
          <w:instrText xml:space="preserve">PAGEREF 3696 \h</w:instrText>
        </w:r>
        <w:r>
          <w:fldChar w:fldCharType="end"/>
        </w:r>
      </w:hyperlink>
    </w:p>
    <w:p>
      <w:pPr>
        <w:tabs>
          <w:tab w:val="right" w:leader="dot" w:pos="9062"/>
        </w:tabs>
        <w:ind w:left="440"/>
      </w:pPr>
      <w:hyperlink w:anchor="_Toc3697" w:history="1">
        <w:r>
          <w:rPr>
            <w:rFonts w:ascii="IRNazanin" w:hAnsi="IRNazanin" w:eastAsia="IRNazanin" w:cs="IRNazanin"/>
            <w:color w:val="111111"/>
            <w:sz w:val="22"/>
            <w:szCs w:val="22"/>
            <w:b w:val="0"/>
            <w:bCs w:val="0"/>
            <w:i w:val="0"/>
            <w:iCs w:val="0"/>
          </w:rPr>
          <w:t>دیوان عنقای قاجار(یا شعر او)</w:t>
        </w:r>
        <w:r>
          <w:tab/>
        </w:r>
        <w:r>
          <w:fldChar w:fldCharType="begin"/>
        </w:r>
        <w:r>
          <w:instrText xml:space="preserve">PAGEREF 3697 \h</w:instrText>
        </w:r>
        <w:r>
          <w:fldChar w:fldCharType="end"/>
        </w:r>
      </w:hyperlink>
    </w:p>
    <w:p>
      <w:pPr>
        <w:tabs>
          <w:tab w:val="right" w:leader="dot" w:pos="9062"/>
        </w:tabs>
        <w:ind w:left="440"/>
      </w:pPr>
      <w:hyperlink w:anchor="_Toc3698" w:history="1">
        <w:r>
          <w:rPr>
            <w:rFonts w:ascii="IRNazanin" w:hAnsi="IRNazanin" w:eastAsia="IRNazanin" w:cs="IRNazanin"/>
            <w:color w:val="111111"/>
            <w:sz w:val="22"/>
            <w:szCs w:val="22"/>
            <w:b w:val="0"/>
            <w:bCs w:val="0"/>
            <w:i w:val="0"/>
            <w:iCs w:val="0"/>
          </w:rPr>
          <w:t>دیوان عنوان تبریزی</w:t>
        </w:r>
        <w:r>
          <w:tab/>
        </w:r>
        <w:r>
          <w:fldChar w:fldCharType="begin"/>
        </w:r>
        <w:r>
          <w:instrText xml:space="preserve">PAGEREF 3698 \h</w:instrText>
        </w:r>
        <w:r>
          <w:fldChar w:fldCharType="end"/>
        </w:r>
      </w:hyperlink>
    </w:p>
    <w:p>
      <w:pPr>
        <w:tabs>
          <w:tab w:val="right" w:leader="dot" w:pos="9062"/>
        </w:tabs>
        <w:ind w:left="440"/>
      </w:pPr>
      <w:hyperlink w:anchor="_Toc3699" w:history="1">
        <w:r>
          <w:rPr>
            <w:rFonts w:ascii="IRNazanin" w:hAnsi="IRNazanin" w:eastAsia="IRNazanin" w:cs="IRNazanin"/>
            <w:color w:val="111111"/>
            <w:sz w:val="22"/>
            <w:szCs w:val="22"/>
            <w:b w:val="0"/>
            <w:bCs w:val="0"/>
            <w:i w:val="0"/>
            <w:iCs w:val="0"/>
          </w:rPr>
          <w:t>دیوان العواد البغدادی</w:t>
        </w:r>
        <w:r>
          <w:tab/>
        </w:r>
        <w:r>
          <w:fldChar w:fldCharType="begin"/>
        </w:r>
        <w:r>
          <w:instrText xml:space="preserve">PAGEREF 3699 \h</w:instrText>
        </w:r>
        <w:r>
          <w:fldChar w:fldCharType="end"/>
        </w:r>
      </w:hyperlink>
    </w:p>
    <w:p>
      <w:pPr>
        <w:tabs>
          <w:tab w:val="right" w:leader="dot" w:pos="9062"/>
        </w:tabs>
        <w:ind w:left="440"/>
      </w:pPr>
      <w:hyperlink w:anchor="_Toc3700" w:history="1">
        <w:r>
          <w:rPr>
            <w:rFonts w:ascii="IRNazanin" w:hAnsi="IRNazanin" w:eastAsia="IRNazanin" w:cs="IRNazanin"/>
            <w:color w:val="111111"/>
            <w:sz w:val="22"/>
            <w:szCs w:val="22"/>
            <w:b w:val="0"/>
            <w:bCs w:val="0"/>
            <w:i w:val="0"/>
            <w:iCs w:val="0"/>
          </w:rPr>
          <w:t>دیوان عوام کردستانی(یا شعر او)</w:t>
        </w:r>
        <w:r>
          <w:tab/>
        </w:r>
        <w:r>
          <w:fldChar w:fldCharType="begin"/>
        </w:r>
        <w:r>
          <w:instrText xml:space="preserve">PAGEREF 3700 \h</w:instrText>
        </w:r>
        <w:r>
          <w:fldChar w:fldCharType="end"/>
        </w:r>
      </w:hyperlink>
    </w:p>
    <w:p>
      <w:pPr>
        <w:tabs>
          <w:tab w:val="right" w:leader="dot" w:pos="9062"/>
        </w:tabs>
        <w:ind w:left="440"/>
      </w:pPr>
      <w:hyperlink w:anchor="_Toc3701" w:history="1">
        <w:r>
          <w:rPr>
            <w:rFonts w:ascii="IRNazanin" w:hAnsi="IRNazanin" w:eastAsia="IRNazanin" w:cs="IRNazanin"/>
            <w:color w:val="111111"/>
            <w:sz w:val="22"/>
            <w:szCs w:val="22"/>
            <w:b w:val="0"/>
            <w:bCs w:val="0"/>
            <w:i w:val="0"/>
            <w:iCs w:val="0"/>
          </w:rPr>
          <w:t>دیوان عوض خان لاری(یا شعر او)</w:t>
        </w:r>
        <w:r>
          <w:tab/>
        </w:r>
        <w:r>
          <w:fldChar w:fldCharType="begin"/>
        </w:r>
        <w:r>
          <w:instrText xml:space="preserve">PAGEREF 3701 \h</w:instrText>
        </w:r>
        <w:r>
          <w:fldChar w:fldCharType="end"/>
        </w:r>
      </w:hyperlink>
    </w:p>
    <w:p>
      <w:pPr>
        <w:tabs>
          <w:tab w:val="right" w:leader="dot" w:pos="9062"/>
        </w:tabs>
        <w:ind w:left="440"/>
      </w:pPr>
      <w:hyperlink w:anchor="_Toc3702" w:history="1">
        <w:r>
          <w:rPr>
            <w:rFonts w:ascii="IRNazanin" w:hAnsi="IRNazanin" w:eastAsia="IRNazanin" w:cs="IRNazanin"/>
            <w:color w:val="111111"/>
            <w:sz w:val="22"/>
            <w:szCs w:val="22"/>
            <w:b w:val="0"/>
            <w:bCs w:val="0"/>
            <w:i w:val="0"/>
            <w:iCs w:val="0"/>
          </w:rPr>
          <w:t>دیوان عوض غازی(یا شعر او)</w:t>
        </w:r>
        <w:r>
          <w:tab/>
        </w:r>
        <w:r>
          <w:fldChar w:fldCharType="begin"/>
        </w:r>
        <w:r>
          <w:instrText xml:space="preserve">PAGEREF 3702 \h</w:instrText>
        </w:r>
        <w:r>
          <w:fldChar w:fldCharType="end"/>
        </w:r>
      </w:hyperlink>
    </w:p>
    <w:p>
      <w:pPr>
        <w:tabs>
          <w:tab w:val="right" w:leader="dot" w:pos="9062"/>
        </w:tabs>
        <w:ind w:left="440"/>
      </w:pPr>
      <w:hyperlink w:anchor="_Toc3703" w:history="1">
        <w:r>
          <w:rPr>
            <w:rFonts w:ascii="IRNazanin" w:hAnsi="IRNazanin" w:eastAsia="IRNazanin" w:cs="IRNazanin"/>
            <w:color w:val="111111"/>
            <w:sz w:val="22"/>
            <w:szCs w:val="22"/>
            <w:b w:val="0"/>
            <w:bCs w:val="0"/>
            <w:i w:val="0"/>
            <w:iCs w:val="0"/>
          </w:rPr>
          <w:t>دیوان عوف بن محلم</w:t>
        </w:r>
        <w:r>
          <w:tab/>
        </w:r>
        <w:r>
          <w:fldChar w:fldCharType="begin"/>
        </w:r>
        <w:r>
          <w:instrText xml:space="preserve">PAGEREF 3703 \h</w:instrText>
        </w:r>
        <w:r>
          <w:fldChar w:fldCharType="end"/>
        </w:r>
      </w:hyperlink>
    </w:p>
    <w:p>
      <w:pPr>
        <w:tabs>
          <w:tab w:val="right" w:leader="dot" w:pos="9062"/>
        </w:tabs>
        <w:ind w:left="440"/>
      </w:pPr>
      <w:hyperlink w:anchor="_Toc3704" w:history="1">
        <w:r>
          <w:rPr>
            <w:rFonts w:ascii="IRNazanin" w:hAnsi="IRNazanin" w:eastAsia="IRNazanin" w:cs="IRNazanin"/>
            <w:color w:val="111111"/>
            <w:sz w:val="22"/>
            <w:szCs w:val="22"/>
            <w:b w:val="0"/>
            <w:bCs w:val="0"/>
            <w:i w:val="0"/>
            <w:iCs w:val="0"/>
          </w:rPr>
          <w:t>دیوان عوفی</w:t>
        </w:r>
        <w:r>
          <w:tab/>
        </w:r>
        <w:r>
          <w:fldChar w:fldCharType="begin"/>
        </w:r>
        <w:r>
          <w:instrText xml:space="preserve">PAGEREF 3704 \h</w:instrText>
        </w:r>
        <w:r>
          <w:fldChar w:fldCharType="end"/>
        </w:r>
      </w:hyperlink>
    </w:p>
    <w:p>
      <w:pPr>
        <w:tabs>
          <w:tab w:val="right" w:leader="dot" w:pos="9062"/>
        </w:tabs>
        <w:ind w:left="440"/>
      </w:pPr>
      <w:hyperlink w:anchor="_Toc3705" w:history="1">
        <w:r>
          <w:rPr>
            <w:rFonts w:ascii="IRNazanin" w:hAnsi="IRNazanin" w:eastAsia="IRNazanin" w:cs="IRNazanin"/>
            <w:color w:val="111111"/>
            <w:sz w:val="22"/>
            <w:szCs w:val="22"/>
            <w:b w:val="0"/>
            <w:bCs w:val="0"/>
            <w:i w:val="0"/>
            <w:iCs w:val="0"/>
          </w:rPr>
          <w:t>دیوان العونی</w:t>
        </w:r>
        <w:r>
          <w:tab/>
        </w:r>
        <w:r>
          <w:fldChar w:fldCharType="begin"/>
        </w:r>
        <w:r>
          <w:instrText xml:space="preserve">PAGEREF 3705 \h</w:instrText>
        </w:r>
        <w:r>
          <w:fldChar w:fldCharType="end"/>
        </w:r>
      </w:hyperlink>
    </w:p>
    <w:p>
      <w:pPr>
        <w:tabs>
          <w:tab w:val="right" w:leader="dot" w:pos="9062"/>
        </w:tabs>
        <w:ind w:left="440"/>
      </w:pPr>
      <w:hyperlink w:anchor="_Toc3706" w:history="1">
        <w:r>
          <w:rPr>
            <w:rFonts w:ascii="IRNazanin" w:hAnsi="IRNazanin" w:eastAsia="IRNazanin" w:cs="IRNazanin"/>
            <w:color w:val="111111"/>
            <w:sz w:val="22"/>
            <w:szCs w:val="22"/>
            <w:b w:val="0"/>
            <w:bCs w:val="0"/>
            <w:i w:val="0"/>
            <w:iCs w:val="0"/>
          </w:rPr>
          <w:t>دیوان العویس</w:t>
        </w:r>
        <w:r>
          <w:tab/>
        </w:r>
        <w:r>
          <w:fldChar w:fldCharType="begin"/>
        </w:r>
        <w:r>
          <w:instrText xml:space="preserve">PAGEREF 3706 \h</w:instrText>
        </w:r>
        <w:r>
          <w:fldChar w:fldCharType="end"/>
        </w:r>
      </w:hyperlink>
    </w:p>
    <w:p>
      <w:pPr>
        <w:tabs>
          <w:tab w:val="right" w:leader="dot" w:pos="9062"/>
        </w:tabs>
        <w:ind w:left="440"/>
      </w:pPr>
      <w:hyperlink w:anchor="_Toc3707" w:history="1">
        <w:r>
          <w:rPr>
            <w:rFonts w:ascii="IRNazanin" w:hAnsi="IRNazanin" w:eastAsia="IRNazanin" w:cs="IRNazanin"/>
            <w:color w:val="111111"/>
            <w:sz w:val="22"/>
            <w:szCs w:val="22"/>
            <w:b w:val="0"/>
            <w:bCs w:val="0"/>
            <w:i w:val="0"/>
            <w:iCs w:val="0"/>
          </w:rPr>
          <w:t>دیوان عهدی باکوئی(یا شعر او)</w:t>
        </w:r>
        <w:r>
          <w:tab/>
        </w:r>
        <w:r>
          <w:fldChar w:fldCharType="begin"/>
        </w:r>
        <w:r>
          <w:instrText xml:space="preserve">PAGEREF 3707 \h</w:instrText>
        </w:r>
        <w:r>
          <w:fldChar w:fldCharType="end"/>
        </w:r>
      </w:hyperlink>
    </w:p>
    <w:p>
      <w:pPr>
        <w:tabs>
          <w:tab w:val="right" w:leader="dot" w:pos="9062"/>
        </w:tabs>
        <w:ind w:left="440"/>
      </w:pPr>
      <w:hyperlink w:anchor="_Toc3708" w:history="1">
        <w:r>
          <w:rPr>
            <w:rFonts w:ascii="IRNazanin" w:hAnsi="IRNazanin" w:eastAsia="IRNazanin" w:cs="IRNazanin"/>
            <w:color w:val="111111"/>
            <w:sz w:val="22"/>
            <w:szCs w:val="22"/>
            <w:b w:val="0"/>
            <w:bCs w:val="0"/>
            <w:i w:val="0"/>
            <w:iCs w:val="0"/>
          </w:rPr>
          <w:t>دیوان عهدی بغدادی</w:t>
        </w:r>
        <w:r>
          <w:tab/>
        </w:r>
        <w:r>
          <w:fldChar w:fldCharType="begin"/>
        </w:r>
        <w:r>
          <w:instrText xml:space="preserve">PAGEREF 3708 \h</w:instrText>
        </w:r>
        <w:r>
          <w:fldChar w:fldCharType="end"/>
        </w:r>
      </w:hyperlink>
    </w:p>
    <w:p>
      <w:pPr>
        <w:tabs>
          <w:tab w:val="right" w:leader="dot" w:pos="9062"/>
        </w:tabs>
        <w:ind w:left="440"/>
      </w:pPr>
      <w:hyperlink w:anchor="_Toc3709" w:history="1">
        <w:r>
          <w:rPr>
            <w:rFonts w:ascii="IRNazanin" w:hAnsi="IRNazanin" w:eastAsia="IRNazanin" w:cs="IRNazanin"/>
            <w:color w:val="111111"/>
            <w:sz w:val="22"/>
            <w:szCs w:val="22"/>
            <w:b w:val="0"/>
            <w:bCs w:val="0"/>
            <w:i w:val="0"/>
            <w:iCs w:val="0"/>
          </w:rPr>
          <w:t>دیوان عهدی تبریزی</w:t>
        </w:r>
        <w:r>
          <w:tab/>
        </w:r>
        <w:r>
          <w:fldChar w:fldCharType="begin"/>
        </w:r>
        <w:r>
          <w:instrText xml:space="preserve">PAGEREF 3709 \h</w:instrText>
        </w:r>
        <w:r>
          <w:fldChar w:fldCharType="end"/>
        </w:r>
      </w:hyperlink>
    </w:p>
    <w:p>
      <w:pPr>
        <w:tabs>
          <w:tab w:val="right" w:leader="dot" w:pos="9062"/>
        </w:tabs>
        <w:ind w:left="440"/>
      </w:pPr>
      <w:hyperlink w:anchor="_Toc3710" w:history="1">
        <w:r>
          <w:rPr>
            <w:rFonts w:ascii="IRNazanin" w:hAnsi="IRNazanin" w:eastAsia="IRNazanin" w:cs="IRNazanin"/>
            <w:color w:val="111111"/>
            <w:sz w:val="22"/>
            <w:szCs w:val="22"/>
            <w:b w:val="0"/>
            <w:bCs w:val="0"/>
            <w:i w:val="0"/>
            <w:iCs w:val="0"/>
          </w:rPr>
          <w:t>دیوان عهدی خراسانی</w:t>
        </w:r>
        <w:r>
          <w:tab/>
        </w:r>
        <w:r>
          <w:fldChar w:fldCharType="begin"/>
        </w:r>
        <w:r>
          <w:instrText xml:space="preserve">PAGEREF 3710 \h</w:instrText>
        </w:r>
        <w:r>
          <w:fldChar w:fldCharType="end"/>
        </w:r>
      </w:hyperlink>
    </w:p>
    <w:p>
      <w:pPr>
        <w:tabs>
          <w:tab w:val="right" w:leader="dot" w:pos="9062"/>
        </w:tabs>
        <w:ind w:left="440"/>
      </w:pPr>
      <w:hyperlink w:anchor="_Toc3711" w:history="1">
        <w:r>
          <w:rPr>
            <w:rFonts w:ascii="IRNazanin" w:hAnsi="IRNazanin" w:eastAsia="IRNazanin" w:cs="IRNazanin"/>
            <w:color w:val="111111"/>
            <w:sz w:val="22"/>
            <w:szCs w:val="22"/>
            <w:b w:val="0"/>
            <w:bCs w:val="0"/>
            <w:i w:val="0"/>
            <w:iCs w:val="0"/>
          </w:rPr>
          <w:t>دیوان عهدی ساوجی(یا شعر او)</w:t>
        </w:r>
        <w:r>
          <w:tab/>
        </w:r>
        <w:r>
          <w:fldChar w:fldCharType="begin"/>
        </w:r>
        <w:r>
          <w:instrText xml:space="preserve">PAGEREF 3711 \h</w:instrText>
        </w:r>
        <w:r>
          <w:fldChar w:fldCharType="end"/>
        </w:r>
      </w:hyperlink>
    </w:p>
    <w:p>
      <w:pPr>
        <w:tabs>
          <w:tab w:val="right" w:leader="dot" w:pos="9062"/>
        </w:tabs>
        <w:ind w:left="440"/>
      </w:pPr>
      <w:hyperlink w:anchor="_Toc3712" w:history="1">
        <w:r>
          <w:rPr>
            <w:rFonts w:ascii="IRNazanin" w:hAnsi="IRNazanin" w:eastAsia="IRNazanin" w:cs="IRNazanin"/>
            <w:color w:val="111111"/>
            <w:sz w:val="22"/>
            <w:szCs w:val="22"/>
            <w:b w:val="0"/>
            <w:bCs w:val="0"/>
            <w:i w:val="0"/>
            <w:iCs w:val="0"/>
          </w:rPr>
          <w:t>دیوان عهدی قزوینی</w:t>
        </w:r>
        <w:r>
          <w:tab/>
        </w:r>
        <w:r>
          <w:fldChar w:fldCharType="begin"/>
        </w:r>
        <w:r>
          <w:instrText xml:space="preserve">PAGEREF 3712 \h</w:instrText>
        </w:r>
        <w:r>
          <w:fldChar w:fldCharType="end"/>
        </w:r>
      </w:hyperlink>
    </w:p>
    <w:p>
      <w:pPr>
        <w:tabs>
          <w:tab w:val="right" w:leader="dot" w:pos="9062"/>
        </w:tabs>
        <w:ind w:left="440"/>
      </w:pPr>
      <w:hyperlink w:anchor="_Toc3713" w:history="1">
        <w:r>
          <w:rPr>
            <w:rFonts w:ascii="IRNazanin" w:hAnsi="IRNazanin" w:eastAsia="IRNazanin" w:cs="IRNazanin"/>
            <w:color w:val="111111"/>
            <w:sz w:val="22"/>
            <w:szCs w:val="22"/>
            <w:b w:val="0"/>
            <w:bCs w:val="0"/>
            <w:i w:val="0"/>
            <w:iCs w:val="0"/>
          </w:rPr>
          <w:t>دیوان عهدی کوکب آبادی(یا شعر او)</w:t>
        </w:r>
        <w:r>
          <w:tab/>
        </w:r>
        <w:r>
          <w:fldChar w:fldCharType="begin"/>
        </w:r>
        <w:r>
          <w:instrText xml:space="preserve">PAGEREF 3713 \h</w:instrText>
        </w:r>
        <w:r>
          <w:fldChar w:fldCharType="end"/>
        </w:r>
      </w:hyperlink>
    </w:p>
    <w:p>
      <w:pPr>
        <w:tabs>
          <w:tab w:val="right" w:leader="dot" w:pos="9062"/>
        </w:tabs>
        <w:ind w:left="440"/>
      </w:pPr>
      <w:hyperlink w:anchor="_Toc3714" w:history="1">
        <w:r>
          <w:rPr>
            <w:rFonts w:ascii="IRNazanin" w:hAnsi="IRNazanin" w:eastAsia="IRNazanin" w:cs="IRNazanin"/>
            <w:color w:val="111111"/>
            <w:sz w:val="22"/>
            <w:szCs w:val="22"/>
            <w:b w:val="0"/>
            <w:bCs w:val="0"/>
            <w:i w:val="0"/>
            <w:iCs w:val="0"/>
          </w:rPr>
          <w:t>دیوان عیاضی سرخسی</w:t>
        </w:r>
        <w:r>
          <w:tab/>
        </w:r>
        <w:r>
          <w:fldChar w:fldCharType="begin"/>
        </w:r>
        <w:r>
          <w:instrText xml:space="preserve">PAGEREF 3714 \h</w:instrText>
        </w:r>
        <w:r>
          <w:fldChar w:fldCharType="end"/>
        </w:r>
      </w:hyperlink>
    </w:p>
    <w:p>
      <w:pPr>
        <w:tabs>
          <w:tab w:val="right" w:leader="dot" w:pos="9062"/>
        </w:tabs>
        <w:ind w:left="440"/>
      </w:pPr>
      <w:hyperlink w:anchor="_Toc3715" w:history="1">
        <w:r>
          <w:rPr>
            <w:rFonts w:ascii="IRNazanin" w:hAnsi="IRNazanin" w:eastAsia="IRNazanin" w:cs="IRNazanin"/>
            <w:color w:val="111111"/>
            <w:sz w:val="22"/>
            <w:szCs w:val="22"/>
            <w:b w:val="0"/>
            <w:bCs w:val="0"/>
            <w:i w:val="0"/>
            <w:iCs w:val="0"/>
          </w:rPr>
          <w:t>دیوان عیانی جهرمی(یا شعر او)</w:t>
        </w:r>
        <w:r>
          <w:tab/>
        </w:r>
        <w:r>
          <w:fldChar w:fldCharType="begin"/>
        </w:r>
        <w:r>
          <w:instrText xml:space="preserve">PAGEREF 3715 \h</w:instrText>
        </w:r>
        <w:r>
          <w:fldChar w:fldCharType="end"/>
        </w:r>
      </w:hyperlink>
    </w:p>
    <w:p>
      <w:pPr>
        <w:tabs>
          <w:tab w:val="right" w:leader="dot" w:pos="9062"/>
        </w:tabs>
        <w:ind w:left="440"/>
      </w:pPr>
      <w:hyperlink w:anchor="_Toc3716" w:history="1">
        <w:r>
          <w:rPr>
            <w:rFonts w:ascii="IRNazanin" w:hAnsi="IRNazanin" w:eastAsia="IRNazanin" w:cs="IRNazanin"/>
            <w:color w:val="111111"/>
            <w:sz w:val="22"/>
            <w:szCs w:val="22"/>
            <w:b w:val="0"/>
            <w:bCs w:val="0"/>
            <w:i w:val="0"/>
            <w:iCs w:val="0"/>
          </w:rPr>
          <w:t>دیوان عیانی دهدار</w:t>
        </w:r>
        <w:r>
          <w:tab/>
        </w:r>
        <w:r>
          <w:fldChar w:fldCharType="begin"/>
        </w:r>
        <w:r>
          <w:instrText xml:space="preserve">PAGEREF 3716 \h</w:instrText>
        </w:r>
        <w:r>
          <w:fldChar w:fldCharType="end"/>
        </w:r>
      </w:hyperlink>
    </w:p>
    <w:p>
      <w:pPr>
        <w:tabs>
          <w:tab w:val="right" w:leader="dot" w:pos="9062"/>
        </w:tabs>
        <w:ind w:left="440"/>
      </w:pPr>
      <w:hyperlink w:anchor="_Toc3717" w:history="1">
        <w:r>
          <w:rPr>
            <w:rFonts w:ascii="IRNazanin" w:hAnsi="IRNazanin" w:eastAsia="IRNazanin" w:cs="IRNazanin"/>
            <w:color w:val="111111"/>
            <w:sz w:val="22"/>
            <w:szCs w:val="22"/>
            <w:b w:val="0"/>
            <w:bCs w:val="0"/>
            <w:i w:val="0"/>
            <w:iCs w:val="0"/>
          </w:rPr>
          <w:t>دیوان عیانی شیرازی(یا شعر او)</w:t>
        </w:r>
        <w:r>
          <w:tab/>
        </w:r>
        <w:r>
          <w:fldChar w:fldCharType="begin"/>
        </w:r>
        <w:r>
          <w:instrText xml:space="preserve">PAGEREF 3717 \h</w:instrText>
        </w:r>
        <w:r>
          <w:fldChar w:fldCharType="end"/>
        </w:r>
      </w:hyperlink>
    </w:p>
    <w:p>
      <w:pPr>
        <w:tabs>
          <w:tab w:val="right" w:leader="dot" w:pos="9062"/>
        </w:tabs>
        <w:ind w:left="440"/>
      </w:pPr>
      <w:hyperlink w:anchor="_Toc3718" w:history="1">
        <w:r>
          <w:rPr>
            <w:rFonts w:ascii="IRNazanin" w:hAnsi="IRNazanin" w:eastAsia="IRNazanin" w:cs="IRNazanin"/>
            <w:color w:val="111111"/>
            <w:sz w:val="22"/>
            <w:szCs w:val="22"/>
            <w:b w:val="0"/>
            <w:bCs w:val="0"/>
            <w:i w:val="0"/>
            <w:iCs w:val="0"/>
          </w:rPr>
          <w:t>دیوان عیانی هروی</w:t>
        </w:r>
        <w:r>
          <w:tab/>
        </w:r>
        <w:r>
          <w:fldChar w:fldCharType="begin"/>
        </w:r>
        <w:r>
          <w:instrText xml:space="preserve">PAGEREF 3718 \h</w:instrText>
        </w:r>
        <w:r>
          <w:fldChar w:fldCharType="end"/>
        </w:r>
      </w:hyperlink>
    </w:p>
    <w:p>
      <w:pPr>
        <w:tabs>
          <w:tab w:val="right" w:leader="dot" w:pos="9062"/>
        </w:tabs>
        <w:ind w:left="440"/>
      </w:pPr>
      <w:hyperlink w:anchor="_Toc3719" w:history="1">
        <w:r>
          <w:rPr>
            <w:rFonts w:ascii="IRNazanin" w:hAnsi="IRNazanin" w:eastAsia="IRNazanin" w:cs="IRNazanin"/>
            <w:color w:val="111111"/>
            <w:sz w:val="22"/>
            <w:szCs w:val="22"/>
            <w:b w:val="0"/>
            <w:bCs w:val="0"/>
            <w:i w:val="0"/>
            <w:iCs w:val="0"/>
          </w:rPr>
          <w:t>دیوان عیدی بیگ خلیفه(یا شعر او)</w:t>
        </w:r>
        <w:r>
          <w:tab/>
        </w:r>
        <w:r>
          <w:fldChar w:fldCharType="begin"/>
        </w:r>
        <w:r>
          <w:instrText xml:space="preserve">PAGEREF 3719 \h</w:instrText>
        </w:r>
        <w:r>
          <w:fldChar w:fldCharType="end"/>
        </w:r>
      </w:hyperlink>
    </w:p>
    <w:p>
      <w:pPr>
        <w:tabs>
          <w:tab w:val="right" w:leader="dot" w:pos="9062"/>
        </w:tabs>
        <w:ind w:left="440"/>
      </w:pPr>
      <w:hyperlink w:anchor="_Toc3720" w:history="1">
        <w:r>
          <w:rPr>
            <w:rFonts w:ascii="IRNazanin" w:hAnsi="IRNazanin" w:eastAsia="IRNazanin" w:cs="IRNazanin"/>
            <w:color w:val="111111"/>
            <w:sz w:val="22"/>
            <w:szCs w:val="22"/>
            <w:b w:val="0"/>
            <w:bCs w:val="0"/>
            <w:i w:val="0"/>
            <w:iCs w:val="0"/>
          </w:rPr>
          <w:t>دیوان عیسی اصفهانی</w:t>
        </w:r>
        <w:r>
          <w:tab/>
        </w:r>
        <w:r>
          <w:fldChar w:fldCharType="begin"/>
        </w:r>
        <w:r>
          <w:instrText xml:space="preserve">PAGEREF 3720 \h</w:instrText>
        </w:r>
        <w:r>
          <w:fldChar w:fldCharType="end"/>
        </w:r>
      </w:hyperlink>
    </w:p>
    <w:p>
      <w:pPr>
        <w:tabs>
          <w:tab w:val="right" w:leader="dot" w:pos="9062"/>
        </w:tabs>
        <w:ind w:left="440"/>
      </w:pPr>
      <w:hyperlink w:anchor="_Toc3721" w:history="1">
        <w:r>
          <w:rPr>
            <w:rFonts w:ascii="IRNazanin" w:hAnsi="IRNazanin" w:eastAsia="IRNazanin" w:cs="IRNazanin"/>
            <w:color w:val="111111"/>
            <w:sz w:val="22"/>
            <w:szCs w:val="22"/>
            <w:b w:val="0"/>
            <w:bCs w:val="0"/>
            <w:i w:val="0"/>
            <w:iCs w:val="0"/>
          </w:rPr>
          <w:t>دیوان عیسی الاعرجی</w:t>
        </w:r>
        <w:r>
          <w:tab/>
        </w:r>
        <w:r>
          <w:fldChar w:fldCharType="begin"/>
        </w:r>
        <w:r>
          <w:instrText xml:space="preserve">PAGEREF 3721 \h</w:instrText>
        </w:r>
        <w:r>
          <w:fldChar w:fldCharType="end"/>
        </w:r>
      </w:hyperlink>
    </w:p>
    <w:p>
      <w:pPr>
        <w:tabs>
          <w:tab w:val="right" w:leader="dot" w:pos="9062"/>
        </w:tabs>
        <w:ind w:left="440"/>
      </w:pPr>
      <w:hyperlink w:anchor="_Toc3722" w:history="1">
        <w:r>
          <w:rPr>
            <w:rFonts w:ascii="IRNazanin" w:hAnsi="IRNazanin" w:eastAsia="IRNazanin" w:cs="IRNazanin"/>
            <w:color w:val="111111"/>
            <w:sz w:val="22"/>
            <w:szCs w:val="22"/>
            <w:b w:val="0"/>
            <w:bCs w:val="0"/>
            <w:i w:val="0"/>
            <w:iCs w:val="0"/>
          </w:rPr>
          <w:t>دیوان عیسی بیگ تبریزی(یا شعر او)</w:t>
        </w:r>
        <w:r>
          <w:tab/>
        </w:r>
        <w:r>
          <w:fldChar w:fldCharType="begin"/>
        </w:r>
        <w:r>
          <w:instrText xml:space="preserve">PAGEREF 3722 \h</w:instrText>
        </w:r>
        <w:r>
          <w:fldChar w:fldCharType="end"/>
        </w:r>
      </w:hyperlink>
    </w:p>
    <w:p>
      <w:pPr>
        <w:tabs>
          <w:tab w:val="right" w:leader="dot" w:pos="9062"/>
        </w:tabs>
        <w:ind w:left="440"/>
      </w:pPr>
      <w:hyperlink w:anchor="_Toc3723" w:history="1">
        <w:r>
          <w:rPr>
            <w:rFonts w:ascii="IRNazanin" w:hAnsi="IRNazanin" w:eastAsia="IRNazanin" w:cs="IRNazanin"/>
            <w:color w:val="111111"/>
            <w:sz w:val="22"/>
            <w:szCs w:val="22"/>
            <w:b w:val="0"/>
            <w:bCs w:val="0"/>
            <w:i w:val="0"/>
            <w:iCs w:val="0"/>
          </w:rPr>
          <w:t>دیوان عیسی ساوجی</w:t>
        </w:r>
        <w:r>
          <w:tab/>
        </w:r>
        <w:r>
          <w:fldChar w:fldCharType="begin"/>
        </w:r>
        <w:r>
          <w:instrText xml:space="preserve">PAGEREF 3723 \h</w:instrText>
        </w:r>
        <w:r>
          <w:fldChar w:fldCharType="end"/>
        </w:r>
      </w:hyperlink>
    </w:p>
    <w:p>
      <w:pPr>
        <w:tabs>
          <w:tab w:val="right" w:leader="dot" w:pos="9062"/>
        </w:tabs>
        <w:ind w:left="440"/>
      </w:pPr>
      <w:hyperlink w:anchor="_Toc3724" w:history="1">
        <w:r>
          <w:rPr>
            <w:rFonts w:ascii="IRNazanin" w:hAnsi="IRNazanin" w:eastAsia="IRNazanin" w:cs="IRNazanin"/>
            <w:color w:val="111111"/>
            <w:sz w:val="22"/>
            <w:szCs w:val="22"/>
            <w:b w:val="0"/>
            <w:bCs w:val="0"/>
            <w:i w:val="0"/>
            <w:iCs w:val="0"/>
          </w:rPr>
          <w:t>دیوان عیسی شیرازی(یا شعر او)</w:t>
        </w:r>
        <w:r>
          <w:tab/>
        </w:r>
        <w:r>
          <w:fldChar w:fldCharType="begin"/>
        </w:r>
        <w:r>
          <w:instrText xml:space="preserve">PAGEREF 3724 \h</w:instrText>
        </w:r>
        <w:r>
          <w:fldChar w:fldCharType="end"/>
        </w:r>
      </w:hyperlink>
    </w:p>
    <w:p>
      <w:pPr>
        <w:tabs>
          <w:tab w:val="right" w:leader="dot" w:pos="9062"/>
        </w:tabs>
        <w:ind w:left="440"/>
      </w:pPr>
      <w:hyperlink w:anchor="_Toc3725" w:history="1">
        <w:r>
          <w:rPr>
            <w:rFonts w:ascii="IRNazanin" w:hAnsi="IRNazanin" w:eastAsia="IRNazanin" w:cs="IRNazanin"/>
            <w:color w:val="111111"/>
            <w:sz w:val="22"/>
            <w:szCs w:val="22"/>
            <w:b w:val="0"/>
            <w:bCs w:val="0"/>
            <w:i w:val="0"/>
            <w:iCs w:val="0"/>
          </w:rPr>
          <w:t>دیوان عیسی یزدی(یا شعر او)</w:t>
        </w:r>
        <w:r>
          <w:tab/>
        </w:r>
        <w:r>
          <w:fldChar w:fldCharType="begin"/>
        </w:r>
        <w:r>
          <w:instrText xml:space="preserve">PAGEREF 3725 \h</w:instrText>
        </w:r>
        <w:r>
          <w:fldChar w:fldCharType="end"/>
        </w:r>
      </w:hyperlink>
    </w:p>
    <w:p>
      <w:pPr>
        <w:tabs>
          <w:tab w:val="right" w:leader="dot" w:pos="9062"/>
        </w:tabs>
        <w:ind w:left="440"/>
      </w:pPr>
      <w:hyperlink w:anchor="_Toc3726" w:history="1">
        <w:r>
          <w:rPr>
            <w:rFonts w:ascii="IRNazanin" w:hAnsi="IRNazanin" w:eastAsia="IRNazanin" w:cs="IRNazanin"/>
            <w:color w:val="111111"/>
            <w:sz w:val="22"/>
            <w:szCs w:val="22"/>
            <w:b w:val="0"/>
            <w:bCs w:val="0"/>
            <w:i w:val="0"/>
            <w:iCs w:val="0"/>
          </w:rPr>
          <w:t>دیوان عیسی الیمانی</w:t>
        </w:r>
        <w:r>
          <w:tab/>
        </w:r>
        <w:r>
          <w:fldChar w:fldCharType="begin"/>
        </w:r>
        <w:r>
          <w:instrText xml:space="preserve">PAGEREF 3726 \h</w:instrText>
        </w:r>
        <w:r>
          <w:fldChar w:fldCharType="end"/>
        </w:r>
      </w:hyperlink>
    </w:p>
    <w:p>
      <w:pPr>
        <w:tabs>
          <w:tab w:val="right" w:leader="dot" w:pos="9062"/>
        </w:tabs>
        <w:ind w:left="440"/>
      </w:pPr>
      <w:hyperlink w:anchor="_Toc3727" w:history="1">
        <w:r>
          <w:rPr>
            <w:rFonts w:ascii="IRNazanin" w:hAnsi="IRNazanin" w:eastAsia="IRNazanin" w:cs="IRNazanin"/>
            <w:color w:val="111111"/>
            <w:sz w:val="22"/>
            <w:szCs w:val="22"/>
            <w:b w:val="0"/>
            <w:bCs w:val="0"/>
            <w:i w:val="0"/>
            <w:iCs w:val="0"/>
          </w:rPr>
          <w:t>دیوان عیشی اردبیلی(یا شعر او)</w:t>
        </w:r>
        <w:r>
          <w:tab/>
        </w:r>
        <w:r>
          <w:fldChar w:fldCharType="begin"/>
        </w:r>
        <w:r>
          <w:instrText xml:space="preserve">PAGEREF 3727 \h</w:instrText>
        </w:r>
        <w:r>
          <w:fldChar w:fldCharType="end"/>
        </w:r>
      </w:hyperlink>
    </w:p>
    <w:p>
      <w:pPr>
        <w:tabs>
          <w:tab w:val="right" w:leader="dot" w:pos="9062"/>
        </w:tabs>
        <w:ind w:left="440"/>
      </w:pPr>
      <w:hyperlink w:anchor="_Toc3728" w:history="1">
        <w:r>
          <w:rPr>
            <w:rFonts w:ascii="IRNazanin" w:hAnsi="IRNazanin" w:eastAsia="IRNazanin" w:cs="IRNazanin"/>
            <w:color w:val="111111"/>
            <w:sz w:val="22"/>
            <w:szCs w:val="22"/>
            <w:b w:val="0"/>
            <w:bCs w:val="0"/>
            <w:i w:val="0"/>
            <w:iCs w:val="0"/>
          </w:rPr>
          <w:t>دیوان عیشی اصفهانی(یا شعر او)</w:t>
        </w:r>
        <w:r>
          <w:tab/>
        </w:r>
        <w:r>
          <w:fldChar w:fldCharType="begin"/>
        </w:r>
        <w:r>
          <w:instrText xml:space="preserve">PAGEREF 3728 \h</w:instrText>
        </w:r>
        <w:r>
          <w:fldChar w:fldCharType="end"/>
        </w:r>
      </w:hyperlink>
    </w:p>
    <w:p>
      <w:pPr>
        <w:tabs>
          <w:tab w:val="right" w:leader="dot" w:pos="9062"/>
        </w:tabs>
        <w:ind w:left="440"/>
      </w:pPr>
      <w:hyperlink w:anchor="_Toc3729" w:history="1">
        <w:r>
          <w:rPr>
            <w:rFonts w:ascii="IRNazanin" w:hAnsi="IRNazanin" w:eastAsia="IRNazanin" w:cs="IRNazanin"/>
            <w:color w:val="111111"/>
            <w:sz w:val="22"/>
            <w:szCs w:val="22"/>
            <w:b w:val="0"/>
            <w:bCs w:val="0"/>
            <w:i w:val="0"/>
            <w:iCs w:val="0"/>
          </w:rPr>
          <w:t>دیوان عیشی حصاری(یا شعر او)</w:t>
        </w:r>
        <w:r>
          <w:tab/>
        </w:r>
        <w:r>
          <w:fldChar w:fldCharType="begin"/>
        </w:r>
        <w:r>
          <w:instrText xml:space="preserve">PAGEREF 3729 \h</w:instrText>
        </w:r>
        <w:r>
          <w:fldChar w:fldCharType="end"/>
        </w:r>
      </w:hyperlink>
    </w:p>
    <w:p>
      <w:pPr>
        <w:tabs>
          <w:tab w:val="right" w:leader="dot" w:pos="9062"/>
        </w:tabs>
        <w:ind w:left="440"/>
      </w:pPr>
      <w:hyperlink w:anchor="_Toc3730" w:history="1">
        <w:r>
          <w:rPr>
            <w:rFonts w:ascii="IRNazanin" w:hAnsi="IRNazanin" w:eastAsia="IRNazanin" w:cs="IRNazanin"/>
            <w:color w:val="111111"/>
            <w:sz w:val="22"/>
            <w:szCs w:val="22"/>
            <w:b w:val="0"/>
            <w:bCs w:val="0"/>
            <w:i w:val="0"/>
            <w:iCs w:val="0"/>
          </w:rPr>
          <w:t>دیوان عیشی شیرازی(یا شعر او)</w:t>
        </w:r>
        <w:r>
          <w:tab/>
        </w:r>
        <w:r>
          <w:fldChar w:fldCharType="begin"/>
        </w:r>
        <w:r>
          <w:instrText xml:space="preserve">PAGEREF 3730 \h</w:instrText>
        </w:r>
        <w:r>
          <w:fldChar w:fldCharType="end"/>
        </w:r>
      </w:hyperlink>
    </w:p>
    <w:p>
      <w:pPr>
        <w:tabs>
          <w:tab w:val="right" w:leader="dot" w:pos="9062"/>
        </w:tabs>
        <w:ind w:left="440"/>
      </w:pPr>
      <w:hyperlink w:anchor="_Toc3731" w:history="1">
        <w:r>
          <w:rPr>
            <w:rFonts w:ascii="IRNazanin" w:hAnsi="IRNazanin" w:eastAsia="IRNazanin" w:cs="IRNazanin"/>
            <w:color w:val="111111"/>
            <w:sz w:val="22"/>
            <w:szCs w:val="22"/>
            <w:b w:val="0"/>
            <w:bCs w:val="0"/>
            <w:i w:val="0"/>
            <w:iCs w:val="0"/>
          </w:rPr>
          <w:t>دیوان عیشی شیرازی(یا شعر او)</w:t>
        </w:r>
        <w:r>
          <w:tab/>
        </w:r>
        <w:r>
          <w:fldChar w:fldCharType="begin"/>
        </w:r>
        <w:r>
          <w:instrText xml:space="preserve">PAGEREF 3731 \h</w:instrText>
        </w:r>
        <w:r>
          <w:fldChar w:fldCharType="end"/>
        </w:r>
      </w:hyperlink>
    </w:p>
    <w:p>
      <w:pPr>
        <w:tabs>
          <w:tab w:val="right" w:leader="dot" w:pos="9062"/>
        </w:tabs>
        <w:ind w:left="440"/>
      </w:pPr>
      <w:hyperlink w:anchor="_Toc3732" w:history="1">
        <w:r>
          <w:rPr>
            <w:rFonts w:ascii="IRNazanin" w:hAnsi="IRNazanin" w:eastAsia="IRNazanin" w:cs="IRNazanin"/>
            <w:color w:val="111111"/>
            <w:sz w:val="22"/>
            <w:szCs w:val="22"/>
            <w:b w:val="0"/>
            <w:bCs w:val="0"/>
            <w:i w:val="0"/>
            <w:iCs w:val="0"/>
          </w:rPr>
          <w:t>دیوان عیشی لکهنوی(یا شعر او)</w:t>
        </w:r>
        <w:r>
          <w:tab/>
        </w:r>
        <w:r>
          <w:fldChar w:fldCharType="begin"/>
        </w:r>
        <w:r>
          <w:instrText xml:space="preserve">PAGEREF 3732 \h</w:instrText>
        </w:r>
        <w:r>
          <w:fldChar w:fldCharType="end"/>
        </w:r>
      </w:hyperlink>
    </w:p>
    <w:p>
      <w:pPr>
        <w:tabs>
          <w:tab w:val="right" w:leader="dot" w:pos="9062"/>
        </w:tabs>
        <w:ind w:left="440"/>
      </w:pPr>
      <w:hyperlink w:anchor="_Toc3733" w:history="1">
        <w:r>
          <w:rPr>
            <w:rFonts w:ascii="IRNazanin" w:hAnsi="IRNazanin" w:eastAsia="IRNazanin" w:cs="IRNazanin"/>
            <w:color w:val="111111"/>
            <w:sz w:val="22"/>
            <w:szCs w:val="22"/>
            <w:b w:val="0"/>
            <w:bCs w:val="0"/>
            <w:i w:val="0"/>
            <w:iCs w:val="0"/>
          </w:rPr>
          <w:t>دیوان عیشی هروی</w:t>
        </w:r>
        <w:r>
          <w:tab/>
        </w:r>
        <w:r>
          <w:fldChar w:fldCharType="begin"/>
        </w:r>
        <w:r>
          <w:instrText xml:space="preserve">PAGEREF 3733 \h</w:instrText>
        </w:r>
        <w:r>
          <w:fldChar w:fldCharType="end"/>
        </w:r>
      </w:hyperlink>
    </w:p>
    <w:p>
      <w:pPr>
        <w:tabs>
          <w:tab w:val="right" w:leader="dot" w:pos="9062"/>
        </w:tabs>
        <w:ind w:left="440"/>
      </w:pPr>
      <w:hyperlink w:anchor="_Toc3734" w:history="1">
        <w:r>
          <w:rPr>
            <w:rFonts w:ascii="IRNazanin" w:hAnsi="IRNazanin" w:eastAsia="IRNazanin" w:cs="IRNazanin"/>
            <w:color w:val="111111"/>
            <w:sz w:val="22"/>
            <w:szCs w:val="22"/>
            <w:b w:val="0"/>
            <w:bCs w:val="0"/>
            <w:i w:val="0"/>
            <w:iCs w:val="0"/>
          </w:rPr>
          <w:t>دیوان العیناثی</w:t>
        </w:r>
        <w:r>
          <w:tab/>
        </w:r>
        <w:r>
          <w:fldChar w:fldCharType="begin"/>
        </w:r>
        <w:r>
          <w:instrText xml:space="preserve">PAGEREF 3734 \h</w:instrText>
        </w:r>
        <w:r>
          <w:fldChar w:fldCharType="end"/>
        </w:r>
      </w:hyperlink>
    </w:p>
    <w:p>
      <w:pPr>
        <w:tabs>
          <w:tab w:val="right" w:leader="dot" w:pos="9062"/>
        </w:tabs>
        <w:ind w:left="440"/>
      </w:pPr>
      <w:hyperlink w:anchor="_Toc3735" w:history="1">
        <w:r>
          <w:rPr>
            <w:rFonts w:ascii="IRNazanin" w:hAnsi="IRNazanin" w:eastAsia="IRNazanin" w:cs="IRNazanin"/>
            <w:color w:val="111111"/>
            <w:sz w:val="22"/>
            <w:szCs w:val="22"/>
            <w:b w:val="0"/>
            <w:bCs w:val="0"/>
            <w:i w:val="0"/>
            <w:iCs w:val="0"/>
          </w:rPr>
          <w:t>دیوان العیناثی</w:t>
        </w:r>
        <w:r>
          <w:tab/>
        </w:r>
        <w:r>
          <w:fldChar w:fldCharType="begin"/>
        </w:r>
        <w:r>
          <w:instrText xml:space="preserve">PAGEREF 3735 \h</w:instrText>
        </w:r>
        <w:r>
          <w:fldChar w:fldCharType="end"/>
        </w:r>
      </w:hyperlink>
    </w:p>
    <w:p>
      <w:pPr>
        <w:tabs>
          <w:tab w:val="right" w:leader="dot" w:pos="9062"/>
        </w:tabs>
        <w:ind w:left="440"/>
      </w:pPr>
      <w:hyperlink w:anchor="_Toc3736" w:history="1">
        <w:r>
          <w:rPr>
            <w:rFonts w:ascii="IRNazanin" w:hAnsi="IRNazanin" w:eastAsia="IRNazanin" w:cs="IRNazanin"/>
            <w:color w:val="111111"/>
            <w:sz w:val="22"/>
            <w:szCs w:val="22"/>
            <w:b w:val="0"/>
            <w:bCs w:val="0"/>
            <w:i w:val="0"/>
            <w:iCs w:val="0"/>
          </w:rPr>
          <w:t>دیوان عین الزّمان</w:t>
        </w:r>
        <w:r>
          <w:tab/>
        </w:r>
        <w:r>
          <w:fldChar w:fldCharType="begin"/>
        </w:r>
        <w:r>
          <w:instrText xml:space="preserve">PAGEREF 3736 \h</w:instrText>
        </w:r>
        <w:r>
          <w:fldChar w:fldCharType="end"/>
        </w:r>
      </w:hyperlink>
    </w:p>
    <w:p>
      <w:pPr>
        <w:tabs>
          <w:tab w:val="right" w:leader="dot" w:pos="9062"/>
        </w:tabs>
        <w:ind w:left="440"/>
      </w:pPr>
      <w:hyperlink w:anchor="_Toc3737" w:history="1">
        <w:r>
          <w:rPr>
            <w:rFonts w:ascii="IRNazanin" w:hAnsi="IRNazanin" w:eastAsia="IRNazanin" w:cs="IRNazanin"/>
            <w:color w:val="111111"/>
            <w:sz w:val="22"/>
            <w:szCs w:val="22"/>
            <w:b w:val="0"/>
            <w:bCs w:val="0"/>
            <w:i w:val="0"/>
            <w:iCs w:val="0"/>
          </w:rPr>
          <w:t>دیوان عینی علی گلپایگانی(یا شعره)</w:t>
        </w:r>
        <w:r>
          <w:tab/>
        </w:r>
        <w:r>
          <w:fldChar w:fldCharType="begin"/>
        </w:r>
        <w:r>
          <w:instrText xml:space="preserve">PAGEREF 3737 \h</w:instrText>
        </w:r>
        <w:r>
          <w:fldChar w:fldCharType="end"/>
        </w:r>
      </w:hyperlink>
    </w:p>
    <w:p>
      <w:pPr>
        <w:tabs>
          <w:tab w:val="right" w:leader="dot" w:pos="9062"/>
        </w:tabs>
        <w:ind w:left="440"/>
      </w:pPr>
      <w:hyperlink w:anchor="_Toc3738" w:history="1">
        <w:r>
          <w:rPr>
            <w:rFonts w:ascii="IRNazanin" w:hAnsi="IRNazanin" w:eastAsia="IRNazanin" w:cs="IRNazanin"/>
            <w:color w:val="111111"/>
            <w:sz w:val="22"/>
            <w:szCs w:val="22"/>
            <w:b w:val="0"/>
            <w:bCs w:val="0"/>
            <w:i w:val="0"/>
            <w:iCs w:val="0"/>
          </w:rPr>
          <w:t>دیوان عین القضات رازی(یا شعر او)</w:t>
        </w:r>
        <w:r>
          <w:tab/>
        </w:r>
        <w:r>
          <w:fldChar w:fldCharType="begin"/>
        </w:r>
        <w:r>
          <w:instrText xml:space="preserve">PAGEREF 3738 \h</w:instrText>
        </w:r>
        <w:r>
          <w:fldChar w:fldCharType="end"/>
        </w:r>
      </w:hyperlink>
    </w:p>
    <w:p>
      <w:pPr>
        <w:tabs>
          <w:tab w:val="right" w:leader="dot" w:pos="9062"/>
        </w:tabs>
        <w:ind w:left="440"/>
      </w:pPr>
      <w:hyperlink w:anchor="_Toc3739" w:history="1">
        <w:r>
          <w:rPr>
            <w:rFonts w:ascii="IRNazanin" w:hAnsi="IRNazanin" w:eastAsia="IRNazanin" w:cs="IRNazanin"/>
            <w:color w:val="111111"/>
            <w:sz w:val="22"/>
            <w:szCs w:val="22"/>
            <w:b w:val="0"/>
            <w:bCs w:val="0"/>
            <w:i w:val="0"/>
            <w:iCs w:val="0"/>
          </w:rPr>
          <w:t>دیوان عین القضات همدانی</w:t>
        </w:r>
        <w:r>
          <w:tab/>
        </w:r>
        <w:r>
          <w:fldChar w:fldCharType="begin"/>
        </w:r>
        <w:r>
          <w:instrText xml:space="preserve">PAGEREF 3739 \h</w:instrText>
        </w:r>
        <w:r>
          <w:fldChar w:fldCharType="end"/>
        </w:r>
      </w:hyperlink>
    </w:p>
    <w:p>
      <w:pPr>
        <w:tabs>
          <w:tab w:val="right" w:leader="dot" w:pos="9062"/>
        </w:tabs>
        <w:ind w:left="440"/>
      </w:pPr>
      <w:hyperlink w:anchor="_Toc3740" w:history="1">
        <w:r>
          <w:rPr>
            <w:rFonts w:ascii="IRNazanin" w:hAnsi="IRNazanin" w:eastAsia="IRNazanin" w:cs="IRNazanin"/>
            <w:color w:val="111111"/>
            <w:sz w:val="22"/>
            <w:szCs w:val="22"/>
            <w:b w:val="0"/>
            <w:bCs w:val="0"/>
            <w:i w:val="0"/>
            <w:iCs w:val="0"/>
          </w:rPr>
          <w:t>دیوان عینی</w:t>
        </w:r>
        <w:r>
          <w:tab/>
        </w:r>
        <w:r>
          <w:fldChar w:fldCharType="begin"/>
        </w:r>
        <w:r>
          <w:instrText xml:space="preserve">PAGEREF 3740 \h</w:instrText>
        </w:r>
        <w:r>
          <w:fldChar w:fldCharType="end"/>
        </w:r>
      </w:hyperlink>
    </w:p>
    <w:p>
      <w:pPr>
        <w:tabs>
          <w:tab w:val="right" w:leader="dot" w:pos="9062"/>
        </w:tabs>
        <w:ind w:left="440"/>
      </w:pPr>
      <w:hyperlink w:anchor="_Toc3741" w:history="1">
        <w:r>
          <w:rPr>
            <w:rFonts w:ascii="IRNazanin" w:hAnsi="IRNazanin" w:eastAsia="IRNazanin" w:cs="IRNazanin"/>
            <w:color w:val="111111"/>
            <w:sz w:val="22"/>
            <w:szCs w:val="22"/>
            <w:b w:val="0"/>
            <w:bCs w:val="0"/>
            <w:i w:val="0"/>
            <w:iCs w:val="0"/>
          </w:rPr>
          <w:t>دیوان عینی فراهانی(یا شعر او)</w:t>
        </w:r>
        <w:r>
          <w:tab/>
        </w:r>
        <w:r>
          <w:fldChar w:fldCharType="begin"/>
        </w:r>
        <w:r>
          <w:instrText xml:space="preserve">PAGEREF 3741 \h</w:instrText>
        </w:r>
        <w:r>
          <w:fldChar w:fldCharType="end"/>
        </w:r>
      </w:hyperlink>
    </w:p>
    <w:p>
      <w:pPr>
        <w:tabs>
          <w:tab w:val="right" w:leader="dot" w:pos="9062"/>
        </w:tabs>
        <w:ind w:left="440"/>
      </w:pPr>
      <w:hyperlink w:anchor="_Toc3742" w:history="1">
        <w:r>
          <w:rPr>
            <w:rFonts w:ascii="IRNazanin" w:hAnsi="IRNazanin" w:eastAsia="IRNazanin" w:cs="IRNazanin"/>
            <w:color w:val="111111"/>
            <w:sz w:val="22"/>
            <w:szCs w:val="22"/>
            <w:b w:val="0"/>
            <w:bCs w:val="0"/>
            <w:i w:val="0"/>
            <w:iCs w:val="0"/>
          </w:rPr>
          <w:t>دیوان عیوقی</w:t>
        </w:r>
        <w:r>
          <w:tab/>
        </w:r>
        <w:r>
          <w:fldChar w:fldCharType="begin"/>
        </w:r>
        <w:r>
          <w:instrText xml:space="preserve">PAGEREF 3742 \h</w:instrText>
        </w:r>
        <w:r>
          <w:fldChar w:fldCharType="end"/>
        </w:r>
      </w:hyperlink>
    </w:p>
    <w:p>
      <w:pPr>
        <w:tabs>
          <w:tab w:val="right" w:leader="dot" w:pos="9062"/>
        </w:tabs>
        <w:ind w:left="440"/>
      </w:pPr>
      <w:hyperlink w:anchor="_Toc3743" w:history="1">
        <w:r>
          <w:rPr>
            <w:rFonts w:ascii="IRNazanin" w:hAnsi="IRNazanin" w:eastAsia="IRNazanin" w:cs="IRNazanin"/>
            <w:color w:val="111111"/>
            <w:sz w:val="22"/>
            <w:szCs w:val="22"/>
            <w:b w:val="0"/>
            <w:bCs w:val="0"/>
            <w:i w:val="0"/>
            <w:iCs w:val="0"/>
          </w:rPr>
          <w:t>دیوان غارت زند</w:t>
        </w:r>
        <w:r>
          <w:tab/>
        </w:r>
        <w:r>
          <w:fldChar w:fldCharType="begin"/>
        </w:r>
        <w:r>
          <w:instrText xml:space="preserve">PAGEREF 3743 \h</w:instrText>
        </w:r>
        <w:r>
          <w:fldChar w:fldCharType="end"/>
        </w:r>
      </w:hyperlink>
    </w:p>
    <w:p>
      <w:pPr>
        <w:tabs>
          <w:tab w:val="right" w:leader="dot" w:pos="9062"/>
        </w:tabs>
        <w:ind w:left="440"/>
      </w:pPr>
      <w:hyperlink w:anchor="_Toc3744" w:history="1">
        <w:r>
          <w:rPr>
            <w:rFonts w:ascii="IRNazanin" w:hAnsi="IRNazanin" w:eastAsia="IRNazanin" w:cs="IRNazanin"/>
            <w:color w:val="111111"/>
            <w:sz w:val="22"/>
            <w:szCs w:val="22"/>
            <w:b w:val="0"/>
            <w:bCs w:val="0"/>
            <w:i w:val="0"/>
            <w:iCs w:val="0"/>
          </w:rPr>
          <w:t>دیوان غازی قلندر سمنانی(یا شعر او)</w:t>
        </w:r>
        <w:r>
          <w:tab/>
        </w:r>
        <w:r>
          <w:fldChar w:fldCharType="begin"/>
        </w:r>
        <w:r>
          <w:instrText xml:space="preserve">PAGEREF 3744 \h</w:instrText>
        </w:r>
        <w:r>
          <w:fldChar w:fldCharType="end"/>
        </w:r>
      </w:hyperlink>
    </w:p>
    <w:p>
      <w:pPr>
        <w:tabs>
          <w:tab w:val="right" w:leader="dot" w:pos="9062"/>
        </w:tabs>
        <w:ind w:left="440"/>
      </w:pPr>
      <w:hyperlink w:anchor="_Toc3745" w:history="1">
        <w:r>
          <w:rPr>
            <w:rFonts w:ascii="IRNazanin" w:hAnsi="IRNazanin" w:eastAsia="IRNazanin" w:cs="IRNazanin"/>
            <w:color w:val="111111"/>
            <w:sz w:val="22"/>
            <w:szCs w:val="22"/>
            <w:b w:val="0"/>
            <w:bCs w:val="0"/>
            <w:i w:val="0"/>
            <w:iCs w:val="0"/>
          </w:rPr>
          <w:t>دیوان غازی کرای خان</w:t>
        </w:r>
        <w:r>
          <w:tab/>
        </w:r>
        <w:r>
          <w:fldChar w:fldCharType="begin"/>
        </w:r>
        <w:r>
          <w:instrText xml:space="preserve">PAGEREF 3745 \h</w:instrText>
        </w:r>
        <w:r>
          <w:fldChar w:fldCharType="end"/>
        </w:r>
      </w:hyperlink>
    </w:p>
    <w:p>
      <w:pPr>
        <w:tabs>
          <w:tab w:val="right" w:leader="dot" w:pos="9062"/>
        </w:tabs>
        <w:ind w:left="440"/>
      </w:pPr>
      <w:hyperlink w:anchor="_Toc3746" w:history="1">
        <w:r>
          <w:rPr>
            <w:rFonts w:ascii="IRNazanin" w:hAnsi="IRNazanin" w:eastAsia="IRNazanin" w:cs="IRNazanin"/>
            <w:color w:val="111111"/>
            <w:sz w:val="22"/>
            <w:szCs w:val="22"/>
            <w:b w:val="0"/>
            <w:bCs w:val="0"/>
            <w:i w:val="0"/>
            <w:iCs w:val="0"/>
          </w:rPr>
          <w:t>دیوان غازی مازندرانی</w:t>
        </w:r>
        <w:r>
          <w:tab/>
        </w:r>
        <w:r>
          <w:fldChar w:fldCharType="begin"/>
        </w:r>
        <w:r>
          <w:instrText xml:space="preserve">PAGEREF 3746 \h</w:instrText>
        </w:r>
        <w:r>
          <w:fldChar w:fldCharType="end"/>
        </w:r>
      </w:hyperlink>
    </w:p>
    <w:p>
      <w:pPr>
        <w:tabs>
          <w:tab w:val="right" w:leader="dot" w:pos="9062"/>
        </w:tabs>
        <w:ind w:left="440"/>
      </w:pPr>
      <w:hyperlink w:anchor="_Toc3747" w:history="1">
        <w:r>
          <w:rPr>
            <w:rFonts w:ascii="IRNazanin" w:hAnsi="IRNazanin" w:eastAsia="IRNazanin" w:cs="IRNazanin"/>
            <w:color w:val="111111"/>
            <w:sz w:val="22"/>
            <w:szCs w:val="22"/>
            <w:b w:val="0"/>
            <w:bCs w:val="0"/>
            <w:i w:val="0"/>
            <w:iCs w:val="0"/>
          </w:rPr>
          <w:t>دیوان غافل</w:t>
        </w:r>
        <w:r>
          <w:tab/>
        </w:r>
        <w:r>
          <w:fldChar w:fldCharType="begin"/>
        </w:r>
        <w:r>
          <w:instrText xml:space="preserve">PAGEREF 3747 \h</w:instrText>
        </w:r>
        <w:r>
          <w:fldChar w:fldCharType="end"/>
        </w:r>
      </w:hyperlink>
    </w:p>
    <w:p>
      <w:pPr>
        <w:tabs>
          <w:tab w:val="right" w:leader="dot" w:pos="9062"/>
        </w:tabs>
        <w:ind w:left="440"/>
      </w:pPr>
      <w:hyperlink w:anchor="_Toc3748" w:history="1">
        <w:r>
          <w:rPr>
            <w:rFonts w:ascii="IRNazanin" w:hAnsi="IRNazanin" w:eastAsia="IRNazanin" w:cs="IRNazanin"/>
            <w:color w:val="111111"/>
            <w:sz w:val="22"/>
            <w:szCs w:val="22"/>
            <w:b w:val="0"/>
            <w:bCs w:val="0"/>
            <w:i w:val="0"/>
            <w:iCs w:val="0"/>
          </w:rPr>
          <w:t>دیوان غافل سیستانی</w:t>
        </w:r>
        <w:r>
          <w:tab/>
        </w:r>
        <w:r>
          <w:fldChar w:fldCharType="begin"/>
        </w:r>
        <w:r>
          <w:instrText xml:space="preserve">PAGEREF 3748 \h</w:instrText>
        </w:r>
        <w:r>
          <w:fldChar w:fldCharType="end"/>
        </w:r>
      </w:hyperlink>
    </w:p>
    <w:p>
      <w:pPr>
        <w:tabs>
          <w:tab w:val="right" w:leader="dot" w:pos="9062"/>
        </w:tabs>
        <w:ind w:left="440"/>
      </w:pPr>
      <w:hyperlink w:anchor="_Toc3749" w:history="1">
        <w:r>
          <w:rPr>
            <w:rFonts w:ascii="IRNazanin" w:hAnsi="IRNazanin" w:eastAsia="IRNazanin" w:cs="IRNazanin"/>
            <w:color w:val="111111"/>
            <w:sz w:val="22"/>
            <w:szCs w:val="22"/>
            <w:b w:val="0"/>
            <w:bCs w:val="0"/>
            <w:i w:val="0"/>
            <w:iCs w:val="0"/>
          </w:rPr>
          <w:t>دیوان غافل طالقانی(یا شعر او)</w:t>
        </w:r>
        <w:r>
          <w:tab/>
        </w:r>
        <w:r>
          <w:fldChar w:fldCharType="begin"/>
        </w:r>
        <w:r>
          <w:instrText xml:space="preserve">PAGEREF 3749 \h</w:instrText>
        </w:r>
        <w:r>
          <w:fldChar w:fldCharType="end"/>
        </w:r>
      </w:hyperlink>
    </w:p>
    <w:p>
      <w:pPr>
        <w:tabs>
          <w:tab w:val="right" w:leader="dot" w:pos="9062"/>
        </w:tabs>
        <w:ind w:left="440"/>
      </w:pPr>
      <w:hyperlink w:anchor="_Toc3750" w:history="1">
        <w:r>
          <w:rPr>
            <w:rFonts w:ascii="IRNazanin" w:hAnsi="IRNazanin" w:eastAsia="IRNazanin" w:cs="IRNazanin"/>
            <w:color w:val="111111"/>
            <w:sz w:val="22"/>
            <w:szCs w:val="22"/>
            <w:b w:val="0"/>
            <w:bCs w:val="0"/>
            <w:i w:val="0"/>
            <w:iCs w:val="0"/>
          </w:rPr>
          <w:t>دیوان غافل مازندرانی</w:t>
        </w:r>
        <w:r>
          <w:tab/>
        </w:r>
        <w:r>
          <w:fldChar w:fldCharType="begin"/>
        </w:r>
        <w:r>
          <w:instrText xml:space="preserve">PAGEREF 3750 \h</w:instrText>
        </w:r>
        <w:r>
          <w:fldChar w:fldCharType="end"/>
        </w:r>
      </w:hyperlink>
    </w:p>
    <w:p>
      <w:pPr>
        <w:tabs>
          <w:tab w:val="right" w:leader="dot" w:pos="9062"/>
        </w:tabs>
        <w:ind w:left="440"/>
      </w:pPr>
      <w:hyperlink w:anchor="_Toc3751" w:history="1">
        <w:r>
          <w:rPr>
            <w:rFonts w:ascii="IRNazanin" w:hAnsi="IRNazanin" w:eastAsia="IRNazanin" w:cs="IRNazanin"/>
            <w:color w:val="111111"/>
            <w:sz w:val="22"/>
            <w:szCs w:val="22"/>
            <w:b w:val="0"/>
            <w:bCs w:val="0"/>
            <w:i w:val="0"/>
            <w:iCs w:val="0"/>
          </w:rPr>
          <w:t>دیوان غافل مازندرانی</w:t>
        </w:r>
        <w:r>
          <w:tab/>
        </w:r>
        <w:r>
          <w:fldChar w:fldCharType="begin"/>
        </w:r>
        <w:r>
          <w:instrText xml:space="preserve">PAGEREF 3751 \h</w:instrText>
        </w:r>
        <w:r>
          <w:fldChar w:fldCharType="end"/>
        </w:r>
      </w:hyperlink>
    </w:p>
    <w:p>
      <w:pPr>
        <w:tabs>
          <w:tab w:val="right" w:leader="dot" w:pos="9062"/>
        </w:tabs>
        <w:ind w:left="440"/>
      </w:pPr>
      <w:hyperlink w:anchor="_Toc3752" w:history="1">
        <w:r>
          <w:rPr>
            <w:rFonts w:ascii="IRNazanin" w:hAnsi="IRNazanin" w:eastAsia="IRNazanin" w:cs="IRNazanin"/>
            <w:color w:val="111111"/>
            <w:sz w:val="22"/>
            <w:szCs w:val="22"/>
            <w:b w:val="0"/>
            <w:bCs w:val="0"/>
            <w:i w:val="0"/>
            <w:iCs w:val="0"/>
          </w:rPr>
          <w:t>دیوان غافل مازندرانی</w:t>
        </w:r>
        <w:r>
          <w:tab/>
        </w:r>
        <w:r>
          <w:fldChar w:fldCharType="begin"/>
        </w:r>
        <w:r>
          <w:instrText xml:space="preserve">PAGEREF 3752 \h</w:instrText>
        </w:r>
        <w:r>
          <w:fldChar w:fldCharType="end"/>
        </w:r>
      </w:hyperlink>
    </w:p>
    <w:p>
      <w:pPr>
        <w:tabs>
          <w:tab w:val="right" w:leader="dot" w:pos="9062"/>
        </w:tabs>
        <w:ind w:left="440"/>
      </w:pPr>
      <w:hyperlink w:anchor="_Toc3753" w:history="1">
        <w:r>
          <w:rPr>
            <w:rFonts w:ascii="IRNazanin" w:hAnsi="IRNazanin" w:eastAsia="IRNazanin" w:cs="IRNazanin"/>
            <w:color w:val="111111"/>
            <w:sz w:val="22"/>
            <w:szCs w:val="22"/>
            <w:b w:val="0"/>
            <w:bCs w:val="0"/>
            <w:i w:val="0"/>
            <w:iCs w:val="0"/>
          </w:rPr>
          <w:t>دیوان غالب آذربایجانی</w:t>
        </w:r>
        <w:r>
          <w:tab/>
        </w:r>
        <w:r>
          <w:fldChar w:fldCharType="begin"/>
        </w:r>
        <w:r>
          <w:instrText xml:space="preserve">PAGEREF 3753 \h</w:instrText>
        </w:r>
        <w:r>
          <w:fldChar w:fldCharType="end"/>
        </w:r>
      </w:hyperlink>
    </w:p>
    <w:p>
      <w:pPr>
        <w:tabs>
          <w:tab w:val="right" w:leader="dot" w:pos="9062"/>
        </w:tabs>
        <w:ind w:left="440"/>
      </w:pPr>
      <w:hyperlink w:anchor="_Toc3754" w:history="1">
        <w:r>
          <w:rPr>
            <w:rFonts w:ascii="IRNazanin" w:hAnsi="IRNazanin" w:eastAsia="IRNazanin" w:cs="IRNazanin"/>
            <w:color w:val="111111"/>
            <w:sz w:val="22"/>
            <w:szCs w:val="22"/>
            <w:b w:val="0"/>
            <w:bCs w:val="0"/>
            <w:i w:val="0"/>
            <w:iCs w:val="0"/>
          </w:rPr>
          <w:t>دیوان غالب خوزستانی(یا شعر او)</w:t>
        </w:r>
        <w:r>
          <w:tab/>
        </w:r>
        <w:r>
          <w:fldChar w:fldCharType="begin"/>
        </w:r>
        <w:r>
          <w:instrText xml:space="preserve">PAGEREF 3754 \h</w:instrText>
        </w:r>
        <w:r>
          <w:fldChar w:fldCharType="end"/>
        </w:r>
      </w:hyperlink>
    </w:p>
    <w:p>
      <w:pPr>
        <w:tabs>
          <w:tab w:val="right" w:leader="dot" w:pos="9062"/>
        </w:tabs>
        <w:ind w:left="440"/>
      </w:pPr>
      <w:hyperlink w:anchor="_Toc3755" w:history="1">
        <w:r>
          <w:rPr>
            <w:rFonts w:ascii="IRNazanin" w:hAnsi="IRNazanin" w:eastAsia="IRNazanin" w:cs="IRNazanin"/>
            <w:color w:val="111111"/>
            <w:sz w:val="22"/>
            <w:szCs w:val="22"/>
            <w:b w:val="0"/>
            <w:bCs w:val="0"/>
            <w:i w:val="0"/>
            <w:iCs w:val="0"/>
          </w:rPr>
          <w:t>دیوان غالب دهلوی</w:t>
        </w:r>
        <w:r>
          <w:tab/>
        </w:r>
        <w:r>
          <w:fldChar w:fldCharType="begin"/>
        </w:r>
        <w:r>
          <w:instrText xml:space="preserve">PAGEREF 3755 \h</w:instrText>
        </w:r>
        <w:r>
          <w:fldChar w:fldCharType="end"/>
        </w:r>
      </w:hyperlink>
    </w:p>
    <w:p>
      <w:pPr>
        <w:tabs>
          <w:tab w:val="right" w:leader="dot" w:pos="9062"/>
        </w:tabs>
        <w:ind w:left="440"/>
      </w:pPr>
      <w:hyperlink w:anchor="_Toc3756" w:history="1">
        <w:r>
          <w:rPr>
            <w:rFonts w:ascii="IRNazanin" w:hAnsi="IRNazanin" w:eastAsia="IRNazanin" w:cs="IRNazanin"/>
            <w:color w:val="111111"/>
            <w:sz w:val="22"/>
            <w:szCs w:val="22"/>
            <w:b w:val="0"/>
            <w:bCs w:val="0"/>
            <w:i w:val="0"/>
            <w:iCs w:val="0"/>
          </w:rPr>
          <w:t>دیوان غالب طهرانی---</w:t>
        </w:r>
        <w:r>
          <w:tab/>
        </w:r>
        <w:r>
          <w:fldChar w:fldCharType="begin"/>
        </w:r>
        <w:r>
          <w:instrText xml:space="preserve">PAGEREF 3756 \h</w:instrText>
        </w:r>
        <w:r>
          <w:fldChar w:fldCharType="end"/>
        </w:r>
      </w:hyperlink>
    </w:p>
    <w:p>
      <w:pPr>
        <w:tabs>
          <w:tab w:val="right" w:leader="dot" w:pos="9062"/>
        </w:tabs>
        <w:ind w:left="440"/>
      </w:pPr>
      <w:hyperlink w:anchor="_Toc3757" w:history="1">
        <w:r>
          <w:rPr>
            <w:rFonts w:ascii="IRNazanin" w:hAnsi="IRNazanin" w:eastAsia="IRNazanin" w:cs="IRNazanin"/>
            <w:color w:val="111111"/>
            <w:sz w:val="22"/>
            <w:szCs w:val="22"/>
            <w:b w:val="0"/>
            <w:bCs w:val="0"/>
            <w:i w:val="0"/>
            <w:iCs w:val="0"/>
          </w:rPr>
          <w:t>دیوان الغری</w:t>
        </w:r>
        <w:r>
          <w:tab/>
        </w:r>
        <w:r>
          <w:fldChar w:fldCharType="begin"/>
        </w:r>
        <w:r>
          <w:instrText xml:space="preserve">PAGEREF 3757 \h</w:instrText>
        </w:r>
        <w:r>
          <w:fldChar w:fldCharType="end"/>
        </w:r>
      </w:hyperlink>
    </w:p>
    <w:p>
      <w:pPr>
        <w:tabs>
          <w:tab w:val="right" w:leader="dot" w:pos="9062"/>
        </w:tabs>
        <w:ind w:left="440"/>
      </w:pPr>
      <w:hyperlink w:anchor="_Toc3758" w:history="1">
        <w:r>
          <w:rPr>
            <w:rFonts w:ascii="IRNazanin" w:hAnsi="IRNazanin" w:eastAsia="IRNazanin" w:cs="IRNazanin"/>
            <w:color w:val="111111"/>
            <w:sz w:val="22"/>
            <w:szCs w:val="22"/>
            <w:b w:val="0"/>
            <w:bCs w:val="0"/>
            <w:i w:val="0"/>
            <w:iCs w:val="0"/>
          </w:rPr>
          <w:t>دیوان غریب دنبلی</w:t>
        </w:r>
        <w:r>
          <w:tab/>
        </w:r>
        <w:r>
          <w:fldChar w:fldCharType="begin"/>
        </w:r>
        <w:r>
          <w:instrText xml:space="preserve">PAGEREF 3758 \h</w:instrText>
        </w:r>
        <w:r>
          <w:fldChar w:fldCharType="end"/>
        </w:r>
      </w:hyperlink>
    </w:p>
    <w:p>
      <w:pPr>
        <w:tabs>
          <w:tab w:val="right" w:leader="dot" w:pos="9062"/>
        </w:tabs>
        <w:ind w:left="440"/>
      </w:pPr>
      <w:hyperlink w:anchor="_Toc3759" w:history="1">
        <w:r>
          <w:rPr>
            <w:rFonts w:ascii="IRNazanin" w:hAnsi="IRNazanin" w:eastAsia="IRNazanin" w:cs="IRNazanin"/>
            <w:color w:val="111111"/>
            <w:sz w:val="22"/>
            <w:szCs w:val="22"/>
            <w:b w:val="0"/>
            <w:bCs w:val="0"/>
            <w:i w:val="0"/>
            <w:iCs w:val="0"/>
          </w:rPr>
          <w:t>دیوان غریب عظیم آبادی---</w:t>
        </w:r>
        <w:r>
          <w:tab/>
        </w:r>
        <w:r>
          <w:fldChar w:fldCharType="begin"/>
        </w:r>
        <w:r>
          <w:instrText xml:space="preserve">PAGEREF 3759 \h</w:instrText>
        </w:r>
        <w:r>
          <w:fldChar w:fldCharType="end"/>
        </w:r>
      </w:hyperlink>
    </w:p>
    <w:p>
      <w:pPr>
        <w:tabs>
          <w:tab w:val="right" w:leader="dot" w:pos="9062"/>
        </w:tabs>
        <w:ind w:left="440"/>
      </w:pPr>
      <w:hyperlink w:anchor="_Toc3760" w:history="1">
        <w:r>
          <w:rPr>
            <w:rFonts w:ascii="IRNazanin" w:hAnsi="IRNazanin" w:eastAsia="IRNazanin" w:cs="IRNazanin"/>
            <w:color w:val="111111"/>
            <w:sz w:val="22"/>
            <w:szCs w:val="22"/>
            <w:b w:val="0"/>
            <w:bCs w:val="0"/>
            <w:i w:val="0"/>
            <w:iCs w:val="0"/>
          </w:rPr>
          <w:t>دیوان الغسانی</w:t>
        </w:r>
        <w:r>
          <w:tab/>
        </w:r>
        <w:r>
          <w:fldChar w:fldCharType="begin"/>
        </w:r>
        <w:r>
          <w:instrText xml:space="preserve">PAGEREF 3760 \h</w:instrText>
        </w:r>
        <w:r>
          <w:fldChar w:fldCharType="end"/>
        </w:r>
      </w:hyperlink>
    </w:p>
    <w:p>
      <w:pPr>
        <w:tabs>
          <w:tab w:val="right" w:leader="dot" w:pos="9062"/>
        </w:tabs>
        <w:ind w:left="440"/>
      </w:pPr>
      <w:hyperlink w:anchor="_Toc3761" w:history="1">
        <w:r>
          <w:rPr>
            <w:rFonts w:ascii="IRNazanin" w:hAnsi="IRNazanin" w:eastAsia="IRNazanin" w:cs="IRNazanin"/>
            <w:color w:val="111111"/>
            <w:sz w:val="22"/>
            <w:szCs w:val="22"/>
            <w:b w:val="0"/>
            <w:bCs w:val="0"/>
            <w:i w:val="0"/>
            <w:iCs w:val="0"/>
          </w:rPr>
          <w:t>دیوان الغسانی</w:t>
        </w:r>
        <w:r>
          <w:tab/>
        </w:r>
        <w:r>
          <w:fldChar w:fldCharType="begin"/>
        </w:r>
        <w:r>
          <w:instrText xml:space="preserve">PAGEREF 3761 \h</w:instrText>
        </w:r>
        <w:r>
          <w:fldChar w:fldCharType="end"/>
        </w:r>
      </w:hyperlink>
    </w:p>
    <w:p>
      <w:pPr>
        <w:tabs>
          <w:tab w:val="right" w:leader="dot" w:pos="9062"/>
        </w:tabs>
        <w:ind w:left="440"/>
      </w:pPr>
      <w:hyperlink w:anchor="_Toc3762" w:history="1">
        <w:r>
          <w:rPr>
            <w:rFonts w:ascii="IRNazanin" w:hAnsi="IRNazanin" w:eastAsia="IRNazanin" w:cs="IRNazanin"/>
            <w:color w:val="111111"/>
            <w:sz w:val="22"/>
            <w:szCs w:val="22"/>
            <w:b w:val="0"/>
            <w:bCs w:val="0"/>
            <w:i w:val="0"/>
            <w:iCs w:val="0"/>
          </w:rPr>
          <w:t>دیوان غضائری رازی</w:t>
        </w:r>
        <w:r>
          <w:tab/>
        </w:r>
        <w:r>
          <w:fldChar w:fldCharType="begin"/>
        </w:r>
        <w:r>
          <w:instrText xml:space="preserve">PAGEREF 3762 \h</w:instrText>
        </w:r>
        <w:r>
          <w:fldChar w:fldCharType="end"/>
        </w:r>
      </w:hyperlink>
    </w:p>
    <w:p>
      <w:pPr>
        <w:tabs>
          <w:tab w:val="right" w:leader="dot" w:pos="9062"/>
        </w:tabs>
        <w:ind w:left="440"/>
      </w:pPr>
      <w:hyperlink w:anchor="_Toc3763" w:history="1">
        <w:r>
          <w:rPr>
            <w:rFonts w:ascii="IRNazanin" w:hAnsi="IRNazanin" w:eastAsia="IRNazanin" w:cs="IRNazanin"/>
            <w:color w:val="111111"/>
            <w:sz w:val="22"/>
            <w:szCs w:val="22"/>
            <w:b w:val="0"/>
            <w:bCs w:val="0"/>
            <w:i w:val="0"/>
            <w:iCs w:val="0"/>
          </w:rPr>
          <w:t>دیوان غضنفر کله جاری(یا شعر او)</w:t>
        </w:r>
        <w:r>
          <w:tab/>
        </w:r>
        <w:r>
          <w:fldChar w:fldCharType="begin"/>
        </w:r>
        <w:r>
          <w:instrText xml:space="preserve">PAGEREF 3763 \h</w:instrText>
        </w:r>
        <w:r>
          <w:fldChar w:fldCharType="end"/>
        </w:r>
      </w:hyperlink>
    </w:p>
    <w:p>
      <w:pPr>
        <w:tabs>
          <w:tab w:val="right" w:leader="dot" w:pos="9062"/>
        </w:tabs>
        <w:ind w:left="440"/>
      </w:pPr>
      <w:hyperlink w:anchor="_Toc3764" w:history="1">
        <w:r>
          <w:rPr>
            <w:rFonts w:ascii="IRNazanin" w:hAnsi="IRNazanin" w:eastAsia="IRNazanin" w:cs="IRNazanin"/>
            <w:color w:val="111111"/>
            <w:sz w:val="22"/>
            <w:szCs w:val="22"/>
            <w:b w:val="0"/>
            <w:bCs w:val="0"/>
            <w:i w:val="0"/>
            <w:iCs w:val="0"/>
          </w:rPr>
          <w:t>دیوان غفوری رازی(یا شعر او)</w:t>
        </w:r>
        <w:r>
          <w:tab/>
        </w:r>
        <w:r>
          <w:fldChar w:fldCharType="begin"/>
        </w:r>
        <w:r>
          <w:instrText xml:space="preserve">PAGEREF 3764 \h</w:instrText>
        </w:r>
        <w:r>
          <w:fldChar w:fldCharType="end"/>
        </w:r>
      </w:hyperlink>
    </w:p>
    <w:p>
      <w:pPr>
        <w:tabs>
          <w:tab w:val="right" w:leader="dot" w:pos="9062"/>
        </w:tabs>
        <w:ind w:left="440"/>
      </w:pPr>
      <w:hyperlink w:anchor="_Toc3765" w:history="1">
        <w:r>
          <w:rPr>
            <w:rFonts w:ascii="IRNazanin" w:hAnsi="IRNazanin" w:eastAsia="IRNazanin" w:cs="IRNazanin"/>
            <w:color w:val="111111"/>
            <w:sz w:val="22"/>
            <w:szCs w:val="22"/>
            <w:b w:val="0"/>
            <w:bCs w:val="0"/>
            <w:i w:val="0"/>
            <w:iCs w:val="0"/>
          </w:rPr>
          <w:t>دیوان غلام حسین</w:t>
        </w:r>
        <w:r>
          <w:tab/>
        </w:r>
        <w:r>
          <w:fldChar w:fldCharType="begin"/>
        </w:r>
        <w:r>
          <w:instrText xml:space="preserve">PAGEREF 3765 \h</w:instrText>
        </w:r>
        <w:r>
          <w:fldChar w:fldCharType="end"/>
        </w:r>
      </w:hyperlink>
    </w:p>
    <w:p>
      <w:pPr>
        <w:tabs>
          <w:tab w:val="right" w:leader="dot" w:pos="9062"/>
        </w:tabs>
        <w:ind w:left="440"/>
      </w:pPr>
      <w:hyperlink w:anchor="_Toc3766" w:history="1">
        <w:r>
          <w:rPr>
            <w:rFonts w:ascii="IRNazanin" w:hAnsi="IRNazanin" w:eastAsia="IRNazanin" w:cs="IRNazanin"/>
            <w:color w:val="111111"/>
            <w:sz w:val="22"/>
            <w:szCs w:val="22"/>
            <w:b w:val="0"/>
            <w:bCs w:val="0"/>
            <w:i w:val="0"/>
            <w:iCs w:val="0"/>
          </w:rPr>
          <w:t>دیوان غلام رضای ذاکر</w:t>
        </w:r>
        <w:r>
          <w:tab/>
        </w:r>
        <w:r>
          <w:fldChar w:fldCharType="begin"/>
        </w:r>
        <w:r>
          <w:instrText xml:space="preserve">PAGEREF 3766 \h</w:instrText>
        </w:r>
        <w:r>
          <w:fldChar w:fldCharType="end"/>
        </w:r>
      </w:hyperlink>
    </w:p>
    <w:p>
      <w:pPr>
        <w:tabs>
          <w:tab w:val="right" w:leader="dot" w:pos="9062"/>
        </w:tabs>
        <w:ind w:left="440"/>
      </w:pPr>
      <w:hyperlink w:anchor="_Toc3767" w:history="1">
        <w:r>
          <w:rPr>
            <w:rFonts w:ascii="IRNazanin" w:hAnsi="IRNazanin" w:eastAsia="IRNazanin" w:cs="IRNazanin"/>
            <w:color w:val="111111"/>
            <w:sz w:val="22"/>
            <w:szCs w:val="22"/>
            <w:b w:val="0"/>
            <w:bCs w:val="0"/>
            <w:i w:val="0"/>
            <w:iCs w:val="0"/>
          </w:rPr>
          <w:t>دیوان غلام غوث صمدانی</w:t>
        </w:r>
        <w:r>
          <w:tab/>
        </w:r>
        <w:r>
          <w:fldChar w:fldCharType="begin"/>
        </w:r>
        <w:r>
          <w:instrText xml:space="preserve">PAGEREF 3767 \h</w:instrText>
        </w:r>
        <w:r>
          <w:fldChar w:fldCharType="end"/>
        </w:r>
      </w:hyperlink>
    </w:p>
    <w:p>
      <w:pPr>
        <w:tabs>
          <w:tab w:val="right" w:leader="dot" w:pos="9062"/>
        </w:tabs>
        <w:ind w:left="440"/>
      </w:pPr>
      <w:hyperlink w:anchor="_Toc3768" w:history="1">
        <w:r>
          <w:rPr>
            <w:rFonts w:ascii="IRNazanin" w:hAnsi="IRNazanin" w:eastAsia="IRNazanin" w:cs="IRNazanin"/>
            <w:color w:val="111111"/>
            <w:sz w:val="22"/>
            <w:szCs w:val="22"/>
            <w:b w:val="0"/>
            <w:bCs w:val="0"/>
            <w:i w:val="0"/>
            <w:iCs w:val="0"/>
          </w:rPr>
          <w:t>دیوان غلام مصطفی بلگرامی(یا شعر او)</w:t>
        </w:r>
        <w:r>
          <w:tab/>
        </w:r>
        <w:r>
          <w:fldChar w:fldCharType="begin"/>
        </w:r>
        <w:r>
          <w:instrText xml:space="preserve">PAGEREF 3768 \h</w:instrText>
        </w:r>
        <w:r>
          <w:fldChar w:fldCharType="end"/>
        </w:r>
      </w:hyperlink>
    </w:p>
    <w:p>
      <w:pPr>
        <w:tabs>
          <w:tab w:val="right" w:leader="dot" w:pos="9062"/>
        </w:tabs>
        <w:ind w:left="440"/>
      </w:pPr>
      <w:hyperlink w:anchor="_Toc3769" w:history="1">
        <w:r>
          <w:rPr>
            <w:rFonts w:ascii="IRNazanin" w:hAnsi="IRNazanin" w:eastAsia="IRNazanin" w:cs="IRNazanin"/>
            <w:color w:val="111111"/>
            <w:sz w:val="22"/>
            <w:szCs w:val="22"/>
            <w:b w:val="0"/>
            <w:bCs w:val="0"/>
            <w:i w:val="0"/>
            <w:iCs w:val="0"/>
          </w:rPr>
          <w:t>دیوان غلام نبی(یا شعر او)</w:t>
        </w:r>
        <w:r>
          <w:tab/>
        </w:r>
        <w:r>
          <w:fldChar w:fldCharType="begin"/>
        </w:r>
        <w:r>
          <w:instrText xml:space="preserve">PAGEREF 3769 \h</w:instrText>
        </w:r>
        <w:r>
          <w:fldChar w:fldCharType="end"/>
        </w:r>
      </w:hyperlink>
    </w:p>
    <w:p>
      <w:pPr>
        <w:tabs>
          <w:tab w:val="right" w:leader="dot" w:pos="9062"/>
        </w:tabs>
        <w:ind w:left="440"/>
      </w:pPr>
      <w:hyperlink w:anchor="_Toc3770" w:history="1">
        <w:r>
          <w:rPr>
            <w:rFonts w:ascii="IRNazanin" w:hAnsi="IRNazanin" w:eastAsia="IRNazanin" w:cs="IRNazanin"/>
            <w:color w:val="111111"/>
            <w:sz w:val="22"/>
            <w:szCs w:val="22"/>
            <w:b w:val="0"/>
            <w:bCs w:val="0"/>
            <w:i w:val="0"/>
            <w:iCs w:val="0"/>
          </w:rPr>
          <w:t>دیوان غلامی(یا شعر او)</w:t>
        </w:r>
        <w:r>
          <w:tab/>
        </w:r>
        <w:r>
          <w:fldChar w:fldCharType="begin"/>
        </w:r>
        <w:r>
          <w:instrText xml:space="preserve">PAGEREF 3770 \h</w:instrText>
        </w:r>
        <w:r>
          <w:fldChar w:fldCharType="end"/>
        </w:r>
      </w:hyperlink>
    </w:p>
    <w:p>
      <w:pPr>
        <w:tabs>
          <w:tab w:val="right" w:leader="dot" w:pos="9062"/>
        </w:tabs>
        <w:ind w:left="440"/>
      </w:pPr>
      <w:hyperlink w:anchor="_Toc3771" w:history="1">
        <w:r>
          <w:rPr>
            <w:rFonts w:ascii="IRNazanin" w:hAnsi="IRNazanin" w:eastAsia="IRNazanin" w:cs="IRNazanin"/>
            <w:color w:val="111111"/>
            <w:sz w:val="22"/>
            <w:szCs w:val="22"/>
            <w:b w:val="0"/>
            <w:bCs w:val="0"/>
            <w:i w:val="0"/>
            <w:iCs w:val="0"/>
          </w:rPr>
          <w:t>دیوان غمّاز(یا شعر او)</w:t>
        </w:r>
        <w:r>
          <w:tab/>
        </w:r>
        <w:r>
          <w:fldChar w:fldCharType="begin"/>
        </w:r>
        <w:r>
          <w:instrText xml:space="preserve">PAGEREF 3771 \h</w:instrText>
        </w:r>
        <w:r>
          <w:fldChar w:fldCharType="end"/>
        </w:r>
      </w:hyperlink>
    </w:p>
    <w:p>
      <w:pPr>
        <w:tabs>
          <w:tab w:val="right" w:leader="dot" w:pos="9062"/>
        </w:tabs>
        <w:ind w:left="440"/>
      </w:pPr>
      <w:hyperlink w:anchor="_Toc3772" w:history="1">
        <w:r>
          <w:rPr>
            <w:rFonts w:ascii="IRNazanin" w:hAnsi="IRNazanin" w:eastAsia="IRNazanin" w:cs="IRNazanin"/>
            <w:color w:val="111111"/>
            <w:sz w:val="22"/>
            <w:szCs w:val="22"/>
            <w:b w:val="0"/>
            <w:bCs w:val="0"/>
            <w:i w:val="0"/>
            <w:iCs w:val="0"/>
          </w:rPr>
          <w:t>دیوان غمام همدانی</w:t>
        </w:r>
        <w:r>
          <w:tab/>
        </w:r>
        <w:r>
          <w:fldChar w:fldCharType="begin"/>
        </w:r>
        <w:r>
          <w:instrText xml:space="preserve">PAGEREF 3772 \h</w:instrText>
        </w:r>
        <w:r>
          <w:fldChar w:fldCharType="end"/>
        </w:r>
      </w:hyperlink>
    </w:p>
    <w:p>
      <w:pPr>
        <w:tabs>
          <w:tab w:val="right" w:leader="dot" w:pos="9062"/>
        </w:tabs>
        <w:ind w:left="440"/>
      </w:pPr>
      <w:hyperlink w:anchor="_Toc3773" w:history="1">
        <w:r>
          <w:rPr>
            <w:rFonts w:ascii="IRNazanin" w:hAnsi="IRNazanin" w:eastAsia="IRNazanin" w:cs="IRNazanin"/>
            <w:color w:val="111111"/>
            <w:sz w:val="22"/>
            <w:szCs w:val="22"/>
            <w:b w:val="0"/>
            <w:bCs w:val="0"/>
            <w:i w:val="0"/>
            <w:iCs w:val="0"/>
          </w:rPr>
          <w:t>دیوان غمدل دیلمقانی(یا شعر او)</w:t>
        </w:r>
        <w:r>
          <w:tab/>
        </w:r>
        <w:r>
          <w:fldChar w:fldCharType="begin"/>
        </w:r>
        <w:r>
          <w:instrText xml:space="preserve">PAGEREF 3773 \h</w:instrText>
        </w:r>
        <w:r>
          <w:fldChar w:fldCharType="end"/>
        </w:r>
      </w:hyperlink>
    </w:p>
    <w:p>
      <w:pPr>
        <w:tabs>
          <w:tab w:val="right" w:leader="dot" w:pos="9062"/>
        </w:tabs>
        <w:ind w:left="440"/>
      </w:pPr>
      <w:hyperlink w:anchor="_Toc3774" w:history="1">
        <w:r>
          <w:rPr>
            <w:rFonts w:ascii="IRNazanin" w:hAnsi="IRNazanin" w:eastAsia="IRNazanin" w:cs="IRNazanin"/>
            <w:color w:val="111111"/>
            <w:sz w:val="22"/>
            <w:szCs w:val="22"/>
            <w:b w:val="0"/>
            <w:bCs w:val="0"/>
            <w:i w:val="0"/>
            <w:iCs w:val="0"/>
          </w:rPr>
          <w:t>دیوان غمگین</w:t>
        </w:r>
        <w:r>
          <w:tab/>
        </w:r>
        <w:r>
          <w:fldChar w:fldCharType="begin"/>
        </w:r>
        <w:r>
          <w:instrText xml:space="preserve">PAGEREF 3774 \h</w:instrText>
        </w:r>
        <w:r>
          <w:fldChar w:fldCharType="end"/>
        </w:r>
      </w:hyperlink>
    </w:p>
    <w:p>
      <w:pPr>
        <w:tabs>
          <w:tab w:val="right" w:leader="dot" w:pos="9062"/>
        </w:tabs>
        <w:ind w:left="440"/>
      </w:pPr>
      <w:hyperlink w:anchor="_Toc3775" w:history="1">
        <w:r>
          <w:rPr>
            <w:rFonts w:ascii="IRNazanin" w:hAnsi="IRNazanin" w:eastAsia="IRNazanin" w:cs="IRNazanin"/>
            <w:color w:val="111111"/>
            <w:sz w:val="22"/>
            <w:szCs w:val="22"/>
            <w:b w:val="0"/>
            <w:bCs w:val="0"/>
            <w:i w:val="0"/>
            <w:iCs w:val="0"/>
          </w:rPr>
          <w:t>دیوان غمناک</w:t>
        </w:r>
        <w:r>
          <w:tab/>
        </w:r>
        <w:r>
          <w:fldChar w:fldCharType="begin"/>
        </w:r>
        <w:r>
          <w:instrText xml:space="preserve">PAGEREF 3775 \h</w:instrText>
        </w:r>
        <w:r>
          <w:fldChar w:fldCharType="end"/>
        </w:r>
      </w:hyperlink>
    </w:p>
    <w:p>
      <w:pPr>
        <w:tabs>
          <w:tab w:val="right" w:leader="dot" w:pos="9062"/>
        </w:tabs>
        <w:ind w:left="440"/>
      </w:pPr>
      <w:hyperlink w:anchor="_Toc3776" w:history="1">
        <w:r>
          <w:rPr>
            <w:rFonts w:ascii="IRNazanin" w:hAnsi="IRNazanin" w:eastAsia="IRNazanin" w:cs="IRNazanin"/>
            <w:color w:val="111111"/>
            <w:sz w:val="22"/>
            <w:szCs w:val="22"/>
            <w:b w:val="0"/>
            <w:bCs w:val="0"/>
            <w:i w:val="0"/>
            <w:iCs w:val="0"/>
          </w:rPr>
          <w:t>دیوان غنائی(یا شعر او)</w:t>
        </w:r>
        <w:r>
          <w:tab/>
        </w:r>
        <w:r>
          <w:fldChar w:fldCharType="begin"/>
        </w:r>
        <w:r>
          <w:instrText xml:space="preserve">PAGEREF 3776 \h</w:instrText>
        </w:r>
        <w:r>
          <w:fldChar w:fldCharType="end"/>
        </w:r>
      </w:hyperlink>
    </w:p>
    <w:p>
      <w:pPr>
        <w:tabs>
          <w:tab w:val="right" w:leader="dot" w:pos="9062"/>
        </w:tabs>
        <w:ind w:left="440"/>
      </w:pPr>
      <w:hyperlink w:anchor="_Toc3777" w:history="1">
        <w:r>
          <w:rPr>
            <w:rFonts w:ascii="IRNazanin" w:hAnsi="IRNazanin" w:eastAsia="IRNazanin" w:cs="IRNazanin"/>
            <w:color w:val="111111"/>
            <w:sz w:val="22"/>
            <w:szCs w:val="22"/>
            <w:b w:val="0"/>
            <w:bCs w:val="0"/>
            <w:i w:val="0"/>
            <w:iCs w:val="0"/>
          </w:rPr>
          <w:t>دیوان غنی اصفهانی</w:t>
        </w:r>
        <w:r>
          <w:tab/>
        </w:r>
        <w:r>
          <w:fldChar w:fldCharType="begin"/>
        </w:r>
        <w:r>
          <w:instrText xml:space="preserve">PAGEREF 3777 \h</w:instrText>
        </w:r>
        <w:r>
          <w:fldChar w:fldCharType="end"/>
        </w:r>
      </w:hyperlink>
    </w:p>
    <w:p>
      <w:pPr>
        <w:tabs>
          <w:tab w:val="right" w:leader="dot" w:pos="9062"/>
        </w:tabs>
        <w:ind w:left="440"/>
      </w:pPr>
      <w:hyperlink w:anchor="_Toc3778" w:history="1">
        <w:r>
          <w:rPr>
            <w:rFonts w:ascii="IRNazanin" w:hAnsi="IRNazanin" w:eastAsia="IRNazanin" w:cs="IRNazanin"/>
            <w:color w:val="111111"/>
            <w:sz w:val="22"/>
            <w:szCs w:val="22"/>
            <w:b w:val="0"/>
            <w:bCs w:val="0"/>
            <w:i w:val="0"/>
            <w:iCs w:val="0"/>
          </w:rPr>
          <w:t>دیوان غنی تبریزی(یا شعر او)</w:t>
        </w:r>
        <w:r>
          <w:tab/>
        </w:r>
        <w:r>
          <w:fldChar w:fldCharType="begin"/>
        </w:r>
        <w:r>
          <w:instrText xml:space="preserve">PAGEREF 3778 \h</w:instrText>
        </w:r>
        <w:r>
          <w:fldChar w:fldCharType="end"/>
        </w:r>
      </w:hyperlink>
    </w:p>
    <w:p>
      <w:pPr>
        <w:tabs>
          <w:tab w:val="right" w:leader="dot" w:pos="9062"/>
        </w:tabs>
        <w:ind w:left="440"/>
      </w:pPr>
      <w:hyperlink w:anchor="_Toc3779" w:history="1">
        <w:r>
          <w:rPr>
            <w:rFonts w:ascii="IRNazanin" w:hAnsi="IRNazanin" w:eastAsia="IRNazanin" w:cs="IRNazanin"/>
            <w:color w:val="111111"/>
            <w:sz w:val="22"/>
            <w:szCs w:val="22"/>
            <w:b w:val="0"/>
            <w:bCs w:val="0"/>
            <w:i w:val="0"/>
            <w:iCs w:val="0"/>
          </w:rPr>
          <w:t>دیوان غنی تفرشی(یا شعر او)</w:t>
        </w:r>
        <w:r>
          <w:tab/>
        </w:r>
        <w:r>
          <w:fldChar w:fldCharType="begin"/>
        </w:r>
        <w:r>
          <w:instrText xml:space="preserve">PAGEREF 3779 \h</w:instrText>
        </w:r>
        <w:r>
          <w:fldChar w:fldCharType="end"/>
        </w:r>
      </w:hyperlink>
    </w:p>
    <w:p>
      <w:pPr>
        <w:tabs>
          <w:tab w:val="right" w:leader="dot" w:pos="9062"/>
        </w:tabs>
        <w:ind w:left="440"/>
      </w:pPr>
      <w:hyperlink w:anchor="_Toc3780" w:history="1">
        <w:r>
          <w:rPr>
            <w:rFonts w:ascii="IRNazanin" w:hAnsi="IRNazanin" w:eastAsia="IRNazanin" w:cs="IRNazanin"/>
            <w:color w:val="111111"/>
            <w:sz w:val="22"/>
            <w:szCs w:val="22"/>
            <w:b w:val="0"/>
            <w:bCs w:val="0"/>
            <w:i w:val="0"/>
            <w:iCs w:val="0"/>
          </w:rPr>
          <w:t>دیوان غنی زادۀ سلماسی-آثار منظوم محمود</w:t>
        </w:r>
        <w:r>
          <w:tab/>
        </w:r>
        <w:r>
          <w:fldChar w:fldCharType="begin"/>
        </w:r>
        <w:r>
          <w:instrText xml:space="preserve">PAGEREF 3780 \h</w:instrText>
        </w:r>
        <w:r>
          <w:fldChar w:fldCharType="end"/>
        </w:r>
      </w:hyperlink>
    </w:p>
    <w:p>
      <w:pPr>
        <w:tabs>
          <w:tab w:val="right" w:leader="dot" w:pos="9062"/>
        </w:tabs>
        <w:ind w:left="440"/>
      </w:pPr>
      <w:hyperlink w:anchor="_Toc3781" w:history="1">
        <w:r>
          <w:rPr>
            <w:rFonts w:ascii="IRNazanin" w:hAnsi="IRNazanin" w:eastAsia="IRNazanin" w:cs="IRNazanin"/>
            <w:color w:val="111111"/>
            <w:sz w:val="22"/>
            <w:szCs w:val="22"/>
            <w:b w:val="0"/>
            <w:bCs w:val="0"/>
            <w:i w:val="0"/>
            <w:iCs w:val="0"/>
          </w:rPr>
          <w:t>دیوان غنی کشمیری</w:t>
        </w:r>
        <w:r>
          <w:tab/>
        </w:r>
        <w:r>
          <w:fldChar w:fldCharType="begin"/>
        </w:r>
        <w:r>
          <w:instrText xml:space="preserve">PAGEREF 3781 \h</w:instrText>
        </w:r>
        <w:r>
          <w:fldChar w:fldCharType="end"/>
        </w:r>
      </w:hyperlink>
    </w:p>
    <w:p>
      <w:pPr>
        <w:tabs>
          <w:tab w:val="right" w:leader="dot" w:pos="9062"/>
        </w:tabs>
        <w:ind w:left="440"/>
      </w:pPr>
      <w:hyperlink w:anchor="_Toc3782" w:history="1">
        <w:r>
          <w:rPr>
            <w:rFonts w:ascii="IRNazanin" w:hAnsi="IRNazanin" w:eastAsia="IRNazanin" w:cs="IRNazanin"/>
            <w:color w:val="111111"/>
            <w:sz w:val="22"/>
            <w:szCs w:val="22"/>
            <w:b w:val="0"/>
            <w:bCs w:val="0"/>
            <w:i w:val="0"/>
            <w:iCs w:val="0"/>
          </w:rPr>
          <w:t>دیوان غنی لاهیجی(یا شعر او)</w:t>
        </w:r>
        <w:r>
          <w:tab/>
        </w:r>
        <w:r>
          <w:fldChar w:fldCharType="begin"/>
        </w:r>
        <w:r>
          <w:instrText xml:space="preserve">PAGEREF 3782 \h</w:instrText>
        </w:r>
        <w:r>
          <w:fldChar w:fldCharType="end"/>
        </w:r>
      </w:hyperlink>
    </w:p>
    <w:p>
      <w:pPr>
        <w:tabs>
          <w:tab w:val="right" w:leader="dot" w:pos="9062"/>
        </w:tabs>
        <w:ind w:left="440"/>
      </w:pPr>
      <w:hyperlink w:anchor="_Toc3783" w:history="1">
        <w:r>
          <w:rPr>
            <w:rFonts w:ascii="IRNazanin" w:hAnsi="IRNazanin" w:eastAsia="IRNazanin" w:cs="IRNazanin"/>
            <w:color w:val="111111"/>
            <w:sz w:val="22"/>
            <w:szCs w:val="22"/>
            <w:b w:val="0"/>
            <w:bCs w:val="0"/>
            <w:i w:val="0"/>
            <w:iCs w:val="0"/>
          </w:rPr>
          <w:t>دیوان غنیمت پنجابی</w:t>
        </w:r>
        <w:r>
          <w:tab/>
        </w:r>
        <w:r>
          <w:fldChar w:fldCharType="begin"/>
        </w:r>
        <w:r>
          <w:instrText xml:space="preserve">PAGEREF 3783 \h</w:instrText>
        </w:r>
        <w:r>
          <w:fldChar w:fldCharType="end"/>
        </w:r>
      </w:hyperlink>
    </w:p>
    <w:p>
      <w:pPr>
        <w:tabs>
          <w:tab w:val="right" w:leader="dot" w:pos="9062"/>
        </w:tabs>
        <w:ind w:left="440"/>
      </w:pPr>
      <w:hyperlink w:anchor="_Toc3784" w:history="1">
        <w:r>
          <w:rPr>
            <w:rFonts w:ascii="IRNazanin" w:hAnsi="IRNazanin" w:eastAsia="IRNazanin" w:cs="IRNazanin"/>
            <w:color w:val="111111"/>
            <w:sz w:val="22"/>
            <w:szCs w:val="22"/>
            <w:b w:val="0"/>
            <w:bCs w:val="0"/>
            <w:i w:val="0"/>
            <w:iCs w:val="0"/>
          </w:rPr>
          <w:t>دیوان غنی یزدی(یا شعر او)</w:t>
        </w:r>
        <w:r>
          <w:tab/>
        </w:r>
        <w:r>
          <w:fldChar w:fldCharType="begin"/>
        </w:r>
        <w:r>
          <w:instrText xml:space="preserve">PAGEREF 3784 \h</w:instrText>
        </w:r>
        <w:r>
          <w:fldChar w:fldCharType="end"/>
        </w:r>
      </w:hyperlink>
    </w:p>
    <w:p>
      <w:pPr>
        <w:tabs>
          <w:tab w:val="right" w:leader="dot" w:pos="9062"/>
        </w:tabs>
        <w:ind w:left="440"/>
      </w:pPr>
      <w:hyperlink w:anchor="_Toc3785" w:history="1">
        <w:r>
          <w:rPr>
            <w:rFonts w:ascii="IRNazanin" w:hAnsi="IRNazanin" w:eastAsia="IRNazanin" w:cs="IRNazanin"/>
            <w:color w:val="111111"/>
            <w:sz w:val="22"/>
            <w:szCs w:val="22"/>
            <w:b w:val="0"/>
            <w:bCs w:val="0"/>
            <w:i w:val="0"/>
            <w:iCs w:val="0"/>
          </w:rPr>
          <w:t>دیوان غواصی یزدی</w:t>
        </w:r>
        <w:r>
          <w:tab/>
        </w:r>
        <w:r>
          <w:fldChar w:fldCharType="begin"/>
        </w:r>
        <w:r>
          <w:instrText xml:space="preserve">PAGEREF 3785 \h</w:instrText>
        </w:r>
        <w:r>
          <w:fldChar w:fldCharType="end"/>
        </w:r>
      </w:hyperlink>
    </w:p>
    <w:p>
      <w:pPr>
        <w:tabs>
          <w:tab w:val="right" w:leader="dot" w:pos="9062"/>
        </w:tabs>
        <w:ind w:left="440"/>
      </w:pPr>
      <w:hyperlink w:anchor="_Toc3786" w:history="1">
        <w:r>
          <w:rPr>
            <w:rFonts w:ascii="IRNazanin" w:hAnsi="IRNazanin" w:eastAsia="IRNazanin" w:cs="IRNazanin"/>
            <w:color w:val="111111"/>
            <w:sz w:val="22"/>
            <w:szCs w:val="22"/>
            <w:b w:val="0"/>
            <w:bCs w:val="0"/>
            <w:i w:val="0"/>
            <w:iCs w:val="0"/>
          </w:rPr>
          <w:t>دیوان غوث اعظم---</w:t>
        </w:r>
        <w:r>
          <w:tab/>
        </w:r>
        <w:r>
          <w:fldChar w:fldCharType="begin"/>
        </w:r>
        <w:r>
          <w:instrText xml:space="preserve">PAGEREF 3786 \h</w:instrText>
        </w:r>
        <w:r>
          <w:fldChar w:fldCharType="end"/>
        </w:r>
      </w:hyperlink>
    </w:p>
    <w:p>
      <w:pPr>
        <w:tabs>
          <w:tab w:val="right" w:leader="dot" w:pos="9062"/>
        </w:tabs>
        <w:ind w:left="440"/>
      </w:pPr>
      <w:hyperlink w:anchor="_Toc3787" w:history="1">
        <w:r>
          <w:rPr>
            <w:rFonts w:ascii="IRNazanin" w:hAnsi="IRNazanin" w:eastAsia="IRNazanin" w:cs="IRNazanin"/>
            <w:color w:val="111111"/>
            <w:sz w:val="22"/>
            <w:szCs w:val="22"/>
            <w:b w:val="0"/>
            <w:bCs w:val="0"/>
            <w:i w:val="0"/>
            <w:iCs w:val="0"/>
          </w:rPr>
          <w:t>دیوان غیاث الدین محمد کججی</w:t>
        </w:r>
        <w:r>
          <w:tab/>
        </w:r>
        <w:r>
          <w:fldChar w:fldCharType="begin"/>
        </w:r>
        <w:r>
          <w:instrText xml:space="preserve">PAGEREF 3787 \h</w:instrText>
        </w:r>
        <w:r>
          <w:fldChar w:fldCharType="end"/>
        </w:r>
      </w:hyperlink>
    </w:p>
    <w:p>
      <w:pPr>
        <w:tabs>
          <w:tab w:val="right" w:leader="dot" w:pos="9062"/>
        </w:tabs>
        <w:ind w:left="440"/>
      </w:pPr>
      <w:hyperlink w:anchor="_Toc3788" w:history="1">
        <w:r>
          <w:rPr>
            <w:rFonts w:ascii="IRNazanin" w:hAnsi="IRNazanin" w:eastAsia="IRNazanin" w:cs="IRNazanin"/>
            <w:color w:val="111111"/>
            <w:sz w:val="22"/>
            <w:szCs w:val="22"/>
            <w:b w:val="0"/>
            <w:bCs w:val="0"/>
            <w:i w:val="0"/>
            <w:iCs w:val="0"/>
          </w:rPr>
          <w:t>دیوان غیاث الدین محمد نیشابوری---</w:t>
        </w:r>
        <w:r>
          <w:tab/>
        </w:r>
        <w:r>
          <w:fldChar w:fldCharType="begin"/>
        </w:r>
        <w:r>
          <w:instrText xml:space="preserve">PAGEREF 3788 \h</w:instrText>
        </w:r>
        <w:r>
          <w:fldChar w:fldCharType="end"/>
        </w:r>
      </w:hyperlink>
    </w:p>
    <w:p>
      <w:pPr>
        <w:tabs>
          <w:tab w:val="right" w:leader="dot" w:pos="9062"/>
        </w:tabs>
        <w:ind w:left="440"/>
      </w:pPr>
      <w:hyperlink w:anchor="_Toc3789" w:history="1">
        <w:r>
          <w:rPr>
            <w:rFonts w:ascii="IRNazanin" w:hAnsi="IRNazanin" w:eastAsia="IRNazanin" w:cs="IRNazanin"/>
            <w:color w:val="111111"/>
            <w:sz w:val="22"/>
            <w:szCs w:val="22"/>
            <w:b w:val="0"/>
            <w:bCs w:val="0"/>
            <w:i w:val="0"/>
            <w:iCs w:val="0"/>
          </w:rPr>
          <w:t>دیوان غیوری(یا شعر او)</w:t>
        </w:r>
        <w:r>
          <w:tab/>
        </w:r>
        <w:r>
          <w:fldChar w:fldCharType="begin"/>
        </w:r>
        <w:r>
          <w:instrText xml:space="preserve">PAGEREF 3789 \h</w:instrText>
        </w:r>
        <w:r>
          <w:fldChar w:fldCharType="end"/>
        </w:r>
      </w:hyperlink>
    </w:p>
    <w:p>
      <w:pPr>
        <w:tabs>
          <w:tab w:val="right" w:leader="dot" w:pos="9062"/>
        </w:tabs>
        <w:ind w:left="440"/>
      </w:pPr>
      <w:hyperlink w:anchor="_Toc3790" w:history="1">
        <w:r>
          <w:rPr>
            <w:rFonts w:ascii="IRNazanin" w:hAnsi="IRNazanin" w:eastAsia="IRNazanin" w:cs="IRNazanin"/>
            <w:color w:val="111111"/>
            <w:sz w:val="22"/>
            <w:szCs w:val="22"/>
            <w:b w:val="0"/>
            <w:bCs w:val="0"/>
            <w:i w:val="0"/>
            <w:iCs w:val="0"/>
          </w:rPr>
          <w:t>دیوان غیور کرمانی(یا شعر او)</w:t>
        </w:r>
        <w:r>
          <w:tab/>
        </w:r>
        <w:r>
          <w:fldChar w:fldCharType="begin"/>
        </w:r>
        <w:r>
          <w:instrText xml:space="preserve">PAGEREF 3790 \h</w:instrText>
        </w:r>
        <w:r>
          <w:fldChar w:fldCharType="end"/>
        </w:r>
      </w:hyperlink>
    </w:p>
    <w:p>
      <w:pPr>
        <w:tabs>
          <w:tab w:val="right" w:leader="dot" w:pos="9062"/>
        </w:tabs>
        <w:ind w:left="440"/>
      </w:pPr>
      <w:hyperlink w:anchor="_Toc3791" w:history="1">
        <w:r>
          <w:rPr>
            <w:rFonts w:ascii="IRNazanin" w:hAnsi="IRNazanin" w:eastAsia="IRNazanin" w:cs="IRNazanin"/>
            <w:color w:val="111111"/>
            <w:sz w:val="22"/>
            <w:szCs w:val="22"/>
            <w:b w:val="0"/>
            <w:bCs w:val="0"/>
            <w:i w:val="0"/>
            <w:iCs w:val="0"/>
          </w:rPr>
          <w:t>دیوان فائح قزوینی(یا شعر او)</w:t>
        </w:r>
        <w:r>
          <w:tab/>
        </w:r>
        <w:r>
          <w:fldChar w:fldCharType="begin"/>
        </w:r>
        <w:r>
          <w:instrText xml:space="preserve">PAGEREF 3791 \h</w:instrText>
        </w:r>
        <w:r>
          <w:fldChar w:fldCharType="end"/>
        </w:r>
      </w:hyperlink>
    </w:p>
    <w:p>
      <w:pPr>
        <w:tabs>
          <w:tab w:val="right" w:leader="dot" w:pos="9062"/>
        </w:tabs>
        <w:ind w:left="440"/>
      </w:pPr>
      <w:hyperlink w:anchor="_Toc3792" w:history="1">
        <w:r>
          <w:rPr>
            <w:rFonts w:ascii="IRNazanin" w:hAnsi="IRNazanin" w:eastAsia="IRNazanin" w:cs="IRNazanin"/>
            <w:color w:val="111111"/>
            <w:sz w:val="22"/>
            <w:szCs w:val="22"/>
            <w:b w:val="0"/>
            <w:bCs w:val="0"/>
            <w:i w:val="0"/>
            <w:iCs w:val="0"/>
          </w:rPr>
          <w:t>دیوان فاتح گلپایگانی</w:t>
        </w:r>
        <w:r>
          <w:tab/>
        </w:r>
        <w:r>
          <w:fldChar w:fldCharType="begin"/>
        </w:r>
        <w:r>
          <w:instrText xml:space="preserve">PAGEREF 3792 \h</w:instrText>
        </w:r>
        <w:r>
          <w:fldChar w:fldCharType="end"/>
        </w:r>
      </w:hyperlink>
    </w:p>
    <w:p>
      <w:pPr>
        <w:tabs>
          <w:tab w:val="right" w:leader="dot" w:pos="9062"/>
        </w:tabs>
        <w:ind w:left="440"/>
      </w:pPr>
      <w:hyperlink w:anchor="_Toc3793" w:history="1">
        <w:r>
          <w:rPr>
            <w:rFonts w:ascii="IRNazanin" w:hAnsi="IRNazanin" w:eastAsia="IRNazanin" w:cs="IRNazanin"/>
            <w:color w:val="111111"/>
            <w:sz w:val="22"/>
            <w:szCs w:val="22"/>
            <w:b w:val="0"/>
            <w:bCs w:val="0"/>
            <w:i w:val="0"/>
            <w:iCs w:val="0"/>
          </w:rPr>
          <w:t>دیوان فاتح گیلانی(یا شعر او)</w:t>
        </w:r>
        <w:r>
          <w:tab/>
        </w:r>
        <w:r>
          <w:fldChar w:fldCharType="begin"/>
        </w:r>
        <w:r>
          <w:instrText xml:space="preserve">PAGEREF 3793 \h</w:instrText>
        </w:r>
        <w:r>
          <w:fldChar w:fldCharType="end"/>
        </w:r>
      </w:hyperlink>
    </w:p>
    <w:p>
      <w:pPr>
        <w:tabs>
          <w:tab w:val="right" w:leader="dot" w:pos="9062"/>
        </w:tabs>
        <w:ind w:left="440"/>
      </w:pPr>
      <w:hyperlink w:anchor="_Toc3794" w:history="1">
        <w:r>
          <w:rPr>
            <w:rFonts w:ascii="IRNazanin" w:hAnsi="IRNazanin" w:eastAsia="IRNazanin" w:cs="IRNazanin"/>
            <w:color w:val="111111"/>
            <w:sz w:val="22"/>
            <w:szCs w:val="22"/>
            <w:b w:val="0"/>
            <w:bCs w:val="0"/>
            <w:i w:val="0"/>
            <w:iCs w:val="0"/>
          </w:rPr>
          <w:t>دیوان فاتحی اصفهانی</w:t>
        </w:r>
        <w:r>
          <w:tab/>
        </w:r>
        <w:r>
          <w:fldChar w:fldCharType="begin"/>
        </w:r>
        <w:r>
          <w:instrText xml:space="preserve">PAGEREF 3794 \h</w:instrText>
        </w:r>
        <w:r>
          <w:fldChar w:fldCharType="end"/>
        </w:r>
      </w:hyperlink>
    </w:p>
    <w:p>
      <w:pPr>
        <w:tabs>
          <w:tab w:val="right" w:leader="dot" w:pos="9062"/>
        </w:tabs>
        <w:ind w:left="440"/>
      </w:pPr>
      <w:hyperlink w:anchor="_Toc3795" w:history="1">
        <w:r>
          <w:rPr>
            <w:rFonts w:ascii="IRNazanin" w:hAnsi="IRNazanin" w:eastAsia="IRNazanin" w:cs="IRNazanin"/>
            <w:color w:val="111111"/>
            <w:sz w:val="22"/>
            <w:szCs w:val="22"/>
            <w:b w:val="0"/>
            <w:bCs w:val="0"/>
            <w:i w:val="0"/>
            <w:iCs w:val="0"/>
          </w:rPr>
          <w:t>دیوان فاخر بهبهانی(یا شعر او)</w:t>
        </w:r>
        <w:r>
          <w:tab/>
        </w:r>
        <w:r>
          <w:fldChar w:fldCharType="begin"/>
        </w:r>
        <w:r>
          <w:instrText xml:space="preserve">PAGEREF 3795 \h</w:instrText>
        </w:r>
        <w:r>
          <w:fldChar w:fldCharType="end"/>
        </w:r>
      </w:hyperlink>
    </w:p>
    <w:p>
      <w:pPr>
        <w:tabs>
          <w:tab w:val="right" w:leader="dot" w:pos="9062"/>
        </w:tabs>
        <w:ind w:left="440"/>
      </w:pPr>
      <w:hyperlink w:anchor="_Toc3796" w:history="1">
        <w:r>
          <w:rPr>
            <w:rFonts w:ascii="IRNazanin" w:hAnsi="IRNazanin" w:eastAsia="IRNazanin" w:cs="IRNazanin"/>
            <w:color w:val="111111"/>
            <w:sz w:val="22"/>
            <w:szCs w:val="22"/>
            <w:b w:val="0"/>
            <w:bCs w:val="0"/>
            <w:i w:val="0"/>
            <w:iCs w:val="0"/>
          </w:rPr>
          <w:t>دیوان فاخر تبریزی(یا شعر او)</w:t>
        </w:r>
        <w:r>
          <w:tab/>
        </w:r>
        <w:r>
          <w:fldChar w:fldCharType="begin"/>
        </w:r>
        <w:r>
          <w:instrText xml:space="preserve">PAGEREF 3796 \h</w:instrText>
        </w:r>
        <w:r>
          <w:fldChar w:fldCharType="end"/>
        </w:r>
      </w:hyperlink>
    </w:p>
    <w:p>
      <w:pPr>
        <w:tabs>
          <w:tab w:val="right" w:leader="dot" w:pos="9062"/>
        </w:tabs>
        <w:ind w:left="440"/>
      </w:pPr>
      <w:hyperlink w:anchor="_Toc3797" w:history="1">
        <w:r>
          <w:rPr>
            <w:rFonts w:ascii="IRNazanin" w:hAnsi="IRNazanin" w:eastAsia="IRNazanin" w:cs="IRNazanin"/>
            <w:color w:val="111111"/>
            <w:sz w:val="22"/>
            <w:szCs w:val="22"/>
            <w:b w:val="0"/>
            <w:bCs w:val="0"/>
            <w:i w:val="0"/>
            <w:iCs w:val="0"/>
          </w:rPr>
          <w:t>دیوان فادشاه(او شعره)</w:t>
        </w:r>
        <w:r>
          <w:tab/>
        </w:r>
        <w:r>
          <w:fldChar w:fldCharType="begin"/>
        </w:r>
        <w:r>
          <w:instrText xml:space="preserve">PAGEREF 3797 \h</w:instrText>
        </w:r>
        <w:r>
          <w:fldChar w:fldCharType="end"/>
        </w:r>
      </w:hyperlink>
    </w:p>
    <w:p>
      <w:pPr>
        <w:tabs>
          <w:tab w:val="right" w:leader="dot" w:pos="9062"/>
        </w:tabs>
        <w:ind w:left="440"/>
      </w:pPr>
      <w:hyperlink w:anchor="_Toc3798" w:history="1">
        <w:r>
          <w:rPr>
            <w:rFonts w:ascii="IRNazanin" w:hAnsi="IRNazanin" w:eastAsia="IRNazanin" w:cs="IRNazanin"/>
            <w:color w:val="111111"/>
            <w:sz w:val="22"/>
            <w:szCs w:val="22"/>
            <w:b w:val="0"/>
            <w:bCs w:val="0"/>
            <w:i w:val="0"/>
            <w:iCs w:val="0"/>
          </w:rPr>
          <w:t>دیوان فارسانی</w:t>
        </w:r>
        <w:r>
          <w:tab/>
        </w:r>
        <w:r>
          <w:fldChar w:fldCharType="begin"/>
        </w:r>
        <w:r>
          <w:instrText xml:space="preserve">PAGEREF 3798 \h</w:instrText>
        </w:r>
        <w:r>
          <w:fldChar w:fldCharType="end"/>
        </w:r>
      </w:hyperlink>
    </w:p>
    <w:p>
      <w:pPr>
        <w:tabs>
          <w:tab w:val="right" w:leader="dot" w:pos="9062"/>
        </w:tabs>
        <w:ind w:left="440"/>
      </w:pPr>
      <w:hyperlink w:anchor="_Toc3799" w:history="1">
        <w:r>
          <w:rPr>
            <w:rFonts w:ascii="IRNazanin" w:hAnsi="IRNazanin" w:eastAsia="IRNazanin" w:cs="IRNazanin"/>
            <w:color w:val="111111"/>
            <w:sz w:val="22"/>
            <w:szCs w:val="22"/>
            <w:b w:val="0"/>
            <w:bCs w:val="0"/>
            <w:i w:val="0"/>
            <w:iCs w:val="0"/>
          </w:rPr>
          <w:t>دیوان فارس بروجردی</w:t>
        </w:r>
        <w:r>
          <w:tab/>
        </w:r>
        <w:r>
          <w:fldChar w:fldCharType="begin"/>
        </w:r>
        <w:r>
          <w:instrText xml:space="preserve">PAGEREF 3799 \h</w:instrText>
        </w:r>
        <w:r>
          <w:fldChar w:fldCharType="end"/>
        </w:r>
      </w:hyperlink>
    </w:p>
    <w:p>
      <w:pPr>
        <w:tabs>
          <w:tab w:val="right" w:leader="dot" w:pos="9062"/>
        </w:tabs>
        <w:ind w:left="440"/>
      </w:pPr>
      <w:hyperlink w:anchor="_Toc3800" w:history="1">
        <w:r>
          <w:rPr>
            <w:rFonts w:ascii="IRNazanin" w:hAnsi="IRNazanin" w:eastAsia="IRNazanin" w:cs="IRNazanin"/>
            <w:color w:val="111111"/>
            <w:sz w:val="22"/>
            <w:szCs w:val="22"/>
            <w:b w:val="0"/>
            <w:bCs w:val="0"/>
            <w:i w:val="0"/>
            <w:iCs w:val="0"/>
          </w:rPr>
          <w:t>دیوان فارس بن عدنان(او شعره)</w:t>
        </w:r>
        <w:r>
          <w:tab/>
        </w:r>
        <w:r>
          <w:fldChar w:fldCharType="begin"/>
        </w:r>
        <w:r>
          <w:instrText xml:space="preserve">PAGEREF 3800 \h</w:instrText>
        </w:r>
        <w:r>
          <w:fldChar w:fldCharType="end"/>
        </w:r>
      </w:hyperlink>
    </w:p>
    <w:p>
      <w:pPr>
        <w:tabs>
          <w:tab w:val="right" w:leader="dot" w:pos="9062"/>
        </w:tabs>
        <w:ind w:left="440"/>
      </w:pPr>
      <w:hyperlink w:anchor="_Toc3801" w:history="1">
        <w:r>
          <w:rPr>
            <w:rFonts w:ascii="IRNazanin" w:hAnsi="IRNazanin" w:eastAsia="IRNazanin" w:cs="IRNazanin"/>
            <w:color w:val="111111"/>
            <w:sz w:val="22"/>
            <w:szCs w:val="22"/>
            <w:b w:val="0"/>
            <w:bCs w:val="0"/>
            <w:i w:val="0"/>
            <w:iCs w:val="0"/>
          </w:rPr>
          <w:t>دیوان فارسی---</w:t>
        </w:r>
        <w:r>
          <w:tab/>
        </w:r>
        <w:r>
          <w:fldChar w:fldCharType="begin"/>
        </w:r>
        <w:r>
          <w:instrText xml:space="preserve">PAGEREF 3801 \h</w:instrText>
        </w:r>
        <w:r>
          <w:fldChar w:fldCharType="end"/>
        </w:r>
      </w:hyperlink>
    </w:p>
    <w:p>
      <w:pPr>
        <w:tabs>
          <w:tab w:val="right" w:leader="dot" w:pos="9062"/>
        </w:tabs>
        <w:ind w:left="440"/>
      </w:pPr>
      <w:hyperlink w:anchor="_Toc3802" w:history="1">
        <w:r>
          <w:rPr>
            <w:rFonts w:ascii="IRNazanin" w:hAnsi="IRNazanin" w:eastAsia="IRNazanin" w:cs="IRNazanin"/>
            <w:color w:val="111111"/>
            <w:sz w:val="22"/>
            <w:szCs w:val="22"/>
            <w:b w:val="0"/>
            <w:bCs w:val="0"/>
            <w:i w:val="0"/>
            <w:iCs w:val="0"/>
          </w:rPr>
          <w:t>دیوان فارغ قمی</w:t>
        </w:r>
        <w:r>
          <w:tab/>
        </w:r>
        <w:r>
          <w:fldChar w:fldCharType="begin"/>
        </w:r>
        <w:r>
          <w:instrText xml:space="preserve">PAGEREF 3802 \h</w:instrText>
        </w:r>
        <w:r>
          <w:fldChar w:fldCharType="end"/>
        </w:r>
      </w:hyperlink>
    </w:p>
    <w:p>
      <w:pPr>
        <w:tabs>
          <w:tab w:val="right" w:leader="dot" w:pos="9062"/>
        </w:tabs>
        <w:ind w:left="440"/>
      </w:pPr>
      <w:hyperlink w:anchor="_Toc3803" w:history="1">
        <w:r>
          <w:rPr>
            <w:rFonts w:ascii="IRNazanin" w:hAnsi="IRNazanin" w:eastAsia="IRNazanin" w:cs="IRNazanin"/>
            <w:color w:val="111111"/>
            <w:sz w:val="22"/>
            <w:szCs w:val="22"/>
            <w:b w:val="0"/>
            <w:bCs w:val="0"/>
            <w:i w:val="0"/>
            <w:iCs w:val="0"/>
          </w:rPr>
          <w:t>دیوان فارغی استرآبادی(یا شعر او)</w:t>
        </w:r>
        <w:r>
          <w:tab/>
        </w:r>
        <w:r>
          <w:fldChar w:fldCharType="begin"/>
        </w:r>
        <w:r>
          <w:instrText xml:space="preserve">PAGEREF 3803 \h</w:instrText>
        </w:r>
        <w:r>
          <w:fldChar w:fldCharType="end"/>
        </w:r>
      </w:hyperlink>
    </w:p>
    <w:p>
      <w:pPr>
        <w:tabs>
          <w:tab w:val="right" w:leader="dot" w:pos="9062"/>
        </w:tabs>
        <w:ind w:left="440"/>
      </w:pPr>
      <w:hyperlink w:anchor="_Toc3804" w:history="1">
        <w:r>
          <w:rPr>
            <w:rFonts w:ascii="IRNazanin" w:hAnsi="IRNazanin" w:eastAsia="IRNazanin" w:cs="IRNazanin"/>
            <w:color w:val="111111"/>
            <w:sz w:val="22"/>
            <w:szCs w:val="22"/>
            <w:b w:val="0"/>
            <w:bCs w:val="0"/>
            <w:i w:val="0"/>
            <w:iCs w:val="0"/>
          </w:rPr>
          <w:t>دیوان فارغی تبریزی</w:t>
        </w:r>
        <w:r>
          <w:tab/>
        </w:r>
        <w:r>
          <w:fldChar w:fldCharType="begin"/>
        </w:r>
        <w:r>
          <w:instrText xml:space="preserve">PAGEREF 3804 \h</w:instrText>
        </w:r>
        <w:r>
          <w:fldChar w:fldCharType="end"/>
        </w:r>
      </w:hyperlink>
    </w:p>
    <w:p>
      <w:pPr>
        <w:tabs>
          <w:tab w:val="right" w:leader="dot" w:pos="9062"/>
        </w:tabs>
        <w:ind w:left="440"/>
      </w:pPr>
      <w:hyperlink w:anchor="_Toc3805" w:history="1">
        <w:r>
          <w:rPr>
            <w:rFonts w:ascii="IRNazanin" w:hAnsi="IRNazanin" w:eastAsia="IRNazanin" w:cs="IRNazanin"/>
            <w:color w:val="111111"/>
            <w:sz w:val="22"/>
            <w:szCs w:val="22"/>
            <w:b w:val="0"/>
            <w:bCs w:val="0"/>
            <w:i w:val="0"/>
            <w:iCs w:val="0"/>
          </w:rPr>
          <w:t>دیوان فارغی هندی(یا شعر او)</w:t>
        </w:r>
        <w:r>
          <w:tab/>
        </w:r>
        <w:r>
          <w:fldChar w:fldCharType="begin"/>
        </w:r>
        <w:r>
          <w:instrText xml:space="preserve">PAGEREF 3805 \h</w:instrText>
        </w:r>
        <w:r>
          <w:fldChar w:fldCharType="end"/>
        </w:r>
      </w:hyperlink>
    </w:p>
    <w:p>
      <w:pPr>
        <w:tabs>
          <w:tab w:val="right" w:leader="dot" w:pos="9062"/>
        </w:tabs>
        <w:ind w:left="440"/>
      </w:pPr>
      <w:hyperlink w:anchor="_Toc3806" w:history="1">
        <w:r>
          <w:rPr>
            <w:rFonts w:ascii="IRNazanin" w:hAnsi="IRNazanin" w:eastAsia="IRNazanin" w:cs="IRNazanin"/>
            <w:color w:val="111111"/>
            <w:sz w:val="22"/>
            <w:szCs w:val="22"/>
            <w:b w:val="0"/>
            <w:bCs w:val="0"/>
            <w:i w:val="0"/>
            <w:iCs w:val="0"/>
          </w:rPr>
          <w:t>دیوان فارغی شیرازی(یا شعر او)</w:t>
        </w:r>
        <w:r>
          <w:tab/>
        </w:r>
        <w:r>
          <w:fldChar w:fldCharType="begin"/>
        </w:r>
        <w:r>
          <w:instrText xml:space="preserve">PAGEREF 3806 \h</w:instrText>
        </w:r>
        <w:r>
          <w:fldChar w:fldCharType="end"/>
        </w:r>
      </w:hyperlink>
    </w:p>
    <w:p>
      <w:pPr>
        <w:tabs>
          <w:tab w:val="right" w:leader="dot" w:pos="9062"/>
        </w:tabs>
        <w:ind w:left="440"/>
      </w:pPr>
      <w:hyperlink w:anchor="_Toc3807" w:history="1">
        <w:r>
          <w:rPr>
            <w:rFonts w:ascii="IRNazanin" w:hAnsi="IRNazanin" w:eastAsia="IRNazanin" w:cs="IRNazanin"/>
            <w:color w:val="111111"/>
            <w:sz w:val="22"/>
            <w:szCs w:val="22"/>
            <w:b w:val="0"/>
            <w:bCs w:val="0"/>
            <w:i w:val="0"/>
            <w:iCs w:val="0"/>
          </w:rPr>
          <w:t>دیوان فارغی هروی(یا شعر او)</w:t>
        </w:r>
        <w:r>
          <w:tab/>
        </w:r>
        <w:r>
          <w:fldChar w:fldCharType="begin"/>
        </w:r>
        <w:r>
          <w:instrText xml:space="preserve">PAGEREF 3807 \h</w:instrText>
        </w:r>
        <w:r>
          <w:fldChar w:fldCharType="end"/>
        </w:r>
      </w:hyperlink>
    </w:p>
    <w:p>
      <w:pPr>
        <w:tabs>
          <w:tab w:val="right" w:leader="dot" w:pos="9062"/>
        </w:tabs>
        <w:ind w:left="440"/>
      </w:pPr>
      <w:hyperlink w:anchor="_Toc3808" w:history="1">
        <w:r>
          <w:rPr>
            <w:rFonts w:ascii="IRNazanin" w:hAnsi="IRNazanin" w:eastAsia="IRNazanin" w:cs="IRNazanin"/>
            <w:color w:val="111111"/>
            <w:sz w:val="22"/>
            <w:szCs w:val="22"/>
            <w:b w:val="0"/>
            <w:bCs w:val="0"/>
            <w:i w:val="0"/>
            <w:iCs w:val="0"/>
          </w:rPr>
          <w:t>دیوان فارغی هروی(یا شعر او)</w:t>
        </w:r>
        <w:r>
          <w:tab/>
        </w:r>
        <w:r>
          <w:fldChar w:fldCharType="begin"/>
        </w:r>
        <w:r>
          <w:instrText xml:space="preserve">PAGEREF 3808 \h</w:instrText>
        </w:r>
        <w:r>
          <w:fldChar w:fldCharType="end"/>
        </w:r>
      </w:hyperlink>
    </w:p>
    <w:p>
      <w:pPr>
        <w:tabs>
          <w:tab w:val="right" w:leader="dot" w:pos="9062"/>
        </w:tabs>
        <w:ind w:left="440"/>
      </w:pPr>
      <w:hyperlink w:anchor="_Toc3809" w:history="1">
        <w:r>
          <w:rPr>
            <w:rFonts w:ascii="IRNazanin" w:hAnsi="IRNazanin" w:eastAsia="IRNazanin" w:cs="IRNazanin"/>
            <w:color w:val="111111"/>
            <w:sz w:val="22"/>
            <w:szCs w:val="22"/>
            <w:b w:val="0"/>
            <w:bCs w:val="0"/>
            <w:i w:val="0"/>
            <w:iCs w:val="0"/>
          </w:rPr>
          <w:t>دیوان فاروقی(یا شعر او)</w:t>
        </w:r>
        <w:r>
          <w:tab/>
        </w:r>
        <w:r>
          <w:fldChar w:fldCharType="begin"/>
        </w:r>
        <w:r>
          <w:instrText xml:space="preserve">PAGEREF 3809 \h</w:instrText>
        </w:r>
        <w:r>
          <w:fldChar w:fldCharType="end"/>
        </w:r>
      </w:hyperlink>
    </w:p>
    <w:p>
      <w:pPr>
        <w:tabs>
          <w:tab w:val="right" w:leader="dot" w:pos="9062"/>
        </w:tabs>
        <w:ind w:left="440"/>
      </w:pPr>
      <w:hyperlink w:anchor="_Toc3810" w:history="1">
        <w:r>
          <w:rPr>
            <w:rFonts w:ascii="IRNazanin" w:hAnsi="IRNazanin" w:eastAsia="IRNazanin" w:cs="IRNazanin"/>
            <w:color w:val="111111"/>
            <w:sz w:val="22"/>
            <w:szCs w:val="22"/>
            <w:b w:val="0"/>
            <w:bCs w:val="0"/>
            <w:i w:val="0"/>
            <w:iCs w:val="0"/>
          </w:rPr>
          <w:t>دیوان فاضل خوزانی</w:t>
        </w:r>
        <w:r>
          <w:tab/>
        </w:r>
        <w:r>
          <w:fldChar w:fldCharType="begin"/>
        </w:r>
        <w:r>
          <w:instrText xml:space="preserve">PAGEREF 3810 \h</w:instrText>
        </w:r>
        <w:r>
          <w:fldChar w:fldCharType="end"/>
        </w:r>
      </w:hyperlink>
    </w:p>
    <w:p>
      <w:pPr>
        <w:tabs>
          <w:tab w:val="right" w:leader="dot" w:pos="9062"/>
        </w:tabs>
        <w:ind w:left="440"/>
      </w:pPr>
      <w:hyperlink w:anchor="_Toc3811" w:history="1">
        <w:r>
          <w:rPr>
            <w:rFonts w:ascii="IRNazanin" w:hAnsi="IRNazanin" w:eastAsia="IRNazanin" w:cs="IRNazanin"/>
            <w:color w:val="111111"/>
            <w:sz w:val="22"/>
            <w:szCs w:val="22"/>
            <w:b w:val="0"/>
            <w:bCs w:val="0"/>
            <w:i w:val="0"/>
            <w:iCs w:val="0"/>
          </w:rPr>
          <w:t>دیوان فاضل طبسی(یا شعر او)</w:t>
        </w:r>
        <w:r>
          <w:tab/>
        </w:r>
        <w:r>
          <w:fldChar w:fldCharType="begin"/>
        </w:r>
        <w:r>
          <w:instrText xml:space="preserve">PAGEREF 3811 \h</w:instrText>
        </w:r>
        <w:r>
          <w:fldChar w:fldCharType="end"/>
        </w:r>
      </w:hyperlink>
    </w:p>
    <w:p>
      <w:pPr>
        <w:tabs>
          <w:tab w:val="right" w:leader="dot" w:pos="9062"/>
        </w:tabs>
        <w:ind w:left="440"/>
      </w:pPr>
      <w:hyperlink w:anchor="_Toc3812" w:history="1">
        <w:r>
          <w:rPr>
            <w:rFonts w:ascii="IRNazanin" w:hAnsi="IRNazanin" w:eastAsia="IRNazanin" w:cs="IRNazanin"/>
            <w:color w:val="111111"/>
            <w:sz w:val="22"/>
            <w:szCs w:val="22"/>
            <w:b w:val="0"/>
            <w:bCs w:val="0"/>
            <w:i w:val="0"/>
            <w:iCs w:val="0"/>
          </w:rPr>
          <w:t>دیوان فاضل عراقی-مشکاة الرزیّة</w:t>
        </w:r>
        <w:r>
          <w:tab/>
        </w:r>
        <w:r>
          <w:fldChar w:fldCharType="begin"/>
        </w:r>
        <w:r>
          <w:instrText xml:space="preserve">PAGEREF 3812 \h</w:instrText>
        </w:r>
        <w:r>
          <w:fldChar w:fldCharType="end"/>
        </w:r>
      </w:hyperlink>
    </w:p>
    <w:p>
      <w:pPr>
        <w:tabs>
          <w:tab w:val="right" w:leader="dot" w:pos="9062"/>
        </w:tabs>
        <w:ind w:left="440"/>
      </w:pPr>
      <w:hyperlink w:anchor="_Toc3813" w:history="1">
        <w:r>
          <w:rPr>
            <w:rFonts w:ascii="IRNazanin" w:hAnsi="IRNazanin" w:eastAsia="IRNazanin" w:cs="IRNazanin"/>
            <w:color w:val="111111"/>
            <w:sz w:val="22"/>
            <w:szCs w:val="22"/>
            <w:b w:val="0"/>
            <w:bCs w:val="0"/>
            <w:i w:val="0"/>
            <w:iCs w:val="0"/>
          </w:rPr>
          <w:t>دیوان فاضل کاشانی</w:t>
        </w:r>
        <w:r>
          <w:tab/>
        </w:r>
        <w:r>
          <w:fldChar w:fldCharType="begin"/>
        </w:r>
        <w:r>
          <w:instrText xml:space="preserve">PAGEREF 3813 \h</w:instrText>
        </w:r>
        <w:r>
          <w:fldChar w:fldCharType="end"/>
        </w:r>
      </w:hyperlink>
    </w:p>
    <w:p>
      <w:pPr>
        <w:tabs>
          <w:tab w:val="right" w:leader="dot" w:pos="9062"/>
        </w:tabs>
        <w:ind w:left="440"/>
      </w:pPr>
      <w:hyperlink w:anchor="_Toc3814" w:history="1">
        <w:r>
          <w:rPr>
            <w:rFonts w:ascii="IRNazanin" w:hAnsi="IRNazanin" w:eastAsia="IRNazanin" w:cs="IRNazanin"/>
            <w:color w:val="111111"/>
            <w:sz w:val="22"/>
            <w:szCs w:val="22"/>
            <w:b w:val="0"/>
            <w:bCs w:val="0"/>
            <w:i w:val="0"/>
            <w:iCs w:val="0"/>
          </w:rPr>
          <w:t>دیوان فاضل گروسی---</w:t>
        </w:r>
        <w:r>
          <w:tab/>
        </w:r>
        <w:r>
          <w:fldChar w:fldCharType="begin"/>
        </w:r>
        <w:r>
          <w:instrText xml:space="preserve">PAGEREF 3814 \h</w:instrText>
        </w:r>
        <w:r>
          <w:fldChar w:fldCharType="end"/>
        </w:r>
      </w:hyperlink>
    </w:p>
    <w:p>
      <w:pPr>
        <w:tabs>
          <w:tab w:val="right" w:leader="dot" w:pos="9062"/>
        </w:tabs>
        <w:ind w:left="440"/>
      </w:pPr>
      <w:hyperlink w:anchor="_Toc3815" w:history="1">
        <w:r>
          <w:rPr>
            <w:rFonts w:ascii="IRNazanin" w:hAnsi="IRNazanin" w:eastAsia="IRNazanin" w:cs="IRNazanin"/>
            <w:color w:val="111111"/>
            <w:sz w:val="22"/>
            <w:szCs w:val="22"/>
            <w:b w:val="0"/>
            <w:bCs w:val="0"/>
            <w:i w:val="0"/>
            <w:iCs w:val="0"/>
          </w:rPr>
          <w:t>دیوان فانی اصفهانی</w:t>
        </w:r>
        <w:r>
          <w:tab/>
        </w:r>
        <w:r>
          <w:fldChar w:fldCharType="begin"/>
        </w:r>
        <w:r>
          <w:instrText xml:space="preserve">PAGEREF 3815 \h</w:instrText>
        </w:r>
        <w:r>
          <w:fldChar w:fldCharType="end"/>
        </w:r>
      </w:hyperlink>
    </w:p>
    <w:p>
      <w:pPr>
        <w:tabs>
          <w:tab w:val="right" w:leader="dot" w:pos="9062"/>
        </w:tabs>
        <w:ind w:left="440"/>
      </w:pPr>
      <w:hyperlink w:anchor="_Toc3816" w:history="1">
        <w:r>
          <w:rPr>
            <w:rFonts w:ascii="IRNazanin" w:hAnsi="IRNazanin" w:eastAsia="IRNazanin" w:cs="IRNazanin"/>
            <w:color w:val="111111"/>
            <w:sz w:val="22"/>
            <w:szCs w:val="22"/>
            <w:b w:val="0"/>
            <w:bCs w:val="0"/>
            <w:i w:val="0"/>
            <w:iCs w:val="0"/>
          </w:rPr>
          <w:t>دیوان فانی اهری(یا شعر او)</w:t>
        </w:r>
        <w:r>
          <w:tab/>
        </w:r>
        <w:r>
          <w:fldChar w:fldCharType="begin"/>
        </w:r>
        <w:r>
          <w:instrText xml:space="preserve">PAGEREF 3816 \h</w:instrText>
        </w:r>
        <w:r>
          <w:fldChar w:fldCharType="end"/>
        </w:r>
      </w:hyperlink>
    </w:p>
    <w:p>
      <w:pPr>
        <w:tabs>
          <w:tab w:val="right" w:leader="dot" w:pos="9062"/>
        </w:tabs>
        <w:ind w:left="440"/>
      </w:pPr>
      <w:hyperlink w:anchor="_Toc3817" w:history="1">
        <w:r>
          <w:rPr>
            <w:rFonts w:ascii="IRNazanin" w:hAnsi="IRNazanin" w:eastAsia="IRNazanin" w:cs="IRNazanin"/>
            <w:color w:val="111111"/>
            <w:sz w:val="22"/>
            <w:szCs w:val="22"/>
            <w:b w:val="0"/>
            <w:bCs w:val="0"/>
            <w:i w:val="0"/>
            <w:iCs w:val="0"/>
          </w:rPr>
          <w:t>دیوان فانی تبریزی</w:t>
        </w:r>
        <w:r>
          <w:tab/>
        </w:r>
        <w:r>
          <w:fldChar w:fldCharType="begin"/>
        </w:r>
        <w:r>
          <w:instrText xml:space="preserve">PAGEREF 3817 \h</w:instrText>
        </w:r>
        <w:r>
          <w:fldChar w:fldCharType="end"/>
        </w:r>
      </w:hyperlink>
    </w:p>
    <w:p>
      <w:pPr>
        <w:tabs>
          <w:tab w:val="right" w:leader="dot" w:pos="9062"/>
        </w:tabs>
        <w:ind w:left="440"/>
      </w:pPr>
      <w:hyperlink w:anchor="_Toc3818" w:history="1">
        <w:r>
          <w:rPr>
            <w:rFonts w:ascii="IRNazanin" w:hAnsi="IRNazanin" w:eastAsia="IRNazanin" w:cs="IRNazanin"/>
            <w:color w:val="111111"/>
            <w:sz w:val="22"/>
            <w:szCs w:val="22"/>
            <w:b w:val="0"/>
            <w:bCs w:val="0"/>
            <w:i w:val="0"/>
            <w:iCs w:val="0"/>
          </w:rPr>
          <w:t>دیوان فانی تبریزی(یا شعر او)</w:t>
        </w:r>
        <w:r>
          <w:tab/>
        </w:r>
        <w:r>
          <w:fldChar w:fldCharType="begin"/>
        </w:r>
        <w:r>
          <w:instrText xml:space="preserve">PAGEREF 3818 \h</w:instrText>
        </w:r>
        <w:r>
          <w:fldChar w:fldCharType="end"/>
        </w:r>
      </w:hyperlink>
    </w:p>
    <w:p>
      <w:pPr>
        <w:tabs>
          <w:tab w:val="right" w:leader="dot" w:pos="9062"/>
        </w:tabs>
        <w:ind w:left="440"/>
      </w:pPr>
      <w:hyperlink w:anchor="_Toc3819" w:history="1">
        <w:r>
          <w:rPr>
            <w:rFonts w:ascii="IRNazanin" w:hAnsi="IRNazanin" w:eastAsia="IRNazanin" w:cs="IRNazanin"/>
            <w:color w:val="111111"/>
            <w:sz w:val="22"/>
            <w:szCs w:val="22"/>
            <w:b w:val="0"/>
            <w:bCs w:val="0"/>
            <w:i w:val="0"/>
            <w:iCs w:val="0"/>
          </w:rPr>
          <w:t>دیوان فانی تبریزی</w:t>
        </w:r>
        <w:r>
          <w:tab/>
        </w:r>
        <w:r>
          <w:fldChar w:fldCharType="begin"/>
        </w:r>
        <w:r>
          <w:instrText xml:space="preserve">PAGEREF 3819 \h</w:instrText>
        </w:r>
        <w:r>
          <w:fldChar w:fldCharType="end"/>
        </w:r>
      </w:hyperlink>
    </w:p>
    <w:p>
      <w:pPr>
        <w:tabs>
          <w:tab w:val="right" w:leader="dot" w:pos="9062"/>
        </w:tabs>
        <w:ind w:left="440"/>
      </w:pPr>
      <w:hyperlink w:anchor="_Toc3820" w:history="1">
        <w:r>
          <w:rPr>
            <w:rFonts w:ascii="IRNazanin" w:hAnsi="IRNazanin" w:eastAsia="IRNazanin" w:cs="IRNazanin"/>
            <w:color w:val="111111"/>
            <w:sz w:val="22"/>
            <w:szCs w:val="22"/>
            <w:b w:val="0"/>
            <w:bCs w:val="0"/>
            <w:i w:val="0"/>
            <w:iCs w:val="0"/>
          </w:rPr>
          <w:t>دیوان فانی خوافی---</w:t>
        </w:r>
        <w:r>
          <w:tab/>
        </w:r>
        <w:r>
          <w:fldChar w:fldCharType="begin"/>
        </w:r>
        <w:r>
          <w:instrText xml:space="preserve">PAGEREF 3820 \h</w:instrText>
        </w:r>
        <w:r>
          <w:fldChar w:fldCharType="end"/>
        </w:r>
      </w:hyperlink>
    </w:p>
    <w:p>
      <w:pPr>
        <w:tabs>
          <w:tab w:val="right" w:leader="dot" w:pos="9062"/>
        </w:tabs>
        <w:ind w:left="440"/>
      </w:pPr>
      <w:hyperlink w:anchor="_Toc3821" w:history="1">
        <w:r>
          <w:rPr>
            <w:rFonts w:ascii="IRNazanin" w:hAnsi="IRNazanin" w:eastAsia="IRNazanin" w:cs="IRNazanin"/>
            <w:color w:val="111111"/>
            <w:sz w:val="22"/>
            <w:szCs w:val="22"/>
            <w:b w:val="0"/>
            <w:bCs w:val="0"/>
            <w:i w:val="0"/>
            <w:iCs w:val="0"/>
          </w:rPr>
          <w:t>دیوان فایض(یا شعر او)</w:t>
        </w:r>
        <w:r>
          <w:tab/>
        </w:r>
        <w:r>
          <w:fldChar w:fldCharType="begin"/>
        </w:r>
        <w:r>
          <w:instrText xml:space="preserve">PAGEREF 3821 \h</w:instrText>
        </w:r>
        <w:r>
          <w:fldChar w:fldCharType="end"/>
        </w:r>
      </w:hyperlink>
    </w:p>
    <w:p>
      <w:pPr>
        <w:tabs>
          <w:tab w:val="right" w:leader="dot" w:pos="9062"/>
        </w:tabs>
        <w:ind w:left="440"/>
      </w:pPr>
      <w:hyperlink w:anchor="_Toc3822" w:history="1">
        <w:r>
          <w:rPr>
            <w:rFonts w:ascii="IRNazanin" w:hAnsi="IRNazanin" w:eastAsia="IRNazanin" w:cs="IRNazanin"/>
            <w:color w:val="111111"/>
            <w:sz w:val="22"/>
            <w:szCs w:val="22"/>
            <w:b w:val="0"/>
            <w:bCs w:val="0"/>
            <w:i w:val="0"/>
            <w:iCs w:val="0"/>
          </w:rPr>
          <w:t>دیوان فایض ابهری(یا شعر او)</w:t>
        </w:r>
        <w:r>
          <w:tab/>
        </w:r>
        <w:r>
          <w:fldChar w:fldCharType="begin"/>
        </w:r>
        <w:r>
          <w:instrText xml:space="preserve">PAGEREF 3822 \h</w:instrText>
        </w:r>
        <w:r>
          <w:fldChar w:fldCharType="end"/>
        </w:r>
      </w:hyperlink>
    </w:p>
    <w:p>
      <w:pPr>
        <w:tabs>
          <w:tab w:val="right" w:leader="dot" w:pos="9062"/>
        </w:tabs>
        <w:ind w:left="440"/>
      </w:pPr>
      <w:hyperlink w:anchor="_Toc3823" w:history="1">
        <w:r>
          <w:rPr>
            <w:rFonts w:ascii="IRNazanin" w:hAnsi="IRNazanin" w:eastAsia="IRNazanin" w:cs="IRNazanin"/>
            <w:color w:val="111111"/>
            <w:sz w:val="22"/>
            <w:szCs w:val="22"/>
            <w:b w:val="0"/>
            <w:bCs w:val="0"/>
            <w:i w:val="0"/>
            <w:iCs w:val="0"/>
          </w:rPr>
          <w:t>دیوان فایض اردبیلی(یا شعر او)</w:t>
        </w:r>
        <w:r>
          <w:tab/>
        </w:r>
        <w:r>
          <w:fldChar w:fldCharType="begin"/>
        </w:r>
        <w:r>
          <w:instrText xml:space="preserve">PAGEREF 3823 \h</w:instrText>
        </w:r>
        <w:r>
          <w:fldChar w:fldCharType="end"/>
        </w:r>
      </w:hyperlink>
    </w:p>
    <w:p>
      <w:pPr>
        <w:tabs>
          <w:tab w:val="right" w:leader="dot" w:pos="9062"/>
        </w:tabs>
        <w:ind w:left="440"/>
      </w:pPr>
      <w:hyperlink w:anchor="_Toc3824" w:history="1">
        <w:r>
          <w:rPr>
            <w:rFonts w:ascii="IRNazanin" w:hAnsi="IRNazanin" w:eastAsia="IRNazanin" w:cs="IRNazanin"/>
            <w:color w:val="111111"/>
            <w:sz w:val="22"/>
            <w:szCs w:val="22"/>
            <w:b w:val="0"/>
            <w:bCs w:val="0"/>
            <w:i w:val="0"/>
            <w:iCs w:val="0"/>
          </w:rPr>
          <w:t>دیوان فایض اصفهانی(یا شعر او)</w:t>
        </w:r>
        <w:r>
          <w:tab/>
        </w:r>
        <w:r>
          <w:fldChar w:fldCharType="begin"/>
        </w:r>
        <w:r>
          <w:instrText xml:space="preserve">PAGEREF 3824 \h</w:instrText>
        </w:r>
        <w:r>
          <w:fldChar w:fldCharType="end"/>
        </w:r>
      </w:hyperlink>
    </w:p>
    <w:p>
      <w:pPr>
        <w:tabs>
          <w:tab w:val="right" w:leader="dot" w:pos="9062"/>
        </w:tabs>
        <w:ind w:left="440"/>
      </w:pPr>
      <w:hyperlink w:anchor="_Toc3825" w:history="1">
        <w:r>
          <w:rPr>
            <w:rFonts w:ascii="IRNazanin" w:hAnsi="IRNazanin" w:eastAsia="IRNazanin" w:cs="IRNazanin"/>
            <w:color w:val="111111"/>
            <w:sz w:val="22"/>
            <w:szCs w:val="22"/>
            <w:b w:val="0"/>
            <w:bCs w:val="0"/>
            <w:i w:val="0"/>
            <w:iCs w:val="0"/>
          </w:rPr>
          <w:t>دیوان فایض خوانساری(یا شعر او)</w:t>
        </w:r>
        <w:r>
          <w:tab/>
        </w:r>
        <w:r>
          <w:fldChar w:fldCharType="begin"/>
        </w:r>
        <w:r>
          <w:instrText xml:space="preserve">PAGEREF 3825 \h</w:instrText>
        </w:r>
        <w:r>
          <w:fldChar w:fldCharType="end"/>
        </w:r>
      </w:hyperlink>
    </w:p>
    <w:p>
      <w:pPr>
        <w:tabs>
          <w:tab w:val="right" w:leader="dot" w:pos="9062"/>
        </w:tabs>
        <w:ind w:left="440"/>
      </w:pPr>
      <w:hyperlink w:anchor="_Toc3826" w:history="1">
        <w:r>
          <w:rPr>
            <w:rFonts w:ascii="IRNazanin" w:hAnsi="IRNazanin" w:eastAsia="IRNazanin" w:cs="IRNazanin"/>
            <w:color w:val="111111"/>
            <w:sz w:val="22"/>
            <w:szCs w:val="22"/>
            <w:b w:val="0"/>
            <w:bCs w:val="0"/>
            <w:i w:val="0"/>
            <w:iCs w:val="0"/>
          </w:rPr>
          <w:t>دیوان فایض مازندرانی(یا شعر او)</w:t>
        </w:r>
        <w:r>
          <w:tab/>
        </w:r>
        <w:r>
          <w:fldChar w:fldCharType="begin"/>
        </w:r>
        <w:r>
          <w:instrText xml:space="preserve">PAGEREF 3826 \h</w:instrText>
        </w:r>
        <w:r>
          <w:fldChar w:fldCharType="end"/>
        </w:r>
      </w:hyperlink>
    </w:p>
    <w:p>
      <w:pPr>
        <w:tabs>
          <w:tab w:val="right" w:leader="dot" w:pos="9062"/>
        </w:tabs>
        <w:ind w:left="440"/>
      </w:pPr>
      <w:hyperlink w:anchor="_Toc3827" w:history="1">
        <w:r>
          <w:rPr>
            <w:rFonts w:ascii="IRNazanin" w:hAnsi="IRNazanin" w:eastAsia="IRNazanin" w:cs="IRNazanin"/>
            <w:color w:val="111111"/>
            <w:sz w:val="22"/>
            <w:szCs w:val="22"/>
            <w:b w:val="0"/>
            <w:bCs w:val="0"/>
            <w:i w:val="0"/>
            <w:iCs w:val="0"/>
          </w:rPr>
          <w:t>دیوان فایض نائینی</w:t>
        </w:r>
        <w:r>
          <w:tab/>
        </w:r>
        <w:r>
          <w:fldChar w:fldCharType="begin"/>
        </w:r>
        <w:r>
          <w:instrText xml:space="preserve">PAGEREF 3827 \h</w:instrText>
        </w:r>
        <w:r>
          <w:fldChar w:fldCharType="end"/>
        </w:r>
      </w:hyperlink>
    </w:p>
    <w:p>
      <w:pPr>
        <w:tabs>
          <w:tab w:val="right" w:leader="dot" w:pos="9062"/>
        </w:tabs>
        <w:ind w:left="440"/>
      </w:pPr>
      <w:hyperlink w:anchor="_Toc3828" w:history="1">
        <w:r>
          <w:rPr>
            <w:rFonts w:ascii="IRNazanin" w:hAnsi="IRNazanin" w:eastAsia="IRNazanin" w:cs="IRNazanin"/>
            <w:color w:val="111111"/>
            <w:sz w:val="22"/>
            <w:szCs w:val="22"/>
            <w:b w:val="0"/>
            <w:bCs w:val="0"/>
            <w:i w:val="0"/>
            <w:iCs w:val="0"/>
          </w:rPr>
          <w:t>دیوان فایض نهاوندی(یا شعر او)</w:t>
        </w:r>
        <w:r>
          <w:tab/>
        </w:r>
        <w:r>
          <w:fldChar w:fldCharType="begin"/>
        </w:r>
        <w:r>
          <w:instrText xml:space="preserve">PAGEREF 3828 \h</w:instrText>
        </w:r>
        <w:r>
          <w:fldChar w:fldCharType="end"/>
        </w:r>
      </w:hyperlink>
    </w:p>
    <w:p>
      <w:pPr>
        <w:tabs>
          <w:tab w:val="right" w:leader="dot" w:pos="9062"/>
        </w:tabs>
        <w:ind w:left="440"/>
      </w:pPr>
      <w:hyperlink w:anchor="_Toc3829" w:history="1">
        <w:r>
          <w:rPr>
            <w:rFonts w:ascii="IRNazanin" w:hAnsi="IRNazanin" w:eastAsia="IRNazanin" w:cs="IRNazanin"/>
            <w:color w:val="111111"/>
            <w:sz w:val="22"/>
            <w:szCs w:val="22"/>
            <w:b w:val="0"/>
            <w:bCs w:val="0"/>
            <w:i w:val="0"/>
            <w:iCs w:val="0"/>
          </w:rPr>
          <w:t>دیوان فایق اردبیلی(یا شعر او)</w:t>
        </w:r>
        <w:r>
          <w:tab/>
        </w:r>
        <w:r>
          <w:fldChar w:fldCharType="begin"/>
        </w:r>
        <w:r>
          <w:instrText xml:space="preserve">PAGEREF 3829 \h</w:instrText>
        </w:r>
        <w:r>
          <w:fldChar w:fldCharType="end"/>
        </w:r>
      </w:hyperlink>
    </w:p>
    <w:p>
      <w:pPr>
        <w:tabs>
          <w:tab w:val="right" w:leader="dot" w:pos="9062"/>
        </w:tabs>
        <w:ind w:left="440"/>
      </w:pPr>
      <w:hyperlink w:anchor="_Toc3830" w:history="1">
        <w:r>
          <w:rPr>
            <w:rFonts w:ascii="IRNazanin" w:hAnsi="IRNazanin" w:eastAsia="IRNazanin" w:cs="IRNazanin"/>
            <w:color w:val="111111"/>
            <w:sz w:val="22"/>
            <w:szCs w:val="22"/>
            <w:b w:val="0"/>
            <w:bCs w:val="0"/>
            <w:i w:val="0"/>
            <w:iCs w:val="0"/>
          </w:rPr>
          <w:t>دیوان فایق اصفهانی(یا شعر او)</w:t>
        </w:r>
        <w:r>
          <w:tab/>
        </w:r>
        <w:r>
          <w:fldChar w:fldCharType="begin"/>
        </w:r>
        <w:r>
          <w:instrText xml:space="preserve">PAGEREF 3830 \h</w:instrText>
        </w:r>
        <w:r>
          <w:fldChar w:fldCharType="end"/>
        </w:r>
      </w:hyperlink>
    </w:p>
    <w:p>
      <w:pPr>
        <w:tabs>
          <w:tab w:val="right" w:leader="dot" w:pos="9062"/>
        </w:tabs>
        <w:ind w:left="440"/>
      </w:pPr>
      <w:hyperlink w:anchor="_Toc3831" w:history="1">
        <w:r>
          <w:rPr>
            <w:rFonts w:ascii="IRNazanin" w:hAnsi="IRNazanin" w:eastAsia="IRNazanin" w:cs="IRNazanin"/>
            <w:color w:val="111111"/>
            <w:sz w:val="22"/>
            <w:szCs w:val="22"/>
            <w:b w:val="0"/>
            <w:bCs w:val="0"/>
            <w:i w:val="0"/>
            <w:iCs w:val="0"/>
          </w:rPr>
          <w:t>دیوان فایق لکهنوی</w:t>
        </w:r>
        <w:r>
          <w:tab/>
        </w:r>
        <w:r>
          <w:fldChar w:fldCharType="begin"/>
        </w:r>
        <w:r>
          <w:instrText xml:space="preserve">PAGEREF 3831 \h</w:instrText>
        </w:r>
        <w:r>
          <w:fldChar w:fldCharType="end"/>
        </w:r>
      </w:hyperlink>
    </w:p>
    <w:p>
      <w:pPr>
        <w:tabs>
          <w:tab w:val="right" w:leader="dot" w:pos="9062"/>
        </w:tabs>
        <w:ind w:left="440"/>
      </w:pPr>
      <w:hyperlink w:anchor="_Toc3832" w:history="1">
        <w:r>
          <w:rPr>
            <w:rFonts w:ascii="IRNazanin" w:hAnsi="IRNazanin" w:eastAsia="IRNazanin" w:cs="IRNazanin"/>
            <w:color w:val="111111"/>
            <w:sz w:val="22"/>
            <w:szCs w:val="22"/>
            <w:b w:val="0"/>
            <w:bCs w:val="0"/>
            <w:i w:val="0"/>
            <w:iCs w:val="0"/>
          </w:rPr>
          <w:t>دیوان فایقی تبریزی(یا شعر او)</w:t>
        </w:r>
        <w:r>
          <w:tab/>
        </w:r>
        <w:r>
          <w:fldChar w:fldCharType="begin"/>
        </w:r>
        <w:r>
          <w:instrText xml:space="preserve">PAGEREF 3832 \h</w:instrText>
        </w:r>
        <w:r>
          <w:fldChar w:fldCharType="end"/>
        </w:r>
      </w:hyperlink>
    </w:p>
    <w:p>
      <w:pPr>
        <w:tabs>
          <w:tab w:val="right" w:leader="dot" w:pos="9062"/>
        </w:tabs>
        <w:ind w:left="440"/>
      </w:pPr>
      <w:hyperlink w:anchor="_Toc3833" w:history="1">
        <w:r>
          <w:rPr>
            <w:rFonts w:ascii="IRNazanin" w:hAnsi="IRNazanin" w:eastAsia="IRNazanin" w:cs="IRNazanin"/>
            <w:color w:val="111111"/>
            <w:sz w:val="22"/>
            <w:szCs w:val="22"/>
            <w:b w:val="0"/>
            <w:bCs w:val="0"/>
            <w:i w:val="0"/>
            <w:iCs w:val="0"/>
          </w:rPr>
          <w:t>دیوان فتاح مراغی---</w:t>
        </w:r>
        <w:r>
          <w:tab/>
        </w:r>
        <w:r>
          <w:fldChar w:fldCharType="begin"/>
        </w:r>
        <w:r>
          <w:instrText xml:space="preserve">PAGEREF 3833 \h</w:instrText>
        </w:r>
        <w:r>
          <w:fldChar w:fldCharType="end"/>
        </w:r>
      </w:hyperlink>
    </w:p>
    <w:p>
      <w:pPr>
        <w:tabs>
          <w:tab w:val="right" w:leader="dot" w:pos="9062"/>
        </w:tabs>
        <w:ind w:left="440"/>
      </w:pPr>
      <w:hyperlink w:anchor="_Toc3834" w:history="1">
        <w:r>
          <w:rPr>
            <w:rFonts w:ascii="IRNazanin" w:hAnsi="IRNazanin" w:eastAsia="IRNazanin" w:cs="IRNazanin"/>
            <w:color w:val="111111"/>
            <w:sz w:val="22"/>
            <w:szCs w:val="22"/>
            <w:b w:val="0"/>
            <w:bCs w:val="0"/>
            <w:i w:val="0"/>
            <w:iCs w:val="0"/>
          </w:rPr>
          <w:t>دیوان فتحی اندجانی</w:t>
        </w:r>
        <w:r>
          <w:tab/>
        </w:r>
        <w:r>
          <w:fldChar w:fldCharType="begin"/>
        </w:r>
        <w:r>
          <w:instrText xml:space="preserve">PAGEREF 3834 \h</w:instrText>
        </w:r>
        <w:r>
          <w:fldChar w:fldCharType="end"/>
        </w:r>
      </w:hyperlink>
    </w:p>
    <w:p>
      <w:pPr>
        <w:tabs>
          <w:tab w:val="right" w:leader="dot" w:pos="9062"/>
        </w:tabs>
        <w:ind w:left="440"/>
      </w:pPr>
      <w:hyperlink w:anchor="_Toc3835" w:history="1">
        <w:r>
          <w:rPr>
            <w:rFonts w:ascii="IRNazanin" w:hAnsi="IRNazanin" w:eastAsia="IRNazanin" w:cs="IRNazanin"/>
            <w:color w:val="111111"/>
            <w:sz w:val="22"/>
            <w:szCs w:val="22"/>
            <w:b w:val="0"/>
            <w:bCs w:val="0"/>
            <w:i w:val="0"/>
            <w:iCs w:val="0"/>
          </w:rPr>
          <w:t>دیوان فتحی تبریزی(یا شعر او)</w:t>
        </w:r>
        <w:r>
          <w:tab/>
        </w:r>
        <w:r>
          <w:fldChar w:fldCharType="begin"/>
        </w:r>
        <w:r>
          <w:instrText xml:space="preserve">PAGEREF 3835 \h</w:instrText>
        </w:r>
        <w:r>
          <w:fldChar w:fldCharType="end"/>
        </w:r>
      </w:hyperlink>
    </w:p>
    <w:p>
      <w:pPr>
        <w:tabs>
          <w:tab w:val="right" w:leader="dot" w:pos="9062"/>
        </w:tabs>
        <w:ind w:left="440"/>
      </w:pPr>
      <w:hyperlink w:anchor="_Toc3836" w:history="1">
        <w:r>
          <w:rPr>
            <w:rFonts w:ascii="IRNazanin" w:hAnsi="IRNazanin" w:eastAsia="IRNazanin" w:cs="IRNazanin"/>
            <w:color w:val="111111"/>
            <w:sz w:val="22"/>
            <w:szCs w:val="22"/>
            <w:b w:val="0"/>
            <w:bCs w:val="0"/>
            <w:i w:val="0"/>
            <w:iCs w:val="0"/>
          </w:rPr>
          <w:t>دیوان فتحی ترمذی(یا شعر او)</w:t>
        </w:r>
        <w:r>
          <w:tab/>
        </w:r>
        <w:r>
          <w:fldChar w:fldCharType="begin"/>
        </w:r>
        <w:r>
          <w:instrText xml:space="preserve">PAGEREF 3836 \h</w:instrText>
        </w:r>
        <w:r>
          <w:fldChar w:fldCharType="end"/>
        </w:r>
      </w:hyperlink>
    </w:p>
    <w:p>
      <w:pPr>
        <w:tabs>
          <w:tab w:val="right" w:leader="dot" w:pos="9062"/>
        </w:tabs>
        <w:ind w:left="440"/>
      </w:pPr>
      <w:hyperlink w:anchor="_Toc3837" w:history="1">
        <w:r>
          <w:rPr>
            <w:rFonts w:ascii="IRNazanin" w:hAnsi="IRNazanin" w:eastAsia="IRNazanin" w:cs="IRNazanin"/>
            <w:color w:val="111111"/>
            <w:sz w:val="22"/>
            <w:szCs w:val="22"/>
            <w:b w:val="0"/>
            <w:bCs w:val="0"/>
            <w:i w:val="0"/>
            <w:iCs w:val="0"/>
          </w:rPr>
          <w:t>دیوان فتحی(یا شعر او)</w:t>
        </w:r>
        <w:r>
          <w:tab/>
        </w:r>
        <w:r>
          <w:fldChar w:fldCharType="begin"/>
        </w:r>
        <w:r>
          <w:instrText xml:space="preserve">PAGEREF 3837 \h</w:instrText>
        </w:r>
        <w:r>
          <w:fldChar w:fldCharType="end"/>
        </w:r>
      </w:hyperlink>
    </w:p>
    <w:p>
      <w:pPr>
        <w:tabs>
          <w:tab w:val="right" w:leader="dot" w:pos="9062"/>
        </w:tabs>
        <w:ind w:left="440"/>
      </w:pPr>
      <w:hyperlink w:anchor="_Toc3838" w:history="1">
        <w:r>
          <w:rPr>
            <w:rFonts w:ascii="IRNazanin" w:hAnsi="IRNazanin" w:eastAsia="IRNazanin" w:cs="IRNazanin"/>
            <w:color w:val="111111"/>
            <w:sz w:val="22"/>
            <w:szCs w:val="22"/>
            <w:b w:val="0"/>
            <w:bCs w:val="0"/>
            <w:i w:val="0"/>
            <w:iCs w:val="0"/>
          </w:rPr>
          <w:t>دیوان فتحی شیروانی(یا شعر او)</w:t>
        </w:r>
        <w:r>
          <w:tab/>
        </w:r>
        <w:r>
          <w:fldChar w:fldCharType="begin"/>
        </w:r>
        <w:r>
          <w:instrText xml:space="preserve">PAGEREF 3838 \h</w:instrText>
        </w:r>
        <w:r>
          <w:fldChar w:fldCharType="end"/>
        </w:r>
      </w:hyperlink>
    </w:p>
    <w:p>
      <w:pPr>
        <w:tabs>
          <w:tab w:val="right" w:leader="dot" w:pos="9062"/>
        </w:tabs>
        <w:ind w:left="440"/>
      </w:pPr>
      <w:hyperlink w:anchor="_Toc3839" w:history="1">
        <w:r>
          <w:rPr>
            <w:rFonts w:ascii="IRNazanin" w:hAnsi="IRNazanin" w:eastAsia="IRNazanin" w:cs="IRNazanin"/>
            <w:color w:val="111111"/>
            <w:sz w:val="22"/>
            <w:szCs w:val="22"/>
            <w:b w:val="0"/>
            <w:bCs w:val="0"/>
            <w:i w:val="0"/>
            <w:iCs w:val="0"/>
          </w:rPr>
          <w:t>دیوان فتحی قزوینی(یا شعر او)</w:t>
        </w:r>
        <w:r>
          <w:tab/>
        </w:r>
        <w:r>
          <w:fldChar w:fldCharType="begin"/>
        </w:r>
        <w:r>
          <w:instrText xml:space="preserve">PAGEREF 3839 \h</w:instrText>
        </w:r>
        <w:r>
          <w:fldChar w:fldCharType="end"/>
        </w:r>
      </w:hyperlink>
    </w:p>
    <w:p>
      <w:pPr>
        <w:tabs>
          <w:tab w:val="right" w:leader="dot" w:pos="9062"/>
        </w:tabs>
        <w:ind w:left="440"/>
      </w:pPr>
      <w:hyperlink w:anchor="_Toc3840" w:history="1">
        <w:r>
          <w:rPr>
            <w:rFonts w:ascii="IRNazanin" w:hAnsi="IRNazanin" w:eastAsia="IRNazanin" w:cs="IRNazanin"/>
            <w:color w:val="111111"/>
            <w:sz w:val="22"/>
            <w:szCs w:val="22"/>
            <w:b w:val="0"/>
            <w:bCs w:val="0"/>
            <w:i w:val="0"/>
            <w:iCs w:val="0"/>
          </w:rPr>
          <w:t>دیوان فتحی کور(یا شعر او)</w:t>
        </w:r>
        <w:r>
          <w:tab/>
        </w:r>
        <w:r>
          <w:fldChar w:fldCharType="begin"/>
        </w:r>
        <w:r>
          <w:instrText xml:space="preserve">PAGEREF 3840 \h</w:instrText>
        </w:r>
        <w:r>
          <w:fldChar w:fldCharType="end"/>
        </w:r>
      </w:hyperlink>
    </w:p>
    <w:p>
      <w:pPr>
        <w:tabs>
          <w:tab w:val="right" w:leader="dot" w:pos="9062"/>
        </w:tabs>
        <w:ind w:left="440"/>
      </w:pPr>
      <w:hyperlink w:anchor="_Toc3841" w:history="1">
        <w:r>
          <w:rPr>
            <w:rFonts w:ascii="IRNazanin" w:hAnsi="IRNazanin" w:eastAsia="IRNazanin" w:cs="IRNazanin"/>
            <w:color w:val="111111"/>
            <w:sz w:val="22"/>
            <w:szCs w:val="22"/>
            <w:b w:val="0"/>
            <w:bCs w:val="0"/>
            <w:i w:val="0"/>
            <w:iCs w:val="0"/>
          </w:rPr>
          <w:t>دیوان فتوّت(یا شعر او)</w:t>
        </w:r>
        <w:r>
          <w:tab/>
        </w:r>
        <w:r>
          <w:fldChar w:fldCharType="begin"/>
        </w:r>
        <w:r>
          <w:instrText xml:space="preserve">PAGEREF 3841 \h</w:instrText>
        </w:r>
        <w:r>
          <w:fldChar w:fldCharType="end"/>
        </w:r>
      </w:hyperlink>
    </w:p>
    <w:p>
      <w:pPr>
        <w:tabs>
          <w:tab w:val="right" w:leader="dot" w:pos="9062"/>
        </w:tabs>
        <w:ind w:left="440"/>
      </w:pPr>
      <w:hyperlink w:anchor="_Toc3842" w:history="1">
        <w:r>
          <w:rPr>
            <w:rFonts w:ascii="IRNazanin" w:hAnsi="IRNazanin" w:eastAsia="IRNazanin" w:cs="IRNazanin"/>
            <w:color w:val="111111"/>
            <w:sz w:val="22"/>
            <w:szCs w:val="22"/>
            <w:b w:val="0"/>
            <w:bCs w:val="0"/>
            <w:i w:val="0"/>
            <w:iCs w:val="0"/>
          </w:rPr>
          <w:t>دیوان فتوحی(یا شعر او)</w:t>
        </w:r>
        <w:r>
          <w:tab/>
        </w:r>
        <w:r>
          <w:fldChar w:fldCharType="begin"/>
        </w:r>
        <w:r>
          <w:instrText xml:space="preserve">PAGEREF 3842 \h</w:instrText>
        </w:r>
        <w:r>
          <w:fldChar w:fldCharType="end"/>
        </w:r>
      </w:hyperlink>
    </w:p>
    <w:p>
      <w:pPr>
        <w:tabs>
          <w:tab w:val="right" w:leader="dot" w:pos="9062"/>
        </w:tabs>
        <w:ind w:left="440"/>
      </w:pPr>
      <w:hyperlink w:anchor="_Toc3843" w:history="1">
        <w:r>
          <w:rPr>
            <w:rFonts w:ascii="IRNazanin" w:hAnsi="IRNazanin" w:eastAsia="IRNazanin" w:cs="IRNazanin"/>
            <w:color w:val="111111"/>
            <w:sz w:val="22"/>
            <w:szCs w:val="22"/>
            <w:b w:val="0"/>
            <w:bCs w:val="0"/>
            <w:i w:val="0"/>
            <w:iCs w:val="0"/>
          </w:rPr>
          <w:t>دیوان فتوحی زواره ای</w:t>
        </w:r>
        <w:r>
          <w:tab/>
        </w:r>
        <w:r>
          <w:fldChar w:fldCharType="begin"/>
        </w:r>
        <w:r>
          <w:instrText xml:space="preserve">PAGEREF 3843 \h</w:instrText>
        </w:r>
        <w:r>
          <w:fldChar w:fldCharType="end"/>
        </w:r>
      </w:hyperlink>
    </w:p>
    <w:p>
      <w:pPr>
        <w:tabs>
          <w:tab w:val="right" w:leader="dot" w:pos="9062"/>
        </w:tabs>
        <w:ind w:left="440"/>
      </w:pPr>
      <w:hyperlink w:anchor="_Toc3844" w:history="1">
        <w:r>
          <w:rPr>
            <w:rFonts w:ascii="IRNazanin" w:hAnsi="IRNazanin" w:eastAsia="IRNazanin" w:cs="IRNazanin"/>
            <w:color w:val="111111"/>
            <w:sz w:val="22"/>
            <w:szCs w:val="22"/>
            <w:b w:val="0"/>
            <w:bCs w:val="0"/>
            <w:i w:val="0"/>
            <w:iCs w:val="0"/>
          </w:rPr>
          <w:t>دیوان فتوحی مروزی(یا شعر او)</w:t>
        </w:r>
        <w:r>
          <w:tab/>
        </w:r>
        <w:r>
          <w:fldChar w:fldCharType="begin"/>
        </w:r>
        <w:r>
          <w:instrText xml:space="preserve">PAGEREF 3844 \h</w:instrText>
        </w:r>
        <w:r>
          <w:fldChar w:fldCharType="end"/>
        </w:r>
      </w:hyperlink>
    </w:p>
    <w:p>
      <w:pPr>
        <w:tabs>
          <w:tab w:val="right" w:leader="dot" w:pos="9062"/>
        </w:tabs>
        <w:ind w:left="440"/>
      </w:pPr>
      <w:hyperlink w:anchor="_Toc3845" w:history="1">
        <w:r>
          <w:rPr>
            <w:rFonts w:ascii="IRNazanin" w:hAnsi="IRNazanin" w:eastAsia="IRNazanin" w:cs="IRNazanin"/>
            <w:color w:val="111111"/>
            <w:sz w:val="22"/>
            <w:szCs w:val="22"/>
            <w:b w:val="0"/>
            <w:bCs w:val="0"/>
            <w:i w:val="0"/>
            <w:iCs w:val="0"/>
          </w:rPr>
          <w:t>دیوان فتوی عاملی(یا شعر او)</w:t>
        </w:r>
        <w:r>
          <w:tab/>
        </w:r>
        <w:r>
          <w:fldChar w:fldCharType="begin"/>
        </w:r>
        <w:r>
          <w:instrText xml:space="preserve">PAGEREF 3845 \h</w:instrText>
        </w:r>
        <w:r>
          <w:fldChar w:fldCharType="end"/>
        </w:r>
      </w:hyperlink>
    </w:p>
    <w:p>
      <w:pPr>
        <w:tabs>
          <w:tab w:val="right" w:leader="dot" w:pos="9062"/>
        </w:tabs>
        <w:ind w:left="440"/>
      </w:pPr>
      <w:hyperlink w:anchor="_Toc3846" w:history="1">
        <w:r>
          <w:rPr>
            <w:rFonts w:ascii="IRNazanin" w:hAnsi="IRNazanin" w:eastAsia="IRNazanin" w:cs="IRNazanin"/>
            <w:color w:val="111111"/>
            <w:sz w:val="22"/>
            <w:szCs w:val="22"/>
            <w:b w:val="0"/>
            <w:bCs w:val="0"/>
            <w:i w:val="0"/>
            <w:iCs w:val="0"/>
          </w:rPr>
          <w:t>دیوان فتی الجبل</w:t>
        </w:r>
        <w:r>
          <w:tab/>
        </w:r>
        <w:r>
          <w:fldChar w:fldCharType="begin"/>
        </w:r>
        <w:r>
          <w:instrText xml:space="preserve">PAGEREF 3846 \h</w:instrText>
        </w:r>
        <w:r>
          <w:fldChar w:fldCharType="end"/>
        </w:r>
      </w:hyperlink>
    </w:p>
    <w:p>
      <w:pPr>
        <w:tabs>
          <w:tab w:val="right" w:leader="dot" w:pos="9062"/>
        </w:tabs>
        <w:ind w:left="440"/>
      </w:pPr>
      <w:hyperlink w:anchor="_Toc3847" w:history="1">
        <w:r>
          <w:rPr>
            <w:rFonts w:ascii="IRNazanin" w:hAnsi="IRNazanin" w:eastAsia="IRNazanin" w:cs="IRNazanin"/>
            <w:color w:val="111111"/>
            <w:sz w:val="22"/>
            <w:szCs w:val="22"/>
            <w:b w:val="0"/>
            <w:bCs w:val="0"/>
            <w:i w:val="0"/>
            <w:iCs w:val="0"/>
          </w:rPr>
          <w:t>دیوان الفحام</w:t>
        </w:r>
        <w:r>
          <w:tab/>
        </w:r>
        <w:r>
          <w:fldChar w:fldCharType="begin"/>
        </w:r>
        <w:r>
          <w:instrText xml:space="preserve">PAGEREF 3847 \h</w:instrText>
        </w:r>
        <w:r>
          <w:fldChar w:fldCharType="end"/>
        </w:r>
      </w:hyperlink>
    </w:p>
    <w:p>
      <w:pPr>
        <w:tabs>
          <w:tab w:val="right" w:leader="dot" w:pos="9062"/>
        </w:tabs>
        <w:ind w:left="440"/>
      </w:pPr>
      <w:hyperlink w:anchor="_Toc3848" w:history="1">
        <w:r>
          <w:rPr>
            <w:rFonts w:ascii="IRNazanin" w:hAnsi="IRNazanin" w:eastAsia="IRNazanin" w:cs="IRNazanin"/>
            <w:color w:val="111111"/>
            <w:sz w:val="22"/>
            <w:szCs w:val="22"/>
            <w:b w:val="0"/>
            <w:bCs w:val="0"/>
            <w:i w:val="0"/>
            <w:iCs w:val="0"/>
          </w:rPr>
          <w:t>دیوان فخّار(او شعره)</w:t>
        </w:r>
        <w:r>
          <w:tab/>
        </w:r>
        <w:r>
          <w:fldChar w:fldCharType="begin"/>
        </w:r>
        <w:r>
          <w:instrText xml:space="preserve">PAGEREF 3848 \h</w:instrText>
        </w:r>
        <w:r>
          <w:fldChar w:fldCharType="end"/>
        </w:r>
      </w:hyperlink>
    </w:p>
    <w:p>
      <w:pPr>
        <w:tabs>
          <w:tab w:val="right" w:leader="dot" w:pos="9062"/>
        </w:tabs>
        <w:ind w:left="440"/>
      </w:pPr>
      <w:hyperlink w:anchor="_Toc3849" w:history="1">
        <w:r>
          <w:rPr>
            <w:rFonts w:ascii="IRNazanin" w:hAnsi="IRNazanin" w:eastAsia="IRNazanin" w:cs="IRNazanin"/>
            <w:color w:val="111111"/>
            <w:sz w:val="22"/>
            <w:szCs w:val="22"/>
            <w:b w:val="0"/>
            <w:bCs w:val="0"/>
            <w:i w:val="0"/>
            <w:iCs w:val="0"/>
          </w:rPr>
          <w:t>دیوان فخر(یا شعر او)</w:t>
        </w:r>
        <w:r>
          <w:tab/>
        </w:r>
        <w:r>
          <w:fldChar w:fldCharType="begin"/>
        </w:r>
        <w:r>
          <w:instrText xml:space="preserve">PAGEREF 3849 \h</w:instrText>
        </w:r>
        <w:r>
          <w:fldChar w:fldCharType="end"/>
        </w:r>
      </w:hyperlink>
    </w:p>
    <w:p>
      <w:pPr>
        <w:tabs>
          <w:tab w:val="right" w:leader="dot" w:pos="9062"/>
        </w:tabs>
        <w:ind w:left="440"/>
      </w:pPr>
      <w:hyperlink w:anchor="_Toc3850" w:history="1">
        <w:r>
          <w:rPr>
            <w:rFonts w:ascii="IRNazanin" w:hAnsi="IRNazanin" w:eastAsia="IRNazanin" w:cs="IRNazanin"/>
            <w:color w:val="111111"/>
            <w:sz w:val="22"/>
            <w:szCs w:val="22"/>
            <w:b w:val="0"/>
            <w:bCs w:val="0"/>
            <w:i w:val="0"/>
            <w:iCs w:val="0"/>
          </w:rPr>
          <w:t>دیوان فخر بناکتی(یا شعر او)</w:t>
        </w:r>
        <w:r>
          <w:tab/>
        </w:r>
        <w:r>
          <w:fldChar w:fldCharType="begin"/>
        </w:r>
        <w:r>
          <w:instrText xml:space="preserve">PAGEREF 3850 \h</w:instrText>
        </w:r>
        <w:r>
          <w:fldChar w:fldCharType="end"/>
        </w:r>
      </w:hyperlink>
    </w:p>
    <w:p>
      <w:pPr>
        <w:tabs>
          <w:tab w:val="right" w:leader="dot" w:pos="9062"/>
        </w:tabs>
        <w:ind w:left="440"/>
      </w:pPr>
      <w:hyperlink w:anchor="_Toc3851" w:history="1">
        <w:r>
          <w:rPr>
            <w:rFonts w:ascii="IRNazanin" w:hAnsi="IRNazanin" w:eastAsia="IRNazanin" w:cs="IRNazanin"/>
            <w:color w:val="111111"/>
            <w:sz w:val="22"/>
            <w:szCs w:val="22"/>
            <w:b w:val="0"/>
            <w:bCs w:val="0"/>
            <w:i w:val="0"/>
            <w:iCs w:val="0"/>
          </w:rPr>
          <w:t>دیوان فخر خلخالی(یا شعر او)</w:t>
        </w:r>
        <w:r>
          <w:tab/>
        </w:r>
        <w:r>
          <w:fldChar w:fldCharType="begin"/>
        </w:r>
        <w:r>
          <w:instrText xml:space="preserve">PAGEREF 3851 \h</w:instrText>
        </w:r>
        <w:r>
          <w:fldChar w:fldCharType="end"/>
        </w:r>
      </w:hyperlink>
    </w:p>
    <w:p>
      <w:pPr>
        <w:tabs>
          <w:tab w:val="right" w:leader="dot" w:pos="9062"/>
        </w:tabs>
        <w:ind w:left="440"/>
      </w:pPr>
      <w:hyperlink w:anchor="_Toc3852" w:history="1">
        <w:r>
          <w:rPr>
            <w:rFonts w:ascii="IRNazanin" w:hAnsi="IRNazanin" w:eastAsia="IRNazanin" w:cs="IRNazanin"/>
            <w:color w:val="111111"/>
            <w:sz w:val="22"/>
            <w:szCs w:val="22"/>
            <w:b w:val="0"/>
            <w:bCs w:val="0"/>
            <w:i w:val="0"/>
            <w:iCs w:val="0"/>
          </w:rPr>
          <w:t>دیوان فخر الدّولۀ گیلانی</w:t>
        </w:r>
        <w:r>
          <w:tab/>
        </w:r>
        <w:r>
          <w:fldChar w:fldCharType="begin"/>
        </w:r>
        <w:r>
          <w:instrText xml:space="preserve">PAGEREF 3852 \h</w:instrText>
        </w:r>
        <w:r>
          <w:fldChar w:fldCharType="end"/>
        </w:r>
      </w:hyperlink>
    </w:p>
    <w:p>
      <w:pPr>
        <w:tabs>
          <w:tab w:val="right" w:leader="dot" w:pos="9062"/>
        </w:tabs>
        <w:ind w:left="440"/>
      </w:pPr>
      <w:hyperlink w:anchor="_Toc3853" w:history="1">
        <w:r>
          <w:rPr>
            <w:rFonts w:ascii="IRNazanin" w:hAnsi="IRNazanin" w:eastAsia="IRNazanin" w:cs="IRNazanin"/>
            <w:color w:val="111111"/>
            <w:sz w:val="22"/>
            <w:szCs w:val="22"/>
            <w:b w:val="0"/>
            <w:bCs w:val="0"/>
            <w:i w:val="0"/>
            <w:iCs w:val="0"/>
          </w:rPr>
          <w:t>دیوان فخر الدین(یا شعر او)</w:t>
        </w:r>
        <w:r>
          <w:tab/>
        </w:r>
        <w:r>
          <w:fldChar w:fldCharType="begin"/>
        </w:r>
        <w:r>
          <w:instrText xml:space="preserve">PAGEREF 3853 \h</w:instrText>
        </w:r>
        <w:r>
          <w:fldChar w:fldCharType="end"/>
        </w:r>
      </w:hyperlink>
    </w:p>
    <w:p>
      <w:pPr>
        <w:tabs>
          <w:tab w:val="right" w:leader="dot" w:pos="9062"/>
        </w:tabs>
        <w:ind w:left="440"/>
      </w:pPr>
      <w:hyperlink w:anchor="_Toc3854" w:history="1">
        <w:r>
          <w:rPr>
            <w:rFonts w:ascii="IRNazanin" w:hAnsi="IRNazanin" w:eastAsia="IRNazanin" w:cs="IRNazanin"/>
            <w:color w:val="111111"/>
            <w:sz w:val="22"/>
            <w:szCs w:val="22"/>
            <w:b w:val="0"/>
            <w:bCs w:val="0"/>
            <w:i w:val="0"/>
            <w:iCs w:val="0"/>
          </w:rPr>
          <w:t>دیوان فخر الدّین بروجردی</w:t>
        </w:r>
        <w:r>
          <w:tab/>
        </w:r>
        <w:r>
          <w:fldChar w:fldCharType="begin"/>
        </w:r>
        <w:r>
          <w:instrText xml:space="preserve">PAGEREF 3854 \h</w:instrText>
        </w:r>
        <w:r>
          <w:fldChar w:fldCharType="end"/>
        </w:r>
      </w:hyperlink>
    </w:p>
    <w:p>
      <w:pPr>
        <w:tabs>
          <w:tab w:val="right" w:leader="dot" w:pos="9062"/>
        </w:tabs>
        <w:ind w:left="440"/>
      </w:pPr>
      <w:hyperlink w:anchor="_Toc3855" w:history="1">
        <w:r>
          <w:rPr>
            <w:rFonts w:ascii="IRNazanin" w:hAnsi="IRNazanin" w:eastAsia="IRNazanin" w:cs="IRNazanin"/>
            <w:color w:val="111111"/>
            <w:sz w:val="22"/>
            <w:szCs w:val="22"/>
            <w:b w:val="0"/>
            <w:bCs w:val="0"/>
            <w:i w:val="0"/>
            <w:iCs w:val="0"/>
          </w:rPr>
          <w:t>دیوان فخر الدین---</w:t>
        </w:r>
        <w:r>
          <w:tab/>
        </w:r>
        <w:r>
          <w:fldChar w:fldCharType="begin"/>
        </w:r>
        <w:r>
          <w:instrText xml:space="preserve">PAGEREF 3855 \h</w:instrText>
        </w:r>
        <w:r>
          <w:fldChar w:fldCharType="end"/>
        </w:r>
      </w:hyperlink>
    </w:p>
    <w:p>
      <w:pPr>
        <w:tabs>
          <w:tab w:val="right" w:leader="dot" w:pos="9062"/>
        </w:tabs>
        <w:ind w:left="440"/>
      </w:pPr>
      <w:hyperlink w:anchor="_Toc3856" w:history="1">
        <w:r>
          <w:rPr>
            <w:rFonts w:ascii="IRNazanin" w:hAnsi="IRNazanin" w:eastAsia="IRNazanin" w:cs="IRNazanin"/>
            <w:color w:val="111111"/>
            <w:sz w:val="22"/>
            <w:szCs w:val="22"/>
            <w:b w:val="0"/>
            <w:bCs w:val="0"/>
            <w:i w:val="0"/>
            <w:iCs w:val="0"/>
          </w:rPr>
          <w:t>دیوان فخری قاجار-جواهر منظوم</w:t>
        </w:r>
        <w:r>
          <w:tab/>
        </w:r>
        <w:r>
          <w:fldChar w:fldCharType="begin"/>
        </w:r>
        <w:r>
          <w:instrText xml:space="preserve">PAGEREF 3856 \h</w:instrText>
        </w:r>
        <w:r>
          <w:fldChar w:fldCharType="end"/>
        </w:r>
      </w:hyperlink>
    </w:p>
    <w:p>
      <w:pPr>
        <w:tabs>
          <w:tab w:val="right" w:leader="dot" w:pos="9062"/>
        </w:tabs>
        <w:ind w:left="440"/>
      </w:pPr>
      <w:hyperlink w:anchor="_Toc3857" w:history="1">
        <w:r>
          <w:rPr>
            <w:rFonts w:ascii="IRNazanin" w:hAnsi="IRNazanin" w:eastAsia="IRNazanin" w:cs="IRNazanin"/>
            <w:color w:val="111111"/>
            <w:sz w:val="22"/>
            <w:szCs w:val="22"/>
            <w:b w:val="0"/>
            <w:bCs w:val="0"/>
            <w:i w:val="0"/>
            <w:iCs w:val="0"/>
          </w:rPr>
          <w:t>دیوان فخری گرگانی</w:t>
        </w:r>
        <w:r>
          <w:tab/>
        </w:r>
        <w:r>
          <w:fldChar w:fldCharType="begin"/>
        </w:r>
        <w:r>
          <w:instrText xml:space="preserve">PAGEREF 3857 \h</w:instrText>
        </w:r>
        <w:r>
          <w:fldChar w:fldCharType="end"/>
        </w:r>
      </w:hyperlink>
    </w:p>
    <w:p>
      <w:pPr>
        <w:tabs>
          <w:tab w:val="right" w:leader="dot" w:pos="9062"/>
        </w:tabs>
        <w:ind w:left="440"/>
      </w:pPr>
      <w:hyperlink w:anchor="_Toc3858" w:history="1">
        <w:r>
          <w:rPr>
            <w:rFonts w:ascii="IRNazanin" w:hAnsi="IRNazanin" w:eastAsia="IRNazanin" w:cs="IRNazanin"/>
            <w:color w:val="111111"/>
            <w:sz w:val="22"/>
            <w:szCs w:val="22"/>
            <w:b w:val="0"/>
            <w:bCs w:val="0"/>
            <w:i w:val="0"/>
            <w:iCs w:val="0"/>
          </w:rPr>
          <w:t>دیوان فخری هروی-بوستان خیال-تحفة</w:t>
        </w:r>
        <w:r>
          <w:tab/>
        </w:r>
        <w:r>
          <w:fldChar w:fldCharType="begin"/>
        </w:r>
        <w:r>
          <w:instrText xml:space="preserve">PAGEREF 3858 \h</w:instrText>
        </w:r>
        <w:r>
          <w:fldChar w:fldCharType="end"/>
        </w:r>
      </w:hyperlink>
    </w:p>
    <w:p>
      <w:pPr>
        <w:tabs>
          <w:tab w:val="right" w:leader="dot" w:pos="9062"/>
        </w:tabs>
        <w:ind w:left="440"/>
      </w:pPr>
      <w:hyperlink w:anchor="_Toc3859" w:history="1">
        <w:r>
          <w:rPr>
            <w:rFonts w:ascii="IRNazanin" w:hAnsi="IRNazanin" w:eastAsia="IRNazanin" w:cs="IRNazanin"/>
            <w:color w:val="111111"/>
            <w:sz w:val="22"/>
            <w:szCs w:val="22"/>
            <w:b w:val="0"/>
            <w:bCs w:val="0"/>
            <w:i w:val="0"/>
            <w:iCs w:val="0"/>
          </w:rPr>
          <w:t>دیوان فدای اردستانی</w:t>
        </w:r>
        <w:r>
          <w:tab/>
        </w:r>
        <w:r>
          <w:fldChar w:fldCharType="begin"/>
        </w:r>
        <w:r>
          <w:instrText xml:space="preserve">PAGEREF 3859 \h</w:instrText>
        </w:r>
        <w:r>
          <w:fldChar w:fldCharType="end"/>
        </w:r>
      </w:hyperlink>
    </w:p>
    <w:p>
      <w:pPr>
        <w:tabs>
          <w:tab w:val="right" w:leader="dot" w:pos="9062"/>
        </w:tabs>
        <w:ind w:left="440"/>
      </w:pPr>
      <w:hyperlink w:anchor="_Toc3860" w:history="1">
        <w:r>
          <w:rPr>
            <w:rFonts w:ascii="IRNazanin" w:hAnsi="IRNazanin" w:eastAsia="IRNazanin" w:cs="IRNazanin"/>
            <w:color w:val="111111"/>
            <w:sz w:val="22"/>
            <w:szCs w:val="22"/>
            <w:b w:val="0"/>
            <w:bCs w:val="0"/>
            <w:i w:val="0"/>
            <w:iCs w:val="0"/>
          </w:rPr>
          <w:t>دیوان فدایی اردکانی(یا شعر او)</w:t>
        </w:r>
        <w:r>
          <w:tab/>
        </w:r>
        <w:r>
          <w:fldChar w:fldCharType="begin"/>
        </w:r>
        <w:r>
          <w:instrText xml:space="preserve">PAGEREF 3860 \h</w:instrText>
        </w:r>
        <w:r>
          <w:fldChar w:fldCharType="end"/>
        </w:r>
      </w:hyperlink>
    </w:p>
    <w:p>
      <w:pPr>
        <w:tabs>
          <w:tab w:val="right" w:leader="dot" w:pos="9062"/>
        </w:tabs>
        <w:ind w:left="440"/>
      </w:pPr>
      <w:hyperlink w:anchor="_Toc3861" w:history="1">
        <w:r>
          <w:rPr>
            <w:rFonts w:ascii="IRNazanin" w:hAnsi="IRNazanin" w:eastAsia="IRNazanin" w:cs="IRNazanin"/>
            <w:color w:val="111111"/>
            <w:sz w:val="22"/>
            <w:szCs w:val="22"/>
            <w:b w:val="0"/>
            <w:bCs w:val="0"/>
            <w:i w:val="0"/>
            <w:iCs w:val="0"/>
          </w:rPr>
          <w:t>دیوان فدایی استرآبادی(یا شعر او)</w:t>
        </w:r>
        <w:r>
          <w:tab/>
        </w:r>
        <w:r>
          <w:fldChar w:fldCharType="begin"/>
        </w:r>
        <w:r>
          <w:instrText xml:space="preserve">PAGEREF 3861 \h</w:instrText>
        </w:r>
        <w:r>
          <w:fldChar w:fldCharType="end"/>
        </w:r>
      </w:hyperlink>
    </w:p>
    <w:p>
      <w:pPr>
        <w:tabs>
          <w:tab w:val="right" w:leader="dot" w:pos="9062"/>
        </w:tabs>
        <w:ind w:left="440"/>
      </w:pPr>
      <w:hyperlink w:anchor="_Toc3862" w:history="1">
        <w:r>
          <w:rPr>
            <w:rFonts w:ascii="IRNazanin" w:hAnsi="IRNazanin" w:eastAsia="IRNazanin" w:cs="IRNazanin"/>
            <w:color w:val="111111"/>
            <w:sz w:val="22"/>
            <w:szCs w:val="22"/>
            <w:b w:val="0"/>
            <w:bCs w:val="0"/>
            <w:i w:val="0"/>
            <w:iCs w:val="0"/>
          </w:rPr>
          <w:t>دیوان فدایی اصفهانی---</w:t>
        </w:r>
        <w:r>
          <w:tab/>
        </w:r>
        <w:r>
          <w:fldChar w:fldCharType="begin"/>
        </w:r>
        <w:r>
          <w:instrText xml:space="preserve">PAGEREF 3862 \h</w:instrText>
        </w:r>
        <w:r>
          <w:fldChar w:fldCharType="end"/>
        </w:r>
      </w:hyperlink>
    </w:p>
    <w:p>
      <w:pPr>
        <w:tabs>
          <w:tab w:val="right" w:leader="dot" w:pos="9062"/>
        </w:tabs>
        <w:ind w:left="440"/>
      </w:pPr>
      <w:hyperlink w:anchor="_Toc3863" w:history="1">
        <w:r>
          <w:rPr>
            <w:rFonts w:ascii="IRNazanin" w:hAnsi="IRNazanin" w:eastAsia="IRNazanin" w:cs="IRNazanin"/>
            <w:color w:val="111111"/>
            <w:sz w:val="22"/>
            <w:szCs w:val="22"/>
            <w:b w:val="0"/>
            <w:bCs w:val="0"/>
            <w:i w:val="0"/>
            <w:iCs w:val="0"/>
          </w:rPr>
          <w:t>دیوان فراتی تبریزی</w:t>
        </w:r>
        <w:r>
          <w:tab/>
        </w:r>
        <w:r>
          <w:fldChar w:fldCharType="begin"/>
        </w:r>
        <w:r>
          <w:instrText xml:space="preserve">PAGEREF 3863 \h</w:instrText>
        </w:r>
        <w:r>
          <w:fldChar w:fldCharType="end"/>
        </w:r>
      </w:hyperlink>
    </w:p>
    <w:p>
      <w:pPr>
        <w:tabs>
          <w:tab w:val="right" w:leader="dot" w:pos="9062"/>
        </w:tabs>
        <w:ind w:left="440"/>
      </w:pPr>
      <w:hyperlink w:anchor="_Toc3864" w:history="1">
        <w:r>
          <w:rPr>
            <w:rFonts w:ascii="IRNazanin" w:hAnsi="IRNazanin" w:eastAsia="IRNazanin" w:cs="IRNazanin"/>
            <w:color w:val="111111"/>
            <w:sz w:val="22"/>
            <w:szCs w:val="22"/>
            <w:b w:val="0"/>
            <w:bCs w:val="0"/>
            <w:i w:val="0"/>
            <w:iCs w:val="0"/>
          </w:rPr>
          <w:t>دیوان فراقی جوینی(یا شعر او)</w:t>
        </w:r>
        <w:r>
          <w:tab/>
        </w:r>
        <w:r>
          <w:fldChar w:fldCharType="begin"/>
        </w:r>
        <w:r>
          <w:instrText xml:space="preserve">PAGEREF 3864 \h</w:instrText>
        </w:r>
        <w:r>
          <w:fldChar w:fldCharType="end"/>
        </w:r>
      </w:hyperlink>
    </w:p>
    <w:p>
      <w:pPr>
        <w:tabs>
          <w:tab w:val="right" w:leader="dot" w:pos="9062"/>
        </w:tabs>
        <w:ind w:left="440"/>
      </w:pPr>
      <w:hyperlink w:anchor="_Toc3865" w:history="1">
        <w:r>
          <w:rPr>
            <w:rFonts w:ascii="IRNazanin" w:hAnsi="IRNazanin" w:eastAsia="IRNazanin" w:cs="IRNazanin"/>
            <w:color w:val="111111"/>
            <w:sz w:val="22"/>
            <w:szCs w:val="22"/>
            <w:b w:val="0"/>
            <w:bCs w:val="0"/>
            <w:i w:val="0"/>
            <w:iCs w:val="0"/>
          </w:rPr>
          <w:t>دیوان فراقی سمرقندی(یا شعر او)</w:t>
        </w:r>
        <w:r>
          <w:tab/>
        </w:r>
        <w:r>
          <w:fldChar w:fldCharType="begin"/>
        </w:r>
        <w:r>
          <w:instrText xml:space="preserve">PAGEREF 3865 \h</w:instrText>
        </w:r>
        <w:r>
          <w:fldChar w:fldCharType="end"/>
        </w:r>
      </w:hyperlink>
    </w:p>
    <w:p>
      <w:pPr>
        <w:tabs>
          <w:tab w:val="right" w:leader="dot" w:pos="9062"/>
        </w:tabs>
        <w:ind w:left="440"/>
      </w:pPr>
      <w:hyperlink w:anchor="_Toc3866" w:history="1">
        <w:r>
          <w:rPr>
            <w:rFonts w:ascii="IRNazanin" w:hAnsi="IRNazanin" w:eastAsia="IRNazanin" w:cs="IRNazanin"/>
            <w:color w:val="111111"/>
            <w:sz w:val="22"/>
            <w:szCs w:val="22"/>
            <w:b w:val="0"/>
            <w:bCs w:val="0"/>
            <w:i w:val="0"/>
            <w:iCs w:val="0"/>
          </w:rPr>
          <w:t>دیوان فراقی طالقانی(یا شعر او)</w:t>
        </w:r>
        <w:r>
          <w:tab/>
        </w:r>
        <w:r>
          <w:fldChar w:fldCharType="begin"/>
        </w:r>
        <w:r>
          <w:instrText xml:space="preserve">PAGEREF 3866 \h</w:instrText>
        </w:r>
        <w:r>
          <w:fldChar w:fldCharType="end"/>
        </w:r>
      </w:hyperlink>
    </w:p>
    <w:p>
      <w:pPr>
        <w:tabs>
          <w:tab w:val="right" w:leader="dot" w:pos="9062"/>
        </w:tabs>
        <w:ind w:left="440"/>
      </w:pPr>
      <w:hyperlink w:anchor="_Toc3867" w:history="1">
        <w:r>
          <w:rPr>
            <w:rFonts w:ascii="IRNazanin" w:hAnsi="IRNazanin" w:eastAsia="IRNazanin" w:cs="IRNazanin"/>
            <w:color w:val="111111"/>
            <w:sz w:val="22"/>
            <w:szCs w:val="22"/>
            <w:b w:val="0"/>
            <w:bCs w:val="0"/>
            <w:i w:val="0"/>
            <w:iCs w:val="0"/>
          </w:rPr>
          <w:t>دیوان فراهی</w:t>
        </w:r>
        <w:r>
          <w:tab/>
        </w:r>
        <w:r>
          <w:fldChar w:fldCharType="begin"/>
        </w:r>
        <w:r>
          <w:instrText xml:space="preserve">PAGEREF 3867 \h</w:instrText>
        </w:r>
        <w:r>
          <w:fldChar w:fldCharType="end"/>
        </w:r>
      </w:hyperlink>
    </w:p>
    <w:p>
      <w:pPr>
        <w:tabs>
          <w:tab w:val="right" w:leader="dot" w:pos="9062"/>
        </w:tabs>
        <w:ind w:left="440"/>
      </w:pPr>
      <w:hyperlink w:anchor="_Toc3868" w:history="1">
        <w:r>
          <w:rPr>
            <w:rFonts w:ascii="IRNazanin" w:hAnsi="IRNazanin" w:eastAsia="IRNazanin" w:cs="IRNazanin"/>
            <w:color w:val="111111"/>
            <w:sz w:val="22"/>
            <w:szCs w:val="22"/>
            <w:b w:val="0"/>
            <w:bCs w:val="0"/>
            <w:i w:val="0"/>
            <w:iCs w:val="0"/>
          </w:rPr>
          <w:t>دیوان فرج آل عمران</w:t>
        </w:r>
        <w:r>
          <w:tab/>
        </w:r>
        <w:r>
          <w:fldChar w:fldCharType="begin"/>
        </w:r>
        <w:r>
          <w:instrText xml:space="preserve">PAGEREF 3868 \h</w:instrText>
        </w:r>
        <w:r>
          <w:fldChar w:fldCharType="end"/>
        </w:r>
      </w:hyperlink>
    </w:p>
    <w:p>
      <w:pPr>
        <w:tabs>
          <w:tab w:val="right" w:leader="dot" w:pos="9062"/>
        </w:tabs>
        <w:ind w:left="440"/>
      </w:pPr>
      <w:hyperlink w:anchor="_Toc3869" w:history="1">
        <w:r>
          <w:rPr>
            <w:rFonts w:ascii="IRNazanin" w:hAnsi="IRNazanin" w:eastAsia="IRNazanin" w:cs="IRNazanin"/>
            <w:color w:val="111111"/>
            <w:sz w:val="22"/>
            <w:szCs w:val="22"/>
            <w:b w:val="0"/>
            <w:bCs w:val="0"/>
            <w:i w:val="0"/>
            <w:iCs w:val="0"/>
          </w:rPr>
          <w:t>دیوان فرج البحرانی</w:t>
        </w:r>
        <w:r>
          <w:tab/>
        </w:r>
        <w:r>
          <w:fldChar w:fldCharType="begin"/>
        </w:r>
        <w:r>
          <w:instrText xml:space="preserve">PAGEREF 3869 \h</w:instrText>
        </w:r>
        <w:r>
          <w:fldChar w:fldCharType="end"/>
        </w:r>
      </w:hyperlink>
    </w:p>
    <w:p>
      <w:pPr>
        <w:tabs>
          <w:tab w:val="right" w:leader="dot" w:pos="9062"/>
        </w:tabs>
        <w:ind w:left="440"/>
      </w:pPr>
      <w:hyperlink w:anchor="_Toc3870" w:history="1">
        <w:r>
          <w:rPr>
            <w:rFonts w:ascii="IRNazanin" w:hAnsi="IRNazanin" w:eastAsia="IRNazanin" w:cs="IRNazanin"/>
            <w:color w:val="111111"/>
            <w:sz w:val="22"/>
            <w:szCs w:val="22"/>
            <w:b w:val="0"/>
            <w:bCs w:val="0"/>
            <w:i w:val="0"/>
            <w:iCs w:val="0"/>
          </w:rPr>
          <w:t>دیوان فرج اللّه</w:t>
        </w:r>
        <w:r>
          <w:tab/>
        </w:r>
        <w:r>
          <w:fldChar w:fldCharType="begin"/>
        </w:r>
        <w:r>
          <w:instrText xml:space="preserve">PAGEREF 3870 \h</w:instrText>
        </w:r>
        <w:r>
          <w:fldChar w:fldCharType="end"/>
        </w:r>
      </w:hyperlink>
    </w:p>
    <w:p>
      <w:pPr>
        <w:tabs>
          <w:tab w:val="right" w:leader="dot" w:pos="9062"/>
        </w:tabs>
        <w:ind w:left="440"/>
      </w:pPr>
      <w:hyperlink w:anchor="_Toc3871" w:history="1">
        <w:r>
          <w:rPr>
            <w:rFonts w:ascii="IRNazanin" w:hAnsi="IRNazanin" w:eastAsia="IRNazanin" w:cs="IRNazanin"/>
            <w:color w:val="111111"/>
            <w:sz w:val="22"/>
            <w:szCs w:val="22"/>
            <w:b w:val="0"/>
            <w:bCs w:val="0"/>
            <w:i w:val="0"/>
            <w:iCs w:val="0"/>
          </w:rPr>
          <w:t>دیوان فرح لاهوری</w:t>
        </w:r>
        <w:r>
          <w:tab/>
        </w:r>
        <w:r>
          <w:fldChar w:fldCharType="begin"/>
        </w:r>
        <w:r>
          <w:instrText xml:space="preserve">PAGEREF 3871 \h</w:instrText>
        </w:r>
        <w:r>
          <w:fldChar w:fldCharType="end"/>
        </w:r>
      </w:hyperlink>
    </w:p>
    <w:p>
      <w:pPr>
        <w:tabs>
          <w:tab w:val="right" w:leader="dot" w:pos="9062"/>
        </w:tabs>
        <w:ind w:left="440"/>
      </w:pPr>
      <w:hyperlink w:anchor="_Toc3872" w:history="1">
        <w:r>
          <w:rPr>
            <w:rFonts w:ascii="IRNazanin" w:hAnsi="IRNazanin" w:eastAsia="IRNazanin" w:cs="IRNazanin"/>
            <w:color w:val="111111"/>
            <w:sz w:val="22"/>
            <w:szCs w:val="22"/>
            <w:b w:val="0"/>
            <w:bCs w:val="0"/>
            <w:i w:val="0"/>
            <w:iCs w:val="0"/>
          </w:rPr>
          <w:t>دیوان فرّخ تبریزی(یا شعر او)</w:t>
        </w:r>
        <w:r>
          <w:tab/>
        </w:r>
        <w:r>
          <w:fldChar w:fldCharType="begin"/>
        </w:r>
        <w:r>
          <w:instrText xml:space="preserve">PAGEREF 3872 \h</w:instrText>
        </w:r>
        <w:r>
          <w:fldChar w:fldCharType="end"/>
        </w:r>
      </w:hyperlink>
    </w:p>
    <w:p>
      <w:pPr>
        <w:tabs>
          <w:tab w:val="right" w:leader="dot" w:pos="9062"/>
        </w:tabs>
        <w:ind w:left="440"/>
      </w:pPr>
      <w:hyperlink w:anchor="_Toc3873" w:history="1">
        <w:r>
          <w:rPr>
            <w:rFonts w:ascii="IRNazanin" w:hAnsi="IRNazanin" w:eastAsia="IRNazanin" w:cs="IRNazanin"/>
            <w:color w:val="111111"/>
            <w:sz w:val="22"/>
            <w:szCs w:val="22"/>
            <w:b w:val="0"/>
            <w:bCs w:val="0"/>
            <w:i w:val="0"/>
            <w:iCs w:val="0"/>
          </w:rPr>
          <w:t>دیوان فرخاری(یا شعر او)</w:t>
        </w:r>
        <w:r>
          <w:tab/>
        </w:r>
        <w:r>
          <w:fldChar w:fldCharType="begin"/>
        </w:r>
        <w:r>
          <w:instrText xml:space="preserve">PAGEREF 3873 \h</w:instrText>
        </w:r>
        <w:r>
          <w:fldChar w:fldCharType="end"/>
        </w:r>
      </w:hyperlink>
    </w:p>
    <w:p>
      <w:pPr>
        <w:tabs>
          <w:tab w:val="right" w:leader="dot" w:pos="9062"/>
        </w:tabs>
        <w:ind w:left="440"/>
      </w:pPr>
      <w:hyperlink w:anchor="_Toc3874" w:history="1">
        <w:r>
          <w:rPr>
            <w:rFonts w:ascii="IRNazanin" w:hAnsi="IRNazanin" w:eastAsia="IRNazanin" w:cs="IRNazanin"/>
            <w:color w:val="111111"/>
            <w:sz w:val="22"/>
            <w:szCs w:val="22"/>
            <w:b w:val="0"/>
            <w:bCs w:val="0"/>
            <w:i w:val="0"/>
            <w:iCs w:val="0"/>
          </w:rPr>
          <w:t>دیوان فرّخ حسین لاهوری</w:t>
        </w:r>
        <w:r>
          <w:tab/>
        </w:r>
        <w:r>
          <w:fldChar w:fldCharType="begin"/>
        </w:r>
        <w:r>
          <w:instrText xml:space="preserve">PAGEREF 3874 \h</w:instrText>
        </w:r>
        <w:r>
          <w:fldChar w:fldCharType="end"/>
        </w:r>
      </w:hyperlink>
    </w:p>
    <w:p>
      <w:pPr>
        <w:tabs>
          <w:tab w:val="right" w:leader="dot" w:pos="9062"/>
        </w:tabs>
        <w:ind w:left="440"/>
      </w:pPr>
      <w:hyperlink w:anchor="_Toc3875" w:history="1">
        <w:r>
          <w:rPr>
            <w:rFonts w:ascii="IRNazanin" w:hAnsi="IRNazanin" w:eastAsia="IRNazanin" w:cs="IRNazanin"/>
            <w:color w:val="111111"/>
            <w:sz w:val="22"/>
            <w:szCs w:val="22"/>
            <w:b w:val="0"/>
            <w:bCs w:val="0"/>
            <w:i w:val="0"/>
            <w:iCs w:val="0"/>
          </w:rPr>
          <w:t>دیوان فرّخ زاد</w:t>
        </w:r>
        <w:r>
          <w:tab/>
        </w:r>
        <w:r>
          <w:fldChar w:fldCharType="begin"/>
        </w:r>
        <w:r>
          <w:instrText xml:space="preserve">PAGEREF 3875 \h</w:instrText>
        </w:r>
        <w:r>
          <w:fldChar w:fldCharType="end"/>
        </w:r>
      </w:hyperlink>
    </w:p>
    <w:p>
      <w:pPr>
        <w:tabs>
          <w:tab w:val="right" w:leader="dot" w:pos="9062"/>
        </w:tabs>
        <w:ind w:left="440"/>
      </w:pPr>
      <w:hyperlink w:anchor="_Toc3876" w:history="1">
        <w:r>
          <w:rPr>
            <w:rFonts w:ascii="IRNazanin" w:hAnsi="IRNazanin" w:eastAsia="IRNazanin" w:cs="IRNazanin"/>
            <w:color w:val="111111"/>
            <w:sz w:val="22"/>
            <w:szCs w:val="22"/>
            <w:b w:val="0"/>
            <w:bCs w:val="0"/>
            <w:i w:val="0"/>
            <w:iCs w:val="0"/>
          </w:rPr>
          <w:t>دیوان فرخ زند(یا شعر او)</w:t>
        </w:r>
        <w:r>
          <w:tab/>
        </w:r>
        <w:r>
          <w:fldChar w:fldCharType="begin"/>
        </w:r>
        <w:r>
          <w:instrText xml:space="preserve">PAGEREF 3876 \h</w:instrText>
        </w:r>
        <w:r>
          <w:fldChar w:fldCharType="end"/>
        </w:r>
      </w:hyperlink>
    </w:p>
    <w:p>
      <w:pPr>
        <w:tabs>
          <w:tab w:val="right" w:leader="dot" w:pos="9062"/>
        </w:tabs>
        <w:ind w:left="440"/>
      </w:pPr>
      <w:hyperlink w:anchor="_Toc3877" w:history="1">
        <w:r>
          <w:rPr>
            <w:rFonts w:ascii="IRNazanin" w:hAnsi="IRNazanin" w:eastAsia="IRNazanin" w:cs="IRNazanin"/>
            <w:color w:val="111111"/>
            <w:sz w:val="22"/>
            <w:szCs w:val="22"/>
            <w:b w:val="0"/>
            <w:bCs w:val="0"/>
            <w:i w:val="0"/>
            <w:iCs w:val="0"/>
          </w:rPr>
          <w:t>دیوان فرّخ قاجار(یا شعر او)</w:t>
        </w:r>
        <w:r>
          <w:tab/>
        </w:r>
        <w:r>
          <w:fldChar w:fldCharType="begin"/>
        </w:r>
        <w:r>
          <w:instrText xml:space="preserve">PAGEREF 3877 \h</w:instrText>
        </w:r>
        <w:r>
          <w:fldChar w:fldCharType="end"/>
        </w:r>
      </w:hyperlink>
    </w:p>
    <w:p>
      <w:pPr>
        <w:tabs>
          <w:tab w:val="right" w:leader="dot" w:pos="9062"/>
        </w:tabs>
        <w:ind w:left="440"/>
      </w:pPr>
      <w:hyperlink w:anchor="_Toc3878" w:history="1">
        <w:r>
          <w:rPr>
            <w:rFonts w:ascii="IRNazanin" w:hAnsi="IRNazanin" w:eastAsia="IRNazanin" w:cs="IRNazanin"/>
            <w:color w:val="111111"/>
            <w:sz w:val="22"/>
            <w:szCs w:val="22"/>
            <w:b w:val="0"/>
            <w:bCs w:val="0"/>
            <w:i w:val="0"/>
            <w:iCs w:val="0"/>
          </w:rPr>
          <w:t>دیوان فرخندۀ ساوجی</w:t>
        </w:r>
        <w:r>
          <w:tab/>
        </w:r>
        <w:r>
          <w:fldChar w:fldCharType="begin"/>
        </w:r>
        <w:r>
          <w:instrText xml:space="preserve">PAGEREF 3878 \h</w:instrText>
        </w:r>
        <w:r>
          <w:fldChar w:fldCharType="end"/>
        </w:r>
      </w:hyperlink>
    </w:p>
    <w:p>
      <w:pPr>
        <w:tabs>
          <w:tab w:val="right" w:leader="dot" w:pos="9062"/>
        </w:tabs>
        <w:ind w:left="440"/>
      </w:pPr>
      <w:hyperlink w:anchor="_Toc3879" w:history="1">
        <w:r>
          <w:rPr>
            <w:rFonts w:ascii="IRNazanin" w:hAnsi="IRNazanin" w:eastAsia="IRNazanin" w:cs="IRNazanin"/>
            <w:color w:val="111111"/>
            <w:sz w:val="22"/>
            <w:szCs w:val="22"/>
            <w:b w:val="0"/>
            <w:bCs w:val="0"/>
            <w:i w:val="0"/>
            <w:iCs w:val="0"/>
          </w:rPr>
          <w:t>دیوان فرخی استانبولی</w:t>
        </w:r>
        <w:r>
          <w:tab/>
        </w:r>
        <w:r>
          <w:fldChar w:fldCharType="begin"/>
        </w:r>
        <w:r>
          <w:instrText xml:space="preserve">PAGEREF 3879 \h</w:instrText>
        </w:r>
        <w:r>
          <w:fldChar w:fldCharType="end"/>
        </w:r>
      </w:hyperlink>
    </w:p>
    <w:p>
      <w:pPr>
        <w:tabs>
          <w:tab w:val="right" w:leader="dot" w:pos="9062"/>
        </w:tabs>
        <w:ind w:left="440"/>
      </w:pPr>
      <w:hyperlink w:anchor="_Toc3880" w:history="1">
        <w:r>
          <w:rPr>
            <w:rFonts w:ascii="IRNazanin" w:hAnsi="IRNazanin" w:eastAsia="IRNazanin" w:cs="IRNazanin"/>
            <w:color w:val="111111"/>
            <w:sz w:val="22"/>
            <w:szCs w:val="22"/>
            <w:b w:val="0"/>
            <w:bCs w:val="0"/>
            <w:i w:val="0"/>
            <w:iCs w:val="0"/>
          </w:rPr>
          <w:t>دیوان فرّخی سیستانی</w:t>
        </w:r>
        <w:r>
          <w:tab/>
        </w:r>
        <w:r>
          <w:fldChar w:fldCharType="begin"/>
        </w:r>
        <w:r>
          <w:instrText xml:space="preserve">PAGEREF 3880 \h</w:instrText>
        </w:r>
        <w:r>
          <w:fldChar w:fldCharType="end"/>
        </w:r>
      </w:hyperlink>
    </w:p>
    <w:p>
      <w:pPr>
        <w:tabs>
          <w:tab w:val="right" w:leader="dot" w:pos="9062"/>
        </w:tabs>
        <w:ind w:left="440"/>
      </w:pPr>
      <w:hyperlink w:anchor="_Toc3881" w:history="1">
        <w:r>
          <w:rPr>
            <w:rFonts w:ascii="IRNazanin" w:hAnsi="IRNazanin" w:eastAsia="IRNazanin" w:cs="IRNazanin"/>
            <w:color w:val="111111"/>
            <w:sz w:val="22"/>
            <w:szCs w:val="22"/>
            <w:b w:val="0"/>
            <w:bCs w:val="0"/>
            <w:i w:val="0"/>
            <w:iCs w:val="0"/>
          </w:rPr>
          <w:t>دیوان فرّخی شیروانی</w:t>
        </w:r>
        <w:r>
          <w:tab/>
        </w:r>
        <w:r>
          <w:fldChar w:fldCharType="begin"/>
        </w:r>
        <w:r>
          <w:instrText xml:space="preserve">PAGEREF 3881 \h</w:instrText>
        </w:r>
        <w:r>
          <w:fldChar w:fldCharType="end"/>
        </w:r>
      </w:hyperlink>
    </w:p>
    <w:p>
      <w:pPr>
        <w:tabs>
          <w:tab w:val="right" w:leader="dot" w:pos="9062"/>
        </w:tabs>
        <w:ind w:left="440"/>
      </w:pPr>
      <w:hyperlink w:anchor="_Toc3882" w:history="1">
        <w:r>
          <w:rPr>
            <w:rFonts w:ascii="IRNazanin" w:hAnsi="IRNazanin" w:eastAsia="IRNazanin" w:cs="IRNazanin"/>
            <w:color w:val="111111"/>
            <w:sz w:val="22"/>
            <w:szCs w:val="22"/>
            <w:b w:val="0"/>
            <w:bCs w:val="0"/>
            <w:i w:val="0"/>
            <w:iCs w:val="0"/>
          </w:rPr>
          <w:t>دیوان فرّخی یزدی</w:t>
        </w:r>
        <w:r>
          <w:tab/>
        </w:r>
        <w:r>
          <w:fldChar w:fldCharType="begin"/>
        </w:r>
        <w:r>
          <w:instrText xml:space="preserve">PAGEREF 3882 \h</w:instrText>
        </w:r>
        <w:r>
          <w:fldChar w:fldCharType="end"/>
        </w:r>
      </w:hyperlink>
    </w:p>
    <w:p>
      <w:pPr>
        <w:tabs>
          <w:tab w:val="right" w:leader="dot" w:pos="9062"/>
        </w:tabs>
        <w:ind w:left="440"/>
      </w:pPr>
      <w:hyperlink w:anchor="_Toc3883" w:history="1">
        <w:r>
          <w:rPr>
            <w:rFonts w:ascii="IRNazanin" w:hAnsi="IRNazanin" w:eastAsia="IRNazanin" w:cs="IRNazanin"/>
            <w:color w:val="111111"/>
            <w:sz w:val="22"/>
            <w:szCs w:val="22"/>
            <w:b w:val="0"/>
            <w:bCs w:val="0"/>
            <w:i w:val="0"/>
            <w:iCs w:val="0"/>
          </w:rPr>
          <w:t>دیوان فرد بلگرامی(یا شعر او)</w:t>
        </w:r>
        <w:r>
          <w:tab/>
        </w:r>
        <w:r>
          <w:fldChar w:fldCharType="begin"/>
        </w:r>
        <w:r>
          <w:instrText xml:space="preserve">PAGEREF 3883 \h</w:instrText>
        </w:r>
        <w:r>
          <w:fldChar w:fldCharType="end"/>
        </w:r>
      </w:hyperlink>
    </w:p>
    <w:p>
      <w:pPr>
        <w:tabs>
          <w:tab w:val="right" w:leader="dot" w:pos="9062"/>
        </w:tabs>
        <w:ind w:left="440"/>
      </w:pPr>
      <w:hyperlink w:anchor="_Toc3884" w:history="1">
        <w:r>
          <w:rPr>
            <w:rFonts w:ascii="IRNazanin" w:hAnsi="IRNazanin" w:eastAsia="IRNazanin" w:cs="IRNazanin"/>
            <w:color w:val="111111"/>
            <w:sz w:val="22"/>
            <w:szCs w:val="22"/>
            <w:b w:val="0"/>
            <w:bCs w:val="0"/>
            <w:i w:val="0"/>
            <w:iCs w:val="0"/>
          </w:rPr>
          <w:t>دیوان فردوسی شیرازی(یا شعر او)</w:t>
        </w:r>
        <w:r>
          <w:tab/>
        </w:r>
        <w:r>
          <w:fldChar w:fldCharType="begin"/>
        </w:r>
        <w:r>
          <w:instrText xml:space="preserve">PAGEREF 3884 \h</w:instrText>
        </w:r>
        <w:r>
          <w:fldChar w:fldCharType="end"/>
        </w:r>
      </w:hyperlink>
    </w:p>
    <w:p>
      <w:pPr>
        <w:tabs>
          <w:tab w:val="right" w:leader="dot" w:pos="9062"/>
        </w:tabs>
        <w:ind w:left="440"/>
      </w:pPr>
      <w:hyperlink w:anchor="_Toc3885" w:history="1">
        <w:r>
          <w:rPr>
            <w:rFonts w:ascii="IRNazanin" w:hAnsi="IRNazanin" w:eastAsia="IRNazanin" w:cs="IRNazanin"/>
            <w:color w:val="111111"/>
            <w:sz w:val="22"/>
            <w:szCs w:val="22"/>
            <w:b w:val="0"/>
            <w:bCs w:val="0"/>
            <w:i w:val="0"/>
            <w:iCs w:val="0"/>
          </w:rPr>
          <w:t>دیوان فردوسی طوسی---</w:t>
        </w:r>
        <w:r>
          <w:tab/>
        </w:r>
        <w:r>
          <w:fldChar w:fldCharType="begin"/>
        </w:r>
        <w:r>
          <w:instrText xml:space="preserve">PAGEREF 3885 \h</w:instrText>
        </w:r>
        <w:r>
          <w:fldChar w:fldCharType="end"/>
        </w:r>
      </w:hyperlink>
    </w:p>
    <w:p>
      <w:pPr>
        <w:tabs>
          <w:tab w:val="right" w:leader="dot" w:pos="9062"/>
        </w:tabs>
        <w:ind w:left="440"/>
      </w:pPr>
      <w:hyperlink w:anchor="_Toc3886" w:history="1">
        <w:r>
          <w:rPr>
            <w:rFonts w:ascii="IRNazanin" w:hAnsi="IRNazanin" w:eastAsia="IRNazanin" w:cs="IRNazanin"/>
            <w:color w:val="111111"/>
            <w:sz w:val="22"/>
            <w:szCs w:val="22"/>
            <w:b w:val="0"/>
            <w:bCs w:val="0"/>
            <w:i w:val="0"/>
            <w:iCs w:val="0"/>
          </w:rPr>
          <w:t>دیوان فرقی هروی(یا شعر او)</w:t>
        </w:r>
        <w:r>
          <w:tab/>
        </w:r>
        <w:r>
          <w:fldChar w:fldCharType="begin"/>
        </w:r>
        <w:r>
          <w:instrText xml:space="preserve">PAGEREF 3886 \h</w:instrText>
        </w:r>
        <w:r>
          <w:fldChar w:fldCharType="end"/>
        </w:r>
      </w:hyperlink>
    </w:p>
    <w:p>
      <w:pPr>
        <w:tabs>
          <w:tab w:val="right" w:leader="dot" w:pos="9062"/>
        </w:tabs>
        <w:ind w:left="440"/>
      </w:pPr>
      <w:hyperlink w:anchor="_Toc3887" w:history="1">
        <w:r>
          <w:rPr>
            <w:rFonts w:ascii="IRNazanin" w:hAnsi="IRNazanin" w:eastAsia="IRNazanin" w:cs="IRNazanin"/>
            <w:color w:val="111111"/>
            <w:sz w:val="22"/>
            <w:szCs w:val="22"/>
            <w:b w:val="0"/>
            <w:bCs w:val="0"/>
            <w:i w:val="0"/>
            <w:iCs w:val="0"/>
          </w:rPr>
          <w:t>دیوان فروتن کرمانی(یا شعر او)</w:t>
        </w:r>
        <w:r>
          <w:tab/>
        </w:r>
        <w:r>
          <w:fldChar w:fldCharType="begin"/>
        </w:r>
        <w:r>
          <w:instrText xml:space="preserve">PAGEREF 3887 \h</w:instrText>
        </w:r>
        <w:r>
          <w:fldChar w:fldCharType="end"/>
        </w:r>
      </w:hyperlink>
    </w:p>
    <w:p>
      <w:pPr>
        <w:tabs>
          <w:tab w:val="right" w:leader="dot" w:pos="9062"/>
        </w:tabs>
        <w:ind w:left="440"/>
      </w:pPr>
      <w:hyperlink w:anchor="_Toc3888" w:history="1">
        <w:r>
          <w:rPr>
            <w:rFonts w:ascii="IRNazanin" w:hAnsi="IRNazanin" w:eastAsia="IRNazanin" w:cs="IRNazanin"/>
            <w:color w:val="111111"/>
            <w:sz w:val="22"/>
            <w:szCs w:val="22"/>
            <w:b w:val="0"/>
            <w:bCs w:val="0"/>
            <w:i w:val="0"/>
            <w:iCs w:val="0"/>
          </w:rPr>
          <w:t>دیوان فروغ اصفهانی(یا شعر او)</w:t>
        </w:r>
        <w:r>
          <w:tab/>
        </w:r>
        <w:r>
          <w:fldChar w:fldCharType="begin"/>
        </w:r>
        <w:r>
          <w:instrText xml:space="preserve">PAGEREF 3888 \h</w:instrText>
        </w:r>
        <w:r>
          <w:fldChar w:fldCharType="end"/>
        </w:r>
      </w:hyperlink>
    </w:p>
    <w:p>
      <w:pPr>
        <w:tabs>
          <w:tab w:val="right" w:leader="dot" w:pos="9062"/>
        </w:tabs>
        <w:ind w:left="440"/>
      </w:pPr>
      <w:hyperlink w:anchor="_Toc3889" w:history="1">
        <w:r>
          <w:rPr>
            <w:rFonts w:ascii="IRNazanin" w:hAnsi="IRNazanin" w:eastAsia="IRNazanin" w:cs="IRNazanin"/>
            <w:color w:val="111111"/>
            <w:sz w:val="22"/>
            <w:szCs w:val="22"/>
            <w:b w:val="0"/>
            <w:bCs w:val="0"/>
            <w:i w:val="0"/>
            <w:iCs w:val="0"/>
          </w:rPr>
          <w:t>دیوان فروغ اصفهانی</w:t>
        </w:r>
        <w:r>
          <w:tab/>
        </w:r>
        <w:r>
          <w:fldChar w:fldCharType="begin"/>
        </w:r>
        <w:r>
          <w:instrText xml:space="preserve">PAGEREF 3889 \h</w:instrText>
        </w:r>
        <w:r>
          <w:fldChar w:fldCharType="end"/>
        </w:r>
      </w:hyperlink>
    </w:p>
    <w:p>
      <w:pPr>
        <w:tabs>
          <w:tab w:val="right" w:leader="dot" w:pos="9062"/>
        </w:tabs>
        <w:ind w:left="440"/>
      </w:pPr>
      <w:hyperlink w:anchor="_Toc3890" w:history="1">
        <w:r>
          <w:rPr>
            <w:rFonts w:ascii="IRNazanin" w:hAnsi="IRNazanin" w:eastAsia="IRNazanin" w:cs="IRNazanin"/>
            <w:color w:val="111111"/>
            <w:sz w:val="22"/>
            <w:szCs w:val="22"/>
            <w:b w:val="0"/>
            <w:bCs w:val="0"/>
            <w:i w:val="0"/>
            <w:iCs w:val="0"/>
          </w:rPr>
          <w:t>دیوان فروغ اصفهانی(یا شعر او)</w:t>
        </w:r>
        <w:r>
          <w:tab/>
        </w:r>
        <w:r>
          <w:fldChar w:fldCharType="begin"/>
        </w:r>
        <w:r>
          <w:instrText xml:space="preserve">PAGEREF 3890 \h</w:instrText>
        </w:r>
        <w:r>
          <w:fldChar w:fldCharType="end"/>
        </w:r>
      </w:hyperlink>
    </w:p>
    <w:p>
      <w:pPr>
        <w:tabs>
          <w:tab w:val="right" w:leader="dot" w:pos="9062"/>
        </w:tabs>
        <w:ind w:left="440"/>
      </w:pPr>
      <w:hyperlink w:anchor="_Toc3891" w:history="1">
        <w:r>
          <w:rPr>
            <w:rFonts w:ascii="IRNazanin" w:hAnsi="IRNazanin" w:eastAsia="IRNazanin" w:cs="IRNazanin"/>
            <w:color w:val="111111"/>
            <w:sz w:val="22"/>
            <w:szCs w:val="22"/>
            <w:b w:val="0"/>
            <w:bCs w:val="0"/>
            <w:i w:val="0"/>
            <w:iCs w:val="0"/>
          </w:rPr>
          <w:t>دیوان فروغ اصفهانی(یا شعر او)</w:t>
        </w:r>
        <w:r>
          <w:tab/>
        </w:r>
        <w:r>
          <w:fldChar w:fldCharType="begin"/>
        </w:r>
        <w:r>
          <w:instrText xml:space="preserve">PAGEREF 3891 \h</w:instrText>
        </w:r>
        <w:r>
          <w:fldChar w:fldCharType="end"/>
        </w:r>
      </w:hyperlink>
    </w:p>
    <w:p>
      <w:pPr>
        <w:tabs>
          <w:tab w:val="right" w:leader="dot" w:pos="9062"/>
        </w:tabs>
        <w:ind w:left="440"/>
      </w:pPr>
      <w:hyperlink w:anchor="_Toc3892" w:history="1">
        <w:r>
          <w:rPr>
            <w:rFonts w:ascii="IRNazanin" w:hAnsi="IRNazanin" w:eastAsia="IRNazanin" w:cs="IRNazanin"/>
            <w:color w:val="111111"/>
            <w:sz w:val="22"/>
            <w:szCs w:val="22"/>
            <w:b w:val="0"/>
            <w:bCs w:val="0"/>
            <w:i w:val="0"/>
            <w:iCs w:val="0"/>
          </w:rPr>
          <w:t>دیوان فروغ بیرجندی(یا شعر او)</w:t>
        </w:r>
        <w:r>
          <w:tab/>
        </w:r>
        <w:r>
          <w:fldChar w:fldCharType="begin"/>
        </w:r>
        <w:r>
          <w:instrText xml:space="preserve">PAGEREF 3892 \h</w:instrText>
        </w:r>
        <w:r>
          <w:fldChar w:fldCharType="end"/>
        </w:r>
      </w:hyperlink>
    </w:p>
    <w:p>
      <w:pPr>
        <w:tabs>
          <w:tab w:val="right" w:leader="dot" w:pos="9062"/>
        </w:tabs>
        <w:ind w:left="440"/>
      </w:pPr>
      <w:hyperlink w:anchor="_Toc3893" w:history="1">
        <w:r>
          <w:rPr>
            <w:rFonts w:ascii="IRNazanin" w:hAnsi="IRNazanin" w:eastAsia="IRNazanin" w:cs="IRNazanin"/>
            <w:color w:val="111111"/>
            <w:sz w:val="22"/>
            <w:szCs w:val="22"/>
            <w:b w:val="0"/>
            <w:bCs w:val="0"/>
            <w:i w:val="0"/>
            <w:iCs w:val="0"/>
          </w:rPr>
          <w:t>دیوان فروغ تبریزی(یا شعر او)</w:t>
        </w:r>
        <w:r>
          <w:tab/>
        </w:r>
        <w:r>
          <w:fldChar w:fldCharType="begin"/>
        </w:r>
        <w:r>
          <w:instrText xml:space="preserve">PAGEREF 3893 \h</w:instrText>
        </w:r>
        <w:r>
          <w:fldChar w:fldCharType="end"/>
        </w:r>
      </w:hyperlink>
    </w:p>
    <w:p>
      <w:pPr>
        <w:tabs>
          <w:tab w:val="right" w:leader="dot" w:pos="9062"/>
        </w:tabs>
        <w:ind w:left="440"/>
      </w:pPr>
      <w:hyperlink w:anchor="_Toc3894" w:history="1">
        <w:r>
          <w:rPr>
            <w:rFonts w:ascii="IRNazanin" w:hAnsi="IRNazanin" w:eastAsia="IRNazanin" w:cs="IRNazanin"/>
            <w:color w:val="111111"/>
            <w:sz w:val="22"/>
            <w:szCs w:val="22"/>
            <w:b w:val="0"/>
            <w:bCs w:val="0"/>
            <w:i w:val="0"/>
            <w:iCs w:val="0"/>
          </w:rPr>
          <w:t>دیوان فروغ کاشانی(یا شعر او)</w:t>
        </w:r>
        <w:r>
          <w:tab/>
        </w:r>
        <w:r>
          <w:fldChar w:fldCharType="begin"/>
        </w:r>
        <w:r>
          <w:instrText xml:space="preserve">PAGEREF 3894 \h</w:instrText>
        </w:r>
        <w:r>
          <w:fldChar w:fldCharType="end"/>
        </w:r>
      </w:hyperlink>
    </w:p>
    <w:p>
      <w:pPr>
        <w:tabs>
          <w:tab w:val="right" w:leader="dot" w:pos="9062"/>
        </w:tabs>
        <w:ind w:left="440"/>
      </w:pPr>
      <w:hyperlink w:anchor="_Toc3895" w:history="1">
        <w:r>
          <w:rPr>
            <w:rFonts w:ascii="IRNazanin" w:hAnsi="IRNazanin" w:eastAsia="IRNazanin" w:cs="IRNazanin"/>
            <w:color w:val="111111"/>
            <w:sz w:val="22"/>
            <w:szCs w:val="22"/>
            <w:b w:val="0"/>
            <w:bCs w:val="0"/>
            <w:i w:val="0"/>
            <w:iCs w:val="0"/>
          </w:rPr>
          <w:t>دیوان فروغ فرخزاد---</w:t>
        </w:r>
        <w:r>
          <w:tab/>
        </w:r>
        <w:r>
          <w:fldChar w:fldCharType="begin"/>
        </w:r>
        <w:r>
          <w:instrText xml:space="preserve">PAGEREF 3895 \h</w:instrText>
        </w:r>
        <w:r>
          <w:fldChar w:fldCharType="end"/>
        </w:r>
      </w:hyperlink>
    </w:p>
    <w:p>
      <w:pPr>
        <w:tabs>
          <w:tab w:val="right" w:leader="dot" w:pos="9062"/>
        </w:tabs>
        <w:ind w:left="440"/>
      </w:pPr>
      <w:hyperlink w:anchor="_Toc3896" w:history="1">
        <w:r>
          <w:rPr>
            <w:rFonts w:ascii="IRNazanin" w:hAnsi="IRNazanin" w:eastAsia="IRNazanin" w:cs="IRNazanin"/>
            <w:color w:val="111111"/>
            <w:sz w:val="22"/>
            <w:szCs w:val="22"/>
            <w:b w:val="0"/>
            <w:bCs w:val="0"/>
            <w:i w:val="0"/>
            <w:iCs w:val="0"/>
          </w:rPr>
          <w:t>دیوان فروغی لنجانی</w:t>
        </w:r>
        <w:r>
          <w:tab/>
        </w:r>
        <w:r>
          <w:fldChar w:fldCharType="begin"/>
        </w:r>
        <w:r>
          <w:instrText xml:space="preserve">PAGEREF 3896 \h</w:instrText>
        </w:r>
        <w:r>
          <w:fldChar w:fldCharType="end"/>
        </w:r>
      </w:hyperlink>
    </w:p>
    <w:p>
      <w:pPr>
        <w:tabs>
          <w:tab w:val="right" w:leader="dot" w:pos="9062"/>
        </w:tabs>
        <w:ind w:left="440"/>
      </w:pPr>
      <w:hyperlink w:anchor="_Toc3897" w:history="1">
        <w:r>
          <w:rPr>
            <w:rFonts w:ascii="IRNazanin" w:hAnsi="IRNazanin" w:eastAsia="IRNazanin" w:cs="IRNazanin"/>
            <w:color w:val="111111"/>
            <w:sz w:val="22"/>
            <w:szCs w:val="22"/>
            <w:b w:val="0"/>
            <w:bCs w:val="0"/>
            <w:i w:val="0"/>
            <w:iCs w:val="0"/>
          </w:rPr>
          <w:t>دیوان فروغی نیشابوری(یا شعر او)</w:t>
        </w:r>
        <w:r>
          <w:tab/>
        </w:r>
        <w:r>
          <w:fldChar w:fldCharType="begin"/>
        </w:r>
        <w:r>
          <w:instrText xml:space="preserve">PAGEREF 3897 \h</w:instrText>
        </w:r>
        <w:r>
          <w:fldChar w:fldCharType="end"/>
        </w:r>
      </w:hyperlink>
    </w:p>
    <w:p>
      <w:pPr>
        <w:tabs>
          <w:tab w:val="right" w:leader="dot" w:pos="9062"/>
        </w:tabs>
        <w:ind w:left="440"/>
      </w:pPr>
      <w:hyperlink w:anchor="_Toc3898" w:history="1">
        <w:r>
          <w:rPr>
            <w:rFonts w:ascii="IRNazanin" w:hAnsi="IRNazanin" w:eastAsia="IRNazanin" w:cs="IRNazanin"/>
            <w:color w:val="111111"/>
            <w:sz w:val="22"/>
            <w:szCs w:val="22"/>
            <w:b w:val="0"/>
            <w:bCs w:val="0"/>
            <w:i w:val="0"/>
            <w:iCs w:val="0"/>
          </w:rPr>
          <w:t>دیوان فرهاد اشتری</w:t>
        </w:r>
        <w:r>
          <w:tab/>
        </w:r>
        <w:r>
          <w:fldChar w:fldCharType="begin"/>
        </w:r>
        <w:r>
          <w:instrText xml:space="preserve">PAGEREF 3898 \h</w:instrText>
        </w:r>
        <w:r>
          <w:fldChar w:fldCharType="end"/>
        </w:r>
      </w:hyperlink>
    </w:p>
    <w:p>
      <w:pPr>
        <w:tabs>
          <w:tab w:val="right" w:leader="dot" w:pos="9062"/>
        </w:tabs>
        <w:ind w:left="440"/>
      </w:pPr>
      <w:hyperlink w:anchor="_Toc3899" w:history="1">
        <w:r>
          <w:rPr>
            <w:rFonts w:ascii="IRNazanin" w:hAnsi="IRNazanin" w:eastAsia="IRNazanin" w:cs="IRNazanin"/>
            <w:color w:val="111111"/>
            <w:sz w:val="22"/>
            <w:szCs w:val="22"/>
            <w:b w:val="0"/>
            <w:bCs w:val="0"/>
            <w:i w:val="0"/>
            <w:iCs w:val="0"/>
          </w:rPr>
          <w:t>دیوان فرهاد میرزا(یا شعر او)</w:t>
        </w:r>
        <w:r>
          <w:tab/>
        </w:r>
        <w:r>
          <w:fldChar w:fldCharType="begin"/>
        </w:r>
        <w:r>
          <w:instrText xml:space="preserve">PAGEREF 3899 \h</w:instrText>
        </w:r>
        <w:r>
          <w:fldChar w:fldCharType="end"/>
        </w:r>
      </w:hyperlink>
    </w:p>
    <w:p>
      <w:pPr>
        <w:tabs>
          <w:tab w:val="right" w:leader="dot" w:pos="9062"/>
        </w:tabs>
        <w:ind w:left="440"/>
      </w:pPr>
      <w:hyperlink w:anchor="_Toc3900" w:history="1">
        <w:r>
          <w:rPr>
            <w:rFonts w:ascii="IRNazanin" w:hAnsi="IRNazanin" w:eastAsia="IRNazanin" w:cs="IRNazanin"/>
            <w:color w:val="111111"/>
            <w:sz w:val="22"/>
            <w:szCs w:val="22"/>
            <w:b w:val="0"/>
            <w:bCs w:val="0"/>
            <w:i w:val="0"/>
            <w:iCs w:val="0"/>
          </w:rPr>
          <w:t>دیوان فرهادی ماوراء النّهری</w:t>
        </w:r>
        <w:r>
          <w:tab/>
        </w:r>
        <w:r>
          <w:fldChar w:fldCharType="begin"/>
        </w:r>
        <w:r>
          <w:instrText xml:space="preserve">PAGEREF 3900 \h</w:instrText>
        </w:r>
        <w:r>
          <w:fldChar w:fldCharType="end"/>
        </w:r>
      </w:hyperlink>
    </w:p>
    <w:p>
      <w:pPr>
        <w:tabs>
          <w:tab w:val="right" w:leader="dot" w:pos="9062"/>
        </w:tabs>
        <w:ind w:left="440"/>
      </w:pPr>
      <w:hyperlink w:anchor="_Toc3901" w:history="1">
        <w:r>
          <w:rPr>
            <w:rFonts w:ascii="IRNazanin" w:hAnsi="IRNazanin" w:eastAsia="IRNazanin" w:cs="IRNazanin"/>
            <w:color w:val="111111"/>
            <w:sz w:val="22"/>
            <w:szCs w:val="22"/>
            <w:b w:val="0"/>
            <w:bCs w:val="0"/>
            <w:i w:val="0"/>
            <w:iCs w:val="0"/>
          </w:rPr>
          <w:t>دیوان فرهنگ اصفهانی---</w:t>
        </w:r>
        <w:r>
          <w:tab/>
        </w:r>
        <w:r>
          <w:fldChar w:fldCharType="begin"/>
        </w:r>
        <w:r>
          <w:instrText xml:space="preserve">PAGEREF 3901 \h</w:instrText>
        </w:r>
        <w:r>
          <w:fldChar w:fldCharType="end"/>
        </w:r>
      </w:hyperlink>
    </w:p>
    <w:p>
      <w:pPr>
        <w:tabs>
          <w:tab w:val="right" w:leader="dot" w:pos="9062"/>
        </w:tabs>
        <w:ind w:left="440"/>
      </w:pPr>
      <w:hyperlink w:anchor="_Toc3902" w:history="1">
        <w:r>
          <w:rPr>
            <w:rFonts w:ascii="IRNazanin" w:hAnsi="IRNazanin" w:eastAsia="IRNazanin" w:cs="IRNazanin"/>
            <w:color w:val="111111"/>
            <w:sz w:val="22"/>
            <w:szCs w:val="22"/>
            <w:b w:val="0"/>
            <w:bCs w:val="0"/>
            <w:i w:val="0"/>
            <w:iCs w:val="0"/>
          </w:rPr>
          <w:t>دیوان فرید فارسی(یا شعر او)</w:t>
        </w:r>
        <w:r>
          <w:tab/>
        </w:r>
        <w:r>
          <w:fldChar w:fldCharType="begin"/>
        </w:r>
        <w:r>
          <w:instrText xml:space="preserve">PAGEREF 3902 \h</w:instrText>
        </w:r>
        <w:r>
          <w:fldChar w:fldCharType="end"/>
        </w:r>
      </w:hyperlink>
    </w:p>
    <w:p>
      <w:pPr>
        <w:tabs>
          <w:tab w:val="right" w:leader="dot" w:pos="9062"/>
        </w:tabs>
        <w:ind w:left="440"/>
      </w:pPr>
      <w:hyperlink w:anchor="_Toc3903" w:history="1">
        <w:r>
          <w:rPr>
            <w:rFonts w:ascii="IRNazanin" w:hAnsi="IRNazanin" w:eastAsia="IRNazanin" w:cs="IRNazanin"/>
            <w:color w:val="111111"/>
            <w:sz w:val="22"/>
            <w:szCs w:val="22"/>
            <w:b w:val="0"/>
            <w:bCs w:val="0"/>
            <w:i w:val="0"/>
            <w:iCs w:val="0"/>
          </w:rPr>
          <w:t>دیوان فریدون شیرازی(یا شعر او)</w:t>
        </w:r>
        <w:r>
          <w:tab/>
        </w:r>
        <w:r>
          <w:fldChar w:fldCharType="begin"/>
        </w:r>
        <w:r>
          <w:instrText xml:space="preserve">PAGEREF 3903 \h</w:instrText>
        </w:r>
        <w:r>
          <w:fldChar w:fldCharType="end"/>
        </w:r>
      </w:hyperlink>
    </w:p>
    <w:p>
      <w:pPr>
        <w:tabs>
          <w:tab w:val="right" w:leader="dot" w:pos="9062"/>
        </w:tabs>
        <w:ind w:left="440"/>
      </w:pPr>
      <w:hyperlink w:anchor="_Toc3904" w:history="1">
        <w:r>
          <w:rPr>
            <w:rFonts w:ascii="IRNazanin" w:hAnsi="IRNazanin" w:eastAsia="IRNazanin" w:cs="IRNazanin"/>
            <w:color w:val="111111"/>
            <w:sz w:val="22"/>
            <w:szCs w:val="22"/>
            <w:b w:val="0"/>
            <w:bCs w:val="0"/>
            <w:i w:val="0"/>
            <w:iCs w:val="0"/>
          </w:rPr>
          <w:t>دیوان فریدون ترک---</w:t>
        </w:r>
        <w:r>
          <w:tab/>
        </w:r>
        <w:r>
          <w:fldChar w:fldCharType="begin"/>
        </w:r>
        <w:r>
          <w:instrText xml:space="preserve">PAGEREF 3904 \h</w:instrText>
        </w:r>
        <w:r>
          <w:fldChar w:fldCharType="end"/>
        </w:r>
      </w:hyperlink>
    </w:p>
    <w:p>
      <w:pPr>
        <w:tabs>
          <w:tab w:val="right" w:leader="dot" w:pos="9062"/>
        </w:tabs>
        <w:ind w:left="440"/>
      </w:pPr>
      <w:hyperlink w:anchor="_Toc3905" w:history="1">
        <w:r>
          <w:rPr>
            <w:rFonts w:ascii="IRNazanin" w:hAnsi="IRNazanin" w:eastAsia="IRNazanin" w:cs="IRNazanin"/>
            <w:color w:val="111111"/>
            <w:sz w:val="22"/>
            <w:szCs w:val="22"/>
            <w:b w:val="0"/>
            <w:bCs w:val="0"/>
            <w:i w:val="0"/>
            <w:iCs w:val="0"/>
          </w:rPr>
          <w:t>دیوان فصیحی خراسانی</w:t>
        </w:r>
        <w:r>
          <w:tab/>
        </w:r>
        <w:r>
          <w:fldChar w:fldCharType="begin"/>
        </w:r>
        <w:r>
          <w:instrText xml:space="preserve">PAGEREF 3905 \h</w:instrText>
        </w:r>
        <w:r>
          <w:fldChar w:fldCharType="end"/>
        </w:r>
      </w:hyperlink>
    </w:p>
    <w:p>
      <w:pPr>
        <w:tabs>
          <w:tab w:val="right" w:leader="dot" w:pos="9062"/>
        </w:tabs>
        <w:ind w:left="440"/>
      </w:pPr>
      <w:hyperlink w:anchor="_Toc3906" w:history="1">
        <w:r>
          <w:rPr>
            <w:rFonts w:ascii="IRNazanin" w:hAnsi="IRNazanin" w:eastAsia="IRNazanin" w:cs="IRNazanin"/>
            <w:color w:val="111111"/>
            <w:sz w:val="22"/>
            <w:szCs w:val="22"/>
            <w:b w:val="0"/>
            <w:bCs w:val="0"/>
            <w:i w:val="0"/>
            <w:iCs w:val="0"/>
          </w:rPr>
          <w:t>دیوان فصیحی یزدی(یا شعر او)</w:t>
        </w:r>
        <w:r>
          <w:tab/>
        </w:r>
        <w:r>
          <w:fldChar w:fldCharType="begin"/>
        </w:r>
        <w:r>
          <w:instrText xml:space="preserve">PAGEREF 3906 \h</w:instrText>
        </w:r>
        <w:r>
          <w:fldChar w:fldCharType="end"/>
        </w:r>
      </w:hyperlink>
    </w:p>
    <w:p>
      <w:pPr>
        <w:tabs>
          <w:tab w:val="right" w:leader="dot" w:pos="9062"/>
        </w:tabs>
        <w:ind w:left="440"/>
      </w:pPr>
      <w:hyperlink w:anchor="_Toc3907" w:history="1">
        <w:r>
          <w:rPr>
            <w:rFonts w:ascii="IRNazanin" w:hAnsi="IRNazanin" w:eastAsia="IRNazanin" w:cs="IRNazanin"/>
            <w:color w:val="111111"/>
            <w:sz w:val="22"/>
            <w:szCs w:val="22"/>
            <w:b w:val="0"/>
            <w:bCs w:val="0"/>
            <w:i w:val="0"/>
            <w:iCs w:val="0"/>
          </w:rPr>
          <w:t>دیوان فضائی همدانی(یا شعر او)</w:t>
        </w:r>
        <w:r>
          <w:tab/>
        </w:r>
        <w:r>
          <w:fldChar w:fldCharType="begin"/>
        </w:r>
        <w:r>
          <w:instrText xml:space="preserve">PAGEREF 3907 \h</w:instrText>
        </w:r>
        <w:r>
          <w:fldChar w:fldCharType="end"/>
        </w:r>
      </w:hyperlink>
    </w:p>
    <w:p>
      <w:pPr>
        <w:tabs>
          <w:tab w:val="right" w:leader="dot" w:pos="9062"/>
        </w:tabs>
        <w:ind w:left="440"/>
      </w:pPr>
      <w:hyperlink w:anchor="_Toc3908" w:history="1">
        <w:r>
          <w:rPr>
            <w:rFonts w:ascii="IRNazanin" w:hAnsi="IRNazanin" w:eastAsia="IRNazanin" w:cs="IRNazanin"/>
            <w:color w:val="111111"/>
            <w:sz w:val="22"/>
            <w:szCs w:val="22"/>
            <w:b w:val="0"/>
            <w:bCs w:val="0"/>
            <w:i w:val="0"/>
            <w:iCs w:val="0"/>
          </w:rPr>
          <w:t>دیوان فضل بن عباس(یا شعر او)</w:t>
        </w:r>
        <w:r>
          <w:tab/>
        </w:r>
        <w:r>
          <w:fldChar w:fldCharType="begin"/>
        </w:r>
        <w:r>
          <w:instrText xml:space="preserve">PAGEREF 3908 \h</w:instrText>
        </w:r>
        <w:r>
          <w:fldChar w:fldCharType="end"/>
        </w:r>
      </w:hyperlink>
    </w:p>
    <w:p>
      <w:pPr>
        <w:tabs>
          <w:tab w:val="right" w:leader="dot" w:pos="9062"/>
        </w:tabs>
        <w:ind w:left="440"/>
      </w:pPr>
      <w:hyperlink w:anchor="_Toc3909" w:history="1">
        <w:r>
          <w:rPr>
            <w:rFonts w:ascii="IRNazanin" w:hAnsi="IRNazanin" w:eastAsia="IRNazanin" w:cs="IRNazanin"/>
            <w:color w:val="111111"/>
            <w:sz w:val="22"/>
            <w:szCs w:val="22"/>
            <w:b w:val="0"/>
            <w:bCs w:val="0"/>
            <w:i w:val="0"/>
            <w:iCs w:val="0"/>
          </w:rPr>
          <w:t>دیوان فضل بن عباس(او شعره)</w:t>
        </w:r>
        <w:r>
          <w:tab/>
        </w:r>
        <w:r>
          <w:fldChar w:fldCharType="begin"/>
        </w:r>
        <w:r>
          <w:instrText xml:space="preserve">PAGEREF 3909 \h</w:instrText>
        </w:r>
        <w:r>
          <w:fldChar w:fldCharType="end"/>
        </w:r>
      </w:hyperlink>
    </w:p>
    <w:p>
      <w:pPr>
        <w:tabs>
          <w:tab w:val="right" w:leader="dot" w:pos="9062"/>
        </w:tabs>
        <w:ind w:left="440"/>
      </w:pPr>
      <w:hyperlink w:anchor="_Toc3910" w:history="1">
        <w:r>
          <w:rPr>
            <w:rFonts w:ascii="IRNazanin" w:hAnsi="IRNazanin" w:eastAsia="IRNazanin" w:cs="IRNazanin"/>
            <w:color w:val="111111"/>
            <w:sz w:val="22"/>
            <w:szCs w:val="22"/>
            <w:b w:val="0"/>
            <w:bCs w:val="0"/>
            <w:i w:val="0"/>
            <w:iCs w:val="0"/>
          </w:rPr>
          <w:t>دیوان فضل بن عتبة(او شعره)</w:t>
        </w:r>
        <w:r>
          <w:tab/>
        </w:r>
        <w:r>
          <w:fldChar w:fldCharType="begin"/>
        </w:r>
        <w:r>
          <w:instrText xml:space="preserve">PAGEREF 3910 \h</w:instrText>
        </w:r>
        <w:r>
          <w:fldChar w:fldCharType="end"/>
        </w:r>
      </w:hyperlink>
    </w:p>
    <w:p>
      <w:pPr>
        <w:tabs>
          <w:tab w:val="right" w:leader="dot" w:pos="9062"/>
        </w:tabs>
        <w:ind w:left="440"/>
      </w:pPr>
      <w:hyperlink w:anchor="_Toc3911" w:history="1">
        <w:r>
          <w:rPr>
            <w:rFonts w:ascii="IRNazanin" w:hAnsi="IRNazanin" w:eastAsia="IRNazanin" w:cs="IRNazanin"/>
            <w:color w:val="111111"/>
            <w:sz w:val="22"/>
            <w:szCs w:val="22"/>
            <w:b w:val="0"/>
            <w:bCs w:val="0"/>
            <w:i w:val="0"/>
            <w:iCs w:val="0"/>
          </w:rPr>
          <w:t>دیوان فضل خلخالی(یا شعر او)</w:t>
        </w:r>
        <w:r>
          <w:tab/>
        </w:r>
        <w:r>
          <w:fldChar w:fldCharType="begin"/>
        </w:r>
        <w:r>
          <w:instrText xml:space="preserve">PAGEREF 3911 \h</w:instrText>
        </w:r>
        <w:r>
          <w:fldChar w:fldCharType="end"/>
        </w:r>
      </w:hyperlink>
    </w:p>
    <w:p>
      <w:pPr>
        <w:tabs>
          <w:tab w:val="right" w:leader="dot" w:pos="9062"/>
        </w:tabs>
        <w:ind w:left="440"/>
      </w:pPr>
      <w:hyperlink w:anchor="_Toc3912" w:history="1">
        <w:r>
          <w:rPr>
            <w:rFonts w:ascii="IRNazanin" w:hAnsi="IRNazanin" w:eastAsia="IRNazanin" w:cs="IRNazanin"/>
            <w:color w:val="111111"/>
            <w:sz w:val="22"/>
            <w:szCs w:val="22"/>
            <w:b w:val="0"/>
            <w:bCs w:val="0"/>
            <w:i w:val="0"/>
            <w:iCs w:val="0"/>
          </w:rPr>
          <w:t>دیوان فضلعلی تبریزی---</w:t>
        </w:r>
        <w:r>
          <w:tab/>
        </w:r>
        <w:r>
          <w:fldChar w:fldCharType="begin"/>
        </w:r>
        <w:r>
          <w:instrText xml:space="preserve">PAGEREF 3912 \h</w:instrText>
        </w:r>
        <w:r>
          <w:fldChar w:fldCharType="end"/>
        </w:r>
      </w:hyperlink>
    </w:p>
    <w:p>
      <w:pPr>
        <w:tabs>
          <w:tab w:val="right" w:leader="dot" w:pos="9062"/>
        </w:tabs>
        <w:ind w:left="440"/>
      </w:pPr>
      <w:hyperlink w:anchor="_Toc3913" w:history="1">
        <w:r>
          <w:rPr>
            <w:rFonts w:ascii="IRNazanin" w:hAnsi="IRNazanin" w:eastAsia="IRNazanin" w:cs="IRNazanin"/>
            <w:color w:val="111111"/>
            <w:sz w:val="22"/>
            <w:szCs w:val="22"/>
            <w:b w:val="0"/>
            <w:bCs w:val="0"/>
            <w:i w:val="0"/>
            <w:iCs w:val="0"/>
          </w:rPr>
          <w:t>دیوان فضولی بغدادی</w:t>
        </w:r>
        <w:r>
          <w:tab/>
        </w:r>
        <w:r>
          <w:fldChar w:fldCharType="begin"/>
        </w:r>
        <w:r>
          <w:instrText xml:space="preserve">PAGEREF 3913 \h</w:instrText>
        </w:r>
        <w:r>
          <w:fldChar w:fldCharType="end"/>
        </w:r>
      </w:hyperlink>
    </w:p>
    <w:p>
      <w:pPr>
        <w:tabs>
          <w:tab w:val="right" w:leader="dot" w:pos="9062"/>
        </w:tabs>
        <w:ind w:left="440"/>
      </w:pPr>
      <w:hyperlink w:anchor="_Toc3914" w:history="1">
        <w:r>
          <w:rPr>
            <w:rFonts w:ascii="IRNazanin" w:hAnsi="IRNazanin" w:eastAsia="IRNazanin" w:cs="IRNazanin"/>
            <w:color w:val="111111"/>
            <w:sz w:val="22"/>
            <w:szCs w:val="22"/>
            <w:b w:val="0"/>
            <w:bCs w:val="0"/>
            <w:i w:val="0"/>
            <w:iCs w:val="0"/>
          </w:rPr>
          <w:t>دیوان فطرت بروجردی(یا شعر او)</w:t>
        </w:r>
        <w:r>
          <w:tab/>
        </w:r>
        <w:r>
          <w:fldChar w:fldCharType="begin"/>
        </w:r>
        <w:r>
          <w:instrText xml:space="preserve">PAGEREF 3914 \h</w:instrText>
        </w:r>
        <w:r>
          <w:fldChar w:fldCharType="end"/>
        </w:r>
      </w:hyperlink>
    </w:p>
    <w:p>
      <w:pPr>
        <w:tabs>
          <w:tab w:val="right" w:leader="dot" w:pos="9062"/>
        </w:tabs>
        <w:ind w:left="440"/>
      </w:pPr>
      <w:hyperlink w:anchor="_Toc3915" w:history="1">
        <w:r>
          <w:rPr>
            <w:rFonts w:ascii="IRNazanin" w:hAnsi="IRNazanin" w:eastAsia="IRNazanin" w:cs="IRNazanin"/>
            <w:color w:val="111111"/>
            <w:sz w:val="22"/>
            <w:szCs w:val="22"/>
            <w:b w:val="0"/>
            <w:bCs w:val="0"/>
            <w:i w:val="0"/>
            <w:iCs w:val="0"/>
          </w:rPr>
          <w:t>دیوان فطرت مشهدی</w:t>
        </w:r>
        <w:r>
          <w:tab/>
        </w:r>
        <w:r>
          <w:fldChar w:fldCharType="begin"/>
        </w:r>
        <w:r>
          <w:instrText xml:space="preserve">PAGEREF 3915 \h</w:instrText>
        </w:r>
        <w:r>
          <w:fldChar w:fldCharType="end"/>
        </w:r>
      </w:hyperlink>
    </w:p>
    <w:p>
      <w:pPr>
        <w:tabs>
          <w:tab w:val="right" w:leader="dot" w:pos="9062"/>
        </w:tabs>
        <w:ind w:left="440"/>
      </w:pPr>
      <w:hyperlink w:anchor="_Toc3916" w:history="1">
        <w:r>
          <w:rPr>
            <w:rFonts w:ascii="IRNazanin" w:hAnsi="IRNazanin" w:eastAsia="IRNazanin" w:cs="IRNazanin"/>
            <w:color w:val="111111"/>
            <w:sz w:val="22"/>
            <w:szCs w:val="22"/>
            <w:b w:val="0"/>
            <w:bCs w:val="0"/>
            <w:i w:val="0"/>
            <w:iCs w:val="0"/>
          </w:rPr>
          <w:t>دیوان فطرت نوایی(یا شعر او)</w:t>
        </w:r>
        <w:r>
          <w:tab/>
        </w:r>
        <w:r>
          <w:fldChar w:fldCharType="begin"/>
        </w:r>
        <w:r>
          <w:instrText xml:space="preserve">PAGEREF 3916 \h</w:instrText>
        </w:r>
        <w:r>
          <w:fldChar w:fldCharType="end"/>
        </w:r>
      </w:hyperlink>
    </w:p>
    <w:p>
      <w:pPr>
        <w:tabs>
          <w:tab w:val="right" w:leader="dot" w:pos="9062"/>
        </w:tabs>
        <w:ind w:left="440"/>
      </w:pPr>
      <w:hyperlink w:anchor="_Toc3917" w:history="1">
        <w:r>
          <w:rPr>
            <w:rFonts w:ascii="IRNazanin" w:hAnsi="IRNazanin" w:eastAsia="IRNazanin" w:cs="IRNazanin"/>
            <w:color w:val="111111"/>
            <w:sz w:val="22"/>
            <w:szCs w:val="22"/>
            <w:b w:val="0"/>
            <w:bCs w:val="0"/>
            <w:i w:val="0"/>
            <w:iCs w:val="0"/>
          </w:rPr>
          <w:t>دیوان فطری کشمیری</w:t>
        </w:r>
        <w:r>
          <w:tab/>
        </w:r>
        <w:r>
          <w:fldChar w:fldCharType="begin"/>
        </w:r>
        <w:r>
          <w:instrText xml:space="preserve">PAGEREF 3917 \h</w:instrText>
        </w:r>
        <w:r>
          <w:fldChar w:fldCharType="end"/>
        </w:r>
      </w:hyperlink>
    </w:p>
    <w:p>
      <w:pPr>
        <w:tabs>
          <w:tab w:val="right" w:leader="dot" w:pos="9062"/>
        </w:tabs>
        <w:ind w:left="440"/>
      </w:pPr>
      <w:hyperlink w:anchor="_Toc3918" w:history="1">
        <w:r>
          <w:rPr>
            <w:rFonts w:ascii="IRNazanin" w:hAnsi="IRNazanin" w:eastAsia="IRNazanin" w:cs="IRNazanin"/>
            <w:color w:val="111111"/>
            <w:sz w:val="22"/>
            <w:szCs w:val="22"/>
            <w:b w:val="0"/>
            <w:bCs w:val="0"/>
            <w:i w:val="0"/>
            <w:iCs w:val="0"/>
          </w:rPr>
          <w:t>دیوان فغانی شاه جهان آبادی(یا شعر او)</w:t>
        </w:r>
        <w:r>
          <w:tab/>
        </w:r>
        <w:r>
          <w:fldChar w:fldCharType="begin"/>
        </w:r>
        <w:r>
          <w:instrText xml:space="preserve">PAGEREF 3918 \h</w:instrText>
        </w:r>
        <w:r>
          <w:fldChar w:fldCharType="end"/>
        </w:r>
      </w:hyperlink>
    </w:p>
    <w:p>
      <w:pPr>
        <w:tabs>
          <w:tab w:val="right" w:leader="dot" w:pos="9062"/>
        </w:tabs>
        <w:ind w:left="440"/>
      </w:pPr>
      <w:hyperlink w:anchor="_Toc3919" w:history="1">
        <w:r>
          <w:rPr>
            <w:rFonts w:ascii="IRNazanin" w:hAnsi="IRNazanin" w:eastAsia="IRNazanin" w:cs="IRNazanin"/>
            <w:color w:val="111111"/>
            <w:sz w:val="22"/>
            <w:szCs w:val="22"/>
            <w:b w:val="0"/>
            <w:bCs w:val="0"/>
            <w:i w:val="0"/>
            <w:iCs w:val="0"/>
          </w:rPr>
          <w:t>دیوان فغانی شیرازی</w:t>
        </w:r>
        <w:r>
          <w:tab/>
        </w:r>
        <w:r>
          <w:fldChar w:fldCharType="begin"/>
        </w:r>
        <w:r>
          <w:instrText xml:space="preserve">PAGEREF 3919 \h</w:instrText>
        </w:r>
        <w:r>
          <w:fldChar w:fldCharType="end"/>
        </w:r>
      </w:hyperlink>
    </w:p>
    <w:p>
      <w:pPr>
        <w:tabs>
          <w:tab w:val="right" w:leader="dot" w:pos="9062"/>
        </w:tabs>
        <w:ind w:left="440"/>
      </w:pPr>
      <w:hyperlink w:anchor="_Toc3920" w:history="1">
        <w:r>
          <w:rPr>
            <w:rFonts w:ascii="IRNazanin" w:hAnsi="IRNazanin" w:eastAsia="IRNazanin" w:cs="IRNazanin"/>
            <w:color w:val="111111"/>
            <w:sz w:val="22"/>
            <w:szCs w:val="22"/>
            <w:b w:val="0"/>
            <w:bCs w:val="0"/>
            <w:i w:val="0"/>
            <w:iCs w:val="0"/>
          </w:rPr>
          <w:t>دیوان فغانی کابلی(یا شعر او)</w:t>
        </w:r>
        <w:r>
          <w:tab/>
        </w:r>
        <w:r>
          <w:fldChar w:fldCharType="begin"/>
        </w:r>
        <w:r>
          <w:instrText xml:space="preserve">PAGEREF 3920 \h</w:instrText>
        </w:r>
        <w:r>
          <w:fldChar w:fldCharType="end"/>
        </w:r>
      </w:hyperlink>
    </w:p>
    <w:p>
      <w:pPr>
        <w:tabs>
          <w:tab w:val="right" w:leader="dot" w:pos="9062"/>
        </w:tabs>
        <w:ind w:left="440"/>
      </w:pPr>
      <w:hyperlink w:anchor="_Toc3921" w:history="1">
        <w:r>
          <w:rPr>
            <w:rFonts w:ascii="IRNazanin" w:hAnsi="IRNazanin" w:eastAsia="IRNazanin" w:cs="IRNazanin"/>
            <w:color w:val="111111"/>
            <w:sz w:val="22"/>
            <w:szCs w:val="22"/>
            <w:b w:val="0"/>
            <w:bCs w:val="0"/>
            <w:i w:val="0"/>
            <w:iCs w:val="0"/>
          </w:rPr>
          <w:t>دیوان فغانی کرمانی</w:t>
        </w:r>
        <w:r>
          <w:tab/>
        </w:r>
        <w:r>
          <w:fldChar w:fldCharType="begin"/>
        </w:r>
        <w:r>
          <w:instrText xml:space="preserve">PAGEREF 3921 \h</w:instrText>
        </w:r>
        <w:r>
          <w:fldChar w:fldCharType="end"/>
        </w:r>
      </w:hyperlink>
    </w:p>
    <w:p>
      <w:pPr>
        <w:tabs>
          <w:tab w:val="right" w:leader="dot" w:pos="9062"/>
        </w:tabs>
        <w:ind w:left="440"/>
      </w:pPr>
      <w:hyperlink w:anchor="_Toc3922" w:history="1">
        <w:r>
          <w:rPr>
            <w:rFonts w:ascii="IRNazanin" w:hAnsi="IRNazanin" w:eastAsia="IRNazanin" w:cs="IRNazanin"/>
            <w:color w:val="111111"/>
            <w:sz w:val="22"/>
            <w:szCs w:val="22"/>
            <w:b w:val="0"/>
            <w:bCs w:val="0"/>
            <w:i w:val="0"/>
            <w:iCs w:val="0"/>
          </w:rPr>
          <w:t>دیوان فغانی کشمیری(یا شعر او)</w:t>
        </w:r>
        <w:r>
          <w:tab/>
        </w:r>
        <w:r>
          <w:fldChar w:fldCharType="begin"/>
        </w:r>
        <w:r>
          <w:instrText xml:space="preserve">PAGEREF 3922 \h</w:instrText>
        </w:r>
        <w:r>
          <w:fldChar w:fldCharType="end"/>
        </w:r>
      </w:hyperlink>
    </w:p>
    <w:p>
      <w:pPr>
        <w:tabs>
          <w:tab w:val="right" w:leader="dot" w:pos="9062"/>
        </w:tabs>
        <w:ind w:left="440"/>
      </w:pPr>
      <w:hyperlink w:anchor="_Toc3923" w:history="1">
        <w:r>
          <w:rPr>
            <w:rFonts w:ascii="IRNazanin" w:hAnsi="IRNazanin" w:eastAsia="IRNazanin" w:cs="IRNazanin"/>
            <w:color w:val="111111"/>
            <w:sz w:val="22"/>
            <w:szCs w:val="22"/>
            <w:b w:val="0"/>
            <w:bCs w:val="0"/>
            <w:i w:val="0"/>
            <w:iCs w:val="0"/>
          </w:rPr>
          <w:t>دیوان فغانی میرم---</w:t>
        </w:r>
        <w:r>
          <w:tab/>
        </w:r>
        <w:r>
          <w:fldChar w:fldCharType="begin"/>
        </w:r>
        <w:r>
          <w:instrText xml:space="preserve">PAGEREF 3923 \h</w:instrText>
        </w:r>
        <w:r>
          <w:fldChar w:fldCharType="end"/>
        </w:r>
      </w:hyperlink>
    </w:p>
    <w:p>
      <w:pPr>
        <w:tabs>
          <w:tab w:val="right" w:leader="dot" w:pos="9062"/>
        </w:tabs>
        <w:ind w:left="440"/>
      </w:pPr>
      <w:hyperlink w:anchor="_Toc3924" w:history="1">
        <w:r>
          <w:rPr>
            <w:rFonts w:ascii="IRNazanin" w:hAnsi="IRNazanin" w:eastAsia="IRNazanin" w:cs="IRNazanin"/>
            <w:color w:val="111111"/>
            <w:sz w:val="22"/>
            <w:szCs w:val="22"/>
            <w:b w:val="0"/>
            <w:bCs w:val="0"/>
            <w:i w:val="0"/>
            <w:iCs w:val="0"/>
          </w:rPr>
          <w:t>دیوان فقیر دهلوی</w:t>
        </w:r>
        <w:r>
          <w:tab/>
        </w:r>
        <w:r>
          <w:fldChar w:fldCharType="begin"/>
        </w:r>
        <w:r>
          <w:instrText xml:space="preserve">PAGEREF 3924 \h</w:instrText>
        </w:r>
        <w:r>
          <w:fldChar w:fldCharType="end"/>
        </w:r>
      </w:hyperlink>
    </w:p>
    <w:p>
      <w:pPr>
        <w:tabs>
          <w:tab w:val="right" w:leader="dot" w:pos="9062"/>
        </w:tabs>
        <w:ind w:left="440"/>
      </w:pPr>
      <w:hyperlink w:anchor="_Toc3925" w:history="1">
        <w:r>
          <w:rPr>
            <w:rFonts w:ascii="IRNazanin" w:hAnsi="IRNazanin" w:eastAsia="IRNazanin" w:cs="IRNazanin"/>
            <w:color w:val="111111"/>
            <w:sz w:val="22"/>
            <w:szCs w:val="22"/>
            <w:b w:val="0"/>
            <w:bCs w:val="0"/>
            <w:i w:val="0"/>
            <w:iCs w:val="0"/>
          </w:rPr>
          <w:t>دیوان فقیر لاهوری(یا شعر او)</w:t>
        </w:r>
        <w:r>
          <w:tab/>
        </w:r>
        <w:r>
          <w:fldChar w:fldCharType="begin"/>
        </w:r>
        <w:r>
          <w:instrText xml:space="preserve">PAGEREF 3925 \h</w:instrText>
        </w:r>
        <w:r>
          <w:fldChar w:fldCharType="end"/>
        </w:r>
      </w:hyperlink>
    </w:p>
    <w:p>
      <w:pPr>
        <w:tabs>
          <w:tab w:val="right" w:leader="dot" w:pos="9062"/>
        </w:tabs>
        <w:ind w:left="440"/>
      </w:pPr>
      <w:hyperlink w:anchor="_Toc3926" w:history="1">
        <w:r>
          <w:rPr>
            <w:rFonts w:ascii="IRNazanin" w:hAnsi="IRNazanin" w:eastAsia="IRNazanin" w:cs="IRNazanin"/>
            <w:color w:val="111111"/>
            <w:sz w:val="22"/>
            <w:szCs w:val="22"/>
            <w:b w:val="0"/>
            <w:bCs w:val="0"/>
            <w:i w:val="0"/>
            <w:iCs w:val="0"/>
          </w:rPr>
          <w:t>دیوان فقیری</w:t>
        </w:r>
        <w:r>
          <w:tab/>
        </w:r>
        <w:r>
          <w:fldChar w:fldCharType="begin"/>
        </w:r>
        <w:r>
          <w:instrText xml:space="preserve">PAGEREF 3926 \h</w:instrText>
        </w:r>
        <w:r>
          <w:fldChar w:fldCharType="end"/>
        </w:r>
      </w:hyperlink>
    </w:p>
    <w:p>
      <w:pPr>
        <w:tabs>
          <w:tab w:val="right" w:leader="dot" w:pos="9062"/>
        </w:tabs>
        <w:ind w:left="440"/>
      </w:pPr>
      <w:hyperlink w:anchor="_Toc3927" w:history="1">
        <w:r>
          <w:rPr>
            <w:rFonts w:ascii="IRNazanin" w:hAnsi="IRNazanin" w:eastAsia="IRNazanin" w:cs="IRNazanin"/>
            <w:color w:val="111111"/>
            <w:sz w:val="22"/>
            <w:szCs w:val="22"/>
            <w:b w:val="0"/>
            <w:bCs w:val="0"/>
            <w:i w:val="0"/>
            <w:iCs w:val="0"/>
          </w:rPr>
          <w:t>دیوان فقیری همدانی(یا شعر او)</w:t>
        </w:r>
        <w:r>
          <w:tab/>
        </w:r>
        <w:r>
          <w:fldChar w:fldCharType="begin"/>
        </w:r>
        <w:r>
          <w:instrText xml:space="preserve">PAGEREF 3927 \h</w:instrText>
        </w:r>
        <w:r>
          <w:fldChar w:fldCharType="end"/>
        </w:r>
      </w:hyperlink>
    </w:p>
    <w:p>
      <w:pPr>
        <w:tabs>
          <w:tab w:val="right" w:leader="dot" w:pos="9062"/>
        </w:tabs>
        <w:ind w:left="440"/>
      </w:pPr>
      <w:hyperlink w:anchor="_Toc3928" w:history="1">
        <w:r>
          <w:rPr>
            <w:rFonts w:ascii="IRNazanin" w:hAnsi="IRNazanin" w:eastAsia="IRNazanin" w:cs="IRNazanin"/>
            <w:color w:val="111111"/>
            <w:sz w:val="22"/>
            <w:szCs w:val="22"/>
            <w:b w:val="0"/>
            <w:bCs w:val="0"/>
            <w:i w:val="0"/>
            <w:iCs w:val="0"/>
          </w:rPr>
          <w:t>دیوان فقیه(یا شعر او)</w:t>
        </w:r>
        <w:r>
          <w:tab/>
        </w:r>
        <w:r>
          <w:fldChar w:fldCharType="begin"/>
        </w:r>
        <w:r>
          <w:instrText xml:space="preserve">PAGEREF 3928 \h</w:instrText>
        </w:r>
        <w:r>
          <w:fldChar w:fldCharType="end"/>
        </w:r>
      </w:hyperlink>
    </w:p>
    <w:p>
      <w:pPr>
        <w:tabs>
          <w:tab w:val="right" w:leader="dot" w:pos="9062"/>
        </w:tabs>
        <w:ind w:left="440"/>
      </w:pPr>
      <w:hyperlink w:anchor="_Toc3929" w:history="1">
        <w:r>
          <w:rPr>
            <w:rFonts w:ascii="IRNazanin" w:hAnsi="IRNazanin" w:eastAsia="IRNazanin" w:cs="IRNazanin"/>
            <w:color w:val="111111"/>
            <w:sz w:val="22"/>
            <w:szCs w:val="22"/>
            <w:b w:val="0"/>
            <w:bCs w:val="0"/>
            <w:i w:val="0"/>
            <w:iCs w:val="0"/>
          </w:rPr>
          <w:t>دیوان فقیه اصفهانی</w:t>
        </w:r>
        <w:r>
          <w:tab/>
        </w:r>
        <w:r>
          <w:fldChar w:fldCharType="begin"/>
        </w:r>
        <w:r>
          <w:instrText xml:space="preserve">PAGEREF 3929 \h</w:instrText>
        </w:r>
        <w:r>
          <w:fldChar w:fldCharType="end"/>
        </w:r>
      </w:hyperlink>
    </w:p>
    <w:p>
      <w:pPr>
        <w:tabs>
          <w:tab w:val="right" w:leader="dot" w:pos="9062"/>
        </w:tabs>
        <w:ind w:left="440"/>
      </w:pPr>
      <w:hyperlink w:anchor="_Toc3930" w:history="1">
        <w:r>
          <w:rPr>
            <w:rFonts w:ascii="IRNazanin" w:hAnsi="IRNazanin" w:eastAsia="IRNazanin" w:cs="IRNazanin"/>
            <w:color w:val="111111"/>
            <w:sz w:val="22"/>
            <w:szCs w:val="22"/>
            <w:b w:val="0"/>
            <w:bCs w:val="0"/>
            <w:i w:val="0"/>
            <w:iCs w:val="0"/>
          </w:rPr>
          <w:t>دیوان فقیهی مروزی(یا شعر او)</w:t>
        </w:r>
        <w:r>
          <w:tab/>
        </w:r>
        <w:r>
          <w:fldChar w:fldCharType="begin"/>
        </w:r>
        <w:r>
          <w:instrText xml:space="preserve">PAGEREF 3930 \h</w:instrText>
        </w:r>
        <w:r>
          <w:fldChar w:fldCharType="end"/>
        </w:r>
      </w:hyperlink>
    </w:p>
    <w:p>
      <w:pPr>
        <w:tabs>
          <w:tab w:val="right" w:leader="dot" w:pos="9062"/>
        </w:tabs>
        <w:ind w:left="440"/>
      </w:pPr>
      <w:hyperlink w:anchor="_Toc3931" w:history="1">
        <w:r>
          <w:rPr>
            <w:rFonts w:ascii="IRNazanin" w:hAnsi="IRNazanin" w:eastAsia="IRNazanin" w:cs="IRNazanin"/>
            <w:color w:val="111111"/>
            <w:sz w:val="22"/>
            <w:szCs w:val="22"/>
            <w:b w:val="0"/>
            <w:bCs w:val="0"/>
            <w:i w:val="0"/>
            <w:iCs w:val="0"/>
          </w:rPr>
          <w:t>دیوان فکرت</w:t>
        </w:r>
        <w:r>
          <w:tab/>
        </w:r>
        <w:r>
          <w:fldChar w:fldCharType="begin"/>
        </w:r>
        <w:r>
          <w:instrText xml:space="preserve">PAGEREF 3931 \h</w:instrText>
        </w:r>
        <w:r>
          <w:fldChar w:fldCharType="end"/>
        </w:r>
      </w:hyperlink>
    </w:p>
    <w:p>
      <w:pPr>
        <w:tabs>
          <w:tab w:val="right" w:leader="dot" w:pos="9062"/>
        </w:tabs>
        <w:ind w:left="440"/>
      </w:pPr>
      <w:hyperlink w:anchor="_Toc3932" w:history="1">
        <w:r>
          <w:rPr>
            <w:rFonts w:ascii="IRNazanin" w:hAnsi="IRNazanin" w:eastAsia="IRNazanin" w:cs="IRNazanin"/>
            <w:color w:val="111111"/>
            <w:sz w:val="22"/>
            <w:szCs w:val="22"/>
            <w:b w:val="0"/>
            <w:bCs w:val="0"/>
            <w:i w:val="0"/>
            <w:iCs w:val="0"/>
          </w:rPr>
          <w:t>دیوان فکرت</w:t>
        </w:r>
        <w:r>
          <w:tab/>
        </w:r>
        <w:r>
          <w:fldChar w:fldCharType="begin"/>
        </w:r>
        <w:r>
          <w:instrText xml:space="preserve">PAGEREF 3932 \h</w:instrText>
        </w:r>
        <w:r>
          <w:fldChar w:fldCharType="end"/>
        </w:r>
      </w:hyperlink>
    </w:p>
    <w:p>
      <w:pPr>
        <w:tabs>
          <w:tab w:val="right" w:leader="dot" w:pos="9062"/>
        </w:tabs>
        <w:ind w:left="440"/>
      </w:pPr>
      <w:hyperlink w:anchor="_Toc3933" w:history="1">
        <w:r>
          <w:rPr>
            <w:rFonts w:ascii="IRNazanin" w:hAnsi="IRNazanin" w:eastAsia="IRNazanin" w:cs="IRNazanin"/>
            <w:color w:val="111111"/>
            <w:sz w:val="22"/>
            <w:szCs w:val="22"/>
            <w:b w:val="0"/>
            <w:bCs w:val="0"/>
            <w:i w:val="0"/>
            <w:iCs w:val="0"/>
          </w:rPr>
          <w:t>دیوان فکرت لاریجانی</w:t>
        </w:r>
        <w:r>
          <w:tab/>
        </w:r>
        <w:r>
          <w:fldChar w:fldCharType="begin"/>
        </w:r>
        <w:r>
          <w:instrText xml:space="preserve">PAGEREF 3933 \h</w:instrText>
        </w:r>
        <w:r>
          <w:fldChar w:fldCharType="end"/>
        </w:r>
      </w:hyperlink>
    </w:p>
    <w:p>
      <w:pPr>
        <w:tabs>
          <w:tab w:val="right" w:leader="dot" w:pos="9062"/>
        </w:tabs>
        <w:ind w:left="440"/>
      </w:pPr>
      <w:hyperlink w:anchor="_Toc3934" w:history="1">
        <w:r>
          <w:rPr>
            <w:rFonts w:ascii="IRNazanin" w:hAnsi="IRNazanin" w:eastAsia="IRNazanin" w:cs="IRNazanin"/>
            <w:color w:val="111111"/>
            <w:sz w:val="22"/>
            <w:szCs w:val="22"/>
            <w:b w:val="0"/>
            <w:bCs w:val="0"/>
            <w:i w:val="0"/>
            <w:iCs w:val="0"/>
          </w:rPr>
          <w:t>دیوان فکری اردوبادی(یا شعر او)</w:t>
        </w:r>
        <w:r>
          <w:tab/>
        </w:r>
        <w:r>
          <w:fldChar w:fldCharType="begin"/>
        </w:r>
        <w:r>
          <w:instrText xml:space="preserve">PAGEREF 3934 \h</w:instrText>
        </w:r>
        <w:r>
          <w:fldChar w:fldCharType="end"/>
        </w:r>
      </w:hyperlink>
    </w:p>
    <w:p>
      <w:pPr>
        <w:tabs>
          <w:tab w:val="right" w:leader="dot" w:pos="9062"/>
        </w:tabs>
        <w:ind w:left="440"/>
      </w:pPr>
      <w:hyperlink w:anchor="_Toc3935" w:history="1">
        <w:r>
          <w:rPr>
            <w:rFonts w:ascii="IRNazanin" w:hAnsi="IRNazanin" w:eastAsia="IRNazanin" w:cs="IRNazanin"/>
            <w:color w:val="111111"/>
            <w:sz w:val="22"/>
            <w:szCs w:val="22"/>
            <w:b w:val="0"/>
            <w:bCs w:val="0"/>
            <w:i w:val="0"/>
            <w:iCs w:val="0"/>
          </w:rPr>
          <w:t>دیوان فکری استرآبادی(یا شعر او)</w:t>
        </w:r>
        <w:r>
          <w:tab/>
        </w:r>
        <w:r>
          <w:fldChar w:fldCharType="begin"/>
        </w:r>
        <w:r>
          <w:instrText xml:space="preserve">PAGEREF 3935 \h</w:instrText>
        </w:r>
        <w:r>
          <w:fldChar w:fldCharType="end"/>
        </w:r>
      </w:hyperlink>
    </w:p>
    <w:p>
      <w:pPr>
        <w:tabs>
          <w:tab w:val="right" w:leader="dot" w:pos="9062"/>
        </w:tabs>
        <w:ind w:left="440"/>
      </w:pPr>
      <w:hyperlink w:anchor="_Toc3936" w:history="1">
        <w:r>
          <w:rPr>
            <w:rFonts w:ascii="IRNazanin" w:hAnsi="IRNazanin" w:eastAsia="IRNazanin" w:cs="IRNazanin"/>
            <w:color w:val="111111"/>
            <w:sz w:val="22"/>
            <w:szCs w:val="22"/>
            <w:b w:val="0"/>
            <w:bCs w:val="0"/>
            <w:i w:val="0"/>
            <w:iCs w:val="0"/>
          </w:rPr>
          <w:t>دیوان فکری اصفهانی(یا شعر او)</w:t>
        </w:r>
        <w:r>
          <w:tab/>
        </w:r>
        <w:r>
          <w:fldChar w:fldCharType="begin"/>
        </w:r>
        <w:r>
          <w:instrText xml:space="preserve">PAGEREF 3936 \h</w:instrText>
        </w:r>
        <w:r>
          <w:fldChar w:fldCharType="end"/>
        </w:r>
      </w:hyperlink>
    </w:p>
    <w:p>
      <w:pPr>
        <w:tabs>
          <w:tab w:val="right" w:leader="dot" w:pos="9062"/>
        </w:tabs>
        <w:ind w:left="440"/>
      </w:pPr>
      <w:hyperlink w:anchor="_Toc3937" w:history="1">
        <w:r>
          <w:rPr>
            <w:rFonts w:ascii="IRNazanin" w:hAnsi="IRNazanin" w:eastAsia="IRNazanin" w:cs="IRNazanin"/>
            <w:color w:val="111111"/>
            <w:sz w:val="22"/>
            <w:szCs w:val="22"/>
            <w:b w:val="0"/>
            <w:bCs w:val="0"/>
            <w:i w:val="0"/>
            <w:iCs w:val="0"/>
          </w:rPr>
          <w:t>دیوان فکری طالقانی(یا شعر او)</w:t>
        </w:r>
        <w:r>
          <w:tab/>
        </w:r>
        <w:r>
          <w:fldChar w:fldCharType="begin"/>
        </w:r>
        <w:r>
          <w:instrText xml:space="preserve">PAGEREF 3937 \h</w:instrText>
        </w:r>
        <w:r>
          <w:fldChar w:fldCharType="end"/>
        </w:r>
      </w:hyperlink>
    </w:p>
    <w:p>
      <w:pPr>
        <w:tabs>
          <w:tab w:val="right" w:leader="dot" w:pos="9062"/>
        </w:tabs>
        <w:ind w:left="440"/>
      </w:pPr>
      <w:hyperlink w:anchor="_Toc3938" w:history="1">
        <w:r>
          <w:rPr>
            <w:rFonts w:ascii="IRNazanin" w:hAnsi="IRNazanin" w:eastAsia="IRNazanin" w:cs="IRNazanin"/>
            <w:color w:val="111111"/>
            <w:sz w:val="22"/>
            <w:szCs w:val="22"/>
            <w:b w:val="0"/>
            <w:bCs w:val="0"/>
            <w:i w:val="0"/>
            <w:iCs w:val="0"/>
          </w:rPr>
          <w:t>دیوان فکری کربلائی(یا شعر او)</w:t>
        </w:r>
        <w:r>
          <w:tab/>
        </w:r>
        <w:r>
          <w:fldChar w:fldCharType="begin"/>
        </w:r>
        <w:r>
          <w:instrText xml:space="preserve">PAGEREF 3938 \h</w:instrText>
        </w:r>
        <w:r>
          <w:fldChar w:fldCharType="end"/>
        </w:r>
      </w:hyperlink>
    </w:p>
    <w:p>
      <w:pPr>
        <w:tabs>
          <w:tab w:val="right" w:leader="dot" w:pos="9062"/>
        </w:tabs>
        <w:ind w:left="440"/>
      </w:pPr>
      <w:hyperlink w:anchor="_Toc3939" w:history="1">
        <w:r>
          <w:rPr>
            <w:rFonts w:ascii="IRNazanin" w:hAnsi="IRNazanin" w:eastAsia="IRNazanin" w:cs="IRNazanin"/>
            <w:color w:val="111111"/>
            <w:sz w:val="22"/>
            <w:szCs w:val="22"/>
            <w:b w:val="0"/>
            <w:bCs w:val="0"/>
            <w:i w:val="0"/>
            <w:iCs w:val="0"/>
          </w:rPr>
          <w:t>دیوان فکری مشهدی</w:t>
        </w:r>
        <w:r>
          <w:tab/>
        </w:r>
        <w:r>
          <w:fldChar w:fldCharType="begin"/>
        </w:r>
        <w:r>
          <w:instrText xml:space="preserve">PAGEREF 3939 \h</w:instrText>
        </w:r>
        <w:r>
          <w:fldChar w:fldCharType="end"/>
        </w:r>
      </w:hyperlink>
    </w:p>
    <w:p>
      <w:pPr>
        <w:tabs>
          <w:tab w:val="right" w:leader="dot" w:pos="9062"/>
        </w:tabs>
        <w:ind w:left="440"/>
      </w:pPr>
      <w:hyperlink w:anchor="_Toc3940" w:history="1">
        <w:r>
          <w:rPr>
            <w:rFonts w:ascii="IRNazanin" w:hAnsi="IRNazanin" w:eastAsia="IRNazanin" w:cs="IRNazanin"/>
            <w:color w:val="111111"/>
            <w:sz w:val="22"/>
            <w:szCs w:val="22"/>
            <w:b w:val="0"/>
            <w:bCs w:val="0"/>
            <w:i w:val="0"/>
            <w:iCs w:val="0"/>
          </w:rPr>
          <w:t>دیوان فکری نوربخشی</w:t>
        </w:r>
        <w:r>
          <w:tab/>
        </w:r>
        <w:r>
          <w:fldChar w:fldCharType="begin"/>
        </w:r>
        <w:r>
          <w:instrText xml:space="preserve">PAGEREF 3940 \h</w:instrText>
        </w:r>
        <w:r>
          <w:fldChar w:fldCharType="end"/>
        </w:r>
      </w:hyperlink>
    </w:p>
    <w:p>
      <w:pPr>
        <w:tabs>
          <w:tab w:val="right" w:leader="dot" w:pos="9062"/>
        </w:tabs>
        <w:ind w:left="440"/>
      </w:pPr>
      <w:hyperlink w:anchor="_Toc3941" w:history="1">
        <w:r>
          <w:rPr>
            <w:rFonts w:ascii="IRNazanin" w:hAnsi="IRNazanin" w:eastAsia="IRNazanin" w:cs="IRNazanin"/>
            <w:color w:val="111111"/>
            <w:sz w:val="22"/>
            <w:szCs w:val="22"/>
            <w:b w:val="0"/>
            <w:bCs w:val="0"/>
            <w:i w:val="0"/>
            <w:iCs w:val="0"/>
          </w:rPr>
          <w:t>دیوان فگار شیرازی(یا شعر او)</w:t>
        </w:r>
        <w:r>
          <w:tab/>
        </w:r>
        <w:r>
          <w:fldChar w:fldCharType="begin"/>
        </w:r>
        <w:r>
          <w:instrText xml:space="preserve">PAGEREF 3941 \h</w:instrText>
        </w:r>
        <w:r>
          <w:fldChar w:fldCharType="end"/>
        </w:r>
      </w:hyperlink>
    </w:p>
    <w:p>
      <w:pPr>
        <w:tabs>
          <w:tab w:val="right" w:leader="dot" w:pos="9062"/>
        </w:tabs>
        <w:ind w:left="440"/>
      </w:pPr>
      <w:hyperlink w:anchor="_Toc3942" w:history="1">
        <w:r>
          <w:rPr>
            <w:rFonts w:ascii="IRNazanin" w:hAnsi="IRNazanin" w:eastAsia="IRNazanin" w:cs="IRNazanin"/>
            <w:color w:val="111111"/>
            <w:sz w:val="22"/>
            <w:szCs w:val="22"/>
            <w:b w:val="0"/>
            <w:bCs w:val="0"/>
            <w:i w:val="0"/>
            <w:iCs w:val="0"/>
          </w:rPr>
          <w:t>دیوان فگاری سبزواری</w:t>
        </w:r>
        <w:r>
          <w:tab/>
        </w:r>
        <w:r>
          <w:fldChar w:fldCharType="begin"/>
        </w:r>
        <w:r>
          <w:instrText xml:space="preserve">PAGEREF 3942 \h</w:instrText>
        </w:r>
        <w:r>
          <w:fldChar w:fldCharType="end"/>
        </w:r>
      </w:hyperlink>
    </w:p>
    <w:p>
      <w:pPr>
        <w:tabs>
          <w:tab w:val="right" w:leader="dot" w:pos="9062"/>
        </w:tabs>
        <w:ind w:left="440"/>
      </w:pPr>
      <w:hyperlink w:anchor="_Toc3943" w:history="1">
        <w:r>
          <w:rPr>
            <w:rFonts w:ascii="IRNazanin" w:hAnsi="IRNazanin" w:eastAsia="IRNazanin" w:cs="IRNazanin"/>
            <w:color w:val="111111"/>
            <w:sz w:val="22"/>
            <w:szCs w:val="22"/>
            <w:b w:val="0"/>
            <w:bCs w:val="0"/>
            <w:i w:val="0"/>
            <w:iCs w:val="0"/>
          </w:rPr>
          <w:t>دیوان فگاری(یا شعر او)</w:t>
        </w:r>
        <w:r>
          <w:tab/>
        </w:r>
        <w:r>
          <w:fldChar w:fldCharType="begin"/>
        </w:r>
        <w:r>
          <w:instrText xml:space="preserve">PAGEREF 3943 \h</w:instrText>
        </w:r>
        <w:r>
          <w:fldChar w:fldCharType="end"/>
        </w:r>
      </w:hyperlink>
    </w:p>
    <w:p>
      <w:pPr>
        <w:tabs>
          <w:tab w:val="right" w:leader="dot" w:pos="9062"/>
        </w:tabs>
        <w:ind w:left="440"/>
      </w:pPr>
      <w:hyperlink w:anchor="_Toc3944" w:history="1">
        <w:r>
          <w:rPr>
            <w:rFonts w:ascii="IRNazanin" w:hAnsi="IRNazanin" w:eastAsia="IRNazanin" w:cs="IRNazanin"/>
            <w:color w:val="111111"/>
            <w:sz w:val="22"/>
            <w:szCs w:val="22"/>
            <w:b w:val="0"/>
            <w:bCs w:val="0"/>
            <w:i w:val="0"/>
            <w:iCs w:val="0"/>
          </w:rPr>
          <w:t>دیوان فگاری سمرقندی(یا شعر او)</w:t>
        </w:r>
        <w:r>
          <w:tab/>
        </w:r>
        <w:r>
          <w:fldChar w:fldCharType="begin"/>
        </w:r>
        <w:r>
          <w:instrText xml:space="preserve">PAGEREF 3944 \h</w:instrText>
        </w:r>
        <w:r>
          <w:fldChar w:fldCharType="end"/>
        </w:r>
      </w:hyperlink>
    </w:p>
    <w:p>
      <w:pPr>
        <w:tabs>
          <w:tab w:val="right" w:leader="dot" w:pos="9062"/>
        </w:tabs>
        <w:ind w:left="440"/>
      </w:pPr>
      <w:hyperlink w:anchor="_Toc3945" w:history="1">
        <w:r>
          <w:rPr>
            <w:rFonts w:ascii="IRNazanin" w:hAnsi="IRNazanin" w:eastAsia="IRNazanin" w:cs="IRNazanin"/>
            <w:color w:val="111111"/>
            <w:sz w:val="22"/>
            <w:szCs w:val="22"/>
            <w:b w:val="0"/>
            <w:bCs w:val="0"/>
            <w:i w:val="0"/>
            <w:iCs w:val="0"/>
          </w:rPr>
          <w:t>دیوان فلسفی(یا شعر او)</w:t>
        </w:r>
        <w:r>
          <w:tab/>
        </w:r>
        <w:r>
          <w:fldChar w:fldCharType="begin"/>
        </w:r>
        <w:r>
          <w:instrText xml:space="preserve">PAGEREF 3945 \h</w:instrText>
        </w:r>
        <w:r>
          <w:fldChar w:fldCharType="end"/>
        </w:r>
      </w:hyperlink>
    </w:p>
    <w:p>
      <w:pPr>
        <w:tabs>
          <w:tab w:val="right" w:leader="dot" w:pos="9062"/>
        </w:tabs>
        <w:ind w:left="440"/>
      </w:pPr>
      <w:hyperlink w:anchor="_Toc3946" w:history="1">
        <w:r>
          <w:rPr>
            <w:rFonts w:ascii="IRNazanin" w:hAnsi="IRNazanin" w:eastAsia="IRNazanin" w:cs="IRNazanin"/>
            <w:color w:val="111111"/>
            <w:sz w:val="22"/>
            <w:szCs w:val="22"/>
            <w:b w:val="0"/>
            <w:bCs w:val="0"/>
            <w:i w:val="0"/>
            <w:iCs w:val="0"/>
          </w:rPr>
          <w:t>دیوان فلک کاکوروی(یا شعر او)</w:t>
        </w:r>
        <w:r>
          <w:tab/>
        </w:r>
        <w:r>
          <w:fldChar w:fldCharType="begin"/>
        </w:r>
        <w:r>
          <w:instrText xml:space="preserve">PAGEREF 3946 \h</w:instrText>
        </w:r>
        <w:r>
          <w:fldChar w:fldCharType="end"/>
        </w:r>
      </w:hyperlink>
    </w:p>
    <w:p>
      <w:pPr>
        <w:tabs>
          <w:tab w:val="right" w:leader="dot" w:pos="9062"/>
        </w:tabs>
        <w:ind w:left="440"/>
      </w:pPr>
      <w:hyperlink w:anchor="_Toc3947" w:history="1">
        <w:r>
          <w:rPr>
            <w:rFonts w:ascii="IRNazanin" w:hAnsi="IRNazanin" w:eastAsia="IRNazanin" w:cs="IRNazanin"/>
            <w:color w:val="111111"/>
            <w:sz w:val="22"/>
            <w:szCs w:val="22"/>
            <w:b w:val="0"/>
            <w:bCs w:val="0"/>
            <w:i w:val="0"/>
            <w:iCs w:val="0"/>
          </w:rPr>
          <w:t>دیوان فلک یزدی(یا شعر او)</w:t>
        </w:r>
        <w:r>
          <w:tab/>
        </w:r>
        <w:r>
          <w:fldChar w:fldCharType="begin"/>
        </w:r>
        <w:r>
          <w:instrText xml:space="preserve">PAGEREF 3947 \h</w:instrText>
        </w:r>
        <w:r>
          <w:fldChar w:fldCharType="end"/>
        </w:r>
      </w:hyperlink>
    </w:p>
    <w:p>
      <w:pPr>
        <w:tabs>
          <w:tab w:val="right" w:leader="dot" w:pos="9062"/>
        </w:tabs>
        <w:ind w:left="440"/>
      </w:pPr>
      <w:hyperlink w:anchor="_Toc3948" w:history="1">
        <w:r>
          <w:rPr>
            <w:rFonts w:ascii="IRNazanin" w:hAnsi="IRNazanin" w:eastAsia="IRNazanin" w:cs="IRNazanin"/>
            <w:color w:val="111111"/>
            <w:sz w:val="22"/>
            <w:szCs w:val="22"/>
            <w:b w:val="0"/>
            <w:bCs w:val="0"/>
            <w:i w:val="0"/>
            <w:iCs w:val="0"/>
          </w:rPr>
          <w:t>دیوان فلکی شیروانی</w:t>
        </w:r>
        <w:r>
          <w:tab/>
        </w:r>
        <w:r>
          <w:fldChar w:fldCharType="begin"/>
        </w:r>
        <w:r>
          <w:instrText xml:space="preserve">PAGEREF 3948 \h</w:instrText>
        </w:r>
        <w:r>
          <w:fldChar w:fldCharType="end"/>
        </w:r>
      </w:hyperlink>
    </w:p>
    <w:p>
      <w:pPr>
        <w:tabs>
          <w:tab w:val="right" w:leader="dot" w:pos="9062"/>
        </w:tabs>
        <w:ind w:left="440"/>
      </w:pPr>
      <w:hyperlink w:anchor="_Toc3949" w:history="1">
        <w:r>
          <w:rPr>
            <w:rFonts w:ascii="IRNazanin" w:hAnsi="IRNazanin" w:eastAsia="IRNazanin" w:cs="IRNazanin"/>
            <w:color w:val="111111"/>
            <w:sz w:val="22"/>
            <w:szCs w:val="22"/>
            <w:b w:val="0"/>
            <w:bCs w:val="0"/>
            <w:i w:val="0"/>
            <w:iCs w:val="0"/>
          </w:rPr>
          <w:t>دیوان فنای اصفهانی</w:t>
        </w:r>
        <w:r>
          <w:tab/>
        </w:r>
        <w:r>
          <w:fldChar w:fldCharType="begin"/>
        </w:r>
        <w:r>
          <w:instrText xml:space="preserve">PAGEREF 3949 \h</w:instrText>
        </w:r>
        <w:r>
          <w:fldChar w:fldCharType="end"/>
        </w:r>
      </w:hyperlink>
    </w:p>
    <w:p>
      <w:pPr>
        <w:tabs>
          <w:tab w:val="right" w:leader="dot" w:pos="9062"/>
        </w:tabs>
        <w:ind w:left="440"/>
      </w:pPr>
      <w:hyperlink w:anchor="_Toc3950" w:history="1">
        <w:r>
          <w:rPr>
            <w:rFonts w:ascii="IRNazanin" w:hAnsi="IRNazanin" w:eastAsia="IRNazanin" w:cs="IRNazanin"/>
            <w:color w:val="111111"/>
            <w:sz w:val="22"/>
            <w:szCs w:val="22"/>
            <w:b w:val="0"/>
            <w:bCs w:val="0"/>
            <w:i w:val="0"/>
            <w:iCs w:val="0"/>
          </w:rPr>
          <w:t>دیوان فنای زرگر(یا شعر او)</w:t>
        </w:r>
        <w:r>
          <w:tab/>
        </w:r>
        <w:r>
          <w:fldChar w:fldCharType="begin"/>
        </w:r>
        <w:r>
          <w:instrText xml:space="preserve">PAGEREF 3950 \h</w:instrText>
        </w:r>
        <w:r>
          <w:fldChar w:fldCharType="end"/>
        </w:r>
      </w:hyperlink>
    </w:p>
    <w:p>
      <w:pPr>
        <w:tabs>
          <w:tab w:val="right" w:leader="dot" w:pos="9062"/>
        </w:tabs>
        <w:ind w:left="440"/>
      </w:pPr>
      <w:hyperlink w:anchor="_Toc3951" w:history="1">
        <w:r>
          <w:rPr>
            <w:rFonts w:ascii="IRNazanin" w:hAnsi="IRNazanin" w:eastAsia="IRNazanin" w:cs="IRNazanin"/>
            <w:color w:val="111111"/>
            <w:sz w:val="22"/>
            <w:szCs w:val="22"/>
            <w:b w:val="0"/>
            <w:bCs w:val="0"/>
            <w:i w:val="0"/>
            <w:iCs w:val="0"/>
          </w:rPr>
          <w:t>دیوان فنای زنوزی</w:t>
        </w:r>
        <w:r>
          <w:tab/>
        </w:r>
        <w:r>
          <w:fldChar w:fldCharType="begin"/>
        </w:r>
        <w:r>
          <w:instrText xml:space="preserve">PAGEREF 3951 \h</w:instrText>
        </w:r>
        <w:r>
          <w:fldChar w:fldCharType="end"/>
        </w:r>
      </w:hyperlink>
    </w:p>
    <w:p>
      <w:pPr>
        <w:tabs>
          <w:tab w:val="right" w:leader="dot" w:pos="9062"/>
        </w:tabs>
        <w:ind w:left="440"/>
      </w:pPr>
      <w:hyperlink w:anchor="_Toc3952" w:history="1">
        <w:r>
          <w:rPr>
            <w:rFonts w:ascii="IRNazanin" w:hAnsi="IRNazanin" w:eastAsia="IRNazanin" w:cs="IRNazanin"/>
            <w:color w:val="111111"/>
            <w:sz w:val="22"/>
            <w:szCs w:val="22"/>
            <w:b w:val="0"/>
            <w:bCs w:val="0"/>
            <w:i w:val="0"/>
            <w:iCs w:val="0"/>
          </w:rPr>
          <w:t>دیوان فنای کشمیری(یا شعر او)</w:t>
        </w:r>
        <w:r>
          <w:tab/>
        </w:r>
        <w:r>
          <w:fldChar w:fldCharType="begin"/>
        </w:r>
        <w:r>
          <w:instrText xml:space="preserve">PAGEREF 3952 \h</w:instrText>
        </w:r>
        <w:r>
          <w:fldChar w:fldCharType="end"/>
        </w:r>
      </w:hyperlink>
    </w:p>
    <w:p>
      <w:pPr>
        <w:tabs>
          <w:tab w:val="right" w:leader="dot" w:pos="9062"/>
        </w:tabs>
        <w:ind w:left="440"/>
      </w:pPr>
      <w:hyperlink w:anchor="_Toc3953" w:history="1">
        <w:r>
          <w:rPr>
            <w:rFonts w:ascii="IRNazanin" w:hAnsi="IRNazanin" w:eastAsia="IRNazanin" w:cs="IRNazanin"/>
            <w:color w:val="111111"/>
            <w:sz w:val="22"/>
            <w:szCs w:val="22"/>
            <w:b w:val="0"/>
            <w:bCs w:val="0"/>
            <w:i w:val="0"/>
            <w:iCs w:val="0"/>
          </w:rPr>
          <w:t>دیوان فنای هندی(یا شعر او)</w:t>
        </w:r>
        <w:r>
          <w:tab/>
        </w:r>
        <w:r>
          <w:fldChar w:fldCharType="begin"/>
        </w:r>
        <w:r>
          <w:instrText xml:space="preserve">PAGEREF 3953 \h</w:instrText>
        </w:r>
        <w:r>
          <w:fldChar w:fldCharType="end"/>
        </w:r>
      </w:hyperlink>
    </w:p>
    <w:p>
      <w:pPr>
        <w:tabs>
          <w:tab w:val="right" w:leader="dot" w:pos="9062"/>
        </w:tabs>
        <w:ind w:left="440"/>
      </w:pPr>
      <w:hyperlink w:anchor="_Toc3954" w:history="1">
        <w:r>
          <w:rPr>
            <w:rFonts w:ascii="IRNazanin" w:hAnsi="IRNazanin" w:eastAsia="IRNazanin" w:cs="IRNazanin"/>
            <w:color w:val="111111"/>
            <w:sz w:val="22"/>
            <w:szCs w:val="22"/>
            <w:b w:val="0"/>
            <w:bCs w:val="0"/>
            <w:i w:val="0"/>
            <w:iCs w:val="0"/>
          </w:rPr>
          <w:t>دیوان فنای لنجانی(یا شعر او)</w:t>
        </w:r>
        <w:r>
          <w:tab/>
        </w:r>
        <w:r>
          <w:fldChar w:fldCharType="begin"/>
        </w:r>
        <w:r>
          <w:instrText xml:space="preserve">PAGEREF 3954 \h</w:instrText>
        </w:r>
        <w:r>
          <w:fldChar w:fldCharType="end"/>
        </w:r>
      </w:hyperlink>
    </w:p>
    <w:p>
      <w:pPr>
        <w:tabs>
          <w:tab w:val="right" w:leader="dot" w:pos="9062"/>
        </w:tabs>
        <w:ind w:left="440"/>
      </w:pPr>
      <w:hyperlink w:anchor="_Toc3955" w:history="1">
        <w:r>
          <w:rPr>
            <w:rFonts w:ascii="IRNazanin" w:hAnsi="IRNazanin" w:eastAsia="IRNazanin" w:cs="IRNazanin"/>
            <w:color w:val="111111"/>
            <w:sz w:val="22"/>
            <w:szCs w:val="22"/>
            <w:b w:val="0"/>
            <w:bCs w:val="0"/>
            <w:i w:val="0"/>
            <w:iCs w:val="0"/>
          </w:rPr>
          <w:t>دیوان فنای هندی(یا شعر او)</w:t>
        </w:r>
        <w:r>
          <w:tab/>
        </w:r>
        <w:r>
          <w:fldChar w:fldCharType="begin"/>
        </w:r>
        <w:r>
          <w:instrText xml:space="preserve">PAGEREF 3955 \h</w:instrText>
        </w:r>
        <w:r>
          <w:fldChar w:fldCharType="end"/>
        </w:r>
      </w:hyperlink>
    </w:p>
    <w:p>
      <w:pPr>
        <w:tabs>
          <w:tab w:val="right" w:leader="dot" w:pos="9062"/>
        </w:tabs>
        <w:ind w:left="440"/>
      </w:pPr>
      <w:hyperlink w:anchor="_Toc3956" w:history="1">
        <w:r>
          <w:rPr>
            <w:rFonts w:ascii="IRNazanin" w:hAnsi="IRNazanin" w:eastAsia="IRNazanin" w:cs="IRNazanin"/>
            <w:color w:val="111111"/>
            <w:sz w:val="22"/>
            <w:szCs w:val="22"/>
            <w:b w:val="0"/>
            <w:bCs w:val="0"/>
            <w:i w:val="0"/>
            <w:iCs w:val="0"/>
          </w:rPr>
          <w:t>دیوان فنایی استرآبادی(یا شعر او)</w:t>
        </w:r>
        <w:r>
          <w:tab/>
        </w:r>
        <w:r>
          <w:fldChar w:fldCharType="begin"/>
        </w:r>
        <w:r>
          <w:instrText xml:space="preserve">PAGEREF 3956 \h</w:instrText>
        </w:r>
        <w:r>
          <w:fldChar w:fldCharType="end"/>
        </w:r>
      </w:hyperlink>
    </w:p>
    <w:p>
      <w:pPr>
        <w:tabs>
          <w:tab w:val="right" w:leader="dot" w:pos="9062"/>
        </w:tabs>
        <w:ind w:left="440"/>
      </w:pPr>
      <w:hyperlink w:anchor="_Toc3957" w:history="1">
        <w:r>
          <w:rPr>
            <w:rFonts w:ascii="IRNazanin" w:hAnsi="IRNazanin" w:eastAsia="IRNazanin" w:cs="IRNazanin"/>
            <w:color w:val="111111"/>
            <w:sz w:val="22"/>
            <w:szCs w:val="22"/>
            <w:b w:val="0"/>
            <w:bCs w:val="0"/>
            <w:i w:val="0"/>
            <w:iCs w:val="0"/>
          </w:rPr>
          <w:t>دیوان فنایی اسود(یا شعر او)</w:t>
        </w:r>
        <w:r>
          <w:tab/>
        </w:r>
        <w:r>
          <w:fldChar w:fldCharType="begin"/>
        </w:r>
        <w:r>
          <w:instrText xml:space="preserve">PAGEREF 3957 \h</w:instrText>
        </w:r>
        <w:r>
          <w:fldChar w:fldCharType="end"/>
        </w:r>
      </w:hyperlink>
    </w:p>
    <w:p>
      <w:pPr>
        <w:tabs>
          <w:tab w:val="right" w:leader="dot" w:pos="9062"/>
        </w:tabs>
        <w:ind w:left="440"/>
      </w:pPr>
      <w:hyperlink w:anchor="_Toc3958" w:history="1">
        <w:r>
          <w:rPr>
            <w:rFonts w:ascii="IRNazanin" w:hAnsi="IRNazanin" w:eastAsia="IRNazanin" w:cs="IRNazanin"/>
            <w:color w:val="111111"/>
            <w:sz w:val="22"/>
            <w:szCs w:val="22"/>
            <w:b w:val="0"/>
            <w:bCs w:val="0"/>
            <w:i w:val="0"/>
            <w:iCs w:val="0"/>
          </w:rPr>
          <w:t>دیوان فنایی اصفهانی(یا شعر او)</w:t>
        </w:r>
        <w:r>
          <w:tab/>
        </w:r>
        <w:r>
          <w:fldChar w:fldCharType="begin"/>
        </w:r>
        <w:r>
          <w:instrText xml:space="preserve">PAGEREF 3958 \h</w:instrText>
        </w:r>
        <w:r>
          <w:fldChar w:fldCharType="end"/>
        </w:r>
      </w:hyperlink>
    </w:p>
    <w:p>
      <w:pPr>
        <w:tabs>
          <w:tab w:val="right" w:leader="dot" w:pos="9062"/>
        </w:tabs>
        <w:ind w:left="440"/>
      </w:pPr>
      <w:hyperlink w:anchor="_Toc3959" w:history="1">
        <w:r>
          <w:rPr>
            <w:rFonts w:ascii="IRNazanin" w:hAnsi="IRNazanin" w:eastAsia="IRNazanin" w:cs="IRNazanin"/>
            <w:color w:val="111111"/>
            <w:sz w:val="22"/>
            <w:szCs w:val="22"/>
            <w:b w:val="0"/>
            <w:bCs w:val="0"/>
            <w:i w:val="0"/>
            <w:iCs w:val="0"/>
          </w:rPr>
          <w:t>دیوان فنایی اصفهانی(یا شعر او)</w:t>
        </w:r>
        <w:r>
          <w:tab/>
        </w:r>
        <w:r>
          <w:fldChar w:fldCharType="begin"/>
        </w:r>
        <w:r>
          <w:instrText xml:space="preserve">PAGEREF 3959 \h</w:instrText>
        </w:r>
        <w:r>
          <w:fldChar w:fldCharType="end"/>
        </w:r>
      </w:hyperlink>
    </w:p>
    <w:p>
      <w:pPr>
        <w:tabs>
          <w:tab w:val="right" w:leader="dot" w:pos="9062"/>
        </w:tabs>
        <w:ind w:left="440"/>
      </w:pPr>
      <w:hyperlink w:anchor="_Toc3960" w:history="1">
        <w:r>
          <w:rPr>
            <w:rFonts w:ascii="IRNazanin" w:hAnsi="IRNazanin" w:eastAsia="IRNazanin" w:cs="IRNazanin"/>
            <w:color w:val="111111"/>
            <w:sz w:val="22"/>
            <w:szCs w:val="22"/>
            <w:b w:val="0"/>
            <w:bCs w:val="0"/>
            <w:i w:val="0"/>
            <w:iCs w:val="0"/>
          </w:rPr>
          <w:t>دیوان فنایی اصفهان(یا شعر او)</w:t>
        </w:r>
        <w:r>
          <w:tab/>
        </w:r>
        <w:r>
          <w:fldChar w:fldCharType="begin"/>
        </w:r>
        <w:r>
          <w:instrText xml:space="preserve">PAGEREF 3960 \h</w:instrText>
        </w:r>
        <w:r>
          <w:fldChar w:fldCharType="end"/>
        </w:r>
      </w:hyperlink>
    </w:p>
    <w:p>
      <w:pPr>
        <w:tabs>
          <w:tab w:val="right" w:leader="dot" w:pos="9062"/>
        </w:tabs>
        <w:ind w:left="440"/>
      </w:pPr>
      <w:hyperlink w:anchor="_Toc3961" w:history="1">
        <w:r>
          <w:rPr>
            <w:rFonts w:ascii="IRNazanin" w:hAnsi="IRNazanin" w:eastAsia="IRNazanin" w:cs="IRNazanin"/>
            <w:color w:val="111111"/>
            <w:sz w:val="22"/>
            <w:szCs w:val="22"/>
            <w:b w:val="0"/>
            <w:bCs w:val="0"/>
            <w:i w:val="0"/>
            <w:iCs w:val="0"/>
          </w:rPr>
          <w:t>دیوان فنایی خلخالی(یا شعر او)</w:t>
        </w:r>
        <w:r>
          <w:tab/>
        </w:r>
        <w:r>
          <w:fldChar w:fldCharType="begin"/>
        </w:r>
        <w:r>
          <w:instrText xml:space="preserve">PAGEREF 3961 \h</w:instrText>
        </w:r>
        <w:r>
          <w:fldChar w:fldCharType="end"/>
        </w:r>
      </w:hyperlink>
    </w:p>
    <w:p>
      <w:pPr>
        <w:tabs>
          <w:tab w:val="right" w:leader="dot" w:pos="9062"/>
        </w:tabs>
        <w:ind w:left="440"/>
      </w:pPr>
      <w:hyperlink w:anchor="_Toc3962" w:history="1">
        <w:r>
          <w:rPr>
            <w:rFonts w:ascii="IRNazanin" w:hAnsi="IRNazanin" w:eastAsia="IRNazanin" w:cs="IRNazanin"/>
            <w:color w:val="111111"/>
            <w:sz w:val="22"/>
            <w:szCs w:val="22"/>
            <w:b w:val="0"/>
            <w:bCs w:val="0"/>
            <w:i w:val="0"/>
            <w:iCs w:val="0"/>
          </w:rPr>
          <w:t>دیوان فنایی سبزواری(یا شعر او)</w:t>
        </w:r>
        <w:r>
          <w:tab/>
        </w:r>
        <w:r>
          <w:fldChar w:fldCharType="begin"/>
        </w:r>
        <w:r>
          <w:instrText xml:space="preserve">PAGEREF 3962 \h</w:instrText>
        </w:r>
        <w:r>
          <w:fldChar w:fldCharType="end"/>
        </w:r>
      </w:hyperlink>
    </w:p>
    <w:p>
      <w:pPr>
        <w:tabs>
          <w:tab w:val="right" w:leader="dot" w:pos="9062"/>
        </w:tabs>
        <w:ind w:left="440"/>
      </w:pPr>
      <w:hyperlink w:anchor="_Toc3963" w:history="1">
        <w:r>
          <w:rPr>
            <w:rFonts w:ascii="IRNazanin" w:hAnsi="IRNazanin" w:eastAsia="IRNazanin" w:cs="IRNazanin"/>
            <w:color w:val="111111"/>
            <w:sz w:val="22"/>
            <w:szCs w:val="22"/>
            <w:b w:val="0"/>
            <w:bCs w:val="0"/>
            <w:i w:val="0"/>
            <w:iCs w:val="0"/>
          </w:rPr>
          <w:t>دیوان فنایی شاه بیگی(یا شعر او)</w:t>
        </w:r>
        <w:r>
          <w:tab/>
        </w:r>
        <w:r>
          <w:fldChar w:fldCharType="begin"/>
        </w:r>
        <w:r>
          <w:instrText xml:space="preserve">PAGEREF 3963 \h</w:instrText>
        </w:r>
        <w:r>
          <w:fldChar w:fldCharType="end"/>
        </w:r>
      </w:hyperlink>
    </w:p>
    <w:p>
      <w:pPr>
        <w:tabs>
          <w:tab w:val="right" w:leader="dot" w:pos="9062"/>
        </w:tabs>
        <w:ind w:left="440"/>
      </w:pPr>
      <w:hyperlink w:anchor="_Toc3964" w:history="1">
        <w:r>
          <w:rPr>
            <w:rFonts w:ascii="IRNazanin" w:hAnsi="IRNazanin" w:eastAsia="IRNazanin" w:cs="IRNazanin"/>
            <w:color w:val="111111"/>
            <w:sz w:val="22"/>
            <w:szCs w:val="22"/>
            <w:b w:val="0"/>
            <w:bCs w:val="0"/>
            <w:i w:val="0"/>
            <w:iCs w:val="0"/>
          </w:rPr>
          <w:t>دیوان فنایی کاشانی</w:t>
        </w:r>
        <w:r>
          <w:tab/>
        </w:r>
        <w:r>
          <w:fldChar w:fldCharType="begin"/>
        </w:r>
        <w:r>
          <w:instrText xml:space="preserve">PAGEREF 3964 \h</w:instrText>
        </w:r>
        <w:r>
          <w:fldChar w:fldCharType="end"/>
        </w:r>
      </w:hyperlink>
    </w:p>
    <w:p>
      <w:pPr>
        <w:tabs>
          <w:tab w:val="right" w:leader="dot" w:pos="9062"/>
        </w:tabs>
        <w:ind w:left="440"/>
      </w:pPr>
      <w:hyperlink w:anchor="_Toc3965" w:history="1">
        <w:r>
          <w:rPr>
            <w:rFonts w:ascii="IRNazanin" w:hAnsi="IRNazanin" w:eastAsia="IRNazanin" w:cs="IRNazanin"/>
            <w:color w:val="111111"/>
            <w:sz w:val="22"/>
            <w:szCs w:val="22"/>
            <w:b w:val="0"/>
            <w:bCs w:val="0"/>
            <w:i w:val="0"/>
            <w:iCs w:val="0"/>
          </w:rPr>
          <w:t>دیوان فنایی کشمیری(یا شعر او)</w:t>
        </w:r>
        <w:r>
          <w:tab/>
        </w:r>
        <w:r>
          <w:fldChar w:fldCharType="begin"/>
        </w:r>
        <w:r>
          <w:instrText xml:space="preserve">PAGEREF 3965 \h</w:instrText>
        </w:r>
        <w:r>
          <w:fldChar w:fldCharType="end"/>
        </w:r>
      </w:hyperlink>
    </w:p>
    <w:p>
      <w:pPr>
        <w:tabs>
          <w:tab w:val="right" w:leader="dot" w:pos="9062"/>
        </w:tabs>
        <w:ind w:left="440"/>
      </w:pPr>
      <w:hyperlink w:anchor="_Toc3966" w:history="1">
        <w:r>
          <w:rPr>
            <w:rFonts w:ascii="IRNazanin" w:hAnsi="IRNazanin" w:eastAsia="IRNazanin" w:cs="IRNazanin"/>
            <w:color w:val="111111"/>
            <w:sz w:val="22"/>
            <w:szCs w:val="22"/>
            <w:b w:val="0"/>
            <w:bCs w:val="0"/>
            <w:i w:val="0"/>
            <w:iCs w:val="0"/>
          </w:rPr>
          <w:t>دیوان فنایی گازرگاهی(یا شعر او)</w:t>
        </w:r>
        <w:r>
          <w:tab/>
        </w:r>
        <w:r>
          <w:fldChar w:fldCharType="begin"/>
        </w:r>
        <w:r>
          <w:instrText xml:space="preserve">PAGEREF 3966 \h</w:instrText>
        </w:r>
        <w:r>
          <w:fldChar w:fldCharType="end"/>
        </w:r>
      </w:hyperlink>
    </w:p>
    <w:p>
      <w:pPr>
        <w:tabs>
          <w:tab w:val="right" w:leader="dot" w:pos="9062"/>
        </w:tabs>
        <w:ind w:left="440"/>
      </w:pPr>
      <w:hyperlink w:anchor="_Toc3967" w:history="1">
        <w:r>
          <w:rPr>
            <w:rFonts w:ascii="IRNazanin" w:hAnsi="IRNazanin" w:eastAsia="IRNazanin" w:cs="IRNazanin"/>
            <w:color w:val="111111"/>
            <w:sz w:val="22"/>
            <w:szCs w:val="22"/>
            <w:b w:val="0"/>
            <w:bCs w:val="0"/>
            <w:i w:val="0"/>
            <w:iCs w:val="0"/>
          </w:rPr>
          <w:t>دیوان فنایی مشهدی</w:t>
        </w:r>
        <w:r>
          <w:tab/>
        </w:r>
        <w:r>
          <w:fldChar w:fldCharType="begin"/>
        </w:r>
        <w:r>
          <w:instrText xml:space="preserve">PAGEREF 3967 \h</w:instrText>
        </w:r>
        <w:r>
          <w:fldChar w:fldCharType="end"/>
        </w:r>
      </w:hyperlink>
    </w:p>
    <w:p>
      <w:pPr>
        <w:tabs>
          <w:tab w:val="right" w:leader="dot" w:pos="9062"/>
        </w:tabs>
        <w:ind w:left="440"/>
      </w:pPr>
      <w:hyperlink w:anchor="_Toc3968" w:history="1">
        <w:r>
          <w:rPr>
            <w:rFonts w:ascii="IRNazanin" w:hAnsi="IRNazanin" w:eastAsia="IRNazanin" w:cs="IRNazanin"/>
            <w:color w:val="111111"/>
            <w:sz w:val="22"/>
            <w:szCs w:val="22"/>
            <w:b w:val="0"/>
            <w:bCs w:val="0"/>
            <w:i w:val="0"/>
            <w:iCs w:val="0"/>
          </w:rPr>
          <w:t>دیوان فنایی یزدی(یا شعر او)</w:t>
        </w:r>
        <w:r>
          <w:tab/>
        </w:r>
        <w:r>
          <w:fldChar w:fldCharType="begin"/>
        </w:r>
        <w:r>
          <w:instrText xml:space="preserve">PAGEREF 3968 \h</w:instrText>
        </w:r>
        <w:r>
          <w:fldChar w:fldCharType="end"/>
        </w:r>
      </w:hyperlink>
    </w:p>
    <w:p>
      <w:pPr>
        <w:tabs>
          <w:tab w:val="right" w:leader="dot" w:pos="9062"/>
        </w:tabs>
        <w:ind w:left="440"/>
      </w:pPr>
      <w:hyperlink w:anchor="_Toc3969" w:history="1">
        <w:r>
          <w:rPr>
            <w:rFonts w:ascii="IRNazanin" w:hAnsi="IRNazanin" w:eastAsia="IRNazanin" w:cs="IRNazanin"/>
            <w:color w:val="111111"/>
            <w:sz w:val="22"/>
            <w:szCs w:val="22"/>
            <w:b w:val="0"/>
            <w:bCs w:val="0"/>
            <w:i w:val="0"/>
            <w:iCs w:val="0"/>
          </w:rPr>
          <w:t>دیوان فنجگردی</w:t>
        </w:r>
        <w:r>
          <w:tab/>
        </w:r>
        <w:r>
          <w:fldChar w:fldCharType="begin"/>
        </w:r>
        <w:r>
          <w:instrText xml:space="preserve">PAGEREF 3969 \h</w:instrText>
        </w:r>
        <w:r>
          <w:fldChar w:fldCharType="end"/>
        </w:r>
      </w:hyperlink>
    </w:p>
    <w:p>
      <w:pPr>
        <w:tabs>
          <w:tab w:val="right" w:leader="dot" w:pos="9062"/>
        </w:tabs>
        <w:ind w:left="440"/>
      </w:pPr>
      <w:hyperlink w:anchor="_Toc3970" w:history="1">
        <w:r>
          <w:rPr>
            <w:rFonts w:ascii="IRNazanin" w:hAnsi="IRNazanin" w:eastAsia="IRNazanin" w:cs="IRNazanin"/>
            <w:color w:val="111111"/>
            <w:sz w:val="22"/>
            <w:szCs w:val="22"/>
            <w:b w:val="0"/>
            <w:bCs w:val="0"/>
            <w:i w:val="0"/>
            <w:iCs w:val="0"/>
          </w:rPr>
          <w:t>دیوان فندرسکی</w:t>
        </w:r>
        <w:r>
          <w:tab/>
        </w:r>
        <w:r>
          <w:fldChar w:fldCharType="begin"/>
        </w:r>
        <w:r>
          <w:instrText xml:space="preserve">PAGEREF 3970 \h</w:instrText>
        </w:r>
        <w:r>
          <w:fldChar w:fldCharType="end"/>
        </w:r>
      </w:hyperlink>
    </w:p>
    <w:p>
      <w:pPr>
        <w:tabs>
          <w:tab w:val="right" w:leader="dot" w:pos="9062"/>
        </w:tabs>
        <w:ind w:left="440"/>
      </w:pPr>
      <w:hyperlink w:anchor="_Toc3971" w:history="1">
        <w:r>
          <w:rPr>
            <w:rFonts w:ascii="IRNazanin" w:hAnsi="IRNazanin" w:eastAsia="IRNazanin" w:cs="IRNazanin"/>
            <w:color w:val="111111"/>
            <w:sz w:val="22"/>
            <w:szCs w:val="22"/>
            <w:b w:val="0"/>
            <w:bCs w:val="0"/>
            <w:i w:val="0"/>
            <w:iCs w:val="0"/>
          </w:rPr>
          <w:t>دیوان فؤاد کرمانی</w:t>
        </w:r>
        <w:r>
          <w:tab/>
        </w:r>
        <w:r>
          <w:fldChar w:fldCharType="begin"/>
        </w:r>
        <w:r>
          <w:instrText xml:space="preserve">PAGEREF 3971 \h</w:instrText>
        </w:r>
        <w:r>
          <w:fldChar w:fldCharType="end"/>
        </w:r>
      </w:hyperlink>
    </w:p>
    <w:p>
      <w:pPr>
        <w:tabs>
          <w:tab w:val="right" w:leader="dot" w:pos="9062"/>
        </w:tabs>
        <w:ind w:left="440"/>
      </w:pPr>
      <w:hyperlink w:anchor="_Toc3972" w:history="1">
        <w:r>
          <w:rPr>
            <w:rFonts w:ascii="IRNazanin" w:hAnsi="IRNazanin" w:eastAsia="IRNazanin" w:cs="IRNazanin"/>
            <w:color w:val="111111"/>
            <w:sz w:val="22"/>
            <w:szCs w:val="22"/>
            <w:b w:val="0"/>
            <w:bCs w:val="0"/>
            <w:i w:val="0"/>
            <w:iCs w:val="0"/>
          </w:rPr>
          <w:t>دیوان الفواز</w:t>
        </w:r>
        <w:r>
          <w:tab/>
        </w:r>
        <w:r>
          <w:fldChar w:fldCharType="begin"/>
        </w:r>
        <w:r>
          <w:instrText xml:space="preserve">PAGEREF 3972 \h</w:instrText>
        </w:r>
        <w:r>
          <w:fldChar w:fldCharType="end"/>
        </w:r>
      </w:hyperlink>
    </w:p>
    <w:p>
      <w:pPr>
        <w:tabs>
          <w:tab w:val="right" w:leader="dot" w:pos="9062"/>
        </w:tabs>
        <w:ind w:left="440"/>
      </w:pPr>
      <w:hyperlink w:anchor="_Toc3973" w:history="1">
        <w:r>
          <w:rPr>
            <w:rFonts w:ascii="IRNazanin" w:hAnsi="IRNazanin" w:eastAsia="IRNazanin" w:cs="IRNazanin"/>
            <w:color w:val="111111"/>
            <w:sz w:val="22"/>
            <w:szCs w:val="22"/>
            <w:b w:val="0"/>
            <w:bCs w:val="0"/>
            <w:i w:val="0"/>
            <w:iCs w:val="0"/>
          </w:rPr>
          <w:t>دیوان فوجی نیشابوری</w:t>
        </w:r>
        <w:r>
          <w:tab/>
        </w:r>
        <w:r>
          <w:fldChar w:fldCharType="begin"/>
        </w:r>
        <w:r>
          <w:instrText xml:space="preserve">PAGEREF 3973 \h</w:instrText>
        </w:r>
        <w:r>
          <w:fldChar w:fldCharType="end"/>
        </w:r>
      </w:hyperlink>
    </w:p>
    <w:p>
      <w:pPr>
        <w:tabs>
          <w:tab w:val="right" w:leader="dot" w:pos="9062"/>
        </w:tabs>
        <w:ind w:left="440"/>
      </w:pPr>
      <w:hyperlink w:anchor="_Toc3974" w:history="1">
        <w:r>
          <w:rPr>
            <w:rFonts w:ascii="IRNazanin" w:hAnsi="IRNazanin" w:eastAsia="IRNazanin" w:cs="IRNazanin"/>
            <w:color w:val="111111"/>
            <w:sz w:val="22"/>
            <w:szCs w:val="22"/>
            <w:b w:val="0"/>
            <w:bCs w:val="0"/>
            <w:i w:val="0"/>
            <w:iCs w:val="0"/>
          </w:rPr>
          <w:t>دیوان فوزی</w:t>
        </w:r>
        <w:r>
          <w:tab/>
        </w:r>
        <w:r>
          <w:fldChar w:fldCharType="begin"/>
        </w:r>
        <w:r>
          <w:instrText xml:space="preserve">PAGEREF 3974 \h</w:instrText>
        </w:r>
        <w:r>
          <w:fldChar w:fldCharType="end"/>
        </w:r>
      </w:hyperlink>
    </w:p>
    <w:p>
      <w:pPr>
        <w:tabs>
          <w:tab w:val="right" w:leader="dot" w:pos="9062"/>
        </w:tabs>
        <w:ind w:left="440"/>
      </w:pPr>
      <w:hyperlink w:anchor="_Toc3975" w:history="1">
        <w:r>
          <w:rPr>
            <w:rFonts w:ascii="IRNazanin" w:hAnsi="IRNazanin" w:eastAsia="IRNazanin" w:cs="IRNazanin"/>
            <w:color w:val="111111"/>
            <w:sz w:val="22"/>
            <w:szCs w:val="22"/>
            <w:b w:val="0"/>
            <w:bCs w:val="0"/>
            <w:i w:val="0"/>
            <w:iCs w:val="0"/>
          </w:rPr>
          <w:t>دیوان فوقی یزدی</w:t>
        </w:r>
        <w:r>
          <w:tab/>
        </w:r>
        <w:r>
          <w:fldChar w:fldCharType="begin"/>
        </w:r>
        <w:r>
          <w:instrText xml:space="preserve">PAGEREF 3975 \h</w:instrText>
        </w:r>
        <w:r>
          <w:fldChar w:fldCharType="end"/>
        </w:r>
      </w:hyperlink>
    </w:p>
    <w:p>
      <w:pPr>
        <w:tabs>
          <w:tab w:val="right" w:leader="dot" w:pos="9062"/>
        </w:tabs>
        <w:ind w:left="440"/>
      </w:pPr>
      <w:hyperlink w:anchor="_Toc3976" w:history="1">
        <w:r>
          <w:rPr>
            <w:rFonts w:ascii="IRNazanin" w:hAnsi="IRNazanin" w:eastAsia="IRNazanin" w:cs="IRNazanin"/>
            <w:color w:val="111111"/>
            <w:sz w:val="22"/>
            <w:szCs w:val="22"/>
            <w:b w:val="0"/>
            <w:bCs w:val="0"/>
            <w:i w:val="0"/>
            <w:iCs w:val="0"/>
          </w:rPr>
          <w:t>دیوان فتونی اصفهانی</w:t>
        </w:r>
        <w:r>
          <w:tab/>
        </w:r>
        <w:r>
          <w:fldChar w:fldCharType="begin"/>
        </w:r>
        <w:r>
          <w:instrText xml:space="preserve">PAGEREF 3976 \h</w:instrText>
        </w:r>
        <w:r>
          <w:fldChar w:fldCharType="end"/>
        </w:r>
      </w:hyperlink>
    </w:p>
    <w:p>
      <w:pPr>
        <w:tabs>
          <w:tab w:val="right" w:leader="dot" w:pos="9062"/>
        </w:tabs>
        <w:ind w:left="440"/>
      </w:pPr>
      <w:hyperlink w:anchor="_Toc3977" w:history="1">
        <w:r>
          <w:rPr>
            <w:rFonts w:ascii="IRNazanin" w:hAnsi="IRNazanin" w:eastAsia="IRNazanin" w:cs="IRNazanin"/>
            <w:color w:val="111111"/>
            <w:sz w:val="22"/>
            <w:szCs w:val="22"/>
            <w:b w:val="0"/>
            <w:bCs w:val="0"/>
            <w:i w:val="0"/>
            <w:iCs w:val="0"/>
          </w:rPr>
          <w:t>دیوان فهمی رازی</w:t>
        </w:r>
        <w:r>
          <w:tab/>
        </w:r>
        <w:r>
          <w:fldChar w:fldCharType="begin"/>
        </w:r>
        <w:r>
          <w:instrText xml:space="preserve">PAGEREF 3977 \h</w:instrText>
        </w:r>
        <w:r>
          <w:fldChar w:fldCharType="end"/>
        </w:r>
      </w:hyperlink>
    </w:p>
    <w:p>
      <w:pPr>
        <w:tabs>
          <w:tab w:val="right" w:leader="dot" w:pos="9062"/>
        </w:tabs>
        <w:ind w:left="440"/>
      </w:pPr>
      <w:hyperlink w:anchor="_Toc3978" w:history="1">
        <w:r>
          <w:rPr>
            <w:rFonts w:ascii="IRNazanin" w:hAnsi="IRNazanin" w:eastAsia="IRNazanin" w:cs="IRNazanin"/>
            <w:color w:val="111111"/>
            <w:sz w:val="22"/>
            <w:szCs w:val="22"/>
            <w:b w:val="0"/>
            <w:bCs w:val="0"/>
            <w:i w:val="0"/>
            <w:iCs w:val="0"/>
          </w:rPr>
          <w:t>دیوان فهمی صفوی(یا شعر او)</w:t>
        </w:r>
        <w:r>
          <w:tab/>
        </w:r>
        <w:r>
          <w:fldChar w:fldCharType="begin"/>
        </w:r>
        <w:r>
          <w:instrText xml:space="preserve">PAGEREF 3978 \h</w:instrText>
        </w:r>
        <w:r>
          <w:fldChar w:fldCharType="end"/>
        </w:r>
      </w:hyperlink>
    </w:p>
    <w:p>
      <w:pPr>
        <w:tabs>
          <w:tab w:val="right" w:leader="dot" w:pos="9062"/>
        </w:tabs>
        <w:ind w:left="440"/>
      </w:pPr>
      <w:hyperlink w:anchor="_Toc3979" w:history="1">
        <w:r>
          <w:rPr>
            <w:rFonts w:ascii="IRNazanin" w:hAnsi="IRNazanin" w:eastAsia="IRNazanin" w:cs="IRNazanin"/>
            <w:color w:val="111111"/>
            <w:sz w:val="22"/>
            <w:szCs w:val="22"/>
            <w:b w:val="0"/>
            <w:bCs w:val="0"/>
            <w:i w:val="0"/>
            <w:iCs w:val="0"/>
          </w:rPr>
          <w:t>دیوان فهمی قزوینی(یا شعر او)</w:t>
        </w:r>
        <w:r>
          <w:tab/>
        </w:r>
        <w:r>
          <w:fldChar w:fldCharType="begin"/>
        </w:r>
        <w:r>
          <w:instrText xml:space="preserve">PAGEREF 3979 \h</w:instrText>
        </w:r>
        <w:r>
          <w:fldChar w:fldCharType="end"/>
        </w:r>
      </w:hyperlink>
    </w:p>
    <w:p>
      <w:pPr>
        <w:tabs>
          <w:tab w:val="right" w:leader="dot" w:pos="9062"/>
        </w:tabs>
        <w:ind w:left="440"/>
      </w:pPr>
      <w:hyperlink w:anchor="_Toc3980" w:history="1">
        <w:r>
          <w:rPr>
            <w:rFonts w:ascii="IRNazanin" w:hAnsi="IRNazanin" w:eastAsia="IRNazanin" w:cs="IRNazanin"/>
            <w:color w:val="111111"/>
            <w:sz w:val="22"/>
            <w:szCs w:val="22"/>
            <w:b w:val="0"/>
            <w:bCs w:val="0"/>
            <w:i w:val="0"/>
            <w:iCs w:val="0"/>
          </w:rPr>
          <w:t>دیوان فهمی کاشانی(یا شعر او)</w:t>
        </w:r>
        <w:r>
          <w:tab/>
        </w:r>
        <w:r>
          <w:fldChar w:fldCharType="begin"/>
        </w:r>
        <w:r>
          <w:instrText xml:space="preserve">PAGEREF 3980 \h</w:instrText>
        </w:r>
        <w:r>
          <w:fldChar w:fldCharType="end"/>
        </w:r>
      </w:hyperlink>
    </w:p>
    <w:p>
      <w:pPr>
        <w:tabs>
          <w:tab w:val="right" w:leader="dot" w:pos="9062"/>
        </w:tabs>
        <w:ind w:left="440"/>
      </w:pPr>
      <w:hyperlink w:anchor="_Toc3981" w:history="1">
        <w:r>
          <w:rPr>
            <w:rFonts w:ascii="IRNazanin" w:hAnsi="IRNazanin" w:eastAsia="IRNazanin" w:cs="IRNazanin"/>
            <w:color w:val="111111"/>
            <w:sz w:val="22"/>
            <w:szCs w:val="22"/>
            <w:b w:val="0"/>
            <w:bCs w:val="0"/>
            <w:i w:val="0"/>
            <w:iCs w:val="0"/>
          </w:rPr>
          <w:t>دیوان فهمی کرمانی(یا شعر او)</w:t>
        </w:r>
        <w:r>
          <w:tab/>
        </w:r>
        <w:r>
          <w:fldChar w:fldCharType="begin"/>
        </w:r>
        <w:r>
          <w:instrText xml:space="preserve">PAGEREF 3981 \h</w:instrText>
        </w:r>
        <w:r>
          <w:fldChar w:fldCharType="end"/>
        </w:r>
      </w:hyperlink>
    </w:p>
    <w:p>
      <w:pPr>
        <w:tabs>
          <w:tab w:val="right" w:leader="dot" w:pos="9062"/>
        </w:tabs>
        <w:ind w:left="440"/>
      </w:pPr>
      <w:hyperlink w:anchor="_Toc3982" w:history="1">
        <w:r>
          <w:rPr>
            <w:rFonts w:ascii="IRNazanin" w:hAnsi="IRNazanin" w:eastAsia="IRNazanin" w:cs="IRNazanin"/>
            <w:color w:val="111111"/>
            <w:sz w:val="22"/>
            <w:szCs w:val="22"/>
            <w:b w:val="0"/>
            <w:bCs w:val="0"/>
            <w:i w:val="0"/>
            <w:iCs w:val="0"/>
          </w:rPr>
          <w:t>دیوان فهمی هرمزی(یا شعر او)</w:t>
        </w:r>
        <w:r>
          <w:tab/>
        </w:r>
        <w:r>
          <w:fldChar w:fldCharType="begin"/>
        </w:r>
        <w:r>
          <w:instrText xml:space="preserve">PAGEREF 3982 \h</w:instrText>
        </w:r>
        <w:r>
          <w:fldChar w:fldCharType="end"/>
        </w:r>
      </w:hyperlink>
    </w:p>
    <w:p>
      <w:pPr>
        <w:tabs>
          <w:tab w:val="right" w:leader="dot" w:pos="9062"/>
        </w:tabs>
        <w:ind w:left="440"/>
      </w:pPr>
      <w:hyperlink w:anchor="_Toc3983" w:history="1">
        <w:r>
          <w:rPr>
            <w:rFonts w:ascii="IRNazanin" w:hAnsi="IRNazanin" w:eastAsia="IRNazanin" w:cs="IRNazanin"/>
            <w:color w:val="111111"/>
            <w:sz w:val="22"/>
            <w:szCs w:val="22"/>
            <w:b w:val="0"/>
            <w:bCs w:val="0"/>
            <w:i w:val="0"/>
            <w:iCs w:val="0"/>
          </w:rPr>
          <w:t>دیوان فهمی یزدی(یا شعر او)</w:t>
        </w:r>
        <w:r>
          <w:tab/>
        </w:r>
        <w:r>
          <w:fldChar w:fldCharType="begin"/>
        </w:r>
        <w:r>
          <w:instrText xml:space="preserve">PAGEREF 3983 \h</w:instrText>
        </w:r>
        <w:r>
          <w:fldChar w:fldCharType="end"/>
        </w:r>
      </w:hyperlink>
    </w:p>
    <w:p>
      <w:pPr>
        <w:tabs>
          <w:tab w:val="right" w:leader="dot" w:pos="9062"/>
        </w:tabs>
        <w:ind w:left="440"/>
      </w:pPr>
      <w:hyperlink w:anchor="_Toc3984" w:history="1">
        <w:r>
          <w:rPr>
            <w:rFonts w:ascii="IRNazanin" w:hAnsi="IRNazanin" w:eastAsia="IRNazanin" w:cs="IRNazanin"/>
            <w:color w:val="111111"/>
            <w:sz w:val="22"/>
            <w:szCs w:val="22"/>
            <w:b w:val="0"/>
            <w:bCs w:val="0"/>
            <w:i w:val="0"/>
            <w:iCs w:val="0"/>
          </w:rPr>
          <w:t>دیوان فیاض لاهیجی</w:t>
        </w:r>
        <w:r>
          <w:tab/>
        </w:r>
        <w:r>
          <w:fldChar w:fldCharType="begin"/>
        </w:r>
        <w:r>
          <w:instrText xml:space="preserve">PAGEREF 3984 \h</w:instrText>
        </w:r>
        <w:r>
          <w:fldChar w:fldCharType="end"/>
        </w:r>
      </w:hyperlink>
    </w:p>
    <w:p>
      <w:pPr>
        <w:tabs>
          <w:tab w:val="right" w:leader="dot" w:pos="9062"/>
        </w:tabs>
        <w:ind w:left="440"/>
      </w:pPr>
      <w:hyperlink w:anchor="_Toc3985" w:history="1">
        <w:r>
          <w:rPr>
            <w:rFonts w:ascii="IRNazanin" w:hAnsi="IRNazanin" w:eastAsia="IRNazanin" w:cs="IRNazanin"/>
            <w:color w:val="111111"/>
            <w:sz w:val="22"/>
            <w:szCs w:val="22"/>
            <w:b w:val="0"/>
            <w:bCs w:val="0"/>
            <w:i w:val="0"/>
            <w:iCs w:val="0"/>
          </w:rPr>
          <w:t>دیوان فیروز شاه بهمنی(یا شعر او)</w:t>
        </w:r>
        <w:r>
          <w:tab/>
        </w:r>
        <w:r>
          <w:fldChar w:fldCharType="begin"/>
        </w:r>
        <w:r>
          <w:instrText xml:space="preserve">PAGEREF 3985 \h</w:instrText>
        </w:r>
        <w:r>
          <w:fldChar w:fldCharType="end"/>
        </w:r>
      </w:hyperlink>
    </w:p>
    <w:p>
      <w:pPr>
        <w:tabs>
          <w:tab w:val="right" w:leader="dot" w:pos="9062"/>
        </w:tabs>
        <w:ind w:left="440"/>
      </w:pPr>
      <w:hyperlink w:anchor="_Toc3986" w:history="1">
        <w:r>
          <w:rPr>
            <w:rFonts w:ascii="IRNazanin" w:hAnsi="IRNazanin" w:eastAsia="IRNazanin" w:cs="IRNazanin"/>
            <w:color w:val="111111"/>
            <w:sz w:val="22"/>
            <w:szCs w:val="22"/>
            <w:b w:val="0"/>
            <w:bCs w:val="0"/>
            <w:i w:val="0"/>
            <w:iCs w:val="0"/>
          </w:rPr>
          <w:t>دیوان فیروز مشرقی(یا شعر او)</w:t>
        </w:r>
        <w:r>
          <w:tab/>
        </w:r>
        <w:r>
          <w:fldChar w:fldCharType="begin"/>
        </w:r>
        <w:r>
          <w:instrText xml:space="preserve">PAGEREF 3986 \h</w:instrText>
        </w:r>
        <w:r>
          <w:fldChar w:fldCharType="end"/>
        </w:r>
      </w:hyperlink>
    </w:p>
    <w:p>
      <w:pPr>
        <w:tabs>
          <w:tab w:val="right" w:leader="dot" w:pos="9062"/>
        </w:tabs>
        <w:ind w:left="440"/>
      </w:pPr>
      <w:hyperlink w:anchor="_Toc3987" w:history="1">
        <w:r>
          <w:rPr>
            <w:rFonts w:ascii="IRNazanin" w:hAnsi="IRNazanin" w:eastAsia="IRNazanin" w:cs="IRNazanin"/>
            <w:color w:val="111111"/>
            <w:sz w:val="22"/>
            <w:szCs w:val="22"/>
            <w:b w:val="0"/>
            <w:bCs w:val="0"/>
            <w:i w:val="0"/>
            <w:iCs w:val="0"/>
          </w:rPr>
          <w:t>دیوان فیروز کوهی</w:t>
        </w:r>
        <w:r>
          <w:tab/>
        </w:r>
        <w:r>
          <w:fldChar w:fldCharType="begin"/>
        </w:r>
        <w:r>
          <w:instrText xml:space="preserve">PAGEREF 3987 \h</w:instrText>
        </w:r>
        <w:r>
          <w:fldChar w:fldCharType="end"/>
        </w:r>
      </w:hyperlink>
    </w:p>
    <w:p>
      <w:pPr>
        <w:tabs>
          <w:tab w:val="right" w:leader="dot" w:pos="9062"/>
        </w:tabs>
        <w:ind w:left="440"/>
      </w:pPr>
      <w:hyperlink w:anchor="_Toc3988" w:history="1">
        <w:r>
          <w:rPr>
            <w:rFonts w:ascii="IRNazanin" w:hAnsi="IRNazanin" w:eastAsia="IRNazanin" w:cs="IRNazanin"/>
            <w:color w:val="111111"/>
            <w:sz w:val="22"/>
            <w:szCs w:val="22"/>
            <w:b w:val="0"/>
            <w:bCs w:val="0"/>
            <w:i w:val="0"/>
            <w:iCs w:val="0"/>
          </w:rPr>
          <w:t>دیوان فیض شاه جهان آبادی</w:t>
        </w:r>
        <w:r>
          <w:tab/>
        </w:r>
        <w:r>
          <w:fldChar w:fldCharType="begin"/>
        </w:r>
        <w:r>
          <w:instrText xml:space="preserve">PAGEREF 3988 \h</w:instrText>
        </w:r>
        <w:r>
          <w:fldChar w:fldCharType="end"/>
        </w:r>
      </w:hyperlink>
    </w:p>
    <w:p>
      <w:pPr>
        <w:tabs>
          <w:tab w:val="right" w:leader="dot" w:pos="9062"/>
        </w:tabs>
        <w:ind w:left="440"/>
      </w:pPr>
      <w:hyperlink w:anchor="_Toc3989" w:history="1">
        <w:r>
          <w:rPr>
            <w:rFonts w:ascii="IRNazanin" w:hAnsi="IRNazanin" w:eastAsia="IRNazanin" w:cs="IRNazanin"/>
            <w:color w:val="111111"/>
            <w:sz w:val="22"/>
            <w:szCs w:val="22"/>
            <w:b w:val="0"/>
            <w:bCs w:val="0"/>
            <w:i w:val="0"/>
            <w:iCs w:val="0"/>
          </w:rPr>
          <w:t>دیوان فیض علی مشهدی</w:t>
        </w:r>
        <w:r>
          <w:tab/>
        </w:r>
        <w:r>
          <w:fldChar w:fldCharType="begin"/>
        </w:r>
        <w:r>
          <w:instrText xml:space="preserve">PAGEREF 3989 \h</w:instrText>
        </w:r>
        <w:r>
          <w:fldChar w:fldCharType="end"/>
        </w:r>
      </w:hyperlink>
    </w:p>
    <w:p>
      <w:pPr>
        <w:tabs>
          <w:tab w:val="right" w:leader="dot" w:pos="9062"/>
        </w:tabs>
        <w:ind w:left="440"/>
      </w:pPr>
      <w:hyperlink w:anchor="_Toc3990" w:history="1">
        <w:r>
          <w:rPr>
            <w:rFonts w:ascii="IRNazanin" w:hAnsi="IRNazanin" w:eastAsia="IRNazanin" w:cs="IRNazanin"/>
            <w:color w:val="111111"/>
            <w:sz w:val="22"/>
            <w:szCs w:val="22"/>
            <w:b w:val="0"/>
            <w:bCs w:val="0"/>
            <w:i w:val="0"/>
            <w:iCs w:val="0"/>
          </w:rPr>
          <w:t>دیوان فیض علی شاه طبسی</w:t>
        </w:r>
        <w:r>
          <w:tab/>
        </w:r>
        <w:r>
          <w:fldChar w:fldCharType="begin"/>
        </w:r>
        <w:r>
          <w:instrText xml:space="preserve">PAGEREF 3990 \h</w:instrText>
        </w:r>
        <w:r>
          <w:fldChar w:fldCharType="end"/>
        </w:r>
      </w:hyperlink>
    </w:p>
    <w:p>
      <w:pPr>
        <w:tabs>
          <w:tab w:val="right" w:leader="dot" w:pos="9062"/>
        </w:tabs>
        <w:ind w:left="440"/>
      </w:pPr>
      <w:hyperlink w:anchor="_Toc3991" w:history="1">
        <w:r>
          <w:rPr>
            <w:rFonts w:ascii="IRNazanin" w:hAnsi="IRNazanin" w:eastAsia="IRNazanin" w:cs="IRNazanin"/>
            <w:color w:val="111111"/>
            <w:sz w:val="22"/>
            <w:szCs w:val="22"/>
            <w:b w:val="0"/>
            <w:bCs w:val="0"/>
            <w:i w:val="0"/>
            <w:iCs w:val="0"/>
          </w:rPr>
          <w:t>دیوان فیض کاشانی</w:t>
        </w:r>
        <w:r>
          <w:tab/>
        </w:r>
        <w:r>
          <w:fldChar w:fldCharType="begin"/>
        </w:r>
        <w:r>
          <w:instrText xml:space="preserve">PAGEREF 3991 \h</w:instrText>
        </w:r>
        <w:r>
          <w:fldChar w:fldCharType="end"/>
        </w:r>
      </w:hyperlink>
    </w:p>
    <w:p>
      <w:pPr>
        <w:tabs>
          <w:tab w:val="right" w:leader="dot" w:pos="9062"/>
        </w:tabs>
        <w:ind w:left="440"/>
      </w:pPr>
      <w:hyperlink w:anchor="_Toc3992" w:history="1">
        <w:r>
          <w:rPr>
            <w:rFonts w:ascii="IRNazanin" w:hAnsi="IRNazanin" w:eastAsia="IRNazanin" w:cs="IRNazanin"/>
            <w:color w:val="111111"/>
            <w:sz w:val="22"/>
            <w:szCs w:val="22"/>
            <w:b w:val="0"/>
            <w:bCs w:val="0"/>
            <w:i w:val="0"/>
            <w:iCs w:val="0"/>
          </w:rPr>
          <w:t>دیوان فیض اللّه بغدادی</w:t>
        </w:r>
        <w:r>
          <w:tab/>
        </w:r>
        <w:r>
          <w:fldChar w:fldCharType="begin"/>
        </w:r>
        <w:r>
          <w:instrText xml:space="preserve">PAGEREF 3992 \h</w:instrText>
        </w:r>
        <w:r>
          <w:fldChar w:fldCharType="end"/>
        </w:r>
      </w:hyperlink>
    </w:p>
    <w:p>
      <w:pPr>
        <w:tabs>
          <w:tab w:val="right" w:leader="dot" w:pos="9062"/>
        </w:tabs>
        <w:ind w:left="440"/>
      </w:pPr>
      <w:hyperlink w:anchor="_Toc3993" w:history="1">
        <w:r>
          <w:rPr>
            <w:rFonts w:ascii="IRNazanin" w:hAnsi="IRNazanin" w:eastAsia="IRNazanin" w:cs="IRNazanin"/>
            <w:color w:val="111111"/>
            <w:sz w:val="22"/>
            <w:szCs w:val="22"/>
            <w:b w:val="0"/>
            <w:bCs w:val="0"/>
            <w:i w:val="0"/>
            <w:iCs w:val="0"/>
          </w:rPr>
          <w:t>دیوان فیض اللّه شوشتری(یا شعر او)</w:t>
        </w:r>
        <w:r>
          <w:tab/>
        </w:r>
        <w:r>
          <w:fldChar w:fldCharType="begin"/>
        </w:r>
        <w:r>
          <w:instrText xml:space="preserve">PAGEREF 3993 \h</w:instrText>
        </w:r>
        <w:r>
          <w:fldChar w:fldCharType="end"/>
        </w:r>
      </w:hyperlink>
    </w:p>
    <w:p>
      <w:pPr>
        <w:tabs>
          <w:tab w:val="right" w:leader="dot" w:pos="9062"/>
        </w:tabs>
        <w:ind w:left="440"/>
      </w:pPr>
      <w:hyperlink w:anchor="_Toc3994" w:history="1">
        <w:r>
          <w:rPr>
            <w:rFonts w:ascii="IRNazanin" w:hAnsi="IRNazanin" w:eastAsia="IRNazanin" w:cs="IRNazanin"/>
            <w:color w:val="111111"/>
            <w:sz w:val="22"/>
            <w:szCs w:val="22"/>
            <w:b w:val="0"/>
            <w:bCs w:val="0"/>
            <w:i w:val="0"/>
            <w:iCs w:val="0"/>
          </w:rPr>
          <w:t>دیوان فیض لرستانی(یا شعر او)</w:t>
        </w:r>
        <w:r>
          <w:tab/>
        </w:r>
        <w:r>
          <w:fldChar w:fldCharType="begin"/>
        </w:r>
        <w:r>
          <w:instrText xml:space="preserve">PAGEREF 3994 \h</w:instrText>
        </w:r>
        <w:r>
          <w:fldChar w:fldCharType="end"/>
        </w:r>
      </w:hyperlink>
    </w:p>
    <w:p>
      <w:pPr>
        <w:tabs>
          <w:tab w:val="right" w:leader="dot" w:pos="9062"/>
        </w:tabs>
        <w:ind w:left="440"/>
      </w:pPr>
      <w:hyperlink w:anchor="_Toc3995" w:history="1">
        <w:r>
          <w:rPr>
            <w:rFonts w:ascii="IRNazanin" w:hAnsi="IRNazanin" w:eastAsia="IRNazanin" w:cs="IRNazanin"/>
            <w:color w:val="111111"/>
            <w:sz w:val="22"/>
            <w:szCs w:val="22"/>
            <w:b w:val="0"/>
            <w:bCs w:val="0"/>
            <w:i w:val="0"/>
            <w:iCs w:val="0"/>
          </w:rPr>
          <w:t>دیوان فیضی</w:t>
        </w:r>
        <w:r>
          <w:tab/>
        </w:r>
        <w:r>
          <w:fldChar w:fldCharType="begin"/>
        </w:r>
        <w:r>
          <w:instrText xml:space="preserve">PAGEREF 3995 \h</w:instrText>
        </w:r>
        <w:r>
          <w:fldChar w:fldCharType="end"/>
        </w:r>
      </w:hyperlink>
    </w:p>
    <w:p>
      <w:pPr>
        <w:tabs>
          <w:tab w:val="right" w:leader="dot" w:pos="9062"/>
        </w:tabs>
        <w:ind w:left="440"/>
      </w:pPr>
      <w:hyperlink w:anchor="_Toc3996" w:history="1">
        <w:r>
          <w:rPr>
            <w:rFonts w:ascii="IRNazanin" w:hAnsi="IRNazanin" w:eastAsia="IRNazanin" w:cs="IRNazanin"/>
            <w:color w:val="111111"/>
            <w:sz w:val="22"/>
            <w:szCs w:val="22"/>
            <w:b w:val="0"/>
            <w:bCs w:val="0"/>
            <w:i w:val="0"/>
            <w:iCs w:val="0"/>
          </w:rPr>
          <w:t>دیوان فیضی اصفهانی</w:t>
        </w:r>
        <w:r>
          <w:tab/>
        </w:r>
        <w:r>
          <w:fldChar w:fldCharType="begin"/>
        </w:r>
        <w:r>
          <w:instrText xml:space="preserve">PAGEREF 3996 \h</w:instrText>
        </w:r>
        <w:r>
          <w:fldChar w:fldCharType="end"/>
        </w:r>
      </w:hyperlink>
    </w:p>
    <w:p>
      <w:pPr>
        <w:tabs>
          <w:tab w:val="right" w:leader="dot" w:pos="9062"/>
        </w:tabs>
        <w:ind w:left="440"/>
      </w:pPr>
      <w:hyperlink w:anchor="_Toc3997" w:history="1">
        <w:r>
          <w:rPr>
            <w:rFonts w:ascii="IRNazanin" w:hAnsi="IRNazanin" w:eastAsia="IRNazanin" w:cs="IRNazanin"/>
            <w:color w:val="111111"/>
            <w:sz w:val="22"/>
            <w:szCs w:val="22"/>
            <w:b w:val="0"/>
            <w:bCs w:val="0"/>
            <w:i w:val="0"/>
            <w:iCs w:val="0"/>
          </w:rPr>
          <w:t>دیوان فیضی تبریزی</w:t>
        </w:r>
        <w:r>
          <w:tab/>
        </w:r>
        <w:r>
          <w:fldChar w:fldCharType="begin"/>
        </w:r>
        <w:r>
          <w:instrText xml:space="preserve">PAGEREF 3997 \h</w:instrText>
        </w:r>
        <w:r>
          <w:fldChar w:fldCharType="end"/>
        </w:r>
      </w:hyperlink>
    </w:p>
    <w:p>
      <w:pPr>
        <w:tabs>
          <w:tab w:val="right" w:leader="dot" w:pos="9062"/>
        </w:tabs>
        <w:ind w:left="440"/>
      </w:pPr>
      <w:hyperlink w:anchor="_Toc3998" w:history="1">
        <w:r>
          <w:rPr>
            <w:rFonts w:ascii="IRNazanin" w:hAnsi="IRNazanin" w:eastAsia="IRNazanin" w:cs="IRNazanin"/>
            <w:color w:val="111111"/>
            <w:sz w:val="22"/>
            <w:szCs w:val="22"/>
            <w:b w:val="0"/>
            <w:bCs w:val="0"/>
            <w:i w:val="0"/>
            <w:iCs w:val="0"/>
          </w:rPr>
          <w:t>دیوان فیضی تربتی</w:t>
        </w:r>
        <w:r>
          <w:tab/>
        </w:r>
        <w:r>
          <w:fldChar w:fldCharType="begin"/>
        </w:r>
        <w:r>
          <w:instrText xml:space="preserve">PAGEREF 3998 \h</w:instrText>
        </w:r>
        <w:r>
          <w:fldChar w:fldCharType="end"/>
        </w:r>
      </w:hyperlink>
    </w:p>
    <w:p>
      <w:pPr>
        <w:tabs>
          <w:tab w:val="right" w:leader="dot" w:pos="9062"/>
        </w:tabs>
        <w:ind w:left="440"/>
      </w:pPr>
      <w:hyperlink w:anchor="_Toc3999" w:history="1">
        <w:r>
          <w:rPr>
            <w:rFonts w:ascii="IRNazanin" w:hAnsi="IRNazanin" w:eastAsia="IRNazanin" w:cs="IRNazanin"/>
            <w:color w:val="111111"/>
            <w:sz w:val="22"/>
            <w:szCs w:val="22"/>
            <w:b w:val="0"/>
            <w:bCs w:val="0"/>
            <w:i w:val="0"/>
            <w:iCs w:val="0"/>
          </w:rPr>
          <w:t>دیوان فیضی دکنی</w:t>
        </w:r>
        <w:r>
          <w:tab/>
        </w:r>
        <w:r>
          <w:fldChar w:fldCharType="begin"/>
        </w:r>
        <w:r>
          <w:instrText xml:space="preserve">PAGEREF 3999 \h</w:instrText>
        </w:r>
        <w:r>
          <w:fldChar w:fldCharType="end"/>
        </w:r>
      </w:hyperlink>
    </w:p>
    <w:p>
      <w:pPr>
        <w:tabs>
          <w:tab w:val="right" w:leader="dot" w:pos="9062"/>
        </w:tabs>
        <w:ind w:left="440"/>
      </w:pPr>
      <w:hyperlink w:anchor="_Toc4000" w:history="1">
        <w:r>
          <w:rPr>
            <w:rFonts w:ascii="IRNazanin" w:hAnsi="IRNazanin" w:eastAsia="IRNazanin" w:cs="IRNazanin"/>
            <w:color w:val="111111"/>
            <w:sz w:val="22"/>
            <w:szCs w:val="22"/>
            <w:b w:val="0"/>
            <w:bCs w:val="0"/>
            <w:i w:val="0"/>
            <w:iCs w:val="0"/>
          </w:rPr>
          <w:t>دیوان فیضی شیروانی(یا شعر او)</w:t>
        </w:r>
        <w:r>
          <w:tab/>
        </w:r>
        <w:r>
          <w:fldChar w:fldCharType="begin"/>
        </w:r>
        <w:r>
          <w:instrText xml:space="preserve">PAGEREF 4000 \h</w:instrText>
        </w:r>
        <w:r>
          <w:fldChar w:fldCharType="end"/>
        </w:r>
      </w:hyperlink>
    </w:p>
    <w:p>
      <w:pPr>
        <w:tabs>
          <w:tab w:val="right" w:leader="dot" w:pos="9062"/>
        </w:tabs>
        <w:ind w:left="440"/>
      </w:pPr>
      <w:hyperlink w:anchor="_Toc4001" w:history="1">
        <w:r>
          <w:rPr>
            <w:rFonts w:ascii="IRNazanin" w:hAnsi="IRNazanin" w:eastAsia="IRNazanin" w:cs="IRNazanin"/>
            <w:color w:val="111111"/>
            <w:sz w:val="22"/>
            <w:szCs w:val="22"/>
            <w:b w:val="0"/>
            <w:bCs w:val="0"/>
            <w:i w:val="0"/>
            <w:iCs w:val="0"/>
          </w:rPr>
          <w:t>دیوان فیضی یزدی(یا شعر او)</w:t>
        </w:r>
        <w:r>
          <w:tab/>
        </w:r>
        <w:r>
          <w:fldChar w:fldCharType="begin"/>
        </w:r>
        <w:r>
          <w:instrText xml:space="preserve">PAGEREF 4001 \h</w:instrText>
        </w:r>
        <w:r>
          <w:fldChar w:fldCharType="end"/>
        </w:r>
      </w:hyperlink>
    </w:p>
    <w:p>
      <w:pPr>
        <w:tabs>
          <w:tab w:val="right" w:leader="dot" w:pos="9062"/>
        </w:tabs>
        <w:ind w:left="440"/>
      </w:pPr>
      <w:hyperlink w:anchor="_Toc4002" w:history="1">
        <w:r>
          <w:rPr>
            <w:rFonts w:ascii="IRNazanin" w:hAnsi="IRNazanin" w:eastAsia="IRNazanin" w:cs="IRNazanin"/>
            <w:color w:val="111111"/>
            <w:sz w:val="22"/>
            <w:szCs w:val="22"/>
            <w:b w:val="0"/>
            <w:bCs w:val="0"/>
            <w:i w:val="0"/>
            <w:iCs w:val="0"/>
          </w:rPr>
          <w:t>دیوان قاآنی شیرازی</w:t>
        </w:r>
        <w:r>
          <w:tab/>
        </w:r>
        <w:r>
          <w:fldChar w:fldCharType="begin"/>
        </w:r>
        <w:r>
          <w:instrText xml:space="preserve">PAGEREF 4002 \h</w:instrText>
        </w:r>
        <w:r>
          <w:fldChar w:fldCharType="end"/>
        </w:r>
      </w:hyperlink>
    </w:p>
    <w:p>
      <w:pPr>
        <w:tabs>
          <w:tab w:val="right" w:leader="dot" w:pos="9062"/>
        </w:tabs>
        <w:ind w:left="440"/>
      </w:pPr>
      <w:hyperlink w:anchor="_Toc4003" w:history="1">
        <w:r>
          <w:rPr>
            <w:rFonts w:ascii="IRNazanin" w:hAnsi="IRNazanin" w:eastAsia="IRNazanin" w:cs="IRNazanin"/>
            <w:color w:val="111111"/>
            <w:sz w:val="22"/>
            <w:szCs w:val="22"/>
            <w:b w:val="0"/>
            <w:bCs w:val="0"/>
            <w:i w:val="0"/>
            <w:iCs w:val="0"/>
          </w:rPr>
          <w:t>دیوان قائلی سبزواری(یا شعر او)</w:t>
        </w:r>
        <w:r>
          <w:tab/>
        </w:r>
        <w:r>
          <w:fldChar w:fldCharType="begin"/>
        </w:r>
        <w:r>
          <w:instrText xml:space="preserve">PAGEREF 4003 \h</w:instrText>
        </w:r>
        <w:r>
          <w:fldChar w:fldCharType="end"/>
        </w:r>
      </w:hyperlink>
    </w:p>
    <w:p>
      <w:pPr>
        <w:tabs>
          <w:tab w:val="right" w:leader="dot" w:pos="9062"/>
        </w:tabs>
        <w:ind w:left="440"/>
      </w:pPr>
      <w:hyperlink w:anchor="_Toc4004" w:history="1">
        <w:r>
          <w:rPr>
            <w:rFonts w:ascii="IRNazanin" w:hAnsi="IRNazanin" w:eastAsia="IRNazanin" w:cs="IRNazanin"/>
            <w:color w:val="111111"/>
            <w:sz w:val="22"/>
            <w:szCs w:val="22"/>
            <w:b w:val="0"/>
            <w:bCs w:val="0"/>
            <w:i w:val="0"/>
            <w:iCs w:val="0"/>
          </w:rPr>
          <w:t>دیوان قائم مقام فراهانی</w:t>
        </w:r>
        <w:r>
          <w:tab/>
        </w:r>
        <w:r>
          <w:fldChar w:fldCharType="begin"/>
        </w:r>
        <w:r>
          <w:instrText xml:space="preserve">PAGEREF 4004 \h</w:instrText>
        </w:r>
        <w:r>
          <w:fldChar w:fldCharType="end"/>
        </w:r>
      </w:hyperlink>
    </w:p>
    <w:p>
      <w:pPr>
        <w:tabs>
          <w:tab w:val="right" w:leader="dot" w:pos="9062"/>
        </w:tabs>
        <w:ind w:left="440"/>
      </w:pPr>
      <w:hyperlink w:anchor="_Toc4005" w:history="1">
        <w:r>
          <w:rPr>
            <w:rFonts w:ascii="IRNazanin" w:hAnsi="IRNazanin" w:eastAsia="IRNazanin" w:cs="IRNazanin"/>
            <w:color w:val="111111"/>
            <w:sz w:val="22"/>
            <w:szCs w:val="22"/>
            <w:b w:val="0"/>
            <w:bCs w:val="0"/>
            <w:i w:val="0"/>
            <w:iCs w:val="0"/>
          </w:rPr>
          <w:t>دیوان قائمی قمی</w:t>
        </w:r>
        <w:r>
          <w:tab/>
        </w:r>
        <w:r>
          <w:fldChar w:fldCharType="begin"/>
        </w:r>
        <w:r>
          <w:instrText xml:space="preserve">PAGEREF 4005 \h</w:instrText>
        </w:r>
        <w:r>
          <w:fldChar w:fldCharType="end"/>
        </w:r>
      </w:hyperlink>
    </w:p>
    <w:p>
      <w:pPr>
        <w:tabs>
          <w:tab w:val="right" w:leader="dot" w:pos="9062"/>
        </w:tabs>
        <w:ind w:left="440"/>
      </w:pPr>
      <w:hyperlink w:anchor="_Toc4006" w:history="1">
        <w:r>
          <w:rPr>
            <w:rFonts w:ascii="IRNazanin" w:hAnsi="IRNazanin" w:eastAsia="IRNazanin" w:cs="IRNazanin"/>
            <w:color w:val="111111"/>
            <w:sz w:val="22"/>
            <w:szCs w:val="22"/>
            <w:b w:val="0"/>
            <w:bCs w:val="0"/>
            <w:i w:val="0"/>
            <w:iCs w:val="0"/>
          </w:rPr>
          <w:t>دیوان قابل ایروانی</w:t>
        </w:r>
        <w:r>
          <w:tab/>
        </w:r>
        <w:r>
          <w:fldChar w:fldCharType="begin"/>
        </w:r>
        <w:r>
          <w:instrText xml:space="preserve">PAGEREF 4006 \h</w:instrText>
        </w:r>
        <w:r>
          <w:fldChar w:fldCharType="end"/>
        </w:r>
      </w:hyperlink>
    </w:p>
    <w:p>
      <w:pPr>
        <w:tabs>
          <w:tab w:val="right" w:leader="dot" w:pos="9062"/>
        </w:tabs>
        <w:ind w:left="440"/>
      </w:pPr>
      <w:hyperlink w:anchor="_Toc4007" w:history="1">
        <w:r>
          <w:rPr>
            <w:rFonts w:ascii="IRNazanin" w:hAnsi="IRNazanin" w:eastAsia="IRNazanin" w:cs="IRNazanin"/>
            <w:color w:val="111111"/>
            <w:sz w:val="22"/>
            <w:szCs w:val="22"/>
            <w:b w:val="0"/>
            <w:bCs w:val="0"/>
            <w:i w:val="0"/>
            <w:iCs w:val="0"/>
          </w:rPr>
          <w:t>دیوان قابل بلگرامی(یا شعر او)</w:t>
        </w:r>
        <w:r>
          <w:tab/>
        </w:r>
        <w:r>
          <w:fldChar w:fldCharType="begin"/>
        </w:r>
        <w:r>
          <w:instrText xml:space="preserve">PAGEREF 4007 \h</w:instrText>
        </w:r>
        <w:r>
          <w:fldChar w:fldCharType="end"/>
        </w:r>
      </w:hyperlink>
    </w:p>
    <w:p>
      <w:pPr>
        <w:tabs>
          <w:tab w:val="right" w:leader="dot" w:pos="9062"/>
        </w:tabs>
        <w:ind w:left="440"/>
      </w:pPr>
      <w:hyperlink w:anchor="_Toc4008" w:history="1">
        <w:r>
          <w:rPr>
            <w:rFonts w:ascii="IRNazanin" w:hAnsi="IRNazanin" w:eastAsia="IRNazanin" w:cs="IRNazanin"/>
            <w:color w:val="111111"/>
            <w:sz w:val="22"/>
            <w:szCs w:val="22"/>
            <w:b w:val="0"/>
            <w:bCs w:val="0"/>
            <w:i w:val="0"/>
            <w:iCs w:val="0"/>
          </w:rPr>
          <w:t>دیوان قابل شیرازی</w:t>
        </w:r>
        <w:r>
          <w:tab/>
        </w:r>
        <w:r>
          <w:fldChar w:fldCharType="begin"/>
        </w:r>
        <w:r>
          <w:instrText xml:space="preserve">PAGEREF 4008 \h</w:instrText>
        </w:r>
        <w:r>
          <w:fldChar w:fldCharType="end"/>
        </w:r>
      </w:hyperlink>
    </w:p>
    <w:p>
      <w:pPr>
        <w:tabs>
          <w:tab w:val="right" w:leader="dot" w:pos="9062"/>
        </w:tabs>
        <w:ind w:left="440"/>
      </w:pPr>
      <w:hyperlink w:anchor="_Toc4009" w:history="1">
        <w:r>
          <w:rPr>
            <w:rFonts w:ascii="IRNazanin" w:hAnsi="IRNazanin" w:eastAsia="IRNazanin" w:cs="IRNazanin"/>
            <w:color w:val="111111"/>
            <w:sz w:val="22"/>
            <w:szCs w:val="22"/>
            <w:b w:val="0"/>
            <w:bCs w:val="0"/>
            <w:i w:val="0"/>
            <w:iCs w:val="0"/>
          </w:rPr>
          <w:t>دیوان قابل کشمیری(یا شعر او)</w:t>
        </w:r>
        <w:r>
          <w:tab/>
        </w:r>
        <w:r>
          <w:fldChar w:fldCharType="begin"/>
        </w:r>
        <w:r>
          <w:instrText xml:space="preserve">PAGEREF 4009 \h</w:instrText>
        </w:r>
        <w:r>
          <w:fldChar w:fldCharType="end"/>
        </w:r>
      </w:hyperlink>
    </w:p>
    <w:p>
      <w:pPr>
        <w:tabs>
          <w:tab w:val="right" w:leader="dot" w:pos="9062"/>
        </w:tabs>
        <w:ind w:left="440"/>
      </w:pPr>
      <w:hyperlink w:anchor="_Toc4010" w:history="1">
        <w:r>
          <w:rPr>
            <w:rFonts w:ascii="IRNazanin" w:hAnsi="IRNazanin" w:eastAsia="IRNazanin" w:cs="IRNazanin"/>
            <w:color w:val="111111"/>
            <w:sz w:val="22"/>
            <w:szCs w:val="22"/>
            <w:b w:val="0"/>
            <w:bCs w:val="0"/>
            <w:i w:val="0"/>
            <w:iCs w:val="0"/>
          </w:rPr>
          <w:t>دیوان قابلی(یا شعر او)</w:t>
        </w:r>
        <w:r>
          <w:tab/>
        </w:r>
        <w:r>
          <w:fldChar w:fldCharType="begin"/>
        </w:r>
        <w:r>
          <w:instrText xml:space="preserve">PAGEREF 4010 \h</w:instrText>
        </w:r>
        <w:r>
          <w:fldChar w:fldCharType="end"/>
        </w:r>
      </w:hyperlink>
    </w:p>
    <w:p>
      <w:pPr>
        <w:tabs>
          <w:tab w:val="right" w:leader="dot" w:pos="9062"/>
        </w:tabs>
        <w:ind w:left="440"/>
      </w:pPr>
      <w:hyperlink w:anchor="_Toc4011" w:history="1">
        <w:r>
          <w:rPr>
            <w:rFonts w:ascii="IRNazanin" w:hAnsi="IRNazanin" w:eastAsia="IRNazanin" w:cs="IRNazanin"/>
            <w:color w:val="111111"/>
            <w:sz w:val="22"/>
            <w:szCs w:val="22"/>
            <w:b w:val="0"/>
            <w:bCs w:val="0"/>
            <w:i w:val="0"/>
            <w:iCs w:val="0"/>
          </w:rPr>
          <w:t>دیوان قابوس</w:t>
        </w:r>
        <w:r>
          <w:tab/>
        </w:r>
        <w:r>
          <w:fldChar w:fldCharType="begin"/>
        </w:r>
        <w:r>
          <w:instrText xml:space="preserve">PAGEREF 4011 \h</w:instrText>
        </w:r>
        <w:r>
          <w:fldChar w:fldCharType="end"/>
        </w:r>
      </w:hyperlink>
    </w:p>
    <w:p>
      <w:pPr>
        <w:tabs>
          <w:tab w:val="right" w:leader="dot" w:pos="9062"/>
        </w:tabs>
        <w:ind w:left="440"/>
      </w:pPr>
      <w:hyperlink w:anchor="_Toc4012" w:history="1">
        <w:r>
          <w:rPr>
            <w:rFonts w:ascii="IRNazanin" w:hAnsi="IRNazanin" w:eastAsia="IRNazanin" w:cs="IRNazanin"/>
            <w:color w:val="111111"/>
            <w:sz w:val="22"/>
            <w:szCs w:val="22"/>
            <w:b w:val="0"/>
            <w:bCs w:val="0"/>
            <w:i w:val="0"/>
            <w:iCs w:val="0"/>
          </w:rPr>
          <w:t>دیوان قادر تونی</w:t>
        </w:r>
        <w:r>
          <w:tab/>
        </w:r>
        <w:r>
          <w:fldChar w:fldCharType="begin"/>
        </w:r>
        <w:r>
          <w:instrText xml:space="preserve">PAGEREF 4012 \h</w:instrText>
        </w:r>
        <w:r>
          <w:fldChar w:fldCharType="end"/>
        </w:r>
      </w:hyperlink>
    </w:p>
    <w:p>
      <w:pPr>
        <w:tabs>
          <w:tab w:val="right" w:leader="dot" w:pos="9062"/>
        </w:tabs>
        <w:ind w:left="440"/>
      </w:pPr>
      <w:hyperlink w:anchor="_Toc4013" w:history="1">
        <w:r>
          <w:rPr>
            <w:rFonts w:ascii="IRNazanin" w:hAnsi="IRNazanin" w:eastAsia="IRNazanin" w:cs="IRNazanin"/>
            <w:color w:val="111111"/>
            <w:sz w:val="22"/>
            <w:szCs w:val="22"/>
            <w:b w:val="0"/>
            <w:bCs w:val="0"/>
            <w:i w:val="0"/>
            <w:iCs w:val="0"/>
          </w:rPr>
          <w:t>دیوان قادر مشهدی</w:t>
        </w:r>
        <w:r>
          <w:tab/>
        </w:r>
        <w:r>
          <w:fldChar w:fldCharType="begin"/>
        </w:r>
        <w:r>
          <w:instrText xml:space="preserve">PAGEREF 4013 \h</w:instrText>
        </w:r>
        <w:r>
          <w:fldChar w:fldCharType="end"/>
        </w:r>
      </w:hyperlink>
    </w:p>
    <w:p>
      <w:pPr>
        <w:tabs>
          <w:tab w:val="right" w:leader="dot" w:pos="9062"/>
        </w:tabs>
        <w:ind w:left="440"/>
      </w:pPr>
      <w:hyperlink w:anchor="_Toc4014" w:history="1">
        <w:r>
          <w:rPr>
            <w:rFonts w:ascii="IRNazanin" w:hAnsi="IRNazanin" w:eastAsia="IRNazanin" w:cs="IRNazanin"/>
            <w:color w:val="111111"/>
            <w:sz w:val="22"/>
            <w:szCs w:val="22"/>
            <w:b w:val="0"/>
            <w:bCs w:val="0"/>
            <w:i w:val="0"/>
            <w:iCs w:val="0"/>
          </w:rPr>
          <w:t>دیوان قادری-اکسیر اعظم</w:t>
        </w:r>
        <w:r>
          <w:tab/>
        </w:r>
        <w:r>
          <w:fldChar w:fldCharType="begin"/>
        </w:r>
        <w:r>
          <w:instrText xml:space="preserve">PAGEREF 4014 \h</w:instrText>
        </w:r>
        <w:r>
          <w:fldChar w:fldCharType="end"/>
        </w:r>
      </w:hyperlink>
    </w:p>
    <w:p>
      <w:pPr>
        <w:tabs>
          <w:tab w:val="right" w:leader="dot" w:pos="9062"/>
        </w:tabs>
        <w:ind w:left="440"/>
      </w:pPr>
      <w:hyperlink w:anchor="_Toc4015" w:history="1">
        <w:r>
          <w:rPr>
            <w:rFonts w:ascii="IRNazanin" w:hAnsi="IRNazanin" w:eastAsia="IRNazanin" w:cs="IRNazanin"/>
            <w:color w:val="111111"/>
            <w:sz w:val="22"/>
            <w:szCs w:val="22"/>
            <w:b w:val="0"/>
            <w:bCs w:val="0"/>
            <w:i w:val="0"/>
            <w:iCs w:val="0"/>
          </w:rPr>
          <w:t>دیوان قاری</w:t>
        </w:r>
        <w:r>
          <w:tab/>
        </w:r>
        <w:r>
          <w:fldChar w:fldCharType="begin"/>
        </w:r>
        <w:r>
          <w:instrText xml:space="preserve">PAGEREF 4015 \h</w:instrText>
        </w:r>
        <w:r>
          <w:fldChar w:fldCharType="end"/>
        </w:r>
      </w:hyperlink>
    </w:p>
    <w:p>
      <w:pPr>
        <w:tabs>
          <w:tab w:val="right" w:leader="dot" w:pos="9062"/>
        </w:tabs>
        <w:ind w:left="440"/>
      </w:pPr>
      <w:hyperlink w:anchor="_Toc4016" w:history="1">
        <w:r>
          <w:rPr>
            <w:rFonts w:ascii="IRNazanin" w:hAnsi="IRNazanin" w:eastAsia="IRNazanin" w:cs="IRNazanin"/>
            <w:color w:val="111111"/>
            <w:sz w:val="22"/>
            <w:szCs w:val="22"/>
            <w:b w:val="0"/>
            <w:bCs w:val="0"/>
            <w:i w:val="0"/>
            <w:iCs w:val="0"/>
          </w:rPr>
          <w:t>دیوان قاری تبتی(یا شعر او)</w:t>
        </w:r>
        <w:r>
          <w:tab/>
        </w:r>
        <w:r>
          <w:fldChar w:fldCharType="begin"/>
        </w:r>
        <w:r>
          <w:instrText xml:space="preserve">PAGEREF 4016 \h</w:instrText>
        </w:r>
        <w:r>
          <w:fldChar w:fldCharType="end"/>
        </w:r>
      </w:hyperlink>
    </w:p>
    <w:p>
      <w:pPr>
        <w:tabs>
          <w:tab w:val="right" w:leader="dot" w:pos="9062"/>
        </w:tabs>
        <w:ind w:left="440"/>
      </w:pPr>
      <w:hyperlink w:anchor="_Toc4017" w:history="1">
        <w:r>
          <w:rPr>
            <w:rFonts w:ascii="IRNazanin" w:hAnsi="IRNazanin" w:eastAsia="IRNazanin" w:cs="IRNazanin"/>
            <w:color w:val="111111"/>
            <w:sz w:val="22"/>
            <w:szCs w:val="22"/>
            <w:b w:val="0"/>
            <w:bCs w:val="0"/>
            <w:i w:val="0"/>
            <w:iCs w:val="0"/>
          </w:rPr>
          <w:t>دیوان قاری خراسانی</w:t>
        </w:r>
        <w:r>
          <w:tab/>
        </w:r>
        <w:r>
          <w:fldChar w:fldCharType="begin"/>
        </w:r>
        <w:r>
          <w:instrText xml:space="preserve">PAGEREF 4017 \h</w:instrText>
        </w:r>
        <w:r>
          <w:fldChar w:fldCharType="end"/>
        </w:r>
      </w:hyperlink>
    </w:p>
    <w:p>
      <w:pPr>
        <w:tabs>
          <w:tab w:val="right" w:leader="dot" w:pos="9062"/>
        </w:tabs>
        <w:ind w:left="440"/>
      </w:pPr>
      <w:hyperlink w:anchor="_Toc4018" w:history="1">
        <w:r>
          <w:rPr>
            <w:rFonts w:ascii="IRNazanin" w:hAnsi="IRNazanin" w:eastAsia="IRNazanin" w:cs="IRNazanin"/>
            <w:color w:val="111111"/>
            <w:sz w:val="22"/>
            <w:szCs w:val="22"/>
            <w:b w:val="0"/>
            <w:bCs w:val="0"/>
            <w:i w:val="0"/>
            <w:iCs w:val="0"/>
          </w:rPr>
          <w:t>دیوان قاری یزدی---</w:t>
        </w:r>
        <w:r>
          <w:tab/>
        </w:r>
        <w:r>
          <w:fldChar w:fldCharType="begin"/>
        </w:r>
        <w:r>
          <w:instrText xml:space="preserve">PAGEREF 4018 \h</w:instrText>
        </w:r>
        <w:r>
          <w:fldChar w:fldCharType="end"/>
        </w:r>
      </w:hyperlink>
    </w:p>
    <w:p>
      <w:pPr>
        <w:tabs>
          <w:tab w:val="right" w:leader="dot" w:pos="9062"/>
        </w:tabs>
        <w:ind w:left="440"/>
      </w:pPr>
      <w:hyperlink w:anchor="_Toc4019" w:history="1">
        <w:r>
          <w:rPr>
            <w:rFonts w:ascii="IRNazanin" w:hAnsi="IRNazanin" w:eastAsia="IRNazanin" w:cs="IRNazanin"/>
            <w:color w:val="111111"/>
            <w:sz w:val="22"/>
            <w:szCs w:val="22"/>
            <w:b w:val="0"/>
            <w:bCs w:val="0"/>
            <w:i w:val="0"/>
            <w:iCs w:val="0"/>
          </w:rPr>
          <w:t>دیوان قاسم طوسی-دیوان ارسلان طوس</w:t>
        </w:r>
        <w:r>
          <w:tab/>
        </w:r>
        <w:r>
          <w:fldChar w:fldCharType="begin"/>
        </w:r>
        <w:r>
          <w:instrText xml:space="preserve">PAGEREF 4019 \h</w:instrText>
        </w:r>
        <w:r>
          <w:fldChar w:fldCharType="end"/>
        </w:r>
      </w:hyperlink>
    </w:p>
    <w:p>
      <w:pPr>
        <w:tabs>
          <w:tab w:val="right" w:leader="dot" w:pos="9062"/>
        </w:tabs>
        <w:ind w:left="440"/>
      </w:pPr>
      <w:hyperlink w:anchor="_Toc4020" w:history="1">
        <w:r>
          <w:rPr>
            <w:rFonts w:ascii="IRNazanin" w:hAnsi="IRNazanin" w:eastAsia="IRNazanin" w:cs="IRNazanin"/>
            <w:color w:val="111111"/>
            <w:sz w:val="22"/>
            <w:szCs w:val="22"/>
            <w:b w:val="0"/>
            <w:bCs w:val="0"/>
            <w:i w:val="0"/>
            <w:iCs w:val="0"/>
          </w:rPr>
          <w:t>دیوان قاسم عاصم</w:t>
        </w:r>
        <w:r>
          <w:tab/>
        </w:r>
        <w:r>
          <w:fldChar w:fldCharType="begin"/>
        </w:r>
        <w:r>
          <w:instrText xml:space="preserve">PAGEREF 4020 \h</w:instrText>
        </w:r>
        <w:r>
          <w:fldChar w:fldCharType="end"/>
        </w:r>
      </w:hyperlink>
    </w:p>
    <w:p>
      <w:pPr>
        <w:tabs>
          <w:tab w:val="right" w:leader="dot" w:pos="9062"/>
        </w:tabs>
        <w:ind w:left="440"/>
      </w:pPr>
      <w:hyperlink w:anchor="_Toc4021" w:history="1">
        <w:r>
          <w:rPr>
            <w:rFonts w:ascii="IRNazanin" w:hAnsi="IRNazanin" w:eastAsia="IRNazanin" w:cs="IRNazanin"/>
            <w:color w:val="111111"/>
            <w:sz w:val="22"/>
            <w:szCs w:val="22"/>
            <w:b w:val="0"/>
            <w:bCs w:val="0"/>
            <w:i w:val="0"/>
            <w:iCs w:val="0"/>
          </w:rPr>
          <w:t>دیوان قاسم عبد العظیمی(یا شعر او)</w:t>
        </w:r>
        <w:r>
          <w:tab/>
        </w:r>
        <w:r>
          <w:fldChar w:fldCharType="begin"/>
        </w:r>
        <w:r>
          <w:instrText xml:space="preserve">PAGEREF 4021 \h</w:instrText>
        </w:r>
        <w:r>
          <w:fldChar w:fldCharType="end"/>
        </w:r>
      </w:hyperlink>
    </w:p>
    <w:p>
      <w:pPr>
        <w:tabs>
          <w:tab w:val="right" w:leader="dot" w:pos="9062"/>
        </w:tabs>
        <w:ind w:left="440"/>
      </w:pPr>
      <w:hyperlink w:anchor="_Toc4022" w:history="1">
        <w:r>
          <w:rPr>
            <w:rFonts w:ascii="IRNazanin" w:hAnsi="IRNazanin" w:eastAsia="IRNazanin" w:cs="IRNazanin"/>
            <w:color w:val="111111"/>
            <w:sz w:val="22"/>
            <w:szCs w:val="22"/>
            <w:b w:val="0"/>
            <w:bCs w:val="0"/>
            <w:i w:val="0"/>
            <w:iCs w:val="0"/>
          </w:rPr>
          <w:t>دیوان قاسم غمزه(یا شعر او)</w:t>
        </w:r>
        <w:r>
          <w:tab/>
        </w:r>
        <w:r>
          <w:fldChar w:fldCharType="begin"/>
        </w:r>
        <w:r>
          <w:instrText xml:space="preserve">PAGEREF 4022 \h</w:instrText>
        </w:r>
        <w:r>
          <w:fldChar w:fldCharType="end"/>
        </w:r>
      </w:hyperlink>
    </w:p>
    <w:p>
      <w:pPr>
        <w:tabs>
          <w:tab w:val="right" w:leader="dot" w:pos="9062"/>
        </w:tabs>
        <w:ind w:left="440"/>
      </w:pPr>
      <w:hyperlink w:anchor="_Toc4023" w:history="1">
        <w:r>
          <w:rPr>
            <w:rFonts w:ascii="IRNazanin" w:hAnsi="IRNazanin" w:eastAsia="IRNazanin" w:cs="IRNazanin"/>
            <w:color w:val="111111"/>
            <w:sz w:val="22"/>
            <w:szCs w:val="22"/>
            <w:b w:val="0"/>
            <w:bCs w:val="0"/>
            <w:i w:val="0"/>
            <w:iCs w:val="0"/>
          </w:rPr>
          <w:t>دیوان قاسم قصه خوان(یا شعر او)</w:t>
        </w:r>
        <w:r>
          <w:tab/>
        </w:r>
        <w:r>
          <w:fldChar w:fldCharType="begin"/>
        </w:r>
        <w:r>
          <w:instrText xml:space="preserve">PAGEREF 4023 \h</w:instrText>
        </w:r>
        <w:r>
          <w:fldChar w:fldCharType="end"/>
        </w:r>
      </w:hyperlink>
    </w:p>
    <w:p>
      <w:pPr>
        <w:tabs>
          <w:tab w:val="right" w:leader="dot" w:pos="9062"/>
        </w:tabs>
        <w:ind w:left="440"/>
      </w:pPr>
      <w:hyperlink w:anchor="_Toc4024" w:history="1">
        <w:r>
          <w:rPr>
            <w:rFonts w:ascii="IRNazanin" w:hAnsi="IRNazanin" w:eastAsia="IRNazanin" w:cs="IRNazanin"/>
            <w:color w:val="111111"/>
            <w:sz w:val="22"/>
            <w:szCs w:val="22"/>
            <w:b w:val="0"/>
            <w:bCs w:val="0"/>
            <w:i w:val="0"/>
            <w:iCs w:val="0"/>
          </w:rPr>
          <w:t>دیوان قاسم قمّی(یا شعر او)</w:t>
        </w:r>
        <w:r>
          <w:tab/>
        </w:r>
        <w:r>
          <w:fldChar w:fldCharType="begin"/>
        </w:r>
        <w:r>
          <w:instrText xml:space="preserve">PAGEREF 4024 \h</w:instrText>
        </w:r>
        <w:r>
          <w:fldChar w:fldCharType="end"/>
        </w:r>
      </w:hyperlink>
    </w:p>
    <w:p>
      <w:pPr>
        <w:tabs>
          <w:tab w:val="right" w:leader="dot" w:pos="9062"/>
        </w:tabs>
        <w:ind w:left="440"/>
      </w:pPr>
      <w:hyperlink w:anchor="_Toc4025" w:history="1">
        <w:r>
          <w:rPr>
            <w:rFonts w:ascii="IRNazanin" w:hAnsi="IRNazanin" w:eastAsia="IRNazanin" w:cs="IRNazanin"/>
            <w:color w:val="111111"/>
            <w:sz w:val="22"/>
            <w:szCs w:val="22"/>
            <w:b w:val="0"/>
            <w:bCs w:val="0"/>
            <w:i w:val="0"/>
            <w:iCs w:val="0"/>
          </w:rPr>
          <w:t>دیوان قاسم کاشانی(یا شعر او)</w:t>
        </w:r>
        <w:r>
          <w:tab/>
        </w:r>
        <w:r>
          <w:fldChar w:fldCharType="begin"/>
        </w:r>
        <w:r>
          <w:instrText xml:space="preserve">PAGEREF 4025 \h</w:instrText>
        </w:r>
        <w:r>
          <w:fldChar w:fldCharType="end"/>
        </w:r>
      </w:hyperlink>
    </w:p>
    <w:p>
      <w:pPr>
        <w:tabs>
          <w:tab w:val="right" w:leader="dot" w:pos="9062"/>
        </w:tabs>
        <w:ind w:left="440"/>
      </w:pPr>
      <w:hyperlink w:anchor="_Toc4026" w:history="1">
        <w:r>
          <w:rPr>
            <w:rFonts w:ascii="IRNazanin" w:hAnsi="IRNazanin" w:eastAsia="IRNazanin" w:cs="IRNazanin"/>
            <w:color w:val="111111"/>
            <w:sz w:val="22"/>
            <w:szCs w:val="22"/>
            <w:b w:val="0"/>
            <w:bCs w:val="0"/>
            <w:i w:val="0"/>
            <w:iCs w:val="0"/>
          </w:rPr>
          <w:t>دیوان قاسم گوالیاری(یا شعر او)</w:t>
        </w:r>
        <w:r>
          <w:tab/>
        </w:r>
        <w:r>
          <w:fldChar w:fldCharType="begin"/>
        </w:r>
        <w:r>
          <w:instrText xml:space="preserve">PAGEREF 4026 \h</w:instrText>
        </w:r>
        <w:r>
          <w:fldChar w:fldCharType="end"/>
        </w:r>
      </w:hyperlink>
    </w:p>
    <w:p>
      <w:pPr>
        <w:tabs>
          <w:tab w:val="right" w:leader="dot" w:pos="9062"/>
        </w:tabs>
        <w:ind w:left="440"/>
      </w:pPr>
      <w:hyperlink w:anchor="_Toc4027" w:history="1">
        <w:r>
          <w:rPr>
            <w:rFonts w:ascii="IRNazanin" w:hAnsi="IRNazanin" w:eastAsia="IRNazanin" w:cs="IRNazanin"/>
            <w:color w:val="111111"/>
            <w:sz w:val="22"/>
            <w:szCs w:val="22"/>
            <w:b w:val="0"/>
            <w:bCs w:val="0"/>
            <w:i w:val="0"/>
            <w:iCs w:val="0"/>
          </w:rPr>
          <w:t>دیوان قاسم محیی الدّین</w:t>
        </w:r>
        <w:r>
          <w:tab/>
        </w:r>
        <w:r>
          <w:fldChar w:fldCharType="begin"/>
        </w:r>
        <w:r>
          <w:instrText xml:space="preserve">PAGEREF 4027 \h</w:instrText>
        </w:r>
        <w:r>
          <w:fldChar w:fldCharType="end"/>
        </w:r>
      </w:hyperlink>
    </w:p>
    <w:p>
      <w:pPr>
        <w:tabs>
          <w:tab w:val="right" w:leader="dot" w:pos="9062"/>
        </w:tabs>
        <w:ind w:left="440"/>
      </w:pPr>
      <w:hyperlink w:anchor="_Toc4028" w:history="1">
        <w:r>
          <w:rPr>
            <w:rFonts w:ascii="IRNazanin" w:hAnsi="IRNazanin" w:eastAsia="IRNazanin" w:cs="IRNazanin"/>
            <w:color w:val="111111"/>
            <w:sz w:val="22"/>
            <w:szCs w:val="22"/>
            <w:b w:val="0"/>
            <w:bCs w:val="0"/>
            <w:i w:val="0"/>
            <w:iCs w:val="0"/>
          </w:rPr>
          <w:t>دیوان قاسم مرموز(یا شعر او)</w:t>
        </w:r>
        <w:r>
          <w:tab/>
        </w:r>
        <w:r>
          <w:fldChar w:fldCharType="begin"/>
        </w:r>
        <w:r>
          <w:instrText xml:space="preserve">PAGEREF 4028 \h</w:instrText>
        </w:r>
        <w:r>
          <w:fldChar w:fldCharType="end"/>
        </w:r>
      </w:hyperlink>
    </w:p>
    <w:p>
      <w:pPr>
        <w:tabs>
          <w:tab w:val="right" w:leader="dot" w:pos="9062"/>
        </w:tabs>
        <w:ind w:left="440"/>
      </w:pPr>
      <w:hyperlink w:anchor="_Toc4029" w:history="1">
        <w:r>
          <w:rPr>
            <w:rFonts w:ascii="IRNazanin" w:hAnsi="IRNazanin" w:eastAsia="IRNazanin" w:cs="IRNazanin"/>
            <w:color w:val="111111"/>
            <w:sz w:val="22"/>
            <w:szCs w:val="22"/>
            <w:b w:val="0"/>
            <w:bCs w:val="0"/>
            <w:i w:val="0"/>
            <w:iCs w:val="0"/>
          </w:rPr>
          <w:t>دیوان قاسم ولدی(یا شعر او)</w:t>
        </w:r>
        <w:r>
          <w:tab/>
        </w:r>
        <w:r>
          <w:fldChar w:fldCharType="begin"/>
        </w:r>
        <w:r>
          <w:instrText xml:space="preserve">PAGEREF 4029 \h</w:instrText>
        </w:r>
        <w:r>
          <w:fldChar w:fldCharType="end"/>
        </w:r>
      </w:hyperlink>
    </w:p>
    <w:p>
      <w:pPr>
        <w:tabs>
          <w:tab w:val="right" w:leader="dot" w:pos="9062"/>
        </w:tabs>
        <w:ind w:left="440"/>
      </w:pPr>
      <w:hyperlink w:anchor="_Toc4030" w:history="1">
        <w:r>
          <w:rPr>
            <w:rFonts w:ascii="IRNazanin" w:hAnsi="IRNazanin" w:eastAsia="IRNazanin" w:cs="IRNazanin"/>
            <w:color w:val="111111"/>
            <w:sz w:val="22"/>
            <w:szCs w:val="22"/>
            <w:b w:val="0"/>
            <w:bCs w:val="0"/>
            <w:i w:val="0"/>
            <w:iCs w:val="0"/>
          </w:rPr>
          <w:t>دیوان قاسم هروی(یا شعر او)</w:t>
        </w:r>
        <w:r>
          <w:tab/>
        </w:r>
        <w:r>
          <w:fldChar w:fldCharType="begin"/>
        </w:r>
        <w:r>
          <w:instrText xml:space="preserve">PAGEREF 4030 \h</w:instrText>
        </w:r>
        <w:r>
          <w:fldChar w:fldCharType="end"/>
        </w:r>
      </w:hyperlink>
    </w:p>
    <w:p>
      <w:pPr>
        <w:tabs>
          <w:tab w:val="right" w:leader="dot" w:pos="9062"/>
        </w:tabs>
        <w:ind w:left="440"/>
      </w:pPr>
      <w:hyperlink w:anchor="_Toc4031" w:history="1">
        <w:r>
          <w:rPr>
            <w:rFonts w:ascii="IRNazanin" w:hAnsi="IRNazanin" w:eastAsia="IRNazanin" w:cs="IRNazanin"/>
            <w:color w:val="111111"/>
            <w:sz w:val="22"/>
            <w:szCs w:val="22"/>
            <w:b w:val="0"/>
            <w:bCs w:val="0"/>
            <w:i w:val="0"/>
            <w:iCs w:val="0"/>
          </w:rPr>
          <w:t>دیوان قاسم اردستانی</w:t>
        </w:r>
        <w:r>
          <w:tab/>
        </w:r>
        <w:r>
          <w:fldChar w:fldCharType="begin"/>
        </w:r>
        <w:r>
          <w:instrText xml:space="preserve">PAGEREF 4031 \h</w:instrText>
        </w:r>
        <w:r>
          <w:fldChar w:fldCharType="end"/>
        </w:r>
      </w:hyperlink>
    </w:p>
    <w:p>
      <w:pPr>
        <w:tabs>
          <w:tab w:val="right" w:leader="dot" w:pos="9062"/>
        </w:tabs>
        <w:ind w:left="440"/>
      </w:pPr>
      <w:hyperlink w:anchor="_Toc4032" w:history="1">
        <w:r>
          <w:rPr>
            <w:rFonts w:ascii="IRNazanin" w:hAnsi="IRNazanin" w:eastAsia="IRNazanin" w:cs="IRNazanin"/>
            <w:color w:val="111111"/>
            <w:sz w:val="22"/>
            <w:szCs w:val="22"/>
            <w:b w:val="0"/>
            <w:bCs w:val="0"/>
            <w:i w:val="0"/>
            <w:iCs w:val="0"/>
          </w:rPr>
          <w:t>دیوان قاسمی اصفهانی(یا شعر او)</w:t>
        </w:r>
        <w:r>
          <w:tab/>
        </w:r>
        <w:r>
          <w:fldChar w:fldCharType="begin"/>
        </w:r>
        <w:r>
          <w:instrText xml:space="preserve">PAGEREF 4032 \h</w:instrText>
        </w:r>
        <w:r>
          <w:fldChar w:fldCharType="end"/>
        </w:r>
      </w:hyperlink>
    </w:p>
    <w:p>
      <w:pPr>
        <w:tabs>
          <w:tab w:val="right" w:leader="dot" w:pos="9062"/>
        </w:tabs>
        <w:ind w:left="440"/>
      </w:pPr>
      <w:hyperlink w:anchor="_Toc4033" w:history="1">
        <w:r>
          <w:rPr>
            <w:rFonts w:ascii="IRNazanin" w:hAnsi="IRNazanin" w:eastAsia="IRNazanin" w:cs="IRNazanin"/>
            <w:color w:val="111111"/>
            <w:sz w:val="22"/>
            <w:szCs w:val="22"/>
            <w:b w:val="0"/>
            <w:bCs w:val="0"/>
            <w:i w:val="0"/>
            <w:iCs w:val="0"/>
          </w:rPr>
          <w:t>دیوان قاسمی تونی(یا شعر او)</w:t>
        </w:r>
        <w:r>
          <w:tab/>
        </w:r>
        <w:r>
          <w:fldChar w:fldCharType="begin"/>
        </w:r>
        <w:r>
          <w:instrText xml:space="preserve">PAGEREF 4033 \h</w:instrText>
        </w:r>
        <w:r>
          <w:fldChar w:fldCharType="end"/>
        </w:r>
      </w:hyperlink>
    </w:p>
    <w:p>
      <w:pPr>
        <w:tabs>
          <w:tab w:val="right" w:leader="dot" w:pos="9062"/>
        </w:tabs>
        <w:ind w:left="440"/>
      </w:pPr>
      <w:hyperlink w:anchor="_Toc4034" w:history="1">
        <w:r>
          <w:rPr>
            <w:rFonts w:ascii="IRNazanin" w:hAnsi="IRNazanin" w:eastAsia="IRNazanin" w:cs="IRNazanin"/>
            <w:color w:val="111111"/>
            <w:sz w:val="22"/>
            <w:szCs w:val="22"/>
            <w:b w:val="0"/>
            <w:bCs w:val="0"/>
            <w:i w:val="0"/>
            <w:iCs w:val="0"/>
          </w:rPr>
          <w:t>دیوان قاسمی خوافی(یا شعر او)</w:t>
        </w:r>
        <w:r>
          <w:tab/>
        </w:r>
        <w:r>
          <w:fldChar w:fldCharType="begin"/>
        </w:r>
        <w:r>
          <w:instrText xml:space="preserve">PAGEREF 4034 \h</w:instrText>
        </w:r>
        <w:r>
          <w:fldChar w:fldCharType="end"/>
        </w:r>
      </w:hyperlink>
    </w:p>
    <w:p>
      <w:pPr>
        <w:tabs>
          <w:tab w:val="right" w:leader="dot" w:pos="9062"/>
        </w:tabs>
        <w:ind w:left="440"/>
      </w:pPr>
      <w:hyperlink w:anchor="_Toc4035" w:history="1">
        <w:r>
          <w:rPr>
            <w:rFonts w:ascii="IRNazanin" w:hAnsi="IRNazanin" w:eastAsia="IRNazanin" w:cs="IRNazanin"/>
            <w:color w:val="111111"/>
            <w:sz w:val="22"/>
            <w:szCs w:val="22"/>
            <w:b w:val="0"/>
            <w:bCs w:val="0"/>
            <w:i w:val="0"/>
            <w:iCs w:val="0"/>
          </w:rPr>
          <w:t>دیوان قاسمی صیرفی(یا شعر او)</w:t>
        </w:r>
        <w:r>
          <w:tab/>
        </w:r>
        <w:r>
          <w:fldChar w:fldCharType="begin"/>
        </w:r>
        <w:r>
          <w:instrText xml:space="preserve">PAGEREF 4035 \h</w:instrText>
        </w:r>
        <w:r>
          <w:fldChar w:fldCharType="end"/>
        </w:r>
      </w:hyperlink>
    </w:p>
    <w:p>
      <w:pPr>
        <w:tabs>
          <w:tab w:val="right" w:leader="dot" w:pos="9062"/>
        </w:tabs>
        <w:ind w:left="440"/>
      </w:pPr>
      <w:hyperlink w:anchor="_Toc4036" w:history="1">
        <w:r>
          <w:rPr>
            <w:rFonts w:ascii="IRNazanin" w:hAnsi="IRNazanin" w:eastAsia="IRNazanin" w:cs="IRNazanin"/>
            <w:color w:val="111111"/>
            <w:sz w:val="22"/>
            <w:szCs w:val="22"/>
            <w:b w:val="0"/>
            <w:bCs w:val="0"/>
            <w:i w:val="0"/>
            <w:iCs w:val="0"/>
          </w:rPr>
          <w:t>دیوان قاسمی کازرونی</w:t>
        </w:r>
        <w:r>
          <w:tab/>
        </w:r>
        <w:r>
          <w:fldChar w:fldCharType="begin"/>
        </w:r>
        <w:r>
          <w:instrText xml:space="preserve">PAGEREF 4036 \h</w:instrText>
        </w:r>
        <w:r>
          <w:fldChar w:fldCharType="end"/>
        </w:r>
      </w:hyperlink>
    </w:p>
    <w:p>
      <w:pPr>
        <w:tabs>
          <w:tab w:val="right" w:leader="dot" w:pos="9062"/>
        </w:tabs>
        <w:ind w:left="440"/>
      </w:pPr>
      <w:hyperlink w:anchor="_Toc4037" w:history="1">
        <w:r>
          <w:rPr>
            <w:rFonts w:ascii="IRNazanin" w:hAnsi="IRNazanin" w:eastAsia="IRNazanin" w:cs="IRNazanin"/>
            <w:color w:val="111111"/>
            <w:sz w:val="22"/>
            <w:szCs w:val="22"/>
            <w:b w:val="0"/>
            <w:bCs w:val="0"/>
            <w:i w:val="0"/>
            <w:iCs w:val="0"/>
          </w:rPr>
          <w:t>دیوان قاسمی کاشی(یا شعر او)</w:t>
        </w:r>
        <w:r>
          <w:tab/>
        </w:r>
        <w:r>
          <w:fldChar w:fldCharType="begin"/>
        </w:r>
        <w:r>
          <w:instrText xml:space="preserve">PAGEREF 4037 \h</w:instrText>
        </w:r>
        <w:r>
          <w:fldChar w:fldCharType="end"/>
        </w:r>
      </w:hyperlink>
    </w:p>
    <w:p>
      <w:pPr>
        <w:tabs>
          <w:tab w:val="right" w:leader="dot" w:pos="9062"/>
        </w:tabs>
        <w:ind w:left="440"/>
      </w:pPr>
      <w:hyperlink w:anchor="_Toc4038" w:history="1">
        <w:r>
          <w:rPr>
            <w:rFonts w:ascii="IRNazanin" w:hAnsi="IRNazanin" w:eastAsia="IRNazanin" w:cs="IRNazanin"/>
            <w:color w:val="111111"/>
            <w:sz w:val="22"/>
            <w:szCs w:val="22"/>
            <w:b w:val="0"/>
            <w:bCs w:val="0"/>
            <w:i w:val="0"/>
            <w:iCs w:val="0"/>
          </w:rPr>
          <w:t>دیوان قاسمی کرمانی---</w:t>
        </w:r>
        <w:r>
          <w:tab/>
        </w:r>
        <w:r>
          <w:fldChar w:fldCharType="begin"/>
        </w:r>
        <w:r>
          <w:instrText xml:space="preserve">PAGEREF 4038 \h</w:instrText>
        </w:r>
        <w:r>
          <w:fldChar w:fldCharType="end"/>
        </w:r>
      </w:hyperlink>
    </w:p>
    <w:p>
      <w:pPr>
        <w:tabs>
          <w:tab w:val="right" w:leader="dot" w:pos="9062"/>
        </w:tabs>
        <w:ind w:left="440"/>
      </w:pPr>
      <w:hyperlink w:anchor="_Toc4039" w:history="1">
        <w:r>
          <w:rPr>
            <w:rFonts w:ascii="IRNazanin" w:hAnsi="IRNazanin" w:eastAsia="IRNazanin" w:cs="IRNazanin"/>
            <w:color w:val="111111"/>
            <w:sz w:val="22"/>
            <w:szCs w:val="22"/>
            <w:b w:val="0"/>
            <w:bCs w:val="0"/>
            <w:i w:val="0"/>
            <w:iCs w:val="0"/>
          </w:rPr>
          <w:t>دیوان قاضی شوشتری(یا شعر او)</w:t>
        </w:r>
        <w:r>
          <w:tab/>
        </w:r>
        <w:r>
          <w:fldChar w:fldCharType="begin"/>
        </w:r>
        <w:r>
          <w:instrText xml:space="preserve">PAGEREF 4039 \h</w:instrText>
        </w:r>
        <w:r>
          <w:fldChar w:fldCharType="end"/>
        </w:r>
      </w:hyperlink>
    </w:p>
    <w:p>
      <w:pPr>
        <w:tabs>
          <w:tab w:val="right" w:leader="dot" w:pos="9062"/>
        </w:tabs>
        <w:ind w:left="440"/>
      </w:pPr>
      <w:hyperlink w:anchor="_Toc4040" w:history="1">
        <w:r>
          <w:rPr>
            <w:rFonts w:ascii="IRNazanin" w:hAnsi="IRNazanin" w:eastAsia="IRNazanin" w:cs="IRNazanin"/>
            <w:color w:val="111111"/>
            <w:sz w:val="22"/>
            <w:szCs w:val="22"/>
            <w:b w:val="0"/>
            <w:bCs w:val="0"/>
            <w:i w:val="0"/>
            <w:iCs w:val="0"/>
          </w:rPr>
          <w:t>دیوان قاضی صفی الدّین(یا شعر او)</w:t>
        </w:r>
        <w:r>
          <w:tab/>
        </w:r>
        <w:r>
          <w:fldChar w:fldCharType="begin"/>
        </w:r>
        <w:r>
          <w:instrText xml:space="preserve">PAGEREF 4040 \h</w:instrText>
        </w:r>
        <w:r>
          <w:fldChar w:fldCharType="end"/>
        </w:r>
      </w:hyperlink>
    </w:p>
    <w:p>
      <w:pPr>
        <w:tabs>
          <w:tab w:val="right" w:leader="dot" w:pos="9062"/>
        </w:tabs>
        <w:ind w:left="440"/>
      </w:pPr>
      <w:hyperlink w:anchor="_Toc4041" w:history="1">
        <w:r>
          <w:rPr>
            <w:rFonts w:ascii="IRNazanin" w:hAnsi="IRNazanin" w:eastAsia="IRNazanin" w:cs="IRNazanin"/>
            <w:color w:val="111111"/>
            <w:sz w:val="22"/>
            <w:szCs w:val="22"/>
            <w:b w:val="0"/>
            <w:bCs w:val="0"/>
            <w:i w:val="0"/>
            <w:iCs w:val="0"/>
          </w:rPr>
          <w:t>دیوان قاضی عبد الخالق کرهرودی(یا شعر او)</w:t>
        </w:r>
        <w:r>
          <w:tab/>
        </w:r>
        <w:r>
          <w:fldChar w:fldCharType="begin"/>
        </w:r>
        <w:r>
          <w:instrText xml:space="preserve">PAGEREF 4041 \h</w:instrText>
        </w:r>
        <w:r>
          <w:fldChar w:fldCharType="end"/>
        </w:r>
      </w:hyperlink>
    </w:p>
    <w:p>
      <w:pPr>
        <w:tabs>
          <w:tab w:val="right" w:leader="dot" w:pos="9062"/>
        </w:tabs>
        <w:ind w:left="440"/>
      </w:pPr>
      <w:hyperlink w:anchor="_Toc4042" w:history="1">
        <w:r>
          <w:rPr>
            <w:rFonts w:ascii="IRNazanin" w:hAnsi="IRNazanin" w:eastAsia="IRNazanin" w:cs="IRNazanin"/>
            <w:color w:val="111111"/>
            <w:sz w:val="22"/>
            <w:szCs w:val="22"/>
            <w:b w:val="0"/>
            <w:bCs w:val="0"/>
            <w:i w:val="0"/>
            <w:iCs w:val="0"/>
          </w:rPr>
          <w:t>دیوان قاضی عثمان</w:t>
        </w:r>
        <w:r>
          <w:tab/>
        </w:r>
        <w:r>
          <w:fldChar w:fldCharType="begin"/>
        </w:r>
        <w:r>
          <w:instrText xml:space="preserve">PAGEREF 4042 \h</w:instrText>
        </w:r>
        <w:r>
          <w:fldChar w:fldCharType="end"/>
        </w:r>
      </w:hyperlink>
    </w:p>
    <w:p>
      <w:pPr>
        <w:tabs>
          <w:tab w:val="right" w:leader="dot" w:pos="9062"/>
        </w:tabs>
        <w:ind w:left="440"/>
      </w:pPr>
      <w:hyperlink w:anchor="_Toc4043" w:history="1">
        <w:r>
          <w:rPr>
            <w:rFonts w:ascii="IRNazanin" w:hAnsi="IRNazanin" w:eastAsia="IRNazanin" w:cs="IRNazanin"/>
            <w:color w:val="111111"/>
            <w:sz w:val="22"/>
            <w:szCs w:val="22"/>
            <w:b w:val="0"/>
            <w:bCs w:val="0"/>
            <w:i w:val="0"/>
            <w:iCs w:val="0"/>
          </w:rPr>
          <w:t>دیوان قاضی عطاء اللّه رازی</w:t>
        </w:r>
        <w:r>
          <w:tab/>
        </w:r>
        <w:r>
          <w:fldChar w:fldCharType="begin"/>
        </w:r>
        <w:r>
          <w:instrText xml:space="preserve">PAGEREF 4043 \h</w:instrText>
        </w:r>
        <w:r>
          <w:fldChar w:fldCharType="end"/>
        </w:r>
      </w:hyperlink>
    </w:p>
    <w:p>
      <w:pPr>
        <w:tabs>
          <w:tab w:val="right" w:leader="dot" w:pos="9062"/>
        </w:tabs>
        <w:ind w:left="440"/>
      </w:pPr>
      <w:hyperlink w:anchor="_Toc4044" w:history="1">
        <w:r>
          <w:rPr>
            <w:rFonts w:ascii="IRNazanin" w:hAnsi="IRNazanin" w:eastAsia="IRNazanin" w:cs="IRNazanin"/>
            <w:color w:val="111111"/>
            <w:sz w:val="22"/>
            <w:szCs w:val="22"/>
            <w:b w:val="0"/>
            <w:bCs w:val="0"/>
            <w:i w:val="0"/>
            <w:iCs w:val="0"/>
          </w:rPr>
          <w:t>دیوان القاضی محمد</w:t>
        </w:r>
        <w:r>
          <w:tab/>
        </w:r>
        <w:r>
          <w:fldChar w:fldCharType="begin"/>
        </w:r>
        <w:r>
          <w:instrText xml:space="preserve">PAGEREF 4044 \h</w:instrText>
        </w:r>
        <w:r>
          <w:fldChar w:fldCharType="end"/>
        </w:r>
      </w:hyperlink>
    </w:p>
    <w:p>
      <w:pPr>
        <w:tabs>
          <w:tab w:val="right" w:leader="dot" w:pos="9062"/>
        </w:tabs>
        <w:ind w:left="440"/>
      </w:pPr>
      <w:hyperlink w:anchor="_Toc4045" w:history="1">
        <w:r>
          <w:rPr>
            <w:rFonts w:ascii="IRNazanin" w:hAnsi="IRNazanin" w:eastAsia="IRNazanin" w:cs="IRNazanin"/>
            <w:color w:val="111111"/>
            <w:sz w:val="22"/>
            <w:szCs w:val="22"/>
            <w:b w:val="0"/>
            <w:bCs w:val="0"/>
            <w:i w:val="0"/>
            <w:iCs w:val="0"/>
          </w:rPr>
          <w:t>دیوان قاضی محمد ورامین(یا شعر او)</w:t>
        </w:r>
        <w:r>
          <w:tab/>
        </w:r>
        <w:r>
          <w:fldChar w:fldCharType="begin"/>
        </w:r>
        <w:r>
          <w:instrText xml:space="preserve">PAGEREF 4045 \h</w:instrText>
        </w:r>
        <w:r>
          <w:fldChar w:fldCharType="end"/>
        </w:r>
      </w:hyperlink>
    </w:p>
    <w:p>
      <w:pPr>
        <w:tabs>
          <w:tab w:val="right" w:leader="dot" w:pos="9062"/>
        </w:tabs>
        <w:ind w:left="440"/>
      </w:pPr>
      <w:hyperlink w:anchor="_Toc4046" w:history="1">
        <w:r>
          <w:rPr>
            <w:rFonts w:ascii="IRNazanin" w:hAnsi="IRNazanin" w:eastAsia="IRNazanin" w:cs="IRNazanin"/>
            <w:color w:val="111111"/>
            <w:sz w:val="22"/>
            <w:szCs w:val="22"/>
            <w:b w:val="0"/>
            <w:bCs w:val="0"/>
            <w:i w:val="0"/>
            <w:iCs w:val="0"/>
          </w:rPr>
          <w:t>دیوان قاضی محمود(یا شعر او)</w:t>
        </w:r>
        <w:r>
          <w:tab/>
        </w:r>
        <w:r>
          <w:fldChar w:fldCharType="begin"/>
        </w:r>
        <w:r>
          <w:instrText xml:space="preserve">PAGEREF 4046 \h</w:instrText>
        </w:r>
        <w:r>
          <w:fldChar w:fldCharType="end"/>
        </w:r>
      </w:hyperlink>
    </w:p>
    <w:p>
      <w:pPr>
        <w:tabs>
          <w:tab w:val="right" w:leader="dot" w:pos="9062"/>
        </w:tabs>
        <w:ind w:left="440"/>
      </w:pPr>
      <w:hyperlink w:anchor="_Toc4047" w:history="1">
        <w:r>
          <w:rPr>
            <w:rFonts w:ascii="IRNazanin" w:hAnsi="IRNazanin" w:eastAsia="IRNazanin" w:cs="IRNazanin"/>
            <w:color w:val="111111"/>
            <w:sz w:val="22"/>
            <w:szCs w:val="22"/>
            <w:b w:val="0"/>
            <w:bCs w:val="0"/>
            <w:i w:val="0"/>
            <w:iCs w:val="0"/>
          </w:rPr>
          <w:t>دیوان قاضی مسافر(یا شعر او)</w:t>
        </w:r>
        <w:r>
          <w:tab/>
        </w:r>
        <w:r>
          <w:fldChar w:fldCharType="begin"/>
        </w:r>
        <w:r>
          <w:instrText xml:space="preserve">PAGEREF 4047 \h</w:instrText>
        </w:r>
        <w:r>
          <w:fldChar w:fldCharType="end"/>
        </w:r>
      </w:hyperlink>
    </w:p>
    <w:p>
      <w:pPr>
        <w:tabs>
          <w:tab w:val="right" w:leader="dot" w:pos="9062"/>
        </w:tabs>
        <w:ind w:left="440"/>
      </w:pPr>
      <w:hyperlink w:anchor="_Toc4048" w:history="1">
        <w:r>
          <w:rPr>
            <w:rFonts w:ascii="IRNazanin" w:hAnsi="IRNazanin" w:eastAsia="IRNazanin" w:cs="IRNazanin"/>
            <w:color w:val="111111"/>
            <w:sz w:val="22"/>
            <w:szCs w:val="22"/>
            <w:b w:val="0"/>
            <w:bCs w:val="0"/>
            <w:i w:val="0"/>
            <w:iCs w:val="0"/>
          </w:rPr>
          <w:t>دیوان قاضی مسعود(یا شعر او)</w:t>
        </w:r>
        <w:r>
          <w:tab/>
        </w:r>
        <w:r>
          <w:fldChar w:fldCharType="begin"/>
        </w:r>
        <w:r>
          <w:instrText xml:space="preserve">PAGEREF 4048 \h</w:instrText>
        </w:r>
        <w:r>
          <w:fldChar w:fldCharType="end"/>
        </w:r>
      </w:hyperlink>
    </w:p>
    <w:p>
      <w:pPr>
        <w:tabs>
          <w:tab w:val="right" w:leader="dot" w:pos="9062"/>
        </w:tabs>
        <w:ind w:left="440"/>
      </w:pPr>
      <w:hyperlink w:anchor="_Toc4049" w:history="1">
        <w:r>
          <w:rPr>
            <w:rFonts w:ascii="IRNazanin" w:hAnsi="IRNazanin" w:eastAsia="IRNazanin" w:cs="IRNazanin"/>
            <w:color w:val="111111"/>
            <w:sz w:val="22"/>
            <w:szCs w:val="22"/>
            <w:b w:val="0"/>
            <w:bCs w:val="0"/>
            <w:i w:val="0"/>
            <w:iCs w:val="0"/>
          </w:rPr>
          <w:t>دیوان قاضی میرک(یا شعر او)</w:t>
        </w:r>
        <w:r>
          <w:tab/>
        </w:r>
        <w:r>
          <w:fldChar w:fldCharType="begin"/>
        </w:r>
        <w:r>
          <w:instrText xml:space="preserve">PAGEREF 4049 \h</w:instrText>
        </w:r>
        <w:r>
          <w:fldChar w:fldCharType="end"/>
        </w:r>
      </w:hyperlink>
    </w:p>
    <w:p>
      <w:pPr>
        <w:tabs>
          <w:tab w:val="right" w:leader="dot" w:pos="9062"/>
        </w:tabs>
        <w:ind w:left="440"/>
      </w:pPr>
      <w:hyperlink w:anchor="_Toc4050" w:history="1">
        <w:r>
          <w:rPr>
            <w:rFonts w:ascii="IRNazanin" w:hAnsi="IRNazanin" w:eastAsia="IRNazanin" w:cs="IRNazanin"/>
            <w:color w:val="111111"/>
            <w:sz w:val="22"/>
            <w:szCs w:val="22"/>
            <w:b w:val="0"/>
            <w:bCs w:val="0"/>
            <w:i w:val="0"/>
            <w:iCs w:val="0"/>
          </w:rPr>
          <w:t>دیوان قاضی نعمت گنابادی(یا شعر او)</w:t>
        </w:r>
        <w:r>
          <w:tab/>
        </w:r>
        <w:r>
          <w:fldChar w:fldCharType="begin"/>
        </w:r>
        <w:r>
          <w:instrText xml:space="preserve">PAGEREF 4050 \h</w:instrText>
        </w:r>
        <w:r>
          <w:fldChar w:fldCharType="end"/>
        </w:r>
      </w:hyperlink>
    </w:p>
    <w:p>
      <w:pPr>
        <w:tabs>
          <w:tab w:val="right" w:leader="dot" w:pos="9062"/>
        </w:tabs>
        <w:ind w:left="440"/>
      </w:pPr>
      <w:hyperlink w:anchor="_Toc4051" w:history="1">
        <w:r>
          <w:rPr>
            <w:rFonts w:ascii="IRNazanin" w:hAnsi="IRNazanin" w:eastAsia="IRNazanin" w:cs="IRNazanin"/>
            <w:color w:val="111111"/>
            <w:sz w:val="22"/>
            <w:szCs w:val="22"/>
            <w:b w:val="0"/>
            <w:bCs w:val="0"/>
            <w:i w:val="0"/>
            <w:iCs w:val="0"/>
          </w:rPr>
          <w:t>دیوان قاضی نور اللّه(یا شعر او)</w:t>
        </w:r>
        <w:r>
          <w:tab/>
        </w:r>
        <w:r>
          <w:fldChar w:fldCharType="begin"/>
        </w:r>
        <w:r>
          <w:instrText xml:space="preserve">PAGEREF 4051 \h</w:instrText>
        </w:r>
        <w:r>
          <w:fldChar w:fldCharType="end"/>
        </w:r>
      </w:hyperlink>
    </w:p>
    <w:p>
      <w:pPr>
        <w:tabs>
          <w:tab w:val="right" w:leader="dot" w:pos="9062"/>
        </w:tabs>
        <w:ind w:left="440"/>
      </w:pPr>
      <w:hyperlink w:anchor="_Toc4052" w:history="1">
        <w:r>
          <w:rPr>
            <w:rFonts w:ascii="IRNazanin" w:hAnsi="IRNazanin" w:eastAsia="IRNazanin" w:cs="IRNazanin"/>
            <w:color w:val="111111"/>
            <w:sz w:val="22"/>
            <w:szCs w:val="22"/>
            <w:b w:val="0"/>
            <w:bCs w:val="0"/>
            <w:i w:val="0"/>
            <w:iCs w:val="0"/>
          </w:rPr>
          <w:t>دیوان قاضی نوری اصفهانی</w:t>
        </w:r>
        <w:r>
          <w:tab/>
        </w:r>
        <w:r>
          <w:fldChar w:fldCharType="begin"/>
        </w:r>
        <w:r>
          <w:instrText xml:space="preserve">PAGEREF 4052 \h</w:instrText>
        </w:r>
        <w:r>
          <w:fldChar w:fldCharType="end"/>
        </w:r>
      </w:hyperlink>
    </w:p>
    <w:p>
      <w:pPr>
        <w:tabs>
          <w:tab w:val="right" w:leader="dot" w:pos="9062"/>
        </w:tabs>
        <w:ind w:left="440"/>
      </w:pPr>
      <w:hyperlink w:anchor="_Toc4053" w:history="1">
        <w:r>
          <w:rPr>
            <w:rFonts w:ascii="IRNazanin" w:hAnsi="IRNazanin" w:eastAsia="IRNazanin" w:cs="IRNazanin"/>
            <w:color w:val="111111"/>
            <w:sz w:val="22"/>
            <w:szCs w:val="22"/>
            <w:b w:val="0"/>
            <w:bCs w:val="0"/>
            <w:i w:val="0"/>
            <w:iCs w:val="0"/>
          </w:rPr>
          <w:t>دیوان قاضی نهاوندی(یا شعر او)</w:t>
        </w:r>
        <w:r>
          <w:tab/>
        </w:r>
        <w:r>
          <w:fldChar w:fldCharType="begin"/>
        </w:r>
        <w:r>
          <w:instrText xml:space="preserve">PAGEREF 4053 \h</w:instrText>
        </w:r>
        <w:r>
          <w:fldChar w:fldCharType="end"/>
        </w:r>
      </w:hyperlink>
    </w:p>
    <w:p>
      <w:pPr>
        <w:tabs>
          <w:tab w:val="right" w:leader="dot" w:pos="9062"/>
        </w:tabs>
        <w:ind w:left="440"/>
      </w:pPr>
      <w:hyperlink w:anchor="_Toc4054" w:history="1">
        <w:r>
          <w:rPr>
            <w:rFonts w:ascii="IRNazanin" w:hAnsi="IRNazanin" w:eastAsia="IRNazanin" w:cs="IRNazanin"/>
            <w:color w:val="111111"/>
            <w:sz w:val="22"/>
            <w:szCs w:val="22"/>
            <w:b w:val="0"/>
            <w:bCs w:val="0"/>
            <w:i w:val="0"/>
            <w:iCs w:val="0"/>
          </w:rPr>
          <w:t>دیوان قاضی هجیم طبرستانی</w:t>
        </w:r>
        <w:r>
          <w:tab/>
        </w:r>
        <w:r>
          <w:fldChar w:fldCharType="begin"/>
        </w:r>
        <w:r>
          <w:instrText xml:space="preserve">PAGEREF 4054 \h</w:instrText>
        </w:r>
        <w:r>
          <w:fldChar w:fldCharType="end"/>
        </w:r>
      </w:hyperlink>
    </w:p>
    <w:p>
      <w:pPr>
        <w:tabs>
          <w:tab w:val="right" w:leader="dot" w:pos="9062"/>
        </w:tabs>
        <w:ind w:left="440"/>
      </w:pPr>
      <w:hyperlink w:anchor="_Toc4055" w:history="1">
        <w:r>
          <w:rPr>
            <w:rFonts w:ascii="IRNazanin" w:hAnsi="IRNazanin" w:eastAsia="IRNazanin" w:cs="IRNazanin"/>
            <w:color w:val="111111"/>
            <w:sz w:val="22"/>
            <w:szCs w:val="22"/>
            <w:b w:val="0"/>
            <w:bCs w:val="0"/>
            <w:i w:val="0"/>
            <w:iCs w:val="0"/>
          </w:rPr>
          <w:t>دیوان قاضی یحیی لاهیجانی</w:t>
        </w:r>
        <w:r>
          <w:tab/>
        </w:r>
        <w:r>
          <w:fldChar w:fldCharType="begin"/>
        </w:r>
        <w:r>
          <w:instrText xml:space="preserve">PAGEREF 4055 \h</w:instrText>
        </w:r>
        <w:r>
          <w:fldChar w:fldCharType="end"/>
        </w:r>
      </w:hyperlink>
    </w:p>
    <w:p>
      <w:pPr>
        <w:tabs>
          <w:tab w:val="right" w:leader="dot" w:pos="9062"/>
        </w:tabs>
        <w:ind w:left="440"/>
      </w:pPr>
      <w:hyperlink w:anchor="_Toc4056" w:history="1">
        <w:r>
          <w:rPr>
            <w:rFonts w:ascii="IRNazanin" w:hAnsi="IRNazanin" w:eastAsia="IRNazanin" w:cs="IRNazanin"/>
            <w:color w:val="111111"/>
            <w:sz w:val="22"/>
            <w:szCs w:val="22"/>
            <w:b w:val="0"/>
            <w:bCs w:val="0"/>
            <w:i w:val="0"/>
            <w:iCs w:val="0"/>
          </w:rPr>
          <w:t>دیوان قاطعی(یا شعر او)</w:t>
        </w:r>
        <w:r>
          <w:tab/>
        </w:r>
        <w:r>
          <w:fldChar w:fldCharType="begin"/>
        </w:r>
        <w:r>
          <w:instrText xml:space="preserve">PAGEREF 4056 \h</w:instrText>
        </w:r>
        <w:r>
          <w:fldChar w:fldCharType="end"/>
        </w:r>
      </w:hyperlink>
    </w:p>
    <w:p>
      <w:pPr>
        <w:tabs>
          <w:tab w:val="right" w:leader="dot" w:pos="9062"/>
        </w:tabs>
        <w:ind w:left="440"/>
      </w:pPr>
      <w:hyperlink w:anchor="_Toc4057" w:history="1">
        <w:r>
          <w:rPr>
            <w:rFonts w:ascii="IRNazanin" w:hAnsi="IRNazanin" w:eastAsia="IRNazanin" w:cs="IRNazanin"/>
            <w:color w:val="111111"/>
            <w:sz w:val="22"/>
            <w:szCs w:val="22"/>
            <w:b w:val="0"/>
            <w:bCs w:val="0"/>
            <w:i w:val="0"/>
            <w:iCs w:val="0"/>
          </w:rPr>
          <w:t>دیوان قامتی گیلانی(یا شعر او)</w:t>
        </w:r>
        <w:r>
          <w:tab/>
        </w:r>
        <w:r>
          <w:fldChar w:fldCharType="begin"/>
        </w:r>
        <w:r>
          <w:instrText xml:space="preserve">PAGEREF 4057 \h</w:instrText>
        </w:r>
        <w:r>
          <w:fldChar w:fldCharType="end"/>
        </w:r>
      </w:hyperlink>
    </w:p>
    <w:p>
      <w:pPr>
        <w:tabs>
          <w:tab w:val="right" w:leader="dot" w:pos="9062"/>
        </w:tabs>
        <w:ind w:left="440"/>
      </w:pPr>
      <w:hyperlink w:anchor="_Toc4058" w:history="1">
        <w:r>
          <w:rPr>
            <w:rFonts w:ascii="IRNazanin" w:hAnsi="IRNazanin" w:eastAsia="IRNazanin" w:cs="IRNazanin"/>
            <w:color w:val="111111"/>
            <w:sz w:val="22"/>
            <w:szCs w:val="22"/>
            <w:b w:val="0"/>
            <w:bCs w:val="0"/>
            <w:i w:val="0"/>
            <w:iCs w:val="0"/>
          </w:rPr>
          <w:t>دیوان قانع اصفهانی-سوانح قانع</w:t>
        </w:r>
        <w:r>
          <w:tab/>
        </w:r>
        <w:r>
          <w:fldChar w:fldCharType="begin"/>
        </w:r>
        <w:r>
          <w:instrText xml:space="preserve">PAGEREF 4058 \h</w:instrText>
        </w:r>
        <w:r>
          <w:fldChar w:fldCharType="end"/>
        </w:r>
      </w:hyperlink>
    </w:p>
    <w:p>
      <w:pPr>
        <w:tabs>
          <w:tab w:val="right" w:leader="dot" w:pos="9062"/>
        </w:tabs>
        <w:ind w:left="440"/>
      </w:pPr>
      <w:hyperlink w:anchor="_Toc4059" w:history="1">
        <w:r>
          <w:rPr>
            <w:rFonts w:ascii="IRNazanin" w:hAnsi="IRNazanin" w:eastAsia="IRNazanin" w:cs="IRNazanin"/>
            <w:color w:val="111111"/>
            <w:sz w:val="22"/>
            <w:szCs w:val="22"/>
            <w:b w:val="0"/>
            <w:bCs w:val="0"/>
            <w:i w:val="0"/>
            <w:iCs w:val="0"/>
          </w:rPr>
          <w:t>دیوان قانع گلپایگانی</w:t>
        </w:r>
        <w:r>
          <w:tab/>
        </w:r>
        <w:r>
          <w:fldChar w:fldCharType="begin"/>
        </w:r>
        <w:r>
          <w:instrText xml:space="preserve">PAGEREF 4059 \h</w:instrText>
        </w:r>
        <w:r>
          <w:fldChar w:fldCharType="end"/>
        </w:r>
      </w:hyperlink>
    </w:p>
    <w:p>
      <w:pPr>
        <w:tabs>
          <w:tab w:val="right" w:leader="dot" w:pos="9062"/>
        </w:tabs>
        <w:ind w:left="440"/>
      </w:pPr>
      <w:hyperlink w:anchor="_Toc4060" w:history="1">
        <w:r>
          <w:rPr>
            <w:rFonts w:ascii="IRNazanin" w:hAnsi="IRNazanin" w:eastAsia="IRNazanin" w:cs="IRNazanin"/>
            <w:color w:val="111111"/>
            <w:sz w:val="22"/>
            <w:szCs w:val="22"/>
            <w:b w:val="0"/>
            <w:bCs w:val="0"/>
            <w:i w:val="0"/>
            <w:iCs w:val="0"/>
          </w:rPr>
          <w:t>دیوان قانع شوشتری</w:t>
        </w:r>
        <w:r>
          <w:tab/>
        </w:r>
        <w:r>
          <w:fldChar w:fldCharType="begin"/>
        </w:r>
        <w:r>
          <w:instrText xml:space="preserve">PAGEREF 4060 \h</w:instrText>
        </w:r>
        <w:r>
          <w:fldChar w:fldCharType="end"/>
        </w:r>
      </w:hyperlink>
    </w:p>
    <w:p>
      <w:pPr>
        <w:tabs>
          <w:tab w:val="right" w:leader="dot" w:pos="9062"/>
        </w:tabs>
        <w:ind w:left="440"/>
      </w:pPr>
      <w:hyperlink w:anchor="_Toc4061" w:history="1">
        <w:r>
          <w:rPr>
            <w:rFonts w:ascii="IRNazanin" w:hAnsi="IRNazanin" w:eastAsia="IRNazanin" w:cs="IRNazanin"/>
            <w:color w:val="111111"/>
            <w:sz w:val="22"/>
            <w:szCs w:val="22"/>
            <w:b w:val="0"/>
            <w:bCs w:val="0"/>
            <w:i w:val="0"/>
            <w:iCs w:val="0"/>
          </w:rPr>
          <w:t>دیوان قانع شیرازی(یا شعر او)</w:t>
        </w:r>
        <w:r>
          <w:tab/>
        </w:r>
        <w:r>
          <w:fldChar w:fldCharType="begin"/>
        </w:r>
        <w:r>
          <w:instrText xml:space="preserve">PAGEREF 4061 \h</w:instrText>
        </w:r>
        <w:r>
          <w:fldChar w:fldCharType="end"/>
        </w:r>
      </w:hyperlink>
    </w:p>
    <w:p>
      <w:pPr>
        <w:tabs>
          <w:tab w:val="right" w:leader="dot" w:pos="9062"/>
        </w:tabs>
        <w:ind w:left="440"/>
      </w:pPr>
      <w:hyperlink w:anchor="_Toc4062" w:history="1">
        <w:r>
          <w:rPr>
            <w:rFonts w:ascii="IRNazanin" w:hAnsi="IRNazanin" w:eastAsia="IRNazanin" w:cs="IRNazanin"/>
            <w:color w:val="111111"/>
            <w:sz w:val="22"/>
            <w:szCs w:val="22"/>
            <w:b w:val="0"/>
            <w:bCs w:val="0"/>
            <w:i w:val="0"/>
            <w:iCs w:val="0"/>
          </w:rPr>
          <w:t>دیوان قانع کاشانی(یا شعر او)</w:t>
        </w:r>
        <w:r>
          <w:tab/>
        </w:r>
        <w:r>
          <w:fldChar w:fldCharType="begin"/>
        </w:r>
        <w:r>
          <w:instrText xml:space="preserve">PAGEREF 4062 \h</w:instrText>
        </w:r>
        <w:r>
          <w:fldChar w:fldCharType="end"/>
        </w:r>
      </w:hyperlink>
    </w:p>
    <w:p>
      <w:pPr>
        <w:tabs>
          <w:tab w:val="right" w:leader="dot" w:pos="9062"/>
        </w:tabs>
        <w:ind w:left="440"/>
      </w:pPr>
      <w:hyperlink w:anchor="_Toc4063" w:history="1">
        <w:r>
          <w:rPr>
            <w:rFonts w:ascii="IRNazanin" w:hAnsi="IRNazanin" w:eastAsia="IRNazanin" w:cs="IRNazanin"/>
            <w:color w:val="111111"/>
            <w:sz w:val="22"/>
            <w:szCs w:val="22"/>
            <w:b w:val="0"/>
            <w:bCs w:val="0"/>
            <w:i w:val="0"/>
            <w:iCs w:val="0"/>
          </w:rPr>
          <w:t>دیوان قانع لکهنوی</w:t>
        </w:r>
        <w:r>
          <w:tab/>
        </w:r>
        <w:r>
          <w:fldChar w:fldCharType="begin"/>
        </w:r>
        <w:r>
          <w:instrText xml:space="preserve">PAGEREF 4063 \h</w:instrText>
        </w:r>
        <w:r>
          <w:fldChar w:fldCharType="end"/>
        </w:r>
      </w:hyperlink>
    </w:p>
    <w:p>
      <w:pPr>
        <w:tabs>
          <w:tab w:val="right" w:leader="dot" w:pos="9062"/>
        </w:tabs>
        <w:ind w:left="440"/>
      </w:pPr>
      <w:hyperlink w:anchor="_Toc4064" w:history="1">
        <w:r>
          <w:rPr>
            <w:rFonts w:ascii="IRNazanin" w:hAnsi="IRNazanin" w:eastAsia="IRNazanin" w:cs="IRNazanin"/>
            <w:color w:val="111111"/>
            <w:sz w:val="22"/>
            <w:szCs w:val="22"/>
            <w:b w:val="0"/>
            <w:bCs w:val="0"/>
            <w:i w:val="0"/>
            <w:iCs w:val="0"/>
          </w:rPr>
          <w:t>دیوان قانعی بخارایی(یا شعر او)</w:t>
        </w:r>
        <w:r>
          <w:tab/>
        </w:r>
        <w:r>
          <w:fldChar w:fldCharType="begin"/>
        </w:r>
        <w:r>
          <w:instrText xml:space="preserve">PAGEREF 4064 \h</w:instrText>
        </w:r>
        <w:r>
          <w:fldChar w:fldCharType="end"/>
        </w:r>
      </w:hyperlink>
    </w:p>
    <w:p>
      <w:pPr>
        <w:tabs>
          <w:tab w:val="right" w:leader="dot" w:pos="9062"/>
        </w:tabs>
        <w:ind w:left="440"/>
      </w:pPr>
      <w:hyperlink w:anchor="_Toc4065" w:history="1">
        <w:r>
          <w:rPr>
            <w:rFonts w:ascii="IRNazanin" w:hAnsi="IRNazanin" w:eastAsia="IRNazanin" w:cs="IRNazanin"/>
            <w:color w:val="111111"/>
            <w:sz w:val="22"/>
            <w:szCs w:val="22"/>
            <w:b w:val="0"/>
            <w:bCs w:val="0"/>
            <w:i w:val="0"/>
            <w:iCs w:val="0"/>
          </w:rPr>
          <w:t>دیوان قانعی طوسی</w:t>
        </w:r>
        <w:r>
          <w:tab/>
        </w:r>
        <w:r>
          <w:fldChar w:fldCharType="begin"/>
        </w:r>
        <w:r>
          <w:instrText xml:space="preserve">PAGEREF 4065 \h</w:instrText>
        </w:r>
        <w:r>
          <w:fldChar w:fldCharType="end"/>
        </w:r>
      </w:hyperlink>
    </w:p>
    <w:p>
      <w:pPr>
        <w:tabs>
          <w:tab w:val="right" w:leader="dot" w:pos="9062"/>
        </w:tabs>
        <w:ind w:left="440"/>
      </w:pPr>
      <w:hyperlink w:anchor="_Toc4066" w:history="1">
        <w:r>
          <w:rPr>
            <w:rFonts w:ascii="IRNazanin" w:hAnsi="IRNazanin" w:eastAsia="IRNazanin" w:cs="IRNazanin"/>
            <w:color w:val="111111"/>
            <w:sz w:val="22"/>
            <w:szCs w:val="22"/>
            <w:b w:val="0"/>
            <w:bCs w:val="0"/>
            <w:i w:val="0"/>
            <w:iCs w:val="0"/>
          </w:rPr>
          <w:t>دیوان قانعی قزوینی(یا شعر او)</w:t>
        </w:r>
        <w:r>
          <w:tab/>
        </w:r>
        <w:r>
          <w:fldChar w:fldCharType="begin"/>
        </w:r>
        <w:r>
          <w:instrText xml:space="preserve">PAGEREF 4066 \h</w:instrText>
        </w:r>
        <w:r>
          <w:fldChar w:fldCharType="end"/>
        </w:r>
      </w:hyperlink>
    </w:p>
    <w:p>
      <w:pPr>
        <w:tabs>
          <w:tab w:val="right" w:leader="dot" w:pos="9062"/>
        </w:tabs>
        <w:ind w:left="440"/>
      </w:pPr>
      <w:hyperlink w:anchor="_Toc4067" w:history="1">
        <w:r>
          <w:rPr>
            <w:rFonts w:ascii="IRNazanin" w:hAnsi="IRNazanin" w:eastAsia="IRNazanin" w:cs="IRNazanin"/>
            <w:color w:val="111111"/>
            <w:sz w:val="22"/>
            <w:szCs w:val="22"/>
            <w:b w:val="0"/>
            <w:bCs w:val="0"/>
            <w:i w:val="0"/>
            <w:iCs w:val="0"/>
          </w:rPr>
          <w:t>دیوان قانعی کاشانی(یا شعر او)</w:t>
        </w:r>
        <w:r>
          <w:tab/>
        </w:r>
        <w:r>
          <w:fldChar w:fldCharType="begin"/>
        </w:r>
        <w:r>
          <w:instrText xml:space="preserve">PAGEREF 4067 \h</w:instrText>
        </w:r>
        <w:r>
          <w:fldChar w:fldCharType="end"/>
        </w:r>
      </w:hyperlink>
    </w:p>
    <w:p>
      <w:pPr>
        <w:tabs>
          <w:tab w:val="right" w:leader="dot" w:pos="9062"/>
        </w:tabs>
        <w:ind w:left="440"/>
      </w:pPr>
      <w:hyperlink w:anchor="_Toc4068" w:history="1">
        <w:r>
          <w:rPr>
            <w:rFonts w:ascii="IRNazanin" w:hAnsi="IRNazanin" w:eastAsia="IRNazanin" w:cs="IRNazanin"/>
            <w:color w:val="111111"/>
            <w:sz w:val="22"/>
            <w:szCs w:val="22"/>
            <w:b w:val="0"/>
            <w:bCs w:val="0"/>
            <w:i w:val="0"/>
            <w:iCs w:val="0"/>
          </w:rPr>
          <w:t>دیوان قانعی مشهدی(یا شعر او)</w:t>
        </w:r>
        <w:r>
          <w:tab/>
        </w:r>
        <w:r>
          <w:fldChar w:fldCharType="begin"/>
        </w:r>
        <w:r>
          <w:instrText xml:space="preserve">PAGEREF 4068 \h</w:instrText>
        </w:r>
        <w:r>
          <w:fldChar w:fldCharType="end"/>
        </w:r>
      </w:hyperlink>
    </w:p>
    <w:p>
      <w:pPr>
        <w:tabs>
          <w:tab w:val="right" w:leader="dot" w:pos="9062"/>
        </w:tabs>
        <w:ind w:left="440"/>
      </w:pPr>
      <w:hyperlink w:anchor="_Toc4069" w:history="1">
        <w:r>
          <w:rPr>
            <w:rFonts w:ascii="IRNazanin" w:hAnsi="IRNazanin" w:eastAsia="IRNazanin" w:cs="IRNazanin"/>
            <w:color w:val="111111"/>
            <w:sz w:val="22"/>
            <w:szCs w:val="22"/>
            <w:b w:val="0"/>
            <w:bCs w:val="0"/>
            <w:i w:val="0"/>
            <w:iCs w:val="0"/>
          </w:rPr>
          <w:t>دیوان قبائیان</w:t>
        </w:r>
        <w:r>
          <w:tab/>
        </w:r>
        <w:r>
          <w:fldChar w:fldCharType="begin"/>
        </w:r>
        <w:r>
          <w:instrText xml:space="preserve">PAGEREF 4069 \h</w:instrText>
        </w:r>
        <w:r>
          <w:fldChar w:fldCharType="end"/>
        </w:r>
      </w:hyperlink>
    </w:p>
    <w:p>
      <w:pPr>
        <w:tabs>
          <w:tab w:val="right" w:leader="dot" w:pos="9062"/>
        </w:tabs>
        <w:ind w:left="440"/>
      </w:pPr>
      <w:hyperlink w:anchor="_Toc4070" w:history="1">
        <w:r>
          <w:rPr>
            <w:rFonts w:ascii="IRNazanin" w:hAnsi="IRNazanin" w:eastAsia="IRNazanin" w:cs="IRNazanin"/>
            <w:color w:val="111111"/>
            <w:sz w:val="22"/>
            <w:szCs w:val="22"/>
            <w:b w:val="0"/>
            <w:bCs w:val="0"/>
            <w:i w:val="0"/>
            <w:iCs w:val="0"/>
          </w:rPr>
          <w:t>دیوان قبلی</w:t>
        </w:r>
        <w:r>
          <w:tab/>
        </w:r>
        <w:r>
          <w:fldChar w:fldCharType="begin"/>
        </w:r>
        <w:r>
          <w:instrText xml:space="preserve">PAGEREF 4070 \h</w:instrText>
        </w:r>
        <w:r>
          <w:fldChar w:fldCharType="end"/>
        </w:r>
      </w:hyperlink>
    </w:p>
    <w:p>
      <w:pPr>
        <w:tabs>
          <w:tab w:val="right" w:leader="dot" w:pos="9062"/>
        </w:tabs>
        <w:ind w:left="440"/>
      </w:pPr>
      <w:hyperlink w:anchor="_Toc4071" w:history="1">
        <w:r>
          <w:rPr>
            <w:rFonts w:ascii="IRNazanin" w:hAnsi="IRNazanin" w:eastAsia="IRNazanin" w:cs="IRNazanin"/>
            <w:color w:val="111111"/>
            <w:sz w:val="22"/>
            <w:szCs w:val="22"/>
            <w:b w:val="0"/>
            <w:bCs w:val="0"/>
            <w:i w:val="0"/>
            <w:iCs w:val="0"/>
          </w:rPr>
          <w:t>دیوان قبول کشمیری(یا شعر او)</w:t>
        </w:r>
        <w:r>
          <w:tab/>
        </w:r>
        <w:r>
          <w:fldChar w:fldCharType="begin"/>
        </w:r>
        <w:r>
          <w:instrText xml:space="preserve">PAGEREF 4071 \h</w:instrText>
        </w:r>
        <w:r>
          <w:fldChar w:fldCharType="end"/>
        </w:r>
      </w:hyperlink>
    </w:p>
    <w:p>
      <w:pPr>
        <w:tabs>
          <w:tab w:val="right" w:leader="dot" w:pos="9062"/>
        </w:tabs>
        <w:ind w:left="440"/>
      </w:pPr>
      <w:hyperlink w:anchor="_Toc4072" w:history="1">
        <w:r>
          <w:rPr>
            <w:rFonts w:ascii="IRNazanin" w:hAnsi="IRNazanin" w:eastAsia="IRNazanin" w:cs="IRNazanin"/>
            <w:color w:val="111111"/>
            <w:sz w:val="22"/>
            <w:szCs w:val="22"/>
            <w:b w:val="0"/>
            <w:bCs w:val="0"/>
            <w:i w:val="0"/>
            <w:iCs w:val="0"/>
          </w:rPr>
          <w:t>دیوان قبولی(یا شعر او)</w:t>
        </w:r>
        <w:r>
          <w:tab/>
        </w:r>
        <w:r>
          <w:fldChar w:fldCharType="begin"/>
        </w:r>
        <w:r>
          <w:instrText xml:space="preserve">PAGEREF 4072 \h</w:instrText>
        </w:r>
        <w:r>
          <w:fldChar w:fldCharType="end"/>
        </w:r>
      </w:hyperlink>
    </w:p>
    <w:p>
      <w:pPr>
        <w:tabs>
          <w:tab w:val="right" w:leader="dot" w:pos="9062"/>
        </w:tabs>
        <w:ind w:left="440"/>
      </w:pPr>
      <w:hyperlink w:anchor="_Toc4073" w:history="1">
        <w:r>
          <w:rPr>
            <w:rFonts w:ascii="IRNazanin" w:hAnsi="IRNazanin" w:eastAsia="IRNazanin" w:cs="IRNazanin"/>
            <w:color w:val="111111"/>
            <w:sz w:val="22"/>
            <w:szCs w:val="22"/>
            <w:b w:val="0"/>
            <w:bCs w:val="0"/>
            <w:i w:val="0"/>
            <w:iCs w:val="0"/>
          </w:rPr>
          <w:t>دیوان قبولی ترشیزی(یا شعر او)</w:t>
        </w:r>
        <w:r>
          <w:tab/>
        </w:r>
        <w:r>
          <w:fldChar w:fldCharType="begin"/>
        </w:r>
        <w:r>
          <w:instrText xml:space="preserve">PAGEREF 4073 \h</w:instrText>
        </w:r>
        <w:r>
          <w:fldChar w:fldCharType="end"/>
        </w:r>
      </w:hyperlink>
    </w:p>
    <w:p>
      <w:pPr>
        <w:tabs>
          <w:tab w:val="right" w:leader="dot" w:pos="9062"/>
        </w:tabs>
        <w:ind w:left="440"/>
      </w:pPr>
      <w:hyperlink w:anchor="_Toc4074" w:history="1">
        <w:r>
          <w:rPr>
            <w:rFonts w:ascii="IRNazanin" w:hAnsi="IRNazanin" w:eastAsia="IRNazanin" w:cs="IRNazanin"/>
            <w:color w:val="111111"/>
            <w:sz w:val="22"/>
            <w:szCs w:val="22"/>
            <w:b w:val="0"/>
            <w:bCs w:val="0"/>
            <w:i w:val="0"/>
            <w:iCs w:val="0"/>
          </w:rPr>
          <w:t>دیوان قبولی رستمداری(یا شعر او)</w:t>
        </w:r>
        <w:r>
          <w:tab/>
        </w:r>
        <w:r>
          <w:fldChar w:fldCharType="begin"/>
        </w:r>
        <w:r>
          <w:instrText xml:space="preserve">PAGEREF 4074 \h</w:instrText>
        </w:r>
        <w:r>
          <w:fldChar w:fldCharType="end"/>
        </w:r>
      </w:hyperlink>
    </w:p>
    <w:p>
      <w:pPr>
        <w:tabs>
          <w:tab w:val="right" w:leader="dot" w:pos="9062"/>
        </w:tabs>
        <w:ind w:left="440"/>
      </w:pPr>
      <w:hyperlink w:anchor="_Toc4075" w:history="1">
        <w:r>
          <w:rPr>
            <w:rFonts w:ascii="IRNazanin" w:hAnsi="IRNazanin" w:eastAsia="IRNazanin" w:cs="IRNazanin"/>
            <w:color w:val="111111"/>
            <w:sz w:val="22"/>
            <w:szCs w:val="22"/>
            <w:b w:val="0"/>
            <w:bCs w:val="0"/>
            <w:i w:val="0"/>
            <w:iCs w:val="0"/>
          </w:rPr>
          <w:t>دیوان قبولی قندزی</w:t>
        </w:r>
        <w:r>
          <w:tab/>
        </w:r>
        <w:r>
          <w:fldChar w:fldCharType="begin"/>
        </w:r>
        <w:r>
          <w:instrText xml:space="preserve">PAGEREF 4075 \h</w:instrText>
        </w:r>
        <w:r>
          <w:fldChar w:fldCharType="end"/>
        </w:r>
      </w:hyperlink>
    </w:p>
    <w:p>
      <w:pPr>
        <w:tabs>
          <w:tab w:val="right" w:leader="dot" w:pos="9062"/>
        </w:tabs>
        <w:ind w:left="440"/>
      </w:pPr>
      <w:hyperlink w:anchor="_Toc4076" w:history="1">
        <w:r>
          <w:rPr>
            <w:rFonts w:ascii="IRNazanin" w:hAnsi="IRNazanin" w:eastAsia="IRNazanin" w:cs="IRNazanin"/>
            <w:color w:val="111111"/>
            <w:sz w:val="22"/>
            <w:szCs w:val="22"/>
            <w:b w:val="0"/>
            <w:bCs w:val="0"/>
            <w:i w:val="0"/>
            <w:iCs w:val="0"/>
          </w:rPr>
          <w:t>دیوان قبولی هروی</w:t>
        </w:r>
        <w:r>
          <w:tab/>
        </w:r>
        <w:r>
          <w:fldChar w:fldCharType="begin"/>
        </w:r>
        <w:r>
          <w:instrText xml:space="preserve">PAGEREF 4076 \h</w:instrText>
        </w:r>
        <w:r>
          <w:fldChar w:fldCharType="end"/>
        </w:r>
      </w:hyperlink>
    </w:p>
    <w:p>
      <w:pPr>
        <w:tabs>
          <w:tab w:val="right" w:leader="dot" w:pos="9062"/>
        </w:tabs>
        <w:ind w:left="440"/>
      </w:pPr>
      <w:hyperlink w:anchor="_Toc4077" w:history="1">
        <w:r>
          <w:rPr>
            <w:rFonts w:ascii="IRNazanin" w:hAnsi="IRNazanin" w:eastAsia="IRNazanin" w:cs="IRNazanin"/>
            <w:color w:val="111111"/>
            <w:sz w:val="22"/>
            <w:szCs w:val="22"/>
            <w:b w:val="0"/>
            <w:bCs w:val="0"/>
            <w:i w:val="0"/>
            <w:iCs w:val="0"/>
          </w:rPr>
          <w:t>دیوان قبولی یزدی(یا شعر او)</w:t>
        </w:r>
        <w:r>
          <w:tab/>
        </w:r>
        <w:r>
          <w:fldChar w:fldCharType="begin"/>
        </w:r>
        <w:r>
          <w:instrText xml:space="preserve">PAGEREF 4077 \h</w:instrText>
        </w:r>
        <w:r>
          <w:fldChar w:fldCharType="end"/>
        </w:r>
      </w:hyperlink>
    </w:p>
    <w:p>
      <w:pPr>
        <w:tabs>
          <w:tab w:val="right" w:leader="dot" w:pos="9062"/>
        </w:tabs>
        <w:ind w:left="440"/>
      </w:pPr>
      <w:hyperlink w:anchor="_Toc4078" w:history="1">
        <w:r>
          <w:rPr>
            <w:rFonts w:ascii="IRNazanin" w:hAnsi="IRNazanin" w:eastAsia="IRNazanin" w:cs="IRNazanin"/>
            <w:color w:val="111111"/>
            <w:sz w:val="22"/>
            <w:szCs w:val="22"/>
            <w:b w:val="0"/>
            <w:bCs w:val="0"/>
            <w:i w:val="0"/>
            <w:iCs w:val="0"/>
          </w:rPr>
          <w:t>دیوان قپلان بدخشان</w:t>
        </w:r>
        <w:r>
          <w:tab/>
        </w:r>
        <w:r>
          <w:fldChar w:fldCharType="begin"/>
        </w:r>
        <w:r>
          <w:instrText xml:space="preserve">PAGEREF 4078 \h</w:instrText>
        </w:r>
        <w:r>
          <w:fldChar w:fldCharType="end"/>
        </w:r>
      </w:hyperlink>
    </w:p>
    <w:p>
      <w:pPr>
        <w:tabs>
          <w:tab w:val="right" w:leader="dot" w:pos="9062"/>
        </w:tabs>
        <w:ind w:left="440"/>
      </w:pPr>
      <w:hyperlink w:anchor="_Toc4079" w:history="1">
        <w:r>
          <w:rPr>
            <w:rFonts w:ascii="IRNazanin" w:hAnsi="IRNazanin" w:eastAsia="IRNazanin" w:cs="IRNazanin"/>
            <w:color w:val="111111"/>
            <w:sz w:val="22"/>
            <w:szCs w:val="22"/>
            <w:b w:val="0"/>
            <w:bCs w:val="0"/>
            <w:i w:val="0"/>
            <w:iCs w:val="0"/>
          </w:rPr>
          <w:t>دیوان قتالی مشهدی(یا شعر او)</w:t>
        </w:r>
        <w:r>
          <w:tab/>
        </w:r>
        <w:r>
          <w:fldChar w:fldCharType="begin"/>
        </w:r>
        <w:r>
          <w:instrText xml:space="preserve">PAGEREF 4079 \h</w:instrText>
        </w:r>
        <w:r>
          <w:fldChar w:fldCharType="end"/>
        </w:r>
      </w:hyperlink>
    </w:p>
    <w:p>
      <w:pPr>
        <w:tabs>
          <w:tab w:val="right" w:leader="dot" w:pos="9062"/>
        </w:tabs>
        <w:ind w:left="440"/>
      </w:pPr>
      <w:hyperlink w:anchor="_Toc4080" w:history="1">
        <w:r>
          <w:rPr>
            <w:rFonts w:ascii="IRNazanin" w:hAnsi="IRNazanin" w:eastAsia="IRNazanin" w:cs="IRNazanin"/>
            <w:color w:val="111111"/>
            <w:sz w:val="22"/>
            <w:szCs w:val="22"/>
            <w:b w:val="0"/>
            <w:bCs w:val="0"/>
            <w:i w:val="0"/>
            <w:iCs w:val="0"/>
          </w:rPr>
          <w:t>دیوان قتلی بخارائی</w:t>
        </w:r>
        <w:r>
          <w:tab/>
        </w:r>
        <w:r>
          <w:fldChar w:fldCharType="begin"/>
        </w:r>
        <w:r>
          <w:instrText xml:space="preserve">PAGEREF 4080 \h</w:instrText>
        </w:r>
        <w:r>
          <w:fldChar w:fldCharType="end"/>
        </w:r>
      </w:hyperlink>
    </w:p>
    <w:p>
      <w:pPr>
        <w:tabs>
          <w:tab w:val="right" w:leader="dot" w:pos="9062"/>
        </w:tabs>
        <w:ind w:left="440"/>
      </w:pPr>
      <w:hyperlink w:anchor="_Toc4081" w:history="1">
        <w:r>
          <w:rPr>
            <w:rFonts w:ascii="IRNazanin" w:hAnsi="IRNazanin" w:eastAsia="IRNazanin" w:cs="IRNazanin"/>
            <w:color w:val="111111"/>
            <w:sz w:val="22"/>
            <w:szCs w:val="22"/>
            <w:b w:val="0"/>
            <w:bCs w:val="0"/>
            <w:i w:val="0"/>
            <w:iCs w:val="0"/>
          </w:rPr>
          <w:t>دیوان قتیل لاهوری</w:t>
        </w:r>
        <w:r>
          <w:tab/>
        </w:r>
        <w:r>
          <w:fldChar w:fldCharType="begin"/>
        </w:r>
        <w:r>
          <w:instrText xml:space="preserve">PAGEREF 4081 \h</w:instrText>
        </w:r>
        <w:r>
          <w:fldChar w:fldCharType="end"/>
        </w:r>
      </w:hyperlink>
    </w:p>
    <w:p>
      <w:pPr>
        <w:tabs>
          <w:tab w:val="right" w:leader="dot" w:pos="9062"/>
        </w:tabs>
        <w:ind w:left="440"/>
      </w:pPr>
      <w:hyperlink w:anchor="_Toc4082" w:history="1">
        <w:r>
          <w:rPr>
            <w:rFonts w:ascii="IRNazanin" w:hAnsi="IRNazanin" w:eastAsia="IRNazanin" w:cs="IRNazanin"/>
            <w:color w:val="111111"/>
            <w:sz w:val="22"/>
            <w:szCs w:val="22"/>
            <w:b w:val="0"/>
            <w:bCs w:val="0"/>
            <w:i w:val="0"/>
            <w:iCs w:val="0"/>
          </w:rPr>
          <w:t>دیوان قتیل گلپایگانی</w:t>
        </w:r>
        <w:r>
          <w:tab/>
        </w:r>
        <w:r>
          <w:fldChar w:fldCharType="begin"/>
        </w:r>
        <w:r>
          <w:instrText xml:space="preserve">PAGEREF 4082 \h</w:instrText>
        </w:r>
        <w:r>
          <w:fldChar w:fldCharType="end"/>
        </w:r>
      </w:hyperlink>
    </w:p>
    <w:p>
      <w:pPr>
        <w:tabs>
          <w:tab w:val="right" w:leader="dot" w:pos="9062"/>
        </w:tabs>
        <w:ind w:left="440"/>
      </w:pPr>
      <w:hyperlink w:anchor="_Toc4083" w:history="1">
        <w:r>
          <w:rPr>
            <w:rFonts w:ascii="IRNazanin" w:hAnsi="IRNazanin" w:eastAsia="IRNazanin" w:cs="IRNazanin"/>
            <w:color w:val="111111"/>
            <w:sz w:val="22"/>
            <w:szCs w:val="22"/>
            <w:b w:val="0"/>
            <w:bCs w:val="0"/>
            <w:i w:val="0"/>
            <w:iCs w:val="0"/>
          </w:rPr>
          <w:t>دیوان قدرت دهلوی</w:t>
        </w:r>
        <w:r>
          <w:tab/>
        </w:r>
        <w:r>
          <w:fldChar w:fldCharType="begin"/>
        </w:r>
        <w:r>
          <w:instrText xml:space="preserve">PAGEREF 4083 \h</w:instrText>
        </w:r>
        <w:r>
          <w:fldChar w:fldCharType="end"/>
        </w:r>
      </w:hyperlink>
    </w:p>
    <w:p>
      <w:pPr>
        <w:tabs>
          <w:tab w:val="right" w:leader="dot" w:pos="9062"/>
        </w:tabs>
        <w:ind w:left="440"/>
      </w:pPr>
      <w:hyperlink w:anchor="_Toc4084" w:history="1">
        <w:r>
          <w:rPr>
            <w:rFonts w:ascii="IRNazanin" w:hAnsi="IRNazanin" w:eastAsia="IRNazanin" w:cs="IRNazanin"/>
            <w:color w:val="111111"/>
            <w:sz w:val="22"/>
            <w:szCs w:val="22"/>
            <w:b w:val="0"/>
            <w:bCs w:val="0"/>
            <w:i w:val="0"/>
            <w:iCs w:val="0"/>
          </w:rPr>
          <w:t>دیوان قدرت قمّی</w:t>
        </w:r>
        <w:r>
          <w:tab/>
        </w:r>
        <w:r>
          <w:fldChar w:fldCharType="begin"/>
        </w:r>
        <w:r>
          <w:instrText xml:space="preserve">PAGEREF 4084 \h</w:instrText>
        </w:r>
        <w:r>
          <w:fldChar w:fldCharType="end"/>
        </w:r>
      </w:hyperlink>
    </w:p>
    <w:p>
      <w:pPr>
        <w:tabs>
          <w:tab w:val="right" w:leader="dot" w:pos="9062"/>
        </w:tabs>
        <w:ind w:left="440"/>
      </w:pPr>
      <w:hyperlink w:anchor="_Toc4085" w:history="1">
        <w:r>
          <w:rPr>
            <w:rFonts w:ascii="IRNazanin" w:hAnsi="IRNazanin" w:eastAsia="IRNazanin" w:cs="IRNazanin"/>
            <w:color w:val="111111"/>
            <w:sz w:val="22"/>
            <w:szCs w:val="22"/>
            <w:b w:val="0"/>
            <w:bCs w:val="0"/>
            <w:i w:val="0"/>
            <w:iCs w:val="0"/>
          </w:rPr>
          <w:t>دیوان قدرت گوپاموی</w:t>
        </w:r>
        <w:r>
          <w:tab/>
        </w:r>
        <w:r>
          <w:fldChar w:fldCharType="begin"/>
        </w:r>
        <w:r>
          <w:instrText xml:space="preserve">PAGEREF 4085 \h</w:instrText>
        </w:r>
        <w:r>
          <w:fldChar w:fldCharType="end"/>
        </w:r>
      </w:hyperlink>
    </w:p>
    <w:p>
      <w:pPr>
        <w:tabs>
          <w:tab w:val="right" w:leader="dot" w:pos="9062"/>
        </w:tabs>
        <w:ind w:left="440"/>
      </w:pPr>
      <w:hyperlink w:anchor="_Toc4086" w:history="1">
        <w:r>
          <w:rPr>
            <w:rFonts w:ascii="IRNazanin" w:hAnsi="IRNazanin" w:eastAsia="IRNazanin" w:cs="IRNazanin"/>
            <w:color w:val="111111"/>
            <w:sz w:val="22"/>
            <w:szCs w:val="22"/>
            <w:b w:val="0"/>
            <w:bCs w:val="0"/>
            <w:i w:val="0"/>
            <w:iCs w:val="0"/>
          </w:rPr>
          <w:t>دیوان قدرتی اصفهانی(یا شعر او)</w:t>
        </w:r>
        <w:r>
          <w:tab/>
        </w:r>
        <w:r>
          <w:fldChar w:fldCharType="begin"/>
        </w:r>
        <w:r>
          <w:instrText xml:space="preserve">PAGEREF 4086 \h</w:instrText>
        </w:r>
        <w:r>
          <w:fldChar w:fldCharType="end"/>
        </w:r>
      </w:hyperlink>
    </w:p>
    <w:p>
      <w:pPr>
        <w:tabs>
          <w:tab w:val="right" w:leader="dot" w:pos="9062"/>
        </w:tabs>
        <w:ind w:left="440"/>
      </w:pPr>
      <w:hyperlink w:anchor="_Toc4087" w:history="1">
        <w:r>
          <w:rPr>
            <w:rFonts w:ascii="IRNazanin" w:hAnsi="IRNazanin" w:eastAsia="IRNazanin" w:cs="IRNazanin"/>
            <w:color w:val="111111"/>
            <w:sz w:val="22"/>
            <w:szCs w:val="22"/>
            <w:b w:val="0"/>
            <w:bCs w:val="0"/>
            <w:i w:val="0"/>
            <w:iCs w:val="0"/>
          </w:rPr>
          <w:t>دیوان قدری شیرازی(یا شعر او)</w:t>
        </w:r>
        <w:r>
          <w:tab/>
        </w:r>
        <w:r>
          <w:fldChar w:fldCharType="begin"/>
        </w:r>
        <w:r>
          <w:instrText xml:space="preserve">PAGEREF 4087 \h</w:instrText>
        </w:r>
        <w:r>
          <w:fldChar w:fldCharType="end"/>
        </w:r>
      </w:hyperlink>
    </w:p>
    <w:p>
      <w:pPr>
        <w:tabs>
          <w:tab w:val="right" w:leader="dot" w:pos="9062"/>
        </w:tabs>
        <w:ind w:left="440"/>
      </w:pPr>
      <w:hyperlink w:anchor="_Toc4088" w:history="1">
        <w:r>
          <w:rPr>
            <w:rFonts w:ascii="IRNazanin" w:hAnsi="IRNazanin" w:eastAsia="IRNazanin" w:cs="IRNazanin"/>
            <w:color w:val="111111"/>
            <w:sz w:val="22"/>
            <w:szCs w:val="22"/>
            <w:b w:val="0"/>
            <w:bCs w:val="0"/>
            <w:i w:val="0"/>
            <w:iCs w:val="0"/>
          </w:rPr>
          <w:t>دیوان قدسی اصفهانی</w:t>
        </w:r>
        <w:r>
          <w:tab/>
        </w:r>
        <w:r>
          <w:fldChar w:fldCharType="begin"/>
        </w:r>
        <w:r>
          <w:instrText xml:space="preserve">PAGEREF 4088 \h</w:instrText>
        </w:r>
        <w:r>
          <w:fldChar w:fldCharType="end"/>
        </w:r>
      </w:hyperlink>
    </w:p>
    <w:p>
      <w:pPr>
        <w:tabs>
          <w:tab w:val="right" w:leader="dot" w:pos="9062"/>
        </w:tabs>
        <w:ind w:left="440"/>
      </w:pPr>
      <w:hyperlink w:anchor="_Toc4089" w:history="1">
        <w:r>
          <w:rPr>
            <w:rFonts w:ascii="IRNazanin" w:hAnsi="IRNazanin" w:eastAsia="IRNazanin" w:cs="IRNazanin"/>
            <w:color w:val="111111"/>
            <w:sz w:val="22"/>
            <w:szCs w:val="22"/>
            <w:b w:val="0"/>
            <w:bCs w:val="0"/>
            <w:i w:val="0"/>
            <w:iCs w:val="0"/>
          </w:rPr>
          <w:t>دیوان قدسی باکوئی</w:t>
        </w:r>
        <w:r>
          <w:tab/>
        </w:r>
        <w:r>
          <w:fldChar w:fldCharType="begin"/>
        </w:r>
        <w:r>
          <w:instrText xml:space="preserve">PAGEREF 4089 \h</w:instrText>
        </w:r>
        <w:r>
          <w:fldChar w:fldCharType="end"/>
        </w:r>
      </w:hyperlink>
    </w:p>
    <w:p>
      <w:pPr>
        <w:tabs>
          <w:tab w:val="right" w:leader="dot" w:pos="9062"/>
        </w:tabs>
        <w:ind w:left="440"/>
      </w:pPr>
      <w:hyperlink w:anchor="_Toc4090" w:history="1">
        <w:r>
          <w:rPr>
            <w:rFonts w:ascii="IRNazanin" w:hAnsi="IRNazanin" w:eastAsia="IRNazanin" w:cs="IRNazanin"/>
            <w:color w:val="111111"/>
            <w:sz w:val="22"/>
            <w:szCs w:val="22"/>
            <w:b w:val="0"/>
            <w:bCs w:val="0"/>
            <w:i w:val="0"/>
            <w:iCs w:val="0"/>
          </w:rPr>
          <w:t>دیوان قدسی تفرشی</w:t>
        </w:r>
        <w:r>
          <w:tab/>
        </w:r>
        <w:r>
          <w:fldChar w:fldCharType="begin"/>
        </w:r>
        <w:r>
          <w:instrText xml:space="preserve">PAGEREF 4090 \h</w:instrText>
        </w:r>
        <w:r>
          <w:fldChar w:fldCharType="end"/>
        </w:r>
      </w:hyperlink>
    </w:p>
    <w:p>
      <w:pPr>
        <w:tabs>
          <w:tab w:val="right" w:leader="dot" w:pos="9062"/>
        </w:tabs>
        <w:ind w:left="440"/>
      </w:pPr>
      <w:hyperlink w:anchor="_Toc4091" w:history="1">
        <w:r>
          <w:rPr>
            <w:rFonts w:ascii="IRNazanin" w:hAnsi="IRNazanin" w:eastAsia="IRNazanin" w:cs="IRNazanin"/>
            <w:color w:val="111111"/>
            <w:sz w:val="22"/>
            <w:szCs w:val="22"/>
            <w:b w:val="0"/>
            <w:bCs w:val="0"/>
            <w:i w:val="0"/>
            <w:iCs w:val="0"/>
          </w:rPr>
          <w:t>دیوان قدسی خراشادی(یا شعر او)</w:t>
        </w:r>
        <w:r>
          <w:tab/>
        </w:r>
        <w:r>
          <w:fldChar w:fldCharType="begin"/>
        </w:r>
        <w:r>
          <w:instrText xml:space="preserve">PAGEREF 4091 \h</w:instrText>
        </w:r>
        <w:r>
          <w:fldChar w:fldCharType="end"/>
        </w:r>
      </w:hyperlink>
    </w:p>
    <w:p>
      <w:pPr>
        <w:tabs>
          <w:tab w:val="right" w:leader="dot" w:pos="9062"/>
        </w:tabs>
        <w:ind w:left="440"/>
      </w:pPr>
      <w:hyperlink w:anchor="_Toc4092" w:history="1">
        <w:r>
          <w:rPr>
            <w:rFonts w:ascii="IRNazanin" w:hAnsi="IRNazanin" w:eastAsia="IRNazanin" w:cs="IRNazanin"/>
            <w:color w:val="111111"/>
            <w:sz w:val="22"/>
            <w:szCs w:val="22"/>
            <w:b w:val="0"/>
            <w:bCs w:val="0"/>
            <w:i w:val="0"/>
            <w:iCs w:val="0"/>
          </w:rPr>
          <w:t>دیوان قدسی دشتی(یا شعر او)</w:t>
        </w:r>
        <w:r>
          <w:tab/>
        </w:r>
        <w:r>
          <w:fldChar w:fldCharType="begin"/>
        </w:r>
        <w:r>
          <w:instrText xml:space="preserve">PAGEREF 4092 \h</w:instrText>
        </w:r>
        <w:r>
          <w:fldChar w:fldCharType="end"/>
        </w:r>
      </w:hyperlink>
    </w:p>
    <w:p>
      <w:pPr>
        <w:tabs>
          <w:tab w:val="right" w:leader="dot" w:pos="9062"/>
        </w:tabs>
        <w:ind w:left="440"/>
      </w:pPr>
      <w:hyperlink w:anchor="_Toc4093" w:history="1">
        <w:r>
          <w:rPr>
            <w:rFonts w:ascii="IRNazanin" w:hAnsi="IRNazanin" w:eastAsia="IRNazanin" w:cs="IRNazanin"/>
            <w:color w:val="111111"/>
            <w:sz w:val="22"/>
            <w:szCs w:val="22"/>
            <w:b w:val="0"/>
            <w:bCs w:val="0"/>
            <w:i w:val="0"/>
            <w:iCs w:val="0"/>
          </w:rPr>
          <w:t>دیوان قدسی قهفرخی(یا شعر او)</w:t>
        </w:r>
        <w:r>
          <w:tab/>
        </w:r>
        <w:r>
          <w:fldChar w:fldCharType="begin"/>
        </w:r>
        <w:r>
          <w:instrText xml:space="preserve">PAGEREF 4093 \h</w:instrText>
        </w:r>
        <w:r>
          <w:fldChar w:fldCharType="end"/>
        </w:r>
      </w:hyperlink>
    </w:p>
    <w:p>
      <w:pPr>
        <w:tabs>
          <w:tab w:val="right" w:leader="dot" w:pos="9062"/>
        </w:tabs>
        <w:ind w:left="440"/>
      </w:pPr>
      <w:hyperlink w:anchor="_Toc4094" w:history="1">
        <w:r>
          <w:rPr>
            <w:rFonts w:ascii="IRNazanin" w:hAnsi="IRNazanin" w:eastAsia="IRNazanin" w:cs="IRNazanin"/>
            <w:color w:val="111111"/>
            <w:sz w:val="22"/>
            <w:szCs w:val="22"/>
            <w:b w:val="0"/>
            <w:bCs w:val="0"/>
            <w:i w:val="0"/>
            <w:iCs w:val="0"/>
          </w:rPr>
          <w:t>دیوان قدسی کربلایی(یا شعر او)</w:t>
        </w:r>
        <w:r>
          <w:tab/>
        </w:r>
        <w:r>
          <w:fldChar w:fldCharType="begin"/>
        </w:r>
        <w:r>
          <w:instrText xml:space="preserve">PAGEREF 4094 \h</w:instrText>
        </w:r>
        <w:r>
          <w:fldChar w:fldCharType="end"/>
        </w:r>
      </w:hyperlink>
    </w:p>
    <w:p>
      <w:pPr>
        <w:tabs>
          <w:tab w:val="right" w:leader="dot" w:pos="9062"/>
        </w:tabs>
        <w:ind w:left="440"/>
      </w:pPr>
      <w:hyperlink w:anchor="_Toc4095" w:history="1">
        <w:r>
          <w:rPr>
            <w:rFonts w:ascii="IRNazanin" w:hAnsi="IRNazanin" w:eastAsia="IRNazanin" w:cs="IRNazanin"/>
            <w:color w:val="111111"/>
            <w:sz w:val="22"/>
            <w:szCs w:val="22"/>
            <w:b w:val="0"/>
            <w:bCs w:val="0"/>
            <w:i w:val="0"/>
            <w:iCs w:val="0"/>
          </w:rPr>
          <w:t>دیوان قدسی گنجوی</w:t>
        </w:r>
        <w:r>
          <w:tab/>
        </w:r>
        <w:r>
          <w:fldChar w:fldCharType="begin"/>
        </w:r>
        <w:r>
          <w:instrText xml:space="preserve">PAGEREF 4095 \h</w:instrText>
        </w:r>
        <w:r>
          <w:fldChar w:fldCharType="end"/>
        </w:r>
      </w:hyperlink>
    </w:p>
    <w:p>
      <w:pPr>
        <w:tabs>
          <w:tab w:val="right" w:leader="dot" w:pos="9062"/>
        </w:tabs>
        <w:ind w:left="440"/>
      </w:pPr>
      <w:hyperlink w:anchor="_Toc4096" w:history="1">
        <w:r>
          <w:rPr>
            <w:rFonts w:ascii="IRNazanin" w:hAnsi="IRNazanin" w:eastAsia="IRNazanin" w:cs="IRNazanin"/>
            <w:color w:val="111111"/>
            <w:sz w:val="22"/>
            <w:szCs w:val="22"/>
            <w:b w:val="0"/>
            <w:bCs w:val="0"/>
            <w:i w:val="0"/>
            <w:iCs w:val="0"/>
          </w:rPr>
          <w:t>دیوان قدسی مشهدی</w:t>
        </w:r>
        <w:r>
          <w:tab/>
        </w:r>
        <w:r>
          <w:fldChar w:fldCharType="begin"/>
        </w:r>
        <w:r>
          <w:instrText xml:space="preserve">PAGEREF 4096 \h</w:instrText>
        </w:r>
        <w:r>
          <w:fldChar w:fldCharType="end"/>
        </w:r>
      </w:hyperlink>
    </w:p>
    <w:p>
      <w:pPr>
        <w:tabs>
          <w:tab w:val="right" w:leader="dot" w:pos="9062"/>
        </w:tabs>
        <w:ind w:left="440"/>
      </w:pPr>
      <w:hyperlink w:anchor="_Toc4097" w:history="1">
        <w:r>
          <w:rPr>
            <w:rFonts w:ascii="IRNazanin" w:hAnsi="IRNazanin" w:eastAsia="IRNazanin" w:cs="IRNazanin"/>
            <w:color w:val="111111"/>
            <w:sz w:val="22"/>
            <w:szCs w:val="22"/>
            <w:b w:val="0"/>
            <w:bCs w:val="0"/>
            <w:i w:val="0"/>
            <w:iCs w:val="0"/>
          </w:rPr>
          <w:t>دیوان قدسی مشهدی</w:t>
        </w:r>
        <w:r>
          <w:tab/>
        </w:r>
        <w:r>
          <w:fldChar w:fldCharType="begin"/>
        </w:r>
        <w:r>
          <w:instrText xml:space="preserve">PAGEREF 4097 \h</w:instrText>
        </w:r>
        <w:r>
          <w:fldChar w:fldCharType="end"/>
        </w:r>
      </w:hyperlink>
    </w:p>
    <w:p>
      <w:pPr>
        <w:tabs>
          <w:tab w:val="right" w:leader="dot" w:pos="9062"/>
        </w:tabs>
        <w:ind w:left="440"/>
      </w:pPr>
      <w:hyperlink w:anchor="_Toc4098" w:history="1">
        <w:r>
          <w:rPr>
            <w:rFonts w:ascii="IRNazanin" w:hAnsi="IRNazanin" w:eastAsia="IRNazanin" w:cs="IRNazanin"/>
            <w:color w:val="111111"/>
            <w:sz w:val="22"/>
            <w:szCs w:val="22"/>
            <w:b w:val="0"/>
            <w:bCs w:val="0"/>
            <w:i w:val="0"/>
            <w:iCs w:val="0"/>
          </w:rPr>
          <w:t>دیوان قدسی هروی(یا شعر او)</w:t>
        </w:r>
        <w:r>
          <w:tab/>
        </w:r>
        <w:r>
          <w:fldChar w:fldCharType="begin"/>
        </w:r>
        <w:r>
          <w:instrText xml:space="preserve">PAGEREF 4098 \h</w:instrText>
        </w:r>
        <w:r>
          <w:fldChar w:fldCharType="end"/>
        </w:r>
      </w:hyperlink>
    </w:p>
    <w:p>
      <w:pPr>
        <w:tabs>
          <w:tab w:val="right" w:leader="dot" w:pos="9062"/>
        </w:tabs>
        <w:ind w:left="440"/>
      </w:pPr>
      <w:hyperlink w:anchor="_Toc4099" w:history="1">
        <w:r>
          <w:rPr>
            <w:rFonts w:ascii="IRNazanin" w:hAnsi="IRNazanin" w:eastAsia="IRNazanin" w:cs="IRNazanin"/>
            <w:color w:val="111111"/>
            <w:sz w:val="22"/>
            <w:szCs w:val="22"/>
            <w:b w:val="0"/>
            <w:bCs w:val="0"/>
            <w:i w:val="0"/>
            <w:iCs w:val="0"/>
          </w:rPr>
          <w:t>دیوان قدسی یزدی</w:t>
        </w:r>
        <w:r>
          <w:tab/>
        </w:r>
        <w:r>
          <w:fldChar w:fldCharType="begin"/>
        </w:r>
        <w:r>
          <w:instrText xml:space="preserve">PAGEREF 4099 \h</w:instrText>
        </w:r>
        <w:r>
          <w:fldChar w:fldCharType="end"/>
        </w:r>
      </w:hyperlink>
    </w:p>
    <w:p>
      <w:pPr>
        <w:tabs>
          <w:tab w:val="right" w:leader="dot" w:pos="9062"/>
        </w:tabs>
        <w:ind w:left="440"/>
      </w:pPr>
      <w:hyperlink w:anchor="_Toc4100" w:history="1">
        <w:r>
          <w:rPr>
            <w:rFonts w:ascii="IRNazanin" w:hAnsi="IRNazanin" w:eastAsia="IRNazanin" w:cs="IRNazanin"/>
            <w:color w:val="111111"/>
            <w:sz w:val="22"/>
            <w:szCs w:val="22"/>
            <w:b w:val="0"/>
            <w:bCs w:val="0"/>
            <w:i w:val="0"/>
            <w:iCs w:val="0"/>
          </w:rPr>
          <w:t>دیوان قدیمی نقّاش(یا شعر او)</w:t>
        </w:r>
        <w:r>
          <w:tab/>
        </w:r>
        <w:r>
          <w:fldChar w:fldCharType="begin"/>
        </w:r>
        <w:r>
          <w:instrText xml:space="preserve">PAGEREF 4100 \h</w:instrText>
        </w:r>
        <w:r>
          <w:fldChar w:fldCharType="end"/>
        </w:r>
      </w:hyperlink>
    </w:p>
    <w:p>
      <w:pPr>
        <w:tabs>
          <w:tab w:val="right" w:leader="dot" w:pos="9062"/>
        </w:tabs>
        <w:ind w:left="440"/>
      </w:pPr>
      <w:hyperlink w:anchor="_Toc4101" w:history="1">
        <w:r>
          <w:rPr>
            <w:rFonts w:ascii="IRNazanin" w:hAnsi="IRNazanin" w:eastAsia="IRNazanin" w:cs="IRNazanin"/>
            <w:color w:val="111111"/>
            <w:sz w:val="22"/>
            <w:szCs w:val="22"/>
            <w:b w:val="0"/>
            <w:bCs w:val="0"/>
            <w:i w:val="0"/>
            <w:iCs w:val="0"/>
          </w:rPr>
          <w:t>دیوان قدیمی طبال(یا شعر او)</w:t>
        </w:r>
        <w:r>
          <w:tab/>
        </w:r>
        <w:r>
          <w:fldChar w:fldCharType="begin"/>
        </w:r>
        <w:r>
          <w:instrText xml:space="preserve">PAGEREF 4101 \h</w:instrText>
        </w:r>
        <w:r>
          <w:fldChar w:fldCharType="end"/>
        </w:r>
      </w:hyperlink>
    </w:p>
    <w:p>
      <w:pPr>
        <w:tabs>
          <w:tab w:val="right" w:leader="dot" w:pos="9062"/>
        </w:tabs>
        <w:ind w:left="440"/>
      </w:pPr>
      <w:hyperlink w:anchor="_Toc4102" w:history="1">
        <w:r>
          <w:rPr>
            <w:rFonts w:ascii="IRNazanin" w:hAnsi="IRNazanin" w:eastAsia="IRNazanin" w:cs="IRNazanin"/>
            <w:color w:val="111111"/>
            <w:sz w:val="22"/>
            <w:szCs w:val="22"/>
            <w:b w:val="0"/>
            <w:bCs w:val="0"/>
            <w:i w:val="0"/>
            <w:iCs w:val="0"/>
          </w:rPr>
          <w:t>دیوان قرابولاغی</w:t>
        </w:r>
        <w:r>
          <w:tab/>
        </w:r>
        <w:r>
          <w:fldChar w:fldCharType="begin"/>
        </w:r>
        <w:r>
          <w:instrText xml:space="preserve">PAGEREF 4102 \h</w:instrText>
        </w:r>
        <w:r>
          <w:fldChar w:fldCharType="end"/>
        </w:r>
      </w:hyperlink>
    </w:p>
    <w:p>
      <w:pPr>
        <w:tabs>
          <w:tab w:val="right" w:leader="dot" w:pos="9062"/>
        </w:tabs>
        <w:ind w:left="440"/>
      </w:pPr>
      <w:hyperlink w:anchor="_Toc4103" w:history="1">
        <w:r>
          <w:rPr>
            <w:rFonts w:ascii="IRNazanin" w:hAnsi="IRNazanin" w:eastAsia="IRNazanin" w:cs="IRNazanin"/>
            <w:color w:val="111111"/>
            <w:sz w:val="22"/>
            <w:szCs w:val="22"/>
            <w:b w:val="0"/>
            <w:bCs w:val="0"/>
            <w:i w:val="0"/>
            <w:iCs w:val="0"/>
          </w:rPr>
          <w:t>دیوان قراری گیلانی(یا شعر او)</w:t>
        </w:r>
        <w:r>
          <w:tab/>
        </w:r>
        <w:r>
          <w:fldChar w:fldCharType="begin"/>
        </w:r>
        <w:r>
          <w:instrText xml:space="preserve">PAGEREF 4103 \h</w:instrText>
        </w:r>
        <w:r>
          <w:fldChar w:fldCharType="end"/>
        </w:r>
      </w:hyperlink>
    </w:p>
    <w:p>
      <w:pPr>
        <w:tabs>
          <w:tab w:val="right" w:leader="dot" w:pos="9062"/>
        </w:tabs>
        <w:ind w:left="440"/>
      </w:pPr>
      <w:hyperlink w:anchor="_Toc4104" w:history="1">
        <w:r>
          <w:rPr>
            <w:rFonts w:ascii="IRNazanin" w:hAnsi="IRNazanin" w:eastAsia="IRNazanin" w:cs="IRNazanin"/>
            <w:color w:val="111111"/>
            <w:sz w:val="22"/>
            <w:szCs w:val="22"/>
            <w:b w:val="0"/>
            <w:bCs w:val="0"/>
            <w:i w:val="0"/>
            <w:iCs w:val="0"/>
          </w:rPr>
          <w:t>دیوان قراضۀ شیرازی(یا شعر او)</w:t>
        </w:r>
        <w:r>
          <w:tab/>
        </w:r>
        <w:r>
          <w:fldChar w:fldCharType="begin"/>
        </w:r>
        <w:r>
          <w:instrText xml:space="preserve">PAGEREF 4104 \h</w:instrText>
        </w:r>
        <w:r>
          <w:fldChar w:fldCharType="end"/>
        </w:r>
      </w:hyperlink>
    </w:p>
    <w:p>
      <w:pPr>
        <w:tabs>
          <w:tab w:val="right" w:leader="dot" w:pos="9062"/>
        </w:tabs>
        <w:ind w:left="440"/>
      </w:pPr>
      <w:hyperlink w:anchor="_Toc4105" w:history="1">
        <w:r>
          <w:rPr>
            <w:rFonts w:ascii="IRNazanin" w:hAnsi="IRNazanin" w:eastAsia="IRNazanin" w:cs="IRNazanin"/>
            <w:color w:val="111111"/>
            <w:sz w:val="22"/>
            <w:szCs w:val="22"/>
            <w:b w:val="0"/>
            <w:bCs w:val="0"/>
            <w:i w:val="0"/>
            <w:iCs w:val="0"/>
          </w:rPr>
          <w:t>دیوان قراضی قزوینی(یا شعر او)</w:t>
        </w:r>
        <w:r>
          <w:tab/>
        </w:r>
        <w:r>
          <w:fldChar w:fldCharType="begin"/>
        </w:r>
        <w:r>
          <w:instrText xml:space="preserve">PAGEREF 4105 \h</w:instrText>
        </w:r>
        <w:r>
          <w:fldChar w:fldCharType="end"/>
        </w:r>
      </w:hyperlink>
    </w:p>
    <w:p>
      <w:pPr>
        <w:tabs>
          <w:tab w:val="right" w:leader="dot" w:pos="9062"/>
        </w:tabs>
        <w:ind w:left="440"/>
      </w:pPr>
      <w:hyperlink w:anchor="_Toc4106" w:history="1">
        <w:r>
          <w:rPr>
            <w:rFonts w:ascii="IRNazanin" w:hAnsi="IRNazanin" w:eastAsia="IRNazanin" w:cs="IRNazanin"/>
            <w:color w:val="111111"/>
            <w:sz w:val="22"/>
            <w:szCs w:val="22"/>
            <w:b w:val="0"/>
            <w:bCs w:val="0"/>
            <w:i w:val="0"/>
            <w:iCs w:val="0"/>
          </w:rPr>
          <w:t>دیوان قرانی مشهدی(یا شعر او)</w:t>
        </w:r>
        <w:r>
          <w:tab/>
        </w:r>
        <w:r>
          <w:fldChar w:fldCharType="begin"/>
        </w:r>
        <w:r>
          <w:instrText xml:space="preserve">PAGEREF 4106 \h</w:instrText>
        </w:r>
        <w:r>
          <w:fldChar w:fldCharType="end"/>
        </w:r>
      </w:hyperlink>
    </w:p>
    <w:p>
      <w:pPr>
        <w:tabs>
          <w:tab w:val="right" w:leader="dot" w:pos="9062"/>
        </w:tabs>
        <w:ind w:left="440"/>
      </w:pPr>
      <w:hyperlink w:anchor="_Toc4107" w:history="1">
        <w:r>
          <w:rPr>
            <w:rFonts w:ascii="IRNazanin" w:hAnsi="IRNazanin" w:eastAsia="IRNazanin" w:cs="IRNazanin"/>
            <w:color w:val="111111"/>
            <w:sz w:val="22"/>
            <w:szCs w:val="22"/>
            <w:b w:val="0"/>
            <w:bCs w:val="0"/>
            <w:i w:val="0"/>
            <w:iCs w:val="0"/>
          </w:rPr>
          <w:t>دیوان قربی</w:t>
        </w:r>
        <w:r>
          <w:tab/>
        </w:r>
        <w:r>
          <w:fldChar w:fldCharType="begin"/>
        </w:r>
        <w:r>
          <w:instrText xml:space="preserve">PAGEREF 4107 \h</w:instrText>
        </w:r>
        <w:r>
          <w:fldChar w:fldCharType="end"/>
        </w:r>
      </w:hyperlink>
    </w:p>
    <w:p>
      <w:pPr>
        <w:tabs>
          <w:tab w:val="right" w:leader="dot" w:pos="9062"/>
        </w:tabs>
        <w:ind w:left="440"/>
      </w:pPr>
      <w:hyperlink w:anchor="_Toc4108" w:history="1">
        <w:r>
          <w:rPr>
            <w:rFonts w:ascii="IRNazanin" w:hAnsi="IRNazanin" w:eastAsia="IRNazanin" w:cs="IRNazanin"/>
            <w:color w:val="111111"/>
            <w:sz w:val="22"/>
            <w:szCs w:val="22"/>
            <w:b w:val="0"/>
            <w:bCs w:val="0"/>
            <w:i w:val="0"/>
            <w:iCs w:val="0"/>
          </w:rPr>
          <w:t>دیوان قربی دماوندی(یا شعر او)</w:t>
        </w:r>
        <w:r>
          <w:tab/>
        </w:r>
        <w:r>
          <w:fldChar w:fldCharType="begin"/>
        </w:r>
        <w:r>
          <w:instrText xml:space="preserve">PAGEREF 4108 \h</w:instrText>
        </w:r>
        <w:r>
          <w:fldChar w:fldCharType="end"/>
        </w:r>
      </w:hyperlink>
    </w:p>
    <w:p>
      <w:pPr>
        <w:tabs>
          <w:tab w:val="right" w:leader="dot" w:pos="9062"/>
        </w:tabs>
        <w:ind w:left="440"/>
      </w:pPr>
      <w:hyperlink w:anchor="_Toc4109" w:history="1">
        <w:r>
          <w:rPr>
            <w:rFonts w:ascii="IRNazanin" w:hAnsi="IRNazanin" w:eastAsia="IRNazanin" w:cs="IRNazanin"/>
            <w:color w:val="111111"/>
            <w:sz w:val="22"/>
            <w:szCs w:val="22"/>
            <w:b w:val="0"/>
            <w:bCs w:val="0"/>
            <w:i w:val="0"/>
            <w:iCs w:val="0"/>
          </w:rPr>
          <w:t>دیوان قربی شیرازی(یا شعر او)</w:t>
        </w:r>
        <w:r>
          <w:tab/>
        </w:r>
        <w:r>
          <w:fldChar w:fldCharType="begin"/>
        </w:r>
        <w:r>
          <w:instrText xml:space="preserve">PAGEREF 4109 \h</w:instrText>
        </w:r>
        <w:r>
          <w:fldChar w:fldCharType="end"/>
        </w:r>
      </w:hyperlink>
    </w:p>
    <w:p>
      <w:pPr>
        <w:tabs>
          <w:tab w:val="right" w:leader="dot" w:pos="9062"/>
        </w:tabs>
        <w:ind w:left="440"/>
      </w:pPr>
      <w:hyperlink w:anchor="_Toc4110" w:history="1">
        <w:r>
          <w:rPr>
            <w:rFonts w:ascii="IRNazanin" w:hAnsi="IRNazanin" w:eastAsia="IRNazanin" w:cs="IRNazanin"/>
            <w:color w:val="111111"/>
            <w:sz w:val="22"/>
            <w:szCs w:val="22"/>
            <w:b w:val="0"/>
            <w:bCs w:val="0"/>
            <w:i w:val="0"/>
            <w:iCs w:val="0"/>
          </w:rPr>
          <w:t>دیوان قربی لاهیجانی(یا شعر او)</w:t>
        </w:r>
        <w:r>
          <w:tab/>
        </w:r>
        <w:r>
          <w:fldChar w:fldCharType="begin"/>
        </w:r>
        <w:r>
          <w:instrText xml:space="preserve">PAGEREF 4110 \h</w:instrText>
        </w:r>
        <w:r>
          <w:fldChar w:fldCharType="end"/>
        </w:r>
      </w:hyperlink>
    </w:p>
    <w:p>
      <w:pPr>
        <w:tabs>
          <w:tab w:val="right" w:leader="dot" w:pos="9062"/>
        </w:tabs>
        <w:ind w:left="440"/>
      </w:pPr>
      <w:hyperlink w:anchor="_Toc4111" w:history="1">
        <w:r>
          <w:rPr>
            <w:rFonts w:ascii="IRNazanin" w:hAnsi="IRNazanin" w:eastAsia="IRNazanin" w:cs="IRNazanin"/>
            <w:color w:val="111111"/>
            <w:sz w:val="22"/>
            <w:szCs w:val="22"/>
            <w:b w:val="0"/>
            <w:bCs w:val="0"/>
            <w:i w:val="0"/>
            <w:iCs w:val="0"/>
          </w:rPr>
          <w:t>دیوان قرداش تبریزی(یا شعر او)</w:t>
        </w:r>
        <w:r>
          <w:tab/>
        </w:r>
        <w:r>
          <w:fldChar w:fldCharType="begin"/>
        </w:r>
        <w:r>
          <w:instrText xml:space="preserve">PAGEREF 4111 \h</w:instrText>
        </w:r>
        <w:r>
          <w:fldChar w:fldCharType="end"/>
        </w:r>
      </w:hyperlink>
    </w:p>
    <w:p>
      <w:pPr>
        <w:tabs>
          <w:tab w:val="right" w:leader="dot" w:pos="9062"/>
        </w:tabs>
        <w:ind w:left="440"/>
      </w:pPr>
      <w:hyperlink w:anchor="_Toc4112" w:history="1">
        <w:r>
          <w:rPr>
            <w:rFonts w:ascii="IRNazanin" w:hAnsi="IRNazanin" w:eastAsia="IRNazanin" w:cs="IRNazanin"/>
            <w:color w:val="111111"/>
            <w:sz w:val="22"/>
            <w:szCs w:val="22"/>
            <w:b w:val="0"/>
            <w:bCs w:val="0"/>
            <w:i w:val="0"/>
            <w:iCs w:val="0"/>
          </w:rPr>
          <w:t>دیوان قرشی دیارجندی(یا شعر او)</w:t>
        </w:r>
        <w:r>
          <w:tab/>
        </w:r>
        <w:r>
          <w:fldChar w:fldCharType="begin"/>
        </w:r>
        <w:r>
          <w:instrText xml:space="preserve">PAGEREF 4112 \h</w:instrText>
        </w:r>
        <w:r>
          <w:fldChar w:fldCharType="end"/>
        </w:r>
      </w:hyperlink>
    </w:p>
    <w:p>
      <w:pPr>
        <w:tabs>
          <w:tab w:val="right" w:leader="dot" w:pos="9062"/>
        </w:tabs>
        <w:ind w:left="440"/>
      </w:pPr>
      <w:hyperlink w:anchor="_Toc4113" w:history="1">
        <w:r>
          <w:rPr>
            <w:rFonts w:ascii="IRNazanin" w:hAnsi="IRNazanin" w:eastAsia="IRNazanin" w:cs="IRNazanin"/>
            <w:color w:val="111111"/>
            <w:sz w:val="22"/>
            <w:szCs w:val="22"/>
            <w:b w:val="0"/>
            <w:bCs w:val="0"/>
            <w:i w:val="0"/>
            <w:iCs w:val="0"/>
          </w:rPr>
          <w:t>دیوان قریب گرگانی(یا شعر او)</w:t>
        </w:r>
        <w:r>
          <w:tab/>
        </w:r>
        <w:r>
          <w:fldChar w:fldCharType="begin"/>
        </w:r>
        <w:r>
          <w:instrText xml:space="preserve">PAGEREF 4113 \h</w:instrText>
        </w:r>
        <w:r>
          <w:fldChar w:fldCharType="end"/>
        </w:r>
      </w:hyperlink>
    </w:p>
    <w:p>
      <w:pPr>
        <w:tabs>
          <w:tab w:val="right" w:leader="dot" w:pos="9062"/>
        </w:tabs>
        <w:ind w:left="440"/>
      </w:pPr>
      <w:hyperlink w:anchor="_Toc4114" w:history="1">
        <w:r>
          <w:rPr>
            <w:rFonts w:ascii="IRNazanin" w:hAnsi="IRNazanin" w:eastAsia="IRNazanin" w:cs="IRNazanin"/>
            <w:color w:val="111111"/>
            <w:sz w:val="22"/>
            <w:szCs w:val="22"/>
            <w:b w:val="0"/>
            <w:bCs w:val="0"/>
            <w:i w:val="0"/>
            <w:iCs w:val="0"/>
          </w:rPr>
          <w:t>دیوان قسمت قمّی(یا شعر او)</w:t>
        </w:r>
        <w:r>
          <w:tab/>
        </w:r>
        <w:r>
          <w:fldChar w:fldCharType="begin"/>
        </w:r>
        <w:r>
          <w:instrText xml:space="preserve">PAGEREF 4114 \h</w:instrText>
        </w:r>
        <w:r>
          <w:fldChar w:fldCharType="end"/>
        </w:r>
      </w:hyperlink>
    </w:p>
    <w:p>
      <w:pPr>
        <w:tabs>
          <w:tab w:val="right" w:leader="dot" w:pos="9062"/>
        </w:tabs>
        <w:ind w:left="440"/>
      </w:pPr>
      <w:hyperlink w:anchor="_Toc4115" w:history="1">
        <w:r>
          <w:rPr>
            <w:rFonts w:ascii="IRNazanin" w:hAnsi="IRNazanin" w:eastAsia="IRNazanin" w:cs="IRNazanin"/>
            <w:color w:val="111111"/>
            <w:sz w:val="22"/>
            <w:szCs w:val="22"/>
            <w:b w:val="0"/>
            <w:bCs w:val="0"/>
            <w:i w:val="0"/>
            <w:iCs w:val="0"/>
          </w:rPr>
          <w:t>دیوان قسمت مشهدی(یا شعر او)</w:t>
        </w:r>
        <w:r>
          <w:tab/>
        </w:r>
        <w:r>
          <w:fldChar w:fldCharType="begin"/>
        </w:r>
        <w:r>
          <w:instrText xml:space="preserve">PAGEREF 4115 \h</w:instrText>
        </w:r>
        <w:r>
          <w:fldChar w:fldCharType="end"/>
        </w:r>
      </w:hyperlink>
    </w:p>
    <w:p>
      <w:pPr>
        <w:tabs>
          <w:tab w:val="right" w:leader="dot" w:pos="9062"/>
        </w:tabs>
        <w:ind w:left="440"/>
      </w:pPr>
      <w:hyperlink w:anchor="_Toc4116" w:history="1">
        <w:r>
          <w:rPr>
            <w:rFonts w:ascii="IRNazanin" w:hAnsi="IRNazanin" w:eastAsia="IRNazanin" w:cs="IRNazanin"/>
            <w:color w:val="111111"/>
            <w:sz w:val="22"/>
            <w:szCs w:val="22"/>
            <w:b w:val="0"/>
            <w:bCs w:val="0"/>
            <w:i w:val="0"/>
            <w:iCs w:val="0"/>
          </w:rPr>
          <w:t>دیوان قسمتی استرآبادی</w:t>
        </w:r>
        <w:r>
          <w:tab/>
        </w:r>
        <w:r>
          <w:fldChar w:fldCharType="begin"/>
        </w:r>
        <w:r>
          <w:instrText xml:space="preserve">PAGEREF 4116 \h</w:instrText>
        </w:r>
        <w:r>
          <w:fldChar w:fldCharType="end"/>
        </w:r>
      </w:hyperlink>
    </w:p>
    <w:p>
      <w:pPr>
        <w:tabs>
          <w:tab w:val="right" w:leader="dot" w:pos="9062"/>
        </w:tabs>
        <w:ind w:left="440"/>
      </w:pPr>
      <w:hyperlink w:anchor="_Toc4117" w:history="1">
        <w:r>
          <w:rPr>
            <w:rFonts w:ascii="IRNazanin" w:hAnsi="IRNazanin" w:eastAsia="IRNazanin" w:cs="IRNazanin"/>
            <w:color w:val="111111"/>
            <w:sz w:val="22"/>
            <w:szCs w:val="22"/>
            <w:b w:val="0"/>
            <w:bCs w:val="0"/>
            <w:i w:val="0"/>
            <w:iCs w:val="0"/>
          </w:rPr>
          <w:t>دیوان قسمی افشار(یا شعر او)</w:t>
        </w:r>
        <w:r>
          <w:tab/>
        </w:r>
        <w:r>
          <w:fldChar w:fldCharType="begin"/>
        </w:r>
        <w:r>
          <w:instrText xml:space="preserve">PAGEREF 4117 \h</w:instrText>
        </w:r>
        <w:r>
          <w:fldChar w:fldCharType="end"/>
        </w:r>
      </w:hyperlink>
    </w:p>
    <w:p>
      <w:pPr>
        <w:tabs>
          <w:tab w:val="right" w:leader="dot" w:pos="9062"/>
        </w:tabs>
        <w:ind w:left="440"/>
      </w:pPr>
      <w:hyperlink w:anchor="_Toc4118" w:history="1">
        <w:r>
          <w:rPr>
            <w:rFonts w:ascii="IRNazanin" w:hAnsi="IRNazanin" w:eastAsia="IRNazanin" w:cs="IRNazanin"/>
            <w:color w:val="111111"/>
            <w:sz w:val="22"/>
            <w:szCs w:val="22"/>
            <w:b w:val="0"/>
            <w:bCs w:val="0"/>
            <w:i w:val="0"/>
            <w:iCs w:val="0"/>
          </w:rPr>
          <w:t>دیوان قصاب اصفهانی(یا شعر او)</w:t>
        </w:r>
        <w:r>
          <w:tab/>
        </w:r>
        <w:r>
          <w:fldChar w:fldCharType="begin"/>
        </w:r>
        <w:r>
          <w:instrText xml:space="preserve">PAGEREF 4118 \h</w:instrText>
        </w:r>
        <w:r>
          <w:fldChar w:fldCharType="end"/>
        </w:r>
      </w:hyperlink>
    </w:p>
    <w:p>
      <w:pPr>
        <w:tabs>
          <w:tab w:val="right" w:leader="dot" w:pos="9062"/>
        </w:tabs>
        <w:ind w:left="440"/>
      </w:pPr>
      <w:hyperlink w:anchor="_Toc4119" w:history="1">
        <w:r>
          <w:rPr>
            <w:rFonts w:ascii="IRNazanin" w:hAnsi="IRNazanin" w:eastAsia="IRNazanin" w:cs="IRNazanin"/>
            <w:color w:val="111111"/>
            <w:sz w:val="22"/>
            <w:szCs w:val="22"/>
            <w:b w:val="0"/>
            <w:bCs w:val="0"/>
            <w:i w:val="0"/>
            <w:iCs w:val="0"/>
          </w:rPr>
          <w:t>دیوان قصّاب کاشانی</w:t>
        </w:r>
        <w:r>
          <w:tab/>
        </w:r>
        <w:r>
          <w:fldChar w:fldCharType="begin"/>
        </w:r>
        <w:r>
          <w:instrText xml:space="preserve">PAGEREF 4119 \h</w:instrText>
        </w:r>
        <w:r>
          <w:fldChar w:fldCharType="end"/>
        </w:r>
      </w:hyperlink>
    </w:p>
    <w:p>
      <w:pPr>
        <w:tabs>
          <w:tab w:val="right" w:leader="dot" w:pos="9062"/>
        </w:tabs>
        <w:ind w:left="440"/>
      </w:pPr>
      <w:hyperlink w:anchor="_Toc4120" w:history="1">
        <w:r>
          <w:rPr>
            <w:rFonts w:ascii="IRNazanin" w:hAnsi="IRNazanin" w:eastAsia="IRNazanin" w:cs="IRNazanin"/>
            <w:color w:val="111111"/>
            <w:sz w:val="22"/>
            <w:szCs w:val="22"/>
            <w:b w:val="0"/>
            <w:bCs w:val="0"/>
            <w:i w:val="0"/>
            <w:iCs w:val="0"/>
          </w:rPr>
          <w:t>دیوان قصاب مازندرانی</w:t>
        </w:r>
        <w:r>
          <w:tab/>
        </w:r>
        <w:r>
          <w:fldChar w:fldCharType="begin"/>
        </w:r>
        <w:r>
          <w:instrText xml:space="preserve">PAGEREF 4120 \h</w:instrText>
        </w:r>
        <w:r>
          <w:fldChar w:fldCharType="end"/>
        </w:r>
      </w:hyperlink>
    </w:p>
    <w:p>
      <w:pPr>
        <w:tabs>
          <w:tab w:val="right" w:leader="dot" w:pos="9062"/>
        </w:tabs>
        <w:ind w:left="440"/>
      </w:pPr>
      <w:hyperlink w:anchor="_Toc4121" w:history="1">
        <w:r>
          <w:rPr>
            <w:rFonts w:ascii="IRNazanin" w:hAnsi="IRNazanin" w:eastAsia="IRNazanin" w:cs="IRNazanin"/>
            <w:color w:val="111111"/>
            <w:sz w:val="22"/>
            <w:szCs w:val="22"/>
            <w:b w:val="0"/>
            <w:bCs w:val="0"/>
            <w:i w:val="0"/>
            <w:iCs w:val="0"/>
          </w:rPr>
          <w:t>دیوان قصاب یزدی(یا شعر او)</w:t>
        </w:r>
        <w:r>
          <w:tab/>
        </w:r>
        <w:r>
          <w:fldChar w:fldCharType="begin"/>
        </w:r>
        <w:r>
          <w:instrText xml:space="preserve">PAGEREF 4121 \h</w:instrText>
        </w:r>
        <w:r>
          <w:fldChar w:fldCharType="end"/>
        </w:r>
      </w:hyperlink>
    </w:p>
    <w:p>
      <w:pPr>
        <w:tabs>
          <w:tab w:val="right" w:leader="dot" w:pos="9062"/>
        </w:tabs>
        <w:ind w:left="440"/>
      </w:pPr>
      <w:hyperlink w:anchor="_Toc4122" w:history="1">
        <w:r>
          <w:rPr>
            <w:rFonts w:ascii="IRNazanin" w:hAnsi="IRNazanin" w:eastAsia="IRNazanin" w:cs="IRNazanin"/>
            <w:color w:val="111111"/>
            <w:sz w:val="22"/>
            <w:szCs w:val="22"/>
            <w:b w:val="0"/>
            <w:bCs w:val="0"/>
            <w:i w:val="0"/>
            <w:iCs w:val="0"/>
          </w:rPr>
          <w:t>دیوان قضائی یزدی</w:t>
        </w:r>
        <w:r>
          <w:tab/>
        </w:r>
        <w:r>
          <w:fldChar w:fldCharType="begin"/>
        </w:r>
        <w:r>
          <w:instrText xml:space="preserve">PAGEREF 4122 \h</w:instrText>
        </w:r>
        <w:r>
          <w:fldChar w:fldCharType="end"/>
        </w:r>
      </w:hyperlink>
    </w:p>
    <w:p>
      <w:pPr>
        <w:tabs>
          <w:tab w:val="right" w:leader="dot" w:pos="9062"/>
        </w:tabs>
        <w:ind w:left="440"/>
      </w:pPr>
      <w:hyperlink w:anchor="_Toc4123" w:history="1">
        <w:r>
          <w:rPr>
            <w:rFonts w:ascii="IRNazanin" w:hAnsi="IRNazanin" w:eastAsia="IRNazanin" w:cs="IRNazanin"/>
            <w:color w:val="111111"/>
            <w:sz w:val="22"/>
            <w:szCs w:val="22"/>
            <w:b w:val="0"/>
            <w:bCs w:val="0"/>
            <w:i w:val="0"/>
            <w:iCs w:val="0"/>
          </w:rPr>
          <w:t>دیوان قطب الدّین احمد</w:t>
        </w:r>
        <w:r>
          <w:tab/>
        </w:r>
        <w:r>
          <w:fldChar w:fldCharType="begin"/>
        </w:r>
        <w:r>
          <w:instrText xml:space="preserve">PAGEREF 4123 \h</w:instrText>
        </w:r>
        <w:r>
          <w:fldChar w:fldCharType="end"/>
        </w:r>
      </w:hyperlink>
    </w:p>
    <w:p>
      <w:pPr>
        <w:tabs>
          <w:tab w:val="right" w:leader="dot" w:pos="9062"/>
        </w:tabs>
        <w:ind w:left="440"/>
      </w:pPr>
      <w:hyperlink w:anchor="_Toc4124" w:history="1">
        <w:r>
          <w:rPr>
            <w:rFonts w:ascii="IRNazanin" w:hAnsi="IRNazanin" w:eastAsia="IRNazanin" w:cs="IRNazanin"/>
            <w:color w:val="111111"/>
            <w:sz w:val="22"/>
            <w:szCs w:val="22"/>
            <w:b w:val="0"/>
            <w:bCs w:val="0"/>
            <w:i w:val="0"/>
            <w:iCs w:val="0"/>
          </w:rPr>
          <w:t>دیوان قطب الدین حیدر</w:t>
        </w:r>
        <w:r>
          <w:tab/>
        </w:r>
        <w:r>
          <w:fldChar w:fldCharType="begin"/>
        </w:r>
        <w:r>
          <w:instrText xml:space="preserve">PAGEREF 4124 \h</w:instrText>
        </w:r>
        <w:r>
          <w:fldChar w:fldCharType="end"/>
        </w:r>
      </w:hyperlink>
    </w:p>
    <w:p>
      <w:pPr>
        <w:tabs>
          <w:tab w:val="right" w:leader="dot" w:pos="9062"/>
        </w:tabs>
        <w:ind w:left="440"/>
      </w:pPr>
      <w:hyperlink w:anchor="_Toc4125" w:history="1">
        <w:r>
          <w:rPr>
            <w:rFonts w:ascii="IRNazanin" w:hAnsi="IRNazanin" w:eastAsia="IRNazanin" w:cs="IRNazanin"/>
            <w:color w:val="111111"/>
            <w:sz w:val="22"/>
            <w:szCs w:val="22"/>
            <w:b w:val="0"/>
            <w:bCs w:val="0"/>
            <w:i w:val="0"/>
            <w:iCs w:val="0"/>
          </w:rPr>
          <w:t>دیوان قطب الدین عتیقی(یا شعر او)</w:t>
        </w:r>
        <w:r>
          <w:tab/>
        </w:r>
        <w:r>
          <w:fldChar w:fldCharType="begin"/>
        </w:r>
        <w:r>
          <w:instrText xml:space="preserve">PAGEREF 4125 \h</w:instrText>
        </w:r>
        <w:r>
          <w:fldChar w:fldCharType="end"/>
        </w:r>
      </w:hyperlink>
    </w:p>
    <w:p>
      <w:pPr>
        <w:tabs>
          <w:tab w:val="right" w:leader="dot" w:pos="9062"/>
        </w:tabs>
        <w:ind w:left="440"/>
      </w:pPr>
      <w:hyperlink w:anchor="_Toc4126" w:history="1">
        <w:r>
          <w:rPr>
            <w:rFonts w:ascii="IRNazanin" w:hAnsi="IRNazanin" w:eastAsia="IRNazanin" w:cs="IRNazanin"/>
            <w:color w:val="111111"/>
            <w:sz w:val="22"/>
            <w:szCs w:val="22"/>
            <w:b w:val="0"/>
            <w:bCs w:val="0"/>
            <w:i w:val="0"/>
            <w:iCs w:val="0"/>
          </w:rPr>
          <w:t>دیوان قطب الدین کاکی</w:t>
        </w:r>
        <w:r>
          <w:tab/>
        </w:r>
        <w:r>
          <w:fldChar w:fldCharType="begin"/>
        </w:r>
        <w:r>
          <w:instrText xml:space="preserve">PAGEREF 4126 \h</w:instrText>
        </w:r>
        <w:r>
          <w:fldChar w:fldCharType="end"/>
        </w:r>
      </w:hyperlink>
    </w:p>
    <w:p>
      <w:pPr>
        <w:tabs>
          <w:tab w:val="right" w:leader="dot" w:pos="9062"/>
        </w:tabs>
        <w:ind w:left="440"/>
      </w:pPr>
      <w:hyperlink w:anchor="_Toc4127" w:history="1">
        <w:r>
          <w:rPr>
            <w:rFonts w:ascii="IRNazanin" w:hAnsi="IRNazanin" w:eastAsia="IRNazanin" w:cs="IRNazanin"/>
            <w:color w:val="111111"/>
            <w:sz w:val="22"/>
            <w:szCs w:val="22"/>
            <w:b w:val="0"/>
            <w:bCs w:val="0"/>
            <w:i w:val="0"/>
            <w:iCs w:val="0"/>
          </w:rPr>
          <w:t>دیوان قطب الدین محمد(یا شعر او)</w:t>
        </w:r>
        <w:r>
          <w:tab/>
        </w:r>
        <w:r>
          <w:fldChar w:fldCharType="begin"/>
        </w:r>
        <w:r>
          <w:instrText xml:space="preserve">PAGEREF 4127 \h</w:instrText>
        </w:r>
        <w:r>
          <w:fldChar w:fldCharType="end"/>
        </w:r>
      </w:hyperlink>
    </w:p>
    <w:p>
      <w:pPr>
        <w:tabs>
          <w:tab w:val="right" w:leader="dot" w:pos="9062"/>
        </w:tabs>
        <w:ind w:left="440"/>
      </w:pPr>
      <w:hyperlink w:anchor="_Toc4128" w:history="1">
        <w:r>
          <w:rPr>
            <w:rFonts w:ascii="IRNazanin" w:hAnsi="IRNazanin" w:eastAsia="IRNazanin" w:cs="IRNazanin"/>
            <w:color w:val="111111"/>
            <w:sz w:val="22"/>
            <w:szCs w:val="22"/>
            <w:b w:val="0"/>
            <w:bCs w:val="0"/>
            <w:i w:val="0"/>
            <w:iCs w:val="0"/>
          </w:rPr>
          <w:t>دیوان قطب ذهبی</w:t>
        </w:r>
        <w:r>
          <w:tab/>
        </w:r>
        <w:r>
          <w:fldChar w:fldCharType="begin"/>
        </w:r>
        <w:r>
          <w:instrText xml:space="preserve">PAGEREF 4128 \h</w:instrText>
        </w:r>
        <w:r>
          <w:fldChar w:fldCharType="end"/>
        </w:r>
      </w:hyperlink>
    </w:p>
    <w:p>
      <w:pPr>
        <w:tabs>
          <w:tab w:val="right" w:leader="dot" w:pos="9062"/>
        </w:tabs>
        <w:ind w:left="440"/>
      </w:pPr>
      <w:hyperlink w:anchor="_Toc4129" w:history="1">
        <w:r>
          <w:rPr>
            <w:rFonts w:ascii="IRNazanin" w:hAnsi="IRNazanin" w:eastAsia="IRNazanin" w:cs="IRNazanin"/>
            <w:color w:val="111111"/>
            <w:sz w:val="22"/>
            <w:szCs w:val="22"/>
            <w:b w:val="0"/>
            <w:bCs w:val="0"/>
            <w:i w:val="0"/>
            <w:iCs w:val="0"/>
          </w:rPr>
          <w:t>دیوان قطب شیرازی</w:t>
        </w:r>
        <w:r>
          <w:tab/>
        </w:r>
        <w:r>
          <w:fldChar w:fldCharType="begin"/>
        </w:r>
        <w:r>
          <w:instrText xml:space="preserve">PAGEREF 4129 \h</w:instrText>
        </w:r>
        <w:r>
          <w:fldChar w:fldCharType="end"/>
        </w:r>
      </w:hyperlink>
    </w:p>
    <w:p>
      <w:pPr>
        <w:tabs>
          <w:tab w:val="right" w:leader="dot" w:pos="9062"/>
        </w:tabs>
        <w:ind w:left="440"/>
      </w:pPr>
      <w:hyperlink w:anchor="_Toc4130" w:history="1">
        <w:r>
          <w:rPr>
            <w:rFonts w:ascii="IRNazanin" w:hAnsi="IRNazanin" w:eastAsia="IRNazanin" w:cs="IRNazanin"/>
            <w:color w:val="111111"/>
            <w:sz w:val="22"/>
            <w:szCs w:val="22"/>
            <w:b w:val="0"/>
            <w:bCs w:val="0"/>
            <w:i w:val="0"/>
            <w:iCs w:val="0"/>
          </w:rPr>
          <w:t>دیوان قطب محیی</w:t>
        </w:r>
        <w:r>
          <w:tab/>
        </w:r>
        <w:r>
          <w:fldChar w:fldCharType="begin"/>
        </w:r>
        <w:r>
          <w:instrText xml:space="preserve">PAGEREF 4130 \h</w:instrText>
        </w:r>
        <w:r>
          <w:fldChar w:fldCharType="end"/>
        </w:r>
      </w:hyperlink>
    </w:p>
    <w:p>
      <w:pPr>
        <w:tabs>
          <w:tab w:val="right" w:leader="dot" w:pos="9062"/>
        </w:tabs>
        <w:ind w:left="440"/>
      </w:pPr>
      <w:hyperlink w:anchor="_Toc4131" w:history="1">
        <w:r>
          <w:rPr>
            <w:rFonts w:ascii="IRNazanin" w:hAnsi="IRNazanin" w:eastAsia="IRNazanin" w:cs="IRNazanin"/>
            <w:color w:val="111111"/>
            <w:sz w:val="22"/>
            <w:szCs w:val="22"/>
            <w:b w:val="0"/>
            <w:bCs w:val="0"/>
            <w:i w:val="0"/>
            <w:iCs w:val="0"/>
          </w:rPr>
          <w:t>دیوان قطبی اصفهانی</w:t>
        </w:r>
        <w:r>
          <w:tab/>
        </w:r>
        <w:r>
          <w:fldChar w:fldCharType="begin"/>
        </w:r>
        <w:r>
          <w:instrText xml:space="preserve">PAGEREF 4131 \h</w:instrText>
        </w:r>
        <w:r>
          <w:fldChar w:fldCharType="end"/>
        </w:r>
      </w:hyperlink>
    </w:p>
    <w:p>
      <w:pPr>
        <w:tabs>
          <w:tab w:val="right" w:leader="dot" w:pos="9062"/>
        </w:tabs>
        <w:ind w:left="440"/>
      </w:pPr>
      <w:hyperlink w:anchor="_Toc4132" w:history="1">
        <w:r>
          <w:rPr>
            <w:rFonts w:ascii="IRNazanin" w:hAnsi="IRNazanin" w:eastAsia="IRNazanin" w:cs="IRNazanin"/>
            <w:color w:val="111111"/>
            <w:sz w:val="22"/>
            <w:szCs w:val="22"/>
            <w:b w:val="0"/>
            <w:bCs w:val="0"/>
            <w:i w:val="0"/>
            <w:iCs w:val="0"/>
          </w:rPr>
          <w:t>دیوان قطبی تونی(یا شعر او)</w:t>
        </w:r>
        <w:r>
          <w:tab/>
        </w:r>
        <w:r>
          <w:fldChar w:fldCharType="begin"/>
        </w:r>
        <w:r>
          <w:instrText xml:space="preserve">PAGEREF 4132 \h</w:instrText>
        </w:r>
        <w:r>
          <w:fldChar w:fldCharType="end"/>
        </w:r>
      </w:hyperlink>
    </w:p>
    <w:p>
      <w:pPr>
        <w:tabs>
          <w:tab w:val="right" w:leader="dot" w:pos="9062"/>
        </w:tabs>
        <w:ind w:left="440"/>
      </w:pPr>
      <w:hyperlink w:anchor="_Toc4133" w:history="1">
        <w:r>
          <w:rPr>
            <w:rFonts w:ascii="IRNazanin" w:hAnsi="IRNazanin" w:eastAsia="IRNazanin" w:cs="IRNazanin"/>
            <w:color w:val="111111"/>
            <w:sz w:val="22"/>
            <w:szCs w:val="22"/>
            <w:b w:val="0"/>
            <w:bCs w:val="0"/>
            <w:i w:val="0"/>
            <w:iCs w:val="0"/>
          </w:rPr>
          <w:t>دیوان قطبی گنابادی</w:t>
        </w:r>
        <w:r>
          <w:tab/>
        </w:r>
        <w:r>
          <w:fldChar w:fldCharType="begin"/>
        </w:r>
        <w:r>
          <w:instrText xml:space="preserve">PAGEREF 4133 \h</w:instrText>
        </w:r>
        <w:r>
          <w:fldChar w:fldCharType="end"/>
        </w:r>
      </w:hyperlink>
    </w:p>
    <w:p>
      <w:pPr>
        <w:tabs>
          <w:tab w:val="right" w:leader="dot" w:pos="9062"/>
        </w:tabs>
        <w:ind w:left="440"/>
      </w:pPr>
      <w:hyperlink w:anchor="_Toc4134" w:history="1">
        <w:r>
          <w:rPr>
            <w:rFonts w:ascii="IRNazanin" w:hAnsi="IRNazanin" w:eastAsia="IRNazanin" w:cs="IRNazanin"/>
            <w:color w:val="111111"/>
            <w:sz w:val="22"/>
            <w:szCs w:val="22"/>
            <w:b w:val="0"/>
            <w:bCs w:val="0"/>
            <w:i w:val="0"/>
            <w:iCs w:val="0"/>
          </w:rPr>
          <w:t>دیوان قطبی(یا شعر او)</w:t>
        </w:r>
        <w:r>
          <w:tab/>
        </w:r>
        <w:r>
          <w:fldChar w:fldCharType="begin"/>
        </w:r>
        <w:r>
          <w:instrText xml:space="preserve">PAGEREF 4134 \h</w:instrText>
        </w:r>
        <w:r>
          <w:fldChar w:fldCharType="end"/>
        </w:r>
      </w:hyperlink>
    </w:p>
    <w:p>
      <w:pPr>
        <w:tabs>
          <w:tab w:val="right" w:leader="dot" w:pos="9062"/>
        </w:tabs>
        <w:ind w:left="440"/>
      </w:pPr>
      <w:hyperlink w:anchor="_Toc4135" w:history="1">
        <w:r>
          <w:rPr>
            <w:rFonts w:ascii="IRNazanin" w:hAnsi="IRNazanin" w:eastAsia="IRNazanin" w:cs="IRNazanin"/>
            <w:color w:val="111111"/>
            <w:sz w:val="22"/>
            <w:szCs w:val="22"/>
            <w:b w:val="0"/>
            <w:bCs w:val="0"/>
            <w:i w:val="0"/>
            <w:iCs w:val="0"/>
          </w:rPr>
          <w:t>دیوان قطران تبریزی</w:t>
        </w:r>
        <w:r>
          <w:tab/>
        </w:r>
        <w:r>
          <w:fldChar w:fldCharType="begin"/>
        </w:r>
        <w:r>
          <w:instrText xml:space="preserve">PAGEREF 4135 \h</w:instrText>
        </w:r>
        <w:r>
          <w:fldChar w:fldCharType="end"/>
        </w:r>
      </w:hyperlink>
    </w:p>
    <w:p>
      <w:pPr>
        <w:tabs>
          <w:tab w:val="right" w:leader="dot" w:pos="9062"/>
        </w:tabs>
        <w:ind w:left="440"/>
      </w:pPr>
      <w:hyperlink w:anchor="_Toc4136" w:history="1">
        <w:r>
          <w:rPr>
            <w:rFonts w:ascii="IRNazanin" w:hAnsi="IRNazanin" w:eastAsia="IRNazanin" w:cs="IRNazanin"/>
            <w:color w:val="111111"/>
            <w:sz w:val="22"/>
            <w:szCs w:val="22"/>
            <w:b w:val="0"/>
            <w:bCs w:val="0"/>
            <w:i w:val="0"/>
            <w:iCs w:val="0"/>
          </w:rPr>
          <w:t>دیوان قطرۀ اصفهانی</w:t>
        </w:r>
        <w:r>
          <w:tab/>
        </w:r>
        <w:r>
          <w:fldChar w:fldCharType="begin"/>
        </w:r>
        <w:r>
          <w:instrText xml:space="preserve">PAGEREF 4136 \h</w:instrText>
        </w:r>
        <w:r>
          <w:fldChar w:fldCharType="end"/>
        </w:r>
      </w:hyperlink>
    </w:p>
    <w:p>
      <w:pPr>
        <w:tabs>
          <w:tab w:val="right" w:leader="dot" w:pos="9062"/>
        </w:tabs>
        <w:ind w:left="440"/>
      </w:pPr>
      <w:hyperlink w:anchor="_Toc4137" w:history="1">
        <w:r>
          <w:rPr>
            <w:rFonts w:ascii="IRNazanin" w:hAnsi="IRNazanin" w:eastAsia="IRNazanin" w:cs="IRNazanin"/>
            <w:color w:val="111111"/>
            <w:sz w:val="22"/>
            <w:szCs w:val="22"/>
            <w:b w:val="0"/>
            <w:bCs w:val="0"/>
            <w:i w:val="0"/>
            <w:iCs w:val="0"/>
          </w:rPr>
          <w:t>دیوان قطرۀ طهرانی</w:t>
        </w:r>
        <w:r>
          <w:tab/>
        </w:r>
        <w:r>
          <w:fldChar w:fldCharType="begin"/>
        </w:r>
        <w:r>
          <w:instrText xml:space="preserve">PAGEREF 4137 \h</w:instrText>
        </w:r>
        <w:r>
          <w:fldChar w:fldCharType="end"/>
        </w:r>
      </w:hyperlink>
    </w:p>
    <w:p>
      <w:pPr>
        <w:tabs>
          <w:tab w:val="right" w:leader="dot" w:pos="9062"/>
        </w:tabs>
        <w:ind w:left="440"/>
      </w:pPr>
      <w:hyperlink w:anchor="_Toc4138" w:history="1">
        <w:r>
          <w:rPr>
            <w:rFonts w:ascii="IRNazanin" w:hAnsi="IRNazanin" w:eastAsia="IRNazanin" w:cs="IRNazanin"/>
            <w:color w:val="111111"/>
            <w:sz w:val="22"/>
            <w:szCs w:val="22"/>
            <w:b w:val="0"/>
            <w:bCs w:val="0"/>
            <w:i w:val="0"/>
            <w:iCs w:val="0"/>
          </w:rPr>
          <w:t>دیوان القطیفی</w:t>
        </w:r>
        <w:r>
          <w:tab/>
        </w:r>
        <w:r>
          <w:fldChar w:fldCharType="begin"/>
        </w:r>
        <w:r>
          <w:instrText xml:space="preserve">PAGEREF 4138 \h</w:instrText>
        </w:r>
        <w:r>
          <w:fldChar w:fldCharType="end"/>
        </w:r>
      </w:hyperlink>
    </w:p>
    <w:p>
      <w:pPr>
        <w:tabs>
          <w:tab w:val="right" w:leader="dot" w:pos="9062"/>
        </w:tabs>
        <w:ind w:left="440"/>
      </w:pPr>
      <w:hyperlink w:anchor="_Toc4139" w:history="1">
        <w:r>
          <w:rPr>
            <w:rFonts w:ascii="IRNazanin" w:hAnsi="IRNazanin" w:eastAsia="IRNazanin" w:cs="IRNazanin"/>
            <w:color w:val="111111"/>
            <w:sz w:val="22"/>
            <w:szCs w:val="22"/>
            <w:b w:val="0"/>
            <w:bCs w:val="0"/>
            <w:i w:val="0"/>
            <w:iCs w:val="0"/>
          </w:rPr>
          <w:t>دیوان القفطان</w:t>
        </w:r>
        <w:r>
          <w:tab/>
        </w:r>
        <w:r>
          <w:fldChar w:fldCharType="begin"/>
        </w:r>
        <w:r>
          <w:instrText xml:space="preserve">PAGEREF 4139 \h</w:instrText>
        </w:r>
        <w:r>
          <w:fldChar w:fldCharType="end"/>
        </w:r>
      </w:hyperlink>
    </w:p>
    <w:p>
      <w:pPr>
        <w:tabs>
          <w:tab w:val="right" w:leader="dot" w:pos="9062"/>
        </w:tabs>
        <w:ind w:left="440"/>
      </w:pPr>
      <w:hyperlink w:anchor="_Toc4140" w:history="1">
        <w:r>
          <w:rPr>
            <w:rFonts w:ascii="IRNazanin" w:hAnsi="IRNazanin" w:eastAsia="IRNazanin" w:cs="IRNazanin"/>
            <w:color w:val="111111"/>
            <w:sz w:val="22"/>
            <w:szCs w:val="22"/>
            <w:b w:val="0"/>
            <w:bCs w:val="0"/>
            <w:i w:val="0"/>
            <w:iCs w:val="0"/>
          </w:rPr>
          <w:t>دیوان قلاشی(یا شعر او)</w:t>
        </w:r>
        <w:r>
          <w:tab/>
        </w:r>
        <w:r>
          <w:fldChar w:fldCharType="begin"/>
        </w:r>
        <w:r>
          <w:instrText xml:space="preserve">PAGEREF 4140 \h</w:instrText>
        </w:r>
        <w:r>
          <w:fldChar w:fldCharType="end"/>
        </w:r>
      </w:hyperlink>
    </w:p>
    <w:p>
      <w:pPr>
        <w:tabs>
          <w:tab w:val="right" w:leader="dot" w:pos="9062"/>
        </w:tabs>
        <w:ind w:left="440"/>
      </w:pPr>
      <w:hyperlink w:anchor="_Toc4141" w:history="1">
        <w:r>
          <w:rPr>
            <w:rFonts w:ascii="IRNazanin" w:hAnsi="IRNazanin" w:eastAsia="IRNazanin" w:cs="IRNazanin"/>
            <w:color w:val="111111"/>
            <w:sz w:val="22"/>
            <w:szCs w:val="22"/>
            <w:b w:val="0"/>
            <w:bCs w:val="0"/>
            <w:i w:val="0"/>
            <w:iCs w:val="0"/>
          </w:rPr>
          <w:t>دیوان قلزم اصفهان</w:t>
        </w:r>
        <w:r>
          <w:tab/>
        </w:r>
        <w:r>
          <w:fldChar w:fldCharType="begin"/>
        </w:r>
        <w:r>
          <w:instrText xml:space="preserve">PAGEREF 4141 \h</w:instrText>
        </w:r>
        <w:r>
          <w:fldChar w:fldCharType="end"/>
        </w:r>
      </w:hyperlink>
    </w:p>
    <w:p>
      <w:pPr>
        <w:tabs>
          <w:tab w:val="right" w:leader="dot" w:pos="9062"/>
        </w:tabs>
        <w:ind w:left="440"/>
      </w:pPr>
      <w:hyperlink w:anchor="_Toc4142" w:history="1">
        <w:r>
          <w:rPr>
            <w:rFonts w:ascii="IRNazanin" w:hAnsi="IRNazanin" w:eastAsia="IRNazanin" w:cs="IRNazanin"/>
            <w:color w:val="111111"/>
            <w:sz w:val="22"/>
            <w:szCs w:val="22"/>
            <w:b w:val="0"/>
            <w:bCs w:val="0"/>
            <w:i w:val="0"/>
            <w:iCs w:val="0"/>
          </w:rPr>
          <w:t>دیوان قلزم سامانی(یا شعر او)</w:t>
        </w:r>
        <w:r>
          <w:tab/>
        </w:r>
        <w:r>
          <w:fldChar w:fldCharType="begin"/>
        </w:r>
        <w:r>
          <w:instrText xml:space="preserve">PAGEREF 4142 \h</w:instrText>
        </w:r>
        <w:r>
          <w:fldChar w:fldCharType="end"/>
        </w:r>
      </w:hyperlink>
    </w:p>
    <w:p>
      <w:pPr>
        <w:tabs>
          <w:tab w:val="right" w:leader="dot" w:pos="9062"/>
        </w:tabs>
        <w:ind w:left="440"/>
      </w:pPr>
      <w:hyperlink w:anchor="_Toc4143" w:history="1">
        <w:r>
          <w:rPr>
            <w:rFonts w:ascii="IRNazanin" w:hAnsi="IRNazanin" w:eastAsia="IRNazanin" w:cs="IRNazanin"/>
            <w:color w:val="111111"/>
            <w:sz w:val="22"/>
            <w:szCs w:val="22"/>
            <w:b w:val="0"/>
            <w:bCs w:val="0"/>
            <w:i w:val="0"/>
            <w:iCs w:val="0"/>
          </w:rPr>
          <w:t>دیوان قلزم یزدی(یا شعر او)</w:t>
        </w:r>
        <w:r>
          <w:tab/>
        </w:r>
        <w:r>
          <w:fldChar w:fldCharType="begin"/>
        </w:r>
        <w:r>
          <w:instrText xml:space="preserve">PAGEREF 4143 \h</w:instrText>
        </w:r>
        <w:r>
          <w:fldChar w:fldCharType="end"/>
        </w:r>
      </w:hyperlink>
    </w:p>
    <w:p>
      <w:pPr>
        <w:tabs>
          <w:tab w:val="right" w:leader="dot" w:pos="9062"/>
        </w:tabs>
        <w:ind w:left="440"/>
      </w:pPr>
      <w:hyperlink w:anchor="_Toc4144" w:history="1">
        <w:r>
          <w:rPr>
            <w:rFonts w:ascii="IRNazanin" w:hAnsi="IRNazanin" w:eastAsia="IRNazanin" w:cs="IRNazanin"/>
            <w:color w:val="111111"/>
            <w:sz w:val="22"/>
            <w:szCs w:val="22"/>
            <w:b w:val="0"/>
            <w:bCs w:val="0"/>
            <w:i w:val="0"/>
            <w:iCs w:val="0"/>
          </w:rPr>
          <w:t>دیوان قل محمد شبرغانی(یا شعر او)</w:t>
        </w:r>
        <w:r>
          <w:tab/>
        </w:r>
        <w:r>
          <w:fldChar w:fldCharType="begin"/>
        </w:r>
        <w:r>
          <w:instrText xml:space="preserve">PAGEREF 4144 \h</w:instrText>
        </w:r>
        <w:r>
          <w:fldChar w:fldCharType="end"/>
        </w:r>
      </w:hyperlink>
    </w:p>
    <w:p>
      <w:pPr>
        <w:tabs>
          <w:tab w:val="right" w:leader="dot" w:pos="9062"/>
        </w:tabs>
        <w:ind w:left="440"/>
      </w:pPr>
      <w:hyperlink w:anchor="_Toc4145" w:history="1">
        <w:r>
          <w:rPr>
            <w:rFonts w:ascii="IRNazanin" w:hAnsi="IRNazanin" w:eastAsia="IRNazanin" w:cs="IRNazanin"/>
            <w:color w:val="111111"/>
            <w:sz w:val="22"/>
            <w:szCs w:val="22"/>
            <w:b w:val="0"/>
            <w:bCs w:val="0"/>
            <w:i w:val="0"/>
            <w:iCs w:val="0"/>
          </w:rPr>
          <w:t>دیوان قلندر(یا شعر او)</w:t>
        </w:r>
        <w:r>
          <w:tab/>
        </w:r>
        <w:r>
          <w:fldChar w:fldCharType="begin"/>
        </w:r>
        <w:r>
          <w:instrText xml:space="preserve">PAGEREF 4145 \h</w:instrText>
        </w:r>
        <w:r>
          <w:fldChar w:fldCharType="end"/>
        </w:r>
      </w:hyperlink>
    </w:p>
    <w:p>
      <w:pPr>
        <w:tabs>
          <w:tab w:val="right" w:leader="dot" w:pos="9062"/>
        </w:tabs>
        <w:ind w:left="440"/>
      </w:pPr>
      <w:hyperlink w:anchor="_Toc4146" w:history="1">
        <w:r>
          <w:rPr>
            <w:rFonts w:ascii="IRNazanin" w:hAnsi="IRNazanin" w:eastAsia="IRNazanin" w:cs="IRNazanin"/>
            <w:color w:val="111111"/>
            <w:sz w:val="22"/>
            <w:szCs w:val="22"/>
            <w:b w:val="0"/>
            <w:bCs w:val="0"/>
            <w:i w:val="0"/>
            <w:iCs w:val="0"/>
          </w:rPr>
          <w:t>دیوان قلندر خراسانی(یا شعر او)</w:t>
        </w:r>
        <w:r>
          <w:tab/>
        </w:r>
        <w:r>
          <w:fldChar w:fldCharType="begin"/>
        </w:r>
        <w:r>
          <w:instrText xml:space="preserve">PAGEREF 4146 \h</w:instrText>
        </w:r>
        <w:r>
          <w:fldChar w:fldCharType="end"/>
        </w:r>
      </w:hyperlink>
    </w:p>
    <w:p>
      <w:pPr>
        <w:tabs>
          <w:tab w:val="right" w:leader="dot" w:pos="9062"/>
        </w:tabs>
        <w:ind w:left="440"/>
      </w:pPr>
      <w:hyperlink w:anchor="_Toc4147" w:history="1">
        <w:r>
          <w:rPr>
            <w:rFonts w:ascii="IRNazanin" w:hAnsi="IRNazanin" w:eastAsia="IRNazanin" w:cs="IRNazanin"/>
            <w:color w:val="111111"/>
            <w:sz w:val="22"/>
            <w:szCs w:val="22"/>
            <w:b w:val="0"/>
            <w:bCs w:val="0"/>
            <w:i w:val="0"/>
            <w:iCs w:val="0"/>
          </w:rPr>
          <w:t>دیوان قلندر سمرقندی(یا شعر او)</w:t>
        </w:r>
        <w:r>
          <w:tab/>
        </w:r>
        <w:r>
          <w:fldChar w:fldCharType="begin"/>
        </w:r>
        <w:r>
          <w:instrText xml:space="preserve">PAGEREF 4147 \h</w:instrText>
        </w:r>
        <w:r>
          <w:fldChar w:fldCharType="end"/>
        </w:r>
      </w:hyperlink>
    </w:p>
    <w:p>
      <w:pPr>
        <w:tabs>
          <w:tab w:val="right" w:leader="dot" w:pos="9062"/>
        </w:tabs>
        <w:ind w:left="440"/>
      </w:pPr>
      <w:hyperlink w:anchor="_Toc4148" w:history="1">
        <w:r>
          <w:rPr>
            <w:rFonts w:ascii="IRNazanin" w:hAnsi="IRNazanin" w:eastAsia="IRNazanin" w:cs="IRNazanin"/>
            <w:color w:val="111111"/>
            <w:sz w:val="22"/>
            <w:szCs w:val="22"/>
            <w:b w:val="0"/>
            <w:bCs w:val="0"/>
            <w:i w:val="0"/>
            <w:iCs w:val="0"/>
          </w:rPr>
          <w:t>دیوان قلندر کرمانی(یا شعر او)</w:t>
        </w:r>
        <w:r>
          <w:tab/>
        </w:r>
        <w:r>
          <w:fldChar w:fldCharType="begin"/>
        </w:r>
        <w:r>
          <w:instrText xml:space="preserve">PAGEREF 4148 \h</w:instrText>
        </w:r>
        <w:r>
          <w:fldChar w:fldCharType="end"/>
        </w:r>
      </w:hyperlink>
    </w:p>
    <w:p>
      <w:pPr>
        <w:tabs>
          <w:tab w:val="right" w:leader="dot" w:pos="9062"/>
        </w:tabs>
        <w:ind w:left="440"/>
      </w:pPr>
      <w:hyperlink w:anchor="_Toc4149" w:history="1">
        <w:r>
          <w:rPr>
            <w:rFonts w:ascii="IRNazanin" w:hAnsi="IRNazanin" w:eastAsia="IRNazanin" w:cs="IRNazanin"/>
            <w:color w:val="111111"/>
            <w:sz w:val="22"/>
            <w:szCs w:val="22"/>
            <w:b w:val="0"/>
            <w:bCs w:val="0"/>
            <w:i w:val="0"/>
            <w:iCs w:val="0"/>
          </w:rPr>
          <w:t>دیوان قلی بخاری(یا شعر او)</w:t>
        </w:r>
        <w:r>
          <w:tab/>
        </w:r>
        <w:r>
          <w:fldChar w:fldCharType="begin"/>
        </w:r>
        <w:r>
          <w:instrText xml:space="preserve">PAGEREF 4149 \h</w:instrText>
        </w:r>
        <w:r>
          <w:fldChar w:fldCharType="end"/>
        </w:r>
      </w:hyperlink>
    </w:p>
    <w:p>
      <w:pPr>
        <w:tabs>
          <w:tab w:val="right" w:leader="dot" w:pos="9062"/>
        </w:tabs>
        <w:ind w:left="440"/>
      </w:pPr>
      <w:hyperlink w:anchor="_Toc4150" w:history="1">
        <w:r>
          <w:rPr>
            <w:rFonts w:ascii="IRNazanin" w:hAnsi="IRNazanin" w:eastAsia="IRNazanin" w:cs="IRNazanin"/>
            <w:color w:val="111111"/>
            <w:sz w:val="22"/>
            <w:szCs w:val="22"/>
            <w:b w:val="0"/>
            <w:bCs w:val="0"/>
            <w:i w:val="0"/>
            <w:iCs w:val="0"/>
          </w:rPr>
          <w:t>دیوان قلیج ارسلان(یا شعر او)</w:t>
        </w:r>
        <w:r>
          <w:tab/>
        </w:r>
        <w:r>
          <w:fldChar w:fldCharType="begin"/>
        </w:r>
        <w:r>
          <w:instrText xml:space="preserve">PAGEREF 4150 \h</w:instrText>
        </w:r>
        <w:r>
          <w:fldChar w:fldCharType="end"/>
        </w:r>
      </w:hyperlink>
    </w:p>
    <w:p>
      <w:pPr>
        <w:tabs>
          <w:tab w:val="right" w:leader="dot" w:pos="9062"/>
        </w:tabs>
        <w:ind w:left="440"/>
      </w:pPr>
      <w:hyperlink w:anchor="_Toc4151" w:history="1">
        <w:r>
          <w:rPr>
            <w:rFonts w:ascii="IRNazanin" w:hAnsi="IRNazanin" w:eastAsia="IRNazanin" w:cs="IRNazanin"/>
            <w:color w:val="111111"/>
            <w:sz w:val="22"/>
            <w:szCs w:val="22"/>
            <w:b w:val="0"/>
            <w:bCs w:val="0"/>
            <w:i w:val="0"/>
            <w:iCs w:val="0"/>
          </w:rPr>
          <w:t>دیوان قلیج بیگ بغدادی(یا شعر او)</w:t>
        </w:r>
        <w:r>
          <w:tab/>
        </w:r>
        <w:r>
          <w:fldChar w:fldCharType="begin"/>
        </w:r>
        <w:r>
          <w:instrText xml:space="preserve">PAGEREF 4151 \h</w:instrText>
        </w:r>
        <w:r>
          <w:fldChar w:fldCharType="end"/>
        </w:r>
      </w:hyperlink>
    </w:p>
    <w:p>
      <w:pPr>
        <w:tabs>
          <w:tab w:val="right" w:leader="dot" w:pos="9062"/>
        </w:tabs>
        <w:ind w:left="440"/>
      </w:pPr>
      <w:hyperlink w:anchor="_Toc4152" w:history="1">
        <w:r>
          <w:rPr>
            <w:rFonts w:ascii="IRNazanin" w:hAnsi="IRNazanin" w:eastAsia="IRNazanin" w:cs="IRNazanin"/>
            <w:color w:val="111111"/>
            <w:sz w:val="22"/>
            <w:szCs w:val="22"/>
            <w:b w:val="0"/>
            <w:bCs w:val="0"/>
            <w:i w:val="0"/>
            <w:iCs w:val="0"/>
          </w:rPr>
          <w:t>دیوان قمر الدین(یا شعر او)</w:t>
        </w:r>
        <w:r>
          <w:tab/>
        </w:r>
        <w:r>
          <w:fldChar w:fldCharType="begin"/>
        </w:r>
        <w:r>
          <w:instrText xml:space="preserve">PAGEREF 4152 \h</w:instrText>
        </w:r>
        <w:r>
          <w:fldChar w:fldCharType="end"/>
        </w:r>
      </w:hyperlink>
    </w:p>
    <w:p>
      <w:pPr>
        <w:tabs>
          <w:tab w:val="right" w:leader="dot" w:pos="9062"/>
        </w:tabs>
        <w:ind w:left="440"/>
      </w:pPr>
      <w:hyperlink w:anchor="_Toc4153" w:history="1">
        <w:r>
          <w:rPr>
            <w:rFonts w:ascii="IRNazanin" w:hAnsi="IRNazanin" w:eastAsia="IRNazanin" w:cs="IRNazanin"/>
            <w:color w:val="111111"/>
            <w:sz w:val="22"/>
            <w:szCs w:val="22"/>
            <w:b w:val="0"/>
            <w:bCs w:val="0"/>
            <w:i w:val="0"/>
            <w:iCs w:val="0"/>
          </w:rPr>
          <w:t>دیوان قمر السلطنه(یا شعر او)</w:t>
        </w:r>
        <w:r>
          <w:tab/>
        </w:r>
        <w:r>
          <w:fldChar w:fldCharType="begin"/>
        </w:r>
        <w:r>
          <w:instrText xml:space="preserve">PAGEREF 4153 \h</w:instrText>
        </w:r>
        <w:r>
          <w:fldChar w:fldCharType="end"/>
        </w:r>
      </w:hyperlink>
    </w:p>
    <w:p>
      <w:pPr>
        <w:tabs>
          <w:tab w:val="right" w:leader="dot" w:pos="9062"/>
        </w:tabs>
        <w:ind w:left="440"/>
      </w:pPr>
      <w:hyperlink w:anchor="_Toc4154" w:history="1">
        <w:r>
          <w:rPr>
            <w:rFonts w:ascii="IRNazanin" w:hAnsi="IRNazanin" w:eastAsia="IRNazanin" w:cs="IRNazanin"/>
            <w:color w:val="111111"/>
            <w:sz w:val="22"/>
            <w:szCs w:val="22"/>
            <w:b w:val="0"/>
            <w:bCs w:val="0"/>
            <w:i w:val="0"/>
            <w:iCs w:val="0"/>
          </w:rPr>
          <w:t>دیوان قمر کاکوری(یا شعر او)</w:t>
        </w:r>
        <w:r>
          <w:tab/>
        </w:r>
        <w:r>
          <w:fldChar w:fldCharType="begin"/>
        </w:r>
        <w:r>
          <w:instrText xml:space="preserve">PAGEREF 4154 \h</w:instrText>
        </w:r>
        <w:r>
          <w:fldChar w:fldCharType="end"/>
        </w:r>
      </w:hyperlink>
    </w:p>
    <w:p>
      <w:pPr>
        <w:tabs>
          <w:tab w:val="right" w:leader="dot" w:pos="9062"/>
        </w:tabs>
        <w:ind w:left="440"/>
      </w:pPr>
      <w:hyperlink w:anchor="_Toc4155" w:history="1">
        <w:r>
          <w:rPr>
            <w:rFonts w:ascii="IRNazanin" w:hAnsi="IRNazanin" w:eastAsia="IRNazanin" w:cs="IRNazanin"/>
            <w:color w:val="111111"/>
            <w:sz w:val="22"/>
            <w:szCs w:val="22"/>
            <w:b w:val="0"/>
            <w:bCs w:val="0"/>
            <w:i w:val="0"/>
            <w:iCs w:val="0"/>
          </w:rPr>
          <w:t>دیوان قمری اصفهانی</w:t>
        </w:r>
        <w:r>
          <w:tab/>
        </w:r>
        <w:r>
          <w:fldChar w:fldCharType="begin"/>
        </w:r>
        <w:r>
          <w:instrText xml:space="preserve">PAGEREF 4155 \h</w:instrText>
        </w:r>
        <w:r>
          <w:fldChar w:fldCharType="end"/>
        </w:r>
      </w:hyperlink>
    </w:p>
    <w:p>
      <w:pPr>
        <w:tabs>
          <w:tab w:val="right" w:leader="dot" w:pos="9062"/>
        </w:tabs>
        <w:ind w:left="440"/>
      </w:pPr>
      <w:hyperlink w:anchor="_Toc4156" w:history="1">
        <w:r>
          <w:rPr>
            <w:rFonts w:ascii="IRNazanin" w:hAnsi="IRNazanin" w:eastAsia="IRNazanin" w:cs="IRNazanin"/>
            <w:color w:val="111111"/>
            <w:sz w:val="22"/>
            <w:szCs w:val="22"/>
            <w:b w:val="0"/>
            <w:bCs w:val="0"/>
            <w:i w:val="0"/>
            <w:iCs w:val="0"/>
          </w:rPr>
          <w:t>دیوان قمری</w:t>
        </w:r>
        <w:r>
          <w:tab/>
        </w:r>
        <w:r>
          <w:fldChar w:fldCharType="begin"/>
        </w:r>
        <w:r>
          <w:instrText xml:space="preserve">PAGEREF 4156 \h</w:instrText>
        </w:r>
        <w:r>
          <w:fldChar w:fldCharType="end"/>
        </w:r>
      </w:hyperlink>
    </w:p>
    <w:p>
      <w:pPr>
        <w:tabs>
          <w:tab w:val="right" w:leader="dot" w:pos="9062"/>
        </w:tabs>
        <w:ind w:left="440"/>
      </w:pPr>
      <w:hyperlink w:anchor="_Toc4157" w:history="1">
        <w:r>
          <w:rPr>
            <w:rFonts w:ascii="IRNazanin" w:hAnsi="IRNazanin" w:eastAsia="IRNazanin" w:cs="IRNazanin"/>
            <w:color w:val="111111"/>
            <w:sz w:val="22"/>
            <w:szCs w:val="22"/>
            <w:b w:val="0"/>
            <w:bCs w:val="0"/>
            <w:i w:val="0"/>
            <w:iCs w:val="0"/>
          </w:rPr>
          <w:t>دیوان قمری آملی</w:t>
        </w:r>
        <w:r>
          <w:tab/>
        </w:r>
        <w:r>
          <w:fldChar w:fldCharType="begin"/>
        </w:r>
        <w:r>
          <w:instrText xml:space="preserve">PAGEREF 4157 \h</w:instrText>
        </w:r>
        <w:r>
          <w:fldChar w:fldCharType="end"/>
        </w:r>
      </w:hyperlink>
    </w:p>
    <w:p>
      <w:pPr>
        <w:tabs>
          <w:tab w:val="right" w:leader="dot" w:pos="9062"/>
        </w:tabs>
        <w:ind w:left="440"/>
      </w:pPr>
      <w:hyperlink w:anchor="_Toc4158" w:history="1">
        <w:r>
          <w:rPr>
            <w:rFonts w:ascii="IRNazanin" w:hAnsi="IRNazanin" w:eastAsia="IRNazanin" w:cs="IRNazanin"/>
            <w:color w:val="111111"/>
            <w:sz w:val="22"/>
            <w:szCs w:val="22"/>
            <w:b w:val="0"/>
            <w:bCs w:val="0"/>
            <w:i w:val="0"/>
            <w:iCs w:val="0"/>
          </w:rPr>
          <w:t>دیوان قمری خراسانی(یا شعر او)</w:t>
        </w:r>
        <w:r>
          <w:tab/>
        </w:r>
        <w:r>
          <w:fldChar w:fldCharType="begin"/>
        </w:r>
        <w:r>
          <w:instrText xml:space="preserve">PAGEREF 4158 \h</w:instrText>
        </w:r>
        <w:r>
          <w:fldChar w:fldCharType="end"/>
        </w:r>
      </w:hyperlink>
    </w:p>
    <w:p>
      <w:pPr>
        <w:tabs>
          <w:tab w:val="right" w:leader="dot" w:pos="9062"/>
        </w:tabs>
        <w:ind w:left="440"/>
      </w:pPr>
      <w:hyperlink w:anchor="_Toc4159" w:history="1">
        <w:r>
          <w:rPr>
            <w:rFonts w:ascii="IRNazanin" w:hAnsi="IRNazanin" w:eastAsia="IRNazanin" w:cs="IRNazanin"/>
            <w:color w:val="111111"/>
            <w:sz w:val="22"/>
            <w:szCs w:val="22"/>
            <w:b w:val="0"/>
            <w:bCs w:val="0"/>
            <w:i w:val="0"/>
            <w:iCs w:val="0"/>
          </w:rPr>
          <w:t>دیوان قمری دربندی</w:t>
        </w:r>
        <w:r>
          <w:tab/>
        </w:r>
        <w:r>
          <w:fldChar w:fldCharType="begin"/>
        </w:r>
        <w:r>
          <w:instrText xml:space="preserve">PAGEREF 4159 \h</w:instrText>
        </w:r>
        <w:r>
          <w:fldChar w:fldCharType="end"/>
        </w:r>
      </w:hyperlink>
    </w:p>
    <w:p>
      <w:pPr>
        <w:tabs>
          <w:tab w:val="right" w:leader="dot" w:pos="9062"/>
        </w:tabs>
        <w:ind w:left="440"/>
      </w:pPr>
      <w:hyperlink w:anchor="_Toc4160" w:history="1">
        <w:r>
          <w:rPr>
            <w:rFonts w:ascii="IRNazanin" w:hAnsi="IRNazanin" w:eastAsia="IRNazanin" w:cs="IRNazanin"/>
            <w:color w:val="111111"/>
            <w:sz w:val="22"/>
            <w:szCs w:val="22"/>
            <w:b w:val="0"/>
            <w:bCs w:val="0"/>
            <w:i w:val="0"/>
            <w:iCs w:val="0"/>
          </w:rPr>
          <w:t>دیوان قمری مازندرانی(یا شعر او)</w:t>
        </w:r>
        <w:r>
          <w:tab/>
        </w:r>
        <w:r>
          <w:fldChar w:fldCharType="begin"/>
        </w:r>
        <w:r>
          <w:instrText xml:space="preserve">PAGEREF 4160 \h</w:instrText>
        </w:r>
        <w:r>
          <w:fldChar w:fldCharType="end"/>
        </w:r>
      </w:hyperlink>
    </w:p>
    <w:p>
      <w:pPr>
        <w:tabs>
          <w:tab w:val="right" w:leader="dot" w:pos="9062"/>
        </w:tabs>
        <w:ind w:left="440"/>
      </w:pPr>
      <w:hyperlink w:anchor="_Toc4161" w:history="1">
        <w:r>
          <w:rPr>
            <w:rFonts w:ascii="IRNazanin" w:hAnsi="IRNazanin" w:eastAsia="IRNazanin" w:cs="IRNazanin"/>
            <w:color w:val="111111"/>
            <w:sz w:val="22"/>
            <w:szCs w:val="22"/>
            <w:b w:val="0"/>
            <w:bCs w:val="0"/>
            <w:i w:val="0"/>
            <w:iCs w:val="0"/>
          </w:rPr>
          <w:t>دیوان قمّی افشار(یا شعر او)</w:t>
        </w:r>
        <w:r>
          <w:tab/>
        </w:r>
        <w:r>
          <w:fldChar w:fldCharType="begin"/>
        </w:r>
        <w:r>
          <w:instrText xml:space="preserve">PAGEREF 4161 \h</w:instrText>
        </w:r>
        <w:r>
          <w:fldChar w:fldCharType="end"/>
        </w:r>
      </w:hyperlink>
    </w:p>
    <w:p>
      <w:pPr>
        <w:tabs>
          <w:tab w:val="right" w:leader="dot" w:pos="9062"/>
        </w:tabs>
        <w:ind w:left="440"/>
      </w:pPr>
      <w:hyperlink w:anchor="_Toc4162" w:history="1">
        <w:r>
          <w:rPr>
            <w:rFonts w:ascii="IRNazanin" w:hAnsi="IRNazanin" w:eastAsia="IRNazanin" w:cs="IRNazanin"/>
            <w:color w:val="111111"/>
            <w:sz w:val="22"/>
            <w:szCs w:val="22"/>
            <w:b w:val="0"/>
            <w:bCs w:val="0"/>
            <w:i w:val="0"/>
            <w:iCs w:val="0"/>
          </w:rPr>
          <w:t>دیوان قنبری رازی(یا شعر او)</w:t>
        </w:r>
        <w:r>
          <w:tab/>
        </w:r>
        <w:r>
          <w:fldChar w:fldCharType="begin"/>
        </w:r>
        <w:r>
          <w:instrText xml:space="preserve">PAGEREF 4162 \h</w:instrText>
        </w:r>
        <w:r>
          <w:fldChar w:fldCharType="end"/>
        </w:r>
      </w:hyperlink>
    </w:p>
    <w:p>
      <w:pPr>
        <w:tabs>
          <w:tab w:val="right" w:leader="dot" w:pos="9062"/>
        </w:tabs>
        <w:ind w:left="440"/>
      </w:pPr>
      <w:hyperlink w:anchor="_Toc4163" w:history="1">
        <w:r>
          <w:rPr>
            <w:rFonts w:ascii="IRNazanin" w:hAnsi="IRNazanin" w:eastAsia="IRNazanin" w:cs="IRNazanin"/>
            <w:color w:val="111111"/>
            <w:sz w:val="22"/>
            <w:szCs w:val="22"/>
            <w:b w:val="0"/>
            <w:bCs w:val="0"/>
            <w:i w:val="0"/>
            <w:iCs w:val="0"/>
          </w:rPr>
          <w:t>دیوان قنبری نیشابوری(یا شعر او)</w:t>
        </w:r>
        <w:r>
          <w:tab/>
        </w:r>
        <w:r>
          <w:fldChar w:fldCharType="begin"/>
        </w:r>
        <w:r>
          <w:instrText xml:space="preserve">PAGEREF 4163 \h</w:instrText>
        </w:r>
        <w:r>
          <w:fldChar w:fldCharType="end"/>
        </w:r>
      </w:hyperlink>
    </w:p>
    <w:p>
      <w:pPr>
        <w:tabs>
          <w:tab w:val="right" w:leader="dot" w:pos="9062"/>
        </w:tabs>
        <w:ind w:left="440"/>
      </w:pPr>
      <w:hyperlink w:anchor="_Toc4164" w:history="1">
        <w:r>
          <w:rPr>
            <w:rFonts w:ascii="IRNazanin" w:hAnsi="IRNazanin" w:eastAsia="IRNazanin" w:cs="IRNazanin"/>
            <w:color w:val="111111"/>
            <w:sz w:val="22"/>
            <w:szCs w:val="22"/>
            <w:b w:val="0"/>
            <w:bCs w:val="0"/>
            <w:i w:val="0"/>
            <w:iCs w:val="0"/>
          </w:rPr>
          <w:t>دیوان قواس شوشتری(یا شعر او)</w:t>
        </w:r>
        <w:r>
          <w:tab/>
        </w:r>
        <w:r>
          <w:fldChar w:fldCharType="begin"/>
        </w:r>
        <w:r>
          <w:instrText xml:space="preserve">PAGEREF 4164 \h</w:instrText>
        </w:r>
        <w:r>
          <w:fldChar w:fldCharType="end"/>
        </w:r>
      </w:hyperlink>
    </w:p>
    <w:p>
      <w:pPr>
        <w:tabs>
          <w:tab w:val="right" w:leader="dot" w:pos="9062"/>
        </w:tabs>
        <w:ind w:left="440"/>
      </w:pPr>
      <w:hyperlink w:anchor="_Toc4165" w:history="1">
        <w:r>
          <w:rPr>
            <w:rFonts w:ascii="IRNazanin" w:hAnsi="IRNazanin" w:eastAsia="IRNazanin" w:cs="IRNazanin"/>
            <w:color w:val="111111"/>
            <w:sz w:val="22"/>
            <w:szCs w:val="22"/>
            <w:b w:val="0"/>
            <w:bCs w:val="0"/>
            <w:i w:val="0"/>
            <w:iCs w:val="0"/>
          </w:rPr>
          <w:t>دیوان قوام اصفهانی(یا شعر او)</w:t>
        </w:r>
        <w:r>
          <w:tab/>
        </w:r>
        <w:r>
          <w:fldChar w:fldCharType="begin"/>
        </w:r>
        <w:r>
          <w:instrText xml:space="preserve">PAGEREF 4165 \h</w:instrText>
        </w:r>
        <w:r>
          <w:fldChar w:fldCharType="end"/>
        </w:r>
      </w:hyperlink>
    </w:p>
    <w:p>
      <w:pPr>
        <w:tabs>
          <w:tab w:val="right" w:leader="dot" w:pos="9062"/>
        </w:tabs>
        <w:ind w:left="440"/>
      </w:pPr>
      <w:hyperlink w:anchor="_Toc4166" w:history="1">
        <w:r>
          <w:rPr>
            <w:rFonts w:ascii="IRNazanin" w:hAnsi="IRNazanin" w:eastAsia="IRNazanin" w:cs="IRNazanin"/>
            <w:color w:val="111111"/>
            <w:sz w:val="22"/>
            <w:szCs w:val="22"/>
            <w:b w:val="0"/>
            <w:bCs w:val="0"/>
            <w:i w:val="0"/>
            <w:iCs w:val="0"/>
          </w:rPr>
          <w:t>دیوان قوام طبسی</w:t>
        </w:r>
        <w:r>
          <w:tab/>
        </w:r>
        <w:r>
          <w:fldChar w:fldCharType="begin"/>
        </w:r>
        <w:r>
          <w:instrText xml:space="preserve">PAGEREF 4166 \h</w:instrText>
        </w:r>
        <w:r>
          <w:fldChar w:fldCharType="end"/>
        </w:r>
      </w:hyperlink>
    </w:p>
    <w:p>
      <w:pPr>
        <w:tabs>
          <w:tab w:val="right" w:leader="dot" w:pos="9062"/>
        </w:tabs>
        <w:ind w:left="440"/>
      </w:pPr>
      <w:hyperlink w:anchor="_Toc4167" w:history="1">
        <w:r>
          <w:rPr>
            <w:rFonts w:ascii="IRNazanin" w:hAnsi="IRNazanin" w:eastAsia="IRNazanin" w:cs="IRNazanin"/>
            <w:color w:val="111111"/>
            <w:sz w:val="22"/>
            <w:szCs w:val="22"/>
            <w:b w:val="0"/>
            <w:bCs w:val="0"/>
            <w:i w:val="0"/>
            <w:iCs w:val="0"/>
          </w:rPr>
          <w:t>دیوان قوام لاریجانی(یا شعر او)</w:t>
        </w:r>
        <w:r>
          <w:tab/>
        </w:r>
        <w:r>
          <w:fldChar w:fldCharType="begin"/>
        </w:r>
        <w:r>
          <w:instrText xml:space="preserve">PAGEREF 4167 \h</w:instrText>
        </w:r>
        <w:r>
          <w:fldChar w:fldCharType="end"/>
        </w:r>
      </w:hyperlink>
    </w:p>
    <w:p>
      <w:pPr>
        <w:tabs>
          <w:tab w:val="right" w:leader="dot" w:pos="9062"/>
        </w:tabs>
        <w:ind w:left="440"/>
      </w:pPr>
      <w:hyperlink w:anchor="_Toc4168" w:history="1">
        <w:r>
          <w:rPr>
            <w:rFonts w:ascii="IRNazanin" w:hAnsi="IRNazanin" w:eastAsia="IRNazanin" w:cs="IRNazanin"/>
            <w:color w:val="111111"/>
            <w:sz w:val="22"/>
            <w:szCs w:val="22"/>
            <w:b w:val="0"/>
            <w:bCs w:val="0"/>
            <w:i w:val="0"/>
            <w:iCs w:val="0"/>
          </w:rPr>
          <w:t>دیوان قوام هروی(یا شعر او)</w:t>
        </w:r>
        <w:r>
          <w:tab/>
        </w:r>
        <w:r>
          <w:fldChar w:fldCharType="begin"/>
        </w:r>
        <w:r>
          <w:instrText xml:space="preserve">PAGEREF 4168 \h</w:instrText>
        </w:r>
        <w:r>
          <w:fldChar w:fldCharType="end"/>
        </w:r>
      </w:hyperlink>
    </w:p>
    <w:p>
      <w:pPr>
        <w:tabs>
          <w:tab w:val="right" w:leader="dot" w:pos="9062"/>
        </w:tabs>
        <w:ind w:left="440"/>
      </w:pPr>
      <w:hyperlink w:anchor="_Toc4169" w:history="1">
        <w:r>
          <w:rPr>
            <w:rFonts w:ascii="IRNazanin" w:hAnsi="IRNazanin" w:eastAsia="IRNazanin" w:cs="IRNazanin"/>
            <w:color w:val="111111"/>
            <w:sz w:val="22"/>
            <w:szCs w:val="22"/>
            <w:b w:val="0"/>
            <w:bCs w:val="0"/>
            <w:i w:val="0"/>
            <w:iCs w:val="0"/>
          </w:rPr>
          <w:t>دیوان قوامی خوافی(یا شعر او)</w:t>
        </w:r>
        <w:r>
          <w:tab/>
        </w:r>
        <w:r>
          <w:fldChar w:fldCharType="begin"/>
        </w:r>
        <w:r>
          <w:instrText xml:space="preserve">PAGEREF 4169 \h</w:instrText>
        </w:r>
        <w:r>
          <w:fldChar w:fldCharType="end"/>
        </w:r>
      </w:hyperlink>
    </w:p>
    <w:p>
      <w:pPr>
        <w:tabs>
          <w:tab w:val="right" w:leader="dot" w:pos="9062"/>
        </w:tabs>
        <w:ind w:left="440"/>
      </w:pPr>
      <w:hyperlink w:anchor="_Toc4170" w:history="1">
        <w:r>
          <w:rPr>
            <w:rFonts w:ascii="IRNazanin" w:hAnsi="IRNazanin" w:eastAsia="IRNazanin" w:cs="IRNazanin"/>
            <w:color w:val="111111"/>
            <w:sz w:val="22"/>
            <w:szCs w:val="22"/>
            <w:b w:val="0"/>
            <w:bCs w:val="0"/>
            <w:i w:val="0"/>
            <w:iCs w:val="0"/>
          </w:rPr>
          <w:t>دیوان قوامی رازی</w:t>
        </w:r>
        <w:r>
          <w:tab/>
        </w:r>
        <w:r>
          <w:fldChar w:fldCharType="begin"/>
        </w:r>
        <w:r>
          <w:instrText xml:space="preserve">PAGEREF 4170 \h</w:instrText>
        </w:r>
        <w:r>
          <w:fldChar w:fldCharType="end"/>
        </w:r>
      </w:hyperlink>
    </w:p>
    <w:p>
      <w:pPr>
        <w:tabs>
          <w:tab w:val="right" w:leader="dot" w:pos="9062"/>
        </w:tabs>
        <w:ind w:left="440"/>
      </w:pPr>
      <w:hyperlink w:anchor="_Toc4171" w:history="1">
        <w:r>
          <w:rPr>
            <w:rFonts w:ascii="IRNazanin" w:hAnsi="IRNazanin" w:eastAsia="IRNazanin" w:cs="IRNazanin"/>
            <w:color w:val="111111"/>
            <w:sz w:val="22"/>
            <w:szCs w:val="22"/>
            <w:b w:val="0"/>
            <w:bCs w:val="0"/>
            <w:i w:val="0"/>
            <w:iCs w:val="0"/>
          </w:rPr>
          <w:t>دیوان قوامی فریومذی(یا شعر او)</w:t>
        </w:r>
        <w:r>
          <w:tab/>
        </w:r>
        <w:r>
          <w:fldChar w:fldCharType="begin"/>
        </w:r>
        <w:r>
          <w:instrText xml:space="preserve">PAGEREF 4171 \h</w:instrText>
        </w:r>
        <w:r>
          <w:fldChar w:fldCharType="end"/>
        </w:r>
      </w:hyperlink>
    </w:p>
    <w:p>
      <w:pPr>
        <w:tabs>
          <w:tab w:val="right" w:leader="dot" w:pos="9062"/>
        </w:tabs>
        <w:ind w:left="440"/>
      </w:pPr>
      <w:hyperlink w:anchor="_Toc4172" w:history="1">
        <w:r>
          <w:rPr>
            <w:rFonts w:ascii="IRNazanin" w:hAnsi="IRNazanin" w:eastAsia="IRNazanin" w:cs="IRNazanin"/>
            <w:color w:val="111111"/>
            <w:sz w:val="22"/>
            <w:szCs w:val="22"/>
            <w:b w:val="0"/>
            <w:bCs w:val="0"/>
            <w:i w:val="0"/>
            <w:iCs w:val="0"/>
          </w:rPr>
          <w:t>دیوان قوامی شیرازی(یا شعر او)</w:t>
        </w:r>
        <w:r>
          <w:tab/>
        </w:r>
        <w:r>
          <w:fldChar w:fldCharType="begin"/>
        </w:r>
        <w:r>
          <w:instrText xml:space="preserve">PAGEREF 4172 \h</w:instrText>
        </w:r>
        <w:r>
          <w:fldChar w:fldCharType="end"/>
        </w:r>
      </w:hyperlink>
    </w:p>
    <w:p>
      <w:pPr>
        <w:tabs>
          <w:tab w:val="right" w:leader="dot" w:pos="9062"/>
        </w:tabs>
        <w:ind w:left="440"/>
      </w:pPr>
      <w:hyperlink w:anchor="_Toc4173" w:history="1">
        <w:r>
          <w:rPr>
            <w:rFonts w:ascii="IRNazanin" w:hAnsi="IRNazanin" w:eastAsia="IRNazanin" w:cs="IRNazanin"/>
            <w:color w:val="111111"/>
            <w:sz w:val="22"/>
            <w:szCs w:val="22"/>
            <w:b w:val="0"/>
            <w:bCs w:val="0"/>
            <w:i w:val="0"/>
            <w:iCs w:val="0"/>
          </w:rPr>
          <w:t>دیوان قوامی گنجوی</w:t>
        </w:r>
        <w:r>
          <w:tab/>
        </w:r>
        <w:r>
          <w:fldChar w:fldCharType="begin"/>
        </w:r>
        <w:r>
          <w:instrText xml:space="preserve">PAGEREF 4173 \h</w:instrText>
        </w:r>
        <w:r>
          <w:fldChar w:fldCharType="end"/>
        </w:r>
      </w:hyperlink>
    </w:p>
    <w:p>
      <w:pPr>
        <w:tabs>
          <w:tab w:val="right" w:leader="dot" w:pos="9062"/>
        </w:tabs>
        <w:ind w:left="440"/>
      </w:pPr>
      <w:hyperlink w:anchor="_Toc4174" w:history="1">
        <w:r>
          <w:rPr>
            <w:rFonts w:ascii="IRNazanin" w:hAnsi="IRNazanin" w:eastAsia="IRNazanin" w:cs="IRNazanin"/>
            <w:color w:val="111111"/>
            <w:sz w:val="22"/>
            <w:szCs w:val="22"/>
            <w:b w:val="0"/>
            <w:bCs w:val="0"/>
            <w:i w:val="0"/>
            <w:iCs w:val="0"/>
          </w:rPr>
          <w:t>دیوان قوامی یزدی</w:t>
        </w:r>
        <w:r>
          <w:tab/>
        </w:r>
        <w:r>
          <w:fldChar w:fldCharType="begin"/>
        </w:r>
        <w:r>
          <w:instrText xml:space="preserve">PAGEREF 4174 \h</w:instrText>
        </w:r>
        <w:r>
          <w:fldChar w:fldCharType="end"/>
        </w:r>
      </w:hyperlink>
    </w:p>
    <w:p>
      <w:pPr>
        <w:tabs>
          <w:tab w:val="right" w:leader="dot" w:pos="9062"/>
        </w:tabs>
        <w:ind w:left="440"/>
      </w:pPr>
      <w:hyperlink w:anchor="_Toc4175" w:history="1">
        <w:r>
          <w:rPr>
            <w:rFonts w:ascii="IRNazanin" w:hAnsi="IRNazanin" w:eastAsia="IRNazanin" w:cs="IRNazanin"/>
            <w:color w:val="111111"/>
            <w:sz w:val="22"/>
            <w:szCs w:val="22"/>
            <w:b w:val="0"/>
            <w:bCs w:val="0"/>
            <w:i w:val="0"/>
            <w:iCs w:val="0"/>
          </w:rPr>
          <w:t>دیوان قوسی اسفراینی(یا شعر او)</w:t>
        </w:r>
        <w:r>
          <w:tab/>
        </w:r>
        <w:r>
          <w:fldChar w:fldCharType="begin"/>
        </w:r>
        <w:r>
          <w:instrText xml:space="preserve">PAGEREF 4175 \h</w:instrText>
        </w:r>
        <w:r>
          <w:fldChar w:fldCharType="end"/>
        </w:r>
      </w:hyperlink>
    </w:p>
    <w:p>
      <w:pPr>
        <w:tabs>
          <w:tab w:val="right" w:leader="dot" w:pos="9062"/>
        </w:tabs>
        <w:ind w:left="440"/>
      </w:pPr>
      <w:hyperlink w:anchor="_Toc4176" w:history="1">
        <w:r>
          <w:rPr>
            <w:rFonts w:ascii="IRNazanin" w:hAnsi="IRNazanin" w:eastAsia="IRNazanin" w:cs="IRNazanin"/>
            <w:color w:val="111111"/>
            <w:sz w:val="22"/>
            <w:szCs w:val="22"/>
            <w:b w:val="0"/>
            <w:bCs w:val="0"/>
            <w:i w:val="0"/>
            <w:iCs w:val="0"/>
          </w:rPr>
          <w:t>دیوان قوسی تبریزی</w:t>
        </w:r>
        <w:r>
          <w:tab/>
        </w:r>
        <w:r>
          <w:fldChar w:fldCharType="begin"/>
        </w:r>
        <w:r>
          <w:instrText xml:space="preserve">PAGEREF 4176 \h</w:instrText>
        </w:r>
        <w:r>
          <w:fldChar w:fldCharType="end"/>
        </w:r>
      </w:hyperlink>
    </w:p>
    <w:p>
      <w:pPr>
        <w:tabs>
          <w:tab w:val="right" w:leader="dot" w:pos="9062"/>
        </w:tabs>
        <w:ind w:left="440"/>
      </w:pPr>
      <w:hyperlink w:anchor="_Toc4177" w:history="1">
        <w:r>
          <w:rPr>
            <w:rFonts w:ascii="IRNazanin" w:hAnsi="IRNazanin" w:eastAsia="IRNazanin" w:cs="IRNazanin"/>
            <w:color w:val="111111"/>
            <w:sz w:val="22"/>
            <w:szCs w:val="22"/>
            <w:b w:val="0"/>
            <w:bCs w:val="0"/>
            <w:i w:val="0"/>
            <w:iCs w:val="0"/>
          </w:rPr>
          <w:t>دیوان قوسی تبریزی(یا شعر او)</w:t>
        </w:r>
        <w:r>
          <w:tab/>
        </w:r>
        <w:r>
          <w:fldChar w:fldCharType="begin"/>
        </w:r>
        <w:r>
          <w:instrText xml:space="preserve">PAGEREF 4177 \h</w:instrText>
        </w:r>
        <w:r>
          <w:fldChar w:fldCharType="end"/>
        </w:r>
      </w:hyperlink>
    </w:p>
    <w:p>
      <w:pPr>
        <w:tabs>
          <w:tab w:val="right" w:leader="dot" w:pos="9062"/>
        </w:tabs>
        <w:ind w:left="440"/>
      </w:pPr>
      <w:hyperlink w:anchor="_Toc4178" w:history="1">
        <w:r>
          <w:rPr>
            <w:rFonts w:ascii="IRNazanin" w:hAnsi="IRNazanin" w:eastAsia="IRNazanin" w:cs="IRNazanin"/>
            <w:color w:val="111111"/>
            <w:sz w:val="22"/>
            <w:szCs w:val="22"/>
            <w:b w:val="0"/>
            <w:bCs w:val="0"/>
            <w:i w:val="0"/>
            <w:iCs w:val="0"/>
          </w:rPr>
          <w:t>دیوان قوسی تبریزی(یا شعر او)</w:t>
        </w:r>
        <w:r>
          <w:tab/>
        </w:r>
        <w:r>
          <w:fldChar w:fldCharType="begin"/>
        </w:r>
        <w:r>
          <w:instrText xml:space="preserve">PAGEREF 4178 \h</w:instrText>
        </w:r>
        <w:r>
          <w:fldChar w:fldCharType="end"/>
        </w:r>
      </w:hyperlink>
    </w:p>
    <w:p>
      <w:pPr>
        <w:tabs>
          <w:tab w:val="right" w:leader="dot" w:pos="9062"/>
        </w:tabs>
        <w:ind w:left="440"/>
      </w:pPr>
      <w:hyperlink w:anchor="_Toc4179" w:history="1">
        <w:r>
          <w:rPr>
            <w:rFonts w:ascii="IRNazanin" w:hAnsi="IRNazanin" w:eastAsia="IRNazanin" w:cs="IRNazanin"/>
            <w:color w:val="111111"/>
            <w:sz w:val="22"/>
            <w:szCs w:val="22"/>
            <w:b w:val="0"/>
            <w:bCs w:val="0"/>
            <w:i w:val="0"/>
            <w:iCs w:val="0"/>
          </w:rPr>
          <w:t>دیوان قوسی شوشتری(یا شعر او)</w:t>
        </w:r>
        <w:r>
          <w:tab/>
        </w:r>
        <w:r>
          <w:fldChar w:fldCharType="begin"/>
        </w:r>
        <w:r>
          <w:instrText xml:space="preserve">PAGEREF 4179 \h</w:instrText>
        </w:r>
        <w:r>
          <w:fldChar w:fldCharType="end"/>
        </w:r>
      </w:hyperlink>
    </w:p>
    <w:p>
      <w:pPr>
        <w:tabs>
          <w:tab w:val="right" w:leader="dot" w:pos="9062"/>
        </w:tabs>
        <w:ind w:left="440"/>
      </w:pPr>
      <w:hyperlink w:anchor="_Toc4180" w:history="1">
        <w:r>
          <w:rPr>
            <w:rFonts w:ascii="IRNazanin" w:hAnsi="IRNazanin" w:eastAsia="IRNazanin" w:cs="IRNazanin"/>
            <w:color w:val="111111"/>
            <w:sz w:val="22"/>
            <w:szCs w:val="22"/>
            <w:b w:val="0"/>
            <w:bCs w:val="0"/>
            <w:i w:val="0"/>
            <w:iCs w:val="0"/>
          </w:rPr>
          <w:t>دیوان قوسی هروی(یا شعر او)</w:t>
        </w:r>
        <w:r>
          <w:tab/>
        </w:r>
        <w:r>
          <w:fldChar w:fldCharType="begin"/>
        </w:r>
        <w:r>
          <w:instrText xml:space="preserve">PAGEREF 4180 \h</w:instrText>
        </w:r>
        <w:r>
          <w:fldChar w:fldCharType="end"/>
        </w:r>
      </w:hyperlink>
    </w:p>
    <w:p>
      <w:pPr>
        <w:tabs>
          <w:tab w:val="right" w:leader="dot" w:pos="9062"/>
        </w:tabs>
        <w:ind w:left="440"/>
      </w:pPr>
      <w:hyperlink w:anchor="_Toc4181" w:history="1">
        <w:r>
          <w:rPr>
            <w:rFonts w:ascii="IRNazanin" w:hAnsi="IRNazanin" w:eastAsia="IRNazanin" w:cs="IRNazanin"/>
            <w:color w:val="111111"/>
            <w:sz w:val="22"/>
            <w:szCs w:val="22"/>
            <w:b w:val="0"/>
            <w:bCs w:val="0"/>
            <w:i w:val="0"/>
            <w:iCs w:val="0"/>
          </w:rPr>
          <w:t>دیوان قهرمان</w:t>
        </w:r>
        <w:r>
          <w:tab/>
        </w:r>
        <w:r>
          <w:fldChar w:fldCharType="begin"/>
        </w:r>
        <w:r>
          <w:instrText xml:space="preserve">PAGEREF 4181 \h</w:instrText>
        </w:r>
        <w:r>
          <w:fldChar w:fldCharType="end"/>
        </w:r>
      </w:hyperlink>
    </w:p>
    <w:p>
      <w:pPr>
        <w:tabs>
          <w:tab w:val="right" w:leader="dot" w:pos="9062"/>
        </w:tabs>
        <w:ind w:left="440"/>
      </w:pPr>
      <w:hyperlink w:anchor="_Toc4182" w:history="1">
        <w:r>
          <w:rPr>
            <w:rFonts w:ascii="IRNazanin" w:hAnsi="IRNazanin" w:eastAsia="IRNazanin" w:cs="IRNazanin"/>
            <w:color w:val="111111"/>
            <w:sz w:val="22"/>
            <w:szCs w:val="22"/>
            <w:b w:val="0"/>
            <w:bCs w:val="0"/>
            <w:i w:val="0"/>
            <w:iCs w:val="0"/>
          </w:rPr>
          <w:t>دیوان قهرمان</w:t>
        </w:r>
        <w:r>
          <w:tab/>
        </w:r>
        <w:r>
          <w:fldChar w:fldCharType="begin"/>
        </w:r>
        <w:r>
          <w:instrText xml:space="preserve">PAGEREF 4182 \h</w:instrText>
        </w:r>
        <w:r>
          <w:fldChar w:fldCharType="end"/>
        </w:r>
      </w:hyperlink>
    </w:p>
    <w:p>
      <w:pPr>
        <w:tabs>
          <w:tab w:val="right" w:leader="dot" w:pos="9062"/>
        </w:tabs>
        <w:ind w:left="440"/>
      </w:pPr>
      <w:hyperlink w:anchor="_Toc4183" w:history="1">
        <w:r>
          <w:rPr>
            <w:rFonts w:ascii="IRNazanin" w:hAnsi="IRNazanin" w:eastAsia="IRNazanin" w:cs="IRNazanin"/>
            <w:color w:val="111111"/>
            <w:sz w:val="22"/>
            <w:szCs w:val="22"/>
            <w:b w:val="0"/>
            <w:bCs w:val="0"/>
            <w:i w:val="0"/>
            <w:iCs w:val="0"/>
          </w:rPr>
          <w:t>دیوان قیدی شیرازی(یا شعر او)</w:t>
        </w:r>
        <w:r>
          <w:tab/>
        </w:r>
        <w:r>
          <w:fldChar w:fldCharType="begin"/>
        </w:r>
        <w:r>
          <w:instrText xml:space="preserve">PAGEREF 4183 \h</w:instrText>
        </w:r>
        <w:r>
          <w:fldChar w:fldCharType="end"/>
        </w:r>
      </w:hyperlink>
    </w:p>
    <w:p>
      <w:pPr>
        <w:tabs>
          <w:tab w:val="right" w:leader="dot" w:pos="9062"/>
        </w:tabs>
        <w:ind w:left="440"/>
      </w:pPr>
      <w:hyperlink w:anchor="_Toc4184" w:history="1">
        <w:r>
          <w:rPr>
            <w:rFonts w:ascii="IRNazanin" w:hAnsi="IRNazanin" w:eastAsia="IRNazanin" w:cs="IRNazanin"/>
            <w:color w:val="111111"/>
            <w:sz w:val="22"/>
            <w:szCs w:val="22"/>
            <w:b w:val="0"/>
            <w:bCs w:val="0"/>
            <w:i w:val="0"/>
            <w:iCs w:val="0"/>
          </w:rPr>
          <w:t>دیوان قیدی کرمانی(یا شعر او)</w:t>
        </w:r>
        <w:r>
          <w:tab/>
        </w:r>
        <w:r>
          <w:fldChar w:fldCharType="begin"/>
        </w:r>
        <w:r>
          <w:instrText xml:space="preserve">PAGEREF 4184 \h</w:instrText>
        </w:r>
        <w:r>
          <w:fldChar w:fldCharType="end"/>
        </w:r>
      </w:hyperlink>
    </w:p>
    <w:p>
      <w:pPr>
        <w:tabs>
          <w:tab w:val="right" w:leader="dot" w:pos="9062"/>
        </w:tabs>
        <w:ind w:left="440"/>
      </w:pPr>
      <w:hyperlink w:anchor="_Toc4185" w:history="1">
        <w:r>
          <w:rPr>
            <w:rFonts w:ascii="IRNazanin" w:hAnsi="IRNazanin" w:eastAsia="IRNazanin" w:cs="IRNazanin"/>
            <w:color w:val="111111"/>
            <w:sz w:val="22"/>
            <w:szCs w:val="22"/>
            <w:b w:val="0"/>
            <w:bCs w:val="0"/>
            <w:i w:val="0"/>
            <w:iCs w:val="0"/>
          </w:rPr>
          <w:t>دیوان قیدی نیشابوری</w:t>
        </w:r>
        <w:r>
          <w:tab/>
        </w:r>
        <w:r>
          <w:fldChar w:fldCharType="begin"/>
        </w:r>
        <w:r>
          <w:instrText xml:space="preserve">PAGEREF 4185 \h</w:instrText>
        </w:r>
        <w:r>
          <w:fldChar w:fldCharType="end"/>
        </w:r>
      </w:hyperlink>
    </w:p>
    <w:p>
      <w:pPr>
        <w:tabs>
          <w:tab w:val="right" w:leader="dot" w:pos="9062"/>
        </w:tabs>
        <w:ind w:left="440"/>
      </w:pPr>
      <w:hyperlink w:anchor="_Toc4186" w:history="1">
        <w:r>
          <w:rPr>
            <w:rFonts w:ascii="IRNazanin" w:hAnsi="IRNazanin" w:eastAsia="IRNazanin" w:cs="IRNazanin"/>
            <w:color w:val="111111"/>
            <w:sz w:val="22"/>
            <w:szCs w:val="22"/>
            <w:b w:val="0"/>
            <w:bCs w:val="0"/>
            <w:i w:val="0"/>
            <w:iCs w:val="0"/>
          </w:rPr>
          <w:t>دیوان قیس(یا شعر او)</w:t>
        </w:r>
        <w:r>
          <w:tab/>
        </w:r>
        <w:r>
          <w:fldChar w:fldCharType="begin"/>
        </w:r>
        <w:r>
          <w:instrText xml:space="preserve">PAGEREF 4186 \h</w:instrText>
        </w:r>
        <w:r>
          <w:fldChar w:fldCharType="end"/>
        </w:r>
      </w:hyperlink>
    </w:p>
    <w:p>
      <w:pPr>
        <w:tabs>
          <w:tab w:val="right" w:leader="dot" w:pos="9062"/>
        </w:tabs>
        <w:ind w:left="440"/>
      </w:pPr>
      <w:hyperlink w:anchor="_Toc4187" w:history="1">
        <w:r>
          <w:rPr>
            <w:rFonts w:ascii="IRNazanin" w:hAnsi="IRNazanin" w:eastAsia="IRNazanin" w:cs="IRNazanin"/>
            <w:color w:val="111111"/>
            <w:sz w:val="22"/>
            <w:szCs w:val="22"/>
            <w:b w:val="0"/>
            <w:bCs w:val="0"/>
            <w:i w:val="0"/>
            <w:iCs w:val="0"/>
          </w:rPr>
          <w:t>دیوان قیصر شاملو(یا شعر او)</w:t>
        </w:r>
        <w:r>
          <w:tab/>
        </w:r>
        <w:r>
          <w:fldChar w:fldCharType="begin"/>
        </w:r>
        <w:r>
          <w:instrText xml:space="preserve">PAGEREF 4187 \h</w:instrText>
        </w:r>
        <w:r>
          <w:fldChar w:fldCharType="end"/>
        </w:r>
      </w:hyperlink>
    </w:p>
    <w:p>
      <w:pPr>
        <w:tabs>
          <w:tab w:val="right" w:leader="dot" w:pos="9062"/>
        </w:tabs>
        <w:ind w:left="440"/>
      </w:pPr>
      <w:hyperlink w:anchor="_Toc4188" w:history="1">
        <w:r>
          <w:rPr>
            <w:rFonts w:ascii="IRNazanin" w:hAnsi="IRNazanin" w:eastAsia="IRNazanin" w:cs="IRNazanin"/>
            <w:color w:val="111111"/>
            <w:sz w:val="22"/>
            <w:szCs w:val="22"/>
            <w:b w:val="0"/>
            <w:bCs w:val="0"/>
            <w:i w:val="0"/>
            <w:iCs w:val="0"/>
          </w:rPr>
          <w:t>دیوان قیصری شیرازی(یا شعر او)</w:t>
        </w:r>
        <w:r>
          <w:tab/>
        </w:r>
        <w:r>
          <w:fldChar w:fldCharType="begin"/>
        </w:r>
        <w:r>
          <w:instrText xml:space="preserve">PAGEREF 4188 \h</w:instrText>
        </w:r>
        <w:r>
          <w:fldChar w:fldCharType="end"/>
        </w:r>
      </w:hyperlink>
    </w:p>
    <w:p>
      <w:pPr>
        <w:tabs>
          <w:tab w:val="right" w:leader="dot" w:pos="9062"/>
        </w:tabs>
        <w:ind w:left="440"/>
      </w:pPr>
      <w:hyperlink w:anchor="_Toc4189" w:history="1">
        <w:r>
          <w:rPr>
            <w:rFonts w:ascii="IRNazanin" w:hAnsi="IRNazanin" w:eastAsia="IRNazanin" w:cs="IRNazanin"/>
            <w:color w:val="111111"/>
            <w:sz w:val="22"/>
            <w:szCs w:val="22"/>
            <w:b w:val="0"/>
            <w:bCs w:val="0"/>
            <w:i w:val="0"/>
            <w:iCs w:val="0"/>
          </w:rPr>
          <w:t>دیوان القیّم الحلّی</w:t>
        </w:r>
        <w:r>
          <w:tab/>
        </w:r>
        <w:r>
          <w:fldChar w:fldCharType="begin"/>
        </w:r>
        <w:r>
          <w:instrText xml:space="preserve">PAGEREF 4189 \h</w:instrText>
        </w:r>
        <w:r>
          <w:fldChar w:fldCharType="end"/>
        </w:r>
      </w:hyperlink>
    </w:p>
    <w:p>
      <w:pPr>
        <w:tabs>
          <w:tab w:val="right" w:leader="dot" w:pos="9062"/>
        </w:tabs>
        <w:ind w:left="440"/>
      </w:pPr>
      <w:hyperlink w:anchor="_Toc4190" w:history="1">
        <w:r>
          <w:rPr>
            <w:rFonts w:ascii="IRNazanin" w:hAnsi="IRNazanin" w:eastAsia="IRNazanin" w:cs="IRNazanin"/>
            <w:color w:val="111111"/>
            <w:sz w:val="22"/>
            <w:szCs w:val="22"/>
            <w:b w:val="0"/>
            <w:bCs w:val="0"/>
            <w:i w:val="0"/>
            <w:iCs w:val="0"/>
          </w:rPr>
          <w:t>دیوان کاتب</w:t>
        </w:r>
        <w:r>
          <w:tab/>
        </w:r>
        <w:r>
          <w:fldChar w:fldCharType="begin"/>
        </w:r>
        <w:r>
          <w:instrText xml:space="preserve">PAGEREF 4190 \h</w:instrText>
        </w:r>
        <w:r>
          <w:fldChar w:fldCharType="end"/>
        </w:r>
      </w:hyperlink>
    </w:p>
    <w:p>
      <w:pPr>
        <w:tabs>
          <w:tab w:val="right" w:leader="dot" w:pos="9062"/>
        </w:tabs>
        <w:ind w:left="440"/>
      </w:pPr>
      <w:hyperlink w:anchor="_Toc4191" w:history="1">
        <w:r>
          <w:rPr>
            <w:rFonts w:ascii="IRNazanin" w:hAnsi="IRNazanin" w:eastAsia="IRNazanin" w:cs="IRNazanin"/>
            <w:color w:val="111111"/>
            <w:sz w:val="22"/>
            <w:szCs w:val="22"/>
            <w:b w:val="0"/>
            <w:bCs w:val="0"/>
            <w:i w:val="0"/>
            <w:iCs w:val="0"/>
          </w:rPr>
          <w:t>دیوان کاتب خراسانی(یا شعر او)</w:t>
        </w:r>
        <w:r>
          <w:tab/>
        </w:r>
        <w:r>
          <w:fldChar w:fldCharType="begin"/>
        </w:r>
        <w:r>
          <w:instrText xml:space="preserve">PAGEREF 4191 \h</w:instrText>
        </w:r>
        <w:r>
          <w:fldChar w:fldCharType="end"/>
        </w:r>
      </w:hyperlink>
    </w:p>
    <w:p>
      <w:pPr>
        <w:tabs>
          <w:tab w:val="right" w:leader="dot" w:pos="9062"/>
        </w:tabs>
        <w:ind w:left="440"/>
      </w:pPr>
      <w:hyperlink w:anchor="_Toc4192" w:history="1">
        <w:r>
          <w:rPr>
            <w:rFonts w:ascii="IRNazanin" w:hAnsi="IRNazanin" w:eastAsia="IRNazanin" w:cs="IRNazanin"/>
            <w:color w:val="111111"/>
            <w:sz w:val="22"/>
            <w:szCs w:val="22"/>
            <w:b w:val="0"/>
            <w:bCs w:val="0"/>
            <w:i w:val="0"/>
            <w:iCs w:val="0"/>
          </w:rPr>
          <w:t>دیوان کاتب الطریحی</w:t>
        </w:r>
        <w:r>
          <w:tab/>
        </w:r>
        <w:r>
          <w:fldChar w:fldCharType="begin"/>
        </w:r>
        <w:r>
          <w:instrText xml:space="preserve">PAGEREF 4192 \h</w:instrText>
        </w:r>
        <w:r>
          <w:fldChar w:fldCharType="end"/>
        </w:r>
      </w:hyperlink>
    </w:p>
    <w:p>
      <w:pPr>
        <w:tabs>
          <w:tab w:val="right" w:leader="dot" w:pos="9062"/>
        </w:tabs>
        <w:ind w:left="440"/>
      </w:pPr>
      <w:hyperlink w:anchor="_Toc4193" w:history="1">
        <w:r>
          <w:rPr>
            <w:rFonts w:ascii="IRNazanin" w:hAnsi="IRNazanin" w:eastAsia="IRNazanin" w:cs="IRNazanin"/>
            <w:color w:val="111111"/>
            <w:sz w:val="22"/>
            <w:szCs w:val="22"/>
            <w:b w:val="0"/>
            <w:bCs w:val="0"/>
            <w:i w:val="0"/>
            <w:iCs w:val="0"/>
          </w:rPr>
          <w:t>دیوان کاتب هروی</w:t>
        </w:r>
        <w:r>
          <w:tab/>
        </w:r>
        <w:r>
          <w:fldChar w:fldCharType="begin"/>
        </w:r>
        <w:r>
          <w:instrText xml:space="preserve">PAGEREF 4193 \h</w:instrText>
        </w:r>
        <w:r>
          <w:fldChar w:fldCharType="end"/>
        </w:r>
      </w:hyperlink>
    </w:p>
    <w:p>
      <w:pPr>
        <w:tabs>
          <w:tab w:val="right" w:leader="dot" w:pos="9062"/>
        </w:tabs>
        <w:ind w:left="440"/>
      </w:pPr>
      <w:hyperlink w:anchor="_Toc4194" w:history="1">
        <w:r>
          <w:rPr>
            <w:rFonts w:ascii="IRNazanin" w:hAnsi="IRNazanin" w:eastAsia="IRNazanin" w:cs="IRNazanin"/>
            <w:color w:val="111111"/>
            <w:sz w:val="22"/>
            <w:szCs w:val="22"/>
            <w:b w:val="0"/>
            <w:bCs w:val="0"/>
            <w:i w:val="0"/>
            <w:iCs w:val="0"/>
          </w:rPr>
          <w:t>دیوان کاتب یزدی(یا شعر او)</w:t>
        </w:r>
        <w:r>
          <w:tab/>
        </w:r>
        <w:r>
          <w:fldChar w:fldCharType="begin"/>
        </w:r>
        <w:r>
          <w:instrText xml:space="preserve">PAGEREF 4194 \h</w:instrText>
        </w:r>
        <w:r>
          <w:fldChar w:fldCharType="end"/>
        </w:r>
      </w:hyperlink>
    </w:p>
    <w:p>
      <w:pPr>
        <w:tabs>
          <w:tab w:val="right" w:leader="dot" w:pos="9062"/>
        </w:tabs>
        <w:ind w:left="440"/>
      </w:pPr>
      <w:hyperlink w:anchor="_Toc4195" w:history="1">
        <w:r>
          <w:rPr>
            <w:rFonts w:ascii="IRNazanin" w:hAnsi="IRNazanin" w:eastAsia="IRNazanin" w:cs="IRNazanin"/>
            <w:color w:val="111111"/>
            <w:sz w:val="22"/>
            <w:szCs w:val="22"/>
            <w:b w:val="0"/>
            <w:bCs w:val="0"/>
            <w:i w:val="0"/>
            <w:iCs w:val="0"/>
          </w:rPr>
          <w:t>دیوان کاتبی تبریزی(یا شعر او)</w:t>
        </w:r>
        <w:r>
          <w:tab/>
        </w:r>
        <w:r>
          <w:fldChar w:fldCharType="begin"/>
        </w:r>
        <w:r>
          <w:instrText xml:space="preserve">PAGEREF 4195 \h</w:instrText>
        </w:r>
        <w:r>
          <w:fldChar w:fldCharType="end"/>
        </w:r>
      </w:hyperlink>
    </w:p>
    <w:p>
      <w:pPr>
        <w:tabs>
          <w:tab w:val="right" w:leader="dot" w:pos="9062"/>
        </w:tabs>
        <w:ind w:left="440"/>
      </w:pPr>
      <w:hyperlink w:anchor="_Toc4196" w:history="1">
        <w:r>
          <w:rPr>
            <w:rFonts w:ascii="IRNazanin" w:hAnsi="IRNazanin" w:eastAsia="IRNazanin" w:cs="IRNazanin"/>
            <w:color w:val="111111"/>
            <w:sz w:val="22"/>
            <w:szCs w:val="22"/>
            <w:b w:val="0"/>
            <w:bCs w:val="0"/>
            <w:i w:val="0"/>
            <w:iCs w:val="0"/>
          </w:rPr>
          <w:t>دیوان کاتبی ترشیزی</w:t>
        </w:r>
        <w:r>
          <w:tab/>
        </w:r>
        <w:r>
          <w:fldChar w:fldCharType="begin"/>
        </w:r>
        <w:r>
          <w:instrText xml:space="preserve">PAGEREF 4196 \h</w:instrText>
        </w:r>
        <w:r>
          <w:fldChar w:fldCharType="end"/>
        </w:r>
      </w:hyperlink>
    </w:p>
    <w:p>
      <w:pPr>
        <w:tabs>
          <w:tab w:val="right" w:leader="dot" w:pos="9062"/>
        </w:tabs>
        <w:ind w:left="440"/>
      </w:pPr>
      <w:hyperlink w:anchor="_Toc4197" w:history="1">
        <w:r>
          <w:rPr>
            <w:rFonts w:ascii="IRNazanin" w:hAnsi="IRNazanin" w:eastAsia="IRNazanin" w:cs="IRNazanin"/>
            <w:color w:val="111111"/>
            <w:sz w:val="22"/>
            <w:szCs w:val="22"/>
            <w:b w:val="0"/>
            <w:bCs w:val="0"/>
            <w:i w:val="0"/>
            <w:iCs w:val="0"/>
          </w:rPr>
          <w:t>دیوان کاتبی مشهدی(یا شعر او)</w:t>
        </w:r>
        <w:r>
          <w:tab/>
        </w:r>
        <w:r>
          <w:fldChar w:fldCharType="begin"/>
        </w:r>
        <w:r>
          <w:instrText xml:space="preserve">PAGEREF 4197 \h</w:instrText>
        </w:r>
        <w:r>
          <w:fldChar w:fldCharType="end"/>
        </w:r>
      </w:hyperlink>
    </w:p>
    <w:p>
      <w:pPr>
        <w:tabs>
          <w:tab w:val="right" w:leader="dot" w:pos="9062"/>
        </w:tabs>
        <w:ind w:left="440"/>
      </w:pPr>
      <w:hyperlink w:anchor="_Toc4198" w:history="1">
        <w:r>
          <w:rPr>
            <w:rFonts w:ascii="IRNazanin" w:hAnsi="IRNazanin" w:eastAsia="IRNazanin" w:cs="IRNazanin"/>
            <w:color w:val="111111"/>
            <w:sz w:val="22"/>
            <w:szCs w:val="22"/>
            <w:b w:val="0"/>
            <w:bCs w:val="0"/>
            <w:i w:val="0"/>
            <w:iCs w:val="0"/>
          </w:rPr>
          <w:t>دیوان کاتبی نیشابوری(یا شعر او)</w:t>
        </w:r>
        <w:r>
          <w:tab/>
        </w:r>
        <w:r>
          <w:fldChar w:fldCharType="begin"/>
        </w:r>
        <w:r>
          <w:instrText xml:space="preserve">PAGEREF 4198 \h</w:instrText>
        </w:r>
        <w:r>
          <w:fldChar w:fldCharType="end"/>
        </w:r>
      </w:hyperlink>
    </w:p>
    <w:p>
      <w:pPr>
        <w:tabs>
          <w:tab w:val="right" w:leader="dot" w:pos="9062"/>
        </w:tabs>
        <w:ind w:left="440"/>
      </w:pPr>
      <w:hyperlink w:anchor="_Toc4199" w:history="1">
        <w:r>
          <w:rPr>
            <w:rFonts w:ascii="IRNazanin" w:hAnsi="IRNazanin" w:eastAsia="IRNazanin" w:cs="IRNazanin"/>
            <w:color w:val="111111"/>
            <w:sz w:val="22"/>
            <w:szCs w:val="22"/>
            <w:b w:val="0"/>
            <w:bCs w:val="0"/>
            <w:i w:val="0"/>
            <w:iCs w:val="0"/>
          </w:rPr>
          <w:t>دیوان کاتبی یزدی(یا شعر او)</w:t>
        </w:r>
        <w:r>
          <w:tab/>
        </w:r>
        <w:r>
          <w:fldChar w:fldCharType="begin"/>
        </w:r>
        <w:r>
          <w:instrText xml:space="preserve">PAGEREF 4199 \h</w:instrText>
        </w:r>
        <w:r>
          <w:fldChar w:fldCharType="end"/>
        </w:r>
      </w:hyperlink>
    </w:p>
    <w:p>
      <w:pPr>
        <w:tabs>
          <w:tab w:val="right" w:leader="dot" w:pos="9062"/>
        </w:tabs>
        <w:ind w:left="440"/>
      </w:pPr>
      <w:hyperlink w:anchor="_Toc4200" w:history="1">
        <w:r>
          <w:rPr>
            <w:rFonts w:ascii="IRNazanin" w:hAnsi="IRNazanin" w:eastAsia="IRNazanin" w:cs="IRNazanin"/>
            <w:color w:val="111111"/>
            <w:sz w:val="22"/>
            <w:szCs w:val="22"/>
            <w:b w:val="0"/>
            <w:bCs w:val="0"/>
            <w:i w:val="0"/>
            <w:iCs w:val="0"/>
          </w:rPr>
          <w:t>دیوان کاسبی</w:t>
        </w:r>
        <w:r>
          <w:tab/>
        </w:r>
        <w:r>
          <w:fldChar w:fldCharType="begin"/>
        </w:r>
        <w:r>
          <w:instrText xml:space="preserve">PAGEREF 4200 \h</w:instrText>
        </w:r>
        <w:r>
          <w:fldChar w:fldCharType="end"/>
        </w:r>
      </w:hyperlink>
    </w:p>
    <w:p>
      <w:pPr>
        <w:tabs>
          <w:tab w:val="right" w:leader="dot" w:pos="9062"/>
        </w:tabs>
        <w:ind w:left="440"/>
      </w:pPr>
      <w:hyperlink w:anchor="_Toc4201" w:history="1">
        <w:r>
          <w:rPr>
            <w:rFonts w:ascii="IRNazanin" w:hAnsi="IRNazanin" w:eastAsia="IRNazanin" w:cs="IRNazanin"/>
            <w:color w:val="111111"/>
            <w:sz w:val="22"/>
            <w:szCs w:val="22"/>
            <w:b w:val="0"/>
            <w:bCs w:val="0"/>
            <w:i w:val="0"/>
            <w:iCs w:val="0"/>
          </w:rPr>
          <w:t>دیوان کاشف اصفهانی</w:t>
        </w:r>
        <w:r>
          <w:tab/>
        </w:r>
        <w:r>
          <w:fldChar w:fldCharType="begin"/>
        </w:r>
        <w:r>
          <w:instrText xml:space="preserve">PAGEREF 4201 \h</w:instrText>
        </w:r>
        <w:r>
          <w:fldChar w:fldCharType="end"/>
        </w:r>
      </w:hyperlink>
    </w:p>
    <w:p>
      <w:pPr>
        <w:tabs>
          <w:tab w:val="right" w:leader="dot" w:pos="9062"/>
        </w:tabs>
        <w:ind w:left="440"/>
      </w:pPr>
      <w:hyperlink w:anchor="_Toc4202" w:history="1">
        <w:r>
          <w:rPr>
            <w:rFonts w:ascii="IRNazanin" w:hAnsi="IRNazanin" w:eastAsia="IRNazanin" w:cs="IRNazanin"/>
            <w:color w:val="111111"/>
            <w:sz w:val="22"/>
            <w:szCs w:val="22"/>
            <w:b w:val="0"/>
            <w:bCs w:val="0"/>
            <w:i w:val="0"/>
            <w:iCs w:val="0"/>
          </w:rPr>
          <w:t>دیوان کاشف دزفولی</w:t>
        </w:r>
        <w:r>
          <w:tab/>
        </w:r>
        <w:r>
          <w:fldChar w:fldCharType="begin"/>
        </w:r>
        <w:r>
          <w:instrText xml:space="preserve">PAGEREF 4202 \h</w:instrText>
        </w:r>
        <w:r>
          <w:fldChar w:fldCharType="end"/>
        </w:r>
      </w:hyperlink>
    </w:p>
    <w:p>
      <w:pPr>
        <w:tabs>
          <w:tab w:val="right" w:leader="dot" w:pos="9062"/>
        </w:tabs>
        <w:ind w:left="440"/>
      </w:pPr>
      <w:hyperlink w:anchor="_Toc4203" w:history="1">
        <w:r>
          <w:rPr>
            <w:rFonts w:ascii="IRNazanin" w:hAnsi="IRNazanin" w:eastAsia="IRNazanin" w:cs="IRNazanin"/>
            <w:color w:val="111111"/>
            <w:sz w:val="22"/>
            <w:szCs w:val="22"/>
            <w:b w:val="0"/>
            <w:bCs w:val="0"/>
            <w:i w:val="0"/>
            <w:iCs w:val="0"/>
          </w:rPr>
          <w:t>دیوان کاشف شیرازی</w:t>
        </w:r>
        <w:r>
          <w:tab/>
        </w:r>
        <w:r>
          <w:fldChar w:fldCharType="begin"/>
        </w:r>
        <w:r>
          <w:instrText xml:space="preserve">PAGEREF 4203 \h</w:instrText>
        </w:r>
        <w:r>
          <w:fldChar w:fldCharType="end"/>
        </w:r>
      </w:hyperlink>
    </w:p>
    <w:p>
      <w:pPr>
        <w:tabs>
          <w:tab w:val="right" w:leader="dot" w:pos="9062"/>
        </w:tabs>
        <w:ind w:left="440"/>
      </w:pPr>
      <w:hyperlink w:anchor="_Toc4204" w:history="1">
        <w:r>
          <w:rPr>
            <w:rFonts w:ascii="IRNazanin" w:hAnsi="IRNazanin" w:eastAsia="IRNazanin" w:cs="IRNazanin"/>
            <w:color w:val="111111"/>
            <w:sz w:val="22"/>
            <w:szCs w:val="22"/>
            <w:b w:val="0"/>
            <w:bCs w:val="0"/>
            <w:i w:val="0"/>
            <w:iCs w:val="0"/>
          </w:rPr>
          <w:t>دیوان کاشف قراباغی(یا شعر او)</w:t>
        </w:r>
        <w:r>
          <w:tab/>
        </w:r>
        <w:r>
          <w:fldChar w:fldCharType="begin"/>
        </w:r>
        <w:r>
          <w:instrText xml:space="preserve">PAGEREF 4204 \h</w:instrText>
        </w:r>
        <w:r>
          <w:fldChar w:fldCharType="end"/>
        </w:r>
      </w:hyperlink>
    </w:p>
    <w:p>
      <w:pPr>
        <w:tabs>
          <w:tab w:val="right" w:leader="dot" w:pos="9062"/>
        </w:tabs>
        <w:ind w:left="440"/>
      </w:pPr>
      <w:hyperlink w:anchor="_Toc4205" w:history="1">
        <w:r>
          <w:rPr>
            <w:rFonts w:ascii="IRNazanin" w:hAnsi="IRNazanin" w:eastAsia="IRNazanin" w:cs="IRNazanin"/>
            <w:color w:val="111111"/>
            <w:sz w:val="22"/>
            <w:szCs w:val="22"/>
            <w:b w:val="0"/>
            <w:bCs w:val="0"/>
            <w:i w:val="0"/>
            <w:iCs w:val="0"/>
          </w:rPr>
          <w:t>دیوان کاشف قمّی</w:t>
        </w:r>
        <w:r>
          <w:tab/>
        </w:r>
        <w:r>
          <w:fldChar w:fldCharType="begin"/>
        </w:r>
        <w:r>
          <w:instrText xml:space="preserve">PAGEREF 4205 \h</w:instrText>
        </w:r>
        <w:r>
          <w:fldChar w:fldCharType="end"/>
        </w:r>
      </w:hyperlink>
    </w:p>
    <w:p>
      <w:pPr>
        <w:tabs>
          <w:tab w:val="right" w:leader="dot" w:pos="9062"/>
        </w:tabs>
        <w:ind w:left="440"/>
      </w:pPr>
      <w:hyperlink w:anchor="_Toc4206" w:history="1">
        <w:r>
          <w:rPr>
            <w:rFonts w:ascii="IRNazanin" w:hAnsi="IRNazanin" w:eastAsia="IRNazanin" w:cs="IRNazanin"/>
            <w:color w:val="111111"/>
            <w:sz w:val="22"/>
            <w:szCs w:val="22"/>
            <w:b w:val="0"/>
            <w:bCs w:val="0"/>
            <w:i w:val="0"/>
            <w:iCs w:val="0"/>
          </w:rPr>
          <w:t>دیوان کاشف یزدی</w:t>
        </w:r>
        <w:r>
          <w:tab/>
        </w:r>
        <w:r>
          <w:fldChar w:fldCharType="begin"/>
        </w:r>
        <w:r>
          <w:instrText xml:space="preserve">PAGEREF 4206 \h</w:instrText>
        </w:r>
        <w:r>
          <w:fldChar w:fldCharType="end"/>
        </w:r>
      </w:hyperlink>
    </w:p>
    <w:p>
      <w:pPr>
        <w:tabs>
          <w:tab w:val="right" w:leader="dot" w:pos="9062"/>
        </w:tabs>
        <w:ind w:left="440"/>
      </w:pPr>
      <w:hyperlink w:anchor="_Toc4207" w:history="1">
        <w:r>
          <w:rPr>
            <w:rFonts w:ascii="IRNazanin" w:hAnsi="IRNazanin" w:eastAsia="IRNazanin" w:cs="IRNazanin"/>
            <w:color w:val="111111"/>
            <w:sz w:val="22"/>
            <w:szCs w:val="22"/>
            <w:b w:val="0"/>
            <w:bCs w:val="0"/>
            <w:i w:val="0"/>
            <w:iCs w:val="0"/>
          </w:rPr>
          <w:t>دیوان کاشفی بدخشانی</w:t>
        </w:r>
        <w:r>
          <w:tab/>
        </w:r>
        <w:r>
          <w:fldChar w:fldCharType="begin"/>
        </w:r>
        <w:r>
          <w:instrText xml:space="preserve">PAGEREF 4207 \h</w:instrText>
        </w:r>
        <w:r>
          <w:fldChar w:fldCharType="end"/>
        </w:r>
      </w:hyperlink>
    </w:p>
    <w:p>
      <w:pPr>
        <w:tabs>
          <w:tab w:val="right" w:leader="dot" w:pos="9062"/>
        </w:tabs>
        <w:ind w:left="440"/>
      </w:pPr>
      <w:hyperlink w:anchor="_Toc4208" w:history="1">
        <w:r>
          <w:rPr>
            <w:rFonts w:ascii="IRNazanin" w:hAnsi="IRNazanin" w:eastAsia="IRNazanin" w:cs="IRNazanin"/>
            <w:color w:val="111111"/>
            <w:sz w:val="22"/>
            <w:szCs w:val="22"/>
            <w:b w:val="0"/>
            <w:bCs w:val="0"/>
            <w:i w:val="0"/>
            <w:iCs w:val="0"/>
          </w:rPr>
          <w:t>دیوان کاشفی سبزواری</w:t>
        </w:r>
        <w:r>
          <w:tab/>
        </w:r>
        <w:r>
          <w:fldChar w:fldCharType="begin"/>
        </w:r>
        <w:r>
          <w:instrText xml:space="preserve">PAGEREF 4208 \h</w:instrText>
        </w:r>
        <w:r>
          <w:fldChar w:fldCharType="end"/>
        </w:r>
      </w:hyperlink>
    </w:p>
    <w:p>
      <w:pPr>
        <w:tabs>
          <w:tab w:val="right" w:leader="dot" w:pos="9062"/>
        </w:tabs>
        <w:ind w:left="440"/>
      </w:pPr>
      <w:hyperlink w:anchor="_Toc4209" w:history="1">
        <w:r>
          <w:rPr>
            <w:rFonts w:ascii="IRNazanin" w:hAnsi="IRNazanin" w:eastAsia="IRNazanin" w:cs="IRNazanin"/>
            <w:color w:val="111111"/>
            <w:sz w:val="22"/>
            <w:szCs w:val="22"/>
            <w:b w:val="0"/>
            <w:bCs w:val="0"/>
            <w:i w:val="0"/>
            <w:iCs w:val="0"/>
          </w:rPr>
          <w:t>دیوان کاشی</w:t>
        </w:r>
        <w:r>
          <w:tab/>
        </w:r>
        <w:r>
          <w:fldChar w:fldCharType="begin"/>
        </w:r>
        <w:r>
          <w:instrText xml:space="preserve">PAGEREF 4209 \h</w:instrText>
        </w:r>
        <w:r>
          <w:fldChar w:fldCharType="end"/>
        </w:r>
      </w:hyperlink>
    </w:p>
    <w:p>
      <w:pPr>
        <w:tabs>
          <w:tab w:val="right" w:leader="dot" w:pos="9062"/>
        </w:tabs>
        <w:ind w:left="440"/>
      </w:pPr>
      <w:hyperlink w:anchor="_Toc4210" w:history="1">
        <w:r>
          <w:rPr>
            <w:rFonts w:ascii="IRNazanin" w:hAnsi="IRNazanin" w:eastAsia="IRNazanin" w:cs="IRNazanin"/>
            <w:color w:val="111111"/>
            <w:sz w:val="22"/>
            <w:szCs w:val="22"/>
            <w:b w:val="0"/>
            <w:bCs w:val="0"/>
            <w:i w:val="0"/>
            <w:iCs w:val="0"/>
          </w:rPr>
          <w:t>دیوان کاظم اصفهانی(یا شعر او)</w:t>
        </w:r>
        <w:r>
          <w:tab/>
        </w:r>
        <w:r>
          <w:fldChar w:fldCharType="begin"/>
        </w:r>
        <w:r>
          <w:instrText xml:space="preserve">PAGEREF 4210 \h</w:instrText>
        </w:r>
        <w:r>
          <w:fldChar w:fldCharType="end"/>
        </w:r>
      </w:hyperlink>
    </w:p>
    <w:p>
      <w:pPr>
        <w:tabs>
          <w:tab w:val="right" w:leader="dot" w:pos="9062"/>
        </w:tabs>
        <w:ind w:left="440"/>
      </w:pPr>
      <w:hyperlink w:anchor="_Toc4211" w:history="1">
        <w:r>
          <w:rPr>
            <w:rFonts w:ascii="IRNazanin" w:hAnsi="IRNazanin" w:eastAsia="IRNazanin" w:cs="IRNazanin"/>
            <w:color w:val="111111"/>
            <w:sz w:val="22"/>
            <w:szCs w:val="22"/>
            <w:b w:val="0"/>
            <w:bCs w:val="0"/>
            <w:i w:val="0"/>
            <w:iCs w:val="0"/>
          </w:rPr>
          <w:t>دیوان کاظم بیدآبادی</w:t>
        </w:r>
        <w:r>
          <w:tab/>
        </w:r>
        <w:r>
          <w:fldChar w:fldCharType="begin"/>
        </w:r>
        <w:r>
          <w:instrText xml:space="preserve">PAGEREF 4211 \h</w:instrText>
        </w:r>
        <w:r>
          <w:fldChar w:fldCharType="end"/>
        </w:r>
      </w:hyperlink>
    </w:p>
    <w:p>
      <w:pPr>
        <w:tabs>
          <w:tab w:val="right" w:leader="dot" w:pos="9062"/>
        </w:tabs>
        <w:ind w:left="440"/>
      </w:pPr>
      <w:hyperlink w:anchor="_Toc4212" w:history="1">
        <w:r>
          <w:rPr>
            <w:rFonts w:ascii="IRNazanin" w:hAnsi="IRNazanin" w:eastAsia="IRNazanin" w:cs="IRNazanin"/>
            <w:color w:val="111111"/>
            <w:sz w:val="22"/>
            <w:szCs w:val="22"/>
            <w:b w:val="0"/>
            <w:bCs w:val="0"/>
            <w:i w:val="0"/>
            <w:iCs w:val="0"/>
          </w:rPr>
          <w:t>دیوان کاظم تبریزی</w:t>
        </w:r>
        <w:r>
          <w:tab/>
        </w:r>
        <w:r>
          <w:fldChar w:fldCharType="begin"/>
        </w:r>
        <w:r>
          <w:instrText xml:space="preserve">PAGEREF 4212 \h</w:instrText>
        </w:r>
        <w:r>
          <w:fldChar w:fldCharType="end"/>
        </w:r>
      </w:hyperlink>
    </w:p>
    <w:p>
      <w:pPr>
        <w:tabs>
          <w:tab w:val="right" w:leader="dot" w:pos="9062"/>
        </w:tabs>
        <w:ind w:left="440"/>
      </w:pPr>
      <w:hyperlink w:anchor="_Toc4213" w:history="1">
        <w:r>
          <w:rPr>
            <w:rFonts w:ascii="IRNazanin" w:hAnsi="IRNazanin" w:eastAsia="IRNazanin" w:cs="IRNazanin"/>
            <w:color w:val="111111"/>
            <w:sz w:val="22"/>
            <w:szCs w:val="22"/>
            <w:b w:val="0"/>
            <w:bCs w:val="0"/>
            <w:i w:val="0"/>
            <w:iCs w:val="0"/>
          </w:rPr>
          <w:t>دیوان کاظم تبریزی(یا شعر او)</w:t>
        </w:r>
        <w:r>
          <w:tab/>
        </w:r>
        <w:r>
          <w:fldChar w:fldCharType="begin"/>
        </w:r>
        <w:r>
          <w:instrText xml:space="preserve">PAGEREF 4213 \h</w:instrText>
        </w:r>
        <w:r>
          <w:fldChar w:fldCharType="end"/>
        </w:r>
      </w:hyperlink>
    </w:p>
    <w:p>
      <w:pPr>
        <w:tabs>
          <w:tab w:val="right" w:leader="dot" w:pos="9062"/>
        </w:tabs>
        <w:ind w:left="440"/>
      </w:pPr>
      <w:hyperlink w:anchor="_Toc4214" w:history="1">
        <w:r>
          <w:rPr>
            <w:rFonts w:ascii="IRNazanin" w:hAnsi="IRNazanin" w:eastAsia="IRNazanin" w:cs="IRNazanin"/>
            <w:color w:val="111111"/>
            <w:sz w:val="22"/>
            <w:szCs w:val="22"/>
            <w:b w:val="0"/>
            <w:bCs w:val="0"/>
            <w:i w:val="0"/>
            <w:iCs w:val="0"/>
          </w:rPr>
          <w:t>دیوان کاظم تونی</w:t>
        </w:r>
        <w:r>
          <w:tab/>
        </w:r>
        <w:r>
          <w:fldChar w:fldCharType="begin"/>
        </w:r>
        <w:r>
          <w:instrText xml:space="preserve">PAGEREF 4214 \h</w:instrText>
        </w:r>
        <w:r>
          <w:fldChar w:fldCharType="end"/>
        </w:r>
      </w:hyperlink>
    </w:p>
    <w:p>
      <w:pPr>
        <w:tabs>
          <w:tab w:val="right" w:leader="dot" w:pos="9062"/>
        </w:tabs>
        <w:ind w:left="440"/>
      </w:pPr>
      <w:hyperlink w:anchor="_Toc4215" w:history="1">
        <w:r>
          <w:rPr>
            <w:rFonts w:ascii="IRNazanin" w:hAnsi="IRNazanin" w:eastAsia="IRNazanin" w:cs="IRNazanin"/>
            <w:color w:val="111111"/>
            <w:sz w:val="22"/>
            <w:szCs w:val="22"/>
            <w:b w:val="0"/>
            <w:bCs w:val="0"/>
            <w:i w:val="0"/>
            <w:iCs w:val="0"/>
          </w:rPr>
          <w:t>دیوان کاظم تویسرکانی(یا شعر او)</w:t>
        </w:r>
        <w:r>
          <w:tab/>
        </w:r>
        <w:r>
          <w:fldChar w:fldCharType="begin"/>
        </w:r>
        <w:r>
          <w:instrText xml:space="preserve">PAGEREF 4215 \h</w:instrText>
        </w:r>
        <w:r>
          <w:fldChar w:fldCharType="end"/>
        </w:r>
      </w:hyperlink>
    </w:p>
    <w:p>
      <w:pPr>
        <w:tabs>
          <w:tab w:val="right" w:leader="dot" w:pos="9062"/>
        </w:tabs>
        <w:ind w:left="440"/>
      </w:pPr>
      <w:hyperlink w:anchor="_Toc4216" w:history="1">
        <w:r>
          <w:rPr>
            <w:rFonts w:ascii="IRNazanin" w:hAnsi="IRNazanin" w:eastAsia="IRNazanin" w:cs="IRNazanin"/>
            <w:color w:val="111111"/>
            <w:sz w:val="22"/>
            <w:szCs w:val="22"/>
            <w:b w:val="0"/>
            <w:bCs w:val="0"/>
            <w:i w:val="0"/>
            <w:iCs w:val="0"/>
          </w:rPr>
          <w:t>دیوان کاظم رشتی</w:t>
        </w:r>
        <w:r>
          <w:tab/>
        </w:r>
        <w:r>
          <w:fldChar w:fldCharType="begin"/>
        </w:r>
        <w:r>
          <w:instrText xml:space="preserve">PAGEREF 4216 \h</w:instrText>
        </w:r>
        <w:r>
          <w:fldChar w:fldCharType="end"/>
        </w:r>
      </w:hyperlink>
    </w:p>
    <w:p>
      <w:pPr>
        <w:tabs>
          <w:tab w:val="right" w:leader="dot" w:pos="9062"/>
        </w:tabs>
        <w:ind w:left="440"/>
      </w:pPr>
      <w:hyperlink w:anchor="_Toc4217" w:history="1">
        <w:r>
          <w:rPr>
            <w:rFonts w:ascii="IRNazanin" w:hAnsi="IRNazanin" w:eastAsia="IRNazanin" w:cs="IRNazanin"/>
            <w:color w:val="111111"/>
            <w:sz w:val="22"/>
            <w:szCs w:val="22"/>
            <w:b w:val="0"/>
            <w:bCs w:val="0"/>
            <w:i w:val="0"/>
            <w:iCs w:val="0"/>
          </w:rPr>
          <w:t>دیوان کاظم رجوی---</w:t>
        </w:r>
        <w:r>
          <w:tab/>
        </w:r>
        <w:r>
          <w:fldChar w:fldCharType="begin"/>
        </w:r>
        <w:r>
          <w:instrText xml:space="preserve">PAGEREF 4217 \h</w:instrText>
        </w:r>
        <w:r>
          <w:fldChar w:fldCharType="end"/>
        </w:r>
      </w:hyperlink>
    </w:p>
    <w:p>
      <w:pPr>
        <w:tabs>
          <w:tab w:val="right" w:leader="dot" w:pos="9062"/>
        </w:tabs>
        <w:ind w:left="440"/>
      </w:pPr>
      <w:hyperlink w:anchor="_Toc4218" w:history="1">
        <w:r>
          <w:rPr>
            <w:rFonts w:ascii="IRNazanin" w:hAnsi="IRNazanin" w:eastAsia="IRNazanin" w:cs="IRNazanin"/>
            <w:color w:val="111111"/>
            <w:sz w:val="22"/>
            <w:szCs w:val="22"/>
            <w:b w:val="0"/>
            <w:bCs w:val="0"/>
            <w:i w:val="0"/>
            <w:iCs w:val="0"/>
          </w:rPr>
          <w:t>دیوان کاظم قمّی(یا شعر او)</w:t>
        </w:r>
        <w:r>
          <w:tab/>
        </w:r>
        <w:r>
          <w:fldChar w:fldCharType="begin"/>
        </w:r>
        <w:r>
          <w:instrText xml:space="preserve">PAGEREF 4218 \h</w:instrText>
        </w:r>
        <w:r>
          <w:fldChar w:fldCharType="end"/>
        </w:r>
      </w:hyperlink>
    </w:p>
    <w:p>
      <w:pPr>
        <w:tabs>
          <w:tab w:val="right" w:leader="dot" w:pos="9062"/>
        </w:tabs>
        <w:ind w:left="440"/>
      </w:pPr>
      <w:hyperlink w:anchor="_Toc4219" w:history="1">
        <w:r>
          <w:rPr>
            <w:rFonts w:ascii="IRNazanin" w:hAnsi="IRNazanin" w:eastAsia="IRNazanin" w:cs="IRNazanin"/>
            <w:color w:val="111111"/>
            <w:sz w:val="22"/>
            <w:szCs w:val="22"/>
            <w:b w:val="0"/>
            <w:bCs w:val="0"/>
            <w:i w:val="0"/>
            <w:iCs w:val="0"/>
          </w:rPr>
          <w:t>دیوان کاظم کاشی</w:t>
        </w:r>
        <w:r>
          <w:tab/>
        </w:r>
        <w:r>
          <w:fldChar w:fldCharType="begin"/>
        </w:r>
        <w:r>
          <w:instrText xml:space="preserve">PAGEREF 4219 \h</w:instrText>
        </w:r>
        <w:r>
          <w:fldChar w:fldCharType="end"/>
        </w:r>
      </w:hyperlink>
    </w:p>
    <w:p>
      <w:pPr>
        <w:tabs>
          <w:tab w:val="right" w:leader="dot" w:pos="9062"/>
        </w:tabs>
        <w:ind w:left="440"/>
      </w:pPr>
      <w:hyperlink w:anchor="_Toc4220" w:history="1">
        <w:r>
          <w:rPr>
            <w:rFonts w:ascii="IRNazanin" w:hAnsi="IRNazanin" w:eastAsia="IRNazanin" w:cs="IRNazanin"/>
            <w:color w:val="111111"/>
            <w:sz w:val="22"/>
            <w:szCs w:val="22"/>
            <w:b w:val="0"/>
            <w:bCs w:val="0"/>
            <w:i w:val="0"/>
            <w:iCs w:val="0"/>
          </w:rPr>
          <w:t>دیوان کاظم کاشی(یا شعر او)</w:t>
        </w:r>
        <w:r>
          <w:tab/>
        </w:r>
        <w:r>
          <w:fldChar w:fldCharType="begin"/>
        </w:r>
        <w:r>
          <w:instrText xml:space="preserve">PAGEREF 4220 \h</w:instrText>
        </w:r>
        <w:r>
          <w:fldChar w:fldCharType="end"/>
        </w:r>
      </w:hyperlink>
    </w:p>
    <w:p>
      <w:pPr>
        <w:tabs>
          <w:tab w:val="right" w:leader="dot" w:pos="9062"/>
        </w:tabs>
        <w:ind w:left="440"/>
      </w:pPr>
      <w:hyperlink w:anchor="_Toc4221" w:history="1">
        <w:r>
          <w:rPr>
            <w:rFonts w:ascii="IRNazanin" w:hAnsi="IRNazanin" w:eastAsia="IRNazanin" w:cs="IRNazanin"/>
            <w:color w:val="111111"/>
            <w:sz w:val="22"/>
            <w:szCs w:val="22"/>
            <w:b w:val="0"/>
            <w:bCs w:val="0"/>
            <w:i w:val="0"/>
            <w:iCs w:val="0"/>
          </w:rPr>
          <w:t>دیوان کاظم الکواز</w:t>
        </w:r>
        <w:r>
          <w:tab/>
        </w:r>
        <w:r>
          <w:fldChar w:fldCharType="begin"/>
        </w:r>
        <w:r>
          <w:instrText xml:space="preserve">PAGEREF 4221 \h</w:instrText>
        </w:r>
        <w:r>
          <w:fldChar w:fldCharType="end"/>
        </w:r>
      </w:hyperlink>
    </w:p>
    <w:p>
      <w:pPr>
        <w:tabs>
          <w:tab w:val="right" w:leader="dot" w:pos="9062"/>
        </w:tabs>
        <w:ind w:left="440"/>
      </w:pPr>
      <w:hyperlink w:anchor="_Toc4222" w:history="1">
        <w:r>
          <w:rPr>
            <w:rFonts w:ascii="IRNazanin" w:hAnsi="IRNazanin" w:eastAsia="IRNazanin" w:cs="IRNazanin"/>
            <w:color w:val="111111"/>
            <w:sz w:val="22"/>
            <w:szCs w:val="22"/>
            <w:b w:val="0"/>
            <w:bCs w:val="0"/>
            <w:i w:val="0"/>
            <w:iCs w:val="0"/>
          </w:rPr>
          <w:t>دیوان کاظم نصرآبادی(یا شعر او)</w:t>
        </w:r>
        <w:r>
          <w:tab/>
        </w:r>
        <w:r>
          <w:fldChar w:fldCharType="begin"/>
        </w:r>
        <w:r>
          <w:instrText xml:space="preserve">PAGEREF 4222 \h</w:instrText>
        </w:r>
        <w:r>
          <w:fldChar w:fldCharType="end"/>
        </w:r>
      </w:hyperlink>
    </w:p>
    <w:p>
      <w:pPr>
        <w:tabs>
          <w:tab w:val="right" w:leader="dot" w:pos="9062"/>
        </w:tabs>
        <w:ind w:left="440"/>
      </w:pPr>
      <w:hyperlink w:anchor="_Toc4223" w:history="1">
        <w:r>
          <w:rPr>
            <w:rFonts w:ascii="IRNazanin" w:hAnsi="IRNazanin" w:eastAsia="IRNazanin" w:cs="IRNazanin"/>
            <w:color w:val="111111"/>
            <w:sz w:val="22"/>
            <w:szCs w:val="22"/>
            <w:b w:val="0"/>
            <w:bCs w:val="0"/>
            <w:i w:val="0"/>
            <w:iCs w:val="0"/>
          </w:rPr>
          <w:t>دیوان الکاظمی</w:t>
        </w:r>
        <w:r>
          <w:tab/>
        </w:r>
        <w:r>
          <w:fldChar w:fldCharType="begin"/>
        </w:r>
        <w:r>
          <w:instrText xml:space="preserve">PAGEREF 4223 \h</w:instrText>
        </w:r>
        <w:r>
          <w:fldChar w:fldCharType="end"/>
        </w:r>
      </w:hyperlink>
    </w:p>
    <w:p>
      <w:pPr>
        <w:tabs>
          <w:tab w:val="right" w:leader="dot" w:pos="9062"/>
        </w:tabs>
        <w:ind w:left="440"/>
      </w:pPr>
      <w:hyperlink w:anchor="_Toc4224" w:history="1">
        <w:r>
          <w:rPr>
            <w:rFonts w:ascii="IRNazanin" w:hAnsi="IRNazanin" w:eastAsia="IRNazanin" w:cs="IRNazanin"/>
            <w:color w:val="111111"/>
            <w:sz w:val="22"/>
            <w:szCs w:val="22"/>
            <w:b w:val="0"/>
            <w:bCs w:val="0"/>
            <w:i w:val="0"/>
            <w:iCs w:val="0"/>
          </w:rPr>
          <w:t>دیوان کاظمی هروی(یا شعر او)</w:t>
        </w:r>
        <w:r>
          <w:tab/>
        </w:r>
        <w:r>
          <w:fldChar w:fldCharType="begin"/>
        </w:r>
        <w:r>
          <w:instrText xml:space="preserve">PAGEREF 4224 \h</w:instrText>
        </w:r>
        <w:r>
          <w:fldChar w:fldCharType="end"/>
        </w:r>
      </w:hyperlink>
    </w:p>
    <w:p>
      <w:pPr>
        <w:tabs>
          <w:tab w:val="right" w:leader="dot" w:pos="9062"/>
        </w:tabs>
        <w:ind w:left="440"/>
      </w:pPr>
      <w:hyperlink w:anchor="_Toc4225" w:history="1">
        <w:r>
          <w:rPr>
            <w:rFonts w:ascii="IRNazanin" w:hAnsi="IRNazanin" w:eastAsia="IRNazanin" w:cs="IRNazanin"/>
            <w:color w:val="111111"/>
            <w:sz w:val="22"/>
            <w:szCs w:val="22"/>
            <w:b w:val="0"/>
            <w:bCs w:val="0"/>
            <w:i w:val="0"/>
            <w:iCs w:val="0"/>
          </w:rPr>
          <w:t>دیوان کافر---</w:t>
        </w:r>
        <w:r>
          <w:tab/>
        </w:r>
        <w:r>
          <w:fldChar w:fldCharType="begin"/>
        </w:r>
        <w:r>
          <w:instrText xml:space="preserve">PAGEREF 4225 \h</w:instrText>
        </w:r>
        <w:r>
          <w:fldChar w:fldCharType="end"/>
        </w:r>
      </w:hyperlink>
    </w:p>
    <w:p>
      <w:pPr>
        <w:tabs>
          <w:tab w:val="right" w:leader="dot" w:pos="9062"/>
        </w:tabs>
        <w:ind w:left="440"/>
      </w:pPr>
      <w:hyperlink w:anchor="_Toc4226" w:history="1">
        <w:r>
          <w:rPr>
            <w:rFonts w:ascii="IRNazanin" w:hAnsi="IRNazanin" w:eastAsia="IRNazanin" w:cs="IRNazanin"/>
            <w:color w:val="111111"/>
            <w:sz w:val="22"/>
            <w:szCs w:val="22"/>
            <w:b w:val="0"/>
            <w:bCs w:val="0"/>
            <w:i w:val="0"/>
            <w:iCs w:val="0"/>
          </w:rPr>
          <w:t>دیوان کامل سلیمان العاملی-من قلبی فی مدیح</w:t>
        </w:r>
        <w:r>
          <w:tab/>
        </w:r>
        <w:r>
          <w:fldChar w:fldCharType="begin"/>
        </w:r>
        <w:r>
          <w:instrText xml:space="preserve">PAGEREF 4226 \h</w:instrText>
        </w:r>
        <w:r>
          <w:fldChar w:fldCharType="end"/>
        </w:r>
      </w:hyperlink>
    </w:p>
    <w:p>
      <w:pPr>
        <w:tabs>
          <w:tab w:val="right" w:leader="dot" w:pos="9062"/>
        </w:tabs>
        <w:ind w:left="440"/>
      </w:pPr>
      <w:hyperlink w:anchor="_Toc4227" w:history="1">
        <w:r>
          <w:rPr>
            <w:rFonts w:ascii="IRNazanin" w:hAnsi="IRNazanin" w:eastAsia="IRNazanin" w:cs="IRNazanin"/>
            <w:color w:val="111111"/>
            <w:sz w:val="22"/>
            <w:szCs w:val="22"/>
            <w:b w:val="0"/>
            <w:bCs w:val="0"/>
            <w:i w:val="0"/>
            <w:iCs w:val="0"/>
          </w:rPr>
          <w:t>دیوان کامل شعیب العاملی</w:t>
        </w:r>
        <w:r>
          <w:tab/>
        </w:r>
        <w:r>
          <w:fldChar w:fldCharType="begin"/>
        </w:r>
        <w:r>
          <w:instrText xml:space="preserve">PAGEREF 4227 \h</w:instrText>
        </w:r>
        <w:r>
          <w:fldChar w:fldCharType="end"/>
        </w:r>
      </w:hyperlink>
    </w:p>
    <w:p>
      <w:pPr>
        <w:tabs>
          <w:tab w:val="right" w:leader="dot" w:pos="9062"/>
        </w:tabs>
        <w:ind w:left="440"/>
      </w:pPr>
      <w:hyperlink w:anchor="_Toc4228" w:history="1">
        <w:r>
          <w:rPr>
            <w:rFonts w:ascii="IRNazanin" w:hAnsi="IRNazanin" w:eastAsia="IRNazanin" w:cs="IRNazanin"/>
            <w:color w:val="111111"/>
            <w:sz w:val="22"/>
            <w:szCs w:val="22"/>
            <w:b w:val="0"/>
            <w:bCs w:val="0"/>
            <w:i w:val="0"/>
            <w:iCs w:val="0"/>
          </w:rPr>
          <w:t>دیوان کاملای کاشی</w:t>
        </w:r>
        <w:r>
          <w:tab/>
        </w:r>
        <w:r>
          <w:fldChar w:fldCharType="begin"/>
        </w:r>
        <w:r>
          <w:instrText xml:space="preserve">PAGEREF 4228 \h</w:instrText>
        </w:r>
        <w:r>
          <w:fldChar w:fldCharType="end"/>
        </w:r>
      </w:hyperlink>
    </w:p>
    <w:p>
      <w:pPr>
        <w:tabs>
          <w:tab w:val="right" w:leader="dot" w:pos="9062"/>
        </w:tabs>
        <w:ind w:left="440"/>
      </w:pPr>
      <w:hyperlink w:anchor="_Toc4229" w:history="1">
        <w:r>
          <w:rPr>
            <w:rFonts w:ascii="IRNazanin" w:hAnsi="IRNazanin" w:eastAsia="IRNazanin" w:cs="IRNazanin"/>
            <w:color w:val="111111"/>
            <w:sz w:val="22"/>
            <w:szCs w:val="22"/>
            <w:b w:val="0"/>
            <w:bCs w:val="0"/>
            <w:i w:val="0"/>
            <w:iCs w:val="0"/>
          </w:rPr>
          <w:t>دیوان کامی اصفهانی(یا شعر او)</w:t>
        </w:r>
        <w:r>
          <w:tab/>
        </w:r>
        <w:r>
          <w:fldChar w:fldCharType="begin"/>
        </w:r>
        <w:r>
          <w:instrText xml:space="preserve">PAGEREF 4229 \h</w:instrText>
        </w:r>
        <w:r>
          <w:fldChar w:fldCharType="end"/>
        </w:r>
      </w:hyperlink>
    </w:p>
    <w:p>
      <w:pPr>
        <w:tabs>
          <w:tab w:val="right" w:leader="dot" w:pos="9062"/>
        </w:tabs>
        <w:ind w:left="440"/>
      </w:pPr>
      <w:hyperlink w:anchor="_Toc4230" w:history="1">
        <w:r>
          <w:rPr>
            <w:rFonts w:ascii="IRNazanin" w:hAnsi="IRNazanin" w:eastAsia="IRNazanin" w:cs="IRNazanin"/>
            <w:color w:val="111111"/>
            <w:sz w:val="22"/>
            <w:szCs w:val="22"/>
            <w:b w:val="0"/>
            <w:bCs w:val="0"/>
            <w:i w:val="0"/>
            <w:iCs w:val="0"/>
          </w:rPr>
          <w:t>دیوان کامی اوبه(یا شعر او)</w:t>
        </w:r>
        <w:r>
          <w:tab/>
        </w:r>
        <w:r>
          <w:fldChar w:fldCharType="begin"/>
        </w:r>
        <w:r>
          <w:instrText xml:space="preserve">PAGEREF 4230 \h</w:instrText>
        </w:r>
        <w:r>
          <w:fldChar w:fldCharType="end"/>
        </w:r>
      </w:hyperlink>
    </w:p>
    <w:p>
      <w:pPr>
        <w:tabs>
          <w:tab w:val="right" w:leader="dot" w:pos="9062"/>
        </w:tabs>
        <w:ind w:left="440"/>
      </w:pPr>
      <w:hyperlink w:anchor="_Toc4231" w:history="1">
        <w:r>
          <w:rPr>
            <w:rFonts w:ascii="IRNazanin" w:hAnsi="IRNazanin" w:eastAsia="IRNazanin" w:cs="IRNazanin"/>
            <w:color w:val="111111"/>
            <w:sz w:val="22"/>
            <w:szCs w:val="22"/>
            <w:b w:val="0"/>
            <w:bCs w:val="0"/>
            <w:i w:val="0"/>
            <w:iCs w:val="0"/>
          </w:rPr>
          <w:t>دیوان کامی سبزواری(یا شعر او)</w:t>
        </w:r>
        <w:r>
          <w:tab/>
        </w:r>
        <w:r>
          <w:fldChar w:fldCharType="begin"/>
        </w:r>
        <w:r>
          <w:instrText xml:space="preserve">PAGEREF 4231 \h</w:instrText>
        </w:r>
        <w:r>
          <w:fldChar w:fldCharType="end"/>
        </w:r>
      </w:hyperlink>
    </w:p>
    <w:p>
      <w:pPr>
        <w:tabs>
          <w:tab w:val="right" w:leader="dot" w:pos="9062"/>
        </w:tabs>
        <w:ind w:left="440"/>
      </w:pPr>
      <w:hyperlink w:anchor="_Toc4232" w:history="1">
        <w:r>
          <w:rPr>
            <w:rFonts w:ascii="IRNazanin" w:hAnsi="IRNazanin" w:eastAsia="IRNazanin" w:cs="IRNazanin"/>
            <w:color w:val="111111"/>
            <w:sz w:val="22"/>
            <w:szCs w:val="22"/>
            <w:b w:val="0"/>
            <w:bCs w:val="0"/>
            <w:i w:val="0"/>
            <w:iCs w:val="0"/>
          </w:rPr>
          <w:t>دیوان کامی قزوینی</w:t>
        </w:r>
        <w:r>
          <w:tab/>
        </w:r>
        <w:r>
          <w:fldChar w:fldCharType="begin"/>
        </w:r>
        <w:r>
          <w:instrText xml:space="preserve">PAGEREF 4232 \h</w:instrText>
        </w:r>
        <w:r>
          <w:fldChar w:fldCharType="end"/>
        </w:r>
      </w:hyperlink>
    </w:p>
    <w:p>
      <w:pPr>
        <w:tabs>
          <w:tab w:val="right" w:leader="dot" w:pos="9062"/>
        </w:tabs>
        <w:ind w:left="440"/>
      </w:pPr>
      <w:hyperlink w:anchor="_Toc4233" w:history="1">
        <w:r>
          <w:rPr>
            <w:rFonts w:ascii="IRNazanin" w:hAnsi="IRNazanin" w:eastAsia="IRNazanin" w:cs="IRNazanin"/>
            <w:color w:val="111111"/>
            <w:sz w:val="22"/>
            <w:szCs w:val="22"/>
            <w:b w:val="0"/>
            <w:bCs w:val="0"/>
            <w:i w:val="0"/>
            <w:iCs w:val="0"/>
          </w:rPr>
          <w:t>دیوان کامی لاهیجی</w:t>
        </w:r>
        <w:r>
          <w:tab/>
        </w:r>
        <w:r>
          <w:fldChar w:fldCharType="begin"/>
        </w:r>
        <w:r>
          <w:instrText xml:space="preserve">PAGEREF 4233 \h</w:instrText>
        </w:r>
        <w:r>
          <w:fldChar w:fldCharType="end"/>
        </w:r>
      </w:hyperlink>
    </w:p>
    <w:p>
      <w:pPr>
        <w:tabs>
          <w:tab w:val="right" w:leader="dot" w:pos="9062"/>
        </w:tabs>
        <w:ind w:left="440"/>
      </w:pPr>
      <w:hyperlink w:anchor="_Toc4234" w:history="1">
        <w:r>
          <w:rPr>
            <w:rFonts w:ascii="IRNazanin" w:hAnsi="IRNazanin" w:eastAsia="IRNazanin" w:cs="IRNazanin"/>
            <w:color w:val="111111"/>
            <w:sz w:val="22"/>
            <w:szCs w:val="22"/>
            <w:b w:val="0"/>
            <w:bCs w:val="0"/>
            <w:i w:val="0"/>
            <w:iCs w:val="0"/>
          </w:rPr>
          <w:t>دیوان کامی لاهیجی</w:t>
        </w:r>
        <w:r>
          <w:tab/>
        </w:r>
        <w:r>
          <w:fldChar w:fldCharType="begin"/>
        </w:r>
        <w:r>
          <w:instrText xml:space="preserve">PAGEREF 4234 \h</w:instrText>
        </w:r>
        <w:r>
          <w:fldChar w:fldCharType="end"/>
        </w:r>
      </w:hyperlink>
    </w:p>
    <w:p>
      <w:pPr>
        <w:tabs>
          <w:tab w:val="right" w:leader="dot" w:pos="9062"/>
        </w:tabs>
        <w:ind w:left="440"/>
      </w:pPr>
      <w:hyperlink w:anchor="_Toc4235" w:history="1">
        <w:r>
          <w:rPr>
            <w:rFonts w:ascii="IRNazanin" w:hAnsi="IRNazanin" w:eastAsia="IRNazanin" w:cs="IRNazanin"/>
            <w:color w:val="111111"/>
            <w:sz w:val="22"/>
            <w:szCs w:val="22"/>
            <w:b w:val="0"/>
            <w:bCs w:val="0"/>
            <w:i w:val="0"/>
            <w:iCs w:val="0"/>
          </w:rPr>
          <w:t>دیوان کامی لاهیجی(یا شعر او)</w:t>
        </w:r>
        <w:r>
          <w:tab/>
        </w:r>
        <w:r>
          <w:fldChar w:fldCharType="begin"/>
        </w:r>
        <w:r>
          <w:instrText xml:space="preserve">PAGEREF 4235 \h</w:instrText>
        </w:r>
        <w:r>
          <w:fldChar w:fldCharType="end"/>
        </w:r>
      </w:hyperlink>
    </w:p>
    <w:p>
      <w:pPr>
        <w:tabs>
          <w:tab w:val="right" w:leader="dot" w:pos="9062"/>
        </w:tabs>
        <w:ind w:left="440"/>
      </w:pPr>
      <w:hyperlink w:anchor="_Toc4236" w:history="1">
        <w:r>
          <w:rPr>
            <w:rFonts w:ascii="IRNazanin" w:hAnsi="IRNazanin" w:eastAsia="IRNazanin" w:cs="IRNazanin"/>
            <w:color w:val="111111"/>
            <w:sz w:val="22"/>
            <w:szCs w:val="22"/>
            <w:b w:val="0"/>
            <w:bCs w:val="0"/>
            <w:i w:val="0"/>
            <w:iCs w:val="0"/>
          </w:rPr>
          <w:t>دیوان کامی هروی(یا شعر او)</w:t>
        </w:r>
        <w:r>
          <w:tab/>
        </w:r>
        <w:r>
          <w:fldChar w:fldCharType="begin"/>
        </w:r>
        <w:r>
          <w:instrText xml:space="preserve">PAGEREF 4236 \h</w:instrText>
        </w:r>
        <w:r>
          <w:fldChar w:fldCharType="end"/>
        </w:r>
      </w:hyperlink>
    </w:p>
    <w:p>
      <w:pPr>
        <w:tabs>
          <w:tab w:val="right" w:leader="dot" w:pos="9062"/>
        </w:tabs>
        <w:ind w:left="440"/>
      </w:pPr>
      <w:hyperlink w:anchor="_Toc4237" w:history="1">
        <w:r>
          <w:rPr>
            <w:rFonts w:ascii="IRNazanin" w:hAnsi="IRNazanin" w:eastAsia="IRNazanin" w:cs="IRNazanin"/>
            <w:color w:val="111111"/>
            <w:sz w:val="22"/>
            <w:szCs w:val="22"/>
            <w:b w:val="0"/>
            <w:bCs w:val="0"/>
            <w:i w:val="0"/>
            <w:iCs w:val="0"/>
          </w:rPr>
          <w:t>دیوان کامی یزدی(یا شعر او)</w:t>
        </w:r>
        <w:r>
          <w:tab/>
        </w:r>
        <w:r>
          <w:fldChar w:fldCharType="begin"/>
        </w:r>
        <w:r>
          <w:instrText xml:space="preserve">PAGEREF 4237 \h</w:instrText>
        </w:r>
        <w:r>
          <w:fldChar w:fldCharType="end"/>
        </w:r>
      </w:hyperlink>
    </w:p>
    <w:p>
      <w:pPr>
        <w:tabs>
          <w:tab w:val="right" w:leader="dot" w:pos="9062"/>
        </w:tabs>
        <w:ind w:left="440"/>
      </w:pPr>
      <w:hyperlink w:anchor="_Toc4238" w:history="1">
        <w:r>
          <w:rPr>
            <w:rFonts w:ascii="IRNazanin" w:hAnsi="IRNazanin" w:eastAsia="IRNazanin" w:cs="IRNazanin"/>
            <w:color w:val="111111"/>
            <w:sz w:val="22"/>
            <w:szCs w:val="22"/>
            <w:b w:val="0"/>
            <w:bCs w:val="0"/>
            <w:i w:val="0"/>
            <w:iCs w:val="0"/>
          </w:rPr>
          <w:t>دیوان کاوس(یا شعر او)</w:t>
        </w:r>
        <w:r>
          <w:tab/>
        </w:r>
        <w:r>
          <w:fldChar w:fldCharType="begin"/>
        </w:r>
        <w:r>
          <w:instrText xml:space="preserve">PAGEREF 4238 \h</w:instrText>
        </w:r>
        <w:r>
          <w:fldChar w:fldCharType="end"/>
        </w:r>
      </w:hyperlink>
    </w:p>
    <w:p>
      <w:pPr>
        <w:tabs>
          <w:tab w:val="right" w:leader="dot" w:pos="9062"/>
        </w:tabs>
        <w:ind w:left="440"/>
      </w:pPr>
      <w:hyperlink w:anchor="_Toc4239" w:history="1">
        <w:r>
          <w:rPr>
            <w:rFonts w:ascii="IRNazanin" w:hAnsi="IRNazanin" w:eastAsia="IRNazanin" w:cs="IRNazanin"/>
            <w:color w:val="111111"/>
            <w:sz w:val="22"/>
            <w:szCs w:val="22"/>
            <w:b w:val="0"/>
            <w:bCs w:val="0"/>
            <w:i w:val="0"/>
            <w:iCs w:val="0"/>
          </w:rPr>
          <w:t>دیوان کاهی اکبرآبادی-رفیع الدرجات</w:t>
        </w:r>
        <w:r>
          <w:tab/>
        </w:r>
        <w:r>
          <w:fldChar w:fldCharType="begin"/>
        </w:r>
        <w:r>
          <w:instrText xml:space="preserve">PAGEREF 4239 \h</w:instrText>
        </w:r>
        <w:r>
          <w:fldChar w:fldCharType="end"/>
        </w:r>
      </w:hyperlink>
    </w:p>
    <w:p>
      <w:pPr>
        <w:tabs>
          <w:tab w:val="right" w:leader="dot" w:pos="9062"/>
        </w:tabs>
        <w:ind w:left="440"/>
      </w:pPr>
      <w:hyperlink w:anchor="_Toc4240" w:history="1">
        <w:r>
          <w:rPr>
            <w:rFonts w:ascii="IRNazanin" w:hAnsi="IRNazanin" w:eastAsia="IRNazanin" w:cs="IRNazanin"/>
            <w:color w:val="111111"/>
            <w:sz w:val="22"/>
            <w:szCs w:val="22"/>
            <w:b w:val="0"/>
            <w:bCs w:val="0"/>
            <w:i w:val="0"/>
            <w:iCs w:val="0"/>
          </w:rPr>
          <w:t>دیوان کاهی بدخشی(یا شعر او)</w:t>
        </w:r>
        <w:r>
          <w:tab/>
        </w:r>
        <w:r>
          <w:fldChar w:fldCharType="begin"/>
        </w:r>
        <w:r>
          <w:instrText xml:space="preserve">PAGEREF 4240 \h</w:instrText>
        </w:r>
        <w:r>
          <w:fldChar w:fldCharType="end"/>
        </w:r>
      </w:hyperlink>
    </w:p>
    <w:p>
      <w:pPr>
        <w:tabs>
          <w:tab w:val="right" w:leader="dot" w:pos="9062"/>
        </w:tabs>
        <w:ind w:left="440"/>
      </w:pPr>
      <w:hyperlink w:anchor="_Toc4241" w:history="1">
        <w:r>
          <w:rPr>
            <w:rFonts w:ascii="IRNazanin" w:hAnsi="IRNazanin" w:eastAsia="IRNazanin" w:cs="IRNazanin"/>
            <w:color w:val="111111"/>
            <w:sz w:val="22"/>
            <w:szCs w:val="22"/>
            <w:b w:val="0"/>
            <w:bCs w:val="0"/>
            <w:i w:val="0"/>
            <w:iCs w:val="0"/>
          </w:rPr>
          <w:t>دیوان کاهی نیشابوری(یا شعر او)</w:t>
        </w:r>
        <w:r>
          <w:tab/>
        </w:r>
        <w:r>
          <w:fldChar w:fldCharType="begin"/>
        </w:r>
        <w:r>
          <w:instrText xml:space="preserve">PAGEREF 4241 \h</w:instrText>
        </w:r>
        <w:r>
          <w:fldChar w:fldCharType="end"/>
        </w:r>
      </w:hyperlink>
    </w:p>
    <w:p>
      <w:pPr>
        <w:tabs>
          <w:tab w:val="right" w:leader="dot" w:pos="9062"/>
        </w:tabs>
        <w:ind w:left="440"/>
      </w:pPr>
      <w:hyperlink w:anchor="_Toc4242" w:history="1">
        <w:r>
          <w:rPr>
            <w:rFonts w:ascii="IRNazanin" w:hAnsi="IRNazanin" w:eastAsia="IRNazanin" w:cs="IRNazanin"/>
            <w:color w:val="111111"/>
            <w:sz w:val="22"/>
            <w:szCs w:val="22"/>
            <w:b w:val="0"/>
            <w:bCs w:val="0"/>
            <w:i w:val="0"/>
            <w:iCs w:val="0"/>
          </w:rPr>
          <w:t>دیوان کبود جامه</w:t>
        </w:r>
        <w:r>
          <w:tab/>
        </w:r>
        <w:r>
          <w:fldChar w:fldCharType="begin"/>
        </w:r>
        <w:r>
          <w:instrText xml:space="preserve">PAGEREF 4242 \h</w:instrText>
        </w:r>
        <w:r>
          <w:fldChar w:fldCharType="end"/>
        </w:r>
      </w:hyperlink>
    </w:p>
    <w:p>
      <w:pPr>
        <w:tabs>
          <w:tab w:val="right" w:leader="dot" w:pos="9062"/>
        </w:tabs>
        <w:ind w:left="440"/>
      </w:pPr>
      <w:hyperlink w:anchor="_Toc4243" w:history="1">
        <w:r>
          <w:rPr>
            <w:rFonts w:ascii="IRNazanin" w:hAnsi="IRNazanin" w:eastAsia="IRNazanin" w:cs="IRNazanin"/>
            <w:color w:val="111111"/>
            <w:sz w:val="22"/>
            <w:szCs w:val="22"/>
            <w:b w:val="0"/>
            <w:bCs w:val="0"/>
            <w:i w:val="0"/>
            <w:iCs w:val="0"/>
          </w:rPr>
          <w:t>دیوان کبودرآهنگی</w:t>
        </w:r>
        <w:r>
          <w:tab/>
        </w:r>
        <w:r>
          <w:fldChar w:fldCharType="begin"/>
        </w:r>
        <w:r>
          <w:instrText xml:space="preserve">PAGEREF 4243 \h</w:instrText>
        </w:r>
        <w:r>
          <w:fldChar w:fldCharType="end"/>
        </w:r>
      </w:hyperlink>
    </w:p>
    <w:p>
      <w:pPr>
        <w:tabs>
          <w:tab w:val="right" w:leader="dot" w:pos="9062"/>
        </w:tabs>
        <w:ind w:left="440"/>
      </w:pPr>
      <w:hyperlink w:anchor="_Toc4244" w:history="1">
        <w:r>
          <w:rPr>
            <w:rFonts w:ascii="IRNazanin" w:hAnsi="IRNazanin" w:eastAsia="IRNazanin" w:cs="IRNazanin"/>
            <w:color w:val="111111"/>
            <w:sz w:val="22"/>
            <w:szCs w:val="22"/>
            <w:b w:val="0"/>
            <w:bCs w:val="0"/>
            <w:i w:val="0"/>
            <w:iCs w:val="0"/>
          </w:rPr>
          <w:t>دیوان کبیر آقا</w:t>
        </w:r>
        <w:r>
          <w:tab/>
        </w:r>
        <w:r>
          <w:fldChar w:fldCharType="begin"/>
        </w:r>
        <w:r>
          <w:instrText xml:space="preserve">PAGEREF 4244 \h</w:instrText>
        </w:r>
        <w:r>
          <w:fldChar w:fldCharType="end"/>
        </w:r>
      </w:hyperlink>
    </w:p>
    <w:p>
      <w:pPr>
        <w:tabs>
          <w:tab w:val="right" w:leader="dot" w:pos="9062"/>
        </w:tabs>
        <w:ind w:left="440"/>
      </w:pPr>
      <w:hyperlink w:anchor="_Toc4245" w:history="1">
        <w:r>
          <w:rPr>
            <w:rFonts w:ascii="IRNazanin" w:hAnsi="IRNazanin" w:eastAsia="IRNazanin" w:cs="IRNazanin"/>
            <w:color w:val="111111"/>
            <w:sz w:val="22"/>
            <w:szCs w:val="22"/>
            <w:b w:val="0"/>
            <w:bCs w:val="0"/>
            <w:i w:val="0"/>
            <w:iCs w:val="0"/>
          </w:rPr>
          <w:t>دیوان کتابدار(یا شعر او)</w:t>
        </w:r>
        <w:r>
          <w:tab/>
        </w:r>
        <w:r>
          <w:fldChar w:fldCharType="begin"/>
        </w:r>
        <w:r>
          <w:instrText xml:space="preserve">PAGEREF 4245 \h</w:instrText>
        </w:r>
        <w:r>
          <w:fldChar w:fldCharType="end"/>
        </w:r>
      </w:hyperlink>
    </w:p>
    <w:p>
      <w:pPr>
        <w:tabs>
          <w:tab w:val="right" w:leader="dot" w:pos="9062"/>
        </w:tabs>
        <w:ind w:left="440"/>
      </w:pPr>
      <w:hyperlink w:anchor="_Toc4246" w:history="1">
        <w:r>
          <w:rPr>
            <w:rFonts w:ascii="IRNazanin" w:hAnsi="IRNazanin" w:eastAsia="IRNazanin" w:cs="IRNazanin"/>
            <w:color w:val="111111"/>
            <w:sz w:val="22"/>
            <w:szCs w:val="22"/>
            <w:b w:val="0"/>
            <w:bCs w:val="0"/>
            <w:i w:val="0"/>
            <w:iCs w:val="0"/>
          </w:rPr>
          <w:t>دیوان کثیر عزّة</w:t>
        </w:r>
        <w:r>
          <w:tab/>
        </w:r>
        <w:r>
          <w:fldChar w:fldCharType="begin"/>
        </w:r>
        <w:r>
          <w:instrText xml:space="preserve">PAGEREF 4246 \h</w:instrText>
        </w:r>
        <w:r>
          <w:fldChar w:fldCharType="end"/>
        </w:r>
      </w:hyperlink>
    </w:p>
    <w:p>
      <w:pPr>
        <w:tabs>
          <w:tab w:val="right" w:leader="dot" w:pos="9062"/>
        </w:tabs>
        <w:ind w:left="440"/>
      </w:pPr>
      <w:hyperlink w:anchor="_Toc4247" w:history="1">
        <w:r>
          <w:rPr>
            <w:rFonts w:ascii="IRNazanin" w:hAnsi="IRNazanin" w:eastAsia="IRNazanin" w:cs="IRNazanin"/>
            <w:color w:val="111111"/>
            <w:sz w:val="22"/>
            <w:szCs w:val="22"/>
            <w:b w:val="0"/>
            <w:bCs w:val="0"/>
            <w:i w:val="0"/>
            <w:iCs w:val="0"/>
          </w:rPr>
          <w:t>دیوان کحلی تبریزی(یا شعر او)</w:t>
        </w:r>
        <w:r>
          <w:tab/>
        </w:r>
        <w:r>
          <w:fldChar w:fldCharType="begin"/>
        </w:r>
        <w:r>
          <w:instrText xml:space="preserve">PAGEREF 4247 \h</w:instrText>
        </w:r>
        <w:r>
          <w:fldChar w:fldCharType="end"/>
        </w:r>
      </w:hyperlink>
    </w:p>
    <w:p>
      <w:pPr>
        <w:tabs>
          <w:tab w:val="right" w:leader="dot" w:pos="9062"/>
        </w:tabs>
        <w:ind w:left="440"/>
      </w:pPr>
      <w:hyperlink w:anchor="_Toc4248" w:history="1">
        <w:r>
          <w:rPr>
            <w:rFonts w:ascii="IRNazanin" w:hAnsi="IRNazanin" w:eastAsia="IRNazanin" w:cs="IRNazanin"/>
            <w:color w:val="111111"/>
            <w:sz w:val="22"/>
            <w:szCs w:val="22"/>
            <w:b w:val="0"/>
            <w:bCs w:val="0"/>
            <w:i w:val="0"/>
            <w:iCs w:val="0"/>
          </w:rPr>
          <w:t>دیوان کحلی شیرازی(یا شعر او)</w:t>
        </w:r>
        <w:r>
          <w:tab/>
        </w:r>
        <w:r>
          <w:fldChar w:fldCharType="begin"/>
        </w:r>
        <w:r>
          <w:instrText xml:space="preserve">PAGEREF 4248 \h</w:instrText>
        </w:r>
        <w:r>
          <w:fldChar w:fldCharType="end"/>
        </w:r>
      </w:hyperlink>
    </w:p>
    <w:p>
      <w:pPr>
        <w:tabs>
          <w:tab w:val="right" w:leader="dot" w:pos="9062"/>
        </w:tabs>
        <w:ind w:left="440"/>
      </w:pPr>
      <w:hyperlink w:anchor="_Toc4249" w:history="1">
        <w:r>
          <w:rPr>
            <w:rFonts w:ascii="IRNazanin" w:hAnsi="IRNazanin" w:eastAsia="IRNazanin" w:cs="IRNazanin"/>
            <w:color w:val="111111"/>
            <w:sz w:val="22"/>
            <w:szCs w:val="22"/>
            <w:b w:val="0"/>
            <w:bCs w:val="0"/>
            <w:i w:val="0"/>
            <w:iCs w:val="0"/>
          </w:rPr>
          <w:t>دیوان کرام بخاری(یا شعر او)</w:t>
        </w:r>
        <w:r>
          <w:tab/>
        </w:r>
        <w:r>
          <w:fldChar w:fldCharType="begin"/>
        </w:r>
        <w:r>
          <w:instrText xml:space="preserve">PAGEREF 4249 \h</w:instrText>
        </w:r>
        <w:r>
          <w:fldChar w:fldCharType="end"/>
        </w:r>
      </w:hyperlink>
    </w:p>
    <w:p>
      <w:pPr>
        <w:tabs>
          <w:tab w:val="right" w:leader="dot" w:pos="9062"/>
        </w:tabs>
        <w:ind w:left="440"/>
      </w:pPr>
      <w:hyperlink w:anchor="_Toc4250" w:history="1">
        <w:r>
          <w:rPr>
            <w:rFonts w:ascii="IRNazanin" w:hAnsi="IRNazanin" w:eastAsia="IRNazanin" w:cs="IRNazanin"/>
            <w:color w:val="111111"/>
            <w:sz w:val="22"/>
            <w:szCs w:val="22"/>
            <w:b w:val="0"/>
            <w:bCs w:val="0"/>
            <w:i w:val="0"/>
            <w:iCs w:val="0"/>
          </w:rPr>
          <w:t>دیوان کربلائی</w:t>
        </w:r>
        <w:r>
          <w:tab/>
        </w:r>
        <w:r>
          <w:fldChar w:fldCharType="begin"/>
        </w:r>
        <w:r>
          <w:instrText xml:space="preserve">PAGEREF 4250 \h</w:instrText>
        </w:r>
        <w:r>
          <w:fldChar w:fldCharType="end"/>
        </w:r>
      </w:hyperlink>
    </w:p>
    <w:p>
      <w:pPr>
        <w:tabs>
          <w:tab w:val="right" w:leader="dot" w:pos="9062"/>
        </w:tabs>
        <w:ind w:left="440"/>
      </w:pPr>
      <w:hyperlink w:anchor="_Toc4251" w:history="1">
        <w:r>
          <w:rPr>
            <w:rFonts w:ascii="IRNazanin" w:hAnsi="IRNazanin" w:eastAsia="IRNazanin" w:cs="IRNazanin"/>
            <w:color w:val="111111"/>
            <w:sz w:val="22"/>
            <w:szCs w:val="22"/>
            <w:b w:val="0"/>
            <w:bCs w:val="0"/>
            <w:i w:val="0"/>
            <w:iCs w:val="0"/>
          </w:rPr>
          <w:t>دیوان شاه کرم خوانساری(یا شعر او)</w:t>
        </w:r>
        <w:r>
          <w:tab/>
        </w:r>
        <w:r>
          <w:fldChar w:fldCharType="begin"/>
        </w:r>
        <w:r>
          <w:instrText xml:space="preserve">PAGEREF 4251 \h</w:instrText>
        </w:r>
        <w:r>
          <w:fldChar w:fldCharType="end"/>
        </w:r>
      </w:hyperlink>
    </w:p>
    <w:p>
      <w:pPr>
        <w:tabs>
          <w:tab w:val="right" w:leader="dot" w:pos="9062"/>
        </w:tabs>
        <w:ind w:left="440"/>
      </w:pPr>
      <w:hyperlink w:anchor="_Toc4252" w:history="1">
        <w:r>
          <w:rPr>
            <w:rFonts w:ascii="IRNazanin" w:hAnsi="IRNazanin" w:eastAsia="IRNazanin" w:cs="IRNazanin"/>
            <w:color w:val="111111"/>
            <w:sz w:val="22"/>
            <w:szCs w:val="22"/>
            <w:b w:val="0"/>
            <w:bCs w:val="0"/>
            <w:i w:val="0"/>
            <w:iCs w:val="0"/>
          </w:rPr>
          <w:t>دیوان الکرمی النجفی---</w:t>
        </w:r>
        <w:r>
          <w:tab/>
        </w:r>
        <w:r>
          <w:fldChar w:fldCharType="begin"/>
        </w:r>
        <w:r>
          <w:instrText xml:space="preserve">PAGEREF 4252 \h</w:instrText>
        </w:r>
        <w:r>
          <w:fldChar w:fldCharType="end"/>
        </w:r>
      </w:hyperlink>
    </w:p>
    <w:p>
      <w:pPr>
        <w:tabs>
          <w:tab w:val="right" w:leader="dot" w:pos="9062"/>
        </w:tabs>
        <w:ind w:left="440"/>
      </w:pPr>
      <w:hyperlink w:anchor="_Toc4253" w:history="1">
        <w:r>
          <w:rPr>
            <w:rFonts w:ascii="IRNazanin" w:hAnsi="IRNazanin" w:eastAsia="IRNazanin" w:cs="IRNazanin"/>
            <w:color w:val="111111"/>
            <w:sz w:val="22"/>
            <w:szCs w:val="22"/>
            <w:b w:val="0"/>
            <w:bCs w:val="0"/>
            <w:i w:val="0"/>
            <w:iCs w:val="0"/>
          </w:rPr>
          <w:t>دیوان کشفی اکبرآبادی</w:t>
        </w:r>
        <w:r>
          <w:tab/>
        </w:r>
        <w:r>
          <w:fldChar w:fldCharType="begin"/>
        </w:r>
        <w:r>
          <w:instrText xml:space="preserve">PAGEREF 4253 \h</w:instrText>
        </w:r>
        <w:r>
          <w:fldChar w:fldCharType="end"/>
        </w:r>
      </w:hyperlink>
    </w:p>
    <w:p>
      <w:pPr>
        <w:tabs>
          <w:tab w:val="right" w:leader="dot" w:pos="9062"/>
        </w:tabs>
        <w:ind w:left="440"/>
      </w:pPr>
      <w:hyperlink w:anchor="_Toc4254" w:history="1">
        <w:r>
          <w:rPr>
            <w:rFonts w:ascii="IRNazanin" w:hAnsi="IRNazanin" w:eastAsia="IRNazanin" w:cs="IRNazanin"/>
            <w:color w:val="111111"/>
            <w:sz w:val="22"/>
            <w:szCs w:val="22"/>
            <w:b w:val="0"/>
            <w:bCs w:val="0"/>
            <w:i w:val="0"/>
            <w:iCs w:val="0"/>
          </w:rPr>
          <w:t>دیوان کشفی دارابی</w:t>
        </w:r>
        <w:r>
          <w:tab/>
        </w:r>
        <w:r>
          <w:fldChar w:fldCharType="begin"/>
        </w:r>
        <w:r>
          <w:instrText xml:space="preserve">PAGEREF 4254 \h</w:instrText>
        </w:r>
        <w:r>
          <w:fldChar w:fldCharType="end"/>
        </w:r>
      </w:hyperlink>
    </w:p>
    <w:p>
      <w:pPr>
        <w:tabs>
          <w:tab w:val="right" w:leader="dot" w:pos="9062"/>
        </w:tabs>
        <w:ind w:left="440"/>
      </w:pPr>
      <w:hyperlink w:anchor="_Toc4255" w:history="1">
        <w:r>
          <w:rPr>
            <w:rFonts w:ascii="IRNazanin" w:hAnsi="IRNazanin" w:eastAsia="IRNazanin" w:cs="IRNazanin"/>
            <w:color w:val="111111"/>
            <w:sz w:val="22"/>
            <w:szCs w:val="22"/>
            <w:b w:val="0"/>
            <w:bCs w:val="0"/>
            <w:i w:val="0"/>
            <w:iCs w:val="0"/>
          </w:rPr>
          <w:t>دیوان کشفی هندی</w:t>
        </w:r>
        <w:r>
          <w:tab/>
        </w:r>
        <w:r>
          <w:fldChar w:fldCharType="begin"/>
        </w:r>
        <w:r>
          <w:instrText xml:space="preserve">PAGEREF 4255 \h</w:instrText>
        </w:r>
        <w:r>
          <w:fldChar w:fldCharType="end"/>
        </w:r>
      </w:hyperlink>
    </w:p>
    <w:p>
      <w:pPr>
        <w:tabs>
          <w:tab w:val="right" w:leader="dot" w:pos="9062"/>
        </w:tabs>
        <w:ind w:left="440"/>
      </w:pPr>
      <w:hyperlink w:anchor="_Toc4256" w:history="1">
        <w:r>
          <w:rPr>
            <w:rFonts w:ascii="IRNazanin" w:hAnsi="IRNazanin" w:eastAsia="IRNazanin" w:cs="IRNazanin"/>
            <w:color w:val="111111"/>
            <w:sz w:val="22"/>
            <w:szCs w:val="22"/>
            <w:b w:val="0"/>
            <w:bCs w:val="0"/>
            <w:i w:val="0"/>
            <w:iCs w:val="0"/>
          </w:rPr>
          <w:t>دیوان الکشمیری-حصی النجف(عربی)و</w:t>
        </w:r>
        <w:r>
          <w:tab/>
        </w:r>
        <w:r>
          <w:fldChar w:fldCharType="begin"/>
        </w:r>
        <w:r>
          <w:instrText xml:space="preserve">PAGEREF 4256 \h</w:instrText>
        </w:r>
        <w:r>
          <w:fldChar w:fldCharType="end"/>
        </w:r>
      </w:hyperlink>
    </w:p>
    <w:p>
      <w:pPr>
        <w:tabs>
          <w:tab w:val="right" w:leader="dot" w:pos="9062"/>
        </w:tabs>
        <w:ind w:left="440"/>
      </w:pPr>
      <w:hyperlink w:anchor="_Toc4257" w:history="1">
        <w:r>
          <w:rPr>
            <w:rFonts w:ascii="IRNazanin" w:hAnsi="IRNazanin" w:eastAsia="IRNazanin" w:cs="IRNazanin"/>
            <w:color w:val="111111"/>
            <w:sz w:val="22"/>
            <w:szCs w:val="22"/>
            <w:b w:val="0"/>
            <w:bCs w:val="0"/>
            <w:i w:val="0"/>
            <w:iCs w:val="0"/>
          </w:rPr>
          <w:t>دیوان کشوری رودباری</w:t>
        </w:r>
        <w:r>
          <w:tab/>
        </w:r>
        <w:r>
          <w:fldChar w:fldCharType="begin"/>
        </w:r>
        <w:r>
          <w:instrText xml:space="preserve">PAGEREF 4257 \h</w:instrText>
        </w:r>
        <w:r>
          <w:fldChar w:fldCharType="end"/>
        </w:r>
      </w:hyperlink>
    </w:p>
    <w:p>
      <w:pPr>
        <w:tabs>
          <w:tab w:val="right" w:leader="dot" w:pos="9062"/>
        </w:tabs>
        <w:ind w:left="440"/>
      </w:pPr>
      <w:hyperlink w:anchor="_Toc4258" w:history="1">
        <w:r>
          <w:rPr>
            <w:rFonts w:ascii="IRNazanin" w:hAnsi="IRNazanin" w:eastAsia="IRNazanin" w:cs="IRNazanin"/>
            <w:color w:val="111111"/>
            <w:sz w:val="22"/>
            <w:szCs w:val="22"/>
            <w:b w:val="0"/>
            <w:bCs w:val="0"/>
            <w:i w:val="0"/>
            <w:iCs w:val="0"/>
          </w:rPr>
          <w:t>دیوان کشوری دیلمقانی</w:t>
        </w:r>
        <w:r>
          <w:tab/>
        </w:r>
        <w:r>
          <w:fldChar w:fldCharType="begin"/>
        </w:r>
        <w:r>
          <w:instrText xml:space="preserve">PAGEREF 4258 \h</w:instrText>
        </w:r>
        <w:r>
          <w:fldChar w:fldCharType="end"/>
        </w:r>
      </w:hyperlink>
    </w:p>
    <w:p>
      <w:pPr>
        <w:tabs>
          <w:tab w:val="right" w:leader="dot" w:pos="9062"/>
        </w:tabs>
        <w:ind w:left="440"/>
      </w:pPr>
      <w:hyperlink w:anchor="_Toc4259" w:history="1">
        <w:r>
          <w:rPr>
            <w:rFonts w:ascii="IRNazanin" w:hAnsi="IRNazanin" w:eastAsia="IRNazanin" w:cs="IRNazanin"/>
            <w:color w:val="111111"/>
            <w:sz w:val="22"/>
            <w:szCs w:val="22"/>
            <w:b w:val="0"/>
            <w:bCs w:val="0"/>
            <w:i w:val="0"/>
            <w:iCs w:val="0"/>
          </w:rPr>
          <w:t>دیوان کعب بن زهیر</w:t>
        </w:r>
        <w:r>
          <w:tab/>
        </w:r>
        <w:r>
          <w:fldChar w:fldCharType="begin"/>
        </w:r>
        <w:r>
          <w:instrText xml:space="preserve">PAGEREF 4259 \h</w:instrText>
        </w:r>
        <w:r>
          <w:fldChar w:fldCharType="end"/>
        </w:r>
      </w:hyperlink>
    </w:p>
    <w:p>
      <w:pPr>
        <w:tabs>
          <w:tab w:val="right" w:leader="dot" w:pos="9062"/>
        </w:tabs>
        <w:ind w:left="440"/>
      </w:pPr>
      <w:hyperlink w:anchor="_Toc4260" w:history="1">
        <w:r>
          <w:rPr>
            <w:rFonts w:ascii="IRNazanin" w:hAnsi="IRNazanin" w:eastAsia="IRNazanin" w:cs="IRNazanin"/>
            <w:color w:val="111111"/>
            <w:sz w:val="22"/>
            <w:szCs w:val="22"/>
            <w:b w:val="0"/>
            <w:bCs w:val="0"/>
            <w:i w:val="0"/>
            <w:iCs w:val="0"/>
          </w:rPr>
          <w:t>دیوان الکعبی</w:t>
        </w:r>
        <w:r>
          <w:tab/>
        </w:r>
        <w:r>
          <w:fldChar w:fldCharType="begin"/>
        </w:r>
        <w:r>
          <w:instrText xml:space="preserve">PAGEREF 4260 \h</w:instrText>
        </w:r>
        <w:r>
          <w:fldChar w:fldCharType="end"/>
        </w:r>
      </w:hyperlink>
    </w:p>
    <w:p>
      <w:pPr>
        <w:tabs>
          <w:tab w:val="right" w:leader="dot" w:pos="9062"/>
        </w:tabs>
        <w:ind w:left="440"/>
      </w:pPr>
      <w:hyperlink w:anchor="_Toc4261" w:history="1">
        <w:r>
          <w:rPr>
            <w:rFonts w:ascii="IRNazanin" w:hAnsi="IRNazanin" w:eastAsia="IRNazanin" w:cs="IRNazanin"/>
            <w:color w:val="111111"/>
            <w:sz w:val="22"/>
            <w:szCs w:val="22"/>
            <w:b w:val="0"/>
            <w:bCs w:val="0"/>
            <w:i w:val="0"/>
            <w:iCs w:val="0"/>
          </w:rPr>
          <w:t>دیوان کفائی گنجوی(یا شعر او)</w:t>
        </w:r>
        <w:r>
          <w:tab/>
        </w:r>
        <w:r>
          <w:fldChar w:fldCharType="begin"/>
        </w:r>
        <w:r>
          <w:instrText xml:space="preserve">PAGEREF 4261 \h</w:instrText>
        </w:r>
        <w:r>
          <w:fldChar w:fldCharType="end"/>
        </w:r>
      </w:hyperlink>
    </w:p>
    <w:p>
      <w:pPr>
        <w:tabs>
          <w:tab w:val="right" w:leader="dot" w:pos="9062"/>
        </w:tabs>
        <w:ind w:left="440"/>
      </w:pPr>
      <w:hyperlink w:anchor="_Toc4262" w:history="1">
        <w:r>
          <w:rPr>
            <w:rFonts w:ascii="IRNazanin" w:hAnsi="IRNazanin" w:eastAsia="IRNazanin" w:cs="IRNazanin"/>
            <w:color w:val="111111"/>
            <w:sz w:val="22"/>
            <w:szCs w:val="22"/>
            <w:b w:val="0"/>
            <w:bCs w:val="0"/>
            <w:i w:val="0"/>
            <w:iCs w:val="0"/>
          </w:rPr>
          <w:t>دیوان الکفائی النجفی</w:t>
        </w:r>
        <w:r>
          <w:tab/>
        </w:r>
        <w:r>
          <w:fldChar w:fldCharType="begin"/>
        </w:r>
        <w:r>
          <w:instrText xml:space="preserve">PAGEREF 4262 \h</w:instrText>
        </w:r>
        <w:r>
          <w:fldChar w:fldCharType="end"/>
        </w:r>
      </w:hyperlink>
    </w:p>
    <w:p>
      <w:pPr>
        <w:tabs>
          <w:tab w:val="right" w:leader="dot" w:pos="9062"/>
        </w:tabs>
        <w:ind w:left="440"/>
      </w:pPr>
      <w:hyperlink w:anchor="_Toc4263" w:history="1">
        <w:r>
          <w:rPr>
            <w:rFonts w:ascii="IRNazanin" w:hAnsi="IRNazanin" w:eastAsia="IRNazanin" w:cs="IRNazanin"/>
            <w:color w:val="111111"/>
            <w:sz w:val="22"/>
            <w:szCs w:val="22"/>
            <w:b w:val="0"/>
            <w:bCs w:val="0"/>
            <w:i w:val="0"/>
            <w:iCs w:val="0"/>
          </w:rPr>
          <w:t>دیوان کفایت هروی(یا شعر او)</w:t>
        </w:r>
        <w:r>
          <w:tab/>
        </w:r>
        <w:r>
          <w:fldChar w:fldCharType="begin"/>
        </w:r>
        <w:r>
          <w:instrText xml:space="preserve">PAGEREF 4263 \h</w:instrText>
        </w:r>
        <w:r>
          <w:fldChar w:fldCharType="end"/>
        </w:r>
      </w:hyperlink>
    </w:p>
    <w:p>
      <w:pPr>
        <w:tabs>
          <w:tab w:val="right" w:leader="dot" w:pos="9062"/>
        </w:tabs>
        <w:ind w:left="440"/>
      </w:pPr>
      <w:hyperlink w:anchor="_Toc4264" w:history="1">
        <w:r>
          <w:rPr>
            <w:rFonts w:ascii="IRNazanin" w:hAnsi="IRNazanin" w:eastAsia="IRNazanin" w:cs="IRNazanin"/>
            <w:color w:val="111111"/>
            <w:sz w:val="22"/>
            <w:szCs w:val="22"/>
            <w:b w:val="0"/>
            <w:bCs w:val="0"/>
            <w:i w:val="0"/>
            <w:iCs w:val="0"/>
          </w:rPr>
          <w:t>دیوان کفاش اصفهانی</w:t>
        </w:r>
        <w:r>
          <w:tab/>
        </w:r>
        <w:r>
          <w:fldChar w:fldCharType="begin"/>
        </w:r>
        <w:r>
          <w:instrText xml:space="preserve">PAGEREF 4264 \h</w:instrText>
        </w:r>
        <w:r>
          <w:fldChar w:fldCharType="end"/>
        </w:r>
      </w:hyperlink>
    </w:p>
    <w:p>
      <w:pPr>
        <w:tabs>
          <w:tab w:val="right" w:leader="dot" w:pos="9062"/>
        </w:tabs>
        <w:ind w:left="440"/>
      </w:pPr>
      <w:hyperlink w:anchor="_Toc4265" w:history="1">
        <w:r>
          <w:rPr>
            <w:rFonts w:ascii="IRNazanin" w:hAnsi="IRNazanin" w:eastAsia="IRNazanin" w:cs="IRNazanin"/>
            <w:color w:val="111111"/>
            <w:sz w:val="22"/>
            <w:szCs w:val="22"/>
            <w:b w:val="0"/>
            <w:bCs w:val="0"/>
            <w:i w:val="0"/>
            <w:iCs w:val="0"/>
          </w:rPr>
          <w:t>دیوان کفری تربتی(یا شعر او)</w:t>
        </w:r>
        <w:r>
          <w:tab/>
        </w:r>
        <w:r>
          <w:fldChar w:fldCharType="begin"/>
        </w:r>
        <w:r>
          <w:instrText xml:space="preserve">PAGEREF 4265 \h</w:instrText>
        </w:r>
        <w:r>
          <w:fldChar w:fldCharType="end"/>
        </w:r>
      </w:hyperlink>
    </w:p>
    <w:p>
      <w:pPr>
        <w:tabs>
          <w:tab w:val="right" w:leader="dot" w:pos="9062"/>
        </w:tabs>
        <w:ind w:left="440"/>
      </w:pPr>
      <w:hyperlink w:anchor="_Toc4266" w:history="1">
        <w:r>
          <w:rPr>
            <w:rFonts w:ascii="IRNazanin" w:hAnsi="IRNazanin" w:eastAsia="IRNazanin" w:cs="IRNazanin"/>
            <w:color w:val="111111"/>
            <w:sz w:val="22"/>
            <w:szCs w:val="22"/>
            <w:b w:val="0"/>
            <w:bCs w:val="0"/>
            <w:i w:val="0"/>
            <w:iCs w:val="0"/>
          </w:rPr>
          <w:t>دیوان کفری یزدی(یا شعر او)</w:t>
        </w:r>
        <w:r>
          <w:tab/>
        </w:r>
        <w:r>
          <w:fldChar w:fldCharType="begin"/>
        </w:r>
        <w:r>
          <w:instrText xml:space="preserve">PAGEREF 4266 \h</w:instrText>
        </w:r>
        <w:r>
          <w:fldChar w:fldCharType="end"/>
        </w:r>
      </w:hyperlink>
    </w:p>
    <w:p>
      <w:pPr>
        <w:tabs>
          <w:tab w:val="right" w:leader="dot" w:pos="9062"/>
        </w:tabs>
        <w:ind w:left="440"/>
      </w:pPr>
      <w:hyperlink w:anchor="_Toc4267" w:history="1">
        <w:r>
          <w:rPr>
            <w:rFonts w:ascii="IRNazanin" w:hAnsi="IRNazanin" w:eastAsia="IRNazanin" w:cs="IRNazanin"/>
            <w:color w:val="111111"/>
            <w:sz w:val="22"/>
            <w:szCs w:val="22"/>
            <w:b w:val="0"/>
            <w:bCs w:val="0"/>
            <w:i w:val="0"/>
            <w:iCs w:val="0"/>
          </w:rPr>
          <w:t>دیوان الکفعمی</w:t>
        </w:r>
        <w:r>
          <w:tab/>
        </w:r>
        <w:r>
          <w:fldChar w:fldCharType="begin"/>
        </w:r>
        <w:r>
          <w:instrText xml:space="preserve">PAGEREF 4267 \h</w:instrText>
        </w:r>
        <w:r>
          <w:fldChar w:fldCharType="end"/>
        </w:r>
      </w:hyperlink>
    </w:p>
    <w:p>
      <w:pPr>
        <w:tabs>
          <w:tab w:val="right" w:leader="dot" w:pos="9062"/>
        </w:tabs>
        <w:ind w:left="440"/>
      </w:pPr>
      <w:hyperlink w:anchor="_Toc4268" w:history="1">
        <w:r>
          <w:rPr>
            <w:rFonts w:ascii="IRNazanin" w:hAnsi="IRNazanin" w:eastAsia="IRNazanin" w:cs="IRNazanin"/>
            <w:color w:val="111111"/>
            <w:sz w:val="22"/>
            <w:szCs w:val="22"/>
            <w:b w:val="0"/>
            <w:bCs w:val="0"/>
            <w:i w:val="0"/>
            <w:iCs w:val="0"/>
          </w:rPr>
          <w:t>دیوان الکلاعی(او شعره)</w:t>
        </w:r>
        <w:r>
          <w:tab/>
        </w:r>
        <w:r>
          <w:fldChar w:fldCharType="begin"/>
        </w:r>
        <w:r>
          <w:instrText xml:space="preserve">PAGEREF 4268 \h</w:instrText>
        </w:r>
        <w:r>
          <w:fldChar w:fldCharType="end"/>
        </w:r>
      </w:hyperlink>
    </w:p>
    <w:p>
      <w:pPr>
        <w:tabs>
          <w:tab w:val="right" w:leader="dot" w:pos="9062"/>
        </w:tabs>
        <w:ind w:left="440"/>
      </w:pPr>
      <w:hyperlink w:anchor="_Toc4269" w:history="1">
        <w:r>
          <w:rPr>
            <w:rFonts w:ascii="IRNazanin" w:hAnsi="IRNazanin" w:eastAsia="IRNazanin" w:cs="IRNazanin"/>
            <w:color w:val="111111"/>
            <w:sz w:val="22"/>
            <w:szCs w:val="22"/>
            <w:b w:val="0"/>
            <w:bCs w:val="0"/>
            <w:i w:val="0"/>
            <w:iCs w:val="0"/>
          </w:rPr>
          <w:t>دیوان کلامی اصفهانی(یا شعر او)</w:t>
        </w:r>
        <w:r>
          <w:tab/>
        </w:r>
        <w:r>
          <w:fldChar w:fldCharType="begin"/>
        </w:r>
        <w:r>
          <w:instrText xml:space="preserve">PAGEREF 4269 \h</w:instrText>
        </w:r>
        <w:r>
          <w:fldChar w:fldCharType="end"/>
        </w:r>
      </w:hyperlink>
    </w:p>
    <w:p>
      <w:pPr>
        <w:tabs>
          <w:tab w:val="right" w:leader="dot" w:pos="9062"/>
        </w:tabs>
        <w:ind w:left="440"/>
      </w:pPr>
      <w:hyperlink w:anchor="_Toc4270" w:history="1">
        <w:r>
          <w:rPr>
            <w:rFonts w:ascii="IRNazanin" w:hAnsi="IRNazanin" w:eastAsia="IRNazanin" w:cs="IRNazanin"/>
            <w:color w:val="111111"/>
            <w:sz w:val="22"/>
            <w:szCs w:val="22"/>
            <w:b w:val="0"/>
            <w:bCs w:val="0"/>
            <w:i w:val="0"/>
            <w:iCs w:val="0"/>
          </w:rPr>
          <w:t>دیوان کلامی خوافی(یا شعر او)</w:t>
        </w:r>
        <w:r>
          <w:tab/>
        </w:r>
        <w:r>
          <w:fldChar w:fldCharType="begin"/>
        </w:r>
        <w:r>
          <w:instrText xml:space="preserve">PAGEREF 4270 \h</w:instrText>
        </w:r>
        <w:r>
          <w:fldChar w:fldCharType="end"/>
        </w:r>
      </w:hyperlink>
    </w:p>
    <w:p>
      <w:pPr>
        <w:tabs>
          <w:tab w:val="right" w:leader="dot" w:pos="9062"/>
        </w:tabs>
        <w:ind w:left="440"/>
      </w:pPr>
      <w:hyperlink w:anchor="_Toc4271" w:history="1">
        <w:r>
          <w:rPr>
            <w:rFonts w:ascii="IRNazanin" w:hAnsi="IRNazanin" w:eastAsia="IRNazanin" w:cs="IRNazanin"/>
            <w:color w:val="111111"/>
            <w:sz w:val="22"/>
            <w:szCs w:val="22"/>
            <w:b w:val="0"/>
            <w:bCs w:val="0"/>
            <w:i w:val="0"/>
            <w:iCs w:val="0"/>
          </w:rPr>
          <w:t>دیوان کلامی شیرازی(یا شعر او)</w:t>
        </w:r>
        <w:r>
          <w:tab/>
        </w:r>
        <w:r>
          <w:fldChar w:fldCharType="begin"/>
        </w:r>
        <w:r>
          <w:instrText xml:space="preserve">PAGEREF 4271 \h</w:instrText>
        </w:r>
        <w:r>
          <w:fldChar w:fldCharType="end"/>
        </w:r>
      </w:hyperlink>
    </w:p>
    <w:p>
      <w:pPr>
        <w:tabs>
          <w:tab w:val="right" w:leader="dot" w:pos="9062"/>
        </w:tabs>
        <w:ind w:left="440"/>
      </w:pPr>
      <w:hyperlink w:anchor="_Toc4272" w:history="1">
        <w:r>
          <w:rPr>
            <w:rFonts w:ascii="IRNazanin" w:hAnsi="IRNazanin" w:eastAsia="IRNazanin" w:cs="IRNazanin"/>
            <w:color w:val="111111"/>
            <w:sz w:val="22"/>
            <w:szCs w:val="22"/>
            <w:b w:val="0"/>
            <w:bCs w:val="0"/>
            <w:i w:val="0"/>
            <w:iCs w:val="0"/>
          </w:rPr>
          <w:t>دیوان کلامی کربلائی(یا شعر او)</w:t>
        </w:r>
        <w:r>
          <w:tab/>
        </w:r>
        <w:r>
          <w:fldChar w:fldCharType="begin"/>
        </w:r>
        <w:r>
          <w:instrText xml:space="preserve">PAGEREF 4272 \h</w:instrText>
        </w:r>
        <w:r>
          <w:fldChar w:fldCharType="end"/>
        </w:r>
      </w:hyperlink>
    </w:p>
    <w:p>
      <w:pPr>
        <w:tabs>
          <w:tab w:val="right" w:leader="dot" w:pos="9062"/>
        </w:tabs>
        <w:ind w:left="440"/>
      </w:pPr>
      <w:hyperlink w:anchor="_Toc4273" w:history="1">
        <w:r>
          <w:rPr>
            <w:rFonts w:ascii="IRNazanin" w:hAnsi="IRNazanin" w:eastAsia="IRNazanin" w:cs="IRNazanin"/>
            <w:color w:val="111111"/>
            <w:sz w:val="22"/>
            <w:szCs w:val="22"/>
            <w:b w:val="0"/>
            <w:bCs w:val="0"/>
            <w:i w:val="0"/>
            <w:iCs w:val="0"/>
          </w:rPr>
          <w:t>دیوان کلامی لاری(یا شعر او)</w:t>
        </w:r>
        <w:r>
          <w:tab/>
        </w:r>
        <w:r>
          <w:fldChar w:fldCharType="begin"/>
        </w:r>
        <w:r>
          <w:instrText xml:space="preserve">PAGEREF 4273 \h</w:instrText>
        </w:r>
        <w:r>
          <w:fldChar w:fldCharType="end"/>
        </w:r>
      </w:hyperlink>
    </w:p>
    <w:p>
      <w:pPr>
        <w:tabs>
          <w:tab w:val="right" w:leader="dot" w:pos="9062"/>
        </w:tabs>
        <w:ind w:left="440"/>
      </w:pPr>
      <w:hyperlink w:anchor="_Toc4274" w:history="1">
        <w:r>
          <w:rPr>
            <w:rFonts w:ascii="IRNazanin" w:hAnsi="IRNazanin" w:eastAsia="IRNazanin" w:cs="IRNazanin"/>
            <w:color w:val="111111"/>
            <w:sz w:val="22"/>
            <w:szCs w:val="22"/>
            <w:b w:val="0"/>
            <w:bCs w:val="0"/>
            <w:i w:val="0"/>
            <w:iCs w:val="0"/>
          </w:rPr>
          <w:t>دیوان کلامی مروزی(یا شعر او)</w:t>
        </w:r>
        <w:r>
          <w:tab/>
        </w:r>
        <w:r>
          <w:fldChar w:fldCharType="begin"/>
        </w:r>
        <w:r>
          <w:instrText xml:space="preserve">PAGEREF 4274 \h</w:instrText>
        </w:r>
        <w:r>
          <w:fldChar w:fldCharType="end"/>
        </w:r>
      </w:hyperlink>
    </w:p>
    <w:p>
      <w:pPr>
        <w:tabs>
          <w:tab w:val="right" w:leader="dot" w:pos="9062"/>
        </w:tabs>
        <w:ind w:left="440"/>
      </w:pPr>
      <w:hyperlink w:anchor="_Toc4275" w:history="1">
        <w:r>
          <w:rPr>
            <w:rFonts w:ascii="IRNazanin" w:hAnsi="IRNazanin" w:eastAsia="IRNazanin" w:cs="IRNazanin"/>
            <w:color w:val="111111"/>
            <w:sz w:val="22"/>
            <w:szCs w:val="22"/>
            <w:b w:val="0"/>
            <w:bCs w:val="0"/>
            <w:i w:val="0"/>
            <w:iCs w:val="0"/>
          </w:rPr>
          <w:t>دیوان کلان اندجانی(یا شعر او)</w:t>
        </w:r>
        <w:r>
          <w:tab/>
        </w:r>
        <w:r>
          <w:fldChar w:fldCharType="begin"/>
        </w:r>
        <w:r>
          <w:instrText xml:space="preserve">PAGEREF 4275 \h</w:instrText>
        </w:r>
        <w:r>
          <w:fldChar w:fldCharType="end"/>
        </w:r>
      </w:hyperlink>
    </w:p>
    <w:p>
      <w:pPr>
        <w:tabs>
          <w:tab w:val="right" w:leader="dot" w:pos="9062"/>
        </w:tabs>
        <w:ind w:left="440"/>
      </w:pPr>
      <w:hyperlink w:anchor="_Toc4276" w:history="1">
        <w:r>
          <w:rPr>
            <w:rFonts w:ascii="IRNazanin" w:hAnsi="IRNazanin" w:eastAsia="IRNazanin" w:cs="IRNazanin"/>
            <w:color w:val="111111"/>
            <w:sz w:val="22"/>
            <w:szCs w:val="22"/>
            <w:b w:val="0"/>
            <w:bCs w:val="0"/>
            <w:i w:val="0"/>
            <w:iCs w:val="0"/>
          </w:rPr>
          <w:t>دیوان کلان بزّاز هروی(یا شعر او)</w:t>
        </w:r>
        <w:r>
          <w:tab/>
        </w:r>
        <w:r>
          <w:fldChar w:fldCharType="begin"/>
        </w:r>
        <w:r>
          <w:instrText xml:space="preserve">PAGEREF 4276 \h</w:instrText>
        </w:r>
        <w:r>
          <w:fldChar w:fldCharType="end"/>
        </w:r>
      </w:hyperlink>
    </w:p>
    <w:p>
      <w:pPr>
        <w:tabs>
          <w:tab w:val="right" w:leader="dot" w:pos="9062"/>
        </w:tabs>
        <w:ind w:left="440"/>
      </w:pPr>
      <w:hyperlink w:anchor="_Toc4277" w:history="1">
        <w:r>
          <w:rPr>
            <w:rFonts w:ascii="IRNazanin" w:hAnsi="IRNazanin" w:eastAsia="IRNazanin" w:cs="IRNazanin"/>
            <w:color w:val="111111"/>
            <w:sz w:val="22"/>
            <w:szCs w:val="22"/>
            <w:b w:val="0"/>
            <w:bCs w:val="0"/>
            <w:i w:val="0"/>
            <w:iCs w:val="0"/>
          </w:rPr>
          <w:t>دیوان کلانتری---</w:t>
        </w:r>
        <w:r>
          <w:tab/>
        </w:r>
        <w:r>
          <w:fldChar w:fldCharType="begin"/>
        </w:r>
        <w:r>
          <w:instrText xml:space="preserve">PAGEREF 4277 \h</w:instrText>
        </w:r>
        <w:r>
          <w:fldChar w:fldCharType="end"/>
        </w:r>
      </w:hyperlink>
    </w:p>
    <w:p>
      <w:pPr>
        <w:tabs>
          <w:tab w:val="right" w:leader="dot" w:pos="9062"/>
        </w:tabs>
        <w:ind w:left="440"/>
      </w:pPr>
      <w:hyperlink w:anchor="_Toc4278" w:history="1">
        <w:r>
          <w:rPr>
            <w:rFonts w:ascii="IRNazanin" w:hAnsi="IRNazanin" w:eastAsia="IRNazanin" w:cs="IRNazanin"/>
            <w:color w:val="111111"/>
            <w:sz w:val="22"/>
            <w:szCs w:val="22"/>
            <w:b w:val="0"/>
            <w:bCs w:val="0"/>
            <w:i w:val="0"/>
            <w:iCs w:val="0"/>
          </w:rPr>
          <w:t>دیوان کمال اصفهانی</w:t>
        </w:r>
        <w:r>
          <w:tab/>
        </w:r>
        <w:r>
          <w:fldChar w:fldCharType="begin"/>
        </w:r>
        <w:r>
          <w:instrText xml:space="preserve">PAGEREF 4278 \h</w:instrText>
        </w:r>
        <w:r>
          <w:fldChar w:fldCharType="end"/>
        </w:r>
      </w:hyperlink>
    </w:p>
    <w:p>
      <w:pPr>
        <w:tabs>
          <w:tab w:val="right" w:leader="dot" w:pos="9062"/>
        </w:tabs>
        <w:ind w:left="440"/>
      </w:pPr>
      <w:hyperlink w:anchor="_Toc4279" w:history="1">
        <w:r>
          <w:rPr>
            <w:rFonts w:ascii="IRNazanin" w:hAnsi="IRNazanin" w:eastAsia="IRNazanin" w:cs="IRNazanin"/>
            <w:color w:val="111111"/>
            <w:sz w:val="22"/>
            <w:szCs w:val="22"/>
            <w:b w:val="0"/>
            <w:bCs w:val="0"/>
            <w:i w:val="0"/>
            <w:iCs w:val="0"/>
          </w:rPr>
          <w:t>دیوان کمال بلخی</w:t>
        </w:r>
        <w:r>
          <w:tab/>
        </w:r>
        <w:r>
          <w:fldChar w:fldCharType="begin"/>
        </w:r>
        <w:r>
          <w:instrText xml:space="preserve">PAGEREF 4279 \h</w:instrText>
        </w:r>
        <w:r>
          <w:fldChar w:fldCharType="end"/>
        </w:r>
      </w:hyperlink>
    </w:p>
    <w:p>
      <w:pPr>
        <w:tabs>
          <w:tab w:val="right" w:leader="dot" w:pos="9062"/>
        </w:tabs>
        <w:ind w:left="440"/>
      </w:pPr>
      <w:hyperlink w:anchor="_Toc4280" w:history="1">
        <w:r>
          <w:rPr>
            <w:rFonts w:ascii="IRNazanin" w:hAnsi="IRNazanin" w:eastAsia="IRNazanin" w:cs="IRNazanin"/>
            <w:color w:val="111111"/>
            <w:sz w:val="22"/>
            <w:szCs w:val="22"/>
            <w:b w:val="0"/>
            <w:bCs w:val="0"/>
            <w:i w:val="0"/>
            <w:iCs w:val="0"/>
          </w:rPr>
          <w:t>دیوان کمال تربتی</w:t>
        </w:r>
        <w:r>
          <w:tab/>
        </w:r>
        <w:r>
          <w:fldChar w:fldCharType="begin"/>
        </w:r>
        <w:r>
          <w:instrText xml:space="preserve">PAGEREF 4280 \h</w:instrText>
        </w:r>
        <w:r>
          <w:fldChar w:fldCharType="end"/>
        </w:r>
      </w:hyperlink>
    </w:p>
    <w:p>
      <w:pPr>
        <w:tabs>
          <w:tab w:val="right" w:leader="dot" w:pos="9062"/>
        </w:tabs>
        <w:ind w:left="440"/>
      </w:pPr>
      <w:hyperlink w:anchor="_Toc4281" w:history="1">
        <w:r>
          <w:rPr>
            <w:rFonts w:ascii="IRNazanin" w:hAnsi="IRNazanin" w:eastAsia="IRNazanin" w:cs="IRNazanin"/>
            <w:color w:val="111111"/>
            <w:sz w:val="22"/>
            <w:szCs w:val="22"/>
            <w:b w:val="0"/>
            <w:bCs w:val="0"/>
            <w:i w:val="0"/>
            <w:iCs w:val="0"/>
          </w:rPr>
          <w:t>دیوان کمال خجندی</w:t>
        </w:r>
        <w:r>
          <w:tab/>
        </w:r>
        <w:r>
          <w:fldChar w:fldCharType="begin"/>
        </w:r>
        <w:r>
          <w:instrText xml:space="preserve">PAGEREF 4281 \h</w:instrText>
        </w:r>
        <w:r>
          <w:fldChar w:fldCharType="end"/>
        </w:r>
      </w:hyperlink>
    </w:p>
    <w:p>
      <w:pPr>
        <w:tabs>
          <w:tab w:val="right" w:leader="dot" w:pos="9062"/>
        </w:tabs>
        <w:ind w:left="440"/>
      </w:pPr>
      <w:hyperlink w:anchor="_Toc4282" w:history="1">
        <w:r>
          <w:rPr>
            <w:rFonts w:ascii="IRNazanin" w:hAnsi="IRNazanin" w:eastAsia="IRNazanin" w:cs="IRNazanin"/>
            <w:color w:val="111111"/>
            <w:sz w:val="22"/>
            <w:szCs w:val="22"/>
            <w:b w:val="0"/>
            <w:bCs w:val="0"/>
            <w:i w:val="0"/>
            <w:iCs w:val="0"/>
          </w:rPr>
          <w:t>دیوان کمال خوافی</w:t>
        </w:r>
        <w:r>
          <w:tab/>
        </w:r>
        <w:r>
          <w:fldChar w:fldCharType="begin"/>
        </w:r>
        <w:r>
          <w:instrText xml:space="preserve">PAGEREF 4282 \h</w:instrText>
        </w:r>
        <w:r>
          <w:fldChar w:fldCharType="end"/>
        </w:r>
      </w:hyperlink>
    </w:p>
    <w:p>
      <w:pPr>
        <w:tabs>
          <w:tab w:val="right" w:leader="dot" w:pos="9062"/>
        </w:tabs>
        <w:ind w:left="440"/>
      </w:pPr>
      <w:hyperlink w:anchor="_Toc4283" w:history="1">
        <w:r>
          <w:rPr>
            <w:rFonts w:ascii="IRNazanin" w:hAnsi="IRNazanin" w:eastAsia="IRNazanin" w:cs="IRNazanin"/>
            <w:color w:val="111111"/>
            <w:sz w:val="22"/>
            <w:szCs w:val="22"/>
            <w:b w:val="0"/>
            <w:bCs w:val="0"/>
            <w:i w:val="0"/>
            <w:iCs w:val="0"/>
          </w:rPr>
          <w:t>دیوان کمال خوانساری</w:t>
        </w:r>
        <w:r>
          <w:tab/>
        </w:r>
        <w:r>
          <w:fldChar w:fldCharType="begin"/>
        </w:r>
        <w:r>
          <w:instrText xml:space="preserve">PAGEREF 4283 \h</w:instrText>
        </w:r>
        <w:r>
          <w:fldChar w:fldCharType="end"/>
        </w:r>
      </w:hyperlink>
    </w:p>
    <w:p>
      <w:pPr>
        <w:tabs>
          <w:tab w:val="right" w:leader="dot" w:pos="9062"/>
        </w:tabs>
        <w:ind w:left="440"/>
      </w:pPr>
      <w:hyperlink w:anchor="_Toc4284" w:history="1">
        <w:r>
          <w:rPr>
            <w:rFonts w:ascii="IRNazanin" w:hAnsi="IRNazanin" w:eastAsia="IRNazanin" w:cs="IRNazanin"/>
            <w:color w:val="111111"/>
            <w:sz w:val="22"/>
            <w:szCs w:val="22"/>
            <w:b w:val="0"/>
            <w:bCs w:val="0"/>
            <w:i w:val="0"/>
            <w:iCs w:val="0"/>
          </w:rPr>
          <w:t>دیوان کمال الدین حسین</w:t>
        </w:r>
        <w:r>
          <w:tab/>
        </w:r>
        <w:r>
          <w:fldChar w:fldCharType="begin"/>
        </w:r>
        <w:r>
          <w:instrText xml:space="preserve">PAGEREF 4284 \h</w:instrText>
        </w:r>
        <w:r>
          <w:fldChar w:fldCharType="end"/>
        </w:r>
      </w:hyperlink>
    </w:p>
    <w:p>
      <w:pPr>
        <w:tabs>
          <w:tab w:val="right" w:leader="dot" w:pos="9062"/>
        </w:tabs>
        <w:ind w:left="440"/>
      </w:pPr>
      <w:hyperlink w:anchor="_Toc4285" w:history="1">
        <w:r>
          <w:rPr>
            <w:rFonts w:ascii="IRNazanin" w:hAnsi="IRNazanin" w:eastAsia="IRNazanin" w:cs="IRNazanin"/>
            <w:color w:val="111111"/>
            <w:sz w:val="22"/>
            <w:szCs w:val="22"/>
            <w:b w:val="0"/>
            <w:bCs w:val="0"/>
            <w:i w:val="0"/>
            <w:iCs w:val="0"/>
          </w:rPr>
          <w:t>دیوان کمال الدین حسین(یا شعر او)</w:t>
        </w:r>
        <w:r>
          <w:tab/>
        </w:r>
        <w:r>
          <w:fldChar w:fldCharType="begin"/>
        </w:r>
        <w:r>
          <w:instrText xml:space="preserve">PAGEREF 4285 \h</w:instrText>
        </w:r>
        <w:r>
          <w:fldChar w:fldCharType="end"/>
        </w:r>
      </w:hyperlink>
    </w:p>
    <w:p>
      <w:pPr>
        <w:tabs>
          <w:tab w:val="right" w:leader="dot" w:pos="9062"/>
        </w:tabs>
        <w:ind w:left="440"/>
      </w:pPr>
      <w:hyperlink w:anchor="_Toc4286" w:history="1">
        <w:r>
          <w:rPr>
            <w:rFonts w:ascii="IRNazanin" w:hAnsi="IRNazanin" w:eastAsia="IRNazanin" w:cs="IRNazanin"/>
            <w:color w:val="111111"/>
            <w:sz w:val="22"/>
            <w:szCs w:val="22"/>
            <w:b w:val="0"/>
            <w:bCs w:val="0"/>
            <w:i w:val="0"/>
            <w:iCs w:val="0"/>
          </w:rPr>
          <w:t>دیوان کمال الدین زنجانی</w:t>
        </w:r>
        <w:r>
          <w:tab/>
        </w:r>
        <w:r>
          <w:fldChar w:fldCharType="begin"/>
        </w:r>
        <w:r>
          <w:instrText xml:space="preserve">PAGEREF 4286 \h</w:instrText>
        </w:r>
        <w:r>
          <w:fldChar w:fldCharType="end"/>
        </w:r>
      </w:hyperlink>
    </w:p>
    <w:p>
      <w:pPr>
        <w:tabs>
          <w:tab w:val="right" w:leader="dot" w:pos="9062"/>
        </w:tabs>
        <w:ind w:left="440"/>
      </w:pPr>
      <w:hyperlink w:anchor="_Toc4287" w:history="1">
        <w:r>
          <w:rPr>
            <w:rFonts w:ascii="IRNazanin" w:hAnsi="IRNazanin" w:eastAsia="IRNazanin" w:cs="IRNazanin"/>
            <w:color w:val="111111"/>
            <w:sz w:val="22"/>
            <w:szCs w:val="22"/>
            <w:b w:val="0"/>
            <w:bCs w:val="0"/>
            <w:i w:val="0"/>
            <w:iCs w:val="0"/>
          </w:rPr>
          <w:t>دیوان کمال الدّین کوتاه پای(یا شعر او)</w:t>
        </w:r>
        <w:r>
          <w:tab/>
        </w:r>
        <w:r>
          <w:fldChar w:fldCharType="begin"/>
        </w:r>
        <w:r>
          <w:instrText xml:space="preserve">PAGEREF 4287 \h</w:instrText>
        </w:r>
        <w:r>
          <w:fldChar w:fldCharType="end"/>
        </w:r>
      </w:hyperlink>
    </w:p>
    <w:p>
      <w:pPr>
        <w:tabs>
          <w:tab w:val="right" w:leader="dot" w:pos="9062"/>
        </w:tabs>
        <w:ind w:left="440"/>
      </w:pPr>
      <w:hyperlink w:anchor="_Toc4288" w:history="1">
        <w:r>
          <w:rPr>
            <w:rFonts w:ascii="IRNazanin" w:hAnsi="IRNazanin" w:eastAsia="IRNazanin" w:cs="IRNazanin"/>
            <w:color w:val="111111"/>
            <w:sz w:val="22"/>
            <w:szCs w:val="22"/>
            <w:b w:val="0"/>
            <w:bCs w:val="0"/>
            <w:i w:val="0"/>
            <w:iCs w:val="0"/>
          </w:rPr>
          <w:t>دیوان کمال الدین مراغی(یا شعر او)</w:t>
        </w:r>
        <w:r>
          <w:tab/>
        </w:r>
        <w:r>
          <w:fldChar w:fldCharType="begin"/>
        </w:r>
        <w:r>
          <w:instrText xml:space="preserve">PAGEREF 4288 \h</w:instrText>
        </w:r>
        <w:r>
          <w:fldChar w:fldCharType="end"/>
        </w:r>
      </w:hyperlink>
    </w:p>
    <w:p>
      <w:pPr>
        <w:tabs>
          <w:tab w:val="right" w:leader="dot" w:pos="9062"/>
        </w:tabs>
        <w:ind w:left="440"/>
      </w:pPr>
      <w:hyperlink w:anchor="_Toc4289" w:history="1">
        <w:r>
          <w:rPr>
            <w:rFonts w:ascii="IRNazanin" w:hAnsi="IRNazanin" w:eastAsia="IRNazanin" w:cs="IRNazanin"/>
            <w:color w:val="111111"/>
            <w:sz w:val="22"/>
            <w:szCs w:val="22"/>
            <w:b w:val="0"/>
            <w:bCs w:val="0"/>
            <w:i w:val="0"/>
            <w:iCs w:val="0"/>
          </w:rPr>
          <w:t>دیوان کمال الدین مسعود شیروانی(یا شعر او)</w:t>
        </w:r>
        <w:r>
          <w:tab/>
        </w:r>
        <w:r>
          <w:fldChar w:fldCharType="begin"/>
        </w:r>
        <w:r>
          <w:instrText xml:space="preserve">PAGEREF 4289 \h</w:instrText>
        </w:r>
        <w:r>
          <w:fldChar w:fldCharType="end"/>
        </w:r>
      </w:hyperlink>
    </w:p>
    <w:p>
      <w:pPr>
        <w:tabs>
          <w:tab w:val="right" w:leader="dot" w:pos="9062"/>
        </w:tabs>
        <w:ind w:left="440"/>
      </w:pPr>
      <w:hyperlink w:anchor="_Toc4290" w:history="1">
        <w:r>
          <w:rPr>
            <w:rFonts w:ascii="IRNazanin" w:hAnsi="IRNazanin" w:eastAsia="IRNazanin" w:cs="IRNazanin"/>
            <w:color w:val="111111"/>
            <w:sz w:val="22"/>
            <w:szCs w:val="22"/>
            <w:b w:val="0"/>
            <w:bCs w:val="0"/>
            <w:i w:val="0"/>
            <w:iCs w:val="0"/>
          </w:rPr>
          <w:t>دیوان کمال سیستانی(یا شعر او)</w:t>
        </w:r>
        <w:r>
          <w:tab/>
        </w:r>
        <w:r>
          <w:fldChar w:fldCharType="begin"/>
        </w:r>
        <w:r>
          <w:instrText xml:space="preserve">PAGEREF 4290 \h</w:instrText>
        </w:r>
        <w:r>
          <w:fldChar w:fldCharType="end"/>
        </w:r>
      </w:hyperlink>
    </w:p>
    <w:p>
      <w:pPr>
        <w:tabs>
          <w:tab w:val="right" w:leader="dot" w:pos="9062"/>
        </w:tabs>
        <w:ind w:left="440"/>
      </w:pPr>
      <w:hyperlink w:anchor="_Toc4291" w:history="1">
        <w:r>
          <w:rPr>
            <w:rFonts w:ascii="IRNazanin" w:hAnsi="IRNazanin" w:eastAsia="IRNazanin" w:cs="IRNazanin"/>
            <w:color w:val="111111"/>
            <w:sz w:val="22"/>
            <w:szCs w:val="22"/>
            <w:b w:val="0"/>
            <w:bCs w:val="0"/>
            <w:i w:val="0"/>
            <w:iCs w:val="0"/>
          </w:rPr>
          <w:t>دیوان کمال شیرازی(یا شعر او)</w:t>
        </w:r>
        <w:r>
          <w:tab/>
        </w:r>
        <w:r>
          <w:fldChar w:fldCharType="begin"/>
        </w:r>
        <w:r>
          <w:instrText xml:space="preserve">PAGEREF 4291 \h</w:instrText>
        </w:r>
        <w:r>
          <w:fldChar w:fldCharType="end"/>
        </w:r>
      </w:hyperlink>
    </w:p>
    <w:p>
      <w:pPr>
        <w:tabs>
          <w:tab w:val="right" w:leader="dot" w:pos="9062"/>
        </w:tabs>
        <w:ind w:left="440"/>
      </w:pPr>
      <w:hyperlink w:anchor="_Toc4292" w:history="1">
        <w:r>
          <w:rPr>
            <w:rFonts w:ascii="IRNazanin" w:hAnsi="IRNazanin" w:eastAsia="IRNazanin" w:cs="IRNazanin"/>
            <w:color w:val="111111"/>
            <w:sz w:val="22"/>
            <w:szCs w:val="22"/>
            <w:b w:val="0"/>
            <w:bCs w:val="0"/>
            <w:i w:val="0"/>
            <w:iCs w:val="0"/>
          </w:rPr>
          <w:t>دیوان کمال فسائی شیرازی(یا شعر او)</w:t>
        </w:r>
        <w:r>
          <w:tab/>
        </w:r>
        <w:r>
          <w:fldChar w:fldCharType="begin"/>
        </w:r>
        <w:r>
          <w:instrText xml:space="preserve">PAGEREF 4292 \h</w:instrText>
        </w:r>
        <w:r>
          <w:fldChar w:fldCharType="end"/>
        </w:r>
      </w:hyperlink>
    </w:p>
    <w:p>
      <w:pPr>
        <w:tabs>
          <w:tab w:val="right" w:leader="dot" w:pos="9062"/>
        </w:tabs>
        <w:ind w:left="440"/>
      </w:pPr>
      <w:hyperlink w:anchor="_Toc4293" w:history="1">
        <w:r>
          <w:rPr>
            <w:rFonts w:ascii="IRNazanin" w:hAnsi="IRNazanin" w:eastAsia="IRNazanin" w:cs="IRNazanin"/>
            <w:color w:val="111111"/>
            <w:sz w:val="22"/>
            <w:szCs w:val="22"/>
            <w:b w:val="0"/>
            <w:bCs w:val="0"/>
            <w:i w:val="0"/>
            <w:iCs w:val="0"/>
          </w:rPr>
          <w:t>دیوان کمال کاشی(یا شعر او)</w:t>
        </w:r>
        <w:r>
          <w:tab/>
        </w:r>
        <w:r>
          <w:fldChar w:fldCharType="begin"/>
        </w:r>
        <w:r>
          <w:instrText xml:space="preserve">PAGEREF 4293 \h</w:instrText>
        </w:r>
        <w:r>
          <w:fldChar w:fldCharType="end"/>
        </w:r>
      </w:hyperlink>
    </w:p>
    <w:p>
      <w:pPr>
        <w:tabs>
          <w:tab w:val="right" w:leader="dot" w:pos="9062"/>
        </w:tabs>
        <w:ind w:left="440"/>
      </w:pPr>
      <w:hyperlink w:anchor="_Toc4294" w:history="1">
        <w:r>
          <w:rPr>
            <w:rFonts w:ascii="IRNazanin" w:hAnsi="IRNazanin" w:eastAsia="IRNazanin" w:cs="IRNazanin"/>
            <w:color w:val="111111"/>
            <w:sz w:val="22"/>
            <w:szCs w:val="22"/>
            <w:b w:val="0"/>
            <w:bCs w:val="0"/>
            <w:i w:val="0"/>
            <w:iCs w:val="0"/>
          </w:rPr>
          <w:t>دیوان کمال گیلانی(یا شعر او)</w:t>
        </w:r>
        <w:r>
          <w:tab/>
        </w:r>
        <w:r>
          <w:fldChar w:fldCharType="begin"/>
        </w:r>
        <w:r>
          <w:instrText xml:space="preserve">PAGEREF 4294 \h</w:instrText>
        </w:r>
        <w:r>
          <w:fldChar w:fldCharType="end"/>
        </w:r>
      </w:hyperlink>
    </w:p>
    <w:p>
      <w:pPr>
        <w:tabs>
          <w:tab w:val="right" w:leader="dot" w:pos="9062"/>
        </w:tabs>
        <w:ind w:left="440"/>
      </w:pPr>
      <w:hyperlink w:anchor="_Toc4295" w:history="1">
        <w:r>
          <w:rPr>
            <w:rFonts w:ascii="IRNazanin" w:hAnsi="IRNazanin" w:eastAsia="IRNazanin" w:cs="IRNazanin"/>
            <w:color w:val="111111"/>
            <w:sz w:val="22"/>
            <w:szCs w:val="22"/>
            <w:b w:val="0"/>
            <w:bCs w:val="0"/>
            <w:i w:val="0"/>
            <w:iCs w:val="0"/>
          </w:rPr>
          <w:t>دیوان کمالی اصفهانی</w:t>
        </w:r>
        <w:r>
          <w:tab/>
        </w:r>
        <w:r>
          <w:fldChar w:fldCharType="begin"/>
        </w:r>
        <w:r>
          <w:instrText xml:space="preserve">PAGEREF 4295 \h</w:instrText>
        </w:r>
        <w:r>
          <w:fldChar w:fldCharType="end"/>
        </w:r>
      </w:hyperlink>
    </w:p>
    <w:p>
      <w:pPr>
        <w:tabs>
          <w:tab w:val="right" w:leader="dot" w:pos="9062"/>
        </w:tabs>
        <w:ind w:left="440"/>
      </w:pPr>
      <w:hyperlink w:anchor="_Toc4296" w:history="1">
        <w:r>
          <w:rPr>
            <w:rFonts w:ascii="IRNazanin" w:hAnsi="IRNazanin" w:eastAsia="IRNazanin" w:cs="IRNazanin"/>
            <w:color w:val="111111"/>
            <w:sz w:val="22"/>
            <w:szCs w:val="22"/>
            <w:b w:val="0"/>
            <w:bCs w:val="0"/>
            <w:i w:val="0"/>
            <w:iCs w:val="0"/>
          </w:rPr>
          <w:t>دیوان کمالی سبزواری</w:t>
        </w:r>
        <w:r>
          <w:tab/>
        </w:r>
        <w:r>
          <w:fldChar w:fldCharType="begin"/>
        </w:r>
        <w:r>
          <w:instrText xml:space="preserve">PAGEREF 4296 \h</w:instrText>
        </w:r>
        <w:r>
          <w:fldChar w:fldCharType="end"/>
        </w:r>
      </w:hyperlink>
    </w:p>
    <w:p>
      <w:pPr>
        <w:tabs>
          <w:tab w:val="right" w:leader="dot" w:pos="9062"/>
        </w:tabs>
        <w:ind w:left="440"/>
      </w:pPr>
      <w:hyperlink w:anchor="_Toc4297" w:history="1">
        <w:r>
          <w:rPr>
            <w:rFonts w:ascii="IRNazanin" w:hAnsi="IRNazanin" w:eastAsia="IRNazanin" w:cs="IRNazanin"/>
            <w:color w:val="111111"/>
            <w:sz w:val="22"/>
            <w:szCs w:val="22"/>
            <w:b w:val="0"/>
            <w:bCs w:val="0"/>
            <w:i w:val="0"/>
            <w:iCs w:val="0"/>
          </w:rPr>
          <w:t>دیوان کمالی سبزواری</w:t>
        </w:r>
        <w:r>
          <w:tab/>
        </w:r>
        <w:r>
          <w:fldChar w:fldCharType="begin"/>
        </w:r>
        <w:r>
          <w:instrText xml:space="preserve">PAGEREF 4297 \h</w:instrText>
        </w:r>
        <w:r>
          <w:fldChar w:fldCharType="end"/>
        </w:r>
      </w:hyperlink>
    </w:p>
    <w:p>
      <w:pPr>
        <w:tabs>
          <w:tab w:val="right" w:leader="dot" w:pos="9062"/>
        </w:tabs>
        <w:ind w:left="440"/>
      </w:pPr>
      <w:hyperlink w:anchor="_Toc4298" w:history="1">
        <w:r>
          <w:rPr>
            <w:rFonts w:ascii="IRNazanin" w:hAnsi="IRNazanin" w:eastAsia="IRNazanin" w:cs="IRNazanin"/>
            <w:color w:val="111111"/>
            <w:sz w:val="22"/>
            <w:szCs w:val="22"/>
            <w:b w:val="0"/>
            <w:bCs w:val="0"/>
            <w:i w:val="0"/>
            <w:iCs w:val="0"/>
          </w:rPr>
          <w:t>دیوان کمتری شیرازی(یا شعر او)</w:t>
        </w:r>
        <w:r>
          <w:tab/>
        </w:r>
        <w:r>
          <w:fldChar w:fldCharType="begin"/>
        </w:r>
        <w:r>
          <w:instrText xml:space="preserve">PAGEREF 4298 \h</w:instrText>
        </w:r>
        <w:r>
          <w:fldChar w:fldCharType="end"/>
        </w:r>
      </w:hyperlink>
    </w:p>
    <w:p>
      <w:pPr>
        <w:tabs>
          <w:tab w:val="right" w:leader="dot" w:pos="9062"/>
        </w:tabs>
        <w:ind w:left="440"/>
      </w:pPr>
      <w:hyperlink w:anchor="_Toc4299" w:history="1">
        <w:r>
          <w:rPr>
            <w:rFonts w:ascii="IRNazanin" w:hAnsi="IRNazanin" w:eastAsia="IRNazanin" w:cs="IRNazanin"/>
            <w:color w:val="111111"/>
            <w:sz w:val="22"/>
            <w:szCs w:val="22"/>
            <w:b w:val="0"/>
            <w:bCs w:val="0"/>
            <w:i w:val="0"/>
            <w:iCs w:val="0"/>
          </w:rPr>
          <w:t>دیوان کم گوی کشمیری(یا شعر او)</w:t>
        </w:r>
        <w:r>
          <w:tab/>
        </w:r>
        <w:r>
          <w:fldChar w:fldCharType="begin"/>
        </w:r>
        <w:r>
          <w:instrText xml:space="preserve">PAGEREF 4299 \h</w:instrText>
        </w:r>
        <w:r>
          <w:fldChar w:fldCharType="end"/>
        </w:r>
      </w:hyperlink>
    </w:p>
    <w:p>
      <w:pPr>
        <w:tabs>
          <w:tab w:val="right" w:leader="dot" w:pos="9062"/>
        </w:tabs>
        <w:ind w:left="440"/>
      </w:pPr>
      <w:hyperlink w:anchor="_Toc4300" w:history="1">
        <w:r>
          <w:rPr>
            <w:rFonts w:ascii="IRNazanin" w:hAnsi="IRNazanin" w:eastAsia="IRNazanin" w:cs="IRNazanin"/>
            <w:color w:val="111111"/>
            <w:sz w:val="22"/>
            <w:szCs w:val="22"/>
            <w:b w:val="0"/>
            <w:bCs w:val="0"/>
            <w:i w:val="0"/>
            <w:iCs w:val="0"/>
          </w:rPr>
          <w:t>دیوان کمونه---</w:t>
        </w:r>
        <w:r>
          <w:tab/>
        </w:r>
        <w:r>
          <w:fldChar w:fldCharType="begin"/>
        </w:r>
        <w:r>
          <w:instrText xml:space="preserve">PAGEREF 4300 \h</w:instrText>
        </w:r>
        <w:r>
          <w:fldChar w:fldCharType="end"/>
        </w:r>
      </w:hyperlink>
    </w:p>
    <w:p>
      <w:pPr>
        <w:tabs>
          <w:tab w:val="right" w:leader="dot" w:pos="9062"/>
        </w:tabs>
        <w:ind w:left="440"/>
      </w:pPr>
      <w:hyperlink w:anchor="_Toc4301" w:history="1">
        <w:r>
          <w:rPr>
            <w:rFonts w:ascii="IRNazanin" w:hAnsi="IRNazanin" w:eastAsia="IRNazanin" w:cs="IRNazanin"/>
            <w:color w:val="111111"/>
            <w:sz w:val="22"/>
            <w:szCs w:val="22"/>
            <w:b w:val="0"/>
            <w:bCs w:val="0"/>
            <w:i w:val="0"/>
            <w:iCs w:val="0"/>
          </w:rPr>
          <w:t>دیوان کوچک بیگ(یا شعر او)</w:t>
        </w:r>
        <w:r>
          <w:tab/>
        </w:r>
        <w:r>
          <w:fldChar w:fldCharType="begin"/>
        </w:r>
        <w:r>
          <w:instrText xml:space="preserve">PAGEREF 4301 \h</w:instrText>
        </w:r>
        <w:r>
          <w:fldChar w:fldCharType="end"/>
        </w:r>
      </w:hyperlink>
    </w:p>
    <w:p>
      <w:pPr>
        <w:tabs>
          <w:tab w:val="right" w:leader="dot" w:pos="9062"/>
        </w:tabs>
        <w:ind w:left="440"/>
      </w:pPr>
      <w:hyperlink w:anchor="_Toc4302" w:history="1">
        <w:r>
          <w:rPr>
            <w:rFonts w:ascii="IRNazanin" w:hAnsi="IRNazanin" w:eastAsia="IRNazanin" w:cs="IRNazanin"/>
            <w:color w:val="111111"/>
            <w:sz w:val="22"/>
            <w:szCs w:val="22"/>
            <w:b w:val="0"/>
            <w:bCs w:val="0"/>
            <w:i w:val="0"/>
            <w:iCs w:val="0"/>
          </w:rPr>
          <w:t>دیوان کوچک علی اردستانی(یا شعر او)</w:t>
        </w:r>
        <w:r>
          <w:tab/>
        </w:r>
        <w:r>
          <w:fldChar w:fldCharType="begin"/>
        </w:r>
        <w:r>
          <w:instrText xml:space="preserve">PAGEREF 4302 \h</w:instrText>
        </w:r>
        <w:r>
          <w:fldChar w:fldCharType="end"/>
        </w:r>
      </w:hyperlink>
    </w:p>
    <w:p>
      <w:pPr>
        <w:tabs>
          <w:tab w:val="right" w:leader="dot" w:pos="9062"/>
        </w:tabs>
        <w:ind w:left="440"/>
      </w:pPr>
      <w:hyperlink w:anchor="_Toc4303" w:history="1">
        <w:r>
          <w:rPr>
            <w:rFonts w:ascii="IRNazanin" w:hAnsi="IRNazanin" w:eastAsia="IRNazanin" w:cs="IRNazanin"/>
            <w:color w:val="111111"/>
            <w:sz w:val="22"/>
            <w:szCs w:val="22"/>
            <w:b w:val="0"/>
            <w:bCs w:val="0"/>
            <w:i w:val="0"/>
            <w:iCs w:val="0"/>
          </w:rPr>
          <w:t>دیوان کور لطیف(یا شعر او)</w:t>
        </w:r>
        <w:r>
          <w:tab/>
        </w:r>
        <w:r>
          <w:fldChar w:fldCharType="begin"/>
        </w:r>
        <w:r>
          <w:instrText xml:space="preserve">PAGEREF 4303 \h</w:instrText>
        </w:r>
        <w:r>
          <w:fldChar w:fldCharType="end"/>
        </w:r>
      </w:hyperlink>
    </w:p>
    <w:p>
      <w:pPr>
        <w:tabs>
          <w:tab w:val="right" w:leader="dot" w:pos="9062"/>
        </w:tabs>
        <w:ind w:left="440"/>
      </w:pPr>
      <w:hyperlink w:anchor="_Toc4304" w:history="1">
        <w:r>
          <w:rPr>
            <w:rFonts w:ascii="IRNazanin" w:hAnsi="IRNazanin" w:eastAsia="IRNazanin" w:cs="IRNazanin"/>
            <w:color w:val="111111"/>
            <w:sz w:val="22"/>
            <w:szCs w:val="22"/>
            <w:b w:val="0"/>
            <w:bCs w:val="0"/>
            <w:i w:val="0"/>
            <w:iCs w:val="0"/>
          </w:rPr>
          <w:t>دیوان کوشککی قاینی(یا شعر او)</w:t>
        </w:r>
        <w:r>
          <w:tab/>
        </w:r>
        <w:r>
          <w:fldChar w:fldCharType="begin"/>
        </w:r>
        <w:r>
          <w:instrText xml:space="preserve">PAGEREF 4304 \h</w:instrText>
        </w:r>
        <w:r>
          <w:fldChar w:fldCharType="end"/>
        </w:r>
      </w:hyperlink>
    </w:p>
    <w:p>
      <w:pPr>
        <w:tabs>
          <w:tab w:val="right" w:leader="dot" w:pos="9062"/>
        </w:tabs>
        <w:ind w:left="440"/>
      </w:pPr>
      <w:hyperlink w:anchor="_Toc4305" w:history="1">
        <w:r>
          <w:rPr>
            <w:rFonts w:ascii="IRNazanin" w:hAnsi="IRNazanin" w:eastAsia="IRNazanin" w:cs="IRNazanin"/>
            <w:color w:val="111111"/>
            <w:sz w:val="22"/>
            <w:szCs w:val="22"/>
            <w:b w:val="0"/>
            <w:bCs w:val="0"/>
            <w:i w:val="0"/>
            <w:iCs w:val="0"/>
          </w:rPr>
          <w:t>دیوان کوکب استرآبادی---</w:t>
        </w:r>
        <w:r>
          <w:tab/>
        </w:r>
        <w:r>
          <w:fldChar w:fldCharType="begin"/>
        </w:r>
        <w:r>
          <w:instrText xml:space="preserve">PAGEREF 4305 \h</w:instrText>
        </w:r>
        <w:r>
          <w:fldChar w:fldCharType="end"/>
        </w:r>
      </w:hyperlink>
    </w:p>
    <w:p>
      <w:pPr>
        <w:tabs>
          <w:tab w:val="right" w:leader="dot" w:pos="9062"/>
        </w:tabs>
        <w:ind w:left="440"/>
      </w:pPr>
      <w:hyperlink w:anchor="_Toc4306" w:history="1">
        <w:r>
          <w:rPr>
            <w:rFonts w:ascii="IRNazanin" w:hAnsi="IRNazanin" w:eastAsia="IRNazanin" w:cs="IRNazanin"/>
            <w:color w:val="111111"/>
            <w:sz w:val="22"/>
            <w:szCs w:val="22"/>
            <w:b w:val="0"/>
            <w:bCs w:val="0"/>
            <w:i w:val="0"/>
            <w:iCs w:val="0"/>
          </w:rPr>
          <w:t>دیوان کهتر</w:t>
        </w:r>
        <w:r>
          <w:tab/>
        </w:r>
        <w:r>
          <w:fldChar w:fldCharType="begin"/>
        </w:r>
        <w:r>
          <w:instrText xml:space="preserve">PAGEREF 4306 \h</w:instrText>
        </w:r>
        <w:r>
          <w:fldChar w:fldCharType="end"/>
        </w:r>
      </w:hyperlink>
    </w:p>
    <w:p>
      <w:pPr>
        <w:tabs>
          <w:tab w:val="right" w:leader="dot" w:pos="9062"/>
        </w:tabs>
        <w:ind w:left="440"/>
      </w:pPr>
      <w:hyperlink w:anchor="_Toc4307" w:history="1">
        <w:r>
          <w:rPr>
            <w:rFonts w:ascii="IRNazanin" w:hAnsi="IRNazanin" w:eastAsia="IRNazanin" w:cs="IRNazanin"/>
            <w:color w:val="111111"/>
            <w:sz w:val="22"/>
            <w:szCs w:val="22"/>
            <w:b w:val="0"/>
            <w:bCs w:val="0"/>
            <w:i w:val="0"/>
            <w:iCs w:val="0"/>
          </w:rPr>
          <w:t>دیوان کیجیک میرزا(یا شعر او)</w:t>
        </w:r>
        <w:r>
          <w:tab/>
        </w:r>
        <w:r>
          <w:fldChar w:fldCharType="begin"/>
        </w:r>
        <w:r>
          <w:instrText xml:space="preserve">PAGEREF 4307 \h</w:instrText>
        </w:r>
        <w:r>
          <w:fldChar w:fldCharType="end"/>
        </w:r>
      </w:hyperlink>
    </w:p>
    <w:p>
      <w:pPr>
        <w:tabs>
          <w:tab w:val="right" w:leader="dot" w:pos="9062"/>
        </w:tabs>
        <w:ind w:left="440"/>
      </w:pPr>
      <w:hyperlink w:anchor="_Toc4308" w:history="1">
        <w:r>
          <w:rPr>
            <w:rFonts w:ascii="IRNazanin" w:hAnsi="IRNazanin" w:eastAsia="IRNazanin" w:cs="IRNazanin"/>
            <w:color w:val="111111"/>
            <w:sz w:val="22"/>
            <w:szCs w:val="22"/>
            <w:b w:val="0"/>
            <w:bCs w:val="0"/>
            <w:i w:val="0"/>
            <w:iCs w:val="0"/>
          </w:rPr>
          <w:t>دیوان کیخسرو خان(یا شعر او)</w:t>
        </w:r>
        <w:r>
          <w:tab/>
        </w:r>
        <w:r>
          <w:fldChar w:fldCharType="begin"/>
        </w:r>
        <w:r>
          <w:instrText xml:space="preserve">PAGEREF 4308 \h</w:instrText>
        </w:r>
        <w:r>
          <w:fldChar w:fldCharType="end"/>
        </w:r>
      </w:hyperlink>
    </w:p>
    <w:p>
      <w:pPr>
        <w:tabs>
          <w:tab w:val="right" w:leader="dot" w:pos="9062"/>
        </w:tabs>
        <w:ind w:left="440"/>
      </w:pPr>
      <w:hyperlink w:anchor="_Toc4309" w:history="1">
        <w:r>
          <w:rPr>
            <w:rFonts w:ascii="IRNazanin" w:hAnsi="IRNazanin" w:eastAsia="IRNazanin" w:cs="IRNazanin"/>
            <w:color w:val="111111"/>
            <w:sz w:val="22"/>
            <w:szCs w:val="22"/>
            <w:b w:val="0"/>
            <w:bCs w:val="0"/>
            <w:i w:val="0"/>
            <w:iCs w:val="0"/>
          </w:rPr>
          <w:t>دیوان کیرنگی(یا شعر او)</w:t>
        </w:r>
        <w:r>
          <w:tab/>
        </w:r>
        <w:r>
          <w:fldChar w:fldCharType="begin"/>
        </w:r>
        <w:r>
          <w:instrText xml:space="preserve">PAGEREF 4309 \h</w:instrText>
        </w:r>
        <w:r>
          <w:fldChar w:fldCharType="end"/>
        </w:r>
      </w:hyperlink>
    </w:p>
    <w:p>
      <w:pPr>
        <w:tabs>
          <w:tab w:val="right" w:leader="dot" w:pos="9062"/>
        </w:tabs>
        <w:ind w:left="440"/>
      </w:pPr>
      <w:hyperlink w:anchor="_Toc4310" w:history="1">
        <w:r>
          <w:rPr>
            <w:rFonts w:ascii="IRNazanin" w:hAnsi="IRNazanin" w:eastAsia="IRNazanin" w:cs="IRNazanin"/>
            <w:color w:val="111111"/>
            <w:sz w:val="22"/>
            <w:szCs w:val="22"/>
            <w:b w:val="0"/>
            <w:bCs w:val="0"/>
            <w:i w:val="0"/>
            <w:iCs w:val="0"/>
          </w:rPr>
          <w:t>دیوان کیفی سیستانی</w:t>
        </w:r>
        <w:r>
          <w:tab/>
        </w:r>
        <w:r>
          <w:fldChar w:fldCharType="begin"/>
        </w:r>
        <w:r>
          <w:instrText xml:space="preserve">PAGEREF 4310 \h</w:instrText>
        </w:r>
        <w:r>
          <w:fldChar w:fldCharType="end"/>
        </w:r>
      </w:hyperlink>
    </w:p>
    <w:p>
      <w:pPr>
        <w:tabs>
          <w:tab w:val="right" w:leader="dot" w:pos="9062"/>
        </w:tabs>
        <w:ind w:left="440"/>
      </w:pPr>
      <w:hyperlink w:anchor="_Toc4311" w:history="1">
        <w:r>
          <w:rPr>
            <w:rFonts w:ascii="IRNazanin" w:hAnsi="IRNazanin" w:eastAsia="IRNazanin" w:cs="IRNazanin"/>
            <w:color w:val="111111"/>
            <w:sz w:val="22"/>
            <w:szCs w:val="22"/>
            <w:b w:val="0"/>
            <w:bCs w:val="0"/>
            <w:i w:val="0"/>
            <w:iCs w:val="0"/>
          </w:rPr>
          <w:t>دیوان کیوان</w:t>
        </w:r>
        <w:r>
          <w:tab/>
        </w:r>
        <w:r>
          <w:fldChar w:fldCharType="begin"/>
        </w:r>
        <w:r>
          <w:instrText xml:space="preserve">PAGEREF 4311 \h</w:instrText>
        </w:r>
        <w:r>
          <w:fldChar w:fldCharType="end"/>
        </w:r>
      </w:hyperlink>
    </w:p>
    <w:p>
      <w:pPr>
        <w:tabs>
          <w:tab w:val="right" w:leader="dot" w:pos="9062"/>
        </w:tabs>
        <w:ind w:left="440"/>
      </w:pPr>
      <w:hyperlink w:anchor="_Toc4312" w:history="1">
        <w:r>
          <w:rPr>
            <w:rFonts w:ascii="IRNazanin" w:hAnsi="IRNazanin" w:eastAsia="IRNazanin" w:cs="IRNazanin"/>
            <w:color w:val="111111"/>
            <w:sz w:val="22"/>
            <w:szCs w:val="22"/>
            <w:b w:val="0"/>
            <w:bCs w:val="0"/>
            <w:i w:val="0"/>
            <w:iCs w:val="0"/>
          </w:rPr>
          <w:t>دیوان کیوان قزوینی(یا شعر او)</w:t>
        </w:r>
        <w:r>
          <w:tab/>
        </w:r>
        <w:r>
          <w:fldChar w:fldCharType="begin"/>
        </w:r>
        <w:r>
          <w:instrText xml:space="preserve">PAGEREF 4312 \h</w:instrText>
        </w:r>
        <w:r>
          <w:fldChar w:fldCharType="end"/>
        </w:r>
      </w:hyperlink>
    </w:p>
    <w:p>
      <w:pPr>
        <w:tabs>
          <w:tab w:val="right" w:leader="dot" w:pos="9062"/>
        </w:tabs>
        <w:ind w:left="440"/>
      </w:pPr>
      <w:hyperlink w:anchor="_Toc4313" w:history="1">
        <w:r>
          <w:rPr>
            <w:rFonts w:ascii="IRNazanin" w:hAnsi="IRNazanin" w:eastAsia="IRNazanin" w:cs="IRNazanin"/>
            <w:color w:val="111111"/>
            <w:sz w:val="22"/>
            <w:szCs w:val="22"/>
            <w:b w:val="0"/>
            <w:bCs w:val="0"/>
            <w:i w:val="0"/>
            <w:iCs w:val="0"/>
          </w:rPr>
          <w:t>دیوان گدا(یا شعر او)</w:t>
        </w:r>
        <w:r>
          <w:tab/>
        </w:r>
        <w:r>
          <w:fldChar w:fldCharType="begin"/>
        </w:r>
        <w:r>
          <w:instrText xml:space="preserve">PAGEREF 4313 \h</w:instrText>
        </w:r>
        <w:r>
          <w:fldChar w:fldCharType="end"/>
        </w:r>
      </w:hyperlink>
    </w:p>
    <w:p>
      <w:pPr>
        <w:tabs>
          <w:tab w:val="right" w:leader="dot" w:pos="9062"/>
        </w:tabs>
        <w:ind w:left="440"/>
      </w:pPr>
      <w:hyperlink w:anchor="_Toc4314" w:history="1">
        <w:r>
          <w:rPr>
            <w:rFonts w:ascii="IRNazanin" w:hAnsi="IRNazanin" w:eastAsia="IRNazanin" w:cs="IRNazanin"/>
            <w:color w:val="111111"/>
            <w:sz w:val="22"/>
            <w:szCs w:val="22"/>
            <w:b w:val="0"/>
            <w:bCs w:val="0"/>
            <w:i w:val="0"/>
            <w:iCs w:val="0"/>
          </w:rPr>
          <w:t>دیوان گدائی(یا شعر او)</w:t>
        </w:r>
        <w:r>
          <w:tab/>
        </w:r>
        <w:r>
          <w:fldChar w:fldCharType="begin"/>
        </w:r>
        <w:r>
          <w:instrText xml:space="preserve">PAGEREF 4314 \h</w:instrText>
        </w:r>
        <w:r>
          <w:fldChar w:fldCharType="end"/>
        </w:r>
      </w:hyperlink>
    </w:p>
    <w:p>
      <w:pPr>
        <w:tabs>
          <w:tab w:val="right" w:leader="dot" w:pos="9062"/>
        </w:tabs>
        <w:ind w:left="440"/>
      </w:pPr>
      <w:hyperlink w:anchor="_Toc4315" w:history="1">
        <w:r>
          <w:rPr>
            <w:rFonts w:ascii="IRNazanin" w:hAnsi="IRNazanin" w:eastAsia="IRNazanin" w:cs="IRNazanin"/>
            <w:color w:val="111111"/>
            <w:sz w:val="22"/>
            <w:szCs w:val="22"/>
            <w:b w:val="0"/>
            <w:bCs w:val="0"/>
            <w:i w:val="0"/>
            <w:iCs w:val="0"/>
          </w:rPr>
          <w:t>دیوان گرامی اصفهانی(یا شعر او)</w:t>
        </w:r>
        <w:r>
          <w:tab/>
        </w:r>
        <w:r>
          <w:fldChar w:fldCharType="begin"/>
        </w:r>
        <w:r>
          <w:instrText xml:space="preserve">PAGEREF 4315 \h</w:instrText>
        </w:r>
        <w:r>
          <w:fldChar w:fldCharType="end"/>
        </w:r>
      </w:hyperlink>
    </w:p>
    <w:p>
      <w:pPr>
        <w:tabs>
          <w:tab w:val="right" w:leader="dot" w:pos="9062"/>
        </w:tabs>
        <w:ind w:left="440"/>
      </w:pPr>
      <w:hyperlink w:anchor="_Toc4316" w:history="1">
        <w:r>
          <w:rPr>
            <w:rFonts w:ascii="IRNazanin" w:hAnsi="IRNazanin" w:eastAsia="IRNazanin" w:cs="IRNazanin"/>
            <w:color w:val="111111"/>
            <w:sz w:val="22"/>
            <w:szCs w:val="22"/>
            <w:b w:val="0"/>
            <w:bCs w:val="0"/>
            <w:i w:val="0"/>
            <w:iCs w:val="0"/>
          </w:rPr>
          <w:t>دیوان گرامی بغدادی(یا شعر او)</w:t>
        </w:r>
        <w:r>
          <w:tab/>
        </w:r>
        <w:r>
          <w:fldChar w:fldCharType="begin"/>
        </w:r>
        <w:r>
          <w:instrText xml:space="preserve">PAGEREF 4316 \h</w:instrText>
        </w:r>
        <w:r>
          <w:fldChar w:fldCharType="end"/>
        </w:r>
      </w:hyperlink>
    </w:p>
    <w:p>
      <w:pPr>
        <w:tabs>
          <w:tab w:val="right" w:leader="dot" w:pos="9062"/>
        </w:tabs>
        <w:ind w:left="440"/>
      </w:pPr>
      <w:hyperlink w:anchor="_Toc4317" w:history="1">
        <w:r>
          <w:rPr>
            <w:rFonts w:ascii="IRNazanin" w:hAnsi="IRNazanin" w:eastAsia="IRNazanin" w:cs="IRNazanin"/>
            <w:color w:val="111111"/>
            <w:sz w:val="22"/>
            <w:szCs w:val="22"/>
            <w:b w:val="0"/>
            <w:bCs w:val="0"/>
            <w:i w:val="0"/>
            <w:iCs w:val="0"/>
          </w:rPr>
          <w:t>دیوان گرامی تبریزی(یا شعر او)</w:t>
        </w:r>
        <w:r>
          <w:tab/>
        </w:r>
        <w:r>
          <w:fldChar w:fldCharType="begin"/>
        </w:r>
        <w:r>
          <w:instrText xml:space="preserve">PAGEREF 4317 \h</w:instrText>
        </w:r>
        <w:r>
          <w:fldChar w:fldCharType="end"/>
        </w:r>
      </w:hyperlink>
    </w:p>
    <w:p>
      <w:pPr>
        <w:tabs>
          <w:tab w:val="right" w:leader="dot" w:pos="9062"/>
        </w:tabs>
        <w:ind w:left="440"/>
      </w:pPr>
      <w:hyperlink w:anchor="_Toc4318" w:history="1">
        <w:r>
          <w:rPr>
            <w:rFonts w:ascii="IRNazanin" w:hAnsi="IRNazanin" w:eastAsia="IRNazanin" w:cs="IRNazanin"/>
            <w:color w:val="111111"/>
            <w:sz w:val="22"/>
            <w:szCs w:val="22"/>
            <w:b w:val="0"/>
            <w:bCs w:val="0"/>
            <w:i w:val="0"/>
            <w:iCs w:val="0"/>
          </w:rPr>
          <w:t>دیوان گرامی ترک(یا شعر او)</w:t>
        </w:r>
        <w:r>
          <w:tab/>
        </w:r>
        <w:r>
          <w:fldChar w:fldCharType="begin"/>
        </w:r>
        <w:r>
          <w:instrText xml:space="preserve">PAGEREF 4318 \h</w:instrText>
        </w:r>
        <w:r>
          <w:fldChar w:fldCharType="end"/>
        </w:r>
      </w:hyperlink>
    </w:p>
    <w:p>
      <w:pPr>
        <w:tabs>
          <w:tab w:val="right" w:leader="dot" w:pos="9062"/>
        </w:tabs>
        <w:ind w:left="440"/>
      </w:pPr>
      <w:hyperlink w:anchor="_Toc4319" w:history="1">
        <w:r>
          <w:rPr>
            <w:rFonts w:ascii="IRNazanin" w:hAnsi="IRNazanin" w:eastAsia="IRNazanin" w:cs="IRNazanin"/>
            <w:color w:val="111111"/>
            <w:sz w:val="22"/>
            <w:szCs w:val="22"/>
            <w:b w:val="0"/>
            <w:bCs w:val="0"/>
            <w:i w:val="0"/>
            <w:iCs w:val="0"/>
          </w:rPr>
          <w:t>دیوان گرامی خوافی</w:t>
        </w:r>
        <w:r>
          <w:tab/>
        </w:r>
        <w:r>
          <w:fldChar w:fldCharType="begin"/>
        </w:r>
        <w:r>
          <w:instrText xml:space="preserve">PAGEREF 4319 \h</w:instrText>
        </w:r>
        <w:r>
          <w:fldChar w:fldCharType="end"/>
        </w:r>
      </w:hyperlink>
    </w:p>
    <w:p>
      <w:pPr>
        <w:tabs>
          <w:tab w:val="right" w:leader="dot" w:pos="9062"/>
        </w:tabs>
        <w:ind w:left="440"/>
      </w:pPr>
      <w:hyperlink w:anchor="_Toc4320" w:history="1">
        <w:r>
          <w:rPr>
            <w:rFonts w:ascii="IRNazanin" w:hAnsi="IRNazanin" w:eastAsia="IRNazanin" w:cs="IRNazanin"/>
            <w:color w:val="111111"/>
            <w:sz w:val="22"/>
            <w:szCs w:val="22"/>
            <w:b w:val="0"/>
            <w:bCs w:val="0"/>
            <w:i w:val="0"/>
            <w:iCs w:val="0"/>
          </w:rPr>
          <w:t>دیوان گرامی کاشانی</w:t>
        </w:r>
        <w:r>
          <w:tab/>
        </w:r>
        <w:r>
          <w:fldChar w:fldCharType="begin"/>
        </w:r>
        <w:r>
          <w:instrText xml:space="preserve">PAGEREF 4320 \h</w:instrText>
        </w:r>
        <w:r>
          <w:fldChar w:fldCharType="end"/>
        </w:r>
      </w:hyperlink>
    </w:p>
    <w:p>
      <w:pPr>
        <w:tabs>
          <w:tab w:val="right" w:leader="dot" w:pos="9062"/>
        </w:tabs>
        <w:ind w:left="440"/>
      </w:pPr>
      <w:hyperlink w:anchor="_Toc4321" w:history="1">
        <w:r>
          <w:rPr>
            <w:rFonts w:ascii="IRNazanin" w:hAnsi="IRNazanin" w:eastAsia="IRNazanin" w:cs="IRNazanin"/>
            <w:color w:val="111111"/>
            <w:sz w:val="22"/>
            <w:szCs w:val="22"/>
            <w:b w:val="0"/>
            <w:bCs w:val="0"/>
            <w:i w:val="0"/>
            <w:iCs w:val="0"/>
          </w:rPr>
          <w:t>دیوان گرامی کشمیری(یا شعر او)</w:t>
        </w:r>
        <w:r>
          <w:tab/>
        </w:r>
        <w:r>
          <w:fldChar w:fldCharType="begin"/>
        </w:r>
        <w:r>
          <w:instrText xml:space="preserve">PAGEREF 4321 \h</w:instrText>
        </w:r>
        <w:r>
          <w:fldChar w:fldCharType="end"/>
        </w:r>
      </w:hyperlink>
    </w:p>
    <w:p>
      <w:pPr>
        <w:tabs>
          <w:tab w:val="right" w:leader="dot" w:pos="9062"/>
        </w:tabs>
        <w:ind w:left="440"/>
      </w:pPr>
      <w:hyperlink w:anchor="_Toc4322" w:history="1">
        <w:r>
          <w:rPr>
            <w:rFonts w:ascii="IRNazanin" w:hAnsi="IRNazanin" w:eastAsia="IRNazanin" w:cs="IRNazanin"/>
            <w:color w:val="111111"/>
            <w:sz w:val="22"/>
            <w:szCs w:val="22"/>
            <w:b w:val="0"/>
            <w:bCs w:val="0"/>
            <w:i w:val="0"/>
            <w:iCs w:val="0"/>
          </w:rPr>
          <w:t>دیوان گرامی هروی(یا شعر او)</w:t>
        </w:r>
        <w:r>
          <w:tab/>
        </w:r>
        <w:r>
          <w:fldChar w:fldCharType="begin"/>
        </w:r>
        <w:r>
          <w:instrText xml:space="preserve">PAGEREF 4322 \h</w:instrText>
        </w:r>
        <w:r>
          <w:fldChar w:fldCharType="end"/>
        </w:r>
      </w:hyperlink>
    </w:p>
    <w:p>
      <w:pPr>
        <w:tabs>
          <w:tab w:val="right" w:leader="dot" w:pos="9062"/>
        </w:tabs>
        <w:ind w:left="440"/>
      </w:pPr>
      <w:hyperlink w:anchor="_Toc4323" w:history="1">
        <w:r>
          <w:rPr>
            <w:rFonts w:ascii="IRNazanin" w:hAnsi="IRNazanin" w:eastAsia="IRNazanin" w:cs="IRNazanin"/>
            <w:color w:val="111111"/>
            <w:sz w:val="22"/>
            <w:szCs w:val="22"/>
            <w:b w:val="0"/>
            <w:bCs w:val="0"/>
            <w:i w:val="0"/>
            <w:iCs w:val="0"/>
          </w:rPr>
          <w:t>دیوان گربۀ اصفهانی(یا شعر او)</w:t>
        </w:r>
        <w:r>
          <w:tab/>
        </w:r>
        <w:r>
          <w:fldChar w:fldCharType="begin"/>
        </w:r>
        <w:r>
          <w:instrText xml:space="preserve">PAGEREF 4323 \h</w:instrText>
        </w:r>
        <w:r>
          <w:fldChar w:fldCharType="end"/>
        </w:r>
      </w:hyperlink>
    </w:p>
    <w:p>
      <w:pPr>
        <w:tabs>
          <w:tab w:val="right" w:leader="dot" w:pos="9062"/>
        </w:tabs>
        <w:ind w:left="440"/>
      </w:pPr>
      <w:hyperlink w:anchor="_Toc4324" w:history="1">
        <w:r>
          <w:rPr>
            <w:rFonts w:ascii="IRNazanin" w:hAnsi="IRNazanin" w:eastAsia="IRNazanin" w:cs="IRNazanin"/>
            <w:color w:val="111111"/>
            <w:sz w:val="22"/>
            <w:szCs w:val="22"/>
            <w:b w:val="0"/>
            <w:bCs w:val="0"/>
            <w:i w:val="0"/>
            <w:iCs w:val="0"/>
          </w:rPr>
          <w:t>دیوان گربۀ شوشتری(یا شعر او)</w:t>
        </w:r>
        <w:r>
          <w:tab/>
        </w:r>
        <w:r>
          <w:fldChar w:fldCharType="begin"/>
        </w:r>
        <w:r>
          <w:instrText xml:space="preserve">PAGEREF 4324 \h</w:instrText>
        </w:r>
        <w:r>
          <w:fldChar w:fldCharType="end"/>
        </w:r>
      </w:hyperlink>
    </w:p>
    <w:p>
      <w:pPr>
        <w:tabs>
          <w:tab w:val="right" w:leader="dot" w:pos="9062"/>
        </w:tabs>
        <w:ind w:left="440"/>
      </w:pPr>
      <w:hyperlink w:anchor="_Toc4325" w:history="1">
        <w:r>
          <w:rPr>
            <w:rFonts w:ascii="IRNazanin" w:hAnsi="IRNazanin" w:eastAsia="IRNazanin" w:cs="IRNazanin"/>
            <w:color w:val="111111"/>
            <w:sz w:val="22"/>
            <w:szCs w:val="22"/>
            <w:b w:val="0"/>
            <w:bCs w:val="0"/>
            <w:i w:val="0"/>
            <w:iCs w:val="0"/>
          </w:rPr>
          <w:t>دیوان گرگانی</w:t>
        </w:r>
        <w:r>
          <w:tab/>
        </w:r>
        <w:r>
          <w:fldChar w:fldCharType="begin"/>
        </w:r>
        <w:r>
          <w:instrText xml:space="preserve">PAGEREF 4325 \h</w:instrText>
        </w:r>
        <w:r>
          <w:fldChar w:fldCharType="end"/>
        </w:r>
      </w:hyperlink>
    </w:p>
    <w:p>
      <w:pPr>
        <w:tabs>
          <w:tab w:val="right" w:leader="dot" w:pos="9062"/>
        </w:tabs>
        <w:ind w:left="440"/>
      </w:pPr>
      <w:hyperlink w:anchor="_Toc4326" w:history="1">
        <w:r>
          <w:rPr>
            <w:rFonts w:ascii="IRNazanin" w:hAnsi="IRNazanin" w:eastAsia="IRNazanin" w:cs="IRNazanin"/>
            <w:color w:val="111111"/>
            <w:sz w:val="22"/>
            <w:szCs w:val="22"/>
            <w:b w:val="0"/>
            <w:bCs w:val="0"/>
            <w:i w:val="0"/>
            <w:iCs w:val="0"/>
          </w:rPr>
          <w:t>دیوان گرمی بروجردی(یا شعر او)</w:t>
        </w:r>
        <w:r>
          <w:tab/>
        </w:r>
        <w:r>
          <w:fldChar w:fldCharType="begin"/>
        </w:r>
        <w:r>
          <w:instrText xml:space="preserve">PAGEREF 4326 \h</w:instrText>
        </w:r>
        <w:r>
          <w:fldChar w:fldCharType="end"/>
        </w:r>
      </w:hyperlink>
    </w:p>
    <w:p>
      <w:pPr>
        <w:tabs>
          <w:tab w:val="right" w:leader="dot" w:pos="9062"/>
        </w:tabs>
        <w:ind w:left="440"/>
      </w:pPr>
      <w:hyperlink w:anchor="_Toc4327" w:history="1">
        <w:r>
          <w:rPr>
            <w:rFonts w:ascii="IRNazanin" w:hAnsi="IRNazanin" w:eastAsia="IRNazanin" w:cs="IRNazanin"/>
            <w:color w:val="111111"/>
            <w:sz w:val="22"/>
            <w:szCs w:val="22"/>
            <w:b w:val="0"/>
            <w:bCs w:val="0"/>
            <w:i w:val="0"/>
            <w:iCs w:val="0"/>
          </w:rPr>
          <w:t>دیوان گرمی شیرازی(یا شعر او)</w:t>
        </w:r>
        <w:r>
          <w:tab/>
        </w:r>
        <w:r>
          <w:fldChar w:fldCharType="begin"/>
        </w:r>
        <w:r>
          <w:instrText xml:space="preserve">PAGEREF 4327 \h</w:instrText>
        </w:r>
        <w:r>
          <w:fldChar w:fldCharType="end"/>
        </w:r>
      </w:hyperlink>
    </w:p>
    <w:p>
      <w:pPr>
        <w:tabs>
          <w:tab w:val="right" w:leader="dot" w:pos="9062"/>
        </w:tabs>
        <w:ind w:left="440"/>
      </w:pPr>
      <w:hyperlink w:anchor="_Toc4328" w:history="1">
        <w:r>
          <w:rPr>
            <w:rFonts w:ascii="IRNazanin" w:hAnsi="IRNazanin" w:eastAsia="IRNazanin" w:cs="IRNazanin"/>
            <w:color w:val="111111"/>
            <w:sz w:val="22"/>
            <w:szCs w:val="22"/>
            <w:b w:val="0"/>
            <w:bCs w:val="0"/>
            <w:i w:val="0"/>
            <w:iCs w:val="0"/>
          </w:rPr>
          <w:t>دیوان گریان شهرابی</w:t>
        </w:r>
        <w:r>
          <w:tab/>
        </w:r>
        <w:r>
          <w:fldChar w:fldCharType="begin"/>
        </w:r>
        <w:r>
          <w:instrText xml:space="preserve">PAGEREF 4328 \h</w:instrText>
        </w:r>
        <w:r>
          <w:fldChar w:fldCharType="end"/>
        </w:r>
      </w:hyperlink>
    </w:p>
    <w:p>
      <w:pPr>
        <w:tabs>
          <w:tab w:val="right" w:leader="dot" w:pos="9062"/>
        </w:tabs>
        <w:ind w:left="440"/>
      </w:pPr>
      <w:hyperlink w:anchor="_Toc4329" w:history="1">
        <w:r>
          <w:rPr>
            <w:rFonts w:ascii="IRNazanin" w:hAnsi="IRNazanin" w:eastAsia="IRNazanin" w:cs="IRNazanin"/>
            <w:color w:val="111111"/>
            <w:sz w:val="22"/>
            <w:szCs w:val="22"/>
            <w:b w:val="0"/>
            <w:bCs w:val="0"/>
            <w:i w:val="0"/>
            <w:iCs w:val="0"/>
          </w:rPr>
          <w:t>دیوان گل بابا بلخی(یا شعر او)</w:t>
        </w:r>
        <w:r>
          <w:tab/>
        </w:r>
        <w:r>
          <w:fldChar w:fldCharType="begin"/>
        </w:r>
        <w:r>
          <w:instrText xml:space="preserve">PAGEREF 4329 \h</w:instrText>
        </w:r>
        <w:r>
          <w:fldChar w:fldCharType="end"/>
        </w:r>
      </w:hyperlink>
    </w:p>
    <w:p>
      <w:pPr>
        <w:tabs>
          <w:tab w:val="right" w:leader="dot" w:pos="9062"/>
        </w:tabs>
        <w:ind w:left="440"/>
      </w:pPr>
      <w:hyperlink w:anchor="_Toc4330" w:history="1">
        <w:r>
          <w:rPr>
            <w:rFonts w:ascii="IRNazanin" w:hAnsi="IRNazanin" w:eastAsia="IRNazanin" w:cs="IRNazanin"/>
            <w:color w:val="111111"/>
            <w:sz w:val="22"/>
            <w:szCs w:val="22"/>
            <w:b w:val="0"/>
            <w:bCs w:val="0"/>
            <w:i w:val="0"/>
            <w:iCs w:val="0"/>
          </w:rPr>
          <w:t>دیوان گلبدن(یا شعر او)</w:t>
        </w:r>
        <w:r>
          <w:tab/>
        </w:r>
        <w:r>
          <w:fldChar w:fldCharType="begin"/>
        </w:r>
        <w:r>
          <w:instrText xml:space="preserve">PAGEREF 4330 \h</w:instrText>
        </w:r>
        <w:r>
          <w:fldChar w:fldCharType="end"/>
        </w:r>
      </w:hyperlink>
    </w:p>
    <w:p>
      <w:pPr>
        <w:tabs>
          <w:tab w:val="right" w:leader="dot" w:pos="9062"/>
        </w:tabs>
        <w:ind w:left="440"/>
      </w:pPr>
      <w:hyperlink w:anchor="_Toc4331" w:history="1">
        <w:r>
          <w:rPr>
            <w:rFonts w:ascii="IRNazanin" w:hAnsi="IRNazanin" w:eastAsia="IRNazanin" w:cs="IRNazanin"/>
            <w:color w:val="111111"/>
            <w:sz w:val="22"/>
            <w:szCs w:val="22"/>
            <w:b w:val="0"/>
            <w:bCs w:val="0"/>
            <w:i w:val="0"/>
            <w:iCs w:val="0"/>
          </w:rPr>
          <w:t>دیوان گلچهره(یا شعر او)</w:t>
        </w:r>
        <w:r>
          <w:tab/>
        </w:r>
        <w:r>
          <w:fldChar w:fldCharType="begin"/>
        </w:r>
        <w:r>
          <w:instrText xml:space="preserve">PAGEREF 4331 \h</w:instrText>
        </w:r>
        <w:r>
          <w:fldChar w:fldCharType="end"/>
        </w:r>
      </w:hyperlink>
    </w:p>
    <w:p>
      <w:pPr>
        <w:tabs>
          <w:tab w:val="right" w:leader="dot" w:pos="9062"/>
        </w:tabs>
        <w:ind w:left="440"/>
      </w:pPr>
      <w:hyperlink w:anchor="_Toc4332" w:history="1">
        <w:r>
          <w:rPr>
            <w:rFonts w:ascii="IRNazanin" w:hAnsi="IRNazanin" w:eastAsia="IRNazanin" w:cs="IRNazanin"/>
            <w:color w:val="111111"/>
            <w:sz w:val="22"/>
            <w:szCs w:val="22"/>
            <w:b w:val="0"/>
            <w:bCs w:val="0"/>
            <w:i w:val="0"/>
            <w:iCs w:val="0"/>
          </w:rPr>
          <w:t>دیوان گلچین</w:t>
        </w:r>
        <w:r>
          <w:tab/>
        </w:r>
        <w:r>
          <w:fldChar w:fldCharType="begin"/>
        </w:r>
        <w:r>
          <w:instrText xml:space="preserve">PAGEREF 4332 \h</w:instrText>
        </w:r>
        <w:r>
          <w:fldChar w:fldCharType="end"/>
        </w:r>
      </w:hyperlink>
    </w:p>
    <w:p>
      <w:pPr>
        <w:tabs>
          <w:tab w:val="right" w:leader="dot" w:pos="9062"/>
        </w:tabs>
        <w:ind w:left="440"/>
      </w:pPr>
      <w:hyperlink w:anchor="_Toc4333" w:history="1">
        <w:r>
          <w:rPr>
            <w:rFonts w:ascii="IRNazanin" w:hAnsi="IRNazanin" w:eastAsia="IRNazanin" w:cs="IRNazanin"/>
            <w:color w:val="111111"/>
            <w:sz w:val="22"/>
            <w:szCs w:val="22"/>
            <w:b w:val="0"/>
            <w:bCs w:val="0"/>
            <w:i w:val="0"/>
            <w:iCs w:val="0"/>
          </w:rPr>
          <w:t>دیوان گلچین گیلانی</w:t>
        </w:r>
        <w:r>
          <w:tab/>
        </w:r>
        <w:r>
          <w:fldChar w:fldCharType="begin"/>
        </w:r>
        <w:r>
          <w:instrText xml:space="preserve">PAGEREF 4333 \h</w:instrText>
        </w:r>
        <w:r>
          <w:fldChar w:fldCharType="end"/>
        </w:r>
      </w:hyperlink>
    </w:p>
    <w:p>
      <w:pPr>
        <w:tabs>
          <w:tab w:val="right" w:leader="dot" w:pos="9062"/>
        </w:tabs>
        <w:ind w:left="440"/>
      </w:pPr>
      <w:hyperlink w:anchor="_Toc4334" w:history="1">
        <w:r>
          <w:rPr>
            <w:rFonts w:ascii="IRNazanin" w:hAnsi="IRNazanin" w:eastAsia="IRNazanin" w:cs="IRNazanin"/>
            <w:color w:val="111111"/>
            <w:sz w:val="22"/>
            <w:szCs w:val="22"/>
            <w:b w:val="0"/>
            <w:bCs w:val="0"/>
            <w:i w:val="0"/>
            <w:iCs w:val="0"/>
          </w:rPr>
          <w:t>دیوان گلچین معانی</w:t>
        </w:r>
        <w:r>
          <w:tab/>
        </w:r>
        <w:r>
          <w:fldChar w:fldCharType="begin"/>
        </w:r>
        <w:r>
          <w:instrText xml:space="preserve">PAGEREF 4334 \h</w:instrText>
        </w:r>
        <w:r>
          <w:fldChar w:fldCharType="end"/>
        </w:r>
      </w:hyperlink>
    </w:p>
    <w:p>
      <w:pPr>
        <w:tabs>
          <w:tab w:val="right" w:leader="dot" w:pos="9062"/>
        </w:tabs>
        <w:ind w:left="440"/>
      </w:pPr>
      <w:hyperlink w:anchor="_Toc4335" w:history="1">
        <w:r>
          <w:rPr>
            <w:rFonts w:ascii="IRNazanin" w:hAnsi="IRNazanin" w:eastAsia="IRNazanin" w:cs="IRNazanin"/>
            <w:color w:val="111111"/>
            <w:sz w:val="22"/>
            <w:szCs w:val="22"/>
            <w:b w:val="0"/>
            <w:bCs w:val="0"/>
            <w:i w:val="0"/>
            <w:iCs w:val="0"/>
          </w:rPr>
          <w:t>دیوان گلخنی قمّی(یا شعر او)</w:t>
        </w:r>
        <w:r>
          <w:tab/>
        </w:r>
        <w:r>
          <w:fldChar w:fldCharType="begin"/>
        </w:r>
        <w:r>
          <w:instrText xml:space="preserve">PAGEREF 4335 \h</w:instrText>
        </w:r>
        <w:r>
          <w:fldChar w:fldCharType="end"/>
        </w:r>
      </w:hyperlink>
    </w:p>
    <w:p>
      <w:pPr>
        <w:tabs>
          <w:tab w:val="right" w:leader="dot" w:pos="9062"/>
        </w:tabs>
        <w:ind w:left="440"/>
      </w:pPr>
      <w:hyperlink w:anchor="_Toc4336" w:history="1">
        <w:r>
          <w:rPr>
            <w:rFonts w:ascii="IRNazanin" w:hAnsi="IRNazanin" w:eastAsia="IRNazanin" w:cs="IRNazanin"/>
            <w:color w:val="111111"/>
            <w:sz w:val="22"/>
            <w:szCs w:val="22"/>
            <w:b w:val="0"/>
            <w:bCs w:val="0"/>
            <w:i w:val="0"/>
            <w:iCs w:val="0"/>
          </w:rPr>
          <w:t>دیوان گلرخ(یا شعر او)</w:t>
        </w:r>
        <w:r>
          <w:tab/>
        </w:r>
        <w:r>
          <w:fldChar w:fldCharType="begin"/>
        </w:r>
        <w:r>
          <w:instrText xml:space="preserve">PAGEREF 4336 \h</w:instrText>
        </w:r>
        <w:r>
          <w:fldChar w:fldCharType="end"/>
        </w:r>
      </w:hyperlink>
    </w:p>
    <w:p>
      <w:pPr>
        <w:tabs>
          <w:tab w:val="right" w:leader="dot" w:pos="9062"/>
        </w:tabs>
        <w:ind w:left="440"/>
      </w:pPr>
      <w:hyperlink w:anchor="_Toc4337" w:history="1">
        <w:r>
          <w:rPr>
            <w:rFonts w:ascii="IRNazanin" w:hAnsi="IRNazanin" w:eastAsia="IRNazanin" w:cs="IRNazanin"/>
            <w:color w:val="111111"/>
            <w:sz w:val="22"/>
            <w:szCs w:val="22"/>
            <w:b w:val="0"/>
            <w:bCs w:val="0"/>
            <w:i w:val="0"/>
            <w:iCs w:val="0"/>
          </w:rPr>
          <w:t>دیوان گلزار اصفهانی</w:t>
        </w:r>
        <w:r>
          <w:tab/>
        </w:r>
        <w:r>
          <w:fldChar w:fldCharType="begin"/>
        </w:r>
        <w:r>
          <w:instrText xml:space="preserve">PAGEREF 4337 \h</w:instrText>
        </w:r>
        <w:r>
          <w:fldChar w:fldCharType="end"/>
        </w:r>
      </w:hyperlink>
    </w:p>
    <w:p>
      <w:pPr>
        <w:tabs>
          <w:tab w:val="right" w:leader="dot" w:pos="9062"/>
        </w:tabs>
        <w:ind w:left="440"/>
      </w:pPr>
      <w:hyperlink w:anchor="_Toc4338" w:history="1">
        <w:r>
          <w:rPr>
            <w:rFonts w:ascii="IRNazanin" w:hAnsi="IRNazanin" w:eastAsia="IRNazanin" w:cs="IRNazanin"/>
            <w:color w:val="111111"/>
            <w:sz w:val="22"/>
            <w:szCs w:val="22"/>
            <w:b w:val="0"/>
            <w:bCs w:val="0"/>
            <w:i w:val="0"/>
            <w:iCs w:val="0"/>
          </w:rPr>
          <w:t>دیوان گلزار فریز هندی(یا شعر او)</w:t>
        </w:r>
        <w:r>
          <w:tab/>
        </w:r>
        <w:r>
          <w:fldChar w:fldCharType="begin"/>
        </w:r>
        <w:r>
          <w:instrText xml:space="preserve">PAGEREF 4338 \h</w:instrText>
        </w:r>
        <w:r>
          <w:fldChar w:fldCharType="end"/>
        </w:r>
      </w:hyperlink>
    </w:p>
    <w:p>
      <w:pPr>
        <w:tabs>
          <w:tab w:val="right" w:leader="dot" w:pos="9062"/>
        </w:tabs>
        <w:ind w:left="440"/>
      </w:pPr>
      <w:hyperlink w:anchor="_Toc4339" w:history="1">
        <w:r>
          <w:rPr>
            <w:rFonts w:ascii="IRNazanin" w:hAnsi="IRNazanin" w:eastAsia="IRNazanin" w:cs="IRNazanin"/>
            <w:color w:val="111111"/>
            <w:sz w:val="22"/>
            <w:szCs w:val="22"/>
            <w:b w:val="0"/>
            <w:bCs w:val="0"/>
            <w:i w:val="0"/>
            <w:iCs w:val="0"/>
          </w:rPr>
          <w:t>دیوان گلشن</w:t>
        </w:r>
        <w:r>
          <w:tab/>
        </w:r>
        <w:r>
          <w:fldChar w:fldCharType="begin"/>
        </w:r>
        <w:r>
          <w:instrText xml:space="preserve">PAGEREF 4339 \h</w:instrText>
        </w:r>
        <w:r>
          <w:fldChar w:fldCharType="end"/>
        </w:r>
      </w:hyperlink>
    </w:p>
    <w:p>
      <w:pPr>
        <w:tabs>
          <w:tab w:val="right" w:leader="dot" w:pos="9062"/>
        </w:tabs>
        <w:ind w:left="440"/>
      </w:pPr>
      <w:hyperlink w:anchor="_Toc4340" w:history="1">
        <w:r>
          <w:rPr>
            <w:rFonts w:ascii="IRNazanin" w:hAnsi="IRNazanin" w:eastAsia="IRNazanin" w:cs="IRNazanin"/>
            <w:color w:val="111111"/>
            <w:sz w:val="22"/>
            <w:szCs w:val="22"/>
            <w:b w:val="0"/>
            <w:bCs w:val="0"/>
            <w:i w:val="0"/>
            <w:iCs w:val="0"/>
          </w:rPr>
          <w:t>دیوان گلشن آذربایجانی(یا شعر او)</w:t>
        </w:r>
        <w:r>
          <w:tab/>
        </w:r>
        <w:r>
          <w:fldChar w:fldCharType="begin"/>
        </w:r>
        <w:r>
          <w:instrText xml:space="preserve">PAGEREF 4340 \h</w:instrText>
        </w:r>
        <w:r>
          <w:fldChar w:fldCharType="end"/>
        </w:r>
      </w:hyperlink>
    </w:p>
    <w:p>
      <w:pPr>
        <w:tabs>
          <w:tab w:val="right" w:leader="dot" w:pos="9062"/>
        </w:tabs>
        <w:ind w:left="440"/>
      </w:pPr>
      <w:hyperlink w:anchor="_Toc4341" w:history="1">
        <w:r>
          <w:rPr>
            <w:rFonts w:ascii="IRNazanin" w:hAnsi="IRNazanin" w:eastAsia="IRNazanin" w:cs="IRNazanin"/>
            <w:color w:val="111111"/>
            <w:sz w:val="22"/>
            <w:szCs w:val="22"/>
            <w:b w:val="0"/>
            <w:bCs w:val="0"/>
            <w:i w:val="0"/>
            <w:iCs w:val="0"/>
          </w:rPr>
          <w:t>دیوان گلشن احمدآبادی</w:t>
        </w:r>
        <w:r>
          <w:tab/>
        </w:r>
        <w:r>
          <w:fldChar w:fldCharType="begin"/>
        </w:r>
        <w:r>
          <w:instrText xml:space="preserve">PAGEREF 4341 \h</w:instrText>
        </w:r>
        <w:r>
          <w:fldChar w:fldCharType="end"/>
        </w:r>
      </w:hyperlink>
    </w:p>
    <w:p>
      <w:pPr>
        <w:tabs>
          <w:tab w:val="right" w:leader="dot" w:pos="9062"/>
        </w:tabs>
        <w:ind w:left="440"/>
      </w:pPr>
      <w:hyperlink w:anchor="_Toc4342" w:history="1">
        <w:r>
          <w:rPr>
            <w:rFonts w:ascii="IRNazanin" w:hAnsi="IRNazanin" w:eastAsia="IRNazanin" w:cs="IRNazanin"/>
            <w:color w:val="111111"/>
            <w:sz w:val="22"/>
            <w:szCs w:val="22"/>
            <w:b w:val="0"/>
            <w:bCs w:val="0"/>
            <w:i w:val="0"/>
            <w:iCs w:val="0"/>
          </w:rPr>
          <w:t>دیوان گلشن اردکانی</w:t>
        </w:r>
        <w:r>
          <w:tab/>
        </w:r>
        <w:r>
          <w:fldChar w:fldCharType="begin"/>
        </w:r>
        <w:r>
          <w:instrText xml:space="preserve">PAGEREF 4342 \h</w:instrText>
        </w:r>
        <w:r>
          <w:fldChar w:fldCharType="end"/>
        </w:r>
      </w:hyperlink>
    </w:p>
    <w:p>
      <w:pPr>
        <w:tabs>
          <w:tab w:val="right" w:leader="dot" w:pos="9062"/>
        </w:tabs>
        <w:ind w:left="440"/>
      </w:pPr>
      <w:hyperlink w:anchor="_Toc4343" w:history="1">
        <w:r>
          <w:rPr>
            <w:rFonts w:ascii="IRNazanin" w:hAnsi="IRNazanin" w:eastAsia="IRNazanin" w:cs="IRNazanin"/>
            <w:color w:val="111111"/>
            <w:sz w:val="22"/>
            <w:szCs w:val="22"/>
            <w:b w:val="0"/>
            <w:bCs w:val="0"/>
            <w:i w:val="0"/>
            <w:iCs w:val="0"/>
          </w:rPr>
          <w:t>دیوان جونپوری</w:t>
        </w:r>
        <w:r>
          <w:tab/>
        </w:r>
        <w:r>
          <w:fldChar w:fldCharType="begin"/>
        </w:r>
        <w:r>
          <w:instrText xml:space="preserve">PAGEREF 4343 \h</w:instrText>
        </w:r>
        <w:r>
          <w:fldChar w:fldCharType="end"/>
        </w:r>
      </w:hyperlink>
    </w:p>
    <w:p>
      <w:pPr>
        <w:tabs>
          <w:tab w:val="right" w:leader="dot" w:pos="9062"/>
        </w:tabs>
        <w:ind w:left="440"/>
      </w:pPr>
      <w:hyperlink w:anchor="_Toc4344" w:history="1">
        <w:r>
          <w:rPr>
            <w:rFonts w:ascii="IRNazanin" w:hAnsi="IRNazanin" w:eastAsia="IRNazanin" w:cs="IRNazanin"/>
            <w:color w:val="111111"/>
            <w:sz w:val="22"/>
            <w:szCs w:val="22"/>
            <w:b w:val="0"/>
            <w:bCs w:val="0"/>
            <w:i w:val="0"/>
            <w:iCs w:val="0"/>
          </w:rPr>
          <w:t>دیوان گلشن شیرازی(یا شعر او)</w:t>
        </w:r>
        <w:r>
          <w:tab/>
        </w:r>
        <w:r>
          <w:fldChar w:fldCharType="begin"/>
        </w:r>
        <w:r>
          <w:instrText xml:space="preserve">PAGEREF 4344 \h</w:instrText>
        </w:r>
        <w:r>
          <w:fldChar w:fldCharType="end"/>
        </w:r>
      </w:hyperlink>
    </w:p>
    <w:p>
      <w:pPr>
        <w:tabs>
          <w:tab w:val="right" w:leader="dot" w:pos="9062"/>
        </w:tabs>
        <w:ind w:left="440"/>
      </w:pPr>
      <w:hyperlink w:anchor="_Toc4345" w:history="1">
        <w:r>
          <w:rPr>
            <w:rFonts w:ascii="IRNazanin" w:hAnsi="IRNazanin" w:eastAsia="IRNazanin" w:cs="IRNazanin"/>
            <w:color w:val="111111"/>
            <w:sz w:val="22"/>
            <w:szCs w:val="22"/>
            <w:b w:val="0"/>
            <w:bCs w:val="0"/>
            <w:i w:val="0"/>
            <w:iCs w:val="0"/>
          </w:rPr>
          <w:t>دیوان گلشن گلپایگانی(یا شعر او)</w:t>
        </w:r>
        <w:r>
          <w:tab/>
        </w:r>
        <w:r>
          <w:fldChar w:fldCharType="begin"/>
        </w:r>
        <w:r>
          <w:instrText xml:space="preserve">PAGEREF 4345 \h</w:instrText>
        </w:r>
        <w:r>
          <w:fldChar w:fldCharType="end"/>
        </w:r>
      </w:hyperlink>
    </w:p>
    <w:p>
      <w:pPr>
        <w:tabs>
          <w:tab w:val="right" w:leader="dot" w:pos="9062"/>
        </w:tabs>
        <w:ind w:left="440"/>
      </w:pPr>
      <w:hyperlink w:anchor="_Toc4346" w:history="1">
        <w:r>
          <w:rPr>
            <w:rFonts w:ascii="IRNazanin" w:hAnsi="IRNazanin" w:eastAsia="IRNazanin" w:cs="IRNazanin"/>
            <w:color w:val="111111"/>
            <w:sz w:val="22"/>
            <w:szCs w:val="22"/>
            <w:b w:val="0"/>
            <w:bCs w:val="0"/>
            <w:i w:val="0"/>
            <w:iCs w:val="0"/>
          </w:rPr>
          <w:t>دیوان گلشن لکهنوی</w:t>
        </w:r>
        <w:r>
          <w:tab/>
        </w:r>
        <w:r>
          <w:fldChar w:fldCharType="begin"/>
        </w:r>
        <w:r>
          <w:instrText xml:space="preserve">PAGEREF 4346 \h</w:instrText>
        </w:r>
        <w:r>
          <w:fldChar w:fldCharType="end"/>
        </w:r>
      </w:hyperlink>
    </w:p>
    <w:p>
      <w:pPr>
        <w:tabs>
          <w:tab w:val="right" w:leader="dot" w:pos="9062"/>
        </w:tabs>
        <w:ind w:left="440"/>
      </w:pPr>
      <w:hyperlink w:anchor="_Toc4347" w:history="1">
        <w:r>
          <w:rPr>
            <w:rFonts w:ascii="IRNazanin" w:hAnsi="IRNazanin" w:eastAsia="IRNazanin" w:cs="IRNazanin"/>
            <w:color w:val="111111"/>
            <w:sz w:val="22"/>
            <w:szCs w:val="22"/>
            <w:b w:val="0"/>
            <w:bCs w:val="0"/>
            <w:i w:val="0"/>
            <w:iCs w:val="0"/>
          </w:rPr>
          <w:t>دیوان گلشن لکهنوی سندیلوی</w:t>
        </w:r>
        <w:r>
          <w:tab/>
        </w:r>
        <w:r>
          <w:fldChar w:fldCharType="begin"/>
        </w:r>
        <w:r>
          <w:instrText xml:space="preserve">PAGEREF 4347 \h</w:instrText>
        </w:r>
        <w:r>
          <w:fldChar w:fldCharType="end"/>
        </w:r>
      </w:hyperlink>
    </w:p>
    <w:p>
      <w:pPr>
        <w:tabs>
          <w:tab w:val="right" w:leader="dot" w:pos="9062"/>
        </w:tabs>
        <w:ind w:left="440"/>
      </w:pPr>
      <w:hyperlink w:anchor="_Toc4348" w:history="1">
        <w:r>
          <w:rPr>
            <w:rFonts w:ascii="IRNazanin" w:hAnsi="IRNazanin" w:eastAsia="IRNazanin" w:cs="IRNazanin"/>
            <w:color w:val="111111"/>
            <w:sz w:val="22"/>
            <w:szCs w:val="22"/>
            <w:b w:val="0"/>
            <w:bCs w:val="0"/>
            <w:i w:val="0"/>
            <w:iCs w:val="0"/>
          </w:rPr>
          <w:t>دیوان گلشن مشهدی(یا گلشن آزادی)</w:t>
        </w:r>
        <w:r>
          <w:tab/>
        </w:r>
        <w:r>
          <w:fldChar w:fldCharType="begin"/>
        </w:r>
        <w:r>
          <w:instrText xml:space="preserve">PAGEREF 4348 \h</w:instrText>
        </w:r>
        <w:r>
          <w:fldChar w:fldCharType="end"/>
        </w:r>
      </w:hyperlink>
    </w:p>
    <w:p>
      <w:pPr>
        <w:tabs>
          <w:tab w:val="right" w:leader="dot" w:pos="9062"/>
        </w:tabs>
        <w:ind w:left="440"/>
      </w:pPr>
      <w:hyperlink w:anchor="_Toc4349" w:history="1">
        <w:r>
          <w:rPr>
            <w:rFonts w:ascii="IRNazanin" w:hAnsi="IRNazanin" w:eastAsia="IRNazanin" w:cs="IRNazanin"/>
            <w:color w:val="111111"/>
            <w:sz w:val="22"/>
            <w:szCs w:val="22"/>
            <w:b w:val="0"/>
            <w:bCs w:val="0"/>
            <w:i w:val="0"/>
            <w:iCs w:val="0"/>
          </w:rPr>
          <w:t>دیوان گلشنی بردعی</w:t>
        </w:r>
        <w:r>
          <w:tab/>
        </w:r>
        <w:r>
          <w:fldChar w:fldCharType="begin"/>
        </w:r>
        <w:r>
          <w:instrText xml:space="preserve">PAGEREF 4349 \h</w:instrText>
        </w:r>
        <w:r>
          <w:fldChar w:fldCharType="end"/>
        </w:r>
      </w:hyperlink>
    </w:p>
    <w:p>
      <w:pPr>
        <w:tabs>
          <w:tab w:val="right" w:leader="dot" w:pos="9062"/>
        </w:tabs>
        <w:ind w:left="440"/>
      </w:pPr>
      <w:hyperlink w:anchor="_Toc4350" w:history="1">
        <w:r>
          <w:rPr>
            <w:rFonts w:ascii="IRNazanin" w:hAnsi="IRNazanin" w:eastAsia="IRNazanin" w:cs="IRNazanin"/>
            <w:color w:val="111111"/>
            <w:sz w:val="22"/>
            <w:szCs w:val="22"/>
            <w:b w:val="0"/>
            <w:bCs w:val="0"/>
            <w:i w:val="0"/>
            <w:iCs w:val="0"/>
          </w:rPr>
          <w:t>دیوان گلشنی شبستری</w:t>
        </w:r>
        <w:r>
          <w:tab/>
        </w:r>
        <w:r>
          <w:fldChar w:fldCharType="begin"/>
        </w:r>
        <w:r>
          <w:instrText xml:space="preserve">PAGEREF 4350 \h</w:instrText>
        </w:r>
        <w:r>
          <w:fldChar w:fldCharType="end"/>
        </w:r>
      </w:hyperlink>
    </w:p>
    <w:p>
      <w:pPr>
        <w:tabs>
          <w:tab w:val="right" w:leader="dot" w:pos="9062"/>
        </w:tabs>
        <w:ind w:left="440"/>
      </w:pPr>
      <w:hyperlink w:anchor="_Toc4351" w:history="1">
        <w:r>
          <w:rPr>
            <w:rFonts w:ascii="IRNazanin" w:hAnsi="IRNazanin" w:eastAsia="IRNazanin" w:cs="IRNazanin"/>
            <w:color w:val="111111"/>
            <w:sz w:val="22"/>
            <w:szCs w:val="22"/>
            <w:b w:val="0"/>
            <w:bCs w:val="0"/>
            <w:i w:val="0"/>
            <w:iCs w:val="0"/>
          </w:rPr>
          <w:t>دیوان گلشنی شیرازی</w:t>
        </w:r>
        <w:r>
          <w:tab/>
        </w:r>
        <w:r>
          <w:fldChar w:fldCharType="begin"/>
        </w:r>
        <w:r>
          <w:instrText xml:space="preserve">PAGEREF 4351 \h</w:instrText>
        </w:r>
        <w:r>
          <w:fldChar w:fldCharType="end"/>
        </w:r>
      </w:hyperlink>
    </w:p>
    <w:p>
      <w:pPr>
        <w:tabs>
          <w:tab w:val="right" w:leader="dot" w:pos="9062"/>
        </w:tabs>
        <w:ind w:left="440"/>
      </w:pPr>
      <w:hyperlink w:anchor="_Toc4352" w:history="1">
        <w:r>
          <w:rPr>
            <w:rFonts w:ascii="IRNazanin" w:hAnsi="IRNazanin" w:eastAsia="IRNazanin" w:cs="IRNazanin"/>
            <w:color w:val="111111"/>
            <w:sz w:val="22"/>
            <w:szCs w:val="22"/>
            <w:b w:val="0"/>
            <w:bCs w:val="0"/>
            <w:i w:val="0"/>
            <w:iCs w:val="0"/>
          </w:rPr>
          <w:t>دیوان گلشنی کاشانی</w:t>
        </w:r>
        <w:r>
          <w:tab/>
        </w:r>
        <w:r>
          <w:fldChar w:fldCharType="begin"/>
        </w:r>
        <w:r>
          <w:instrText xml:space="preserve">PAGEREF 4352 \h</w:instrText>
        </w:r>
        <w:r>
          <w:fldChar w:fldCharType="end"/>
        </w:r>
      </w:hyperlink>
    </w:p>
    <w:p>
      <w:pPr>
        <w:tabs>
          <w:tab w:val="right" w:leader="dot" w:pos="9062"/>
        </w:tabs>
        <w:ind w:left="440"/>
      </w:pPr>
      <w:hyperlink w:anchor="_Toc4353" w:history="1">
        <w:r>
          <w:rPr>
            <w:rFonts w:ascii="IRNazanin" w:hAnsi="IRNazanin" w:eastAsia="IRNazanin" w:cs="IRNazanin"/>
            <w:color w:val="111111"/>
            <w:sz w:val="22"/>
            <w:szCs w:val="22"/>
            <w:b w:val="0"/>
            <w:bCs w:val="0"/>
            <w:i w:val="0"/>
            <w:iCs w:val="0"/>
          </w:rPr>
          <w:t>دیوان گل محمد نقشبندی</w:t>
        </w:r>
        <w:r>
          <w:tab/>
        </w:r>
        <w:r>
          <w:fldChar w:fldCharType="begin"/>
        </w:r>
        <w:r>
          <w:instrText xml:space="preserve">PAGEREF 4353 \h</w:instrText>
        </w:r>
        <w:r>
          <w:fldChar w:fldCharType="end"/>
        </w:r>
      </w:hyperlink>
    </w:p>
    <w:p>
      <w:pPr>
        <w:tabs>
          <w:tab w:val="right" w:leader="dot" w:pos="9062"/>
        </w:tabs>
        <w:ind w:left="440"/>
      </w:pPr>
      <w:hyperlink w:anchor="_Toc4354" w:history="1">
        <w:r>
          <w:rPr>
            <w:rFonts w:ascii="IRNazanin" w:hAnsi="IRNazanin" w:eastAsia="IRNazanin" w:cs="IRNazanin"/>
            <w:color w:val="111111"/>
            <w:sz w:val="22"/>
            <w:szCs w:val="22"/>
            <w:b w:val="0"/>
            <w:bCs w:val="0"/>
            <w:i w:val="0"/>
            <w:iCs w:val="0"/>
          </w:rPr>
          <w:t>دیوان گمنام تفرشی</w:t>
        </w:r>
        <w:r>
          <w:tab/>
        </w:r>
        <w:r>
          <w:fldChar w:fldCharType="begin"/>
        </w:r>
        <w:r>
          <w:instrText xml:space="preserve">PAGEREF 4354 \h</w:instrText>
        </w:r>
        <w:r>
          <w:fldChar w:fldCharType="end"/>
        </w:r>
      </w:hyperlink>
    </w:p>
    <w:p>
      <w:pPr>
        <w:tabs>
          <w:tab w:val="right" w:leader="dot" w:pos="9062"/>
        </w:tabs>
        <w:ind w:left="440"/>
      </w:pPr>
      <w:hyperlink w:anchor="_Toc4355" w:history="1">
        <w:r>
          <w:rPr>
            <w:rFonts w:ascii="IRNazanin" w:hAnsi="IRNazanin" w:eastAsia="IRNazanin" w:cs="IRNazanin"/>
            <w:color w:val="111111"/>
            <w:sz w:val="22"/>
            <w:szCs w:val="22"/>
            <w:b w:val="0"/>
            <w:bCs w:val="0"/>
            <w:i w:val="0"/>
            <w:iCs w:val="0"/>
          </w:rPr>
          <w:t>دیوان گمنام هندی</w:t>
        </w:r>
        <w:r>
          <w:tab/>
        </w:r>
        <w:r>
          <w:fldChar w:fldCharType="begin"/>
        </w:r>
        <w:r>
          <w:instrText xml:space="preserve">PAGEREF 4355 \h</w:instrText>
        </w:r>
        <w:r>
          <w:fldChar w:fldCharType="end"/>
        </w:r>
      </w:hyperlink>
    </w:p>
    <w:p>
      <w:pPr>
        <w:tabs>
          <w:tab w:val="right" w:leader="dot" w:pos="9062"/>
        </w:tabs>
        <w:ind w:left="440"/>
      </w:pPr>
      <w:hyperlink w:anchor="_Toc4356" w:history="1">
        <w:r>
          <w:rPr>
            <w:rFonts w:ascii="IRNazanin" w:hAnsi="IRNazanin" w:eastAsia="IRNazanin" w:cs="IRNazanin"/>
            <w:color w:val="111111"/>
            <w:sz w:val="22"/>
            <w:szCs w:val="22"/>
            <w:b w:val="0"/>
            <w:bCs w:val="0"/>
            <w:i w:val="0"/>
            <w:iCs w:val="0"/>
          </w:rPr>
          <w:t>دیوان گنابیگم هندی(یا شعر او)</w:t>
        </w:r>
        <w:r>
          <w:tab/>
        </w:r>
        <w:r>
          <w:fldChar w:fldCharType="begin"/>
        </w:r>
        <w:r>
          <w:instrText xml:space="preserve">PAGEREF 4356 \h</w:instrText>
        </w:r>
        <w:r>
          <w:fldChar w:fldCharType="end"/>
        </w:r>
      </w:hyperlink>
    </w:p>
    <w:p>
      <w:pPr>
        <w:tabs>
          <w:tab w:val="right" w:leader="dot" w:pos="9062"/>
        </w:tabs>
        <w:ind w:left="440"/>
      </w:pPr>
      <w:hyperlink w:anchor="_Toc4357" w:history="1">
        <w:r>
          <w:rPr>
            <w:rFonts w:ascii="IRNazanin" w:hAnsi="IRNazanin" w:eastAsia="IRNazanin" w:cs="IRNazanin"/>
            <w:color w:val="111111"/>
            <w:sz w:val="22"/>
            <w:szCs w:val="22"/>
            <w:b w:val="0"/>
            <w:bCs w:val="0"/>
            <w:i w:val="0"/>
            <w:iCs w:val="0"/>
          </w:rPr>
          <w:t>دیوان گنجی آذربایجانی(یا شعر او)</w:t>
        </w:r>
        <w:r>
          <w:tab/>
        </w:r>
        <w:r>
          <w:fldChar w:fldCharType="begin"/>
        </w:r>
        <w:r>
          <w:instrText xml:space="preserve">PAGEREF 4357 \h</w:instrText>
        </w:r>
        <w:r>
          <w:fldChar w:fldCharType="end"/>
        </w:r>
      </w:hyperlink>
    </w:p>
    <w:p>
      <w:pPr>
        <w:tabs>
          <w:tab w:val="right" w:leader="dot" w:pos="9062"/>
        </w:tabs>
        <w:ind w:left="440"/>
      </w:pPr>
      <w:hyperlink w:anchor="_Toc4358" w:history="1">
        <w:r>
          <w:rPr>
            <w:rFonts w:ascii="IRNazanin" w:hAnsi="IRNazanin" w:eastAsia="IRNazanin" w:cs="IRNazanin"/>
            <w:color w:val="111111"/>
            <w:sz w:val="22"/>
            <w:szCs w:val="22"/>
            <w:b w:val="0"/>
            <w:bCs w:val="0"/>
            <w:i w:val="0"/>
            <w:iCs w:val="0"/>
          </w:rPr>
          <w:t>دیوان گنجی گلپایگانی(یا شعر او)</w:t>
        </w:r>
        <w:r>
          <w:tab/>
        </w:r>
        <w:r>
          <w:fldChar w:fldCharType="begin"/>
        </w:r>
        <w:r>
          <w:instrText xml:space="preserve">PAGEREF 4358 \h</w:instrText>
        </w:r>
        <w:r>
          <w:fldChar w:fldCharType="end"/>
        </w:r>
      </w:hyperlink>
    </w:p>
    <w:p>
      <w:pPr>
        <w:tabs>
          <w:tab w:val="right" w:leader="dot" w:pos="9062"/>
        </w:tabs>
        <w:ind w:left="440"/>
      </w:pPr>
      <w:hyperlink w:anchor="_Toc4359" w:history="1">
        <w:r>
          <w:rPr>
            <w:rFonts w:ascii="IRNazanin" w:hAnsi="IRNazanin" w:eastAsia="IRNazanin" w:cs="IRNazanin"/>
            <w:color w:val="111111"/>
            <w:sz w:val="22"/>
            <w:szCs w:val="22"/>
            <w:b w:val="0"/>
            <w:bCs w:val="0"/>
            <w:i w:val="0"/>
            <w:iCs w:val="0"/>
          </w:rPr>
          <w:t>دیوان گوهر آذربایجانی(یا شعر او)</w:t>
        </w:r>
        <w:r>
          <w:tab/>
        </w:r>
        <w:r>
          <w:fldChar w:fldCharType="begin"/>
        </w:r>
        <w:r>
          <w:instrText xml:space="preserve">PAGEREF 4359 \h</w:instrText>
        </w:r>
        <w:r>
          <w:fldChar w:fldCharType="end"/>
        </w:r>
      </w:hyperlink>
    </w:p>
    <w:p>
      <w:pPr>
        <w:tabs>
          <w:tab w:val="right" w:leader="dot" w:pos="9062"/>
        </w:tabs>
        <w:ind w:left="440"/>
      </w:pPr>
      <w:hyperlink w:anchor="_Toc4360" w:history="1">
        <w:r>
          <w:rPr>
            <w:rFonts w:ascii="IRNazanin" w:hAnsi="IRNazanin" w:eastAsia="IRNazanin" w:cs="IRNazanin"/>
            <w:color w:val="111111"/>
            <w:sz w:val="22"/>
            <w:szCs w:val="22"/>
            <w:b w:val="0"/>
            <w:bCs w:val="0"/>
            <w:i w:val="0"/>
            <w:iCs w:val="0"/>
          </w:rPr>
          <w:t>دیوان گوهر اصفهانی(یا شعر او)</w:t>
        </w:r>
        <w:r>
          <w:tab/>
        </w:r>
        <w:r>
          <w:fldChar w:fldCharType="begin"/>
        </w:r>
        <w:r>
          <w:instrText xml:space="preserve">PAGEREF 4360 \h</w:instrText>
        </w:r>
        <w:r>
          <w:fldChar w:fldCharType="end"/>
        </w:r>
      </w:hyperlink>
    </w:p>
    <w:p>
      <w:pPr>
        <w:tabs>
          <w:tab w:val="right" w:leader="dot" w:pos="9062"/>
        </w:tabs>
        <w:ind w:left="440"/>
      </w:pPr>
      <w:hyperlink w:anchor="_Toc4361" w:history="1">
        <w:r>
          <w:rPr>
            <w:rFonts w:ascii="IRNazanin" w:hAnsi="IRNazanin" w:eastAsia="IRNazanin" w:cs="IRNazanin"/>
            <w:color w:val="111111"/>
            <w:sz w:val="22"/>
            <w:szCs w:val="22"/>
            <w:b w:val="0"/>
            <w:bCs w:val="0"/>
            <w:i w:val="0"/>
            <w:iCs w:val="0"/>
          </w:rPr>
          <w:t>دیوان گوهر کرمانی</w:t>
        </w:r>
        <w:r>
          <w:tab/>
        </w:r>
        <w:r>
          <w:fldChar w:fldCharType="begin"/>
        </w:r>
        <w:r>
          <w:instrText xml:space="preserve">PAGEREF 4361 \h</w:instrText>
        </w:r>
        <w:r>
          <w:fldChar w:fldCharType="end"/>
        </w:r>
      </w:hyperlink>
    </w:p>
    <w:p>
      <w:pPr>
        <w:tabs>
          <w:tab w:val="right" w:leader="dot" w:pos="9062"/>
        </w:tabs>
        <w:ind w:left="440"/>
      </w:pPr>
      <w:hyperlink w:anchor="_Toc4362" w:history="1">
        <w:r>
          <w:rPr>
            <w:rFonts w:ascii="IRNazanin" w:hAnsi="IRNazanin" w:eastAsia="IRNazanin" w:cs="IRNazanin"/>
            <w:color w:val="111111"/>
            <w:sz w:val="22"/>
            <w:szCs w:val="22"/>
            <w:b w:val="0"/>
            <w:bCs w:val="0"/>
            <w:i w:val="0"/>
            <w:iCs w:val="0"/>
          </w:rPr>
          <w:t>دیوان گوهر قاجار</w:t>
        </w:r>
        <w:r>
          <w:tab/>
        </w:r>
        <w:r>
          <w:fldChar w:fldCharType="begin"/>
        </w:r>
        <w:r>
          <w:instrText xml:space="preserve">PAGEREF 4362 \h</w:instrText>
        </w:r>
        <w:r>
          <w:fldChar w:fldCharType="end"/>
        </w:r>
      </w:hyperlink>
    </w:p>
    <w:p>
      <w:pPr>
        <w:tabs>
          <w:tab w:val="right" w:leader="dot" w:pos="9062"/>
        </w:tabs>
        <w:ind w:left="440"/>
      </w:pPr>
      <w:hyperlink w:anchor="_Toc4363" w:history="1">
        <w:r>
          <w:rPr>
            <w:rFonts w:ascii="IRNazanin" w:hAnsi="IRNazanin" w:eastAsia="IRNazanin" w:cs="IRNazanin"/>
            <w:color w:val="111111"/>
            <w:sz w:val="22"/>
            <w:szCs w:val="22"/>
            <w:b w:val="0"/>
            <w:bCs w:val="0"/>
            <w:i w:val="0"/>
            <w:iCs w:val="0"/>
          </w:rPr>
          <w:t>دیوان گوهر مدراسی</w:t>
        </w:r>
        <w:r>
          <w:tab/>
        </w:r>
        <w:r>
          <w:fldChar w:fldCharType="begin"/>
        </w:r>
        <w:r>
          <w:instrText xml:space="preserve">PAGEREF 4363 \h</w:instrText>
        </w:r>
        <w:r>
          <w:fldChar w:fldCharType="end"/>
        </w:r>
      </w:hyperlink>
    </w:p>
    <w:p>
      <w:pPr>
        <w:tabs>
          <w:tab w:val="right" w:leader="dot" w:pos="9062"/>
        </w:tabs>
        <w:ind w:left="440"/>
      </w:pPr>
      <w:hyperlink w:anchor="_Toc4364" w:history="1">
        <w:r>
          <w:rPr>
            <w:rFonts w:ascii="IRNazanin" w:hAnsi="IRNazanin" w:eastAsia="IRNazanin" w:cs="IRNazanin"/>
            <w:color w:val="111111"/>
            <w:sz w:val="22"/>
            <w:szCs w:val="22"/>
            <w:b w:val="0"/>
            <w:bCs w:val="0"/>
            <w:i w:val="0"/>
            <w:iCs w:val="0"/>
          </w:rPr>
          <w:t>دیوان گوهری---</w:t>
        </w:r>
        <w:r>
          <w:tab/>
        </w:r>
        <w:r>
          <w:fldChar w:fldCharType="begin"/>
        </w:r>
        <w:r>
          <w:instrText xml:space="preserve">PAGEREF 4364 \h</w:instrText>
        </w:r>
        <w:r>
          <w:fldChar w:fldCharType="end"/>
        </w:r>
      </w:hyperlink>
    </w:p>
    <w:p>
      <w:pPr>
        <w:tabs>
          <w:tab w:val="right" w:leader="dot" w:pos="9062"/>
        </w:tabs>
        <w:ind w:left="440"/>
      </w:pPr>
      <w:hyperlink w:anchor="_Toc4365" w:history="1">
        <w:r>
          <w:rPr>
            <w:rFonts w:ascii="IRNazanin" w:hAnsi="IRNazanin" w:eastAsia="IRNazanin" w:cs="IRNazanin"/>
            <w:color w:val="111111"/>
            <w:sz w:val="22"/>
            <w:szCs w:val="22"/>
            <w:b w:val="0"/>
            <w:bCs w:val="0"/>
            <w:i w:val="0"/>
            <w:iCs w:val="0"/>
          </w:rPr>
          <w:t>دیوان لاهوتی تفرشی</w:t>
        </w:r>
        <w:r>
          <w:tab/>
        </w:r>
        <w:r>
          <w:fldChar w:fldCharType="begin"/>
        </w:r>
        <w:r>
          <w:instrText xml:space="preserve">PAGEREF 4365 \h</w:instrText>
        </w:r>
        <w:r>
          <w:fldChar w:fldCharType="end"/>
        </w:r>
      </w:hyperlink>
    </w:p>
    <w:p>
      <w:pPr>
        <w:tabs>
          <w:tab w:val="right" w:leader="dot" w:pos="9062"/>
        </w:tabs>
        <w:ind w:left="440"/>
      </w:pPr>
      <w:hyperlink w:anchor="_Toc4366" w:history="1">
        <w:r>
          <w:rPr>
            <w:rFonts w:ascii="IRNazanin" w:hAnsi="IRNazanin" w:eastAsia="IRNazanin" w:cs="IRNazanin"/>
            <w:color w:val="111111"/>
            <w:sz w:val="22"/>
            <w:szCs w:val="22"/>
            <w:b w:val="0"/>
            <w:bCs w:val="0"/>
            <w:i w:val="0"/>
            <w:iCs w:val="0"/>
          </w:rPr>
          <w:t>دیوان لاهوتی کرمانشاهی</w:t>
        </w:r>
        <w:r>
          <w:tab/>
        </w:r>
        <w:r>
          <w:fldChar w:fldCharType="begin"/>
        </w:r>
        <w:r>
          <w:instrText xml:space="preserve">PAGEREF 4366 \h</w:instrText>
        </w:r>
        <w:r>
          <w:fldChar w:fldCharType="end"/>
        </w:r>
      </w:hyperlink>
    </w:p>
    <w:p>
      <w:pPr>
        <w:tabs>
          <w:tab w:val="right" w:leader="dot" w:pos="9062"/>
        </w:tabs>
        <w:ind w:left="440"/>
      </w:pPr>
      <w:hyperlink w:anchor="_Toc4367" w:history="1">
        <w:r>
          <w:rPr>
            <w:rFonts w:ascii="IRNazanin" w:hAnsi="IRNazanin" w:eastAsia="IRNazanin" w:cs="IRNazanin"/>
            <w:color w:val="111111"/>
            <w:sz w:val="22"/>
            <w:szCs w:val="22"/>
            <w:b w:val="0"/>
            <w:bCs w:val="0"/>
            <w:i w:val="0"/>
            <w:iCs w:val="0"/>
          </w:rPr>
          <w:t>دیوان لایق بلخی(یا شعر او)</w:t>
        </w:r>
        <w:r>
          <w:tab/>
        </w:r>
        <w:r>
          <w:fldChar w:fldCharType="begin"/>
        </w:r>
        <w:r>
          <w:instrText xml:space="preserve">PAGEREF 4367 \h</w:instrText>
        </w:r>
        <w:r>
          <w:fldChar w:fldCharType="end"/>
        </w:r>
      </w:hyperlink>
    </w:p>
    <w:p>
      <w:pPr>
        <w:tabs>
          <w:tab w:val="right" w:leader="dot" w:pos="9062"/>
        </w:tabs>
        <w:ind w:left="440"/>
      </w:pPr>
      <w:hyperlink w:anchor="_Toc4368" w:history="1">
        <w:r>
          <w:rPr>
            <w:rFonts w:ascii="IRNazanin" w:hAnsi="IRNazanin" w:eastAsia="IRNazanin" w:cs="IRNazanin"/>
            <w:color w:val="111111"/>
            <w:sz w:val="22"/>
            <w:szCs w:val="22"/>
            <w:b w:val="0"/>
            <w:bCs w:val="0"/>
            <w:i w:val="0"/>
            <w:iCs w:val="0"/>
          </w:rPr>
          <w:t>دیوان لایق هندی---</w:t>
        </w:r>
        <w:r>
          <w:tab/>
        </w:r>
        <w:r>
          <w:fldChar w:fldCharType="begin"/>
        </w:r>
        <w:r>
          <w:instrText xml:space="preserve">PAGEREF 4368 \h</w:instrText>
        </w:r>
        <w:r>
          <w:fldChar w:fldCharType="end"/>
        </w:r>
      </w:hyperlink>
    </w:p>
    <w:p>
      <w:pPr>
        <w:tabs>
          <w:tab w:val="right" w:leader="dot" w:pos="9062"/>
        </w:tabs>
        <w:ind w:left="440"/>
      </w:pPr>
      <w:hyperlink w:anchor="_Toc4369" w:history="1">
        <w:r>
          <w:rPr>
            <w:rFonts w:ascii="IRNazanin" w:hAnsi="IRNazanin" w:eastAsia="IRNazanin" w:cs="IRNazanin"/>
            <w:color w:val="111111"/>
            <w:sz w:val="22"/>
            <w:szCs w:val="22"/>
            <w:b w:val="0"/>
            <w:bCs w:val="0"/>
            <w:i w:val="0"/>
            <w:iCs w:val="0"/>
          </w:rPr>
          <w:t>دیوان لطف اللّه الحسینی</w:t>
        </w:r>
        <w:r>
          <w:tab/>
        </w:r>
        <w:r>
          <w:fldChar w:fldCharType="begin"/>
        </w:r>
        <w:r>
          <w:instrText xml:space="preserve">PAGEREF 4369 \h</w:instrText>
        </w:r>
        <w:r>
          <w:fldChar w:fldCharType="end"/>
        </w:r>
      </w:hyperlink>
    </w:p>
    <w:p>
      <w:pPr>
        <w:tabs>
          <w:tab w:val="right" w:leader="dot" w:pos="9062"/>
        </w:tabs>
        <w:ind w:left="440"/>
      </w:pPr>
      <w:hyperlink w:anchor="_Toc4370" w:history="1">
        <w:r>
          <w:rPr>
            <w:rFonts w:ascii="IRNazanin" w:hAnsi="IRNazanin" w:eastAsia="IRNazanin" w:cs="IRNazanin"/>
            <w:color w:val="111111"/>
            <w:sz w:val="22"/>
            <w:szCs w:val="22"/>
            <w:b w:val="0"/>
            <w:bCs w:val="0"/>
            <w:i w:val="0"/>
            <w:iCs w:val="0"/>
          </w:rPr>
          <w:t>دیوان لطف اللّه نیشابوری</w:t>
        </w:r>
        <w:r>
          <w:tab/>
        </w:r>
        <w:r>
          <w:fldChar w:fldCharType="begin"/>
        </w:r>
        <w:r>
          <w:instrText xml:space="preserve">PAGEREF 4370 \h</w:instrText>
        </w:r>
        <w:r>
          <w:fldChar w:fldCharType="end"/>
        </w:r>
      </w:hyperlink>
    </w:p>
    <w:p>
      <w:pPr>
        <w:tabs>
          <w:tab w:val="right" w:leader="dot" w:pos="9062"/>
        </w:tabs>
        <w:ind w:left="440"/>
      </w:pPr>
      <w:hyperlink w:anchor="_Toc4371" w:history="1">
        <w:r>
          <w:rPr>
            <w:rFonts w:ascii="IRNazanin" w:hAnsi="IRNazanin" w:eastAsia="IRNazanin" w:cs="IRNazanin"/>
            <w:color w:val="111111"/>
            <w:sz w:val="22"/>
            <w:szCs w:val="22"/>
            <w:b w:val="0"/>
            <w:bCs w:val="0"/>
            <w:i w:val="0"/>
            <w:iCs w:val="0"/>
          </w:rPr>
          <w:t>دیوان لطفی اصفهانی(یا شعر او)</w:t>
        </w:r>
        <w:r>
          <w:tab/>
        </w:r>
        <w:r>
          <w:fldChar w:fldCharType="begin"/>
        </w:r>
        <w:r>
          <w:instrText xml:space="preserve">PAGEREF 4371 \h</w:instrText>
        </w:r>
        <w:r>
          <w:fldChar w:fldCharType="end"/>
        </w:r>
      </w:hyperlink>
    </w:p>
    <w:p>
      <w:pPr>
        <w:tabs>
          <w:tab w:val="right" w:leader="dot" w:pos="9062"/>
        </w:tabs>
        <w:ind w:left="440"/>
      </w:pPr>
      <w:hyperlink w:anchor="_Toc4372" w:history="1">
        <w:r>
          <w:rPr>
            <w:rFonts w:ascii="IRNazanin" w:hAnsi="IRNazanin" w:eastAsia="IRNazanin" w:cs="IRNazanin"/>
            <w:color w:val="111111"/>
            <w:sz w:val="22"/>
            <w:szCs w:val="22"/>
            <w:b w:val="0"/>
            <w:bCs w:val="0"/>
            <w:i w:val="0"/>
            <w:iCs w:val="0"/>
          </w:rPr>
          <w:t>دیوان لطفی تاشکندی(یا شعر او)</w:t>
        </w:r>
        <w:r>
          <w:tab/>
        </w:r>
        <w:r>
          <w:fldChar w:fldCharType="begin"/>
        </w:r>
        <w:r>
          <w:instrText xml:space="preserve">PAGEREF 4372 \h</w:instrText>
        </w:r>
        <w:r>
          <w:fldChar w:fldCharType="end"/>
        </w:r>
      </w:hyperlink>
    </w:p>
    <w:p>
      <w:pPr>
        <w:tabs>
          <w:tab w:val="right" w:leader="dot" w:pos="9062"/>
        </w:tabs>
        <w:ind w:left="440"/>
      </w:pPr>
      <w:hyperlink w:anchor="_Toc4373" w:history="1">
        <w:r>
          <w:rPr>
            <w:rFonts w:ascii="IRNazanin" w:hAnsi="IRNazanin" w:eastAsia="IRNazanin" w:cs="IRNazanin"/>
            <w:color w:val="111111"/>
            <w:sz w:val="22"/>
            <w:szCs w:val="22"/>
            <w:b w:val="0"/>
            <w:bCs w:val="0"/>
            <w:i w:val="0"/>
            <w:iCs w:val="0"/>
          </w:rPr>
          <w:t>دیوان لطفی تبریزی(یا شعر)</w:t>
        </w:r>
        <w:r>
          <w:tab/>
        </w:r>
        <w:r>
          <w:fldChar w:fldCharType="begin"/>
        </w:r>
        <w:r>
          <w:instrText xml:space="preserve">PAGEREF 4373 \h</w:instrText>
        </w:r>
        <w:r>
          <w:fldChar w:fldCharType="end"/>
        </w:r>
      </w:hyperlink>
    </w:p>
    <w:p>
      <w:pPr>
        <w:tabs>
          <w:tab w:val="right" w:leader="dot" w:pos="9062"/>
        </w:tabs>
        <w:ind w:left="440"/>
      </w:pPr>
      <w:hyperlink w:anchor="_Toc4374" w:history="1">
        <w:r>
          <w:rPr>
            <w:rFonts w:ascii="IRNazanin" w:hAnsi="IRNazanin" w:eastAsia="IRNazanin" w:cs="IRNazanin"/>
            <w:color w:val="111111"/>
            <w:sz w:val="22"/>
            <w:szCs w:val="22"/>
            <w:b w:val="0"/>
            <w:bCs w:val="0"/>
            <w:i w:val="0"/>
            <w:iCs w:val="0"/>
          </w:rPr>
          <w:t>دیوان لطفی شیرازی(یا شعر او)</w:t>
        </w:r>
        <w:r>
          <w:tab/>
        </w:r>
        <w:r>
          <w:fldChar w:fldCharType="begin"/>
        </w:r>
        <w:r>
          <w:instrText xml:space="preserve">PAGEREF 4374 \h</w:instrText>
        </w:r>
        <w:r>
          <w:fldChar w:fldCharType="end"/>
        </w:r>
      </w:hyperlink>
    </w:p>
    <w:p>
      <w:pPr>
        <w:tabs>
          <w:tab w:val="right" w:leader="dot" w:pos="9062"/>
        </w:tabs>
        <w:ind w:left="440"/>
      </w:pPr>
      <w:hyperlink w:anchor="_Toc4375" w:history="1">
        <w:r>
          <w:rPr>
            <w:rFonts w:ascii="IRNazanin" w:hAnsi="IRNazanin" w:eastAsia="IRNazanin" w:cs="IRNazanin"/>
            <w:color w:val="111111"/>
            <w:sz w:val="22"/>
            <w:szCs w:val="22"/>
            <w:b w:val="0"/>
            <w:bCs w:val="0"/>
            <w:i w:val="0"/>
            <w:iCs w:val="0"/>
          </w:rPr>
          <w:t>دیوان لطفی طهرانی(یا شعر او)</w:t>
        </w:r>
        <w:r>
          <w:tab/>
        </w:r>
        <w:r>
          <w:fldChar w:fldCharType="begin"/>
        </w:r>
        <w:r>
          <w:instrText xml:space="preserve">PAGEREF 4375 \h</w:instrText>
        </w:r>
        <w:r>
          <w:fldChar w:fldCharType="end"/>
        </w:r>
      </w:hyperlink>
    </w:p>
    <w:p>
      <w:pPr>
        <w:tabs>
          <w:tab w:val="right" w:leader="dot" w:pos="9062"/>
        </w:tabs>
        <w:ind w:left="440"/>
      </w:pPr>
      <w:hyperlink w:anchor="_Toc4376" w:history="1">
        <w:r>
          <w:rPr>
            <w:rFonts w:ascii="IRNazanin" w:hAnsi="IRNazanin" w:eastAsia="IRNazanin" w:cs="IRNazanin"/>
            <w:color w:val="111111"/>
            <w:sz w:val="22"/>
            <w:szCs w:val="22"/>
            <w:b w:val="0"/>
            <w:bCs w:val="0"/>
            <w:i w:val="0"/>
            <w:iCs w:val="0"/>
          </w:rPr>
          <w:t>دیوان لطفی مشهدی(یا شعر او)</w:t>
        </w:r>
        <w:r>
          <w:tab/>
        </w:r>
        <w:r>
          <w:fldChar w:fldCharType="begin"/>
        </w:r>
        <w:r>
          <w:instrText xml:space="preserve">PAGEREF 4376 \h</w:instrText>
        </w:r>
        <w:r>
          <w:fldChar w:fldCharType="end"/>
        </w:r>
      </w:hyperlink>
    </w:p>
    <w:p>
      <w:pPr>
        <w:tabs>
          <w:tab w:val="right" w:leader="dot" w:pos="9062"/>
        </w:tabs>
        <w:ind w:left="440"/>
      </w:pPr>
      <w:hyperlink w:anchor="_Toc4377" w:history="1">
        <w:r>
          <w:rPr>
            <w:rFonts w:ascii="IRNazanin" w:hAnsi="IRNazanin" w:eastAsia="IRNazanin" w:cs="IRNazanin"/>
            <w:color w:val="111111"/>
            <w:sz w:val="22"/>
            <w:szCs w:val="22"/>
            <w:b w:val="0"/>
            <w:bCs w:val="0"/>
            <w:i w:val="0"/>
            <w:iCs w:val="0"/>
          </w:rPr>
          <w:t>دیوان لطفی منجّم(یا شعر او)</w:t>
        </w:r>
        <w:r>
          <w:tab/>
        </w:r>
        <w:r>
          <w:fldChar w:fldCharType="begin"/>
        </w:r>
        <w:r>
          <w:instrText xml:space="preserve">PAGEREF 4377 \h</w:instrText>
        </w:r>
        <w:r>
          <w:fldChar w:fldCharType="end"/>
        </w:r>
      </w:hyperlink>
    </w:p>
    <w:p>
      <w:pPr>
        <w:tabs>
          <w:tab w:val="right" w:leader="dot" w:pos="9062"/>
        </w:tabs>
        <w:ind w:left="440"/>
      </w:pPr>
      <w:hyperlink w:anchor="_Toc4378" w:history="1">
        <w:r>
          <w:rPr>
            <w:rFonts w:ascii="IRNazanin" w:hAnsi="IRNazanin" w:eastAsia="IRNazanin" w:cs="IRNazanin"/>
            <w:color w:val="111111"/>
            <w:sz w:val="22"/>
            <w:szCs w:val="22"/>
            <w:b w:val="0"/>
            <w:bCs w:val="0"/>
            <w:i w:val="0"/>
            <w:iCs w:val="0"/>
          </w:rPr>
          <w:t>دیوان لطفی نیشابوری(یا شعر او)</w:t>
        </w:r>
        <w:r>
          <w:tab/>
        </w:r>
        <w:r>
          <w:fldChar w:fldCharType="begin"/>
        </w:r>
        <w:r>
          <w:instrText xml:space="preserve">PAGEREF 4378 \h</w:instrText>
        </w:r>
        <w:r>
          <w:fldChar w:fldCharType="end"/>
        </w:r>
      </w:hyperlink>
    </w:p>
    <w:p>
      <w:pPr>
        <w:tabs>
          <w:tab w:val="right" w:leader="dot" w:pos="9062"/>
        </w:tabs>
        <w:ind w:left="440"/>
      </w:pPr>
      <w:hyperlink w:anchor="_Toc4379" w:history="1">
        <w:r>
          <w:rPr>
            <w:rFonts w:ascii="IRNazanin" w:hAnsi="IRNazanin" w:eastAsia="IRNazanin" w:cs="IRNazanin"/>
            <w:color w:val="111111"/>
            <w:sz w:val="22"/>
            <w:szCs w:val="22"/>
            <w:b w:val="0"/>
            <w:bCs w:val="0"/>
            <w:i w:val="0"/>
            <w:iCs w:val="0"/>
          </w:rPr>
          <w:t>دیوان لطفی هروی</w:t>
        </w:r>
        <w:r>
          <w:tab/>
        </w:r>
        <w:r>
          <w:fldChar w:fldCharType="begin"/>
        </w:r>
        <w:r>
          <w:instrText xml:space="preserve">PAGEREF 4379 \h</w:instrText>
        </w:r>
        <w:r>
          <w:fldChar w:fldCharType="end"/>
        </w:r>
      </w:hyperlink>
    </w:p>
    <w:p>
      <w:pPr>
        <w:tabs>
          <w:tab w:val="right" w:leader="dot" w:pos="9062"/>
        </w:tabs>
        <w:ind w:left="440"/>
      </w:pPr>
      <w:hyperlink w:anchor="_Toc4380" w:history="1">
        <w:r>
          <w:rPr>
            <w:rFonts w:ascii="IRNazanin" w:hAnsi="IRNazanin" w:eastAsia="IRNazanin" w:cs="IRNazanin"/>
            <w:color w:val="111111"/>
            <w:sz w:val="22"/>
            <w:szCs w:val="22"/>
            <w:b w:val="0"/>
            <w:bCs w:val="0"/>
            <w:i w:val="0"/>
            <w:iCs w:val="0"/>
          </w:rPr>
          <w:t>دیوان لطیف اصفهانی(یا شعر او)</w:t>
        </w:r>
        <w:r>
          <w:tab/>
        </w:r>
        <w:r>
          <w:fldChar w:fldCharType="begin"/>
        </w:r>
        <w:r>
          <w:instrText xml:space="preserve">PAGEREF 4380 \h</w:instrText>
        </w:r>
        <w:r>
          <w:fldChar w:fldCharType="end"/>
        </w:r>
      </w:hyperlink>
    </w:p>
    <w:p>
      <w:pPr>
        <w:tabs>
          <w:tab w:val="right" w:leader="dot" w:pos="9062"/>
        </w:tabs>
        <w:ind w:left="440"/>
      </w:pPr>
      <w:hyperlink w:anchor="_Toc4381" w:history="1">
        <w:r>
          <w:rPr>
            <w:rFonts w:ascii="IRNazanin" w:hAnsi="IRNazanin" w:eastAsia="IRNazanin" w:cs="IRNazanin"/>
            <w:color w:val="111111"/>
            <w:sz w:val="22"/>
            <w:szCs w:val="22"/>
            <w:b w:val="0"/>
            <w:bCs w:val="0"/>
            <w:i w:val="0"/>
            <w:iCs w:val="0"/>
          </w:rPr>
          <w:t>دیوان لطیف اصفهانی(یا شعر او)</w:t>
        </w:r>
        <w:r>
          <w:tab/>
        </w:r>
        <w:r>
          <w:fldChar w:fldCharType="begin"/>
        </w:r>
        <w:r>
          <w:instrText xml:space="preserve">PAGEREF 4381 \h</w:instrText>
        </w:r>
        <w:r>
          <w:fldChar w:fldCharType="end"/>
        </w:r>
      </w:hyperlink>
    </w:p>
    <w:p>
      <w:pPr>
        <w:tabs>
          <w:tab w:val="right" w:leader="dot" w:pos="9062"/>
        </w:tabs>
        <w:ind w:left="440"/>
      </w:pPr>
      <w:hyperlink w:anchor="_Toc4382" w:history="1">
        <w:r>
          <w:rPr>
            <w:rFonts w:ascii="IRNazanin" w:hAnsi="IRNazanin" w:eastAsia="IRNazanin" w:cs="IRNazanin"/>
            <w:color w:val="111111"/>
            <w:sz w:val="22"/>
            <w:szCs w:val="22"/>
            <w:b w:val="0"/>
            <w:bCs w:val="0"/>
            <w:i w:val="0"/>
            <w:iCs w:val="0"/>
          </w:rPr>
          <w:t>دیوان لطیف خراسانی هروی(یا شعر او)</w:t>
        </w:r>
        <w:r>
          <w:tab/>
        </w:r>
        <w:r>
          <w:fldChar w:fldCharType="begin"/>
        </w:r>
        <w:r>
          <w:instrText xml:space="preserve">PAGEREF 4382 \h</w:instrText>
        </w:r>
        <w:r>
          <w:fldChar w:fldCharType="end"/>
        </w:r>
      </w:hyperlink>
    </w:p>
    <w:p>
      <w:pPr>
        <w:tabs>
          <w:tab w:val="right" w:leader="dot" w:pos="9062"/>
        </w:tabs>
        <w:ind w:left="440"/>
      </w:pPr>
      <w:hyperlink w:anchor="_Toc4383" w:history="1">
        <w:r>
          <w:rPr>
            <w:rFonts w:ascii="IRNazanin" w:hAnsi="IRNazanin" w:eastAsia="IRNazanin" w:cs="IRNazanin"/>
            <w:color w:val="111111"/>
            <w:sz w:val="22"/>
            <w:szCs w:val="22"/>
            <w:b w:val="0"/>
            <w:bCs w:val="0"/>
            <w:i w:val="0"/>
            <w:iCs w:val="0"/>
          </w:rPr>
          <w:t>دیوان لطیف قزوینی(یا شعر او)</w:t>
        </w:r>
        <w:r>
          <w:tab/>
        </w:r>
        <w:r>
          <w:fldChar w:fldCharType="begin"/>
        </w:r>
        <w:r>
          <w:instrText xml:space="preserve">PAGEREF 4383 \h</w:instrText>
        </w:r>
        <w:r>
          <w:fldChar w:fldCharType="end"/>
        </w:r>
      </w:hyperlink>
    </w:p>
    <w:p>
      <w:pPr>
        <w:tabs>
          <w:tab w:val="right" w:leader="dot" w:pos="9062"/>
        </w:tabs>
        <w:ind w:left="440"/>
      </w:pPr>
      <w:hyperlink w:anchor="_Toc4384" w:history="1">
        <w:r>
          <w:rPr>
            <w:rFonts w:ascii="IRNazanin" w:hAnsi="IRNazanin" w:eastAsia="IRNazanin" w:cs="IRNazanin"/>
            <w:color w:val="111111"/>
            <w:sz w:val="22"/>
            <w:szCs w:val="22"/>
            <w:b w:val="0"/>
            <w:bCs w:val="0"/>
            <w:i w:val="0"/>
            <w:iCs w:val="0"/>
          </w:rPr>
          <w:t>دیوان لطیف(یا شعر او)</w:t>
        </w:r>
        <w:r>
          <w:tab/>
        </w:r>
        <w:r>
          <w:fldChar w:fldCharType="begin"/>
        </w:r>
        <w:r>
          <w:instrText xml:space="preserve">PAGEREF 4384 \h</w:instrText>
        </w:r>
        <w:r>
          <w:fldChar w:fldCharType="end"/>
        </w:r>
      </w:hyperlink>
    </w:p>
    <w:p>
      <w:pPr>
        <w:tabs>
          <w:tab w:val="right" w:leader="dot" w:pos="9062"/>
        </w:tabs>
        <w:ind w:left="440"/>
      </w:pPr>
      <w:hyperlink w:anchor="_Toc4385" w:history="1">
        <w:r>
          <w:rPr>
            <w:rFonts w:ascii="IRNazanin" w:hAnsi="IRNazanin" w:eastAsia="IRNazanin" w:cs="IRNazanin"/>
            <w:color w:val="111111"/>
            <w:sz w:val="22"/>
            <w:szCs w:val="22"/>
            <w:b w:val="0"/>
            <w:bCs w:val="0"/>
            <w:i w:val="0"/>
            <w:iCs w:val="0"/>
          </w:rPr>
          <w:t>دیوان لطیفی اردبیلی(یا شعر او)</w:t>
        </w:r>
        <w:r>
          <w:tab/>
        </w:r>
        <w:r>
          <w:fldChar w:fldCharType="begin"/>
        </w:r>
        <w:r>
          <w:instrText xml:space="preserve">PAGEREF 4385 \h</w:instrText>
        </w:r>
        <w:r>
          <w:fldChar w:fldCharType="end"/>
        </w:r>
      </w:hyperlink>
    </w:p>
    <w:p>
      <w:pPr>
        <w:tabs>
          <w:tab w:val="right" w:leader="dot" w:pos="9062"/>
        </w:tabs>
        <w:ind w:left="440"/>
      </w:pPr>
      <w:hyperlink w:anchor="_Toc4386" w:history="1">
        <w:r>
          <w:rPr>
            <w:rFonts w:ascii="IRNazanin" w:hAnsi="IRNazanin" w:eastAsia="IRNazanin" w:cs="IRNazanin"/>
            <w:color w:val="111111"/>
            <w:sz w:val="22"/>
            <w:szCs w:val="22"/>
            <w:b w:val="0"/>
            <w:bCs w:val="0"/>
            <w:i w:val="0"/>
            <w:iCs w:val="0"/>
          </w:rPr>
          <w:t>دیوان لطیفی جونپوری</w:t>
        </w:r>
        <w:r>
          <w:tab/>
        </w:r>
        <w:r>
          <w:fldChar w:fldCharType="begin"/>
        </w:r>
        <w:r>
          <w:instrText xml:space="preserve">PAGEREF 4386 \h</w:instrText>
        </w:r>
        <w:r>
          <w:fldChar w:fldCharType="end"/>
        </w:r>
      </w:hyperlink>
    </w:p>
    <w:p>
      <w:pPr>
        <w:tabs>
          <w:tab w:val="right" w:leader="dot" w:pos="9062"/>
        </w:tabs>
        <w:ind w:left="440"/>
      </w:pPr>
      <w:hyperlink w:anchor="_Toc4387" w:history="1">
        <w:r>
          <w:rPr>
            <w:rFonts w:ascii="IRNazanin" w:hAnsi="IRNazanin" w:eastAsia="IRNazanin" w:cs="IRNazanin"/>
            <w:color w:val="111111"/>
            <w:sz w:val="22"/>
            <w:szCs w:val="22"/>
            <w:b w:val="0"/>
            <w:bCs w:val="0"/>
            <w:i w:val="0"/>
            <w:iCs w:val="0"/>
          </w:rPr>
          <w:t>دیوان لعلی بدخشانی(یا شعر او)</w:t>
        </w:r>
        <w:r>
          <w:tab/>
        </w:r>
        <w:r>
          <w:fldChar w:fldCharType="begin"/>
        </w:r>
        <w:r>
          <w:instrText xml:space="preserve">PAGEREF 4387 \h</w:instrText>
        </w:r>
        <w:r>
          <w:fldChar w:fldCharType="end"/>
        </w:r>
      </w:hyperlink>
    </w:p>
    <w:p>
      <w:pPr>
        <w:tabs>
          <w:tab w:val="right" w:leader="dot" w:pos="9062"/>
        </w:tabs>
        <w:ind w:left="440"/>
      </w:pPr>
      <w:hyperlink w:anchor="_Toc4388" w:history="1">
        <w:r>
          <w:rPr>
            <w:rFonts w:ascii="IRNazanin" w:hAnsi="IRNazanin" w:eastAsia="IRNazanin" w:cs="IRNazanin"/>
            <w:color w:val="111111"/>
            <w:sz w:val="22"/>
            <w:szCs w:val="22"/>
            <w:b w:val="0"/>
            <w:bCs w:val="0"/>
            <w:i w:val="0"/>
            <w:iCs w:val="0"/>
          </w:rPr>
          <w:t>دیوان لعلی تبریزی</w:t>
        </w:r>
        <w:r>
          <w:tab/>
        </w:r>
        <w:r>
          <w:fldChar w:fldCharType="begin"/>
        </w:r>
        <w:r>
          <w:instrText xml:space="preserve">PAGEREF 4388 \h</w:instrText>
        </w:r>
        <w:r>
          <w:fldChar w:fldCharType="end"/>
        </w:r>
      </w:hyperlink>
    </w:p>
    <w:p>
      <w:pPr>
        <w:tabs>
          <w:tab w:val="right" w:leader="dot" w:pos="9062"/>
        </w:tabs>
        <w:ind w:left="440"/>
      </w:pPr>
      <w:hyperlink w:anchor="_Toc4389" w:history="1">
        <w:r>
          <w:rPr>
            <w:rFonts w:ascii="IRNazanin" w:hAnsi="IRNazanin" w:eastAsia="IRNazanin" w:cs="IRNazanin"/>
            <w:color w:val="111111"/>
            <w:sz w:val="22"/>
            <w:szCs w:val="22"/>
            <w:b w:val="0"/>
            <w:bCs w:val="0"/>
            <w:i w:val="0"/>
            <w:iCs w:val="0"/>
          </w:rPr>
          <w:t>دیوان لقای یزدی(یا شعر او)</w:t>
        </w:r>
        <w:r>
          <w:tab/>
        </w:r>
        <w:r>
          <w:fldChar w:fldCharType="begin"/>
        </w:r>
        <w:r>
          <w:instrText xml:space="preserve">PAGEREF 4389 \h</w:instrText>
        </w:r>
        <w:r>
          <w:fldChar w:fldCharType="end"/>
        </w:r>
      </w:hyperlink>
    </w:p>
    <w:p>
      <w:pPr>
        <w:tabs>
          <w:tab w:val="right" w:leader="dot" w:pos="9062"/>
        </w:tabs>
        <w:ind w:left="440"/>
      </w:pPr>
      <w:hyperlink w:anchor="_Toc4390" w:history="1">
        <w:r>
          <w:rPr>
            <w:rFonts w:ascii="IRNazanin" w:hAnsi="IRNazanin" w:eastAsia="IRNazanin" w:cs="IRNazanin"/>
            <w:color w:val="111111"/>
            <w:sz w:val="22"/>
            <w:szCs w:val="22"/>
            <w:b w:val="0"/>
            <w:bCs w:val="0"/>
            <w:i w:val="0"/>
            <w:iCs w:val="0"/>
          </w:rPr>
          <w:t>دیوان لقائی خراسانی</w:t>
        </w:r>
        <w:r>
          <w:tab/>
        </w:r>
        <w:r>
          <w:fldChar w:fldCharType="begin"/>
        </w:r>
        <w:r>
          <w:instrText xml:space="preserve">PAGEREF 4390 \h</w:instrText>
        </w:r>
        <w:r>
          <w:fldChar w:fldCharType="end"/>
        </w:r>
      </w:hyperlink>
    </w:p>
    <w:p>
      <w:pPr>
        <w:tabs>
          <w:tab w:val="right" w:leader="dot" w:pos="9062"/>
        </w:tabs>
        <w:ind w:left="440"/>
      </w:pPr>
      <w:hyperlink w:anchor="_Toc4391" w:history="1">
        <w:r>
          <w:rPr>
            <w:rFonts w:ascii="IRNazanin" w:hAnsi="IRNazanin" w:eastAsia="IRNazanin" w:cs="IRNazanin"/>
            <w:color w:val="111111"/>
            <w:sz w:val="22"/>
            <w:szCs w:val="22"/>
            <w:b w:val="0"/>
            <w:bCs w:val="0"/>
            <w:i w:val="0"/>
            <w:iCs w:val="0"/>
          </w:rPr>
          <w:t>دیوان لقائی سمرقندی(یا شعر او)</w:t>
        </w:r>
        <w:r>
          <w:tab/>
        </w:r>
        <w:r>
          <w:fldChar w:fldCharType="begin"/>
        </w:r>
        <w:r>
          <w:instrText xml:space="preserve">PAGEREF 4391 \h</w:instrText>
        </w:r>
        <w:r>
          <w:fldChar w:fldCharType="end"/>
        </w:r>
      </w:hyperlink>
    </w:p>
    <w:p>
      <w:pPr>
        <w:tabs>
          <w:tab w:val="right" w:leader="dot" w:pos="9062"/>
        </w:tabs>
        <w:ind w:left="440"/>
      </w:pPr>
      <w:hyperlink w:anchor="_Toc4392" w:history="1">
        <w:r>
          <w:rPr>
            <w:rFonts w:ascii="IRNazanin" w:hAnsi="IRNazanin" w:eastAsia="IRNazanin" w:cs="IRNazanin"/>
            <w:color w:val="111111"/>
            <w:sz w:val="22"/>
            <w:szCs w:val="22"/>
            <w:b w:val="0"/>
            <w:bCs w:val="0"/>
            <w:i w:val="0"/>
            <w:iCs w:val="0"/>
          </w:rPr>
          <w:t>دیوان لقائی لاهیجی(یا شعر او)</w:t>
        </w:r>
        <w:r>
          <w:tab/>
        </w:r>
        <w:r>
          <w:fldChar w:fldCharType="begin"/>
        </w:r>
        <w:r>
          <w:instrText xml:space="preserve">PAGEREF 4392 \h</w:instrText>
        </w:r>
        <w:r>
          <w:fldChar w:fldCharType="end"/>
        </w:r>
      </w:hyperlink>
    </w:p>
    <w:p>
      <w:pPr>
        <w:tabs>
          <w:tab w:val="right" w:leader="dot" w:pos="9062"/>
        </w:tabs>
        <w:ind w:left="440"/>
      </w:pPr>
      <w:hyperlink w:anchor="_Toc4393" w:history="1">
        <w:r>
          <w:rPr>
            <w:rFonts w:ascii="IRNazanin" w:hAnsi="IRNazanin" w:eastAsia="IRNazanin" w:cs="IRNazanin"/>
            <w:color w:val="111111"/>
            <w:sz w:val="22"/>
            <w:szCs w:val="22"/>
            <w:b w:val="0"/>
            <w:bCs w:val="0"/>
            <w:i w:val="0"/>
            <w:iCs w:val="0"/>
          </w:rPr>
          <w:t>دیوان لوائی سبزواری(یا شعر او)</w:t>
        </w:r>
        <w:r>
          <w:tab/>
        </w:r>
        <w:r>
          <w:fldChar w:fldCharType="begin"/>
        </w:r>
        <w:r>
          <w:instrText xml:space="preserve">PAGEREF 4393 \h</w:instrText>
        </w:r>
        <w:r>
          <w:fldChar w:fldCharType="end"/>
        </w:r>
      </w:hyperlink>
    </w:p>
    <w:p>
      <w:pPr>
        <w:tabs>
          <w:tab w:val="right" w:leader="dot" w:pos="9062"/>
        </w:tabs>
        <w:ind w:left="440"/>
      </w:pPr>
      <w:hyperlink w:anchor="_Toc4394" w:history="1">
        <w:r>
          <w:rPr>
            <w:rFonts w:ascii="IRNazanin" w:hAnsi="IRNazanin" w:eastAsia="IRNazanin" w:cs="IRNazanin"/>
            <w:color w:val="111111"/>
            <w:sz w:val="22"/>
            <w:szCs w:val="22"/>
            <w:b w:val="0"/>
            <w:bCs w:val="0"/>
            <w:i w:val="0"/>
            <w:iCs w:val="0"/>
          </w:rPr>
          <w:t>دیوان لوائی قمّی</w:t>
        </w:r>
        <w:r>
          <w:tab/>
        </w:r>
        <w:r>
          <w:fldChar w:fldCharType="begin"/>
        </w:r>
        <w:r>
          <w:instrText xml:space="preserve">PAGEREF 4394 \h</w:instrText>
        </w:r>
        <w:r>
          <w:fldChar w:fldCharType="end"/>
        </w:r>
      </w:hyperlink>
    </w:p>
    <w:p>
      <w:pPr>
        <w:tabs>
          <w:tab w:val="right" w:leader="dot" w:pos="9062"/>
        </w:tabs>
        <w:ind w:left="440"/>
      </w:pPr>
      <w:hyperlink w:anchor="_Toc4395" w:history="1">
        <w:r>
          <w:rPr>
            <w:rFonts w:ascii="IRNazanin" w:hAnsi="IRNazanin" w:eastAsia="IRNazanin" w:cs="IRNazanin"/>
            <w:color w:val="111111"/>
            <w:sz w:val="22"/>
            <w:szCs w:val="22"/>
            <w:b w:val="0"/>
            <w:bCs w:val="0"/>
            <w:i w:val="0"/>
            <w:iCs w:val="0"/>
          </w:rPr>
          <w:t>دیوان لوحی اصفهانی</w:t>
        </w:r>
        <w:r>
          <w:tab/>
        </w:r>
        <w:r>
          <w:fldChar w:fldCharType="begin"/>
        </w:r>
        <w:r>
          <w:instrText xml:space="preserve">PAGEREF 4395 \h</w:instrText>
        </w:r>
        <w:r>
          <w:fldChar w:fldCharType="end"/>
        </w:r>
      </w:hyperlink>
    </w:p>
    <w:p>
      <w:pPr>
        <w:tabs>
          <w:tab w:val="right" w:leader="dot" w:pos="9062"/>
        </w:tabs>
        <w:ind w:left="440"/>
      </w:pPr>
      <w:hyperlink w:anchor="_Toc4396" w:history="1">
        <w:r>
          <w:rPr>
            <w:rFonts w:ascii="IRNazanin" w:hAnsi="IRNazanin" w:eastAsia="IRNazanin" w:cs="IRNazanin"/>
            <w:color w:val="111111"/>
            <w:sz w:val="22"/>
            <w:szCs w:val="22"/>
            <w:b w:val="0"/>
            <w:bCs w:val="0"/>
            <w:i w:val="0"/>
            <w:iCs w:val="0"/>
          </w:rPr>
          <w:t>دیوان لوحی(یا شعر او)</w:t>
        </w:r>
        <w:r>
          <w:tab/>
        </w:r>
        <w:r>
          <w:fldChar w:fldCharType="begin"/>
        </w:r>
        <w:r>
          <w:instrText xml:space="preserve">PAGEREF 4396 \h</w:instrText>
        </w:r>
        <w:r>
          <w:fldChar w:fldCharType="end"/>
        </w:r>
      </w:hyperlink>
    </w:p>
    <w:p>
      <w:pPr>
        <w:tabs>
          <w:tab w:val="right" w:leader="dot" w:pos="9062"/>
        </w:tabs>
        <w:ind w:left="440"/>
      </w:pPr>
      <w:hyperlink w:anchor="_Toc4397" w:history="1">
        <w:r>
          <w:rPr>
            <w:rFonts w:ascii="IRNazanin" w:hAnsi="IRNazanin" w:eastAsia="IRNazanin" w:cs="IRNazanin"/>
            <w:color w:val="111111"/>
            <w:sz w:val="22"/>
            <w:szCs w:val="22"/>
            <w:b w:val="0"/>
            <w:bCs w:val="0"/>
            <w:i w:val="0"/>
            <w:iCs w:val="0"/>
          </w:rPr>
          <w:t>دیوان لودی(یا شعر او)</w:t>
        </w:r>
        <w:r>
          <w:tab/>
        </w:r>
        <w:r>
          <w:fldChar w:fldCharType="begin"/>
        </w:r>
        <w:r>
          <w:instrText xml:space="preserve">PAGEREF 4397 \h</w:instrText>
        </w:r>
        <w:r>
          <w:fldChar w:fldCharType="end"/>
        </w:r>
      </w:hyperlink>
    </w:p>
    <w:p>
      <w:pPr>
        <w:tabs>
          <w:tab w:val="right" w:leader="dot" w:pos="9062"/>
        </w:tabs>
        <w:ind w:left="440"/>
      </w:pPr>
      <w:hyperlink w:anchor="_Toc4398" w:history="1">
        <w:r>
          <w:rPr>
            <w:rFonts w:ascii="IRNazanin" w:hAnsi="IRNazanin" w:eastAsia="IRNazanin" w:cs="IRNazanin"/>
            <w:color w:val="111111"/>
            <w:sz w:val="22"/>
            <w:szCs w:val="22"/>
            <w:b w:val="0"/>
            <w:bCs w:val="0"/>
            <w:i w:val="0"/>
            <w:iCs w:val="0"/>
          </w:rPr>
          <w:t>دیوان لوگری</w:t>
        </w:r>
        <w:r>
          <w:tab/>
        </w:r>
        <w:r>
          <w:fldChar w:fldCharType="begin"/>
        </w:r>
        <w:r>
          <w:instrText xml:space="preserve">PAGEREF 4398 \h</w:instrText>
        </w:r>
        <w:r>
          <w:fldChar w:fldCharType="end"/>
        </w:r>
      </w:hyperlink>
    </w:p>
    <w:p>
      <w:pPr>
        <w:tabs>
          <w:tab w:val="right" w:leader="dot" w:pos="9062"/>
        </w:tabs>
        <w:ind w:left="440"/>
      </w:pPr>
      <w:hyperlink w:anchor="_Toc4399" w:history="1">
        <w:r>
          <w:rPr>
            <w:rFonts w:ascii="IRNazanin" w:hAnsi="IRNazanin" w:eastAsia="IRNazanin" w:cs="IRNazanin"/>
            <w:color w:val="111111"/>
            <w:sz w:val="22"/>
            <w:szCs w:val="22"/>
            <w:b w:val="0"/>
            <w:bCs w:val="0"/>
            <w:i w:val="0"/>
            <w:iCs w:val="0"/>
          </w:rPr>
          <w:t>دیوان لوگری</w:t>
        </w:r>
        <w:r>
          <w:tab/>
        </w:r>
        <w:r>
          <w:fldChar w:fldCharType="begin"/>
        </w:r>
        <w:r>
          <w:instrText xml:space="preserve">PAGEREF 4399 \h</w:instrText>
        </w:r>
        <w:r>
          <w:fldChar w:fldCharType="end"/>
        </w:r>
      </w:hyperlink>
    </w:p>
    <w:p>
      <w:pPr>
        <w:tabs>
          <w:tab w:val="right" w:leader="dot" w:pos="9062"/>
        </w:tabs>
        <w:ind w:left="440"/>
      </w:pPr>
      <w:hyperlink w:anchor="_Toc4400" w:history="1">
        <w:r>
          <w:rPr>
            <w:rFonts w:ascii="IRNazanin" w:hAnsi="IRNazanin" w:eastAsia="IRNazanin" w:cs="IRNazanin"/>
            <w:color w:val="111111"/>
            <w:sz w:val="22"/>
            <w:szCs w:val="22"/>
            <w:b w:val="0"/>
            <w:bCs w:val="0"/>
            <w:i w:val="0"/>
            <w:iCs w:val="0"/>
          </w:rPr>
          <w:t>دیوان لوندی قصّه خوان(یا شعر او)</w:t>
        </w:r>
        <w:r>
          <w:tab/>
        </w:r>
        <w:r>
          <w:fldChar w:fldCharType="begin"/>
        </w:r>
        <w:r>
          <w:instrText xml:space="preserve">PAGEREF 4400 \h</w:instrText>
        </w:r>
        <w:r>
          <w:fldChar w:fldCharType="end"/>
        </w:r>
      </w:hyperlink>
    </w:p>
    <w:p>
      <w:pPr>
        <w:tabs>
          <w:tab w:val="right" w:leader="dot" w:pos="9062"/>
        </w:tabs>
        <w:ind w:left="440"/>
      </w:pPr>
      <w:hyperlink w:anchor="_Toc4401" w:history="1">
        <w:r>
          <w:rPr>
            <w:rFonts w:ascii="IRNazanin" w:hAnsi="IRNazanin" w:eastAsia="IRNazanin" w:cs="IRNazanin"/>
            <w:color w:val="111111"/>
            <w:sz w:val="22"/>
            <w:szCs w:val="22"/>
            <w:b w:val="0"/>
            <w:bCs w:val="0"/>
            <w:i w:val="0"/>
            <w:iCs w:val="0"/>
          </w:rPr>
          <w:t>دیوان ماتمی</w:t>
        </w:r>
        <w:r>
          <w:tab/>
        </w:r>
        <w:r>
          <w:fldChar w:fldCharType="begin"/>
        </w:r>
        <w:r>
          <w:instrText xml:space="preserve">PAGEREF 4401 \h</w:instrText>
        </w:r>
        <w:r>
          <w:fldChar w:fldCharType="end"/>
        </w:r>
      </w:hyperlink>
    </w:p>
    <w:p>
      <w:pPr>
        <w:tabs>
          <w:tab w:val="right" w:leader="dot" w:pos="9062"/>
        </w:tabs>
        <w:ind w:left="440"/>
      </w:pPr>
      <w:hyperlink w:anchor="_Toc4402" w:history="1">
        <w:r>
          <w:rPr>
            <w:rFonts w:ascii="IRNazanin" w:hAnsi="IRNazanin" w:eastAsia="IRNazanin" w:cs="IRNazanin"/>
            <w:color w:val="111111"/>
            <w:sz w:val="22"/>
            <w:szCs w:val="22"/>
            <w:b w:val="0"/>
            <w:bCs w:val="0"/>
            <w:i w:val="0"/>
            <w:iCs w:val="0"/>
          </w:rPr>
          <w:t>دیوان ماجد البحرانی</w:t>
        </w:r>
        <w:r>
          <w:tab/>
        </w:r>
        <w:r>
          <w:fldChar w:fldCharType="begin"/>
        </w:r>
        <w:r>
          <w:instrText xml:space="preserve">PAGEREF 4402 \h</w:instrText>
        </w:r>
        <w:r>
          <w:fldChar w:fldCharType="end"/>
        </w:r>
      </w:hyperlink>
    </w:p>
    <w:p>
      <w:pPr>
        <w:tabs>
          <w:tab w:val="right" w:leader="dot" w:pos="9062"/>
        </w:tabs>
        <w:ind w:left="440"/>
      </w:pPr>
      <w:hyperlink w:anchor="_Toc4403" w:history="1">
        <w:r>
          <w:rPr>
            <w:rFonts w:ascii="IRNazanin" w:hAnsi="IRNazanin" w:eastAsia="IRNazanin" w:cs="IRNazanin"/>
            <w:color w:val="111111"/>
            <w:sz w:val="22"/>
            <w:szCs w:val="22"/>
            <w:b w:val="0"/>
            <w:bCs w:val="0"/>
            <w:i w:val="0"/>
            <w:iCs w:val="0"/>
          </w:rPr>
          <w:t>دیوان ماجد البحرانی</w:t>
        </w:r>
        <w:r>
          <w:tab/>
        </w:r>
        <w:r>
          <w:fldChar w:fldCharType="begin"/>
        </w:r>
        <w:r>
          <w:instrText xml:space="preserve">PAGEREF 4403 \h</w:instrText>
        </w:r>
        <w:r>
          <w:fldChar w:fldCharType="end"/>
        </w:r>
      </w:hyperlink>
    </w:p>
    <w:p>
      <w:pPr>
        <w:tabs>
          <w:tab w:val="right" w:leader="dot" w:pos="9062"/>
        </w:tabs>
        <w:ind w:left="440"/>
      </w:pPr>
      <w:hyperlink w:anchor="_Toc4404" w:history="1">
        <w:r>
          <w:rPr>
            <w:rFonts w:ascii="IRNazanin" w:hAnsi="IRNazanin" w:eastAsia="IRNazanin" w:cs="IRNazanin"/>
            <w:color w:val="111111"/>
            <w:sz w:val="22"/>
            <w:szCs w:val="22"/>
            <w:b w:val="0"/>
            <w:bCs w:val="0"/>
            <w:i w:val="0"/>
            <w:iCs w:val="0"/>
          </w:rPr>
          <w:t>دیوان ماجد القطیفی(او شعره)</w:t>
        </w:r>
        <w:r>
          <w:tab/>
        </w:r>
        <w:r>
          <w:fldChar w:fldCharType="begin"/>
        </w:r>
        <w:r>
          <w:instrText xml:space="preserve">PAGEREF 4404 \h</w:instrText>
        </w:r>
        <w:r>
          <w:fldChar w:fldCharType="end"/>
        </w:r>
      </w:hyperlink>
    </w:p>
    <w:p>
      <w:pPr>
        <w:tabs>
          <w:tab w:val="right" w:leader="dot" w:pos="9062"/>
        </w:tabs>
        <w:ind w:left="440"/>
      </w:pPr>
      <w:hyperlink w:anchor="_Toc4405" w:history="1">
        <w:r>
          <w:rPr>
            <w:rFonts w:ascii="IRNazanin" w:hAnsi="IRNazanin" w:eastAsia="IRNazanin" w:cs="IRNazanin"/>
            <w:color w:val="111111"/>
            <w:sz w:val="22"/>
            <w:szCs w:val="22"/>
            <w:b w:val="0"/>
            <w:bCs w:val="0"/>
            <w:i w:val="0"/>
            <w:iCs w:val="0"/>
          </w:rPr>
          <w:t>دیوان ماجد هندی(یا شعر او)</w:t>
        </w:r>
        <w:r>
          <w:tab/>
        </w:r>
        <w:r>
          <w:fldChar w:fldCharType="begin"/>
        </w:r>
        <w:r>
          <w:instrText xml:space="preserve">PAGEREF 4405 \h</w:instrText>
        </w:r>
        <w:r>
          <w:fldChar w:fldCharType="end"/>
        </w:r>
      </w:hyperlink>
    </w:p>
    <w:p>
      <w:pPr>
        <w:tabs>
          <w:tab w:val="right" w:leader="dot" w:pos="9062"/>
        </w:tabs>
        <w:ind w:left="440"/>
      </w:pPr>
      <w:hyperlink w:anchor="_Toc4406" w:history="1">
        <w:r>
          <w:rPr>
            <w:rFonts w:ascii="IRNazanin" w:hAnsi="IRNazanin" w:eastAsia="IRNazanin" w:cs="IRNazanin"/>
            <w:color w:val="111111"/>
            <w:sz w:val="22"/>
            <w:szCs w:val="22"/>
            <w:b w:val="0"/>
            <w:bCs w:val="0"/>
            <w:i w:val="0"/>
            <w:iCs w:val="0"/>
          </w:rPr>
          <w:t>دیوان مالک الجهنی(او شعره)</w:t>
        </w:r>
        <w:r>
          <w:tab/>
        </w:r>
        <w:r>
          <w:fldChar w:fldCharType="begin"/>
        </w:r>
        <w:r>
          <w:instrText xml:space="preserve">PAGEREF 4406 \h</w:instrText>
        </w:r>
        <w:r>
          <w:fldChar w:fldCharType="end"/>
        </w:r>
      </w:hyperlink>
    </w:p>
    <w:p>
      <w:pPr>
        <w:tabs>
          <w:tab w:val="right" w:leader="dot" w:pos="9062"/>
        </w:tabs>
        <w:ind w:left="440"/>
      </w:pPr>
      <w:hyperlink w:anchor="_Toc4407" w:history="1">
        <w:r>
          <w:rPr>
            <w:rFonts w:ascii="IRNazanin" w:hAnsi="IRNazanin" w:eastAsia="IRNazanin" w:cs="IRNazanin"/>
            <w:color w:val="111111"/>
            <w:sz w:val="22"/>
            <w:szCs w:val="22"/>
            <w:b w:val="0"/>
            <w:bCs w:val="0"/>
            <w:i w:val="0"/>
            <w:iCs w:val="0"/>
          </w:rPr>
          <w:t>دیوان مالک دیلمی</w:t>
        </w:r>
        <w:r>
          <w:tab/>
        </w:r>
        <w:r>
          <w:fldChar w:fldCharType="begin"/>
        </w:r>
        <w:r>
          <w:instrText xml:space="preserve">PAGEREF 4407 \h</w:instrText>
        </w:r>
        <w:r>
          <w:fldChar w:fldCharType="end"/>
        </w:r>
      </w:hyperlink>
    </w:p>
    <w:p>
      <w:pPr>
        <w:tabs>
          <w:tab w:val="right" w:leader="dot" w:pos="9062"/>
        </w:tabs>
        <w:ind w:left="440"/>
      </w:pPr>
      <w:hyperlink w:anchor="_Toc4408" w:history="1">
        <w:r>
          <w:rPr>
            <w:rFonts w:ascii="IRNazanin" w:hAnsi="IRNazanin" w:eastAsia="IRNazanin" w:cs="IRNazanin"/>
            <w:color w:val="111111"/>
            <w:sz w:val="22"/>
            <w:szCs w:val="22"/>
            <w:b w:val="0"/>
            <w:bCs w:val="0"/>
            <w:i w:val="0"/>
            <w:iCs w:val="0"/>
          </w:rPr>
          <w:t>دیوان مالک بن نویرة</w:t>
        </w:r>
        <w:r>
          <w:tab/>
        </w:r>
        <w:r>
          <w:fldChar w:fldCharType="begin"/>
        </w:r>
        <w:r>
          <w:instrText xml:space="preserve">PAGEREF 4408 \h</w:instrText>
        </w:r>
        <w:r>
          <w:fldChar w:fldCharType="end"/>
        </w:r>
      </w:hyperlink>
    </w:p>
    <w:p>
      <w:pPr>
        <w:tabs>
          <w:tab w:val="right" w:leader="dot" w:pos="9062"/>
        </w:tabs>
        <w:ind w:left="440"/>
      </w:pPr>
      <w:hyperlink w:anchor="_Toc4409" w:history="1">
        <w:r>
          <w:rPr>
            <w:rFonts w:ascii="IRNazanin" w:hAnsi="IRNazanin" w:eastAsia="IRNazanin" w:cs="IRNazanin"/>
            <w:color w:val="111111"/>
            <w:sz w:val="22"/>
            <w:szCs w:val="22"/>
            <w:b w:val="0"/>
            <w:bCs w:val="0"/>
            <w:i w:val="0"/>
            <w:iCs w:val="0"/>
          </w:rPr>
          <w:t>دیوان مأنوس دزفولی</w:t>
        </w:r>
        <w:r>
          <w:tab/>
        </w:r>
        <w:r>
          <w:fldChar w:fldCharType="begin"/>
        </w:r>
        <w:r>
          <w:instrText xml:space="preserve">PAGEREF 4409 \h</w:instrText>
        </w:r>
        <w:r>
          <w:fldChar w:fldCharType="end"/>
        </w:r>
      </w:hyperlink>
    </w:p>
    <w:p>
      <w:pPr>
        <w:tabs>
          <w:tab w:val="right" w:leader="dot" w:pos="9062"/>
        </w:tabs>
        <w:ind w:left="440"/>
      </w:pPr>
      <w:hyperlink w:anchor="_Toc4410" w:history="1">
        <w:r>
          <w:rPr>
            <w:rFonts w:ascii="IRNazanin" w:hAnsi="IRNazanin" w:eastAsia="IRNazanin" w:cs="IRNazanin"/>
            <w:color w:val="111111"/>
            <w:sz w:val="22"/>
            <w:szCs w:val="22"/>
            <w:b w:val="0"/>
            <w:bCs w:val="0"/>
            <w:i w:val="0"/>
            <w:iCs w:val="0"/>
          </w:rPr>
          <w:t>دیوان مانی اصفهانی(یا شعر او)</w:t>
        </w:r>
        <w:r>
          <w:tab/>
        </w:r>
        <w:r>
          <w:fldChar w:fldCharType="begin"/>
        </w:r>
        <w:r>
          <w:instrText xml:space="preserve">PAGEREF 4410 \h</w:instrText>
        </w:r>
        <w:r>
          <w:fldChar w:fldCharType="end"/>
        </w:r>
      </w:hyperlink>
    </w:p>
    <w:p>
      <w:pPr>
        <w:tabs>
          <w:tab w:val="right" w:leader="dot" w:pos="9062"/>
        </w:tabs>
        <w:ind w:left="440"/>
      </w:pPr>
      <w:hyperlink w:anchor="_Toc4411" w:history="1">
        <w:r>
          <w:rPr>
            <w:rFonts w:ascii="IRNazanin" w:hAnsi="IRNazanin" w:eastAsia="IRNazanin" w:cs="IRNazanin"/>
            <w:color w:val="111111"/>
            <w:sz w:val="22"/>
            <w:szCs w:val="22"/>
            <w:b w:val="0"/>
            <w:bCs w:val="0"/>
            <w:i w:val="0"/>
            <w:iCs w:val="0"/>
          </w:rPr>
          <w:t>دیوان مانی تربتی</w:t>
        </w:r>
        <w:r>
          <w:tab/>
        </w:r>
        <w:r>
          <w:fldChar w:fldCharType="begin"/>
        </w:r>
        <w:r>
          <w:instrText xml:space="preserve">PAGEREF 4411 \h</w:instrText>
        </w:r>
        <w:r>
          <w:fldChar w:fldCharType="end"/>
        </w:r>
      </w:hyperlink>
    </w:p>
    <w:p>
      <w:pPr>
        <w:tabs>
          <w:tab w:val="right" w:leader="dot" w:pos="9062"/>
        </w:tabs>
        <w:ind w:left="440"/>
      </w:pPr>
      <w:hyperlink w:anchor="_Toc4412" w:history="1">
        <w:r>
          <w:rPr>
            <w:rFonts w:ascii="IRNazanin" w:hAnsi="IRNazanin" w:eastAsia="IRNazanin" w:cs="IRNazanin"/>
            <w:color w:val="111111"/>
            <w:sz w:val="22"/>
            <w:szCs w:val="22"/>
            <w:b w:val="0"/>
            <w:bCs w:val="0"/>
            <w:i w:val="0"/>
            <w:iCs w:val="0"/>
          </w:rPr>
          <w:t>دیوان مانی شیرازی(یا شعر او)</w:t>
        </w:r>
        <w:r>
          <w:tab/>
        </w:r>
        <w:r>
          <w:fldChar w:fldCharType="begin"/>
        </w:r>
        <w:r>
          <w:instrText xml:space="preserve">PAGEREF 4412 \h</w:instrText>
        </w:r>
        <w:r>
          <w:fldChar w:fldCharType="end"/>
        </w:r>
      </w:hyperlink>
    </w:p>
    <w:p>
      <w:pPr>
        <w:tabs>
          <w:tab w:val="right" w:leader="dot" w:pos="9062"/>
        </w:tabs>
        <w:ind w:left="440"/>
      </w:pPr>
      <w:hyperlink w:anchor="_Toc4413" w:history="1">
        <w:r>
          <w:rPr>
            <w:rFonts w:ascii="IRNazanin" w:hAnsi="IRNazanin" w:eastAsia="IRNazanin" w:cs="IRNazanin"/>
            <w:color w:val="111111"/>
            <w:sz w:val="22"/>
            <w:szCs w:val="22"/>
            <w:b w:val="0"/>
            <w:bCs w:val="0"/>
            <w:i w:val="0"/>
            <w:iCs w:val="0"/>
          </w:rPr>
          <w:t>دیوان مانی شیرازی(یا شعر او)</w:t>
        </w:r>
        <w:r>
          <w:tab/>
        </w:r>
        <w:r>
          <w:fldChar w:fldCharType="begin"/>
        </w:r>
        <w:r>
          <w:instrText xml:space="preserve">PAGEREF 4413 \h</w:instrText>
        </w:r>
        <w:r>
          <w:fldChar w:fldCharType="end"/>
        </w:r>
      </w:hyperlink>
    </w:p>
    <w:p>
      <w:pPr>
        <w:tabs>
          <w:tab w:val="right" w:leader="dot" w:pos="9062"/>
        </w:tabs>
        <w:ind w:left="440"/>
      </w:pPr>
      <w:hyperlink w:anchor="_Toc4414" w:history="1">
        <w:r>
          <w:rPr>
            <w:rFonts w:ascii="IRNazanin" w:hAnsi="IRNazanin" w:eastAsia="IRNazanin" w:cs="IRNazanin"/>
            <w:color w:val="111111"/>
            <w:sz w:val="22"/>
            <w:szCs w:val="22"/>
            <w:b w:val="0"/>
            <w:bCs w:val="0"/>
            <w:i w:val="0"/>
            <w:iCs w:val="0"/>
          </w:rPr>
          <w:t>دیوان مانی مشهدی(یا شعر او)</w:t>
        </w:r>
        <w:r>
          <w:tab/>
        </w:r>
        <w:r>
          <w:fldChar w:fldCharType="begin"/>
        </w:r>
        <w:r>
          <w:instrText xml:space="preserve">PAGEREF 4414 \h</w:instrText>
        </w:r>
        <w:r>
          <w:fldChar w:fldCharType="end"/>
        </w:r>
      </w:hyperlink>
    </w:p>
    <w:p>
      <w:pPr>
        <w:tabs>
          <w:tab w:val="right" w:leader="dot" w:pos="9062"/>
        </w:tabs>
        <w:ind w:left="440"/>
      </w:pPr>
      <w:hyperlink w:anchor="_Toc4415" w:history="1">
        <w:r>
          <w:rPr>
            <w:rFonts w:ascii="IRNazanin" w:hAnsi="IRNazanin" w:eastAsia="IRNazanin" w:cs="IRNazanin"/>
            <w:color w:val="111111"/>
            <w:sz w:val="22"/>
            <w:szCs w:val="22"/>
            <w:b w:val="0"/>
            <w:bCs w:val="0"/>
            <w:i w:val="0"/>
            <w:iCs w:val="0"/>
          </w:rPr>
          <w:t>دیوان ماهر اکبرآبادی</w:t>
        </w:r>
        <w:r>
          <w:tab/>
        </w:r>
        <w:r>
          <w:fldChar w:fldCharType="begin"/>
        </w:r>
        <w:r>
          <w:instrText xml:space="preserve">PAGEREF 4415 \h</w:instrText>
        </w:r>
        <w:r>
          <w:fldChar w:fldCharType="end"/>
        </w:r>
      </w:hyperlink>
    </w:p>
    <w:p>
      <w:pPr>
        <w:tabs>
          <w:tab w:val="right" w:leader="dot" w:pos="9062"/>
        </w:tabs>
        <w:ind w:left="440"/>
      </w:pPr>
      <w:hyperlink w:anchor="_Toc4416" w:history="1">
        <w:r>
          <w:rPr>
            <w:rFonts w:ascii="IRNazanin" w:hAnsi="IRNazanin" w:eastAsia="IRNazanin" w:cs="IRNazanin"/>
            <w:color w:val="111111"/>
            <w:sz w:val="22"/>
            <w:szCs w:val="22"/>
            <w:b w:val="0"/>
            <w:bCs w:val="0"/>
            <w:i w:val="0"/>
            <w:iCs w:val="0"/>
          </w:rPr>
          <w:t>دیوان ماهر دامغانی(یا شعر او)</w:t>
        </w:r>
        <w:r>
          <w:tab/>
        </w:r>
        <w:r>
          <w:fldChar w:fldCharType="begin"/>
        </w:r>
        <w:r>
          <w:instrText xml:space="preserve">PAGEREF 4416 \h</w:instrText>
        </w:r>
        <w:r>
          <w:fldChar w:fldCharType="end"/>
        </w:r>
      </w:hyperlink>
    </w:p>
    <w:p>
      <w:pPr>
        <w:tabs>
          <w:tab w:val="right" w:leader="dot" w:pos="9062"/>
        </w:tabs>
        <w:ind w:left="440"/>
      </w:pPr>
      <w:hyperlink w:anchor="_Toc4417" w:history="1">
        <w:r>
          <w:rPr>
            <w:rFonts w:ascii="IRNazanin" w:hAnsi="IRNazanin" w:eastAsia="IRNazanin" w:cs="IRNazanin"/>
            <w:color w:val="111111"/>
            <w:sz w:val="22"/>
            <w:szCs w:val="22"/>
            <w:b w:val="0"/>
            <w:bCs w:val="0"/>
            <w:i w:val="0"/>
            <w:iCs w:val="0"/>
          </w:rPr>
          <w:t>دیوان ماهر گیلانی</w:t>
        </w:r>
        <w:r>
          <w:tab/>
        </w:r>
        <w:r>
          <w:fldChar w:fldCharType="begin"/>
        </w:r>
        <w:r>
          <w:instrText xml:space="preserve">PAGEREF 4417 \h</w:instrText>
        </w:r>
        <w:r>
          <w:fldChar w:fldCharType="end"/>
        </w:r>
      </w:hyperlink>
    </w:p>
    <w:p>
      <w:pPr>
        <w:tabs>
          <w:tab w:val="right" w:leader="dot" w:pos="9062"/>
        </w:tabs>
        <w:ind w:left="440"/>
      </w:pPr>
      <w:hyperlink w:anchor="_Toc4418" w:history="1">
        <w:r>
          <w:rPr>
            <w:rFonts w:ascii="IRNazanin" w:hAnsi="IRNazanin" w:eastAsia="IRNazanin" w:cs="IRNazanin"/>
            <w:color w:val="111111"/>
            <w:sz w:val="22"/>
            <w:szCs w:val="22"/>
            <w:b w:val="0"/>
            <w:bCs w:val="0"/>
            <w:i w:val="0"/>
            <w:iCs w:val="0"/>
          </w:rPr>
          <w:t>دیوان ماهر هندی</w:t>
        </w:r>
        <w:r>
          <w:tab/>
        </w:r>
        <w:r>
          <w:fldChar w:fldCharType="begin"/>
        </w:r>
        <w:r>
          <w:instrText xml:space="preserve">PAGEREF 4418 \h</w:instrText>
        </w:r>
        <w:r>
          <w:fldChar w:fldCharType="end"/>
        </w:r>
      </w:hyperlink>
    </w:p>
    <w:p>
      <w:pPr>
        <w:tabs>
          <w:tab w:val="right" w:leader="dot" w:pos="9062"/>
        </w:tabs>
        <w:ind w:left="440"/>
      </w:pPr>
      <w:hyperlink w:anchor="_Toc4419" w:history="1">
        <w:r>
          <w:rPr>
            <w:rFonts w:ascii="IRNazanin" w:hAnsi="IRNazanin" w:eastAsia="IRNazanin" w:cs="IRNazanin"/>
            <w:color w:val="111111"/>
            <w:sz w:val="22"/>
            <w:szCs w:val="22"/>
            <w:b w:val="0"/>
            <w:bCs w:val="0"/>
            <w:i w:val="0"/>
            <w:iCs w:val="0"/>
          </w:rPr>
          <w:t>دیوان ماهی جلایر(یا شعر او)</w:t>
        </w:r>
        <w:r>
          <w:tab/>
        </w:r>
        <w:r>
          <w:fldChar w:fldCharType="begin"/>
        </w:r>
        <w:r>
          <w:instrText xml:space="preserve">PAGEREF 4419 \h</w:instrText>
        </w:r>
        <w:r>
          <w:fldChar w:fldCharType="end"/>
        </w:r>
      </w:hyperlink>
    </w:p>
    <w:p>
      <w:pPr>
        <w:tabs>
          <w:tab w:val="right" w:leader="dot" w:pos="9062"/>
        </w:tabs>
        <w:ind w:left="440"/>
      </w:pPr>
      <w:hyperlink w:anchor="_Toc4420" w:history="1">
        <w:r>
          <w:rPr>
            <w:rFonts w:ascii="IRNazanin" w:hAnsi="IRNazanin" w:eastAsia="IRNazanin" w:cs="IRNazanin"/>
            <w:color w:val="111111"/>
            <w:sz w:val="22"/>
            <w:szCs w:val="22"/>
            <w:b w:val="0"/>
            <w:bCs w:val="0"/>
            <w:i w:val="0"/>
            <w:iCs w:val="0"/>
          </w:rPr>
          <w:t>دیوان مایل آشتیانی</w:t>
        </w:r>
        <w:r>
          <w:tab/>
        </w:r>
        <w:r>
          <w:fldChar w:fldCharType="begin"/>
        </w:r>
        <w:r>
          <w:instrText xml:space="preserve">PAGEREF 4420 \h</w:instrText>
        </w:r>
        <w:r>
          <w:fldChar w:fldCharType="end"/>
        </w:r>
      </w:hyperlink>
    </w:p>
    <w:p>
      <w:pPr>
        <w:tabs>
          <w:tab w:val="right" w:leader="dot" w:pos="9062"/>
        </w:tabs>
        <w:ind w:left="440"/>
      </w:pPr>
      <w:hyperlink w:anchor="_Toc4421" w:history="1">
        <w:r>
          <w:rPr>
            <w:rFonts w:ascii="IRNazanin" w:hAnsi="IRNazanin" w:eastAsia="IRNazanin" w:cs="IRNazanin"/>
            <w:color w:val="111111"/>
            <w:sz w:val="22"/>
            <w:szCs w:val="22"/>
            <w:b w:val="0"/>
            <w:bCs w:val="0"/>
            <w:i w:val="0"/>
            <w:iCs w:val="0"/>
          </w:rPr>
          <w:t>دیوان مایل استرآبادی(یا شعر او)</w:t>
        </w:r>
        <w:r>
          <w:tab/>
        </w:r>
        <w:r>
          <w:fldChar w:fldCharType="begin"/>
        </w:r>
        <w:r>
          <w:instrText xml:space="preserve">PAGEREF 4421 \h</w:instrText>
        </w:r>
        <w:r>
          <w:fldChar w:fldCharType="end"/>
        </w:r>
      </w:hyperlink>
    </w:p>
    <w:p>
      <w:pPr>
        <w:tabs>
          <w:tab w:val="right" w:leader="dot" w:pos="9062"/>
        </w:tabs>
        <w:ind w:left="440"/>
      </w:pPr>
      <w:hyperlink w:anchor="_Toc4422" w:history="1">
        <w:r>
          <w:rPr>
            <w:rFonts w:ascii="IRNazanin" w:hAnsi="IRNazanin" w:eastAsia="IRNazanin" w:cs="IRNazanin"/>
            <w:color w:val="111111"/>
            <w:sz w:val="22"/>
            <w:szCs w:val="22"/>
            <w:b w:val="0"/>
            <w:bCs w:val="0"/>
            <w:i w:val="0"/>
            <w:iCs w:val="0"/>
          </w:rPr>
          <w:t>دیوان مایل اصفهانی</w:t>
        </w:r>
        <w:r>
          <w:tab/>
        </w:r>
        <w:r>
          <w:fldChar w:fldCharType="begin"/>
        </w:r>
        <w:r>
          <w:instrText xml:space="preserve">PAGEREF 4422 \h</w:instrText>
        </w:r>
        <w:r>
          <w:fldChar w:fldCharType="end"/>
        </w:r>
      </w:hyperlink>
    </w:p>
    <w:p>
      <w:pPr>
        <w:tabs>
          <w:tab w:val="right" w:leader="dot" w:pos="9062"/>
        </w:tabs>
        <w:ind w:left="440"/>
      </w:pPr>
      <w:hyperlink w:anchor="_Toc4423" w:history="1">
        <w:r>
          <w:rPr>
            <w:rFonts w:ascii="IRNazanin" w:hAnsi="IRNazanin" w:eastAsia="IRNazanin" w:cs="IRNazanin"/>
            <w:color w:val="111111"/>
            <w:sz w:val="22"/>
            <w:szCs w:val="22"/>
            <w:b w:val="0"/>
            <w:bCs w:val="0"/>
            <w:i w:val="0"/>
            <w:iCs w:val="0"/>
          </w:rPr>
          <w:t>دیوان مایل افشار</w:t>
        </w:r>
        <w:r>
          <w:tab/>
        </w:r>
        <w:r>
          <w:fldChar w:fldCharType="begin"/>
        </w:r>
        <w:r>
          <w:instrText xml:space="preserve">PAGEREF 4423 \h</w:instrText>
        </w:r>
        <w:r>
          <w:fldChar w:fldCharType="end"/>
        </w:r>
      </w:hyperlink>
    </w:p>
    <w:p>
      <w:pPr>
        <w:tabs>
          <w:tab w:val="right" w:leader="dot" w:pos="9062"/>
        </w:tabs>
        <w:ind w:left="440"/>
      </w:pPr>
      <w:hyperlink w:anchor="_Toc4424" w:history="1">
        <w:r>
          <w:rPr>
            <w:rFonts w:ascii="IRNazanin" w:hAnsi="IRNazanin" w:eastAsia="IRNazanin" w:cs="IRNazanin"/>
            <w:color w:val="111111"/>
            <w:sz w:val="22"/>
            <w:szCs w:val="22"/>
            <w:b w:val="0"/>
            <w:bCs w:val="0"/>
            <w:i w:val="0"/>
            <w:iCs w:val="0"/>
          </w:rPr>
          <w:t>دیوان مایل تاشکندی(یا شعر او)</w:t>
        </w:r>
        <w:r>
          <w:tab/>
        </w:r>
        <w:r>
          <w:fldChar w:fldCharType="begin"/>
        </w:r>
        <w:r>
          <w:instrText xml:space="preserve">PAGEREF 4424 \h</w:instrText>
        </w:r>
        <w:r>
          <w:fldChar w:fldCharType="end"/>
        </w:r>
      </w:hyperlink>
    </w:p>
    <w:p>
      <w:pPr>
        <w:tabs>
          <w:tab w:val="right" w:leader="dot" w:pos="9062"/>
        </w:tabs>
        <w:ind w:left="440"/>
      </w:pPr>
      <w:hyperlink w:anchor="_Toc4425" w:history="1">
        <w:r>
          <w:rPr>
            <w:rFonts w:ascii="IRNazanin" w:hAnsi="IRNazanin" w:eastAsia="IRNazanin" w:cs="IRNazanin"/>
            <w:color w:val="111111"/>
            <w:sz w:val="22"/>
            <w:szCs w:val="22"/>
            <w:b w:val="0"/>
            <w:bCs w:val="0"/>
            <w:i w:val="0"/>
            <w:iCs w:val="0"/>
          </w:rPr>
          <w:t>دیوان مایل تویسرکانی</w:t>
        </w:r>
        <w:r>
          <w:tab/>
        </w:r>
        <w:r>
          <w:fldChar w:fldCharType="begin"/>
        </w:r>
        <w:r>
          <w:instrText xml:space="preserve">PAGEREF 4425 \h</w:instrText>
        </w:r>
        <w:r>
          <w:fldChar w:fldCharType="end"/>
        </w:r>
      </w:hyperlink>
    </w:p>
    <w:p>
      <w:pPr>
        <w:tabs>
          <w:tab w:val="right" w:leader="dot" w:pos="9062"/>
        </w:tabs>
        <w:ind w:left="440"/>
      </w:pPr>
      <w:hyperlink w:anchor="_Toc4426" w:history="1">
        <w:r>
          <w:rPr>
            <w:rFonts w:ascii="IRNazanin" w:hAnsi="IRNazanin" w:eastAsia="IRNazanin" w:cs="IRNazanin"/>
            <w:color w:val="111111"/>
            <w:sz w:val="22"/>
            <w:szCs w:val="22"/>
            <w:b w:val="0"/>
            <w:bCs w:val="0"/>
            <w:i w:val="0"/>
            <w:iCs w:val="0"/>
          </w:rPr>
          <w:t>دیوان مایل دهلوی</w:t>
        </w:r>
        <w:r>
          <w:tab/>
        </w:r>
        <w:r>
          <w:fldChar w:fldCharType="begin"/>
        </w:r>
        <w:r>
          <w:instrText xml:space="preserve">PAGEREF 4426 \h</w:instrText>
        </w:r>
        <w:r>
          <w:fldChar w:fldCharType="end"/>
        </w:r>
      </w:hyperlink>
    </w:p>
    <w:p>
      <w:pPr>
        <w:tabs>
          <w:tab w:val="right" w:leader="dot" w:pos="9062"/>
        </w:tabs>
        <w:ind w:left="440"/>
      </w:pPr>
      <w:hyperlink w:anchor="_Toc4427" w:history="1">
        <w:r>
          <w:rPr>
            <w:rFonts w:ascii="IRNazanin" w:hAnsi="IRNazanin" w:eastAsia="IRNazanin" w:cs="IRNazanin"/>
            <w:color w:val="111111"/>
            <w:sz w:val="22"/>
            <w:szCs w:val="22"/>
            <w:b w:val="0"/>
            <w:bCs w:val="0"/>
            <w:i w:val="0"/>
            <w:iCs w:val="0"/>
          </w:rPr>
          <w:t>دیوان مایل شاملو(یا شعر او)</w:t>
        </w:r>
        <w:r>
          <w:tab/>
        </w:r>
        <w:r>
          <w:fldChar w:fldCharType="begin"/>
        </w:r>
        <w:r>
          <w:instrText xml:space="preserve">PAGEREF 4427 \h</w:instrText>
        </w:r>
        <w:r>
          <w:fldChar w:fldCharType="end"/>
        </w:r>
      </w:hyperlink>
    </w:p>
    <w:p>
      <w:pPr>
        <w:tabs>
          <w:tab w:val="right" w:leader="dot" w:pos="9062"/>
        </w:tabs>
        <w:ind w:left="440"/>
      </w:pPr>
      <w:hyperlink w:anchor="_Toc4428" w:history="1">
        <w:r>
          <w:rPr>
            <w:rFonts w:ascii="IRNazanin" w:hAnsi="IRNazanin" w:eastAsia="IRNazanin" w:cs="IRNazanin"/>
            <w:color w:val="111111"/>
            <w:sz w:val="22"/>
            <w:szCs w:val="22"/>
            <w:b w:val="0"/>
            <w:bCs w:val="0"/>
            <w:i w:val="0"/>
            <w:iCs w:val="0"/>
          </w:rPr>
          <w:t>دیوان مایل شیرازی</w:t>
        </w:r>
        <w:r>
          <w:tab/>
        </w:r>
        <w:r>
          <w:fldChar w:fldCharType="begin"/>
        </w:r>
        <w:r>
          <w:instrText xml:space="preserve">PAGEREF 4428 \h</w:instrText>
        </w:r>
        <w:r>
          <w:fldChar w:fldCharType="end"/>
        </w:r>
      </w:hyperlink>
    </w:p>
    <w:p>
      <w:pPr>
        <w:tabs>
          <w:tab w:val="right" w:leader="dot" w:pos="9062"/>
        </w:tabs>
        <w:ind w:left="440"/>
      </w:pPr>
      <w:hyperlink w:anchor="_Toc4429" w:history="1">
        <w:r>
          <w:rPr>
            <w:rFonts w:ascii="IRNazanin" w:hAnsi="IRNazanin" w:eastAsia="IRNazanin" w:cs="IRNazanin"/>
            <w:color w:val="111111"/>
            <w:sz w:val="22"/>
            <w:szCs w:val="22"/>
            <w:b w:val="0"/>
            <w:bCs w:val="0"/>
            <w:i w:val="0"/>
            <w:iCs w:val="0"/>
          </w:rPr>
          <w:t>دیوان مایل طهرانی</w:t>
        </w:r>
        <w:r>
          <w:tab/>
        </w:r>
        <w:r>
          <w:fldChar w:fldCharType="begin"/>
        </w:r>
        <w:r>
          <w:instrText xml:space="preserve">PAGEREF 4429 \h</w:instrText>
        </w:r>
        <w:r>
          <w:fldChar w:fldCharType="end"/>
        </w:r>
      </w:hyperlink>
    </w:p>
    <w:p>
      <w:pPr>
        <w:tabs>
          <w:tab w:val="right" w:leader="dot" w:pos="9062"/>
        </w:tabs>
        <w:ind w:left="440"/>
      </w:pPr>
      <w:hyperlink w:anchor="_Toc4430" w:history="1">
        <w:r>
          <w:rPr>
            <w:rFonts w:ascii="IRNazanin" w:hAnsi="IRNazanin" w:eastAsia="IRNazanin" w:cs="IRNazanin"/>
            <w:color w:val="111111"/>
            <w:sz w:val="22"/>
            <w:szCs w:val="22"/>
            <w:b w:val="0"/>
            <w:bCs w:val="0"/>
            <w:i w:val="0"/>
            <w:iCs w:val="0"/>
          </w:rPr>
          <w:t>دیوان مایل لکهنوی</w:t>
        </w:r>
        <w:r>
          <w:tab/>
        </w:r>
        <w:r>
          <w:fldChar w:fldCharType="begin"/>
        </w:r>
        <w:r>
          <w:instrText xml:space="preserve">PAGEREF 4430 \h</w:instrText>
        </w:r>
        <w:r>
          <w:fldChar w:fldCharType="end"/>
        </w:r>
      </w:hyperlink>
    </w:p>
    <w:p>
      <w:pPr>
        <w:tabs>
          <w:tab w:val="right" w:leader="dot" w:pos="9062"/>
        </w:tabs>
        <w:ind w:left="440"/>
      </w:pPr>
      <w:hyperlink w:anchor="_Toc4431" w:history="1">
        <w:r>
          <w:rPr>
            <w:rFonts w:ascii="IRNazanin" w:hAnsi="IRNazanin" w:eastAsia="IRNazanin" w:cs="IRNazanin"/>
            <w:color w:val="111111"/>
            <w:sz w:val="22"/>
            <w:szCs w:val="22"/>
            <w:b w:val="0"/>
            <w:bCs w:val="0"/>
            <w:i w:val="0"/>
            <w:iCs w:val="0"/>
          </w:rPr>
          <w:t>دیوان مایل مشهدی(یا شعر او)</w:t>
        </w:r>
        <w:r>
          <w:tab/>
        </w:r>
        <w:r>
          <w:fldChar w:fldCharType="begin"/>
        </w:r>
        <w:r>
          <w:instrText xml:space="preserve">PAGEREF 4431 \h</w:instrText>
        </w:r>
        <w:r>
          <w:fldChar w:fldCharType="end"/>
        </w:r>
      </w:hyperlink>
    </w:p>
    <w:p>
      <w:pPr>
        <w:tabs>
          <w:tab w:val="right" w:leader="dot" w:pos="9062"/>
        </w:tabs>
        <w:ind w:left="440"/>
      </w:pPr>
      <w:hyperlink w:anchor="_Toc4432" w:history="1">
        <w:r>
          <w:rPr>
            <w:rFonts w:ascii="IRNazanin" w:hAnsi="IRNazanin" w:eastAsia="IRNazanin" w:cs="IRNazanin"/>
            <w:color w:val="111111"/>
            <w:sz w:val="22"/>
            <w:szCs w:val="22"/>
            <w:b w:val="0"/>
            <w:bCs w:val="0"/>
            <w:i w:val="0"/>
            <w:iCs w:val="0"/>
          </w:rPr>
          <w:t>دیوان مایل همدانی(یا شعر او)</w:t>
        </w:r>
        <w:r>
          <w:tab/>
        </w:r>
        <w:r>
          <w:fldChar w:fldCharType="begin"/>
        </w:r>
        <w:r>
          <w:instrText xml:space="preserve">PAGEREF 4432 \h</w:instrText>
        </w:r>
        <w:r>
          <w:fldChar w:fldCharType="end"/>
        </w:r>
      </w:hyperlink>
    </w:p>
    <w:p>
      <w:pPr>
        <w:tabs>
          <w:tab w:val="right" w:leader="dot" w:pos="9062"/>
        </w:tabs>
        <w:ind w:left="440"/>
      </w:pPr>
      <w:hyperlink w:anchor="_Toc4433" w:history="1">
        <w:r>
          <w:rPr>
            <w:rFonts w:ascii="IRNazanin" w:hAnsi="IRNazanin" w:eastAsia="IRNazanin" w:cs="IRNazanin"/>
            <w:color w:val="111111"/>
            <w:sz w:val="22"/>
            <w:szCs w:val="22"/>
            <w:b w:val="0"/>
            <w:bCs w:val="0"/>
            <w:i w:val="0"/>
            <w:iCs w:val="0"/>
          </w:rPr>
          <w:t>دیوان مایل هندی(یا شعر او)</w:t>
        </w:r>
        <w:r>
          <w:tab/>
        </w:r>
        <w:r>
          <w:fldChar w:fldCharType="begin"/>
        </w:r>
        <w:r>
          <w:instrText xml:space="preserve">PAGEREF 4433 \h</w:instrText>
        </w:r>
        <w:r>
          <w:fldChar w:fldCharType="end"/>
        </w:r>
      </w:hyperlink>
    </w:p>
    <w:p>
      <w:pPr>
        <w:tabs>
          <w:tab w:val="right" w:leader="dot" w:pos="9062"/>
        </w:tabs>
        <w:ind w:left="440"/>
      </w:pPr>
      <w:hyperlink w:anchor="_Toc4434" w:history="1">
        <w:r>
          <w:rPr>
            <w:rFonts w:ascii="IRNazanin" w:hAnsi="IRNazanin" w:eastAsia="IRNazanin" w:cs="IRNazanin"/>
            <w:color w:val="111111"/>
            <w:sz w:val="22"/>
            <w:szCs w:val="22"/>
            <w:b w:val="0"/>
            <w:bCs w:val="0"/>
            <w:i w:val="0"/>
            <w:iCs w:val="0"/>
          </w:rPr>
          <w:t>دیوان مایل هندی(یا شعر او)</w:t>
        </w:r>
        <w:r>
          <w:tab/>
        </w:r>
        <w:r>
          <w:fldChar w:fldCharType="begin"/>
        </w:r>
        <w:r>
          <w:instrText xml:space="preserve">PAGEREF 4434 \h</w:instrText>
        </w:r>
        <w:r>
          <w:fldChar w:fldCharType="end"/>
        </w:r>
      </w:hyperlink>
    </w:p>
    <w:p>
      <w:pPr>
        <w:tabs>
          <w:tab w:val="right" w:leader="dot" w:pos="9062"/>
        </w:tabs>
        <w:ind w:left="440"/>
      </w:pPr>
      <w:hyperlink w:anchor="_Toc4435" w:history="1">
        <w:r>
          <w:rPr>
            <w:rFonts w:ascii="IRNazanin" w:hAnsi="IRNazanin" w:eastAsia="IRNazanin" w:cs="IRNazanin"/>
            <w:color w:val="111111"/>
            <w:sz w:val="22"/>
            <w:szCs w:val="22"/>
            <w:b w:val="0"/>
            <w:bCs w:val="0"/>
            <w:i w:val="0"/>
            <w:iCs w:val="0"/>
          </w:rPr>
          <w:t>دیوان مایلی اردبیلی(یا شعر او)</w:t>
        </w:r>
        <w:r>
          <w:tab/>
        </w:r>
        <w:r>
          <w:fldChar w:fldCharType="begin"/>
        </w:r>
        <w:r>
          <w:instrText xml:space="preserve">PAGEREF 4435 \h</w:instrText>
        </w:r>
        <w:r>
          <w:fldChar w:fldCharType="end"/>
        </w:r>
      </w:hyperlink>
    </w:p>
    <w:p>
      <w:pPr>
        <w:tabs>
          <w:tab w:val="right" w:leader="dot" w:pos="9062"/>
        </w:tabs>
        <w:ind w:left="440"/>
      </w:pPr>
      <w:hyperlink w:anchor="_Toc4436" w:history="1">
        <w:r>
          <w:rPr>
            <w:rFonts w:ascii="IRNazanin" w:hAnsi="IRNazanin" w:eastAsia="IRNazanin" w:cs="IRNazanin"/>
            <w:color w:val="111111"/>
            <w:sz w:val="22"/>
            <w:szCs w:val="22"/>
            <w:b w:val="0"/>
            <w:bCs w:val="0"/>
            <w:i w:val="0"/>
            <w:iCs w:val="0"/>
          </w:rPr>
          <w:t>دیوان مایلی اسفراینی(یا شعر او)</w:t>
        </w:r>
        <w:r>
          <w:tab/>
        </w:r>
        <w:r>
          <w:fldChar w:fldCharType="begin"/>
        </w:r>
        <w:r>
          <w:instrText xml:space="preserve">PAGEREF 4436 \h</w:instrText>
        </w:r>
        <w:r>
          <w:fldChar w:fldCharType="end"/>
        </w:r>
      </w:hyperlink>
    </w:p>
    <w:p>
      <w:pPr>
        <w:tabs>
          <w:tab w:val="right" w:leader="dot" w:pos="9062"/>
        </w:tabs>
        <w:ind w:left="440"/>
      </w:pPr>
      <w:hyperlink w:anchor="_Toc4437" w:history="1">
        <w:r>
          <w:rPr>
            <w:rFonts w:ascii="IRNazanin" w:hAnsi="IRNazanin" w:eastAsia="IRNazanin" w:cs="IRNazanin"/>
            <w:color w:val="111111"/>
            <w:sz w:val="22"/>
            <w:szCs w:val="22"/>
            <w:b w:val="0"/>
            <w:bCs w:val="0"/>
            <w:i w:val="0"/>
            <w:iCs w:val="0"/>
          </w:rPr>
          <w:t>دیوان مایلی کاشانی(یا شعر او)</w:t>
        </w:r>
        <w:r>
          <w:tab/>
        </w:r>
        <w:r>
          <w:fldChar w:fldCharType="begin"/>
        </w:r>
        <w:r>
          <w:instrText xml:space="preserve">PAGEREF 4437 \h</w:instrText>
        </w:r>
        <w:r>
          <w:fldChar w:fldCharType="end"/>
        </w:r>
      </w:hyperlink>
    </w:p>
    <w:p>
      <w:pPr>
        <w:tabs>
          <w:tab w:val="right" w:leader="dot" w:pos="9062"/>
        </w:tabs>
        <w:ind w:left="440"/>
      </w:pPr>
      <w:hyperlink w:anchor="_Toc4438" w:history="1">
        <w:r>
          <w:rPr>
            <w:rFonts w:ascii="IRNazanin" w:hAnsi="IRNazanin" w:eastAsia="IRNazanin" w:cs="IRNazanin"/>
            <w:color w:val="111111"/>
            <w:sz w:val="22"/>
            <w:szCs w:val="22"/>
            <w:b w:val="0"/>
            <w:bCs w:val="0"/>
            <w:i w:val="0"/>
            <w:iCs w:val="0"/>
          </w:rPr>
          <w:t>دیوان مایلی نیریزی(یا شعر او)</w:t>
        </w:r>
        <w:r>
          <w:tab/>
        </w:r>
        <w:r>
          <w:fldChar w:fldCharType="begin"/>
        </w:r>
        <w:r>
          <w:instrText xml:space="preserve">PAGEREF 4438 \h</w:instrText>
        </w:r>
        <w:r>
          <w:fldChar w:fldCharType="end"/>
        </w:r>
      </w:hyperlink>
    </w:p>
    <w:p>
      <w:pPr>
        <w:tabs>
          <w:tab w:val="right" w:leader="dot" w:pos="9062"/>
        </w:tabs>
        <w:ind w:left="440"/>
      </w:pPr>
      <w:hyperlink w:anchor="_Toc4439" w:history="1">
        <w:r>
          <w:rPr>
            <w:rFonts w:ascii="IRNazanin" w:hAnsi="IRNazanin" w:eastAsia="IRNazanin" w:cs="IRNazanin"/>
            <w:color w:val="111111"/>
            <w:sz w:val="22"/>
            <w:szCs w:val="22"/>
            <w:b w:val="0"/>
            <w:bCs w:val="0"/>
            <w:i w:val="0"/>
            <w:iCs w:val="0"/>
          </w:rPr>
          <w:t>دیوان مأیوس بخاری(یا شعر او)</w:t>
        </w:r>
        <w:r>
          <w:tab/>
        </w:r>
        <w:r>
          <w:fldChar w:fldCharType="begin"/>
        </w:r>
        <w:r>
          <w:instrText xml:space="preserve">PAGEREF 4439 \h</w:instrText>
        </w:r>
        <w:r>
          <w:fldChar w:fldCharType="end"/>
        </w:r>
      </w:hyperlink>
    </w:p>
    <w:p>
      <w:pPr>
        <w:tabs>
          <w:tab w:val="right" w:leader="dot" w:pos="9062"/>
        </w:tabs>
        <w:ind w:left="440"/>
      </w:pPr>
      <w:hyperlink w:anchor="_Toc4440" w:history="1">
        <w:r>
          <w:rPr>
            <w:rFonts w:ascii="IRNazanin" w:hAnsi="IRNazanin" w:eastAsia="IRNazanin" w:cs="IRNazanin"/>
            <w:color w:val="111111"/>
            <w:sz w:val="22"/>
            <w:szCs w:val="22"/>
            <w:b w:val="0"/>
            <w:bCs w:val="0"/>
            <w:i w:val="0"/>
            <w:iCs w:val="0"/>
          </w:rPr>
          <w:t>دیوان مئی کلال</w:t>
        </w:r>
        <w:r>
          <w:tab/>
        </w:r>
        <w:r>
          <w:fldChar w:fldCharType="begin"/>
        </w:r>
        <w:r>
          <w:instrText xml:space="preserve">PAGEREF 4440 \h</w:instrText>
        </w:r>
        <w:r>
          <w:fldChar w:fldCharType="end"/>
        </w:r>
      </w:hyperlink>
    </w:p>
    <w:p>
      <w:pPr>
        <w:tabs>
          <w:tab w:val="right" w:leader="dot" w:pos="9062"/>
        </w:tabs>
        <w:ind w:left="440"/>
      </w:pPr>
      <w:hyperlink w:anchor="_Toc4441" w:history="1">
        <w:r>
          <w:rPr>
            <w:rFonts w:ascii="IRNazanin" w:hAnsi="IRNazanin" w:eastAsia="IRNazanin" w:cs="IRNazanin"/>
            <w:color w:val="111111"/>
            <w:sz w:val="22"/>
            <w:szCs w:val="22"/>
            <w:b w:val="0"/>
            <w:bCs w:val="0"/>
            <w:i w:val="0"/>
            <w:iCs w:val="0"/>
          </w:rPr>
          <w:t>دیوان مبارک شاه غوری---</w:t>
        </w:r>
        <w:r>
          <w:tab/>
        </w:r>
        <w:r>
          <w:fldChar w:fldCharType="begin"/>
        </w:r>
        <w:r>
          <w:instrText xml:space="preserve">PAGEREF 4441 \h</w:instrText>
        </w:r>
        <w:r>
          <w:fldChar w:fldCharType="end"/>
        </w:r>
      </w:hyperlink>
    </w:p>
    <w:p>
      <w:pPr>
        <w:tabs>
          <w:tab w:val="right" w:leader="dot" w:pos="9062"/>
        </w:tabs>
        <w:ind w:left="440"/>
      </w:pPr>
      <w:hyperlink w:anchor="_Toc4442" w:history="1">
        <w:r>
          <w:rPr>
            <w:rFonts w:ascii="IRNazanin" w:hAnsi="IRNazanin" w:eastAsia="IRNazanin" w:cs="IRNazanin"/>
            <w:color w:val="111111"/>
            <w:sz w:val="22"/>
            <w:szCs w:val="22"/>
            <w:b w:val="0"/>
            <w:bCs w:val="0"/>
            <w:i w:val="0"/>
            <w:iCs w:val="0"/>
          </w:rPr>
          <w:t>دیوان مجد الاسلام کرمانی</w:t>
        </w:r>
        <w:r>
          <w:tab/>
        </w:r>
        <w:r>
          <w:fldChar w:fldCharType="begin"/>
        </w:r>
        <w:r>
          <w:instrText xml:space="preserve">PAGEREF 4442 \h</w:instrText>
        </w:r>
        <w:r>
          <w:fldChar w:fldCharType="end"/>
        </w:r>
      </w:hyperlink>
    </w:p>
    <w:p>
      <w:pPr>
        <w:tabs>
          <w:tab w:val="right" w:leader="dot" w:pos="9062"/>
        </w:tabs>
        <w:ind w:left="440"/>
      </w:pPr>
      <w:hyperlink w:anchor="_Toc4443" w:history="1">
        <w:r>
          <w:rPr>
            <w:rFonts w:ascii="IRNazanin" w:hAnsi="IRNazanin" w:eastAsia="IRNazanin" w:cs="IRNazanin"/>
            <w:color w:val="111111"/>
            <w:sz w:val="22"/>
            <w:szCs w:val="22"/>
            <w:b w:val="0"/>
            <w:bCs w:val="0"/>
            <w:i w:val="0"/>
            <w:iCs w:val="0"/>
          </w:rPr>
          <w:t>دیوان مجد الاشراف</w:t>
        </w:r>
        <w:r>
          <w:tab/>
        </w:r>
        <w:r>
          <w:fldChar w:fldCharType="begin"/>
        </w:r>
        <w:r>
          <w:instrText xml:space="preserve">PAGEREF 4443 \h</w:instrText>
        </w:r>
        <w:r>
          <w:fldChar w:fldCharType="end"/>
        </w:r>
      </w:hyperlink>
    </w:p>
    <w:p>
      <w:pPr>
        <w:tabs>
          <w:tab w:val="right" w:leader="dot" w:pos="9062"/>
        </w:tabs>
        <w:ind w:left="440"/>
      </w:pPr>
      <w:hyperlink w:anchor="_Toc4444" w:history="1">
        <w:r>
          <w:rPr>
            <w:rFonts w:ascii="IRNazanin" w:hAnsi="IRNazanin" w:eastAsia="IRNazanin" w:cs="IRNazanin"/>
            <w:color w:val="111111"/>
            <w:sz w:val="22"/>
            <w:szCs w:val="22"/>
            <w:b w:val="0"/>
            <w:bCs w:val="0"/>
            <w:i w:val="0"/>
            <w:iCs w:val="0"/>
          </w:rPr>
          <w:t>دیوان مجد دزفولی(یا شعر او)</w:t>
        </w:r>
        <w:r>
          <w:tab/>
        </w:r>
        <w:r>
          <w:fldChar w:fldCharType="begin"/>
        </w:r>
        <w:r>
          <w:instrText xml:space="preserve">PAGEREF 4444 \h</w:instrText>
        </w:r>
        <w:r>
          <w:fldChar w:fldCharType="end"/>
        </w:r>
      </w:hyperlink>
    </w:p>
    <w:p>
      <w:pPr>
        <w:tabs>
          <w:tab w:val="right" w:leader="dot" w:pos="9062"/>
        </w:tabs>
        <w:ind w:left="440"/>
      </w:pPr>
      <w:hyperlink w:anchor="_Toc4445" w:history="1">
        <w:r>
          <w:rPr>
            <w:rFonts w:ascii="IRNazanin" w:hAnsi="IRNazanin" w:eastAsia="IRNazanin" w:cs="IRNazanin"/>
            <w:color w:val="111111"/>
            <w:sz w:val="22"/>
            <w:szCs w:val="22"/>
            <w:b w:val="0"/>
            <w:bCs w:val="0"/>
            <w:i w:val="0"/>
            <w:iCs w:val="0"/>
          </w:rPr>
          <w:t>دیوان مجد الدین بغدادی(یا شعر او)</w:t>
        </w:r>
        <w:r>
          <w:tab/>
        </w:r>
        <w:r>
          <w:fldChar w:fldCharType="begin"/>
        </w:r>
        <w:r>
          <w:instrText xml:space="preserve">PAGEREF 4445 \h</w:instrText>
        </w:r>
        <w:r>
          <w:fldChar w:fldCharType="end"/>
        </w:r>
      </w:hyperlink>
    </w:p>
    <w:p>
      <w:pPr>
        <w:tabs>
          <w:tab w:val="right" w:leader="dot" w:pos="9062"/>
        </w:tabs>
        <w:ind w:left="440"/>
      </w:pPr>
      <w:hyperlink w:anchor="_Toc4446" w:history="1">
        <w:r>
          <w:rPr>
            <w:rFonts w:ascii="IRNazanin" w:hAnsi="IRNazanin" w:eastAsia="IRNazanin" w:cs="IRNazanin"/>
            <w:color w:val="111111"/>
            <w:sz w:val="22"/>
            <w:szCs w:val="22"/>
            <w:b w:val="0"/>
            <w:bCs w:val="0"/>
            <w:i w:val="0"/>
            <w:iCs w:val="0"/>
          </w:rPr>
          <w:t>دیوان مجد الدّین ساوجی</w:t>
        </w:r>
        <w:r>
          <w:tab/>
        </w:r>
        <w:r>
          <w:fldChar w:fldCharType="begin"/>
        </w:r>
        <w:r>
          <w:instrText xml:space="preserve">PAGEREF 4446 \h</w:instrText>
        </w:r>
        <w:r>
          <w:fldChar w:fldCharType="end"/>
        </w:r>
      </w:hyperlink>
    </w:p>
    <w:p>
      <w:pPr>
        <w:tabs>
          <w:tab w:val="right" w:leader="dot" w:pos="9062"/>
        </w:tabs>
        <w:ind w:left="440"/>
      </w:pPr>
      <w:hyperlink w:anchor="_Toc4447" w:history="1">
        <w:r>
          <w:rPr>
            <w:rFonts w:ascii="IRNazanin" w:hAnsi="IRNazanin" w:eastAsia="IRNazanin" w:cs="IRNazanin"/>
            <w:color w:val="111111"/>
            <w:sz w:val="22"/>
            <w:szCs w:val="22"/>
            <w:b w:val="0"/>
            <w:bCs w:val="0"/>
            <w:i w:val="0"/>
            <w:iCs w:val="0"/>
          </w:rPr>
          <w:t>دیوان مجد الدّین سرخسی(یا سرخکتی؟یا شعر</w:t>
        </w:r>
        <w:r>
          <w:tab/>
        </w:r>
        <w:r>
          <w:fldChar w:fldCharType="begin"/>
        </w:r>
        <w:r>
          <w:instrText xml:space="preserve">PAGEREF 4447 \h</w:instrText>
        </w:r>
        <w:r>
          <w:fldChar w:fldCharType="end"/>
        </w:r>
      </w:hyperlink>
    </w:p>
    <w:p>
      <w:pPr>
        <w:tabs>
          <w:tab w:val="right" w:leader="dot" w:pos="9062"/>
        </w:tabs>
        <w:ind w:left="440"/>
      </w:pPr>
      <w:hyperlink w:anchor="_Toc4448" w:history="1">
        <w:r>
          <w:rPr>
            <w:rFonts w:ascii="IRNazanin" w:hAnsi="IRNazanin" w:eastAsia="IRNazanin" w:cs="IRNazanin"/>
            <w:color w:val="111111"/>
            <w:sz w:val="22"/>
            <w:szCs w:val="22"/>
            <w:b w:val="0"/>
            <w:bCs w:val="0"/>
            <w:i w:val="0"/>
            <w:iCs w:val="0"/>
          </w:rPr>
          <w:t>دیوان مجد الدّین عزیزی(یا شعر او)</w:t>
        </w:r>
        <w:r>
          <w:tab/>
        </w:r>
        <w:r>
          <w:fldChar w:fldCharType="begin"/>
        </w:r>
        <w:r>
          <w:instrText xml:space="preserve">PAGEREF 4448 \h</w:instrText>
        </w:r>
        <w:r>
          <w:fldChar w:fldCharType="end"/>
        </w:r>
      </w:hyperlink>
    </w:p>
    <w:p>
      <w:pPr>
        <w:tabs>
          <w:tab w:val="right" w:leader="dot" w:pos="9062"/>
        </w:tabs>
        <w:ind w:left="440"/>
      </w:pPr>
      <w:hyperlink w:anchor="_Toc4449" w:history="1">
        <w:r>
          <w:rPr>
            <w:rFonts w:ascii="IRNazanin" w:hAnsi="IRNazanin" w:eastAsia="IRNazanin" w:cs="IRNazanin"/>
            <w:color w:val="111111"/>
            <w:sz w:val="22"/>
            <w:szCs w:val="22"/>
            <w:b w:val="0"/>
            <w:bCs w:val="0"/>
            <w:i w:val="0"/>
            <w:iCs w:val="0"/>
          </w:rPr>
          <w:t>دیوان مجد الدین عیوقی(یا شعر او)</w:t>
        </w:r>
        <w:r>
          <w:tab/>
        </w:r>
        <w:r>
          <w:fldChar w:fldCharType="begin"/>
        </w:r>
        <w:r>
          <w:instrText xml:space="preserve">PAGEREF 4449 \h</w:instrText>
        </w:r>
        <w:r>
          <w:fldChar w:fldCharType="end"/>
        </w:r>
      </w:hyperlink>
    </w:p>
    <w:p>
      <w:pPr>
        <w:tabs>
          <w:tab w:val="right" w:leader="dot" w:pos="9062"/>
        </w:tabs>
        <w:ind w:left="440"/>
      </w:pPr>
      <w:hyperlink w:anchor="_Toc4450" w:history="1">
        <w:r>
          <w:rPr>
            <w:rFonts w:ascii="IRNazanin" w:hAnsi="IRNazanin" w:eastAsia="IRNazanin" w:cs="IRNazanin"/>
            <w:color w:val="111111"/>
            <w:sz w:val="22"/>
            <w:szCs w:val="22"/>
            <w:b w:val="0"/>
            <w:bCs w:val="0"/>
            <w:i w:val="0"/>
            <w:iCs w:val="0"/>
          </w:rPr>
          <w:t>دیوان مجد الدّین کاشی(یا شعر او)</w:t>
        </w:r>
        <w:r>
          <w:tab/>
        </w:r>
        <w:r>
          <w:fldChar w:fldCharType="begin"/>
        </w:r>
        <w:r>
          <w:instrText xml:space="preserve">PAGEREF 4450 \h</w:instrText>
        </w:r>
        <w:r>
          <w:fldChar w:fldCharType="end"/>
        </w:r>
      </w:hyperlink>
    </w:p>
    <w:p>
      <w:pPr>
        <w:tabs>
          <w:tab w:val="right" w:leader="dot" w:pos="9062"/>
        </w:tabs>
        <w:ind w:left="440"/>
      </w:pPr>
      <w:hyperlink w:anchor="_Toc4451" w:history="1">
        <w:r>
          <w:rPr>
            <w:rFonts w:ascii="IRNazanin" w:hAnsi="IRNazanin" w:eastAsia="IRNazanin" w:cs="IRNazanin"/>
            <w:color w:val="111111"/>
            <w:sz w:val="22"/>
            <w:szCs w:val="22"/>
            <w:b w:val="0"/>
            <w:bCs w:val="0"/>
            <w:i w:val="0"/>
            <w:iCs w:val="0"/>
          </w:rPr>
          <w:t>دیوان مجد الدین ندیم(یا شعر او)</w:t>
        </w:r>
        <w:r>
          <w:tab/>
        </w:r>
        <w:r>
          <w:fldChar w:fldCharType="begin"/>
        </w:r>
        <w:r>
          <w:instrText xml:space="preserve">PAGEREF 4451 \h</w:instrText>
        </w:r>
        <w:r>
          <w:fldChar w:fldCharType="end"/>
        </w:r>
      </w:hyperlink>
    </w:p>
    <w:p>
      <w:pPr>
        <w:tabs>
          <w:tab w:val="right" w:leader="dot" w:pos="9062"/>
        </w:tabs>
        <w:ind w:left="440"/>
      </w:pPr>
      <w:hyperlink w:anchor="_Toc4452" w:history="1">
        <w:r>
          <w:rPr>
            <w:rFonts w:ascii="IRNazanin" w:hAnsi="IRNazanin" w:eastAsia="IRNazanin" w:cs="IRNazanin"/>
            <w:color w:val="111111"/>
            <w:sz w:val="22"/>
            <w:szCs w:val="22"/>
            <w:b w:val="0"/>
            <w:bCs w:val="0"/>
            <w:i w:val="0"/>
            <w:iCs w:val="0"/>
          </w:rPr>
          <w:t>دیوان مجد الدین نسوی(یا شعر او)</w:t>
        </w:r>
        <w:r>
          <w:tab/>
        </w:r>
        <w:r>
          <w:fldChar w:fldCharType="begin"/>
        </w:r>
        <w:r>
          <w:instrText xml:space="preserve">PAGEREF 4452 \h</w:instrText>
        </w:r>
        <w:r>
          <w:fldChar w:fldCharType="end"/>
        </w:r>
      </w:hyperlink>
    </w:p>
    <w:p>
      <w:pPr>
        <w:tabs>
          <w:tab w:val="right" w:leader="dot" w:pos="9062"/>
        </w:tabs>
        <w:ind w:left="440"/>
      </w:pPr>
      <w:hyperlink w:anchor="_Toc4453" w:history="1">
        <w:r>
          <w:rPr>
            <w:rFonts w:ascii="IRNazanin" w:hAnsi="IRNazanin" w:eastAsia="IRNazanin" w:cs="IRNazanin"/>
            <w:color w:val="111111"/>
            <w:sz w:val="22"/>
            <w:szCs w:val="22"/>
            <w:b w:val="0"/>
            <w:bCs w:val="0"/>
            <w:i w:val="0"/>
            <w:iCs w:val="0"/>
          </w:rPr>
          <w:t>دیوان مجد الدین همگر</w:t>
        </w:r>
        <w:r>
          <w:tab/>
        </w:r>
        <w:r>
          <w:fldChar w:fldCharType="begin"/>
        </w:r>
        <w:r>
          <w:instrText xml:space="preserve">PAGEREF 4453 \h</w:instrText>
        </w:r>
        <w:r>
          <w:fldChar w:fldCharType="end"/>
        </w:r>
      </w:hyperlink>
    </w:p>
    <w:p>
      <w:pPr>
        <w:tabs>
          <w:tab w:val="right" w:leader="dot" w:pos="9062"/>
        </w:tabs>
        <w:ind w:left="440"/>
      </w:pPr>
      <w:hyperlink w:anchor="_Toc4454" w:history="1">
        <w:r>
          <w:rPr>
            <w:rFonts w:ascii="IRNazanin" w:hAnsi="IRNazanin" w:eastAsia="IRNazanin" w:cs="IRNazanin"/>
            <w:color w:val="111111"/>
            <w:sz w:val="22"/>
            <w:szCs w:val="22"/>
            <w:b w:val="0"/>
            <w:bCs w:val="0"/>
            <w:i w:val="0"/>
            <w:iCs w:val="0"/>
          </w:rPr>
          <w:t>دیوان مجد العلی خراسانی</w:t>
        </w:r>
        <w:r>
          <w:tab/>
        </w:r>
        <w:r>
          <w:fldChar w:fldCharType="begin"/>
        </w:r>
        <w:r>
          <w:instrText xml:space="preserve">PAGEREF 4454 \h</w:instrText>
        </w:r>
        <w:r>
          <w:fldChar w:fldCharType="end"/>
        </w:r>
      </w:hyperlink>
    </w:p>
    <w:p>
      <w:pPr>
        <w:tabs>
          <w:tab w:val="right" w:leader="dot" w:pos="9062"/>
        </w:tabs>
        <w:ind w:left="440"/>
      </w:pPr>
      <w:hyperlink w:anchor="_Toc4455" w:history="1">
        <w:r>
          <w:rPr>
            <w:rFonts w:ascii="IRNazanin" w:hAnsi="IRNazanin" w:eastAsia="IRNazanin" w:cs="IRNazanin"/>
            <w:color w:val="111111"/>
            <w:sz w:val="22"/>
            <w:szCs w:val="22"/>
            <w:b w:val="0"/>
            <w:bCs w:val="0"/>
            <w:i w:val="0"/>
            <w:iCs w:val="0"/>
          </w:rPr>
          <w:t>دیوان مجد مروزی</w:t>
        </w:r>
        <w:r>
          <w:tab/>
        </w:r>
        <w:r>
          <w:fldChar w:fldCharType="begin"/>
        </w:r>
        <w:r>
          <w:instrText xml:space="preserve">PAGEREF 4455 \h</w:instrText>
        </w:r>
        <w:r>
          <w:fldChar w:fldCharType="end"/>
        </w:r>
      </w:hyperlink>
    </w:p>
    <w:p>
      <w:pPr>
        <w:tabs>
          <w:tab w:val="right" w:leader="dot" w:pos="9062"/>
        </w:tabs>
        <w:ind w:left="440"/>
      </w:pPr>
      <w:hyperlink w:anchor="_Toc4456" w:history="1">
        <w:r>
          <w:rPr>
            <w:rFonts w:ascii="IRNazanin" w:hAnsi="IRNazanin" w:eastAsia="IRNazanin" w:cs="IRNazanin"/>
            <w:color w:val="111111"/>
            <w:sz w:val="22"/>
            <w:szCs w:val="22"/>
            <w:b w:val="0"/>
            <w:bCs w:val="0"/>
            <w:i w:val="0"/>
            <w:iCs w:val="0"/>
          </w:rPr>
          <w:t>دیوان مجد نسائی(یا شعر او)</w:t>
        </w:r>
        <w:r>
          <w:tab/>
        </w:r>
        <w:r>
          <w:fldChar w:fldCharType="begin"/>
        </w:r>
        <w:r>
          <w:instrText xml:space="preserve">PAGEREF 4456 \h</w:instrText>
        </w:r>
        <w:r>
          <w:fldChar w:fldCharType="end"/>
        </w:r>
      </w:hyperlink>
    </w:p>
    <w:p>
      <w:pPr>
        <w:tabs>
          <w:tab w:val="right" w:leader="dot" w:pos="9062"/>
        </w:tabs>
        <w:ind w:left="440"/>
      </w:pPr>
      <w:hyperlink w:anchor="_Toc4457" w:history="1">
        <w:r>
          <w:rPr>
            <w:rFonts w:ascii="IRNazanin" w:hAnsi="IRNazanin" w:eastAsia="IRNazanin" w:cs="IRNazanin"/>
            <w:color w:val="111111"/>
            <w:sz w:val="22"/>
            <w:szCs w:val="22"/>
            <w:b w:val="0"/>
            <w:bCs w:val="0"/>
            <w:i w:val="0"/>
            <w:iCs w:val="0"/>
          </w:rPr>
          <w:t>دیوان مجدی کردستانی</w:t>
        </w:r>
        <w:r>
          <w:tab/>
        </w:r>
        <w:r>
          <w:fldChar w:fldCharType="begin"/>
        </w:r>
        <w:r>
          <w:instrText xml:space="preserve">PAGEREF 4457 \h</w:instrText>
        </w:r>
        <w:r>
          <w:fldChar w:fldCharType="end"/>
        </w:r>
      </w:hyperlink>
    </w:p>
    <w:p>
      <w:pPr>
        <w:tabs>
          <w:tab w:val="right" w:leader="dot" w:pos="9062"/>
        </w:tabs>
        <w:ind w:left="440"/>
      </w:pPr>
      <w:hyperlink w:anchor="_Toc4458" w:history="1">
        <w:r>
          <w:rPr>
            <w:rFonts w:ascii="IRNazanin" w:hAnsi="IRNazanin" w:eastAsia="IRNazanin" w:cs="IRNazanin"/>
            <w:color w:val="111111"/>
            <w:sz w:val="22"/>
            <w:szCs w:val="22"/>
            <w:b w:val="0"/>
            <w:bCs w:val="0"/>
            <w:i w:val="0"/>
            <w:iCs w:val="0"/>
          </w:rPr>
          <w:t>دیوان مجذوب تبریزی</w:t>
        </w:r>
        <w:r>
          <w:tab/>
        </w:r>
        <w:r>
          <w:fldChar w:fldCharType="begin"/>
        </w:r>
        <w:r>
          <w:instrText xml:space="preserve">PAGEREF 4458 \h</w:instrText>
        </w:r>
        <w:r>
          <w:fldChar w:fldCharType="end"/>
        </w:r>
      </w:hyperlink>
    </w:p>
    <w:p>
      <w:pPr>
        <w:tabs>
          <w:tab w:val="right" w:leader="dot" w:pos="9062"/>
        </w:tabs>
        <w:ind w:left="440"/>
      </w:pPr>
      <w:hyperlink w:anchor="_Toc4459" w:history="1">
        <w:r>
          <w:rPr>
            <w:rFonts w:ascii="IRNazanin" w:hAnsi="IRNazanin" w:eastAsia="IRNazanin" w:cs="IRNazanin"/>
            <w:color w:val="111111"/>
            <w:sz w:val="22"/>
            <w:szCs w:val="22"/>
            <w:b w:val="0"/>
            <w:bCs w:val="0"/>
            <w:i w:val="0"/>
            <w:iCs w:val="0"/>
          </w:rPr>
          <w:t>دیوان مجذوب علیشاه</w:t>
        </w:r>
        <w:r>
          <w:tab/>
        </w:r>
        <w:r>
          <w:fldChar w:fldCharType="begin"/>
        </w:r>
        <w:r>
          <w:instrText xml:space="preserve">PAGEREF 4459 \h</w:instrText>
        </w:r>
        <w:r>
          <w:fldChar w:fldCharType="end"/>
        </w:r>
      </w:hyperlink>
    </w:p>
    <w:p>
      <w:pPr>
        <w:tabs>
          <w:tab w:val="right" w:leader="dot" w:pos="9062"/>
        </w:tabs>
        <w:ind w:left="440"/>
      </w:pPr>
      <w:hyperlink w:anchor="_Toc4460" w:history="1">
        <w:r>
          <w:rPr>
            <w:rFonts w:ascii="IRNazanin" w:hAnsi="IRNazanin" w:eastAsia="IRNazanin" w:cs="IRNazanin"/>
            <w:color w:val="111111"/>
            <w:sz w:val="22"/>
            <w:szCs w:val="22"/>
            <w:b w:val="0"/>
            <w:bCs w:val="0"/>
            <w:i w:val="0"/>
            <w:iCs w:val="0"/>
          </w:rPr>
          <w:t>دیوان مجذوب هروی(یا شعر او)</w:t>
        </w:r>
        <w:r>
          <w:tab/>
        </w:r>
        <w:r>
          <w:fldChar w:fldCharType="begin"/>
        </w:r>
        <w:r>
          <w:instrText xml:space="preserve">PAGEREF 4460 \h</w:instrText>
        </w:r>
        <w:r>
          <w:fldChar w:fldCharType="end"/>
        </w:r>
      </w:hyperlink>
    </w:p>
    <w:p>
      <w:pPr>
        <w:tabs>
          <w:tab w:val="right" w:leader="dot" w:pos="9062"/>
        </w:tabs>
        <w:ind w:left="440"/>
      </w:pPr>
      <w:hyperlink w:anchor="_Toc4461" w:history="1">
        <w:r>
          <w:rPr>
            <w:rFonts w:ascii="IRNazanin" w:hAnsi="IRNazanin" w:eastAsia="IRNazanin" w:cs="IRNazanin"/>
            <w:color w:val="111111"/>
            <w:sz w:val="22"/>
            <w:szCs w:val="22"/>
            <w:b w:val="0"/>
            <w:bCs w:val="0"/>
            <w:i w:val="0"/>
            <w:iCs w:val="0"/>
          </w:rPr>
          <w:t>دیوان مجرم اصفهانی</w:t>
        </w:r>
        <w:r>
          <w:tab/>
        </w:r>
        <w:r>
          <w:fldChar w:fldCharType="begin"/>
        </w:r>
        <w:r>
          <w:instrText xml:space="preserve">PAGEREF 4461 \h</w:instrText>
        </w:r>
        <w:r>
          <w:fldChar w:fldCharType="end"/>
        </w:r>
      </w:hyperlink>
    </w:p>
    <w:p>
      <w:pPr>
        <w:tabs>
          <w:tab w:val="right" w:leader="dot" w:pos="9062"/>
        </w:tabs>
        <w:ind w:left="440"/>
      </w:pPr>
      <w:hyperlink w:anchor="_Toc4462" w:history="1">
        <w:r>
          <w:rPr>
            <w:rFonts w:ascii="IRNazanin" w:hAnsi="IRNazanin" w:eastAsia="IRNazanin" w:cs="IRNazanin"/>
            <w:color w:val="111111"/>
            <w:sz w:val="22"/>
            <w:szCs w:val="22"/>
            <w:b w:val="0"/>
            <w:bCs w:val="0"/>
            <w:i w:val="0"/>
            <w:iCs w:val="0"/>
          </w:rPr>
          <w:t>دیوان مجرم خوسفی(یا شعر او)</w:t>
        </w:r>
        <w:r>
          <w:tab/>
        </w:r>
        <w:r>
          <w:fldChar w:fldCharType="begin"/>
        </w:r>
        <w:r>
          <w:instrText xml:space="preserve">PAGEREF 4462 \h</w:instrText>
        </w:r>
        <w:r>
          <w:fldChar w:fldCharType="end"/>
        </w:r>
      </w:hyperlink>
    </w:p>
    <w:p>
      <w:pPr>
        <w:tabs>
          <w:tab w:val="right" w:leader="dot" w:pos="9062"/>
        </w:tabs>
        <w:ind w:left="440"/>
      </w:pPr>
      <w:hyperlink w:anchor="_Toc4463" w:history="1">
        <w:r>
          <w:rPr>
            <w:rFonts w:ascii="IRNazanin" w:hAnsi="IRNazanin" w:eastAsia="IRNazanin" w:cs="IRNazanin"/>
            <w:color w:val="111111"/>
            <w:sz w:val="22"/>
            <w:szCs w:val="22"/>
            <w:b w:val="0"/>
            <w:bCs w:val="0"/>
            <w:i w:val="0"/>
            <w:iCs w:val="0"/>
          </w:rPr>
          <w:t>دیوان مجرم شاملو</w:t>
        </w:r>
        <w:r>
          <w:tab/>
        </w:r>
        <w:r>
          <w:fldChar w:fldCharType="begin"/>
        </w:r>
        <w:r>
          <w:instrText xml:space="preserve">PAGEREF 4463 \h</w:instrText>
        </w:r>
        <w:r>
          <w:fldChar w:fldCharType="end"/>
        </w:r>
      </w:hyperlink>
    </w:p>
    <w:p>
      <w:pPr>
        <w:tabs>
          <w:tab w:val="right" w:leader="dot" w:pos="9062"/>
        </w:tabs>
        <w:ind w:left="440"/>
      </w:pPr>
      <w:hyperlink w:anchor="_Toc4464" w:history="1">
        <w:r>
          <w:rPr>
            <w:rFonts w:ascii="IRNazanin" w:hAnsi="IRNazanin" w:eastAsia="IRNazanin" w:cs="IRNazanin"/>
            <w:color w:val="111111"/>
            <w:sz w:val="22"/>
            <w:szCs w:val="22"/>
            <w:b w:val="0"/>
            <w:bCs w:val="0"/>
            <w:i w:val="0"/>
            <w:iCs w:val="0"/>
          </w:rPr>
          <w:t>دیوان مجرم عظیم آبادی(یا شعر او)</w:t>
        </w:r>
        <w:r>
          <w:tab/>
        </w:r>
        <w:r>
          <w:fldChar w:fldCharType="begin"/>
        </w:r>
        <w:r>
          <w:instrText xml:space="preserve">PAGEREF 4464 \h</w:instrText>
        </w:r>
        <w:r>
          <w:fldChar w:fldCharType="end"/>
        </w:r>
      </w:hyperlink>
    </w:p>
    <w:p>
      <w:pPr>
        <w:tabs>
          <w:tab w:val="right" w:leader="dot" w:pos="9062"/>
        </w:tabs>
        <w:ind w:left="440"/>
      </w:pPr>
      <w:hyperlink w:anchor="_Toc4465" w:history="1">
        <w:r>
          <w:rPr>
            <w:rFonts w:ascii="IRNazanin" w:hAnsi="IRNazanin" w:eastAsia="IRNazanin" w:cs="IRNazanin"/>
            <w:color w:val="111111"/>
            <w:sz w:val="22"/>
            <w:szCs w:val="22"/>
            <w:b w:val="0"/>
            <w:bCs w:val="0"/>
            <w:i w:val="0"/>
            <w:iCs w:val="0"/>
          </w:rPr>
          <w:t>دیوان مجرم کشمیری(یا شعر او)</w:t>
        </w:r>
        <w:r>
          <w:tab/>
        </w:r>
        <w:r>
          <w:fldChar w:fldCharType="begin"/>
        </w:r>
        <w:r>
          <w:instrText xml:space="preserve">PAGEREF 4465 \h</w:instrText>
        </w:r>
        <w:r>
          <w:fldChar w:fldCharType="end"/>
        </w:r>
      </w:hyperlink>
    </w:p>
    <w:p>
      <w:pPr>
        <w:tabs>
          <w:tab w:val="right" w:leader="dot" w:pos="9062"/>
        </w:tabs>
        <w:ind w:left="440"/>
      </w:pPr>
      <w:hyperlink w:anchor="_Toc4466" w:history="1">
        <w:r>
          <w:rPr>
            <w:rFonts w:ascii="IRNazanin" w:hAnsi="IRNazanin" w:eastAsia="IRNazanin" w:cs="IRNazanin"/>
            <w:color w:val="111111"/>
            <w:sz w:val="22"/>
            <w:szCs w:val="22"/>
            <w:b w:val="0"/>
            <w:bCs w:val="0"/>
            <w:i w:val="0"/>
            <w:iCs w:val="0"/>
          </w:rPr>
          <w:t>دیوان مجرم مراغه ای-بحر الاسرار</w:t>
        </w:r>
        <w:r>
          <w:tab/>
        </w:r>
        <w:r>
          <w:fldChar w:fldCharType="begin"/>
        </w:r>
        <w:r>
          <w:instrText xml:space="preserve">PAGEREF 4466 \h</w:instrText>
        </w:r>
        <w:r>
          <w:fldChar w:fldCharType="end"/>
        </w:r>
      </w:hyperlink>
    </w:p>
    <w:p>
      <w:pPr>
        <w:tabs>
          <w:tab w:val="right" w:leader="dot" w:pos="9062"/>
        </w:tabs>
        <w:ind w:left="440"/>
      </w:pPr>
      <w:hyperlink w:anchor="_Toc4467" w:history="1">
        <w:r>
          <w:rPr>
            <w:rFonts w:ascii="IRNazanin" w:hAnsi="IRNazanin" w:eastAsia="IRNazanin" w:cs="IRNazanin"/>
            <w:color w:val="111111"/>
            <w:sz w:val="22"/>
            <w:szCs w:val="22"/>
            <w:b w:val="0"/>
            <w:bCs w:val="0"/>
            <w:i w:val="0"/>
            <w:iCs w:val="0"/>
          </w:rPr>
          <w:t>دیوان مجرم هروی(یا شعر او)</w:t>
        </w:r>
        <w:r>
          <w:tab/>
        </w:r>
        <w:r>
          <w:fldChar w:fldCharType="begin"/>
        </w:r>
        <w:r>
          <w:instrText xml:space="preserve">PAGEREF 4467 \h</w:instrText>
        </w:r>
        <w:r>
          <w:fldChar w:fldCharType="end"/>
        </w:r>
      </w:hyperlink>
    </w:p>
    <w:p>
      <w:pPr>
        <w:tabs>
          <w:tab w:val="right" w:leader="dot" w:pos="9062"/>
        </w:tabs>
        <w:ind w:left="440"/>
      </w:pPr>
      <w:hyperlink w:anchor="_Toc4468" w:history="1">
        <w:r>
          <w:rPr>
            <w:rFonts w:ascii="IRNazanin" w:hAnsi="IRNazanin" w:eastAsia="IRNazanin" w:cs="IRNazanin"/>
            <w:color w:val="111111"/>
            <w:sz w:val="22"/>
            <w:szCs w:val="22"/>
            <w:b w:val="0"/>
            <w:bCs w:val="0"/>
            <w:i w:val="0"/>
            <w:iCs w:val="0"/>
          </w:rPr>
          <w:t>دیوان مجرم یزدی(یا شعر او)</w:t>
        </w:r>
        <w:r>
          <w:tab/>
        </w:r>
        <w:r>
          <w:fldChar w:fldCharType="begin"/>
        </w:r>
        <w:r>
          <w:instrText xml:space="preserve">PAGEREF 4468 \h</w:instrText>
        </w:r>
        <w:r>
          <w:fldChar w:fldCharType="end"/>
        </w:r>
      </w:hyperlink>
    </w:p>
    <w:p>
      <w:pPr>
        <w:tabs>
          <w:tab w:val="right" w:leader="dot" w:pos="9062"/>
        </w:tabs>
        <w:ind w:left="440"/>
      </w:pPr>
      <w:hyperlink w:anchor="_Toc4469" w:history="1">
        <w:r>
          <w:rPr>
            <w:rFonts w:ascii="IRNazanin" w:hAnsi="IRNazanin" w:eastAsia="IRNazanin" w:cs="IRNazanin"/>
            <w:color w:val="111111"/>
            <w:sz w:val="22"/>
            <w:szCs w:val="22"/>
            <w:b w:val="0"/>
            <w:bCs w:val="0"/>
            <w:i w:val="0"/>
            <w:iCs w:val="0"/>
          </w:rPr>
          <w:t>دیوان مجرمی اردبیلی(یا شعر او)</w:t>
        </w:r>
        <w:r>
          <w:tab/>
        </w:r>
        <w:r>
          <w:fldChar w:fldCharType="begin"/>
        </w:r>
        <w:r>
          <w:instrText xml:space="preserve">PAGEREF 4469 \h</w:instrText>
        </w:r>
        <w:r>
          <w:fldChar w:fldCharType="end"/>
        </w:r>
      </w:hyperlink>
    </w:p>
    <w:p>
      <w:pPr>
        <w:tabs>
          <w:tab w:val="right" w:leader="dot" w:pos="9062"/>
        </w:tabs>
        <w:ind w:left="440"/>
      </w:pPr>
      <w:hyperlink w:anchor="_Toc4470" w:history="1">
        <w:r>
          <w:rPr>
            <w:rFonts w:ascii="IRNazanin" w:hAnsi="IRNazanin" w:eastAsia="IRNazanin" w:cs="IRNazanin"/>
            <w:color w:val="111111"/>
            <w:sz w:val="22"/>
            <w:szCs w:val="22"/>
            <w:b w:val="0"/>
            <w:bCs w:val="0"/>
            <w:i w:val="0"/>
            <w:iCs w:val="0"/>
          </w:rPr>
          <w:t>دیوان مجرمی هروی(یا شعر او)</w:t>
        </w:r>
        <w:r>
          <w:tab/>
        </w:r>
        <w:r>
          <w:fldChar w:fldCharType="begin"/>
        </w:r>
        <w:r>
          <w:instrText xml:space="preserve">PAGEREF 4470 \h</w:instrText>
        </w:r>
        <w:r>
          <w:fldChar w:fldCharType="end"/>
        </w:r>
      </w:hyperlink>
    </w:p>
    <w:p>
      <w:pPr>
        <w:tabs>
          <w:tab w:val="right" w:leader="dot" w:pos="9062"/>
        </w:tabs>
        <w:ind w:left="440"/>
      </w:pPr>
      <w:hyperlink w:anchor="_Toc4471" w:history="1">
        <w:r>
          <w:rPr>
            <w:rFonts w:ascii="IRNazanin" w:hAnsi="IRNazanin" w:eastAsia="IRNazanin" w:cs="IRNazanin"/>
            <w:color w:val="111111"/>
            <w:sz w:val="22"/>
            <w:szCs w:val="22"/>
            <w:b w:val="0"/>
            <w:bCs w:val="0"/>
            <w:i w:val="0"/>
            <w:iCs w:val="0"/>
          </w:rPr>
          <w:t>دیوان مجروح بنارسی(یا شعر او)</w:t>
        </w:r>
        <w:r>
          <w:tab/>
        </w:r>
        <w:r>
          <w:fldChar w:fldCharType="begin"/>
        </w:r>
        <w:r>
          <w:instrText xml:space="preserve">PAGEREF 4471 \h</w:instrText>
        </w:r>
        <w:r>
          <w:fldChar w:fldCharType="end"/>
        </w:r>
      </w:hyperlink>
    </w:p>
    <w:p>
      <w:pPr>
        <w:tabs>
          <w:tab w:val="right" w:leader="dot" w:pos="9062"/>
        </w:tabs>
        <w:ind w:left="440"/>
      </w:pPr>
      <w:hyperlink w:anchor="_Toc4472" w:history="1">
        <w:r>
          <w:rPr>
            <w:rFonts w:ascii="IRNazanin" w:hAnsi="IRNazanin" w:eastAsia="IRNazanin" w:cs="IRNazanin"/>
            <w:color w:val="111111"/>
            <w:sz w:val="22"/>
            <w:szCs w:val="22"/>
            <w:b w:val="0"/>
            <w:bCs w:val="0"/>
            <w:i w:val="0"/>
            <w:iCs w:val="0"/>
          </w:rPr>
          <w:t>دیوان مجروح جاجمونی(یا شعر او)</w:t>
        </w:r>
        <w:r>
          <w:tab/>
        </w:r>
        <w:r>
          <w:fldChar w:fldCharType="begin"/>
        </w:r>
        <w:r>
          <w:instrText xml:space="preserve">PAGEREF 4472 \h</w:instrText>
        </w:r>
        <w:r>
          <w:fldChar w:fldCharType="end"/>
        </w:r>
      </w:hyperlink>
    </w:p>
    <w:p>
      <w:pPr>
        <w:tabs>
          <w:tab w:val="right" w:leader="dot" w:pos="9062"/>
        </w:tabs>
        <w:ind w:left="440"/>
      </w:pPr>
      <w:hyperlink w:anchor="_Toc4473" w:history="1">
        <w:r>
          <w:rPr>
            <w:rFonts w:ascii="IRNazanin" w:hAnsi="IRNazanin" w:eastAsia="IRNazanin" w:cs="IRNazanin"/>
            <w:color w:val="111111"/>
            <w:sz w:val="22"/>
            <w:szCs w:val="22"/>
            <w:b w:val="0"/>
            <w:bCs w:val="0"/>
            <w:i w:val="0"/>
            <w:iCs w:val="0"/>
          </w:rPr>
          <w:t>دیوان مجروح مغانی(یا شعر او)</w:t>
        </w:r>
        <w:r>
          <w:tab/>
        </w:r>
        <w:r>
          <w:fldChar w:fldCharType="begin"/>
        </w:r>
        <w:r>
          <w:instrText xml:space="preserve">PAGEREF 4473 \h</w:instrText>
        </w:r>
        <w:r>
          <w:fldChar w:fldCharType="end"/>
        </w:r>
      </w:hyperlink>
    </w:p>
    <w:p>
      <w:pPr>
        <w:tabs>
          <w:tab w:val="right" w:leader="dot" w:pos="9062"/>
        </w:tabs>
        <w:ind w:left="440"/>
      </w:pPr>
      <w:hyperlink w:anchor="_Toc4474" w:history="1">
        <w:r>
          <w:rPr>
            <w:rFonts w:ascii="IRNazanin" w:hAnsi="IRNazanin" w:eastAsia="IRNazanin" w:cs="IRNazanin"/>
            <w:color w:val="111111"/>
            <w:sz w:val="22"/>
            <w:szCs w:val="22"/>
            <w:b w:val="0"/>
            <w:bCs w:val="0"/>
            <w:i w:val="0"/>
            <w:iCs w:val="0"/>
          </w:rPr>
          <w:t>دیوان مجلّد خراسانی(یا شعر او)</w:t>
        </w:r>
        <w:r>
          <w:tab/>
        </w:r>
        <w:r>
          <w:fldChar w:fldCharType="begin"/>
        </w:r>
        <w:r>
          <w:instrText xml:space="preserve">PAGEREF 4474 \h</w:instrText>
        </w:r>
        <w:r>
          <w:fldChar w:fldCharType="end"/>
        </w:r>
      </w:hyperlink>
    </w:p>
    <w:p>
      <w:pPr>
        <w:tabs>
          <w:tab w:val="right" w:leader="dot" w:pos="9062"/>
        </w:tabs>
        <w:ind w:left="440"/>
      </w:pPr>
      <w:hyperlink w:anchor="_Toc4475" w:history="1">
        <w:r>
          <w:rPr>
            <w:rFonts w:ascii="IRNazanin" w:hAnsi="IRNazanin" w:eastAsia="IRNazanin" w:cs="IRNazanin"/>
            <w:color w:val="111111"/>
            <w:sz w:val="22"/>
            <w:szCs w:val="22"/>
            <w:b w:val="0"/>
            <w:bCs w:val="0"/>
            <w:i w:val="0"/>
            <w:iCs w:val="0"/>
          </w:rPr>
          <w:t>دیوان مجلسی اصفهانی(یا شعر او)</w:t>
        </w:r>
        <w:r>
          <w:tab/>
        </w:r>
        <w:r>
          <w:fldChar w:fldCharType="begin"/>
        </w:r>
        <w:r>
          <w:instrText xml:space="preserve">PAGEREF 4475 \h</w:instrText>
        </w:r>
        <w:r>
          <w:fldChar w:fldCharType="end"/>
        </w:r>
      </w:hyperlink>
    </w:p>
    <w:p>
      <w:pPr>
        <w:tabs>
          <w:tab w:val="right" w:leader="dot" w:pos="9062"/>
        </w:tabs>
        <w:ind w:left="440"/>
      </w:pPr>
      <w:hyperlink w:anchor="_Toc4476" w:history="1">
        <w:r>
          <w:rPr>
            <w:rFonts w:ascii="IRNazanin" w:hAnsi="IRNazanin" w:eastAsia="IRNazanin" w:cs="IRNazanin"/>
            <w:color w:val="111111"/>
            <w:sz w:val="22"/>
            <w:szCs w:val="22"/>
            <w:b w:val="0"/>
            <w:bCs w:val="0"/>
            <w:i w:val="0"/>
            <w:iCs w:val="0"/>
          </w:rPr>
          <w:t>دیوان مجلسی هروی---</w:t>
        </w:r>
        <w:r>
          <w:tab/>
        </w:r>
        <w:r>
          <w:fldChar w:fldCharType="begin"/>
        </w:r>
        <w:r>
          <w:instrText xml:space="preserve">PAGEREF 4476 \h</w:instrText>
        </w:r>
        <w:r>
          <w:fldChar w:fldCharType="end"/>
        </w:r>
      </w:hyperlink>
    </w:p>
    <w:p>
      <w:pPr>
        <w:tabs>
          <w:tab w:val="right" w:leader="dot" w:pos="9062"/>
        </w:tabs>
        <w:ind w:left="440"/>
      </w:pPr>
      <w:hyperlink w:anchor="_Toc4477" w:history="1">
        <w:r>
          <w:rPr>
            <w:rFonts w:ascii="IRNazanin" w:hAnsi="IRNazanin" w:eastAsia="IRNazanin" w:cs="IRNazanin"/>
            <w:color w:val="111111"/>
            <w:sz w:val="22"/>
            <w:szCs w:val="22"/>
            <w:b w:val="0"/>
            <w:bCs w:val="0"/>
            <w:i w:val="0"/>
            <w:iCs w:val="0"/>
          </w:rPr>
          <w:t>دیوان مجید شیرازی(یا شعر او)</w:t>
        </w:r>
        <w:r>
          <w:tab/>
        </w:r>
        <w:r>
          <w:fldChar w:fldCharType="begin"/>
        </w:r>
        <w:r>
          <w:instrText xml:space="preserve">PAGEREF 4477 \h</w:instrText>
        </w:r>
        <w:r>
          <w:fldChar w:fldCharType="end"/>
        </w:r>
      </w:hyperlink>
    </w:p>
    <w:p>
      <w:pPr>
        <w:tabs>
          <w:tab w:val="right" w:leader="dot" w:pos="9062"/>
        </w:tabs>
        <w:ind w:left="440"/>
      </w:pPr>
      <w:hyperlink w:anchor="_Toc4478" w:history="1">
        <w:r>
          <w:rPr>
            <w:rFonts w:ascii="IRNazanin" w:hAnsi="IRNazanin" w:eastAsia="IRNazanin" w:cs="IRNazanin"/>
            <w:color w:val="111111"/>
            <w:sz w:val="22"/>
            <w:szCs w:val="22"/>
            <w:b w:val="0"/>
            <w:bCs w:val="0"/>
            <w:i w:val="0"/>
            <w:iCs w:val="0"/>
          </w:rPr>
          <w:t>دیوان مجید طالقانی---</w:t>
        </w:r>
        <w:r>
          <w:tab/>
        </w:r>
        <w:r>
          <w:fldChar w:fldCharType="begin"/>
        </w:r>
        <w:r>
          <w:instrText xml:space="preserve">PAGEREF 4478 \h</w:instrText>
        </w:r>
        <w:r>
          <w:fldChar w:fldCharType="end"/>
        </w:r>
      </w:hyperlink>
    </w:p>
    <w:p>
      <w:pPr>
        <w:tabs>
          <w:tab w:val="right" w:leader="dot" w:pos="9062"/>
        </w:tabs>
        <w:ind w:left="440"/>
      </w:pPr>
      <w:hyperlink w:anchor="_Toc4479" w:history="1">
        <w:r>
          <w:rPr>
            <w:rFonts w:ascii="IRNazanin" w:hAnsi="IRNazanin" w:eastAsia="IRNazanin" w:cs="IRNazanin"/>
            <w:color w:val="111111"/>
            <w:sz w:val="22"/>
            <w:szCs w:val="22"/>
            <w:b w:val="0"/>
            <w:bCs w:val="0"/>
            <w:i w:val="0"/>
            <w:iCs w:val="0"/>
          </w:rPr>
          <w:t>دیوان محتشم قائنی(یا شعر او)</w:t>
        </w:r>
        <w:r>
          <w:tab/>
        </w:r>
        <w:r>
          <w:fldChar w:fldCharType="begin"/>
        </w:r>
        <w:r>
          <w:instrText xml:space="preserve">PAGEREF 4479 \h</w:instrText>
        </w:r>
        <w:r>
          <w:fldChar w:fldCharType="end"/>
        </w:r>
      </w:hyperlink>
    </w:p>
    <w:p>
      <w:pPr>
        <w:tabs>
          <w:tab w:val="right" w:leader="dot" w:pos="9062"/>
        </w:tabs>
        <w:ind w:left="440"/>
      </w:pPr>
      <w:hyperlink w:anchor="_Toc4480" w:history="1">
        <w:r>
          <w:rPr>
            <w:rFonts w:ascii="IRNazanin" w:hAnsi="IRNazanin" w:eastAsia="IRNazanin" w:cs="IRNazanin"/>
            <w:color w:val="111111"/>
            <w:sz w:val="22"/>
            <w:szCs w:val="22"/>
            <w:b w:val="0"/>
            <w:bCs w:val="0"/>
            <w:i w:val="0"/>
            <w:iCs w:val="0"/>
          </w:rPr>
          <w:t>دیوان محتشم قائنی(یا شعر او)</w:t>
        </w:r>
        <w:r>
          <w:tab/>
        </w:r>
        <w:r>
          <w:fldChar w:fldCharType="begin"/>
        </w:r>
        <w:r>
          <w:instrText xml:space="preserve">PAGEREF 4480 \h</w:instrText>
        </w:r>
        <w:r>
          <w:fldChar w:fldCharType="end"/>
        </w:r>
      </w:hyperlink>
    </w:p>
    <w:p>
      <w:pPr>
        <w:tabs>
          <w:tab w:val="right" w:leader="dot" w:pos="9062"/>
        </w:tabs>
        <w:ind w:left="440"/>
      </w:pPr>
      <w:hyperlink w:anchor="_Toc4481" w:history="1">
        <w:r>
          <w:rPr>
            <w:rFonts w:ascii="IRNazanin" w:hAnsi="IRNazanin" w:eastAsia="IRNazanin" w:cs="IRNazanin"/>
            <w:color w:val="111111"/>
            <w:sz w:val="22"/>
            <w:szCs w:val="22"/>
            <w:b w:val="0"/>
            <w:bCs w:val="0"/>
            <w:i w:val="0"/>
            <w:iCs w:val="0"/>
          </w:rPr>
          <w:t>دیوان محتشم کاشانی</w:t>
        </w:r>
        <w:r>
          <w:tab/>
        </w:r>
        <w:r>
          <w:fldChar w:fldCharType="begin"/>
        </w:r>
        <w:r>
          <w:instrText xml:space="preserve">PAGEREF 4481 \h</w:instrText>
        </w:r>
        <w:r>
          <w:fldChar w:fldCharType="end"/>
        </w:r>
      </w:hyperlink>
    </w:p>
    <w:p>
      <w:pPr>
        <w:tabs>
          <w:tab w:val="right" w:leader="dot" w:pos="9062"/>
        </w:tabs>
        <w:ind w:left="440"/>
      </w:pPr>
      <w:hyperlink w:anchor="_Toc4482" w:history="1">
        <w:r>
          <w:rPr>
            <w:rFonts w:ascii="IRNazanin" w:hAnsi="IRNazanin" w:eastAsia="IRNazanin" w:cs="IRNazanin"/>
            <w:color w:val="111111"/>
            <w:sz w:val="22"/>
            <w:szCs w:val="22"/>
            <w:b w:val="0"/>
            <w:bCs w:val="0"/>
            <w:i w:val="0"/>
            <w:iCs w:val="0"/>
          </w:rPr>
          <w:t>دیوان محجوب بروجردی</w:t>
        </w:r>
        <w:r>
          <w:tab/>
        </w:r>
        <w:r>
          <w:fldChar w:fldCharType="begin"/>
        </w:r>
        <w:r>
          <w:instrText xml:space="preserve">PAGEREF 4482 \h</w:instrText>
        </w:r>
        <w:r>
          <w:fldChar w:fldCharType="end"/>
        </w:r>
      </w:hyperlink>
    </w:p>
    <w:p>
      <w:pPr>
        <w:tabs>
          <w:tab w:val="right" w:leader="dot" w:pos="9062"/>
        </w:tabs>
        <w:ind w:left="440"/>
      </w:pPr>
      <w:hyperlink w:anchor="_Toc4483" w:history="1">
        <w:r>
          <w:rPr>
            <w:rFonts w:ascii="IRNazanin" w:hAnsi="IRNazanin" w:eastAsia="IRNazanin" w:cs="IRNazanin"/>
            <w:color w:val="111111"/>
            <w:sz w:val="22"/>
            <w:szCs w:val="22"/>
            <w:b w:val="0"/>
            <w:bCs w:val="0"/>
            <w:i w:val="0"/>
            <w:iCs w:val="0"/>
          </w:rPr>
          <w:t>دیوان محجوب تبریزی(یا شعر او)</w:t>
        </w:r>
        <w:r>
          <w:tab/>
        </w:r>
        <w:r>
          <w:fldChar w:fldCharType="begin"/>
        </w:r>
        <w:r>
          <w:instrText xml:space="preserve">PAGEREF 4483 \h</w:instrText>
        </w:r>
        <w:r>
          <w:fldChar w:fldCharType="end"/>
        </w:r>
      </w:hyperlink>
    </w:p>
    <w:p>
      <w:pPr>
        <w:tabs>
          <w:tab w:val="right" w:leader="dot" w:pos="9062"/>
        </w:tabs>
        <w:ind w:left="440"/>
      </w:pPr>
      <w:hyperlink w:anchor="_Toc4484" w:history="1">
        <w:r>
          <w:rPr>
            <w:rFonts w:ascii="IRNazanin" w:hAnsi="IRNazanin" w:eastAsia="IRNazanin" w:cs="IRNazanin"/>
            <w:color w:val="111111"/>
            <w:sz w:val="22"/>
            <w:szCs w:val="22"/>
            <w:b w:val="0"/>
            <w:bCs w:val="0"/>
            <w:i w:val="0"/>
            <w:iCs w:val="0"/>
          </w:rPr>
          <w:t>دیوان محجوب ترشیزی</w:t>
        </w:r>
        <w:r>
          <w:tab/>
        </w:r>
        <w:r>
          <w:fldChar w:fldCharType="begin"/>
        </w:r>
        <w:r>
          <w:instrText xml:space="preserve">PAGEREF 4484 \h</w:instrText>
        </w:r>
        <w:r>
          <w:fldChar w:fldCharType="end"/>
        </w:r>
      </w:hyperlink>
    </w:p>
    <w:p>
      <w:pPr>
        <w:tabs>
          <w:tab w:val="right" w:leader="dot" w:pos="9062"/>
        </w:tabs>
        <w:ind w:left="440"/>
      </w:pPr>
      <w:hyperlink w:anchor="_Toc4485" w:history="1">
        <w:r>
          <w:rPr>
            <w:rFonts w:ascii="IRNazanin" w:hAnsi="IRNazanin" w:eastAsia="IRNazanin" w:cs="IRNazanin"/>
            <w:color w:val="111111"/>
            <w:sz w:val="22"/>
            <w:szCs w:val="22"/>
            <w:b w:val="0"/>
            <w:bCs w:val="0"/>
            <w:i w:val="0"/>
            <w:iCs w:val="0"/>
          </w:rPr>
          <w:t>دیوان محرم اصفهانی</w:t>
        </w:r>
        <w:r>
          <w:tab/>
        </w:r>
        <w:r>
          <w:fldChar w:fldCharType="begin"/>
        </w:r>
        <w:r>
          <w:instrText xml:space="preserve">PAGEREF 4485 \h</w:instrText>
        </w:r>
        <w:r>
          <w:fldChar w:fldCharType="end"/>
        </w:r>
      </w:hyperlink>
    </w:p>
    <w:p>
      <w:pPr>
        <w:tabs>
          <w:tab w:val="right" w:leader="dot" w:pos="9062"/>
        </w:tabs>
        <w:ind w:left="440"/>
      </w:pPr>
      <w:hyperlink w:anchor="_Toc4486" w:history="1">
        <w:r>
          <w:rPr>
            <w:rFonts w:ascii="IRNazanin" w:hAnsi="IRNazanin" w:eastAsia="IRNazanin" w:cs="IRNazanin"/>
            <w:color w:val="111111"/>
            <w:sz w:val="22"/>
            <w:szCs w:val="22"/>
            <w:b w:val="0"/>
            <w:bCs w:val="0"/>
            <w:i w:val="0"/>
            <w:iCs w:val="0"/>
          </w:rPr>
          <w:t>دیوان محرم جغتائی(یا شعر او)</w:t>
        </w:r>
        <w:r>
          <w:tab/>
        </w:r>
        <w:r>
          <w:fldChar w:fldCharType="begin"/>
        </w:r>
        <w:r>
          <w:instrText xml:space="preserve">PAGEREF 4486 \h</w:instrText>
        </w:r>
        <w:r>
          <w:fldChar w:fldCharType="end"/>
        </w:r>
      </w:hyperlink>
    </w:p>
    <w:p>
      <w:pPr>
        <w:tabs>
          <w:tab w:val="right" w:leader="dot" w:pos="9062"/>
        </w:tabs>
        <w:ind w:left="440"/>
      </w:pPr>
      <w:hyperlink w:anchor="_Toc4487" w:history="1">
        <w:r>
          <w:rPr>
            <w:rFonts w:ascii="IRNazanin" w:hAnsi="IRNazanin" w:eastAsia="IRNazanin" w:cs="IRNazanin"/>
            <w:color w:val="111111"/>
            <w:sz w:val="22"/>
            <w:szCs w:val="22"/>
            <w:b w:val="0"/>
            <w:bCs w:val="0"/>
            <w:i w:val="0"/>
            <w:iCs w:val="0"/>
          </w:rPr>
          <w:t>دیوان محرم جهرمی</w:t>
        </w:r>
        <w:r>
          <w:tab/>
        </w:r>
        <w:r>
          <w:fldChar w:fldCharType="begin"/>
        </w:r>
        <w:r>
          <w:instrText xml:space="preserve">PAGEREF 4487 \h</w:instrText>
        </w:r>
        <w:r>
          <w:fldChar w:fldCharType="end"/>
        </w:r>
      </w:hyperlink>
    </w:p>
    <w:p>
      <w:pPr>
        <w:tabs>
          <w:tab w:val="right" w:leader="dot" w:pos="9062"/>
        </w:tabs>
        <w:ind w:left="440"/>
      </w:pPr>
      <w:hyperlink w:anchor="_Toc4488" w:history="1">
        <w:r>
          <w:rPr>
            <w:rFonts w:ascii="IRNazanin" w:hAnsi="IRNazanin" w:eastAsia="IRNazanin" w:cs="IRNazanin"/>
            <w:color w:val="111111"/>
            <w:sz w:val="22"/>
            <w:szCs w:val="22"/>
            <w:b w:val="0"/>
            <w:bCs w:val="0"/>
            <w:i w:val="0"/>
            <w:iCs w:val="0"/>
          </w:rPr>
          <w:t>دیوان محرم شیرازی</w:t>
        </w:r>
        <w:r>
          <w:tab/>
        </w:r>
        <w:r>
          <w:fldChar w:fldCharType="begin"/>
        </w:r>
        <w:r>
          <w:instrText xml:space="preserve">PAGEREF 4488 \h</w:instrText>
        </w:r>
        <w:r>
          <w:fldChar w:fldCharType="end"/>
        </w:r>
      </w:hyperlink>
    </w:p>
    <w:p>
      <w:pPr>
        <w:tabs>
          <w:tab w:val="right" w:leader="dot" w:pos="9062"/>
        </w:tabs>
        <w:ind w:left="440"/>
      </w:pPr>
      <w:hyperlink w:anchor="_Toc4489" w:history="1">
        <w:r>
          <w:rPr>
            <w:rFonts w:ascii="IRNazanin" w:hAnsi="IRNazanin" w:eastAsia="IRNazanin" w:cs="IRNazanin"/>
            <w:color w:val="111111"/>
            <w:sz w:val="22"/>
            <w:szCs w:val="22"/>
            <w:b w:val="0"/>
            <w:bCs w:val="0"/>
            <w:i w:val="0"/>
            <w:iCs w:val="0"/>
          </w:rPr>
          <w:t>دیوان محرم یزدی</w:t>
        </w:r>
        <w:r>
          <w:tab/>
        </w:r>
        <w:r>
          <w:fldChar w:fldCharType="begin"/>
        </w:r>
        <w:r>
          <w:instrText xml:space="preserve">PAGEREF 4489 \h</w:instrText>
        </w:r>
        <w:r>
          <w:fldChar w:fldCharType="end"/>
        </w:r>
      </w:hyperlink>
    </w:p>
    <w:p>
      <w:pPr>
        <w:tabs>
          <w:tab w:val="right" w:leader="dot" w:pos="9062"/>
        </w:tabs>
        <w:ind w:left="440"/>
      </w:pPr>
      <w:hyperlink w:anchor="_Toc4490" w:history="1">
        <w:r>
          <w:rPr>
            <w:rFonts w:ascii="IRNazanin" w:hAnsi="IRNazanin" w:eastAsia="IRNazanin" w:cs="IRNazanin"/>
            <w:color w:val="111111"/>
            <w:sz w:val="22"/>
            <w:szCs w:val="22"/>
            <w:b w:val="0"/>
            <w:bCs w:val="0"/>
            <w:i w:val="0"/>
            <w:iCs w:val="0"/>
          </w:rPr>
          <w:t>دیوان محرمی اردبیلی(یا شعر او)</w:t>
        </w:r>
        <w:r>
          <w:tab/>
        </w:r>
        <w:r>
          <w:fldChar w:fldCharType="begin"/>
        </w:r>
        <w:r>
          <w:instrText xml:space="preserve">PAGEREF 4490 \h</w:instrText>
        </w:r>
        <w:r>
          <w:fldChar w:fldCharType="end"/>
        </w:r>
      </w:hyperlink>
    </w:p>
    <w:p>
      <w:pPr>
        <w:tabs>
          <w:tab w:val="right" w:leader="dot" w:pos="9062"/>
        </w:tabs>
        <w:ind w:left="440"/>
      </w:pPr>
      <w:hyperlink w:anchor="_Toc4491" w:history="1">
        <w:r>
          <w:rPr>
            <w:rFonts w:ascii="IRNazanin" w:hAnsi="IRNazanin" w:eastAsia="IRNazanin" w:cs="IRNazanin"/>
            <w:color w:val="111111"/>
            <w:sz w:val="22"/>
            <w:szCs w:val="22"/>
            <w:b w:val="0"/>
            <w:bCs w:val="0"/>
            <w:i w:val="0"/>
            <w:iCs w:val="0"/>
          </w:rPr>
          <w:t>دیوان محرمی استرآبادی(یا شعر او)</w:t>
        </w:r>
        <w:r>
          <w:tab/>
        </w:r>
        <w:r>
          <w:fldChar w:fldCharType="begin"/>
        </w:r>
        <w:r>
          <w:instrText xml:space="preserve">PAGEREF 4491 \h</w:instrText>
        </w:r>
        <w:r>
          <w:fldChar w:fldCharType="end"/>
        </w:r>
      </w:hyperlink>
    </w:p>
    <w:p>
      <w:pPr>
        <w:tabs>
          <w:tab w:val="right" w:leader="dot" w:pos="9062"/>
        </w:tabs>
        <w:ind w:left="440"/>
      </w:pPr>
      <w:hyperlink w:anchor="_Toc4492" w:history="1">
        <w:r>
          <w:rPr>
            <w:rFonts w:ascii="IRNazanin" w:hAnsi="IRNazanin" w:eastAsia="IRNazanin" w:cs="IRNazanin"/>
            <w:color w:val="111111"/>
            <w:sz w:val="22"/>
            <w:szCs w:val="22"/>
            <w:b w:val="0"/>
            <w:bCs w:val="0"/>
            <w:i w:val="0"/>
            <w:iCs w:val="0"/>
          </w:rPr>
          <w:t>دیوان محرمی میر شکار(یا شعر او)</w:t>
        </w:r>
        <w:r>
          <w:tab/>
        </w:r>
        <w:r>
          <w:fldChar w:fldCharType="begin"/>
        </w:r>
        <w:r>
          <w:instrText xml:space="preserve">PAGEREF 4492 \h</w:instrText>
        </w:r>
        <w:r>
          <w:fldChar w:fldCharType="end"/>
        </w:r>
      </w:hyperlink>
    </w:p>
    <w:p>
      <w:pPr>
        <w:tabs>
          <w:tab w:val="right" w:leader="dot" w:pos="9062"/>
        </w:tabs>
        <w:ind w:left="440"/>
      </w:pPr>
      <w:hyperlink w:anchor="_Toc4493" w:history="1">
        <w:r>
          <w:rPr>
            <w:rFonts w:ascii="IRNazanin" w:hAnsi="IRNazanin" w:eastAsia="IRNazanin" w:cs="IRNazanin"/>
            <w:color w:val="111111"/>
            <w:sz w:val="22"/>
            <w:szCs w:val="22"/>
            <w:b w:val="0"/>
            <w:bCs w:val="0"/>
            <w:i w:val="0"/>
            <w:iCs w:val="0"/>
          </w:rPr>
          <w:t>دیوان محروم رازی(یا شعر او)</w:t>
        </w:r>
        <w:r>
          <w:tab/>
        </w:r>
        <w:r>
          <w:fldChar w:fldCharType="begin"/>
        </w:r>
        <w:r>
          <w:instrText xml:space="preserve">PAGEREF 4493 \h</w:instrText>
        </w:r>
        <w:r>
          <w:fldChar w:fldCharType="end"/>
        </w:r>
      </w:hyperlink>
    </w:p>
    <w:p>
      <w:pPr>
        <w:tabs>
          <w:tab w:val="right" w:leader="dot" w:pos="9062"/>
        </w:tabs>
        <w:ind w:left="440"/>
      </w:pPr>
      <w:hyperlink w:anchor="_Toc4494" w:history="1">
        <w:r>
          <w:rPr>
            <w:rFonts w:ascii="IRNazanin" w:hAnsi="IRNazanin" w:eastAsia="IRNazanin" w:cs="IRNazanin"/>
            <w:color w:val="111111"/>
            <w:sz w:val="22"/>
            <w:szCs w:val="22"/>
            <w:b w:val="0"/>
            <w:bCs w:val="0"/>
            <w:i w:val="0"/>
            <w:iCs w:val="0"/>
          </w:rPr>
          <w:t>دیوان محزون</w:t>
        </w:r>
        <w:r>
          <w:tab/>
        </w:r>
        <w:r>
          <w:fldChar w:fldCharType="begin"/>
        </w:r>
        <w:r>
          <w:instrText xml:space="preserve">PAGEREF 4494 \h</w:instrText>
        </w:r>
        <w:r>
          <w:fldChar w:fldCharType="end"/>
        </w:r>
      </w:hyperlink>
    </w:p>
    <w:p>
      <w:pPr>
        <w:tabs>
          <w:tab w:val="right" w:leader="dot" w:pos="9062"/>
        </w:tabs>
        <w:ind w:left="440"/>
      </w:pPr>
      <w:hyperlink w:anchor="_Toc4495" w:history="1">
        <w:r>
          <w:rPr>
            <w:rFonts w:ascii="IRNazanin" w:hAnsi="IRNazanin" w:eastAsia="IRNazanin" w:cs="IRNazanin"/>
            <w:color w:val="111111"/>
            <w:sz w:val="22"/>
            <w:szCs w:val="22"/>
            <w:b w:val="0"/>
            <w:bCs w:val="0"/>
            <w:i w:val="0"/>
            <w:iCs w:val="0"/>
          </w:rPr>
          <w:t>دیوان محزون</w:t>
        </w:r>
        <w:r>
          <w:tab/>
        </w:r>
        <w:r>
          <w:fldChar w:fldCharType="begin"/>
        </w:r>
        <w:r>
          <w:instrText xml:space="preserve">PAGEREF 4495 \h</w:instrText>
        </w:r>
        <w:r>
          <w:fldChar w:fldCharType="end"/>
        </w:r>
      </w:hyperlink>
    </w:p>
    <w:p>
      <w:pPr>
        <w:tabs>
          <w:tab w:val="right" w:leader="dot" w:pos="9062"/>
        </w:tabs>
        <w:ind w:left="440"/>
      </w:pPr>
      <w:hyperlink w:anchor="_Toc4496" w:history="1">
        <w:r>
          <w:rPr>
            <w:rFonts w:ascii="IRNazanin" w:hAnsi="IRNazanin" w:eastAsia="IRNazanin" w:cs="IRNazanin"/>
            <w:color w:val="111111"/>
            <w:sz w:val="22"/>
            <w:szCs w:val="22"/>
            <w:b w:val="0"/>
            <w:bCs w:val="0"/>
            <w:i w:val="0"/>
            <w:iCs w:val="0"/>
          </w:rPr>
          <w:t>دیوان محزون اسدآبادی</w:t>
        </w:r>
        <w:r>
          <w:tab/>
        </w:r>
        <w:r>
          <w:fldChar w:fldCharType="begin"/>
        </w:r>
        <w:r>
          <w:instrText xml:space="preserve">PAGEREF 4496 \h</w:instrText>
        </w:r>
        <w:r>
          <w:fldChar w:fldCharType="end"/>
        </w:r>
      </w:hyperlink>
    </w:p>
    <w:p>
      <w:pPr>
        <w:tabs>
          <w:tab w:val="right" w:leader="dot" w:pos="9062"/>
        </w:tabs>
        <w:ind w:left="440"/>
      </w:pPr>
      <w:hyperlink w:anchor="_Toc4497" w:history="1">
        <w:r>
          <w:rPr>
            <w:rFonts w:ascii="IRNazanin" w:hAnsi="IRNazanin" w:eastAsia="IRNazanin" w:cs="IRNazanin"/>
            <w:color w:val="111111"/>
            <w:sz w:val="22"/>
            <w:szCs w:val="22"/>
            <w:b w:val="0"/>
            <w:bCs w:val="0"/>
            <w:i w:val="0"/>
            <w:iCs w:val="0"/>
          </w:rPr>
          <w:t>دیوان محزون اصفهانی</w:t>
        </w:r>
        <w:r>
          <w:tab/>
        </w:r>
        <w:r>
          <w:fldChar w:fldCharType="begin"/>
        </w:r>
        <w:r>
          <w:instrText xml:space="preserve">PAGEREF 4497 \h</w:instrText>
        </w:r>
        <w:r>
          <w:fldChar w:fldCharType="end"/>
        </w:r>
      </w:hyperlink>
    </w:p>
    <w:p>
      <w:pPr>
        <w:tabs>
          <w:tab w:val="right" w:leader="dot" w:pos="9062"/>
        </w:tabs>
        <w:ind w:left="440"/>
      </w:pPr>
      <w:hyperlink w:anchor="_Toc4498" w:history="1">
        <w:r>
          <w:rPr>
            <w:rFonts w:ascii="IRNazanin" w:hAnsi="IRNazanin" w:eastAsia="IRNazanin" w:cs="IRNazanin"/>
            <w:color w:val="111111"/>
            <w:sz w:val="22"/>
            <w:szCs w:val="22"/>
            <w:b w:val="0"/>
            <w:bCs w:val="0"/>
            <w:i w:val="0"/>
            <w:iCs w:val="0"/>
          </w:rPr>
          <w:t>دیوان محزون بلگرامی(یا شعر او)</w:t>
        </w:r>
        <w:r>
          <w:tab/>
        </w:r>
        <w:r>
          <w:fldChar w:fldCharType="begin"/>
        </w:r>
        <w:r>
          <w:instrText xml:space="preserve">PAGEREF 4498 \h</w:instrText>
        </w:r>
        <w:r>
          <w:fldChar w:fldCharType="end"/>
        </w:r>
      </w:hyperlink>
    </w:p>
    <w:p>
      <w:pPr>
        <w:tabs>
          <w:tab w:val="right" w:leader="dot" w:pos="9062"/>
        </w:tabs>
        <w:ind w:left="440"/>
      </w:pPr>
      <w:hyperlink w:anchor="_Toc4499" w:history="1">
        <w:r>
          <w:rPr>
            <w:rFonts w:ascii="IRNazanin" w:hAnsi="IRNazanin" w:eastAsia="IRNazanin" w:cs="IRNazanin"/>
            <w:color w:val="111111"/>
            <w:sz w:val="22"/>
            <w:szCs w:val="22"/>
            <w:b w:val="0"/>
            <w:bCs w:val="0"/>
            <w:i w:val="0"/>
            <w:iCs w:val="0"/>
          </w:rPr>
          <w:t>دیوان محزون سدهی-کتاب محزون</w:t>
        </w:r>
        <w:r>
          <w:tab/>
        </w:r>
        <w:r>
          <w:fldChar w:fldCharType="begin"/>
        </w:r>
        <w:r>
          <w:instrText xml:space="preserve">PAGEREF 4499 \h</w:instrText>
        </w:r>
        <w:r>
          <w:fldChar w:fldCharType="end"/>
        </w:r>
      </w:hyperlink>
    </w:p>
    <w:p>
      <w:pPr>
        <w:tabs>
          <w:tab w:val="right" w:leader="dot" w:pos="9062"/>
        </w:tabs>
        <w:ind w:left="440"/>
      </w:pPr>
      <w:hyperlink w:anchor="_Toc4500" w:history="1">
        <w:r>
          <w:rPr>
            <w:rFonts w:ascii="IRNazanin" w:hAnsi="IRNazanin" w:eastAsia="IRNazanin" w:cs="IRNazanin"/>
            <w:color w:val="111111"/>
            <w:sz w:val="22"/>
            <w:szCs w:val="22"/>
            <w:b w:val="0"/>
            <w:bCs w:val="0"/>
            <w:i w:val="0"/>
            <w:iCs w:val="0"/>
          </w:rPr>
          <w:t>دیوان محزون صدیقی(یا شعر او)</w:t>
        </w:r>
        <w:r>
          <w:tab/>
        </w:r>
        <w:r>
          <w:fldChar w:fldCharType="begin"/>
        </w:r>
        <w:r>
          <w:instrText xml:space="preserve">PAGEREF 4500 \h</w:instrText>
        </w:r>
        <w:r>
          <w:fldChar w:fldCharType="end"/>
        </w:r>
      </w:hyperlink>
    </w:p>
    <w:p>
      <w:pPr>
        <w:tabs>
          <w:tab w:val="right" w:leader="dot" w:pos="9062"/>
        </w:tabs>
        <w:ind w:left="440"/>
      </w:pPr>
      <w:hyperlink w:anchor="_Toc4501" w:history="1">
        <w:r>
          <w:rPr>
            <w:rFonts w:ascii="IRNazanin" w:hAnsi="IRNazanin" w:eastAsia="IRNazanin" w:cs="IRNazanin"/>
            <w:color w:val="111111"/>
            <w:sz w:val="22"/>
            <w:szCs w:val="22"/>
            <w:b w:val="0"/>
            <w:bCs w:val="0"/>
            <w:i w:val="0"/>
            <w:iCs w:val="0"/>
          </w:rPr>
          <w:t>دیوان محزون همدانی(یا شعر او)</w:t>
        </w:r>
        <w:r>
          <w:tab/>
        </w:r>
        <w:r>
          <w:fldChar w:fldCharType="begin"/>
        </w:r>
        <w:r>
          <w:instrText xml:space="preserve">PAGEREF 4501 \h</w:instrText>
        </w:r>
        <w:r>
          <w:fldChar w:fldCharType="end"/>
        </w:r>
      </w:hyperlink>
    </w:p>
    <w:p>
      <w:pPr>
        <w:tabs>
          <w:tab w:val="right" w:leader="dot" w:pos="9062"/>
        </w:tabs>
        <w:ind w:left="440"/>
      </w:pPr>
      <w:hyperlink w:anchor="_Toc4502" w:history="1">
        <w:r>
          <w:rPr>
            <w:rFonts w:ascii="IRNazanin" w:hAnsi="IRNazanin" w:eastAsia="IRNazanin" w:cs="IRNazanin"/>
            <w:color w:val="111111"/>
            <w:sz w:val="22"/>
            <w:szCs w:val="22"/>
            <w:b w:val="0"/>
            <w:bCs w:val="0"/>
            <w:i w:val="0"/>
            <w:iCs w:val="0"/>
          </w:rPr>
          <w:t>دیوان محسن ابی الحبّ(الصغیر)</w:t>
        </w:r>
        <w:r>
          <w:tab/>
        </w:r>
        <w:r>
          <w:fldChar w:fldCharType="begin"/>
        </w:r>
        <w:r>
          <w:instrText xml:space="preserve">PAGEREF 4502 \h</w:instrText>
        </w:r>
        <w:r>
          <w:fldChar w:fldCharType="end"/>
        </w:r>
      </w:hyperlink>
    </w:p>
    <w:p>
      <w:pPr>
        <w:tabs>
          <w:tab w:val="right" w:leader="dot" w:pos="9062"/>
        </w:tabs>
        <w:ind w:left="440"/>
      </w:pPr>
      <w:hyperlink w:anchor="_Toc4503" w:history="1">
        <w:r>
          <w:rPr>
            <w:rFonts w:ascii="IRNazanin" w:hAnsi="IRNazanin" w:eastAsia="IRNazanin" w:cs="IRNazanin"/>
            <w:color w:val="111111"/>
            <w:sz w:val="22"/>
            <w:szCs w:val="22"/>
            <w:b w:val="0"/>
            <w:bCs w:val="0"/>
            <w:i w:val="0"/>
            <w:iCs w:val="0"/>
          </w:rPr>
          <w:t>دیوان محسن اصفهانی(یا شعر او)</w:t>
        </w:r>
        <w:r>
          <w:tab/>
        </w:r>
        <w:r>
          <w:fldChar w:fldCharType="begin"/>
        </w:r>
        <w:r>
          <w:instrText xml:space="preserve">PAGEREF 4503 \h</w:instrText>
        </w:r>
        <w:r>
          <w:fldChar w:fldCharType="end"/>
        </w:r>
      </w:hyperlink>
    </w:p>
    <w:p>
      <w:pPr>
        <w:tabs>
          <w:tab w:val="right" w:leader="dot" w:pos="9062"/>
        </w:tabs>
        <w:ind w:left="440"/>
      </w:pPr>
      <w:hyperlink w:anchor="_Toc4504" w:history="1">
        <w:r>
          <w:rPr>
            <w:rFonts w:ascii="IRNazanin" w:hAnsi="IRNazanin" w:eastAsia="IRNazanin" w:cs="IRNazanin"/>
            <w:color w:val="111111"/>
            <w:sz w:val="22"/>
            <w:szCs w:val="22"/>
            <w:b w:val="0"/>
            <w:bCs w:val="0"/>
            <w:i w:val="0"/>
            <w:iCs w:val="0"/>
          </w:rPr>
          <w:t>دیوان محسن الاعرجی</w:t>
        </w:r>
        <w:r>
          <w:tab/>
        </w:r>
        <w:r>
          <w:fldChar w:fldCharType="begin"/>
        </w:r>
        <w:r>
          <w:instrText xml:space="preserve">PAGEREF 4504 \h</w:instrText>
        </w:r>
        <w:r>
          <w:fldChar w:fldCharType="end"/>
        </w:r>
      </w:hyperlink>
    </w:p>
    <w:p>
      <w:pPr>
        <w:tabs>
          <w:tab w:val="right" w:leader="dot" w:pos="9062"/>
        </w:tabs>
        <w:ind w:left="440"/>
      </w:pPr>
      <w:hyperlink w:anchor="_Toc4505" w:history="1">
        <w:r>
          <w:rPr>
            <w:rFonts w:ascii="IRNazanin" w:hAnsi="IRNazanin" w:eastAsia="IRNazanin" w:cs="IRNazanin"/>
            <w:color w:val="111111"/>
            <w:sz w:val="22"/>
            <w:szCs w:val="22"/>
            <w:b w:val="0"/>
            <w:bCs w:val="0"/>
            <w:i w:val="0"/>
            <w:iCs w:val="0"/>
          </w:rPr>
          <w:t>دیوان محسن الامین</w:t>
        </w:r>
        <w:r>
          <w:tab/>
        </w:r>
        <w:r>
          <w:fldChar w:fldCharType="begin"/>
        </w:r>
        <w:r>
          <w:instrText xml:space="preserve">PAGEREF 4505 \h</w:instrText>
        </w:r>
        <w:r>
          <w:fldChar w:fldCharType="end"/>
        </w:r>
      </w:hyperlink>
    </w:p>
    <w:p>
      <w:pPr>
        <w:tabs>
          <w:tab w:val="right" w:leader="dot" w:pos="9062"/>
        </w:tabs>
        <w:ind w:left="440"/>
      </w:pPr>
      <w:hyperlink w:anchor="_Toc4506" w:history="1">
        <w:r>
          <w:rPr>
            <w:rFonts w:ascii="IRNazanin" w:hAnsi="IRNazanin" w:eastAsia="IRNazanin" w:cs="IRNazanin"/>
            <w:color w:val="111111"/>
            <w:sz w:val="22"/>
            <w:szCs w:val="22"/>
            <w:b w:val="0"/>
            <w:bCs w:val="0"/>
            <w:i w:val="0"/>
            <w:iCs w:val="0"/>
          </w:rPr>
          <w:t>دیوان محسن الجواهری</w:t>
        </w:r>
        <w:r>
          <w:tab/>
        </w:r>
        <w:r>
          <w:fldChar w:fldCharType="begin"/>
        </w:r>
        <w:r>
          <w:instrText xml:space="preserve">PAGEREF 4506 \h</w:instrText>
        </w:r>
        <w:r>
          <w:fldChar w:fldCharType="end"/>
        </w:r>
      </w:hyperlink>
    </w:p>
    <w:p>
      <w:pPr>
        <w:tabs>
          <w:tab w:val="right" w:leader="dot" w:pos="9062"/>
        </w:tabs>
        <w:ind w:left="440"/>
      </w:pPr>
      <w:hyperlink w:anchor="_Toc4507" w:history="1">
        <w:r>
          <w:rPr>
            <w:rFonts w:ascii="IRNazanin" w:hAnsi="IRNazanin" w:eastAsia="IRNazanin" w:cs="IRNazanin"/>
            <w:color w:val="111111"/>
            <w:sz w:val="22"/>
            <w:szCs w:val="22"/>
            <w:b w:val="0"/>
            <w:bCs w:val="0"/>
            <w:i w:val="0"/>
            <w:iCs w:val="0"/>
          </w:rPr>
          <w:t>دیوان محسن الحائری</w:t>
        </w:r>
        <w:r>
          <w:tab/>
        </w:r>
        <w:r>
          <w:fldChar w:fldCharType="begin"/>
        </w:r>
        <w:r>
          <w:instrText xml:space="preserve">PAGEREF 4507 \h</w:instrText>
        </w:r>
        <w:r>
          <w:fldChar w:fldCharType="end"/>
        </w:r>
      </w:hyperlink>
    </w:p>
    <w:p>
      <w:pPr>
        <w:tabs>
          <w:tab w:val="right" w:leader="dot" w:pos="9062"/>
        </w:tabs>
        <w:ind w:left="440"/>
      </w:pPr>
      <w:hyperlink w:anchor="_Toc4508" w:history="1">
        <w:r>
          <w:rPr>
            <w:rFonts w:ascii="IRNazanin" w:hAnsi="IRNazanin" w:eastAsia="IRNazanin" w:cs="IRNazanin"/>
            <w:color w:val="111111"/>
            <w:sz w:val="22"/>
            <w:szCs w:val="22"/>
            <w:b w:val="0"/>
            <w:bCs w:val="0"/>
            <w:i w:val="0"/>
            <w:iCs w:val="0"/>
          </w:rPr>
          <w:t>دیوان محسن الخضری</w:t>
        </w:r>
        <w:r>
          <w:tab/>
        </w:r>
        <w:r>
          <w:fldChar w:fldCharType="begin"/>
        </w:r>
        <w:r>
          <w:instrText xml:space="preserve">PAGEREF 4508 \h</w:instrText>
        </w:r>
        <w:r>
          <w:fldChar w:fldCharType="end"/>
        </w:r>
      </w:hyperlink>
    </w:p>
    <w:p>
      <w:pPr>
        <w:tabs>
          <w:tab w:val="right" w:leader="dot" w:pos="9062"/>
        </w:tabs>
        <w:ind w:left="440"/>
      </w:pPr>
      <w:hyperlink w:anchor="_Toc4509" w:history="1">
        <w:r>
          <w:rPr>
            <w:rFonts w:ascii="IRNazanin" w:hAnsi="IRNazanin" w:eastAsia="IRNazanin" w:cs="IRNazanin"/>
            <w:color w:val="111111"/>
            <w:sz w:val="22"/>
            <w:szCs w:val="22"/>
            <w:b w:val="0"/>
            <w:bCs w:val="0"/>
            <w:i w:val="0"/>
            <w:iCs w:val="0"/>
          </w:rPr>
          <w:t>دیوان محسن دستغیب</w:t>
        </w:r>
        <w:r>
          <w:tab/>
        </w:r>
        <w:r>
          <w:fldChar w:fldCharType="begin"/>
        </w:r>
        <w:r>
          <w:instrText xml:space="preserve">PAGEREF 4509 \h</w:instrText>
        </w:r>
        <w:r>
          <w:fldChar w:fldCharType="end"/>
        </w:r>
      </w:hyperlink>
    </w:p>
    <w:p>
      <w:pPr>
        <w:tabs>
          <w:tab w:val="right" w:leader="dot" w:pos="9062"/>
        </w:tabs>
        <w:ind w:left="440"/>
      </w:pPr>
      <w:hyperlink w:anchor="_Toc4510" w:history="1">
        <w:r>
          <w:rPr>
            <w:rFonts w:ascii="IRNazanin" w:hAnsi="IRNazanin" w:eastAsia="IRNazanin" w:cs="IRNazanin"/>
            <w:color w:val="111111"/>
            <w:sz w:val="22"/>
            <w:szCs w:val="22"/>
            <w:b w:val="0"/>
            <w:bCs w:val="0"/>
            <w:i w:val="0"/>
            <w:iCs w:val="0"/>
          </w:rPr>
          <w:t>دیوان محسن دها</w:t>
        </w:r>
        <w:r>
          <w:tab/>
        </w:r>
        <w:r>
          <w:fldChar w:fldCharType="begin"/>
        </w:r>
        <w:r>
          <w:instrText xml:space="preserve">PAGEREF 4510 \h</w:instrText>
        </w:r>
        <w:r>
          <w:fldChar w:fldCharType="end"/>
        </w:r>
      </w:hyperlink>
    </w:p>
    <w:p>
      <w:pPr>
        <w:tabs>
          <w:tab w:val="right" w:leader="dot" w:pos="9062"/>
        </w:tabs>
        <w:ind w:left="440"/>
      </w:pPr>
      <w:hyperlink w:anchor="_Toc4511" w:history="1">
        <w:r>
          <w:rPr>
            <w:rFonts w:ascii="IRNazanin" w:hAnsi="IRNazanin" w:eastAsia="IRNazanin" w:cs="IRNazanin"/>
            <w:color w:val="111111"/>
            <w:sz w:val="22"/>
            <w:szCs w:val="22"/>
            <w:b w:val="0"/>
            <w:bCs w:val="0"/>
            <w:i w:val="0"/>
            <w:iCs w:val="0"/>
          </w:rPr>
          <w:t>دیوان محسن شایق</w:t>
        </w:r>
        <w:r>
          <w:tab/>
        </w:r>
        <w:r>
          <w:fldChar w:fldCharType="begin"/>
        </w:r>
        <w:r>
          <w:instrText xml:space="preserve">PAGEREF 4511 \h</w:instrText>
        </w:r>
        <w:r>
          <w:fldChar w:fldCharType="end"/>
        </w:r>
      </w:hyperlink>
    </w:p>
    <w:p>
      <w:pPr>
        <w:tabs>
          <w:tab w:val="right" w:leader="dot" w:pos="9062"/>
        </w:tabs>
        <w:ind w:left="440"/>
      </w:pPr>
      <w:hyperlink w:anchor="_Toc4512" w:history="1">
        <w:r>
          <w:rPr>
            <w:rFonts w:ascii="IRNazanin" w:hAnsi="IRNazanin" w:eastAsia="IRNazanin" w:cs="IRNazanin"/>
            <w:color w:val="111111"/>
            <w:sz w:val="22"/>
            <w:szCs w:val="22"/>
            <w:b w:val="0"/>
            <w:bCs w:val="0"/>
            <w:i w:val="0"/>
            <w:iCs w:val="0"/>
          </w:rPr>
          <w:t>دیوان محسن شیرازی(یا شعر او)</w:t>
        </w:r>
        <w:r>
          <w:tab/>
        </w:r>
        <w:r>
          <w:fldChar w:fldCharType="begin"/>
        </w:r>
        <w:r>
          <w:instrText xml:space="preserve">PAGEREF 4512 \h</w:instrText>
        </w:r>
        <w:r>
          <w:fldChar w:fldCharType="end"/>
        </w:r>
      </w:hyperlink>
    </w:p>
    <w:p>
      <w:pPr>
        <w:tabs>
          <w:tab w:val="right" w:leader="dot" w:pos="9062"/>
        </w:tabs>
        <w:ind w:left="440"/>
      </w:pPr>
      <w:hyperlink w:anchor="_Toc4513" w:history="1">
        <w:r>
          <w:rPr>
            <w:rFonts w:ascii="IRNazanin" w:hAnsi="IRNazanin" w:eastAsia="IRNazanin" w:cs="IRNazanin"/>
            <w:color w:val="111111"/>
            <w:sz w:val="22"/>
            <w:szCs w:val="22"/>
            <w:b w:val="0"/>
            <w:bCs w:val="0"/>
            <w:i w:val="0"/>
            <w:iCs w:val="0"/>
          </w:rPr>
          <w:t>دیوان محسن شفائی</w:t>
        </w:r>
        <w:r>
          <w:tab/>
        </w:r>
        <w:r>
          <w:fldChar w:fldCharType="begin"/>
        </w:r>
        <w:r>
          <w:instrText xml:space="preserve">PAGEREF 4513 \h</w:instrText>
        </w:r>
        <w:r>
          <w:fldChar w:fldCharType="end"/>
        </w:r>
      </w:hyperlink>
    </w:p>
    <w:p>
      <w:pPr>
        <w:tabs>
          <w:tab w:val="right" w:leader="dot" w:pos="9062"/>
        </w:tabs>
        <w:ind w:left="440"/>
      </w:pPr>
      <w:hyperlink w:anchor="_Toc4514" w:history="1">
        <w:r>
          <w:rPr>
            <w:rFonts w:ascii="IRNazanin" w:hAnsi="IRNazanin" w:eastAsia="IRNazanin" w:cs="IRNazanin"/>
            <w:color w:val="111111"/>
            <w:sz w:val="22"/>
            <w:szCs w:val="22"/>
            <w:b w:val="0"/>
            <w:bCs w:val="0"/>
            <w:i w:val="0"/>
            <w:iCs w:val="0"/>
          </w:rPr>
          <w:t>دیوان محسن شمس(یا شعر او)</w:t>
        </w:r>
        <w:r>
          <w:tab/>
        </w:r>
        <w:r>
          <w:fldChar w:fldCharType="begin"/>
        </w:r>
        <w:r>
          <w:instrText xml:space="preserve">PAGEREF 4514 \h</w:instrText>
        </w:r>
        <w:r>
          <w:fldChar w:fldCharType="end"/>
        </w:r>
      </w:hyperlink>
    </w:p>
    <w:p>
      <w:pPr>
        <w:tabs>
          <w:tab w:val="right" w:leader="dot" w:pos="9062"/>
        </w:tabs>
        <w:ind w:left="440"/>
      </w:pPr>
      <w:hyperlink w:anchor="_Toc4515" w:history="1">
        <w:r>
          <w:rPr>
            <w:rFonts w:ascii="IRNazanin" w:hAnsi="IRNazanin" w:eastAsia="IRNazanin" w:cs="IRNazanin"/>
            <w:color w:val="111111"/>
            <w:sz w:val="22"/>
            <w:szCs w:val="22"/>
            <w:b w:val="0"/>
            <w:bCs w:val="0"/>
            <w:i w:val="0"/>
            <w:iCs w:val="0"/>
          </w:rPr>
          <w:t>دیوان محسن العذاری(او شعره)</w:t>
        </w:r>
        <w:r>
          <w:tab/>
        </w:r>
        <w:r>
          <w:fldChar w:fldCharType="begin"/>
        </w:r>
        <w:r>
          <w:instrText xml:space="preserve">PAGEREF 4515 \h</w:instrText>
        </w:r>
        <w:r>
          <w:fldChar w:fldCharType="end"/>
        </w:r>
      </w:hyperlink>
    </w:p>
    <w:p>
      <w:pPr>
        <w:tabs>
          <w:tab w:val="right" w:leader="dot" w:pos="9062"/>
        </w:tabs>
        <w:ind w:left="440"/>
      </w:pPr>
      <w:hyperlink w:anchor="_Toc4516" w:history="1">
        <w:r>
          <w:rPr>
            <w:rFonts w:ascii="IRNazanin" w:hAnsi="IRNazanin" w:eastAsia="IRNazanin" w:cs="IRNazanin"/>
            <w:color w:val="111111"/>
            <w:sz w:val="22"/>
            <w:szCs w:val="22"/>
            <w:b w:val="0"/>
            <w:bCs w:val="0"/>
            <w:i w:val="0"/>
            <w:iCs w:val="0"/>
          </w:rPr>
          <w:t>دیوان محسن فراهی</w:t>
        </w:r>
        <w:r>
          <w:tab/>
        </w:r>
        <w:r>
          <w:fldChar w:fldCharType="begin"/>
        </w:r>
        <w:r>
          <w:instrText xml:space="preserve">PAGEREF 4516 \h</w:instrText>
        </w:r>
        <w:r>
          <w:fldChar w:fldCharType="end"/>
        </w:r>
      </w:hyperlink>
    </w:p>
    <w:p>
      <w:pPr>
        <w:tabs>
          <w:tab w:val="right" w:leader="dot" w:pos="9062"/>
        </w:tabs>
        <w:ind w:left="440"/>
      </w:pPr>
      <w:hyperlink w:anchor="_Toc4517" w:history="1">
        <w:r>
          <w:rPr>
            <w:rFonts w:ascii="IRNazanin" w:hAnsi="IRNazanin" w:eastAsia="IRNazanin" w:cs="IRNazanin"/>
            <w:color w:val="111111"/>
            <w:sz w:val="22"/>
            <w:szCs w:val="22"/>
            <w:b w:val="0"/>
            <w:bCs w:val="0"/>
            <w:i w:val="0"/>
            <w:iCs w:val="0"/>
          </w:rPr>
          <w:t>دیوان محسن فرج</w:t>
        </w:r>
        <w:r>
          <w:tab/>
        </w:r>
        <w:r>
          <w:fldChar w:fldCharType="begin"/>
        </w:r>
        <w:r>
          <w:instrText xml:space="preserve">PAGEREF 4517 \h</w:instrText>
        </w:r>
        <w:r>
          <w:fldChar w:fldCharType="end"/>
        </w:r>
      </w:hyperlink>
    </w:p>
    <w:p>
      <w:pPr>
        <w:tabs>
          <w:tab w:val="right" w:leader="dot" w:pos="9062"/>
        </w:tabs>
        <w:ind w:left="440"/>
      </w:pPr>
      <w:hyperlink w:anchor="_Toc4518" w:history="1">
        <w:r>
          <w:rPr>
            <w:rFonts w:ascii="IRNazanin" w:hAnsi="IRNazanin" w:eastAsia="IRNazanin" w:cs="IRNazanin"/>
            <w:color w:val="111111"/>
            <w:sz w:val="22"/>
            <w:szCs w:val="22"/>
            <w:b w:val="0"/>
            <w:bCs w:val="0"/>
            <w:i w:val="0"/>
            <w:iCs w:val="0"/>
          </w:rPr>
          <w:t>دیوان محسن فیض کاشانی---</w:t>
        </w:r>
        <w:r>
          <w:tab/>
        </w:r>
        <w:r>
          <w:fldChar w:fldCharType="begin"/>
        </w:r>
        <w:r>
          <w:instrText xml:space="preserve">PAGEREF 4518 \h</w:instrText>
        </w:r>
        <w:r>
          <w:fldChar w:fldCharType="end"/>
        </w:r>
      </w:hyperlink>
    </w:p>
    <w:p>
      <w:pPr>
        <w:tabs>
          <w:tab w:val="right" w:leader="dot" w:pos="9062"/>
        </w:tabs>
        <w:ind w:left="440"/>
      </w:pPr>
      <w:hyperlink w:anchor="_Toc4519" w:history="1">
        <w:r>
          <w:rPr>
            <w:rFonts w:ascii="IRNazanin" w:hAnsi="IRNazanin" w:eastAsia="IRNazanin" w:cs="IRNazanin"/>
            <w:color w:val="111111"/>
            <w:sz w:val="22"/>
            <w:szCs w:val="22"/>
            <w:b w:val="0"/>
            <w:bCs w:val="0"/>
            <w:i w:val="0"/>
            <w:iCs w:val="0"/>
          </w:rPr>
          <w:t>دیوان محکم بنارسی(او شعره)</w:t>
        </w:r>
        <w:r>
          <w:tab/>
        </w:r>
        <w:r>
          <w:fldChar w:fldCharType="begin"/>
        </w:r>
        <w:r>
          <w:instrText xml:space="preserve">PAGEREF 4519 \h</w:instrText>
        </w:r>
        <w:r>
          <w:fldChar w:fldCharType="end"/>
        </w:r>
      </w:hyperlink>
    </w:p>
    <w:p>
      <w:pPr>
        <w:tabs>
          <w:tab w:val="right" w:leader="dot" w:pos="9062"/>
        </w:tabs>
        <w:ind w:left="440"/>
      </w:pPr>
      <w:hyperlink w:anchor="_Toc4520" w:history="1">
        <w:r>
          <w:rPr>
            <w:rFonts w:ascii="IRNazanin" w:hAnsi="IRNazanin" w:eastAsia="IRNazanin" w:cs="IRNazanin"/>
            <w:color w:val="111111"/>
            <w:sz w:val="22"/>
            <w:szCs w:val="22"/>
            <w:b w:val="0"/>
            <w:bCs w:val="0"/>
            <w:i w:val="0"/>
            <w:iCs w:val="0"/>
          </w:rPr>
          <w:t>دیوان محمد آملی(یا شعر او)</w:t>
        </w:r>
        <w:r>
          <w:tab/>
        </w:r>
        <w:r>
          <w:fldChar w:fldCharType="begin"/>
        </w:r>
        <w:r>
          <w:instrText xml:space="preserve">PAGEREF 4520 \h</w:instrText>
        </w:r>
        <w:r>
          <w:fldChar w:fldCharType="end"/>
        </w:r>
      </w:hyperlink>
    </w:p>
    <w:p>
      <w:pPr>
        <w:tabs>
          <w:tab w:val="right" w:leader="dot" w:pos="9062"/>
        </w:tabs>
        <w:ind w:left="440"/>
      </w:pPr>
      <w:hyperlink w:anchor="_Toc4521" w:history="1">
        <w:r>
          <w:rPr>
            <w:rFonts w:ascii="IRNazanin" w:hAnsi="IRNazanin" w:eastAsia="IRNazanin" w:cs="IRNazanin"/>
            <w:color w:val="111111"/>
            <w:sz w:val="22"/>
            <w:szCs w:val="22"/>
            <w:b w:val="0"/>
            <w:bCs w:val="0"/>
            <w:i w:val="0"/>
            <w:iCs w:val="0"/>
          </w:rPr>
          <w:t>دیوان محمد بن احمد(او شعره)</w:t>
        </w:r>
        <w:r>
          <w:tab/>
        </w:r>
        <w:r>
          <w:fldChar w:fldCharType="begin"/>
        </w:r>
        <w:r>
          <w:instrText xml:space="preserve">PAGEREF 4521 \h</w:instrText>
        </w:r>
        <w:r>
          <w:fldChar w:fldCharType="end"/>
        </w:r>
      </w:hyperlink>
    </w:p>
    <w:p>
      <w:pPr>
        <w:tabs>
          <w:tab w:val="right" w:leader="dot" w:pos="9062"/>
        </w:tabs>
        <w:ind w:left="440"/>
      </w:pPr>
      <w:hyperlink w:anchor="_Toc4522" w:history="1">
        <w:r>
          <w:rPr>
            <w:rFonts w:ascii="IRNazanin" w:hAnsi="IRNazanin" w:eastAsia="IRNazanin" w:cs="IRNazanin"/>
            <w:color w:val="111111"/>
            <w:sz w:val="22"/>
            <w:szCs w:val="22"/>
            <w:b w:val="0"/>
            <w:bCs w:val="0"/>
            <w:i w:val="0"/>
            <w:iCs w:val="0"/>
          </w:rPr>
          <w:t>دیوان محمد بن احمد(او شعره)</w:t>
        </w:r>
        <w:r>
          <w:tab/>
        </w:r>
        <w:r>
          <w:fldChar w:fldCharType="begin"/>
        </w:r>
        <w:r>
          <w:instrText xml:space="preserve">PAGEREF 4522 \h</w:instrText>
        </w:r>
        <w:r>
          <w:fldChar w:fldCharType="end"/>
        </w:r>
      </w:hyperlink>
    </w:p>
    <w:p>
      <w:pPr>
        <w:tabs>
          <w:tab w:val="right" w:leader="dot" w:pos="9062"/>
        </w:tabs>
        <w:ind w:left="440"/>
      </w:pPr>
      <w:hyperlink w:anchor="_Toc4523" w:history="1">
        <w:r>
          <w:rPr>
            <w:rFonts w:ascii="IRNazanin" w:hAnsi="IRNazanin" w:eastAsia="IRNazanin" w:cs="IRNazanin"/>
            <w:color w:val="111111"/>
            <w:sz w:val="22"/>
            <w:szCs w:val="22"/>
            <w:b w:val="0"/>
            <w:bCs w:val="0"/>
            <w:i w:val="0"/>
            <w:iCs w:val="0"/>
          </w:rPr>
          <w:t>دیوان محمد بن احمد</w:t>
        </w:r>
        <w:r>
          <w:tab/>
        </w:r>
        <w:r>
          <w:fldChar w:fldCharType="begin"/>
        </w:r>
        <w:r>
          <w:instrText xml:space="preserve">PAGEREF 4523 \h</w:instrText>
        </w:r>
        <w:r>
          <w:fldChar w:fldCharType="end"/>
        </w:r>
      </w:hyperlink>
    </w:p>
    <w:p>
      <w:pPr>
        <w:tabs>
          <w:tab w:val="right" w:leader="dot" w:pos="9062"/>
        </w:tabs>
        <w:ind w:left="440"/>
      </w:pPr>
      <w:hyperlink w:anchor="_Toc4524" w:history="1">
        <w:r>
          <w:rPr>
            <w:rFonts w:ascii="IRNazanin" w:hAnsi="IRNazanin" w:eastAsia="IRNazanin" w:cs="IRNazanin"/>
            <w:color w:val="111111"/>
            <w:sz w:val="22"/>
            <w:szCs w:val="22"/>
            <w:b w:val="0"/>
            <w:bCs w:val="0"/>
            <w:i w:val="0"/>
            <w:iCs w:val="0"/>
          </w:rPr>
          <w:t>دیوان محمد بن احمد</w:t>
        </w:r>
        <w:r>
          <w:tab/>
        </w:r>
        <w:r>
          <w:fldChar w:fldCharType="begin"/>
        </w:r>
        <w:r>
          <w:instrText xml:space="preserve">PAGEREF 4524 \h</w:instrText>
        </w:r>
        <w:r>
          <w:fldChar w:fldCharType="end"/>
        </w:r>
      </w:hyperlink>
    </w:p>
    <w:p>
      <w:pPr>
        <w:tabs>
          <w:tab w:val="right" w:leader="dot" w:pos="9062"/>
        </w:tabs>
        <w:ind w:left="440"/>
      </w:pPr>
      <w:hyperlink w:anchor="_Toc4525" w:history="1">
        <w:r>
          <w:rPr>
            <w:rFonts w:ascii="IRNazanin" w:hAnsi="IRNazanin" w:eastAsia="IRNazanin" w:cs="IRNazanin"/>
            <w:color w:val="111111"/>
            <w:sz w:val="22"/>
            <w:szCs w:val="22"/>
            <w:b w:val="0"/>
            <w:bCs w:val="0"/>
            <w:i w:val="0"/>
            <w:iCs w:val="0"/>
          </w:rPr>
          <w:t>دیوان محمد بن احمد</w:t>
        </w:r>
        <w:r>
          <w:tab/>
        </w:r>
        <w:r>
          <w:fldChar w:fldCharType="begin"/>
        </w:r>
        <w:r>
          <w:instrText xml:space="preserve">PAGEREF 4525 \h</w:instrText>
        </w:r>
        <w:r>
          <w:fldChar w:fldCharType="end"/>
        </w:r>
      </w:hyperlink>
    </w:p>
    <w:p>
      <w:pPr>
        <w:tabs>
          <w:tab w:val="right" w:leader="dot" w:pos="9062"/>
        </w:tabs>
        <w:ind w:left="440"/>
      </w:pPr>
      <w:hyperlink w:anchor="_Toc4526" w:history="1">
        <w:r>
          <w:rPr>
            <w:rFonts w:ascii="IRNazanin" w:hAnsi="IRNazanin" w:eastAsia="IRNazanin" w:cs="IRNazanin"/>
            <w:color w:val="111111"/>
            <w:sz w:val="22"/>
            <w:szCs w:val="22"/>
            <w:b w:val="0"/>
            <w:bCs w:val="0"/>
            <w:i w:val="0"/>
            <w:iCs w:val="0"/>
          </w:rPr>
          <w:t>دیوان محمد بن احمد</w:t>
        </w:r>
        <w:r>
          <w:tab/>
        </w:r>
        <w:r>
          <w:fldChar w:fldCharType="begin"/>
        </w:r>
        <w:r>
          <w:instrText xml:space="preserve">PAGEREF 4526 \h</w:instrText>
        </w:r>
        <w:r>
          <w:fldChar w:fldCharType="end"/>
        </w:r>
      </w:hyperlink>
    </w:p>
    <w:p>
      <w:pPr>
        <w:tabs>
          <w:tab w:val="right" w:leader="dot" w:pos="9062"/>
        </w:tabs>
        <w:ind w:left="440"/>
      </w:pPr>
      <w:hyperlink w:anchor="_Toc4527" w:history="1">
        <w:r>
          <w:rPr>
            <w:rFonts w:ascii="IRNazanin" w:hAnsi="IRNazanin" w:eastAsia="IRNazanin" w:cs="IRNazanin"/>
            <w:color w:val="111111"/>
            <w:sz w:val="22"/>
            <w:szCs w:val="22"/>
            <w:b w:val="0"/>
            <w:bCs w:val="0"/>
            <w:i w:val="0"/>
            <w:iCs w:val="0"/>
          </w:rPr>
          <w:t>دیوان محمد بن اسحاق</w:t>
        </w:r>
        <w:r>
          <w:tab/>
        </w:r>
        <w:r>
          <w:fldChar w:fldCharType="begin"/>
        </w:r>
        <w:r>
          <w:instrText xml:space="preserve">PAGEREF 4527 \h</w:instrText>
        </w:r>
        <w:r>
          <w:fldChar w:fldCharType="end"/>
        </w:r>
      </w:hyperlink>
    </w:p>
    <w:p>
      <w:pPr>
        <w:tabs>
          <w:tab w:val="right" w:leader="dot" w:pos="9062"/>
        </w:tabs>
        <w:ind w:left="440"/>
      </w:pPr>
      <w:hyperlink w:anchor="_Toc4528" w:history="1">
        <w:r>
          <w:rPr>
            <w:rFonts w:ascii="IRNazanin" w:hAnsi="IRNazanin" w:eastAsia="IRNazanin" w:cs="IRNazanin"/>
            <w:color w:val="111111"/>
            <w:sz w:val="22"/>
            <w:szCs w:val="22"/>
            <w:b w:val="0"/>
            <w:bCs w:val="0"/>
            <w:i w:val="0"/>
            <w:iCs w:val="0"/>
          </w:rPr>
          <w:t>دیوان محمد بن اسماعیل(او شعره)</w:t>
        </w:r>
        <w:r>
          <w:tab/>
        </w:r>
        <w:r>
          <w:fldChar w:fldCharType="begin"/>
        </w:r>
        <w:r>
          <w:instrText xml:space="preserve">PAGEREF 4528 \h</w:instrText>
        </w:r>
        <w:r>
          <w:fldChar w:fldCharType="end"/>
        </w:r>
      </w:hyperlink>
    </w:p>
    <w:p>
      <w:pPr>
        <w:tabs>
          <w:tab w:val="right" w:leader="dot" w:pos="9062"/>
        </w:tabs>
        <w:ind w:left="440"/>
      </w:pPr>
      <w:hyperlink w:anchor="_Toc4529" w:history="1">
        <w:r>
          <w:rPr>
            <w:rFonts w:ascii="IRNazanin" w:hAnsi="IRNazanin" w:eastAsia="IRNazanin" w:cs="IRNazanin"/>
            <w:color w:val="111111"/>
            <w:sz w:val="22"/>
            <w:szCs w:val="22"/>
            <w:b w:val="0"/>
            <w:bCs w:val="0"/>
            <w:i w:val="0"/>
            <w:iCs w:val="0"/>
          </w:rPr>
          <w:t>دیوان محمد بن امیرکا</w:t>
        </w:r>
        <w:r>
          <w:tab/>
        </w:r>
        <w:r>
          <w:fldChar w:fldCharType="begin"/>
        </w:r>
        <w:r>
          <w:instrText xml:space="preserve">PAGEREF 4529 \h</w:instrText>
        </w:r>
        <w:r>
          <w:fldChar w:fldCharType="end"/>
        </w:r>
      </w:hyperlink>
    </w:p>
    <w:p>
      <w:pPr>
        <w:tabs>
          <w:tab w:val="right" w:leader="dot" w:pos="9062"/>
        </w:tabs>
        <w:ind w:left="440"/>
      </w:pPr>
      <w:hyperlink w:anchor="_Toc4530" w:history="1">
        <w:r>
          <w:rPr>
            <w:rFonts w:ascii="IRNazanin" w:hAnsi="IRNazanin" w:eastAsia="IRNazanin" w:cs="IRNazanin"/>
            <w:color w:val="111111"/>
            <w:sz w:val="22"/>
            <w:szCs w:val="22"/>
            <w:b w:val="0"/>
            <w:bCs w:val="0"/>
            <w:i w:val="0"/>
            <w:iCs w:val="0"/>
          </w:rPr>
          <w:t>دیوان محمد بن ایلطغان</w:t>
        </w:r>
        <w:r>
          <w:tab/>
        </w:r>
        <w:r>
          <w:fldChar w:fldCharType="begin"/>
        </w:r>
        <w:r>
          <w:instrText xml:space="preserve">PAGEREF 4530 \h</w:instrText>
        </w:r>
        <w:r>
          <w:fldChar w:fldCharType="end"/>
        </w:r>
      </w:hyperlink>
    </w:p>
    <w:p>
      <w:pPr>
        <w:tabs>
          <w:tab w:val="right" w:leader="dot" w:pos="9062"/>
        </w:tabs>
        <w:ind w:left="440"/>
      </w:pPr>
      <w:hyperlink w:anchor="_Toc4531" w:history="1">
        <w:r>
          <w:rPr>
            <w:rFonts w:ascii="IRNazanin" w:hAnsi="IRNazanin" w:eastAsia="IRNazanin" w:cs="IRNazanin"/>
            <w:color w:val="111111"/>
            <w:sz w:val="22"/>
            <w:szCs w:val="22"/>
            <w:b w:val="0"/>
            <w:bCs w:val="0"/>
            <w:i w:val="0"/>
            <w:iCs w:val="0"/>
          </w:rPr>
          <w:t>دیوان محمد بن بختیار---</w:t>
        </w:r>
        <w:r>
          <w:tab/>
        </w:r>
        <w:r>
          <w:fldChar w:fldCharType="begin"/>
        </w:r>
        <w:r>
          <w:instrText xml:space="preserve">PAGEREF 4531 \h</w:instrText>
        </w:r>
        <w:r>
          <w:fldChar w:fldCharType="end"/>
        </w:r>
      </w:hyperlink>
    </w:p>
    <w:p>
      <w:pPr>
        <w:tabs>
          <w:tab w:val="right" w:leader="dot" w:pos="9062"/>
        </w:tabs>
        <w:ind w:left="440"/>
      </w:pPr>
      <w:hyperlink w:anchor="_Toc4532" w:history="1">
        <w:r>
          <w:rPr>
            <w:rFonts w:ascii="IRNazanin" w:hAnsi="IRNazanin" w:eastAsia="IRNazanin" w:cs="IRNazanin"/>
            <w:color w:val="111111"/>
            <w:sz w:val="22"/>
            <w:szCs w:val="22"/>
            <w:b w:val="0"/>
            <w:bCs w:val="0"/>
            <w:i w:val="0"/>
            <w:iCs w:val="0"/>
          </w:rPr>
          <w:t>دیوان محمد بن حسن بن زین الدین</w:t>
        </w:r>
        <w:r>
          <w:tab/>
        </w:r>
        <w:r>
          <w:fldChar w:fldCharType="begin"/>
        </w:r>
        <w:r>
          <w:instrText xml:space="preserve">PAGEREF 4532 \h</w:instrText>
        </w:r>
        <w:r>
          <w:fldChar w:fldCharType="end"/>
        </w:r>
      </w:hyperlink>
    </w:p>
    <w:p>
      <w:pPr>
        <w:tabs>
          <w:tab w:val="right" w:leader="dot" w:pos="9062"/>
        </w:tabs>
        <w:ind w:left="440"/>
      </w:pPr>
      <w:hyperlink w:anchor="_Toc4533" w:history="1">
        <w:r>
          <w:rPr>
            <w:rFonts w:ascii="IRNazanin" w:hAnsi="IRNazanin" w:eastAsia="IRNazanin" w:cs="IRNazanin"/>
            <w:color w:val="111111"/>
            <w:sz w:val="22"/>
            <w:szCs w:val="22"/>
            <w:b w:val="0"/>
            <w:bCs w:val="0"/>
            <w:i w:val="0"/>
            <w:iCs w:val="0"/>
          </w:rPr>
          <w:t>دیوان محمد بن حسن خراسانی(یا شعر او)</w:t>
        </w:r>
        <w:r>
          <w:tab/>
        </w:r>
        <w:r>
          <w:fldChar w:fldCharType="begin"/>
        </w:r>
        <w:r>
          <w:instrText xml:space="preserve">PAGEREF 4533 \h</w:instrText>
        </w:r>
        <w:r>
          <w:fldChar w:fldCharType="end"/>
        </w:r>
      </w:hyperlink>
    </w:p>
    <w:p>
      <w:pPr>
        <w:tabs>
          <w:tab w:val="right" w:leader="dot" w:pos="9062"/>
        </w:tabs>
        <w:ind w:left="440"/>
      </w:pPr>
      <w:hyperlink w:anchor="_Toc4534" w:history="1">
        <w:r>
          <w:rPr>
            <w:rFonts w:ascii="IRNazanin" w:hAnsi="IRNazanin" w:eastAsia="IRNazanin" w:cs="IRNazanin"/>
            <w:color w:val="111111"/>
            <w:sz w:val="22"/>
            <w:szCs w:val="22"/>
            <w:b w:val="0"/>
            <w:bCs w:val="0"/>
            <w:i w:val="0"/>
            <w:iCs w:val="0"/>
          </w:rPr>
          <w:t>دیوان محمد بن حسن شیروانی(یا شعر او)</w:t>
        </w:r>
        <w:r>
          <w:tab/>
        </w:r>
        <w:r>
          <w:fldChar w:fldCharType="begin"/>
        </w:r>
        <w:r>
          <w:instrText xml:space="preserve">PAGEREF 4534 \h</w:instrText>
        </w:r>
        <w:r>
          <w:fldChar w:fldCharType="end"/>
        </w:r>
      </w:hyperlink>
    </w:p>
    <w:p>
      <w:pPr>
        <w:tabs>
          <w:tab w:val="right" w:leader="dot" w:pos="9062"/>
        </w:tabs>
        <w:ind w:left="440"/>
      </w:pPr>
      <w:hyperlink w:anchor="_Toc4535" w:history="1">
        <w:r>
          <w:rPr>
            <w:rFonts w:ascii="IRNazanin" w:hAnsi="IRNazanin" w:eastAsia="IRNazanin" w:cs="IRNazanin"/>
            <w:color w:val="111111"/>
            <w:sz w:val="22"/>
            <w:szCs w:val="22"/>
            <w:b w:val="0"/>
            <w:bCs w:val="0"/>
            <w:i w:val="0"/>
            <w:iCs w:val="0"/>
          </w:rPr>
          <w:t>دیوان محمد بن الحسین الطوسی(یا شعر او)</w:t>
        </w:r>
        <w:r>
          <w:tab/>
        </w:r>
        <w:r>
          <w:fldChar w:fldCharType="begin"/>
        </w:r>
        <w:r>
          <w:instrText xml:space="preserve">PAGEREF 4535 \h</w:instrText>
        </w:r>
        <w:r>
          <w:fldChar w:fldCharType="end"/>
        </w:r>
      </w:hyperlink>
    </w:p>
    <w:p>
      <w:pPr>
        <w:tabs>
          <w:tab w:val="right" w:leader="dot" w:pos="9062"/>
        </w:tabs>
        <w:ind w:left="440"/>
      </w:pPr>
      <w:hyperlink w:anchor="_Toc4536" w:history="1">
        <w:r>
          <w:rPr>
            <w:rFonts w:ascii="IRNazanin" w:hAnsi="IRNazanin" w:eastAsia="IRNazanin" w:cs="IRNazanin"/>
            <w:color w:val="111111"/>
            <w:sz w:val="22"/>
            <w:szCs w:val="22"/>
            <w:b w:val="0"/>
            <w:bCs w:val="0"/>
            <w:i w:val="0"/>
            <w:iCs w:val="0"/>
          </w:rPr>
          <w:t>دیوان محمد بن الحسین</w:t>
        </w:r>
        <w:r>
          <w:tab/>
        </w:r>
        <w:r>
          <w:fldChar w:fldCharType="begin"/>
        </w:r>
        <w:r>
          <w:instrText xml:space="preserve">PAGEREF 4536 \h</w:instrText>
        </w:r>
        <w:r>
          <w:fldChar w:fldCharType="end"/>
        </w:r>
      </w:hyperlink>
    </w:p>
    <w:p>
      <w:pPr>
        <w:tabs>
          <w:tab w:val="right" w:leader="dot" w:pos="9062"/>
        </w:tabs>
        <w:ind w:left="440"/>
      </w:pPr>
      <w:hyperlink w:anchor="_Toc4537" w:history="1">
        <w:r>
          <w:rPr>
            <w:rFonts w:ascii="IRNazanin" w:hAnsi="IRNazanin" w:eastAsia="IRNazanin" w:cs="IRNazanin"/>
            <w:color w:val="111111"/>
            <w:sz w:val="22"/>
            <w:szCs w:val="22"/>
            <w:b w:val="0"/>
            <w:bCs w:val="0"/>
            <w:i w:val="0"/>
            <w:iCs w:val="0"/>
          </w:rPr>
          <w:t>دیوان محمد بن حماد(او شعره)</w:t>
        </w:r>
        <w:r>
          <w:tab/>
        </w:r>
        <w:r>
          <w:fldChar w:fldCharType="begin"/>
        </w:r>
        <w:r>
          <w:instrText xml:space="preserve">PAGEREF 4537 \h</w:instrText>
        </w:r>
        <w:r>
          <w:fldChar w:fldCharType="end"/>
        </w:r>
      </w:hyperlink>
    </w:p>
    <w:p>
      <w:pPr>
        <w:tabs>
          <w:tab w:val="right" w:leader="dot" w:pos="9062"/>
        </w:tabs>
        <w:ind w:left="440"/>
      </w:pPr>
      <w:hyperlink w:anchor="_Toc4538" w:history="1">
        <w:r>
          <w:rPr>
            <w:rFonts w:ascii="IRNazanin" w:hAnsi="IRNazanin" w:eastAsia="IRNazanin" w:cs="IRNazanin"/>
            <w:color w:val="111111"/>
            <w:sz w:val="22"/>
            <w:szCs w:val="22"/>
            <w:b w:val="0"/>
            <w:bCs w:val="0"/>
            <w:i w:val="0"/>
            <w:iCs w:val="0"/>
          </w:rPr>
          <w:t>دیوان محمد بن حیدر(او شعره)</w:t>
        </w:r>
        <w:r>
          <w:tab/>
        </w:r>
        <w:r>
          <w:fldChar w:fldCharType="begin"/>
        </w:r>
        <w:r>
          <w:instrText xml:space="preserve">PAGEREF 4538 \h</w:instrText>
        </w:r>
        <w:r>
          <w:fldChar w:fldCharType="end"/>
        </w:r>
      </w:hyperlink>
    </w:p>
    <w:p>
      <w:pPr>
        <w:tabs>
          <w:tab w:val="right" w:leader="dot" w:pos="9062"/>
        </w:tabs>
        <w:ind w:left="440"/>
      </w:pPr>
      <w:hyperlink w:anchor="_Toc4539" w:history="1">
        <w:r>
          <w:rPr>
            <w:rFonts w:ascii="IRNazanin" w:hAnsi="IRNazanin" w:eastAsia="IRNazanin" w:cs="IRNazanin"/>
            <w:color w:val="111111"/>
            <w:sz w:val="22"/>
            <w:szCs w:val="22"/>
            <w:b w:val="0"/>
            <w:bCs w:val="0"/>
            <w:i w:val="0"/>
            <w:iCs w:val="0"/>
          </w:rPr>
          <w:t>دیوان محمد بن رضا</w:t>
        </w:r>
        <w:r>
          <w:tab/>
        </w:r>
        <w:r>
          <w:fldChar w:fldCharType="begin"/>
        </w:r>
        <w:r>
          <w:instrText xml:space="preserve">PAGEREF 4539 \h</w:instrText>
        </w:r>
        <w:r>
          <w:fldChar w:fldCharType="end"/>
        </w:r>
      </w:hyperlink>
    </w:p>
    <w:p>
      <w:pPr>
        <w:tabs>
          <w:tab w:val="right" w:leader="dot" w:pos="9062"/>
        </w:tabs>
        <w:ind w:left="440"/>
      </w:pPr>
      <w:hyperlink w:anchor="_Toc4540" w:history="1">
        <w:r>
          <w:rPr>
            <w:rFonts w:ascii="IRNazanin" w:hAnsi="IRNazanin" w:eastAsia="IRNazanin" w:cs="IRNazanin"/>
            <w:color w:val="111111"/>
            <w:sz w:val="22"/>
            <w:szCs w:val="22"/>
            <w:b w:val="0"/>
            <w:bCs w:val="0"/>
            <w:i w:val="0"/>
            <w:iCs w:val="0"/>
          </w:rPr>
          <w:t>دیوان محمد بن زین الدین</w:t>
        </w:r>
        <w:r>
          <w:tab/>
        </w:r>
        <w:r>
          <w:fldChar w:fldCharType="begin"/>
        </w:r>
        <w:r>
          <w:instrText xml:space="preserve">PAGEREF 4540 \h</w:instrText>
        </w:r>
        <w:r>
          <w:fldChar w:fldCharType="end"/>
        </w:r>
      </w:hyperlink>
    </w:p>
    <w:p>
      <w:pPr>
        <w:tabs>
          <w:tab w:val="right" w:leader="dot" w:pos="9062"/>
        </w:tabs>
        <w:ind w:left="440"/>
      </w:pPr>
      <w:hyperlink w:anchor="_Toc4541" w:history="1">
        <w:r>
          <w:rPr>
            <w:rFonts w:ascii="IRNazanin" w:hAnsi="IRNazanin" w:eastAsia="IRNazanin" w:cs="IRNazanin"/>
            <w:color w:val="111111"/>
            <w:sz w:val="22"/>
            <w:szCs w:val="22"/>
            <w:b w:val="0"/>
            <w:bCs w:val="0"/>
            <w:i w:val="0"/>
            <w:iCs w:val="0"/>
          </w:rPr>
          <w:t>دیوان محمد بن زین العابدین(او شعره)</w:t>
        </w:r>
        <w:r>
          <w:tab/>
        </w:r>
        <w:r>
          <w:fldChar w:fldCharType="begin"/>
        </w:r>
        <w:r>
          <w:instrText xml:space="preserve">PAGEREF 4541 \h</w:instrText>
        </w:r>
        <w:r>
          <w:fldChar w:fldCharType="end"/>
        </w:r>
      </w:hyperlink>
    </w:p>
    <w:p>
      <w:pPr>
        <w:tabs>
          <w:tab w:val="right" w:leader="dot" w:pos="9062"/>
        </w:tabs>
        <w:ind w:left="440"/>
      </w:pPr>
      <w:hyperlink w:anchor="_Toc4542" w:history="1">
        <w:r>
          <w:rPr>
            <w:rFonts w:ascii="IRNazanin" w:hAnsi="IRNazanin" w:eastAsia="IRNazanin" w:cs="IRNazanin"/>
            <w:color w:val="111111"/>
            <w:sz w:val="22"/>
            <w:szCs w:val="22"/>
            <w:b w:val="0"/>
            <w:bCs w:val="0"/>
            <w:i w:val="0"/>
            <w:iCs w:val="0"/>
          </w:rPr>
          <w:t>دیوان محمد بن سلیمان تنکابنی</w:t>
        </w:r>
        <w:r>
          <w:tab/>
        </w:r>
        <w:r>
          <w:fldChar w:fldCharType="begin"/>
        </w:r>
        <w:r>
          <w:instrText xml:space="preserve">PAGEREF 4542 \h</w:instrText>
        </w:r>
        <w:r>
          <w:fldChar w:fldCharType="end"/>
        </w:r>
      </w:hyperlink>
    </w:p>
    <w:p>
      <w:pPr>
        <w:tabs>
          <w:tab w:val="right" w:leader="dot" w:pos="9062"/>
        </w:tabs>
        <w:ind w:left="440"/>
      </w:pPr>
      <w:hyperlink w:anchor="_Toc4543" w:history="1">
        <w:r>
          <w:rPr>
            <w:rFonts w:ascii="IRNazanin" w:hAnsi="IRNazanin" w:eastAsia="IRNazanin" w:cs="IRNazanin"/>
            <w:color w:val="111111"/>
            <w:sz w:val="22"/>
            <w:szCs w:val="22"/>
            <w:b w:val="0"/>
            <w:bCs w:val="0"/>
            <w:i w:val="0"/>
            <w:iCs w:val="0"/>
          </w:rPr>
          <w:t>دیوان محمد بن صالح نوایحی مروی(یا شعر او)</w:t>
        </w:r>
        <w:r>
          <w:tab/>
        </w:r>
        <w:r>
          <w:fldChar w:fldCharType="begin"/>
        </w:r>
        <w:r>
          <w:instrText xml:space="preserve">PAGEREF 4543 \h</w:instrText>
        </w:r>
        <w:r>
          <w:fldChar w:fldCharType="end"/>
        </w:r>
      </w:hyperlink>
    </w:p>
    <w:p>
      <w:pPr>
        <w:tabs>
          <w:tab w:val="right" w:leader="dot" w:pos="9062"/>
        </w:tabs>
        <w:ind w:left="440"/>
      </w:pPr>
      <w:hyperlink w:anchor="_Toc4544" w:history="1">
        <w:r>
          <w:rPr>
            <w:rFonts w:ascii="IRNazanin" w:hAnsi="IRNazanin" w:eastAsia="IRNazanin" w:cs="IRNazanin"/>
            <w:color w:val="111111"/>
            <w:sz w:val="22"/>
            <w:szCs w:val="22"/>
            <w:b w:val="0"/>
            <w:bCs w:val="0"/>
            <w:i w:val="0"/>
            <w:iCs w:val="0"/>
          </w:rPr>
          <w:t>دیوان محمد بن صادق</w:t>
        </w:r>
        <w:r>
          <w:tab/>
        </w:r>
        <w:r>
          <w:fldChar w:fldCharType="begin"/>
        </w:r>
        <w:r>
          <w:instrText xml:space="preserve">PAGEREF 4544 \h</w:instrText>
        </w:r>
        <w:r>
          <w:fldChar w:fldCharType="end"/>
        </w:r>
      </w:hyperlink>
    </w:p>
    <w:p>
      <w:pPr>
        <w:tabs>
          <w:tab w:val="right" w:leader="dot" w:pos="9062"/>
        </w:tabs>
        <w:ind w:left="440"/>
      </w:pPr>
      <w:hyperlink w:anchor="_Toc4545" w:history="1">
        <w:r>
          <w:rPr>
            <w:rFonts w:ascii="IRNazanin" w:hAnsi="IRNazanin" w:eastAsia="IRNazanin" w:cs="IRNazanin"/>
            <w:color w:val="111111"/>
            <w:sz w:val="22"/>
            <w:szCs w:val="22"/>
            <w:b w:val="0"/>
            <w:bCs w:val="0"/>
            <w:i w:val="0"/>
            <w:iCs w:val="0"/>
          </w:rPr>
          <w:t>دیوان محمد بن العباس(او شعره)</w:t>
        </w:r>
        <w:r>
          <w:tab/>
        </w:r>
        <w:r>
          <w:fldChar w:fldCharType="begin"/>
        </w:r>
        <w:r>
          <w:instrText xml:space="preserve">PAGEREF 4545 \h</w:instrText>
        </w:r>
        <w:r>
          <w:fldChar w:fldCharType="end"/>
        </w:r>
      </w:hyperlink>
    </w:p>
    <w:p>
      <w:pPr>
        <w:tabs>
          <w:tab w:val="right" w:leader="dot" w:pos="9062"/>
        </w:tabs>
        <w:ind w:left="440"/>
      </w:pPr>
      <w:hyperlink w:anchor="_Toc4546" w:history="1">
        <w:r>
          <w:rPr>
            <w:rFonts w:ascii="IRNazanin" w:hAnsi="IRNazanin" w:eastAsia="IRNazanin" w:cs="IRNazanin"/>
            <w:color w:val="111111"/>
            <w:sz w:val="22"/>
            <w:szCs w:val="22"/>
            <w:b w:val="0"/>
            <w:bCs w:val="0"/>
            <w:i w:val="0"/>
            <w:iCs w:val="0"/>
          </w:rPr>
          <w:t>دیوان محمد بن عبد الحمید</w:t>
        </w:r>
        <w:r>
          <w:tab/>
        </w:r>
        <w:r>
          <w:fldChar w:fldCharType="begin"/>
        </w:r>
        <w:r>
          <w:instrText xml:space="preserve">PAGEREF 4546 \h</w:instrText>
        </w:r>
        <w:r>
          <w:fldChar w:fldCharType="end"/>
        </w:r>
      </w:hyperlink>
    </w:p>
    <w:p>
      <w:pPr>
        <w:tabs>
          <w:tab w:val="right" w:leader="dot" w:pos="9062"/>
        </w:tabs>
        <w:ind w:left="440"/>
      </w:pPr>
      <w:hyperlink w:anchor="_Toc4547" w:history="1">
        <w:r>
          <w:rPr>
            <w:rFonts w:ascii="IRNazanin" w:hAnsi="IRNazanin" w:eastAsia="IRNazanin" w:cs="IRNazanin"/>
            <w:color w:val="111111"/>
            <w:sz w:val="22"/>
            <w:szCs w:val="22"/>
            <w:b w:val="0"/>
            <w:bCs w:val="0"/>
            <w:i w:val="0"/>
            <w:iCs w:val="0"/>
          </w:rPr>
          <w:t>دیوان محمد بن عبد الرزاق بیگ</w:t>
        </w:r>
        <w:r>
          <w:tab/>
        </w:r>
        <w:r>
          <w:fldChar w:fldCharType="begin"/>
        </w:r>
        <w:r>
          <w:instrText xml:space="preserve">PAGEREF 4547 \h</w:instrText>
        </w:r>
        <w:r>
          <w:fldChar w:fldCharType="end"/>
        </w:r>
      </w:hyperlink>
    </w:p>
    <w:p>
      <w:pPr>
        <w:tabs>
          <w:tab w:val="right" w:leader="dot" w:pos="9062"/>
        </w:tabs>
        <w:ind w:left="440"/>
      </w:pPr>
      <w:hyperlink w:anchor="_Toc4548" w:history="1">
        <w:r>
          <w:rPr>
            <w:rFonts w:ascii="IRNazanin" w:hAnsi="IRNazanin" w:eastAsia="IRNazanin" w:cs="IRNazanin"/>
            <w:color w:val="111111"/>
            <w:sz w:val="22"/>
            <w:szCs w:val="22"/>
            <w:b w:val="0"/>
            <w:bCs w:val="0"/>
            <w:i w:val="0"/>
            <w:iCs w:val="0"/>
          </w:rPr>
          <w:t>دیوان محمد بن عبد العزیز</w:t>
        </w:r>
        <w:r>
          <w:tab/>
        </w:r>
        <w:r>
          <w:fldChar w:fldCharType="begin"/>
        </w:r>
        <w:r>
          <w:instrText xml:space="preserve">PAGEREF 4548 \h</w:instrText>
        </w:r>
        <w:r>
          <w:fldChar w:fldCharType="end"/>
        </w:r>
      </w:hyperlink>
    </w:p>
    <w:p>
      <w:pPr>
        <w:tabs>
          <w:tab w:val="right" w:leader="dot" w:pos="9062"/>
        </w:tabs>
        <w:ind w:left="440"/>
      </w:pPr>
      <w:hyperlink w:anchor="_Toc4549" w:history="1">
        <w:r>
          <w:rPr>
            <w:rFonts w:ascii="IRNazanin" w:hAnsi="IRNazanin" w:eastAsia="IRNazanin" w:cs="IRNazanin"/>
            <w:color w:val="111111"/>
            <w:sz w:val="22"/>
            <w:szCs w:val="22"/>
            <w:b w:val="0"/>
            <w:bCs w:val="0"/>
            <w:i w:val="0"/>
            <w:iCs w:val="0"/>
          </w:rPr>
          <w:t>دیوان محمد بن عبد اللّه الخطّی</w:t>
        </w:r>
        <w:r>
          <w:tab/>
        </w:r>
        <w:r>
          <w:fldChar w:fldCharType="begin"/>
        </w:r>
        <w:r>
          <w:instrText xml:space="preserve">PAGEREF 4549 \h</w:instrText>
        </w:r>
        <w:r>
          <w:fldChar w:fldCharType="end"/>
        </w:r>
      </w:hyperlink>
    </w:p>
    <w:p>
      <w:pPr>
        <w:tabs>
          <w:tab w:val="right" w:leader="dot" w:pos="9062"/>
        </w:tabs>
        <w:ind w:left="440"/>
      </w:pPr>
      <w:hyperlink w:anchor="_Toc4550" w:history="1">
        <w:r>
          <w:rPr>
            <w:rFonts w:ascii="IRNazanin" w:hAnsi="IRNazanin" w:eastAsia="IRNazanin" w:cs="IRNazanin"/>
            <w:color w:val="111111"/>
            <w:sz w:val="22"/>
            <w:szCs w:val="22"/>
            <w:b w:val="0"/>
            <w:bCs w:val="0"/>
            <w:i w:val="0"/>
            <w:iCs w:val="0"/>
          </w:rPr>
          <w:t>دیوان محمد بن عبد النّبی---</w:t>
        </w:r>
        <w:r>
          <w:tab/>
        </w:r>
        <w:r>
          <w:fldChar w:fldCharType="begin"/>
        </w:r>
        <w:r>
          <w:instrText xml:space="preserve">PAGEREF 4550 \h</w:instrText>
        </w:r>
        <w:r>
          <w:fldChar w:fldCharType="end"/>
        </w:r>
      </w:hyperlink>
    </w:p>
    <w:p>
      <w:pPr>
        <w:tabs>
          <w:tab w:val="right" w:leader="dot" w:pos="9062"/>
        </w:tabs>
        <w:ind w:left="440"/>
      </w:pPr>
      <w:hyperlink w:anchor="_Toc4551" w:history="1">
        <w:r>
          <w:rPr>
            <w:rFonts w:ascii="IRNazanin" w:hAnsi="IRNazanin" w:eastAsia="IRNazanin" w:cs="IRNazanin"/>
            <w:color w:val="111111"/>
            <w:sz w:val="22"/>
            <w:szCs w:val="22"/>
            <w:b w:val="0"/>
            <w:bCs w:val="0"/>
            <w:i w:val="0"/>
            <w:iCs w:val="0"/>
          </w:rPr>
          <w:t>دیوان محمد بن علی</w:t>
        </w:r>
        <w:r>
          <w:tab/>
        </w:r>
        <w:r>
          <w:fldChar w:fldCharType="begin"/>
        </w:r>
        <w:r>
          <w:instrText xml:space="preserve">PAGEREF 4551 \h</w:instrText>
        </w:r>
        <w:r>
          <w:fldChar w:fldCharType="end"/>
        </w:r>
      </w:hyperlink>
    </w:p>
    <w:p>
      <w:pPr>
        <w:tabs>
          <w:tab w:val="right" w:leader="dot" w:pos="9062"/>
        </w:tabs>
        <w:ind w:left="440"/>
      </w:pPr>
      <w:hyperlink w:anchor="_Toc4552" w:history="1">
        <w:r>
          <w:rPr>
            <w:rFonts w:ascii="IRNazanin" w:hAnsi="IRNazanin" w:eastAsia="IRNazanin" w:cs="IRNazanin"/>
            <w:color w:val="111111"/>
            <w:sz w:val="22"/>
            <w:szCs w:val="22"/>
            <w:b w:val="0"/>
            <w:bCs w:val="0"/>
            <w:i w:val="0"/>
            <w:iCs w:val="0"/>
          </w:rPr>
          <w:t>دیوان محمد بن علی-وشی البرود</w:t>
        </w:r>
        <w:r>
          <w:tab/>
        </w:r>
        <w:r>
          <w:fldChar w:fldCharType="begin"/>
        </w:r>
        <w:r>
          <w:instrText xml:space="preserve">PAGEREF 4552 \h</w:instrText>
        </w:r>
        <w:r>
          <w:fldChar w:fldCharType="end"/>
        </w:r>
      </w:hyperlink>
    </w:p>
    <w:p>
      <w:pPr>
        <w:tabs>
          <w:tab w:val="right" w:leader="dot" w:pos="9062"/>
        </w:tabs>
        <w:ind w:left="440"/>
      </w:pPr>
      <w:hyperlink w:anchor="_Toc4553" w:history="1">
        <w:r>
          <w:rPr>
            <w:rFonts w:ascii="IRNazanin" w:hAnsi="IRNazanin" w:eastAsia="IRNazanin" w:cs="IRNazanin"/>
            <w:color w:val="111111"/>
            <w:sz w:val="22"/>
            <w:szCs w:val="22"/>
            <w:b w:val="0"/>
            <w:bCs w:val="0"/>
            <w:i w:val="0"/>
            <w:iCs w:val="0"/>
          </w:rPr>
          <w:t>دیوان محمد بن علی</w:t>
        </w:r>
        <w:r>
          <w:tab/>
        </w:r>
        <w:r>
          <w:fldChar w:fldCharType="begin"/>
        </w:r>
        <w:r>
          <w:instrText xml:space="preserve">PAGEREF 4553 \h</w:instrText>
        </w:r>
        <w:r>
          <w:fldChar w:fldCharType="end"/>
        </w:r>
      </w:hyperlink>
    </w:p>
    <w:p>
      <w:pPr>
        <w:tabs>
          <w:tab w:val="right" w:leader="dot" w:pos="9062"/>
        </w:tabs>
        <w:ind w:left="440"/>
      </w:pPr>
      <w:hyperlink w:anchor="_Toc4554" w:history="1">
        <w:r>
          <w:rPr>
            <w:rFonts w:ascii="IRNazanin" w:hAnsi="IRNazanin" w:eastAsia="IRNazanin" w:cs="IRNazanin"/>
            <w:color w:val="111111"/>
            <w:sz w:val="22"/>
            <w:szCs w:val="22"/>
            <w:b w:val="0"/>
            <w:bCs w:val="0"/>
            <w:i w:val="0"/>
            <w:iCs w:val="0"/>
          </w:rPr>
          <w:t>دیوان محمد بن علی</w:t>
        </w:r>
        <w:r>
          <w:tab/>
        </w:r>
        <w:r>
          <w:fldChar w:fldCharType="begin"/>
        </w:r>
        <w:r>
          <w:instrText xml:space="preserve">PAGEREF 4554 \h</w:instrText>
        </w:r>
        <w:r>
          <w:fldChar w:fldCharType="end"/>
        </w:r>
      </w:hyperlink>
    </w:p>
    <w:p>
      <w:pPr>
        <w:tabs>
          <w:tab w:val="right" w:leader="dot" w:pos="9062"/>
        </w:tabs>
        <w:ind w:left="440"/>
      </w:pPr>
      <w:hyperlink w:anchor="_Toc4555" w:history="1">
        <w:r>
          <w:rPr>
            <w:rFonts w:ascii="IRNazanin" w:hAnsi="IRNazanin" w:eastAsia="IRNazanin" w:cs="IRNazanin"/>
            <w:color w:val="111111"/>
            <w:sz w:val="22"/>
            <w:szCs w:val="22"/>
            <w:b w:val="0"/>
            <w:bCs w:val="0"/>
            <w:i w:val="0"/>
            <w:iCs w:val="0"/>
          </w:rPr>
          <w:t>دیوان محمد بن علی</w:t>
        </w:r>
        <w:r>
          <w:tab/>
        </w:r>
        <w:r>
          <w:fldChar w:fldCharType="begin"/>
        </w:r>
        <w:r>
          <w:instrText xml:space="preserve">PAGEREF 4555 \h</w:instrText>
        </w:r>
        <w:r>
          <w:fldChar w:fldCharType="end"/>
        </w:r>
      </w:hyperlink>
    </w:p>
    <w:p>
      <w:pPr>
        <w:tabs>
          <w:tab w:val="right" w:leader="dot" w:pos="9062"/>
        </w:tabs>
        <w:ind w:left="440"/>
      </w:pPr>
      <w:hyperlink w:anchor="_Toc4556" w:history="1">
        <w:r>
          <w:rPr>
            <w:rFonts w:ascii="IRNazanin" w:hAnsi="IRNazanin" w:eastAsia="IRNazanin" w:cs="IRNazanin"/>
            <w:color w:val="111111"/>
            <w:sz w:val="22"/>
            <w:szCs w:val="22"/>
            <w:b w:val="0"/>
            <w:bCs w:val="0"/>
            <w:i w:val="0"/>
            <w:iCs w:val="0"/>
          </w:rPr>
          <w:t>دیوان محمد بن علی</w:t>
        </w:r>
        <w:r>
          <w:tab/>
        </w:r>
        <w:r>
          <w:fldChar w:fldCharType="begin"/>
        </w:r>
        <w:r>
          <w:instrText xml:space="preserve">PAGEREF 4556 \h</w:instrText>
        </w:r>
        <w:r>
          <w:fldChar w:fldCharType="end"/>
        </w:r>
      </w:hyperlink>
    </w:p>
    <w:p>
      <w:pPr>
        <w:tabs>
          <w:tab w:val="right" w:leader="dot" w:pos="9062"/>
        </w:tabs>
        <w:ind w:left="440"/>
      </w:pPr>
      <w:hyperlink w:anchor="_Toc4557" w:history="1">
        <w:r>
          <w:rPr>
            <w:rFonts w:ascii="IRNazanin" w:hAnsi="IRNazanin" w:eastAsia="IRNazanin" w:cs="IRNazanin"/>
            <w:color w:val="111111"/>
            <w:sz w:val="22"/>
            <w:szCs w:val="22"/>
            <w:b w:val="0"/>
            <w:bCs w:val="0"/>
            <w:i w:val="0"/>
            <w:iCs w:val="0"/>
          </w:rPr>
          <w:t>دیوان محمد بن علی</w:t>
        </w:r>
        <w:r>
          <w:tab/>
        </w:r>
        <w:r>
          <w:fldChar w:fldCharType="begin"/>
        </w:r>
        <w:r>
          <w:instrText xml:space="preserve">PAGEREF 4557 \h</w:instrText>
        </w:r>
        <w:r>
          <w:fldChar w:fldCharType="end"/>
        </w:r>
      </w:hyperlink>
    </w:p>
    <w:p>
      <w:pPr>
        <w:tabs>
          <w:tab w:val="right" w:leader="dot" w:pos="9062"/>
        </w:tabs>
        <w:ind w:left="440"/>
      </w:pPr>
      <w:hyperlink w:anchor="_Toc4558" w:history="1">
        <w:r>
          <w:rPr>
            <w:rFonts w:ascii="IRNazanin" w:hAnsi="IRNazanin" w:eastAsia="IRNazanin" w:cs="IRNazanin"/>
            <w:color w:val="111111"/>
            <w:sz w:val="22"/>
            <w:szCs w:val="22"/>
            <w:b w:val="0"/>
            <w:bCs w:val="0"/>
            <w:i w:val="0"/>
            <w:iCs w:val="0"/>
          </w:rPr>
          <w:t>دیوان محمد بن علی(او شعره)</w:t>
        </w:r>
        <w:r>
          <w:tab/>
        </w:r>
        <w:r>
          <w:fldChar w:fldCharType="begin"/>
        </w:r>
        <w:r>
          <w:instrText xml:space="preserve">PAGEREF 4558 \h</w:instrText>
        </w:r>
        <w:r>
          <w:fldChar w:fldCharType="end"/>
        </w:r>
      </w:hyperlink>
    </w:p>
    <w:p>
      <w:pPr>
        <w:tabs>
          <w:tab w:val="right" w:leader="dot" w:pos="9062"/>
        </w:tabs>
        <w:ind w:left="440"/>
      </w:pPr>
      <w:hyperlink w:anchor="_Toc4559" w:history="1">
        <w:r>
          <w:rPr>
            <w:rFonts w:ascii="IRNazanin" w:hAnsi="IRNazanin" w:eastAsia="IRNazanin" w:cs="IRNazanin"/>
            <w:color w:val="111111"/>
            <w:sz w:val="22"/>
            <w:szCs w:val="22"/>
            <w:b w:val="0"/>
            <w:bCs w:val="0"/>
            <w:i w:val="0"/>
            <w:iCs w:val="0"/>
          </w:rPr>
          <w:t>دیوان محمد بن علی---</w:t>
        </w:r>
        <w:r>
          <w:tab/>
        </w:r>
        <w:r>
          <w:fldChar w:fldCharType="begin"/>
        </w:r>
        <w:r>
          <w:instrText xml:space="preserve">PAGEREF 4559 \h</w:instrText>
        </w:r>
        <w:r>
          <w:fldChar w:fldCharType="end"/>
        </w:r>
      </w:hyperlink>
    </w:p>
    <w:p>
      <w:pPr>
        <w:tabs>
          <w:tab w:val="right" w:leader="dot" w:pos="9062"/>
        </w:tabs>
        <w:ind w:left="440"/>
      </w:pPr>
      <w:hyperlink w:anchor="_Toc4560" w:history="1">
        <w:r>
          <w:rPr>
            <w:rFonts w:ascii="IRNazanin" w:hAnsi="IRNazanin" w:eastAsia="IRNazanin" w:cs="IRNazanin"/>
            <w:color w:val="111111"/>
            <w:sz w:val="22"/>
            <w:szCs w:val="22"/>
            <w:b w:val="0"/>
            <w:bCs w:val="0"/>
            <w:i w:val="0"/>
            <w:iCs w:val="0"/>
          </w:rPr>
          <w:t>دیوان محمد بن محمد(او شعره)</w:t>
        </w:r>
        <w:r>
          <w:tab/>
        </w:r>
        <w:r>
          <w:fldChar w:fldCharType="begin"/>
        </w:r>
        <w:r>
          <w:instrText xml:space="preserve">PAGEREF 4560 \h</w:instrText>
        </w:r>
        <w:r>
          <w:fldChar w:fldCharType="end"/>
        </w:r>
      </w:hyperlink>
    </w:p>
    <w:p>
      <w:pPr>
        <w:tabs>
          <w:tab w:val="right" w:leader="dot" w:pos="9062"/>
        </w:tabs>
        <w:ind w:left="440"/>
      </w:pPr>
      <w:hyperlink w:anchor="_Toc4561" w:history="1">
        <w:r>
          <w:rPr>
            <w:rFonts w:ascii="IRNazanin" w:hAnsi="IRNazanin" w:eastAsia="IRNazanin" w:cs="IRNazanin"/>
            <w:color w:val="111111"/>
            <w:sz w:val="22"/>
            <w:szCs w:val="22"/>
            <w:b w:val="0"/>
            <w:bCs w:val="0"/>
            <w:i w:val="0"/>
            <w:iCs w:val="0"/>
          </w:rPr>
          <w:t>دیوان محمد بن نصار-النصاریات</w:t>
        </w:r>
        <w:r>
          <w:tab/>
        </w:r>
        <w:r>
          <w:fldChar w:fldCharType="begin"/>
        </w:r>
        <w:r>
          <w:instrText xml:space="preserve">PAGEREF 4561 \h</w:instrText>
        </w:r>
        <w:r>
          <w:fldChar w:fldCharType="end"/>
        </w:r>
      </w:hyperlink>
    </w:p>
    <w:p>
      <w:pPr>
        <w:tabs>
          <w:tab w:val="right" w:leader="dot" w:pos="9062"/>
        </w:tabs>
        <w:ind w:left="440"/>
      </w:pPr>
      <w:hyperlink w:anchor="_Toc4562" w:history="1">
        <w:r>
          <w:rPr>
            <w:rFonts w:ascii="IRNazanin" w:hAnsi="IRNazanin" w:eastAsia="IRNazanin" w:cs="IRNazanin"/>
            <w:color w:val="111111"/>
            <w:sz w:val="22"/>
            <w:szCs w:val="22"/>
            <w:b w:val="0"/>
            <w:bCs w:val="0"/>
            <w:i w:val="0"/>
            <w:iCs w:val="0"/>
          </w:rPr>
          <w:t>دیوان محمد بن نصیر</w:t>
        </w:r>
        <w:r>
          <w:tab/>
        </w:r>
        <w:r>
          <w:fldChar w:fldCharType="begin"/>
        </w:r>
        <w:r>
          <w:instrText xml:space="preserve">PAGEREF 4562 \h</w:instrText>
        </w:r>
        <w:r>
          <w:fldChar w:fldCharType="end"/>
        </w:r>
      </w:hyperlink>
    </w:p>
    <w:p>
      <w:pPr>
        <w:tabs>
          <w:tab w:val="right" w:leader="dot" w:pos="9062"/>
        </w:tabs>
        <w:ind w:left="440"/>
      </w:pPr>
      <w:hyperlink w:anchor="_Toc4563" w:history="1">
        <w:r>
          <w:rPr>
            <w:rFonts w:ascii="IRNazanin" w:hAnsi="IRNazanin" w:eastAsia="IRNazanin" w:cs="IRNazanin"/>
            <w:color w:val="111111"/>
            <w:sz w:val="22"/>
            <w:szCs w:val="22"/>
            <w:b w:val="0"/>
            <w:bCs w:val="0"/>
            <w:i w:val="0"/>
            <w:iCs w:val="0"/>
          </w:rPr>
          <w:t>دیوان محمد بن یوسف</w:t>
        </w:r>
        <w:r>
          <w:tab/>
        </w:r>
        <w:r>
          <w:fldChar w:fldCharType="begin"/>
        </w:r>
        <w:r>
          <w:instrText xml:space="preserve">PAGEREF 4563 \h</w:instrText>
        </w:r>
        <w:r>
          <w:fldChar w:fldCharType="end"/>
        </w:r>
      </w:hyperlink>
    </w:p>
    <w:p>
      <w:pPr>
        <w:tabs>
          <w:tab w:val="right" w:leader="dot" w:pos="9062"/>
        </w:tabs>
        <w:ind w:left="440"/>
      </w:pPr>
      <w:hyperlink w:anchor="_Toc4564" w:history="1">
        <w:r>
          <w:rPr>
            <w:rFonts w:ascii="IRNazanin" w:hAnsi="IRNazanin" w:eastAsia="IRNazanin" w:cs="IRNazanin"/>
            <w:color w:val="111111"/>
            <w:sz w:val="22"/>
            <w:szCs w:val="22"/>
            <w:b w:val="0"/>
            <w:bCs w:val="0"/>
            <w:i w:val="0"/>
            <w:iCs w:val="0"/>
          </w:rPr>
          <w:t>دیوان محمد اردبیلی(یا شعر او)</w:t>
        </w:r>
        <w:r>
          <w:tab/>
        </w:r>
        <w:r>
          <w:fldChar w:fldCharType="begin"/>
        </w:r>
        <w:r>
          <w:instrText xml:space="preserve">PAGEREF 4564 \h</w:instrText>
        </w:r>
        <w:r>
          <w:fldChar w:fldCharType="end"/>
        </w:r>
      </w:hyperlink>
    </w:p>
    <w:p>
      <w:pPr>
        <w:tabs>
          <w:tab w:val="right" w:leader="dot" w:pos="9062"/>
        </w:tabs>
        <w:ind w:left="440"/>
      </w:pPr>
      <w:hyperlink w:anchor="_Toc4565" w:history="1">
        <w:r>
          <w:rPr>
            <w:rFonts w:ascii="IRNazanin" w:hAnsi="IRNazanin" w:eastAsia="IRNazanin" w:cs="IRNazanin"/>
            <w:color w:val="111111"/>
            <w:sz w:val="22"/>
            <w:szCs w:val="22"/>
            <w:b w:val="0"/>
            <w:bCs w:val="0"/>
            <w:i w:val="0"/>
            <w:iCs w:val="0"/>
          </w:rPr>
          <w:t>دیوان محمد ارتضاعلی</w:t>
        </w:r>
        <w:r>
          <w:tab/>
        </w:r>
        <w:r>
          <w:fldChar w:fldCharType="begin"/>
        </w:r>
        <w:r>
          <w:instrText xml:space="preserve">PAGEREF 4565 \h</w:instrText>
        </w:r>
        <w:r>
          <w:fldChar w:fldCharType="end"/>
        </w:r>
      </w:hyperlink>
    </w:p>
    <w:p>
      <w:pPr>
        <w:tabs>
          <w:tab w:val="right" w:leader="dot" w:pos="9062"/>
        </w:tabs>
        <w:ind w:left="440"/>
      </w:pPr>
      <w:hyperlink w:anchor="_Toc4566" w:history="1">
        <w:r>
          <w:rPr>
            <w:rFonts w:ascii="IRNazanin" w:hAnsi="IRNazanin" w:eastAsia="IRNazanin" w:cs="IRNazanin"/>
            <w:color w:val="111111"/>
            <w:sz w:val="22"/>
            <w:szCs w:val="22"/>
            <w:b w:val="0"/>
            <w:bCs w:val="0"/>
            <w:i w:val="0"/>
            <w:iCs w:val="0"/>
          </w:rPr>
          <w:t>دیوان محمد استرآبادی(یا شعر او)</w:t>
        </w:r>
        <w:r>
          <w:tab/>
        </w:r>
        <w:r>
          <w:fldChar w:fldCharType="begin"/>
        </w:r>
        <w:r>
          <w:instrText xml:space="preserve">PAGEREF 4566 \h</w:instrText>
        </w:r>
        <w:r>
          <w:fldChar w:fldCharType="end"/>
        </w:r>
      </w:hyperlink>
    </w:p>
    <w:p>
      <w:pPr>
        <w:tabs>
          <w:tab w:val="right" w:leader="dot" w:pos="9062"/>
        </w:tabs>
        <w:ind w:left="440"/>
      </w:pPr>
      <w:hyperlink w:anchor="_Toc4567" w:history="1">
        <w:r>
          <w:rPr>
            <w:rFonts w:ascii="IRNazanin" w:hAnsi="IRNazanin" w:eastAsia="IRNazanin" w:cs="IRNazanin"/>
            <w:color w:val="111111"/>
            <w:sz w:val="22"/>
            <w:szCs w:val="22"/>
            <w:b w:val="0"/>
            <w:bCs w:val="0"/>
            <w:i w:val="0"/>
            <w:iCs w:val="0"/>
          </w:rPr>
          <w:t>دیوان محمد الامین العاملی</w:t>
        </w:r>
        <w:r>
          <w:tab/>
        </w:r>
        <w:r>
          <w:fldChar w:fldCharType="begin"/>
        </w:r>
        <w:r>
          <w:instrText xml:space="preserve">PAGEREF 4567 \h</w:instrText>
        </w:r>
        <w:r>
          <w:fldChar w:fldCharType="end"/>
        </w:r>
      </w:hyperlink>
    </w:p>
    <w:p>
      <w:pPr>
        <w:tabs>
          <w:tab w:val="right" w:leader="dot" w:pos="9062"/>
        </w:tabs>
        <w:ind w:left="440"/>
      </w:pPr>
      <w:hyperlink w:anchor="_Toc4568" w:history="1">
        <w:r>
          <w:rPr>
            <w:rFonts w:ascii="IRNazanin" w:hAnsi="IRNazanin" w:eastAsia="IRNazanin" w:cs="IRNazanin"/>
            <w:color w:val="111111"/>
            <w:sz w:val="22"/>
            <w:szCs w:val="22"/>
            <w:b w:val="0"/>
            <w:bCs w:val="0"/>
            <w:i w:val="0"/>
            <w:iCs w:val="0"/>
          </w:rPr>
          <w:t>دیوان محمد امین گلپایگانی(یا شعر او)</w:t>
        </w:r>
        <w:r>
          <w:tab/>
        </w:r>
        <w:r>
          <w:fldChar w:fldCharType="begin"/>
        </w:r>
        <w:r>
          <w:instrText xml:space="preserve">PAGEREF 4568 \h</w:instrText>
        </w:r>
        <w:r>
          <w:fldChar w:fldCharType="end"/>
        </w:r>
      </w:hyperlink>
    </w:p>
    <w:p>
      <w:pPr>
        <w:tabs>
          <w:tab w:val="right" w:leader="dot" w:pos="9062"/>
        </w:tabs>
        <w:ind w:left="440"/>
      </w:pPr>
      <w:hyperlink w:anchor="_Toc4569" w:history="1">
        <w:r>
          <w:rPr>
            <w:rFonts w:ascii="IRNazanin" w:hAnsi="IRNazanin" w:eastAsia="IRNazanin" w:cs="IRNazanin"/>
            <w:color w:val="111111"/>
            <w:sz w:val="22"/>
            <w:szCs w:val="22"/>
            <w:b w:val="0"/>
            <w:bCs w:val="0"/>
            <w:i w:val="0"/>
            <w:iCs w:val="0"/>
          </w:rPr>
          <w:t>دیوان محمد امین مشهدی(یا شعر او)</w:t>
        </w:r>
        <w:r>
          <w:tab/>
        </w:r>
        <w:r>
          <w:fldChar w:fldCharType="begin"/>
        </w:r>
        <w:r>
          <w:instrText xml:space="preserve">PAGEREF 4569 \h</w:instrText>
        </w:r>
        <w:r>
          <w:fldChar w:fldCharType="end"/>
        </w:r>
      </w:hyperlink>
    </w:p>
    <w:p>
      <w:pPr>
        <w:tabs>
          <w:tab w:val="right" w:leader="dot" w:pos="9062"/>
        </w:tabs>
        <w:ind w:left="440"/>
      </w:pPr>
      <w:hyperlink w:anchor="_Toc4570" w:history="1">
        <w:r>
          <w:rPr>
            <w:rFonts w:ascii="IRNazanin" w:hAnsi="IRNazanin" w:eastAsia="IRNazanin" w:cs="IRNazanin"/>
            <w:color w:val="111111"/>
            <w:sz w:val="22"/>
            <w:szCs w:val="22"/>
            <w:b w:val="0"/>
            <w:bCs w:val="0"/>
            <w:i w:val="0"/>
            <w:iCs w:val="0"/>
          </w:rPr>
          <w:t>دیوان محمد امین همدانی(یا شعر او)</w:t>
        </w:r>
        <w:r>
          <w:tab/>
        </w:r>
        <w:r>
          <w:fldChar w:fldCharType="begin"/>
        </w:r>
        <w:r>
          <w:instrText xml:space="preserve">PAGEREF 4570 \h</w:instrText>
        </w:r>
        <w:r>
          <w:fldChar w:fldCharType="end"/>
        </w:r>
      </w:hyperlink>
    </w:p>
    <w:p>
      <w:pPr>
        <w:tabs>
          <w:tab w:val="right" w:leader="dot" w:pos="9062"/>
        </w:tabs>
        <w:ind w:left="440"/>
      </w:pPr>
      <w:hyperlink w:anchor="_Toc4571" w:history="1">
        <w:r>
          <w:rPr>
            <w:rFonts w:ascii="IRNazanin" w:hAnsi="IRNazanin" w:eastAsia="IRNazanin" w:cs="IRNazanin"/>
            <w:color w:val="111111"/>
            <w:sz w:val="22"/>
            <w:szCs w:val="22"/>
            <w:b w:val="0"/>
            <w:bCs w:val="0"/>
            <w:i w:val="0"/>
            <w:iCs w:val="0"/>
          </w:rPr>
          <w:t>دیوان محمد ایزدی</w:t>
        </w:r>
        <w:r>
          <w:tab/>
        </w:r>
        <w:r>
          <w:fldChar w:fldCharType="begin"/>
        </w:r>
        <w:r>
          <w:instrText xml:space="preserve">PAGEREF 4571 \h</w:instrText>
        </w:r>
        <w:r>
          <w:fldChar w:fldCharType="end"/>
        </w:r>
      </w:hyperlink>
    </w:p>
    <w:p>
      <w:pPr>
        <w:tabs>
          <w:tab w:val="right" w:leader="dot" w:pos="9062"/>
        </w:tabs>
        <w:ind w:left="440"/>
      </w:pPr>
      <w:hyperlink w:anchor="_Toc4572" w:history="1">
        <w:r>
          <w:rPr>
            <w:rFonts w:ascii="IRNazanin" w:hAnsi="IRNazanin" w:eastAsia="IRNazanin" w:cs="IRNazanin"/>
            <w:color w:val="111111"/>
            <w:sz w:val="22"/>
            <w:szCs w:val="22"/>
            <w:b w:val="0"/>
            <w:bCs w:val="0"/>
            <w:i w:val="0"/>
            <w:iCs w:val="0"/>
          </w:rPr>
          <w:t>دیوان محمد ایواوغلی</w:t>
        </w:r>
        <w:r>
          <w:tab/>
        </w:r>
        <w:r>
          <w:fldChar w:fldCharType="begin"/>
        </w:r>
        <w:r>
          <w:instrText xml:space="preserve">PAGEREF 4572 \h</w:instrText>
        </w:r>
        <w:r>
          <w:fldChar w:fldCharType="end"/>
        </w:r>
      </w:hyperlink>
    </w:p>
    <w:p>
      <w:pPr>
        <w:tabs>
          <w:tab w:val="right" w:leader="dot" w:pos="9062"/>
        </w:tabs>
        <w:ind w:left="440"/>
      </w:pPr>
      <w:hyperlink w:anchor="_Toc4573" w:history="1">
        <w:r>
          <w:rPr>
            <w:rFonts w:ascii="IRNazanin" w:hAnsi="IRNazanin" w:eastAsia="IRNazanin" w:cs="IRNazanin"/>
            <w:color w:val="111111"/>
            <w:sz w:val="22"/>
            <w:szCs w:val="22"/>
            <w:b w:val="0"/>
            <w:bCs w:val="0"/>
            <w:i w:val="0"/>
            <w:iCs w:val="0"/>
          </w:rPr>
          <w:t>دیوان محمد باقر آگاه(یا شعر او)</w:t>
        </w:r>
        <w:r>
          <w:tab/>
        </w:r>
        <w:r>
          <w:fldChar w:fldCharType="begin"/>
        </w:r>
        <w:r>
          <w:instrText xml:space="preserve">PAGEREF 4573 \h</w:instrText>
        </w:r>
        <w:r>
          <w:fldChar w:fldCharType="end"/>
        </w:r>
      </w:hyperlink>
    </w:p>
    <w:p>
      <w:pPr>
        <w:tabs>
          <w:tab w:val="right" w:leader="dot" w:pos="9062"/>
        </w:tabs>
        <w:ind w:left="440"/>
      </w:pPr>
      <w:hyperlink w:anchor="_Toc4574" w:history="1">
        <w:r>
          <w:rPr>
            <w:rFonts w:ascii="IRNazanin" w:hAnsi="IRNazanin" w:eastAsia="IRNazanin" w:cs="IRNazanin"/>
            <w:color w:val="111111"/>
            <w:sz w:val="22"/>
            <w:szCs w:val="22"/>
            <w:b w:val="0"/>
            <w:bCs w:val="0"/>
            <w:i w:val="0"/>
            <w:iCs w:val="0"/>
          </w:rPr>
          <w:t>دیوان محمد باقر جعفری(یا شعر او)</w:t>
        </w:r>
        <w:r>
          <w:tab/>
        </w:r>
        <w:r>
          <w:fldChar w:fldCharType="begin"/>
        </w:r>
        <w:r>
          <w:instrText xml:space="preserve">PAGEREF 4574 \h</w:instrText>
        </w:r>
        <w:r>
          <w:fldChar w:fldCharType="end"/>
        </w:r>
      </w:hyperlink>
    </w:p>
    <w:p>
      <w:pPr>
        <w:tabs>
          <w:tab w:val="right" w:leader="dot" w:pos="9062"/>
        </w:tabs>
        <w:ind w:left="440"/>
      </w:pPr>
      <w:hyperlink w:anchor="_Toc4575" w:history="1">
        <w:r>
          <w:rPr>
            <w:rFonts w:ascii="IRNazanin" w:hAnsi="IRNazanin" w:eastAsia="IRNazanin" w:cs="IRNazanin"/>
            <w:color w:val="111111"/>
            <w:sz w:val="22"/>
            <w:szCs w:val="22"/>
            <w:b w:val="0"/>
            <w:bCs w:val="0"/>
            <w:i w:val="0"/>
            <w:iCs w:val="0"/>
          </w:rPr>
          <w:t>دیوان محمد پاشا(یا شعر او)</w:t>
        </w:r>
        <w:r>
          <w:tab/>
        </w:r>
        <w:r>
          <w:fldChar w:fldCharType="begin"/>
        </w:r>
        <w:r>
          <w:instrText xml:space="preserve">PAGEREF 4575 \h</w:instrText>
        </w:r>
        <w:r>
          <w:fldChar w:fldCharType="end"/>
        </w:r>
      </w:hyperlink>
    </w:p>
    <w:p>
      <w:pPr>
        <w:tabs>
          <w:tab w:val="right" w:leader="dot" w:pos="9062"/>
        </w:tabs>
        <w:ind w:left="440"/>
      </w:pPr>
      <w:hyperlink w:anchor="_Toc4576" w:history="1">
        <w:r>
          <w:rPr>
            <w:rFonts w:ascii="IRNazanin" w:hAnsi="IRNazanin" w:eastAsia="IRNazanin" w:cs="IRNazanin"/>
            <w:color w:val="111111"/>
            <w:sz w:val="22"/>
            <w:szCs w:val="22"/>
            <w:b w:val="0"/>
            <w:bCs w:val="0"/>
            <w:i w:val="0"/>
            <w:iCs w:val="0"/>
          </w:rPr>
          <w:t>دیوان محمد تبادکانی(یا شعر او)</w:t>
        </w:r>
        <w:r>
          <w:tab/>
        </w:r>
        <w:r>
          <w:fldChar w:fldCharType="begin"/>
        </w:r>
        <w:r>
          <w:instrText xml:space="preserve">PAGEREF 4576 \h</w:instrText>
        </w:r>
        <w:r>
          <w:fldChar w:fldCharType="end"/>
        </w:r>
      </w:hyperlink>
    </w:p>
    <w:p>
      <w:pPr>
        <w:tabs>
          <w:tab w:val="right" w:leader="dot" w:pos="9062"/>
        </w:tabs>
        <w:ind w:left="440"/>
      </w:pPr>
      <w:hyperlink w:anchor="_Toc4577" w:history="1">
        <w:r>
          <w:rPr>
            <w:rFonts w:ascii="IRNazanin" w:hAnsi="IRNazanin" w:eastAsia="IRNazanin" w:cs="IRNazanin"/>
            <w:color w:val="111111"/>
            <w:sz w:val="22"/>
            <w:szCs w:val="22"/>
            <w:b w:val="0"/>
            <w:bCs w:val="0"/>
            <w:i w:val="0"/>
            <w:iCs w:val="0"/>
          </w:rPr>
          <w:t>دیوان محمد تبریزی</w:t>
        </w:r>
        <w:r>
          <w:tab/>
        </w:r>
        <w:r>
          <w:fldChar w:fldCharType="begin"/>
        </w:r>
        <w:r>
          <w:instrText xml:space="preserve">PAGEREF 4577 \h</w:instrText>
        </w:r>
        <w:r>
          <w:fldChar w:fldCharType="end"/>
        </w:r>
      </w:hyperlink>
    </w:p>
    <w:p>
      <w:pPr>
        <w:tabs>
          <w:tab w:val="right" w:leader="dot" w:pos="9062"/>
        </w:tabs>
        <w:ind w:left="440"/>
      </w:pPr>
      <w:hyperlink w:anchor="_Toc4578" w:history="1">
        <w:r>
          <w:rPr>
            <w:rFonts w:ascii="IRNazanin" w:hAnsi="IRNazanin" w:eastAsia="IRNazanin" w:cs="IRNazanin"/>
            <w:color w:val="111111"/>
            <w:sz w:val="22"/>
            <w:szCs w:val="22"/>
            <w:b w:val="0"/>
            <w:bCs w:val="0"/>
            <w:i w:val="0"/>
            <w:iCs w:val="0"/>
          </w:rPr>
          <w:t>دیوان محمد تبریزی(یا شعر او)</w:t>
        </w:r>
        <w:r>
          <w:tab/>
        </w:r>
        <w:r>
          <w:fldChar w:fldCharType="begin"/>
        </w:r>
        <w:r>
          <w:instrText xml:space="preserve">PAGEREF 4578 \h</w:instrText>
        </w:r>
        <w:r>
          <w:fldChar w:fldCharType="end"/>
        </w:r>
      </w:hyperlink>
    </w:p>
    <w:p>
      <w:pPr>
        <w:tabs>
          <w:tab w:val="right" w:leader="dot" w:pos="9062"/>
        </w:tabs>
        <w:ind w:left="440"/>
      </w:pPr>
      <w:hyperlink w:anchor="_Toc4579" w:history="1">
        <w:r>
          <w:rPr>
            <w:rFonts w:ascii="IRNazanin" w:hAnsi="IRNazanin" w:eastAsia="IRNazanin" w:cs="IRNazanin"/>
            <w:color w:val="111111"/>
            <w:sz w:val="22"/>
            <w:szCs w:val="22"/>
            <w:b w:val="0"/>
            <w:bCs w:val="0"/>
            <w:i w:val="0"/>
            <w:iCs w:val="0"/>
          </w:rPr>
          <w:t>دیوان محمد تبریزی(یا شعر او)</w:t>
        </w:r>
        <w:r>
          <w:tab/>
        </w:r>
        <w:r>
          <w:fldChar w:fldCharType="begin"/>
        </w:r>
        <w:r>
          <w:instrText xml:space="preserve">PAGEREF 4579 \h</w:instrText>
        </w:r>
        <w:r>
          <w:fldChar w:fldCharType="end"/>
        </w:r>
      </w:hyperlink>
    </w:p>
    <w:p>
      <w:pPr>
        <w:tabs>
          <w:tab w:val="right" w:leader="dot" w:pos="9062"/>
        </w:tabs>
        <w:ind w:left="440"/>
      </w:pPr>
      <w:hyperlink w:anchor="_Toc4580" w:history="1">
        <w:r>
          <w:rPr>
            <w:rFonts w:ascii="IRNazanin" w:hAnsi="IRNazanin" w:eastAsia="IRNazanin" w:cs="IRNazanin"/>
            <w:color w:val="111111"/>
            <w:sz w:val="22"/>
            <w:szCs w:val="22"/>
            <w:b w:val="0"/>
            <w:bCs w:val="0"/>
            <w:i w:val="0"/>
            <w:iCs w:val="0"/>
          </w:rPr>
          <w:t>دیوان محمد تحصیلی</w:t>
        </w:r>
        <w:r>
          <w:tab/>
        </w:r>
        <w:r>
          <w:fldChar w:fldCharType="begin"/>
        </w:r>
        <w:r>
          <w:instrText xml:space="preserve">PAGEREF 4580 \h</w:instrText>
        </w:r>
        <w:r>
          <w:fldChar w:fldCharType="end"/>
        </w:r>
      </w:hyperlink>
    </w:p>
    <w:p>
      <w:pPr>
        <w:tabs>
          <w:tab w:val="right" w:leader="dot" w:pos="9062"/>
        </w:tabs>
        <w:ind w:left="440"/>
      </w:pPr>
      <w:hyperlink w:anchor="_Toc4581" w:history="1">
        <w:r>
          <w:rPr>
            <w:rFonts w:ascii="IRNazanin" w:hAnsi="IRNazanin" w:eastAsia="IRNazanin" w:cs="IRNazanin"/>
            <w:color w:val="111111"/>
            <w:sz w:val="22"/>
            <w:szCs w:val="22"/>
            <w:b w:val="0"/>
            <w:bCs w:val="0"/>
            <w:i w:val="0"/>
            <w:iCs w:val="0"/>
          </w:rPr>
          <w:t>دیوان محمد تغلق شاه(یا شعر او)</w:t>
        </w:r>
        <w:r>
          <w:tab/>
        </w:r>
        <w:r>
          <w:fldChar w:fldCharType="begin"/>
        </w:r>
        <w:r>
          <w:instrText xml:space="preserve">PAGEREF 4581 \h</w:instrText>
        </w:r>
        <w:r>
          <w:fldChar w:fldCharType="end"/>
        </w:r>
      </w:hyperlink>
    </w:p>
    <w:p>
      <w:pPr>
        <w:tabs>
          <w:tab w:val="right" w:leader="dot" w:pos="9062"/>
        </w:tabs>
        <w:ind w:left="440"/>
      </w:pPr>
      <w:hyperlink w:anchor="_Toc4582" w:history="1">
        <w:r>
          <w:rPr>
            <w:rFonts w:ascii="IRNazanin" w:hAnsi="IRNazanin" w:eastAsia="IRNazanin" w:cs="IRNazanin"/>
            <w:color w:val="111111"/>
            <w:sz w:val="22"/>
            <w:szCs w:val="22"/>
            <w:b w:val="0"/>
            <w:bCs w:val="0"/>
            <w:i w:val="0"/>
            <w:iCs w:val="0"/>
          </w:rPr>
          <w:t>دیوان محمد ثقة الاسلام---</w:t>
        </w:r>
        <w:r>
          <w:tab/>
        </w:r>
        <w:r>
          <w:fldChar w:fldCharType="begin"/>
        </w:r>
        <w:r>
          <w:instrText xml:space="preserve">PAGEREF 4582 \h</w:instrText>
        </w:r>
        <w:r>
          <w:fldChar w:fldCharType="end"/>
        </w:r>
      </w:hyperlink>
    </w:p>
    <w:p>
      <w:pPr>
        <w:tabs>
          <w:tab w:val="right" w:leader="dot" w:pos="9062"/>
        </w:tabs>
        <w:ind w:left="440"/>
      </w:pPr>
      <w:hyperlink w:anchor="_Toc4583" w:history="1">
        <w:r>
          <w:rPr>
            <w:rFonts w:ascii="IRNazanin" w:hAnsi="IRNazanin" w:eastAsia="IRNazanin" w:cs="IRNazanin"/>
            <w:color w:val="111111"/>
            <w:sz w:val="22"/>
            <w:szCs w:val="22"/>
            <w:b w:val="0"/>
            <w:bCs w:val="0"/>
            <w:i w:val="0"/>
            <w:iCs w:val="0"/>
          </w:rPr>
          <w:t>دیوان محمد رفیق</w:t>
        </w:r>
        <w:r>
          <w:tab/>
        </w:r>
        <w:r>
          <w:fldChar w:fldCharType="begin"/>
        </w:r>
        <w:r>
          <w:instrText xml:space="preserve">PAGEREF 4583 \h</w:instrText>
        </w:r>
        <w:r>
          <w:fldChar w:fldCharType="end"/>
        </w:r>
      </w:hyperlink>
    </w:p>
    <w:p>
      <w:pPr>
        <w:tabs>
          <w:tab w:val="right" w:leader="dot" w:pos="9062"/>
        </w:tabs>
        <w:ind w:left="440"/>
      </w:pPr>
      <w:hyperlink w:anchor="_Toc4584" w:history="1">
        <w:r>
          <w:rPr>
            <w:rFonts w:ascii="IRNazanin" w:hAnsi="IRNazanin" w:eastAsia="IRNazanin" w:cs="IRNazanin"/>
            <w:color w:val="111111"/>
            <w:sz w:val="22"/>
            <w:szCs w:val="22"/>
            <w:b w:val="0"/>
            <w:bCs w:val="0"/>
            <w:i w:val="0"/>
            <w:iCs w:val="0"/>
          </w:rPr>
          <w:t>دیوان محمد زهری</w:t>
        </w:r>
        <w:r>
          <w:tab/>
        </w:r>
        <w:r>
          <w:fldChar w:fldCharType="begin"/>
        </w:r>
        <w:r>
          <w:instrText xml:space="preserve">PAGEREF 4584 \h</w:instrText>
        </w:r>
        <w:r>
          <w:fldChar w:fldCharType="end"/>
        </w:r>
      </w:hyperlink>
    </w:p>
    <w:p>
      <w:pPr>
        <w:tabs>
          <w:tab w:val="right" w:leader="dot" w:pos="9062"/>
        </w:tabs>
        <w:ind w:left="440"/>
      </w:pPr>
      <w:hyperlink w:anchor="_Toc4585" w:history="1">
        <w:r>
          <w:rPr>
            <w:rFonts w:ascii="IRNazanin" w:hAnsi="IRNazanin" w:eastAsia="IRNazanin" w:cs="IRNazanin"/>
            <w:color w:val="111111"/>
            <w:sz w:val="22"/>
            <w:szCs w:val="22"/>
            <w:b w:val="0"/>
            <w:bCs w:val="0"/>
            <w:i w:val="0"/>
            <w:iCs w:val="0"/>
          </w:rPr>
          <w:t>دیوان محمد الزیّات</w:t>
        </w:r>
        <w:r>
          <w:tab/>
        </w:r>
        <w:r>
          <w:fldChar w:fldCharType="begin"/>
        </w:r>
        <w:r>
          <w:instrText xml:space="preserve">PAGEREF 4585 \h</w:instrText>
        </w:r>
        <w:r>
          <w:fldChar w:fldCharType="end"/>
        </w:r>
      </w:hyperlink>
    </w:p>
    <w:p>
      <w:pPr>
        <w:tabs>
          <w:tab w:val="right" w:leader="dot" w:pos="9062"/>
        </w:tabs>
        <w:ind w:left="440"/>
      </w:pPr>
      <w:hyperlink w:anchor="_Toc4586" w:history="1">
        <w:r>
          <w:rPr>
            <w:rFonts w:ascii="IRNazanin" w:hAnsi="IRNazanin" w:eastAsia="IRNazanin" w:cs="IRNazanin"/>
            <w:color w:val="111111"/>
            <w:sz w:val="22"/>
            <w:szCs w:val="22"/>
            <w:b w:val="0"/>
            <w:bCs w:val="0"/>
            <w:i w:val="0"/>
            <w:iCs w:val="0"/>
          </w:rPr>
          <w:t>دیوان محمد ساروی(یا شعر او)</w:t>
        </w:r>
        <w:r>
          <w:tab/>
        </w:r>
        <w:r>
          <w:fldChar w:fldCharType="begin"/>
        </w:r>
        <w:r>
          <w:instrText xml:space="preserve">PAGEREF 4586 \h</w:instrText>
        </w:r>
        <w:r>
          <w:fldChar w:fldCharType="end"/>
        </w:r>
      </w:hyperlink>
    </w:p>
    <w:p>
      <w:pPr>
        <w:tabs>
          <w:tab w:val="right" w:leader="dot" w:pos="9062"/>
        </w:tabs>
        <w:ind w:left="440"/>
      </w:pPr>
      <w:hyperlink w:anchor="_Toc4587" w:history="1">
        <w:r>
          <w:rPr>
            <w:rFonts w:ascii="IRNazanin" w:hAnsi="IRNazanin" w:eastAsia="IRNazanin" w:cs="IRNazanin"/>
            <w:color w:val="111111"/>
            <w:sz w:val="22"/>
            <w:szCs w:val="22"/>
            <w:b w:val="0"/>
            <w:bCs w:val="0"/>
            <w:i w:val="0"/>
            <w:iCs w:val="0"/>
          </w:rPr>
          <w:t>دیوان محمد سبزواری(یا شعر او)</w:t>
        </w:r>
        <w:r>
          <w:tab/>
        </w:r>
        <w:r>
          <w:fldChar w:fldCharType="begin"/>
        </w:r>
        <w:r>
          <w:instrText xml:space="preserve">PAGEREF 4587 \h</w:instrText>
        </w:r>
        <w:r>
          <w:fldChar w:fldCharType="end"/>
        </w:r>
      </w:hyperlink>
    </w:p>
    <w:p>
      <w:pPr>
        <w:tabs>
          <w:tab w:val="right" w:leader="dot" w:pos="9062"/>
        </w:tabs>
        <w:ind w:left="440"/>
      </w:pPr>
      <w:hyperlink w:anchor="_Toc4588" w:history="1">
        <w:r>
          <w:rPr>
            <w:rFonts w:ascii="IRNazanin" w:hAnsi="IRNazanin" w:eastAsia="IRNazanin" w:cs="IRNazanin"/>
            <w:color w:val="111111"/>
            <w:sz w:val="22"/>
            <w:szCs w:val="22"/>
            <w:b w:val="0"/>
            <w:bCs w:val="0"/>
            <w:i w:val="0"/>
            <w:iCs w:val="0"/>
          </w:rPr>
          <w:t>دیوان محمد سمرقندی(یا شعر او)</w:t>
        </w:r>
        <w:r>
          <w:tab/>
        </w:r>
        <w:r>
          <w:fldChar w:fldCharType="begin"/>
        </w:r>
        <w:r>
          <w:instrText xml:space="preserve">PAGEREF 4588 \h</w:instrText>
        </w:r>
        <w:r>
          <w:fldChar w:fldCharType="end"/>
        </w:r>
      </w:hyperlink>
    </w:p>
    <w:p>
      <w:pPr>
        <w:tabs>
          <w:tab w:val="right" w:leader="dot" w:pos="9062"/>
        </w:tabs>
        <w:ind w:left="440"/>
      </w:pPr>
      <w:hyperlink w:anchor="_Toc4589" w:history="1">
        <w:r>
          <w:rPr>
            <w:rFonts w:ascii="IRNazanin" w:hAnsi="IRNazanin" w:eastAsia="IRNazanin" w:cs="IRNazanin"/>
            <w:color w:val="111111"/>
            <w:sz w:val="22"/>
            <w:szCs w:val="22"/>
            <w:b w:val="0"/>
            <w:bCs w:val="0"/>
            <w:i w:val="0"/>
            <w:iCs w:val="0"/>
          </w:rPr>
          <w:t>دیوان محمد شغانی(یا شعر او)</w:t>
        </w:r>
        <w:r>
          <w:tab/>
        </w:r>
        <w:r>
          <w:fldChar w:fldCharType="begin"/>
        </w:r>
        <w:r>
          <w:instrText xml:space="preserve">PAGEREF 4589 \h</w:instrText>
        </w:r>
        <w:r>
          <w:fldChar w:fldCharType="end"/>
        </w:r>
      </w:hyperlink>
    </w:p>
    <w:p>
      <w:pPr>
        <w:tabs>
          <w:tab w:val="right" w:leader="dot" w:pos="9062"/>
        </w:tabs>
        <w:ind w:left="440"/>
      </w:pPr>
      <w:hyperlink w:anchor="_Toc4590" w:history="1">
        <w:r>
          <w:rPr>
            <w:rFonts w:ascii="IRNazanin" w:hAnsi="IRNazanin" w:eastAsia="IRNazanin" w:cs="IRNazanin"/>
            <w:color w:val="111111"/>
            <w:sz w:val="22"/>
            <w:szCs w:val="22"/>
            <w:b w:val="0"/>
            <w:bCs w:val="0"/>
            <w:i w:val="0"/>
            <w:iCs w:val="0"/>
          </w:rPr>
          <w:t>دیوان محمد شهرستانی(یا شعر او)</w:t>
        </w:r>
        <w:r>
          <w:tab/>
        </w:r>
        <w:r>
          <w:fldChar w:fldCharType="begin"/>
        </w:r>
        <w:r>
          <w:instrText xml:space="preserve">PAGEREF 4590 \h</w:instrText>
        </w:r>
        <w:r>
          <w:fldChar w:fldCharType="end"/>
        </w:r>
      </w:hyperlink>
    </w:p>
    <w:p>
      <w:pPr>
        <w:tabs>
          <w:tab w:val="right" w:leader="dot" w:pos="9062"/>
        </w:tabs>
        <w:ind w:left="440"/>
      </w:pPr>
      <w:hyperlink w:anchor="_Toc4591" w:history="1">
        <w:r>
          <w:rPr>
            <w:rFonts w:ascii="IRNazanin" w:hAnsi="IRNazanin" w:eastAsia="IRNazanin" w:cs="IRNazanin"/>
            <w:color w:val="111111"/>
            <w:sz w:val="22"/>
            <w:szCs w:val="22"/>
            <w:b w:val="0"/>
            <w:bCs w:val="0"/>
            <w:i w:val="0"/>
            <w:iCs w:val="0"/>
          </w:rPr>
          <w:t>دیوان محمد شیرازی(یا شعر او)</w:t>
        </w:r>
        <w:r>
          <w:tab/>
        </w:r>
        <w:r>
          <w:fldChar w:fldCharType="begin"/>
        </w:r>
        <w:r>
          <w:instrText xml:space="preserve">PAGEREF 4591 \h</w:instrText>
        </w:r>
        <w:r>
          <w:fldChar w:fldCharType="end"/>
        </w:r>
      </w:hyperlink>
    </w:p>
    <w:p>
      <w:pPr>
        <w:tabs>
          <w:tab w:val="right" w:leader="dot" w:pos="9062"/>
        </w:tabs>
        <w:ind w:left="440"/>
      </w:pPr>
      <w:hyperlink w:anchor="_Toc4592" w:history="1">
        <w:r>
          <w:rPr>
            <w:rFonts w:ascii="IRNazanin" w:hAnsi="IRNazanin" w:eastAsia="IRNazanin" w:cs="IRNazanin"/>
            <w:color w:val="111111"/>
            <w:sz w:val="22"/>
            <w:szCs w:val="22"/>
            <w:b w:val="0"/>
            <w:bCs w:val="0"/>
            <w:i w:val="0"/>
            <w:iCs w:val="0"/>
          </w:rPr>
          <w:t>دیوان محمد صادق اصفهانی(یا شعر او)</w:t>
        </w:r>
        <w:r>
          <w:tab/>
        </w:r>
        <w:r>
          <w:fldChar w:fldCharType="begin"/>
        </w:r>
        <w:r>
          <w:instrText xml:space="preserve">PAGEREF 4592 \h</w:instrText>
        </w:r>
        <w:r>
          <w:fldChar w:fldCharType="end"/>
        </w:r>
      </w:hyperlink>
    </w:p>
    <w:p>
      <w:pPr>
        <w:tabs>
          <w:tab w:val="right" w:leader="dot" w:pos="9062"/>
        </w:tabs>
        <w:ind w:left="440"/>
      </w:pPr>
      <w:hyperlink w:anchor="_Toc4593" w:history="1">
        <w:r>
          <w:rPr>
            <w:rFonts w:ascii="IRNazanin" w:hAnsi="IRNazanin" w:eastAsia="IRNazanin" w:cs="IRNazanin"/>
            <w:color w:val="111111"/>
            <w:sz w:val="22"/>
            <w:szCs w:val="22"/>
            <w:b w:val="0"/>
            <w:bCs w:val="0"/>
            <w:i w:val="0"/>
            <w:iCs w:val="0"/>
          </w:rPr>
          <w:t>دیوان محمد صالح کرمانشاهی-کنز العرفان</w:t>
        </w:r>
        <w:r>
          <w:tab/>
        </w:r>
        <w:r>
          <w:fldChar w:fldCharType="begin"/>
        </w:r>
        <w:r>
          <w:instrText xml:space="preserve">PAGEREF 4593 \h</w:instrText>
        </w:r>
        <w:r>
          <w:fldChar w:fldCharType="end"/>
        </w:r>
      </w:hyperlink>
    </w:p>
    <w:p>
      <w:pPr>
        <w:tabs>
          <w:tab w:val="right" w:leader="dot" w:pos="9062"/>
        </w:tabs>
        <w:ind w:left="440"/>
      </w:pPr>
      <w:hyperlink w:anchor="_Toc4594" w:history="1">
        <w:r>
          <w:rPr>
            <w:rFonts w:ascii="IRNazanin" w:hAnsi="IRNazanin" w:eastAsia="IRNazanin" w:cs="IRNazanin"/>
            <w:color w:val="111111"/>
            <w:sz w:val="22"/>
            <w:szCs w:val="22"/>
            <w:b w:val="0"/>
            <w:bCs w:val="0"/>
            <w:i w:val="0"/>
            <w:iCs w:val="0"/>
          </w:rPr>
          <w:t>دیوان محمد صدر(یا شعر او)</w:t>
        </w:r>
        <w:r>
          <w:tab/>
        </w:r>
        <w:r>
          <w:fldChar w:fldCharType="begin"/>
        </w:r>
        <w:r>
          <w:instrText xml:space="preserve">PAGEREF 4594 \h</w:instrText>
        </w:r>
        <w:r>
          <w:fldChar w:fldCharType="end"/>
        </w:r>
      </w:hyperlink>
    </w:p>
    <w:p>
      <w:pPr>
        <w:tabs>
          <w:tab w:val="right" w:leader="dot" w:pos="9062"/>
        </w:tabs>
        <w:ind w:left="440"/>
      </w:pPr>
      <w:hyperlink w:anchor="_Toc4595" w:history="1">
        <w:r>
          <w:rPr>
            <w:rFonts w:ascii="IRNazanin" w:hAnsi="IRNazanin" w:eastAsia="IRNazanin" w:cs="IRNazanin"/>
            <w:color w:val="111111"/>
            <w:sz w:val="22"/>
            <w:szCs w:val="22"/>
            <w:b w:val="0"/>
            <w:bCs w:val="0"/>
            <w:i w:val="0"/>
            <w:iCs w:val="0"/>
          </w:rPr>
          <w:t>دیوان محمد صوفی مازندرانی</w:t>
        </w:r>
        <w:r>
          <w:tab/>
        </w:r>
        <w:r>
          <w:fldChar w:fldCharType="begin"/>
        </w:r>
        <w:r>
          <w:instrText xml:space="preserve">PAGEREF 4595 \h</w:instrText>
        </w:r>
        <w:r>
          <w:fldChar w:fldCharType="end"/>
        </w:r>
      </w:hyperlink>
    </w:p>
    <w:p>
      <w:pPr>
        <w:tabs>
          <w:tab w:val="right" w:leader="dot" w:pos="9062"/>
        </w:tabs>
        <w:ind w:left="440"/>
      </w:pPr>
      <w:hyperlink w:anchor="_Toc4596" w:history="1">
        <w:r>
          <w:rPr>
            <w:rFonts w:ascii="IRNazanin" w:hAnsi="IRNazanin" w:eastAsia="IRNazanin" w:cs="IRNazanin"/>
            <w:color w:val="111111"/>
            <w:sz w:val="22"/>
            <w:szCs w:val="22"/>
            <w:b w:val="0"/>
            <w:bCs w:val="0"/>
            <w:i w:val="0"/>
            <w:iCs w:val="0"/>
          </w:rPr>
          <w:t>دیوان محمد طالب(یا شعر او)</w:t>
        </w:r>
        <w:r>
          <w:tab/>
        </w:r>
        <w:r>
          <w:fldChar w:fldCharType="begin"/>
        </w:r>
        <w:r>
          <w:instrText xml:space="preserve">PAGEREF 4596 \h</w:instrText>
        </w:r>
        <w:r>
          <w:fldChar w:fldCharType="end"/>
        </w:r>
      </w:hyperlink>
    </w:p>
    <w:p>
      <w:pPr>
        <w:tabs>
          <w:tab w:val="right" w:leader="dot" w:pos="9062"/>
        </w:tabs>
        <w:ind w:left="440"/>
      </w:pPr>
      <w:hyperlink w:anchor="_Toc4597" w:history="1">
        <w:r>
          <w:rPr>
            <w:rFonts w:ascii="IRNazanin" w:hAnsi="IRNazanin" w:eastAsia="IRNazanin" w:cs="IRNazanin"/>
            <w:color w:val="111111"/>
            <w:sz w:val="22"/>
            <w:szCs w:val="22"/>
            <w:b w:val="0"/>
            <w:bCs w:val="0"/>
            <w:i w:val="0"/>
            <w:iCs w:val="0"/>
          </w:rPr>
          <w:t>دیوان محمد عالم(یا شعر او)</w:t>
        </w:r>
        <w:r>
          <w:tab/>
        </w:r>
        <w:r>
          <w:fldChar w:fldCharType="begin"/>
        </w:r>
        <w:r>
          <w:instrText xml:space="preserve">PAGEREF 4597 \h</w:instrText>
        </w:r>
        <w:r>
          <w:fldChar w:fldCharType="end"/>
        </w:r>
      </w:hyperlink>
    </w:p>
    <w:p>
      <w:pPr>
        <w:tabs>
          <w:tab w:val="right" w:leader="dot" w:pos="9062"/>
        </w:tabs>
        <w:ind w:left="440"/>
      </w:pPr>
      <w:hyperlink w:anchor="_Toc4598" w:history="1">
        <w:r>
          <w:rPr>
            <w:rFonts w:ascii="IRNazanin" w:hAnsi="IRNazanin" w:eastAsia="IRNazanin" w:cs="IRNazanin"/>
            <w:color w:val="111111"/>
            <w:sz w:val="22"/>
            <w:szCs w:val="22"/>
            <w:b w:val="0"/>
            <w:bCs w:val="0"/>
            <w:i w:val="0"/>
            <w:iCs w:val="0"/>
          </w:rPr>
          <w:t>دیوان محمد عرب(یا شعر او)</w:t>
        </w:r>
        <w:r>
          <w:tab/>
        </w:r>
        <w:r>
          <w:fldChar w:fldCharType="begin"/>
        </w:r>
        <w:r>
          <w:instrText xml:space="preserve">PAGEREF 4598 \h</w:instrText>
        </w:r>
        <w:r>
          <w:fldChar w:fldCharType="end"/>
        </w:r>
      </w:hyperlink>
    </w:p>
    <w:p>
      <w:pPr>
        <w:tabs>
          <w:tab w:val="right" w:leader="dot" w:pos="9062"/>
        </w:tabs>
        <w:ind w:left="440"/>
      </w:pPr>
      <w:hyperlink w:anchor="_Toc4599" w:history="1">
        <w:r>
          <w:rPr>
            <w:rFonts w:ascii="IRNazanin" w:hAnsi="IRNazanin" w:eastAsia="IRNazanin" w:cs="IRNazanin"/>
            <w:color w:val="111111"/>
            <w:sz w:val="22"/>
            <w:szCs w:val="22"/>
            <w:b w:val="0"/>
            <w:bCs w:val="0"/>
            <w:i w:val="0"/>
            <w:iCs w:val="0"/>
          </w:rPr>
          <w:t>دیوان محمد علی اسلامی</w:t>
        </w:r>
        <w:r>
          <w:tab/>
        </w:r>
        <w:r>
          <w:fldChar w:fldCharType="begin"/>
        </w:r>
        <w:r>
          <w:instrText xml:space="preserve">PAGEREF 4599 \h</w:instrText>
        </w:r>
        <w:r>
          <w:fldChar w:fldCharType="end"/>
        </w:r>
      </w:hyperlink>
    </w:p>
    <w:p>
      <w:pPr>
        <w:tabs>
          <w:tab w:val="right" w:leader="dot" w:pos="9062"/>
        </w:tabs>
        <w:ind w:left="440"/>
      </w:pPr>
      <w:hyperlink w:anchor="_Toc4600" w:history="1">
        <w:r>
          <w:rPr>
            <w:rFonts w:ascii="IRNazanin" w:hAnsi="IRNazanin" w:eastAsia="IRNazanin" w:cs="IRNazanin"/>
            <w:color w:val="111111"/>
            <w:sz w:val="22"/>
            <w:szCs w:val="22"/>
            <w:b w:val="0"/>
            <w:bCs w:val="0"/>
            <w:i w:val="0"/>
            <w:iCs w:val="0"/>
          </w:rPr>
          <w:t>دیوان محمد علی فردوسی ثانی</w:t>
        </w:r>
        <w:r>
          <w:tab/>
        </w:r>
        <w:r>
          <w:fldChar w:fldCharType="begin"/>
        </w:r>
        <w:r>
          <w:instrText xml:space="preserve">PAGEREF 4600 \h</w:instrText>
        </w:r>
        <w:r>
          <w:fldChar w:fldCharType="end"/>
        </w:r>
      </w:hyperlink>
    </w:p>
    <w:p>
      <w:pPr>
        <w:tabs>
          <w:tab w:val="right" w:leader="dot" w:pos="9062"/>
        </w:tabs>
        <w:ind w:left="440"/>
      </w:pPr>
      <w:hyperlink w:anchor="_Toc4601" w:history="1">
        <w:r>
          <w:rPr>
            <w:rFonts w:ascii="IRNazanin" w:hAnsi="IRNazanin" w:eastAsia="IRNazanin" w:cs="IRNazanin"/>
            <w:color w:val="111111"/>
            <w:sz w:val="22"/>
            <w:szCs w:val="22"/>
            <w:b w:val="0"/>
            <w:bCs w:val="0"/>
            <w:i w:val="0"/>
            <w:iCs w:val="0"/>
          </w:rPr>
          <w:t>دیوان محمد غزنوی(یا شعر او)</w:t>
        </w:r>
        <w:r>
          <w:tab/>
        </w:r>
        <w:r>
          <w:fldChar w:fldCharType="begin"/>
        </w:r>
        <w:r>
          <w:instrText xml:space="preserve">PAGEREF 4601 \h</w:instrText>
        </w:r>
        <w:r>
          <w:fldChar w:fldCharType="end"/>
        </w:r>
      </w:hyperlink>
    </w:p>
    <w:p>
      <w:pPr>
        <w:tabs>
          <w:tab w:val="right" w:leader="dot" w:pos="9062"/>
        </w:tabs>
        <w:ind w:left="440"/>
      </w:pPr>
      <w:hyperlink w:anchor="_Toc4602" w:history="1">
        <w:r>
          <w:rPr>
            <w:rFonts w:ascii="IRNazanin" w:hAnsi="IRNazanin" w:eastAsia="IRNazanin" w:cs="IRNazanin"/>
            <w:color w:val="111111"/>
            <w:sz w:val="22"/>
            <w:szCs w:val="22"/>
            <w:b w:val="0"/>
            <w:bCs w:val="0"/>
            <w:i w:val="0"/>
            <w:iCs w:val="0"/>
          </w:rPr>
          <w:t>دیوان محمد فارسی(یا شعر او)</w:t>
        </w:r>
        <w:r>
          <w:tab/>
        </w:r>
        <w:r>
          <w:fldChar w:fldCharType="begin"/>
        </w:r>
        <w:r>
          <w:instrText xml:space="preserve">PAGEREF 4602 \h</w:instrText>
        </w:r>
        <w:r>
          <w:fldChar w:fldCharType="end"/>
        </w:r>
      </w:hyperlink>
    </w:p>
    <w:p>
      <w:pPr>
        <w:tabs>
          <w:tab w:val="right" w:leader="dot" w:pos="9062"/>
        </w:tabs>
        <w:ind w:left="440"/>
      </w:pPr>
      <w:hyperlink w:anchor="_Toc4603" w:history="1">
        <w:r>
          <w:rPr>
            <w:rFonts w:ascii="IRNazanin" w:hAnsi="IRNazanin" w:eastAsia="IRNazanin" w:cs="IRNazanin"/>
            <w:color w:val="111111"/>
            <w:sz w:val="22"/>
            <w:szCs w:val="22"/>
            <w:b w:val="0"/>
            <w:bCs w:val="0"/>
            <w:i w:val="0"/>
            <w:iCs w:val="0"/>
          </w:rPr>
          <w:t>دیوان محمد فوطه(یا شعر او)</w:t>
        </w:r>
        <w:r>
          <w:tab/>
        </w:r>
        <w:r>
          <w:fldChar w:fldCharType="begin"/>
        </w:r>
        <w:r>
          <w:instrText xml:space="preserve">PAGEREF 4603 \h</w:instrText>
        </w:r>
        <w:r>
          <w:fldChar w:fldCharType="end"/>
        </w:r>
      </w:hyperlink>
    </w:p>
    <w:p>
      <w:pPr>
        <w:tabs>
          <w:tab w:val="right" w:leader="dot" w:pos="9062"/>
        </w:tabs>
        <w:ind w:left="440"/>
      </w:pPr>
      <w:hyperlink w:anchor="_Toc4604" w:history="1">
        <w:r>
          <w:rPr>
            <w:rFonts w:ascii="IRNazanin" w:hAnsi="IRNazanin" w:eastAsia="IRNazanin" w:cs="IRNazanin"/>
            <w:color w:val="111111"/>
            <w:sz w:val="22"/>
            <w:szCs w:val="22"/>
            <w:b w:val="0"/>
            <w:bCs w:val="0"/>
            <w:i w:val="0"/>
            <w:iCs w:val="0"/>
          </w:rPr>
          <w:t>دیوان محمد خان قبیچانی(یا شعر او)</w:t>
        </w:r>
        <w:r>
          <w:tab/>
        </w:r>
        <w:r>
          <w:fldChar w:fldCharType="begin"/>
        </w:r>
        <w:r>
          <w:instrText xml:space="preserve">PAGEREF 4604 \h</w:instrText>
        </w:r>
        <w:r>
          <w:fldChar w:fldCharType="end"/>
        </w:r>
      </w:hyperlink>
    </w:p>
    <w:p>
      <w:pPr>
        <w:tabs>
          <w:tab w:val="right" w:leader="dot" w:pos="9062"/>
        </w:tabs>
        <w:ind w:left="440"/>
      </w:pPr>
      <w:hyperlink w:anchor="_Toc4605" w:history="1">
        <w:r>
          <w:rPr>
            <w:rFonts w:ascii="IRNazanin" w:hAnsi="IRNazanin" w:eastAsia="IRNazanin" w:cs="IRNazanin"/>
            <w:color w:val="111111"/>
            <w:sz w:val="22"/>
            <w:szCs w:val="22"/>
            <w:b w:val="0"/>
            <w:bCs w:val="0"/>
            <w:i w:val="0"/>
            <w:iCs w:val="0"/>
          </w:rPr>
          <w:t>دیوان محمد القطیفی</w:t>
        </w:r>
        <w:r>
          <w:tab/>
        </w:r>
        <w:r>
          <w:fldChar w:fldCharType="begin"/>
        </w:r>
        <w:r>
          <w:instrText xml:space="preserve">PAGEREF 4605 \h</w:instrText>
        </w:r>
        <w:r>
          <w:fldChar w:fldCharType="end"/>
        </w:r>
      </w:hyperlink>
    </w:p>
    <w:p>
      <w:pPr>
        <w:tabs>
          <w:tab w:val="right" w:leader="dot" w:pos="9062"/>
        </w:tabs>
        <w:ind w:left="440"/>
      </w:pPr>
      <w:hyperlink w:anchor="_Toc4606" w:history="1">
        <w:r>
          <w:rPr>
            <w:rFonts w:ascii="IRNazanin" w:hAnsi="IRNazanin" w:eastAsia="IRNazanin" w:cs="IRNazanin"/>
            <w:color w:val="111111"/>
            <w:sz w:val="22"/>
            <w:szCs w:val="22"/>
            <w:b w:val="0"/>
            <w:bCs w:val="0"/>
            <w:i w:val="0"/>
            <w:iCs w:val="0"/>
          </w:rPr>
          <w:t>دیوان محمد قلی خان کازرونی(یا شعر او)</w:t>
        </w:r>
        <w:r>
          <w:tab/>
        </w:r>
        <w:r>
          <w:fldChar w:fldCharType="begin"/>
        </w:r>
        <w:r>
          <w:instrText xml:space="preserve">PAGEREF 4606 \h</w:instrText>
        </w:r>
        <w:r>
          <w:fldChar w:fldCharType="end"/>
        </w:r>
      </w:hyperlink>
    </w:p>
    <w:p>
      <w:pPr>
        <w:tabs>
          <w:tab w:val="right" w:leader="dot" w:pos="9062"/>
        </w:tabs>
        <w:ind w:left="440"/>
      </w:pPr>
      <w:hyperlink w:anchor="_Toc4607" w:history="1">
        <w:r>
          <w:rPr>
            <w:rFonts w:ascii="IRNazanin" w:hAnsi="IRNazanin" w:eastAsia="IRNazanin" w:cs="IRNazanin"/>
            <w:color w:val="111111"/>
            <w:sz w:val="22"/>
            <w:szCs w:val="22"/>
            <w:b w:val="0"/>
            <w:bCs w:val="0"/>
            <w:i w:val="0"/>
            <w:iCs w:val="0"/>
          </w:rPr>
          <w:t>دیوان محمد کتف اندجانی(یا شعر او)</w:t>
        </w:r>
        <w:r>
          <w:tab/>
        </w:r>
        <w:r>
          <w:fldChar w:fldCharType="begin"/>
        </w:r>
        <w:r>
          <w:instrText xml:space="preserve">PAGEREF 4607 \h</w:instrText>
        </w:r>
        <w:r>
          <w:fldChar w:fldCharType="end"/>
        </w:r>
      </w:hyperlink>
    </w:p>
    <w:p>
      <w:pPr>
        <w:tabs>
          <w:tab w:val="right" w:leader="dot" w:pos="9062"/>
        </w:tabs>
        <w:ind w:left="440"/>
      </w:pPr>
      <w:hyperlink w:anchor="_Toc4608" w:history="1">
        <w:r>
          <w:rPr>
            <w:rFonts w:ascii="IRNazanin" w:hAnsi="IRNazanin" w:eastAsia="IRNazanin" w:cs="IRNazanin"/>
            <w:color w:val="111111"/>
            <w:sz w:val="22"/>
            <w:szCs w:val="22"/>
            <w:b w:val="0"/>
            <w:bCs w:val="0"/>
            <w:i w:val="0"/>
            <w:iCs w:val="0"/>
          </w:rPr>
          <w:t>دیوان محمد کشمیری(یا شعر او)</w:t>
        </w:r>
        <w:r>
          <w:tab/>
        </w:r>
        <w:r>
          <w:fldChar w:fldCharType="begin"/>
        </w:r>
        <w:r>
          <w:instrText xml:space="preserve">PAGEREF 4608 \h</w:instrText>
        </w:r>
        <w:r>
          <w:fldChar w:fldCharType="end"/>
        </w:r>
      </w:hyperlink>
    </w:p>
    <w:p>
      <w:pPr>
        <w:tabs>
          <w:tab w:val="right" w:leader="dot" w:pos="9062"/>
        </w:tabs>
        <w:ind w:left="440"/>
      </w:pPr>
      <w:hyperlink w:anchor="_Toc4609" w:history="1">
        <w:r>
          <w:rPr>
            <w:rFonts w:ascii="IRNazanin" w:hAnsi="IRNazanin" w:eastAsia="IRNazanin" w:cs="IRNazanin"/>
            <w:color w:val="111111"/>
            <w:sz w:val="22"/>
            <w:szCs w:val="22"/>
            <w:b w:val="0"/>
            <w:bCs w:val="0"/>
            <w:i w:val="0"/>
            <w:iCs w:val="0"/>
          </w:rPr>
          <w:t>دیوان محمد مذهب کرمانی(یا شعر او)</w:t>
        </w:r>
        <w:r>
          <w:tab/>
        </w:r>
        <w:r>
          <w:fldChar w:fldCharType="begin"/>
        </w:r>
        <w:r>
          <w:instrText xml:space="preserve">PAGEREF 4609 \h</w:instrText>
        </w:r>
        <w:r>
          <w:fldChar w:fldCharType="end"/>
        </w:r>
      </w:hyperlink>
    </w:p>
    <w:p>
      <w:pPr>
        <w:tabs>
          <w:tab w:val="right" w:leader="dot" w:pos="9062"/>
        </w:tabs>
        <w:ind w:left="440"/>
      </w:pPr>
      <w:hyperlink w:anchor="_Toc4610" w:history="1">
        <w:r>
          <w:rPr>
            <w:rFonts w:ascii="IRNazanin" w:hAnsi="IRNazanin" w:eastAsia="IRNazanin" w:cs="IRNazanin"/>
            <w:color w:val="111111"/>
            <w:sz w:val="22"/>
            <w:szCs w:val="22"/>
            <w:b w:val="0"/>
            <w:bCs w:val="0"/>
            <w:i w:val="0"/>
            <w:iCs w:val="0"/>
          </w:rPr>
          <w:t>دیوان محمد مستوفی(یا شعر او)</w:t>
        </w:r>
        <w:r>
          <w:tab/>
        </w:r>
        <w:r>
          <w:fldChar w:fldCharType="begin"/>
        </w:r>
        <w:r>
          <w:instrText xml:space="preserve">PAGEREF 4610 \h</w:instrText>
        </w:r>
        <w:r>
          <w:fldChar w:fldCharType="end"/>
        </w:r>
      </w:hyperlink>
    </w:p>
    <w:p>
      <w:pPr>
        <w:tabs>
          <w:tab w:val="right" w:leader="dot" w:pos="9062"/>
        </w:tabs>
        <w:ind w:left="440"/>
      </w:pPr>
      <w:hyperlink w:anchor="_Toc4611" w:history="1">
        <w:r>
          <w:rPr>
            <w:rFonts w:ascii="IRNazanin" w:hAnsi="IRNazanin" w:eastAsia="IRNazanin" w:cs="IRNazanin"/>
            <w:color w:val="111111"/>
            <w:sz w:val="22"/>
            <w:szCs w:val="22"/>
            <w:b w:val="0"/>
            <w:bCs w:val="0"/>
            <w:i w:val="0"/>
            <w:iCs w:val="0"/>
          </w:rPr>
          <w:t>دیوان محمد مشهدی(یا شعر او)</w:t>
        </w:r>
        <w:r>
          <w:tab/>
        </w:r>
        <w:r>
          <w:fldChar w:fldCharType="begin"/>
        </w:r>
        <w:r>
          <w:instrText xml:space="preserve">PAGEREF 4611 \h</w:instrText>
        </w:r>
        <w:r>
          <w:fldChar w:fldCharType="end"/>
        </w:r>
      </w:hyperlink>
    </w:p>
    <w:p>
      <w:pPr>
        <w:tabs>
          <w:tab w:val="right" w:leader="dot" w:pos="9062"/>
        </w:tabs>
        <w:ind w:left="440"/>
      </w:pPr>
      <w:hyperlink w:anchor="_Toc4612" w:history="1">
        <w:r>
          <w:rPr>
            <w:rFonts w:ascii="IRNazanin" w:hAnsi="IRNazanin" w:eastAsia="IRNazanin" w:cs="IRNazanin"/>
            <w:color w:val="111111"/>
            <w:sz w:val="22"/>
            <w:szCs w:val="22"/>
            <w:b w:val="0"/>
            <w:bCs w:val="0"/>
            <w:i w:val="0"/>
            <w:iCs w:val="0"/>
          </w:rPr>
          <w:t>دیوان محمد مطر</w:t>
        </w:r>
        <w:r>
          <w:tab/>
        </w:r>
        <w:r>
          <w:fldChar w:fldCharType="begin"/>
        </w:r>
        <w:r>
          <w:instrText xml:space="preserve">PAGEREF 4612 \h</w:instrText>
        </w:r>
        <w:r>
          <w:fldChar w:fldCharType="end"/>
        </w:r>
      </w:hyperlink>
    </w:p>
    <w:p>
      <w:pPr>
        <w:tabs>
          <w:tab w:val="right" w:leader="dot" w:pos="9062"/>
        </w:tabs>
        <w:ind w:left="440"/>
      </w:pPr>
      <w:hyperlink w:anchor="_Toc4613" w:history="1">
        <w:r>
          <w:rPr>
            <w:rFonts w:ascii="IRNazanin" w:hAnsi="IRNazanin" w:eastAsia="IRNazanin" w:cs="IRNazanin"/>
            <w:color w:val="111111"/>
            <w:sz w:val="22"/>
            <w:szCs w:val="22"/>
            <w:b w:val="0"/>
            <w:bCs w:val="0"/>
            <w:i w:val="0"/>
            <w:iCs w:val="0"/>
          </w:rPr>
          <w:t>دیوان محمد معمّائی(یا شعر او)</w:t>
        </w:r>
        <w:r>
          <w:tab/>
        </w:r>
        <w:r>
          <w:fldChar w:fldCharType="begin"/>
        </w:r>
        <w:r>
          <w:instrText xml:space="preserve">PAGEREF 4613 \h</w:instrText>
        </w:r>
        <w:r>
          <w:fldChar w:fldCharType="end"/>
        </w:r>
      </w:hyperlink>
    </w:p>
    <w:p>
      <w:pPr>
        <w:tabs>
          <w:tab w:val="right" w:leader="dot" w:pos="9062"/>
        </w:tabs>
        <w:ind w:left="440"/>
      </w:pPr>
      <w:hyperlink w:anchor="_Toc4614" w:history="1">
        <w:r>
          <w:rPr>
            <w:rFonts w:ascii="IRNazanin" w:hAnsi="IRNazanin" w:eastAsia="IRNazanin" w:cs="IRNazanin"/>
            <w:color w:val="111111"/>
            <w:sz w:val="22"/>
            <w:szCs w:val="22"/>
            <w:b w:val="0"/>
            <w:bCs w:val="0"/>
            <w:i w:val="0"/>
            <w:iCs w:val="0"/>
          </w:rPr>
          <w:t>دیوان محمد معمائی(یا شعر او)</w:t>
        </w:r>
        <w:r>
          <w:tab/>
        </w:r>
        <w:r>
          <w:fldChar w:fldCharType="begin"/>
        </w:r>
        <w:r>
          <w:instrText xml:space="preserve">PAGEREF 4614 \h</w:instrText>
        </w:r>
        <w:r>
          <w:fldChar w:fldCharType="end"/>
        </w:r>
      </w:hyperlink>
    </w:p>
    <w:p>
      <w:pPr>
        <w:tabs>
          <w:tab w:val="right" w:leader="dot" w:pos="9062"/>
        </w:tabs>
        <w:ind w:left="440"/>
      </w:pPr>
      <w:hyperlink w:anchor="_Toc4615" w:history="1">
        <w:r>
          <w:rPr>
            <w:rFonts w:ascii="IRNazanin" w:hAnsi="IRNazanin" w:eastAsia="IRNazanin" w:cs="IRNazanin"/>
            <w:color w:val="111111"/>
            <w:sz w:val="22"/>
            <w:szCs w:val="22"/>
            <w:b w:val="0"/>
            <w:bCs w:val="0"/>
            <w:i w:val="0"/>
            <w:iCs w:val="0"/>
          </w:rPr>
          <w:t>دیوان محمد نائینی(یا شعر او)</w:t>
        </w:r>
        <w:r>
          <w:tab/>
        </w:r>
        <w:r>
          <w:fldChar w:fldCharType="begin"/>
        </w:r>
        <w:r>
          <w:instrText xml:space="preserve">PAGEREF 4615 \h</w:instrText>
        </w:r>
        <w:r>
          <w:fldChar w:fldCharType="end"/>
        </w:r>
      </w:hyperlink>
    </w:p>
    <w:p>
      <w:pPr>
        <w:tabs>
          <w:tab w:val="right" w:leader="dot" w:pos="9062"/>
        </w:tabs>
        <w:ind w:left="440"/>
      </w:pPr>
      <w:hyperlink w:anchor="_Toc4616" w:history="1">
        <w:r>
          <w:rPr>
            <w:rFonts w:ascii="IRNazanin" w:hAnsi="IRNazanin" w:eastAsia="IRNazanin" w:cs="IRNazanin"/>
            <w:color w:val="111111"/>
            <w:sz w:val="22"/>
            <w:szCs w:val="22"/>
            <w:b w:val="0"/>
            <w:bCs w:val="0"/>
            <w:i w:val="0"/>
            <w:iCs w:val="0"/>
          </w:rPr>
          <w:t>دیوان محمد نجفی(یا شعر او)</w:t>
        </w:r>
        <w:r>
          <w:tab/>
        </w:r>
        <w:r>
          <w:fldChar w:fldCharType="begin"/>
        </w:r>
        <w:r>
          <w:instrText xml:space="preserve">PAGEREF 4616 \h</w:instrText>
        </w:r>
        <w:r>
          <w:fldChar w:fldCharType="end"/>
        </w:r>
      </w:hyperlink>
    </w:p>
    <w:p>
      <w:pPr>
        <w:tabs>
          <w:tab w:val="right" w:leader="dot" w:pos="9062"/>
        </w:tabs>
        <w:ind w:left="440"/>
      </w:pPr>
      <w:hyperlink w:anchor="_Toc4617" w:history="1">
        <w:r>
          <w:rPr>
            <w:rFonts w:ascii="IRNazanin" w:hAnsi="IRNazanin" w:eastAsia="IRNazanin" w:cs="IRNazanin"/>
            <w:color w:val="111111"/>
            <w:sz w:val="22"/>
            <w:szCs w:val="22"/>
            <w:b w:val="0"/>
            <w:bCs w:val="0"/>
            <w:i w:val="0"/>
            <w:iCs w:val="0"/>
          </w:rPr>
          <w:t>دیوان محمد نصرآبادی(یا شعر او)</w:t>
        </w:r>
        <w:r>
          <w:tab/>
        </w:r>
        <w:r>
          <w:fldChar w:fldCharType="begin"/>
        </w:r>
        <w:r>
          <w:instrText xml:space="preserve">PAGEREF 4617 \h</w:instrText>
        </w:r>
        <w:r>
          <w:fldChar w:fldCharType="end"/>
        </w:r>
      </w:hyperlink>
    </w:p>
    <w:p>
      <w:pPr>
        <w:tabs>
          <w:tab w:val="right" w:leader="dot" w:pos="9062"/>
        </w:tabs>
        <w:ind w:left="440"/>
      </w:pPr>
      <w:hyperlink w:anchor="_Toc4618" w:history="1">
        <w:r>
          <w:rPr>
            <w:rFonts w:ascii="IRNazanin" w:hAnsi="IRNazanin" w:eastAsia="IRNazanin" w:cs="IRNazanin"/>
            <w:color w:val="111111"/>
            <w:sz w:val="22"/>
            <w:szCs w:val="22"/>
            <w:b w:val="0"/>
            <w:bCs w:val="0"/>
            <w:i w:val="0"/>
            <w:iCs w:val="0"/>
          </w:rPr>
          <w:t>دیوان محمد نعمت آبادی(یا شعر او)</w:t>
        </w:r>
        <w:r>
          <w:tab/>
        </w:r>
        <w:r>
          <w:fldChar w:fldCharType="begin"/>
        </w:r>
        <w:r>
          <w:instrText xml:space="preserve">PAGEREF 4618 \h</w:instrText>
        </w:r>
        <w:r>
          <w:fldChar w:fldCharType="end"/>
        </w:r>
      </w:hyperlink>
    </w:p>
    <w:p>
      <w:pPr>
        <w:tabs>
          <w:tab w:val="right" w:leader="dot" w:pos="9062"/>
        </w:tabs>
        <w:ind w:left="440"/>
      </w:pPr>
      <w:hyperlink w:anchor="_Toc4619" w:history="1">
        <w:r>
          <w:rPr>
            <w:rFonts w:ascii="IRNazanin" w:hAnsi="IRNazanin" w:eastAsia="IRNazanin" w:cs="IRNazanin"/>
            <w:color w:val="111111"/>
            <w:sz w:val="22"/>
            <w:szCs w:val="22"/>
            <w:b w:val="0"/>
            <w:bCs w:val="0"/>
            <w:i w:val="0"/>
            <w:iCs w:val="0"/>
          </w:rPr>
          <w:t>دیوان محمد نقاش هروی(یا شعر او)</w:t>
        </w:r>
        <w:r>
          <w:tab/>
        </w:r>
        <w:r>
          <w:fldChar w:fldCharType="begin"/>
        </w:r>
        <w:r>
          <w:instrText xml:space="preserve">PAGEREF 4619 \h</w:instrText>
        </w:r>
        <w:r>
          <w:fldChar w:fldCharType="end"/>
        </w:r>
      </w:hyperlink>
    </w:p>
    <w:p>
      <w:pPr>
        <w:tabs>
          <w:tab w:val="right" w:leader="dot" w:pos="9062"/>
        </w:tabs>
        <w:ind w:left="440"/>
      </w:pPr>
      <w:hyperlink w:anchor="_Toc4620" w:history="1">
        <w:r>
          <w:rPr>
            <w:rFonts w:ascii="IRNazanin" w:hAnsi="IRNazanin" w:eastAsia="IRNazanin" w:cs="IRNazanin"/>
            <w:color w:val="111111"/>
            <w:sz w:val="22"/>
            <w:szCs w:val="22"/>
            <w:b w:val="0"/>
            <w:bCs w:val="0"/>
            <w:i w:val="0"/>
            <w:iCs w:val="0"/>
          </w:rPr>
          <w:t>دیوان محمد نهاوندی(یا شعر او)</w:t>
        </w:r>
        <w:r>
          <w:tab/>
        </w:r>
        <w:r>
          <w:fldChar w:fldCharType="begin"/>
        </w:r>
        <w:r>
          <w:instrText xml:space="preserve">PAGEREF 4620 \h</w:instrText>
        </w:r>
        <w:r>
          <w:fldChar w:fldCharType="end"/>
        </w:r>
      </w:hyperlink>
    </w:p>
    <w:p>
      <w:pPr>
        <w:tabs>
          <w:tab w:val="right" w:leader="dot" w:pos="9062"/>
        </w:tabs>
        <w:ind w:left="440"/>
      </w:pPr>
      <w:hyperlink w:anchor="_Toc4621" w:history="1">
        <w:r>
          <w:rPr>
            <w:rFonts w:ascii="IRNazanin" w:hAnsi="IRNazanin" w:eastAsia="IRNazanin" w:cs="IRNazanin"/>
            <w:color w:val="111111"/>
            <w:sz w:val="22"/>
            <w:szCs w:val="22"/>
            <w:b w:val="0"/>
            <w:bCs w:val="0"/>
            <w:i w:val="0"/>
            <w:iCs w:val="0"/>
          </w:rPr>
          <w:t>دیوان محمد نهاوندی</w:t>
        </w:r>
        <w:r>
          <w:tab/>
        </w:r>
        <w:r>
          <w:fldChar w:fldCharType="begin"/>
        </w:r>
        <w:r>
          <w:instrText xml:space="preserve">PAGEREF 4621 \h</w:instrText>
        </w:r>
        <w:r>
          <w:fldChar w:fldCharType="end"/>
        </w:r>
      </w:hyperlink>
    </w:p>
    <w:p>
      <w:pPr>
        <w:tabs>
          <w:tab w:val="right" w:leader="dot" w:pos="9062"/>
        </w:tabs>
        <w:ind w:left="440"/>
      </w:pPr>
      <w:hyperlink w:anchor="_Toc4622" w:history="1">
        <w:r>
          <w:rPr>
            <w:rFonts w:ascii="IRNazanin" w:hAnsi="IRNazanin" w:eastAsia="IRNazanin" w:cs="IRNazanin"/>
            <w:color w:val="111111"/>
            <w:sz w:val="22"/>
            <w:szCs w:val="22"/>
            <w:b w:val="0"/>
            <w:bCs w:val="0"/>
            <w:i w:val="0"/>
            <w:iCs w:val="0"/>
          </w:rPr>
          <w:t>دیوان محمد ورامینی(یا شعر او)</w:t>
        </w:r>
        <w:r>
          <w:tab/>
        </w:r>
        <w:r>
          <w:fldChar w:fldCharType="begin"/>
        </w:r>
        <w:r>
          <w:instrText xml:space="preserve">PAGEREF 4622 \h</w:instrText>
        </w:r>
        <w:r>
          <w:fldChar w:fldCharType="end"/>
        </w:r>
      </w:hyperlink>
    </w:p>
    <w:p>
      <w:pPr>
        <w:tabs>
          <w:tab w:val="right" w:leader="dot" w:pos="9062"/>
        </w:tabs>
        <w:ind w:left="440"/>
      </w:pPr>
      <w:hyperlink w:anchor="_Toc4623" w:history="1">
        <w:r>
          <w:rPr>
            <w:rFonts w:ascii="IRNazanin" w:hAnsi="IRNazanin" w:eastAsia="IRNazanin" w:cs="IRNazanin"/>
            <w:color w:val="111111"/>
            <w:sz w:val="22"/>
            <w:szCs w:val="22"/>
            <w:b w:val="0"/>
            <w:bCs w:val="0"/>
            <w:i w:val="0"/>
            <w:iCs w:val="0"/>
          </w:rPr>
          <w:t>دیوان محمد خان وزیر وظائف(یا شعر او)</w:t>
        </w:r>
        <w:r>
          <w:tab/>
        </w:r>
        <w:r>
          <w:fldChar w:fldCharType="begin"/>
        </w:r>
        <w:r>
          <w:instrText xml:space="preserve">PAGEREF 4623 \h</w:instrText>
        </w:r>
        <w:r>
          <w:fldChar w:fldCharType="end"/>
        </w:r>
      </w:hyperlink>
    </w:p>
    <w:p>
      <w:pPr>
        <w:tabs>
          <w:tab w:val="right" w:leader="dot" w:pos="9062"/>
        </w:tabs>
        <w:ind w:left="440"/>
      </w:pPr>
      <w:hyperlink w:anchor="_Toc4624" w:history="1">
        <w:r>
          <w:rPr>
            <w:rFonts w:ascii="IRNazanin" w:hAnsi="IRNazanin" w:eastAsia="IRNazanin" w:cs="IRNazanin"/>
            <w:color w:val="111111"/>
            <w:sz w:val="22"/>
            <w:szCs w:val="22"/>
            <w:b w:val="0"/>
            <w:bCs w:val="0"/>
            <w:i w:val="0"/>
            <w:iCs w:val="0"/>
          </w:rPr>
          <w:t>دیوان محمد هندی(یا شعر او)</w:t>
        </w:r>
        <w:r>
          <w:tab/>
        </w:r>
        <w:r>
          <w:fldChar w:fldCharType="begin"/>
        </w:r>
        <w:r>
          <w:instrText xml:space="preserve">PAGEREF 4624 \h</w:instrText>
        </w:r>
        <w:r>
          <w:fldChar w:fldCharType="end"/>
        </w:r>
      </w:hyperlink>
    </w:p>
    <w:p>
      <w:pPr>
        <w:tabs>
          <w:tab w:val="right" w:leader="dot" w:pos="9062"/>
        </w:tabs>
        <w:ind w:left="440"/>
      </w:pPr>
      <w:hyperlink w:anchor="_Toc4625" w:history="1">
        <w:r>
          <w:rPr>
            <w:rFonts w:ascii="IRNazanin" w:hAnsi="IRNazanin" w:eastAsia="IRNazanin" w:cs="IRNazanin"/>
            <w:color w:val="111111"/>
            <w:sz w:val="22"/>
            <w:szCs w:val="22"/>
            <w:b w:val="0"/>
            <w:bCs w:val="0"/>
            <w:i w:val="0"/>
            <w:iCs w:val="0"/>
          </w:rPr>
          <w:t>دیوان محمدی خان(یا شعر او)</w:t>
        </w:r>
        <w:r>
          <w:tab/>
        </w:r>
        <w:r>
          <w:fldChar w:fldCharType="begin"/>
        </w:r>
        <w:r>
          <w:instrText xml:space="preserve">PAGEREF 4625 \h</w:instrText>
        </w:r>
        <w:r>
          <w:fldChar w:fldCharType="end"/>
        </w:r>
      </w:hyperlink>
    </w:p>
    <w:p>
      <w:pPr>
        <w:tabs>
          <w:tab w:val="right" w:leader="dot" w:pos="9062"/>
        </w:tabs>
        <w:ind w:left="440"/>
      </w:pPr>
      <w:hyperlink w:anchor="_Toc4626" w:history="1">
        <w:r>
          <w:rPr>
            <w:rFonts w:ascii="IRNazanin" w:hAnsi="IRNazanin" w:eastAsia="IRNazanin" w:cs="IRNazanin"/>
            <w:color w:val="111111"/>
            <w:sz w:val="22"/>
            <w:szCs w:val="22"/>
            <w:b w:val="0"/>
            <w:bCs w:val="0"/>
            <w:i w:val="0"/>
            <w:iCs w:val="0"/>
          </w:rPr>
          <w:t>دیوان محمد یزدی(یا شعر او)---</w:t>
        </w:r>
        <w:r>
          <w:tab/>
        </w:r>
        <w:r>
          <w:fldChar w:fldCharType="begin"/>
        </w:r>
        <w:r>
          <w:instrText xml:space="preserve">PAGEREF 4626 \h</w:instrText>
        </w:r>
        <w:r>
          <w:fldChar w:fldCharType="end"/>
        </w:r>
      </w:hyperlink>
    </w:p>
    <w:p>
      <w:pPr>
        <w:tabs>
          <w:tab w:val="right" w:leader="dot" w:pos="9062"/>
        </w:tabs>
        <w:ind w:left="440"/>
      </w:pPr>
      <w:hyperlink w:anchor="_Toc4627" w:history="1">
        <w:r>
          <w:rPr>
            <w:rFonts w:ascii="IRNazanin" w:hAnsi="IRNazanin" w:eastAsia="IRNazanin" w:cs="IRNazanin"/>
            <w:color w:val="111111"/>
            <w:sz w:val="22"/>
            <w:szCs w:val="22"/>
            <w:b w:val="0"/>
            <w:bCs w:val="0"/>
            <w:i w:val="0"/>
            <w:iCs w:val="0"/>
          </w:rPr>
          <w:t>دیوان محمود زهگیر(یا شعر او)</w:t>
        </w:r>
        <w:r>
          <w:tab/>
        </w:r>
        <w:r>
          <w:fldChar w:fldCharType="begin"/>
        </w:r>
        <w:r>
          <w:instrText xml:space="preserve">PAGEREF 4627 \h</w:instrText>
        </w:r>
        <w:r>
          <w:fldChar w:fldCharType="end"/>
        </w:r>
      </w:hyperlink>
    </w:p>
    <w:p>
      <w:pPr>
        <w:tabs>
          <w:tab w:val="right" w:leader="dot" w:pos="9062"/>
        </w:tabs>
        <w:ind w:left="440"/>
      </w:pPr>
      <w:hyperlink w:anchor="_Toc4628" w:history="1">
        <w:r>
          <w:rPr>
            <w:rFonts w:ascii="IRNazanin" w:hAnsi="IRNazanin" w:eastAsia="IRNazanin" w:cs="IRNazanin"/>
            <w:color w:val="111111"/>
            <w:sz w:val="22"/>
            <w:szCs w:val="22"/>
            <w:b w:val="0"/>
            <w:bCs w:val="0"/>
            <w:i w:val="0"/>
            <w:iCs w:val="0"/>
          </w:rPr>
          <w:t>دیوان محمود سبزواری</w:t>
        </w:r>
        <w:r>
          <w:tab/>
        </w:r>
        <w:r>
          <w:fldChar w:fldCharType="begin"/>
        </w:r>
        <w:r>
          <w:instrText xml:space="preserve">PAGEREF 4628 \h</w:instrText>
        </w:r>
        <w:r>
          <w:fldChar w:fldCharType="end"/>
        </w:r>
      </w:hyperlink>
    </w:p>
    <w:p>
      <w:pPr>
        <w:tabs>
          <w:tab w:val="right" w:leader="dot" w:pos="9062"/>
        </w:tabs>
        <w:ind w:left="440"/>
      </w:pPr>
      <w:hyperlink w:anchor="_Toc4629" w:history="1">
        <w:r>
          <w:rPr>
            <w:rFonts w:ascii="IRNazanin" w:hAnsi="IRNazanin" w:eastAsia="IRNazanin" w:cs="IRNazanin"/>
            <w:color w:val="111111"/>
            <w:sz w:val="22"/>
            <w:szCs w:val="22"/>
            <w:b w:val="0"/>
            <w:bCs w:val="0"/>
            <w:i w:val="0"/>
            <w:iCs w:val="0"/>
          </w:rPr>
          <w:t>دیوان محمود ستوده(یا شعر او)</w:t>
        </w:r>
        <w:r>
          <w:tab/>
        </w:r>
        <w:r>
          <w:fldChar w:fldCharType="begin"/>
        </w:r>
        <w:r>
          <w:instrText xml:space="preserve">PAGEREF 4629 \h</w:instrText>
        </w:r>
        <w:r>
          <w:fldChar w:fldCharType="end"/>
        </w:r>
      </w:hyperlink>
    </w:p>
    <w:p>
      <w:pPr>
        <w:tabs>
          <w:tab w:val="right" w:leader="dot" w:pos="9062"/>
        </w:tabs>
        <w:ind w:left="440"/>
      </w:pPr>
      <w:hyperlink w:anchor="_Toc4630" w:history="1">
        <w:r>
          <w:rPr>
            <w:rFonts w:ascii="IRNazanin" w:hAnsi="IRNazanin" w:eastAsia="IRNazanin" w:cs="IRNazanin"/>
            <w:color w:val="111111"/>
            <w:sz w:val="22"/>
            <w:szCs w:val="22"/>
            <w:b w:val="0"/>
            <w:bCs w:val="0"/>
            <w:i w:val="0"/>
            <w:iCs w:val="0"/>
          </w:rPr>
          <w:t>دیوان محمود شهرکردی(یا شعر او)</w:t>
        </w:r>
        <w:r>
          <w:tab/>
        </w:r>
        <w:r>
          <w:fldChar w:fldCharType="begin"/>
        </w:r>
        <w:r>
          <w:instrText xml:space="preserve">PAGEREF 4630 \h</w:instrText>
        </w:r>
        <w:r>
          <w:fldChar w:fldCharType="end"/>
        </w:r>
      </w:hyperlink>
    </w:p>
    <w:p>
      <w:pPr>
        <w:tabs>
          <w:tab w:val="right" w:leader="dot" w:pos="9062"/>
        </w:tabs>
        <w:ind w:left="440"/>
      </w:pPr>
      <w:hyperlink w:anchor="_Toc4631" w:history="1">
        <w:r>
          <w:rPr>
            <w:rFonts w:ascii="IRNazanin" w:hAnsi="IRNazanin" w:eastAsia="IRNazanin" w:cs="IRNazanin"/>
            <w:color w:val="111111"/>
            <w:sz w:val="22"/>
            <w:szCs w:val="22"/>
            <w:b w:val="0"/>
            <w:bCs w:val="0"/>
            <w:i w:val="0"/>
            <w:iCs w:val="0"/>
          </w:rPr>
          <w:t>دیوان محمود شیرازی(یا شعر او)</w:t>
        </w:r>
        <w:r>
          <w:tab/>
        </w:r>
        <w:r>
          <w:fldChar w:fldCharType="begin"/>
        </w:r>
        <w:r>
          <w:instrText xml:space="preserve">PAGEREF 4631 \h</w:instrText>
        </w:r>
        <w:r>
          <w:fldChar w:fldCharType="end"/>
        </w:r>
      </w:hyperlink>
    </w:p>
    <w:p>
      <w:pPr>
        <w:tabs>
          <w:tab w:val="right" w:leader="dot" w:pos="9062"/>
        </w:tabs>
        <w:ind w:left="440"/>
      </w:pPr>
      <w:hyperlink w:anchor="_Toc4632" w:history="1">
        <w:r>
          <w:rPr>
            <w:rFonts w:ascii="IRNazanin" w:hAnsi="IRNazanin" w:eastAsia="IRNazanin" w:cs="IRNazanin"/>
            <w:color w:val="111111"/>
            <w:sz w:val="22"/>
            <w:szCs w:val="22"/>
            <w:b w:val="0"/>
            <w:bCs w:val="0"/>
            <w:i w:val="0"/>
            <w:iCs w:val="0"/>
          </w:rPr>
          <w:t>دیوان محمود شیرازی(یا شعر او)</w:t>
        </w:r>
        <w:r>
          <w:tab/>
        </w:r>
        <w:r>
          <w:fldChar w:fldCharType="begin"/>
        </w:r>
        <w:r>
          <w:instrText xml:space="preserve">PAGEREF 4632 \h</w:instrText>
        </w:r>
        <w:r>
          <w:fldChar w:fldCharType="end"/>
        </w:r>
      </w:hyperlink>
    </w:p>
    <w:p>
      <w:pPr>
        <w:tabs>
          <w:tab w:val="right" w:leader="dot" w:pos="9062"/>
        </w:tabs>
        <w:ind w:left="440"/>
      </w:pPr>
      <w:hyperlink w:anchor="_Toc4633" w:history="1">
        <w:r>
          <w:rPr>
            <w:rFonts w:ascii="IRNazanin" w:hAnsi="IRNazanin" w:eastAsia="IRNazanin" w:cs="IRNazanin"/>
            <w:color w:val="111111"/>
            <w:sz w:val="22"/>
            <w:szCs w:val="22"/>
            <w:b w:val="0"/>
            <w:bCs w:val="0"/>
            <w:i w:val="0"/>
            <w:iCs w:val="0"/>
          </w:rPr>
          <w:t>دیوان محمود صبوری(یا شعر او)</w:t>
        </w:r>
        <w:r>
          <w:tab/>
        </w:r>
        <w:r>
          <w:fldChar w:fldCharType="begin"/>
        </w:r>
        <w:r>
          <w:instrText xml:space="preserve">PAGEREF 4633 \h</w:instrText>
        </w:r>
        <w:r>
          <w:fldChar w:fldCharType="end"/>
        </w:r>
      </w:hyperlink>
    </w:p>
    <w:p>
      <w:pPr>
        <w:tabs>
          <w:tab w:val="right" w:leader="dot" w:pos="9062"/>
        </w:tabs>
        <w:ind w:left="440"/>
      </w:pPr>
      <w:hyperlink w:anchor="_Toc4634" w:history="1">
        <w:r>
          <w:rPr>
            <w:rFonts w:ascii="IRNazanin" w:hAnsi="IRNazanin" w:eastAsia="IRNazanin" w:cs="IRNazanin"/>
            <w:color w:val="111111"/>
            <w:sz w:val="22"/>
            <w:szCs w:val="22"/>
            <w:b w:val="0"/>
            <w:bCs w:val="0"/>
            <w:i w:val="0"/>
            <w:iCs w:val="0"/>
          </w:rPr>
          <w:t>دیوان محمود غزنوی(یا شعر او)</w:t>
        </w:r>
        <w:r>
          <w:tab/>
        </w:r>
        <w:r>
          <w:fldChar w:fldCharType="begin"/>
        </w:r>
        <w:r>
          <w:instrText xml:space="preserve">PAGEREF 4634 \h</w:instrText>
        </w:r>
        <w:r>
          <w:fldChar w:fldCharType="end"/>
        </w:r>
      </w:hyperlink>
    </w:p>
    <w:p>
      <w:pPr>
        <w:tabs>
          <w:tab w:val="right" w:leader="dot" w:pos="9062"/>
        </w:tabs>
        <w:ind w:left="440"/>
      </w:pPr>
      <w:hyperlink w:anchor="_Toc4635" w:history="1">
        <w:r>
          <w:rPr>
            <w:rFonts w:ascii="IRNazanin" w:hAnsi="IRNazanin" w:eastAsia="IRNazanin" w:cs="IRNazanin"/>
            <w:color w:val="111111"/>
            <w:sz w:val="22"/>
            <w:szCs w:val="22"/>
            <w:b w:val="0"/>
            <w:bCs w:val="0"/>
            <w:i w:val="0"/>
            <w:iCs w:val="0"/>
          </w:rPr>
          <w:t>دیوان محمود قاجار</w:t>
        </w:r>
        <w:r>
          <w:tab/>
        </w:r>
        <w:r>
          <w:fldChar w:fldCharType="begin"/>
        </w:r>
        <w:r>
          <w:instrText xml:space="preserve">PAGEREF 4635 \h</w:instrText>
        </w:r>
        <w:r>
          <w:fldChar w:fldCharType="end"/>
        </w:r>
      </w:hyperlink>
    </w:p>
    <w:p>
      <w:pPr>
        <w:tabs>
          <w:tab w:val="right" w:leader="dot" w:pos="9062"/>
        </w:tabs>
        <w:ind w:left="440"/>
      </w:pPr>
      <w:hyperlink w:anchor="_Toc4636" w:history="1">
        <w:r>
          <w:rPr>
            <w:rFonts w:ascii="IRNazanin" w:hAnsi="IRNazanin" w:eastAsia="IRNazanin" w:cs="IRNazanin"/>
            <w:color w:val="111111"/>
            <w:sz w:val="22"/>
            <w:szCs w:val="22"/>
            <w:b w:val="0"/>
            <w:bCs w:val="0"/>
            <w:i w:val="0"/>
            <w:iCs w:val="0"/>
          </w:rPr>
          <w:t>دیوان محمود کاتب(یا شعر او)</w:t>
        </w:r>
        <w:r>
          <w:tab/>
        </w:r>
        <w:r>
          <w:fldChar w:fldCharType="begin"/>
        </w:r>
        <w:r>
          <w:instrText xml:space="preserve">PAGEREF 4636 \h</w:instrText>
        </w:r>
        <w:r>
          <w:fldChar w:fldCharType="end"/>
        </w:r>
      </w:hyperlink>
    </w:p>
    <w:p>
      <w:pPr>
        <w:tabs>
          <w:tab w:val="right" w:leader="dot" w:pos="9062"/>
        </w:tabs>
        <w:ind w:left="440"/>
      </w:pPr>
      <w:hyperlink w:anchor="_Toc4637" w:history="1">
        <w:r>
          <w:rPr>
            <w:rFonts w:ascii="IRNazanin" w:hAnsi="IRNazanin" w:eastAsia="IRNazanin" w:cs="IRNazanin"/>
            <w:color w:val="111111"/>
            <w:sz w:val="22"/>
            <w:szCs w:val="22"/>
            <w:b w:val="0"/>
            <w:bCs w:val="0"/>
            <w:i w:val="0"/>
            <w:iCs w:val="0"/>
          </w:rPr>
          <w:t>دیوان محمود کاشی(یا شعر او)</w:t>
        </w:r>
        <w:r>
          <w:tab/>
        </w:r>
        <w:r>
          <w:fldChar w:fldCharType="begin"/>
        </w:r>
        <w:r>
          <w:instrText xml:space="preserve">PAGEREF 4637 \h</w:instrText>
        </w:r>
        <w:r>
          <w:fldChar w:fldCharType="end"/>
        </w:r>
      </w:hyperlink>
    </w:p>
    <w:p>
      <w:pPr>
        <w:tabs>
          <w:tab w:val="right" w:leader="dot" w:pos="9062"/>
        </w:tabs>
        <w:ind w:left="440"/>
      </w:pPr>
      <w:hyperlink w:anchor="_Toc4638" w:history="1">
        <w:r>
          <w:rPr>
            <w:rFonts w:ascii="IRNazanin" w:hAnsi="IRNazanin" w:eastAsia="IRNazanin" w:cs="IRNazanin"/>
            <w:color w:val="111111"/>
            <w:sz w:val="22"/>
            <w:szCs w:val="22"/>
            <w:b w:val="0"/>
            <w:bCs w:val="0"/>
            <w:i w:val="0"/>
            <w:iCs w:val="0"/>
          </w:rPr>
          <w:t>دیوان محمود کبکانی</w:t>
        </w:r>
        <w:r>
          <w:tab/>
        </w:r>
        <w:r>
          <w:fldChar w:fldCharType="begin"/>
        </w:r>
        <w:r>
          <w:instrText xml:space="preserve">PAGEREF 4638 \h</w:instrText>
        </w:r>
        <w:r>
          <w:fldChar w:fldCharType="end"/>
        </w:r>
      </w:hyperlink>
    </w:p>
    <w:p>
      <w:pPr>
        <w:tabs>
          <w:tab w:val="right" w:leader="dot" w:pos="9062"/>
        </w:tabs>
        <w:ind w:left="440"/>
      </w:pPr>
      <w:hyperlink w:anchor="_Toc4639" w:history="1">
        <w:r>
          <w:rPr>
            <w:rFonts w:ascii="IRNazanin" w:hAnsi="IRNazanin" w:eastAsia="IRNazanin" w:cs="IRNazanin"/>
            <w:color w:val="111111"/>
            <w:sz w:val="22"/>
            <w:szCs w:val="22"/>
            <w:b w:val="0"/>
            <w:bCs w:val="0"/>
            <w:i w:val="0"/>
            <w:iCs w:val="0"/>
          </w:rPr>
          <w:t>دیوان محمود کلابی(یا شعر او)</w:t>
        </w:r>
        <w:r>
          <w:tab/>
        </w:r>
        <w:r>
          <w:fldChar w:fldCharType="begin"/>
        </w:r>
        <w:r>
          <w:instrText xml:space="preserve">PAGEREF 4639 \h</w:instrText>
        </w:r>
        <w:r>
          <w:fldChar w:fldCharType="end"/>
        </w:r>
      </w:hyperlink>
    </w:p>
    <w:p>
      <w:pPr>
        <w:tabs>
          <w:tab w:val="right" w:leader="dot" w:pos="9062"/>
        </w:tabs>
        <w:ind w:left="440"/>
      </w:pPr>
      <w:hyperlink w:anchor="_Toc4640" w:history="1">
        <w:r>
          <w:rPr>
            <w:rFonts w:ascii="IRNazanin" w:hAnsi="IRNazanin" w:eastAsia="IRNazanin" w:cs="IRNazanin"/>
            <w:color w:val="111111"/>
            <w:sz w:val="22"/>
            <w:szCs w:val="22"/>
            <w:b w:val="0"/>
            <w:bCs w:val="0"/>
            <w:i w:val="0"/>
            <w:iCs w:val="0"/>
          </w:rPr>
          <w:t>دیوان محمود گیلانی(یا شعر او)</w:t>
        </w:r>
        <w:r>
          <w:tab/>
        </w:r>
        <w:r>
          <w:fldChar w:fldCharType="begin"/>
        </w:r>
        <w:r>
          <w:instrText xml:space="preserve">PAGEREF 4640 \h</w:instrText>
        </w:r>
        <w:r>
          <w:fldChar w:fldCharType="end"/>
        </w:r>
      </w:hyperlink>
    </w:p>
    <w:p>
      <w:pPr>
        <w:tabs>
          <w:tab w:val="right" w:leader="dot" w:pos="9062"/>
        </w:tabs>
        <w:ind w:left="440"/>
      </w:pPr>
      <w:hyperlink w:anchor="_Toc4641" w:history="1">
        <w:r>
          <w:rPr>
            <w:rFonts w:ascii="IRNazanin" w:hAnsi="IRNazanin" w:eastAsia="IRNazanin" w:cs="IRNazanin"/>
            <w:color w:val="111111"/>
            <w:sz w:val="22"/>
            <w:szCs w:val="22"/>
            <w:b w:val="0"/>
            <w:bCs w:val="0"/>
            <w:i w:val="0"/>
            <w:iCs w:val="0"/>
          </w:rPr>
          <w:t>دیوان محمود لاهیجی(یا شعر او)</w:t>
        </w:r>
        <w:r>
          <w:tab/>
        </w:r>
        <w:r>
          <w:fldChar w:fldCharType="begin"/>
        </w:r>
        <w:r>
          <w:instrText xml:space="preserve">PAGEREF 4641 \h</w:instrText>
        </w:r>
        <w:r>
          <w:fldChar w:fldCharType="end"/>
        </w:r>
      </w:hyperlink>
    </w:p>
    <w:p>
      <w:pPr>
        <w:tabs>
          <w:tab w:val="right" w:leader="dot" w:pos="9062"/>
        </w:tabs>
        <w:ind w:left="440"/>
      </w:pPr>
      <w:hyperlink w:anchor="_Toc4642" w:history="1">
        <w:r>
          <w:rPr>
            <w:rFonts w:ascii="IRNazanin" w:hAnsi="IRNazanin" w:eastAsia="IRNazanin" w:cs="IRNazanin"/>
            <w:color w:val="111111"/>
            <w:sz w:val="22"/>
            <w:szCs w:val="22"/>
            <w:b w:val="0"/>
            <w:bCs w:val="0"/>
            <w:i w:val="0"/>
            <w:iCs w:val="0"/>
          </w:rPr>
          <w:t>دیوان محمود مشکی</w:t>
        </w:r>
        <w:r>
          <w:tab/>
        </w:r>
        <w:r>
          <w:fldChar w:fldCharType="begin"/>
        </w:r>
        <w:r>
          <w:instrText xml:space="preserve">PAGEREF 4642 \h</w:instrText>
        </w:r>
        <w:r>
          <w:fldChar w:fldCharType="end"/>
        </w:r>
      </w:hyperlink>
    </w:p>
    <w:p>
      <w:pPr>
        <w:tabs>
          <w:tab w:val="right" w:leader="dot" w:pos="9062"/>
        </w:tabs>
        <w:ind w:left="440"/>
      </w:pPr>
      <w:hyperlink w:anchor="_Toc4643" w:history="1">
        <w:r>
          <w:rPr>
            <w:rFonts w:ascii="IRNazanin" w:hAnsi="IRNazanin" w:eastAsia="IRNazanin" w:cs="IRNazanin"/>
            <w:color w:val="111111"/>
            <w:sz w:val="22"/>
            <w:szCs w:val="22"/>
            <w:b w:val="0"/>
            <w:bCs w:val="0"/>
            <w:i w:val="0"/>
            <w:iCs w:val="0"/>
          </w:rPr>
          <w:t>دیوان محمود مشهدی(یا شعر او)</w:t>
        </w:r>
        <w:r>
          <w:tab/>
        </w:r>
        <w:r>
          <w:fldChar w:fldCharType="begin"/>
        </w:r>
        <w:r>
          <w:instrText xml:space="preserve">PAGEREF 4643 \h</w:instrText>
        </w:r>
        <w:r>
          <w:fldChar w:fldCharType="end"/>
        </w:r>
      </w:hyperlink>
    </w:p>
    <w:p>
      <w:pPr>
        <w:tabs>
          <w:tab w:val="right" w:leader="dot" w:pos="9062"/>
        </w:tabs>
        <w:ind w:left="440"/>
      </w:pPr>
      <w:hyperlink w:anchor="_Toc4644" w:history="1">
        <w:r>
          <w:rPr>
            <w:rFonts w:ascii="IRNazanin" w:hAnsi="IRNazanin" w:eastAsia="IRNazanin" w:cs="IRNazanin"/>
            <w:color w:val="111111"/>
            <w:sz w:val="22"/>
            <w:szCs w:val="22"/>
            <w:b w:val="0"/>
            <w:bCs w:val="0"/>
            <w:i w:val="0"/>
            <w:iCs w:val="0"/>
          </w:rPr>
          <w:t>دیوان محمود ملک الشعراء</w:t>
        </w:r>
        <w:r>
          <w:tab/>
        </w:r>
        <w:r>
          <w:fldChar w:fldCharType="begin"/>
        </w:r>
        <w:r>
          <w:instrText xml:space="preserve">PAGEREF 4644 \h</w:instrText>
        </w:r>
        <w:r>
          <w:fldChar w:fldCharType="end"/>
        </w:r>
      </w:hyperlink>
    </w:p>
    <w:p>
      <w:pPr>
        <w:tabs>
          <w:tab w:val="right" w:leader="dot" w:pos="9062"/>
        </w:tabs>
        <w:ind w:left="440"/>
      </w:pPr>
      <w:hyperlink w:anchor="_Toc4645" w:history="1">
        <w:r>
          <w:rPr>
            <w:rFonts w:ascii="IRNazanin" w:hAnsi="IRNazanin" w:eastAsia="IRNazanin" w:cs="IRNazanin"/>
            <w:color w:val="111111"/>
            <w:sz w:val="22"/>
            <w:szCs w:val="22"/>
            <w:b w:val="0"/>
            <w:bCs w:val="0"/>
            <w:i w:val="0"/>
            <w:iCs w:val="0"/>
          </w:rPr>
          <w:t>دیوان محمود نجم آبادی</w:t>
        </w:r>
        <w:r>
          <w:tab/>
        </w:r>
        <w:r>
          <w:fldChar w:fldCharType="begin"/>
        </w:r>
        <w:r>
          <w:instrText xml:space="preserve">PAGEREF 4645 \h</w:instrText>
        </w:r>
        <w:r>
          <w:fldChar w:fldCharType="end"/>
        </w:r>
      </w:hyperlink>
    </w:p>
    <w:p>
      <w:pPr>
        <w:tabs>
          <w:tab w:val="right" w:leader="dot" w:pos="9062"/>
        </w:tabs>
        <w:ind w:left="440"/>
      </w:pPr>
      <w:hyperlink w:anchor="_Toc4646" w:history="1">
        <w:r>
          <w:rPr>
            <w:rFonts w:ascii="IRNazanin" w:hAnsi="IRNazanin" w:eastAsia="IRNazanin" w:cs="IRNazanin"/>
            <w:color w:val="111111"/>
            <w:sz w:val="22"/>
            <w:szCs w:val="22"/>
            <w:b w:val="0"/>
            <w:bCs w:val="0"/>
            <w:i w:val="0"/>
            <w:iCs w:val="0"/>
          </w:rPr>
          <w:t>دیوان محمود ورّاق هروی(یا شعر او)</w:t>
        </w:r>
        <w:r>
          <w:tab/>
        </w:r>
        <w:r>
          <w:fldChar w:fldCharType="begin"/>
        </w:r>
        <w:r>
          <w:instrText xml:space="preserve">PAGEREF 4646 \h</w:instrText>
        </w:r>
        <w:r>
          <w:fldChar w:fldCharType="end"/>
        </w:r>
      </w:hyperlink>
    </w:p>
    <w:p>
      <w:pPr>
        <w:tabs>
          <w:tab w:val="right" w:leader="dot" w:pos="9062"/>
        </w:tabs>
        <w:ind w:left="440"/>
      </w:pPr>
      <w:hyperlink w:anchor="_Toc4647" w:history="1">
        <w:r>
          <w:rPr>
            <w:rFonts w:ascii="IRNazanin" w:hAnsi="IRNazanin" w:eastAsia="IRNazanin" w:cs="IRNazanin"/>
            <w:color w:val="111111"/>
            <w:sz w:val="22"/>
            <w:szCs w:val="22"/>
            <w:b w:val="0"/>
            <w:bCs w:val="0"/>
            <w:i w:val="0"/>
            <w:iCs w:val="0"/>
          </w:rPr>
          <w:t>دیوان محنتی اردبیلی(یا شعر او)</w:t>
        </w:r>
        <w:r>
          <w:tab/>
        </w:r>
        <w:r>
          <w:fldChar w:fldCharType="begin"/>
        </w:r>
        <w:r>
          <w:instrText xml:space="preserve">PAGEREF 4647 \h</w:instrText>
        </w:r>
        <w:r>
          <w:fldChar w:fldCharType="end"/>
        </w:r>
      </w:hyperlink>
    </w:p>
    <w:p>
      <w:pPr>
        <w:tabs>
          <w:tab w:val="right" w:leader="dot" w:pos="9062"/>
        </w:tabs>
        <w:ind w:left="440"/>
      </w:pPr>
      <w:hyperlink w:anchor="_Toc4648" w:history="1">
        <w:r>
          <w:rPr>
            <w:rFonts w:ascii="IRNazanin" w:hAnsi="IRNazanin" w:eastAsia="IRNazanin" w:cs="IRNazanin"/>
            <w:color w:val="111111"/>
            <w:sz w:val="22"/>
            <w:szCs w:val="22"/>
            <w:b w:val="0"/>
            <w:bCs w:val="0"/>
            <w:i w:val="0"/>
            <w:iCs w:val="0"/>
          </w:rPr>
          <w:t>دیوان محنتی عظیم آبادی(یا شعر او)</w:t>
        </w:r>
        <w:r>
          <w:tab/>
        </w:r>
        <w:r>
          <w:fldChar w:fldCharType="begin"/>
        </w:r>
        <w:r>
          <w:instrText xml:space="preserve">PAGEREF 4648 \h</w:instrText>
        </w:r>
        <w:r>
          <w:fldChar w:fldCharType="end"/>
        </w:r>
      </w:hyperlink>
    </w:p>
    <w:p>
      <w:pPr>
        <w:tabs>
          <w:tab w:val="right" w:leader="dot" w:pos="9062"/>
        </w:tabs>
        <w:ind w:left="440"/>
      </w:pPr>
      <w:hyperlink w:anchor="_Toc4649" w:history="1">
        <w:r>
          <w:rPr>
            <w:rFonts w:ascii="IRNazanin" w:hAnsi="IRNazanin" w:eastAsia="IRNazanin" w:cs="IRNazanin"/>
            <w:color w:val="111111"/>
            <w:sz w:val="22"/>
            <w:szCs w:val="22"/>
            <w:b w:val="0"/>
            <w:bCs w:val="0"/>
            <w:i w:val="0"/>
            <w:iCs w:val="0"/>
          </w:rPr>
          <w:t>دیوان محولاتی-دیوان بینۀ رحمت</w:t>
        </w:r>
        <w:r>
          <w:tab/>
        </w:r>
        <w:r>
          <w:fldChar w:fldCharType="begin"/>
        </w:r>
        <w:r>
          <w:instrText xml:space="preserve">PAGEREF 4649 \h</w:instrText>
        </w:r>
        <w:r>
          <w:fldChar w:fldCharType="end"/>
        </w:r>
      </w:hyperlink>
    </w:p>
    <w:p>
      <w:pPr>
        <w:tabs>
          <w:tab w:val="right" w:leader="dot" w:pos="9062"/>
        </w:tabs>
        <w:ind w:left="440"/>
      </w:pPr>
      <w:hyperlink w:anchor="_Toc4650" w:history="1">
        <w:r>
          <w:rPr>
            <w:rFonts w:ascii="IRNazanin" w:hAnsi="IRNazanin" w:eastAsia="IRNazanin" w:cs="IRNazanin"/>
            <w:color w:val="111111"/>
            <w:sz w:val="22"/>
            <w:szCs w:val="22"/>
            <w:b w:val="0"/>
            <w:bCs w:val="0"/>
            <w:i w:val="0"/>
            <w:iCs w:val="0"/>
          </w:rPr>
          <w:t>دیوان محوی اردبیلی</w:t>
        </w:r>
        <w:r>
          <w:tab/>
        </w:r>
        <w:r>
          <w:fldChar w:fldCharType="begin"/>
        </w:r>
        <w:r>
          <w:instrText xml:space="preserve">PAGEREF 4650 \h</w:instrText>
        </w:r>
        <w:r>
          <w:fldChar w:fldCharType="end"/>
        </w:r>
      </w:hyperlink>
    </w:p>
    <w:p>
      <w:pPr>
        <w:tabs>
          <w:tab w:val="right" w:leader="dot" w:pos="9062"/>
        </w:tabs>
        <w:ind w:left="440"/>
      </w:pPr>
      <w:hyperlink w:anchor="_Toc4651" w:history="1">
        <w:r>
          <w:rPr>
            <w:rFonts w:ascii="IRNazanin" w:hAnsi="IRNazanin" w:eastAsia="IRNazanin" w:cs="IRNazanin"/>
            <w:color w:val="111111"/>
            <w:sz w:val="22"/>
            <w:szCs w:val="22"/>
            <w:b w:val="0"/>
            <w:bCs w:val="0"/>
            <w:i w:val="0"/>
            <w:iCs w:val="0"/>
          </w:rPr>
          <w:t>دیوان محوی استرآبادی(یا شعر او)</w:t>
        </w:r>
        <w:r>
          <w:tab/>
        </w:r>
        <w:r>
          <w:fldChar w:fldCharType="begin"/>
        </w:r>
        <w:r>
          <w:instrText xml:space="preserve">PAGEREF 4651 \h</w:instrText>
        </w:r>
        <w:r>
          <w:fldChar w:fldCharType="end"/>
        </w:r>
      </w:hyperlink>
    </w:p>
    <w:p>
      <w:pPr>
        <w:tabs>
          <w:tab w:val="right" w:leader="dot" w:pos="9062"/>
        </w:tabs>
        <w:ind w:left="440"/>
      </w:pPr>
      <w:hyperlink w:anchor="_Toc4652" w:history="1">
        <w:r>
          <w:rPr>
            <w:rFonts w:ascii="IRNazanin" w:hAnsi="IRNazanin" w:eastAsia="IRNazanin" w:cs="IRNazanin"/>
            <w:color w:val="111111"/>
            <w:sz w:val="22"/>
            <w:szCs w:val="22"/>
            <w:b w:val="0"/>
            <w:bCs w:val="0"/>
            <w:i w:val="0"/>
            <w:iCs w:val="0"/>
          </w:rPr>
          <w:t>دیوان محوی اصفهانی(یا شعر او)</w:t>
        </w:r>
        <w:r>
          <w:tab/>
        </w:r>
        <w:r>
          <w:fldChar w:fldCharType="begin"/>
        </w:r>
        <w:r>
          <w:instrText xml:space="preserve">PAGEREF 4652 \h</w:instrText>
        </w:r>
        <w:r>
          <w:fldChar w:fldCharType="end"/>
        </w:r>
      </w:hyperlink>
    </w:p>
    <w:p>
      <w:pPr>
        <w:tabs>
          <w:tab w:val="right" w:leader="dot" w:pos="9062"/>
        </w:tabs>
        <w:ind w:left="440"/>
      </w:pPr>
      <w:hyperlink w:anchor="_Toc4653" w:history="1">
        <w:r>
          <w:rPr>
            <w:rFonts w:ascii="IRNazanin" w:hAnsi="IRNazanin" w:eastAsia="IRNazanin" w:cs="IRNazanin"/>
            <w:color w:val="111111"/>
            <w:sz w:val="22"/>
            <w:szCs w:val="22"/>
            <w:b w:val="0"/>
            <w:bCs w:val="0"/>
            <w:i w:val="0"/>
            <w:iCs w:val="0"/>
          </w:rPr>
          <w:t>دیوان محو بسطامی(یا شعر او)</w:t>
        </w:r>
        <w:r>
          <w:tab/>
        </w:r>
        <w:r>
          <w:fldChar w:fldCharType="begin"/>
        </w:r>
        <w:r>
          <w:instrText xml:space="preserve">PAGEREF 4653 \h</w:instrText>
        </w:r>
        <w:r>
          <w:fldChar w:fldCharType="end"/>
        </w:r>
      </w:hyperlink>
    </w:p>
    <w:p>
      <w:pPr>
        <w:tabs>
          <w:tab w:val="right" w:leader="dot" w:pos="9062"/>
        </w:tabs>
        <w:ind w:left="440"/>
      </w:pPr>
      <w:hyperlink w:anchor="_Toc4654" w:history="1">
        <w:r>
          <w:rPr>
            <w:rFonts w:ascii="IRNazanin" w:hAnsi="IRNazanin" w:eastAsia="IRNazanin" w:cs="IRNazanin"/>
            <w:color w:val="111111"/>
            <w:sz w:val="22"/>
            <w:szCs w:val="22"/>
            <w:b w:val="0"/>
            <w:bCs w:val="0"/>
            <w:i w:val="0"/>
            <w:iCs w:val="0"/>
          </w:rPr>
          <w:t>دیوان محوی پهلتی(یا شعر او)</w:t>
        </w:r>
        <w:r>
          <w:tab/>
        </w:r>
        <w:r>
          <w:fldChar w:fldCharType="begin"/>
        </w:r>
        <w:r>
          <w:instrText xml:space="preserve">PAGEREF 4654 \h</w:instrText>
        </w:r>
        <w:r>
          <w:fldChar w:fldCharType="end"/>
        </w:r>
      </w:hyperlink>
    </w:p>
    <w:p>
      <w:pPr>
        <w:tabs>
          <w:tab w:val="right" w:leader="dot" w:pos="9062"/>
        </w:tabs>
        <w:ind w:left="440"/>
      </w:pPr>
      <w:hyperlink w:anchor="_Toc4655" w:history="1">
        <w:r>
          <w:rPr>
            <w:rFonts w:ascii="IRNazanin" w:hAnsi="IRNazanin" w:eastAsia="IRNazanin" w:cs="IRNazanin"/>
            <w:color w:val="111111"/>
            <w:sz w:val="22"/>
            <w:szCs w:val="22"/>
            <w:b w:val="0"/>
            <w:bCs w:val="0"/>
            <w:i w:val="0"/>
            <w:iCs w:val="0"/>
          </w:rPr>
          <w:t>دیوان محوی خراسانی(یا شعر او)</w:t>
        </w:r>
        <w:r>
          <w:tab/>
        </w:r>
        <w:r>
          <w:fldChar w:fldCharType="begin"/>
        </w:r>
        <w:r>
          <w:instrText xml:space="preserve">PAGEREF 4655 \h</w:instrText>
        </w:r>
        <w:r>
          <w:fldChar w:fldCharType="end"/>
        </w:r>
      </w:hyperlink>
    </w:p>
    <w:p>
      <w:pPr>
        <w:tabs>
          <w:tab w:val="right" w:leader="dot" w:pos="9062"/>
        </w:tabs>
        <w:ind w:left="440"/>
      </w:pPr>
      <w:hyperlink w:anchor="_Toc4656" w:history="1">
        <w:r>
          <w:rPr>
            <w:rFonts w:ascii="IRNazanin" w:hAnsi="IRNazanin" w:eastAsia="IRNazanin" w:cs="IRNazanin"/>
            <w:color w:val="111111"/>
            <w:sz w:val="22"/>
            <w:szCs w:val="22"/>
            <w:b w:val="0"/>
            <w:bCs w:val="0"/>
            <w:i w:val="0"/>
            <w:iCs w:val="0"/>
          </w:rPr>
          <w:t>دیوان محوی همدانی</w:t>
        </w:r>
        <w:r>
          <w:tab/>
        </w:r>
        <w:r>
          <w:fldChar w:fldCharType="begin"/>
        </w:r>
        <w:r>
          <w:instrText xml:space="preserve">PAGEREF 4656 \h</w:instrText>
        </w:r>
        <w:r>
          <w:fldChar w:fldCharType="end"/>
        </w:r>
      </w:hyperlink>
    </w:p>
    <w:p>
      <w:pPr>
        <w:tabs>
          <w:tab w:val="right" w:leader="dot" w:pos="9062"/>
        </w:tabs>
        <w:ind w:left="440"/>
      </w:pPr>
      <w:hyperlink w:anchor="_Toc4657" w:history="1">
        <w:r>
          <w:rPr>
            <w:rFonts w:ascii="IRNazanin" w:hAnsi="IRNazanin" w:eastAsia="IRNazanin" w:cs="IRNazanin"/>
            <w:color w:val="111111"/>
            <w:sz w:val="22"/>
            <w:szCs w:val="22"/>
            <w:b w:val="0"/>
            <w:bCs w:val="0"/>
            <w:i w:val="0"/>
            <w:iCs w:val="0"/>
          </w:rPr>
          <w:t>دیوان محوی هندی</w:t>
        </w:r>
        <w:r>
          <w:tab/>
        </w:r>
        <w:r>
          <w:fldChar w:fldCharType="begin"/>
        </w:r>
        <w:r>
          <w:instrText xml:space="preserve">PAGEREF 4657 \h</w:instrText>
        </w:r>
        <w:r>
          <w:fldChar w:fldCharType="end"/>
        </w:r>
      </w:hyperlink>
    </w:p>
    <w:p>
      <w:pPr>
        <w:tabs>
          <w:tab w:val="right" w:leader="dot" w:pos="9062"/>
        </w:tabs>
        <w:ind w:left="440"/>
      </w:pPr>
      <w:hyperlink w:anchor="_Toc4658" w:history="1">
        <w:r>
          <w:rPr>
            <w:rFonts w:ascii="IRNazanin" w:hAnsi="IRNazanin" w:eastAsia="IRNazanin" w:cs="IRNazanin"/>
            <w:color w:val="111111"/>
            <w:sz w:val="22"/>
            <w:szCs w:val="22"/>
            <w:b w:val="0"/>
            <w:bCs w:val="0"/>
            <w:i w:val="0"/>
            <w:iCs w:val="0"/>
          </w:rPr>
          <w:t>دیوان محیط اصفهانی(یا شعر او)</w:t>
        </w:r>
        <w:r>
          <w:tab/>
        </w:r>
        <w:r>
          <w:fldChar w:fldCharType="begin"/>
        </w:r>
        <w:r>
          <w:instrText xml:space="preserve">PAGEREF 4658 \h</w:instrText>
        </w:r>
        <w:r>
          <w:fldChar w:fldCharType="end"/>
        </w:r>
      </w:hyperlink>
    </w:p>
    <w:p>
      <w:pPr>
        <w:tabs>
          <w:tab w:val="right" w:leader="dot" w:pos="9062"/>
        </w:tabs>
        <w:ind w:left="440"/>
      </w:pPr>
      <w:hyperlink w:anchor="_Toc4659" w:history="1">
        <w:r>
          <w:rPr>
            <w:rFonts w:ascii="IRNazanin" w:hAnsi="IRNazanin" w:eastAsia="IRNazanin" w:cs="IRNazanin"/>
            <w:color w:val="111111"/>
            <w:sz w:val="22"/>
            <w:szCs w:val="22"/>
            <w:b w:val="0"/>
            <w:bCs w:val="0"/>
            <w:i w:val="0"/>
            <w:iCs w:val="0"/>
          </w:rPr>
          <w:t>دیوان محیط سامانی</w:t>
        </w:r>
        <w:r>
          <w:tab/>
        </w:r>
        <w:r>
          <w:fldChar w:fldCharType="begin"/>
        </w:r>
        <w:r>
          <w:instrText xml:space="preserve">PAGEREF 4659 \h</w:instrText>
        </w:r>
        <w:r>
          <w:fldChar w:fldCharType="end"/>
        </w:r>
      </w:hyperlink>
    </w:p>
    <w:p>
      <w:pPr>
        <w:tabs>
          <w:tab w:val="right" w:leader="dot" w:pos="9062"/>
        </w:tabs>
        <w:ind w:left="440"/>
      </w:pPr>
      <w:hyperlink w:anchor="_Toc4660" w:history="1">
        <w:r>
          <w:rPr>
            <w:rFonts w:ascii="IRNazanin" w:hAnsi="IRNazanin" w:eastAsia="IRNazanin" w:cs="IRNazanin"/>
            <w:color w:val="111111"/>
            <w:sz w:val="22"/>
            <w:szCs w:val="22"/>
            <w:b w:val="0"/>
            <w:bCs w:val="0"/>
            <w:i w:val="0"/>
            <w:iCs w:val="0"/>
          </w:rPr>
          <w:t>دیوان محیط فراهانی(یا شعر او)</w:t>
        </w:r>
        <w:r>
          <w:tab/>
        </w:r>
        <w:r>
          <w:fldChar w:fldCharType="begin"/>
        </w:r>
        <w:r>
          <w:instrText xml:space="preserve">PAGEREF 4660 \h</w:instrText>
        </w:r>
        <w:r>
          <w:fldChar w:fldCharType="end"/>
        </w:r>
      </w:hyperlink>
    </w:p>
    <w:p>
      <w:pPr>
        <w:tabs>
          <w:tab w:val="right" w:leader="dot" w:pos="9062"/>
        </w:tabs>
        <w:ind w:left="440"/>
      </w:pPr>
      <w:hyperlink w:anchor="_Toc4661" w:history="1">
        <w:r>
          <w:rPr>
            <w:rFonts w:ascii="IRNazanin" w:hAnsi="IRNazanin" w:eastAsia="IRNazanin" w:cs="IRNazanin"/>
            <w:color w:val="111111"/>
            <w:sz w:val="22"/>
            <w:szCs w:val="22"/>
            <w:b w:val="0"/>
            <w:bCs w:val="0"/>
            <w:i w:val="0"/>
            <w:iCs w:val="0"/>
          </w:rPr>
          <w:t>دیوان محیط قمّی</w:t>
        </w:r>
        <w:r>
          <w:tab/>
        </w:r>
        <w:r>
          <w:fldChar w:fldCharType="begin"/>
        </w:r>
        <w:r>
          <w:instrText xml:space="preserve">PAGEREF 4661 \h</w:instrText>
        </w:r>
        <w:r>
          <w:fldChar w:fldCharType="end"/>
        </w:r>
      </w:hyperlink>
    </w:p>
    <w:p>
      <w:pPr>
        <w:tabs>
          <w:tab w:val="right" w:leader="dot" w:pos="9062"/>
        </w:tabs>
        <w:ind w:left="440"/>
      </w:pPr>
      <w:hyperlink w:anchor="_Toc4662" w:history="1">
        <w:r>
          <w:rPr>
            <w:rFonts w:ascii="IRNazanin" w:hAnsi="IRNazanin" w:eastAsia="IRNazanin" w:cs="IRNazanin"/>
            <w:color w:val="111111"/>
            <w:sz w:val="22"/>
            <w:szCs w:val="22"/>
            <w:b w:val="0"/>
            <w:bCs w:val="0"/>
            <w:i w:val="0"/>
            <w:iCs w:val="0"/>
          </w:rPr>
          <w:t>دیوان محیط مشهدی(یا شعر او)</w:t>
        </w:r>
        <w:r>
          <w:tab/>
        </w:r>
        <w:r>
          <w:fldChar w:fldCharType="begin"/>
        </w:r>
        <w:r>
          <w:instrText xml:space="preserve">PAGEREF 4662 \h</w:instrText>
        </w:r>
        <w:r>
          <w:fldChar w:fldCharType="end"/>
        </w:r>
      </w:hyperlink>
    </w:p>
    <w:p>
      <w:pPr>
        <w:tabs>
          <w:tab w:val="right" w:leader="dot" w:pos="9062"/>
        </w:tabs>
        <w:ind w:left="440"/>
      </w:pPr>
      <w:hyperlink w:anchor="_Toc4663" w:history="1">
        <w:r>
          <w:rPr>
            <w:rFonts w:ascii="IRNazanin" w:hAnsi="IRNazanin" w:eastAsia="IRNazanin" w:cs="IRNazanin"/>
            <w:color w:val="111111"/>
            <w:sz w:val="22"/>
            <w:szCs w:val="22"/>
            <w:b w:val="0"/>
            <w:bCs w:val="0"/>
            <w:i w:val="0"/>
            <w:iCs w:val="0"/>
          </w:rPr>
          <w:t>دیوان محیط نائینی</w:t>
        </w:r>
        <w:r>
          <w:tab/>
        </w:r>
        <w:r>
          <w:fldChar w:fldCharType="begin"/>
        </w:r>
        <w:r>
          <w:instrText xml:space="preserve">PAGEREF 4663 \h</w:instrText>
        </w:r>
        <w:r>
          <w:fldChar w:fldCharType="end"/>
        </w:r>
      </w:hyperlink>
    </w:p>
    <w:p>
      <w:pPr>
        <w:tabs>
          <w:tab w:val="right" w:leader="dot" w:pos="9062"/>
        </w:tabs>
        <w:ind w:left="440"/>
      </w:pPr>
      <w:hyperlink w:anchor="_Toc4664" w:history="1">
        <w:r>
          <w:rPr>
            <w:rFonts w:ascii="IRNazanin" w:hAnsi="IRNazanin" w:eastAsia="IRNazanin" w:cs="IRNazanin"/>
            <w:color w:val="111111"/>
            <w:sz w:val="22"/>
            <w:szCs w:val="22"/>
            <w:b w:val="0"/>
            <w:bCs w:val="0"/>
            <w:i w:val="0"/>
            <w:iCs w:val="0"/>
          </w:rPr>
          <w:t>دیوان محیطی</w:t>
        </w:r>
        <w:r>
          <w:tab/>
        </w:r>
        <w:r>
          <w:fldChar w:fldCharType="begin"/>
        </w:r>
        <w:r>
          <w:instrText xml:space="preserve">PAGEREF 4664 \h</w:instrText>
        </w:r>
        <w:r>
          <w:fldChar w:fldCharType="end"/>
        </w:r>
      </w:hyperlink>
    </w:p>
    <w:p>
      <w:pPr>
        <w:tabs>
          <w:tab w:val="right" w:leader="dot" w:pos="9062"/>
        </w:tabs>
        <w:ind w:left="440"/>
      </w:pPr>
      <w:hyperlink w:anchor="_Toc4665" w:history="1">
        <w:r>
          <w:rPr>
            <w:rFonts w:ascii="IRNazanin" w:hAnsi="IRNazanin" w:eastAsia="IRNazanin" w:cs="IRNazanin"/>
            <w:color w:val="111111"/>
            <w:sz w:val="22"/>
            <w:szCs w:val="22"/>
            <w:b w:val="0"/>
            <w:bCs w:val="0"/>
            <w:i w:val="0"/>
            <w:iCs w:val="0"/>
          </w:rPr>
          <w:t>دیوان محیی الدین(یا شعر او)</w:t>
        </w:r>
        <w:r>
          <w:tab/>
        </w:r>
        <w:r>
          <w:fldChar w:fldCharType="begin"/>
        </w:r>
        <w:r>
          <w:instrText xml:space="preserve">PAGEREF 4665 \h</w:instrText>
        </w:r>
        <w:r>
          <w:fldChar w:fldCharType="end"/>
        </w:r>
      </w:hyperlink>
    </w:p>
    <w:p>
      <w:pPr>
        <w:tabs>
          <w:tab w:val="right" w:leader="dot" w:pos="9062"/>
        </w:tabs>
        <w:ind w:left="440"/>
      </w:pPr>
      <w:hyperlink w:anchor="_Toc4666" w:history="1">
        <w:r>
          <w:rPr>
            <w:rFonts w:ascii="IRNazanin" w:hAnsi="IRNazanin" w:eastAsia="IRNazanin" w:cs="IRNazanin"/>
            <w:color w:val="111111"/>
            <w:sz w:val="22"/>
            <w:szCs w:val="22"/>
            <w:b w:val="0"/>
            <w:bCs w:val="0"/>
            <w:i w:val="0"/>
            <w:iCs w:val="0"/>
          </w:rPr>
          <w:t>دیوان محیی الدین طریح</w:t>
        </w:r>
        <w:r>
          <w:tab/>
        </w:r>
        <w:r>
          <w:fldChar w:fldCharType="begin"/>
        </w:r>
        <w:r>
          <w:instrText xml:space="preserve">PAGEREF 4666 \h</w:instrText>
        </w:r>
        <w:r>
          <w:fldChar w:fldCharType="end"/>
        </w:r>
      </w:hyperlink>
    </w:p>
    <w:p>
      <w:pPr>
        <w:tabs>
          <w:tab w:val="right" w:leader="dot" w:pos="9062"/>
        </w:tabs>
        <w:ind w:left="440"/>
      </w:pPr>
      <w:hyperlink w:anchor="_Toc4667" w:history="1">
        <w:r>
          <w:rPr>
            <w:rFonts w:ascii="IRNazanin" w:hAnsi="IRNazanin" w:eastAsia="IRNazanin" w:cs="IRNazanin"/>
            <w:color w:val="111111"/>
            <w:sz w:val="22"/>
            <w:szCs w:val="22"/>
            <w:b w:val="0"/>
            <w:bCs w:val="0"/>
            <w:i w:val="0"/>
            <w:iCs w:val="0"/>
          </w:rPr>
          <w:t>دیوان محیی الدین بن العربی</w:t>
        </w:r>
        <w:r>
          <w:tab/>
        </w:r>
        <w:r>
          <w:fldChar w:fldCharType="begin"/>
        </w:r>
        <w:r>
          <w:instrText xml:space="preserve">PAGEREF 4667 \h</w:instrText>
        </w:r>
        <w:r>
          <w:fldChar w:fldCharType="end"/>
        </w:r>
      </w:hyperlink>
    </w:p>
    <w:p>
      <w:pPr>
        <w:tabs>
          <w:tab w:val="right" w:leader="dot" w:pos="9062"/>
        </w:tabs>
        <w:ind w:left="440"/>
      </w:pPr>
      <w:hyperlink w:anchor="_Toc4668" w:history="1">
        <w:r>
          <w:rPr>
            <w:rFonts w:ascii="IRNazanin" w:hAnsi="IRNazanin" w:eastAsia="IRNazanin" w:cs="IRNazanin"/>
            <w:color w:val="111111"/>
            <w:sz w:val="22"/>
            <w:szCs w:val="22"/>
            <w:b w:val="0"/>
            <w:bCs w:val="0"/>
            <w:i w:val="0"/>
            <w:iCs w:val="0"/>
          </w:rPr>
          <w:t>دیوان محیی شیرازی(یا شعر او)</w:t>
        </w:r>
        <w:r>
          <w:tab/>
        </w:r>
        <w:r>
          <w:fldChar w:fldCharType="begin"/>
        </w:r>
        <w:r>
          <w:instrText xml:space="preserve">PAGEREF 4668 \h</w:instrText>
        </w:r>
        <w:r>
          <w:fldChar w:fldCharType="end"/>
        </w:r>
      </w:hyperlink>
    </w:p>
    <w:p>
      <w:pPr>
        <w:tabs>
          <w:tab w:val="right" w:leader="dot" w:pos="9062"/>
        </w:tabs>
        <w:ind w:left="440"/>
      </w:pPr>
      <w:hyperlink w:anchor="_Toc4669" w:history="1">
        <w:r>
          <w:rPr>
            <w:rFonts w:ascii="IRNazanin" w:hAnsi="IRNazanin" w:eastAsia="IRNazanin" w:cs="IRNazanin"/>
            <w:color w:val="111111"/>
            <w:sz w:val="22"/>
            <w:szCs w:val="22"/>
            <w:b w:val="0"/>
            <w:bCs w:val="0"/>
            <w:i w:val="0"/>
            <w:iCs w:val="0"/>
          </w:rPr>
          <w:t>دیوان محیی گیلانی</w:t>
        </w:r>
        <w:r>
          <w:tab/>
        </w:r>
        <w:r>
          <w:fldChar w:fldCharType="begin"/>
        </w:r>
        <w:r>
          <w:instrText xml:space="preserve">PAGEREF 4669 \h</w:instrText>
        </w:r>
        <w:r>
          <w:fldChar w:fldCharType="end"/>
        </w:r>
      </w:hyperlink>
    </w:p>
    <w:p>
      <w:pPr>
        <w:tabs>
          <w:tab w:val="right" w:leader="dot" w:pos="9062"/>
        </w:tabs>
        <w:ind w:left="440"/>
      </w:pPr>
      <w:hyperlink w:anchor="_Toc4670" w:history="1">
        <w:r>
          <w:rPr>
            <w:rFonts w:ascii="IRNazanin" w:hAnsi="IRNazanin" w:eastAsia="IRNazanin" w:cs="IRNazanin"/>
            <w:color w:val="111111"/>
            <w:sz w:val="22"/>
            <w:szCs w:val="22"/>
            <w:b w:val="0"/>
            <w:bCs w:val="0"/>
            <w:i w:val="0"/>
            <w:iCs w:val="0"/>
          </w:rPr>
          <w:t>دیوان محیی لاری</w:t>
        </w:r>
        <w:r>
          <w:tab/>
        </w:r>
        <w:r>
          <w:fldChar w:fldCharType="begin"/>
        </w:r>
        <w:r>
          <w:instrText xml:space="preserve">PAGEREF 4670 \h</w:instrText>
        </w:r>
        <w:r>
          <w:fldChar w:fldCharType="end"/>
        </w:r>
      </w:hyperlink>
    </w:p>
    <w:p>
      <w:pPr>
        <w:tabs>
          <w:tab w:val="right" w:leader="dot" w:pos="9062"/>
        </w:tabs>
        <w:ind w:left="440"/>
      </w:pPr>
      <w:hyperlink w:anchor="_Toc4671" w:history="1">
        <w:r>
          <w:rPr>
            <w:rFonts w:ascii="IRNazanin" w:hAnsi="IRNazanin" w:eastAsia="IRNazanin" w:cs="IRNazanin"/>
            <w:color w:val="111111"/>
            <w:sz w:val="22"/>
            <w:szCs w:val="22"/>
            <w:b w:val="0"/>
            <w:bCs w:val="0"/>
            <w:i w:val="0"/>
            <w:iCs w:val="0"/>
          </w:rPr>
          <w:t>دیوان مخبری همدانی(یا شعر او)</w:t>
        </w:r>
        <w:r>
          <w:tab/>
        </w:r>
        <w:r>
          <w:fldChar w:fldCharType="begin"/>
        </w:r>
        <w:r>
          <w:instrText xml:space="preserve">PAGEREF 4671 \h</w:instrText>
        </w:r>
        <w:r>
          <w:fldChar w:fldCharType="end"/>
        </w:r>
      </w:hyperlink>
    </w:p>
    <w:p>
      <w:pPr>
        <w:tabs>
          <w:tab w:val="right" w:leader="dot" w:pos="9062"/>
        </w:tabs>
        <w:ind w:left="440"/>
      </w:pPr>
      <w:hyperlink w:anchor="_Toc4672" w:history="1">
        <w:r>
          <w:rPr>
            <w:rFonts w:ascii="IRNazanin" w:hAnsi="IRNazanin" w:eastAsia="IRNazanin" w:cs="IRNazanin"/>
            <w:color w:val="111111"/>
            <w:sz w:val="22"/>
            <w:szCs w:val="22"/>
            <w:b w:val="0"/>
            <w:bCs w:val="0"/>
            <w:i w:val="0"/>
            <w:iCs w:val="0"/>
          </w:rPr>
          <w:t>دیوان مختار اصفهانی</w:t>
        </w:r>
        <w:r>
          <w:tab/>
        </w:r>
        <w:r>
          <w:fldChar w:fldCharType="begin"/>
        </w:r>
        <w:r>
          <w:instrText xml:space="preserve">PAGEREF 4672 \h</w:instrText>
        </w:r>
        <w:r>
          <w:fldChar w:fldCharType="end"/>
        </w:r>
      </w:hyperlink>
    </w:p>
    <w:p>
      <w:pPr>
        <w:tabs>
          <w:tab w:val="right" w:leader="dot" w:pos="9062"/>
        </w:tabs>
        <w:ind w:left="440"/>
      </w:pPr>
      <w:hyperlink w:anchor="_Toc4673" w:history="1">
        <w:r>
          <w:rPr>
            <w:rFonts w:ascii="IRNazanin" w:hAnsi="IRNazanin" w:eastAsia="IRNazanin" w:cs="IRNazanin"/>
            <w:color w:val="111111"/>
            <w:sz w:val="22"/>
            <w:szCs w:val="22"/>
            <w:b w:val="0"/>
            <w:bCs w:val="0"/>
            <w:i w:val="0"/>
            <w:iCs w:val="0"/>
          </w:rPr>
          <w:t>دیوان مختار رشتی(یا شعر او)</w:t>
        </w:r>
        <w:r>
          <w:tab/>
        </w:r>
        <w:r>
          <w:fldChar w:fldCharType="begin"/>
        </w:r>
        <w:r>
          <w:instrText xml:space="preserve">PAGEREF 4673 \h</w:instrText>
        </w:r>
        <w:r>
          <w:fldChar w:fldCharType="end"/>
        </w:r>
      </w:hyperlink>
    </w:p>
    <w:p>
      <w:pPr>
        <w:tabs>
          <w:tab w:val="right" w:leader="dot" w:pos="9062"/>
        </w:tabs>
        <w:ind w:left="440"/>
      </w:pPr>
      <w:hyperlink w:anchor="_Toc4674" w:history="1">
        <w:r>
          <w:rPr>
            <w:rFonts w:ascii="IRNazanin" w:hAnsi="IRNazanin" w:eastAsia="IRNazanin" w:cs="IRNazanin"/>
            <w:color w:val="111111"/>
            <w:sz w:val="22"/>
            <w:szCs w:val="22"/>
            <w:b w:val="0"/>
            <w:bCs w:val="0"/>
            <w:i w:val="0"/>
            <w:iCs w:val="0"/>
          </w:rPr>
          <w:t>دیوان مختار سبزواری(یا شعر او)</w:t>
        </w:r>
        <w:r>
          <w:tab/>
        </w:r>
        <w:r>
          <w:fldChar w:fldCharType="begin"/>
        </w:r>
        <w:r>
          <w:instrText xml:space="preserve">PAGEREF 4674 \h</w:instrText>
        </w:r>
        <w:r>
          <w:fldChar w:fldCharType="end"/>
        </w:r>
      </w:hyperlink>
    </w:p>
    <w:p>
      <w:pPr>
        <w:tabs>
          <w:tab w:val="right" w:leader="dot" w:pos="9062"/>
        </w:tabs>
        <w:ind w:left="440"/>
      </w:pPr>
      <w:hyperlink w:anchor="_Toc4675" w:history="1">
        <w:r>
          <w:rPr>
            <w:rFonts w:ascii="IRNazanin" w:hAnsi="IRNazanin" w:eastAsia="IRNazanin" w:cs="IRNazanin"/>
            <w:color w:val="111111"/>
            <w:sz w:val="22"/>
            <w:szCs w:val="22"/>
            <w:b w:val="0"/>
            <w:bCs w:val="0"/>
            <w:i w:val="0"/>
            <w:iCs w:val="0"/>
          </w:rPr>
          <w:t>دیوان مختار لکهنوی(یا شعر او)</w:t>
        </w:r>
        <w:r>
          <w:tab/>
        </w:r>
        <w:r>
          <w:fldChar w:fldCharType="begin"/>
        </w:r>
        <w:r>
          <w:instrText xml:space="preserve">PAGEREF 4675 \h</w:instrText>
        </w:r>
        <w:r>
          <w:fldChar w:fldCharType="end"/>
        </w:r>
      </w:hyperlink>
    </w:p>
    <w:p>
      <w:pPr>
        <w:tabs>
          <w:tab w:val="right" w:leader="dot" w:pos="9062"/>
        </w:tabs>
        <w:ind w:left="440"/>
      </w:pPr>
      <w:hyperlink w:anchor="_Toc4676" w:history="1">
        <w:r>
          <w:rPr>
            <w:rFonts w:ascii="IRNazanin" w:hAnsi="IRNazanin" w:eastAsia="IRNazanin" w:cs="IRNazanin"/>
            <w:color w:val="111111"/>
            <w:sz w:val="22"/>
            <w:szCs w:val="22"/>
            <w:b w:val="0"/>
            <w:bCs w:val="0"/>
            <w:i w:val="0"/>
            <w:iCs w:val="0"/>
          </w:rPr>
          <w:t>دیوان مختار نهاوندی(یا شعر او)</w:t>
        </w:r>
        <w:r>
          <w:tab/>
        </w:r>
        <w:r>
          <w:fldChar w:fldCharType="begin"/>
        </w:r>
        <w:r>
          <w:instrText xml:space="preserve">PAGEREF 4676 \h</w:instrText>
        </w:r>
        <w:r>
          <w:fldChar w:fldCharType="end"/>
        </w:r>
      </w:hyperlink>
    </w:p>
    <w:p>
      <w:pPr>
        <w:tabs>
          <w:tab w:val="right" w:leader="dot" w:pos="9062"/>
        </w:tabs>
        <w:ind w:left="440"/>
      </w:pPr>
      <w:hyperlink w:anchor="_Toc4677" w:history="1">
        <w:r>
          <w:rPr>
            <w:rFonts w:ascii="IRNazanin" w:hAnsi="IRNazanin" w:eastAsia="IRNazanin" w:cs="IRNazanin"/>
            <w:color w:val="111111"/>
            <w:sz w:val="22"/>
            <w:szCs w:val="22"/>
            <w:b w:val="0"/>
            <w:bCs w:val="0"/>
            <w:i w:val="0"/>
            <w:iCs w:val="0"/>
          </w:rPr>
          <w:t>دیوان مختار هندی</w:t>
        </w:r>
        <w:r>
          <w:tab/>
        </w:r>
        <w:r>
          <w:fldChar w:fldCharType="begin"/>
        </w:r>
        <w:r>
          <w:instrText xml:space="preserve">PAGEREF 4677 \h</w:instrText>
        </w:r>
        <w:r>
          <w:fldChar w:fldCharType="end"/>
        </w:r>
      </w:hyperlink>
    </w:p>
    <w:p>
      <w:pPr>
        <w:tabs>
          <w:tab w:val="right" w:leader="dot" w:pos="9062"/>
        </w:tabs>
        <w:ind w:left="440"/>
      </w:pPr>
      <w:hyperlink w:anchor="_Toc4678" w:history="1">
        <w:r>
          <w:rPr>
            <w:rFonts w:ascii="IRNazanin" w:hAnsi="IRNazanin" w:eastAsia="IRNazanin" w:cs="IRNazanin"/>
            <w:color w:val="111111"/>
            <w:sz w:val="22"/>
            <w:szCs w:val="22"/>
            <w:b w:val="0"/>
            <w:bCs w:val="0"/>
            <w:i w:val="0"/>
            <w:iCs w:val="0"/>
          </w:rPr>
          <w:t>دیوان مختاری غزنوی</w:t>
        </w:r>
        <w:r>
          <w:tab/>
        </w:r>
        <w:r>
          <w:fldChar w:fldCharType="begin"/>
        </w:r>
        <w:r>
          <w:instrText xml:space="preserve">PAGEREF 4678 \h</w:instrText>
        </w:r>
        <w:r>
          <w:fldChar w:fldCharType="end"/>
        </w:r>
      </w:hyperlink>
    </w:p>
    <w:p>
      <w:pPr>
        <w:tabs>
          <w:tab w:val="right" w:leader="dot" w:pos="9062"/>
        </w:tabs>
        <w:ind w:left="440"/>
      </w:pPr>
      <w:hyperlink w:anchor="_Toc4679" w:history="1">
        <w:r>
          <w:rPr>
            <w:rFonts w:ascii="IRNazanin" w:hAnsi="IRNazanin" w:eastAsia="IRNazanin" w:cs="IRNazanin"/>
            <w:color w:val="111111"/>
            <w:sz w:val="22"/>
            <w:szCs w:val="22"/>
            <w:b w:val="0"/>
            <w:bCs w:val="0"/>
            <w:i w:val="0"/>
            <w:iCs w:val="0"/>
          </w:rPr>
          <w:t>دیوان مختوم نیشابوری</w:t>
        </w:r>
        <w:r>
          <w:tab/>
        </w:r>
        <w:r>
          <w:fldChar w:fldCharType="begin"/>
        </w:r>
        <w:r>
          <w:instrText xml:space="preserve">PAGEREF 4679 \h</w:instrText>
        </w:r>
        <w:r>
          <w:fldChar w:fldCharType="end"/>
        </w:r>
      </w:hyperlink>
    </w:p>
    <w:p>
      <w:pPr>
        <w:tabs>
          <w:tab w:val="right" w:leader="dot" w:pos="9062"/>
        </w:tabs>
        <w:ind w:left="440"/>
      </w:pPr>
      <w:hyperlink w:anchor="_Toc4680" w:history="1">
        <w:r>
          <w:rPr>
            <w:rFonts w:ascii="IRNazanin" w:hAnsi="IRNazanin" w:eastAsia="IRNazanin" w:cs="IRNazanin"/>
            <w:color w:val="111111"/>
            <w:sz w:val="22"/>
            <w:szCs w:val="22"/>
            <w:b w:val="0"/>
            <w:bCs w:val="0"/>
            <w:i w:val="0"/>
            <w:iCs w:val="0"/>
          </w:rPr>
          <w:t>دیوان مخدوم خبوشانی(یا شعر او)</w:t>
        </w:r>
        <w:r>
          <w:tab/>
        </w:r>
        <w:r>
          <w:fldChar w:fldCharType="begin"/>
        </w:r>
        <w:r>
          <w:instrText xml:space="preserve">PAGEREF 4680 \h</w:instrText>
        </w:r>
        <w:r>
          <w:fldChar w:fldCharType="end"/>
        </w:r>
      </w:hyperlink>
    </w:p>
    <w:p>
      <w:pPr>
        <w:tabs>
          <w:tab w:val="right" w:leader="dot" w:pos="9062"/>
        </w:tabs>
        <w:ind w:left="440"/>
      </w:pPr>
      <w:hyperlink w:anchor="_Toc4681" w:history="1">
        <w:r>
          <w:rPr>
            <w:rFonts w:ascii="IRNazanin" w:hAnsi="IRNazanin" w:eastAsia="IRNazanin" w:cs="IRNazanin"/>
            <w:color w:val="111111"/>
            <w:sz w:val="22"/>
            <w:szCs w:val="22"/>
            <w:b w:val="0"/>
            <w:bCs w:val="0"/>
            <w:i w:val="0"/>
            <w:iCs w:val="0"/>
          </w:rPr>
          <w:t>دیوان مخدومه یزدی(یا شعر او)</w:t>
        </w:r>
        <w:r>
          <w:tab/>
        </w:r>
        <w:r>
          <w:fldChar w:fldCharType="begin"/>
        </w:r>
        <w:r>
          <w:instrText xml:space="preserve">PAGEREF 4681 \h</w:instrText>
        </w:r>
        <w:r>
          <w:fldChar w:fldCharType="end"/>
        </w:r>
      </w:hyperlink>
    </w:p>
    <w:p>
      <w:pPr>
        <w:tabs>
          <w:tab w:val="right" w:leader="dot" w:pos="9062"/>
        </w:tabs>
        <w:ind w:left="440"/>
      </w:pPr>
      <w:hyperlink w:anchor="_Toc4682" w:history="1">
        <w:r>
          <w:rPr>
            <w:rFonts w:ascii="IRNazanin" w:hAnsi="IRNazanin" w:eastAsia="IRNazanin" w:cs="IRNazanin"/>
            <w:color w:val="111111"/>
            <w:sz w:val="22"/>
            <w:szCs w:val="22"/>
            <w:b w:val="0"/>
            <w:bCs w:val="0"/>
            <w:i w:val="0"/>
            <w:iCs w:val="0"/>
          </w:rPr>
          <w:t>دیوان مخزن کرمانشاهی(یا شعر او)</w:t>
        </w:r>
        <w:r>
          <w:tab/>
        </w:r>
        <w:r>
          <w:fldChar w:fldCharType="begin"/>
        </w:r>
        <w:r>
          <w:instrText xml:space="preserve">PAGEREF 4682 \h</w:instrText>
        </w:r>
        <w:r>
          <w:fldChar w:fldCharType="end"/>
        </w:r>
      </w:hyperlink>
    </w:p>
    <w:p>
      <w:pPr>
        <w:tabs>
          <w:tab w:val="right" w:leader="dot" w:pos="9062"/>
        </w:tabs>
        <w:ind w:left="440"/>
      </w:pPr>
      <w:hyperlink w:anchor="_Toc4683" w:history="1">
        <w:r>
          <w:rPr>
            <w:rFonts w:ascii="IRNazanin" w:hAnsi="IRNazanin" w:eastAsia="IRNazanin" w:cs="IRNazanin"/>
            <w:color w:val="111111"/>
            <w:sz w:val="22"/>
            <w:szCs w:val="22"/>
            <w:b w:val="0"/>
            <w:bCs w:val="0"/>
            <w:i w:val="0"/>
            <w:iCs w:val="0"/>
          </w:rPr>
          <w:t>دیوان مخصوص(یا شعر او)</w:t>
        </w:r>
        <w:r>
          <w:tab/>
        </w:r>
        <w:r>
          <w:fldChar w:fldCharType="begin"/>
        </w:r>
        <w:r>
          <w:instrText xml:space="preserve">PAGEREF 4683 \h</w:instrText>
        </w:r>
        <w:r>
          <w:fldChar w:fldCharType="end"/>
        </w:r>
      </w:hyperlink>
    </w:p>
    <w:p>
      <w:pPr>
        <w:tabs>
          <w:tab w:val="right" w:leader="dot" w:pos="9062"/>
        </w:tabs>
        <w:ind w:left="440"/>
      </w:pPr>
      <w:hyperlink w:anchor="_Toc4684" w:history="1">
        <w:r>
          <w:rPr>
            <w:rFonts w:ascii="IRNazanin" w:hAnsi="IRNazanin" w:eastAsia="IRNazanin" w:cs="IRNazanin"/>
            <w:color w:val="111111"/>
            <w:sz w:val="22"/>
            <w:szCs w:val="22"/>
            <w:b w:val="0"/>
            <w:bCs w:val="0"/>
            <w:i w:val="0"/>
            <w:iCs w:val="0"/>
          </w:rPr>
          <w:t>دیوان مخفی رشتی</w:t>
        </w:r>
        <w:r>
          <w:tab/>
        </w:r>
        <w:r>
          <w:fldChar w:fldCharType="begin"/>
        </w:r>
        <w:r>
          <w:instrText xml:space="preserve">PAGEREF 4684 \h</w:instrText>
        </w:r>
        <w:r>
          <w:fldChar w:fldCharType="end"/>
        </w:r>
      </w:hyperlink>
    </w:p>
    <w:p>
      <w:pPr>
        <w:tabs>
          <w:tab w:val="right" w:leader="dot" w:pos="9062"/>
        </w:tabs>
        <w:ind w:left="440"/>
      </w:pPr>
      <w:hyperlink w:anchor="_Toc4685" w:history="1">
        <w:r>
          <w:rPr>
            <w:rFonts w:ascii="IRNazanin" w:hAnsi="IRNazanin" w:eastAsia="IRNazanin" w:cs="IRNazanin"/>
            <w:color w:val="111111"/>
            <w:sz w:val="22"/>
            <w:szCs w:val="22"/>
            <w:b w:val="0"/>
            <w:bCs w:val="0"/>
            <w:i w:val="0"/>
            <w:iCs w:val="0"/>
          </w:rPr>
          <w:t>دیوان مخفی هندی</w:t>
        </w:r>
        <w:r>
          <w:tab/>
        </w:r>
        <w:r>
          <w:fldChar w:fldCharType="begin"/>
        </w:r>
        <w:r>
          <w:instrText xml:space="preserve">PAGEREF 4685 \h</w:instrText>
        </w:r>
        <w:r>
          <w:fldChar w:fldCharType="end"/>
        </w:r>
      </w:hyperlink>
    </w:p>
    <w:p>
      <w:pPr>
        <w:tabs>
          <w:tab w:val="right" w:leader="dot" w:pos="9062"/>
        </w:tabs>
        <w:ind w:left="440"/>
      </w:pPr>
      <w:hyperlink w:anchor="_Toc4686" w:history="1">
        <w:r>
          <w:rPr>
            <w:rFonts w:ascii="IRNazanin" w:hAnsi="IRNazanin" w:eastAsia="IRNazanin" w:cs="IRNazanin"/>
            <w:color w:val="111111"/>
            <w:sz w:val="22"/>
            <w:szCs w:val="22"/>
            <w:b w:val="0"/>
            <w:bCs w:val="0"/>
            <w:i w:val="0"/>
            <w:iCs w:val="0"/>
          </w:rPr>
          <w:t>دیوان مخفی هندی(یا شعر او)</w:t>
        </w:r>
        <w:r>
          <w:tab/>
        </w:r>
        <w:r>
          <w:fldChar w:fldCharType="begin"/>
        </w:r>
        <w:r>
          <w:instrText xml:space="preserve">PAGEREF 4686 \h</w:instrText>
        </w:r>
        <w:r>
          <w:fldChar w:fldCharType="end"/>
        </w:r>
      </w:hyperlink>
    </w:p>
    <w:p>
      <w:pPr>
        <w:tabs>
          <w:tab w:val="right" w:leader="dot" w:pos="9062"/>
        </w:tabs>
        <w:ind w:left="440"/>
      </w:pPr>
      <w:hyperlink w:anchor="_Toc4687" w:history="1">
        <w:r>
          <w:rPr>
            <w:rFonts w:ascii="IRNazanin" w:hAnsi="IRNazanin" w:eastAsia="IRNazanin" w:cs="IRNazanin"/>
            <w:color w:val="111111"/>
            <w:sz w:val="22"/>
            <w:szCs w:val="22"/>
            <w:b w:val="0"/>
            <w:bCs w:val="0"/>
            <w:i w:val="0"/>
            <w:iCs w:val="0"/>
          </w:rPr>
          <w:t>دیوان مخفی هندی</w:t>
        </w:r>
        <w:r>
          <w:tab/>
        </w:r>
        <w:r>
          <w:fldChar w:fldCharType="begin"/>
        </w:r>
        <w:r>
          <w:instrText xml:space="preserve">PAGEREF 4687 \h</w:instrText>
        </w:r>
        <w:r>
          <w:fldChar w:fldCharType="end"/>
        </w:r>
      </w:hyperlink>
    </w:p>
    <w:p>
      <w:pPr>
        <w:tabs>
          <w:tab w:val="right" w:leader="dot" w:pos="9062"/>
        </w:tabs>
        <w:ind w:left="440"/>
      </w:pPr>
      <w:hyperlink w:anchor="_Toc4688" w:history="1">
        <w:r>
          <w:rPr>
            <w:rFonts w:ascii="IRNazanin" w:hAnsi="IRNazanin" w:eastAsia="IRNazanin" w:cs="IRNazanin"/>
            <w:color w:val="111111"/>
            <w:sz w:val="22"/>
            <w:szCs w:val="22"/>
            <w:b w:val="0"/>
            <w:bCs w:val="0"/>
            <w:i w:val="0"/>
            <w:iCs w:val="0"/>
          </w:rPr>
          <w:t>دیوان مخلدی گرگانی(یا شعر او)</w:t>
        </w:r>
        <w:r>
          <w:tab/>
        </w:r>
        <w:r>
          <w:fldChar w:fldCharType="begin"/>
        </w:r>
        <w:r>
          <w:instrText xml:space="preserve">PAGEREF 4688 \h</w:instrText>
        </w:r>
        <w:r>
          <w:fldChar w:fldCharType="end"/>
        </w:r>
      </w:hyperlink>
    </w:p>
    <w:p>
      <w:pPr>
        <w:tabs>
          <w:tab w:val="right" w:leader="dot" w:pos="9062"/>
        </w:tabs>
        <w:ind w:left="440"/>
      </w:pPr>
      <w:hyperlink w:anchor="_Toc4689" w:history="1">
        <w:r>
          <w:rPr>
            <w:rFonts w:ascii="IRNazanin" w:hAnsi="IRNazanin" w:eastAsia="IRNazanin" w:cs="IRNazanin"/>
            <w:color w:val="111111"/>
            <w:sz w:val="22"/>
            <w:szCs w:val="22"/>
            <w:b w:val="0"/>
            <w:bCs w:val="0"/>
            <w:i w:val="0"/>
            <w:iCs w:val="0"/>
          </w:rPr>
          <w:t>دیوان مخلص</w:t>
        </w:r>
        <w:r>
          <w:tab/>
        </w:r>
        <w:r>
          <w:fldChar w:fldCharType="begin"/>
        </w:r>
        <w:r>
          <w:instrText xml:space="preserve">PAGEREF 4689 \h</w:instrText>
        </w:r>
        <w:r>
          <w:fldChar w:fldCharType="end"/>
        </w:r>
      </w:hyperlink>
    </w:p>
    <w:p>
      <w:pPr>
        <w:tabs>
          <w:tab w:val="right" w:leader="dot" w:pos="9062"/>
        </w:tabs>
        <w:ind w:left="440"/>
      </w:pPr>
      <w:hyperlink w:anchor="_Toc4690" w:history="1">
        <w:r>
          <w:rPr>
            <w:rFonts w:ascii="IRNazanin" w:hAnsi="IRNazanin" w:eastAsia="IRNazanin" w:cs="IRNazanin"/>
            <w:color w:val="111111"/>
            <w:sz w:val="22"/>
            <w:szCs w:val="22"/>
            <w:b w:val="0"/>
            <w:bCs w:val="0"/>
            <w:i w:val="0"/>
            <w:iCs w:val="0"/>
          </w:rPr>
          <w:t>دیوان مخلص سهرندی(یا شعر او)</w:t>
        </w:r>
        <w:r>
          <w:tab/>
        </w:r>
        <w:r>
          <w:fldChar w:fldCharType="begin"/>
        </w:r>
        <w:r>
          <w:instrText xml:space="preserve">PAGEREF 4690 \h</w:instrText>
        </w:r>
        <w:r>
          <w:fldChar w:fldCharType="end"/>
        </w:r>
      </w:hyperlink>
    </w:p>
    <w:p>
      <w:pPr>
        <w:tabs>
          <w:tab w:val="right" w:leader="dot" w:pos="9062"/>
        </w:tabs>
        <w:ind w:left="440"/>
      </w:pPr>
      <w:hyperlink w:anchor="_Toc4691" w:history="1">
        <w:r>
          <w:rPr>
            <w:rFonts w:ascii="IRNazanin" w:hAnsi="IRNazanin" w:eastAsia="IRNazanin" w:cs="IRNazanin"/>
            <w:color w:val="111111"/>
            <w:sz w:val="22"/>
            <w:szCs w:val="22"/>
            <w:b w:val="0"/>
            <w:bCs w:val="0"/>
            <w:i w:val="0"/>
            <w:iCs w:val="0"/>
          </w:rPr>
          <w:t>دیوان مخلص شیرازی(یا شعر او)</w:t>
        </w:r>
        <w:r>
          <w:tab/>
        </w:r>
        <w:r>
          <w:fldChar w:fldCharType="begin"/>
        </w:r>
        <w:r>
          <w:instrText xml:space="preserve">PAGEREF 4691 \h</w:instrText>
        </w:r>
        <w:r>
          <w:fldChar w:fldCharType="end"/>
        </w:r>
      </w:hyperlink>
    </w:p>
    <w:p>
      <w:pPr>
        <w:tabs>
          <w:tab w:val="right" w:leader="dot" w:pos="9062"/>
        </w:tabs>
        <w:ind w:left="440"/>
      </w:pPr>
      <w:hyperlink w:anchor="_Toc4692" w:history="1">
        <w:r>
          <w:rPr>
            <w:rFonts w:ascii="IRNazanin" w:hAnsi="IRNazanin" w:eastAsia="IRNazanin" w:cs="IRNazanin"/>
            <w:color w:val="111111"/>
            <w:sz w:val="22"/>
            <w:szCs w:val="22"/>
            <w:b w:val="0"/>
            <w:bCs w:val="0"/>
            <w:i w:val="0"/>
            <w:iCs w:val="0"/>
          </w:rPr>
          <w:t>دیوان مخلص کاشانی</w:t>
        </w:r>
        <w:r>
          <w:tab/>
        </w:r>
        <w:r>
          <w:fldChar w:fldCharType="begin"/>
        </w:r>
        <w:r>
          <w:instrText xml:space="preserve">PAGEREF 4692 \h</w:instrText>
        </w:r>
        <w:r>
          <w:fldChar w:fldCharType="end"/>
        </w:r>
      </w:hyperlink>
    </w:p>
    <w:p>
      <w:pPr>
        <w:tabs>
          <w:tab w:val="right" w:leader="dot" w:pos="9062"/>
        </w:tabs>
        <w:ind w:left="440"/>
      </w:pPr>
      <w:hyperlink w:anchor="_Toc4693" w:history="1">
        <w:r>
          <w:rPr>
            <w:rFonts w:ascii="IRNazanin" w:hAnsi="IRNazanin" w:eastAsia="IRNazanin" w:cs="IRNazanin"/>
            <w:color w:val="111111"/>
            <w:sz w:val="22"/>
            <w:szCs w:val="22"/>
            <w:b w:val="0"/>
            <w:bCs w:val="0"/>
            <w:i w:val="0"/>
            <w:iCs w:val="0"/>
          </w:rPr>
          <w:t>دیوان مخلص کشمیری(یا شعر او)</w:t>
        </w:r>
        <w:r>
          <w:tab/>
        </w:r>
        <w:r>
          <w:fldChar w:fldCharType="begin"/>
        </w:r>
        <w:r>
          <w:instrText xml:space="preserve">PAGEREF 4693 \h</w:instrText>
        </w:r>
        <w:r>
          <w:fldChar w:fldCharType="end"/>
        </w:r>
      </w:hyperlink>
    </w:p>
    <w:p>
      <w:pPr>
        <w:tabs>
          <w:tab w:val="right" w:leader="dot" w:pos="9062"/>
        </w:tabs>
        <w:ind w:left="440"/>
      </w:pPr>
      <w:hyperlink w:anchor="_Toc4694" w:history="1">
        <w:r>
          <w:rPr>
            <w:rFonts w:ascii="IRNazanin" w:hAnsi="IRNazanin" w:eastAsia="IRNazanin" w:cs="IRNazanin"/>
            <w:color w:val="111111"/>
            <w:sz w:val="22"/>
            <w:szCs w:val="22"/>
            <w:b w:val="0"/>
            <w:bCs w:val="0"/>
            <w:i w:val="0"/>
            <w:iCs w:val="0"/>
          </w:rPr>
          <w:t>دیوان مخلص میربخشی(یا شعر او)</w:t>
        </w:r>
        <w:r>
          <w:tab/>
        </w:r>
        <w:r>
          <w:fldChar w:fldCharType="begin"/>
        </w:r>
        <w:r>
          <w:instrText xml:space="preserve">PAGEREF 4694 \h</w:instrText>
        </w:r>
        <w:r>
          <w:fldChar w:fldCharType="end"/>
        </w:r>
      </w:hyperlink>
    </w:p>
    <w:p>
      <w:pPr>
        <w:tabs>
          <w:tab w:val="right" w:leader="dot" w:pos="9062"/>
        </w:tabs>
        <w:ind w:left="440"/>
      </w:pPr>
      <w:hyperlink w:anchor="_Toc4695" w:history="1">
        <w:r>
          <w:rPr>
            <w:rFonts w:ascii="IRNazanin" w:hAnsi="IRNazanin" w:eastAsia="IRNazanin" w:cs="IRNazanin"/>
            <w:color w:val="111111"/>
            <w:sz w:val="22"/>
            <w:szCs w:val="22"/>
            <w:b w:val="0"/>
            <w:bCs w:val="0"/>
            <w:i w:val="0"/>
            <w:iCs w:val="0"/>
          </w:rPr>
          <w:t>دیوان مخلص نیشابوری</w:t>
        </w:r>
        <w:r>
          <w:tab/>
        </w:r>
        <w:r>
          <w:fldChar w:fldCharType="begin"/>
        </w:r>
        <w:r>
          <w:instrText xml:space="preserve">PAGEREF 4695 \h</w:instrText>
        </w:r>
        <w:r>
          <w:fldChar w:fldCharType="end"/>
        </w:r>
      </w:hyperlink>
    </w:p>
    <w:p>
      <w:pPr>
        <w:tabs>
          <w:tab w:val="right" w:leader="dot" w:pos="9062"/>
        </w:tabs>
        <w:ind w:left="440"/>
      </w:pPr>
      <w:hyperlink w:anchor="_Toc4696" w:history="1">
        <w:r>
          <w:rPr>
            <w:rFonts w:ascii="IRNazanin" w:hAnsi="IRNazanin" w:eastAsia="IRNazanin" w:cs="IRNazanin"/>
            <w:color w:val="111111"/>
            <w:sz w:val="22"/>
            <w:szCs w:val="22"/>
            <w:b w:val="0"/>
            <w:bCs w:val="0"/>
            <w:i w:val="0"/>
            <w:iCs w:val="0"/>
          </w:rPr>
          <w:t>دیوان مخلصی آذربایجانی(یا شعر او)</w:t>
        </w:r>
        <w:r>
          <w:tab/>
        </w:r>
        <w:r>
          <w:fldChar w:fldCharType="begin"/>
        </w:r>
        <w:r>
          <w:instrText xml:space="preserve">PAGEREF 4696 \h</w:instrText>
        </w:r>
        <w:r>
          <w:fldChar w:fldCharType="end"/>
        </w:r>
      </w:hyperlink>
    </w:p>
    <w:p>
      <w:pPr>
        <w:tabs>
          <w:tab w:val="right" w:leader="dot" w:pos="9062"/>
        </w:tabs>
        <w:ind w:left="440"/>
      </w:pPr>
      <w:hyperlink w:anchor="_Toc4697" w:history="1">
        <w:r>
          <w:rPr>
            <w:rFonts w:ascii="IRNazanin" w:hAnsi="IRNazanin" w:eastAsia="IRNazanin" w:cs="IRNazanin"/>
            <w:color w:val="111111"/>
            <w:sz w:val="22"/>
            <w:szCs w:val="22"/>
            <w:b w:val="0"/>
            <w:bCs w:val="0"/>
            <w:i w:val="0"/>
            <w:iCs w:val="0"/>
          </w:rPr>
          <w:t>دیوان مخلصی سبزواری(یا شعر او)</w:t>
        </w:r>
        <w:r>
          <w:tab/>
        </w:r>
        <w:r>
          <w:fldChar w:fldCharType="begin"/>
        </w:r>
        <w:r>
          <w:instrText xml:space="preserve">PAGEREF 4697 \h</w:instrText>
        </w:r>
        <w:r>
          <w:fldChar w:fldCharType="end"/>
        </w:r>
      </w:hyperlink>
    </w:p>
    <w:p>
      <w:pPr>
        <w:tabs>
          <w:tab w:val="right" w:leader="dot" w:pos="9062"/>
        </w:tabs>
        <w:ind w:left="440"/>
      </w:pPr>
      <w:hyperlink w:anchor="_Toc4698" w:history="1">
        <w:r>
          <w:rPr>
            <w:rFonts w:ascii="IRNazanin" w:hAnsi="IRNazanin" w:eastAsia="IRNazanin" w:cs="IRNazanin"/>
            <w:color w:val="111111"/>
            <w:sz w:val="22"/>
            <w:szCs w:val="22"/>
            <w:b w:val="0"/>
            <w:bCs w:val="0"/>
            <w:i w:val="0"/>
            <w:iCs w:val="0"/>
          </w:rPr>
          <w:t>دیوان مخمور تبریزی</w:t>
        </w:r>
        <w:r>
          <w:tab/>
        </w:r>
        <w:r>
          <w:fldChar w:fldCharType="begin"/>
        </w:r>
        <w:r>
          <w:instrText xml:space="preserve">PAGEREF 4698 \h</w:instrText>
        </w:r>
        <w:r>
          <w:fldChar w:fldCharType="end"/>
        </w:r>
      </w:hyperlink>
    </w:p>
    <w:p>
      <w:pPr>
        <w:tabs>
          <w:tab w:val="right" w:leader="dot" w:pos="9062"/>
        </w:tabs>
        <w:ind w:left="440"/>
      </w:pPr>
      <w:hyperlink w:anchor="_Toc4699" w:history="1">
        <w:r>
          <w:rPr>
            <w:rFonts w:ascii="IRNazanin" w:hAnsi="IRNazanin" w:eastAsia="IRNazanin" w:cs="IRNazanin"/>
            <w:color w:val="111111"/>
            <w:sz w:val="22"/>
            <w:szCs w:val="22"/>
            <w:b w:val="0"/>
            <w:bCs w:val="0"/>
            <w:i w:val="0"/>
            <w:iCs w:val="0"/>
          </w:rPr>
          <w:t>دیوان مخمور ملایری</w:t>
        </w:r>
        <w:r>
          <w:tab/>
        </w:r>
        <w:r>
          <w:fldChar w:fldCharType="begin"/>
        </w:r>
        <w:r>
          <w:instrText xml:space="preserve">PAGEREF 4699 \h</w:instrText>
        </w:r>
        <w:r>
          <w:fldChar w:fldCharType="end"/>
        </w:r>
      </w:hyperlink>
    </w:p>
    <w:p>
      <w:pPr>
        <w:tabs>
          <w:tab w:val="right" w:leader="dot" w:pos="9062"/>
        </w:tabs>
        <w:ind w:left="440"/>
      </w:pPr>
      <w:hyperlink w:anchor="_Toc4700" w:history="1">
        <w:r>
          <w:rPr>
            <w:rFonts w:ascii="IRNazanin" w:hAnsi="IRNazanin" w:eastAsia="IRNazanin" w:cs="IRNazanin"/>
            <w:color w:val="111111"/>
            <w:sz w:val="22"/>
            <w:szCs w:val="22"/>
            <w:b w:val="0"/>
            <w:bCs w:val="0"/>
            <w:i w:val="0"/>
            <w:iCs w:val="0"/>
          </w:rPr>
          <w:t>دیوان مخمور مشهدی</w:t>
        </w:r>
        <w:r>
          <w:tab/>
        </w:r>
        <w:r>
          <w:fldChar w:fldCharType="begin"/>
        </w:r>
        <w:r>
          <w:instrText xml:space="preserve">PAGEREF 4700 \h</w:instrText>
        </w:r>
        <w:r>
          <w:fldChar w:fldCharType="end"/>
        </w:r>
      </w:hyperlink>
    </w:p>
    <w:p>
      <w:pPr>
        <w:tabs>
          <w:tab w:val="right" w:leader="dot" w:pos="9062"/>
        </w:tabs>
        <w:ind w:left="440"/>
      </w:pPr>
      <w:hyperlink w:anchor="_Toc4701" w:history="1">
        <w:r>
          <w:rPr>
            <w:rFonts w:ascii="IRNazanin" w:hAnsi="IRNazanin" w:eastAsia="IRNazanin" w:cs="IRNazanin"/>
            <w:color w:val="111111"/>
            <w:sz w:val="22"/>
            <w:szCs w:val="22"/>
            <w:b w:val="0"/>
            <w:bCs w:val="0"/>
            <w:i w:val="0"/>
            <w:iCs w:val="0"/>
          </w:rPr>
          <w:t>دیوان مدّاح حبیب آبادی</w:t>
        </w:r>
        <w:r>
          <w:tab/>
        </w:r>
        <w:r>
          <w:fldChar w:fldCharType="begin"/>
        </w:r>
        <w:r>
          <w:instrText xml:space="preserve">PAGEREF 4701 \h</w:instrText>
        </w:r>
        <w:r>
          <w:fldChar w:fldCharType="end"/>
        </w:r>
      </w:hyperlink>
    </w:p>
    <w:p>
      <w:pPr>
        <w:tabs>
          <w:tab w:val="right" w:leader="dot" w:pos="9062"/>
        </w:tabs>
        <w:ind w:left="440"/>
      </w:pPr>
      <w:hyperlink w:anchor="_Toc4702" w:history="1">
        <w:r>
          <w:rPr>
            <w:rFonts w:ascii="IRNazanin" w:hAnsi="IRNazanin" w:eastAsia="IRNazanin" w:cs="IRNazanin"/>
            <w:color w:val="111111"/>
            <w:sz w:val="22"/>
            <w:szCs w:val="22"/>
            <w:b w:val="0"/>
            <w:bCs w:val="0"/>
            <w:i w:val="0"/>
            <w:iCs w:val="0"/>
          </w:rPr>
          <w:t>دیوان مداح کشمیری-هفت عنوان</w:t>
        </w:r>
        <w:r>
          <w:tab/>
        </w:r>
        <w:r>
          <w:fldChar w:fldCharType="begin"/>
        </w:r>
        <w:r>
          <w:instrText xml:space="preserve">PAGEREF 4702 \h</w:instrText>
        </w:r>
        <w:r>
          <w:fldChar w:fldCharType="end"/>
        </w:r>
      </w:hyperlink>
    </w:p>
    <w:p>
      <w:pPr>
        <w:tabs>
          <w:tab w:val="right" w:leader="dot" w:pos="9062"/>
        </w:tabs>
        <w:ind w:left="440"/>
      </w:pPr>
      <w:hyperlink w:anchor="_Toc4703" w:history="1">
        <w:r>
          <w:rPr>
            <w:rFonts w:ascii="IRNazanin" w:hAnsi="IRNazanin" w:eastAsia="IRNazanin" w:cs="IRNazanin"/>
            <w:color w:val="111111"/>
            <w:sz w:val="22"/>
            <w:szCs w:val="22"/>
            <w:b w:val="0"/>
            <w:bCs w:val="0"/>
            <w:i w:val="0"/>
            <w:iCs w:val="0"/>
          </w:rPr>
          <w:t>دیوان مدّاح مشهدی(یا شعر او)</w:t>
        </w:r>
        <w:r>
          <w:tab/>
        </w:r>
        <w:r>
          <w:fldChar w:fldCharType="begin"/>
        </w:r>
        <w:r>
          <w:instrText xml:space="preserve">PAGEREF 4703 \h</w:instrText>
        </w:r>
        <w:r>
          <w:fldChar w:fldCharType="end"/>
        </w:r>
      </w:hyperlink>
    </w:p>
    <w:p>
      <w:pPr>
        <w:tabs>
          <w:tab w:val="right" w:leader="dot" w:pos="9062"/>
        </w:tabs>
        <w:ind w:left="440"/>
      </w:pPr>
      <w:hyperlink w:anchor="_Toc4704" w:history="1">
        <w:r>
          <w:rPr>
            <w:rFonts w:ascii="IRNazanin" w:hAnsi="IRNazanin" w:eastAsia="IRNazanin" w:cs="IRNazanin"/>
            <w:color w:val="111111"/>
            <w:sz w:val="22"/>
            <w:szCs w:val="22"/>
            <w:b w:val="0"/>
            <w:bCs w:val="0"/>
            <w:i w:val="0"/>
            <w:iCs w:val="0"/>
          </w:rPr>
          <w:t>دیوان مدامی اصفهانی(یا شعر او)</w:t>
        </w:r>
        <w:r>
          <w:tab/>
        </w:r>
        <w:r>
          <w:fldChar w:fldCharType="begin"/>
        </w:r>
        <w:r>
          <w:instrText xml:space="preserve">PAGEREF 4704 \h</w:instrText>
        </w:r>
        <w:r>
          <w:fldChar w:fldCharType="end"/>
        </w:r>
      </w:hyperlink>
    </w:p>
    <w:p>
      <w:pPr>
        <w:tabs>
          <w:tab w:val="right" w:leader="dot" w:pos="9062"/>
        </w:tabs>
        <w:ind w:left="440"/>
      </w:pPr>
      <w:hyperlink w:anchor="_Toc4705" w:history="1">
        <w:r>
          <w:rPr>
            <w:rFonts w:ascii="IRNazanin" w:hAnsi="IRNazanin" w:eastAsia="IRNazanin" w:cs="IRNazanin"/>
            <w:color w:val="111111"/>
            <w:sz w:val="22"/>
            <w:szCs w:val="22"/>
            <w:b w:val="0"/>
            <w:bCs w:val="0"/>
            <w:i w:val="0"/>
            <w:iCs w:val="0"/>
          </w:rPr>
          <w:t>دیوان مدامی همدانی(یا شعر او)</w:t>
        </w:r>
        <w:r>
          <w:tab/>
        </w:r>
        <w:r>
          <w:fldChar w:fldCharType="begin"/>
        </w:r>
        <w:r>
          <w:instrText xml:space="preserve">PAGEREF 4705 \h</w:instrText>
        </w:r>
        <w:r>
          <w:fldChar w:fldCharType="end"/>
        </w:r>
      </w:hyperlink>
    </w:p>
    <w:p>
      <w:pPr>
        <w:tabs>
          <w:tab w:val="right" w:leader="dot" w:pos="9062"/>
        </w:tabs>
        <w:ind w:left="440"/>
      </w:pPr>
      <w:hyperlink w:anchor="_Toc4706" w:history="1">
        <w:r>
          <w:rPr>
            <w:rFonts w:ascii="IRNazanin" w:hAnsi="IRNazanin" w:eastAsia="IRNazanin" w:cs="IRNazanin"/>
            <w:color w:val="111111"/>
            <w:sz w:val="22"/>
            <w:szCs w:val="22"/>
            <w:b w:val="0"/>
            <w:bCs w:val="0"/>
            <w:i w:val="0"/>
            <w:iCs w:val="0"/>
          </w:rPr>
          <w:t>دیوان مدامی هندی(یا شعر او)</w:t>
        </w:r>
        <w:r>
          <w:tab/>
        </w:r>
        <w:r>
          <w:fldChar w:fldCharType="begin"/>
        </w:r>
        <w:r>
          <w:instrText xml:space="preserve">PAGEREF 4706 \h</w:instrText>
        </w:r>
        <w:r>
          <w:fldChar w:fldCharType="end"/>
        </w:r>
      </w:hyperlink>
    </w:p>
    <w:p>
      <w:pPr>
        <w:tabs>
          <w:tab w:val="right" w:leader="dot" w:pos="9062"/>
        </w:tabs>
        <w:ind w:left="440"/>
      </w:pPr>
      <w:hyperlink w:anchor="_Toc4707" w:history="1">
        <w:r>
          <w:rPr>
            <w:rFonts w:ascii="IRNazanin" w:hAnsi="IRNazanin" w:eastAsia="IRNazanin" w:cs="IRNazanin"/>
            <w:color w:val="111111"/>
            <w:sz w:val="22"/>
            <w:szCs w:val="22"/>
            <w:b w:val="0"/>
            <w:bCs w:val="0"/>
            <w:i w:val="0"/>
            <w:iCs w:val="0"/>
          </w:rPr>
          <w:t>دیوان مدامی یزدی(یا شعر او)</w:t>
        </w:r>
        <w:r>
          <w:tab/>
        </w:r>
        <w:r>
          <w:fldChar w:fldCharType="begin"/>
        </w:r>
        <w:r>
          <w:instrText xml:space="preserve">PAGEREF 4707 \h</w:instrText>
        </w:r>
        <w:r>
          <w:fldChar w:fldCharType="end"/>
        </w:r>
      </w:hyperlink>
    </w:p>
    <w:p>
      <w:pPr>
        <w:tabs>
          <w:tab w:val="right" w:leader="dot" w:pos="9062"/>
        </w:tabs>
        <w:ind w:left="440"/>
      </w:pPr>
      <w:hyperlink w:anchor="_Toc4708" w:history="1">
        <w:r>
          <w:rPr>
            <w:rFonts w:ascii="IRNazanin" w:hAnsi="IRNazanin" w:eastAsia="IRNazanin" w:cs="IRNazanin"/>
            <w:color w:val="111111"/>
            <w:sz w:val="22"/>
            <w:szCs w:val="22"/>
            <w:b w:val="0"/>
            <w:bCs w:val="0"/>
            <w:i w:val="0"/>
            <w:iCs w:val="0"/>
          </w:rPr>
          <w:t>دیوان مدرّس اصفهانی</w:t>
        </w:r>
        <w:r>
          <w:tab/>
        </w:r>
        <w:r>
          <w:fldChar w:fldCharType="begin"/>
        </w:r>
        <w:r>
          <w:instrText xml:space="preserve">PAGEREF 4708 \h</w:instrText>
        </w:r>
        <w:r>
          <w:fldChar w:fldCharType="end"/>
        </w:r>
      </w:hyperlink>
    </w:p>
    <w:p>
      <w:pPr>
        <w:tabs>
          <w:tab w:val="right" w:leader="dot" w:pos="9062"/>
        </w:tabs>
        <w:ind w:left="440"/>
      </w:pPr>
      <w:hyperlink w:anchor="_Toc4709" w:history="1">
        <w:r>
          <w:rPr>
            <w:rFonts w:ascii="IRNazanin" w:hAnsi="IRNazanin" w:eastAsia="IRNazanin" w:cs="IRNazanin"/>
            <w:color w:val="111111"/>
            <w:sz w:val="22"/>
            <w:szCs w:val="22"/>
            <w:b w:val="0"/>
            <w:bCs w:val="0"/>
            <w:i w:val="0"/>
            <w:iCs w:val="0"/>
          </w:rPr>
          <w:t>دیوان مدرس زنجانی</w:t>
        </w:r>
        <w:r>
          <w:tab/>
        </w:r>
        <w:r>
          <w:fldChar w:fldCharType="begin"/>
        </w:r>
        <w:r>
          <w:instrText xml:space="preserve">PAGEREF 4709 \h</w:instrText>
        </w:r>
        <w:r>
          <w:fldChar w:fldCharType="end"/>
        </w:r>
      </w:hyperlink>
    </w:p>
    <w:p>
      <w:pPr>
        <w:tabs>
          <w:tab w:val="right" w:leader="dot" w:pos="9062"/>
        </w:tabs>
        <w:ind w:left="440"/>
      </w:pPr>
      <w:hyperlink w:anchor="_Toc4710" w:history="1">
        <w:r>
          <w:rPr>
            <w:rFonts w:ascii="IRNazanin" w:hAnsi="IRNazanin" w:eastAsia="IRNazanin" w:cs="IRNazanin"/>
            <w:color w:val="111111"/>
            <w:sz w:val="22"/>
            <w:szCs w:val="22"/>
            <w:b w:val="0"/>
            <w:bCs w:val="0"/>
            <w:i w:val="0"/>
            <w:iCs w:val="0"/>
          </w:rPr>
          <w:t>دیوان مدرّس شیرازی</w:t>
        </w:r>
        <w:r>
          <w:tab/>
        </w:r>
        <w:r>
          <w:fldChar w:fldCharType="begin"/>
        </w:r>
        <w:r>
          <w:instrText xml:space="preserve">PAGEREF 4710 \h</w:instrText>
        </w:r>
        <w:r>
          <w:fldChar w:fldCharType="end"/>
        </w:r>
      </w:hyperlink>
    </w:p>
    <w:p>
      <w:pPr>
        <w:tabs>
          <w:tab w:val="right" w:leader="dot" w:pos="9062"/>
        </w:tabs>
        <w:ind w:left="440"/>
      </w:pPr>
      <w:hyperlink w:anchor="_Toc4711" w:history="1">
        <w:r>
          <w:rPr>
            <w:rFonts w:ascii="IRNazanin" w:hAnsi="IRNazanin" w:eastAsia="IRNazanin" w:cs="IRNazanin"/>
            <w:color w:val="111111"/>
            <w:sz w:val="22"/>
            <w:szCs w:val="22"/>
            <w:b w:val="0"/>
            <w:bCs w:val="0"/>
            <w:i w:val="0"/>
            <w:iCs w:val="0"/>
          </w:rPr>
          <w:t>دیوان مدرک شیرازی(یا شعر او)</w:t>
        </w:r>
        <w:r>
          <w:tab/>
        </w:r>
        <w:r>
          <w:fldChar w:fldCharType="begin"/>
        </w:r>
        <w:r>
          <w:instrText xml:space="preserve">PAGEREF 4711 \h</w:instrText>
        </w:r>
        <w:r>
          <w:fldChar w:fldCharType="end"/>
        </w:r>
      </w:hyperlink>
    </w:p>
    <w:p>
      <w:pPr>
        <w:tabs>
          <w:tab w:val="right" w:leader="dot" w:pos="9062"/>
        </w:tabs>
        <w:ind w:left="440"/>
      </w:pPr>
      <w:hyperlink w:anchor="_Toc4712" w:history="1">
        <w:r>
          <w:rPr>
            <w:rFonts w:ascii="IRNazanin" w:hAnsi="IRNazanin" w:eastAsia="IRNazanin" w:cs="IRNazanin"/>
            <w:color w:val="111111"/>
            <w:sz w:val="22"/>
            <w:szCs w:val="22"/>
            <w:b w:val="0"/>
            <w:bCs w:val="0"/>
            <w:i w:val="0"/>
            <w:iCs w:val="0"/>
          </w:rPr>
          <w:t>دیوان مدرکی(یا شعر او)</w:t>
        </w:r>
        <w:r>
          <w:tab/>
        </w:r>
        <w:r>
          <w:fldChar w:fldCharType="begin"/>
        </w:r>
        <w:r>
          <w:instrText xml:space="preserve">PAGEREF 4712 \h</w:instrText>
        </w:r>
        <w:r>
          <w:fldChar w:fldCharType="end"/>
        </w:r>
      </w:hyperlink>
    </w:p>
    <w:p>
      <w:pPr>
        <w:tabs>
          <w:tab w:val="right" w:leader="dot" w:pos="9062"/>
        </w:tabs>
        <w:ind w:left="440"/>
      </w:pPr>
      <w:hyperlink w:anchor="_Toc4713" w:history="1">
        <w:r>
          <w:rPr>
            <w:rFonts w:ascii="IRNazanin" w:hAnsi="IRNazanin" w:eastAsia="IRNazanin" w:cs="IRNazanin"/>
            <w:color w:val="111111"/>
            <w:sz w:val="22"/>
            <w:szCs w:val="22"/>
            <w:b w:val="0"/>
            <w:bCs w:val="0"/>
            <w:i w:val="0"/>
            <w:iCs w:val="0"/>
          </w:rPr>
          <w:t>دیوان مدهوش طهرانی-ارشاد السالکین و انیس</w:t>
        </w:r>
        <w:r>
          <w:tab/>
        </w:r>
        <w:r>
          <w:fldChar w:fldCharType="begin"/>
        </w:r>
        <w:r>
          <w:instrText xml:space="preserve">PAGEREF 4713 \h</w:instrText>
        </w:r>
        <w:r>
          <w:fldChar w:fldCharType="end"/>
        </w:r>
      </w:hyperlink>
    </w:p>
    <w:p>
      <w:pPr>
        <w:tabs>
          <w:tab w:val="right" w:leader="dot" w:pos="9062"/>
        </w:tabs>
        <w:ind w:left="440"/>
      </w:pPr>
      <w:hyperlink w:anchor="_Toc4714" w:history="1">
        <w:r>
          <w:rPr>
            <w:rFonts w:ascii="IRNazanin" w:hAnsi="IRNazanin" w:eastAsia="IRNazanin" w:cs="IRNazanin"/>
            <w:color w:val="111111"/>
            <w:sz w:val="22"/>
            <w:szCs w:val="22"/>
            <w:b w:val="0"/>
            <w:bCs w:val="0"/>
            <w:i w:val="0"/>
            <w:iCs w:val="0"/>
          </w:rPr>
          <w:t>دیوان مدهوش عربستانی</w:t>
        </w:r>
        <w:r>
          <w:tab/>
        </w:r>
        <w:r>
          <w:fldChar w:fldCharType="begin"/>
        </w:r>
        <w:r>
          <w:instrText xml:space="preserve">PAGEREF 4714 \h</w:instrText>
        </w:r>
        <w:r>
          <w:fldChar w:fldCharType="end"/>
        </w:r>
      </w:hyperlink>
    </w:p>
    <w:p>
      <w:pPr>
        <w:tabs>
          <w:tab w:val="right" w:leader="dot" w:pos="9062"/>
        </w:tabs>
        <w:ind w:left="440"/>
      </w:pPr>
      <w:hyperlink w:anchor="_Toc4715" w:history="1">
        <w:r>
          <w:rPr>
            <w:rFonts w:ascii="IRNazanin" w:hAnsi="IRNazanin" w:eastAsia="IRNazanin" w:cs="IRNazanin"/>
            <w:color w:val="111111"/>
            <w:sz w:val="22"/>
            <w:szCs w:val="22"/>
            <w:b w:val="0"/>
            <w:bCs w:val="0"/>
            <w:i w:val="0"/>
            <w:iCs w:val="0"/>
          </w:rPr>
          <w:t>دیوان مدهوش گلپایگانی(یا شعر او)</w:t>
        </w:r>
        <w:r>
          <w:tab/>
        </w:r>
        <w:r>
          <w:fldChar w:fldCharType="begin"/>
        </w:r>
        <w:r>
          <w:instrText xml:space="preserve">PAGEREF 4715 \h</w:instrText>
        </w:r>
        <w:r>
          <w:fldChar w:fldCharType="end"/>
        </w:r>
      </w:hyperlink>
    </w:p>
    <w:p>
      <w:pPr>
        <w:tabs>
          <w:tab w:val="right" w:leader="dot" w:pos="9062"/>
        </w:tabs>
        <w:ind w:left="440"/>
      </w:pPr>
      <w:hyperlink w:anchor="_Toc4716" w:history="1">
        <w:r>
          <w:rPr>
            <w:rFonts w:ascii="IRNazanin" w:hAnsi="IRNazanin" w:eastAsia="IRNazanin" w:cs="IRNazanin"/>
            <w:color w:val="111111"/>
            <w:sz w:val="22"/>
            <w:szCs w:val="22"/>
            <w:b w:val="0"/>
            <w:bCs w:val="0"/>
            <w:i w:val="0"/>
            <w:iCs w:val="0"/>
          </w:rPr>
          <w:t>دیوان مدهوش لاهوری(یا شعر او)</w:t>
        </w:r>
        <w:r>
          <w:tab/>
        </w:r>
        <w:r>
          <w:fldChar w:fldCharType="begin"/>
        </w:r>
        <w:r>
          <w:instrText xml:space="preserve">PAGEREF 4716 \h</w:instrText>
        </w:r>
        <w:r>
          <w:fldChar w:fldCharType="end"/>
        </w:r>
      </w:hyperlink>
    </w:p>
    <w:p>
      <w:pPr>
        <w:tabs>
          <w:tab w:val="right" w:leader="dot" w:pos="9062"/>
        </w:tabs>
        <w:ind w:left="440"/>
      </w:pPr>
      <w:hyperlink w:anchor="_Toc4717" w:history="1">
        <w:r>
          <w:rPr>
            <w:rFonts w:ascii="IRNazanin" w:hAnsi="IRNazanin" w:eastAsia="IRNazanin" w:cs="IRNazanin"/>
            <w:color w:val="111111"/>
            <w:sz w:val="22"/>
            <w:szCs w:val="22"/>
            <w:b w:val="0"/>
            <w:bCs w:val="0"/>
            <w:i w:val="0"/>
            <w:iCs w:val="0"/>
          </w:rPr>
          <w:t>دیوان مدیحی(یا شعر او)</w:t>
        </w:r>
        <w:r>
          <w:tab/>
        </w:r>
        <w:r>
          <w:fldChar w:fldCharType="begin"/>
        </w:r>
        <w:r>
          <w:instrText xml:space="preserve">PAGEREF 4717 \h</w:instrText>
        </w:r>
        <w:r>
          <w:fldChar w:fldCharType="end"/>
        </w:r>
      </w:hyperlink>
    </w:p>
    <w:p>
      <w:pPr>
        <w:tabs>
          <w:tab w:val="right" w:leader="dot" w:pos="9062"/>
        </w:tabs>
        <w:ind w:left="440"/>
      </w:pPr>
      <w:hyperlink w:anchor="_Toc4718" w:history="1">
        <w:r>
          <w:rPr>
            <w:rFonts w:ascii="IRNazanin" w:hAnsi="IRNazanin" w:eastAsia="IRNazanin" w:cs="IRNazanin"/>
            <w:color w:val="111111"/>
            <w:sz w:val="22"/>
            <w:szCs w:val="22"/>
            <w:b w:val="0"/>
            <w:bCs w:val="0"/>
            <w:i w:val="0"/>
            <w:iCs w:val="0"/>
          </w:rPr>
          <w:t>دیوان مذاق هندی</w:t>
        </w:r>
        <w:r>
          <w:tab/>
        </w:r>
        <w:r>
          <w:fldChar w:fldCharType="begin"/>
        </w:r>
        <w:r>
          <w:instrText xml:space="preserve">PAGEREF 4718 \h</w:instrText>
        </w:r>
        <w:r>
          <w:fldChar w:fldCharType="end"/>
        </w:r>
      </w:hyperlink>
    </w:p>
    <w:p>
      <w:pPr>
        <w:tabs>
          <w:tab w:val="right" w:leader="dot" w:pos="9062"/>
        </w:tabs>
        <w:ind w:left="440"/>
      </w:pPr>
      <w:hyperlink w:anchor="_Toc4719" w:history="1">
        <w:r>
          <w:rPr>
            <w:rFonts w:ascii="IRNazanin" w:hAnsi="IRNazanin" w:eastAsia="IRNazanin" w:cs="IRNazanin"/>
            <w:color w:val="111111"/>
            <w:sz w:val="22"/>
            <w:szCs w:val="22"/>
            <w:b w:val="0"/>
            <w:bCs w:val="0"/>
            <w:i w:val="0"/>
            <w:iCs w:val="0"/>
          </w:rPr>
          <w:t>دیوان مذاقی تکلو(یا شعر او)</w:t>
        </w:r>
        <w:r>
          <w:tab/>
        </w:r>
        <w:r>
          <w:fldChar w:fldCharType="begin"/>
        </w:r>
        <w:r>
          <w:instrText xml:space="preserve">PAGEREF 4719 \h</w:instrText>
        </w:r>
        <w:r>
          <w:fldChar w:fldCharType="end"/>
        </w:r>
      </w:hyperlink>
    </w:p>
    <w:p>
      <w:pPr>
        <w:tabs>
          <w:tab w:val="right" w:leader="dot" w:pos="9062"/>
        </w:tabs>
        <w:ind w:left="440"/>
      </w:pPr>
      <w:hyperlink w:anchor="_Toc4720" w:history="1">
        <w:r>
          <w:rPr>
            <w:rFonts w:ascii="IRNazanin" w:hAnsi="IRNazanin" w:eastAsia="IRNazanin" w:cs="IRNazanin"/>
            <w:color w:val="111111"/>
            <w:sz w:val="22"/>
            <w:szCs w:val="22"/>
            <w:b w:val="0"/>
            <w:bCs w:val="0"/>
            <w:i w:val="0"/>
            <w:iCs w:val="0"/>
          </w:rPr>
          <w:t>دیوان مذاقی نائینی(یا شعر او)</w:t>
        </w:r>
        <w:r>
          <w:tab/>
        </w:r>
        <w:r>
          <w:fldChar w:fldCharType="begin"/>
        </w:r>
        <w:r>
          <w:instrText xml:space="preserve">PAGEREF 4720 \h</w:instrText>
        </w:r>
        <w:r>
          <w:fldChar w:fldCharType="end"/>
        </w:r>
      </w:hyperlink>
    </w:p>
    <w:p>
      <w:pPr>
        <w:tabs>
          <w:tab w:val="right" w:leader="dot" w:pos="9062"/>
        </w:tabs>
        <w:ind w:left="440"/>
      </w:pPr>
      <w:hyperlink w:anchor="_Toc4721" w:history="1">
        <w:r>
          <w:rPr>
            <w:rFonts w:ascii="IRNazanin" w:hAnsi="IRNazanin" w:eastAsia="IRNazanin" w:cs="IRNazanin"/>
            <w:color w:val="111111"/>
            <w:sz w:val="22"/>
            <w:szCs w:val="22"/>
            <w:b w:val="0"/>
            <w:bCs w:val="0"/>
            <w:i w:val="0"/>
            <w:iCs w:val="0"/>
          </w:rPr>
          <w:t>دیوان مذاقی نیشابوری(یا شعر او)</w:t>
        </w:r>
        <w:r>
          <w:tab/>
        </w:r>
        <w:r>
          <w:fldChar w:fldCharType="begin"/>
        </w:r>
        <w:r>
          <w:instrText xml:space="preserve">PAGEREF 4721 \h</w:instrText>
        </w:r>
        <w:r>
          <w:fldChar w:fldCharType="end"/>
        </w:r>
      </w:hyperlink>
    </w:p>
    <w:p>
      <w:pPr>
        <w:tabs>
          <w:tab w:val="right" w:leader="dot" w:pos="9062"/>
        </w:tabs>
        <w:ind w:left="440"/>
      </w:pPr>
      <w:hyperlink w:anchor="_Toc4722" w:history="1">
        <w:r>
          <w:rPr>
            <w:rFonts w:ascii="IRNazanin" w:hAnsi="IRNazanin" w:eastAsia="IRNazanin" w:cs="IRNazanin"/>
            <w:color w:val="111111"/>
            <w:sz w:val="22"/>
            <w:szCs w:val="22"/>
            <w:b w:val="0"/>
            <w:bCs w:val="0"/>
            <w:i w:val="0"/>
            <w:iCs w:val="0"/>
          </w:rPr>
          <w:t>دیوان مذنب</w:t>
        </w:r>
        <w:r>
          <w:tab/>
        </w:r>
        <w:r>
          <w:fldChar w:fldCharType="begin"/>
        </w:r>
        <w:r>
          <w:instrText xml:space="preserve">PAGEREF 4722 \h</w:instrText>
        </w:r>
        <w:r>
          <w:fldChar w:fldCharType="end"/>
        </w:r>
      </w:hyperlink>
    </w:p>
    <w:p>
      <w:pPr>
        <w:tabs>
          <w:tab w:val="right" w:leader="dot" w:pos="9062"/>
        </w:tabs>
        <w:ind w:left="440"/>
      </w:pPr>
      <w:hyperlink w:anchor="_Toc4723" w:history="1">
        <w:r>
          <w:rPr>
            <w:rFonts w:ascii="IRNazanin" w:hAnsi="IRNazanin" w:eastAsia="IRNazanin" w:cs="IRNazanin"/>
            <w:color w:val="111111"/>
            <w:sz w:val="22"/>
            <w:szCs w:val="22"/>
            <w:b w:val="0"/>
            <w:bCs w:val="0"/>
            <w:i w:val="0"/>
            <w:iCs w:val="0"/>
          </w:rPr>
          <w:t>دیوان مذنب بدایونی</w:t>
        </w:r>
        <w:r>
          <w:tab/>
        </w:r>
        <w:r>
          <w:fldChar w:fldCharType="begin"/>
        </w:r>
        <w:r>
          <w:instrText xml:space="preserve">PAGEREF 4723 \h</w:instrText>
        </w:r>
        <w:r>
          <w:fldChar w:fldCharType="end"/>
        </w:r>
      </w:hyperlink>
    </w:p>
    <w:p>
      <w:pPr>
        <w:tabs>
          <w:tab w:val="right" w:leader="dot" w:pos="9062"/>
        </w:tabs>
        <w:ind w:left="440"/>
      </w:pPr>
      <w:hyperlink w:anchor="_Toc4724" w:history="1">
        <w:r>
          <w:rPr>
            <w:rFonts w:ascii="IRNazanin" w:hAnsi="IRNazanin" w:eastAsia="IRNazanin" w:cs="IRNazanin"/>
            <w:color w:val="111111"/>
            <w:sz w:val="22"/>
            <w:szCs w:val="22"/>
            <w:b w:val="0"/>
            <w:bCs w:val="0"/>
            <w:i w:val="0"/>
            <w:iCs w:val="0"/>
          </w:rPr>
          <w:t>دیوان مذنب بمرودی</w:t>
        </w:r>
        <w:r>
          <w:tab/>
        </w:r>
        <w:r>
          <w:fldChar w:fldCharType="begin"/>
        </w:r>
        <w:r>
          <w:instrText xml:space="preserve">PAGEREF 4724 \h</w:instrText>
        </w:r>
        <w:r>
          <w:fldChar w:fldCharType="end"/>
        </w:r>
      </w:hyperlink>
    </w:p>
    <w:p>
      <w:pPr>
        <w:tabs>
          <w:tab w:val="right" w:leader="dot" w:pos="9062"/>
        </w:tabs>
        <w:ind w:left="440"/>
      </w:pPr>
      <w:hyperlink w:anchor="_Toc4725" w:history="1">
        <w:r>
          <w:rPr>
            <w:rFonts w:ascii="IRNazanin" w:hAnsi="IRNazanin" w:eastAsia="IRNazanin" w:cs="IRNazanin"/>
            <w:color w:val="111111"/>
            <w:sz w:val="22"/>
            <w:szCs w:val="22"/>
            <w:b w:val="0"/>
            <w:bCs w:val="0"/>
            <w:i w:val="0"/>
            <w:iCs w:val="0"/>
          </w:rPr>
          <w:t>دیوان مذنب تبریزی</w:t>
        </w:r>
        <w:r>
          <w:tab/>
        </w:r>
        <w:r>
          <w:fldChar w:fldCharType="begin"/>
        </w:r>
        <w:r>
          <w:instrText xml:space="preserve">PAGEREF 4725 \h</w:instrText>
        </w:r>
        <w:r>
          <w:fldChar w:fldCharType="end"/>
        </w:r>
      </w:hyperlink>
    </w:p>
    <w:p>
      <w:pPr>
        <w:tabs>
          <w:tab w:val="right" w:leader="dot" w:pos="9062"/>
        </w:tabs>
        <w:ind w:left="440"/>
      </w:pPr>
      <w:hyperlink w:anchor="_Toc4726" w:history="1">
        <w:r>
          <w:rPr>
            <w:rFonts w:ascii="IRNazanin" w:hAnsi="IRNazanin" w:eastAsia="IRNazanin" w:cs="IRNazanin"/>
            <w:color w:val="111111"/>
            <w:sz w:val="22"/>
            <w:szCs w:val="22"/>
            <w:b w:val="0"/>
            <w:bCs w:val="0"/>
            <w:i w:val="0"/>
            <w:iCs w:val="0"/>
          </w:rPr>
          <w:t>دیوان مذنب خراسانی</w:t>
        </w:r>
        <w:r>
          <w:tab/>
        </w:r>
        <w:r>
          <w:fldChar w:fldCharType="begin"/>
        </w:r>
        <w:r>
          <w:instrText xml:space="preserve">PAGEREF 4726 \h</w:instrText>
        </w:r>
        <w:r>
          <w:fldChar w:fldCharType="end"/>
        </w:r>
      </w:hyperlink>
    </w:p>
    <w:p>
      <w:pPr>
        <w:tabs>
          <w:tab w:val="right" w:leader="dot" w:pos="9062"/>
        </w:tabs>
        <w:ind w:left="440"/>
      </w:pPr>
      <w:hyperlink w:anchor="_Toc4727" w:history="1">
        <w:r>
          <w:rPr>
            <w:rFonts w:ascii="IRNazanin" w:hAnsi="IRNazanin" w:eastAsia="IRNazanin" w:cs="IRNazanin"/>
            <w:color w:val="111111"/>
            <w:sz w:val="22"/>
            <w:szCs w:val="22"/>
            <w:b w:val="0"/>
            <w:bCs w:val="0"/>
            <w:i w:val="0"/>
            <w:iCs w:val="0"/>
          </w:rPr>
          <w:t>دیوان مذهب(یا شعر او)</w:t>
        </w:r>
        <w:r>
          <w:tab/>
        </w:r>
        <w:r>
          <w:fldChar w:fldCharType="begin"/>
        </w:r>
        <w:r>
          <w:instrText xml:space="preserve">PAGEREF 4727 \h</w:instrText>
        </w:r>
        <w:r>
          <w:fldChar w:fldCharType="end"/>
        </w:r>
      </w:hyperlink>
    </w:p>
    <w:p>
      <w:pPr>
        <w:tabs>
          <w:tab w:val="right" w:leader="dot" w:pos="9062"/>
        </w:tabs>
        <w:ind w:left="440"/>
      </w:pPr>
      <w:hyperlink w:anchor="_Toc4728" w:history="1">
        <w:r>
          <w:rPr>
            <w:rFonts w:ascii="IRNazanin" w:hAnsi="IRNazanin" w:eastAsia="IRNazanin" w:cs="IRNazanin"/>
            <w:color w:val="111111"/>
            <w:sz w:val="22"/>
            <w:szCs w:val="22"/>
            <w:b w:val="0"/>
            <w:bCs w:val="0"/>
            <w:i w:val="0"/>
            <w:iCs w:val="0"/>
          </w:rPr>
          <w:t>دیوان مراد پهلوان شیرازی(یا شعر او)</w:t>
        </w:r>
        <w:r>
          <w:tab/>
        </w:r>
        <w:r>
          <w:fldChar w:fldCharType="begin"/>
        </w:r>
        <w:r>
          <w:instrText xml:space="preserve">PAGEREF 4728 \h</w:instrText>
        </w:r>
        <w:r>
          <w:fldChar w:fldCharType="end"/>
        </w:r>
      </w:hyperlink>
    </w:p>
    <w:p>
      <w:pPr>
        <w:tabs>
          <w:tab w:val="right" w:leader="dot" w:pos="9062"/>
        </w:tabs>
        <w:ind w:left="440"/>
      </w:pPr>
      <w:hyperlink w:anchor="_Toc4729" w:history="1">
        <w:r>
          <w:rPr>
            <w:rFonts w:ascii="IRNazanin" w:hAnsi="IRNazanin" w:eastAsia="IRNazanin" w:cs="IRNazanin"/>
            <w:color w:val="111111"/>
            <w:sz w:val="22"/>
            <w:szCs w:val="22"/>
            <w:b w:val="0"/>
            <w:bCs w:val="0"/>
            <w:i w:val="0"/>
            <w:iCs w:val="0"/>
          </w:rPr>
          <w:t>دیوان مراد تسوجی</w:t>
        </w:r>
        <w:r>
          <w:tab/>
        </w:r>
        <w:r>
          <w:fldChar w:fldCharType="begin"/>
        </w:r>
        <w:r>
          <w:instrText xml:space="preserve">PAGEREF 4729 \h</w:instrText>
        </w:r>
        <w:r>
          <w:fldChar w:fldCharType="end"/>
        </w:r>
      </w:hyperlink>
    </w:p>
    <w:p>
      <w:pPr>
        <w:tabs>
          <w:tab w:val="right" w:leader="dot" w:pos="9062"/>
        </w:tabs>
        <w:ind w:left="440"/>
      </w:pPr>
      <w:hyperlink w:anchor="_Toc4730" w:history="1">
        <w:r>
          <w:rPr>
            <w:rFonts w:ascii="IRNazanin" w:hAnsi="IRNazanin" w:eastAsia="IRNazanin" w:cs="IRNazanin"/>
            <w:color w:val="111111"/>
            <w:sz w:val="22"/>
            <w:szCs w:val="22"/>
            <w:b w:val="0"/>
            <w:bCs w:val="0"/>
            <w:i w:val="0"/>
            <w:iCs w:val="0"/>
          </w:rPr>
          <w:t>دیوان مراد خوانساری(یا شعر او)</w:t>
        </w:r>
        <w:r>
          <w:tab/>
        </w:r>
        <w:r>
          <w:fldChar w:fldCharType="begin"/>
        </w:r>
        <w:r>
          <w:instrText xml:space="preserve">PAGEREF 4730 \h</w:instrText>
        </w:r>
        <w:r>
          <w:fldChar w:fldCharType="end"/>
        </w:r>
      </w:hyperlink>
    </w:p>
    <w:p>
      <w:pPr>
        <w:tabs>
          <w:tab w:val="right" w:leader="dot" w:pos="9062"/>
        </w:tabs>
        <w:ind w:left="440"/>
      </w:pPr>
      <w:hyperlink w:anchor="_Toc4731" w:history="1">
        <w:r>
          <w:rPr>
            <w:rFonts w:ascii="IRNazanin" w:hAnsi="IRNazanin" w:eastAsia="IRNazanin" w:cs="IRNazanin"/>
            <w:color w:val="111111"/>
            <w:sz w:val="22"/>
            <w:szCs w:val="22"/>
            <w:b w:val="0"/>
            <w:bCs w:val="0"/>
            <w:i w:val="0"/>
            <w:iCs w:val="0"/>
          </w:rPr>
          <w:t>دیوان مراد کرمانی(یا شعر او)</w:t>
        </w:r>
        <w:r>
          <w:tab/>
        </w:r>
        <w:r>
          <w:fldChar w:fldCharType="begin"/>
        </w:r>
        <w:r>
          <w:instrText xml:space="preserve">PAGEREF 4731 \h</w:instrText>
        </w:r>
        <w:r>
          <w:fldChar w:fldCharType="end"/>
        </w:r>
      </w:hyperlink>
    </w:p>
    <w:p>
      <w:pPr>
        <w:tabs>
          <w:tab w:val="right" w:leader="dot" w:pos="9062"/>
        </w:tabs>
        <w:ind w:left="440"/>
      </w:pPr>
      <w:hyperlink w:anchor="_Toc4732" w:history="1">
        <w:r>
          <w:rPr>
            <w:rFonts w:ascii="IRNazanin" w:hAnsi="IRNazanin" w:eastAsia="IRNazanin" w:cs="IRNazanin"/>
            <w:color w:val="111111"/>
            <w:sz w:val="22"/>
            <w:szCs w:val="22"/>
            <w:b w:val="0"/>
            <w:bCs w:val="0"/>
            <w:i w:val="0"/>
            <w:iCs w:val="0"/>
          </w:rPr>
          <w:t>دیوان مراد قزوینی(یا شعر او)</w:t>
        </w:r>
        <w:r>
          <w:tab/>
        </w:r>
        <w:r>
          <w:fldChar w:fldCharType="begin"/>
        </w:r>
        <w:r>
          <w:instrText xml:space="preserve">PAGEREF 4732 \h</w:instrText>
        </w:r>
        <w:r>
          <w:fldChar w:fldCharType="end"/>
        </w:r>
      </w:hyperlink>
    </w:p>
    <w:p>
      <w:pPr>
        <w:tabs>
          <w:tab w:val="right" w:leader="dot" w:pos="9062"/>
        </w:tabs>
        <w:ind w:left="440"/>
      </w:pPr>
      <w:hyperlink w:anchor="_Toc4733" w:history="1">
        <w:r>
          <w:rPr>
            <w:rFonts w:ascii="IRNazanin" w:hAnsi="IRNazanin" w:eastAsia="IRNazanin" w:cs="IRNazanin"/>
            <w:color w:val="111111"/>
            <w:sz w:val="22"/>
            <w:szCs w:val="22"/>
            <w:b w:val="0"/>
            <w:bCs w:val="0"/>
            <w:i w:val="0"/>
            <w:iCs w:val="0"/>
          </w:rPr>
          <w:t>دیوان مراد قمّی(یا شعر او)</w:t>
        </w:r>
        <w:r>
          <w:tab/>
        </w:r>
        <w:r>
          <w:fldChar w:fldCharType="begin"/>
        </w:r>
        <w:r>
          <w:instrText xml:space="preserve">PAGEREF 4733 \h</w:instrText>
        </w:r>
        <w:r>
          <w:fldChar w:fldCharType="end"/>
        </w:r>
      </w:hyperlink>
    </w:p>
    <w:p>
      <w:pPr>
        <w:tabs>
          <w:tab w:val="right" w:leader="dot" w:pos="9062"/>
        </w:tabs>
        <w:ind w:left="440"/>
      </w:pPr>
      <w:hyperlink w:anchor="_Toc4734" w:history="1">
        <w:r>
          <w:rPr>
            <w:rFonts w:ascii="IRNazanin" w:hAnsi="IRNazanin" w:eastAsia="IRNazanin" w:cs="IRNazanin"/>
            <w:color w:val="111111"/>
            <w:sz w:val="22"/>
            <w:szCs w:val="22"/>
            <w:b w:val="0"/>
            <w:bCs w:val="0"/>
            <w:i w:val="0"/>
            <w:iCs w:val="0"/>
          </w:rPr>
          <w:t>دیوان مرادی یزدی(یا شعر او)</w:t>
        </w:r>
        <w:r>
          <w:tab/>
        </w:r>
        <w:r>
          <w:fldChar w:fldCharType="begin"/>
        </w:r>
        <w:r>
          <w:instrText xml:space="preserve">PAGEREF 4734 \h</w:instrText>
        </w:r>
        <w:r>
          <w:fldChar w:fldCharType="end"/>
        </w:r>
      </w:hyperlink>
    </w:p>
    <w:p>
      <w:pPr>
        <w:tabs>
          <w:tab w:val="right" w:leader="dot" w:pos="9062"/>
        </w:tabs>
        <w:ind w:left="440"/>
      </w:pPr>
      <w:hyperlink w:anchor="_Toc4735" w:history="1">
        <w:r>
          <w:rPr>
            <w:rFonts w:ascii="IRNazanin" w:hAnsi="IRNazanin" w:eastAsia="IRNazanin" w:cs="IRNazanin"/>
            <w:color w:val="111111"/>
            <w:sz w:val="22"/>
            <w:szCs w:val="22"/>
            <w:b w:val="0"/>
            <w:bCs w:val="0"/>
            <w:i w:val="0"/>
            <w:iCs w:val="0"/>
          </w:rPr>
          <w:t>دیوان مرتاض نائینی(یا شعر او)</w:t>
        </w:r>
        <w:r>
          <w:tab/>
        </w:r>
        <w:r>
          <w:fldChar w:fldCharType="begin"/>
        </w:r>
        <w:r>
          <w:instrText xml:space="preserve">PAGEREF 4735 \h</w:instrText>
        </w:r>
        <w:r>
          <w:fldChar w:fldCharType="end"/>
        </w:r>
      </w:hyperlink>
    </w:p>
    <w:p>
      <w:pPr>
        <w:tabs>
          <w:tab w:val="right" w:leader="dot" w:pos="9062"/>
        </w:tabs>
        <w:ind w:left="440"/>
      </w:pPr>
      <w:hyperlink w:anchor="_Toc4736" w:history="1">
        <w:r>
          <w:rPr>
            <w:rFonts w:ascii="IRNazanin" w:hAnsi="IRNazanin" w:eastAsia="IRNazanin" w:cs="IRNazanin"/>
            <w:color w:val="111111"/>
            <w:sz w:val="22"/>
            <w:szCs w:val="22"/>
            <w:b w:val="0"/>
            <w:bCs w:val="0"/>
            <w:i w:val="0"/>
            <w:iCs w:val="0"/>
          </w:rPr>
          <w:t>دیوان مرتاض هروی(یا شعر او)</w:t>
        </w:r>
        <w:r>
          <w:tab/>
        </w:r>
        <w:r>
          <w:fldChar w:fldCharType="begin"/>
        </w:r>
        <w:r>
          <w:instrText xml:space="preserve">PAGEREF 4736 \h</w:instrText>
        </w:r>
        <w:r>
          <w:fldChar w:fldCharType="end"/>
        </w:r>
      </w:hyperlink>
    </w:p>
    <w:p>
      <w:pPr>
        <w:tabs>
          <w:tab w:val="right" w:leader="dot" w:pos="9062"/>
        </w:tabs>
        <w:ind w:left="440"/>
      </w:pPr>
      <w:hyperlink w:anchor="_Toc4737" w:history="1">
        <w:r>
          <w:rPr>
            <w:rFonts w:ascii="IRNazanin" w:hAnsi="IRNazanin" w:eastAsia="IRNazanin" w:cs="IRNazanin"/>
            <w:color w:val="111111"/>
            <w:sz w:val="22"/>
            <w:szCs w:val="22"/>
            <w:b w:val="0"/>
            <w:bCs w:val="0"/>
            <w:i w:val="0"/>
            <w:iCs w:val="0"/>
          </w:rPr>
          <w:t>دیوان مرتضوی تبریزی</w:t>
        </w:r>
        <w:r>
          <w:tab/>
        </w:r>
        <w:r>
          <w:fldChar w:fldCharType="begin"/>
        </w:r>
        <w:r>
          <w:instrText xml:space="preserve">PAGEREF 4737 \h</w:instrText>
        </w:r>
        <w:r>
          <w:fldChar w:fldCharType="end"/>
        </w:r>
      </w:hyperlink>
    </w:p>
    <w:p>
      <w:pPr>
        <w:tabs>
          <w:tab w:val="right" w:leader="dot" w:pos="9062"/>
        </w:tabs>
        <w:ind w:left="440"/>
      </w:pPr>
      <w:hyperlink w:anchor="_Toc4738" w:history="1">
        <w:r>
          <w:rPr>
            <w:rFonts w:ascii="IRNazanin" w:hAnsi="IRNazanin" w:eastAsia="IRNazanin" w:cs="IRNazanin"/>
            <w:color w:val="111111"/>
            <w:sz w:val="22"/>
            <w:szCs w:val="22"/>
            <w:b w:val="0"/>
            <w:bCs w:val="0"/>
            <w:i w:val="0"/>
            <w:iCs w:val="0"/>
          </w:rPr>
          <w:t>دیوان مرتضی آل یاسین</w:t>
        </w:r>
        <w:r>
          <w:tab/>
        </w:r>
        <w:r>
          <w:fldChar w:fldCharType="begin"/>
        </w:r>
        <w:r>
          <w:instrText xml:space="preserve">PAGEREF 4738 \h</w:instrText>
        </w:r>
        <w:r>
          <w:fldChar w:fldCharType="end"/>
        </w:r>
      </w:hyperlink>
    </w:p>
    <w:p>
      <w:pPr>
        <w:tabs>
          <w:tab w:val="right" w:leader="dot" w:pos="9062"/>
        </w:tabs>
        <w:ind w:left="440"/>
      </w:pPr>
      <w:hyperlink w:anchor="_Toc4739" w:history="1">
        <w:r>
          <w:rPr>
            <w:rFonts w:ascii="IRNazanin" w:hAnsi="IRNazanin" w:eastAsia="IRNazanin" w:cs="IRNazanin"/>
            <w:color w:val="111111"/>
            <w:sz w:val="22"/>
            <w:szCs w:val="22"/>
            <w:b w:val="0"/>
            <w:bCs w:val="0"/>
            <w:i w:val="0"/>
            <w:iCs w:val="0"/>
          </w:rPr>
          <w:t>دیوان مرتضی ارتیمانی(یا شعر او)</w:t>
        </w:r>
        <w:r>
          <w:tab/>
        </w:r>
        <w:r>
          <w:fldChar w:fldCharType="begin"/>
        </w:r>
        <w:r>
          <w:instrText xml:space="preserve">PAGEREF 4739 \h</w:instrText>
        </w:r>
        <w:r>
          <w:fldChar w:fldCharType="end"/>
        </w:r>
      </w:hyperlink>
    </w:p>
    <w:p>
      <w:pPr>
        <w:tabs>
          <w:tab w:val="right" w:leader="dot" w:pos="9062"/>
        </w:tabs>
        <w:ind w:left="440"/>
      </w:pPr>
      <w:hyperlink w:anchor="_Toc4740" w:history="1">
        <w:r>
          <w:rPr>
            <w:rFonts w:ascii="IRNazanin" w:hAnsi="IRNazanin" w:eastAsia="IRNazanin" w:cs="IRNazanin"/>
            <w:color w:val="111111"/>
            <w:sz w:val="22"/>
            <w:szCs w:val="22"/>
            <w:b w:val="0"/>
            <w:bCs w:val="0"/>
            <w:i w:val="0"/>
            <w:iCs w:val="0"/>
          </w:rPr>
          <w:t>دیوان مرتضی اصفهانی(یا شعر او)</w:t>
        </w:r>
        <w:r>
          <w:tab/>
        </w:r>
        <w:r>
          <w:fldChar w:fldCharType="begin"/>
        </w:r>
        <w:r>
          <w:instrText xml:space="preserve">PAGEREF 4740 \h</w:instrText>
        </w:r>
        <w:r>
          <w:fldChar w:fldCharType="end"/>
        </w:r>
      </w:hyperlink>
    </w:p>
    <w:p>
      <w:pPr>
        <w:tabs>
          <w:tab w:val="right" w:leader="dot" w:pos="9062"/>
        </w:tabs>
        <w:ind w:left="440"/>
      </w:pPr>
      <w:hyperlink w:anchor="_Toc4741" w:history="1">
        <w:r>
          <w:rPr>
            <w:rFonts w:ascii="IRNazanin" w:hAnsi="IRNazanin" w:eastAsia="IRNazanin" w:cs="IRNazanin"/>
            <w:color w:val="111111"/>
            <w:sz w:val="22"/>
            <w:szCs w:val="22"/>
            <w:b w:val="0"/>
            <w:bCs w:val="0"/>
            <w:i w:val="0"/>
            <w:iCs w:val="0"/>
          </w:rPr>
          <w:t>دیوان مرتضی تویسرکانی(یا شعر او)</w:t>
        </w:r>
        <w:r>
          <w:tab/>
        </w:r>
        <w:r>
          <w:fldChar w:fldCharType="begin"/>
        </w:r>
        <w:r>
          <w:instrText xml:space="preserve">PAGEREF 4741 \h</w:instrText>
        </w:r>
        <w:r>
          <w:fldChar w:fldCharType="end"/>
        </w:r>
      </w:hyperlink>
    </w:p>
    <w:p>
      <w:pPr>
        <w:tabs>
          <w:tab w:val="right" w:leader="dot" w:pos="9062"/>
        </w:tabs>
        <w:ind w:left="440"/>
      </w:pPr>
      <w:hyperlink w:anchor="_Toc4742" w:history="1">
        <w:r>
          <w:rPr>
            <w:rFonts w:ascii="IRNazanin" w:hAnsi="IRNazanin" w:eastAsia="IRNazanin" w:cs="IRNazanin"/>
            <w:color w:val="111111"/>
            <w:sz w:val="22"/>
            <w:szCs w:val="22"/>
            <w:b w:val="0"/>
            <w:bCs w:val="0"/>
            <w:i w:val="0"/>
            <w:iCs w:val="0"/>
          </w:rPr>
          <w:t>دیوان مرتضی زرگر(یا شعر او)</w:t>
        </w:r>
        <w:r>
          <w:tab/>
        </w:r>
        <w:r>
          <w:fldChar w:fldCharType="begin"/>
        </w:r>
        <w:r>
          <w:instrText xml:space="preserve">PAGEREF 4742 \h</w:instrText>
        </w:r>
        <w:r>
          <w:fldChar w:fldCharType="end"/>
        </w:r>
      </w:hyperlink>
    </w:p>
    <w:p>
      <w:pPr>
        <w:tabs>
          <w:tab w:val="right" w:leader="dot" w:pos="9062"/>
        </w:tabs>
        <w:ind w:left="440"/>
      </w:pPr>
      <w:hyperlink w:anchor="_Toc4743" w:history="1">
        <w:r>
          <w:rPr>
            <w:rFonts w:ascii="IRNazanin" w:hAnsi="IRNazanin" w:eastAsia="IRNazanin" w:cs="IRNazanin"/>
            <w:color w:val="111111"/>
            <w:sz w:val="22"/>
            <w:szCs w:val="22"/>
            <w:b w:val="0"/>
            <w:bCs w:val="0"/>
            <w:i w:val="0"/>
            <w:iCs w:val="0"/>
          </w:rPr>
          <w:t>دیوان مرتضی سمنانی(یا شعر او)</w:t>
        </w:r>
        <w:r>
          <w:tab/>
        </w:r>
        <w:r>
          <w:fldChar w:fldCharType="begin"/>
        </w:r>
        <w:r>
          <w:instrText xml:space="preserve">PAGEREF 4743 \h</w:instrText>
        </w:r>
        <w:r>
          <w:fldChar w:fldCharType="end"/>
        </w:r>
      </w:hyperlink>
    </w:p>
    <w:p>
      <w:pPr>
        <w:tabs>
          <w:tab w:val="right" w:leader="dot" w:pos="9062"/>
        </w:tabs>
        <w:ind w:left="440"/>
      </w:pPr>
      <w:hyperlink w:anchor="_Toc4744" w:history="1">
        <w:r>
          <w:rPr>
            <w:rFonts w:ascii="IRNazanin" w:hAnsi="IRNazanin" w:eastAsia="IRNazanin" w:cs="IRNazanin"/>
            <w:color w:val="111111"/>
            <w:sz w:val="22"/>
            <w:szCs w:val="22"/>
            <w:b w:val="0"/>
            <w:bCs w:val="0"/>
            <w:i w:val="0"/>
            <w:iCs w:val="0"/>
          </w:rPr>
          <w:t>دیوان مرتضی شاملو</w:t>
        </w:r>
        <w:r>
          <w:tab/>
        </w:r>
        <w:r>
          <w:fldChar w:fldCharType="begin"/>
        </w:r>
        <w:r>
          <w:instrText xml:space="preserve">PAGEREF 4744 \h</w:instrText>
        </w:r>
        <w:r>
          <w:fldChar w:fldCharType="end"/>
        </w:r>
      </w:hyperlink>
    </w:p>
    <w:p>
      <w:pPr>
        <w:tabs>
          <w:tab w:val="right" w:leader="dot" w:pos="9062"/>
        </w:tabs>
        <w:ind w:left="440"/>
      </w:pPr>
      <w:hyperlink w:anchor="_Toc4745" w:history="1">
        <w:r>
          <w:rPr>
            <w:rFonts w:ascii="IRNazanin" w:hAnsi="IRNazanin" w:eastAsia="IRNazanin" w:cs="IRNazanin"/>
            <w:color w:val="111111"/>
            <w:sz w:val="22"/>
            <w:szCs w:val="22"/>
            <w:b w:val="0"/>
            <w:bCs w:val="0"/>
            <w:i w:val="0"/>
            <w:iCs w:val="0"/>
          </w:rPr>
          <w:t>دیوان مرتضی قزوینی(یا شعر او)</w:t>
        </w:r>
        <w:r>
          <w:tab/>
        </w:r>
        <w:r>
          <w:fldChar w:fldCharType="begin"/>
        </w:r>
        <w:r>
          <w:instrText xml:space="preserve">PAGEREF 4745 \h</w:instrText>
        </w:r>
        <w:r>
          <w:fldChar w:fldCharType="end"/>
        </w:r>
      </w:hyperlink>
    </w:p>
    <w:p>
      <w:pPr>
        <w:tabs>
          <w:tab w:val="right" w:leader="dot" w:pos="9062"/>
        </w:tabs>
        <w:ind w:left="440"/>
      </w:pPr>
      <w:hyperlink w:anchor="_Toc4746" w:history="1">
        <w:r>
          <w:rPr>
            <w:rFonts w:ascii="IRNazanin" w:hAnsi="IRNazanin" w:eastAsia="IRNazanin" w:cs="IRNazanin"/>
            <w:color w:val="111111"/>
            <w:sz w:val="22"/>
            <w:szCs w:val="22"/>
            <w:b w:val="0"/>
            <w:bCs w:val="0"/>
            <w:i w:val="0"/>
            <w:iCs w:val="0"/>
          </w:rPr>
          <w:t>دیوان مرتضی قلی بیگ(یا شعر او)</w:t>
        </w:r>
        <w:r>
          <w:tab/>
        </w:r>
        <w:r>
          <w:fldChar w:fldCharType="begin"/>
        </w:r>
        <w:r>
          <w:instrText xml:space="preserve">PAGEREF 4746 \h</w:instrText>
        </w:r>
        <w:r>
          <w:fldChar w:fldCharType="end"/>
        </w:r>
      </w:hyperlink>
    </w:p>
    <w:p>
      <w:pPr>
        <w:tabs>
          <w:tab w:val="right" w:leader="dot" w:pos="9062"/>
        </w:tabs>
        <w:ind w:left="440"/>
      </w:pPr>
      <w:hyperlink w:anchor="_Toc4747" w:history="1">
        <w:r>
          <w:rPr>
            <w:rFonts w:ascii="IRNazanin" w:hAnsi="IRNazanin" w:eastAsia="IRNazanin" w:cs="IRNazanin"/>
            <w:color w:val="111111"/>
            <w:sz w:val="22"/>
            <w:szCs w:val="22"/>
            <w:b w:val="0"/>
            <w:bCs w:val="0"/>
            <w:i w:val="0"/>
            <w:iCs w:val="0"/>
          </w:rPr>
          <w:t>دیوان مرتضی قلی بیگ(یا شعر او)</w:t>
        </w:r>
        <w:r>
          <w:tab/>
        </w:r>
        <w:r>
          <w:fldChar w:fldCharType="begin"/>
        </w:r>
        <w:r>
          <w:instrText xml:space="preserve">PAGEREF 4747 \h</w:instrText>
        </w:r>
        <w:r>
          <w:fldChar w:fldCharType="end"/>
        </w:r>
      </w:hyperlink>
    </w:p>
    <w:p>
      <w:pPr>
        <w:tabs>
          <w:tab w:val="right" w:leader="dot" w:pos="9062"/>
        </w:tabs>
        <w:ind w:left="440"/>
      </w:pPr>
      <w:hyperlink w:anchor="_Toc4748" w:history="1">
        <w:r>
          <w:rPr>
            <w:rFonts w:ascii="IRNazanin" w:hAnsi="IRNazanin" w:eastAsia="IRNazanin" w:cs="IRNazanin"/>
            <w:color w:val="111111"/>
            <w:sz w:val="22"/>
            <w:szCs w:val="22"/>
            <w:b w:val="0"/>
            <w:bCs w:val="0"/>
            <w:i w:val="0"/>
            <w:iCs w:val="0"/>
          </w:rPr>
          <w:t>دیوان مرتضی قلی خان(یا شعر او)</w:t>
        </w:r>
        <w:r>
          <w:tab/>
        </w:r>
        <w:r>
          <w:fldChar w:fldCharType="begin"/>
        </w:r>
        <w:r>
          <w:instrText xml:space="preserve">PAGEREF 4748 \h</w:instrText>
        </w:r>
        <w:r>
          <w:fldChar w:fldCharType="end"/>
        </w:r>
      </w:hyperlink>
    </w:p>
    <w:p>
      <w:pPr>
        <w:tabs>
          <w:tab w:val="right" w:leader="dot" w:pos="9062"/>
        </w:tabs>
        <w:ind w:left="440"/>
      </w:pPr>
      <w:hyperlink w:anchor="_Toc4749" w:history="1">
        <w:r>
          <w:rPr>
            <w:rFonts w:ascii="IRNazanin" w:hAnsi="IRNazanin" w:eastAsia="IRNazanin" w:cs="IRNazanin"/>
            <w:color w:val="111111"/>
            <w:sz w:val="22"/>
            <w:szCs w:val="22"/>
            <w:b w:val="0"/>
            <w:bCs w:val="0"/>
            <w:i w:val="0"/>
            <w:iCs w:val="0"/>
          </w:rPr>
          <w:t>دیوان مرتضی قلی خان سلطان شاملو(یا شعر او)</w:t>
        </w:r>
        <w:r>
          <w:tab/>
        </w:r>
        <w:r>
          <w:fldChar w:fldCharType="begin"/>
        </w:r>
        <w:r>
          <w:instrText xml:space="preserve">PAGEREF 4749 \h</w:instrText>
        </w:r>
        <w:r>
          <w:fldChar w:fldCharType="end"/>
        </w:r>
      </w:hyperlink>
    </w:p>
    <w:p>
      <w:pPr>
        <w:tabs>
          <w:tab w:val="right" w:leader="dot" w:pos="9062"/>
        </w:tabs>
        <w:ind w:left="440"/>
      </w:pPr>
      <w:hyperlink w:anchor="_Toc4750" w:history="1">
        <w:r>
          <w:rPr>
            <w:rFonts w:ascii="IRNazanin" w:hAnsi="IRNazanin" w:eastAsia="IRNazanin" w:cs="IRNazanin"/>
            <w:color w:val="111111"/>
            <w:sz w:val="22"/>
            <w:szCs w:val="22"/>
            <w:b w:val="0"/>
            <w:bCs w:val="0"/>
            <w:i w:val="0"/>
            <w:iCs w:val="0"/>
          </w:rPr>
          <w:t>دیوان مرتضی قلی خان نظام الدّوله(یا شعر او)</w:t>
        </w:r>
        <w:r>
          <w:tab/>
        </w:r>
        <w:r>
          <w:fldChar w:fldCharType="begin"/>
        </w:r>
        <w:r>
          <w:instrText xml:space="preserve">PAGEREF 4750 \h</w:instrText>
        </w:r>
        <w:r>
          <w:fldChar w:fldCharType="end"/>
        </w:r>
      </w:hyperlink>
    </w:p>
    <w:p>
      <w:pPr>
        <w:tabs>
          <w:tab w:val="right" w:leader="dot" w:pos="9062"/>
        </w:tabs>
        <w:ind w:left="440"/>
      </w:pPr>
      <w:hyperlink w:anchor="_Toc4751" w:history="1">
        <w:r>
          <w:rPr>
            <w:rFonts w:ascii="IRNazanin" w:hAnsi="IRNazanin" w:eastAsia="IRNazanin" w:cs="IRNazanin"/>
            <w:color w:val="111111"/>
            <w:sz w:val="22"/>
            <w:szCs w:val="22"/>
            <w:b w:val="0"/>
            <w:bCs w:val="0"/>
            <w:i w:val="0"/>
            <w:iCs w:val="0"/>
          </w:rPr>
          <w:t>دیوان مرجع اصفهانی</w:t>
        </w:r>
        <w:r>
          <w:tab/>
        </w:r>
        <w:r>
          <w:fldChar w:fldCharType="begin"/>
        </w:r>
        <w:r>
          <w:instrText xml:space="preserve">PAGEREF 4751 \h</w:instrText>
        </w:r>
        <w:r>
          <w:fldChar w:fldCharType="end"/>
        </w:r>
      </w:hyperlink>
    </w:p>
    <w:p>
      <w:pPr>
        <w:tabs>
          <w:tab w:val="right" w:leader="dot" w:pos="9062"/>
        </w:tabs>
        <w:ind w:left="440"/>
      </w:pPr>
      <w:hyperlink w:anchor="_Toc4752" w:history="1">
        <w:r>
          <w:rPr>
            <w:rFonts w:ascii="IRNazanin" w:hAnsi="IRNazanin" w:eastAsia="IRNazanin" w:cs="IRNazanin"/>
            <w:color w:val="111111"/>
            <w:sz w:val="22"/>
            <w:szCs w:val="22"/>
            <w:b w:val="0"/>
            <w:bCs w:val="0"/>
            <w:i w:val="0"/>
            <w:iCs w:val="0"/>
          </w:rPr>
          <w:t>دیوان مردمی خراسانی</w:t>
        </w:r>
        <w:r>
          <w:tab/>
        </w:r>
        <w:r>
          <w:fldChar w:fldCharType="begin"/>
        </w:r>
        <w:r>
          <w:instrText xml:space="preserve">PAGEREF 4752 \h</w:instrText>
        </w:r>
        <w:r>
          <w:fldChar w:fldCharType="end"/>
        </w:r>
      </w:hyperlink>
    </w:p>
    <w:p>
      <w:pPr>
        <w:tabs>
          <w:tab w:val="right" w:leader="dot" w:pos="9062"/>
        </w:tabs>
        <w:ind w:left="440"/>
      </w:pPr>
      <w:hyperlink w:anchor="_Toc4753" w:history="1">
        <w:r>
          <w:rPr>
            <w:rFonts w:ascii="IRNazanin" w:hAnsi="IRNazanin" w:eastAsia="IRNazanin" w:cs="IRNazanin"/>
            <w:color w:val="111111"/>
            <w:sz w:val="22"/>
            <w:szCs w:val="22"/>
            <w:b w:val="0"/>
            <w:bCs w:val="0"/>
            <w:i w:val="0"/>
            <w:iCs w:val="0"/>
          </w:rPr>
          <w:t>دیوان مردمی کاشانی(یا شعر او)</w:t>
        </w:r>
        <w:r>
          <w:tab/>
        </w:r>
        <w:r>
          <w:fldChar w:fldCharType="begin"/>
        </w:r>
        <w:r>
          <w:instrText xml:space="preserve">PAGEREF 4753 \h</w:instrText>
        </w:r>
        <w:r>
          <w:fldChar w:fldCharType="end"/>
        </w:r>
      </w:hyperlink>
    </w:p>
    <w:p>
      <w:pPr>
        <w:tabs>
          <w:tab w:val="right" w:leader="dot" w:pos="9062"/>
        </w:tabs>
        <w:ind w:left="440"/>
      </w:pPr>
      <w:hyperlink w:anchor="_Toc4754" w:history="1">
        <w:r>
          <w:rPr>
            <w:rFonts w:ascii="IRNazanin" w:hAnsi="IRNazanin" w:eastAsia="IRNazanin" w:cs="IRNazanin"/>
            <w:color w:val="111111"/>
            <w:sz w:val="22"/>
            <w:szCs w:val="22"/>
            <w:b w:val="0"/>
            <w:bCs w:val="0"/>
            <w:i w:val="0"/>
            <w:iCs w:val="0"/>
          </w:rPr>
          <w:t>دیوان مرزبان فارسی(یا شعر او)</w:t>
        </w:r>
        <w:r>
          <w:tab/>
        </w:r>
        <w:r>
          <w:fldChar w:fldCharType="begin"/>
        </w:r>
        <w:r>
          <w:instrText xml:space="preserve">PAGEREF 4754 \h</w:instrText>
        </w:r>
        <w:r>
          <w:fldChar w:fldCharType="end"/>
        </w:r>
      </w:hyperlink>
    </w:p>
    <w:p>
      <w:pPr>
        <w:tabs>
          <w:tab w:val="right" w:leader="dot" w:pos="9062"/>
        </w:tabs>
        <w:ind w:left="440"/>
      </w:pPr>
      <w:hyperlink w:anchor="_Toc4755" w:history="1">
        <w:r>
          <w:rPr>
            <w:rFonts w:ascii="IRNazanin" w:hAnsi="IRNazanin" w:eastAsia="IRNazanin" w:cs="IRNazanin"/>
            <w:color w:val="111111"/>
            <w:sz w:val="22"/>
            <w:szCs w:val="22"/>
            <w:b w:val="0"/>
            <w:bCs w:val="0"/>
            <w:i w:val="0"/>
            <w:iCs w:val="0"/>
          </w:rPr>
          <w:t>دیوان المرزبانی</w:t>
        </w:r>
        <w:r>
          <w:tab/>
        </w:r>
        <w:r>
          <w:fldChar w:fldCharType="begin"/>
        </w:r>
        <w:r>
          <w:instrText xml:space="preserve">PAGEREF 4755 \h</w:instrText>
        </w:r>
        <w:r>
          <w:fldChar w:fldCharType="end"/>
        </w:r>
      </w:hyperlink>
    </w:p>
    <w:p>
      <w:pPr>
        <w:tabs>
          <w:tab w:val="right" w:leader="dot" w:pos="9062"/>
        </w:tabs>
        <w:ind w:left="440"/>
      </w:pPr>
      <w:hyperlink w:anchor="_Toc4756" w:history="1">
        <w:r>
          <w:rPr>
            <w:rFonts w:ascii="IRNazanin" w:hAnsi="IRNazanin" w:eastAsia="IRNazanin" w:cs="IRNazanin"/>
            <w:color w:val="111111"/>
            <w:sz w:val="22"/>
            <w:szCs w:val="22"/>
            <w:b w:val="0"/>
            <w:bCs w:val="0"/>
            <w:i w:val="0"/>
            <w:iCs w:val="0"/>
          </w:rPr>
          <w:t>دیوان مرسل بزاز ساوجی(یا شعر او)</w:t>
        </w:r>
        <w:r>
          <w:tab/>
        </w:r>
        <w:r>
          <w:fldChar w:fldCharType="begin"/>
        </w:r>
        <w:r>
          <w:instrText xml:space="preserve">PAGEREF 4756 \h</w:instrText>
        </w:r>
        <w:r>
          <w:fldChar w:fldCharType="end"/>
        </w:r>
      </w:hyperlink>
    </w:p>
    <w:p>
      <w:pPr>
        <w:tabs>
          <w:tab w:val="right" w:leader="dot" w:pos="9062"/>
        </w:tabs>
        <w:ind w:left="440"/>
      </w:pPr>
      <w:hyperlink w:anchor="_Toc4757" w:history="1">
        <w:r>
          <w:rPr>
            <w:rFonts w:ascii="IRNazanin" w:hAnsi="IRNazanin" w:eastAsia="IRNazanin" w:cs="IRNazanin"/>
            <w:color w:val="111111"/>
            <w:sz w:val="22"/>
            <w:szCs w:val="22"/>
            <w:b w:val="0"/>
            <w:bCs w:val="0"/>
            <w:i w:val="0"/>
            <w:iCs w:val="0"/>
          </w:rPr>
          <w:t>دیوان مرشد اصفهانی(یا شعر او)</w:t>
        </w:r>
        <w:r>
          <w:tab/>
        </w:r>
        <w:r>
          <w:fldChar w:fldCharType="begin"/>
        </w:r>
        <w:r>
          <w:instrText xml:space="preserve">PAGEREF 4757 \h</w:instrText>
        </w:r>
        <w:r>
          <w:fldChar w:fldCharType="end"/>
        </w:r>
      </w:hyperlink>
    </w:p>
    <w:p>
      <w:pPr>
        <w:tabs>
          <w:tab w:val="right" w:leader="dot" w:pos="9062"/>
        </w:tabs>
        <w:ind w:left="440"/>
      </w:pPr>
      <w:hyperlink w:anchor="_Toc4758" w:history="1">
        <w:r>
          <w:rPr>
            <w:rFonts w:ascii="IRNazanin" w:hAnsi="IRNazanin" w:eastAsia="IRNazanin" w:cs="IRNazanin"/>
            <w:color w:val="111111"/>
            <w:sz w:val="22"/>
            <w:szCs w:val="22"/>
            <w:b w:val="0"/>
            <w:bCs w:val="0"/>
            <w:i w:val="0"/>
            <w:iCs w:val="0"/>
          </w:rPr>
          <w:t>دیوان مرشد بروجردی</w:t>
        </w:r>
        <w:r>
          <w:tab/>
        </w:r>
        <w:r>
          <w:fldChar w:fldCharType="begin"/>
        </w:r>
        <w:r>
          <w:instrText xml:space="preserve">PAGEREF 4758 \h</w:instrText>
        </w:r>
        <w:r>
          <w:fldChar w:fldCharType="end"/>
        </w:r>
      </w:hyperlink>
    </w:p>
    <w:p>
      <w:pPr>
        <w:tabs>
          <w:tab w:val="right" w:leader="dot" w:pos="9062"/>
        </w:tabs>
        <w:ind w:left="440"/>
      </w:pPr>
      <w:hyperlink w:anchor="_Toc4759" w:history="1">
        <w:r>
          <w:rPr>
            <w:rFonts w:ascii="IRNazanin" w:hAnsi="IRNazanin" w:eastAsia="IRNazanin" w:cs="IRNazanin"/>
            <w:color w:val="111111"/>
            <w:sz w:val="22"/>
            <w:szCs w:val="22"/>
            <w:b w:val="0"/>
            <w:bCs w:val="0"/>
            <w:i w:val="0"/>
            <w:iCs w:val="0"/>
          </w:rPr>
          <w:t>دیوان مرشد الدّین عمری(یا شعر او)</w:t>
        </w:r>
        <w:r>
          <w:tab/>
        </w:r>
        <w:r>
          <w:fldChar w:fldCharType="begin"/>
        </w:r>
        <w:r>
          <w:instrText xml:space="preserve">PAGEREF 4759 \h</w:instrText>
        </w:r>
        <w:r>
          <w:fldChar w:fldCharType="end"/>
        </w:r>
      </w:hyperlink>
    </w:p>
    <w:p>
      <w:pPr>
        <w:tabs>
          <w:tab w:val="right" w:leader="dot" w:pos="9062"/>
        </w:tabs>
        <w:ind w:left="440"/>
      </w:pPr>
      <w:hyperlink w:anchor="_Toc4760" w:history="1">
        <w:r>
          <w:rPr>
            <w:rFonts w:ascii="IRNazanin" w:hAnsi="IRNazanin" w:eastAsia="IRNazanin" w:cs="IRNazanin"/>
            <w:color w:val="111111"/>
            <w:sz w:val="22"/>
            <w:szCs w:val="22"/>
            <w:b w:val="0"/>
            <w:bCs w:val="0"/>
            <w:i w:val="0"/>
            <w:iCs w:val="0"/>
          </w:rPr>
          <w:t>دیوان مرشد شیرازی(یا شعر او)</w:t>
        </w:r>
        <w:r>
          <w:tab/>
        </w:r>
        <w:r>
          <w:fldChar w:fldCharType="begin"/>
        </w:r>
        <w:r>
          <w:instrText xml:space="preserve">PAGEREF 4760 \h</w:instrText>
        </w:r>
        <w:r>
          <w:fldChar w:fldCharType="end"/>
        </w:r>
      </w:hyperlink>
    </w:p>
    <w:p>
      <w:pPr>
        <w:tabs>
          <w:tab w:val="right" w:leader="dot" w:pos="9062"/>
        </w:tabs>
        <w:ind w:left="440"/>
      </w:pPr>
      <w:hyperlink w:anchor="_Toc4761" w:history="1">
        <w:r>
          <w:rPr>
            <w:rFonts w:ascii="IRNazanin" w:hAnsi="IRNazanin" w:eastAsia="IRNazanin" w:cs="IRNazanin"/>
            <w:color w:val="111111"/>
            <w:sz w:val="22"/>
            <w:szCs w:val="22"/>
            <w:b w:val="0"/>
            <w:bCs w:val="0"/>
            <w:i w:val="0"/>
            <w:iCs w:val="0"/>
          </w:rPr>
          <w:t>دیوان مرشد قلی بیگ(یا شعر او)</w:t>
        </w:r>
        <w:r>
          <w:tab/>
        </w:r>
        <w:r>
          <w:fldChar w:fldCharType="begin"/>
        </w:r>
        <w:r>
          <w:instrText xml:space="preserve">PAGEREF 4761 \h</w:instrText>
        </w:r>
        <w:r>
          <w:fldChar w:fldCharType="end"/>
        </w:r>
      </w:hyperlink>
    </w:p>
    <w:p>
      <w:pPr>
        <w:tabs>
          <w:tab w:val="right" w:leader="dot" w:pos="9062"/>
        </w:tabs>
        <w:ind w:left="440"/>
      </w:pPr>
      <w:hyperlink w:anchor="_Toc4762" w:history="1">
        <w:r>
          <w:rPr>
            <w:rFonts w:ascii="IRNazanin" w:hAnsi="IRNazanin" w:eastAsia="IRNazanin" w:cs="IRNazanin"/>
            <w:color w:val="111111"/>
            <w:sz w:val="22"/>
            <w:szCs w:val="22"/>
            <w:b w:val="0"/>
            <w:bCs w:val="0"/>
            <w:i w:val="0"/>
            <w:iCs w:val="0"/>
          </w:rPr>
          <w:t>دیوان مرشدی زواری(یا شعر او)</w:t>
        </w:r>
        <w:r>
          <w:tab/>
        </w:r>
        <w:r>
          <w:fldChar w:fldCharType="begin"/>
        </w:r>
        <w:r>
          <w:instrText xml:space="preserve">PAGEREF 4762 \h</w:instrText>
        </w:r>
        <w:r>
          <w:fldChar w:fldCharType="end"/>
        </w:r>
      </w:hyperlink>
    </w:p>
    <w:p>
      <w:pPr>
        <w:tabs>
          <w:tab w:val="right" w:leader="dot" w:pos="9062"/>
        </w:tabs>
        <w:ind w:left="440"/>
      </w:pPr>
      <w:hyperlink w:anchor="_Toc4763" w:history="1">
        <w:r>
          <w:rPr>
            <w:rFonts w:ascii="IRNazanin" w:hAnsi="IRNazanin" w:eastAsia="IRNazanin" w:cs="IRNazanin"/>
            <w:color w:val="111111"/>
            <w:sz w:val="22"/>
            <w:szCs w:val="22"/>
            <w:b w:val="0"/>
            <w:bCs w:val="0"/>
            <w:i w:val="0"/>
            <w:iCs w:val="0"/>
          </w:rPr>
          <w:t>دیوان مرصّع پیشاوری(یا شعر او)</w:t>
        </w:r>
        <w:r>
          <w:tab/>
        </w:r>
        <w:r>
          <w:fldChar w:fldCharType="begin"/>
        </w:r>
        <w:r>
          <w:instrText xml:space="preserve">PAGEREF 4763 \h</w:instrText>
        </w:r>
        <w:r>
          <w:fldChar w:fldCharType="end"/>
        </w:r>
      </w:hyperlink>
    </w:p>
    <w:p>
      <w:pPr>
        <w:tabs>
          <w:tab w:val="right" w:leader="dot" w:pos="9062"/>
        </w:tabs>
        <w:ind w:left="440"/>
      </w:pPr>
      <w:hyperlink w:anchor="_Toc4764" w:history="1">
        <w:r>
          <w:rPr>
            <w:rFonts w:ascii="IRNazanin" w:hAnsi="IRNazanin" w:eastAsia="IRNazanin" w:cs="IRNazanin"/>
            <w:color w:val="111111"/>
            <w:sz w:val="22"/>
            <w:szCs w:val="22"/>
            <w:b w:val="0"/>
            <w:bCs w:val="0"/>
            <w:i w:val="0"/>
            <w:iCs w:val="0"/>
          </w:rPr>
          <w:t>دیوان مرعشی(یا شعر او)</w:t>
        </w:r>
        <w:r>
          <w:tab/>
        </w:r>
        <w:r>
          <w:fldChar w:fldCharType="begin"/>
        </w:r>
        <w:r>
          <w:instrText xml:space="preserve">PAGEREF 4764 \h</w:instrText>
        </w:r>
        <w:r>
          <w:fldChar w:fldCharType="end"/>
        </w:r>
      </w:hyperlink>
    </w:p>
    <w:p>
      <w:pPr>
        <w:tabs>
          <w:tab w:val="right" w:leader="dot" w:pos="9062"/>
        </w:tabs>
        <w:ind w:left="440"/>
      </w:pPr>
      <w:hyperlink w:anchor="_Toc4765" w:history="1">
        <w:r>
          <w:rPr>
            <w:rFonts w:ascii="IRNazanin" w:hAnsi="IRNazanin" w:eastAsia="IRNazanin" w:cs="IRNazanin"/>
            <w:color w:val="111111"/>
            <w:sz w:val="22"/>
            <w:szCs w:val="22"/>
            <w:b w:val="0"/>
            <w:bCs w:val="0"/>
            <w:i w:val="0"/>
            <w:iCs w:val="0"/>
          </w:rPr>
          <w:t>دیوان مرغوب نقوی(یا شعر او)</w:t>
        </w:r>
        <w:r>
          <w:tab/>
        </w:r>
        <w:r>
          <w:fldChar w:fldCharType="begin"/>
        </w:r>
        <w:r>
          <w:instrText xml:space="preserve">PAGEREF 4765 \h</w:instrText>
        </w:r>
        <w:r>
          <w:fldChar w:fldCharType="end"/>
        </w:r>
      </w:hyperlink>
    </w:p>
    <w:p>
      <w:pPr>
        <w:tabs>
          <w:tab w:val="right" w:leader="dot" w:pos="9062"/>
        </w:tabs>
        <w:ind w:left="440"/>
      </w:pPr>
      <w:hyperlink w:anchor="_Toc4766" w:history="1">
        <w:r>
          <w:rPr>
            <w:rFonts w:ascii="IRNazanin" w:hAnsi="IRNazanin" w:eastAsia="IRNazanin" w:cs="IRNazanin"/>
            <w:color w:val="111111"/>
            <w:sz w:val="22"/>
            <w:szCs w:val="22"/>
            <w:b w:val="0"/>
            <w:bCs w:val="0"/>
            <w:i w:val="0"/>
            <w:iCs w:val="0"/>
          </w:rPr>
          <w:t>دیوان مرغینانی(یا شعر او)</w:t>
        </w:r>
        <w:r>
          <w:tab/>
        </w:r>
        <w:r>
          <w:fldChar w:fldCharType="begin"/>
        </w:r>
        <w:r>
          <w:instrText xml:space="preserve">PAGEREF 4766 \h</w:instrText>
        </w:r>
        <w:r>
          <w:fldChar w:fldCharType="end"/>
        </w:r>
      </w:hyperlink>
    </w:p>
    <w:p>
      <w:pPr>
        <w:tabs>
          <w:tab w:val="right" w:leader="dot" w:pos="9062"/>
        </w:tabs>
        <w:ind w:left="440"/>
      </w:pPr>
      <w:hyperlink w:anchor="_Toc4767" w:history="1">
        <w:r>
          <w:rPr>
            <w:rFonts w:ascii="IRNazanin" w:hAnsi="IRNazanin" w:eastAsia="IRNazanin" w:cs="IRNazanin"/>
            <w:color w:val="111111"/>
            <w:sz w:val="22"/>
            <w:szCs w:val="22"/>
            <w:b w:val="0"/>
            <w:bCs w:val="0"/>
            <w:i w:val="0"/>
            <w:iCs w:val="0"/>
          </w:rPr>
          <w:t>دیوان مروارید(یا شعر او)</w:t>
        </w:r>
        <w:r>
          <w:tab/>
        </w:r>
        <w:r>
          <w:fldChar w:fldCharType="begin"/>
        </w:r>
        <w:r>
          <w:instrText xml:space="preserve">PAGEREF 4767 \h</w:instrText>
        </w:r>
        <w:r>
          <w:fldChar w:fldCharType="end"/>
        </w:r>
      </w:hyperlink>
    </w:p>
    <w:p>
      <w:pPr>
        <w:tabs>
          <w:tab w:val="right" w:leader="dot" w:pos="9062"/>
        </w:tabs>
        <w:ind w:left="440"/>
      </w:pPr>
      <w:hyperlink w:anchor="_Toc4768" w:history="1">
        <w:r>
          <w:rPr>
            <w:rFonts w:ascii="IRNazanin" w:hAnsi="IRNazanin" w:eastAsia="IRNazanin" w:cs="IRNazanin"/>
            <w:color w:val="111111"/>
            <w:sz w:val="22"/>
            <w:szCs w:val="22"/>
            <w:b w:val="0"/>
            <w:bCs w:val="0"/>
            <w:i w:val="0"/>
            <w:iCs w:val="0"/>
          </w:rPr>
          <w:t>دیوان مروارید کاشی(یا شعر او)</w:t>
        </w:r>
        <w:r>
          <w:tab/>
        </w:r>
        <w:r>
          <w:fldChar w:fldCharType="begin"/>
        </w:r>
        <w:r>
          <w:instrText xml:space="preserve">PAGEREF 4768 \h</w:instrText>
        </w:r>
        <w:r>
          <w:fldChar w:fldCharType="end"/>
        </w:r>
      </w:hyperlink>
    </w:p>
    <w:p>
      <w:pPr>
        <w:tabs>
          <w:tab w:val="right" w:leader="dot" w:pos="9062"/>
        </w:tabs>
        <w:ind w:left="440"/>
      </w:pPr>
      <w:hyperlink w:anchor="_Toc4769" w:history="1">
        <w:r>
          <w:rPr>
            <w:rFonts w:ascii="IRNazanin" w:hAnsi="IRNazanin" w:eastAsia="IRNazanin" w:cs="IRNazanin"/>
            <w:color w:val="111111"/>
            <w:sz w:val="22"/>
            <w:szCs w:val="22"/>
            <w:b w:val="0"/>
            <w:bCs w:val="0"/>
            <w:i w:val="0"/>
            <w:iCs w:val="0"/>
          </w:rPr>
          <w:t>دیوان مروارید کرمانی---</w:t>
        </w:r>
        <w:r>
          <w:tab/>
        </w:r>
        <w:r>
          <w:fldChar w:fldCharType="begin"/>
        </w:r>
        <w:r>
          <w:instrText xml:space="preserve">PAGEREF 4769 \h</w:instrText>
        </w:r>
        <w:r>
          <w:fldChar w:fldCharType="end"/>
        </w:r>
      </w:hyperlink>
    </w:p>
    <w:p>
      <w:pPr>
        <w:tabs>
          <w:tab w:val="right" w:leader="dot" w:pos="9062"/>
        </w:tabs>
        <w:ind w:left="440"/>
      </w:pPr>
      <w:hyperlink w:anchor="_Toc4770" w:history="1">
        <w:r>
          <w:rPr>
            <w:rFonts w:ascii="IRNazanin" w:hAnsi="IRNazanin" w:eastAsia="IRNazanin" w:cs="IRNazanin"/>
            <w:color w:val="111111"/>
            <w:sz w:val="22"/>
            <w:szCs w:val="22"/>
            <w:b w:val="0"/>
            <w:bCs w:val="0"/>
            <w:i w:val="0"/>
            <w:iCs w:val="0"/>
          </w:rPr>
          <w:t>دیوان مریم ساوجی</w:t>
        </w:r>
        <w:r>
          <w:tab/>
        </w:r>
        <w:r>
          <w:fldChar w:fldCharType="begin"/>
        </w:r>
        <w:r>
          <w:instrText xml:space="preserve">PAGEREF 4770 \h</w:instrText>
        </w:r>
        <w:r>
          <w:fldChar w:fldCharType="end"/>
        </w:r>
      </w:hyperlink>
    </w:p>
    <w:p>
      <w:pPr>
        <w:tabs>
          <w:tab w:val="right" w:leader="dot" w:pos="9062"/>
        </w:tabs>
        <w:ind w:left="440"/>
      </w:pPr>
      <w:hyperlink w:anchor="_Toc4771" w:history="1">
        <w:r>
          <w:rPr>
            <w:rFonts w:ascii="IRNazanin" w:hAnsi="IRNazanin" w:eastAsia="IRNazanin" w:cs="IRNazanin"/>
            <w:color w:val="111111"/>
            <w:sz w:val="22"/>
            <w:szCs w:val="22"/>
            <w:b w:val="0"/>
            <w:bCs w:val="0"/>
            <w:i w:val="0"/>
            <w:iCs w:val="0"/>
          </w:rPr>
          <w:t>دیوان مریم قائم مقام(یا شعر او)</w:t>
        </w:r>
        <w:r>
          <w:tab/>
        </w:r>
        <w:r>
          <w:fldChar w:fldCharType="begin"/>
        </w:r>
        <w:r>
          <w:instrText xml:space="preserve">PAGEREF 4771 \h</w:instrText>
        </w:r>
        <w:r>
          <w:fldChar w:fldCharType="end"/>
        </w:r>
      </w:hyperlink>
    </w:p>
    <w:p>
      <w:pPr>
        <w:tabs>
          <w:tab w:val="right" w:leader="dot" w:pos="9062"/>
        </w:tabs>
        <w:ind w:left="440"/>
      </w:pPr>
      <w:hyperlink w:anchor="_Toc4772" w:history="1">
        <w:r>
          <w:rPr>
            <w:rFonts w:ascii="IRNazanin" w:hAnsi="IRNazanin" w:eastAsia="IRNazanin" w:cs="IRNazanin"/>
            <w:color w:val="111111"/>
            <w:sz w:val="22"/>
            <w:szCs w:val="22"/>
            <w:b w:val="0"/>
            <w:bCs w:val="0"/>
            <w:i w:val="0"/>
            <w:iCs w:val="0"/>
          </w:rPr>
          <w:t>دیوان مژه(یا شعر او)</w:t>
        </w:r>
        <w:r>
          <w:tab/>
        </w:r>
        <w:r>
          <w:fldChar w:fldCharType="begin"/>
        </w:r>
        <w:r>
          <w:instrText xml:space="preserve">PAGEREF 4772 \h</w:instrText>
        </w:r>
        <w:r>
          <w:fldChar w:fldCharType="end"/>
        </w:r>
      </w:hyperlink>
    </w:p>
    <w:p>
      <w:pPr>
        <w:tabs>
          <w:tab w:val="right" w:leader="dot" w:pos="9062"/>
        </w:tabs>
        <w:ind w:left="440"/>
      </w:pPr>
      <w:hyperlink w:anchor="_Toc4773" w:history="1">
        <w:r>
          <w:rPr>
            <w:rFonts w:ascii="IRNazanin" w:hAnsi="IRNazanin" w:eastAsia="IRNazanin" w:cs="IRNazanin"/>
            <w:color w:val="111111"/>
            <w:sz w:val="22"/>
            <w:szCs w:val="22"/>
            <w:b w:val="0"/>
            <w:bCs w:val="0"/>
            <w:i w:val="0"/>
            <w:iCs w:val="0"/>
          </w:rPr>
          <w:t>دیوان مسافر</w:t>
        </w:r>
        <w:r>
          <w:tab/>
        </w:r>
        <w:r>
          <w:fldChar w:fldCharType="begin"/>
        </w:r>
        <w:r>
          <w:instrText xml:space="preserve">PAGEREF 4773 \h</w:instrText>
        </w:r>
        <w:r>
          <w:fldChar w:fldCharType="end"/>
        </w:r>
      </w:hyperlink>
    </w:p>
    <w:p>
      <w:pPr>
        <w:tabs>
          <w:tab w:val="right" w:leader="dot" w:pos="9062"/>
        </w:tabs>
        <w:ind w:left="440"/>
      </w:pPr>
      <w:hyperlink w:anchor="_Toc4774" w:history="1">
        <w:r>
          <w:rPr>
            <w:rFonts w:ascii="IRNazanin" w:hAnsi="IRNazanin" w:eastAsia="IRNazanin" w:cs="IRNazanin"/>
            <w:color w:val="111111"/>
            <w:sz w:val="22"/>
            <w:szCs w:val="22"/>
            <w:b w:val="0"/>
            <w:bCs w:val="0"/>
            <w:i w:val="0"/>
            <w:iCs w:val="0"/>
          </w:rPr>
          <w:t>دیوان مست اصفهانی(یا شعر او)</w:t>
        </w:r>
        <w:r>
          <w:tab/>
        </w:r>
        <w:r>
          <w:fldChar w:fldCharType="begin"/>
        </w:r>
        <w:r>
          <w:instrText xml:space="preserve">PAGEREF 4774 \h</w:instrText>
        </w:r>
        <w:r>
          <w:fldChar w:fldCharType="end"/>
        </w:r>
      </w:hyperlink>
    </w:p>
    <w:p>
      <w:pPr>
        <w:tabs>
          <w:tab w:val="right" w:leader="dot" w:pos="9062"/>
        </w:tabs>
        <w:ind w:left="440"/>
      </w:pPr>
      <w:hyperlink w:anchor="_Toc4775" w:history="1">
        <w:r>
          <w:rPr>
            <w:rFonts w:ascii="IRNazanin" w:hAnsi="IRNazanin" w:eastAsia="IRNazanin" w:cs="IRNazanin"/>
            <w:color w:val="111111"/>
            <w:sz w:val="22"/>
            <w:szCs w:val="22"/>
            <w:b w:val="0"/>
            <w:bCs w:val="0"/>
            <w:i w:val="0"/>
            <w:iCs w:val="0"/>
          </w:rPr>
          <w:t>دیوان مست تبریزی(یا شعر او)</w:t>
        </w:r>
        <w:r>
          <w:tab/>
        </w:r>
        <w:r>
          <w:fldChar w:fldCharType="begin"/>
        </w:r>
        <w:r>
          <w:instrText xml:space="preserve">PAGEREF 4775 \h</w:instrText>
        </w:r>
        <w:r>
          <w:fldChar w:fldCharType="end"/>
        </w:r>
      </w:hyperlink>
    </w:p>
    <w:p>
      <w:pPr>
        <w:tabs>
          <w:tab w:val="right" w:leader="dot" w:pos="9062"/>
        </w:tabs>
        <w:ind w:left="440"/>
      </w:pPr>
      <w:hyperlink w:anchor="_Toc4776" w:history="1">
        <w:r>
          <w:rPr>
            <w:rFonts w:ascii="IRNazanin" w:hAnsi="IRNazanin" w:eastAsia="IRNazanin" w:cs="IRNazanin"/>
            <w:color w:val="111111"/>
            <w:sz w:val="22"/>
            <w:szCs w:val="22"/>
            <w:b w:val="0"/>
            <w:bCs w:val="0"/>
            <w:i w:val="0"/>
            <w:iCs w:val="0"/>
          </w:rPr>
          <w:t>دیوان مستعان کرمانی</w:t>
        </w:r>
        <w:r>
          <w:tab/>
        </w:r>
        <w:r>
          <w:fldChar w:fldCharType="begin"/>
        </w:r>
        <w:r>
          <w:instrText xml:space="preserve">PAGEREF 4776 \h</w:instrText>
        </w:r>
        <w:r>
          <w:fldChar w:fldCharType="end"/>
        </w:r>
      </w:hyperlink>
    </w:p>
    <w:p>
      <w:pPr>
        <w:tabs>
          <w:tab w:val="right" w:leader="dot" w:pos="9062"/>
        </w:tabs>
        <w:ind w:left="440"/>
      </w:pPr>
      <w:hyperlink w:anchor="_Toc4777" w:history="1">
        <w:r>
          <w:rPr>
            <w:rFonts w:ascii="IRNazanin" w:hAnsi="IRNazanin" w:eastAsia="IRNazanin" w:cs="IRNazanin"/>
            <w:color w:val="111111"/>
            <w:sz w:val="22"/>
            <w:szCs w:val="22"/>
            <w:b w:val="0"/>
            <w:bCs w:val="0"/>
            <w:i w:val="0"/>
            <w:iCs w:val="0"/>
          </w:rPr>
          <w:t>دیوان مستفید جلدکی</w:t>
        </w:r>
        <w:r>
          <w:tab/>
        </w:r>
        <w:r>
          <w:fldChar w:fldCharType="begin"/>
        </w:r>
        <w:r>
          <w:instrText xml:space="preserve">PAGEREF 4777 \h</w:instrText>
        </w:r>
        <w:r>
          <w:fldChar w:fldCharType="end"/>
        </w:r>
      </w:hyperlink>
    </w:p>
    <w:p>
      <w:pPr>
        <w:tabs>
          <w:tab w:val="right" w:leader="dot" w:pos="9062"/>
        </w:tabs>
        <w:ind w:left="440"/>
      </w:pPr>
      <w:hyperlink w:anchor="_Toc4778" w:history="1">
        <w:r>
          <w:rPr>
            <w:rFonts w:ascii="IRNazanin" w:hAnsi="IRNazanin" w:eastAsia="IRNazanin" w:cs="IRNazanin"/>
            <w:color w:val="111111"/>
            <w:sz w:val="22"/>
            <w:szCs w:val="22"/>
            <w:b w:val="0"/>
            <w:bCs w:val="0"/>
            <w:i w:val="0"/>
            <w:iCs w:val="0"/>
          </w:rPr>
          <w:t>دیوان مست هندی</w:t>
        </w:r>
        <w:r>
          <w:tab/>
        </w:r>
        <w:r>
          <w:fldChar w:fldCharType="begin"/>
        </w:r>
        <w:r>
          <w:instrText xml:space="preserve">PAGEREF 4778 \h</w:instrText>
        </w:r>
        <w:r>
          <w:fldChar w:fldCharType="end"/>
        </w:r>
      </w:hyperlink>
    </w:p>
    <w:p>
      <w:pPr>
        <w:tabs>
          <w:tab w:val="right" w:leader="dot" w:pos="9062"/>
        </w:tabs>
        <w:ind w:left="440"/>
      </w:pPr>
      <w:hyperlink w:anchor="_Toc4779" w:history="1">
        <w:r>
          <w:rPr>
            <w:rFonts w:ascii="IRNazanin" w:hAnsi="IRNazanin" w:eastAsia="IRNazanin" w:cs="IRNazanin"/>
            <w:color w:val="111111"/>
            <w:sz w:val="22"/>
            <w:szCs w:val="22"/>
            <w:b w:val="0"/>
            <w:bCs w:val="0"/>
            <w:i w:val="0"/>
            <w:iCs w:val="0"/>
          </w:rPr>
          <w:t>دیوان مسته مرد طبری(یا شعر او)</w:t>
        </w:r>
        <w:r>
          <w:tab/>
        </w:r>
        <w:r>
          <w:fldChar w:fldCharType="begin"/>
        </w:r>
        <w:r>
          <w:instrText xml:space="preserve">PAGEREF 4779 \h</w:instrText>
        </w:r>
        <w:r>
          <w:fldChar w:fldCharType="end"/>
        </w:r>
      </w:hyperlink>
    </w:p>
    <w:p>
      <w:pPr>
        <w:tabs>
          <w:tab w:val="right" w:leader="dot" w:pos="9062"/>
        </w:tabs>
        <w:ind w:left="440"/>
      </w:pPr>
      <w:hyperlink w:anchor="_Toc4780" w:history="1">
        <w:r>
          <w:rPr>
            <w:rFonts w:ascii="IRNazanin" w:hAnsi="IRNazanin" w:eastAsia="IRNazanin" w:cs="IRNazanin"/>
            <w:color w:val="111111"/>
            <w:sz w:val="22"/>
            <w:szCs w:val="22"/>
            <w:b w:val="0"/>
            <w:bCs w:val="0"/>
            <w:i w:val="0"/>
            <w:iCs w:val="0"/>
          </w:rPr>
          <w:t>دیوان مستور شیرازی(یا شعر او)</w:t>
        </w:r>
        <w:r>
          <w:tab/>
        </w:r>
        <w:r>
          <w:fldChar w:fldCharType="begin"/>
        </w:r>
        <w:r>
          <w:instrText xml:space="preserve">PAGEREF 4780 \h</w:instrText>
        </w:r>
        <w:r>
          <w:fldChar w:fldCharType="end"/>
        </w:r>
      </w:hyperlink>
    </w:p>
    <w:p>
      <w:pPr>
        <w:tabs>
          <w:tab w:val="right" w:leader="dot" w:pos="9062"/>
        </w:tabs>
        <w:ind w:left="440"/>
      </w:pPr>
      <w:hyperlink w:anchor="_Toc4781" w:history="1">
        <w:r>
          <w:rPr>
            <w:rFonts w:ascii="IRNazanin" w:hAnsi="IRNazanin" w:eastAsia="IRNazanin" w:cs="IRNazanin"/>
            <w:color w:val="111111"/>
            <w:sz w:val="22"/>
            <w:szCs w:val="22"/>
            <w:b w:val="0"/>
            <w:bCs w:val="0"/>
            <w:i w:val="0"/>
            <w:iCs w:val="0"/>
          </w:rPr>
          <w:t>دیوان مستورۀ کردستانی</w:t>
        </w:r>
        <w:r>
          <w:tab/>
        </w:r>
        <w:r>
          <w:fldChar w:fldCharType="begin"/>
        </w:r>
        <w:r>
          <w:instrText xml:space="preserve">PAGEREF 4781 \h</w:instrText>
        </w:r>
        <w:r>
          <w:fldChar w:fldCharType="end"/>
        </w:r>
      </w:hyperlink>
    </w:p>
    <w:p>
      <w:pPr>
        <w:tabs>
          <w:tab w:val="right" w:leader="dot" w:pos="9062"/>
        </w:tabs>
        <w:ind w:left="440"/>
      </w:pPr>
      <w:hyperlink w:anchor="_Toc4782" w:history="1">
        <w:r>
          <w:rPr>
            <w:rFonts w:ascii="IRNazanin" w:hAnsi="IRNazanin" w:eastAsia="IRNazanin" w:cs="IRNazanin"/>
            <w:color w:val="111111"/>
            <w:sz w:val="22"/>
            <w:szCs w:val="22"/>
            <w:b w:val="0"/>
            <w:bCs w:val="0"/>
            <w:i w:val="0"/>
            <w:iCs w:val="0"/>
          </w:rPr>
          <w:t>دیوان مستوفی اردبیلی(یا شعر او)</w:t>
        </w:r>
        <w:r>
          <w:tab/>
        </w:r>
        <w:r>
          <w:fldChar w:fldCharType="begin"/>
        </w:r>
        <w:r>
          <w:instrText xml:space="preserve">PAGEREF 4782 \h</w:instrText>
        </w:r>
        <w:r>
          <w:fldChar w:fldCharType="end"/>
        </w:r>
      </w:hyperlink>
    </w:p>
    <w:p>
      <w:pPr>
        <w:tabs>
          <w:tab w:val="right" w:leader="dot" w:pos="9062"/>
        </w:tabs>
        <w:ind w:left="440"/>
      </w:pPr>
      <w:hyperlink w:anchor="_Toc4783" w:history="1">
        <w:r>
          <w:rPr>
            <w:rFonts w:ascii="IRNazanin" w:hAnsi="IRNazanin" w:eastAsia="IRNazanin" w:cs="IRNazanin"/>
            <w:color w:val="111111"/>
            <w:sz w:val="22"/>
            <w:szCs w:val="22"/>
            <w:b w:val="0"/>
            <w:bCs w:val="0"/>
            <w:i w:val="0"/>
            <w:iCs w:val="0"/>
          </w:rPr>
          <w:t>دیوان مستوفی قزوینی</w:t>
        </w:r>
        <w:r>
          <w:tab/>
        </w:r>
        <w:r>
          <w:fldChar w:fldCharType="begin"/>
        </w:r>
        <w:r>
          <w:instrText xml:space="preserve">PAGEREF 4783 \h</w:instrText>
        </w:r>
        <w:r>
          <w:fldChar w:fldCharType="end"/>
        </w:r>
      </w:hyperlink>
    </w:p>
    <w:p>
      <w:pPr>
        <w:tabs>
          <w:tab w:val="right" w:leader="dot" w:pos="9062"/>
        </w:tabs>
        <w:ind w:left="440"/>
      </w:pPr>
      <w:hyperlink w:anchor="_Toc4784" w:history="1">
        <w:r>
          <w:rPr>
            <w:rFonts w:ascii="IRNazanin" w:hAnsi="IRNazanin" w:eastAsia="IRNazanin" w:cs="IRNazanin"/>
            <w:color w:val="111111"/>
            <w:sz w:val="22"/>
            <w:szCs w:val="22"/>
            <w:b w:val="0"/>
            <w:bCs w:val="0"/>
            <w:i w:val="0"/>
            <w:iCs w:val="0"/>
          </w:rPr>
          <w:t>دیوان مستوفی نیشابوری(یا شعر او)</w:t>
        </w:r>
        <w:r>
          <w:tab/>
        </w:r>
        <w:r>
          <w:fldChar w:fldCharType="begin"/>
        </w:r>
        <w:r>
          <w:instrText xml:space="preserve">PAGEREF 4784 \h</w:instrText>
        </w:r>
        <w:r>
          <w:fldChar w:fldCharType="end"/>
        </w:r>
      </w:hyperlink>
    </w:p>
    <w:p>
      <w:pPr>
        <w:tabs>
          <w:tab w:val="right" w:leader="dot" w:pos="9062"/>
        </w:tabs>
        <w:ind w:left="440"/>
      </w:pPr>
      <w:hyperlink w:anchor="_Toc4785" w:history="1">
        <w:r>
          <w:rPr>
            <w:rFonts w:ascii="IRNazanin" w:hAnsi="IRNazanin" w:eastAsia="IRNazanin" w:cs="IRNazanin"/>
            <w:color w:val="111111"/>
            <w:sz w:val="22"/>
            <w:szCs w:val="22"/>
            <w:b w:val="0"/>
            <w:bCs w:val="0"/>
            <w:i w:val="0"/>
            <w:iCs w:val="0"/>
          </w:rPr>
          <w:t>دیوان مستی رازی(یا شعر او)</w:t>
        </w:r>
        <w:r>
          <w:tab/>
        </w:r>
        <w:r>
          <w:fldChar w:fldCharType="begin"/>
        </w:r>
        <w:r>
          <w:instrText xml:space="preserve">PAGEREF 4785 \h</w:instrText>
        </w:r>
        <w:r>
          <w:fldChar w:fldCharType="end"/>
        </w:r>
      </w:hyperlink>
    </w:p>
    <w:p>
      <w:pPr>
        <w:tabs>
          <w:tab w:val="right" w:leader="dot" w:pos="9062"/>
        </w:tabs>
        <w:ind w:left="440"/>
      </w:pPr>
      <w:hyperlink w:anchor="_Toc4786" w:history="1">
        <w:r>
          <w:rPr>
            <w:rFonts w:ascii="IRNazanin" w:hAnsi="IRNazanin" w:eastAsia="IRNazanin" w:cs="IRNazanin"/>
            <w:color w:val="111111"/>
            <w:sz w:val="22"/>
            <w:szCs w:val="22"/>
            <w:b w:val="0"/>
            <w:bCs w:val="0"/>
            <w:i w:val="0"/>
            <w:iCs w:val="0"/>
          </w:rPr>
          <w:t>دیوان مسرور بروجنی</w:t>
        </w:r>
        <w:r>
          <w:tab/>
        </w:r>
        <w:r>
          <w:fldChar w:fldCharType="begin"/>
        </w:r>
        <w:r>
          <w:instrText xml:space="preserve">PAGEREF 4786 \h</w:instrText>
        </w:r>
        <w:r>
          <w:fldChar w:fldCharType="end"/>
        </w:r>
      </w:hyperlink>
    </w:p>
    <w:p>
      <w:pPr>
        <w:tabs>
          <w:tab w:val="right" w:leader="dot" w:pos="9062"/>
        </w:tabs>
        <w:ind w:left="440"/>
      </w:pPr>
      <w:hyperlink w:anchor="_Toc4787" w:history="1">
        <w:r>
          <w:rPr>
            <w:rFonts w:ascii="IRNazanin" w:hAnsi="IRNazanin" w:eastAsia="IRNazanin" w:cs="IRNazanin"/>
            <w:color w:val="111111"/>
            <w:sz w:val="22"/>
            <w:szCs w:val="22"/>
            <w:b w:val="0"/>
            <w:bCs w:val="0"/>
            <w:i w:val="0"/>
            <w:iCs w:val="0"/>
          </w:rPr>
          <w:t>دیوان مسرور بیگدلی(یا شعر او)</w:t>
        </w:r>
        <w:r>
          <w:tab/>
        </w:r>
        <w:r>
          <w:fldChar w:fldCharType="begin"/>
        </w:r>
        <w:r>
          <w:instrText xml:space="preserve">PAGEREF 4787 \h</w:instrText>
        </w:r>
        <w:r>
          <w:fldChar w:fldCharType="end"/>
        </w:r>
      </w:hyperlink>
    </w:p>
    <w:p>
      <w:pPr>
        <w:tabs>
          <w:tab w:val="right" w:leader="dot" w:pos="9062"/>
        </w:tabs>
        <w:ind w:left="440"/>
      </w:pPr>
      <w:hyperlink w:anchor="_Toc4788" w:history="1">
        <w:r>
          <w:rPr>
            <w:rFonts w:ascii="IRNazanin" w:hAnsi="IRNazanin" w:eastAsia="IRNazanin" w:cs="IRNazanin"/>
            <w:color w:val="111111"/>
            <w:sz w:val="22"/>
            <w:szCs w:val="22"/>
            <w:b w:val="0"/>
            <w:bCs w:val="0"/>
            <w:i w:val="0"/>
            <w:iCs w:val="0"/>
          </w:rPr>
          <w:t>دیوان مسرور چهارمحالی</w:t>
        </w:r>
        <w:r>
          <w:tab/>
        </w:r>
        <w:r>
          <w:fldChar w:fldCharType="begin"/>
        </w:r>
        <w:r>
          <w:instrText xml:space="preserve">PAGEREF 4788 \h</w:instrText>
        </w:r>
        <w:r>
          <w:fldChar w:fldCharType="end"/>
        </w:r>
      </w:hyperlink>
    </w:p>
    <w:p>
      <w:pPr>
        <w:tabs>
          <w:tab w:val="right" w:leader="dot" w:pos="9062"/>
        </w:tabs>
        <w:ind w:left="440"/>
      </w:pPr>
      <w:hyperlink w:anchor="_Toc4789" w:history="1">
        <w:r>
          <w:rPr>
            <w:rFonts w:ascii="IRNazanin" w:hAnsi="IRNazanin" w:eastAsia="IRNazanin" w:cs="IRNazanin"/>
            <w:color w:val="111111"/>
            <w:sz w:val="22"/>
            <w:szCs w:val="22"/>
            <w:b w:val="0"/>
            <w:bCs w:val="0"/>
            <w:i w:val="0"/>
            <w:iCs w:val="0"/>
          </w:rPr>
          <w:t>دیوان مسرور طالقانی</w:t>
        </w:r>
        <w:r>
          <w:tab/>
        </w:r>
        <w:r>
          <w:fldChar w:fldCharType="begin"/>
        </w:r>
        <w:r>
          <w:instrText xml:space="preserve">PAGEREF 4789 \h</w:instrText>
        </w:r>
        <w:r>
          <w:fldChar w:fldCharType="end"/>
        </w:r>
      </w:hyperlink>
    </w:p>
    <w:p>
      <w:pPr>
        <w:tabs>
          <w:tab w:val="right" w:leader="dot" w:pos="9062"/>
        </w:tabs>
        <w:ind w:left="440"/>
      </w:pPr>
      <w:hyperlink w:anchor="_Toc4790" w:history="1">
        <w:r>
          <w:rPr>
            <w:rFonts w:ascii="IRNazanin" w:hAnsi="IRNazanin" w:eastAsia="IRNazanin" w:cs="IRNazanin"/>
            <w:color w:val="111111"/>
            <w:sz w:val="22"/>
            <w:szCs w:val="22"/>
            <w:b w:val="0"/>
            <w:bCs w:val="0"/>
            <w:i w:val="0"/>
            <w:iCs w:val="0"/>
          </w:rPr>
          <w:t>دیوان مسرور قزوینی(یا شعر او)</w:t>
        </w:r>
        <w:r>
          <w:tab/>
        </w:r>
        <w:r>
          <w:fldChar w:fldCharType="begin"/>
        </w:r>
        <w:r>
          <w:instrText xml:space="preserve">PAGEREF 4790 \h</w:instrText>
        </w:r>
        <w:r>
          <w:fldChar w:fldCharType="end"/>
        </w:r>
      </w:hyperlink>
    </w:p>
    <w:p>
      <w:pPr>
        <w:tabs>
          <w:tab w:val="right" w:leader="dot" w:pos="9062"/>
        </w:tabs>
        <w:ind w:left="440"/>
      </w:pPr>
      <w:hyperlink w:anchor="_Toc4791" w:history="1">
        <w:r>
          <w:rPr>
            <w:rFonts w:ascii="IRNazanin" w:hAnsi="IRNazanin" w:eastAsia="IRNazanin" w:cs="IRNazanin"/>
            <w:color w:val="111111"/>
            <w:sz w:val="22"/>
            <w:szCs w:val="22"/>
            <w:b w:val="0"/>
            <w:bCs w:val="0"/>
            <w:i w:val="0"/>
            <w:iCs w:val="0"/>
          </w:rPr>
          <w:t>دیوان مسرور کوهپایه ای</w:t>
        </w:r>
        <w:r>
          <w:tab/>
        </w:r>
        <w:r>
          <w:fldChar w:fldCharType="begin"/>
        </w:r>
        <w:r>
          <w:instrText xml:space="preserve">PAGEREF 4791 \h</w:instrText>
        </w:r>
        <w:r>
          <w:fldChar w:fldCharType="end"/>
        </w:r>
      </w:hyperlink>
    </w:p>
    <w:p>
      <w:pPr>
        <w:tabs>
          <w:tab w:val="right" w:leader="dot" w:pos="9062"/>
        </w:tabs>
        <w:ind w:left="440"/>
      </w:pPr>
      <w:hyperlink w:anchor="_Toc4792" w:history="1">
        <w:r>
          <w:rPr>
            <w:rFonts w:ascii="IRNazanin" w:hAnsi="IRNazanin" w:eastAsia="IRNazanin" w:cs="IRNazanin"/>
            <w:color w:val="111111"/>
            <w:sz w:val="22"/>
            <w:szCs w:val="22"/>
            <w:b w:val="0"/>
            <w:bCs w:val="0"/>
            <w:i w:val="0"/>
            <w:iCs w:val="0"/>
          </w:rPr>
          <w:t>دیوان مسعود اصفهانی(یا شعر او)</w:t>
        </w:r>
        <w:r>
          <w:tab/>
        </w:r>
        <w:r>
          <w:fldChar w:fldCharType="begin"/>
        </w:r>
        <w:r>
          <w:instrText xml:space="preserve">PAGEREF 4792 \h</w:instrText>
        </w:r>
        <w:r>
          <w:fldChar w:fldCharType="end"/>
        </w:r>
      </w:hyperlink>
    </w:p>
    <w:p>
      <w:pPr>
        <w:tabs>
          <w:tab w:val="right" w:leader="dot" w:pos="9062"/>
        </w:tabs>
        <w:ind w:left="440"/>
      </w:pPr>
      <w:hyperlink w:anchor="_Toc4793" w:history="1">
        <w:r>
          <w:rPr>
            <w:rFonts w:ascii="IRNazanin" w:hAnsi="IRNazanin" w:eastAsia="IRNazanin" w:cs="IRNazanin"/>
            <w:color w:val="111111"/>
            <w:sz w:val="22"/>
            <w:szCs w:val="22"/>
            <w:b w:val="0"/>
            <w:bCs w:val="0"/>
            <w:i w:val="0"/>
            <w:iCs w:val="0"/>
          </w:rPr>
          <w:t>دیوان مسعود بخاری(یا شعر او)</w:t>
        </w:r>
        <w:r>
          <w:tab/>
        </w:r>
        <w:r>
          <w:fldChar w:fldCharType="begin"/>
        </w:r>
        <w:r>
          <w:instrText xml:space="preserve">PAGEREF 4793 \h</w:instrText>
        </w:r>
        <w:r>
          <w:fldChar w:fldCharType="end"/>
        </w:r>
      </w:hyperlink>
    </w:p>
    <w:p>
      <w:pPr>
        <w:tabs>
          <w:tab w:val="right" w:leader="dot" w:pos="9062"/>
        </w:tabs>
        <w:ind w:left="440"/>
      </w:pPr>
      <w:hyperlink w:anchor="_Toc4794" w:history="1">
        <w:r>
          <w:rPr>
            <w:rFonts w:ascii="IRNazanin" w:hAnsi="IRNazanin" w:eastAsia="IRNazanin" w:cs="IRNazanin"/>
            <w:color w:val="111111"/>
            <w:sz w:val="22"/>
            <w:szCs w:val="22"/>
            <w:b w:val="0"/>
            <w:bCs w:val="0"/>
            <w:i w:val="0"/>
            <w:iCs w:val="0"/>
          </w:rPr>
          <w:t>دیوان مسعود دهلوی</w:t>
        </w:r>
        <w:r>
          <w:tab/>
        </w:r>
        <w:r>
          <w:fldChar w:fldCharType="begin"/>
        </w:r>
        <w:r>
          <w:instrText xml:space="preserve">PAGEREF 4794 \h</w:instrText>
        </w:r>
        <w:r>
          <w:fldChar w:fldCharType="end"/>
        </w:r>
      </w:hyperlink>
    </w:p>
    <w:p>
      <w:pPr>
        <w:tabs>
          <w:tab w:val="right" w:leader="dot" w:pos="9062"/>
        </w:tabs>
        <w:ind w:left="440"/>
      </w:pPr>
      <w:hyperlink w:anchor="_Toc4795" w:history="1">
        <w:r>
          <w:rPr>
            <w:rFonts w:ascii="IRNazanin" w:hAnsi="IRNazanin" w:eastAsia="IRNazanin" w:cs="IRNazanin"/>
            <w:color w:val="111111"/>
            <w:sz w:val="22"/>
            <w:szCs w:val="22"/>
            <w:b w:val="0"/>
            <w:bCs w:val="0"/>
            <w:i w:val="0"/>
            <w:iCs w:val="0"/>
          </w:rPr>
          <w:t>دیوان مسعود رازی(یا شعر او)</w:t>
        </w:r>
        <w:r>
          <w:tab/>
        </w:r>
        <w:r>
          <w:fldChar w:fldCharType="begin"/>
        </w:r>
        <w:r>
          <w:instrText xml:space="preserve">PAGEREF 4795 \h</w:instrText>
        </w:r>
        <w:r>
          <w:fldChar w:fldCharType="end"/>
        </w:r>
      </w:hyperlink>
    </w:p>
    <w:p>
      <w:pPr>
        <w:tabs>
          <w:tab w:val="right" w:leader="dot" w:pos="9062"/>
        </w:tabs>
        <w:ind w:left="440"/>
      </w:pPr>
      <w:hyperlink w:anchor="_Toc4796" w:history="1">
        <w:r>
          <w:rPr>
            <w:rFonts w:ascii="IRNazanin" w:hAnsi="IRNazanin" w:eastAsia="IRNazanin" w:cs="IRNazanin"/>
            <w:color w:val="111111"/>
            <w:sz w:val="22"/>
            <w:szCs w:val="22"/>
            <w:b w:val="0"/>
            <w:bCs w:val="0"/>
            <w:i w:val="0"/>
            <w:iCs w:val="0"/>
          </w:rPr>
          <w:t>دیوان مسعود زرکش</w:t>
        </w:r>
        <w:r>
          <w:tab/>
        </w:r>
        <w:r>
          <w:fldChar w:fldCharType="begin"/>
        </w:r>
        <w:r>
          <w:instrText xml:space="preserve">PAGEREF 4796 \h</w:instrText>
        </w:r>
        <w:r>
          <w:fldChar w:fldCharType="end"/>
        </w:r>
      </w:hyperlink>
    </w:p>
    <w:p>
      <w:pPr>
        <w:tabs>
          <w:tab w:val="right" w:leader="dot" w:pos="9062"/>
        </w:tabs>
        <w:ind w:left="440"/>
      </w:pPr>
      <w:hyperlink w:anchor="_Toc4797" w:history="1">
        <w:r>
          <w:rPr>
            <w:rFonts w:ascii="IRNazanin" w:hAnsi="IRNazanin" w:eastAsia="IRNazanin" w:cs="IRNazanin"/>
            <w:color w:val="111111"/>
            <w:sz w:val="22"/>
            <w:szCs w:val="22"/>
            <w:b w:val="0"/>
            <w:bCs w:val="0"/>
            <w:i w:val="0"/>
            <w:iCs w:val="0"/>
          </w:rPr>
          <w:t>دیوان مسعود سبزواری(یا شعر او)</w:t>
        </w:r>
        <w:r>
          <w:tab/>
        </w:r>
        <w:r>
          <w:fldChar w:fldCharType="begin"/>
        </w:r>
        <w:r>
          <w:instrText xml:space="preserve">PAGEREF 4797 \h</w:instrText>
        </w:r>
        <w:r>
          <w:fldChar w:fldCharType="end"/>
        </w:r>
      </w:hyperlink>
    </w:p>
    <w:p>
      <w:pPr>
        <w:tabs>
          <w:tab w:val="right" w:leader="dot" w:pos="9062"/>
        </w:tabs>
        <w:ind w:left="440"/>
      </w:pPr>
      <w:hyperlink w:anchor="_Toc4798" w:history="1">
        <w:r>
          <w:rPr>
            <w:rFonts w:ascii="IRNazanin" w:hAnsi="IRNazanin" w:eastAsia="IRNazanin" w:cs="IRNazanin"/>
            <w:color w:val="111111"/>
            <w:sz w:val="22"/>
            <w:szCs w:val="22"/>
            <w:b w:val="0"/>
            <w:bCs w:val="0"/>
            <w:i w:val="0"/>
            <w:iCs w:val="0"/>
          </w:rPr>
          <w:t>دیوان مسعود سعد سلمان</w:t>
        </w:r>
        <w:r>
          <w:tab/>
        </w:r>
        <w:r>
          <w:fldChar w:fldCharType="begin"/>
        </w:r>
        <w:r>
          <w:instrText xml:space="preserve">PAGEREF 4798 \h</w:instrText>
        </w:r>
        <w:r>
          <w:fldChar w:fldCharType="end"/>
        </w:r>
      </w:hyperlink>
    </w:p>
    <w:p>
      <w:pPr>
        <w:tabs>
          <w:tab w:val="right" w:leader="dot" w:pos="9062"/>
        </w:tabs>
        <w:ind w:left="440"/>
      </w:pPr>
      <w:hyperlink w:anchor="_Toc4799" w:history="1">
        <w:r>
          <w:rPr>
            <w:rFonts w:ascii="IRNazanin" w:hAnsi="IRNazanin" w:eastAsia="IRNazanin" w:cs="IRNazanin"/>
            <w:color w:val="111111"/>
            <w:sz w:val="22"/>
            <w:szCs w:val="22"/>
            <w:b w:val="0"/>
            <w:bCs w:val="0"/>
            <w:i w:val="0"/>
            <w:iCs w:val="0"/>
          </w:rPr>
          <w:t>دیوان مسعود سیستانی(یا شعر او)</w:t>
        </w:r>
        <w:r>
          <w:tab/>
        </w:r>
        <w:r>
          <w:fldChar w:fldCharType="begin"/>
        </w:r>
        <w:r>
          <w:instrText xml:space="preserve">PAGEREF 4799 \h</w:instrText>
        </w:r>
        <w:r>
          <w:fldChar w:fldCharType="end"/>
        </w:r>
      </w:hyperlink>
    </w:p>
    <w:p>
      <w:pPr>
        <w:tabs>
          <w:tab w:val="right" w:leader="dot" w:pos="9062"/>
        </w:tabs>
        <w:ind w:left="440"/>
      </w:pPr>
      <w:hyperlink w:anchor="_Toc4800" w:history="1">
        <w:r>
          <w:rPr>
            <w:rFonts w:ascii="IRNazanin" w:hAnsi="IRNazanin" w:eastAsia="IRNazanin" w:cs="IRNazanin"/>
            <w:color w:val="111111"/>
            <w:sz w:val="22"/>
            <w:szCs w:val="22"/>
            <w:b w:val="0"/>
            <w:bCs w:val="0"/>
            <w:i w:val="0"/>
            <w:iCs w:val="0"/>
          </w:rPr>
          <w:t>دیوان مسعود شیرازی(یا شعر او)</w:t>
        </w:r>
        <w:r>
          <w:tab/>
        </w:r>
        <w:r>
          <w:fldChar w:fldCharType="begin"/>
        </w:r>
        <w:r>
          <w:instrText xml:space="preserve">PAGEREF 4800 \h</w:instrText>
        </w:r>
        <w:r>
          <w:fldChar w:fldCharType="end"/>
        </w:r>
      </w:hyperlink>
    </w:p>
    <w:p>
      <w:pPr>
        <w:tabs>
          <w:tab w:val="right" w:leader="dot" w:pos="9062"/>
        </w:tabs>
        <w:ind w:left="440"/>
      </w:pPr>
      <w:hyperlink w:anchor="_Toc4801" w:history="1">
        <w:r>
          <w:rPr>
            <w:rFonts w:ascii="IRNazanin" w:hAnsi="IRNazanin" w:eastAsia="IRNazanin" w:cs="IRNazanin"/>
            <w:color w:val="111111"/>
            <w:sz w:val="22"/>
            <w:szCs w:val="22"/>
            <w:b w:val="0"/>
            <w:bCs w:val="0"/>
            <w:i w:val="0"/>
            <w:iCs w:val="0"/>
          </w:rPr>
          <w:t>دیوان مسعود شیروانی---</w:t>
        </w:r>
        <w:r>
          <w:tab/>
        </w:r>
        <w:r>
          <w:fldChar w:fldCharType="begin"/>
        </w:r>
        <w:r>
          <w:instrText xml:space="preserve">PAGEREF 4801 \h</w:instrText>
        </w:r>
        <w:r>
          <w:fldChar w:fldCharType="end"/>
        </w:r>
      </w:hyperlink>
    </w:p>
    <w:p>
      <w:pPr>
        <w:tabs>
          <w:tab w:val="right" w:leader="dot" w:pos="9062"/>
        </w:tabs>
        <w:ind w:left="440"/>
      </w:pPr>
      <w:hyperlink w:anchor="_Toc4802" w:history="1">
        <w:r>
          <w:rPr>
            <w:rFonts w:ascii="IRNazanin" w:hAnsi="IRNazanin" w:eastAsia="IRNazanin" w:cs="IRNazanin"/>
            <w:color w:val="111111"/>
            <w:sz w:val="22"/>
            <w:szCs w:val="22"/>
            <w:b w:val="0"/>
            <w:bCs w:val="0"/>
            <w:i w:val="0"/>
            <w:iCs w:val="0"/>
          </w:rPr>
          <w:t>دیوان مسعود یزدی(یا شعر او)</w:t>
        </w:r>
        <w:r>
          <w:tab/>
        </w:r>
        <w:r>
          <w:fldChar w:fldCharType="begin"/>
        </w:r>
        <w:r>
          <w:instrText xml:space="preserve">PAGEREF 4802 \h</w:instrText>
        </w:r>
        <w:r>
          <w:fldChar w:fldCharType="end"/>
        </w:r>
      </w:hyperlink>
    </w:p>
    <w:p>
      <w:pPr>
        <w:tabs>
          <w:tab w:val="right" w:leader="dot" w:pos="9062"/>
        </w:tabs>
        <w:ind w:left="440"/>
      </w:pPr>
      <w:hyperlink w:anchor="_Toc4803" w:history="1">
        <w:r>
          <w:rPr>
            <w:rFonts w:ascii="IRNazanin" w:hAnsi="IRNazanin" w:eastAsia="IRNazanin" w:cs="IRNazanin"/>
            <w:color w:val="111111"/>
            <w:sz w:val="22"/>
            <w:szCs w:val="22"/>
            <w:b w:val="0"/>
            <w:bCs w:val="0"/>
            <w:i w:val="0"/>
            <w:iCs w:val="0"/>
          </w:rPr>
          <w:t>دیوان مسکین اصفهانی</w:t>
        </w:r>
        <w:r>
          <w:tab/>
        </w:r>
        <w:r>
          <w:fldChar w:fldCharType="begin"/>
        </w:r>
        <w:r>
          <w:instrText xml:space="preserve">PAGEREF 4803 \h</w:instrText>
        </w:r>
        <w:r>
          <w:fldChar w:fldCharType="end"/>
        </w:r>
      </w:hyperlink>
    </w:p>
    <w:p>
      <w:pPr>
        <w:tabs>
          <w:tab w:val="right" w:leader="dot" w:pos="9062"/>
        </w:tabs>
        <w:ind w:left="440"/>
      </w:pPr>
      <w:hyperlink w:anchor="_Toc4804" w:history="1">
        <w:r>
          <w:rPr>
            <w:rFonts w:ascii="IRNazanin" w:hAnsi="IRNazanin" w:eastAsia="IRNazanin" w:cs="IRNazanin"/>
            <w:color w:val="111111"/>
            <w:sz w:val="22"/>
            <w:szCs w:val="22"/>
            <w:b w:val="0"/>
            <w:bCs w:val="0"/>
            <w:i w:val="0"/>
            <w:iCs w:val="0"/>
          </w:rPr>
          <w:t>دیوان مسکین اکبرآبادی</w:t>
        </w:r>
        <w:r>
          <w:tab/>
        </w:r>
        <w:r>
          <w:fldChar w:fldCharType="begin"/>
        </w:r>
        <w:r>
          <w:instrText xml:space="preserve">PAGEREF 4804 \h</w:instrText>
        </w:r>
        <w:r>
          <w:fldChar w:fldCharType="end"/>
        </w:r>
      </w:hyperlink>
    </w:p>
    <w:p>
      <w:pPr>
        <w:tabs>
          <w:tab w:val="right" w:leader="dot" w:pos="9062"/>
        </w:tabs>
        <w:ind w:left="440"/>
      </w:pPr>
      <w:hyperlink w:anchor="_Toc4805" w:history="1">
        <w:r>
          <w:rPr>
            <w:rFonts w:ascii="IRNazanin" w:hAnsi="IRNazanin" w:eastAsia="IRNazanin" w:cs="IRNazanin"/>
            <w:color w:val="111111"/>
            <w:sz w:val="22"/>
            <w:szCs w:val="22"/>
            <w:b w:val="0"/>
            <w:bCs w:val="0"/>
            <w:i w:val="0"/>
            <w:iCs w:val="0"/>
          </w:rPr>
          <w:t>دیوان مسکین بخاری(یا شعر او)</w:t>
        </w:r>
        <w:r>
          <w:tab/>
        </w:r>
        <w:r>
          <w:fldChar w:fldCharType="begin"/>
        </w:r>
        <w:r>
          <w:instrText xml:space="preserve">PAGEREF 4805 \h</w:instrText>
        </w:r>
        <w:r>
          <w:fldChar w:fldCharType="end"/>
        </w:r>
      </w:hyperlink>
    </w:p>
    <w:p>
      <w:pPr>
        <w:tabs>
          <w:tab w:val="right" w:leader="dot" w:pos="9062"/>
        </w:tabs>
        <w:ind w:left="440"/>
      </w:pPr>
      <w:hyperlink w:anchor="_Toc4806" w:history="1">
        <w:r>
          <w:rPr>
            <w:rFonts w:ascii="IRNazanin" w:hAnsi="IRNazanin" w:eastAsia="IRNazanin" w:cs="IRNazanin"/>
            <w:color w:val="111111"/>
            <w:sz w:val="22"/>
            <w:szCs w:val="22"/>
            <w:b w:val="0"/>
            <w:bCs w:val="0"/>
            <w:i w:val="0"/>
            <w:iCs w:val="0"/>
          </w:rPr>
          <w:t>دیوان مسکین تتوی</w:t>
        </w:r>
        <w:r>
          <w:tab/>
        </w:r>
        <w:r>
          <w:fldChar w:fldCharType="begin"/>
        </w:r>
        <w:r>
          <w:instrText xml:space="preserve">PAGEREF 4806 \h</w:instrText>
        </w:r>
        <w:r>
          <w:fldChar w:fldCharType="end"/>
        </w:r>
      </w:hyperlink>
    </w:p>
    <w:p>
      <w:pPr>
        <w:tabs>
          <w:tab w:val="right" w:leader="dot" w:pos="9062"/>
        </w:tabs>
        <w:ind w:left="440"/>
      </w:pPr>
      <w:hyperlink w:anchor="_Toc4807" w:history="1">
        <w:r>
          <w:rPr>
            <w:rFonts w:ascii="IRNazanin" w:hAnsi="IRNazanin" w:eastAsia="IRNazanin" w:cs="IRNazanin"/>
            <w:color w:val="111111"/>
            <w:sz w:val="22"/>
            <w:szCs w:val="22"/>
            <w:b w:val="0"/>
            <w:bCs w:val="0"/>
            <w:i w:val="0"/>
            <w:iCs w:val="0"/>
          </w:rPr>
          <w:t>دیوان مسکین زنوزی(یا شعر او)</w:t>
        </w:r>
        <w:r>
          <w:tab/>
        </w:r>
        <w:r>
          <w:fldChar w:fldCharType="begin"/>
        </w:r>
        <w:r>
          <w:instrText xml:space="preserve">PAGEREF 4807 \h</w:instrText>
        </w:r>
        <w:r>
          <w:fldChar w:fldCharType="end"/>
        </w:r>
      </w:hyperlink>
    </w:p>
    <w:p>
      <w:pPr>
        <w:tabs>
          <w:tab w:val="right" w:leader="dot" w:pos="9062"/>
        </w:tabs>
        <w:ind w:left="440"/>
      </w:pPr>
      <w:hyperlink w:anchor="_Toc4808" w:history="1">
        <w:r>
          <w:rPr>
            <w:rFonts w:ascii="IRNazanin" w:hAnsi="IRNazanin" w:eastAsia="IRNazanin" w:cs="IRNazanin"/>
            <w:color w:val="111111"/>
            <w:sz w:val="22"/>
            <w:szCs w:val="22"/>
            <w:b w:val="0"/>
            <w:bCs w:val="0"/>
            <w:i w:val="0"/>
            <w:iCs w:val="0"/>
          </w:rPr>
          <w:t>دیوان مسکین محلاتی</w:t>
        </w:r>
        <w:r>
          <w:tab/>
        </w:r>
        <w:r>
          <w:fldChar w:fldCharType="begin"/>
        </w:r>
        <w:r>
          <w:instrText xml:space="preserve">PAGEREF 4808 \h</w:instrText>
        </w:r>
        <w:r>
          <w:fldChar w:fldCharType="end"/>
        </w:r>
      </w:hyperlink>
    </w:p>
    <w:p>
      <w:pPr>
        <w:tabs>
          <w:tab w:val="right" w:leader="dot" w:pos="9062"/>
        </w:tabs>
        <w:ind w:left="440"/>
      </w:pPr>
      <w:hyperlink w:anchor="_Toc4809" w:history="1">
        <w:r>
          <w:rPr>
            <w:rFonts w:ascii="IRNazanin" w:hAnsi="IRNazanin" w:eastAsia="IRNazanin" w:cs="IRNazanin"/>
            <w:color w:val="111111"/>
            <w:sz w:val="22"/>
            <w:szCs w:val="22"/>
            <w:b w:val="0"/>
            <w:bCs w:val="0"/>
            <w:i w:val="0"/>
            <w:iCs w:val="0"/>
          </w:rPr>
          <w:t>دیوان مسکین ناظم الکتاب</w:t>
        </w:r>
        <w:r>
          <w:tab/>
        </w:r>
        <w:r>
          <w:fldChar w:fldCharType="begin"/>
        </w:r>
        <w:r>
          <w:instrText xml:space="preserve">PAGEREF 4809 \h</w:instrText>
        </w:r>
        <w:r>
          <w:fldChar w:fldCharType="end"/>
        </w:r>
      </w:hyperlink>
    </w:p>
    <w:p>
      <w:pPr>
        <w:tabs>
          <w:tab w:val="right" w:leader="dot" w:pos="9062"/>
        </w:tabs>
        <w:ind w:left="440"/>
      </w:pPr>
      <w:hyperlink w:anchor="_Toc4810" w:history="1">
        <w:r>
          <w:rPr>
            <w:rFonts w:ascii="IRNazanin" w:hAnsi="IRNazanin" w:eastAsia="IRNazanin" w:cs="IRNazanin"/>
            <w:color w:val="111111"/>
            <w:sz w:val="22"/>
            <w:szCs w:val="22"/>
            <w:b w:val="0"/>
            <w:bCs w:val="0"/>
            <w:i w:val="0"/>
            <w:iCs w:val="0"/>
          </w:rPr>
          <w:t>دیوان مسکین هندی</w:t>
        </w:r>
        <w:r>
          <w:tab/>
        </w:r>
        <w:r>
          <w:fldChar w:fldCharType="begin"/>
        </w:r>
        <w:r>
          <w:instrText xml:space="preserve">PAGEREF 4810 \h</w:instrText>
        </w:r>
        <w:r>
          <w:fldChar w:fldCharType="end"/>
        </w:r>
      </w:hyperlink>
    </w:p>
    <w:p>
      <w:pPr>
        <w:tabs>
          <w:tab w:val="right" w:leader="dot" w:pos="9062"/>
        </w:tabs>
        <w:ind w:left="440"/>
      </w:pPr>
      <w:hyperlink w:anchor="_Toc4811" w:history="1">
        <w:r>
          <w:rPr>
            <w:rFonts w:ascii="IRNazanin" w:hAnsi="IRNazanin" w:eastAsia="IRNazanin" w:cs="IRNazanin"/>
            <w:color w:val="111111"/>
            <w:sz w:val="22"/>
            <w:szCs w:val="22"/>
            <w:b w:val="0"/>
            <w:bCs w:val="0"/>
            <w:i w:val="0"/>
            <w:iCs w:val="0"/>
          </w:rPr>
          <w:t>دیوان مسلمی اسفراینی(یا شعر او)</w:t>
        </w:r>
        <w:r>
          <w:tab/>
        </w:r>
        <w:r>
          <w:fldChar w:fldCharType="begin"/>
        </w:r>
        <w:r>
          <w:instrText xml:space="preserve">PAGEREF 4811 \h</w:instrText>
        </w:r>
        <w:r>
          <w:fldChar w:fldCharType="end"/>
        </w:r>
      </w:hyperlink>
    </w:p>
    <w:p>
      <w:pPr>
        <w:tabs>
          <w:tab w:val="right" w:leader="dot" w:pos="9062"/>
        </w:tabs>
        <w:ind w:left="440"/>
      </w:pPr>
      <w:hyperlink w:anchor="_Toc4812" w:history="1">
        <w:r>
          <w:rPr>
            <w:rFonts w:ascii="IRNazanin" w:hAnsi="IRNazanin" w:eastAsia="IRNazanin" w:cs="IRNazanin"/>
            <w:color w:val="111111"/>
            <w:sz w:val="22"/>
            <w:szCs w:val="22"/>
            <w:b w:val="0"/>
            <w:bCs w:val="0"/>
            <w:i w:val="0"/>
            <w:iCs w:val="0"/>
          </w:rPr>
          <w:t>دیوان مسلمی شیرازی(یا شعر او)</w:t>
        </w:r>
        <w:r>
          <w:tab/>
        </w:r>
        <w:r>
          <w:fldChar w:fldCharType="begin"/>
        </w:r>
        <w:r>
          <w:instrText xml:space="preserve">PAGEREF 4812 \h</w:instrText>
        </w:r>
        <w:r>
          <w:fldChar w:fldCharType="end"/>
        </w:r>
      </w:hyperlink>
    </w:p>
    <w:p>
      <w:pPr>
        <w:tabs>
          <w:tab w:val="right" w:leader="dot" w:pos="9062"/>
        </w:tabs>
        <w:ind w:left="440"/>
      </w:pPr>
      <w:hyperlink w:anchor="_Toc4813" w:history="1">
        <w:r>
          <w:rPr>
            <w:rFonts w:ascii="IRNazanin" w:hAnsi="IRNazanin" w:eastAsia="IRNazanin" w:cs="IRNazanin"/>
            <w:color w:val="111111"/>
            <w:sz w:val="22"/>
            <w:szCs w:val="22"/>
            <w:b w:val="0"/>
            <w:bCs w:val="0"/>
            <w:i w:val="0"/>
            <w:iCs w:val="0"/>
          </w:rPr>
          <w:t>دیوان المسودی</w:t>
        </w:r>
        <w:r>
          <w:tab/>
        </w:r>
        <w:r>
          <w:fldChar w:fldCharType="begin"/>
        </w:r>
        <w:r>
          <w:instrText xml:space="preserve">PAGEREF 4813 \h</w:instrText>
        </w:r>
        <w:r>
          <w:fldChar w:fldCharType="end"/>
        </w:r>
      </w:hyperlink>
    </w:p>
    <w:p>
      <w:pPr>
        <w:tabs>
          <w:tab w:val="right" w:leader="dot" w:pos="9062"/>
        </w:tabs>
        <w:ind w:left="440"/>
      </w:pPr>
      <w:hyperlink w:anchor="_Toc4814" w:history="1">
        <w:r>
          <w:rPr>
            <w:rFonts w:ascii="IRNazanin" w:hAnsi="IRNazanin" w:eastAsia="IRNazanin" w:cs="IRNazanin"/>
            <w:color w:val="111111"/>
            <w:sz w:val="22"/>
            <w:szCs w:val="22"/>
            <w:b w:val="0"/>
            <w:bCs w:val="0"/>
            <w:i w:val="0"/>
            <w:iCs w:val="0"/>
          </w:rPr>
          <w:t>دیوان مسیّب باخرزی(یا شعر او)</w:t>
        </w:r>
        <w:r>
          <w:tab/>
        </w:r>
        <w:r>
          <w:fldChar w:fldCharType="begin"/>
        </w:r>
        <w:r>
          <w:instrText xml:space="preserve">PAGEREF 4814 \h</w:instrText>
        </w:r>
        <w:r>
          <w:fldChar w:fldCharType="end"/>
        </w:r>
      </w:hyperlink>
    </w:p>
    <w:p>
      <w:pPr>
        <w:tabs>
          <w:tab w:val="right" w:leader="dot" w:pos="9062"/>
        </w:tabs>
        <w:ind w:left="440"/>
      </w:pPr>
      <w:hyperlink w:anchor="_Toc4815" w:history="1">
        <w:r>
          <w:rPr>
            <w:rFonts w:ascii="IRNazanin" w:hAnsi="IRNazanin" w:eastAsia="IRNazanin" w:cs="IRNazanin"/>
            <w:color w:val="111111"/>
            <w:sz w:val="22"/>
            <w:szCs w:val="22"/>
            <w:b w:val="0"/>
            <w:bCs w:val="0"/>
            <w:i w:val="0"/>
            <w:iCs w:val="0"/>
          </w:rPr>
          <w:t>دیوان مسیّب بیگ(یا شعر او)</w:t>
        </w:r>
        <w:r>
          <w:tab/>
        </w:r>
        <w:r>
          <w:fldChar w:fldCharType="begin"/>
        </w:r>
        <w:r>
          <w:instrText xml:space="preserve">PAGEREF 4815 \h</w:instrText>
        </w:r>
        <w:r>
          <w:fldChar w:fldCharType="end"/>
        </w:r>
      </w:hyperlink>
    </w:p>
    <w:p>
      <w:pPr>
        <w:tabs>
          <w:tab w:val="right" w:leader="dot" w:pos="9062"/>
        </w:tabs>
        <w:ind w:left="440"/>
      </w:pPr>
      <w:hyperlink w:anchor="_Toc4816" w:history="1">
        <w:r>
          <w:rPr>
            <w:rFonts w:ascii="IRNazanin" w:hAnsi="IRNazanin" w:eastAsia="IRNazanin" w:cs="IRNazanin"/>
            <w:color w:val="111111"/>
            <w:sz w:val="22"/>
            <w:szCs w:val="22"/>
            <w:b w:val="0"/>
            <w:bCs w:val="0"/>
            <w:i w:val="0"/>
            <w:iCs w:val="0"/>
          </w:rPr>
          <w:t>دیوان مسیّب تکلو(یا شعر او)</w:t>
        </w:r>
        <w:r>
          <w:tab/>
        </w:r>
        <w:r>
          <w:fldChar w:fldCharType="begin"/>
        </w:r>
        <w:r>
          <w:instrText xml:space="preserve">PAGEREF 4816 \h</w:instrText>
        </w:r>
        <w:r>
          <w:fldChar w:fldCharType="end"/>
        </w:r>
      </w:hyperlink>
    </w:p>
    <w:p>
      <w:pPr>
        <w:tabs>
          <w:tab w:val="right" w:leader="dot" w:pos="9062"/>
        </w:tabs>
        <w:ind w:left="440"/>
      </w:pPr>
      <w:hyperlink w:anchor="_Toc4817" w:history="1">
        <w:r>
          <w:rPr>
            <w:rFonts w:ascii="IRNazanin" w:hAnsi="IRNazanin" w:eastAsia="IRNazanin" w:cs="IRNazanin"/>
            <w:color w:val="111111"/>
            <w:sz w:val="22"/>
            <w:szCs w:val="22"/>
            <w:b w:val="0"/>
            <w:bCs w:val="0"/>
            <w:i w:val="0"/>
            <w:iCs w:val="0"/>
          </w:rPr>
          <w:t>دیوان مسیح پانی پتی</w:t>
        </w:r>
        <w:r>
          <w:tab/>
        </w:r>
        <w:r>
          <w:fldChar w:fldCharType="begin"/>
        </w:r>
        <w:r>
          <w:instrText xml:space="preserve">PAGEREF 4817 \h</w:instrText>
        </w:r>
        <w:r>
          <w:fldChar w:fldCharType="end"/>
        </w:r>
      </w:hyperlink>
    </w:p>
    <w:p>
      <w:pPr>
        <w:tabs>
          <w:tab w:val="right" w:leader="dot" w:pos="9062"/>
        </w:tabs>
        <w:ind w:left="440"/>
      </w:pPr>
      <w:hyperlink w:anchor="_Toc4818" w:history="1">
        <w:r>
          <w:rPr>
            <w:rFonts w:ascii="IRNazanin" w:hAnsi="IRNazanin" w:eastAsia="IRNazanin" w:cs="IRNazanin"/>
            <w:color w:val="111111"/>
            <w:sz w:val="22"/>
            <w:szCs w:val="22"/>
            <w:b w:val="0"/>
            <w:bCs w:val="0"/>
            <w:i w:val="0"/>
            <w:iCs w:val="0"/>
          </w:rPr>
          <w:t>دیوان مسیح تبریزی(یا شعر او)</w:t>
        </w:r>
        <w:r>
          <w:tab/>
        </w:r>
        <w:r>
          <w:fldChar w:fldCharType="begin"/>
        </w:r>
        <w:r>
          <w:instrText xml:space="preserve">PAGEREF 4818 \h</w:instrText>
        </w:r>
        <w:r>
          <w:fldChar w:fldCharType="end"/>
        </w:r>
      </w:hyperlink>
    </w:p>
    <w:p>
      <w:pPr>
        <w:tabs>
          <w:tab w:val="right" w:leader="dot" w:pos="9062"/>
        </w:tabs>
        <w:ind w:left="440"/>
      </w:pPr>
      <w:hyperlink w:anchor="_Toc4819" w:history="1">
        <w:r>
          <w:rPr>
            <w:rFonts w:ascii="IRNazanin" w:hAnsi="IRNazanin" w:eastAsia="IRNazanin" w:cs="IRNazanin"/>
            <w:color w:val="111111"/>
            <w:sz w:val="22"/>
            <w:szCs w:val="22"/>
            <w:b w:val="0"/>
            <w:bCs w:val="0"/>
            <w:i w:val="0"/>
            <w:iCs w:val="0"/>
          </w:rPr>
          <w:t>دیوان مسیح قمّی(یا شعر او)</w:t>
        </w:r>
        <w:r>
          <w:tab/>
        </w:r>
        <w:r>
          <w:fldChar w:fldCharType="begin"/>
        </w:r>
        <w:r>
          <w:instrText xml:space="preserve">PAGEREF 4819 \h</w:instrText>
        </w:r>
        <w:r>
          <w:fldChar w:fldCharType="end"/>
        </w:r>
      </w:hyperlink>
    </w:p>
    <w:p>
      <w:pPr>
        <w:tabs>
          <w:tab w:val="right" w:leader="dot" w:pos="9062"/>
        </w:tabs>
        <w:ind w:left="440"/>
      </w:pPr>
      <w:hyperlink w:anchor="_Toc4820" w:history="1">
        <w:r>
          <w:rPr>
            <w:rFonts w:ascii="IRNazanin" w:hAnsi="IRNazanin" w:eastAsia="IRNazanin" w:cs="IRNazanin"/>
            <w:color w:val="111111"/>
            <w:sz w:val="22"/>
            <w:szCs w:val="22"/>
            <w:b w:val="0"/>
            <w:bCs w:val="0"/>
            <w:i w:val="0"/>
            <w:iCs w:val="0"/>
          </w:rPr>
          <w:t>دیوان مسیح کاشانی</w:t>
        </w:r>
        <w:r>
          <w:tab/>
        </w:r>
        <w:r>
          <w:fldChar w:fldCharType="begin"/>
        </w:r>
        <w:r>
          <w:instrText xml:space="preserve">PAGEREF 4820 \h</w:instrText>
        </w:r>
        <w:r>
          <w:fldChar w:fldCharType="end"/>
        </w:r>
      </w:hyperlink>
    </w:p>
    <w:p>
      <w:pPr>
        <w:tabs>
          <w:tab w:val="right" w:leader="dot" w:pos="9062"/>
        </w:tabs>
        <w:ind w:left="440"/>
      </w:pPr>
      <w:hyperlink w:anchor="_Toc4821" w:history="1">
        <w:r>
          <w:rPr>
            <w:rFonts w:ascii="IRNazanin" w:hAnsi="IRNazanin" w:eastAsia="IRNazanin" w:cs="IRNazanin"/>
            <w:color w:val="111111"/>
            <w:sz w:val="22"/>
            <w:szCs w:val="22"/>
            <w:b w:val="0"/>
            <w:bCs w:val="0"/>
            <w:i w:val="0"/>
            <w:iCs w:val="0"/>
          </w:rPr>
          <w:t>دیوان مسیح هندی(یا شعر او)</w:t>
        </w:r>
        <w:r>
          <w:tab/>
        </w:r>
        <w:r>
          <w:fldChar w:fldCharType="begin"/>
        </w:r>
        <w:r>
          <w:instrText xml:space="preserve">PAGEREF 4821 \h</w:instrText>
        </w:r>
        <w:r>
          <w:fldChar w:fldCharType="end"/>
        </w:r>
      </w:hyperlink>
    </w:p>
    <w:p>
      <w:pPr>
        <w:tabs>
          <w:tab w:val="right" w:leader="dot" w:pos="9062"/>
        </w:tabs>
        <w:ind w:left="440"/>
      </w:pPr>
      <w:hyperlink w:anchor="_Toc4822" w:history="1">
        <w:r>
          <w:rPr>
            <w:rFonts w:ascii="IRNazanin" w:hAnsi="IRNazanin" w:eastAsia="IRNazanin" w:cs="IRNazanin"/>
            <w:color w:val="111111"/>
            <w:sz w:val="22"/>
            <w:szCs w:val="22"/>
            <w:b w:val="0"/>
            <w:bCs w:val="0"/>
            <w:i w:val="0"/>
            <w:iCs w:val="0"/>
          </w:rPr>
          <w:t>دیوان مسیحی رازی</w:t>
        </w:r>
        <w:r>
          <w:tab/>
        </w:r>
        <w:r>
          <w:fldChar w:fldCharType="begin"/>
        </w:r>
        <w:r>
          <w:instrText xml:space="preserve">PAGEREF 4822 \h</w:instrText>
        </w:r>
        <w:r>
          <w:fldChar w:fldCharType="end"/>
        </w:r>
      </w:hyperlink>
    </w:p>
    <w:p>
      <w:pPr>
        <w:tabs>
          <w:tab w:val="right" w:leader="dot" w:pos="9062"/>
        </w:tabs>
        <w:ind w:left="440"/>
      </w:pPr>
      <w:hyperlink w:anchor="_Toc4823" w:history="1">
        <w:r>
          <w:rPr>
            <w:rFonts w:ascii="IRNazanin" w:hAnsi="IRNazanin" w:eastAsia="IRNazanin" w:cs="IRNazanin"/>
            <w:color w:val="111111"/>
            <w:sz w:val="22"/>
            <w:szCs w:val="22"/>
            <w:b w:val="0"/>
            <w:bCs w:val="0"/>
            <w:i w:val="0"/>
            <w:iCs w:val="0"/>
          </w:rPr>
          <w:t>دیوان مسیحی فوشنجی(یا شعر او)</w:t>
        </w:r>
        <w:r>
          <w:tab/>
        </w:r>
        <w:r>
          <w:fldChar w:fldCharType="begin"/>
        </w:r>
        <w:r>
          <w:instrText xml:space="preserve">PAGEREF 4823 \h</w:instrText>
        </w:r>
        <w:r>
          <w:fldChar w:fldCharType="end"/>
        </w:r>
      </w:hyperlink>
    </w:p>
    <w:p>
      <w:pPr>
        <w:tabs>
          <w:tab w:val="right" w:leader="dot" w:pos="9062"/>
        </w:tabs>
        <w:ind w:left="440"/>
      </w:pPr>
      <w:hyperlink w:anchor="_Toc4824" w:history="1">
        <w:r>
          <w:rPr>
            <w:rFonts w:ascii="IRNazanin" w:hAnsi="IRNazanin" w:eastAsia="IRNazanin" w:cs="IRNazanin"/>
            <w:color w:val="111111"/>
            <w:sz w:val="22"/>
            <w:szCs w:val="22"/>
            <w:b w:val="0"/>
            <w:bCs w:val="0"/>
            <w:i w:val="0"/>
            <w:iCs w:val="0"/>
          </w:rPr>
          <w:t>دیوان مشتاق اصفهانی(یا شعر او)</w:t>
        </w:r>
        <w:r>
          <w:tab/>
        </w:r>
        <w:r>
          <w:fldChar w:fldCharType="begin"/>
        </w:r>
        <w:r>
          <w:instrText xml:space="preserve">PAGEREF 4824 \h</w:instrText>
        </w:r>
        <w:r>
          <w:fldChar w:fldCharType="end"/>
        </w:r>
      </w:hyperlink>
    </w:p>
    <w:p>
      <w:pPr>
        <w:tabs>
          <w:tab w:val="right" w:leader="dot" w:pos="9062"/>
        </w:tabs>
        <w:ind w:left="440"/>
      </w:pPr>
      <w:hyperlink w:anchor="_Toc4825" w:history="1">
        <w:r>
          <w:rPr>
            <w:rFonts w:ascii="IRNazanin" w:hAnsi="IRNazanin" w:eastAsia="IRNazanin" w:cs="IRNazanin"/>
            <w:color w:val="111111"/>
            <w:sz w:val="22"/>
            <w:szCs w:val="22"/>
            <w:b w:val="0"/>
            <w:bCs w:val="0"/>
            <w:i w:val="0"/>
            <w:iCs w:val="0"/>
          </w:rPr>
          <w:t>دیوان مشتاق اصفهانی</w:t>
        </w:r>
        <w:r>
          <w:tab/>
        </w:r>
        <w:r>
          <w:fldChar w:fldCharType="begin"/>
        </w:r>
        <w:r>
          <w:instrText xml:space="preserve">PAGEREF 4825 \h</w:instrText>
        </w:r>
        <w:r>
          <w:fldChar w:fldCharType="end"/>
        </w:r>
      </w:hyperlink>
    </w:p>
    <w:p>
      <w:pPr>
        <w:tabs>
          <w:tab w:val="right" w:leader="dot" w:pos="9062"/>
        </w:tabs>
        <w:ind w:left="440"/>
      </w:pPr>
      <w:hyperlink w:anchor="_Toc4826" w:history="1">
        <w:r>
          <w:rPr>
            <w:rFonts w:ascii="IRNazanin" w:hAnsi="IRNazanin" w:eastAsia="IRNazanin" w:cs="IRNazanin"/>
            <w:color w:val="111111"/>
            <w:sz w:val="22"/>
            <w:szCs w:val="22"/>
            <w:b w:val="0"/>
            <w:bCs w:val="0"/>
            <w:i w:val="0"/>
            <w:iCs w:val="0"/>
          </w:rPr>
          <w:t>دیوان مشتاق تویسرکانی(یا شعر او)</w:t>
        </w:r>
        <w:r>
          <w:tab/>
        </w:r>
        <w:r>
          <w:fldChar w:fldCharType="begin"/>
        </w:r>
        <w:r>
          <w:instrText xml:space="preserve">PAGEREF 4826 \h</w:instrText>
        </w:r>
        <w:r>
          <w:fldChar w:fldCharType="end"/>
        </w:r>
      </w:hyperlink>
    </w:p>
    <w:p>
      <w:pPr>
        <w:tabs>
          <w:tab w:val="right" w:leader="dot" w:pos="9062"/>
        </w:tabs>
        <w:ind w:left="440"/>
      </w:pPr>
      <w:hyperlink w:anchor="_Toc4827" w:history="1">
        <w:r>
          <w:rPr>
            <w:rFonts w:ascii="IRNazanin" w:hAnsi="IRNazanin" w:eastAsia="IRNazanin" w:cs="IRNazanin"/>
            <w:color w:val="111111"/>
            <w:sz w:val="22"/>
            <w:szCs w:val="22"/>
            <w:b w:val="0"/>
            <w:bCs w:val="0"/>
            <w:i w:val="0"/>
            <w:iCs w:val="0"/>
          </w:rPr>
          <w:t>دیوان مشتاق دهلوی(یا شعر او)</w:t>
        </w:r>
        <w:r>
          <w:tab/>
        </w:r>
        <w:r>
          <w:fldChar w:fldCharType="begin"/>
        </w:r>
        <w:r>
          <w:instrText xml:space="preserve">PAGEREF 4827 \h</w:instrText>
        </w:r>
        <w:r>
          <w:fldChar w:fldCharType="end"/>
        </w:r>
      </w:hyperlink>
    </w:p>
    <w:p>
      <w:pPr>
        <w:tabs>
          <w:tab w:val="right" w:leader="dot" w:pos="9062"/>
        </w:tabs>
        <w:ind w:left="440"/>
      </w:pPr>
      <w:hyperlink w:anchor="_Toc4828" w:history="1">
        <w:r>
          <w:rPr>
            <w:rFonts w:ascii="IRNazanin" w:hAnsi="IRNazanin" w:eastAsia="IRNazanin" w:cs="IRNazanin"/>
            <w:color w:val="111111"/>
            <w:sz w:val="22"/>
            <w:szCs w:val="22"/>
            <w:b w:val="0"/>
            <w:bCs w:val="0"/>
            <w:i w:val="0"/>
            <w:iCs w:val="0"/>
          </w:rPr>
          <w:t>دیوان مشتاق شوشتری(یا شعر او)</w:t>
        </w:r>
        <w:r>
          <w:tab/>
        </w:r>
        <w:r>
          <w:fldChar w:fldCharType="begin"/>
        </w:r>
        <w:r>
          <w:instrText xml:space="preserve">PAGEREF 4828 \h</w:instrText>
        </w:r>
        <w:r>
          <w:fldChar w:fldCharType="end"/>
        </w:r>
      </w:hyperlink>
    </w:p>
    <w:p>
      <w:pPr>
        <w:tabs>
          <w:tab w:val="right" w:leader="dot" w:pos="9062"/>
        </w:tabs>
        <w:ind w:left="440"/>
      </w:pPr>
      <w:hyperlink w:anchor="_Toc4829" w:history="1">
        <w:r>
          <w:rPr>
            <w:rFonts w:ascii="IRNazanin" w:hAnsi="IRNazanin" w:eastAsia="IRNazanin" w:cs="IRNazanin"/>
            <w:color w:val="111111"/>
            <w:sz w:val="22"/>
            <w:szCs w:val="22"/>
            <w:b w:val="0"/>
            <w:bCs w:val="0"/>
            <w:i w:val="0"/>
            <w:iCs w:val="0"/>
          </w:rPr>
          <w:t>دیوان مشتاقعلی شاه(یا شعر او)</w:t>
        </w:r>
        <w:r>
          <w:tab/>
        </w:r>
        <w:r>
          <w:fldChar w:fldCharType="begin"/>
        </w:r>
        <w:r>
          <w:instrText xml:space="preserve">PAGEREF 4829 \h</w:instrText>
        </w:r>
        <w:r>
          <w:fldChar w:fldCharType="end"/>
        </w:r>
      </w:hyperlink>
    </w:p>
    <w:p>
      <w:pPr>
        <w:tabs>
          <w:tab w:val="right" w:leader="dot" w:pos="9062"/>
        </w:tabs>
        <w:ind w:left="440"/>
      </w:pPr>
      <w:hyperlink w:anchor="_Toc4830" w:history="1">
        <w:r>
          <w:rPr>
            <w:rFonts w:ascii="IRNazanin" w:hAnsi="IRNazanin" w:eastAsia="IRNazanin" w:cs="IRNazanin"/>
            <w:color w:val="111111"/>
            <w:sz w:val="22"/>
            <w:szCs w:val="22"/>
            <w:b w:val="0"/>
            <w:bCs w:val="0"/>
            <w:i w:val="0"/>
            <w:iCs w:val="0"/>
          </w:rPr>
          <w:t>دیوان مشتاق کشمیری</w:t>
        </w:r>
        <w:r>
          <w:tab/>
        </w:r>
        <w:r>
          <w:fldChar w:fldCharType="begin"/>
        </w:r>
        <w:r>
          <w:instrText xml:space="preserve">PAGEREF 4830 \h</w:instrText>
        </w:r>
        <w:r>
          <w:fldChar w:fldCharType="end"/>
        </w:r>
      </w:hyperlink>
    </w:p>
    <w:p>
      <w:pPr>
        <w:tabs>
          <w:tab w:val="right" w:leader="dot" w:pos="9062"/>
        </w:tabs>
        <w:ind w:left="440"/>
      </w:pPr>
      <w:hyperlink w:anchor="_Toc4831" w:history="1">
        <w:r>
          <w:rPr>
            <w:rFonts w:ascii="IRNazanin" w:hAnsi="IRNazanin" w:eastAsia="IRNazanin" w:cs="IRNazanin"/>
            <w:color w:val="111111"/>
            <w:sz w:val="22"/>
            <w:szCs w:val="22"/>
            <w:b w:val="0"/>
            <w:bCs w:val="0"/>
            <w:i w:val="0"/>
            <w:iCs w:val="0"/>
          </w:rPr>
          <w:t>دیوان مشتاق لاهوری(یا شعر او)</w:t>
        </w:r>
        <w:r>
          <w:tab/>
        </w:r>
        <w:r>
          <w:fldChar w:fldCharType="begin"/>
        </w:r>
        <w:r>
          <w:instrText xml:space="preserve">PAGEREF 4831 \h</w:instrText>
        </w:r>
        <w:r>
          <w:fldChar w:fldCharType="end"/>
        </w:r>
      </w:hyperlink>
    </w:p>
    <w:p>
      <w:pPr>
        <w:tabs>
          <w:tab w:val="right" w:leader="dot" w:pos="9062"/>
        </w:tabs>
        <w:ind w:left="440"/>
      </w:pPr>
      <w:hyperlink w:anchor="_Toc4832" w:history="1">
        <w:r>
          <w:rPr>
            <w:rFonts w:ascii="IRNazanin" w:hAnsi="IRNazanin" w:eastAsia="IRNazanin" w:cs="IRNazanin"/>
            <w:color w:val="111111"/>
            <w:sz w:val="22"/>
            <w:szCs w:val="22"/>
            <w:b w:val="0"/>
            <w:bCs w:val="0"/>
            <w:i w:val="0"/>
            <w:iCs w:val="0"/>
          </w:rPr>
          <w:t>دیوان مشتاق هندی(یا شعر او)</w:t>
        </w:r>
        <w:r>
          <w:tab/>
        </w:r>
        <w:r>
          <w:fldChar w:fldCharType="begin"/>
        </w:r>
        <w:r>
          <w:instrText xml:space="preserve">PAGEREF 4832 \h</w:instrText>
        </w:r>
        <w:r>
          <w:fldChar w:fldCharType="end"/>
        </w:r>
      </w:hyperlink>
    </w:p>
    <w:p>
      <w:pPr>
        <w:tabs>
          <w:tab w:val="right" w:leader="dot" w:pos="9062"/>
        </w:tabs>
        <w:ind w:left="440"/>
      </w:pPr>
      <w:hyperlink w:anchor="_Toc4833" w:history="1">
        <w:r>
          <w:rPr>
            <w:rFonts w:ascii="IRNazanin" w:hAnsi="IRNazanin" w:eastAsia="IRNazanin" w:cs="IRNazanin"/>
            <w:color w:val="111111"/>
            <w:sz w:val="22"/>
            <w:szCs w:val="22"/>
            <w:b w:val="0"/>
            <w:bCs w:val="0"/>
            <w:i w:val="0"/>
            <w:iCs w:val="0"/>
          </w:rPr>
          <w:t>دیوان مشتاق یزدی</w:t>
        </w:r>
        <w:r>
          <w:tab/>
        </w:r>
        <w:r>
          <w:fldChar w:fldCharType="begin"/>
        </w:r>
        <w:r>
          <w:instrText xml:space="preserve">PAGEREF 4833 \h</w:instrText>
        </w:r>
        <w:r>
          <w:fldChar w:fldCharType="end"/>
        </w:r>
      </w:hyperlink>
    </w:p>
    <w:p>
      <w:pPr>
        <w:tabs>
          <w:tab w:val="right" w:leader="dot" w:pos="9062"/>
        </w:tabs>
        <w:ind w:left="440"/>
      </w:pPr>
      <w:hyperlink w:anchor="_Toc4834" w:history="1">
        <w:r>
          <w:rPr>
            <w:rFonts w:ascii="IRNazanin" w:hAnsi="IRNazanin" w:eastAsia="IRNazanin" w:cs="IRNazanin"/>
            <w:color w:val="111111"/>
            <w:sz w:val="22"/>
            <w:szCs w:val="22"/>
            <w:b w:val="0"/>
            <w:bCs w:val="0"/>
            <w:i w:val="0"/>
            <w:iCs w:val="0"/>
          </w:rPr>
          <w:t>دیوان مشتاقی دهلوی(یا شعر او)</w:t>
        </w:r>
        <w:r>
          <w:tab/>
        </w:r>
        <w:r>
          <w:fldChar w:fldCharType="begin"/>
        </w:r>
        <w:r>
          <w:instrText xml:space="preserve">PAGEREF 4834 \h</w:instrText>
        </w:r>
        <w:r>
          <w:fldChar w:fldCharType="end"/>
        </w:r>
      </w:hyperlink>
    </w:p>
    <w:p>
      <w:pPr>
        <w:tabs>
          <w:tab w:val="right" w:leader="dot" w:pos="9062"/>
        </w:tabs>
        <w:ind w:left="440"/>
      </w:pPr>
      <w:hyperlink w:anchor="_Toc4835" w:history="1">
        <w:r>
          <w:rPr>
            <w:rFonts w:ascii="IRNazanin" w:hAnsi="IRNazanin" w:eastAsia="IRNazanin" w:cs="IRNazanin"/>
            <w:color w:val="111111"/>
            <w:sz w:val="22"/>
            <w:szCs w:val="22"/>
            <w:b w:val="0"/>
            <w:bCs w:val="0"/>
            <w:i w:val="0"/>
            <w:iCs w:val="0"/>
          </w:rPr>
          <w:t>دیوان مشتاقی شیرازی(یا شعر او)</w:t>
        </w:r>
        <w:r>
          <w:tab/>
        </w:r>
        <w:r>
          <w:fldChar w:fldCharType="begin"/>
        </w:r>
        <w:r>
          <w:instrText xml:space="preserve">PAGEREF 4835 \h</w:instrText>
        </w:r>
        <w:r>
          <w:fldChar w:fldCharType="end"/>
        </w:r>
      </w:hyperlink>
    </w:p>
    <w:p>
      <w:pPr>
        <w:tabs>
          <w:tab w:val="right" w:leader="dot" w:pos="9062"/>
        </w:tabs>
        <w:ind w:left="440"/>
      </w:pPr>
      <w:hyperlink w:anchor="_Toc4836" w:history="1">
        <w:r>
          <w:rPr>
            <w:rFonts w:ascii="IRNazanin" w:hAnsi="IRNazanin" w:eastAsia="IRNazanin" w:cs="IRNazanin"/>
            <w:color w:val="111111"/>
            <w:sz w:val="22"/>
            <w:szCs w:val="22"/>
            <w:b w:val="0"/>
            <w:bCs w:val="0"/>
            <w:i w:val="0"/>
            <w:iCs w:val="0"/>
          </w:rPr>
          <w:t>دیوان مشتاقیّة</w:t>
        </w:r>
        <w:r>
          <w:tab/>
        </w:r>
        <w:r>
          <w:fldChar w:fldCharType="begin"/>
        </w:r>
        <w:r>
          <w:instrText xml:space="preserve">PAGEREF 4836 \h</w:instrText>
        </w:r>
        <w:r>
          <w:fldChar w:fldCharType="end"/>
        </w:r>
      </w:hyperlink>
    </w:p>
    <w:p>
      <w:pPr>
        <w:tabs>
          <w:tab w:val="right" w:leader="dot" w:pos="9062"/>
        </w:tabs>
        <w:ind w:left="440"/>
      </w:pPr>
      <w:hyperlink w:anchor="_Toc4837" w:history="1">
        <w:r>
          <w:rPr>
            <w:rFonts w:ascii="IRNazanin" w:hAnsi="IRNazanin" w:eastAsia="IRNazanin" w:cs="IRNazanin"/>
            <w:color w:val="111111"/>
            <w:sz w:val="22"/>
            <w:szCs w:val="22"/>
            <w:b w:val="0"/>
            <w:bCs w:val="0"/>
            <w:i w:val="0"/>
            <w:iCs w:val="0"/>
          </w:rPr>
          <w:t>دیوان مشتاقی نائینی</w:t>
        </w:r>
        <w:r>
          <w:tab/>
        </w:r>
        <w:r>
          <w:fldChar w:fldCharType="begin"/>
        </w:r>
        <w:r>
          <w:instrText xml:space="preserve">PAGEREF 4837 \h</w:instrText>
        </w:r>
        <w:r>
          <w:fldChar w:fldCharType="end"/>
        </w:r>
      </w:hyperlink>
    </w:p>
    <w:p>
      <w:pPr>
        <w:tabs>
          <w:tab w:val="right" w:leader="dot" w:pos="9062"/>
        </w:tabs>
        <w:ind w:left="440"/>
      </w:pPr>
      <w:hyperlink w:anchor="_Toc4838" w:history="1">
        <w:r>
          <w:rPr>
            <w:rFonts w:ascii="IRNazanin" w:hAnsi="IRNazanin" w:eastAsia="IRNazanin" w:cs="IRNazanin"/>
            <w:color w:val="111111"/>
            <w:sz w:val="22"/>
            <w:szCs w:val="22"/>
            <w:b w:val="0"/>
            <w:bCs w:val="0"/>
            <w:i w:val="0"/>
            <w:iCs w:val="0"/>
          </w:rPr>
          <w:t>دیوان مشتری استرآبادی(یا شعر او)</w:t>
        </w:r>
        <w:r>
          <w:tab/>
        </w:r>
        <w:r>
          <w:fldChar w:fldCharType="begin"/>
        </w:r>
        <w:r>
          <w:instrText xml:space="preserve">PAGEREF 4838 \h</w:instrText>
        </w:r>
        <w:r>
          <w:fldChar w:fldCharType="end"/>
        </w:r>
      </w:hyperlink>
    </w:p>
    <w:p>
      <w:pPr>
        <w:tabs>
          <w:tab w:val="right" w:leader="dot" w:pos="9062"/>
        </w:tabs>
        <w:ind w:left="440"/>
      </w:pPr>
      <w:hyperlink w:anchor="_Toc4839" w:history="1">
        <w:r>
          <w:rPr>
            <w:rFonts w:ascii="IRNazanin" w:hAnsi="IRNazanin" w:eastAsia="IRNazanin" w:cs="IRNazanin"/>
            <w:color w:val="111111"/>
            <w:sz w:val="22"/>
            <w:szCs w:val="22"/>
            <w:b w:val="0"/>
            <w:bCs w:val="0"/>
            <w:i w:val="0"/>
            <w:iCs w:val="0"/>
          </w:rPr>
          <w:t>دیوان مشتری خراسانی</w:t>
        </w:r>
        <w:r>
          <w:tab/>
        </w:r>
        <w:r>
          <w:fldChar w:fldCharType="begin"/>
        </w:r>
        <w:r>
          <w:instrText xml:space="preserve">PAGEREF 4839 \h</w:instrText>
        </w:r>
        <w:r>
          <w:fldChar w:fldCharType="end"/>
        </w:r>
      </w:hyperlink>
    </w:p>
    <w:p>
      <w:pPr>
        <w:tabs>
          <w:tab w:val="right" w:leader="dot" w:pos="9062"/>
        </w:tabs>
        <w:ind w:left="440"/>
      </w:pPr>
      <w:hyperlink w:anchor="_Toc4840" w:history="1">
        <w:r>
          <w:rPr>
            <w:rFonts w:ascii="IRNazanin" w:hAnsi="IRNazanin" w:eastAsia="IRNazanin" w:cs="IRNazanin"/>
            <w:color w:val="111111"/>
            <w:sz w:val="22"/>
            <w:szCs w:val="22"/>
            <w:b w:val="0"/>
            <w:bCs w:val="0"/>
            <w:i w:val="0"/>
            <w:iCs w:val="0"/>
          </w:rPr>
          <w:t>دیوان مشتری فراهانی(یا شعر او)</w:t>
        </w:r>
        <w:r>
          <w:tab/>
        </w:r>
        <w:r>
          <w:fldChar w:fldCharType="begin"/>
        </w:r>
        <w:r>
          <w:instrText xml:space="preserve">PAGEREF 4840 \h</w:instrText>
        </w:r>
        <w:r>
          <w:fldChar w:fldCharType="end"/>
        </w:r>
      </w:hyperlink>
    </w:p>
    <w:p>
      <w:pPr>
        <w:tabs>
          <w:tab w:val="right" w:leader="dot" w:pos="9062"/>
        </w:tabs>
        <w:ind w:left="440"/>
      </w:pPr>
      <w:hyperlink w:anchor="_Toc4841" w:history="1">
        <w:r>
          <w:rPr>
            <w:rFonts w:ascii="IRNazanin" w:hAnsi="IRNazanin" w:eastAsia="IRNazanin" w:cs="IRNazanin"/>
            <w:color w:val="111111"/>
            <w:sz w:val="22"/>
            <w:szCs w:val="22"/>
            <w:b w:val="0"/>
            <w:bCs w:val="0"/>
            <w:i w:val="0"/>
            <w:iCs w:val="0"/>
          </w:rPr>
          <w:t>دیوان مشرب اصفهانی(یا شعر او)</w:t>
        </w:r>
        <w:r>
          <w:tab/>
        </w:r>
        <w:r>
          <w:fldChar w:fldCharType="begin"/>
        </w:r>
        <w:r>
          <w:instrText xml:space="preserve">PAGEREF 4841 \h</w:instrText>
        </w:r>
        <w:r>
          <w:fldChar w:fldCharType="end"/>
        </w:r>
      </w:hyperlink>
    </w:p>
    <w:p>
      <w:pPr>
        <w:tabs>
          <w:tab w:val="right" w:leader="dot" w:pos="9062"/>
        </w:tabs>
        <w:ind w:left="440"/>
      </w:pPr>
      <w:hyperlink w:anchor="_Toc4842" w:history="1">
        <w:r>
          <w:rPr>
            <w:rFonts w:ascii="IRNazanin" w:hAnsi="IRNazanin" w:eastAsia="IRNazanin" w:cs="IRNazanin"/>
            <w:color w:val="111111"/>
            <w:sz w:val="22"/>
            <w:szCs w:val="22"/>
            <w:b w:val="0"/>
            <w:bCs w:val="0"/>
            <w:i w:val="0"/>
            <w:iCs w:val="0"/>
          </w:rPr>
          <w:t>دیوان مشرب اکبر آبادی(یا شعر او)</w:t>
        </w:r>
        <w:r>
          <w:tab/>
        </w:r>
        <w:r>
          <w:fldChar w:fldCharType="begin"/>
        </w:r>
        <w:r>
          <w:instrText xml:space="preserve">PAGEREF 4842 \h</w:instrText>
        </w:r>
        <w:r>
          <w:fldChar w:fldCharType="end"/>
        </w:r>
      </w:hyperlink>
    </w:p>
    <w:p>
      <w:pPr>
        <w:tabs>
          <w:tab w:val="right" w:leader="dot" w:pos="9062"/>
        </w:tabs>
        <w:ind w:left="440"/>
      </w:pPr>
      <w:hyperlink w:anchor="_Toc4843" w:history="1">
        <w:r>
          <w:rPr>
            <w:rFonts w:ascii="IRNazanin" w:hAnsi="IRNazanin" w:eastAsia="IRNazanin" w:cs="IRNazanin"/>
            <w:color w:val="111111"/>
            <w:sz w:val="22"/>
            <w:szCs w:val="22"/>
            <w:b w:val="0"/>
            <w:bCs w:val="0"/>
            <w:i w:val="0"/>
            <w:iCs w:val="0"/>
          </w:rPr>
          <w:t>دیوان مشرب دهلوی(یا شعر او)</w:t>
        </w:r>
        <w:r>
          <w:tab/>
        </w:r>
        <w:r>
          <w:fldChar w:fldCharType="begin"/>
        </w:r>
        <w:r>
          <w:instrText xml:space="preserve">PAGEREF 4843 \h</w:instrText>
        </w:r>
        <w:r>
          <w:fldChar w:fldCharType="end"/>
        </w:r>
      </w:hyperlink>
    </w:p>
    <w:p>
      <w:pPr>
        <w:tabs>
          <w:tab w:val="right" w:leader="dot" w:pos="9062"/>
        </w:tabs>
        <w:ind w:left="440"/>
      </w:pPr>
      <w:hyperlink w:anchor="_Toc4844" w:history="1">
        <w:r>
          <w:rPr>
            <w:rFonts w:ascii="IRNazanin" w:hAnsi="IRNazanin" w:eastAsia="IRNazanin" w:cs="IRNazanin"/>
            <w:color w:val="111111"/>
            <w:sz w:val="22"/>
            <w:szCs w:val="22"/>
            <w:b w:val="0"/>
            <w:bCs w:val="0"/>
            <w:i w:val="0"/>
            <w:iCs w:val="0"/>
          </w:rPr>
          <w:t>دیوان مشرب شیرازی(یا شعر او)</w:t>
        </w:r>
        <w:r>
          <w:tab/>
        </w:r>
        <w:r>
          <w:fldChar w:fldCharType="begin"/>
        </w:r>
        <w:r>
          <w:instrText xml:space="preserve">PAGEREF 4844 \h</w:instrText>
        </w:r>
        <w:r>
          <w:fldChar w:fldCharType="end"/>
        </w:r>
      </w:hyperlink>
    </w:p>
    <w:p>
      <w:pPr>
        <w:tabs>
          <w:tab w:val="right" w:leader="dot" w:pos="9062"/>
        </w:tabs>
        <w:ind w:left="440"/>
      </w:pPr>
      <w:hyperlink w:anchor="_Toc4845" w:history="1">
        <w:r>
          <w:rPr>
            <w:rFonts w:ascii="IRNazanin" w:hAnsi="IRNazanin" w:eastAsia="IRNazanin" w:cs="IRNazanin"/>
            <w:color w:val="111111"/>
            <w:sz w:val="22"/>
            <w:szCs w:val="22"/>
            <w:b w:val="0"/>
            <w:bCs w:val="0"/>
            <w:i w:val="0"/>
            <w:iCs w:val="0"/>
          </w:rPr>
          <w:t>دیوان مشرب شیشه گر(یا شعر او)</w:t>
        </w:r>
        <w:r>
          <w:tab/>
        </w:r>
        <w:r>
          <w:fldChar w:fldCharType="begin"/>
        </w:r>
        <w:r>
          <w:instrText xml:space="preserve">PAGEREF 4845 \h</w:instrText>
        </w:r>
        <w:r>
          <w:fldChar w:fldCharType="end"/>
        </w:r>
      </w:hyperlink>
    </w:p>
    <w:p>
      <w:pPr>
        <w:tabs>
          <w:tab w:val="right" w:leader="dot" w:pos="9062"/>
        </w:tabs>
        <w:ind w:left="440"/>
      </w:pPr>
      <w:hyperlink w:anchor="_Toc4846" w:history="1">
        <w:r>
          <w:rPr>
            <w:rFonts w:ascii="IRNazanin" w:hAnsi="IRNazanin" w:eastAsia="IRNazanin" w:cs="IRNazanin"/>
            <w:color w:val="111111"/>
            <w:sz w:val="22"/>
            <w:szCs w:val="22"/>
            <w:b w:val="0"/>
            <w:bCs w:val="0"/>
            <w:i w:val="0"/>
            <w:iCs w:val="0"/>
          </w:rPr>
          <w:t>دیوان مشرب عامری(یا شعر او)</w:t>
        </w:r>
        <w:r>
          <w:tab/>
        </w:r>
        <w:r>
          <w:fldChar w:fldCharType="begin"/>
        </w:r>
        <w:r>
          <w:instrText xml:space="preserve">PAGEREF 4846 \h</w:instrText>
        </w:r>
        <w:r>
          <w:fldChar w:fldCharType="end"/>
        </w:r>
      </w:hyperlink>
    </w:p>
    <w:p>
      <w:pPr>
        <w:tabs>
          <w:tab w:val="right" w:leader="dot" w:pos="9062"/>
        </w:tabs>
        <w:ind w:left="440"/>
      </w:pPr>
      <w:hyperlink w:anchor="_Toc4847" w:history="1">
        <w:r>
          <w:rPr>
            <w:rFonts w:ascii="IRNazanin" w:hAnsi="IRNazanin" w:eastAsia="IRNazanin" w:cs="IRNazanin"/>
            <w:color w:val="111111"/>
            <w:sz w:val="22"/>
            <w:szCs w:val="22"/>
            <w:b w:val="0"/>
            <w:bCs w:val="0"/>
            <w:i w:val="0"/>
            <w:iCs w:val="0"/>
          </w:rPr>
          <w:t>دیوان مشرب نائینی(یا شعر او)</w:t>
        </w:r>
        <w:r>
          <w:tab/>
        </w:r>
        <w:r>
          <w:fldChar w:fldCharType="begin"/>
        </w:r>
        <w:r>
          <w:instrText xml:space="preserve">PAGEREF 4847 \h</w:instrText>
        </w:r>
        <w:r>
          <w:fldChar w:fldCharType="end"/>
        </w:r>
      </w:hyperlink>
    </w:p>
    <w:p>
      <w:pPr>
        <w:tabs>
          <w:tab w:val="right" w:leader="dot" w:pos="9062"/>
        </w:tabs>
        <w:ind w:left="440"/>
      </w:pPr>
      <w:hyperlink w:anchor="_Toc4848" w:history="1">
        <w:r>
          <w:rPr>
            <w:rFonts w:ascii="IRNazanin" w:hAnsi="IRNazanin" w:eastAsia="IRNazanin" w:cs="IRNazanin"/>
            <w:color w:val="111111"/>
            <w:sz w:val="22"/>
            <w:szCs w:val="22"/>
            <w:b w:val="0"/>
            <w:bCs w:val="0"/>
            <w:i w:val="0"/>
            <w:iCs w:val="0"/>
          </w:rPr>
          <w:t>دیوان مشربی استرآبادی(یا شعر او)</w:t>
        </w:r>
        <w:r>
          <w:tab/>
        </w:r>
        <w:r>
          <w:fldChar w:fldCharType="begin"/>
        </w:r>
        <w:r>
          <w:instrText xml:space="preserve">PAGEREF 4848 \h</w:instrText>
        </w:r>
        <w:r>
          <w:fldChar w:fldCharType="end"/>
        </w:r>
      </w:hyperlink>
    </w:p>
    <w:p>
      <w:pPr>
        <w:tabs>
          <w:tab w:val="right" w:leader="dot" w:pos="9062"/>
        </w:tabs>
        <w:ind w:left="440"/>
      </w:pPr>
      <w:hyperlink w:anchor="_Toc4849" w:history="1">
        <w:r>
          <w:rPr>
            <w:rFonts w:ascii="IRNazanin" w:hAnsi="IRNazanin" w:eastAsia="IRNazanin" w:cs="IRNazanin"/>
            <w:color w:val="111111"/>
            <w:sz w:val="22"/>
            <w:szCs w:val="22"/>
            <w:b w:val="0"/>
            <w:bCs w:val="0"/>
            <w:i w:val="0"/>
            <w:iCs w:val="0"/>
          </w:rPr>
          <w:t>دیوان مشربی تکلو(یا شعر او)</w:t>
        </w:r>
        <w:r>
          <w:tab/>
        </w:r>
        <w:r>
          <w:fldChar w:fldCharType="begin"/>
        </w:r>
        <w:r>
          <w:instrText xml:space="preserve">PAGEREF 4849 \h</w:instrText>
        </w:r>
        <w:r>
          <w:fldChar w:fldCharType="end"/>
        </w:r>
      </w:hyperlink>
    </w:p>
    <w:p>
      <w:pPr>
        <w:tabs>
          <w:tab w:val="right" w:leader="dot" w:pos="9062"/>
        </w:tabs>
        <w:ind w:left="440"/>
      </w:pPr>
      <w:hyperlink w:anchor="_Toc4850" w:history="1">
        <w:r>
          <w:rPr>
            <w:rFonts w:ascii="IRNazanin" w:hAnsi="IRNazanin" w:eastAsia="IRNazanin" w:cs="IRNazanin"/>
            <w:color w:val="111111"/>
            <w:sz w:val="22"/>
            <w:szCs w:val="22"/>
            <w:b w:val="0"/>
            <w:bCs w:val="0"/>
            <w:i w:val="0"/>
            <w:iCs w:val="0"/>
          </w:rPr>
          <w:t>دیوان مشربی خوانساری(یا شعر او)</w:t>
        </w:r>
        <w:r>
          <w:tab/>
        </w:r>
        <w:r>
          <w:fldChar w:fldCharType="begin"/>
        </w:r>
        <w:r>
          <w:instrText xml:space="preserve">PAGEREF 4850 \h</w:instrText>
        </w:r>
        <w:r>
          <w:fldChar w:fldCharType="end"/>
        </w:r>
      </w:hyperlink>
    </w:p>
    <w:p>
      <w:pPr>
        <w:tabs>
          <w:tab w:val="right" w:leader="dot" w:pos="9062"/>
        </w:tabs>
        <w:ind w:left="440"/>
      </w:pPr>
      <w:hyperlink w:anchor="_Toc4851" w:history="1">
        <w:r>
          <w:rPr>
            <w:rFonts w:ascii="IRNazanin" w:hAnsi="IRNazanin" w:eastAsia="IRNazanin" w:cs="IRNazanin"/>
            <w:color w:val="111111"/>
            <w:sz w:val="22"/>
            <w:szCs w:val="22"/>
            <w:b w:val="0"/>
            <w:bCs w:val="0"/>
            <w:i w:val="0"/>
            <w:iCs w:val="0"/>
          </w:rPr>
          <w:t>دیوان مشربی سهوانی(یا شعر او)</w:t>
        </w:r>
        <w:r>
          <w:tab/>
        </w:r>
        <w:r>
          <w:fldChar w:fldCharType="begin"/>
        </w:r>
        <w:r>
          <w:instrText xml:space="preserve">PAGEREF 4851 \h</w:instrText>
        </w:r>
        <w:r>
          <w:fldChar w:fldCharType="end"/>
        </w:r>
      </w:hyperlink>
    </w:p>
    <w:p>
      <w:pPr>
        <w:tabs>
          <w:tab w:val="right" w:leader="dot" w:pos="9062"/>
        </w:tabs>
        <w:ind w:left="440"/>
      </w:pPr>
      <w:hyperlink w:anchor="_Toc4852" w:history="1">
        <w:r>
          <w:rPr>
            <w:rFonts w:ascii="IRNazanin" w:hAnsi="IRNazanin" w:eastAsia="IRNazanin" w:cs="IRNazanin"/>
            <w:color w:val="111111"/>
            <w:sz w:val="22"/>
            <w:szCs w:val="22"/>
            <w:b w:val="0"/>
            <w:bCs w:val="0"/>
            <w:i w:val="0"/>
            <w:iCs w:val="0"/>
          </w:rPr>
          <w:t>دیوان مشربی قمّی(یا شعر او)</w:t>
        </w:r>
        <w:r>
          <w:tab/>
        </w:r>
        <w:r>
          <w:fldChar w:fldCharType="begin"/>
        </w:r>
        <w:r>
          <w:instrText xml:space="preserve">PAGEREF 4852 \h</w:instrText>
        </w:r>
        <w:r>
          <w:fldChar w:fldCharType="end"/>
        </w:r>
      </w:hyperlink>
    </w:p>
    <w:p>
      <w:pPr>
        <w:tabs>
          <w:tab w:val="right" w:leader="dot" w:pos="9062"/>
        </w:tabs>
        <w:ind w:left="440"/>
      </w:pPr>
      <w:hyperlink w:anchor="_Toc4853" w:history="1">
        <w:r>
          <w:rPr>
            <w:rFonts w:ascii="IRNazanin" w:hAnsi="IRNazanin" w:eastAsia="IRNazanin" w:cs="IRNazanin"/>
            <w:color w:val="111111"/>
            <w:sz w:val="22"/>
            <w:szCs w:val="22"/>
            <w:b w:val="0"/>
            <w:bCs w:val="0"/>
            <w:i w:val="0"/>
            <w:iCs w:val="0"/>
          </w:rPr>
          <w:t>دیوان مشربی مشهدی(یا شعر او)</w:t>
        </w:r>
        <w:r>
          <w:tab/>
        </w:r>
        <w:r>
          <w:fldChar w:fldCharType="begin"/>
        </w:r>
        <w:r>
          <w:instrText xml:space="preserve">PAGEREF 4853 \h</w:instrText>
        </w:r>
        <w:r>
          <w:fldChar w:fldCharType="end"/>
        </w:r>
      </w:hyperlink>
    </w:p>
    <w:p>
      <w:pPr>
        <w:tabs>
          <w:tab w:val="right" w:leader="dot" w:pos="9062"/>
        </w:tabs>
        <w:ind w:left="440"/>
      </w:pPr>
      <w:hyperlink w:anchor="_Toc4854" w:history="1">
        <w:r>
          <w:rPr>
            <w:rFonts w:ascii="IRNazanin" w:hAnsi="IRNazanin" w:eastAsia="IRNazanin" w:cs="IRNazanin"/>
            <w:color w:val="111111"/>
            <w:sz w:val="22"/>
            <w:szCs w:val="22"/>
            <w:b w:val="0"/>
            <w:bCs w:val="0"/>
            <w:i w:val="0"/>
            <w:iCs w:val="0"/>
          </w:rPr>
          <w:t>دیوان مشرف اصفهانی(یا شعر او)</w:t>
        </w:r>
        <w:r>
          <w:tab/>
        </w:r>
        <w:r>
          <w:fldChar w:fldCharType="begin"/>
        </w:r>
        <w:r>
          <w:instrText xml:space="preserve">PAGEREF 4854 \h</w:instrText>
        </w:r>
        <w:r>
          <w:fldChar w:fldCharType="end"/>
        </w:r>
      </w:hyperlink>
    </w:p>
    <w:p>
      <w:pPr>
        <w:tabs>
          <w:tab w:val="right" w:leader="dot" w:pos="9062"/>
        </w:tabs>
        <w:ind w:left="440"/>
      </w:pPr>
      <w:hyperlink w:anchor="_Toc4855" w:history="1">
        <w:r>
          <w:rPr>
            <w:rFonts w:ascii="IRNazanin" w:hAnsi="IRNazanin" w:eastAsia="IRNazanin" w:cs="IRNazanin"/>
            <w:color w:val="111111"/>
            <w:sz w:val="22"/>
            <w:szCs w:val="22"/>
            <w:b w:val="0"/>
            <w:bCs w:val="0"/>
            <w:i w:val="0"/>
            <w:iCs w:val="0"/>
          </w:rPr>
          <w:t>دیوان مشرف اصفهانی(یا شعر او)</w:t>
        </w:r>
        <w:r>
          <w:tab/>
        </w:r>
        <w:r>
          <w:fldChar w:fldCharType="begin"/>
        </w:r>
        <w:r>
          <w:instrText xml:space="preserve">PAGEREF 4855 \h</w:instrText>
        </w:r>
        <w:r>
          <w:fldChar w:fldCharType="end"/>
        </w:r>
      </w:hyperlink>
    </w:p>
    <w:p>
      <w:pPr>
        <w:tabs>
          <w:tab w:val="right" w:leader="dot" w:pos="9062"/>
        </w:tabs>
        <w:ind w:left="440"/>
      </w:pPr>
      <w:hyperlink w:anchor="_Toc4856" w:history="1">
        <w:r>
          <w:rPr>
            <w:rFonts w:ascii="IRNazanin" w:hAnsi="IRNazanin" w:eastAsia="IRNazanin" w:cs="IRNazanin"/>
            <w:color w:val="111111"/>
            <w:sz w:val="22"/>
            <w:szCs w:val="22"/>
            <w:b w:val="0"/>
            <w:bCs w:val="0"/>
            <w:i w:val="0"/>
            <w:iCs w:val="0"/>
          </w:rPr>
          <w:t>دیوان مشرب شهرکردی</w:t>
        </w:r>
        <w:r>
          <w:tab/>
        </w:r>
        <w:r>
          <w:fldChar w:fldCharType="begin"/>
        </w:r>
        <w:r>
          <w:instrText xml:space="preserve">PAGEREF 4856 \h</w:instrText>
        </w:r>
        <w:r>
          <w:fldChar w:fldCharType="end"/>
        </w:r>
      </w:hyperlink>
    </w:p>
    <w:p>
      <w:pPr>
        <w:tabs>
          <w:tab w:val="right" w:leader="dot" w:pos="9062"/>
        </w:tabs>
        <w:ind w:left="440"/>
      </w:pPr>
      <w:hyperlink w:anchor="_Toc4857" w:history="1">
        <w:r>
          <w:rPr>
            <w:rFonts w:ascii="IRNazanin" w:hAnsi="IRNazanin" w:eastAsia="IRNazanin" w:cs="IRNazanin"/>
            <w:color w:val="111111"/>
            <w:sz w:val="22"/>
            <w:szCs w:val="22"/>
            <w:b w:val="0"/>
            <w:bCs w:val="0"/>
            <w:i w:val="0"/>
            <w:iCs w:val="0"/>
          </w:rPr>
          <w:t>دیوان مشرفی هروی(یا شعر او)</w:t>
        </w:r>
        <w:r>
          <w:tab/>
        </w:r>
        <w:r>
          <w:fldChar w:fldCharType="begin"/>
        </w:r>
        <w:r>
          <w:instrText xml:space="preserve">PAGEREF 4857 \h</w:instrText>
        </w:r>
        <w:r>
          <w:fldChar w:fldCharType="end"/>
        </w:r>
      </w:hyperlink>
    </w:p>
    <w:p>
      <w:pPr>
        <w:tabs>
          <w:tab w:val="right" w:leader="dot" w:pos="9062"/>
        </w:tabs>
        <w:ind w:left="440"/>
      </w:pPr>
      <w:hyperlink w:anchor="_Toc4858" w:history="1">
        <w:r>
          <w:rPr>
            <w:rFonts w:ascii="IRNazanin" w:hAnsi="IRNazanin" w:eastAsia="IRNazanin" w:cs="IRNazanin"/>
            <w:color w:val="111111"/>
            <w:sz w:val="22"/>
            <w:szCs w:val="22"/>
            <w:b w:val="0"/>
            <w:bCs w:val="0"/>
            <w:i w:val="0"/>
            <w:iCs w:val="0"/>
          </w:rPr>
          <w:t>دیوان مشرق مازندرانی</w:t>
        </w:r>
        <w:r>
          <w:tab/>
        </w:r>
        <w:r>
          <w:fldChar w:fldCharType="begin"/>
        </w:r>
        <w:r>
          <w:instrText xml:space="preserve">PAGEREF 4858 \h</w:instrText>
        </w:r>
        <w:r>
          <w:fldChar w:fldCharType="end"/>
        </w:r>
      </w:hyperlink>
    </w:p>
    <w:p>
      <w:pPr>
        <w:tabs>
          <w:tab w:val="right" w:leader="dot" w:pos="9062"/>
        </w:tabs>
        <w:ind w:left="440"/>
      </w:pPr>
      <w:hyperlink w:anchor="_Toc4859" w:history="1">
        <w:r>
          <w:rPr>
            <w:rFonts w:ascii="IRNazanin" w:hAnsi="IRNazanin" w:eastAsia="IRNazanin" w:cs="IRNazanin"/>
            <w:color w:val="111111"/>
            <w:sz w:val="22"/>
            <w:szCs w:val="22"/>
            <w:b w:val="0"/>
            <w:bCs w:val="0"/>
            <w:i w:val="0"/>
            <w:iCs w:val="0"/>
          </w:rPr>
          <w:t>دیوان مشرقی شیرازی</w:t>
        </w:r>
        <w:r>
          <w:tab/>
        </w:r>
        <w:r>
          <w:fldChar w:fldCharType="begin"/>
        </w:r>
        <w:r>
          <w:instrText xml:space="preserve">PAGEREF 4859 \h</w:instrText>
        </w:r>
        <w:r>
          <w:fldChar w:fldCharType="end"/>
        </w:r>
      </w:hyperlink>
    </w:p>
    <w:p>
      <w:pPr>
        <w:tabs>
          <w:tab w:val="right" w:leader="dot" w:pos="9062"/>
        </w:tabs>
        <w:ind w:left="440"/>
      </w:pPr>
      <w:hyperlink w:anchor="_Toc4860" w:history="1">
        <w:r>
          <w:rPr>
            <w:rFonts w:ascii="IRNazanin" w:hAnsi="IRNazanin" w:eastAsia="IRNazanin" w:cs="IRNazanin"/>
            <w:color w:val="111111"/>
            <w:sz w:val="22"/>
            <w:szCs w:val="22"/>
            <w:b w:val="0"/>
            <w:bCs w:val="0"/>
            <w:i w:val="0"/>
            <w:iCs w:val="0"/>
          </w:rPr>
          <w:t>دیوان مشرقی کاشانی</w:t>
        </w:r>
        <w:r>
          <w:tab/>
        </w:r>
        <w:r>
          <w:fldChar w:fldCharType="begin"/>
        </w:r>
        <w:r>
          <w:instrText xml:space="preserve">PAGEREF 4860 \h</w:instrText>
        </w:r>
        <w:r>
          <w:fldChar w:fldCharType="end"/>
        </w:r>
      </w:hyperlink>
    </w:p>
    <w:p>
      <w:pPr>
        <w:tabs>
          <w:tab w:val="right" w:leader="dot" w:pos="9062"/>
        </w:tabs>
        <w:ind w:left="440"/>
      </w:pPr>
      <w:hyperlink w:anchor="_Toc4861" w:history="1">
        <w:r>
          <w:rPr>
            <w:rFonts w:ascii="IRNazanin" w:hAnsi="IRNazanin" w:eastAsia="IRNazanin" w:cs="IRNazanin"/>
            <w:color w:val="111111"/>
            <w:sz w:val="22"/>
            <w:szCs w:val="22"/>
            <w:b w:val="0"/>
            <w:bCs w:val="0"/>
            <w:i w:val="0"/>
            <w:iCs w:val="0"/>
          </w:rPr>
          <w:t>دیوان مشرقی مشهدی(یا طوسی)</w:t>
        </w:r>
        <w:r>
          <w:tab/>
        </w:r>
        <w:r>
          <w:fldChar w:fldCharType="begin"/>
        </w:r>
        <w:r>
          <w:instrText xml:space="preserve">PAGEREF 4861 \h</w:instrText>
        </w:r>
        <w:r>
          <w:fldChar w:fldCharType="end"/>
        </w:r>
      </w:hyperlink>
    </w:p>
    <w:p>
      <w:pPr>
        <w:tabs>
          <w:tab w:val="right" w:leader="dot" w:pos="9062"/>
        </w:tabs>
        <w:ind w:left="440"/>
      </w:pPr>
      <w:hyperlink w:anchor="_Toc4862" w:history="1">
        <w:r>
          <w:rPr>
            <w:rFonts w:ascii="IRNazanin" w:hAnsi="IRNazanin" w:eastAsia="IRNazanin" w:cs="IRNazanin"/>
            <w:color w:val="111111"/>
            <w:sz w:val="22"/>
            <w:szCs w:val="22"/>
            <w:b w:val="0"/>
            <w:bCs w:val="0"/>
            <w:i w:val="0"/>
            <w:iCs w:val="0"/>
          </w:rPr>
          <w:t>دیوان مشرقی مشهدی(یا شعر او)</w:t>
        </w:r>
        <w:r>
          <w:tab/>
        </w:r>
        <w:r>
          <w:fldChar w:fldCharType="begin"/>
        </w:r>
        <w:r>
          <w:instrText xml:space="preserve">PAGEREF 4862 \h</w:instrText>
        </w:r>
        <w:r>
          <w:fldChar w:fldCharType="end"/>
        </w:r>
      </w:hyperlink>
    </w:p>
    <w:p>
      <w:pPr>
        <w:tabs>
          <w:tab w:val="right" w:leader="dot" w:pos="9062"/>
        </w:tabs>
        <w:ind w:left="440"/>
      </w:pPr>
      <w:hyperlink w:anchor="_Toc4863" w:history="1">
        <w:r>
          <w:rPr>
            <w:rFonts w:ascii="IRNazanin" w:hAnsi="IRNazanin" w:eastAsia="IRNazanin" w:cs="IRNazanin"/>
            <w:color w:val="111111"/>
            <w:sz w:val="22"/>
            <w:szCs w:val="22"/>
            <w:b w:val="0"/>
            <w:bCs w:val="0"/>
            <w:i w:val="0"/>
            <w:iCs w:val="0"/>
          </w:rPr>
          <w:t>دیوان مشعوف قاجار</w:t>
        </w:r>
        <w:r>
          <w:tab/>
        </w:r>
        <w:r>
          <w:fldChar w:fldCharType="begin"/>
        </w:r>
        <w:r>
          <w:instrText xml:space="preserve">PAGEREF 4863 \h</w:instrText>
        </w:r>
        <w:r>
          <w:fldChar w:fldCharType="end"/>
        </w:r>
      </w:hyperlink>
    </w:p>
    <w:p>
      <w:pPr>
        <w:tabs>
          <w:tab w:val="right" w:leader="dot" w:pos="9062"/>
        </w:tabs>
        <w:ind w:left="440"/>
      </w:pPr>
      <w:hyperlink w:anchor="_Toc4864" w:history="1">
        <w:r>
          <w:rPr>
            <w:rFonts w:ascii="IRNazanin" w:hAnsi="IRNazanin" w:eastAsia="IRNazanin" w:cs="IRNazanin"/>
            <w:color w:val="111111"/>
            <w:sz w:val="22"/>
            <w:szCs w:val="22"/>
            <w:b w:val="0"/>
            <w:bCs w:val="0"/>
            <w:i w:val="0"/>
            <w:iCs w:val="0"/>
          </w:rPr>
          <w:t>دیوان مشفق استرآبادی(یا شعر او)</w:t>
        </w:r>
        <w:r>
          <w:tab/>
        </w:r>
        <w:r>
          <w:fldChar w:fldCharType="begin"/>
        </w:r>
        <w:r>
          <w:instrText xml:space="preserve">PAGEREF 4864 \h</w:instrText>
        </w:r>
        <w:r>
          <w:fldChar w:fldCharType="end"/>
        </w:r>
      </w:hyperlink>
    </w:p>
    <w:p>
      <w:pPr>
        <w:tabs>
          <w:tab w:val="right" w:leader="dot" w:pos="9062"/>
        </w:tabs>
        <w:ind w:left="440"/>
      </w:pPr>
      <w:hyperlink w:anchor="_Toc4865" w:history="1">
        <w:r>
          <w:rPr>
            <w:rFonts w:ascii="IRNazanin" w:hAnsi="IRNazanin" w:eastAsia="IRNazanin" w:cs="IRNazanin"/>
            <w:color w:val="111111"/>
            <w:sz w:val="22"/>
            <w:szCs w:val="22"/>
            <w:b w:val="0"/>
            <w:bCs w:val="0"/>
            <w:i w:val="0"/>
            <w:iCs w:val="0"/>
          </w:rPr>
          <w:t>دیوان مشفق اصفهانی</w:t>
        </w:r>
        <w:r>
          <w:tab/>
        </w:r>
        <w:r>
          <w:fldChar w:fldCharType="begin"/>
        </w:r>
        <w:r>
          <w:instrText xml:space="preserve">PAGEREF 4865 \h</w:instrText>
        </w:r>
        <w:r>
          <w:fldChar w:fldCharType="end"/>
        </w:r>
      </w:hyperlink>
    </w:p>
    <w:p>
      <w:pPr>
        <w:tabs>
          <w:tab w:val="right" w:leader="dot" w:pos="9062"/>
        </w:tabs>
        <w:ind w:left="440"/>
      </w:pPr>
      <w:hyperlink w:anchor="_Toc4866" w:history="1">
        <w:r>
          <w:rPr>
            <w:rFonts w:ascii="IRNazanin" w:hAnsi="IRNazanin" w:eastAsia="IRNazanin" w:cs="IRNazanin"/>
            <w:color w:val="111111"/>
            <w:sz w:val="22"/>
            <w:szCs w:val="22"/>
            <w:b w:val="0"/>
            <w:bCs w:val="0"/>
            <w:i w:val="0"/>
            <w:iCs w:val="0"/>
          </w:rPr>
          <w:t>دیوان مشفق شیرازی(یا شعر او)</w:t>
        </w:r>
        <w:r>
          <w:tab/>
        </w:r>
        <w:r>
          <w:fldChar w:fldCharType="begin"/>
        </w:r>
        <w:r>
          <w:instrText xml:space="preserve">PAGEREF 4866 \h</w:instrText>
        </w:r>
        <w:r>
          <w:fldChar w:fldCharType="end"/>
        </w:r>
      </w:hyperlink>
    </w:p>
    <w:p>
      <w:pPr>
        <w:tabs>
          <w:tab w:val="right" w:leader="dot" w:pos="9062"/>
        </w:tabs>
        <w:ind w:left="440"/>
      </w:pPr>
      <w:hyperlink w:anchor="_Toc4867" w:history="1">
        <w:r>
          <w:rPr>
            <w:rFonts w:ascii="IRNazanin" w:hAnsi="IRNazanin" w:eastAsia="IRNazanin" w:cs="IRNazanin"/>
            <w:color w:val="111111"/>
            <w:sz w:val="22"/>
            <w:szCs w:val="22"/>
            <w:b w:val="0"/>
            <w:bCs w:val="0"/>
            <w:i w:val="0"/>
            <w:iCs w:val="0"/>
          </w:rPr>
          <w:t>دیوان مشفق کاشانی</w:t>
        </w:r>
        <w:r>
          <w:tab/>
        </w:r>
        <w:r>
          <w:fldChar w:fldCharType="begin"/>
        </w:r>
        <w:r>
          <w:instrText xml:space="preserve">PAGEREF 4867 \h</w:instrText>
        </w:r>
        <w:r>
          <w:fldChar w:fldCharType="end"/>
        </w:r>
      </w:hyperlink>
    </w:p>
    <w:p>
      <w:pPr>
        <w:tabs>
          <w:tab w:val="right" w:leader="dot" w:pos="9062"/>
        </w:tabs>
        <w:ind w:left="440"/>
      </w:pPr>
      <w:hyperlink w:anchor="_Toc4868" w:history="1">
        <w:r>
          <w:rPr>
            <w:rFonts w:ascii="IRNazanin" w:hAnsi="IRNazanin" w:eastAsia="IRNazanin" w:cs="IRNazanin"/>
            <w:color w:val="111111"/>
            <w:sz w:val="22"/>
            <w:szCs w:val="22"/>
            <w:b w:val="0"/>
            <w:bCs w:val="0"/>
            <w:i w:val="0"/>
            <w:iCs w:val="0"/>
          </w:rPr>
          <w:t>دیوان مشفق کرمانشاهی</w:t>
        </w:r>
        <w:r>
          <w:tab/>
        </w:r>
        <w:r>
          <w:fldChar w:fldCharType="begin"/>
        </w:r>
        <w:r>
          <w:instrText xml:space="preserve">PAGEREF 4868 \h</w:instrText>
        </w:r>
        <w:r>
          <w:fldChar w:fldCharType="end"/>
        </w:r>
      </w:hyperlink>
    </w:p>
    <w:p>
      <w:pPr>
        <w:tabs>
          <w:tab w:val="right" w:leader="dot" w:pos="9062"/>
        </w:tabs>
        <w:ind w:left="440"/>
      </w:pPr>
      <w:hyperlink w:anchor="_Toc4869" w:history="1">
        <w:r>
          <w:rPr>
            <w:rFonts w:ascii="IRNazanin" w:hAnsi="IRNazanin" w:eastAsia="IRNazanin" w:cs="IRNazanin"/>
            <w:color w:val="111111"/>
            <w:sz w:val="22"/>
            <w:szCs w:val="22"/>
            <w:b w:val="0"/>
            <w:bCs w:val="0"/>
            <w:i w:val="0"/>
            <w:iCs w:val="0"/>
          </w:rPr>
          <w:t>دیوان مشفقی بخاری</w:t>
        </w:r>
        <w:r>
          <w:tab/>
        </w:r>
        <w:r>
          <w:fldChar w:fldCharType="begin"/>
        </w:r>
        <w:r>
          <w:instrText xml:space="preserve">PAGEREF 4869 \h</w:instrText>
        </w:r>
        <w:r>
          <w:fldChar w:fldCharType="end"/>
        </w:r>
      </w:hyperlink>
    </w:p>
    <w:p>
      <w:pPr>
        <w:tabs>
          <w:tab w:val="right" w:leader="dot" w:pos="9062"/>
        </w:tabs>
        <w:ind w:left="440"/>
      </w:pPr>
      <w:hyperlink w:anchor="_Toc4870" w:history="1">
        <w:r>
          <w:rPr>
            <w:rFonts w:ascii="IRNazanin" w:hAnsi="IRNazanin" w:eastAsia="IRNazanin" w:cs="IRNazanin"/>
            <w:color w:val="111111"/>
            <w:sz w:val="22"/>
            <w:szCs w:val="22"/>
            <w:b w:val="0"/>
            <w:bCs w:val="0"/>
            <w:i w:val="0"/>
            <w:iCs w:val="0"/>
          </w:rPr>
          <w:t>دیوان مشفقی بغدادی(یا شعر او)</w:t>
        </w:r>
        <w:r>
          <w:tab/>
        </w:r>
        <w:r>
          <w:fldChar w:fldCharType="begin"/>
        </w:r>
        <w:r>
          <w:instrText xml:space="preserve">PAGEREF 4870 \h</w:instrText>
        </w:r>
        <w:r>
          <w:fldChar w:fldCharType="end"/>
        </w:r>
      </w:hyperlink>
    </w:p>
    <w:p>
      <w:pPr>
        <w:tabs>
          <w:tab w:val="right" w:leader="dot" w:pos="9062"/>
        </w:tabs>
        <w:ind w:left="440"/>
      </w:pPr>
      <w:hyperlink w:anchor="_Toc4871" w:history="1">
        <w:r>
          <w:rPr>
            <w:rFonts w:ascii="IRNazanin" w:hAnsi="IRNazanin" w:eastAsia="IRNazanin" w:cs="IRNazanin"/>
            <w:color w:val="111111"/>
            <w:sz w:val="22"/>
            <w:szCs w:val="22"/>
            <w:b w:val="0"/>
            <w:bCs w:val="0"/>
            <w:i w:val="0"/>
            <w:iCs w:val="0"/>
          </w:rPr>
          <w:t>دیوان مشفقی قمی(یا شعر او)</w:t>
        </w:r>
        <w:r>
          <w:tab/>
        </w:r>
        <w:r>
          <w:fldChar w:fldCharType="begin"/>
        </w:r>
        <w:r>
          <w:instrText xml:space="preserve">PAGEREF 4871 \h</w:instrText>
        </w:r>
        <w:r>
          <w:fldChar w:fldCharType="end"/>
        </w:r>
      </w:hyperlink>
    </w:p>
    <w:p>
      <w:pPr>
        <w:tabs>
          <w:tab w:val="right" w:leader="dot" w:pos="9062"/>
        </w:tabs>
        <w:ind w:left="440"/>
      </w:pPr>
      <w:hyperlink w:anchor="_Toc4872" w:history="1">
        <w:r>
          <w:rPr>
            <w:rFonts w:ascii="IRNazanin" w:hAnsi="IRNazanin" w:eastAsia="IRNazanin" w:cs="IRNazanin"/>
            <w:color w:val="111111"/>
            <w:sz w:val="22"/>
            <w:szCs w:val="22"/>
            <w:b w:val="0"/>
            <w:bCs w:val="0"/>
            <w:i w:val="0"/>
            <w:iCs w:val="0"/>
          </w:rPr>
          <w:t>دیوان مشفقی کاشانی</w:t>
        </w:r>
        <w:r>
          <w:tab/>
        </w:r>
        <w:r>
          <w:fldChar w:fldCharType="begin"/>
        </w:r>
        <w:r>
          <w:instrText xml:space="preserve">PAGEREF 4872 \h</w:instrText>
        </w:r>
        <w:r>
          <w:fldChar w:fldCharType="end"/>
        </w:r>
      </w:hyperlink>
    </w:p>
    <w:p>
      <w:pPr>
        <w:tabs>
          <w:tab w:val="right" w:leader="dot" w:pos="9062"/>
        </w:tabs>
        <w:ind w:left="440"/>
      </w:pPr>
      <w:hyperlink w:anchor="_Toc4873" w:history="1">
        <w:r>
          <w:rPr>
            <w:rFonts w:ascii="IRNazanin" w:hAnsi="IRNazanin" w:eastAsia="IRNazanin" w:cs="IRNazanin"/>
            <w:color w:val="111111"/>
            <w:sz w:val="22"/>
            <w:szCs w:val="22"/>
            <w:b w:val="0"/>
            <w:bCs w:val="0"/>
            <w:i w:val="0"/>
            <w:iCs w:val="0"/>
          </w:rPr>
          <w:t>دیوان مشفقی کشمیری(یا شعر او)</w:t>
        </w:r>
        <w:r>
          <w:tab/>
        </w:r>
        <w:r>
          <w:fldChar w:fldCharType="begin"/>
        </w:r>
        <w:r>
          <w:instrText xml:space="preserve">PAGEREF 4873 \h</w:instrText>
        </w:r>
        <w:r>
          <w:fldChar w:fldCharType="end"/>
        </w:r>
      </w:hyperlink>
    </w:p>
    <w:p>
      <w:pPr>
        <w:tabs>
          <w:tab w:val="right" w:leader="dot" w:pos="9062"/>
        </w:tabs>
        <w:ind w:left="440"/>
      </w:pPr>
      <w:hyperlink w:anchor="_Toc4874" w:history="1">
        <w:r>
          <w:rPr>
            <w:rFonts w:ascii="IRNazanin" w:hAnsi="IRNazanin" w:eastAsia="IRNazanin" w:cs="IRNazanin"/>
            <w:color w:val="111111"/>
            <w:sz w:val="22"/>
            <w:szCs w:val="22"/>
            <w:b w:val="0"/>
            <w:bCs w:val="0"/>
            <w:i w:val="0"/>
            <w:iCs w:val="0"/>
          </w:rPr>
          <w:t>دیوان مشفقی هروی</w:t>
        </w:r>
        <w:r>
          <w:tab/>
        </w:r>
        <w:r>
          <w:fldChar w:fldCharType="begin"/>
        </w:r>
        <w:r>
          <w:instrText xml:space="preserve">PAGEREF 4874 \h</w:instrText>
        </w:r>
        <w:r>
          <w:fldChar w:fldCharType="end"/>
        </w:r>
      </w:hyperlink>
    </w:p>
    <w:p>
      <w:pPr>
        <w:tabs>
          <w:tab w:val="right" w:leader="dot" w:pos="9062"/>
        </w:tabs>
        <w:ind w:left="440"/>
      </w:pPr>
      <w:hyperlink w:anchor="_Toc4875" w:history="1">
        <w:r>
          <w:rPr>
            <w:rFonts w:ascii="IRNazanin" w:hAnsi="IRNazanin" w:eastAsia="IRNazanin" w:cs="IRNazanin"/>
            <w:color w:val="111111"/>
            <w:sz w:val="22"/>
            <w:szCs w:val="22"/>
            <w:b w:val="0"/>
            <w:bCs w:val="0"/>
            <w:i w:val="0"/>
            <w:iCs w:val="0"/>
          </w:rPr>
          <w:t>دیوان مشکات بیرجندی</w:t>
        </w:r>
        <w:r>
          <w:tab/>
        </w:r>
        <w:r>
          <w:fldChar w:fldCharType="begin"/>
        </w:r>
        <w:r>
          <w:instrText xml:space="preserve">PAGEREF 4875 \h</w:instrText>
        </w:r>
        <w:r>
          <w:fldChar w:fldCharType="end"/>
        </w:r>
      </w:hyperlink>
    </w:p>
    <w:p>
      <w:pPr>
        <w:tabs>
          <w:tab w:val="right" w:leader="dot" w:pos="9062"/>
        </w:tabs>
        <w:ind w:left="440"/>
      </w:pPr>
      <w:hyperlink w:anchor="_Toc4876" w:history="1">
        <w:r>
          <w:rPr>
            <w:rFonts w:ascii="IRNazanin" w:hAnsi="IRNazanin" w:eastAsia="IRNazanin" w:cs="IRNazanin"/>
            <w:color w:val="111111"/>
            <w:sz w:val="22"/>
            <w:szCs w:val="22"/>
            <w:b w:val="0"/>
            <w:bCs w:val="0"/>
            <w:i w:val="0"/>
            <w:iCs w:val="0"/>
          </w:rPr>
          <w:t>دیوان مشکات المحبّة</w:t>
        </w:r>
        <w:r>
          <w:tab/>
        </w:r>
        <w:r>
          <w:fldChar w:fldCharType="begin"/>
        </w:r>
        <w:r>
          <w:instrText xml:space="preserve">PAGEREF 4876 \h</w:instrText>
        </w:r>
        <w:r>
          <w:fldChar w:fldCharType="end"/>
        </w:r>
      </w:hyperlink>
    </w:p>
    <w:p>
      <w:pPr>
        <w:tabs>
          <w:tab w:val="right" w:leader="dot" w:pos="9062"/>
        </w:tabs>
        <w:ind w:left="440"/>
      </w:pPr>
      <w:hyperlink w:anchor="_Toc4877" w:history="1">
        <w:r>
          <w:rPr>
            <w:rFonts w:ascii="IRNazanin" w:hAnsi="IRNazanin" w:eastAsia="IRNazanin" w:cs="IRNazanin"/>
            <w:color w:val="111111"/>
            <w:sz w:val="22"/>
            <w:szCs w:val="22"/>
            <w:b w:val="0"/>
            <w:bCs w:val="0"/>
            <w:i w:val="0"/>
            <w:iCs w:val="0"/>
          </w:rPr>
          <w:t>دیوان مشکی اصفهانی</w:t>
        </w:r>
        <w:r>
          <w:tab/>
        </w:r>
        <w:r>
          <w:fldChar w:fldCharType="begin"/>
        </w:r>
        <w:r>
          <w:instrText xml:space="preserve">PAGEREF 4877 \h</w:instrText>
        </w:r>
        <w:r>
          <w:fldChar w:fldCharType="end"/>
        </w:r>
      </w:hyperlink>
    </w:p>
    <w:p>
      <w:pPr>
        <w:tabs>
          <w:tab w:val="right" w:leader="dot" w:pos="9062"/>
        </w:tabs>
        <w:ind w:left="440"/>
      </w:pPr>
      <w:hyperlink w:anchor="_Toc4878" w:history="1">
        <w:r>
          <w:rPr>
            <w:rFonts w:ascii="IRNazanin" w:hAnsi="IRNazanin" w:eastAsia="IRNazanin" w:cs="IRNazanin"/>
            <w:color w:val="111111"/>
            <w:sz w:val="22"/>
            <w:szCs w:val="22"/>
            <w:b w:val="0"/>
            <w:bCs w:val="0"/>
            <w:i w:val="0"/>
            <w:iCs w:val="0"/>
          </w:rPr>
          <w:t>دیوان مشکی تبریزی(یا شعر او)</w:t>
        </w:r>
        <w:r>
          <w:tab/>
        </w:r>
        <w:r>
          <w:fldChar w:fldCharType="begin"/>
        </w:r>
        <w:r>
          <w:instrText xml:space="preserve">PAGEREF 4878 \h</w:instrText>
        </w:r>
        <w:r>
          <w:fldChar w:fldCharType="end"/>
        </w:r>
      </w:hyperlink>
    </w:p>
    <w:p>
      <w:pPr>
        <w:tabs>
          <w:tab w:val="right" w:leader="dot" w:pos="9062"/>
        </w:tabs>
        <w:ind w:left="440"/>
      </w:pPr>
      <w:hyperlink w:anchor="_Toc4879" w:history="1">
        <w:r>
          <w:rPr>
            <w:rFonts w:ascii="IRNazanin" w:hAnsi="IRNazanin" w:eastAsia="IRNazanin" w:cs="IRNazanin"/>
            <w:color w:val="111111"/>
            <w:sz w:val="22"/>
            <w:szCs w:val="22"/>
            <w:b w:val="0"/>
            <w:bCs w:val="0"/>
            <w:i w:val="0"/>
            <w:iCs w:val="0"/>
          </w:rPr>
          <w:t>دیوان مشکی تبریزی(یا شعر او)</w:t>
        </w:r>
        <w:r>
          <w:tab/>
        </w:r>
        <w:r>
          <w:fldChar w:fldCharType="begin"/>
        </w:r>
        <w:r>
          <w:instrText xml:space="preserve">PAGEREF 4879 \h</w:instrText>
        </w:r>
        <w:r>
          <w:fldChar w:fldCharType="end"/>
        </w:r>
      </w:hyperlink>
    </w:p>
    <w:p>
      <w:pPr>
        <w:tabs>
          <w:tab w:val="right" w:leader="dot" w:pos="9062"/>
        </w:tabs>
        <w:ind w:left="440"/>
      </w:pPr>
      <w:hyperlink w:anchor="_Toc4880" w:history="1">
        <w:r>
          <w:rPr>
            <w:rFonts w:ascii="IRNazanin" w:hAnsi="IRNazanin" w:eastAsia="IRNazanin" w:cs="IRNazanin"/>
            <w:color w:val="111111"/>
            <w:sz w:val="22"/>
            <w:szCs w:val="22"/>
            <w:b w:val="0"/>
            <w:bCs w:val="0"/>
            <w:i w:val="0"/>
            <w:iCs w:val="0"/>
          </w:rPr>
          <w:t>دیوان مشکی غزنوی(یا شعر او)</w:t>
        </w:r>
        <w:r>
          <w:tab/>
        </w:r>
        <w:r>
          <w:fldChar w:fldCharType="begin"/>
        </w:r>
        <w:r>
          <w:instrText xml:space="preserve">PAGEREF 4880 \h</w:instrText>
        </w:r>
        <w:r>
          <w:fldChar w:fldCharType="end"/>
        </w:r>
      </w:hyperlink>
    </w:p>
    <w:p>
      <w:pPr>
        <w:tabs>
          <w:tab w:val="right" w:leader="dot" w:pos="9062"/>
        </w:tabs>
        <w:ind w:left="440"/>
      </w:pPr>
      <w:hyperlink w:anchor="_Toc4881" w:history="1">
        <w:r>
          <w:rPr>
            <w:rFonts w:ascii="IRNazanin" w:hAnsi="IRNazanin" w:eastAsia="IRNazanin" w:cs="IRNazanin"/>
            <w:color w:val="111111"/>
            <w:sz w:val="22"/>
            <w:szCs w:val="22"/>
            <w:b w:val="0"/>
            <w:bCs w:val="0"/>
            <w:i w:val="0"/>
            <w:iCs w:val="0"/>
          </w:rPr>
          <w:t>دیوان مشکین</w:t>
        </w:r>
        <w:r>
          <w:tab/>
        </w:r>
        <w:r>
          <w:fldChar w:fldCharType="begin"/>
        </w:r>
        <w:r>
          <w:instrText xml:space="preserve">PAGEREF 4881 \h</w:instrText>
        </w:r>
        <w:r>
          <w:fldChar w:fldCharType="end"/>
        </w:r>
      </w:hyperlink>
    </w:p>
    <w:p>
      <w:pPr>
        <w:tabs>
          <w:tab w:val="right" w:leader="dot" w:pos="9062"/>
        </w:tabs>
        <w:ind w:left="440"/>
      </w:pPr>
      <w:hyperlink w:anchor="_Toc4882" w:history="1">
        <w:r>
          <w:rPr>
            <w:rFonts w:ascii="IRNazanin" w:hAnsi="IRNazanin" w:eastAsia="IRNazanin" w:cs="IRNazanin"/>
            <w:color w:val="111111"/>
            <w:sz w:val="22"/>
            <w:szCs w:val="22"/>
            <w:b w:val="0"/>
            <w:bCs w:val="0"/>
            <w:i w:val="0"/>
            <w:iCs w:val="0"/>
          </w:rPr>
          <w:t>دیوان مشهدی سیتاپوری(یا شعر او)</w:t>
        </w:r>
        <w:r>
          <w:tab/>
        </w:r>
        <w:r>
          <w:fldChar w:fldCharType="begin"/>
        </w:r>
        <w:r>
          <w:instrText xml:space="preserve">PAGEREF 4882 \h</w:instrText>
        </w:r>
        <w:r>
          <w:fldChar w:fldCharType="end"/>
        </w:r>
      </w:hyperlink>
    </w:p>
    <w:p>
      <w:pPr>
        <w:tabs>
          <w:tab w:val="right" w:leader="dot" w:pos="9062"/>
        </w:tabs>
        <w:ind w:left="440"/>
      </w:pPr>
      <w:hyperlink w:anchor="_Toc4883" w:history="1">
        <w:r>
          <w:rPr>
            <w:rFonts w:ascii="IRNazanin" w:hAnsi="IRNazanin" w:eastAsia="IRNazanin" w:cs="IRNazanin"/>
            <w:color w:val="111111"/>
            <w:sz w:val="22"/>
            <w:szCs w:val="22"/>
            <w:b w:val="0"/>
            <w:bCs w:val="0"/>
            <w:i w:val="0"/>
            <w:iCs w:val="0"/>
          </w:rPr>
          <w:t>دیوان مشهور تبریزی(یا شعر او)</w:t>
        </w:r>
        <w:r>
          <w:tab/>
        </w:r>
        <w:r>
          <w:fldChar w:fldCharType="begin"/>
        </w:r>
        <w:r>
          <w:instrText xml:space="preserve">PAGEREF 4883 \h</w:instrText>
        </w:r>
        <w:r>
          <w:fldChar w:fldCharType="end"/>
        </w:r>
      </w:hyperlink>
    </w:p>
    <w:p>
      <w:pPr>
        <w:tabs>
          <w:tab w:val="right" w:leader="dot" w:pos="9062"/>
        </w:tabs>
        <w:ind w:left="440"/>
      </w:pPr>
      <w:hyperlink w:anchor="_Toc4884" w:history="1">
        <w:r>
          <w:rPr>
            <w:rFonts w:ascii="IRNazanin" w:hAnsi="IRNazanin" w:eastAsia="IRNazanin" w:cs="IRNazanin"/>
            <w:color w:val="111111"/>
            <w:sz w:val="22"/>
            <w:szCs w:val="22"/>
            <w:b w:val="0"/>
            <w:bCs w:val="0"/>
            <w:i w:val="0"/>
            <w:iCs w:val="0"/>
          </w:rPr>
          <w:t>دیوان مشیر هندی(یا شعر او)</w:t>
        </w:r>
        <w:r>
          <w:tab/>
        </w:r>
        <w:r>
          <w:fldChar w:fldCharType="begin"/>
        </w:r>
        <w:r>
          <w:instrText xml:space="preserve">PAGEREF 4884 \h</w:instrText>
        </w:r>
        <w:r>
          <w:fldChar w:fldCharType="end"/>
        </w:r>
      </w:hyperlink>
    </w:p>
    <w:p>
      <w:pPr>
        <w:tabs>
          <w:tab w:val="right" w:leader="dot" w:pos="9062"/>
        </w:tabs>
        <w:ind w:left="440"/>
      </w:pPr>
      <w:hyperlink w:anchor="_Toc4885" w:history="1">
        <w:r>
          <w:rPr>
            <w:rFonts w:ascii="IRNazanin" w:hAnsi="IRNazanin" w:eastAsia="IRNazanin" w:cs="IRNazanin"/>
            <w:color w:val="111111"/>
            <w:sz w:val="22"/>
            <w:szCs w:val="22"/>
            <w:b w:val="0"/>
            <w:bCs w:val="0"/>
            <w:i w:val="0"/>
            <w:iCs w:val="0"/>
          </w:rPr>
          <w:t>دیوان مشیر فراهانی---</w:t>
        </w:r>
        <w:r>
          <w:tab/>
        </w:r>
        <w:r>
          <w:fldChar w:fldCharType="begin"/>
        </w:r>
        <w:r>
          <w:instrText xml:space="preserve">PAGEREF 4885 \h</w:instrText>
        </w:r>
        <w:r>
          <w:fldChar w:fldCharType="end"/>
        </w:r>
      </w:hyperlink>
    </w:p>
    <w:p>
      <w:pPr>
        <w:tabs>
          <w:tab w:val="right" w:leader="dot" w:pos="9062"/>
        </w:tabs>
        <w:ind w:left="440"/>
      </w:pPr>
      <w:hyperlink w:anchor="_Toc4886" w:history="1">
        <w:r>
          <w:rPr>
            <w:rFonts w:ascii="IRNazanin" w:hAnsi="IRNazanin" w:eastAsia="IRNazanin" w:cs="IRNazanin"/>
            <w:color w:val="111111"/>
            <w:sz w:val="22"/>
            <w:szCs w:val="22"/>
            <w:b w:val="0"/>
            <w:bCs w:val="0"/>
            <w:i w:val="0"/>
            <w:iCs w:val="0"/>
          </w:rPr>
          <w:t>دیوان مصحفی همدانی</w:t>
        </w:r>
        <w:r>
          <w:tab/>
        </w:r>
        <w:r>
          <w:fldChar w:fldCharType="begin"/>
        </w:r>
        <w:r>
          <w:instrText xml:space="preserve">PAGEREF 4886 \h</w:instrText>
        </w:r>
        <w:r>
          <w:fldChar w:fldCharType="end"/>
        </w:r>
      </w:hyperlink>
    </w:p>
    <w:p>
      <w:pPr>
        <w:tabs>
          <w:tab w:val="right" w:leader="dot" w:pos="9062"/>
        </w:tabs>
        <w:ind w:left="440"/>
      </w:pPr>
      <w:hyperlink w:anchor="_Toc4887" w:history="1">
        <w:r>
          <w:rPr>
            <w:rFonts w:ascii="IRNazanin" w:hAnsi="IRNazanin" w:eastAsia="IRNazanin" w:cs="IRNazanin"/>
            <w:color w:val="111111"/>
            <w:sz w:val="22"/>
            <w:szCs w:val="22"/>
            <w:b w:val="0"/>
            <w:bCs w:val="0"/>
            <w:i w:val="0"/>
            <w:iCs w:val="0"/>
          </w:rPr>
          <w:t>دیوان مصدّق نائینی(یا شعر او)</w:t>
        </w:r>
        <w:r>
          <w:tab/>
        </w:r>
        <w:r>
          <w:fldChar w:fldCharType="begin"/>
        </w:r>
        <w:r>
          <w:instrText xml:space="preserve">PAGEREF 4887 \h</w:instrText>
        </w:r>
        <w:r>
          <w:fldChar w:fldCharType="end"/>
        </w:r>
      </w:hyperlink>
    </w:p>
    <w:p>
      <w:pPr>
        <w:tabs>
          <w:tab w:val="right" w:leader="dot" w:pos="9062"/>
        </w:tabs>
        <w:ind w:left="440"/>
      </w:pPr>
      <w:hyperlink w:anchor="_Toc4888" w:history="1">
        <w:r>
          <w:rPr>
            <w:rFonts w:ascii="IRNazanin" w:hAnsi="IRNazanin" w:eastAsia="IRNazanin" w:cs="IRNazanin"/>
            <w:color w:val="111111"/>
            <w:sz w:val="22"/>
            <w:szCs w:val="22"/>
            <w:b w:val="0"/>
            <w:bCs w:val="0"/>
            <w:i w:val="0"/>
            <w:iCs w:val="0"/>
          </w:rPr>
          <w:t>دیوان مصطفی البغدادی(او شعره)</w:t>
        </w:r>
        <w:r>
          <w:tab/>
        </w:r>
        <w:r>
          <w:fldChar w:fldCharType="begin"/>
        </w:r>
        <w:r>
          <w:instrText xml:space="preserve">PAGEREF 4888 \h</w:instrText>
        </w:r>
        <w:r>
          <w:fldChar w:fldCharType="end"/>
        </w:r>
      </w:hyperlink>
    </w:p>
    <w:p>
      <w:pPr>
        <w:tabs>
          <w:tab w:val="right" w:leader="dot" w:pos="9062"/>
        </w:tabs>
        <w:ind w:left="440"/>
      </w:pPr>
      <w:hyperlink w:anchor="_Toc4889" w:history="1">
        <w:r>
          <w:rPr>
            <w:rFonts w:ascii="IRNazanin" w:hAnsi="IRNazanin" w:eastAsia="IRNazanin" w:cs="IRNazanin"/>
            <w:color w:val="111111"/>
            <w:sz w:val="22"/>
            <w:szCs w:val="22"/>
            <w:b w:val="0"/>
            <w:bCs w:val="0"/>
            <w:i w:val="0"/>
            <w:iCs w:val="0"/>
          </w:rPr>
          <w:t>دیوان مصطفی تکلو(یا شعر او)</w:t>
        </w:r>
        <w:r>
          <w:tab/>
        </w:r>
        <w:r>
          <w:fldChar w:fldCharType="begin"/>
        </w:r>
        <w:r>
          <w:instrText xml:space="preserve">PAGEREF 4889 \h</w:instrText>
        </w:r>
        <w:r>
          <w:fldChar w:fldCharType="end"/>
        </w:r>
      </w:hyperlink>
    </w:p>
    <w:p>
      <w:pPr>
        <w:tabs>
          <w:tab w:val="right" w:leader="dot" w:pos="9062"/>
        </w:tabs>
        <w:ind w:left="440"/>
      </w:pPr>
      <w:hyperlink w:anchor="_Toc4890" w:history="1">
        <w:r>
          <w:rPr>
            <w:rFonts w:ascii="IRNazanin" w:hAnsi="IRNazanin" w:eastAsia="IRNazanin" w:cs="IRNazanin"/>
            <w:color w:val="111111"/>
            <w:sz w:val="22"/>
            <w:szCs w:val="22"/>
            <w:b w:val="0"/>
            <w:bCs w:val="0"/>
            <w:i w:val="0"/>
            <w:iCs w:val="0"/>
          </w:rPr>
          <w:t>دیوان مصطفی جواد(او شعره)</w:t>
        </w:r>
        <w:r>
          <w:tab/>
        </w:r>
        <w:r>
          <w:fldChar w:fldCharType="begin"/>
        </w:r>
        <w:r>
          <w:instrText xml:space="preserve">PAGEREF 4890 \h</w:instrText>
        </w:r>
        <w:r>
          <w:fldChar w:fldCharType="end"/>
        </w:r>
      </w:hyperlink>
    </w:p>
    <w:p>
      <w:pPr>
        <w:tabs>
          <w:tab w:val="right" w:leader="dot" w:pos="9062"/>
        </w:tabs>
        <w:ind w:left="440"/>
      </w:pPr>
      <w:hyperlink w:anchor="_Toc4891" w:history="1">
        <w:r>
          <w:rPr>
            <w:rFonts w:ascii="IRNazanin" w:hAnsi="IRNazanin" w:eastAsia="IRNazanin" w:cs="IRNazanin"/>
            <w:color w:val="111111"/>
            <w:sz w:val="22"/>
            <w:szCs w:val="22"/>
            <w:b w:val="0"/>
            <w:bCs w:val="0"/>
            <w:i w:val="0"/>
            <w:iCs w:val="0"/>
          </w:rPr>
          <w:t>دیوان مصطفی خوشدل</w:t>
        </w:r>
        <w:r>
          <w:tab/>
        </w:r>
        <w:r>
          <w:fldChar w:fldCharType="begin"/>
        </w:r>
        <w:r>
          <w:instrText xml:space="preserve">PAGEREF 4891 \h</w:instrText>
        </w:r>
        <w:r>
          <w:fldChar w:fldCharType="end"/>
        </w:r>
      </w:hyperlink>
    </w:p>
    <w:p>
      <w:pPr>
        <w:tabs>
          <w:tab w:val="right" w:leader="dot" w:pos="9062"/>
        </w:tabs>
        <w:ind w:left="440"/>
      </w:pPr>
      <w:hyperlink w:anchor="_Toc4892" w:history="1">
        <w:r>
          <w:rPr>
            <w:rFonts w:ascii="IRNazanin" w:hAnsi="IRNazanin" w:eastAsia="IRNazanin" w:cs="IRNazanin"/>
            <w:color w:val="111111"/>
            <w:sz w:val="22"/>
            <w:szCs w:val="22"/>
            <w:b w:val="0"/>
            <w:bCs w:val="0"/>
            <w:i w:val="0"/>
            <w:iCs w:val="0"/>
          </w:rPr>
          <w:t>دیوان مصطفی دهلوی(یا شعر او)</w:t>
        </w:r>
        <w:r>
          <w:tab/>
        </w:r>
        <w:r>
          <w:fldChar w:fldCharType="begin"/>
        </w:r>
        <w:r>
          <w:instrText xml:space="preserve">PAGEREF 4892 \h</w:instrText>
        </w:r>
        <w:r>
          <w:fldChar w:fldCharType="end"/>
        </w:r>
      </w:hyperlink>
    </w:p>
    <w:p>
      <w:pPr>
        <w:tabs>
          <w:tab w:val="right" w:leader="dot" w:pos="9062"/>
        </w:tabs>
        <w:ind w:left="440"/>
      </w:pPr>
      <w:hyperlink w:anchor="_Toc4893" w:history="1">
        <w:r>
          <w:rPr>
            <w:rFonts w:ascii="IRNazanin" w:hAnsi="IRNazanin" w:eastAsia="IRNazanin" w:cs="IRNazanin"/>
            <w:color w:val="111111"/>
            <w:sz w:val="22"/>
            <w:szCs w:val="22"/>
            <w:b w:val="0"/>
            <w:bCs w:val="0"/>
            <w:i w:val="0"/>
            <w:iCs w:val="0"/>
          </w:rPr>
          <w:t>دیوان مصطفی الزناقی(او شعره)</w:t>
        </w:r>
        <w:r>
          <w:tab/>
        </w:r>
        <w:r>
          <w:fldChar w:fldCharType="begin"/>
        </w:r>
        <w:r>
          <w:instrText xml:space="preserve">PAGEREF 4893 \h</w:instrText>
        </w:r>
        <w:r>
          <w:fldChar w:fldCharType="end"/>
        </w:r>
      </w:hyperlink>
    </w:p>
    <w:p>
      <w:pPr>
        <w:tabs>
          <w:tab w:val="right" w:leader="dot" w:pos="9062"/>
        </w:tabs>
        <w:ind w:left="440"/>
      </w:pPr>
      <w:hyperlink w:anchor="_Toc4894" w:history="1">
        <w:r>
          <w:rPr>
            <w:rFonts w:ascii="IRNazanin" w:hAnsi="IRNazanin" w:eastAsia="IRNazanin" w:cs="IRNazanin"/>
            <w:color w:val="111111"/>
            <w:sz w:val="22"/>
            <w:szCs w:val="22"/>
            <w:b w:val="0"/>
            <w:bCs w:val="0"/>
            <w:i w:val="0"/>
            <w:iCs w:val="0"/>
          </w:rPr>
          <w:t>دیوان مصطفی سرخوش</w:t>
        </w:r>
        <w:r>
          <w:tab/>
        </w:r>
        <w:r>
          <w:fldChar w:fldCharType="begin"/>
        </w:r>
        <w:r>
          <w:instrText xml:space="preserve">PAGEREF 4894 \h</w:instrText>
        </w:r>
        <w:r>
          <w:fldChar w:fldCharType="end"/>
        </w:r>
      </w:hyperlink>
    </w:p>
    <w:p>
      <w:pPr>
        <w:tabs>
          <w:tab w:val="right" w:leader="dot" w:pos="9062"/>
        </w:tabs>
        <w:ind w:left="440"/>
      </w:pPr>
      <w:hyperlink w:anchor="_Toc4895" w:history="1">
        <w:r>
          <w:rPr>
            <w:rFonts w:ascii="IRNazanin" w:hAnsi="IRNazanin" w:eastAsia="IRNazanin" w:cs="IRNazanin"/>
            <w:color w:val="111111"/>
            <w:sz w:val="22"/>
            <w:szCs w:val="22"/>
            <w:b w:val="0"/>
            <w:bCs w:val="0"/>
            <w:i w:val="0"/>
            <w:iCs w:val="0"/>
          </w:rPr>
          <w:t>دیوان مصطفی صفوی(یا شعر او)</w:t>
        </w:r>
        <w:r>
          <w:tab/>
        </w:r>
        <w:r>
          <w:fldChar w:fldCharType="begin"/>
        </w:r>
        <w:r>
          <w:instrText xml:space="preserve">PAGEREF 4895 \h</w:instrText>
        </w:r>
        <w:r>
          <w:fldChar w:fldCharType="end"/>
        </w:r>
      </w:hyperlink>
    </w:p>
    <w:p>
      <w:pPr>
        <w:tabs>
          <w:tab w:val="right" w:leader="dot" w:pos="9062"/>
        </w:tabs>
        <w:ind w:left="440"/>
      </w:pPr>
      <w:hyperlink w:anchor="_Toc4896" w:history="1">
        <w:r>
          <w:rPr>
            <w:rFonts w:ascii="IRNazanin" w:hAnsi="IRNazanin" w:eastAsia="IRNazanin" w:cs="IRNazanin"/>
            <w:color w:val="111111"/>
            <w:sz w:val="22"/>
            <w:szCs w:val="22"/>
            <w:b w:val="0"/>
            <w:bCs w:val="0"/>
            <w:i w:val="0"/>
            <w:iCs w:val="0"/>
          </w:rPr>
          <w:t>دیوان مصطفی کاشانی</w:t>
        </w:r>
        <w:r>
          <w:tab/>
        </w:r>
        <w:r>
          <w:fldChar w:fldCharType="begin"/>
        </w:r>
        <w:r>
          <w:instrText xml:space="preserve">PAGEREF 4896 \h</w:instrText>
        </w:r>
        <w:r>
          <w:fldChar w:fldCharType="end"/>
        </w:r>
      </w:hyperlink>
    </w:p>
    <w:p>
      <w:pPr>
        <w:tabs>
          <w:tab w:val="right" w:leader="dot" w:pos="9062"/>
        </w:tabs>
        <w:ind w:left="440"/>
      </w:pPr>
      <w:hyperlink w:anchor="_Toc4897" w:history="1">
        <w:r>
          <w:rPr>
            <w:rFonts w:ascii="IRNazanin" w:hAnsi="IRNazanin" w:eastAsia="IRNazanin" w:cs="IRNazanin"/>
            <w:color w:val="111111"/>
            <w:sz w:val="22"/>
            <w:szCs w:val="22"/>
            <w:b w:val="0"/>
            <w:bCs w:val="0"/>
            <w:i w:val="0"/>
            <w:iCs w:val="0"/>
          </w:rPr>
          <w:t>دیوان مصطفی کشمیری(یا شعر او)</w:t>
        </w:r>
        <w:r>
          <w:tab/>
        </w:r>
        <w:r>
          <w:fldChar w:fldCharType="begin"/>
        </w:r>
        <w:r>
          <w:instrText xml:space="preserve">PAGEREF 4897 \h</w:instrText>
        </w:r>
        <w:r>
          <w:fldChar w:fldCharType="end"/>
        </w:r>
      </w:hyperlink>
    </w:p>
    <w:p>
      <w:pPr>
        <w:tabs>
          <w:tab w:val="right" w:leader="dot" w:pos="9062"/>
        </w:tabs>
        <w:ind w:left="440"/>
      </w:pPr>
      <w:hyperlink w:anchor="_Toc4898" w:history="1">
        <w:r>
          <w:rPr>
            <w:rFonts w:ascii="IRNazanin" w:hAnsi="IRNazanin" w:eastAsia="IRNazanin" w:cs="IRNazanin"/>
            <w:color w:val="111111"/>
            <w:sz w:val="22"/>
            <w:szCs w:val="22"/>
            <w:b w:val="0"/>
            <w:bCs w:val="0"/>
            <w:i w:val="0"/>
            <w:iCs w:val="0"/>
          </w:rPr>
          <w:t>دیوان مصطفی کلکته(یا شعر او)</w:t>
        </w:r>
        <w:r>
          <w:tab/>
        </w:r>
        <w:r>
          <w:fldChar w:fldCharType="begin"/>
        </w:r>
        <w:r>
          <w:instrText xml:space="preserve">PAGEREF 4898 \h</w:instrText>
        </w:r>
        <w:r>
          <w:fldChar w:fldCharType="end"/>
        </w:r>
      </w:hyperlink>
    </w:p>
    <w:p>
      <w:pPr>
        <w:tabs>
          <w:tab w:val="right" w:leader="dot" w:pos="9062"/>
        </w:tabs>
        <w:ind w:left="440"/>
      </w:pPr>
      <w:hyperlink w:anchor="_Toc4899" w:history="1">
        <w:r>
          <w:rPr>
            <w:rFonts w:ascii="IRNazanin" w:hAnsi="IRNazanin" w:eastAsia="IRNazanin" w:cs="IRNazanin"/>
            <w:color w:val="111111"/>
            <w:sz w:val="22"/>
            <w:szCs w:val="22"/>
            <w:b w:val="0"/>
            <w:bCs w:val="0"/>
            <w:i w:val="0"/>
            <w:iCs w:val="0"/>
          </w:rPr>
          <w:t>دیوان مصف---</w:t>
        </w:r>
        <w:r>
          <w:tab/>
        </w:r>
        <w:r>
          <w:fldChar w:fldCharType="begin"/>
        </w:r>
        <w:r>
          <w:instrText xml:space="preserve">PAGEREF 4899 \h</w:instrText>
        </w:r>
        <w:r>
          <w:fldChar w:fldCharType="end"/>
        </w:r>
      </w:hyperlink>
    </w:p>
    <w:p>
      <w:pPr>
        <w:tabs>
          <w:tab w:val="right" w:leader="dot" w:pos="9062"/>
        </w:tabs>
        <w:ind w:left="440"/>
      </w:pPr>
      <w:hyperlink w:anchor="_Toc4900" w:history="1">
        <w:r>
          <w:rPr>
            <w:rFonts w:ascii="IRNazanin" w:hAnsi="IRNazanin" w:eastAsia="IRNazanin" w:cs="IRNazanin"/>
            <w:color w:val="111111"/>
            <w:sz w:val="22"/>
            <w:szCs w:val="22"/>
            <w:b w:val="0"/>
            <w:bCs w:val="0"/>
            <w:i w:val="0"/>
            <w:iCs w:val="0"/>
          </w:rPr>
          <w:t>دیوان مصور مشهدی(یا شعر او)</w:t>
        </w:r>
        <w:r>
          <w:tab/>
        </w:r>
        <w:r>
          <w:fldChar w:fldCharType="begin"/>
        </w:r>
        <w:r>
          <w:instrText xml:space="preserve">PAGEREF 4900 \h</w:instrText>
        </w:r>
        <w:r>
          <w:fldChar w:fldCharType="end"/>
        </w:r>
      </w:hyperlink>
    </w:p>
    <w:p>
      <w:pPr>
        <w:tabs>
          <w:tab w:val="right" w:leader="dot" w:pos="9062"/>
        </w:tabs>
        <w:ind w:left="440"/>
      </w:pPr>
      <w:hyperlink w:anchor="_Toc4901" w:history="1">
        <w:r>
          <w:rPr>
            <w:rFonts w:ascii="IRNazanin" w:hAnsi="IRNazanin" w:eastAsia="IRNazanin" w:cs="IRNazanin"/>
            <w:color w:val="111111"/>
            <w:sz w:val="22"/>
            <w:szCs w:val="22"/>
            <w:b w:val="0"/>
            <w:bCs w:val="0"/>
            <w:i w:val="0"/>
            <w:iCs w:val="0"/>
          </w:rPr>
          <w:t>دیوان مصیّب هندی(یا شعر او)</w:t>
        </w:r>
        <w:r>
          <w:tab/>
        </w:r>
        <w:r>
          <w:fldChar w:fldCharType="begin"/>
        </w:r>
        <w:r>
          <w:instrText xml:space="preserve">PAGEREF 4901 \h</w:instrText>
        </w:r>
        <w:r>
          <w:fldChar w:fldCharType="end"/>
        </w:r>
      </w:hyperlink>
    </w:p>
    <w:p>
      <w:pPr>
        <w:tabs>
          <w:tab w:val="right" w:leader="dot" w:pos="9062"/>
        </w:tabs>
        <w:ind w:left="440"/>
      </w:pPr>
      <w:hyperlink w:anchor="_Toc4902" w:history="1">
        <w:r>
          <w:rPr>
            <w:rFonts w:ascii="IRNazanin" w:hAnsi="IRNazanin" w:eastAsia="IRNazanin" w:cs="IRNazanin"/>
            <w:color w:val="111111"/>
            <w:sz w:val="22"/>
            <w:szCs w:val="22"/>
            <w:b w:val="0"/>
            <w:bCs w:val="0"/>
            <w:i w:val="0"/>
            <w:iCs w:val="0"/>
          </w:rPr>
          <w:t>دیوان مضطر زنوزی</w:t>
        </w:r>
        <w:r>
          <w:tab/>
        </w:r>
        <w:r>
          <w:fldChar w:fldCharType="begin"/>
        </w:r>
        <w:r>
          <w:instrText xml:space="preserve">PAGEREF 4902 \h</w:instrText>
        </w:r>
        <w:r>
          <w:fldChar w:fldCharType="end"/>
        </w:r>
      </w:hyperlink>
    </w:p>
    <w:p>
      <w:pPr>
        <w:tabs>
          <w:tab w:val="right" w:leader="dot" w:pos="9062"/>
        </w:tabs>
        <w:ind w:left="440"/>
      </w:pPr>
      <w:hyperlink w:anchor="_Toc4903" w:history="1">
        <w:r>
          <w:rPr>
            <w:rFonts w:ascii="IRNazanin" w:hAnsi="IRNazanin" w:eastAsia="IRNazanin" w:cs="IRNazanin"/>
            <w:color w:val="111111"/>
            <w:sz w:val="22"/>
            <w:szCs w:val="22"/>
            <w:b w:val="0"/>
            <w:bCs w:val="0"/>
            <w:i w:val="0"/>
            <w:iCs w:val="0"/>
          </w:rPr>
          <w:t>دیوان مضطر طبسی(یا شعر او)</w:t>
        </w:r>
        <w:r>
          <w:tab/>
        </w:r>
        <w:r>
          <w:fldChar w:fldCharType="begin"/>
        </w:r>
        <w:r>
          <w:instrText xml:space="preserve">PAGEREF 4903 \h</w:instrText>
        </w:r>
        <w:r>
          <w:fldChar w:fldCharType="end"/>
        </w:r>
      </w:hyperlink>
    </w:p>
    <w:p>
      <w:pPr>
        <w:tabs>
          <w:tab w:val="right" w:leader="dot" w:pos="9062"/>
        </w:tabs>
        <w:ind w:left="440"/>
      </w:pPr>
      <w:hyperlink w:anchor="_Toc4904" w:history="1">
        <w:r>
          <w:rPr>
            <w:rFonts w:ascii="IRNazanin" w:hAnsi="IRNazanin" w:eastAsia="IRNazanin" w:cs="IRNazanin"/>
            <w:color w:val="111111"/>
            <w:sz w:val="22"/>
            <w:szCs w:val="22"/>
            <w:b w:val="0"/>
            <w:bCs w:val="0"/>
            <w:i w:val="0"/>
            <w:iCs w:val="0"/>
          </w:rPr>
          <w:t>دیوان مضطر لکهنوی(یا شعر او)</w:t>
        </w:r>
        <w:r>
          <w:tab/>
        </w:r>
        <w:r>
          <w:fldChar w:fldCharType="begin"/>
        </w:r>
        <w:r>
          <w:instrText xml:space="preserve">PAGEREF 4904 \h</w:instrText>
        </w:r>
        <w:r>
          <w:fldChar w:fldCharType="end"/>
        </w:r>
      </w:hyperlink>
    </w:p>
    <w:p>
      <w:pPr>
        <w:tabs>
          <w:tab w:val="right" w:leader="dot" w:pos="9062"/>
        </w:tabs>
        <w:ind w:left="440"/>
      </w:pPr>
      <w:hyperlink w:anchor="_Toc4905" w:history="1">
        <w:r>
          <w:rPr>
            <w:rFonts w:ascii="IRNazanin" w:hAnsi="IRNazanin" w:eastAsia="IRNazanin" w:cs="IRNazanin"/>
            <w:color w:val="111111"/>
            <w:sz w:val="22"/>
            <w:szCs w:val="22"/>
            <w:b w:val="0"/>
            <w:bCs w:val="0"/>
            <w:i w:val="0"/>
            <w:iCs w:val="0"/>
          </w:rPr>
          <w:t>دیوان مضطر لکهنوی(یا شعر او)</w:t>
        </w:r>
        <w:r>
          <w:tab/>
        </w:r>
        <w:r>
          <w:fldChar w:fldCharType="begin"/>
        </w:r>
        <w:r>
          <w:instrText xml:space="preserve">PAGEREF 4905 \h</w:instrText>
        </w:r>
        <w:r>
          <w:fldChar w:fldCharType="end"/>
        </w:r>
      </w:hyperlink>
    </w:p>
    <w:p>
      <w:pPr>
        <w:tabs>
          <w:tab w:val="right" w:leader="dot" w:pos="9062"/>
        </w:tabs>
        <w:ind w:left="440"/>
      </w:pPr>
      <w:hyperlink w:anchor="_Toc4906" w:history="1">
        <w:r>
          <w:rPr>
            <w:rFonts w:ascii="IRNazanin" w:hAnsi="IRNazanin" w:eastAsia="IRNazanin" w:cs="IRNazanin"/>
            <w:color w:val="111111"/>
            <w:sz w:val="22"/>
            <w:szCs w:val="22"/>
            <w:b w:val="0"/>
            <w:bCs w:val="0"/>
            <w:i w:val="0"/>
            <w:iCs w:val="0"/>
          </w:rPr>
          <w:t>دیوان مضطر لکهنوی(یا شعر او)</w:t>
        </w:r>
        <w:r>
          <w:tab/>
        </w:r>
        <w:r>
          <w:fldChar w:fldCharType="begin"/>
        </w:r>
        <w:r>
          <w:instrText xml:space="preserve">PAGEREF 4906 \h</w:instrText>
        </w:r>
        <w:r>
          <w:fldChar w:fldCharType="end"/>
        </w:r>
      </w:hyperlink>
    </w:p>
    <w:p>
      <w:pPr>
        <w:tabs>
          <w:tab w:val="right" w:leader="dot" w:pos="9062"/>
        </w:tabs>
        <w:ind w:left="440"/>
      </w:pPr>
      <w:hyperlink w:anchor="_Toc4907" w:history="1">
        <w:r>
          <w:rPr>
            <w:rFonts w:ascii="IRNazanin" w:hAnsi="IRNazanin" w:eastAsia="IRNazanin" w:cs="IRNazanin"/>
            <w:color w:val="111111"/>
            <w:sz w:val="22"/>
            <w:szCs w:val="22"/>
            <w:b w:val="0"/>
            <w:bCs w:val="0"/>
            <w:i w:val="0"/>
            <w:iCs w:val="0"/>
          </w:rPr>
          <w:t>دیوان مضطر یزدی(یا شعر او)</w:t>
        </w:r>
        <w:r>
          <w:tab/>
        </w:r>
        <w:r>
          <w:fldChar w:fldCharType="begin"/>
        </w:r>
        <w:r>
          <w:instrText xml:space="preserve">PAGEREF 4907 \h</w:instrText>
        </w:r>
        <w:r>
          <w:fldChar w:fldCharType="end"/>
        </w:r>
      </w:hyperlink>
    </w:p>
    <w:p>
      <w:pPr>
        <w:tabs>
          <w:tab w:val="right" w:leader="dot" w:pos="9062"/>
        </w:tabs>
        <w:ind w:left="440"/>
      </w:pPr>
      <w:hyperlink w:anchor="_Toc4908" w:history="1">
        <w:r>
          <w:rPr>
            <w:rFonts w:ascii="IRNazanin" w:hAnsi="IRNazanin" w:eastAsia="IRNazanin" w:cs="IRNazanin"/>
            <w:color w:val="111111"/>
            <w:sz w:val="22"/>
            <w:szCs w:val="22"/>
            <w:b w:val="0"/>
            <w:bCs w:val="0"/>
            <w:i w:val="0"/>
            <w:iCs w:val="0"/>
          </w:rPr>
          <w:t>دیوان مضطرب شیرازی(یا شعر او)</w:t>
        </w:r>
        <w:r>
          <w:tab/>
        </w:r>
        <w:r>
          <w:fldChar w:fldCharType="begin"/>
        </w:r>
        <w:r>
          <w:instrText xml:space="preserve">PAGEREF 4908 \h</w:instrText>
        </w:r>
        <w:r>
          <w:fldChar w:fldCharType="end"/>
        </w:r>
      </w:hyperlink>
    </w:p>
    <w:p>
      <w:pPr>
        <w:tabs>
          <w:tab w:val="right" w:leader="dot" w:pos="9062"/>
        </w:tabs>
        <w:ind w:left="440"/>
      </w:pPr>
      <w:hyperlink w:anchor="_Toc4909" w:history="1">
        <w:r>
          <w:rPr>
            <w:rFonts w:ascii="IRNazanin" w:hAnsi="IRNazanin" w:eastAsia="IRNazanin" w:cs="IRNazanin"/>
            <w:color w:val="111111"/>
            <w:sz w:val="22"/>
            <w:szCs w:val="22"/>
            <w:b w:val="0"/>
            <w:bCs w:val="0"/>
            <w:i w:val="0"/>
            <w:iCs w:val="0"/>
          </w:rPr>
          <w:t>دیوان مضمون عظیم آبادی(یا شعر او)</w:t>
        </w:r>
        <w:r>
          <w:tab/>
        </w:r>
        <w:r>
          <w:fldChar w:fldCharType="begin"/>
        </w:r>
        <w:r>
          <w:instrText xml:space="preserve">PAGEREF 4909 \h</w:instrText>
        </w:r>
        <w:r>
          <w:fldChar w:fldCharType="end"/>
        </w:r>
      </w:hyperlink>
    </w:p>
    <w:p>
      <w:pPr>
        <w:tabs>
          <w:tab w:val="right" w:leader="dot" w:pos="9062"/>
        </w:tabs>
        <w:ind w:left="440"/>
      </w:pPr>
      <w:hyperlink w:anchor="_Toc4910" w:history="1">
        <w:r>
          <w:rPr>
            <w:rFonts w:ascii="IRNazanin" w:hAnsi="IRNazanin" w:eastAsia="IRNazanin" w:cs="IRNazanin"/>
            <w:color w:val="111111"/>
            <w:sz w:val="22"/>
            <w:szCs w:val="22"/>
            <w:b w:val="0"/>
            <w:bCs w:val="0"/>
            <w:i w:val="0"/>
            <w:iCs w:val="0"/>
          </w:rPr>
          <w:t>دیوان مطاع شیرازی(یا شعر او)</w:t>
        </w:r>
        <w:r>
          <w:tab/>
        </w:r>
        <w:r>
          <w:fldChar w:fldCharType="begin"/>
        </w:r>
        <w:r>
          <w:instrText xml:space="preserve">PAGEREF 4910 \h</w:instrText>
        </w:r>
        <w:r>
          <w:fldChar w:fldCharType="end"/>
        </w:r>
      </w:hyperlink>
    </w:p>
    <w:p>
      <w:pPr>
        <w:tabs>
          <w:tab w:val="right" w:leader="dot" w:pos="9062"/>
        </w:tabs>
        <w:ind w:left="440"/>
      </w:pPr>
      <w:hyperlink w:anchor="_Toc4911" w:history="1">
        <w:r>
          <w:rPr>
            <w:rFonts w:ascii="IRNazanin" w:hAnsi="IRNazanin" w:eastAsia="IRNazanin" w:cs="IRNazanin"/>
            <w:color w:val="111111"/>
            <w:sz w:val="22"/>
            <w:szCs w:val="22"/>
            <w:b w:val="0"/>
            <w:bCs w:val="0"/>
            <w:i w:val="0"/>
            <w:iCs w:val="0"/>
          </w:rPr>
          <w:t>دیوان مطبوع شیرازی(یا شعر او)</w:t>
        </w:r>
        <w:r>
          <w:tab/>
        </w:r>
        <w:r>
          <w:fldChar w:fldCharType="begin"/>
        </w:r>
        <w:r>
          <w:instrText xml:space="preserve">PAGEREF 4911 \h</w:instrText>
        </w:r>
        <w:r>
          <w:fldChar w:fldCharType="end"/>
        </w:r>
      </w:hyperlink>
    </w:p>
    <w:p>
      <w:pPr>
        <w:tabs>
          <w:tab w:val="right" w:leader="dot" w:pos="9062"/>
        </w:tabs>
        <w:ind w:left="440"/>
      </w:pPr>
      <w:hyperlink w:anchor="_Toc4912" w:history="1">
        <w:r>
          <w:rPr>
            <w:rFonts w:ascii="IRNazanin" w:hAnsi="IRNazanin" w:eastAsia="IRNazanin" w:cs="IRNazanin"/>
            <w:color w:val="111111"/>
            <w:sz w:val="22"/>
            <w:szCs w:val="22"/>
            <w:b w:val="0"/>
            <w:bCs w:val="0"/>
            <w:i w:val="0"/>
            <w:iCs w:val="0"/>
          </w:rPr>
          <w:t>دیوان مطرب همدانی(یا شعر او)</w:t>
        </w:r>
        <w:r>
          <w:tab/>
        </w:r>
        <w:r>
          <w:fldChar w:fldCharType="begin"/>
        </w:r>
        <w:r>
          <w:instrText xml:space="preserve">PAGEREF 4912 \h</w:instrText>
        </w:r>
        <w:r>
          <w:fldChar w:fldCharType="end"/>
        </w:r>
      </w:hyperlink>
    </w:p>
    <w:p>
      <w:pPr>
        <w:tabs>
          <w:tab w:val="right" w:leader="dot" w:pos="9062"/>
        </w:tabs>
        <w:ind w:left="440"/>
      </w:pPr>
      <w:hyperlink w:anchor="_Toc4913" w:history="1">
        <w:r>
          <w:rPr>
            <w:rFonts w:ascii="IRNazanin" w:hAnsi="IRNazanin" w:eastAsia="IRNazanin" w:cs="IRNazanin"/>
            <w:color w:val="111111"/>
            <w:sz w:val="22"/>
            <w:szCs w:val="22"/>
            <w:b w:val="0"/>
            <w:bCs w:val="0"/>
            <w:i w:val="0"/>
            <w:iCs w:val="0"/>
          </w:rPr>
          <w:t>دیوان مطربۀ کاشغری(یا شعر او)</w:t>
        </w:r>
        <w:r>
          <w:tab/>
        </w:r>
        <w:r>
          <w:fldChar w:fldCharType="begin"/>
        </w:r>
        <w:r>
          <w:instrText xml:space="preserve">PAGEREF 4913 \h</w:instrText>
        </w:r>
        <w:r>
          <w:fldChar w:fldCharType="end"/>
        </w:r>
      </w:hyperlink>
    </w:p>
    <w:p>
      <w:pPr>
        <w:tabs>
          <w:tab w:val="right" w:leader="dot" w:pos="9062"/>
        </w:tabs>
        <w:ind w:left="440"/>
      </w:pPr>
      <w:hyperlink w:anchor="_Toc4914" w:history="1">
        <w:r>
          <w:rPr>
            <w:rFonts w:ascii="IRNazanin" w:hAnsi="IRNazanin" w:eastAsia="IRNazanin" w:cs="IRNazanin"/>
            <w:color w:val="111111"/>
            <w:sz w:val="22"/>
            <w:szCs w:val="22"/>
            <w:b w:val="0"/>
            <w:bCs w:val="0"/>
            <w:i w:val="0"/>
            <w:iCs w:val="0"/>
          </w:rPr>
          <w:t>دیوان مطربی قزوینی(یا شعر او)</w:t>
        </w:r>
        <w:r>
          <w:tab/>
        </w:r>
        <w:r>
          <w:fldChar w:fldCharType="begin"/>
        </w:r>
        <w:r>
          <w:instrText xml:space="preserve">PAGEREF 4914 \h</w:instrText>
        </w:r>
        <w:r>
          <w:fldChar w:fldCharType="end"/>
        </w:r>
      </w:hyperlink>
    </w:p>
    <w:p>
      <w:pPr>
        <w:tabs>
          <w:tab w:val="right" w:leader="dot" w:pos="9062"/>
        </w:tabs>
        <w:ind w:left="440"/>
      </w:pPr>
      <w:hyperlink w:anchor="_Toc4915" w:history="1">
        <w:r>
          <w:rPr>
            <w:rFonts w:ascii="IRNazanin" w:hAnsi="IRNazanin" w:eastAsia="IRNazanin" w:cs="IRNazanin"/>
            <w:color w:val="111111"/>
            <w:sz w:val="22"/>
            <w:szCs w:val="22"/>
            <w:b w:val="0"/>
            <w:bCs w:val="0"/>
            <w:i w:val="0"/>
            <w:iCs w:val="0"/>
          </w:rPr>
          <w:t>دیوان المطرق العبدی</w:t>
        </w:r>
        <w:r>
          <w:tab/>
        </w:r>
        <w:r>
          <w:fldChar w:fldCharType="begin"/>
        </w:r>
        <w:r>
          <w:instrText xml:space="preserve">PAGEREF 4915 \h</w:instrText>
        </w:r>
        <w:r>
          <w:fldChar w:fldCharType="end"/>
        </w:r>
      </w:hyperlink>
    </w:p>
    <w:p>
      <w:pPr>
        <w:tabs>
          <w:tab w:val="right" w:leader="dot" w:pos="9062"/>
        </w:tabs>
        <w:ind w:left="440"/>
      </w:pPr>
      <w:hyperlink w:anchor="_Toc4916" w:history="1">
        <w:r>
          <w:rPr>
            <w:rFonts w:ascii="IRNazanin" w:hAnsi="IRNazanin" w:eastAsia="IRNazanin" w:cs="IRNazanin"/>
            <w:color w:val="111111"/>
            <w:sz w:val="22"/>
            <w:szCs w:val="22"/>
            <w:b w:val="0"/>
            <w:bCs w:val="0"/>
            <w:i w:val="0"/>
            <w:iCs w:val="0"/>
          </w:rPr>
          <w:t>دیوان مطلبی تونی(یا شعر او)</w:t>
        </w:r>
        <w:r>
          <w:tab/>
        </w:r>
        <w:r>
          <w:fldChar w:fldCharType="begin"/>
        </w:r>
        <w:r>
          <w:instrText xml:space="preserve">PAGEREF 4916 \h</w:instrText>
        </w:r>
        <w:r>
          <w:fldChar w:fldCharType="end"/>
        </w:r>
      </w:hyperlink>
    </w:p>
    <w:p>
      <w:pPr>
        <w:tabs>
          <w:tab w:val="right" w:leader="dot" w:pos="9062"/>
        </w:tabs>
        <w:ind w:left="440"/>
      </w:pPr>
      <w:hyperlink w:anchor="_Toc4917" w:history="1">
        <w:r>
          <w:rPr>
            <w:rFonts w:ascii="IRNazanin" w:hAnsi="IRNazanin" w:eastAsia="IRNazanin" w:cs="IRNazanin"/>
            <w:color w:val="111111"/>
            <w:sz w:val="22"/>
            <w:szCs w:val="22"/>
            <w:b w:val="0"/>
            <w:bCs w:val="0"/>
            <w:i w:val="0"/>
            <w:iCs w:val="0"/>
          </w:rPr>
          <w:t>دیوان مطلع اکبرآبادی(یا شعر او)</w:t>
        </w:r>
        <w:r>
          <w:tab/>
        </w:r>
        <w:r>
          <w:fldChar w:fldCharType="begin"/>
        </w:r>
        <w:r>
          <w:instrText xml:space="preserve">PAGEREF 4917 \h</w:instrText>
        </w:r>
        <w:r>
          <w:fldChar w:fldCharType="end"/>
        </w:r>
      </w:hyperlink>
    </w:p>
    <w:p>
      <w:pPr>
        <w:tabs>
          <w:tab w:val="right" w:leader="dot" w:pos="9062"/>
        </w:tabs>
        <w:ind w:left="440"/>
      </w:pPr>
      <w:hyperlink w:anchor="_Toc4918" w:history="1">
        <w:r>
          <w:rPr>
            <w:rFonts w:ascii="IRNazanin" w:hAnsi="IRNazanin" w:eastAsia="IRNazanin" w:cs="IRNazanin"/>
            <w:color w:val="111111"/>
            <w:sz w:val="22"/>
            <w:szCs w:val="22"/>
            <w:b w:val="0"/>
            <w:bCs w:val="0"/>
            <w:i w:val="0"/>
            <w:iCs w:val="0"/>
          </w:rPr>
          <w:t>دیوان مطلع براغوشی</w:t>
        </w:r>
        <w:r>
          <w:tab/>
        </w:r>
        <w:r>
          <w:fldChar w:fldCharType="begin"/>
        </w:r>
        <w:r>
          <w:instrText xml:space="preserve">PAGEREF 4918 \h</w:instrText>
        </w:r>
        <w:r>
          <w:fldChar w:fldCharType="end"/>
        </w:r>
      </w:hyperlink>
    </w:p>
    <w:p>
      <w:pPr>
        <w:tabs>
          <w:tab w:val="right" w:leader="dot" w:pos="9062"/>
        </w:tabs>
        <w:ind w:left="440"/>
      </w:pPr>
      <w:hyperlink w:anchor="_Toc4919" w:history="1">
        <w:r>
          <w:rPr>
            <w:rFonts w:ascii="IRNazanin" w:hAnsi="IRNazanin" w:eastAsia="IRNazanin" w:cs="IRNazanin"/>
            <w:color w:val="111111"/>
            <w:sz w:val="22"/>
            <w:szCs w:val="22"/>
            <w:b w:val="0"/>
            <w:bCs w:val="0"/>
            <w:i w:val="0"/>
            <w:iCs w:val="0"/>
          </w:rPr>
          <w:t>دیوان مطلع شیرازی(یا شعر او)</w:t>
        </w:r>
        <w:r>
          <w:tab/>
        </w:r>
        <w:r>
          <w:fldChar w:fldCharType="begin"/>
        </w:r>
        <w:r>
          <w:instrText xml:space="preserve">PAGEREF 4919 \h</w:instrText>
        </w:r>
        <w:r>
          <w:fldChar w:fldCharType="end"/>
        </w:r>
      </w:hyperlink>
    </w:p>
    <w:p>
      <w:pPr>
        <w:tabs>
          <w:tab w:val="right" w:leader="dot" w:pos="9062"/>
        </w:tabs>
        <w:ind w:left="440"/>
      </w:pPr>
      <w:hyperlink w:anchor="_Toc4920" w:history="1">
        <w:r>
          <w:rPr>
            <w:rFonts w:ascii="IRNazanin" w:hAnsi="IRNazanin" w:eastAsia="IRNazanin" w:cs="IRNazanin"/>
            <w:color w:val="111111"/>
            <w:sz w:val="22"/>
            <w:szCs w:val="22"/>
            <w:b w:val="0"/>
            <w:bCs w:val="0"/>
            <w:i w:val="0"/>
            <w:iCs w:val="0"/>
          </w:rPr>
          <w:t>دیوان مطلع قزوینی(یا شعر او)</w:t>
        </w:r>
        <w:r>
          <w:tab/>
        </w:r>
        <w:r>
          <w:fldChar w:fldCharType="begin"/>
        </w:r>
        <w:r>
          <w:instrText xml:space="preserve">PAGEREF 4920 \h</w:instrText>
        </w:r>
        <w:r>
          <w:fldChar w:fldCharType="end"/>
        </w:r>
      </w:hyperlink>
    </w:p>
    <w:p>
      <w:pPr>
        <w:tabs>
          <w:tab w:val="right" w:leader="dot" w:pos="9062"/>
        </w:tabs>
        <w:ind w:left="440"/>
      </w:pPr>
      <w:hyperlink w:anchor="_Toc4921" w:history="1">
        <w:r>
          <w:rPr>
            <w:rFonts w:ascii="IRNazanin" w:hAnsi="IRNazanin" w:eastAsia="IRNazanin" w:cs="IRNazanin"/>
            <w:color w:val="111111"/>
            <w:sz w:val="22"/>
            <w:szCs w:val="22"/>
            <w:b w:val="0"/>
            <w:bCs w:val="0"/>
            <w:i w:val="0"/>
            <w:iCs w:val="0"/>
          </w:rPr>
          <w:t>دیوان مطمئن اصفهانی</w:t>
        </w:r>
        <w:r>
          <w:tab/>
        </w:r>
        <w:r>
          <w:fldChar w:fldCharType="begin"/>
        </w:r>
        <w:r>
          <w:instrText xml:space="preserve">PAGEREF 4921 \h</w:instrText>
        </w:r>
        <w:r>
          <w:fldChar w:fldCharType="end"/>
        </w:r>
      </w:hyperlink>
    </w:p>
    <w:p>
      <w:pPr>
        <w:tabs>
          <w:tab w:val="right" w:leader="dot" w:pos="9062"/>
        </w:tabs>
        <w:ind w:left="440"/>
      </w:pPr>
      <w:hyperlink w:anchor="_Toc4922" w:history="1">
        <w:r>
          <w:rPr>
            <w:rFonts w:ascii="IRNazanin" w:hAnsi="IRNazanin" w:eastAsia="IRNazanin" w:cs="IRNazanin"/>
            <w:color w:val="111111"/>
            <w:sz w:val="22"/>
            <w:szCs w:val="22"/>
            <w:b w:val="0"/>
            <w:bCs w:val="0"/>
            <w:i w:val="0"/>
            <w:iCs w:val="0"/>
          </w:rPr>
          <w:t>دیوان مطیع تبریزی(یا شعر او)</w:t>
        </w:r>
        <w:r>
          <w:tab/>
        </w:r>
        <w:r>
          <w:fldChar w:fldCharType="begin"/>
        </w:r>
        <w:r>
          <w:instrText xml:space="preserve">PAGEREF 4922 \h</w:instrText>
        </w:r>
        <w:r>
          <w:fldChar w:fldCharType="end"/>
        </w:r>
      </w:hyperlink>
    </w:p>
    <w:p>
      <w:pPr>
        <w:tabs>
          <w:tab w:val="right" w:leader="dot" w:pos="9062"/>
        </w:tabs>
        <w:ind w:left="440"/>
      </w:pPr>
      <w:hyperlink w:anchor="_Toc4923" w:history="1">
        <w:r>
          <w:rPr>
            <w:rFonts w:ascii="IRNazanin" w:hAnsi="IRNazanin" w:eastAsia="IRNazanin" w:cs="IRNazanin"/>
            <w:color w:val="111111"/>
            <w:sz w:val="22"/>
            <w:szCs w:val="22"/>
            <w:b w:val="0"/>
            <w:bCs w:val="0"/>
            <w:i w:val="0"/>
            <w:iCs w:val="0"/>
          </w:rPr>
          <w:t>دیوان مطیع کاشغری(یا شعر او)</w:t>
        </w:r>
        <w:r>
          <w:tab/>
        </w:r>
        <w:r>
          <w:fldChar w:fldCharType="begin"/>
        </w:r>
        <w:r>
          <w:instrText xml:space="preserve">PAGEREF 4923 \h</w:instrText>
        </w:r>
        <w:r>
          <w:fldChar w:fldCharType="end"/>
        </w:r>
      </w:hyperlink>
    </w:p>
    <w:p>
      <w:pPr>
        <w:tabs>
          <w:tab w:val="right" w:leader="dot" w:pos="9062"/>
        </w:tabs>
        <w:ind w:left="440"/>
      </w:pPr>
      <w:hyperlink w:anchor="_Toc4924" w:history="1">
        <w:r>
          <w:rPr>
            <w:rFonts w:ascii="IRNazanin" w:hAnsi="IRNazanin" w:eastAsia="IRNazanin" w:cs="IRNazanin"/>
            <w:color w:val="111111"/>
            <w:sz w:val="22"/>
            <w:szCs w:val="22"/>
            <w:b w:val="0"/>
            <w:bCs w:val="0"/>
            <w:i w:val="0"/>
            <w:iCs w:val="0"/>
          </w:rPr>
          <w:t>دیوان مطیع لکهنوی(یا شعر او)</w:t>
        </w:r>
        <w:r>
          <w:tab/>
        </w:r>
        <w:r>
          <w:fldChar w:fldCharType="begin"/>
        </w:r>
        <w:r>
          <w:instrText xml:space="preserve">PAGEREF 4924 \h</w:instrText>
        </w:r>
        <w:r>
          <w:fldChar w:fldCharType="end"/>
        </w:r>
      </w:hyperlink>
    </w:p>
    <w:p>
      <w:pPr>
        <w:tabs>
          <w:tab w:val="right" w:leader="dot" w:pos="9062"/>
        </w:tabs>
        <w:ind w:left="440"/>
      </w:pPr>
      <w:hyperlink w:anchor="_Toc4925" w:history="1">
        <w:r>
          <w:rPr>
            <w:rFonts w:ascii="IRNazanin" w:hAnsi="IRNazanin" w:eastAsia="IRNazanin" w:cs="IRNazanin"/>
            <w:color w:val="111111"/>
            <w:sz w:val="22"/>
            <w:szCs w:val="22"/>
            <w:b w:val="0"/>
            <w:bCs w:val="0"/>
            <w:i w:val="0"/>
            <w:iCs w:val="0"/>
          </w:rPr>
          <w:t>دیوان مطیع مازندرانی(یا شعر او)</w:t>
        </w:r>
        <w:r>
          <w:tab/>
        </w:r>
        <w:r>
          <w:fldChar w:fldCharType="begin"/>
        </w:r>
        <w:r>
          <w:instrText xml:space="preserve">PAGEREF 4925 \h</w:instrText>
        </w:r>
        <w:r>
          <w:fldChar w:fldCharType="end"/>
        </w:r>
      </w:hyperlink>
    </w:p>
    <w:p>
      <w:pPr>
        <w:tabs>
          <w:tab w:val="right" w:leader="dot" w:pos="9062"/>
        </w:tabs>
        <w:ind w:left="440"/>
      </w:pPr>
      <w:hyperlink w:anchor="_Toc4926" w:history="1">
        <w:r>
          <w:rPr>
            <w:rFonts w:ascii="IRNazanin" w:hAnsi="IRNazanin" w:eastAsia="IRNazanin" w:cs="IRNazanin"/>
            <w:color w:val="111111"/>
            <w:sz w:val="22"/>
            <w:szCs w:val="22"/>
            <w:b w:val="0"/>
            <w:bCs w:val="0"/>
            <w:i w:val="0"/>
            <w:iCs w:val="0"/>
          </w:rPr>
          <w:t>دیوان مطیع همدانی(یا شعر او)</w:t>
        </w:r>
        <w:r>
          <w:tab/>
        </w:r>
        <w:r>
          <w:fldChar w:fldCharType="begin"/>
        </w:r>
        <w:r>
          <w:instrText xml:space="preserve">PAGEREF 4926 \h</w:instrText>
        </w:r>
        <w:r>
          <w:fldChar w:fldCharType="end"/>
        </w:r>
      </w:hyperlink>
    </w:p>
    <w:p>
      <w:pPr>
        <w:tabs>
          <w:tab w:val="right" w:leader="dot" w:pos="9062"/>
        </w:tabs>
        <w:ind w:left="440"/>
      </w:pPr>
      <w:hyperlink w:anchor="_Toc4927" w:history="1">
        <w:r>
          <w:rPr>
            <w:rFonts w:ascii="IRNazanin" w:hAnsi="IRNazanin" w:eastAsia="IRNazanin" w:cs="IRNazanin"/>
            <w:color w:val="111111"/>
            <w:sz w:val="22"/>
            <w:szCs w:val="22"/>
            <w:b w:val="0"/>
            <w:bCs w:val="0"/>
            <w:i w:val="0"/>
            <w:iCs w:val="0"/>
          </w:rPr>
          <w:t>دیوان مطیعی تونی(یا شعر او)</w:t>
        </w:r>
        <w:r>
          <w:tab/>
        </w:r>
        <w:r>
          <w:fldChar w:fldCharType="begin"/>
        </w:r>
        <w:r>
          <w:instrText xml:space="preserve">PAGEREF 4927 \h</w:instrText>
        </w:r>
        <w:r>
          <w:fldChar w:fldCharType="end"/>
        </w:r>
      </w:hyperlink>
    </w:p>
    <w:p>
      <w:pPr>
        <w:tabs>
          <w:tab w:val="right" w:leader="dot" w:pos="9062"/>
        </w:tabs>
        <w:ind w:left="440"/>
      </w:pPr>
      <w:hyperlink w:anchor="_Toc4928" w:history="1">
        <w:r>
          <w:rPr>
            <w:rFonts w:ascii="IRNazanin" w:hAnsi="IRNazanin" w:eastAsia="IRNazanin" w:cs="IRNazanin"/>
            <w:color w:val="111111"/>
            <w:sz w:val="22"/>
            <w:szCs w:val="22"/>
            <w:b w:val="0"/>
            <w:bCs w:val="0"/>
            <w:i w:val="0"/>
            <w:iCs w:val="0"/>
          </w:rPr>
          <w:t>دیوان مظاهر تیرانی</w:t>
        </w:r>
        <w:r>
          <w:tab/>
        </w:r>
        <w:r>
          <w:fldChar w:fldCharType="begin"/>
        </w:r>
        <w:r>
          <w:instrText xml:space="preserve">PAGEREF 4928 \h</w:instrText>
        </w:r>
        <w:r>
          <w:fldChar w:fldCharType="end"/>
        </w:r>
      </w:hyperlink>
    </w:p>
    <w:p>
      <w:pPr>
        <w:tabs>
          <w:tab w:val="right" w:leader="dot" w:pos="9062"/>
        </w:tabs>
        <w:ind w:left="440"/>
      </w:pPr>
      <w:hyperlink w:anchor="_Toc4929" w:history="1">
        <w:r>
          <w:rPr>
            <w:rFonts w:ascii="IRNazanin" w:hAnsi="IRNazanin" w:eastAsia="IRNazanin" w:cs="IRNazanin"/>
            <w:color w:val="111111"/>
            <w:sz w:val="22"/>
            <w:szCs w:val="22"/>
            <w:b w:val="0"/>
            <w:bCs w:val="0"/>
            <w:i w:val="0"/>
            <w:iCs w:val="0"/>
          </w:rPr>
          <w:t>دیوان مظاهر مصفّا</w:t>
        </w:r>
        <w:r>
          <w:tab/>
        </w:r>
        <w:r>
          <w:fldChar w:fldCharType="begin"/>
        </w:r>
        <w:r>
          <w:instrText xml:space="preserve">PAGEREF 4929 \h</w:instrText>
        </w:r>
        <w:r>
          <w:fldChar w:fldCharType="end"/>
        </w:r>
      </w:hyperlink>
    </w:p>
    <w:p>
      <w:pPr>
        <w:tabs>
          <w:tab w:val="right" w:leader="dot" w:pos="9062"/>
        </w:tabs>
        <w:ind w:left="440"/>
      </w:pPr>
      <w:hyperlink w:anchor="_Toc4930" w:history="1">
        <w:r>
          <w:rPr>
            <w:rFonts w:ascii="IRNazanin" w:hAnsi="IRNazanin" w:eastAsia="IRNazanin" w:cs="IRNazanin"/>
            <w:color w:val="111111"/>
            <w:sz w:val="22"/>
            <w:szCs w:val="22"/>
            <w:b w:val="0"/>
            <w:bCs w:val="0"/>
            <w:i w:val="0"/>
            <w:iCs w:val="0"/>
          </w:rPr>
          <w:t>دیوان مظفر تبریزی(یا شعر او)</w:t>
        </w:r>
        <w:r>
          <w:tab/>
        </w:r>
        <w:r>
          <w:fldChar w:fldCharType="begin"/>
        </w:r>
        <w:r>
          <w:instrText xml:space="preserve">PAGEREF 4930 \h</w:instrText>
        </w:r>
        <w:r>
          <w:fldChar w:fldCharType="end"/>
        </w:r>
      </w:hyperlink>
    </w:p>
    <w:p>
      <w:pPr>
        <w:tabs>
          <w:tab w:val="right" w:leader="dot" w:pos="9062"/>
        </w:tabs>
        <w:ind w:left="440"/>
      </w:pPr>
      <w:hyperlink w:anchor="_Toc4931" w:history="1">
        <w:r>
          <w:rPr>
            <w:rFonts w:ascii="IRNazanin" w:hAnsi="IRNazanin" w:eastAsia="IRNazanin" w:cs="IRNazanin"/>
            <w:color w:val="111111"/>
            <w:sz w:val="22"/>
            <w:szCs w:val="22"/>
            <w:b w:val="0"/>
            <w:bCs w:val="0"/>
            <w:i w:val="0"/>
            <w:iCs w:val="0"/>
          </w:rPr>
          <w:t>دیوان مظفر تربتی(یا شعر او)</w:t>
        </w:r>
        <w:r>
          <w:tab/>
        </w:r>
        <w:r>
          <w:fldChar w:fldCharType="begin"/>
        </w:r>
        <w:r>
          <w:instrText xml:space="preserve">PAGEREF 4931 \h</w:instrText>
        </w:r>
        <w:r>
          <w:fldChar w:fldCharType="end"/>
        </w:r>
      </w:hyperlink>
    </w:p>
    <w:p>
      <w:pPr>
        <w:tabs>
          <w:tab w:val="right" w:leader="dot" w:pos="9062"/>
        </w:tabs>
        <w:ind w:left="440"/>
      </w:pPr>
      <w:hyperlink w:anchor="_Toc4932" w:history="1">
        <w:r>
          <w:rPr>
            <w:rFonts w:ascii="IRNazanin" w:hAnsi="IRNazanin" w:eastAsia="IRNazanin" w:cs="IRNazanin"/>
            <w:color w:val="111111"/>
            <w:sz w:val="22"/>
            <w:szCs w:val="22"/>
            <w:b w:val="0"/>
            <w:bCs w:val="0"/>
            <w:i w:val="0"/>
            <w:iCs w:val="0"/>
          </w:rPr>
          <w:t>دیوان مظفر حسین هندی(یا شعر او)</w:t>
        </w:r>
        <w:r>
          <w:tab/>
        </w:r>
        <w:r>
          <w:fldChar w:fldCharType="begin"/>
        </w:r>
        <w:r>
          <w:instrText xml:space="preserve">PAGEREF 4932 \h</w:instrText>
        </w:r>
        <w:r>
          <w:fldChar w:fldCharType="end"/>
        </w:r>
      </w:hyperlink>
    </w:p>
    <w:p>
      <w:pPr>
        <w:tabs>
          <w:tab w:val="right" w:leader="dot" w:pos="9062"/>
        </w:tabs>
        <w:ind w:left="440"/>
      </w:pPr>
      <w:hyperlink w:anchor="_Toc4933" w:history="1">
        <w:r>
          <w:rPr>
            <w:rFonts w:ascii="IRNazanin" w:hAnsi="IRNazanin" w:eastAsia="IRNazanin" w:cs="IRNazanin"/>
            <w:color w:val="111111"/>
            <w:sz w:val="22"/>
            <w:szCs w:val="22"/>
            <w:b w:val="0"/>
            <w:bCs w:val="0"/>
            <w:i w:val="0"/>
            <w:iCs w:val="0"/>
          </w:rPr>
          <w:t>دیوان مظفر شیرازی(یا شعر او)</w:t>
        </w:r>
        <w:r>
          <w:tab/>
        </w:r>
        <w:r>
          <w:fldChar w:fldCharType="begin"/>
        </w:r>
        <w:r>
          <w:instrText xml:space="preserve">PAGEREF 4933 \h</w:instrText>
        </w:r>
        <w:r>
          <w:fldChar w:fldCharType="end"/>
        </w:r>
      </w:hyperlink>
    </w:p>
    <w:p>
      <w:pPr>
        <w:tabs>
          <w:tab w:val="right" w:leader="dot" w:pos="9062"/>
        </w:tabs>
        <w:ind w:left="440"/>
      </w:pPr>
      <w:hyperlink w:anchor="_Toc4934" w:history="1">
        <w:r>
          <w:rPr>
            <w:rFonts w:ascii="IRNazanin" w:hAnsi="IRNazanin" w:eastAsia="IRNazanin" w:cs="IRNazanin"/>
            <w:color w:val="111111"/>
            <w:sz w:val="22"/>
            <w:szCs w:val="22"/>
            <w:b w:val="0"/>
            <w:bCs w:val="0"/>
            <w:i w:val="0"/>
            <w:iCs w:val="0"/>
          </w:rPr>
          <w:t>دیوان مظفر صفوی(یا شعر او)</w:t>
        </w:r>
        <w:r>
          <w:tab/>
        </w:r>
        <w:r>
          <w:fldChar w:fldCharType="begin"/>
        </w:r>
        <w:r>
          <w:instrText xml:space="preserve">PAGEREF 4934 \h</w:instrText>
        </w:r>
        <w:r>
          <w:fldChar w:fldCharType="end"/>
        </w:r>
      </w:hyperlink>
    </w:p>
    <w:p>
      <w:pPr>
        <w:tabs>
          <w:tab w:val="right" w:leader="dot" w:pos="9062"/>
        </w:tabs>
        <w:ind w:left="440"/>
      </w:pPr>
      <w:hyperlink w:anchor="_Toc4935" w:history="1">
        <w:r>
          <w:rPr>
            <w:rFonts w:ascii="IRNazanin" w:hAnsi="IRNazanin" w:eastAsia="IRNazanin" w:cs="IRNazanin"/>
            <w:color w:val="111111"/>
            <w:sz w:val="22"/>
            <w:szCs w:val="22"/>
            <w:b w:val="0"/>
            <w:bCs w:val="0"/>
            <w:i w:val="0"/>
            <w:iCs w:val="0"/>
          </w:rPr>
          <w:t>دیوان مظفر صفوی(یا شعر او)</w:t>
        </w:r>
        <w:r>
          <w:tab/>
        </w:r>
        <w:r>
          <w:fldChar w:fldCharType="begin"/>
        </w:r>
        <w:r>
          <w:instrText xml:space="preserve">PAGEREF 4935 \h</w:instrText>
        </w:r>
        <w:r>
          <w:fldChar w:fldCharType="end"/>
        </w:r>
      </w:hyperlink>
    </w:p>
    <w:p>
      <w:pPr>
        <w:tabs>
          <w:tab w:val="right" w:leader="dot" w:pos="9062"/>
        </w:tabs>
        <w:ind w:left="440"/>
      </w:pPr>
      <w:hyperlink w:anchor="_Toc4936" w:history="1">
        <w:r>
          <w:rPr>
            <w:rFonts w:ascii="IRNazanin" w:hAnsi="IRNazanin" w:eastAsia="IRNazanin" w:cs="IRNazanin"/>
            <w:color w:val="111111"/>
            <w:sz w:val="22"/>
            <w:szCs w:val="22"/>
            <w:b w:val="0"/>
            <w:bCs w:val="0"/>
            <w:i w:val="0"/>
            <w:iCs w:val="0"/>
          </w:rPr>
          <w:t>دیوان مظفر علی</w:t>
        </w:r>
        <w:r>
          <w:tab/>
        </w:r>
        <w:r>
          <w:fldChar w:fldCharType="begin"/>
        </w:r>
        <w:r>
          <w:instrText xml:space="preserve">PAGEREF 4936 \h</w:instrText>
        </w:r>
        <w:r>
          <w:fldChar w:fldCharType="end"/>
        </w:r>
      </w:hyperlink>
    </w:p>
    <w:p>
      <w:pPr>
        <w:tabs>
          <w:tab w:val="right" w:leader="dot" w:pos="9062"/>
        </w:tabs>
        <w:ind w:left="440"/>
      </w:pPr>
      <w:hyperlink w:anchor="_Toc4937" w:history="1">
        <w:r>
          <w:rPr>
            <w:rFonts w:ascii="IRNazanin" w:hAnsi="IRNazanin" w:eastAsia="IRNazanin" w:cs="IRNazanin"/>
            <w:color w:val="111111"/>
            <w:sz w:val="22"/>
            <w:szCs w:val="22"/>
            <w:b w:val="0"/>
            <w:bCs w:val="0"/>
            <w:i w:val="0"/>
            <w:iCs w:val="0"/>
          </w:rPr>
          <w:t>دیوان مظفر علی شاه---</w:t>
        </w:r>
        <w:r>
          <w:tab/>
        </w:r>
        <w:r>
          <w:fldChar w:fldCharType="begin"/>
        </w:r>
        <w:r>
          <w:instrText xml:space="preserve">PAGEREF 4937 \h</w:instrText>
        </w:r>
        <w:r>
          <w:fldChar w:fldCharType="end"/>
        </w:r>
      </w:hyperlink>
    </w:p>
    <w:p>
      <w:pPr>
        <w:tabs>
          <w:tab w:val="right" w:leader="dot" w:pos="9062"/>
        </w:tabs>
        <w:ind w:left="440"/>
      </w:pPr>
      <w:hyperlink w:anchor="_Toc4938" w:history="1">
        <w:r>
          <w:rPr>
            <w:rFonts w:ascii="IRNazanin" w:hAnsi="IRNazanin" w:eastAsia="IRNazanin" w:cs="IRNazanin"/>
            <w:color w:val="111111"/>
            <w:sz w:val="22"/>
            <w:szCs w:val="22"/>
            <w:b w:val="0"/>
            <w:bCs w:val="0"/>
            <w:i w:val="0"/>
            <w:iCs w:val="0"/>
          </w:rPr>
          <w:t>دیوان مظفّر کاشانی(یا شعر او)</w:t>
        </w:r>
        <w:r>
          <w:tab/>
        </w:r>
        <w:r>
          <w:fldChar w:fldCharType="begin"/>
        </w:r>
        <w:r>
          <w:instrText xml:space="preserve">PAGEREF 4938 \h</w:instrText>
        </w:r>
        <w:r>
          <w:fldChar w:fldCharType="end"/>
        </w:r>
      </w:hyperlink>
    </w:p>
    <w:p>
      <w:pPr>
        <w:tabs>
          <w:tab w:val="right" w:leader="dot" w:pos="9062"/>
        </w:tabs>
        <w:ind w:left="440"/>
      </w:pPr>
      <w:hyperlink w:anchor="_Toc4939" w:history="1">
        <w:r>
          <w:rPr>
            <w:rFonts w:ascii="IRNazanin" w:hAnsi="IRNazanin" w:eastAsia="IRNazanin" w:cs="IRNazanin"/>
            <w:color w:val="111111"/>
            <w:sz w:val="22"/>
            <w:szCs w:val="22"/>
            <w:b w:val="0"/>
            <w:bCs w:val="0"/>
            <w:i w:val="0"/>
            <w:iCs w:val="0"/>
          </w:rPr>
          <w:t>دیوان مظفر کرمانی(یا شعر او)</w:t>
        </w:r>
        <w:r>
          <w:tab/>
        </w:r>
        <w:r>
          <w:fldChar w:fldCharType="begin"/>
        </w:r>
        <w:r>
          <w:instrText xml:space="preserve">PAGEREF 4939 \h</w:instrText>
        </w:r>
        <w:r>
          <w:fldChar w:fldCharType="end"/>
        </w:r>
      </w:hyperlink>
    </w:p>
    <w:p>
      <w:pPr>
        <w:tabs>
          <w:tab w:val="right" w:leader="dot" w:pos="9062"/>
        </w:tabs>
        <w:ind w:left="440"/>
      </w:pPr>
      <w:hyperlink w:anchor="_Toc4940" w:history="1">
        <w:r>
          <w:rPr>
            <w:rFonts w:ascii="IRNazanin" w:hAnsi="IRNazanin" w:eastAsia="IRNazanin" w:cs="IRNazanin"/>
            <w:color w:val="111111"/>
            <w:sz w:val="22"/>
            <w:szCs w:val="22"/>
            <w:b w:val="0"/>
            <w:bCs w:val="0"/>
            <w:i w:val="0"/>
            <w:iCs w:val="0"/>
          </w:rPr>
          <w:t>دیوان مظفر کشمیری(یا شعر او)</w:t>
        </w:r>
        <w:r>
          <w:tab/>
        </w:r>
        <w:r>
          <w:fldChar w:fldCharType="begin"/>
        </w:r>
        <w:r>
          <w:instrText xml:space="preserve">PAGEREF 4940 \h</w:instrText>
        </w:r>
        <w:r>
          <w:fldChar w:fldCharType="end"/>
        </w:r>
      </w:hyperlink>
    </w:p>
    <w:p>
      <w:pPr>
        <w:tabs>
          <w:tab w:val="right" w:leader="dot" w:pos="9062"/>
        </w:tabs>
        <w:ind w:left="440"/>
      </w:pPr>
      <w:hyperlink w:anchor="_Toc4941" w:history="1">
        <w:r>
          <w:rPr>
            <w:rFonts w:ascii="IRNazanin" w:hAnsi="IRNazanin" w:eastAsia="IRNazanin" w:cs="IRNazanin"/>
            <w:color w:val="111111"/>
            <w:sz w:val="22"/>
            <w:szCs w:val="22"/>
            <w:b w:val="0"/>
            <w:bCs w:val="0"/>
            <w:i w:val="0"/>
            <w:iCs w:val="0"/>
          </w:rPr>
          <w:t>دیوان مظفر گنابادی(یا شعر او)</w:t>
        </w:r>
        <w:r>
          <w:tab/>
        </w:r>
        <w:r>
          <w:fldChar w:fldCharType="begin"/>
        </w:r>
        <w:r>
          <w:instrText xml:space="preserve">PAGEREF 4941 \h</w:instrText>
        </w:r>
        <w:r>
          <w:fldChar w:fldCharType="end"/>
        </w:r>
      </w:hyperlink>
    </w:p>
    <w:p>
      <w:pPr>
        <w:tabs>
          <w:tab w:val="right" w:leader="dot" w:pos="9062"/>
        </w:tabs>
        <w:ind w:left="440"/>
      </w:pPr>
      <w:hyperlink w:anchor="_Toc4942" w:history="1">
        <w:r>
          <w:rPr>
            <w:rFonts w:ascii="IRNazanin" w:hAnsi="IRNazanin" w:eastAsia="IRNazanin" w:cs="IRNazanin"/>
            <w:color w:val="111111"/>
            <w:sz w:val="22"/>
            <w:szCs w:val="22"/>
            <w:b w:val="0"/>
            <w:bCs w:val="0"/>
            <w:i w:val="0"/>
            <w:iCs w:val="0"/>
          </w:rPr>
          <w:t>دیوان مظفر معمار(یا شعر او)</w:t>
        </w:r>
        <w:r>
          <w:tab/>
        </w:r>
        <w:r>
          <w:fldChar w:fldCharType="begin"/>
        </w:r>
        <w:r>
          <w:instrText xml:space="preserve">PAGEREF 4942 \h</w:instrText>
        </w:r>
        <w:r>
          <w:fldChar w:fldCharType="end"/>
        </w:r>
      </w:hyperlink>
    </w:p>
    <w:p>
      <w:pPr>
        <w:tabs>
          <w:tab w:val="right" w:leader="dot" w:pos="9062"/>
        </w:tabs>
        <w:ind w:left="440"/>
      </w:pPr>
      <w:hyperlink w:anchor="_Toc4943" w:history="1">
        <w:r>
          <w:rPr>
            <w:rFonts w:ascii="IRNazanin" w:hAnsi="IRNazanin" w:eastAsia="IRNazanin" w:cs="IRNazanin"/>
            <w:color w:val="111111"/>
            <w:sz w:val="22"/>
            <w:szCs w:val="22"/>
            <w:b w:val="0"/>
            <w:bCs w:val="0"/>
            <w:i w:val="0"/>
            <w:iCs w:val="0"/>
          </w:rPr>
          <w:t>دیوان مظفر هروی</w:t>
        </w:r>
        <w:r>
          <w:tab/>
        </w:r>
        <w:r>
          <w:fldChar w:fldCharType="begin"/>
        </w:r>
        <w:r>
          <w:instrText xml:space="preserve">PAGEREF 4943 \h</w:instrText>
        </w:r>
        <w:r>
          <w:fldChar w:fldCharType="end"/>
        </w:r>
      </w:hyperlink>
    </w:p>
    <w:p>
      <w:pPr>
        <w:tabs>
          <w:tab w:val="right" w:leader="dot" w:pos="9062"/>
        </w:tabs>
        <w:ind w:left="440"/>
      </w:pPr>
      <w:hyperlink w:anchor="_Toc4944" w:history="1">
        <w:r>
          <w:rPr>
            <w:rFonts w:ascii="IRNazanin" w:hAnsi="IRNazanin" w:eastAsia="IRNazanin" w:cs="IRNazanin"/>
            <w:color w:val="111111"/>
            <w:sz w:val="22"/>
            <w:szCs w:val="22"/>
            <w:b w:val="0"/>
            <w:bCs w:val="0"/>
            <w:i w:val="0"/>
            <w:iCs w:val="0"/>
          </w:rPr>
          <w:t>دیوان مظفر هندی(یا شعر او)</w:t>
        </w:r>
        <w:r>
          <w:tab/>
        </w:r>
        <w:r>
          <w:fldChar w:fldCharType="begin"/>
        </w:r>
        <w:r>
          <w:instrText xml:space="preserve">PAGEREF 4944 \h</w:instrText>
        </w:r>
        <w:r>
          <w:fldChar w:fldCharType="end"/>
        </w:r>
      </w:hyperlink>
    </w:p>
    <w:p>
      <w:pPr>
        <w:tabs>
          <w:tab w:val="right" w:leader="dot" w:pos="9062"/>
        </w:tabs>
        <w:ind w:left="440"/>
      </w:pPr>
      <w:hyperlink w:anchor="_Toc4945" w:history="1">
        <w:r>
          <w:rPr>
            <w:rFonts w:ascii="IRNazanin" w:hAnsi="IRNazanin" w:eastAsia="IRNazanin" w:cs="IRNazanin"/>
            <w:color w:val="111111"/>
            <w:sz w:val="22"/>
            <w:szCs w:val="22"/>
            <w:b w:val="0"/>
            <w:bCs w:val="0"/>
            <w:i w:val="0"/>
            <w:iCs w:val="0"/>
          </w:rPr>
          <w:t>دیوان مظفری پنجدهی(یا شعر او)</w:t>
        </w:r>
        <w:r>
          <w:tab/>
        </w:r>
        <w:r>
          <w:fldChar w:fldCharType="begin"/>
        </w:r>
        <w:r>
          <w:instrText xml:space="preserve">PAGEREF 4945 \h</w:instrText>
        </w:r>
        <w:r>
          <w:fldChar w:fldCharType="end"/>
        </w:r>
      </w:hyperlink>
    </w:p>
    <w:p>
      <w:pPr>
        <w:tabs>
          <w:tab w:val="right" w:leader="dot" w:pos="9062"/>
        </w:tabs>
        <w:ind w:left="440"/>
      </w:pPr>
      <w:hyperlink w:anchor="_Toc4946" w:history="1">
        <w:r>
          <w:rPr>
            <w:rFonts w:ascii="IRNazanin" w:hAnsi="IRNazanin" w:eastAsia="IRNazanin" w:cs="IRNazanin"/>
            <w:color w:val="111111"/>
            <w:sz w:val="22"/>
            <w:szCs w:val="22"/>
            <w:b w:val="0"/>
            <w:bCs w:val="0"/>
            <w:i w:val="0"/>
            <w:iCs w:val="0"/>
          </w:rPr>
          <w:t>دیوان مظفّری کشمیری(یا شعر او)</w:t>
        </w:r>
        <w:r>
          <w:tab/>
        </w:r>
        <w:r>
          <w:fldChar w:fldCharType="begin"/>
        </w:r>
        <w:r>
          <w:instrText xml:space="preserve">PAGEREF 4946 \h</w:instrText>
        </w:r>
        <w:r>
          <w:fldChar w:fldCharType="end"/>
        </w:r>
      </w:hyperlink>
    </w:p>
    <w:p>
      <w:pPr>
        <w:tabs>
          <w:tab w:val="right" w:leader="dot" w:pos="9062"/>
        </w:tabs>
        <w:ind w:left="440"/>
      </w:pPr>
      <w:hyperlink w:anchor="_Toc4947" w:history="1">
        <w:r>
          <w:rPr>
            <w:rFonts w:ascii="IRNazanin" w:hAnsi="IRNazanin" w:eastAsia="IRNazanin" w:cs="IRNazanin"/>
            <w:color w:val="111111"/>
            <w:sz w:val="22"/>
            <w:szCs w:val="22"/>
            <w:b w:val="0"/>
            <w:bCs w:val="0"/>
            <w:i w:val="0"/>
            <w:iCs w:val="0"/>
          </w:rPr>
          <w:t>دیوان مظفری(یا شعر او)</w:t>
        </w:r>
        <w:r>
          <w:tab/>
        </w:r>
        <w:r>
          <w:fldChar w:fldCharType="begin"/>
        </w:r>
        <w:r>
          <w:instrText xml:space="preserve">PAGEREF 4947 \h</w:instrText>
        </w:r>
        <w:r>
          <w:fldChar w:fldCharType="end"/>
        </w:r>
      </w:hyperlink>
    </w:p>
    <w:p>
      <w:pPr>
        <w:tabs>
          <w:tab w:val="right" w:leader="dot" w:pos="9062"/>
        </w:tabs>
        <w:ind w:left="440"/>
      </w:pPr>
      <w:hyperlink w:anchor="_Toc4948" w:history="1">
        <w:r>
          <w:rPr>
            <w:rFonts w:ascii="IRNazanin" w:hAnsi="IRNazanin" w:eastAsia="IRNazanin" w:cs="IRNazanin"/>
            <w:color w:val="111111"/>
            <w:sz w:val="22"/>
            <w:szCs w:val="22"/>
            <w:b w:val="0"/>
            <w:bCs w:val="0"/>
            <w:i w:val="0"/>
            <w:iCs w:val="0"/>
          </w:rPr>
          <w:t>دیوان مظلوم اصفهانی(یا شعر او)</w:t>
        </w:r>
        <w:r>
          <w:tab/>
        </w:r>
        <w:r>
          <w:fldChar w:fldCharType="begin"/>
        </w:r>
        <w:r>
          <w:instrText xml:space="preserve">PAGEREF 4948 \h</w:instrText>
        </w:r>
        <w:r>
          <w:fldChar w:fldCharType="end"/>
        </w:r>
      </w:hyperlink>
    </w:p>
    <w:p>
      <w:pPr>
        <w:tabs>
          <w:tab w:val="right" w:leader="dot" w:pos="9062"/>
        </w:tabs>
        <w:ind w:left="440"/>
      </w:pPr>
      <w:hyperlink w:anchor="_Toc4949" w:history="1">
        <w:r>
          <w:rPr>
            <w:rFonts w:ascii="IRNazanin" w:hAnsi="IRNazanin" w:eastAsia="IRNazanin" w:cs="IRNazanin"/>
            <w:color w:val="111111"/>
            <w:sz w:val="22"/>
            <w:szCs w:val="22"/>
            <w:b w:val="0"/>
            <w:bCs w:val="0"/>
            <w:i w:val="0"/>
            <w:iCs w:val="0"/>
          </w:rPr>
          <w:t>دیوان مظلوم خنجی</w:t>
        </w:r>
        <w:r>
          <w:tab/>
        </w:r>
        <w:r>
          <w:fldChar w:fldCharType="begin"/>
        </w:r>
        <w:r>
          <w:instrText xml:space="preserve">PAGEREF 4949 \h</w:instrText>
        </w:r>
        <w:r>
          <w:fldChar w:fldCharType="end"/>
        </w:r>
      </w:hyperlink>
    </w:p>
    <w:p>
      <w:pPr>
        <w:tabs>
          <w:tab w:val="right" w:leader="dot" w:pos="9062"/>
        </w:tabs>
        <w:ind w:left="440"/>
      </w:pPr>
      <w:hyperlink w:anchor="_Toc4950" w:history="1">
        <w:r>
          <w:rPr>
            <w:rFonts w:ascii="IRNazanin" w:hAnsi="IRNazanin" w:eastAsia="IRNazanin" w:cs="IRNazanin"/>
            <w:color w:val="111111"/>
            <w:sz w:val="22"/>
            <w:szCs w:val="22"/>
            <w:b w:val="0"/>
            <w:bCs w:val="0"/>
            <w:i w:val="0"/>
            <w:iCs w:val="0"/>
          </w:rPr>
          <w:t>دیوان مظهر(یا شعر او)</w:t>
        </w:r>
        <w:r>
          <w:tab/>
        </w:r>
        <w:r>
          <w:fldChar w:fldCharType="begin"/>
        </w:r>
        <w:r>
          <w:instrText xml:space="preserve">PAGEREF 4950 \h</w:instrText>
        </w:r>
        <w:r>
          <w:fldChar w:fldCharType="end"/>
        </w:r>
      </w:hyperlink>
    </w:p>
    <w:p>
      <w:pPr>
        <w:tabs>
          <w:tab w:val="right" w:leader="dot" w:pos="9062"/>
        </w:tabs>
        <w:ind w:left="440"/>
      </w:pPr>
      <w:hyperlink w:anchor="_Toc4951" w:history="1">
        <w:r>
          <w:rPr>
            <w:rFonts w:ascii="IRNazanin" w:hAnsi="IRNazanin" w:eastAsia="IRNazanin" w:cs="IRNazanin"/>
            <w:color w:val="111111"/>
            <w:sz w:val="22"/>
            <w:szCs w:val="22"/>
            <w:b w:val="0"/>
            <w:bCs w:val="0"/>
            <w:i w:val="0"/>
            <w:iCs w:val="0"/>
          </w:rPr>
          <w:t>دیوان مظهر اردستانی(یا شعر او)</w:t>
        </w:r>
        <w:r>
          <w:tab/>
        </w:r>
        <w:r>
          <w:fldChar w:fldCharType="begin"/>
        </w:r>
        <w:r>
          <w:instrText xml:space="preserve">PAGEREF 4951 \h</w:instrText>
        </w:r>
        <w:r>
          <w:fldChar w:fldCharType="end"/>
        </w:r>
      </w:hyperlink>
    </w:p>
    <w:p>
      <w:pPr>
        <w:tabs>
          <w:tab w:val="right" w:leader="dot" w:pos="9062"/>
        </w:tabs>
        <w:ind w:left="440"/>
      </w:pPr>
      <w:hyperlink w:anchor="_Toc4952" w:history="1">
        <w:r>
          <w:rPr>
            <w:rFonts w:ascii="IRNazanin" w:hAnsi="IRNazanin" w:eastAsia="IRNazanin" w:cs="IRNazanin"/>
            <w:color w:val="111111"/>
            <w:sz w:val="22"/>
            <w:szCs w:val="22"/>
            <w:b w:val="0"/>
            <w:bCs w:val="0"/>
            <w:i w:val="0"/>
            <w:iCs w:val="0"/>
          </w:rPr>
          <w:t>دیوان مظهر استرآبادی(یا شعر او)</w:t>
        </w:r>
        <w:r>
          <w:tab/>
        </w:r>
        <w:r>
          <w:fldChar w:fldCharType="begin"/>
        </w:r>
        <w:r>
          <w:instrText xml:space="preserve">PAGEREF 4952 \h</w:instrText>
        </w:r>
        <w:r>
          <w:fldChar w:fldCharType="end"/>
        </w:r>
      </w:hyperlink>
    </w:p>
    <w:p>
      <w:pPr>
        <w:tabs>
          <w:tab w:val="right" w:leader="dot" w:pos="9062"/>
        </w:tabs>
        <w:ind w:left="440"/>
      </w:pPr>
      <w:hyperlink w:anchor="_Toc4953" w:history="1">
        <w:r>
          <w:rPr>
            <w:rFonts w:ascii="IRNazanin" w:hAnsi="IRNazanin" w:eastAsia="IRNazanin" w:cs="IRNazanin"/>
            <w:color w:val="111111"/>
            <w:sz w:val="22"/>
            <w:szCs w:val="22"/>
            <w:b w:val="0"/>
            <w:bCs w:val="0"/>
            <w:i w:val="0"/>
            <w:iCs w:val="0"/>
          </w:rPr>
          <w:t>دیوان مظهر اصفهانی(یا شعر او)</w:t>
        </w:r>
        <w:r>
          <w:tab/>
        </w:r>
        <w:r>
          <w:fldChar w:fldCharType="begin"/>
        </w:r>
        <w:r>
          <w:instrText xml:space="preserve">PAGEREF 4953 \h</w:instrText>
        </w:r>
        <w:r>
          <w:fldChar w:fldCharType="end"/>
        </w:r>
      </w:hyperlink>
    </w:p>
    <w:p>
      <w:pPr>
        <w:tabs>
          <w:tab w:val="right" w:leader="dot" w:pos="9062"/>
        </w:tabs>
        <w:ind w:left="440"/>
      </w:pPr>
      <w:hyperlink w:anchor="_Toc4954" w:history="1">
        <w:r>
          <w:rPr>
            <w:rFonts w:ascii="IRNazanin" w:hAnsi="IRNazanin" w:eastAsia="IRNazanin" w:cs="IRNazanin"/>
            <w:color w:val="111111"/>
            <w:sz w:val="22"/>
            <w:szCs w:val="22"/>
            <w:b w:val="0"/>
            <w:bCs w:val="0"/>
            <w:i w:val="0"/>
            <w:iCs w:val="0"/>
          </w:rPr>
          <w:t>دیوان مظهر حسین</w:t>
        </w:r>
        <w:r>
          <w:tab/>
        </w:r>
        <w:r>
          <w:fldChar w:fldCharType="begin"/>
        </w:r>
        <w:r>
          <w:instrText xml:space="preserve">PAGEREF 4954 \h</w:instrText>
        </w:r>
        <w:r>
          <w:fldChar w:fldCharType="end"/>
        </w:r>
      </w:hyperlink>
    </w:p>
    <w:p>
      <w:pPr>
        <w:tabs>
          <w:tab w:val="right" w:leader="dot" w:pos="9062"/>
        </w:tabs>
        <w:ind w:left="440"/>
      </w:pPr>
      <w:hyperlink w:anchor="_Toc4955" w:history="1">
        <w:r>
          <w:rPr>
            <w:rFonts w:ascii="IRNazanin" w:hAnsi="IRNazanin" w:eastAsia="IRNazanin" w:cs="IRNazanin"/>
            <w:color w:val="111111"/>
            <w:sz w:val="22"/>
            <w:szCs w:val="22"/>
            <w:b w:val="0"/>
            <w:bCs w:val="0"/>
            <w:i w:val="0"/>
            <w:iCs w:val="0"/>
          </w:rPr>
          <w:t>دیوان مظهر خوئی</w:t>
        </w:r>
        <w:r>
          <w:tab/>
        </w:r>
        <w:r>
          <w:fldChar w:fldCharType="begin"/>
        </w:r>
        <w:r>
          <w:instrText xml:space="preserve">PAGEREF 4955 \h</w:instrText>
        </w:r>
        <w:r>
          <w:fldChar w:fldCharType="end"/>
        </w:r>
      </w:hyperlink>
    </w:p>
    <w:p>
      <w:pPr>
        <w:tabs>
          <w:tab w:val="right" w:leader="dot" w:pos="9062"/>
        </w:tabs>
        <w:ind w:left="440"/>
      </w:pPr>
      <w:hyperlink w:anchor="_Toc4956" w:history="1">
        <w:r>
          <w:rPr>
            <w:rFonts w:ascii="IRNazanin" w:hAnsi="IRNazanin" w:eastAsia="IRNazanin" w:cs="IRNazanin"/>
            <w:color w:val="111111"/>
            <w:sz w:val="22"/>
            <w:szCs w:val="22"/>
            <w:b w:val="0"/>
            <w:bCs w:val="0"/>
            <w:i w:val="0"/>
            <w:iCs w:val="0"/>
          </w:rPr>
          <w:t>دیوان مظهر دهلوی</w:t>
        </w:r>
        <w:r>
          <w:tab/>
        </w:r>
        <w:r>
          <w:fldChar w:fldCharType="begin"/>
        </w:r>
        <w:r>
          <w:instrText xml:space="preserve">PAGEREF 4956 \h</w:instrText>
        </w:r>
        <w:r>
          <w:fldChar w:fldCharType="end"/>
        </w:r>
      </w:hyperlink>
    </w:p>
    <w:p>
      <w:pPr>
        <w:tabs>
          <w:tab w:val="right" w:leader="dot" w:pos="9062"/>
        </w:tabs>
        <w:ind w:left="440"/>
      </w:pPr>
      <w:hyperlink w:anchor="_Toc4957" w:history="1">
        <w:r>
          <w:rPr>
            <w:rFonts w:ascii="IRNazanin" w:hAnsi="IRNazanin" w:eastAsia="IRNazanin" w:cs="IRNazanin"/>
            <w:color w:val="111111"/>
            <w:sz w:val="22"/>
            <w:szCs w:val="22"/>
            <w:b w:val="0"/>
            <w:bCs w:val="0"/>
            <w:i w:val="0"/>
            <w:iCs w:val="0"/>
          </w:rPr>
          <w:t>دیوان مظهر دهلوی(یا شعر او)</w:t>
        </w:r>
        <w:r>
          <w:tab/>
        </w:r>
        <w:r>
          <w:fldChar w:fldCharType="begin"/>
        </w:r>
        <w:r>
          <w:instrText xml:space="preserve">PAGEREF 4957 \h</w:instrText>
        </w:r>
        <w:r>
          <w:fldChar w:fldCharType="end"/>
        </w:r>
      </w:hyperlink>
    </w:p>
    <w:p>
      <w:pPr>
        <w:tabs>
          <w:tab w:val="right" w:leader="dot" w:pos="9062"/>
        </w:tabs>
        <w:ind w:left="440"/>
      </w:pPr>
      <w:hyperlink w:anchor="_Toc4958" w:history="1">
        <w:r>
          <w:rPr>
            <w:rFonts w:ascii="IRNazanin" w:hAnsi="IRNazanin" w:eastAsia="IRNazanin" w:cs="IRNazanin"/>
            <w:color w:val="111111"/>
            <w:sz w:val="22"/>
            <w:szCs w:val="22"/>
            <w:b w:val="0"/>
            <w:bCs w:val="0"/>
            <w:i w:val="0"/>
            <w:iCs w:val="0"/>
          </w:rPr>
          <w:t>دیوان مظهر علی شاه تونی</w:t>
        </w:r>
        <w:r>
          <w:tab/>
        </w:r>
        <w:r>
          <w:fldChar w:fldCharType="begin"/>
        </w:r>
        <w:r>
          <w:instrText xml:space="preserve">PAGEREF 4958 \h</w:instrText>
        </w:r>
        <w:r>
          <w:fldChar w:fldCharType="end"/>
        </w:r>
      </w:hyperlink>
    </w:p>
    <w:p>
      <w:pPr>
        <w:tabs>
          <w:tab w:val="right" w:leader="dot" w:pos="9062"/>
        </w:tabs>
        <w:ind w:left="440"/>
      </w:pPr>
      <w:hyperlink w:anchor="_Toc4959" w:history="1">
        <w:r>
          <w:rPr>
            <w:rFonts w:ascii="IRNazanin" w:hAnsi="IRNazanin" w:eastAsia="IRNazanin" w:cs="IRNazanin"/>
            <w:color w:val="111111"/>
            <w:sz w:val="22"/>
            <w:szCs w:val="22"/>
            <w:b w:val="0"/>
            <w:bCs w:val="0"/>
            <w:i w:val="0"/>
            <w:iCs w:val="0"/>
          </w:rPr>
          <w:t>دیوان مظهر فوشنجی(یا شعر او)</w:t>
        </w:r>
        <w:r>
          <w:tab/>
        </w:r>
        <w:r>
          <w:fldChar w:fldCharType="begin"/>
        </w:r>
        <w:r>
          <w:instrText xml:space="preserve">PAGEREF 4959 \h</w:instrText>
        </w:r>
        <w:r>
          <w:fldChar w:fldCharType="end"/>
        </w:r>
      </w:hyperlink>
    </w:p>
    <w:p>
      <w:pPr>
        <w:tabs>
          <w:tab w:val="right" w:leader="dot" w:pos="9062"/>
        </w:tabs>
        <w:ind w:left="440"/>
      </w:pPr>
      <w:hyperlink w:anchor="_Toc4960" w:history="1">
        <w:r>
          <w:rPr>
            <w:rFonts w:ascii="IRNazanin" w:hAnsi="IRNazanin" w:eastAsia="IRNazanin" w:cs="IRNazanin"/>
            <w:color w:val="111111"/>
            <w:sz w:val="22"/>
            <w:szCs w:val="22"/>
            <w:b w:val="0"/>
            <w:bCs w:val="0"/>
            <w:i w:val="0"/>
            <w:iCs w:val="0"/>
          </w:rPr>
          <w:t>دیوان مظهر قاجار(یا شعر او)</w:t>
        </w:r>
        <w:r>
          <w:tab/>
        </w:r>
        <w:r>
          <w:fldChar w:fldCharType="begin"/>
        </w:r>
        <w:r>
          <w:instrText xml:space="preserve">PAGEREF 4960 \h</w:instrText>
        </w:r>
        <w:r>
          <w:fldChar w:fldCharType="end"/>
        </w:r>
      </w:hyperlink>
    </w:p>
    <w:p>
      <w:pPr>
        <w:tabs>
          <w:tab w:val="right" w:leader="dot" w:pos="9062"/>
        </w:tabs>
        <w:ind w:left="440"/>
      </w:pPr>
      <w:hyperlink w:anchor="_Toc4961" w:history="1">
        <w:r>
          <w:rPr>
            <w:rFonts w:ascii="IRNazanin" w:hAnsi="IRNazanin" w:eastAsia="IRNazanin" w:cs="IRNazanin"/>
            <w:color w:val="111111"/>
            <w:sz w:val="22"/>
            <w:szCs w:val="22"/>
            <w:b w:val="0"/>
            <w:bCs w:val="0"/>
            <w:i w:val="0"/>
            <w:iCs w:val="0"/>
          </w:rPr>
          <w:t>دیوان مظهر گجراتی</w:t>
        </w:r>
        <w:r>
          <w:tab/>
        </w:r>
        <w:r>
          <w:fldChar w:fldCharType="begin"/>
        </w:r>
        <w:r>
          <w:instrText xml:space="preserve">PAGEREF 4961 \h</w:instrText>
        </w:r>
        <w:r>
          <w:fldChar w:fldCharType="end"/>
        </w:r>
      </w:hyperlink>
    </w:p>
    <w:p>
      <w:pPr>
        <w:tabs>
          <w:tab w:val="right" w:leader="dot" w:pos="9062"/>
        </w:tabs>
        <w:ind w:left="440"/>
      </w:pPr>
      <w:hyperlink w:anchor="_Toc4962" w:history="1">
        <w:r>
          <w:rPr>
            <w:rFonts w:ascii="IRNazanin" w:hAnsi="IRNazanin" w:eastAsia="IRNazanin" w:cs="IRNazanin"/>
            <w:color w:val="111111"/>
            <w:sz w:val="22"/>
            <w:szCs w:val="22"/>
            <w:b w:val="0"/>
            <w:bCs w:val="0"/>
            <w:i w:val="0"/>
            <w:iCs w:val="0"/>
          </w:rPr>
          <w:t>دیوان مظهری کشمیری</w:t>
        </w:r>
        <w:r>
          <w:tab/>
        </w:r>
        <w:r>
          <w:fldChar w:fldCharType="begin"/>
        </w:r>
        <w:r>
          <w:instrText xml:space="preserve">PAGEREF 4962 \h</w:instrText>
        </w:r>
        <w:r>
          <w:fldChar w:fldCharType="end"/>
        </w:r>
      </w:hyperlink>
    </w:p>
    <w:p>
      <w:pPr>
        <w:tabs>
          <w:tab w:val="right" w:leader="dot" w:pos="9062"/>
        </w:tabs>
        <w:ind w:left="440"/>
      </w:pPr>
      <w:hyperlink w:anchor="_Toc4963" w:history="1">
        <w:r>
          <w:rPr>
            <w:rFonts w:ascii="IRNazanin" w:hAnsi="IRNazanin" w:eastAsia="IRNazanin" w:cs="IRNazanin"/>
            <w:color w:val="111111"/>
            <w:sz w:val="22"/>
            <w:szCs w:val="22"/>
            <w:b w:val="0"/>
            <w:bCs w:val="0"/>
            <w:i w:val="0"/>
            <w:iCs w:val="0"/>
          </w:rPr>
          <w:t>دیوان مظهری</w:t>
        </w:r>
        <w:r>
          <w:tab/>
        </w:r>
        <w:r>
          <w:fldChar w:fldCharType="begin"/>
        </w:r>
        <w:r>
          <w:instrText xml:space="preserve">PAGEREF 4963 \h</w:instrText>
        </w:r>
        <w:r>
          <w:fldChar w:fldCharType="end"/>
        </w:r>
      </w:hyperlink>
    </w:p>
    <w:p>
      <w:pPr>
        <w:tabs>
          <w:tab w:val="right" w:leader="dot" w:pos="9062"/>
        </w:tabs>
        <w:ind w:left="440"/>
      </w:pPr>
      <w:hyperlink w:anchor="_Toc4964" w:history="1">
        <w:r>
          <w:rPr>
            <w:rFonts w:ascii="IRNazanin" w:hAnsi="IRNazanin" w:eastAsia="IRNazanin" w:cs="IRNazanin"/>
            <w:color w:val="111111"/>
            <w:sz w:val="22"/>
            <w:szCs w:val="22"/>
            <w:b w:val="0"/>
            <w:bCs w:val="0"/>
            <w:i w:val="0"/>
            <w:iCs w:val="0"/>
          </w:rPr>
          <w:t>دیوان معاذی تبریزی</w:t>
        </w:r>
        <w:r>
          <w:tab/>
        </w:r>
        <w:r>
          <w:fldChar w:fldCharType="begin"/>
        </w:r>
        <w:r>
          <w:instrText xml:space="preserve">PAGEREF 4964 \h</w:instrText>
        </w:r>
        <w:r>
          <w:fldChar w:fldCharType="end"/>
        </w:r>
      </w:hyperlink>
    </w:p>
    <w:p>
      <w:pPr>
        <w:tabs>
          <w:tab w:val="right" w:leader="dot" w:pos="9062"/>
        </w:tabs>
        <w:ind w:left="440"/>
      </w:pPr>
      <w:hyperlink w:anchor="_Toc4965" w:history="1">
        <w:r>
          <w:rPr>
            <w:rFonts w:ascii="IRNazanin" w:hAnsi="IRNazanin" w:eastAsia="IRNazanin" w:cs="IRNazanin"/>
            <w:color w:val="111111"/>
            <w:sz w:val="22"/>
            <w:szCs w:val="22"/>
            <w:b w:val="0"/>
            <w:bCs w:val="0"/>
            <w:i w:val="0"/>
            <w:iCs w:val="0"/>
          </w:rPr>
          <w:t>دیوان معانی فسائی---</w:t>
        </w:r>
        <w:r>
          <w:tab/>
        </w:r>
        <w:r>
          <w:fldChar w:fldCharType="begin"/>
        </w:r>
        <w:r>
          <w:instrText xml:space="preserve">PAGEREF 4965 \h</w:instrText>
        </w:r>
        <w:r>
          <w:fldChar w:fldCharType="end"/>
        </w:r>
      </w:hyperlink>
    </w:p>
    <w:p>
      <w:pPr>
        <w:tabs>
          <w:tab w:val="right" w:leader="dot" w:pos="9062"/>
        </w:tabs>
        <w:ind w:left="440"/>
      </w:pPr>
      <w:hyperlink w:anchor="_Toc4966" w:history="1">
        <w:r>
          <w:rPr>
            <w:rFonts w:ascii="IRNazanin" w:hAnsi="IRNazanin" w:eastAsia="IRNazanin" w:cs="IRNazanin"/>
            <w:color w:val="111111"/>
            <w:sz w:val="22"/>
            <w:szCs w:val="22"/>
            <w:b w:val="0"/>
            <w:bCs w:val="0"/>
            <w:i w:val="0"/>
            <w:iCs w:val="0"/>
          </w:rPr>
          <w:t>دیوان معروف الرصافی</w:t>
        </w:r>
        <w:r>
          <w:tab/>
        </w:r>
        <w:r>
          <w:fldChar w:fldCharType="begin"/>
        </w:r>
        <w:r>
          <w:instrText xml:space="preserve">PAGEREF 4966 \h</w:instrText>
        </w:r>
        <w:r>
          <w:fldChar w:fldCharType="end"/>
        </w:r>
      </w:hyperlink>
    </w:p>
    <w:p>
      <w:pPr>
        <w:tabs>
          <w:tab w:val="right" w:leader="dot" w:pos="9062"/>
        </w:tabs>
        <w:ind w:left="440"/>
      </w:pPr>
      <w:hyperlink w:anchor="_Toc4967" w:history="1">
        <w:r>
          <w:rPr>
            <w:rFonts w:ascii="IRNazanin" w:hAnsi="IRNazanin" w:eastAsia="IRNazanin" w:cs="IRNazanin"/>
            <w:color w:val="111111"/>
            <w:sz w:val="22"/>
            <w:szCs w:val="22"/>
            <w:b w:val="0"/>
            <w:bCs w:val="0"/>
            <w:i w:val="0"/>
            <w:iCs w:val="0"/>
          </w:rPr>
          <w:t>دیوان معروف کشمیری(یا شعر او)</w:t>
        </w:r>
        <w:r>
          <w:tab/>
        </w:r>
        <w:r>
          <w:fldChar w:fldCharType="begin"/>
        </w:r>
        <w:r>
          <w:instrText xml:space="preserve">PAGEREF 4967 \h</w:instrText>
        </w:r>
        <w:r>
          <w:fldChar w:fldCharType="end"/>
        </w:r>
      </w:hyperlink>
    </w:p>
    <w:p>
      <w:pPr>
        <w:tabs>
          <w:tab w:val="right" w:leader="dot" w:pos="9062"/>
        </w:tabs>
        <w:ind w:left="440"/>
      </w:pPr>
      <w:hyperlink w:anchor="_Toc4968" w:history="1">
        <w:r>
          <w:rPr>
            <w:rFonts w:ascii="IRNazanin" w:hAnsi="IRNazanin" w:eastAsia="IRNazanin" w:cs="IRNazanin"/>
            <w:color w:val="111111"/>
            <w:sz w:val="22"/>
            <w:szCs w:val="22"/>
            <w:b w:val="0"/>
            <w:bCs w:val="0"/>
            <w:i w:val="0"/>
            <w:iCs w:val="0"/>
          </w:rPr>
          <w:t>دیوان معروفی بلخی(یا شعر او)</w:t>
        </w:r>
        <w:r>
          <w:tab/>
        </w:r>
        <w:r>
          <w:fldChar w:fldCharType="begin"/>
        </w:r>
        <w:r>
          <w:instrText xml:space="preserve">PAGEREF 4968 \h</w:instrText>
        </w:r>
        <w:r>
          <w:fldChar w:fldCharType="end"/>
        </w:r>
      </w:hyperlink>
    </w:p>
    <w:p>
      <w:pPr>
        <w:tabs>
          <w:tab w:val="right" w:leader="dot" w:pos="9062"/>
        </w:tabs>
        <w:ind w:left="440"/>
      </w:pPr>
      <w:hyperlink w:anchor="_Toc4969" w:history="1">
        <w:r>
          <w:rPr>
            <w:rFonts w:ascii="IRNazanin" w:hAnsi="IRNazanin" w:eastAsia="IRNazanin" w:cs="IRNazanin"/>
            <w:color w:val="111111"/>
            <w:sz w:val="22"/>
            <w:szCs w:val="22"/>
            <w:b w:val="0"/>
            <w:bCs w:val="0"/>
            <w:i w:val="0"/>
            <w:iCs w:val="0"/>
          </w:rPr>
          <w:t>دیوان معزّ(یا شعر او)</w:t>
        </w:r>
        <w:r>
          <w:tab/>
        </w:r>
        <w:r>
          <w:fldChar w:fldCharType="begin"/>
        </w:r>
        <w:r>
          <w:instrText xml:space="preserve">PAGEREF 4969 \h</w:instrText>
        </w:r>
        <w:r>
          <w:fldChar w:fldCharType="end"/>
        </w:r>
      </w:hyperlink>
    </w:p>
    <w:p>
      <w:pPr>
        <w:tabs>
          <w:tab w:val="right" w:leader="dot" w:pos="9062"/>
        </w:tabs>
        <w:ind w:left="440"/>
      </w:pPr>
      <w:hyperlink w:anchor="_Toc4970" w:history="1">
        <w:r>
          <w:rPr>
            <w:rFonts w:ascii="IRNazanin" w:hAnsi="IRNazanin" w:eastAsia="IRNazanin" w:cs="IRNazanin"/>
            <w:color w:val="111111"/>
            <w:sz w:val="22"/>
            <w:szCs w:val="22"/>
            <w:b w:val="0"/>
            <w:bCs w:val="0"/>
            <w:i w:val="0"/>
            <w:iCs w:val="0"/>
          </w:rPr>
          <w:t>دیوان معزّ اصفهانی</w:t>
        </w:r>
        <w:r>
          <w:tab/>
        </w:r>
        <w:r>
          <w:fldChar w:fldCharType="begin"/>
        </w:r>
        <w:r>
          <w:instrText xml:space="preserve">PAGEREF 4970 \h</w:instrText>
        </w:r>
        <w:r>
          <w:fldChar w:fldCharType="end"/>
        </w:r>
      </w:hyperlink>
    </w:p>
    <w:p>
      <w:pPr>
        <w:tabs>
          <w:tab w:val="right" w:leader="dot" w:pos="9062"/>
        </w:tabs>
        <w:ind w:left="440"/>
      </w:pPr>
      <w:hyperlink w:anchor="_Toc4971" w:history="1">
        <w:r>
          <w:rPr>
            <w:rFonts w:ascii="IRNazanin" w:hAnsi="IRNazanin" w:eastAsia="IRNazanin" w:cs="IRNazanin"/>
            <w:color w:val="111111"/>
            <w:sz w:val="22"/>
            <w:szCs w:val="22"/>
            <w:b w:val="0"/>
            <w:bCs w:val="0"/>
            <w:i w:val="0"/>
            <w:iCs w:val="0"/>
          </w:rPr>
          <w:t>دیوان معزّ تبریزی(یا شعر او)</w:t>
        </w:r>
        <w:r>
          <w:tab/>
        </w:r>
        <w:r>
          <w:fldChar w:fldCharType="begin"/>
        </w:r>
        <w:r>
          <w:instrText xml:space="preserve">PAGEREF 4971 \h</w:instrText>
        </w:r>
        <w:r>
          <w:fldChar w:fldCharType="end"/>
        </w:r>
      </w:hyperlink>
    </w:p>
    <w:p>
      <w:pPr>
        <w:tabs>
          <w:tab w:val="right" w:leader="dot" w:pos="9062"/>
        </w:tabs>
        <w:ind w:left="440"/>
      </w:pPr>
      <w:hyperlink w:anchor="_Toc4972" w:history="1">
        <w:r>
          <w:rPr>
            <w:rFonts w:ascii="IRNazanin" w:hAnsi="IRNazanin" w:eastAsia="IRNazanin" w:cs="IRNazanin"/>
            <w:color w:val="111111"/>
            <w:sz w:val="22"/>
            <w:szCs w:val="22"/>
            <w:b w:val="0"/>
            <w:bCs w:val="0"/>
            <w:i w:val="0"/>
            <w:iCs w:val="0"/>
          </w:rPr>
          <w:t>دیوان معزّ کاشانی(یا شعر او)</w:t>
        </w:r>
        <w:r>
          <w:tab/>
        </w:r>
        <w:r>
          <w:fldChar w:fldCharType="begin"/>
        </w:r>
        <w:r>
          <w:instrText xml:space="preserve">PAGEREF 4972 \h</w:instrText>
        </w:r>
        <w:r>
          <w:fldChar w:fldCharType="end"/>
        </w:r>
      </w:hyperlink>
    </w:p>
    <w:p>
      <w:pPr>
        <w:tabs>
          <w:tab w:val="right" w:leader="dot" w:pos="9062"/>
        </w:tabs>
        <w:ind w:left="440"/>
      </w:pPr>
      <w:hyperlink w:anchor="_Toc4973" w:history="1">
        <w:r>
          <w:rPr>
            <w:rFonts w:ascii="IRNazanin" w:hAnsi="IRNazanin" w:eastAsia="IRNazanin" w:cs="IRNazanin"/>
            <w:color w:val="111111"/>
            <w:sz w:val="22"/>
            <w:szCs w:val="22"/>
            <w:b w:val="0"/>
            <w:bCs w:val="0"/>
            <w:i w:val="0"/>
            <w:iCs w:val="0"/>
          </w:rPr>
          <w:t>دیوان معزّ لکهنوی(یا شعر او)</w:t>
        </w:r>
        <w:r>
          <w:tab/>
        </w:r>
        <w:r>
          <w:fldChar w:fldCharType="begin"/>
        </w:r>
        <w:r>
          <w:instrText xml:space="preserve">PAGEREF 4973 \h</w:instrText>
        </w:r>
        <w:r>
          <w:fldChar w:fldCharType="end"/>
        </w:r>
      </w:hyperlink>
    </w:p>
    <w:p>
      <w:pPr>
        <w:tabs>
          <w:tab w:val="right" w:leader="dot" w:pos="9062"/>
        </w:tabs>
        <w:ind w:left="440"/>
      </w:pPr>
      <w:hyperlink w:anchor="_Toc4974" w:history="1">
        <w:r>
          <w:rPr>
            <w:rFonts w:ascii="IRNazanin" w:hAnsi="IRNazanin" w:eastAsia="IRNazanin" w:cs="IRNazanin"/>
            <w:color w:val="111111"/>
            <w:sz w:val="22"/>
            <w:szCs w:val="22"/>
            <w:b w:val="0"/>
            <w:bCs w:val="0"/>
            <w:i w:val="0"/>
            <w:iCs w:val="0"/>
          </w:rPr>
          <w:t>دیوان معز یزدی(یا شعر او)</w:t>
        </w:r>
        <w:r>
          <w:tab/>
        </w:r>
        <w:r>
          <w:fldChar w:fldCharType="begin"/>
        </w:r>
        <w:r>
          <w:instrText xml:space="preserve">PAGEREF 4974 \h</w:instrText>
        </w:r>
        <w:r>
          <w:fldChar w:fldCharType="end"/>
        </w:r>
      </w:hyperlink>
    </w:p>
    <w:p>
      <w:pPr>
        <w:tabs>
          <w:tab w:val="right" w:leader="dot" w:pos="9062"/>
        </w:tabs>
        <w:ind w:left="440"/>
      </w:pPr>
      <w:hyperlink w:anchor="_Toc4975" w:history="1">
        <w:r>
          <w:rPr>
            <w:rFonts w:ascii="IRNazanin" w:hAnsi="IRNazanin" w:eastAsia="IRNazanin" w:cs="IRNazanin"/>
            <w:color w:val="111111"/>
            <w:sz w:val="22"/>
            <w:szCs w:val="22"/>
            <w:b w:val="0"/>
            <w:bCs w:val="0"/>
            <w:i w:val="0"/>
            <w:iCs w:val="0"/>
          </w:rPr>
          <w:t>دیوان معزّی خراسانی</w:t>
        </w:r>
        <w:r>
          <w:tab/>
        </w:r>
        <w:r>
          <w:fldChar w:fldCharType="begin"/>
        </w:r>
        <w:r>
          <w:instrText xml:space="preserve">PAGEREF 4975 \h</w:instrText>
        </w:r>
        <w:r>
          <w:fldChar w:fldCharType="end"/>
        </w:r>
      </w:hyperlink>
    </w:p>
    <w:p>
      <w:pPr>
        <w:tabs>
          <w:tab w:val="right" w:leader="dot" w:pos="9062"/>
        </w:tabs>
        <w:ind w:left="440"/>
      </w:pPr>
      <w:hyperlink w:anchor="_Toc4976" w:history="1">
        <w:r>
          <w:rPr>
            <w:rFonts w:ascii="IRNazanin" w:hAnsi="IRNazanin" w:eastAsia="IRNazanin" w:cs="IRNazanin"/>
            <w:color w:val="111111"/>
            <w:sz w:val="22"/>
            <w:szCs w:val="22"/>
            <w:b w:val="0"/>
            <w:bCs w:val="0"/>
            <w:i w:val="0"/>
            <w:iCs w:val="0"/>
          </w:rPr>
          <w:t>دیوان معزّی غزنوی</w:t>
        </w:r>
        <w:r>
          <w:tab/>
        </w:r>
        <w:r>
          <w:fldChar w:fldCharType="begin"/>
        </w:r>
        <w:r>
          <w:instrText xml:space="preserve">PAGEREF 4976 \h</w:instrText>
        </w:r>
        <w:r>
          <w:fldChar w:fldCharType="end"/>
        </w:r>
      </w:hyperlink>
    </w:p>
    <w:p>
      <w:pPr>
        <w:tabs>
          <w:tab w:val="right" w:leader="dot" w:pos="9062"/>
        </w:tabs>
        <w:ind w:left="440"/>
      </w:pPr>
      <w:hyperlink w:anchor="_Toc4977" w:history="1">
        <w:r>
          <w:rPr>
            <w:rFonts w:ascii="IRNazanin" w:hAnsi="IRNazanin" w:eastAsia="IRNazanin" w:cs="IRNazanin"/>
            <w:color w:val="111111"/>
            <w:sz w:val="22"/>
            <w:szCs w:val="22"/>
            <w:b w:val="0"/>
            <w:bCs w:val="0"/>
            <w:i w:val="0"/>
            <w:iCs w:val="0"/>
          </w:rPr>
          <w:t>دیوان معزّی نیشابوری</w:t>
        </w:r>
        <w:r>
          <w:tab/>
        </w:r>
        <w:r>
          <w:fldChar w:fldCharType="begin"/>
        </w:r>
        <w:r>
          <w:instrText xml:space="preserve">PAGEREF 4977 \h</w:instrText>
        </w:r>
        <w:r>
          <w:fldChar w:fldCharType="end"/>
        </w:r>
      </w:hyperlink>
    </w:p>
    <w:p>
      <w:pPr>
        <w:tabs>
          <w:tab w:val="right" w:leader="dot" w:pos="9062"/>
        </w:tabs>
        <w:ind w:left="440"/>
      </w:pPr>
      <w:hyperlink w:anchor="_Toc4978" w:history="1">
        <w:r>
          <w:rPr>
            <w:rFonts w:ascii="IRNazanin" w:hAnsi="IRNazanin" w:eastAsia="IRNazanin" w:cs="IRNazanin"/>
            <w:color w:val="111111"/>
            <w:sz w:val="22"/>
            <w:szCs w:val="22"/>
            <w:b w:val="0"/>
            <w:bCs w:val="0"/>
            <w:i w:val="0"/>
            <w:iCs w:val="0"/>
          </w:rPr>
          <w:t>دیوان معصوم اصفهانی</w:t>
        </w:r>
        <w:r>
          <w:tab/>
        </w:r>
        <w:r>
          <w:fldChar w:fldCharType="begin"/>
        </w:r>
        <w:r>
          <w:instrText xml:space="preserve">PAGEREF 4978 \h</w:instrText>
        </w:r>
        <w:r>
          <w:fldChar w:fldCharType="end"/>
        </w:r>
      </w:hyperlink>
    </w:p>
    <w:p>
      <w:pPr>
        <w:tabs>
          <w:tab w:val="right" w:leader="dot" w:pos="9062"/>
        </w:tabs>
        <w:ind w:left="440"/>
      </w:pPr>
      <w:hyperlink w:anchor="_Toc4979" w:history="1">
        <w:r>
          <w:rPr>
            <w:rFonts w:ascii="IRNazanin" w:hAnsi="IRNazanin" w:eastAsia="IRNazanin" w:cs="IRNazanin"/>
            <w:color w:val="111111"/>
            <w:sz w:val="22"/>
            <w:szCs w:val="22"/>
            <w:b w:val="0"/>
            <w:bCs w:val="0"/>
            <w:i w:val="0"/>
            <w:iCs w:val="0"/>
          </w:rPr>
          <w:t>دیوان معصوم تبریزی</w:t>
        </w:r>
        <w:r>
          <w:tab/>
        </w:r>
        <w:r>
          <w:fldChar w:fldCharType="begin"/>
        </w:r>
        <w:r>
          <w:instrText xml:space="preserve">PAGEREF 4979 \h</w:instrText>
        </w:r>
        <w:r>
          <w:fldChar w:fldCharType="end"/>
        </w:r>
      </w:hyperlink>
    </w:p>
    <w:p>
      <w:pPr>
        <w:tabs>
          <w:tab w:val="right" w:leader="dot" w:pos="9062"/>
        </w:tabs>
        <w:ind w:left="440"/>
      </w:pPr>
      <w:hyperlink w:anchor="_Toc4980" w:history="1">
        <w:r>
          <w:rPr>
            <w:rFonts w:ascii="IRNazanin" w:hAnsi="IRNazanin" w:eastAsia="IRNazanin" w:cs="IRNazanin"/>
            <w:color w:val="111111"/>
            <w:sz w:val="22"/>
            <w:szCs w:val="22"/>
            <w:b w:val="0"/>
            <w:bCs w:val="0"/>
            <w:i w:val="0"/>
            <w:iCs w:val="0"/>
          </w:rPr>
          <w:t>دیوان معصوم علیشاه(یا شعر او)</w:t>
        </w:r>
        <w:r>
          <w:tab/>
        </w:r>
        <w:r>
          <w:fldChar w:fldCharType="begin"/>
        </w:r>
        <w:r>
          <w:instrText xml:space="preserve">PAGEREF 4980 \h</w:instrText>
        </w:r>
        <w:r>
          <w:fldChar w:fldCharType="end"/>
        </w:r>
      </w:hyperlink>
    </w:p>
    <w:p>
      <w:pPr>
        <w:tabs>
          <w:tab w:val="right" w:leader="dot" w:pos="9062"/>
        </w:tabs>
        <w:ind w:left="440"/>
      </w:pPr>
      <w:hyperlink w:anchor="_Toc4981" w:history="1">
        <w:r>
          <w:rPr>
            <w:rFonts w:ascii="IRNazanin" w:hAnsi="IRNazanin" w:eastAsia="IRNazanin" w:cs="IRNazanin"/>
            <w:color w:val="111111"/>
            <w:sz w:val="22"/>
            <w:szCs w:val="22"/>
            <w:b w:val="0"/>
            <w:bCs w:val="0"/>
            <w:i w:val="0"/>
            <w:iCs w:val="0"/>
          </w:rPr>
          <w:t>دیوان معصوم کاشانی(یا شعر او)</w:t>
        </w:r>
        <w:r>
          <w:tab/>
        </w:r>
        <w:r>
          <w:fldChar w:fldCharType="begin"/>
        </w:r>
        <w:r>
          <w:instrText xml:space="preserve">PAGEREF 4981 \h</w:instrText>
        </w:r>
        <w:r>
          <w:fldChar w:fldCharType="end"/>
        </w:r>
      </w:hyperlink>
    </w:p>
    <w:p>
      <w:pPr>
        <w:tabs>
          <w:tab w:val="right" w:leader="dot" w:pos="9062"/>
        </w:tabs>
        <w:ind w:left="440"/>
      </w:pPr>
      <w:hyperlink w:anchor="_Toc4982" w:history="1">
        <w:r>
          <w:rPr>
            <w:rFonts w:ascii="IRNazanin" w:hAnsi="IRNazanin" w:eastAsia="IRNazanin" w:cs="IRNazanin"/>
            <w:color w:val="111111"/>
            <w:sz w:val="22"/>
            <w:szCs w:val="22"/>
            <w:b w:val="0"/>
            <w:bCs w:val="0"/>
            <w:i w:val="0"/>
            <w:iCs w:val="0"/>
          </w:rPr>
          <w:t>دیوان معصوم لاری(یا شعر او)</w:t>
        </w:r>
        <w:r>
          <w:tab/>
        </w:r>
        <w:r>
          <w:fldChar w:fldCharType="begin"/>
        </w:r>
        <w:r>
          <w:instrText xml:space="preserve">PAGEREF 4982 \h</w:instrText>
        </w:r>
        <w:r>
          <w:fldChar w:fldCharType="end"/>
        </w:r>
      </w:hyperlink>
    </w:p>
    <w:p>
      <w:pPr>
        <w:tabs>
          <w:tab w:val="right" w:leader="dot" w:pos="9062"/>
        </w:tabs>
        <w:ind w:left="440"/>
      </w:pPr>
      <w:hyperlink w:anchor="_Toc4983" w:history="1">
        <w:r>
          <w:rPr>
            <w:rFonts w:ascii="IRNazanin" w:hAnsi="IRNazanin" w:eastAsia="IRNazanin" w:cs="IRNazanin"/>
            <w:color w:val="111111"/>
            <w:sz w:val="22"/>
            <w:szCs w:val="22"/>
            <w:b w:val="0"/>
            <w:bCs w:val="0"/>
            <w:i w:val="0"/>
            <w:iCs w:val="0"/>
          </w:rPr>
          <w:t>دیوان معصومی گنابادی</w:t>
        </w:r>
        <w:r>
          <w:tab/>
        </w:r>
        <w:r>
          <w:fldChar w:fldCharType="begin"/>
        </w:r>
        <w:r>
          <w:instrText xml:space="preserve">PAGEREF 4983 \h</w:instrText>
        </w:r>
        <w:r>
          <w:fldChar w:fldCharType="end"/>
        </w:r>
      </w:hyperlink>
    </w:p>
    <w:p>
      <w:pPr>
        <w:tabs>
          <w:tab w:val="right" w:leader="dot" w:pos="9062"/>
        </w:tabs>
        <w:ind w:left="440"/>
      </w:pPr>
      <w:hyperlink w:anchor="_Toc4984" w:history="1">
        <w:r>
          <w:rPr>
            <w:rFonts w:ascii="IRNazanin" w:hAnsi="IRNazanin" w:eastAsia="IRNazanin" w:cs="IRNazanin"/>
            <w:color w:val="111111"/>
            <w:sz w:val="22"/>
            <w:szCs w:val="22"/>
            <w:b w:val="0"/>
            <w:bCs w:val="0"/>
            <w:i w:val="0"/>
            <w:iCs w:val="0"/>
          </w:rPr>
          <w:t>دیوان معطّر کرمانی</w:t>
        </w:r>
        <w:r>
          <w:tab/>
        </w:r>
        <w:r>
          <w:fldChar w:fldCharType="begin"/>
        </w:r>
        <w:r>
          <w:instrText xml:space="preserve">PAGEREF 4984 \h</w:instrText>
        </w:r>
        <w:r>
          <w:fldChar w:fldCharType="end"/>
        </w:r>
      </w:hyperlink>
    </w:p>
    <w:p>
      <w:pPr>
        <w:tabs>
          <w:tab w:val="right" w:leader="dot" w:pos="9062"/>
        </w:tabs>
        <w:ind w:left="440"/>
      </w:pPr>
      <w:hyperlink w:anchor="_Toc4985" w:history="1">
        <w:r>
          <w:rPr>
            <w:rFonts w:ascii="IRNazanin" w:hAnsi="IRNazanin" w:eastAsia="IRNazanin" w:cs="IRNazanin"/>
            <w:color w:val="111111"/>
            <w:sz w:val="22"/>
            <w:szCs w:val="22"/>
            <w:b w:val="0"/>
            <w:bCs w:val="0"/>
            <w:i w:val="0"/>
            <w:iCs w:val="0"/>
          </w:rPr>
          <w:t>دیوان معظم اکبرآبادی(یا شعر او)</w:t>
        </w:r>
        <w:r>
          <w:tab/>
        </w:r>
        <w:r>
          <w:fldChar w:fldCharType="begin"/>
        </w:r>
        <w:r>
          <w:instrText xml:space="preserve">PAGEREF 4985 \h</w:instrText>
        </w:r>
        <w:r>
          <w:fldChar w:fldCharType="end"/>
        </w:r>
      </w:hyperlink>
    </w:p>
    <w:p>
      <w:pPr>
        <w:tabs>
          <w:tab w:val="right" w:leader="dot" w:pos="9062"/>
        </w:tabs>
        <w:ind w:left="440"/>
      </w:pPr>
      <w:hyperlink w:anchor="_Toc4986" w:history="1">
        <w:r>
          <w:rPr>
            <w:rFonts w:ascii="IRNazanin" w:hAnsi="IRNazanin" w:eastAsia="IRNazanin" w:cs="IRNazanin"/>
            <w:color w:val="111111"/>
            <w:sz w:val="22"/>
            <w:szCs w:val="22"/>
            <w:b w:val="0"/>
            <w:bCs w:val="0"/>
            <w:i w:val="0"/>
            <w:iCs w:val="0"/>
          </w:rPr>
          <w:t>دیوان معظم بهاری(یا شعر او)</w:t>
        </w:r>
        <w:r>
          <w:tab/>
        </w:r>
        <w:r>
          <w:fldChar w:fldCharType="begin"/>
        </w:r>
        <w:r>
          <w:instrText xml:space="preserve">PAGEREF 4986 \h</w:instrText>
        </w:r>
        <w:r>
          <w:fldChar w:fldCharType="end"/>
        </w:r>
      </w:hyperlink>
    </w:p>
    <w:p>
      <w:pPr>
        <w:tabs>
          <w:tab w:val="right" w:leader="dot" w:pos="9062"/>
        </w:tabs>
        <w:ind w:left="440"/>
      </w:pPr>
      <w:hyperlink w:anchor="_Toc4987" w:history="1">
        <w:r>
          <w:rPr>
            <w:rFonts w:ascii="IRNazanin" w:hAnsi="IRNazanin" w:eastAsia="IRNazanin" w:cs="IRNazanin"/>
            <w:color w:val="111111"/>
            <w:sz w:val="22"/>
            <w:szCs w:val="22"/>
            <w:b w:val="0"/>
            <w:bCs w:val="0"/>
            <w:i w:val="0"/>
            <w:iCs w:val="0"/>
          </w:rPr>
          <w:t>دیوان معظم السلطنه</w:t>
        </w:r>
        <w:r>
          <w:tab/>
        </w:r>
        <w:r>
          <w:fldChar w:fldCharType="begin"/>
        </w:r>
        <w:r>
          <w:instrText xml:space="preserve">PAGEREF 4987 \h</w:instrText>
        </w:r>
        <w:r>
          <w:fldChar w:fldCharType="end"/>
        </w:r>
      </w:hyperlink>
    </w:p>
    <w:p>
      <w:pPr>
        <w:tabs>
          <w:tab w:val="right" w:leader="dot" w:pos="9062"/>
        </w:tabs>
        <w:ind w:left="440"/>
      </w:pPr>
      <w:hyperlink w:anchor="_Toc4988" w:history="1">
        <w:r>
          <w:rPr>
            <w:rFonts w:ascii="IRNazanin" w:hAnsi="IRNazanin" w:eastAsia="IRNazanin" w:cs="IRNazanin"/>
            <w:color w:val="111111"/>
            <w:sz w:val="22"/>
            <w:szCs w:val="22"/>
            <w:b w:val="0"/>
            <w:bCs w:val="0"/>
            <w:i w:val="0"/>
            <w:iCs w:val="0"/>
          </w:rPr>
          <w:t>دیوان معلم حبیب آبادی</w:t>
        </w:r>
        <w:r>
          <w:tab/>
        </w:r>
        <w:r>
          <w:fldChar w:fldCharType="begin"/>
        </w:r>
        <w:r>
          <w:instrText xml:space="preserve">PAGEREF 4988 \h</w:instrText>
        </w:r>
        <w:r>
          <w:fldChar w:fldCharType="end"/>
        </w:r>
      </w:hyperlink>
    </w:p>
    <w:p>
      <w:pPr>
        <w:tabs>
          <w:tab w:val="right" w:leader="dot" w:pos="9062"/>
        </w:tabs>
        <w:ind w:left="440"/>
      </w:pPr>
      <w:hyperlink w:anchor="_Toc4989" w:history="1">
        <w:r>
          <w:rPr>
            <w:rFonts w:ascii="IRNazanin" w:hAnsi="IRNazanin" w:eastAsia="IRNazanin" w:cs="IRNazanin"/>
            <w:color w:val="111111"/>
            <w:sz w:val="22"/>
            <w:szCs w:val="22"/>
            <w:b w:val="0"/>
            <w:bCs w:val="0"/>
            <w:i w:val="0"/>
            <w:iCs w:val="0"/>
          </w:rPr>
          <w:t>دیوان معلّم قاری</w:t>
        </w:r>
        <w:r>
          <w:tab/>
        </w:r>
        <w:r>
          <w:fldChar w:fldCharType="begin"/>
        </w:r>
        <w:r>
          <w:instrText xml:space="preserve">PAGEREF 4989 \h</w:instrText>
        </w:r>
        <w:r>
          <w:fldChar w:fldCharType="end"/>
        </w:r>
      </w:hyperlink>
    </w:p>
    <w:p>
      <w:pPr>
        <w:tabs>
          <w:tab w:val="right" w:leader="dot" w:pos="9062"/>
        </w:tabs>
        <w:ind w:left="440"/>
      </w:pPr>
      <w:hyperlink w:anchor="_Toc4990" w:history="1">
        <w:r>
          <w:rPr>
            <w:rFonts w:ascii="IRNazanin" w:hAnsi="IRNazanin" w:eastAsia="IRNazanin" w:cs="IRNazanin"/>
            <w:color w:val="111111"/>
            <w:sz w:val="22"/>
            <w:szCs w:val="22"/>
            <w:b w:val="0"/>
            <w:bCs w:val="0"/>
            <w:i w:val="0"/>
            <w:iCs w:val="0"/>
          </w:rPr>
          <w:t>دیوان معلم لاهیجی(یا شعر او)</w:t>
        </w:r>
        <w:r>
          <w:tab/>
        </w:r>
        <w:r>
          <w:fldChar w:fldCharType="begin"/>
        </w:r>
        <w:r>
          <w:instrText xml:space="preserve">PAGEREF 4990 \h</w:instrText>
        </w:r>
        <w:r>
          <w:fldChar w:fldCharType="end"/>
        </w:r>
      </w:hyperlink>
    </w:p>
    <w:p>
      <w:pPr>
        <w:tabs>
          <w:tab w:val="right" w:leader="dot" w:pos="9062"/>
        </w:tabs>
        <w:ind w:left="440"/>
      </w:pPr>
      <w:hyperlink w:anchor="_Toc4991" w:history="1">
        <w:r>
          <w:rPr>
            <w:rFonts w:ascii="IRNazanin" w:hAnsi="IRNazanin" w:eastAsia="IRNazanin" w:cs="IRNazanin"/>
            <w:color w:val="111111"/>
            <w:sz w:val="22"/>
            <w:szCs w:val="22"/>
            <w:b w:val="0"/>
            <w:bCs w:val="0"/>
            <w:i w:val="0"/>
            <w:iCs w:val="0"/>
          </w:rPr>
          <w:t>دیوان معلوم تبریزی(یا شعر او)</w:t>
        </w:r>
        <w:r>
          <w:tab/>
        </w:r>
        <w:r>
          <w:fldChar w:fldCharType="begin"/>
        </w:r>
        <w:r>
          <w:instrText xml:space="preserve">PAGEREF 4991 \h</w:instrText>
        </w:r>
        <w:r>
          <w:fldChar w:fldCharType="end"/>
        </w:r>
      </w:hyperlink>
    </w:p>
    <w:p>
      <w:pPr>
        <w:tabs>
          <w:tab w:val="right" w:leader="dot" w:pos="9062"/>
        </w:tabs>
        <w:ind w:left="440"/>
      </w:pPr>
      <w:hyperlink w:anchor="_Toc4992" w:history="1">
        <w:r>
          <w:rPr>
            <w:rFonts w:ascii="IRNazanin" w:hAnsi="IRNazanin" w:eastAsia="IRNazanin" w:cs="IRNazanin"/>
            <w:color w:val="111111"/>
            <w:sz w:val="22"/>
            <w:szCs w:val="22"/>
            <w:b w:val="0"/>
            <w:bCs w:val="0"/>
            <w:i w:val="0"/>
            <w:iCs w:val="0"/>
          </w:rPr>
          <w:t>دیوان معمّری گرگانی(یا شعر او)</w:t>
        </w:r>
        <w:r>
          <w:tab/>
        </w:r>
        <w:r>
          <w:fldChar w:fldCharType="begin"/>
        </w:r>
        <w:r>
          <w:instrText xml:space="preserve">PAGEREF 4992 \h</w:instrText>
        </w:r>
        <w:r>
          <w:fldChar w:fldCharType="end"/>
        </w:r>
      </w:hyperlink>
    </w:p>
    <w:p>
      <w:pPr>
        <w:tabs>
          <w:tab w:val="right" w:leader="dot" w:pos="9062"/>
        </w:tabs>
        <w:ind w:left="440"/>
      </w:pPr>
      <w:hyperlink w:anchor="_Toc4993" w:history="1">
        <w:r>
          <w:rPr>
            <w:rFonts w:ascii="IRNazanin" w:hAnsi="IRNazanin" w:eastAsia="IRNazanin" w:cs="IRNazanin"/>
            <w:color w:val="111111"/>
            <w:sz w:val="22"/>
            <w:szCs w:val="22"/>
            <w:b w:val="0"/>
            <w:bCs w:val="0"/>
            <w:i w:val="0"/>
            <w:iCs w:val="0"/>
          </w:rPr>
          <w:t>دیوان معنوی بخارائی(یا شعر او)</w:t>
        </w:r>
        <w:r>
          <w:tab/>
        </w:r>
        <w:r>
          <w:fldChar w:fldCharType="begin"/>
        </w:r>
        <w:r>
          <w:instrText xml:space="preserve">PAGEREF 4993 \h</w:instrText>
        </w:r>
        <w:r>
          <w:fldChar w:fldCharType="end"/>
        </w:r>
      </w:hyperlink>
    </w:p>
    <w:p>
      <w:pPr>
        <w:tabs>
          <w:tab w:val="right" w:leader="dot" w:pos="9062"/>
        </w:tabs>
        <w:ind w:left="440"/>
      </w:pPr>
      <w:hyperlink w:anchor="_Toc4994" w:history="1">
        <w:r>
          <w:rPr>
            <w:rFonts w:ascii="IRNazanin" w:hAnsi="IRNazanin" w:eastAsia="IRNazanin" w:cs="IRNazanin"/>
            <w:color w:val="111111"/>
            <w:sz w:val="22"/>
            <w:szCs w:val="22"/>
            <w:b w:val="0"/>
            <w:bCs w:val="0"/>
            <w:i w:val="0"/>
            <w:iCs w:val="0"/>
          </w:rPr>
          <w:t>دیوان معنوی بخارائی(یا شعر او)</w:t>
        </w:r>
        <w:r>
          <w:tab/>
        </w:r>
        <w:r>
          <w:fldChar w:fldCharType="begin"/>
        </w:r>
        <w:r>
          <w:instrText xml:space="preserve">PAGEREF 4994 \h</w:instrText>
        </w:r>
        <w:r>
          <w:fldChar w:fldCharType="end"/>
        </w:r>
      </w:hyperlink>
    </w:p>
    <w:p>
      <w:pPr>
        <w:tabs>
          <w:tab w:val="right" w:leader="dot" w:pos="9062"/>
        </w:tabs>
        <w:ind w:left="440"/>
      </w:pPr>
      <w:hyperlink w:anchor="_Toc4995" w:history="1">
        <w:r>
          <w:rPr>
            <w:rFonts w:ascii="IRNazanin" w:hAnsi="IRNazanin" w:eastAsia="IRNazanin" w:cs="IRNazanin"/>
            <w:color w:val="111111"/>
            <w:sz w:val="22"/>
            <w:szCs w:val="22"/>
            <w:b w:val="0"/>
            <w:bCs w:val="0"/>
            <w:i w:val="0"/>
            <w:iCs w:val="0"/>
          </w:rPr>
          <w:t>دیوان معنوی جونپوری(یا شعر او)</w:t>
        </w:r>
        <w:r>
          <w:tab/>
        </w:r>
        <w:r>
          <w:fldChar w:fldCharType="begin"/>
        </w:r>
        <w:r>
          <w:instrText xml:space="preserve">PAGEREF 4995 \h</w:instrText>
        </w:r>
        <w:r>
          <w:fldChar w:fldCharType="end"/>
        </w:r>
      </w:hyperlink>
    </w:p>
    <w:p>
      <w:pPr>
        <w:tabs>
          <w:tab w:val="right" w:leader="dot" w:pos="9062"/>
        </w:tabs>
        <w:ind w:left="440"/>
      </w:pPr>
      <w:hyperlink w:anchor="_Toc4996" w:history="1">
        <w:r>
          <w:rPr>
            <w:rFonts w:ascii="IRNazanin" w:hAnsi="IRNazanin" w:eastAsia="IRNazanin" w:cs="IRNazanin"/>
            <w:color w:val="111111"/>
            <w:sz w:val="22"/>
            <w:szCs w:val="22"/>
            <w:b w:val="0"/>
            <w:bCs w:val="0"/>
            <w:i w:val="0"/>
            <w:iCs w:val="0"/>
          </w:rPr>
          <w:t>دیوان معنوی هروی(یا شعر او)</w:t>
        </w:r>
        <w:r>
          <w:tab/>
        </w:r>
        <w:r>
          <w:fldChar w:fldCharType="begin"/>
        </w:r>
        <w:r>
          <w:instrText xml:space="preserve">PAGEREF 4996 \h</w:instrText>
        </w:r>
        <w:r>
          <w:fldChar w:fldCharType="end"/>
        </w:r>
      </w:hyperlink>
    </w:p>
    <w:p>
      <w:pPr>
        <w:tabs>
          <w:tab w:val="right" w:leader="dot" w:pos="9062"/>
        </w:tabs>
        <w:ind w:left="440"/>
      </w:pPr>
      <w:hyperlink w:anchor="_Toc4997" w:history="1">
        <w:r>
          <w:rPr>
            <w:rFonts w:ascii="IRNazanin" w:hAnsi="IRNazanin" w:eastAsia="IRNazanin" w:cs="IRNazanin"/>
            <w:color w:val="111111"/>
            <w:sz w:val="22"/>
            <w:szCs w:val="22"/>
            <w:b w:val="0"/>
            <w:bCs w:val="0"/>
            <w:i w:val="0"/>
            <w:iCs w:val="0"/>
          </w:rPr>
          <w:t>دیوان معنی استرابادی(یا شعر او)</w:t>
        </w:r>
        <w:r>
          <w:tab/>
        </w:r>
        <w:r>
          <w:fldChar w:fldCharType="begin"/>
        </w:r>
        <w:r>
          <w:instrText xml:space="preserve">PAGEREF 4997 \h</w:instrText>
        </w:r>
        <w:r>
          <w:fldChar w:fldCharType="end"/>
        </w:r>
      </w:hyperlink>
    </w:p>
    <w:p>
      <w:pPr>
        <w:tabs>
          <w:tab w:val="right" w:leader="dot" w:pos="9062"/>
        </w:tabs>
        <w:ind w:left="440"/>
      </w:pPr>
      <w:hyperlink w:anchor="_Toc4998" w:history="1">
        <w:r>
          <w:rPr>
            <w:rFonts w:ascii="IRNazanin" w:hAnsi="IRNazanin" w:eastAsia="IRNazanin" w:cs="IRNazanin"/>
            <w:color w:val="111111"/>
            <w:sz w:val="22"/>
            <w:szCs w:val="22"/>
            <w:b w:val="0"/>
            <w:bCs w:val="0"/>
            <w:i w:val="0"/>
            <w:iCs w:val="0"/>
          </w:rPr>
          <w:t>دیوان معنی اکبرآبادی(یا شعر او)</w:t>
        </w:r>
        <w:r>
          <w:tab/>
        </w:r>
        <w:r>
          <w:fldChar w:fldCharType="begin"/>
        </w:r>
        <w:r>
          <w:instrText xml:space="preserve">PAGEREF 4998 \h</w:instrText>
        </w:r>
        <w:r>
          <w:fldChar w:fldCharType="end"/>
        </w:r>
      </w:hyperlink>
    </w:p>
    <w:p>
      <w:pPr>
        <w:tabs>
          <w:tab w:val="right" w:leader="dot" w:pos="9062"/>
        </w:tabs>
        <w:ind w:left="440"/>
      </w:pPr>
      <w:hyperlink w:anchor="_Toc4999" w:history="1">
        <w:r>
          <w:rPr>
            <w:rFonts w:ascii="IRNazanin" w:hAnsi="IRNazanin" w:eastAsia="IRNazanin" w:cs="IRNazanin"/>
            <w:color w:val="111111"/>
            <w:sz w:val="22"/>
            <w:szCs w:val="22"/>
            <w:b w:val="0"/>
            <w:bCs w:val="0"/>
            <w:i w:val="0"/>
            <w:iCs w:val="0"/>
          </w:rPr>
          <w:t>دیوان معنی پنجابی(یا شعر او)</w:t>
        </w:r>
        <w:r>
          <w:tab/>
        </w:r>
        <w:r>
          <w:fldChar w:fldCharType="begin"/>
        </w:r>
        <w:r>
          <w:instrText xml:space="preserve">PAGEREF 4999 \h</w:instrText>
        </w:r>
        <w:r>
          <w:fldChar w:fldCharType="end"/>
        </w:r>
      </w:hyperlink>
    </w:p>
    <w:p>
      <w:pPr>
        <w:tabs>
          <w:tab w:val="right" w:leader="dot" w:pos="9062"/>
        </w:tabs>
        <w:ind w:left="440"/>
      </w:pPr>
      <w:hyperlink w:anchor="_Toc5000" w:history="1">
        <w:r>
          <w:rPr>
            <w:rFonts w:ascii="IRNazanin" w:hAnsi="IRNazanin" w:eastAsia="IRNazanin" w:cs="IRNazanin"/>
            <w:color w:val="111111"/>
            <w:sz w:val="22"/>
            <w:szCs w:val="22"/>
            <w:b w:val="0"/>
            <w:bCs w:val="0"/>
            <w:i w:val="0"/>
            <w:iCs w:val="0"/>
          </w:rPr>
          <w:t>دیوان معنی حیدرآبادی(یا شعر او)</w:t>
        </w:r>
        <w:r>
          <w:tab/>
        </w:r>
        <w:r>
          <w:fldChar w:fldCharType="begin"/>
        </w:r>
        <w:r>
          <w:instrText xml:space="preserve">PAGEREF 5000 \h</w:instrText>
        </w:r>
        <w:r>
          <w:fldChar w:fldCharType="end"/>
        </w:r>
      </w:hyperlink>
    </w:p>
    <w:p>
      <w:pPr>
        <w:tabs>
          <w:tab w:val="right" w:leader="dot" w:pos="9062"/>
        </w:tabs>
        <w:ind w:left="440"/>
      </w:pPr>
      <w:hyperlink w:anchor="_Toc5001" w:history="1">
        <w:r>
          <w:rPr>
            <w:rFonts w:ascii="IRNazanin" w:hAnsi="IRNazanin" w:eastAsia="IRNazanin" w:cs="IRNazanin"/>
            <w:color w:val="111111"/>
            <w:sz w:val="22"/>
            <w:szCs w:val="22"/>
            <w:b w:val="0"/>
            <w:bCs w:val="0"/>
            <w:i w:val="0"/>
            <w:iCs w:val="0"/>
          </w:rPr>
          <w:t>دیوان معنی دهلوی(یا شعر او)</w:t>
        </w:r>
        <w:r>
          <w:tab/>
        </w:r>
        <w:r>
          <w:fldChar w:fldCharType="begin"/>
        </w:r>
        <w:r>
          <w:instrText xml:space="preserve">PAGEREF 5001 \h</w:instrText>
        </w:r>
        <w:r>
          <w:fldChar w:fldCharType="end"/>
        </w:r>
      </w:hyperlink>
    </w:p>
    <w:p>
      <w:pPr>
        <w:tabs>
          <w:tab w:val="right" w:leader="dot" w:pos="9062"/>
        </w:tabs>
        <w:ind w:left="440"/>
      </w:pPr>
      <w:hyperlink w:anchor="_Toc5002" w:history="1">
        <w:r>
          <w:rPr>
            <w:rFonts w:ascii="IRNazanin" w:hAnsi="IRNazanin" w:eastAsia="IRNazanin" w:cs="IRNazanin"/>
            <w:color w:val="111111"/>
            <w:sz w:val="22"/>
            <w:szCs w:val="22"/>
            <w:b w:val="0"/>
            <w:bCs w:val="0"/>
            <w:i w:val="0"/>
            <w:iCs w:val="0"/>
          </w:rPr>
          <w:t>دیوان معنی شیرازی(یا شعر او)</w:t>
        </w:r>
        <w:r>
          <w:tab/>
        </w:r>
        <w:r>
          <w:fldChar w:fldCharType="begin"/>
        </w:r>
        <w:r>
          <w:instrText xml:space="preserve">PAGEREF 5002 \h</w:instrText>
        </w:r>
        <w:r>
          <w:fldChar w:fldCharType="end"/>
        </w:r>
      </w:hyperlink>
    </w:p>
    <w:p>
      <w:pPr>
        <w:tabs>
          <w:tab w:val="right" w:leader="dot" w:pos="9062"/>
        </w:tabs>
        <w:ind w:left="440"/>
      </w:pPr>
      <w:hyperlink w:anchor="_Toc5003" w:history="1">
        <w:r>
          <w:rPr>
            <w:rFonts w:ascii="IRNazanin" w:hAnsi="IRNazanin" w:eastAsia="IRNazanin" w:cs="IRNazanin"/>
            <w:color w:val="111111"/>
            <w:sz w:val="22"/>
            <w:szCs w:val="22"/>
            <w:b w:val="0"/>
            <w:bCs w:val="0"/>
            <w:i w:val="0"/>
            <w:iCs w:val="0"/>
          </w:rPr>
          <w:t>دیوان معنی فسائی</w:t>
        </w:r>
        <w:r>
          <w:tab/>
        </w:r>
        <w:r>
          <w:fldChar w:fldCharType="begin"/>
        </w:r>
        <w:r>
          <w:instrText xml:space="preserve">PAGEREF 5003 \h</w:instrText>
        </w:r>
        <w:r>
          <w:fldChar w:fldCharType="end"/>
        </w:r>
      </w:hyperlink>
    </w:p>
    <w:p>
      <w:pPr>
        <w:tabs>
          <w:tab w:val="right" w:leader="dot" w:pos="9062"/>
        </w:tabs>
        <w:ind w:left="440"/>
      </w:pPr>
      <w:hyperlink w:anchor="_Toc5004" w:history="1">
        <w:r>
          <w:rPr>
            <w:rFonts w:ascii="IRNazanin" w:hAnsi="IRNazanin" w:eastAsia="IRNazanin" w:cs="IRNazanin"/>
            <w:color w:val="111111"/>
            <w:sz w:val="22"/>
            <w:szCs w:val="22"/>
            <w:b w:val="0"/>
            <w:bCs w:val="0"/>
            <w:i w:val="0"/>
            <w:iCs w:val="0"/>
          </w:rPr>
          <w:t>دیوان معنی کشمیری(یا شعر او)</w:t>
        </w:r>
        <w:r>
          <w:tab/>
        </w:r>
        <w:r>
          <w:fldChar w:fldCharType="begin"/>
        </w:r>
        <w:r>
          <w:instrText xml:space="preserve">PAGEREF 5004 \h</w:instrText>
        </w:r>
        <w:r>
          <w:fldChar w:fldCharType="end"/>
        </w:r>
      </w:hyperlink>
    </w:p>
    <w:p>
      <w:pPr>
        <w:tabs>
          <w:tab w:val="right" w:leader="dot" w:pos="9062"/>
        </w:tabs>
        <w:ind w:left="440"/>
      </w:pPr>
      <w:hyperlink w:anchor="_Toc5005" w:history="1">
        <w:r>
          <w:rPr>
            <w:rFonts w:ascii="IRNazanin" w:hAnsi="IRNazanin" w:eastAsia="IRNazanin" w:cs="IRNazanin"/>
            <w:color w:val="111111"/>
            <w:sz w:val="22"/>
            <w:szCs w:val="22"/>
            <w:b w:val="0"/>
            <w:bCs w:val="0"/>
            <w:i w:val="0"/>
            <w:iCs w:val="0"/>
          </w:rPr>
          <w:t>دیوان معنی گیلانی</w:t>
        </w:r>
        <w:r>
          <w:tab/>
        </w:r>
        <w:r>
          <w:fldChar w:fldCharType="begin"/>
        </w:r>
        <w:r>
          <w:instrText xml:space="preserve">PAGEREF 5005 \h</w:instrText>
        </w:r>
        <w:r>
          <w:fldChar w:fldCharType="end"/>
        </w:r>
      </w:hyperlink>
    </w:p>
    <w:p>
      <w:pPr>
        <w:tabs>
          <w:tab w:val="right" w:leader="dot" w:pos="9062"/>
        </w:tabs>
        <w:ind w:left="440"/>
      </w:pPr>
      <w:hyperlink w:anchor="_Toc5006" w:history="1">
        <w:r>
          <w:rPr>
            <w:rFonts w:ascii="IRNazanin" w:hAnsi="IRNazanin" w:eastAsia="IRNazanin" w:cs="IRNazanin"/>
            <w:color w:val="111111"/>
            <w:sz w:val="22"/>
            <w:szCs w:val="22"/>
            <w:b w:val="0"/>
            <w:bCs w:val="0"/>
            <w:i w:val="0"/>
            <w:iCs w:val="0"/>
          </w:rPr>
          <w:t>دیوان معنی هندی(یا شعر او)</w:t>
        </w:r>
        <w:r>
          <w:tab/>
        </w:r>
        <w:r>
          <w:fldChar w:fldCharType="begin"/>
        </w:r>
        <w:r>
          <w:instrText xml:space="preserve">PAGEREF 5006 \h</w:instrText>
        </w:r>
        <w:r>
          <w:fldChar w:fldCharType="end"/>
        </w:r>
      </w:hyperlink>
    </w:p>
    <w:p>
      <w:pPr>
        <w:tabs>
          <w:tab w:val="right" w:leader="dot" w:pos="9062"/>
        </w:tabs>
        <w:ind w:left="440"/>
      </w:pPr>
      <w:hyperlink w:anchor="_Toc5007" w:history="1">
        <w:r>
          <w:rPr>
            <w:rFonts w:ascii="IRNazanin" w:hAnsi="IRNazanin" w:eastAsia="IRNazanin" w:cs="IRNazanin"/>
            <w:color w:val="111111"/>
            <w:sz w:val="22"/>
            <w:szCs w:val="22"/>
            <w:b w:val="0"/>
            <w:bCs w:val="0"/>
            <w:i w:val="0"/>
            <w:iCs w:val="0"/>
          </w:rPr>
          <w:t>دیوان معین استرابادی(یا شعر او)</w:t>
        </w:r>
        <w:r>
          <w:tab/>
        </w:r>
        <w:r>
          <w:fldChar w:fldCharType="begin"/>
        </w:r>
        <w:r>
          <w:instrText xml:space="preserve">PAGEREF 5007 \h</w:instrText>
        </w:r>
        <w:r>
          <w:fldChar w:fldCharType="end"/>
        </w:r>
      </w:hyperlink>
    </w:p>
    <w:p>
      <w:pPr>
        <w:tabs>
          <w:tab w:val="right" w:leader="dot" w:pos="9062"/>
        </w:tabs>
        <w:ind w:left="440"/>
      </w:pPr>
      <w:hyperlink w:anchor="_Toc5008" w:history="1">
        <w:r>
          <w:rPr>
            <w:rFonts w:ascii="IRNazanin" w:hAnsi="IRNazanin" w:eastAsia="IRNazanin" w:cs="IRNazanin"/>
            <w:color w:val="111111"/>
            <w:sz w:val="22"/>
            <w:szCs w:val="22"/>
            <w:b w:val="0"/>
            <w:bCs w:val="0"/>
            <w:i w:val="0"/>
            <w:iCs w:val="0"/>
          </w:rPr>
          <w:t>دیوان معین اسفزاری(یا شعر او)</w:t>
        </w:r>
        <w:r>
          <w:tab/>
        </w:r>
        <w:r>
          <w:fldChar w:fldCharType="begin"/>
        </w:r>
        <w:r>
          <w:instrText xml:space="preserve">PAGEREF 5008 \h</w:instrText>
        </w:r>
        <w:r>
          <w:fldChar w:fldCharType="end"/>
        </w:r>
      </w:hyperlink>
    </w:p>
    <w:p>
      <w:pPr>
        <w:tabs>
          <w:tab w:val="right" w:leader="dot" w:pos="9062"/>
        </w:tabs>
        <w:ind w:left="440"/>
      </w:pPr>
      <w:hyperlink w:anchor="_Toc5009" w:history="1">
        <w:r>
          <w:rPr>
            <w:rFonts w:ascii="IRNazanin" w:hAnsi="IRNazanin" w:eastAsia="IRNazanin" w:cs="IRNazanin"/>
            <w:color w:val="111111"/>
            <w:sz w:val="22"/>
            <w:szCs w:val="22"/>
            <w:b w:val="0"/>
            <w:bCs w:val="0"/>
            <w:i w:val="0"/>
            <w:iCs w:val="0"/>
          </w:rPr>
          <w:t>دیوان معین اصمّ(یا شعر او)</w:t>
        </w:r>
        <w:r>
          <w:tab/>
        </w:r>
        <w:r>
          <w:fldChar w:fldCharType="begin"/>
        </w:r>
        <w:r>
          <w:instrText xml:space="preserve">PAGEREF 5009 \h</w:instrText>
        </w:r>
        <w:r>
          <w:fldChar w:fldCharType="end"/>
        </w:r>
      </w:hyperlink>
    </w:p>
    <w:p>
      <w:pPr>
        <w:tabs>
          <w:tab w:val="right" w:leader="dot" w:pos="9062"/>
        </w:tabs>
        <w:ind w:left="440"/>
      </w:pPr>
      <w:hyperlink w:anchor="_Toc5010" w:history="1">
        <w:r>
          <w:rPr>
            <w:rFonts w:ascii="IRNazanin" w:hAnsi="IRNazanin" w:eastAsia="IRNazanin" w:cs="IRNazanin"/>
            <w:color w:val="111111"/>
            <w:sz w:val="22"/>
            <w:szCs w:val="22"/>
            <w:b w:val="0"/>
            <w:bCs w:val="0"/>
            <w:i w:val="0"/>
            <w:iCs w:val="0"/>
          </w:rPr>
          <w:t>دیوان معین بدایونی(یا شعر او)</w:t>
        </w:r>
        <w:r>
          <w:tab/>
        </w:r>
        <w:r>
          <w:fldChar w:fldCharType="begin"/>
        </w:r>
        <w:r>
          <w:instrText xml:space="preserve">PAGEREF 5010 \h</w:instrText>
        </w:r>
        <w:r>
          <w:fldChar w:fldCharType="end"/>
        </w:r>
      </w:hyperlink>
    </w:p>
    <w:p>
      <w:pPr>
        <w:tabs>
          <w:tab w:val="right" w:leader="dot" w:pos="9062"/>
        </w:tabs>
        <w:ind w:left="440"/>
      </w:pPr>
      <w:hyperlink w:anchor="_Toc5011" w:history="1">
        <w:r>
          <w:rPr>
            <w:rFonts w:ascii="IRNazanin" w:hAnsi="IRNazanin" w:eastAsia="IRNazanin" w:cs="IRNazanin"/>
            <w:color w:val="111111"/>
            <w:sz w:val="22"/>
            <w:szCs w:val="22"/>
            <w:b w:val="0"/>
            <w:bCs w:val="0"/>
            <w:i w:val="0"/>
            <w:iCs w:val="0"/>
          </w:rPr>
          <w:t>دیوان معین بلیانی(یا شعر او)</w:t>
        </w:r>
        <w:r>
          <w:tab/>
        </w:r>
        <w:r>
          <w:fldChar w:fldCharType="begin"/>
        </w:r>
        <w:r>
          <w:instrText xml:space="preserve">PAGEREF 5011 \h</w:instrText>
        </w:r>
        <w:r>
          <w:fldChar w:fldCharType="end"/>
        </w:r>
      </w:hyperlink>
    </w:p>
    <w:p>
      <w:pPr>
        <w:tabs>
          <w:tab w:val="right" w:leader="dot" w:pos="9062"/>
        </w:tabs>
        <w:ind w:left="440"/>
      </w:pPr>
      <w:hyperlink w:anchor="_Toc5012" w:history="1">
        <w:r>
          <w:rPr>
            <w:rFonts w:ascii="IRNazanin" w:hAnsi="IRNazanin" w:eastAsia="IRNazanin" w:cs="IRNazanin"/>
            <w:color w:val="111111"/>
            <w:sz w:val="22"/>
            <w:szCs w:val="22"/>
            <w:b w:val="0"/>
            <w:bCs w:val="0"/>
            <w:i w:val="0"/>
            <w:iCs w:val="0"/>
          </w:rPr>
          <w:t>دیوان معین چشتی</w:t>
        </w:r>
        <w:r>
          <w:tab/>
        </w:r>
        <w:r>
          <w:fldChar w:fldCharType="begin"/>
        </w:r>
        <w:r>
          <w:instrText xml:space="preserve">PAGEREF 5012 \h</w:instrText>
        </w:r>
        <w:r>
          <w:fldChar w:fldCharType="end"/>
        </w:r>
      </w:hyperlink>
    </w:p>
    <w:p>
      <w:pPr>
        <w:tabs>
          <w:tab w:val="right" w:leader="dot" w:pos="9062"/>
        </w:tabs>
        <w:ind w:left="440"/>
      </w:pPr>
      <w:hyperlink w:anchor="_Toc5013" w:history="1">
        <w:r>
          <w:rPr>
            <w:rFonts w:ascii="IRNazanin" w:hAnsi="IRNazanin" w:eastAsia="IRNazanin" w:cs="IRNazanin"/>
            <w:color w:val="111111"/>
            <w:sz w:val="22"/>
            <w:szCs w:val="22"/>
            <w:b w:val="0"/>
            <w:bCs w:val="0"/>
            <w:i w:val="0"/>
            <w:iCs w:val="0"/>
          </w:rPr>
          <w:t>دیوان معین خراسانی(یا شعر او)</w:t>
        </w:r>
        <w:r>
          <w:tab/>
        </w:r>
        <w:r>
          <w:fldChar w:fldCharType="begin"/>
        </w:r>
        <w:r>
          <w:instrText xml:space="preserve">PAGEREF 5013 \h</w:instrText>
        </w:r>
        <w:r>
          <w:fldChar w:fldCharType="end"/>
        </w:r>
      </w:hyperlink>
    </w:p>
    <w:p>
      <w:pPr>
        <w:tabs>
          <w:tab w:val="right" w:leader="dot" w:pos="9062"/>
        </w:tabs>
        <w:ind w:left="440"/>
      </w:pPr>
      <w:hyperlink w:anchor="_Toc5014" w:history="1">
        <w:r>
          <w:rPr>
            <w:rFonts w:ascii="IRNazanin" w:hAnsi="IRNazanin" w:eastAsia="IRNazanin" w:cs="IRNazanin"/>
            <w:color w:val="111111"/>
            <w:sz w:val="22"/>
            <w:szCs w:val="22"/>
            <w:b w:val="0"/>
            <w:bCs w:val="0"/>
            <w:i w:val="0"/>
            <w:iCs w:val="0"/>
          </w:rPr>
          <w:t>دیوان معین خرّم آبادی(یا شعر او)</w:t>
        </w:r>
        <w:r>
          <w:tab/>
        </w:r>
        <w:r>
          <w:fldChar w:fldCharType="begin"/>
        </w:r>
        <w:r>
          <w:instrText xml:space="preserve">PAGEREF 5014 \h</w:instrText>
        </w:r>
        <w:r>
          <w:fldChar w:fldCharType="end"/>
        </w:r>
      </w:hyperlink>
    </w:p>
    <w:p>
      <w:pPr>
        <w:tabs>
          <w:tab w:val="right" w:leader="dot" w:pos="9062"/>
        </w:tabs>
        <w:ind w:left="440"/>
      </w:pPr>
      <w:hyperlink w:anchor="_Toc5015" w:history="1">
        <w:r>
          <w:rPr>
            <w:rFonts w:ascii="IRNazanin" w:hAnsi="IRNazanin" w:eastAsia="IRNazanin" w:cs="IRNazanin"/>
            <w:color w:val="111111"/>
            <w:sz w:val="22"/>
            <w:szCs w:val="22"/>
            <w:b w:val="0"/>
            <w:bCs w:val="0"/>
            <w:i w:val="0"/>
            <w:iCs w:val="0"/>
          </w:rPr>
          <w:t>دیوان معین الدین غازی(یا شعر او)</w:t>
        </w:r>
        <w:r>
          <w:tab/>
        </w:r>
        <w:r>
          <w:fldChar w:fldCharType="begin"/>
        </w:r>
        <w:r>
          <w:instrText xml:space="preserve">PAGEREF 5015 \h</w:instrText>
        </w:r>
        <w:r>
          <w:fldChar w:fldCharType="end"/>
        </w:r>
      </w:hyperlink>
    </w:p>
    <w:p>
      <w:pPr>
        <w:tabs>
          <w:tab w:val="right" w:leader="dot" w:pos="9062"/>
        </w:tabs>
        <w:ind w:left="440"/>
      </w:pPr>
      <w:hyperlink w:anchor="_Toc5016" w:history="1">
        <w:r>
          <w:rPr>
            <w:rFonts w:ascii="IRNazanin" w:hAnsi="IRNazanin" w:eastAsia="IRNazanin" w:cs="IRNazanin"/>
            <w:color w:val="111111"/>
            <w:sz w:val="22"/>
            <w:szCs w:val="22"/>
            <w:b w:val="0"/>
            <w:bCs w:val="0"/>
            <w:i w:val="0"/>
            <w:iCs w:val="0"/>
          </w:rPr>
          <w:t>دیوان معین سبزواری(یا شعر او)</w:t>
        </w:r>
        <w:r>
          <w:tab/>
        </w:r>
        <w:r>
          <w:fldChar w:fldCharType="begin"/>
        </w:r>
        <w:r>
          <w:instrText xml:space="preserve">PAGEREF 5016 \h</w:instrText>
        </w:r>
        <w:r>
          <w:fldChar w:fldCharType="end"/>
        </w:r>
      </w:hyperlink>
    </w:p>
    <w:p>
      <w:pPr>
        <w:tabs>
          <w:tab w:val="right" w:leader="dot" w:pos="9062"/>
        </w:tabs>
        <w:ind w:left="440"/>
      </w:pPr>
      <w:hyperlink w:anchor="_Toc5017" w:history="1">
        <w:r>
          <w:rPr>
            <w:rFonts w:ascii="IRNazanin" w:hAnsi="IRNazanin" w:eastAsia="IRNazanin" w:cs="IRNazanin"/>
            <w:color w:val="111111"/>
            <w:sz w:val="22"/>
            <w:szCs w:val="22"/>
            <w:b w:val="0"/>
            <w:bCs w:val="0"/>
            <w:i w:val="0"/>
            <w:iCs w:val="0"/>
          </w:rPr>
          <w:t>دیوان معین شاه جهان آبادی</w:t>
        </w:r>
        <w:r>
          <w:tab/>
        </w:r>
        <w:r>
          <w:fldChar w:fldCharType="begin"/>
        </w:r>
        <w:r>
          <w:instrText xml:space="preserve">PAGEREF 5017 \h</w:instrText>
        </w:r>
        <w:r>
          <w:fldChar w:fldCharType="end"/>
        </w:r>
      </w:hyperlink>
    </w:p>
    <w:p>
      <w:pPr>
        <w:tabs>
          <w:tab w:val="right" w:leader="dot" w:pos="9062"/>
        </w:tabs>
        <w:ind w:left="440"/>
      </w:pPr>
      <w:hyperlink w:anchor="_Toc5018" w:history="1">
        <w:r>
          <w:rPr>
            <w:rFonts w:ascii="IRNazanin" w:hAnsi="IRNazanin" w:eastAsia="IRNazanin" w:cs="IRNazanin"/>
            <w:color w:val="111111"/>
            <w:sz w:val="22"/>
            <w:szCs w:val="22"/>
            <w:b w:val="0"/>
            <w:bCs w:val="0"/>
            <w:i w:val="0"/>
            <w:iCs w:val="0"/>
          </w:rPr>
          <w:t>دیوان معین شیرازی(یا شعر او)</w:t>
        </w:r>
        <w:r>
          <w:tab/>
        </w:r>
        <w:r>
          <w:fldChar w:fldCharType="begin"/>
        </w:r>
        <w:r>
          <w:instrText xml:space="preserve">PAGEREF 5018 \h</w:instrText>
        </w:r>
        <w:r>
          <w:fldChar w:fldCharType="end"/>
        </w:r>
      </w:hyperlink>
    </w:p>
    <w:p>
      <w:pPr>
        <w:tabs>
          <w:tab w:val="right" w:leader="dot" w:pos="9062"/>
        </w:tabs>
        <w:ind w:left="440"/>
      </w:pPr>
      <w:hyperlink w:anchor="_Toc5019" w:history="1">
        <w:r>
          <w:rPr>
            <w:rFonts w:ascii="IRNazanin" w:hAnsi="IRNazanin" w:eastAsia="IRNazanin" w:cs="IRNazanin"/>
            <w:color w:val="111111"/>
            <w:sz w:val="22"/>
            <w:szCs w:val="22"/>
            <w:b w:val="0"/>
            <w:bCs w:val="0"/>
            <w:i w:val="0"/>
            <w:iCs w:val="0"/>
          </w:rPr>
          <w:t>دیوان معین فراهی</w:t>
        </w:r>
        <w:r>
          <w:tab/>
        </w:r>
        <w:r>
          <w:fldChar w:fldCharType="begin"/>
        </w:r>
        <w:r>
          <w:instrText xml:space="preserve">PAGEREF 5019 \h</w:instrText>
        </w:r>
        <w:r>
          <w:fldChar w:fldCharType="end"/>
        </w:r>
      </w:hyperlink>
    </w:p>
    <w:p>
      <w:pPr>
        <w:tabs>
          <w:tab w:val="right" w:leader="dot" w:pos="9062"/>
        </w:tabs>
        <w:ind w:left="440"/>
      </w:pPr>
      <w:hyperlink w:anchor="_Toc5020" w:history="1">
        <w:r>
          <w:rPr>
            <w:rFonts w:ascii="IRNazanin" w:hAnsi="IRNazanin" w:eastAsia="IRNazanin" w:cs="IRNazanin"/>
            <w:color w:val="111111"/>
            <w:sz w:val="22"/>
            <w:szCs w:val="22"/>
            <w:b w:val="0"/>
            <w:bCs w:val="0"/>
            <w:i w:val="0"/>
            <w:iCs w:val="0"/>
          </w:rPr>
          <w:t>دیوان معین یزدی(یا شعر او)</w:t>
        </w:r>
        <w:r>
          <w:tab/>
        </w:r>
        <w:r>
          <w:fldChar w:fldCharType="begin"/>
        </w:r>
        <w:r>
          <w:instrText xml:space="preserve">PAGEREF 5020 \h</w:instrText>
        </w:r>
        <w:r>
          <w:fldChar w:fldCharType="end"/>
        </w:r>
      </w:hyperlink>
    </w:p>
    <w:p>
      <w:pPr>
        <w:tabs>
          <w:tab w:val="right" w:leader="dot" w:pos="9062"/>
        </w:tabs>
        <w:ind w:left="440"/>
      </w:pPr>
      <w:hyperlink w:anchor="_Toc5021" w:history="1">
        <w:r>
          <w:rPr>
            <w:rFonts w:ascii="IRNazanin" w:hAnsi="IRNazanin" w:eastAsia="IRNazanin" w:cs="IRNazanin"/>
            <w:color w:val="111111"/>
            <w:sz w:val="22"/>
            <w:szCs w:val="22"/>
            <w:b w:val="0"/>
            <w:bCs w:val="0"/>
            <w:i w:val="0"/>
            <w:iCs w:val="0"/>
          </w:rPr>
          <w:t>دیوان معینی جوینی(یا شعر او)</w:t>
        </w:r>
        <w:r>
          <w:tab/>
        </w:r>
        <w:r>
          <w:fldChar w:fldCharType="begin"/>
        </w:r>
        <w:r>
          <w:instrText xml:space="preserve">PAGEREF 5021 \h</w:instrText>
        </w:r>
        <w:r>
          <w:fldChar w:fldCharType="end"/>
        </w:r>
      </w:hyperlink>
    </w:p>
    <w:p>
      <w:pPr>
        <w:tabs>
          <w:tab w:val="right" w:leader="dot" w:pos="9062"/>
        </w:tabs>
        <w:ind w:left="440"/>
      </w:pPr>
      <w:hyperlink w:anchor="_Toc5022" w:history="1">
        <w:r>
          <w:rPr>
            <w:rFonts w:ascii="IRNazanin" w:hAnsi="IRNazanin" w:eastAsia="IRNazanin" w:cs="IRNazanin"/>
            <w:color w:val="111111"/>
            <w:sz w:val="22"/>
            <w:szCs w:val="22"/>
            <w:b w:val="0"/>
            <w:bCs w:val="0"/>
            <w:i w:val="0"/>
            <w:iCs w:val="0"/>
          </w:rPr>
          <w:t>دیوان مغامس</w:t>
        </w:r>
        <w:r>
          <w:tab/>
        </w:r>
        <w:r>
          <w:fldChar w:fldCharType="begin"/>
        </w:r>
        <w:r>
          <w:instrText xml:space="preserve">PAGEREF 5022 \h</w:instrText>
        </w:r>
        <w:r>
          <w:fldChar w:fldCharType="end"/>
        </w:r>
      </w:hyperlink>
    </w:p>
    <w:p>
      <w:pPr>
        <w:tabs>
          <w:tab w:val="right" w:leader="dot" w:pos="9062"/>
        </w:tabs>
        <w:ind w:left="440"/>
      </w:pPr>
      <w:hyperlink w:anchor="_Toc5023" w:history="1">
        <w:r>
          <w:rPr>
            <w:rFonts w:ascii="IRNazanin" w:hAnsi="IRNazanin" w:eastAsia="IRNazanin" w:cs="IRNazanin"/>
            <w:color w:val="111111"/>
            <w:sz w:val="22"/>
            <w:szCs w:val="22"/>
            <w:b w:val="0"/>
            <w:bCs w:val="0"/>
            <w:i w:val="0"/>
            <w:iCs w:val="0"/>
          </w:rPr>
          <w:t>دیوان مغانی(یا شعر او)</w:t>
        </w:r>
        <w:r>
          <w:tab/>
        </w:r>
        <w:r>
          <w:fldChar w:fldCharType="begin"/>
        </w:r>
        <w:r>
          <w:instrText xml:space="preserve">PAGEREF 5023 \h</w:instrText>
        </w:r>
        <w:r>
          <w:fldChar w:fldCharType="end"/>
        </w:r>
      </w:hyperlink>
    </w:p>
    <w:p>
      <w:pPr>
        <w:tabs>
          <w:tab w:val="right" w:leader="dot" w:pos="9062"/>
        </w:tabs>
        <w:ind w:left="440"/>
      </w:pPr>
      <w:hyperlink w:anchor="_Toc5024" w:history="1">
        <w:r>
          <w:rPr>
            <w:rFonts w:ascii="IRNazanin" w:hAnsi="IRNazanin" w:eastAsia="IRNazanin" w:cs="IRNazanin"/>
            <w:color w:val="111111"/>
            <w:sz w:val="22"/>
            <w:szCs w:val="22"/>
            <w:b w:val="0"/>
            <w:bCs w:val="0"/>
            <w:i w:val="0"/>
            <w:iCs w:val="0"/>
          </w:rPr>
          <w:t>دیوان مغتنم(یا شعر او)</w:t>
        </w:r>
        <w:r>
          <w:tab/>
        </w:r>
        <w:r>
          <w:fldChar w:fldCharType="begin"/>
        </w:r>
        <w:r>
          <w:instrText xml:space="preserve">PAGEREF 5024 \h</w:instrText>
        </w:r>
        <w:r>
          <w:fldChar w:fldCharType="end"/>
        </w:r>
      </w:hyperlink>
    </w:p>
    <w:p>
      <w:pPr>
        <w:tabs>
          <w:tab w:val="right" w:leader="dot" w:pos="9062"/>
        </w:tabs>
        <w:ind w:left="440"/>
      </w:pPr>
      <w:hyperlink w:anchor="_Toc5025" w:history="1">
        <w:r>
          <w:rPr>
            <w:rFonts w:ascii="IRNazanin" w:hAnsi="IRNazanin" w:eastAsia="IRNazanin" w:cs="IRNazanin"/>
            <w:color w:val="111111"/>
            <w:sz w:val="22"/>
            <w:szCs w:val="22"/>
            <w:b w:val="0"/>
            <w:bCs w:val="0"/>
            <w:i w:val="0"/>
            <w:iCs w:val="0"/>
          </w:rPr>
          <w:t>دیوان مغربی</w:t>
        </w:r>
        <w:r>
          <w:tab/>
        </w:r>
        <w:r>
          <w:fldChar w:fldCharType="begin"/>
        </w:r>
        <w:r>
          <w:instrText xml:space="preserve">PAGEREF 5025 \h</w:instrText>
        </w:r>
        <w:r>
          <w:fldChar w:fldCharType="end"/>
        </w:r>
      </w:hyperlink>
    </w:p>
    <w:p>
      <w:pPr>
        <w:tabs>
          <w:tab w:val="right" w:leader="dot" w:pos="9062"/>
        </w:tabs>
        <w:ind w:left="440"/>
      </w:pPr>
      <w:hyperlink w:anchor="_Toc5026" w:history="1">
        <w:r>
          <w:rPr>
            <w:rFonts w:ascii="IRNazanin" w:hAnsi="IRNazanin" w:eastAsia="IRNazanin" w:cs="IRNazanin"/>
            <w:color w:val="111111"/>
            <w:sz w:val="22"/>
            <w:szCs w:val="22"/>
            <w:b w:val="0"/>
            <w:bCs w:val="0"/>
            <w:i w:val="0"/>
            <w:iCs w:val="0"/>
          </w:rPr>
          <w:t>دیوان مغموم بروجنی</w:t>
        </w:r>
        <w:r>
          <w:tab/>
        </w:r>
        <w:r>
          <w:fldChar w:fldCharType="begin"/>
        </w:r>
        <w:r>
          <w:instrText xml:space="preserve">PAGEREF 5026 \h</w:instrText>
        </w:r>
        <w:r>
          <w:fldChar w:fldCharType="end"/>
        </w:r>
      </w:hyperlink>
    </w:p>
    <w:p>
      <w:pPr>
        <w:tabs>
          <w:tab w:val="right" w:leader="dot" w:pos="9062"/>
        </w:tabs>
        <w:ind w:left="440"/>
      </w:pPr>
      <w:hyperlink w:anchor="_Toc5027" w:history="1">
        <w:r>
          <w:rPr>
            <w:rFonts w:ascii="IRNazanin" w:hAnsi="IRNazanin" w:eastAsia="IRNazanin" w:cs="IRNazanin"/>
            <w:color w:val="111111"/>
            <w:sz w:val="22"/>
            <w:szCs w:val="22"/>
            <w:b w:val="0"/>
            <w:bCs w:val="0"/>
            <w:i w:val="0"/>
            <w:iCs w:val="0"/>
          </w:rPr>
          <w:t>دیوان مغول سمرقندی(یا شعر او)</w:t>
        </w:r>
        <w:r>
          <w:tab/>
        </w:r>
        <w:r>
          <w:fldChar w:fldCharType="begin"/>
        </w:r>
        <w:r>
          <w:instrText xml:space="preserve">PAGEREF 5027 \h</w:instrText>
        </w:r>
        <w:r>
          <w:fldChar w:fldCharType="end"/>
        </w:r>
      </w:hyperlink>
    </w:p>
    <w:p>
      <w:pPr>
        <w:tabs>
          <w:tab w:val="right" w:leader="dot" w:pos="9062"/>
        </w:tabs>
        <w:ind w:left="440"/>
      </w:pPr>
      <w:hyperlink w:anchor="_Toc5028" w:history="1">
        <w:r>
          <w:rPr>
            <w:rFonts w:ascii="IRNazanin" w:hAnsi="IRNazanin" w:eastAsia="IRNazanin" w:cs="IRNazanin"/>
            <w:color w:val="111111"/>
            <w:sz w:val="22"/>
            <w:szCs w:val="22"/>
            <w:b w:val="0"/>
            <w:bCs w:val="0"/>
            <w:i w:val="0"/>
            <w:iCs w:val="0"/>
          </w:rPr>
          <w:t>دیوان مغیثی شیرازی</w:t>
        </w:r>
        <w:r>
          <w:tab/>
        </w:r>
        <w:r>
          <w:fldChar w:fldCharType="begin"/>
        </w:r>
        <w:r>
          <w:instrText xml:space="preserve">PAGEREF 5028 \h</w:instrText>
        </w:r>
        <w:r>
          <w:fldChar w:fldCharType="end"/>
        </w:r>
      </w:hyperlink>
    </w:p>
    <w:p>
      <w:pPr>
        <w:tabs>
          <w:tab w:val="right" w:leader="dot" w:pos="9062"/>
        </w:tabs>
        <w:ind w:left="440"/>
      </w:pPr>
      <w:hyperlink w:anchor="_Toc5029" w:history="1">
        <w:r>
          <w:rPr>
            <w:rFonts w:ascii="IRNazanin" w:hAnsi="IRNazanin" w:eastAsia="IRNazanin" w:cs="IRNazanin"/>
            <w:color w:val="111111"/>
            <w:sz w:val="22"/>
            <w:szCs w:val="22"/>
            <w:b w:val="0"/>
            <w:bCs w:val="0"/>
            <w:i w:val="0"/>
            <w:iCs w:val="0"/>
          </w:rPr>
          <w:t>دیوان مغیثی گنجوی(یا شعر او)</w:t>
        </w:r>
        <w:r>
          <w:tab/>
        </w:r>
        <w:r>
          <w:fldChar w:fldCharType="begin"/>
        </w:r>
        <w:r>
          <w:instrText xml:space="preserve">PAGEREF 5029 \h</w:instrText>
        </w:r>
        <w:r>
          <w:fldChar w:fldCharType="end"/>
        </w:r>
      </w:hyperlink>
    </w:p>
    <w:p>
      <w:pPr>
        <w:tabs>
          <w:tab w:val="right" w:leader="dot" w:pos="9062"/>
        </w:tabs>
        <w:ind w:left="440"/>
      </w:pPr>
      <w:hyperlink w:anchor="_Toc5030" w:history="1">
        <w:r>
          <w:rPr>
            <w:rFonts w:ascii="IRNazanin" w:hAnsi="IRNazanin" w:eastAsia="IRNazanin" w:cs="IRNazanin"/>
            <w:color w:val="111111"/>
            <w:sz w:val="22"/>
            <w:szCs w:val="22"/>
            <w:b w:val="0"/>
            <w:bCs w:val="0"/>
            <w:i w:val="0"/>
            <w:iCs w:val="0"/>
          </w:rPr>
          <w:t>دیوان مفتقر اصفهانی</w:t>
        </w:r>
        <w:r>
          <w:tab/>
        </w:r>
        <w:r>
          <w:fldChar w:fldCharType="begin"/>
        </w:r>
        <w:r>
          <w:instrText xml:space="preserve">PAGEREF 5030 \h</w:instrText>
        </w:r>
        <w:r>
          <w:fldChar w:fldCharType="end"/>
        </w:r>
      </w:hyperlink>
    </w:p>
    <w:p>
      <w:pPr>
        <w:tabs>
          <w:tab w:val="right" w:leader="dot" w:pos="9062"/>
        </w:tabs>
        <w:ind w:left="440"/>
      </w:pPr>
      <w:hyperlink w:anchor="_Toc5031" w:history="1">
        <w:r>
          <w:rPr>
            <w:rFonts w:ascii="IRNazanin" w:hAnsi="IRNazanin" w:eastAsia="IRNazanin" w:cs="IRNazanin"/>
            <w:color w:val="111111"/>
            <w:sz w:val="22"/>
            <w:szCs w:val="22"/>
            <w:b w:val="0"/>
            <w:bCs w:val="0"/>
            <w:i w:val="0"/>
            <w:iCs w:val="0"/>
          </w:rPr>
          <w:t>دیوان مفتون اصفهانی</w:t>
        </w:r>
        <w:r>
          <w:tab/>
        </w:r>
        <w:r>
          <w:fldChar w:fldCharType="begin"/>
        </w:r>
        <w:r>
          <w:instrText xml:space="preserve">PAGEREF 5031 \h</w:instrText>
        </w:r>
        <w:r>
          <w:fldChar w:fldCharType="end"/>
        </w:r>
      </w:hyperlink>
    </w:p>
    <w:p>
      <w:pPr>
        <w:tabs>
          <w:tab w:val="right" w:leader="dot" w:pos="9062"/>
        </w:tabs>
        <w:ind w:left="440"/>
      </w:pPr>
      <w:hyperlink w:anchor="_Toc5032" w:history="1">
        <w:r>
          <w:rPr>
            <w:rFonts w:ascii="IRNazanin" w:hAnsi="IRNazanin" w:eastAsia="IRNazanin" w:cs="IRNazanin"/>
            <w:color w:val="111111"/>
            <w:sz w:val="22"/>
            <w:szCs w:val="22"/>
            <w:b w:val="0"/>
            <w:bCs w:val="0"/>
            <w:i w:val="0"/>
            <w:iCs w:val="0"/>
          </w:rPr>
          <w:t>دیوان مفتون دنبلی</w:t>
        </w:r>
        <w:r>
          <w:tab/>
        </w:r>
        <w:r>
          <w:fldChar w:fldCharType="begin"/>
        </w:r>
        <w:r>
          <w:instrText xml:space="preserve">PAGEREF 5032 \h</w:instrText>
        </w:r>
        <w:r>
          <w:fldChar w:fldCharType="end"/>
        </w:r>
      </w:hyperlink>
    </w:p>
    <w:p>
      <w:pPr>
        <w:tabs>
          <w:tab w:val="right" w:leader="dot" w:pos="9062"/>
        </w:tabs>
        <w:ind w:left="440"/>
      </w:pPr>
      <w:hyperlink w:anchor="_Toc5033" w:history="1">
        <w:r>
          <w:rPr>
            <w:rFonts w:ascii="IRNazanin" w:hAnsi="IRNazanin" w:eastAsia="IRNazanin" w:cs="IRNazanin"/>
            <w:color w:val="111111"/>
            <w:sz w:val="22"/>
            <w:szCs w:val="22"/>
            <w:b w:val="0"/>
            <w:bCs w:val="0"/>
            <w:i w:val="0"/>
            <w:iCs w:val="0"/>
          </w:rPr>
          <w:t>دیوان مفتون ساروی(یا شعر او)</w:t>
        </w:r>
        <w:r>
          <w:tab/>
        </w:r>
        <w:r>
          <w:fldChar w:fldCharType="begin"/>
        </w:r>
        <w:r>
          <w:instrText xml:space="preserve">PAGEREF 5033 \h</w:instrText>
        </w:r>
        <w:r>
          <w:fldChar w:fldCharType="end"/>
        </w:r>
      </w:hyperlink>
    </w:p>
    <w:p>
      <w:pPr>
        <w:tabs>
          <w:tab w:val="right" w:leader="dot" w:pos="9062"/>
        </w:tabs>
        <w:ind w:left="440"/>
      </w:pPr>
      <w:hyperlink w:anchor="_Toc5034" w:history="1">
        <w:r>
          <w:rPr>
            <w:rFonts w:ascii="IRNazanin" w:hAnsi="IRNazanin" w:eastAsia="IRNazanin" w:cs="IRNazanin"/>
            <w:color w:val="111111"/>
            <w:sz w:val="22"/>
            <w:szCs w:val="22"/>
            <w:b w:val="0"/>
            <w:bCs w:val="0"/>
            <w:i w:val="0"/>
            <w:iCs w:val="0"/>
          </w:rPr>
          <w:t>دیوان مفتون شاه آبادی(یا شعر او)</w:t>
        </w:r>
        <w:r>
          <w:tab/>
        </w:r>
        <w:r>
          <w:fldChar w:fldCharType="begin"/>
        </w:r>
        <w:r>
          <w:instrText xml:space="preserve">PAGEREF 5034 \h</w:instrText>
        </w:r>
        <w:r>
          <w:fldChar w:fldCharType="end"/>
        </w:r>
      </w:hyperlink>
    </w:p>
    <w:p>
      <w:pPr>
        <w:tabs>
          <w:tab w:val="right" w:leader="dot" w:pos="9062"/>
        </w:tabs>
        <w:ind w:left="440"/>
      </w:pPr>
      <w:hyperlink w:anchor="_Toc5035" w:history="1">
        <w:r>
          <w:rPr>
            <w:rFonts w:ascii="IRNazanin" w:hAnsi="IRNazanin" w:eastAsia="IRNazanin" w:cs="IRNazanin"/>
            <w:color w:val="111111"/>
            <w:sz w:val="22"/>
            <w:szCs w:val="22"/>
            <w:b w:val="0"/>
            <w:bCs w:val="0"/>
            <w:i w:val="0"/>
            <w:iCs w:val="0"/>
          </w:rPr>
          <w:t>دیوان مفتون فارسی(یا شعر او)</w:t>
        </w:r>
        <w:r>
          <w:tab/>
        </w:r>
        <w:r>
          <w:fldChar w:fldCharType="begin"/>
        </w:r>
        <w:r>
          <w:instrText xml:space="preserve">PAGEREF 5035 \h</w:instrText>
        </w:r>
        <w:r>
          <w:fldChar w:fldCharType="end"/>
        </w:r>
      </w:hyperlink>
    </w:p>
    <w:p>
      <w:pPr>
        <w:tabs>
          <w:tab w:val="right" w:leader="dot" w:pos="9062"/>
        </w:tabs>
        <w:ind w:left="440"/>
      </w:pPr>
      <w:hyperlink w:anchor="_Toc5036" w:history="1">
        <w:r>
          <w:rPr>
            <w:rFonts w:ascii="IRNazanin" w:hAnsi="IRNazanin" w:eastAsia="IRNazanin" w:cs="IRNazanin"/>
            <w:color w:val="111111"/>
            <w:sz w:val="22"/>
            <w:szCs w:val="22"/>
            <w:b w:val="0"/>
            <w:bCs w:val="0"/>
            <w:i w:val="0"/>
            <w:iCs w:val="0"/>
          </w:rPr>
          <w:t>دیوان مفتون کاکوری(یا شعر او)</w:t>
        </w:r>
        <w:r>
          <w:tab/>
        </w:r>
        <w:r>
          <w:fldChar w:fldCharType="begin"/>
        </w:r>
        <w:r>
          <w:instrText xml:space="preserve">PAGEREF 5036 \h</w:instrText>
        </w:r>
        <w:r>
          <w:fldChar w:fldCharType="end"/>
        </w:r>
      </w:hyperlink>
    </w:p>
    <w:p>
      <w:pPr>
        <w:tabs>
          <w:tab w:val="right" w:leader="dot" w:pos="9062"/>
        </w:tabs>
        <w:ind w:left="440"/>
      </w:pPr>
      <w:hyperlink w:anchor="_Toc5037" w:history="1">
        <w:r>
          <w:rPr>
            <w:rFonts w:ascii="IRNazanin" w:hAnsi="IRNazanin" w:eastAsia="IRNazanin" w:cs="IRNazanin"/>
            <w:color w:val="111111"/>
            <w:sz w:val="22"/>
            <w:szCs w:val="22"/>
            <w:b w:val="0"/>
            <w:bCs w:val="0"/>
            <w:i w:val="0"/>
            <w:iCs w:val="0"/>
          </w:rPr>
          <w:t>دیوان مفتون لاهوری(یا شعر او)</w:t>
        </w:r>
        <w:r>
          <w:tab/>
        </w:r>
        <w:r>
          <w:fldChar w:fldCharType="begin"/>
        </w:r>
        <w:r>
          <w:instrText xml:space="preserve">PAGEREF 5037 \h</w:instrText>
        </w:r>
        <w:r>
          <w:fldChar w:fldCharType="end"/>
        </w:r>
      </w:hyperlink>
    </w:p>
    <w:p>
      <w:pPr>
        <w:tabs>
          <w:tab w:val="right" w:leader="dot" w:pos="9062"/>
        </w:tabs>
        <w:ind w:left="440"/>
      </w:pPr>
      <w:hyperlink w:anchor="_Toc5038" w:history="1">
        <w:r>
          <w:rPr>
            <w:rFonts w:ascii="IRNazanin" w:hAnsi="IRNazanin" w:eastAsia="IRNazanin" w:cs="IRNazanin"/>
            <w:color w:val="111111"/>
            <w:sz w:val="22"/>
            <w:szCs w:val="22"/>
            <w:b w:val="0"/>
            <w:bCs w:val="0"/>
            <w:i w:val="0"/>
            <w:iCs w:val="0"/>
          </w:rPr>
          <w:t>دیوان مفتون لکهنوی(یا شعر او)</w:t>
        </w:r>
        <w:r>
          <w:tab/>
        </w:r>
        <w:r>
          <w:fldChar w:fldCharType="begin"/>
        </w:r>
        <w:r>
          <w:instrText xml:space="preserve">PAGEREF 5038 \h</w:instrText>
        </w:r>
        <w:r>
          <w:fldChar w:fldCharType="end"/>
        </w:r>
      </w:hyperlink>
    </w:p>
    <w:p>
      <w:pPr>
        <w:tabs>
          <w:tab w:val="right" w:leader="dot" w:pos="9062"/>
        </w:tabs>
        <w:ind w:left="440"/>
      </w:pPr>
      <w:hyperlink w:anchor="_Toc5039" w:history="1">
        <w:r>
          <w:rPr>
            <w:rFonts w:ascii="IRNazanin" w:hAnsi="IRNazanin" w:eastAsia="IRNazanin" w:cs="IRNazanin"/>
            <w:color w:val="111111"/>
            <w:sz w:val="22"/>
            <w:szCs w:val="22"/>
            <w:b w:val="0"/>
            <w:bCs w:val="0"/>
            <w:i w:val="0"/>
            <w:iCs w:val="0"/>
          </w:rPr>
          <w:t>دیوان مفتون محلاّتی</w:t>
        </w:r>
        <w:r>
          <w:tab/>
        </w:r>
        <w:r>
          <w:fldChar w:fldCharType="begin"/>
        </w:r>
        <w:r>
          <w:instrText xml:space="preserve">PAGEREF 5039 \h</w:instrText>
        </w:r>
        <w:r>
          <w:fldChar w:fldCharType="end"/>
        </w:r>
      </w:hyperlink>
    </w:p>
    <w:p>
      <w:pPr>
        <w:tabs>
          <w:tab w:val="right" w:leader="dot" w:pos="9062"/>
        </w:tabs>
        <w:ind w:left="440"/>
      </w:pPr>
      <w:hyperlink w:anchor="_Toc5040" w:history="1">
        <w:r>
          <w:rPr>
            <w:rFonts w:ascii="IRNazanin" w:hAnsi="IRNazanin" w:eastAsia="IRNazanin" w:cs="IRNazanin"/>
            <w:color w:val="111111"/>
            <w:sz w:val="22"/>
            <w:szCs w:val="22"/>
            <w:b w:val="0"/>
            <w:bCs w:val="0"/>
            <w:i w:val="0"/>
            <w:iCs w:val="0"/>
          </w:rPr>
          <w:t>دیوان مفتون همدانی</w:t>
        </w:r>
        <w:r>
          <w:tab/>
        </w:r>
        <w:r>
          <w:fldChar w:fldCharType="begin"/>
        </w:r>
        <w:r>
          <w:instrText xml:space="preserve">PAGEREF 5040 \h</w:instrText>
        </w:r>
        <w:r>
          <w:fldChar w:fldCharType="end"/>
        </w:r>
      </w:hyperlink>
    </w:p>
    <w:p>
      <w:pPr>
        <w:tabs>
          <w:tab w:val="right" w:leader="dot" w:pos="9062"/>
        </w:tabs>
        <w:ind w:left="440"/>
      </w:pPr>
      <w:hyperlink w:anchor="_Toc5041" w:history="1">
        <w:r>
          <w:rPr>
            <w:rFonts w:ascii="IRNazanin" w:hAnsi="IRNazanin" w:eastAsia="IRNazanin" w:cs="IRNazanin"/>
            <w:color w:val="111111"/>
            <w:sz w:val="22"/>
            <w:szCs w:val="22"/>
            <w:b w:val="0"/>
            <w:bCs w:val="0"/>
            <w:i w:val="0"/>
            <w:iCs w:val="0"/>
          </w:rPr>
          <w:t>دیوان مفتون یزدی</w:t>
        </w:r>
        <w:r>
          <w:tab/>
        </w:r>
        <w:r>
          <w:fldChar w:fldCharType="begin"/>
        </w:r>
        <w:r>
          <w:instrText xml:space="preserve">PAGEREF 5041 \h</w:instrText>
        </w:r>
        <w:r>
          <w:fldChar w:fldCharType="end"/>
        </w:r>
      </w:hyperlink>
    </w:p>
    <w:p>
      <w:pPr>
        <w:tabs>
          <w:tab w:val="right" w:leader="dot" w:pos="9062"/>
        </w:tabs>
        <w:ind w:left="440"/>
      </w:pPr>
      <w:hyperlink w:anchor="_Toc5042" w:history="1">
        <w:r>
          <w:rPr>
            <w:rFonts w:ascii="IRNazanin" w:hAnsi="IRNazanin" w:eastAsia="IRNazanin" w:cs="IRNazanin"/>
            <w:color w:val="111111"/>
            <w:sz w:val="22"/>
            <w:szCs w:val="22"/>
            <w:b w:val="0"/>
            <w:bCs w:val="0"/>
            <w:i w:val="0"/>
            <w:iCs w:val="0"/>
          </w:rPr>
          <w:t>دیوان مفتی تبریزی(یا شعر او)</w:t>
        </w:r>
        <w:r>
          <w:tab/>
        </w:r>
        <w:r>
          <w:fldChar w:fldCharType="begin"/>
        </w:r>
        <w:r>
          <w:instrText xml:space="preserve">PAGEREF 5042 \h</w:instrText>
        </w:r>
        <w:r>
          <w:fldChar w:fldCharType="end"/>
        </w:r>
      </w:hyperlink>
    </w:p>
    <w:p>
      <w:pPr>
        <w:tabs>
          <w:tab w:val="right" w:leader="dot" w:pos="9062"/>
        </w:tabs>
        <w:ind w:left="440"/>
      </w:pPr>
      <w:hyperlink w:anchor="_Toc5043" w:history="1">
        <w:r>
          <w:rPr>
            <w:rFonts w:ascii="IRNazanin" w:hAnsi="IRNazanin" w:eastAsia="IRNazanin" w:cs="IRNazanin"/>
            <w:color w:val="111111"/>
            <w:sz w:val="22"/>
            <w:szCs w:val="22"/>
            <w:b w:val="0"/>
            <w:bCs w:val="0"/>
            <w:i w:val="0"/>
            <w:iCs w:val="0"/>
          </w:rPr>
          <w:t>دیوان مفتی لاهوری</w:t>
        </w:r>
        <w:r>
          <w:tab/>
        </w:r>
        <w:r>
          <w:fldChar w:fldCharType="begin"/>
        </w:r>
        <w:r>
          <w:instrText xml:space="preserve">PAGEREF 5043 \h</w:instrText>
        </w:r>
        <w:r>
          <w:fldChar w:fldCharType="end"/>
        </w:r>
      </w:hyperlink>
    </w:p>
    <w:p>
      <w:pPr>
        <w:tabs>
          <w:tab w:val="right" w:leader="dot" w:pos="9062"/>
        </w:tabs>
        <w:ind w:left="440"/>
      </w:pPr>
      <w:hyperlink w:anchor="_Toc5044" w:history="1">
        <w:r>
          <w:rPr>
            <w:rFonts w:ascii="IRNazanin" w:hAnsi="IRNazanin" w:eastAsia="IRNazanin" w:cs="IRNazanin"/>
            <w:color w:val="111111"/>
            <w:sz w:val="22"/>
            <w:szCs w:val="22"/>
            <w:b w:val="0"/>
            <w:bCs w:val="0"/>
            <w:i w:val="0"/>
            <w:iCs w:val="0"/>
          </w:rPr>
          <w:t>دیوان مفتی لکهنوی(یا شعر او)</w:t>
        </w:r>
        <w:r>
          <w:tab/>
        </w:r>
        <w:r>
          <w:fldChar w:fldCharType="begin"/>
        </w:r>
        <w:r>
          <w:instrText xml:space="preserve">PAGEREF 5044 \h</w:instrText>
        </w:r>
        <w:r>
          <w:fldChar w:fldCharType="end"/>
        </w:r>
      </w:hyperlink>
    </w:p>
    <w:p>
      <w:pPr>
        <w:tabs>
          <w:tab w:val="right" w:leader="dot" w:pos="9062"/>
        </w:tabs>
        <w:ind w:left="440"/>
      </w:pPr>
      <w:hyperlink w:anchor="_Toc5045" w:history="1">
        <w:r>
          <w:rPr>
            <w:rFonts w:ascii="IRNazanin" w:hAnsi="IRNazanin" w:eastAsia="IRNazanin" w:cs="IRNazanin"/>
            <w:color w:val="111111"/>
            <w:sz w:val="22"/>
            <w:szCs w:val="22"/>
            <w:b w:val="0"/>
            <w:bCs w:val="0"/>
            <w:i w:val="0"/>
            <w:iCs w:val="0"/>
          </w:rPr>
          <w:t>دیوان المفجع البصری</w:t>
        </w:r>
        <w:r>
          <w:tab/>
        </w:r>
        <w:r>
          <w:fldChar w:fldCharType="begin"/>
        </w:r>
        <w:r>
          <w:instrText xml:space="preserve">PAGEREF 5045 \h</w:instrText>
        </w:r>
        <w:r>
          <w:fldChar w:fldCharType="end"/>
        </w:r>
      </w:hyperlink>
    </w:p>
    <w:p>
      <w:pPr>
        <w:tabs>
          <w:tab w:val="right" w:leader="dot" w:pos="9062"/>
        </w:tabs>
        <w:ind w:left="440"/>
      </w:pPr>
      <w:hyperlink w:anchor="_Toc5046" w:history="1">
        <w:r>
          <w:rPr>
            <w:rFonts w:ascii="IRNazanin" w:hAnsi="IRNazanin" w:eastAsia="IRNazanin" w:cs="IRNazanin"/>
            <w:color w:val="111111"/>
            <w:sz w:val="22"/>
            <w:szCs w:val="22"/>
            <w:b w:val="0"/>
            <w:bCs w:val="0"/>
            <w:i w:val="0"/>
            <w:iCs w:val="0"/>
          </w:rPr>
          <w:t>دیوان مفرد تبریزی(یا شعر او)</w:t>
        </w:r>
        <w:r>
          <w:tab/>
        </w:r>
        <w:r>
          <w:fldChar w:fldCharType="begin"/>
        </w:r>
        <w:r>
          <w:instrText xml:space="preserve">PAGEREF 5046 \h</w:instrText>
        </w:r>
        <w:r>
          <w:fldChar w:fldCharType="end"/>
        </w:r>
      </w:hyperlink>
    </w:p>
    <w:p>
      <w:pPr>
        <w:tabs>
          <w:tab w:val="right" w:leader="dot" w:pos="9062"/>
        </w:tabs>
        <w:ind w:left="440"/>
      </w:pPr>
      <w:hyperlink w:anchor="_Toc5047" w:history="1">
        <w:r>
          <w:rPr>
            <w:rFonts w:ascii="IRNazanin" w:hAnsi="IRNazanin" w:eastAsia="IRNazanin" w:cs="IRNazanin"/>
            <w:color w:val="111111"/>
            <w:sz w:val="22"/>
            <w:szCs w:val="22"/>
            <w:b w:val="0"/>
            <w:bCs w:val="0"/>
            <w:i w:val="0"/>
            <w:iCs w:val="0"/>
          </w:rPr>
          <w:t>دیوان مفرد قمّی(یا شعر او)</w:t>
        </w:r>
        <w:r>
          <w:tab/>
        </w:r>
        <w:r>
          <w:fldChar w:fldCharType="begin"/>
        </w:r>
        <w:r>
          <w:instrText xml:space="preserve">PAGEREF 5047 \h</w:instrText>
        </w:r>
        <w:r>
          <w:fldChar w:fldCharType="end"/>
        </w:r>
      </w:hyperlink>
    </w:p>
    <w:p>
      <w:pPr>
        <w:tabs>
          <w:tab w:val="right" w:leader="dot" w:pos="9062"/>
        </w:tabs>
        <w:ind w:left="440"/>
      </w:pPr>
      <w:hyperlink w:anchor="_Toc5048" w:history="1">
        <w:r>
          <w:rPr>
            <w:rFonts w:ascii="IRNazanin" w:hAnsi="IRNazanin" w:eastAsia="IRNazanin" w:cs="IRNazanin"/>
            <w:color w:val="111111"/>
            <w:sz w:val="22"/>
            <w:szCs w:val="22"/>
            <w:b w:val="0"/>
            <w:bCs w:val="0"/>
            <w:i w:val="0"/>
            <w:iCs w:val="0"/>
          </w:rPr>
          <w:t>دیوان مفلح همدانی(یا شعر او)</w:t>
        </w:r>
        <w:r>
          <w:tab/>
        </w:r>
        <w:r>
          <w:fldChar w:fldCharType="begin"/>
        </w:r>
        <w:r>
          <w:instrText xml:space="preserve">PAGEREF 5048 \h</w:instrText>
        </w:r>
        <w:r>
          <w:fldChar w:fldCharType="end"/>
        </w:r>
      </w:hyperlink>
    </w:p>
    <w:p>
      <w:pPr>
        <w:tabs>
          <w:tab w:val="right" w:leader="dot" w:pos="9062"/>
        </w:tabs>
        <w:ind w:left="440"/>
      </w:pPr>
      <w:hyperlink w:anchor="_Toc5049" w:history="1">
        <w:r>
          <w:rPr>
            <w:rFonts w:ascii="IRNazanin" w:hAnsi="IRNazanin" w:eastAsia="IRNazanin" w:cs="IRNazanin"/>
            <w:color w:val="111111"/>
            <w:sz w:val="22"/>
            <w:szCs w:val="22"/>
            <w:b w:val="0"/>
            <w:bCs w:val="0"/>
            <w:i w:val="0"/>
            <w:iCs w:val="0"/>
          </w:rPr>
          <w:t>دیوان مفلح الصیمری</w:t>
        </w:r>
        <w:r>
          <w:tab/>
        </w:r>
        <w:r>
          <w:fldChar w:fldCharType="begin"/>
        </w:r>
        <w:r>
          <w:instrText xml:space="preserve">PAGEREF 5049 \h</w:instrText>
        </w:r>
        <w:r>
          <w:fldChar w:fldCharType="end"/>
        </w:r>
      </w:hyperlink>
    </w:p>
    <w:p>
      <w:pPr>
        <w:tabs>
          <w:tab w:val="right" w:leader="dot" w:pos="9062"/>
        </w:tabs>
        <w:ind w:left="440"/>
      </w:pPr>
      <w:hyperlink w:anchor="_Toc5050" w:history="1">
        <w:r>
          <w:rPr>
            <w:rFonts w:ascii="IRNazanin" w:hAnsi="IRNazanin" w:eastAsia="IRNazanin" w:cs="IRNazanin"/>
            <w:color w:val="111111"/>
            <w:sz w:val="22"/>
            <w:szCs w:val="22"/>
            <w:b w:val="0"/>
            <w:bCs w:val="0"/>
            <w:i w:val="0"/>
            <w:iCs w:val="0"/>
          </w:rPr>
          <w:t>دیوان مفلس دهلوی</w:t>
        </w:r>
        <w:r>
          <w:tab/>
        </w:r>
        <w:r>
          <w:fldChar w:fldCharType="begin"/>
        </w:r>
        <w:r>
          <w:instrText xml:space="preserve">PAGEREF 5050 \h</w:instrText>
        </w:r>
        <w:r>
          <w:fldChar w:fldCharType="end"/>
        </w:r>
      </w:hyperlink>
    </w:p>
    <w:p>
      <w:pPr>
        <w:tabs>
          <w:tab w:val="right" w:leader="dot" w:pos="9062"/>
        </w:tabs>
        <w:ind w:left="440"/>
      </w:pPr>
      <w:hyperlink w:anchor="_Toc5051" w:history="1">
        <w:r>
          <w:rPr>
            <w:rFonts w:ascii="IRNazanin" w:hAnsi="IRNazanin" w:eastAsia="IRNazanin" w:cs="IRNazanin"/>
            <w:color w:val="111111"/>
            <w:sz w:val="22"/>
            <w:szCs w:val="22"/>
            <w:b w:val="0"/>
            <w:bCs w:val="0"/>
            <w:i w:val="0"/>
            <w:iCs w:val="0"/>
          </w:rPr>
          <w:t>دیوان مفلس قمّی-دیوان ارده شیره</w:t>
        </w:r>
        <w:r>
          <w:tab/>
        </w:r>
        <w:r>
          <w:fldChar w:fldCharType="begin"/>
        </w:r>
        <w:r>
          <w:instrText xml:space="preserve">PAGEREF 5051 \h</w:instrText>
        </w:r>
        <w:r>
          <w:fldChar w:fldCharType="end"/>
        </w:r>
      </w:hyperlink>
    </w:p>
    <w:p>
      <w:pPr>
        <w:tabs>
          <w:tab w:val="right" w:leader="dot" w:pos="9062"/>
        </w:tabs>
        <w:ind w:left="440"/>
      </w:pPr>
      <w:hyperlink w:anchor="_Toc5052" w:history="1">
        <w:r>
          <w:rPr>
            <w:rFonts w:ascii="IRNazanin" w:hAnsi="IRNazanin" w:eastAsia="IRNazanin" w:cs="IRNazanin"/>
            <w:color w:val="111111"/>
            <w:sz w:val="22"/>
            <w:szCs w:val="22"/>
            <w:b w:val="0"/>
            <w:bCs w:val="0"/>
            <w:i w:val="0"/>
            <w:iCs w:val="0"/>
          </w:rPr>
          <w:t>دیوان مفلس گنابادی(یا شعر او)</w:t>
        </w:r>
        <w:r>
          <w:tab/>
        </w:r>
        <w:r>
          <w:fldChar w:fldCharType="begin"/>
        </w:r>
        <w:r>
          <w:instrText xml:space="preserve">PAGEREF 5052 \h</w:instrText>
        </w:r>
        <w:r>
          <w:fldChar w:fldCharType="end"/>
        </w:r>
      </w:hyperlink>
    </w:p>
    <w:p>
      <w:pPr>
        <w:tabs>
          <w:tab w:val="right" w:leader="dot" w:pos="9062"/>
        </w:tabs>
        <w:ind w:left="440"/>
      </w:pPr>
      <w:hyperlink w:anchor="_Toc5053" w:history="1">
        <w:r>
          <w:rPr>
            <w:rFonts w:ascii="IRNazanin" w:hAnsi="IRNazanin" w:eastAsia="IRNazanin" w:cs="IRNazanin"/>
            <w:color w:val="111111"/>
            <w:sz w:val="22"/>
            <w:szCs w:val="22"/>
            <w:b w:val="0"/>
            <w:bCs w:val="0"/>
            <w:i w:val="0"/>
            <w:iCs w:val="0"/>
          </w:rPr>
          <w:t>دیوان مفلسی خراسانی(یا شعر او)</w:t>
        </w:r>
        <w:r>
          <w:tab/>
        </w:r>
        <w:r>
          <w:fldChar w:fldCharType="begin"/>
        </w:r>
        <w:r>
          <w:instrText xml:space="preserve">PAGEREF 5053 \h</w:instrText>
        </w:r>
        <w:r>
          <w:fldChar w:fldCharType="end"/>
        </w:r>
      </w:hyperlink>
    </w:p>
    <w:p>
      <w:pPr>
        <w:tabs>
          <w:tab w:val="right" w:leader="dot" w:pos="9062"/>
        </w:tabs>
        <w:ind w:left="440"/>
      </w:pPr>
      <w:hyperlink w:anchor="_Toc5054" w:history="1">
        <w:r>
          <w:rPr>
            <w:rFonts w:ascii="IRNazanin" w:hAnsi="IRNazanin" w:eastAsia="IRNazanin" w:cs="IRNazanin"/>
            <w:color w:val="111111"/>
            <w:sz w:val="22"/>
            <w:szCs w:val="22"/>
            <w:b w:val="0"/>
            <w:bCs w:val="0"/>
            <w:i w:val="0"/>
            <w:iCs w:val="0"/>
          </w:rPr>
          <w:t>دیوان مفلق تهرانی</w:t>
        </w:r>
        <w:r>
          <w:tab/>
        </w:r>
        <w:r>
          <w:fldChar w:fldCharType="begin"/>
        </w:r>
        <w:r>
          <w:instrText xml:space="preserve">PAGEREF 5054 \h</w:instrText>
        </w:r>
        <w:r>
          <w:fldChar w:fldCharType="end"/>
        </w:r>
      </w:hyperlink>
    </w:p>
    <w:p>
      <w:pPr>
        <w:tabs>
          <w:tab w:val="right" w:leader="dot" w:pos="9062"/>
        </w:tabs>
        <w:ind w:left="440"/>
      </w:pPr>
      <w:hyperlink w:anchor="_Toc5055" w:history="1">
        <w:r>
          <w:rPr>
            <w:rFonts w:ascii="IRNazanin" w:hAnsi="IRNazanin" w:eastAsia="IRNazanin" w:cs="IRNazanin"/>
            <w:color w:val="111111"/>
            <w:sz w:val="22"/>
            <w:szCs w:val="22"/>
            <w:b w:val="0"/>
            <w:bCs w:val="0"/>
            <w:i w:val="0"/>
            <w:iCs w:val="0"/>
          </w:rPr>
          <w:t>دیوان مفید اسکافی(یا شعر او)</w:t>
        </w:r>
        <w:r>
          <w:tab/>
        </w:r>
        <w:r>
          <w:fldChar w:fldCharType="begin"/>
        </w:r>
        <w:r>
          <w:instrText xml:space="preserve">PAGEREF 5055 \h</w:instrText>
        </w:r>
        <w:r>
          <w:fldChar w:fldCharType="end"/>
        </w:r>
      </w:hyperlink>
    </w:p>
    <w:p>
      <w:pPr>
        <w:tabs>
          <w:tab w:val="right" w:leader="dot" w:pos="9062"/>
        </w:tabs>
        <w:ind w:left="440"/>
      </w:pPr>
      <w:hyperlink w:anchor="_Toc5056" w:history="1">
        <w:r>
          <w:rPr>
            <w:rFonts w:ascii="IRNazanin" w:hAnsi="IRNazanin" w:eastAsia="IRNazanin" w:cs="IRNazanin"/>
            <w:color w:val="111111"/>
            <w:sz w:val="22"/>
            <w:szCs w:val="22"/>
            <w:b w:val="0"/>
            <w:bCs w:val="0"/>
            <w:i w:val="0"/>
            <w:iCs w:val="0"/>
          </w:rPr>
          <w:t>دیوان مفید بلخی</w:t>
        </w:r>
        <w:r>
          <w:tab/>
        </w:r>
        <w:r>
          <w:fldChar w:fldCharType="begin"/>
        </w:r>
        <w:r>
          <w:instrText xml:space="preserve">PAGEREF 5056 \h</w:instrText>
        </w:r>
        <w:r>
          <w:fldChar w:fldCharType="end"/>
        </w:r>
      </w:hyperlink>
    </w:p>
    <w:p>
      <w:pPr>
        <w:tabs>
          <w:tab w:val="right" w:leader="dot" w:pos="9062"/>
        </w:tabs>
        <w:ind w:left="440"/>
      </w:pPr>
      <w:hyperlink w:anchor="_Toc5057" w:history="1">
        <w:r>
          <w:rPr>
            <w:rFonts w:ascii="IRNazanin" w:hAnsi="IRNazanin" w:eastAsia="IRNazanin" w:cs="IRNazanin"/>
            <w:color w:val="111111"/>
            <w:sz w:val="22"/>
            <w:szCs w:val="22"/>
            <w:b w:val="0"/>
            <w:bCs w:val="0"/>
            <w:i w:val="0"/>
            <w:iCs w:val="0"/>
          </w:rPr>
          <w:t>دیوان مفید شیرازی</w:t>
        </w:r>
        <w:r>
          <w:tab/>
        </w:r>
        <w:r>
          <w:fldChar w:fldCharType="begin"/>
        </w:r>
        <w:r>
          <w:instrText xml:space="preserve">PAGEREF 5057 \h</w:instrText>
        </w:r>
        <w:r>
          <w:fldChar w:fldCharType="end"/>
        </w:r>
      </w:hyperlink>
    </w:p>
    <w:p>
      <w:pPr>
        <w:tabs>
          <w:tab w:val="right" w:leader="dot" w:pos="9062"/>
        </w:tabs>
        <w:ind w:left="440"/>
      </w:pPr>
      <w:hyperlink w:anchor="_Toc5058" w:history="1">
        <w:r>
          <w:rPr>
            <w:rFonts w:ascii="IRNazanin" w:hAnsi="IRNazanin" w:eastAsia="IRNazanin" w:cs="IRNazanin"/>
            <w:color w:val="111111"/>
            <w:sz w:val="22"/>
            <w:szCs w:val="22"/>
            <w:b w:val="0"/>
            <w:bCs w:val="0"/>
            <w:i w:val="0"/>
            <w:iCs w:val="0"/>
          </w:rPr>
          <w:t>دیوان مفید شیرازی-کعبة الباکین</w:t>
        </w:r>
        <w:r>
          <w:tab/>
        </w:r>
        <w:r>
          <w:fldChar w:fldCharType="begin"/>
        </w:r>
        <w:r>
          <w:instrText xml:space="preserve">PAGEREF 5058 \h</w:instrText>
        </w:r>
        <w:r>
          <w:fldChar w:fldCharType="end"/>
        </w:r>
      </w:hyperlink>
    </w:p>
    <w:p>
      <w:pPr>
        <w:tabs>
          <w:tab w:val="right" w:leader="dot" w:pos="9062"/>
        </w:tabs>
        <w:ind w:left="440"/>
      </w:pPr>
      <w:hyperlink w:anchor="_Toc5059" w:history="1">
        <w:r>
          <w:rPr>
            <w:rFonts w:ascii="IRNazanin" w:hAnsi="IRNazanin" w:eastAsia="IRNazanin" w:cs="IRNazanin"/>
            <w:color w:val="111111"/>
            <w:sz w:val="22"/>
            <w:szCs w:val="22"/>
            <w:b w:val="0"/>
            <w:bCs w:val="0"/>
            <w:i w:val="0"/>
            <w:iCs w:val="0"/>
          </w:rPr>
          <w:t>دیوان مفیدی اصفهانی</w:t>
        </w:r>
        <w:r>
          <w:tab/>
        </w:r>
        <w:r>
          <w:fldChar w:fldCharType="begin"/>
        </w:r>
        <w:r>
          <w:instrText xml:space="preserve">PAGEREF 5059 \h</w:instrText>
        </w:r>
        <w:r>
          <w:fldChar w:fldCharType="end"/>
        </w:r>
      </w:hyperlink>
    </w:p>
    <w:p>
      <w:pPr>
        <w:tabs>
          <w:tab w:val="right" w:leader="dot" w:pos="9062"/>
        </w:tabs>
        <w:ind w:left="440"/>
      </w:pPr>
      <w:hyperlink w:anchor="_Toc5060" w:history="1">
        <w:r>
          <w:rPr>
            <w:rFonts w:ascii="IRNazanin" w:hAnsi="IRNazanin" w:eastAsia="IRNazanin" w:cs="IRNazanin"/>
            <w:color w:val="111111"/>
            <w:sz w:val="22"/>
            <w:szCs w:val="22"/>
            <w:b w:val="0"/>
            <w:bCs w:val="0"/>
            <w:i w:val="0"/>
            <w:iCs w:val="0"/>
          </w:rPr>
          <w:t>دیوان مقبل اصفهانی</w:t>
        </w:r>
        <w:r>
          <w:tab/>
        </w:r>
        <w:r>
          <w:fldChar w:fldCharType="begin"/>
        </w:r>
        <w:r>
          <w:instrText xml:space="preserve">PAGEREF 5060 \h</w:instrText>
        </w:r>
        <w:r>
          <w:fldChar w:fldCharType="end"/>
        </w:r>
      </w:hyperlink>
    </w:p>
    <w:p>
      <w:pPr>
        <w:tabs>
          <w:tab w:val="right" w:leader="dot" w:pos="9062"/>
        </w:tabs>
        <w:ind w:left="440"/>
      </w:pPr>
      <w:hyperlink w:anchor="_Toc5061" w:history="1">
        <w:r>
          <w:rPr>
            <w:rFonts w:ascii="IRNazanin" w:hAnsi="IRNazanin" w:eastAsia="IRNazanin" w:cs="IRNazanin"/>
            <w:color w:val="111111"/>
            <w:sz w:val="22"/>
            <w:szCs w:val="22"/>
            <w:b w:val="0"/>
            <w:bCs w:val="0"/>
            <w:i w:val="0"/>
            <w:iCs w:val="0"/>
          </w:rPr>
          <w:t>دیوان مقبل کرمانی(یا شعر او)</w:t>
        </w:r>
        <w:r>
          <w:tab/>
        </w:r>
        <w:r>
          <w:fldChar w:fldCharType="begin"/>
        </w:r>
        <w:r>
          <w:instrText xml:space="preserve">PAGEREF 5061 \h</w:instrText>
        </w:r>
        <w:r>
          <w:fldChar w:fldCharType="end"/>
        </w:r>
      </w:hyperlink>
    </w:p>
    <w:p>
      <w:pPr>
        <w:tabs>
          <w:tab w:val="right" w:leader="dot" w:pos="9062"/>
        </w:tabs>
        <w:ind w:left="440"/>
      </w:pPr>
      <w:hyperlink w:anchor="_Toc5062" w:history="1">
        <w:r>
          <w:rPr>
            <w:rFonts w:ascii="IRNazanin" w:hAnsi="IRNazanin" w:eastAsia="IRNazanin" w:cs="IRNazanin"/>
            <w:color w:val="111111"/>
            <w:sz w:val="22"/>
            <w:szCs w:val="22"/>
            <w:b w:val="0"/>
            <w:bCs w:val="0"/>
            <w:i w:val="0"/>
            <w:iCs w:val="0"/>
          </w:rPr>
          <w:t>دیوان مقبلی ترشیزی(یا شعر او)---</w:t>
        </w:r>
        <w:r>
          <w:tab/>
        </w:r>
        <w:r>
          <w:fldChar w:fldCharType="begin"/>
        </w:r>
        <w:r>
          <w:instrText xml:space="preserve">PAGEREF 5062 \h</w:instrText>
        </w:r>
        <w:r>
          <w:fldChar w:fldCharType="end"/>
        </w:r>
      </w:hyperlink>
    </w:p>
    <w:p>
      <w:pPr>
        <w:tabs>
          <w:tab w:val="right" w:leader="dot" w:pos="9062"/>
        </w:tabs>
        <w:ind w:left="440"/>
      </w:pPr>
      <w:hyperlink w:anchor="_Toc5063" w:history="1">
        <w:r>
          <w:rPr>
            <w:rFonts w:ascii="IRNazanin" w:hAnsi="IRNazanin" w:eastAsia="IRNazanin" w:cs="IRNazanin"/>
            <w:color w:val="111111"/>
            <w:sz w:val="22"/>
            <w:szCs w:val="22"/>
            <w:b w:val="0"/>
            <w:bCs w:val="0"/>
            <w:i w:val="0"/>
            <w:iCs w:val="0"/>
          </w:rPr>
          <w:t>دیوان مقصود شیرازی(یا شعر او)</w:t>
        </w:r>
        <w:r>
          <w:tab/>
        </w:r>
        <w:r>
          <w:fldChar w:fldCharType="begin"/>
        </w:r>
        <w:r>
          <w:instrText xml:space="preserve">PAGEREF 5063 \h</w:instrText>
        </w:r>
        <w:r>
          <w:fldChar w:fldCharType="end"/>
        </w:r>
      </w:hyperlink>
    </w:p>
    <w:p>
      <w:pPr>
        <w:tabs>
          <w:tab w:val="right" w:leader="dot" w:pos="9062"/>
        </w:tabs>
        <w:ind w:left="440"/>
      </w:pPr>
      <w:hyperlink w:anchor="_Toc5064" w:history="1">
        <w:r>
          <w:rPr>
            <w:rFonts w:ascii="IRNazanin" w:hAnsi="IRNazanin" w:eastAsia="IRNazanin" w:cs="IRNazanin"/>
            <w:color w:val="111111"/>
            <w:sz w:val="22"/>
            <w:szCs w:val="22"/>
            <w:b w:val="0"/>
            <w:bCs w:val="0"/>
            <w:i w:val="0"/>
            <w:iCs w:val="0"/>
          </w:rPr>
          <w:t>دیوان مقصود عبدل(یا شعر او)</w:t>
        </w:r>
        <w:r>
          <w:tab/>
        </w:r>
        <w:r>
          <w:fldChar w:fldCharType="begin"/>
        </w:r>
        <w:r>
          <w:instrText xml:space="preserve">PAGEREF 5064 \h</w:instrText>
        </w:r>
        <w:r>
          <w:fldChar w:fldCharType="end"/>
        </w:r>
      </w:hyperlink>
    </w:p>
    <w:p>
      <w:pPr>
        <w:tabs>
          <w:tab w:val="right" w:leader="dot" w:pos="9062"/>
        </w:tabs>
        <w:ind w:left="440"/>
      </w:pPr>
      <w:hyperlink w:anchor="_Toc5065" w:history="1">
        <w:r>
          <w:rPr>
            <w:rFonts w:ascii="IRNazanin" w:hAnsi="IRNazanin" w:eastAsia="IRNazanin" w:cs="IRNazanin"/>
            <w:color w:val="111111"/>
            <w:sz w:val="22"/>
            <w:szCs w:val="22"/>
            <w:b w:val="0"/>
            <w:bCs w:val="0"/>
            <w:i w:val="0"/>
            <w:iCs w:val="0"/>
          </w:rPr>
          <w:t>دیوان مقصود قزوینی(یا شعر او)</w:t>
        </w:r>
        <w:r>
          <w:tab/>
        </w:r>
        <w:r>
          <w:fldChar w:fldCharType="begin"/>
        </w:r>
        <w:r>
          <w:instrText xml:space="preserve">PAGEREF 5065 \h</w:instrText>
        </w:r>
        <w:r>
          <w:fldChar w:fldCharType="end"/>
        </w:r>
      </w:hyperlink>
    </w:p>
    <w:p>
      <w:pPr>
        <w:tabs>
          <w:tab w:val="right" w:leader="dot" w:pos="9062"/>
        </w:tabs>
        <w:ind w:left="440"/>
      </w:pPr>
      <w:hyperlink w:anchor="_Toc5066" w:history="1">
        <w:r>
          <w:rPr>
            <w:rFonts w:ascii="IRNazanin" w:hAnsi="IRNazanin" w:eastAsia="IRNazanin" w:cs="IRNazanin"/>
            <w:color w:val="111111"/>
            <w:sz w:val="22"/>
            <w:szCs w:val="22"/>
            <w:b w:val="0"/>
            <w:bCs w:val="0"/>
            <w:i w:val="0"/>
            <w:iCs w:val="0"/>
          </w:rPr>
          <w:t>دیوان مقصود کازرونی(یا شعر او)</w:t>
        </w:r>
        <w:r>
          <w:tab/>
        </w:r>
        <w:r>
          <w:fldChar w:fldCharType="begin"/>
        </w:r>
        <w:r>
          <w:instrText xml:space="preserve">PAGEREF 5066 \h</w:instrText>
        </w:r>
        <w:r>
          <w:fldChar w:fldCharType="end"/>
        </w:r>
      </w:hyperlink>
    </w:p>
    <w:p>
      <w:pPr>
        <w:tabs>
          <w:tab w:val="right" w:leader="dot" w:pos="9062"/>
        </w:tabs>
        <w:ind w:left="440"/>
      </w:pPr>
      <w:hyperlink w:anchor="_Toc5067" w:history="1">
        <w:r>
          <w:rPr>
            <w:rFonts w:ascii="IRNazanin" w:hAnsi="IRNazanin" w:eastAsia="IRNazanin" w:cs="IRNazanin"/>
            <w:color w:val="111111"/>
            <w:sz w:val="22"/>
            <w:szCs w:val="22"/>
            <w:b w:val="0"/>
            <w:bCs w:val="0"/>
            <w:i w:val="0"/>
            <w:iCs w:val="0"/>
          </w:rPr>
          <w:t>دیوان مقصود کاشانی(یا شعر او)</w:t>
        </w:r>
        <w:r>
          <w:tab/>
        </w:r>
        <w:r>
          <w:fldChar w:fldCharType="begin"/>
        </w:r>
        <w:r>
          <w:instrText xml:space="preserve">PAGEREF 5067 \h</w:instrText>
        </w:r>
        <w:r>
          <w:fldChar w:fldCharType="end"/>
        </w:r>
      </w:hyperlink>
    </w:p>
    <w:p>
      <w:pPr>
        <w:tabs>
          <w:tab w:val="right" w:leader="dot" w:pos="9062"/>
        </w:tabs>
        <w:ind w:left="440"/>
      </w:pPr>
      <w:hyperlink w:anchor="_Toc5068" w:history="1">
        <w:r>
          <w:rPr>
            <w:rFonts w:ascii="IRNazanin" w:hAnsi="IRNazanin" w:eastAsia="IRNazanin" w:cs="IRNazanin"/>
            <w:color w:val="111111"/>
            <w:sz w:val="22"/>
            <w:szCs w:val="22"/>
            <w:b w:val="0"/>
            <w:bCs w:val="0"/>
            <w:i w:val="0"/>
            <w:iCs w:val="0"/>
          </w:rPr>
          <w:t>دیوان مقصود کرمانی-مخزن اللئالی و</w:t>
        </w:r>
        <w:r>
          <w:tab/>
        </w:r>
        <w:r>
          <w:fldChar w:fldCharType="begin"/>
        </w:r>
        <w:r>
          <w:instrText xml:space="preserve">PAGEREF 5068 \h</w:instrText>
        </w:r>
        <w:r>
          <w:fldChar w:fldCharType="end"/>
        </w:r>
      </w:hyperlink>
    </w:p>
    <w:p>
      <w:pPr>
        <w:tabs>
          <w:tab w:val="right" w:leader="dot" w:pos="9062"/>
        </w:tabs>
        <w:ind w:left="440"/>
      </w:pPr>
      <w:hyperlink w:anchor="_Toc5069" w:history="1">
        <w:r>
          <w:rPr>
            <w:rFonts w:ascii="IRNazanin" w:hAnsi="IRNazanin" w:eastAsia="IRNazanin" w:cs="IRNazanin"/>
            <w:color w:val="111111"/>
            <w:sz w:val="22"/>
            <w:szCs w:val="22"/>
            <w:b w:val="0"/>
            <w:bCs w:val="0"/>
            <w:i w:val="0"/>
            <w:iCs w:val="0"/>
          </w:rPr>
          <w:t>دیوان مقصود لکهنوی</w:t>
        </w:r>
        <w:r>
          <w:tab/>
        </w:r>
        <w:r>
          <w:fldChar w:fldCharType="begin"/>
        </w:r>
        <w:r>
          <w:instrText xml:space="preserve">PAGEREF 5069 \h</w:instrText>
        </w:r>
        <w:r>
          <w:fldChar w:fldCharType="end"/>
        </w:r>
      </w:hyperlink>
    </w:p>
    <w:p>
      <w:pPr>
        <w:tabs>
          <w:tab w:val="right" w:leader="dot" w:pos="9062"/>
        </w:tabs>
        <w:ind w:left="440"/>
      </w:pPr>
      <w:hyperlink w:anchor="_Toc5070" w:history="1">
        <w:r>
          <w:rPr>
            <w:rFonts w:ascii="IRNazanin" w:hAnsi="IRNazanin" w:eastAsia="IRNazanin" w:cs="IRNazanin"/>
            <w:color w:val="111111"/>
            <w:sz w:val="22"/>
            <w:szCs w:val="22"/>
            <w:b w:val="0"/>
            <w:bCs w:val="0"/>
            <w:i w:val="0"/>
            <w:iCs w:val="0"/>
          </w:rPr>
          <w:t>دیوان مقصود هروی تیرگر---</w:t>
        </w:r>
        <w:r>
          <w:tab/>
        </w:r>
        <w:r>
          <w:fldChar w:fldCharType="begin"/>
        </w:r>
        <w:r>
          <w:instrText xml:space="preserve">PAGEREF 5070 \h</w:instrText>
        </w:r>
        <w:r>
          <w:fldChar w:fldCharType="end"/>
        </w:r>
      </w:hyperlink>
    </w:p>
    <w:p>
      <w:pPr>
        <w:tabs>
          <w:tab w:val="right" w:leader="dot" w:pos="9062"/>
        </w:tabs>
        <w:ind w:left="440"/>
      </w:pPr>
      <w:hyperlink w:anchor="_Toc5071" w:history="1">
        <w:r>
          <w:rPr>
            <w:rFonts w:ascii="IRNazanin" w:hAnsi="IRNazanin" w:eastAsia="IRNazanin" w:cs="IRNazanin"/>
            <w:color w:val="111111"/>
            <w:sz w:val="22"/>
            <w:szCs w:val="22"/>
            <w:b w:val="0"/>
            <w:bCs w:val="0"/>
            <w:i w:val="0"/>
            <w:iCs w:val="0"/>
          </w:rPr>
          <w:t>دیوان مقیمی بخاری(یا شعر او)</w:t>
        </w:r>
        <w:r>
          <w:tab/>
        </w:r>
        <w:r>
          <w:fldChar w:fldCharType="begin"/>
        </w:r>
        <w:r>
          <w:instrText xml:space="preserve">PAGEREF 5071 \h</w:instrText>
        </w:r>
        <w:r>
          <w:fldChar w:fldCharType="end"/>
        </w:r>
      </w:hyperlink>
    </w:p>
    <w:p>
      <w:pPr>
        <w:tabs>
          <w:tab w:val="right" w:leader="dot" w:pos="9062"/>
        </w:tabs>
        <w:ind w:left="440"/>
      </w:pPr>
      <w:hyperlink w:anchor="_Toc5072" w:history="1">
        <w:r>
          <w:rPr>
            <w:rFonts w:ascii="IRNazanin" w:hAnsi="IRNazanin" w:eastAsia="IRNazanin" w:cs="IRNazanin"/>
            <w:color w:val="111111"/>
            <w:sz w:val="22"/>
            <w:szCs w:val="22"/>
            <w:b w:val="0"/>
            <w:bCs w:val="0"/>
            <w:i w:val="0"/>
            <w:iCs w:val="0"/>
          </w:rPr>
          <w:t>دیوان مقیمی تبریزی(یا شعر او)</w:t>
        </w:r>
        <w:r>
          <w:tab/>
        </w:r>
        <w:r>
          <w:fldChar w:fldCharType="begin"/>
        </w:r>
        <w:r>
          <w:instrText xml:space="preserve">PAGEREF 5072 \h</w:instrText>
        </w:r>
        <w:r>
          <w:fldChar w:fldCharType="end"/>
        </w:r>
      </w:hyperlink>
    </w:p>
    <w:p>
      <w:pPr>
        <w:tabs>
          <w:tab w:val="right" w:leader="dot" w:pos="9062"/>
        </w:tabs>
        <w:ind w:left="440"/>
      </w:pPr>
      <w:hyperlink w:anchor="_Toc5073" w:history="1">
        <w:r>
          <w:rPr>
            <w:rFonts w:ascii="IRNazanin" w:hAnsi="IRNazanin" w:eastAsia="IRNazanin" w:cs="IRNazanin"/>
            <w:color w:val="111111"/>
            <w:sz w:val="22"/>
            <w:szCs w:val="22"/>
            <w:b w:val="0"/>
            <w:bCs w:val="0"/>
            <w:i w:val="0"/>
            <w:iCs w:val="0"/>
          </w:rPr>
          <w:t>دیوان مقیمی هروی(یا شعر او)</w:t>
        </w:r>
        <w:r>
          <w:tab/>
        </w:r>
        <w:r>
          <w:fldChar w:fldCharType="begin"/>
        </w:r>
        <w:r>
          <w:instrText xml:space="preserve">PAGEREF 5073 \h</w:instrText>
        </w:r>
        <w:r>
          <w:fldChar w:fldCharType="end"/>
        </w:r>
      </w:hyperlink>
    </w:p>
    <w:p>
      <w:pPr>
        <w:tabs>
          <w:tab w:val="right" w:leader="dot" w:pos="9062"/>
        </w:tabs>
        <w:ind w:left="440"/>
      </w:pPr>
      <w:hyperlink w:anchor="_Toc5074" w:history="1">
        <w:r>
          <w:rPr>
            <w:rFonts w:ascii="IRNazanin" w:hAnsi="IRNazanin" w:eastAsia="IRNazanin" w:cs="IRNazanin"/>
            <w:color w:val="111111"/>
            <w:sz w:val="22"/>
            <w:szCs w:val="22"/>
            <w:b w:val="0"/>
            <w:bCs w:val="0"/>
            <w:i w:val="0"/>
            <w:iCs w:val="0"/>
          </w:rPr>
          <w:t>دیوان مکارم اکبرآبادی(یا شعر او)</w:t>
        </w:r>
        <w:r>
          <w:tab/>
        </w:r>
        <w:r>
          <w:fldChar w:fldCharType="begin"/>
        </w:r>
        <w:r>
          <w:instrText xml:space="preserve">PAGEREF 5074 \h</w:instrText>
        </w:r>
        <w:r>
          <w:fldChar w:fldCharType="end"/>
        </w:r>
      </w:hyperlink>
    </w:p>
    <w:p>
      <w:pPr>
        <w:tabs>
          <w:tab w:val="right" w:leader="dot" w:pos="9062"/>
        </w:tabs>
        <w:ind w:left="440"/>
      </w:pPr>
      <w:hyperlink w:anchor="_Toc5075" w:history="1">
        <w:r>
          <w:rPr>
            <w:rFonts w:ascii="IRNazanin" w:hAnsi="IRNazanin" w:eastAsia="IRNazanin" w:cs="IRNazanin"/>
            <w:color w:val="111111"/>
            <w:sz w:val="22"/>
            <w:szCs w:val="22"/>
            <w:b w:val="0"/>
            <w:bCs w:val="0"/>
            <w:i w:val="0"/>
            <w:iCs w:val="0"/>
          </w:rPr>
          <w:t>دیوان مکارم قزوینی(یا شعر او)</w:t>
        </w:r>
        <w:r>
          <w:tab/>
        </w:r>
        <w:r>
          <w:fldChar w:fldCharType="begin"/>
        </w:r>
        <w:r>
          <w:instrText xml:space="preserve">PAGEREF 5075 \h</w:instrText>
        </w:r>
        <w:r>
          <w:fldChar w:fldCharType="end"/>
        </w:r>
      </w:hyperlink>
    </w:p>
    <w:p>
      <w:pPr>
        <w:tabs>
          <w:tab w:val="right" w:leader="dot" w:pos="9062"/>
        </w:tabs>
        <w:ind w:left="440"/>
      </w:pPr>
      <w:hyperlink w:anchor="_Toc5076" w:history="1">
        <w:r>
          <w:rPr>
            <w:rFonts w:ascii="IRNazanin" w:hAnsi="IRNazanin" w:eastAsia="IRNazanin" w:cs="IRNazanin"/>
            <w:color w:val="111111"/>
            <w:sz w:val="22"/>
            <w:szCs w:val="22"/>
            <w:b w:val="0"/>
            <w:bCs w:val="0"/>
            <w:i w:val="0"/>
            <w:iCs w:val="0"/>
          </w:rPr>
          <w:t>دیوان مکتبی شیرازی</w:t>
        </w:r>
        <w:r>
          <w:tab/>
        </w:r>
        <w:r>
          <w:fldChar w:fldCharType="begin"/>
        </w:r>
        <w:r>
          <w:instrText xml:space="preserve">PAGEREF 5076 \h</w:instrText>
        </w:r>
        <w:r>
          <w:fldChar w:fldCharType="end"/>
        </w:r>
      </w:hyperlink>
    </w:p>
    <w:p>
      <w:pPr>
        <w:tabs>
          <w:tab w:val="right" w:leader="dot" w:pos="9062"/>
        </w:tabs>
        <w:ind w:left="440"/>
      </w:pPr>
      <w:hyperlink w:anchor="_Toc5077" w:history="1">
        <w:r>
          <w:rPr>
            <w:rFonts w:ascii="IRNazanin" w:hAnsi="IRNazanin" w:eastAsia="IRNazanin" w:cs="IRNazanin"/>
            <w:color w:val="111111"/>
            <w:sz w:val="22"/>
            <w:szCs w:val="22"/>
            <w:b w:val="0"/>
            <w:bCs w:val="0"/>
            <w:i w:val="0"/>
            <w:iCs w:val="0"/>
          </w:rPr>
          <w:t>دیوان مکرم حبیب آبادی</w:t>
        </w:r>
        <w:r>
          <w:tab/>
        </w:r>
        <w:r>
          <w:fldChar w:fldCharType="begin"/>
        </w:r>
        <w:r>
          <w:instrText xml:space="preserve">PAGEREF 5077 \h</w:instrText>
        </w:r>
        <w:r>
          <w:fldChar w:fldCharType="end"/>
        </w:r>
      </w:hyperlink>
    </w:p>
    <w:p>
      <w:pPr>
        <w:tabs>
          <w:tab w:val="right" w:leader="dot" w:pos="9062"/>
        </w:tabs>
        <w:ind w:left="440"/>
      </w:pPr>
      <w:hyperlink w:anchor="_Toc5078" w:history="1">
        <w:r>
          <w:rPr>
            <w:rFonts w:ascii="IRNazanin" w:hAnsi="IRNazanin" w:eastAsia="IRNazanin" w:cs="IRNazanin"/>
            <w:color w:val="111111"/>
            <w:sz w:val="22"/>
            <w:szCs w:val="22"/>
            <w:b w:val="0"/>
            <w:bCs w:val="0"/>
            <w:i w:val="0"/>
            <w:iCs w:val="0"/>
          </w:rPr>
          <w:t>دیوان مکری کردستانی</w:t>
        </w:r>
        <w:r>
          <w:tab/>
        </w:r>
        <w:r>
          <w:fldChar w:fldCharType="begin"/>
        </w:r>
        <w:r>
          <w:instrText xml:space="preserve">PAGEREF 5078 \h</w:instrText>
        </w:r>
        <w:r>
          <w:fldChar w:fldCharType="end"/>
        </w:r>
      </w:hyperlink>
    </w:p>
    <w:p>
      <w:pPr>
        <w:tabs>
          <w:tab w:val="right" w:leader="dot" w:pos="9062"/>
        </w:tabs>
        <w:ind w:left="440"/>
      </w:pPr>
      <w:hyperlink w:anchor="_Toc5079" w:history="1">
        <w:r>
          <w:rPr>
            <w:rFonts w:ascii="IRNazanin" w:hAnsi="IRNazanin" w:eastAsia="IRNazanin" w:cs="IRNazanin"/>
            <w:color w:val="111111"/>
            <w:sz w:val="22"/>
            <w:szCs w:val="22"/>
            <w:b w:val="0"/>
            <w:bCs w:val="0"/>
            <w:i w:val="0"/>
            <w:iCs w:val="0"/>
          </w:rPr>
          <w:t>دیوان مکنون گرجی(یا شعر او)</w:t>
        </w:r>
        <w:r>
          <w:tab/>
        </w:r>
        <w:r>
          <w:fldChar w:fldCharType="begin"/>
        </w:r>
        <w:r>
          <w:instrText xml:space="preserve">PAGEREF 5079 \h</w:instrText>
        </w:r>
        <w:r>
          <w:fldChar w:fldCharType="end"/>
        </w:r>
      </w:hyperlink>
    </w:p>
    <w:p>
      <w:pPr>
        <w:tabs>
          <w:tab w:val="right" w:leader="dot" w:pos="9062"/>
        </w:tabs>
        <w:ind w:left="440"/>
      </w:pPr>
      <w:hyperlink w:anchor="_Toc5080" w:history="1">
        <w:r>
          <w:rPr>
            <w:rFonts w:ascii="IRNazanin" w:hAnsi="IRNazanin" w:eastAsia="IRNazanin" w:cs="IRNazanin"/>
            <w:color w:val="111111"/>
            <w:sz w:val="22"/>
            <w:szCs w:val="22"/>
            <w:b w:val="0"/>
            <w:bCs w:val="0"/>
            <w:i w:val="0"/>
            <w:iCs w:val="0"/>
          </w:rPr>
          <w:t>دیوان مکی اصفهانی</w:t>
        </w:r>
        <w:r>
          <w:tab/>
        </w:r>
        <w:r>
          <w:fldChar w:fldCharType="begin"/>
        </w:r>
        <w:r>
          <w:instrText xml:space="preserve">PAGEREF 5080 \h</w:instrText>
        </w:r>
        <w:r>
          <w:fldChar w:fldCharType="end"/>
        </w:r>
      </w:hyperlink>
    </w:p>
    <w:p>
      <w:pPr>
        <w:tabs>
          <w:tab w:val="right" w:leader="dot" w:pos="9062"/>
        </w:tabs>
        <w:ind w:left="440"/>
      </w:pPr>
      <w:hyperlink w:anchor="_Toc5081" w:history="1">
        <w:r>
          <w:rPr>
            <w:rFonts w:ascii="IRNazanin" w:hAnsi="IRNazanin" w:eastAsia="IRNazanin" w:cs="IRNazanin"/>
            <w:color w:val="111111"/>
            <w:sz w:val="22"/>
            <w:szCs w:val="22"/>
            <w:b w:val="0"/>
            <w:bCs w:val="0"/>
            <w:i w:val="0"/>
            <w:iCs w:val="0"/>
          </w:rPr>
          <w:t>دیوان مکین</w:t>
        </w:r>
        <w:r>
          <w:tab/>
        </w:r>
        <w:r>
          <w:fldChar w:fldCharType="begin"/>
        </w:r>
        <w:r>
          <w:instrText xml:space="preserve">PAGEREF 5081 \h</w:instrText>
        </w:r>
        <w:r>
          <w:fldChar w:fldCharType="end"/>
        </w:r>
      </w:hyperlink>
    </w:p>
    <w:p>
      <w:pPr>
        <w:tabs>
          <w:tab w:val="right" w:leader="dot" w:pos="9062"/>
        </w:tabs>
        <w:ind w:left="440"/>
      </w:pPr>
      <w:hyperlink w:anchor="_Toc5082" w:history="1">
        <w:r>
          <w:rPr>
            <w:rFonts w:ascii="IRNazanin" w:hAnsi="IRNazanin" w:eastAsia="IRNazanin" w:cs="IRNazanin"/>
            <w:color w:val="111111"/>
            <w:sz w:val="22"/>
            <w:szCs w:val="22"/>
            <w:b w:val="0"/>
            <w:bCs w:val="0"/>
            <w:i w:val="0"/>
            <w:iCs w:val="0"/>
          </w:rPr>
          <w:t>دیوان مکینی(یا شعر او)</w:t>
        </w:r>
        <w:r>
          <w:tab/>
        </w:r>
        <w:r>
          <w:fldChar w:fldCharType="begin"/>
        </w:r>
        <w:r>
          <w:instrText xml:space="preserve">PAGEREF 5082 \h</w:instrText>
        </w:r>
        <w:r>
          <w:fldChar w:fldCharType="end"/>
        </w:r>
      </w:hyperlink>
    </w:p>
    <w:p>
      <w:pPr>
        <w:tabs>
          <w:tab w:val="right" w:leader="dot" w:pos="9062"/>
        </w:tabs>
        <w:ind w:left="440"/>
      </w:pPr>
      <w:hyperlink w:anchor="_Toc5083" w:history="1">
        <w:r>
          <w:rPr>
            <w:rFonts w:ascii="IRNazanin" w:hAnsi="IRNazanin" w:eastAsia="IRNazanin" w:cs="IRNazanin"/>
            <w:color w:val="111111"/>
            <w:sz w:val="22"/>
            <w:szCs w:val="22"/>
            <w:b w:val="0"/>
            <w:bCs w:val="0"/>
            <w:i w:val="0"/>
            <w:iCs w:val="0"/>
          </w:rPr>
          <w:t>دیوان الملائکة</w:t>
        </w:r>
        <w:r>
          <w:tab/>
        </w:r>
        <w:r>
          <w:fldChar w:fldCharType="begin"/>
        </w:r>
        <w:r>
          <w:instrText xml:space="preserve">PAGEREF 5083 \h</w:instrText>
        </w:r>
        <w:r>
          <w:fldChar w:fldCharType="end"/>
        </w:r>
      </w:hyperlink>
    </w:p>
    <w:p>
      <w:pPr>
        <w:tabs>
          <w:tab w:val="right" w:leader="dot" w:pos="9062"/>
        </w:tabs>
        <w:ind w:left="440"/>
      </w:pPr>
      <w:hyperlink w:anchor="_Toc5084" w:history="1">
        <w:r>
          <w:rPr>
            <w:rFonts w:ascii="IRNazanin" w:hAnsi="IRNazanin" w:eastAsia="IRNazanin" w:cs="IRNazanin"/>
            <w:color w:val="111111"/>
            <w:sz w:val="22"/>
            <w:szCs w:val="22"/>
            <w:b w:val="0"/>
            <w:bCs w:val="0"/>
            <w:i w:val="0"/>
            <w:iCs w:val="0"/>
          </w:rPr>
          <w:t>دیوان ملاّ باشی تسوجی</w:t>
        </w:r>
        <w:r>
          <w:tab/>
        </w:r>
        <w:r>
          <w:fldChar w:fldCharType="begin"/>
        </w:r>
        <w:r>
          <w:instrText xml:space="preserve">PAGEREF 5084 \h</w:instrText>
        </w:r>
        <w:r>
          <w:fldChar w:fldCharType="end"/>
        </w:r>
      </w:hyperlink>
    </w:p>
    <w:p>
      <w:pPr>
        <w:tabs>
          <w:tab w:val="right" w:leader="dot" w:pos="9062"/>
        </w:tabs>
        <w:ind w:left="440"/>
      </w:pPr>
      <w:hyperlink w:anchor="_Toc5085" w:history="1">
        <w:r>
          <w:rPr>
            <w:rFonts w:ascii="IRNazanin" w:hAnsi="IRNazanin" w:eastAsia="IRNazanin" w:cs="IRNazanin"/>
            <w:color w:val="111111"/>
            <w:sz w:val="22"/>
            <w:szCs w:val="22"/>
            <w:b w:val="0"/>
            <w:bCs w:val="0"/>
            <w:i w:val="0"/>
            <w:iCs w:val="0"/>
          </w:rPr>
          <w:t>دیوان ملاّ جان کاشانی</w:t>
        </w:r>
        <w:r>
          <w:tab/>
        </w:r>
        <w:r>
          <w:fldChar w:fldCharType="begin"/>
        </w:r>
        <w:r>
          <w:instrText xml:space="preserve">PAGEREF 5085 \h</w:instrText>
        </w:r>
        <w:r>
          <w:fldChar w:fldCharType="end"/>
        </w:r>
      </w:hyperlink>
    </w:p>
    <w:p>
      <w:pPr>
        <w:tabs>
          <w:tab w:val="right" w:leader="dot" w:pos="9062"/>
        </w:tabs>
        <w:ind w:left="440"/>
      </w:pPr>
      <w:hyperlink w:anchor="_Toc5086" w:history="1">
        <w:r>
          <w:rPr>
            <w:rFonts w:ascii="IRNazanin" w:hAnsi="IRNazanin" w:eastAsia="IRNazanin" w:cs="IRNazanin"/>
            <w:color w:val="111111"/>
            <w:sz w:val="22"/>
            <w:szCs w:val="22"/>
            <w:b w:val="0"/>
            <w:bCs w:val="0"/>
            <w:i w:val="0"/>
            <w:iCs w:val="0"/>
          </w:rPr>
          <w:t>دیوان ملاّزادۀ تاشکندی(یا شعر او)</w:t>
        </w:r>
        <w:r>
          <w:tab/>
        </w:r>
        <w:r>
          <w:fldChar w:fldCharType="begin"/>
        </w:r>
        <w:r>
          <w:instrText xml:space="preserve">PAGEREF 5086 \h</w:instrText>
        </w:r>
        <w:r>
          <w:fldChar w:fldCharType="end"/>
        </w:r>
      </w:hyperlink>
    </w:p>
    <w:p>
      <w:pPr>
        <w:tabs>
          <w:tab w:val="right" w:leader="dot" w:pos="9062"/>
        </w:tabs>
        <w:ind w:left="440"/>
      </w:pPr>
      <w:hyperlink w:anchor="_Toc5087" w:history="1">
        <w:r>
          <w:rPr>
            <w:rFonts w:ascii="IRNazanin" w:hAnsi="IRNazanin" w:eastAsia="IRNazanin" w:cs="IRNazanin"/>
            <w:color w:val="111111"/>
            <w:sz w:val="22"/>
            <w:szCs w:val="22"/>
            <w:b w:val="0"/>
            <w:bCs w:val="0"/>
            <w:i w:val="0"/>
            <w:iCs w:val="0"/>
          </w:rPr>
          <w:t>دیوان ملاّ شاه بدخشانی---</w:t>
        </w:r>
        <w:r>
          <w:tab/>
        </w:r>
        <w:r>
          <w:fldChar w:fldCharType="begin"/>
        </w:r>
        <w:r>
          <w:instrText xml:space="preserve">PAGEREF 5087 \h</w:instrText>
        </w:r>
        <w:r>
          <w:fldChar w:fldCharType="end"/>
        </w:r>
      </w:hyperlink>
    </w:p>
    <w:p>
      <w:pPr>
        <w:tabs>
          <w:tab w:val="right" w:leader="dot" w:pos="9062"/>
        </w:tabs>
        <w:ind w:left="440"/>
      </w:pPr>
      <w:hyperlink w:anchor="_Toc5088" w:history="1">
        <w:r>
          <w:rPr>
            <w:rFonts w:ascii="IRNazanin" w:hAnsi="IRNazanin" w:eastAsia="IRNazanin" w:cs="IRNazanin"/>
            <w:color w:val="111111"/>
            <w:sz w:val="22"/>
            <w:szCs w:val="22"/>
            <w:b w:val="0"/>
            <w:bCs w:val="0"/>
            <w:i w:val="0"/>
            <w:iCs w:val="0"/>
          </w:rPr>
          <w:t>دیوان ملاّ شهنامه چی</w:t>
        </w:r>
        <w:r>
          <w:tab/>
        </w:r>
        <w:r>
          <w:fldChar w:fldCharType="begin"/>
        </w:r>
        <w:r>
          <w:instrText xml:space="preserve">PAGEREF 5088 \h</w:instrText>
        </w:r>
        <w:r>
          <w:fldChar w:fldCharType="end"/>
        </w:r>
      </w:hyperlink>
    </w:p>
    <w:p>
      <w:pPr>
        <w:tabs>
          <w:tab w:val="right" w:leader="dot" w:pos="9062"/>
        </w:tabs>
        <w:ind w:left="440"/>
      </w:pPr>
      <w:hyperlink w:anchor="_Toc5089" w:history="1">
        <w:r>
          <w:rPr>
            <w:rFonts w:ascii="IRNazanin" w:hAnsi="IRNazanin" w:eastAsia="IRNazanin" w:cs="IRNazanin"/>
            <w:color w:val="111111"/>
            <w:sz w:val="22"/>
            <w:szCs w:val="22"/>
            <w:b w:val="0"/>
            <w:bCs w:val="0"/>
            <w:i w:val="0"/>
            <w:iCs w:val="0"/>
          </w:rPr>
          <w:t>دیوان ملالی---</w:t>
        </w:r>
        <w:r>
          <w:tab/>
        </w:r>
        <w:r>
          <w:fldChar w:fldCharType="begin"/>
        </w:r>
        <w:r>
          <w:instrText xml:space="preserve">PAGEREF 5089 \h</w:instrText>
        </w:r>
        <w:r>
          <w:fldChar w:fldCharType="end"/>
        </w:r>
      </w:hyperlink>
    </w:p>
    <w:p>
      <w:pPr>
        <w:tabs>
          <w:tab w:val="right" w:leader="dot" w:pos="9062"/>
        </w:tabs>
        <w:ind w:left="440"/>
      </w:pPr>
      <w:hyperlink w:anchor="_Toc5090" w:history="1">
        <w:r>
          <w:rPr>
            <w:rFonts w:ascii="IRNazanin" w:hAnsi="IRNazanin" w:eastAsia="IRNazanin" w:cs="IRNazanin"/>
            <w:color w:val="111111"/>
            <w:sz w:val="22"/>
            <w:szCs w:val="22"/>
            <w:b w:val="0"/>
            <w:bCs w:val="0"/>
            <w:i w:val="0"/>
            <w:iCs w:val="0"/>
          </w:rPr>
          <w:t>دیوان ملول لکهنوی(یا شعر او)</w:t>
        </w:r>
        <w:r>
          <w:tab/>
        </w:r>
        <w:r>
          <w:fldChar w:fldCharType="begin"/>
        </w:r>
        <w:r>
          <w:instrText xml:space="preserve">PAGEREF 5090 \h</w:instrText>
        </w:r>
        <w:r>
          <w:fldChar w:fldCharType="end"/>
        </w:r>
      </w:hyperlink>
    </w:p>
    <w:p>
      <w:pPr>
        <w:tabs>
          <w:tab w:val="right" w:leader="dot" w:pos="9062"/>
        </w:tabs>
        <w:ind w:left="440"/>
      </w:pPr>
      <w:hyperlink w:anchor="_Toc5091" w:history="1">
        <w:r>
          <w:rPr>
            <w:rFonts w:ascii="IRNazanin" w:hAnsi="IRNazanin" w:eastAsia="IRNazanin" w:cs="IRNazanin"/>
            <w:color w:val="111111"/>
            <w:sz w:val="22"/>
            <w:szCs w:val="22"/>
            <w:b w:val="0"/>
            <w:bCs w:val="0"/>
            <w:i w:val="0"/>
            <w:iCs w:val="0"/>
          </w:rPr>
          <w:t>دیوان ملولی اصفهانی(یا شعر او)</w:t>
        </w:r>
        <w:r>
          <w:tab/>
        </w:r>
        <w:r>
          <w:fldChar w:fldCharType="begin"/>
        </w:r>
        <w:r>
          <w:instrText xml:space="preserve">PAGEREF 5091 \h</w:instrText>
        </w:r>
        <w:r>
          <w:fldChar w:fldCharType="end"/>
        </w:r>
      </w:hyperlink>
    </w:p>
    <w:p>
      <w:pPr>
        <w:tabs>
          <w:tab w:val="right" w:leader="dot" w:pos="9062"/>
        </w:tabs>
        <w:ind w:left="440"/>
      </w:pPr>
      <w:hyperlink w:anchor="_Toc5092" w:history="1">
        <w:r>
          <w:rPr>
            <w:rFonts w:ascii="IRNazanin" w:hAnsi="IRNazanin" w:eastAsia="IRNazanin" w:cs="IRNazanin"/>
            <w:color w:val="111111"/>
            <w:sz w:val="22"/>
            <w:szCs w:val="22"/>
            <w:b w:val="0"/>
            <w:bCs w:val="0"/>
            <w:i w:val="0"/>
            <w:iCs w:val="0"/>
          </w:rPr>
          <w:t>دیوان ملولی خطاط(یا شعر او)</w:t>
        </w:r>
        <w:r>
          <w:tab/>
        </w:r>
        <w:r>
          <w:fldChar w:fldCharType="begin"/>
        </w:r>
        <w:r>
          <w:instrText xml:space="preserve">PAGEREF 5092 \h</w:instrText>
        </w:r>
        <w:r>
          <w:fldChar w:fldCharType="end"/>
        </w:r>
      </w:hyperlink>
    </w:p>
    <w:p>
      <w:pPr>
        <w:tabs>
          <w:tab w:val="right" w:leader="dot" w:pos="9062"/>
        </w:tabs>
        <w:ind w:left="440"/>
      </w:pPr>
      <w:hyperlink w:anchor="_Toc5093" w:history="1">
        <w:r>
          <w:rPr>
            <w:rFonts w:ascii="IRNazanin" w:hAnsi="IRNazanin" w:eastAsia="IRNazanin" w:cs="IRNazanin"/>
            <w:color w:val="111111"/>
            <w:sz w:val="22"/>
            <w:szCs w:val="22"/>
            <w:b w:val="0"/>
            <w:bCs w:val="0"/>
            <w:i w:val="0"/>
            <w:iCs w:val="0"/>
          </w:rPr>
          <w:t>دیوان ملهم شوشتری</w:t>
        </w:r>
        <w:r>
          <w:tab/>
        </w:r>
        <w:r>
          <w:fldChar w:fldCharType="begin"/>
        </w:r>
        <w:r>
          <w:instrText xml:space="preserve">PAGEREF 5093 \h</w:instrText>
        </w:r>
        <w:r>
          <w:fldChar w:fldCharType="end"/>
        </w:r>
      </w:hyperlink>
    </w:p>
    <w:p>
      <w:pPr>
        <w:tabs>
          <w:tab w:val="right" w:leader="dot" w:pos="9062"/>
        </w:tabs>
        <w:ind w:left="440"/>
      </w:pPr>
      <w:hyperlink w:anchor="_Toc5094" w:history="1">
        <w:r>
          <w:rPr>
            <w:rFonts w:ascii="IRNazanin" w:hAnsi="IRNazanin" w:eastAsia="IRNazanin" w:cs="IRNazanin"/>
            <w:color w:val="111111"/>
            <w:sz w:val="22"/>
            <w:szCs w:val="22"/>
            <w:b w:val="0"/>
            <w:bCs w:val="0"/>
            <w:i w:val="0"/>
            <w:iCs w:val="0"/>
          </w:rPr>
          <w:t>دیوان ملهمی تبریزی(یا شعر او)</w:t>
        </w:r>
        <w:r>
          <w:tab/>
        </w:r>
        <w:r>
          <w:fldChar w:fldCharType="begin"/>
        </w:r>
        <w:r>
          <w:instrText xml:space="preserve">PAGEREF 5094 \h</w:instrText>
        </w:r>
        <w:r>
          <w:fldChar w:fldCharType="end"/>
        </w:r>
      </w:hyperlink>
    </w:p>
    <w:p>
      <w:pPr>
        <w:tabs>
          <w:tab w:val="right" w:leader="dot" w:pos="9062"/>
        </w:tabs>
        <w:ind w:left="440"/>
      </w:pPr>
      <w:hyperlink w:anchor="_Toc5095" w:history="1">
        <w:r>
          <w:rPr>
            <w:rFonts w:ascii="IRNazanin" w:hAnsi="IRNazanin" w:eastAsia="IRNazanin" w:cs="IRNazanin"/>
            <w:color w:val="111111"/>
            <w:sz w:val="22"/>
            <w:szCs w:val="22"/>
            <w:b w:val="0"/>
            <w:bCs w:val="0"/>
            <w:i w:val="0"/>
            <w:iCs w:val="0"/>
          </w:rPr>
          <w:t>دیوان ملهمی شیرازی(یا شعر او)</w:t>
        </w:r>
        <w:r>
          <w:tab/>
        </w:r>
        <w:r>
          <w:fldChar w:fldCharType="begin"/>
        </w:r>
        <w:r>
          <w:instrText xml:space="preserve">PAGEREF 5095 \h</w:instrText>
        </w:r>
        <w:r>
          <w:fldChar w:fldCharType="end"/>
        </w:r>
      </w:hyperlink>
    </w:p>
    <w:p>
      <w:pPr>
        <w:tabs>
          <w:tab w:val="right" w:leader="dot" w:pos="9062"/>
        </w:tabs>
        <w:ind w:left="440"/>
      </w:pPr>
      <w:hyperlink w:anchor="_Toc5096" w:history="1">
        <w:r>
          <w:rPr>
            <w:rFonts w:ascii="IRNazanin" w:hAnsi="IRNazanin" w:eastAsia="IRNazanin" w:cs="IRNazanin"/>
            <w:color w:val="111111"/>
            <w:sz w:val="22"/>
            <w:szCs w:val="22"/>
            <w:b w:val="0"/>
            <w:bCs w:val="0"/>
            <w:i w:val="0"/>
            <w:iCs w:val="0"/>
          </w:rPr>
          <w:t>دیوان ملهمی کوکنی(یا شعر او)</w:t>
        </w:r>
        <w:r>
          <w:tab/>
        </w:r>
        <w:r>
          <w:fldChar w:fldCharType="begin"/>
        </w:r>
        <w:r>
          <w:instrText xml:space="preserve">PAGEREF 5096 \h</w:instrText>
        </w:r>
        <w:r>
          <w:fldChar w:fldCharType="end"/>
        </w:r>
      </w:hyperlink>
    </w:p>
    <w:p>
      <w:pPr>
        <w:tabs>
          <w:tab w:val="right" w:leader="dot" w:pos="9062"/>
        </w:tabs>
        <w:ind w:left="440"/>
      </w:pPr>
      <w:hyperlink w:anchor="_Toc5097" w:history="1">
        <w:r>
          <w:rPr>
            <w:rFonts w:ascii="IRNazanin" w:hAnsi="IRNazanin" w:eastAsia="IRNazanin" w:cs="IRNazanin"/>
            <w:color w:val="111111"/>
            <w:sz w:val="22"/>
            <w:szCs w:val="22"/>
            <w:b w:val="0"/>
            <w:bCs w:val="0"/>
            <w:i w:val="0"/>
            <w:iCs w:val="0"/>
          </w:rPr>
          <w:t>دیوان ملیح سمرقندی(یا شعر او)</w:t>
        </w:r>
        <w:r>
          <w:tab/>
        </w:r>
        <w:r>
          <w:fldChar w:fldCharType="begin"/>
        </w:r>
        <w:r>
          <w:instrText xml:space="preserve">PAGEREF 5097 \h</w:instrText>
        </w:r>
        <w:r>
          <w:fldChar w:fldCharType="end"/>
        </w:r>
      </w:hyperlink>
    </w:p>
    <w:p>
      <w:pPr>
        <w:tabs>
          <w:tab w:val="right" w:leader="dot" w:pos="9062"/>
        </w:tabs>
        <w:ind w:left="440"/>
      </w:pPr>
      <w:hyperlink w:anchor="_Toc5098" w:history="1">
        <w:r>
          <w:rPr>
            <w:rFonts w:ascii="IRNazanin" w:hAnsi="IRNazanin" w:eastAsia="IRNazanin" w:cs="IRNazanin"/>
            <w:color w:val="111111"/>
            <w:sz w:val="22"/>
            <w:szCs w:val="22"/>
            <w:b w:val="0"/>
            <w:bCs w:val="0"/>
            <w:i w:val="0"/>
            <w:iCs w:val="0"/>
          </w:rPr>
          <w:t>دیوان ملیحی بافقی(یا شعر او)</w:t>
        </w:r>
        <w:r>
          <w:tab/>
        </w:r>
        <w:r>
          <w:fldChar w:fldCharType="begin"/>
        </w:r>
        <w:r>
          <w:instrText xml:space="preserve">PAGEREF 5098 \h</w:instrText>
        </w:r>
        <w:r>
          <w:fldChar w:fldCharType="end"/>
        </w:r>
      </w:hyperlink>
    </w:p>
    <w:p>
      <w:pPr>
        <w:tabs>
          <w:tab w:val="right" w:leader="dot" w:pos="9062"/>
        </w:tabs>
        <w:ind w:left="440"/>
      </w:pPr>
      <w:hyperlink w:anchor="_Toc5099" w:history="1">
        <w:r>
          <w:rPr>
            <w:rFonts w:ascii="IRNazanin" w:hAnsi="IRNazanin" w:eastAsia="IRNazanin" w:cs="IRNazanin"/>
            <w:color w:val="111111"/>
            <w:sz w:val="22"/>
            <w:szCs w:val="22"/>
            <w:b w:val="0"/>
            <w:bCs w:val="0"/>
            <w:i w:val="0"/>
            <w:iCs w:val="0"/>
          </w:rPr>
          <w:t>دیوان ممتاز ترکمان فراهی(یا شعر او)</w:t>
        </w:r>
        <w:r>
          <w:tab/>
        </w:r>
        <w:r>
          <w:fldChar w:fldCharType="begin"/>
        </w:r>
        <w:r>
          <w:instrText xml:space="preserve">PAGEREF 5099 \h</w:instrText>
        </w:r>
        <w:r>
          <w:fldChar w:fldCharType="end"/>
        </w:r>
      </w:hyperlink>
    </w:p>
    <w:p>
      <w:pPr>
        <w:tabs>
          <w:tab w:val="right" w:leader="dot" w:pos="9062"/>
        </w:tabs>
        <w:ind w:left="440"/>
      </w:pPr>
      <w:hyperlink w:anchor="_Toc5100" w:history="1">
        <w:r>
          <w:rPr>
            <w:rFonts w:ascii="IRNazanin" w:hAnsi="IRNazanin" w:eastAsia="IRNazanin" w:cs="IRNazanin"/>
            <w:color w:val="111111"/>
            <w:sz w:val="22"/>
            <w:szCs w:val="22"/>
            <w:b w:val="0"/>
            <w:bCs w:val="0"/>
            <w:i w:val="0"/>
            <w:iCs w:val="0"/>
          </w:rPr>
          <w:t>دیوان ممتاز خراسانی(یا شعر او)</w:t>
        </w:r>
        <w:r>
          <w:tab/>
        </w:r>
        <w:r>
          <w:fldChar w:fldCharType="begin"/>
        </w:r>
        <w:r>
          <w:instrText xml:space="preserve">PAGEREF 5100 \h</w:instrText>
        </w:r>
        <w:r>
          <w:fldChar w:fldCharType="end"/>
        </w:r>
      </w:hyperlink>
    </w:p>
    <w:p>
      <w:pPr>
        <w:tabs>
          <w:tab w:val="right" w:leader="dot" w:pos="9062"/>
        </w:tabs>
        <w:ind w:left="440"/>
      </w:pPr>
      <w:hyperlink w:anchor="_Toc5101" w:history="1">
        <w:r>
          <w:rPr>
            <w:rFonts w:ascii="IRNazanin" w:hAnsi="IRNazanin" w:eastAsia="IRNazanin" w:cs="IRNazanin"/>
            <w:color w:val="111111"/>
            <w:sz w:val="22"/>
            <w:szCs w:val="22"/>
            <w:b w:val="0"/>
            <w:bCs w:val="0"/>
            <w:i w:val="0"/>
            <w:iCs w:val="0"/>
          </w:rPr>
          <w:t>دیوان ممتاز سمرقندی(یا شعر او)</w:t>
        </w:r>
        <w:r>
          <w:tab/>
        </w:r>
        <w:r>
          <w:fldChar w:fldCharType="begin"/>
        </w:r>
        <w:r>
          <w:instrText xml:space="preserve">PAGEREF 5101 \h</w:instrText>
        </w:r>
        <w:r>
          <w:fldChar w:fldCharType="end"/>
        </w:r>
      </w:hyperlink>
    </w:p>
    <w:p>
      <w:pPr>
        <w:tabs>
          <w:tab w:val="right" w:leader="dot" w:pos="9062"/>
        </w:tabs>
        <w:ind w:left="440"/>
      </w:pPr>
      <w:hyperlink w:anchor="_Toc5102" w:history="1">
        <w:r>
          <w:rPr>
            <w:rFonts w:ascii="IRNazanin" w:hAnsi="IRNazanin" w:eastAsia="IRNazanin" w:cs="IRNazanin"/>
            <w:color w:val="111111"/>
            <w:sz w:val="22"/>
            <w:szCs w:val="22"/>
            <w:b w:val="0"/>
            <w:bCs w:val="0"/>
            <w:i w:val="0"/>
            <w:iCs w:val="0"/>
          </w:rPr>
          <w:t>دیوان ممتاز شولستانی(یا شعر او)</w:t>
        </w:r>
        <w:r>
          <w:tab/>
        </w:r>
        <w:r>
          <w:fldChar w:fldCharType="begin"/>
        </w:r>
        <w:r>
          <w:instrText xml:space="preserve">PAGEREF 5102 \h</w:instrText>
        </w:r>
        <w:r>
          <w:fldChar w:fldCharType="end"/>
        </w:r>
      </w:hyperlink>
    </w:p>
    <w:p>
      <w:pPr>
        <w:tabs>
          <w:tab w:val="right" w:leader="dot" w:pos="9062"/>
        </w:tabs>
        <w:ind w:left="440"/>
      </w:pPr>
      <w:hyperlink w:anchor="_Toc5103" w:history="1">
        <w:r>
          <w:rPr>
            <w:rFonts w:ascii="IRNazanin" w:hAnsi="IRNazanin" w:eastAsia="IRNazanin" w:cs="IRNazanin"/>
            <w:color w:val="111111"/>
            <w:sz w:val="22"/>
            <w:szCs w:val="22"/>
            <w:b w:val="0"/>
            <w:bCs w:val="0"/>
            <w:i w:val="0"/>
            <w:iCs w:val="0"/>
          </w:rPr>
          <w:t>دیوان ممتاز گرجی(یا شعر او)</w:t>
        </w:r>
        <w:r>
          <w:tab/>
        </w:r>
        <w:r>
          <w:fldChar w:fldCharType="begin"/>
        </w:r>
        <w:r>
          <w:instrText xml:space="preserve">PAGEREF 5103 \h</w:instrText>
        </w:r>
        <w:r>
          <w:fldChar w:fldCharType="end"/>
        </w:r>
      </w:hyperlink>
    </w:p>
    <w:p>
      <w:pPr>
        <w:tabs>
          <w:tab w:val="right" w:leader="dot" w:pos="9062"/>
        </w:tabs>
        <w:ind w:left="440"/>
      </w:pPr>
      <w:hyperlink w:anchor="_Toc5104" w:history="1">
        <w:r>
          <w:rPr>
            <w:rFonts w:ascii="IRNazanin" w:hAnsi="IRNazanin" w:eastAsia="IRNazanin" w:cs="IRNazanin"/>
            <w:color w:val="111111"/>
            <w:sz w:val="22"/>
            <w:szCs w:val="22"/>
            <w:b w:val="0"/>
            <w:bCs w:val="0"/>
            <w:i w:val="0"/>
            <w:iCs w:val="0"/>
          </w:rPr>
          <w:t>دیوان ممکن شاه جهان آبادی(یا شعر او)</w:t>
        </w:r>
        <w:r>
          <w:tab/>
        </w:r>
        <w:r>
          <w:fldChar w:fldCharType="begin"/>
        </w:r>
        <w:r>
          <w:instrText xml:space="preserve">PAGEREF 5104 \h</w:instrText>
        </w:r>
        <w:r>
          <w:fldChar w:fldCharType="end"/>
        </w:r>
      </w:hyperlink>
    </w:p>
    <w:p>
      <w:pPr>
        <w:tabs>
          <w:tab w:val="right" w:leader="dot" w:pos="9062"/>
        </w:tabs>
        <w:ind w:left="440"/>
      </w:pPr>
      <w:hyperlink w:anchor="_Toc5105" w:history="1">
        <w:r>
          <w:rPr>
            <w:rFonts w:ascii="IRNazanin" w:hAnsi="IRNazanin" w:eastAsia="IRNazanin" w:cs="IRNazanin"/>
            <w:color w:val="111111"/>
            <w:sz w:val="22"/>
            <w:szCs w:val="22"/>
            <w:b w:val="0"/>
            <w:bCs w:val="0"/>
            <w:i w:val="0"/>
            <w:iCs w:val="0"/>
          </w:rPr>
          <w:t>دیوان ممنون افغانی(یا شعر او)</w:t>
        </w:r>
        <w:r>
          <w:tab/>
        </w:r>
        <w:r>
          <w:fldChar w:fldCharType="begin"/>
        </w:r>
        <w:r>
          <w:instrText xml:space="preserve">PAGEREF 5105 \h</w:instrText>
        </w:r>
        <w:r>
          <w:fldChar w:fldCharType="end"/>
        </w:r>
      </w:hyperlink>
    </w:p>
    <w:p>
      <w:pPr>
        <w:tabs>
          <w:tab w:val="right" w:leader="dot" w:pos="9062"/>
        </w:tabs>
        <w:ind w:left="440"/>
      </w:pPr>
      <w:hyperlink w:anchor="_Toc5106" w:history="1">
        <w:r>
          <w:rPr>
            <w:rFonts w:ascii="IRNazanin" w:hAnsi="IRNazanin" w:eastAsia="IRNazanin" w:cs="IRNazanin"/>
            <w:color w:val="111111"/>
            <w:sz w:val="22"/>
            <w:szCs w:val="22"/>
            <w:b w:val="0"/>
            <w:bCs w:val="0"/>
            <w:i w:val="0"/>
            <w:iCs w:val="0"/>
          </w:rPr>
          <w:t>دیوان ممنون دهلوی</w:t>
        </w:r>
        <w:r>
          <w:tab/>
        </w:r>
        <w:r>
          <w:fldChar w:fldCharType="begin"/>
        </w:r>
        <w:r>
          <w:instrText xml:space="preserve">PAGEREF 5106 \h</w:instrText>
        </w:r>
        <w:r>
          <w:fldChar w:fldCharType="end"/>
        </w:r>
      </w:hyperlink>
    </w:p>
    <w:p>
      <w:pPr>
        <w:tabs>
          <w:tab w:val="right" w:leader="dot" w:pos="9062"/>
        </w:tabs>
        <w:ind w:left="440"/>
      </w:pPr>
      <w:hyperlink w:anchor="_Toc5107" w:history="1">
        <w:r>
          <w:rPr>
            <w:rFonts w:ascii="IRNazanin" w:hAnsi="IRNazanin" w:eastAsia="IRNazanin" w:cs="IRNazanin"/>
            <w:color w:val="111111"/>
            <w:sz w:val="22"/>
            <w:szCs w:val="22"/>
            <w:b w:val="0"/>
            <w:bCs w:val="0"/>
            <w:i w:val="0"/>
            <w:iCs w:val="0"/>
          </w:rPr>
          <w:t>دیوان ممنون لکهنوی(یا شعر او)</w:t>
        </w:r>
        <w:r>
          <w:tab/>
        </w:r>
        <w:r>
          <w:fldChar w:fldCharType="begin"/>
        </w:r>
        <w:r>
          <w:instrText xml:space="preserve">PAGEREF 5107 \h</w:instrText>
        </w:r>
        <w:r>
          <w:fldChar w:fldCharType="end"/>
        </w:r>
      </w:hyperlink>
    </w:p>
    <w:p>
      <w:pPr>
        <w:tabs>
          <w:tab w:val="right" w:leader="dot" w:pos="9062"/>
        </w:tabs>
        <w:ind w:left="440"/>
      </w:pPr>
      <w:hyperlink w:anchor="_Toc5108" w:history="1">
        <w:r>
          <w:rPr>
            <w:rFonts w:ascii="IRNazanin" w:hAnsi="IRNazanin" w:eastAsia="IRNazanin" w:cs="IRNazanin"/>
            <w:color w:val="111111"/>
            <w:sz w:val="22"/>
            <w:szCs w:val="22"/>
            <w:b w:val="0"/>
            <w:bCs w:val="0"/>
            <w:i w:val="0"/>
            <w:iCs w:val="0"/>
          </w:rPr>
          <w:t>دیوان المنازی</w:t>
        </w:r>
        <w:r>
          <w:tab/>
        </w:r>
        <w:r>
          <w:fldChar w:fldCharType="begin"/>
        </w:r>
        <w:r>
          <w:instrText xml:space="preserve">PAGEREF 5108 \h</w:instrText>
        </w:r>
        <w:r>
          <w:fldChar w:fldCharType="end"/>
        </w:r>
      </w:hyperlink>
    </w:p>
    <w:p>
      <w:pPr>
        <w:tabs>
          <w:tab w:val="right" w:leader="dot" w:pos="9062"/>
        </w:tabs>
        <w:ind w:left="440"/>
      </w:pPr>
      <w:hyperlink w:anchor="_Toc5109" w:history="1">
        <w:r>
          <w:rPr>
            <w:rFonts w:ascii="IRNazanin" w:hAnsi="IRNazanin" w:eastAsia="IRNazanin" w:cs="IRNazanin"/>
            <w:color w:val="111111"/>
            <w:sz w:val="22"/>
            <w:szCs w:val="22"/>
            <w:b w:val="0"/>
            <w:bCs w:val="0"/>
            <w:i w:val="0"/>
            <w:iCs w:val="0"/>
          </w:rPr>
          <w:t>دیوان مناسب کشمیری(یا شعر او)</w:t>
        </w:r>
        <w:r>
          <w:tab/>
        </w:r>
        <w:r>
          <w:fldChar w:fldCharType="begin"/>
        </w:r>
        <w:r>
          <w:instrText xml:space="preserve">PAGEREF 5109 \h</w:instrText>
        </w:r>
        <w:r>
          <w:fldChar w:fldCharType="end"/>
        </w:r>
      </w:hyperlink>
    </w:p>
    <w:p>
      <w:pPr>
        <w:tabs>
          <w:tab w:val="right" w:leader="dot" w:pos="9062"/>
        </w:tabs>
        <w:ind w:left="440"/>
      </w:pPr>
      <w:hyperlink w:anchor="_Toc5110" w:history="1">
        <w:r>
          <w:rPr>
            <w:rFonts w:ascii="IRNazanin" w:hAnsi="IRNazanin" w:eastAsia="IRNazanin" w:cs="IRNazanin"/>
            <w:color w:val="111111"/>
            <w:sz w:val="22"/>
            <w:szCs w:val="22"/>
            <w:b w:val="0"/>
            <w:bCs w:val="0"/>
            <w:i w:val="0"/>
            <w:iCs w:val="0"/>
          </w:rPr>
          <w:t>دیوان مناسب هندی---</w:t>
        </w:r>
        <w:r>
          <w:tab/>
        </w:r>
        <w:r>
          <w:fldChar w:fldCharType="begin"/>
        </w:r>
        <w:r>
          <w:instrText xml:space="preserve">PAGEREF 5110 \h</w:instrText>
        </w:r>
        <w:r>
          <w:fldChar w:fldCharType="end"/>
        </w:r>
      </w:hyperlink>
    </w:p>
    <w:p>
      <w:pPr>
        <w:tabs>
          <w:tab w:val="right" w:leader="dot" w:pos="9062"/>
        </w:tabs>
        <w:ind w:left="440"/>
      </w:pPr>
      <w:hyperlink w:anchor="_Toc5111" w:history="1">
        <w:r>
          <w:rPr>
            <w:rFonts w:ascii="IRNazanin" w:hAnsi="IRNazanin" w:eastAsia="IRNazanin" w:cs="IRNazanin"/>
            <w:color w:val="111111"/>
            <w:sz w:val="22"/>
            <w:szCs w:val="22"/>
            <w:b w:val="0"/>
            <w:bCs w:val="0"/>
            <w:i w:val="0"/>
            <w:iCs w:val="0"/>
          </w:rPr>
          <w:t>دیوان منشی تبریزی(یا شعر او)</w:t>
        </w:r>
        <w:r>
          <w:tab/>
        </w:r>
        <w:r>
          <w:fldChar w:fldCharType="begin"/>
        </w:r>
        <w:r>
          <w:instrText xml:space="preserve">PAGEREF 5111 \h</w:instrText>
        </w:r>
        <w:r>
          <w:fldChar w:fldCharType="end"/>
        </w:r>
      </w:hyperlink>
    </w:p>
    <w:p>
      <w:pPr>
        <w:tabs>
          <w:tab w:val="right" w:leader="dot" w:pos="9062"/>
        </w:tabs>
        <w:ind w:left="440"/>
      </w:pPr>
      <w:hyperlink w:anchor="_Toc5112" w:history="1">
        <w:r>
          <w:rPr>
            <w:rFonts w:ascii="IRNazanin" w:hAnsi="IRNazanin" w:eastAsia="IRNazanin" w:cs="IRNazanin"/>
            <w:color w:val="111111"/>
            <w:sz w:val="22"/>
            <w:szCs w:val="22"/>
            <w:b w:val="0"/>
            <w:bCs w:val="0"/>
            <w:i w:val="0"/>
            <w:iCs w:val="0"/>
          </w:rPr>
          <w:t>دیوان منشی خوئی</w:t>
        </w:r>
        <w:r>
          <w:tab/>
        </w:r>
        <w:r>
          <w:fldChar w:fldCharType="begin"/>
        </w:r>
        <w:r>
          <w:instrText xml:space="preserve">PAGEREF 5112 \h</w:instrText>
        </w:r>
        <w:r>
          <w:fldChar w:fldCharType="end"/>
        </w:r>
      </w:hyperlink>
    </w:p>
    <w:p>
      <w:pPr>
        <w:tabs>
          <w:tab w:val="right" w:leader="dot" w:pos="9062"/>
        </w:tabs>
        <w:ind w:left="440"/>
      </w:pPr>
      <w:hyperlink w:anchor="_Toc5113" w:history="1">
        <w:r>
          <w:rPr>
            <w:rFonts w:ascii="IRNazanin" w:hAnsi="IRNazanin" w:eastAsia="IRNazanin" w:cs="IRNazanin"/>
            <w:color w:val="111111"/>
            <w:sz w:val="22"/>
            <w:szCs w:val="22"/>
            <w:b w:val="0"/>
            <w:bCs w:val="0"/>
            <w:i w:val="0"/>
            <w:iCs w:val="0"/>
          </w:rPr>
          <w:t>دیوان منشی ساوجی(یا شعر او)</w:t>
        </w:r>
        <w:r>
          <w:tab/>
        </w:r>
        <w:r>
          <w:fldChar w:fldCharType="begin"/>
        </w:r>
        <w:r>
          <w:instrText xml:space="preserve">PAGEREF 5113 \h</w:instrText>
        </w:r>
        <w:r>
          <w:fldChar w:fldCharType="end"/>
        </w:r>
      </w:hyperlink>
    </w:p>
    <w:p>
      <w:pPr>
        <w:tabs>
          <w:tab w:val="right" w:leader="dot" w:pos="9062"/>
        </w:tabs>
        <w:ind w:left="440"/>
      </w:pPr>
      <w:hyperlink w:anchor="_Toc5114" w:history="1">
        <w:r>
          <w:rPr>
            <w:rFonts w:ascii="IRNazanin" w:hAnsi="IRNazanin" w:eastAsia="IRNazanin" w:cs="IRNazanin"/>
            <w:color w:val="111111"/>
            <w:sz w:val="22"/>
            <w:szCs w:val="22"/>
            <w:b w:val="0"/>
            <w:bCs w:val="0"/>
            <w:i w:val="0"/>
            <w:iCs w:val="0"/>
          </w:rPr>
          <w:t>دیوان منشی شیرازی</w:t>
        </w:r>
        <w:r>
          <w:tab/>
        </w:r>
        <w:r>
          <w:fldChar w:fldCharType="begin"/>
        </w:r>
        <w:r>
          <w:instrText xml:space="preserve">PAGEREF 5114 \h</w:instrText>
        </w:r>
        <w:r>
          <w:fldChar w:fldCharType="end"/>
        </w:r>
      </w:hyperlink>
    </w:p>
    <w:p>
      <w:pPr>
        <w:tabs>
          <w:tab w:val="right" w:leader="dot" w:pos="9062"/>
        </w:tabs>
        <w:ind w:left="440"/>
      </w:pPr>
      <w:hyperlink w:anchor="_Toc5115" w:history="1">
        <w:r>
          <w:rPr>
            <w:rFonts w:ascii="IRNazanin" w:hAnsi="IRNazanin" w:eastAsia="IRNazanin" w:cs="IRNazanin"/>
            <w:color w:val="111111"/>
            <w:sz w:val="22"/>
            <w:szCs w:val="22"/>
            <w:b w:val="0"/>
            <w:bCs w:val="0"/>
            <w:i w:val="0"/>
            <w:iCs w:val="0"/>
          </w:rPr>
          <w:t>دیوان منشی طبری</w:t>
        </w:r>
        <w:r>
          <w:tab/>
        </w:r>
        <w:r>
          <w:fldChar w:fldCharType="begin"/>
        </w:r>
        <w:r>
          <w:instrText xml:space="preserve">PAGEREF 5115 \h</w:instrText>
        </w:r>
        <w:r>
          <w:fldChar w:fldCharType="end"/>
        </w:r>
      </w:hyperlink>
    </w:p>
    <w:p>
      <w:pPr>
        <w:tabs>
          <w:tab w:val="right" w:leader="dot" w:pos="9062"/>
        </w:tabs>
        <w:ind w:left="440"/>
      </w:pPr>
      <w:hyperlink w:anchor="_Toc5116" w:history="1">
        <w:r>
          <w:rPr>
            <w:rFonts w:ascii="IRNazanin" w:hAnsi="IRNazanin" w:eastAsia="IRNazanin" w:cs="IRNazanin"/>
            <w:color w:val="111111"/>
            <w:sz w:val="22"/>
            <w:szCs w:val="22"/>
            <w:b w:val="0"/>
            <w:bCs w:val="0"/>
            <w:i w:val="0"/>
            <w:iCs w:val="0"/>
          </w:rPr>
          <w:t>دیوان منشی قمّی(یا شعر او)</w:t>
        </w:r>
        <w:r>
          <w:tab/>
        </w:r>
        <w:r>
          <w:fldChar w:fldCharType="begin"/>
        </w:r>
        <w:r>
          <w:instrText xml:space="preserve">PAGEREF 5116 \h</w:instrText>
        </w:r>
        <w:r>
          <w:fldChar w:fldCharType="end"/>
        </w:r>
      </w:hyperlink>
    </w:p>
    <w:p>
      <w:pPr>
        <w:tabs>
          <w:tab w:val="right" w:leader="dot" w:pos="9062"/>
        </w:tabs>
        <w:ind w:left="440"/>
      </w:pPr>
      <w:hyperlink w:anchor="_Toc5117" w:history="1">
        <w:r>
          <w:rPr>
            <w:rFonts w:ascii="IRNazanin" w:hAnsi="IRNazanin" w:eastAsia="IRNazanin" w:cs="IRNazanin"/>
            <w:color w:val="111111"/>
            <w:sz w:val="22"/>
            <w:szCs w:val="22"/>
            <w:b w:val="0"/>
            <w:bCs w:val="0"/>
            <w:i w:val="0"/>
            <w:iCs w:val="0"/>
          </w:rPr>
          <w:t>دیوان منشی کانپوری(یا شعر او)</w:t>
        </w:r>
        <w:r>
          <w:tab/>
        </w:r>
        <w:r>
          <w:fldChar w:fldCharType="begin"/>
        </w:r>
        <w:r>
          <w:instrText xml:space="preserve">PAGEREF 5117 \h</w:instrText>
        </w:r>
        <w:r>
          <w:fldChar w:fldCharType="end"/>
        </w:r>
      </w:hyperlink>
    </w:p>
    <w:p>
      <w:pPr>
        <w:tabs>
          <w:tab w:val="right" w:leader="dot" w:pos="9062"/>
        </w:tabs>
        <w:ind w:left="440"/>
      </w:pPr>
      <w:hyperlink w:anchor="_Toc5118" w:history="1">
        <w:r>
          <w:rPr>
            <w:rFonts w:ascii="IRNazanin" w:hAnsi="IRNazanin" w:eastAsia="IRNazanin" w:cs="IRNazanin"/>
            <w:color w:val="111111"/>
            <w:sz w:val="22"/>
            <w:szCs w:val="22"/>
            <w:b w:val="0"/>
            <w:bCs w:val="0"/>
            <w:i w:val="0"/>
            <w:iCs w:val="0"/>
          </w:rPr>
          <w:t>دیوان منصف اصفهانی</w:t>
        </w:r>
        <w:r>
          <w:tab/>
        </w:r>
        <w:r>
          <w:fldChar w:fldCharType="begin"/>
        </w:r>
        <w:r>
          <w:instrText xml:space="preserve">PAGEREF 5118 \h</w:instrText>
        </w:r>
        <w:r>
          <w:fldChar w:fldCharType="end"/>
        </w:r>
      </w:hyperlink>
    </w:p>
    <w:p>
      <w:pPr>
        <w:tabs>
          <w:tab w:val="right" w:leader="dot" w:pos="9062"/>
        </w:tabs>
        <w:ind w:left="440"/>
      </w:pPr>
      <w:hyperlink w:anchor="_Toc5119" w:history="1">
        <w:r>
          <w:rPr>
            <w:rFonts w:ascii="IRNazanin" w:hAnsi="IRNazanin" w:eastAsia="IRNazanin" w:cs="IRNazanin"/>
            <w:color w:val="111111"/>
            <w:sz w:val="22"/>
            <w:szCs w:val="22"/>
            <w:b w:val="0"/>
            <w:bCs w:val="0"/>
            <w:i w:val="0"/>
            <w:iCs w:val="0"/>
          </w:rPr>
          <w:t>دیوان منصف دهلوی(یا شعر او)</w:t>
        </w:r>
        <w:r>
          <w:tab/>
        </w:r>
        <w:r>
          <w:fldChar w:fldCharType="begin"/>
        </w:r>
        <w:r>
          <w:instrText xml:space="preserve">PAGEREF 5119 \h</w:instrText>
        </w:r>
        <w:r>
          <w:fldChar w:fldCharType="end"/>
        </w:r>
      </w:hyperlink>
    </w:p>
    <w:p>
      <w:pPr>
        <w:tabs>
          <w:tab w:val="right" w:leader="dot" w:pos="9062"/>
        </w:tabs>
        <w:ind w:left="440"/>
      </w:pPr>
      <w:hyperlink w:anchor="_Toc5120" w:history="1">
        <w:r>
          <w:rPr>
            <w:rFonts w:ascii="IRNazanin" w:hAnsi="IRNazanin" w:eastAsia="IRNazanin" w:cs="IRNazanin"/>
            <w:color w:val="111111"/>
            <w:sz w:val="22"/>
            <w:szCs w:val="22"/>
            <w:b w:val="0"/>
            <w:bCs w:val="0"/>
            <w:i w:val="0"/>
            <w:iCs w:val="0"/>
          </w:rPr>
          <w:t>دیوان منصف شاه جهان آبادی(یا شعر او)</w:t>
        </w:r>
        <w:r>
          <w:tab/>
        </w:r>
        <w:r>
          <w:fldChar w:fldCharType="begin"/>
        </w:r>
        <w:r>
          <w:instrText xml:space="preserve">PAGEREF 5120 \h</w:instrText>
        </w:r>
        <w:r>
          <w:fldChar w:fldCharType="end"/>
        </w:r>
      </w:hyperlink>
    </w:p>
    <w:p>
      <w:pPr>
        <w:tabs>
          <w:tab w:val="right" w:leader="dot" w:pos="9062"/>
        </w:tabs>
        <w:ind w:left="440"/>
      </w:pPr>
      <w:hyperlink w:anchor="_Toc5121" w:history="1">
        <w:r>
          <w:rPr>
            <w:rFonts w:ascii="IRNazanin" w:hAnsi="IRNazanin" w:eastAsia="IRNazanin" w:cs="IRNazanin"/>
            <w:color w:val="111111"/>
            <w:sz w:val="22"/>
            <w:szCs w:val="22"/>
            <w:b w:val="0"/>
            <w:bCs w:val="0"/>
            <w:i w:val="0"/>
            <w:iCs w:val="0"/>
          </w:rPr>
          <w:t>دیوان منصف طهرانی</w:t>
        </w:r>
        <w:r>
          <w:tab/>
        </w:r>
        <w:r>
          <w:fldChar w:fldCharType="begin"/>
        </w:r>
        <w:r>
          <w:instrText xml:space="preserve">PAGEREF 5121 \h</w:instrText>
        </w:r>
        <w:r>
          <w:fldChar w:fldCharType="end"/>
        </w:r>
      </w:hyperlink>
    </w:p>
    <w:p>
      <w:pPr>
        <w:tabs>
          <w:tab w:val="right" w:leader="dot" w:pos="9062"/>
        </w:tabs>
        <w:ind w:left="440"/>
      </w:pPr>
      <w:hyperlink w:anchor="_Toc5122" w:history="1">
        <w:r>
          <w:rPr>
            <w:rFonts w:ascii="IRNazanin" w:hAnsi="IRNazanin" w:eastAsia="IRNazanin" w:cs="IRNazanin"/>
            <w:color w:val="111111"/>
            <w:sz w:val="22"/>
            <w:szCs w:val="22"/>
            <w:b w:val="0"/>
            <w:bCs w:val="0"/>
            <w:i w:val="0"/>
            <w:iCs w:val="0"/>
          </w:rPr>
          <w:t>دیوان منصف قاجار</w:t>
        </w:r>
        <w:r>
          <w:tab/>
        </w:r>
        <w:r>
          <w:fldChar w:fldCharType="begin"/>
        </w:r>
        <w:r>
          <w:instrText xml:space="preserve">PAGEREF 5122 \h</w:instrText>
        </w:r>
        <w:r>
          <w:fldChar w:fldCharType="end"/>
        </w:r>
      </w:hyperlink>
    </w:p>
    <w:p>
      <w:pPr>
        <w:tabs>
          <w:tab w:val="right" w:leader="dot" w:pos="9062"/>
        </w:tabs>
        <w:ind w:left="440"/>
      </w:pPr>
      <w:hyperlink w:anchor="_Toc5123" w:history="1">
        <w:r>
          <w:rPr>
            <w:rFonts w:ascii="IRNazanin" w:hAnsi="IRNazanin" w:eastAsia="IRNazanin" w:cs="IRNazanin"/>
            <w:color w:val="111111"/>
            <w:sz w:val="22"/>
            <w:szCs w:val="22"/>
            <w:b w:val="0"/>
            <w:bCs w:val="0"/>
            <w:i w:val="0"/>
            <w:iCs w:val="0"/>
          </w:rPr>
          <w:t>دیوان منصف مازندرانی(یا شعر او)</w:t>
        </w:r>
        <w:r>
          <w:tab/>
        </w:r>
        <w:r>
          <w:fldChar w:fldCharType="begin"/>
        </w:r>
        <w:r>
          <w:instrText xml:space="preserve">PAGEREF 5123 \h</w:instrText>
        </w:r>
        <w:r>
          <w:fldChar w:fldCharType="end"/>
        </w:r>
      </w:hyperlink>
    </w:p>
    <w:p>
      <w:pPr>
        <w:tabs>
          <w:tab w:val="right" w:leader="dot" w:pos="9062"/>
        </w:tabs>
        <w:ind w:left="440"/>
      </w:pPr>
      <w:hyperlink w:anchor="_Toc5124" w:history="1">
        <w:r>
          <w:rPr>
            <w:rFonts w:ascii="IRNazanin" w:hAnsi="IRNazanin" w:eastAsia="IRNazanin" w:cs="IRNazanin"/>
            <w:color w:val="111111"/>
            <w:sz w:val="22"/>
            <w:szCs w:val="22"/>
            <w:b w:val="0"/>
            <w:bCs w:val="0"/>
            <w:i w:val="0"/>
            <w:iCs w:val="0"/>
          </w:rPr>
          <w:t>دیوان منصور الآبی(یا شعر او)</w:t>
        </w:r>
        <w:r>
          <w:tab/>
        </w:r>
        <w:r>
          <w:fldChar w:fldCharType="begin"/>
        </w:r>
        <w:r>
          <w:instrText xml:space="preserve">PAGEREF 5124 \h</w:instrText>
        </w:r>
        <w:r>
          <w:fldChar w:fldCharType="end"/>
        </w:r>
      </w:hyperlink>
    </w:p>
    <w:p>
      <w:pPr>
        <w:tabs>
          <w:tab w:val="right" w:leader="dot" w:pos="9062"/>
        </w:tabs>
        <w:ind w:left="440"/>
      </w:pPr>
      <w:hyperlink w:anchor="_Toc5125" w:history="1">
        <w:r>
          <w:rPr>
            <w:rFonts w:ascii="IRNazanin" w:hAnsi="IRNazanin" w:eastAsia="IRNazanin" w:cs="IRNazanin"/>
            <w:color w:val="111111"/>
            <w:sz w:val="22"/>
            <w:szCs w:val="22"/>
            <w:b w:val="0"/>
            <w:bCs w:val="0"/>
            <w:i w:val="0"/>
            <w:iCs w:val="0"/>
          </w:rPr>
          <w:t>دیوان منصور اصفهانی</w:t>
        </w:r>
        <w:r>
          <w:tab/>
        </w:r>
        <w:r>
          <w:fldChar w:fldCharType="begin"/>
        </w:r>
        <w:r>
          <w:instrText xml:space="preserve">PAGEREF 5125 \h</w:instrText>
        </w:r>
        <w:r>
          <w:fldChar w:fldCharType="end"/>
        </w:r>
      </w:hyperlink>
    </w:p>
    <w:p>
      <w:pPr>
        <w:tabs>
          <w:tab w:val="right" w:leader="dot" w:pos="9062"/>
        </w:tabs>
        <w:ind w:left="440"/>
      </w:pPr>
      <w:hyperlink w:anchor="_Toc5126" w:history="1">
        <w:r>
          <w:rPr>
            <w:rFonts w:ascii="IRNazanin" w:hAnsi="IRNazanin" w:eastAsia="IRNazanin" w:cs="IRNazanin"/>
            <w:color w:val="111111"/>
            <w:sz w:val="22"/>
            <w:szCs w:val="22"/>
            <w:b w:val="0"/>
            <w:bCs w:val="0"/>
            <w:i w:val="0"/>
            <w:iCs w:val="0"/>
          </w:rPr>
          <w:t>دیوان منصور اکبرآبادی(یا شعر او)</w:t>
        </w:r>
        <w:r>
          <w:tab/>
        </w:r>
        <w:r>
          <w:fldChar w:fldCharType="begin"/>
        </w:r>
        <w:r>
          <w:instrText xml:space="preserve">PAGEREF 5126 \h</w:instrText>
        </w:r>
        <w:r>
          <w:fldChar w:fldCharType="end"/>
        </w:r>
      </w:hyperlink>
    </w:p>
    <w:p>
      <w:pPr>
        <w:tabs>
          <w:tab w:val="right" w:leader="dot" w:pos="9062"/>
        </w:tabs>
        <w:ind w:left="440"/>
      </w:pPr>
      <w:hyperlink w:anchor="_Toc5127" w:history="1">
        <w:r>
          <w:rPr>
            <w:rFonts w:ascii="IRNazanin" w:hAnsi="IRNazanin" w:eastAsia="IRNazanin" w:cs="IRNazanin"/>
            <w:color w:val="111111"/>
            <w:sz w:val="22"/>
            <w:szCs w:val="22"/>
            <w:b w:val="0"/>
            <w:bCs w:val="0"/>
            <w:i w:val="0"/>
            <w:iCs w:val="0"/>
          </w:rPr>
          <w:t>دیوان منصور ترمذی</w:t>
        </w:r>
        <w:r>
          <w:tab/>
        </w:r>
        <w:r>
          <w:fldChar w:fldCharType="begin"/>
        </w:r>
        <w:r>
          <w:instrText xml:space="preserve">PAGEREF 5127 \h</w:instrText>
        </w:r>
        <w:r>
          <w:fldChar w:fldCharType="end"/>
        </w:r>
      </w:hyperlink>
    </w:p>
    <w:p>
      <w:pPr>
        <w:tabs>
          <w:tab w:val="right" w:leader="dot" w:pos="9062"/>
        </w:tabs>
        <w:ind w:left="440"/>
      </w:pPr>
      <w:hyperlink w:anchor="_Toc5128" w:history="1">
        <w:r>
          <w:rPr>
            <w:rFonts w:ascii="IRNazanin" w:hAnsi="IRNazanin" w:eastAsia="IRNazanin" w:cs="IRNazanin"/>
            <w:color w:val="111111"/>
            <w:sz w:val="22"/>
            <w:szCs w:val="22"/>
            <w:b w:val="0"/>
            <w:bCs w:val="0"/>
            <w:i w:val="0"/>
            <w:iCs w:val="0"/>
          </w:rPr>
          <w:t>دیوان منصور جرجانی</w:t>
        </w:r>
        <w:r>
          <w:tab/>
        </w:r>
        <w:r>
          <w:fldChar w:fldCharType="begin"/>
        </w:r>
        <w:r>
          <w:instrText xml:space="preserve">PAGEREF 5128 \h</w:instrText>
        </w:r>
        <w:r>
          <w:fldChar w:fldCharType="end"/>
        </w:r>
      </w:hyperlink>
    </w:p>
    <w:p>
      <w:pPr>
        <w:tabs>
          <w:tab w:val="right" w:leader="dot" w:pos="9062"/>
        </w:tabs>
        <w:ind w:left="440"/>
      </w:pPr>
      <w:hyperlink w:anchor="_Toc5129" w:history="1">
        <w:r>
          <w:rPr>
            <w:rFonts w:ascii="IRNazanin" w:hAnsi="IRNazanin" w:eastAsia="IRNazanin" w:cs="IRNazanin"/>
            <w:color w:val="111111"/>
            <w:sz w:val="22"/>
            <w:szCs w:val="22"/>
            <w:b w:val="0"/>
            <w:bCs w:val="0"/>
            <w:i w:val="0"/>
            <w:iCs w:val="0"/>
          </w:rPr>
          <w:t>دیوان منصور دامغانی</w:t>
        </w:r>
        <w:r>
          <w:tab/>
        </w:r>
        <w:r>
          <w:fldChar w:fldCharType="begin"/>
        </w:r>
        <w:r>
          <w:instrText xml:space="preserve">PAGEREF 5129 \h</w:instrText>
        </w:r>
        <w:r>
          <w:fldChar w:fldCharType="end"/>
        </w:r>
      </w:hyperlink>
    </w:p>
    <w:p>
      <w:pPr>
        <w:tabs>
          <w:tab w:val="right" w:leader="dot" w:pos="9062"/>
        </w:tabs>
        <w:ind w:left="440"/>
      </w:pPr>
      <w:hyperlink w:anchor="_Toc5130" w:history="1">
        <w:r>
          <w:rPr>
            <w:rFonts w:ascii="IRNazanin" w:hAnsi="IRNazanin" w:eastAsia="IRNazanin" w:cs="IRNazanin"/>
            <w:color w:val="111111"/>
            <w:sz w:val="22"/>
            <w:szCs w:val="22"/>
            <w:b w:val="0"/>
            <w:bCs w:val="0"/>
            <w:i w:val="0"/>
            <w:iCs w:val="0"/>
          </w:rPr>
          <w:t>دیوان منصور سبزواری(یا شعر او)</w:t>
        </w:r>
        <w:r>
          <w:tab/>
        </w:r>
        <w:r>
          <w:fldChar w:fldCharType="begin"/>
        </w:r>
        <w:r>
          <w:instrText xml:space="preserve">PAGEREF 5130 \h</w:instrText>
        </w:r>
        <w:r>
          <w:fldChar w:fldCharType="end"/>
        </w:r>
      </w:hyperlink>
    </w:p>
    <w:p>
      <w:pPr>
        <w:tabs>
          <w:tab w:val="right" w:leader="dot" w:pos="9062"/>
        </w:tabs>
        <w:ind w:left="440"/>
      </w:pPr>
      <w:hyperlink w:anchor="_Toc5131" w:history="1">
        <w:r>
          <w:rPr>
            <w:rFonts w:ascii="IRNazanin" w:hAnsi="IRNazanin" w:eastAsia="IRNazanin" w:cs="IRNazanin"/>
            <w:color w:val="111111"/>
            <w:sz w:val="22"/>
            <w:szCs w:val="22"/>
            <w:b w:val="0"/>
            <w:bCs w:val="0"/>
            <w:i w:val="0"/>
            <w:iCs w:val="0"/>
          </w:rPr>
          <w:t>دیوان منصور طوسی(یا شعر او)</w:t>
        </w:r>
        <w:r>
          <w:tab/>
        </w:r>
        <w:r>
          <w:fldChar w:fldCharType="begin"/>
        </w:r>
        <w:r>
          <w:instrText xml:space="preserve">PAGEREF 5131 \h</w:instrText>
        </w:r>
        <w:r>
          <w:fldChar w:fldCharType="end"/>
        </w:r>
      </w:hyperlink>
    </w:p>
    <w:p>
      <w:pPr>
        <w:tabs>
          <w:tab w:val="right" w:leader="dot" w:pos="9062"/>
        </w:tabs>
        <w:ind w:left="440"/>
      </w:pPr>
      <w:hyperlink w:anchor="_Toc5132" w:history="1">
        <w:r>
          <w:rPr>
            <w:rFonts w:ascii="IRNazanin" w:hAnsi="IRNazanin" w:eastAsia="IRNazanin" w:cs="IRNazanin"/>
            <w:color w:val="111111"/>
            <w:sz w:val="22"/>
            <w:szCs w:val="22"/>
            <w:b w:val="0"/>
            <w:bCs w:val="0"/>
            <w:i w:val="0"/>
            <w:iCs w:val="0"/>
          </w:rPr>
          <w:t>دیوان منصور منطقی</w:t>
        </w:r>
        <w:r>
          <w:tab/>
        </w:r>
        <w:r>
          <w:fldChar w:fldCharType="begin"/>
        </w:r>
        <w:r>
          <w:instrText xml:space="preserve">PAGEREF 5132 \h</w:instrText>
        </w:r>
        <w:r>
          <w:fldChar w:fldCharType="end"/>
        </w:r>
      </w:hyperlink>
    </w:p>
    <w:p>
      <w:pPr>
        <w:tabs>
          <w:tab w:val="right" w:leader="dot" w:pos="9062"/>
        </w:tabs>
        <w:ind w:left="440"/>
      </w:pPr>
      <w:hyperlink w:anchor="_Toc5133" w:history="1">
        <w:r>
          <w:rPr>
            <w:rFonts w:ascii="IRNazanin" w:hAnsi="IRNazanin" w:eastAsia="IRNazanin" w:cs="IRNazanin"/>
            <w:color w:val="111111"/>
            <w:sz w:val="22"/>
            <w:szCs w:val="22"/>
            <w:b w:val="0"/>
            <w:bCs w:val="0"/>
            <w:i w:val="0"/>
            <w:iCs w:val="0"/>
          </w:rPr>
          <w:t>دیوان منصور نائینی(یا شعر او)</w:t>
        </w:r>
        <w:r>
          <w:tab/>
        </w:r>
        <w:r>
          <w:fldChar w:fldCharType="begin"/>
        </w:r>
        <w:r>
          <w:instrText xml:space="preserve">PAGEREF 5133 \h</w:instrText>
        </w:r>
        <w:r>
          <w:fldChar w:fldCharType="end"/>
        </w:r>
      </w:hyperlink>
    </w:p>
    <w:p>
      <w:pPr>
        <w:tabs>
          <w:tab w:val="right" w:leader="dot" w:pos="9062"/>
        </w:tabs>
        <w:ind w:left="440"/>
      </w:pPr>
      <w:hyperlink w:anchor="_Toc5134" w:history="1">
        <w:r>
          <w:rPr>
            <w:rFonts w:ascii="IRNazanin" w:hAnsi="IRNazanin" w:eastAsia="IRNazanin" w:cs="IRNazanin"/>
            <w:color w:val="111111"/>
            <w:sz w:val="22"/>
            <w:szCs w:val="22"/>
            <w:b w:val="0"/>
            <w:bCs w:val="0"/>
            <w:i w:val="0"/>
            <w:iCs w:val="0"/>
          </w:rPr>
          <w:t>دیوان منصور هروی(یا شعر او)</w:t>
        </w:r>
        <w:r>
          <w:tab/>
        </w:r>
        <w:r>
          <w:fldChar w:fldCharType="begin"/>
        </w:r>
        <w:r>
          <w:instrText xml:space="preserve">PAGEREF 5134 \h</w:instrText>
        </w:r>
        <w:r>
          <w:fldChar w:fldCharType="end"/>
        </w:r>
      </w:hyperlink>
    </w:p>
    <w:p>
      <w:pPr>
        <w:tabs>
          <w:tab w:val="right" w:leader="dot" w:pos="9062"/>
        </w:tabs>
        <w:ind w:left="440"/>
      </w:pPr>
      <w:hyperlink w:anchor="_Toc5135" w:history="1">
        <w:r>
          <w:rPr>
            <w:rFonts w:ascii="IRNazanin" w:hAnsi="IRNazanin" w:eastAsia="IRNazanin" w:cs="IRNazanin"/>
            <w:color w:val="111111"/>
            <w:sz w:val="22"/>
            <w:szCs w:val="22"/>
            <w:b w:val="0"/>
            <w:bCs w:val="0"/>
            <w:i w:val="0"/>
            <w:iCs w:val="0"/>
          </w:rPr>
          <w:t>دیوان منصور هندی(یا شعر او)</w:t>
        </w:r>
        <w:r>
          <w:tab/>
        </w:r>
        <w:r>
          <w:fldChar w:fldCharType="begin"/>
        </w:r>
        <w:r>
          <w:instrText xml:space="preserve">PAGEREF 5135 \h</w:instrText>
        </w:r>
        <w:r>
          <w:fldChar w:fldCharType="end"/>
        </w:r>
      </w:hyperlink>
    </w:p>
    <w:p>
      <w:pPr>
        <w:tabs>
          <w:tab w:val="right" w:leader="dot" w:pos="9062"/>
        </w:tabs>
        <w:ind w:left="440"/>
      </w:pPr>
      <w:hyperlink w:anchor="_Toc5136" w:history="1">
        <w:r>
          <w:rPr>
            <w:rFonts w:ascii="IRNazanin" w:hAnsi="IRNazanin" w:eastAsia="IRNazanin" w:cs="IRNazanin"/>
            <w:color w:val="111111"/>
            <w:sz w:val="22"/>
            <w:szCs w:val="22"/>
            <w:b w:val="0"/>
            <w:bCs w:val="0"/>
            <w:i w:val="0"/>
            <w:iCs w:val="0"/>
          </w:rPr>
          <w:t>دیوان منطقی رازی---</w:t>
        </w:r>
        <w:r>
          <w:tab/>
        </w:r>
        <w:r>
          <w:fldChar w:fldCharType="begin"/>
        </w:r>
        <w:r>
          <w:instrText xml:space="preserve">PAGEREF 5136 \h</w:instrText>
        </w:r>
        <w:r>
          <w:fldChar w:fldCharType="end"/>
        </w:r>
      </w:hyperlink>
    </w:p>
    <w:p>
      <w:pPr>
        <w:tabs>
          <w:tab w:val="right" w:leader="dot" w:pos="9062"/>
        </w:tabs>
        <w:ind w:left="440"/>
      </w:pPr>
      <w:hyperlink w:anchor="_Toc5137" w:history="1">
        <w:r>
          <w:rPr>
            <w:rFonts w:ascii="IRNazanin" w:hAnsi="IRNazanin" w:eastAsia="IRNazanin" w:cs="IRNazanin"/>
            <w:color w:val="111111"/>
            <w:sz w:val="22"/>
            <w:szCs w:val="22"/>
            <w:b w:val="0"/>
            <w:bCs w:val="0"/>
            <w:i w:val="0"/>
            <w:iCs w:val="0"/>
          </w:rPr>
          <w:t>دیوان منظور خوانساری</w:t>
        </w:r>
        <w:r>
          <w:tab/>
        </w:r>
        <w:r>
          <w:fldChar w:fldCharType="begin"/>
        </w:r>
        <w:r>
          <w:instrText xml:space="preserve">PAGEREF 5137 \h</w:instrText>
        </w:r>
        <w:r>
          <w:fldChar w:fldCharType="end"/>
        </w:r>
      </w:hyperlink>
    </w:p>
    <w:p>
      <w:pPr>
        <w:tabs>
          <w:tab w:val="right" w:leader="dot" w:pos="9062"/>
        </w:tabs>
        <w:ind w:left="440"/>
      </w:pPr>
      <w:hyperlink w:anchor="_Toc5138" w:history="1">
        <w:r>
          <w:rPr>
            <w:rFonts w:ascii="IRNazanin" w:hAnsi="IRNazanin" w:eastAsia="IRNazanin" w:cs="IRNazanin"/>
            <w:color w:val="111111"/>
            <w:sz w:val="22"/>
            <w:szCs w:val="22"/>
            <w:b w:val="0"/>
            <w:bCs w:val="0"/>
            <w:i w:val="0"/>
            <w:iCs w:val="0"/>
          </w:rPr>
          <w:t>دیوان منعم اصفهانی-سفرۀ منعم</w:t>
        </w:r>
        <w:r>
          <w:tab/>
        </w:r>
        <w:r>
          <w:fldChar w:fldCharType="begin"/>
        </w:r>
        <w:r>
          <w:instrText xml:space="preserve">PAGEREF 5138 \h</w:instrText>
        </w:r>
        <w:r>
          <w:fldChar w:fldCharType="end"/>
        </w:r>
      </w:hyperlink>
    </w:p>
    <w:p>
      <w:pPr>
        <w:tabs>
          <w:tab w:val="right" w:leader="dot" w:pos="9062"/>
        </w:tabs>
        <w:ind w:left="440"/>
      </w:pPr>
      <w:hyperlink w:anchor="_Toc5139" w:history="1">
        <w:r>
          <w:rPr>
            <w:rFonts w:ascii="IRNazanin" w:hAnsi="IRNazanin" w:eastAsia="IRNazanin" w:cs="IRNazanin"/>
            <w:color w:val="111111"/>
            <w:sz w:val="22"/>
            <w:szCs w:val="22"/>
            <w:b w:val="0"/>
            <w:bCs w:val="0"/>
            <w:i w:val="0"/>
            <w:iCs w:val="0"/>
          </w:rPr>
          <w:t>دیوان منعم اکبرآبادی(یا شعر او)</w:t>
        </w:r>
        <w:r>
          <w:tab/>
        </w:r>
        <w:r>
          <w:fldChar w:fldCharType="begin"/>
        </w:r>
        <w:r>
          <w:instrText xml:space="preserve">PAGEREF 5139 \h</w:instrText>
        </w:r>
        <w:r>
          <w:fldChar w:fldCharType="end"/>
        </w:r>
      </w:hyperlink>
    </w:p>
    <w:p>
      <w:pPr>
        <w:tabs>
          <w:tab w:val="right" w:leader="dot" w:pos="9062"/>
        </w:tabs>
        <w:ind w:left="440"/>
      </w:pPr>
      <w:hyperlink w:anchor="_Toc5140" w:history="1">
        <w:r>
          <w:rPr>
            <w:rFonts w:ascii="IRNazanin" w:hAnsi="IRNazanin" w:eastAsia="IRNazanin" w:cs="IRNazanin"/>
            <w:color w:val="111111"/>
            <w:sz w:val="22"/>
            <w:szCs w:val="22"/>
            <w:b w:val="0"/>
            <w:bCs w:val="0"/>
            <w:i w:val="0"/>
            <w:iCs w:val="0"/>
          </w:rPr>
          <w:t>دیوان منعم بخاری(یا شعر او)</w:t>
        </w:r>
        <w:r>
          <w:tab/>
        </w:r>
        <w:r>
          <w:fldChar w:fldCharType="begin"/>
        </w:r>
        <w:r>
          <w:instrText xml:space="preserve">PAGEREF 5140 \h</w:instrText>
        </w:r>
        <w:r>
          <w:fldChar w:fldCharType="end"/>
        </w:r>
      </w:hyperlink>
    </w:p>
    <w:p>
      <w:pPr>
        <w:tabs>
          <w:tab w:val="right" w:leader="dot" w:pos="9062"/>
        </w:tabs>
        <w:ind w:left="440"/>
      </w:pPr>
      <w:hyperlink w:anchor="_Toc5141" w:history="1">
        <w:r>
          <w:rPr>
            <w:rFonts w:ascii="IRNazanin" w:hAnsi="IRNazanin" w:eastAsia="IRNazanin" w:cs="IRNazanin"/>
            <w:color w:val="111111"/>
            <w:sz w:val="22"/>
            <w:szCs w:val="22"/>
            <w:b w:val="0"/>
            <w:bCs w:val="0"/>
            <w:i w:val="0"/>
            <w:iCs w:val="0"/>
          </w:rPr>
          <w:t>دیوان منعم تبریزی(یا شعر او)</w:t>
        </w:r>
        <w:r>
          <w:tab/>
        </w:r>
        <w:r>
          <w:fldChar w:fldCharType="begin"/>
        </w:r>
        <w:r>
          <w:instrText xml:space="preserve">PAGEREF 5141 \h</w:instrText>
        </w:r>
        <w:r>
          <w:fldChar w:fldCharType="end"/>
        </w:r>
      </w:hyperlink>
    </w:p>
    <w:p>
      <w:pPr>
        <w:tabs>
          <w:tab w:val="right" w:leader="dot" w:pos="9062"/>
        </w:tabs>
        <w:ind w:left="440"/>
      </w:pPr>
      <w:hyperlink w:anchor="_Toc5142" w:history="1">
        <w:r>
          <w:rPr>
            <w:rFonts w:ascii="IRNazanin" w:hAnsi="IRNazanin" w:eastAsia="IRNazanin" w:cs="IRNazanin"/>
            <w:color w:val="111111"/>
            <w:sz w:val="22"/>
            <w:szCs w:val="22"/>
            <w:b w:val="0"/>
            <w:bCs w:val="0"/>
            <w:i w:val="0"/>
            <w:iCs w:val="0"/>
          </w:rPr>
          <w:t>دیوان منعم رامپوری(یا شعر او)</w:t>
        </w:r>
        <w:r>
          <w:tab/>
        </w:r>
        <w:r>
          <w:fldChar w:fldCharType="begin"/>
        </w:r>
        <w:r>
          <w:instrText xml:space="preserve">PAGEREF 5142 \h</w:instrText>
        </w:r>
        <w:r>
          <w:fldChar w:fldCharType="end"/>
        </w:r>
      </w:hyperlink>
    </w:p>
    <w:p>
      <w:pPr>
        <w:tabs>
          <w:tab w:val="right" w:leader="dot" w:pos="9062"/>
        </w:tabs>
        <w:ind w:left="440"/>
      </w:pPr>
      <w:hyperlink w:anchor="_Toc5143" w:history="1">
        <w:r>
          <w:rPr>
            <w:rFonts w:ascii="IRNazanin" w:hAnsi="IRNazanin" w:eastAsia="IRNazanin" w:cs="IRNazanin"/>
            <w:color w:val="111111"/>
            <w:sz w:val="22"/>
            <w:szCs w:val="22"/>
            <w:b w:val="0"/>
            <w:bCs w:val="0"/>
            <w:i w:val="0"/>
            <w:iCs w:val="0"/>
          </w:rPr>
          <w:t>دیوان منعم شیرازی(یا شعر او)</w:t>
        </w:r>
        <w:r>
          <w:tab/>
        </w:r>
        <w:r>
          <w:fldChar w:fldCharType="begin"/>
        </w:r>
        <w:r>
          <w:instrText xml:space="preserve">PAGEREF 5143 \h</w:instrText>
        </w:r>
        <w:r>
          <w:fldChar w:fldCharType="end"/>
        </w:r>
      </w:hyperlink>
    </w:p>
    <w:p>
      <w:pPr>
        <w:tabs>
          <w:tab w:val="right" w:leader="dot" w:pos="9062"/>
        </w:tabs>
        <w:ind w:left="440"/>
      </w:pPr>
      <w:hyperlink w:anchor="_Toc5144" w:history="1">
        <w:r>
          <w:rPr>
            <w:rFonts w:ascii="IRNazanin" w:hAnsi="IRNazanin" w:eastAsia="IRNazanin" w:cs="IRNazanin"/>
            <w:color w:val="111111"/>
            <w:sz w:val="22"/>
            <w:szCs w:val="22"/>
            <w:b w:val="0"/>
            <w:bCs w:val="0"/>
            <w:i w:val="0"/>
            <w:iCs w:val="0"/>
          </w:rPr>
          <w:t>دیوان منعم شیرازی(یا شعر او)</w:t>
        </w:r>
        <w:r>
          <w:tab/>
        </w:r>
        <w:r>
          <w:fldChar w:fldCharType="begin"/>
        </w:r>
        <w:r>
          <w:instrText xml:space="preserve">PAGEREF 5144 \h</w:instrText>
        </w:r>
        <w:r>
          <w:fldChar w:fldCharType="end"/>
        </w:r>
      </w:hyperlink>
    </w:p>
    <w:p>
      <w:pPr>
        <w:tabs>
          <w:tab w:val="right" w:leader="dot" w:pos="9062"/>
        </w:tabs>
        <w:ind w:left="440"/>
      </w:pPr>
      <w:hyperlink w:anchor="_Toc5145" w:history="1">
        <w:r>
          <w:rPr>
            <w:rFonts w:ascii="IRNazanin" w:hAnsi="IRNazanin" w:eastAsia="IRNazanin" w:cs="IRNazanin"/>
            <w:color w:val="111111"/>
            <w:sz w:val="22"/>
            <w:szCs w:val="22"/>
            <w:b w:val="0"/>
            <w:bCs w:val="0"/>
            <w:i w:val="0"/>
            <w:iCs w:val="0"/>
          </w:rPr>
          <w:t>دیوان منعم لاهوری(یا شعر او)</w:t>
        </w:r>
        <w:r>
          <w:tab/>
        </w:r>
        <w:r>
          <w:fldChar w:fldCharType="begin"/>
        </w:r>
        <w:r>
          <w:instrText xml:space="preserve">PAGEREF 5145 \h</w:instrText>
        </w:r>
        <w:r>
          <w:fldChar w:fldCharType="end"/>
        </w:r>
      </w:hyperlink>
    </w:p>
    <w:p>
      <w:pPr>
        <w:tabs>
          <w:tab w:val="right" w:leader="dot" w:pos="9062"/>
        </w:tabs>
        <w:ind w:left="440"/>
      </w:pPr>
      <w:hyperlink w:anchor="_Toc5146" w:history="1">
        <w:r>
          <w:rPr>
            <w:rFonts w:ascii="IRNazanin" w:hAnsi="IRNazanin" w:eastAsia="IRNazanin" w:cs="IRNazanin"/>
            <w:color w:val="111111"/>
            <w:sz w:val="22"/>
            <w:szCs w:val="22"/>
            <w:b w:val="0"/>
            <w:bCs w:val="0"/>
            <w:i w:val="0"/>
            <w:iCs w:val="0"/>
          </w:rPr>
          <w:t>دیوان منعم مرادآبادی</w:t>
        </w:r>
        <w:r>
          <w:tab/>
        </w:r>
        <w:r>
          <w:fldChar w:fldCharType="begin"/>
        </w:r>
        <w:r>
          <w:instrText xml:space="preserve">PAGEREF 5146 \h</w:instrText>
        </w:r>
        <w:r>
          <w:fldChar w:fldCharType="end"/>
        </w:r>
      </w:hyperlink>
    </w:p>
    <w:p>
      <w:pPr>
        <w:tabs>
          <w:tab w:val="right" w:leader="dot" w:pos="9062"/>
        </w:tabs>
        <w:ind w:left="440"/>
      </w:pPr>
      <w:hyperlink w:anchor="_Toc5147" w:history="1">
        <w:r>
          <w:rPr>
            <w:rFonts w:ascii="IRNazanin" w:hAnsi="IRNazanin" w:eastAsia="IRNazanin" w:cs="IRNazanin"/>
            <w:color w:val="111111"/>
            <w:sz w:val="22"/>
            <w:szCs w:val="22"/>
            <w:b w:val="0"/>
            <w:bCs w:val="0"/>
            <w:i w:val="0"/>
            <w:iCs w:val="0"/>
          </w:rPr>
          <w:t>دیوان منوچهر خان لر(یا شعر او)</w:t>
        </w:r>
        <w:r>
          <w:tab/>
        </w:r>
        <w:r>
          <w:fldChar w:fldCharType="begin"/>
        </w:r>
        <w:r>
          <w:instrText xml:space="preserve">PAGEREF 5147 \h</w:instrText>
        </w:r>
        <w:r>
          <w:fldChar w:fldCharType="end"/>
        </w:r>
      </w:hyperlink>
    </w:p>
    <w:p>
      <w:pPr>
        <w:tabs>
          <w:tab w:val="right" w:leader="dot" w:pos="9062"/>
        </w:tabs>
        <w:ind w:left="440"/>
      </w:pPr>
      <w:hyperlink w:anchor="_Toc5148" w:history="1">
        <w:r>
          <w:rPr>
            <w:rFonts w:ascii="IRNazanin" w:hAnsi="IRNazanin" w:eastAsia="IRNazanin" w:cs="IRNazanin"/>
            <w:color w:val="111111"/>
            <w:sz w:val="22"/>
            <w:szCs w:val="22"/>
            <w:b w:val="0"/>
            <w:bCs w:val="0"/>
            <w:i w:val="0"/>
            <w:iCs w:val="0"/>
          </w:rPr>
          <w:t>دیوان منوچهر پراوی</w:t>
        </w:r>
        <w:r>
          <w:tab/>
        </w:r>
        <w:r>
          <w:fldChar w:fldCharType="begin"/>
        </w:r>
        <w:r>
          <w:instrText xml:space="preserve">PAGEREF 5148 \h</w:instrText>
        </w:r>
        <w:r>
          <w:fldChar w:fldCharType="end"/>
        </w:r>
      </w:hyperlink>
    </w:p>
    <w:p>
      <w:pPr>
        <w:tabs>
          <w:tab w:val="right" w:leader="dot" w:pos="9062"/>
        </w:tabs>
        <w:ind w:left="440"/>
      </w:pPr>
      <w:hyperlink w:anchor="_Toc5149" w:history="1">
        <w:r>
          <w:rPr>
            <w:rFonts w:ascii="IRNazanin" w:hAnsi="IRNazanin" w:eastAsia="IRNazanin" w:cs="IRNazanin"/>
            <w:color w:val="111111"/>
            <w:sz w:val="22"/>
            <w:szCs w:val="22"/>
            <w:b w:val="0"/>
            <w:bCs w:val="0"/>
            <w:i w:val="0"/>
            <w:iCs w:val="0"/>
          </w:rPr>
          <w:t>دیوان منوچهری دامغانی</w:t>
        </w:r>
        <w:r>
          <w:tab/>
        </w:r>
        <w:r>
          <w:fldChar w:fldCharType="begin"/>
        </w:r>
        <w:r>
          <w:instrText xml:space="preserve">PAGEREF 5149 \h</w:instrText>
        </w:r>
        <w:r>
          <w:fldChar w:fldCharType="end"/>
        </w:r>
      </w:hyperlink>
    </w:p>
    <w:p>
      <w:pPr>
        <w:tabs>
          <w:tab w:val="right" w:leader="dot" w:pos="9062"/>
        </w:tabs>
        <w:ind w:left="440"/>
      </w:pPr>
      <w:hyperlink w:anchor="_Toc5150" w:history="1">
        <w:r>
          <w:rPr>
            <w:rFonts w:ascii="IRNazanin" w:hAnsi="IRNazanin" w:eastAsia="IRNazanin" w:cs="IRNazanin"/>
            <w:color w:val="111111"/>
            <w:sz w:val="22"/>
            <w:szCs w:val="22"/>
            <w:b w:val="0"/>
            <w:bCs w:val="0"/>
            <w:i w:val="0"/>
            <w:iCs w:val="0"/>
          </w:rPr>
          <w:t>دیوان منوّر دهلوی(یا شعر او)</w:t>
        </w:r>
        <w:r>
          <w:tab/>
        </w:r>
        <w:r>
          <w:fldChar w:fldCharType="begin"/>
        </w:r>
        <w:r>
          <w:instrText xml:space="preserve">PAGEREF 5150 \h</w:instrText>
        </w:r>
        <w:r>
          <w:fldChar w:fldCharType="end"/>
        </w:r>
      </w:hyperlink>
    </w:p>
    <w:p>
      <w:pPr>
        <w:tabs>
          <w:tab w:val="right" w:leader="dot" w:pos="9062"/>
        </w:tabs>
        <w:ind w:left="440"/>
      </w:pPr>
      <w:hyperlink w:anchor="_Toc5151" w:history="1">
        <w:r>
          <w:rPr>
            <w:rFonts w:ascii="IRNazanin" w:hAnsi="IRNazanin" w:eastAsia="IRNazanin" w:cs="IRNazanin"/>
            <w:color w:val="111111"/>
            <w:sz w:val="22"/>
            <w:szCs w:val="22"/>
            <w:b w:val="0"/>
            <w:bCs w:val="0"/>
            <w:i w:val="0"/>
            <w:iCs w:val="0"/>
          </w:rPr>
          <w:t>دیوان منوّر رازی(یا شعر او)</w:t>
        </w:r>
        <w:r>
          <w:tab/>
        </w:r>
        <w:r>
          <w:fldChar w:fldCharType="begin"/>
        </w:r>
        <w:r>
          <w:instrText xml:space="preserve">PAGEREF 5151 \h</w:instrText>
        </w:r>
        <w:r>
          <w:fldChar w:fldCharType="end"/>
        </w:r>
      </w:hyperlink>
    </w:p>
    <w:p>
      <w:pPr>
        <w:tabs>
          <w:tab w:val="right" w:leader="dot" w:pos="9062"/>
        </w:tabs>
        <w:ind w:left="440"/>
      </w:pPr>
      <w:hyperlink w:anchor="_Toc5152" w:history="1">
        <w:r>
          <w:rPr>
            <w:rFonts w:ascii="IRNazanin" w:hAnsi="IRNazanin" w:eastAsia="IRNazanin" w:cs="IRNazanin"/>
            <w:color w:val="111111"/>
            <w:sz w:val="22"/>
            <w:szCs w:val="22"/>
            <w:b w:val="0"/>
            <w:bCs w:val="0"/>
            <w:i w:val="0"/>
            <w:iCs w:val="0"/>
          </w:rPr>
          <w:t>دیوان منوّر علی شاه شهرکردی</w:t>
        </w:r>
        <w:r>
          <w:tab/>
        </w:r>
        <w:r>
          <w:fldChar w:fldCharType="begin"/>
        </w:r>
        <w:r>
          <w:instrText xml:space="preserve">PAGEREF 5152 \h</w:instrText>
        </w:r>
        <w:r>
          <w:fldChar w:fldCharType="end"/>
        </w:r>
      </w:hyperlink>
    </w:p>
    <w:p>
      <w:pPr>
        <w:tabs>
          <w:tab w:val="right" w:leader="dot" w:pos="9062"/>
        </w:tabs>
        <w:ind w:left="440"/>
      </w:pPr>
      <w:hyperlink w:anchor="_Toc5153" w:history="1">
        <w:r>
          <w:rPr>
            <w:rFonts w:ascii="IRNazanin" w:hAnsi="IRNazanin" w:eastAsia="IRNazanin" w:cs="IRNazanin"/>
            <w:color w:val="111111"/>
            <w:sz w:val="22"/>
            <w:szCs w:val="22"/>
            <w:b w:val="0"/>
            <w:bCs w:val="0"/>
            <w:i w:val="0"/>
            <w:iCs w:val="0"/>
          </w:rPr>
          <w:t>دیوان منوّر علی شاه(یا شعر او)</w:t>
        </w:r>
        <w:r>
          <w:tab/>
        </w:r>
        <w:r>
          <w:fldChar w:fldCharType="begin"/>
        </w:r>
        <w:r>
          <w:instrText xml:space="preserve">PAGEREF 5153 \h</w:instrText>
        </w:r>
        <w:r>
          <w:fldChar w:fldCharType="end"/>
        </w:r>
      </w:hyperlink>
    </w:p>
    <w:p>
      <w:pPr>
        <w:tabs>
          <w:tab w:val="right" w:leader="dot" w:pos="9062"/>
        </w:tabs>
        <w:ind w:left="440"/>
      </w:pPr>
      <w:hyperlink w:anchor="_Toc5154" w:history="1">
        <w:r>
          <w:rPr>
            <w:rFonts w:ascii="IRNazanin" w:hAnsi="IRNazanin" w:eastAsia="IRNazanin" w:cs="IRNazanin"/>
            <w:color w:val="111111"/>
            <w:sz w:val="22"/>
            <w:szCs w:val="22"/>
            <w:b w:val="0"/>
            <w:bCs w:val="0"/>
            <w:i w:val="0"/>
            <w:iCs w:val="0"/>
          </w:rPr>
          <w:t>دیوان منهی تهرانی(یا شعر او)</w:t>
        </w:r>
        <w:r>
          <w:tab/>
        </w:r>
        <w:r>
          <w:fldChar w:fldCharType="begin"/>
        </w:r>
        <w:r>
          <w:instrText xml:space="preserve">PAGEREF 5154 \h</w:instrText>
        </w:r>
        <w:r>
          <w:fldChar w:fldCharType="end"/>
        </w:r>
      </w:hyperlink>
    </w:p>
    <w:p>
      <w:pPr>
        <w:tabs>
          <w:tab w:val="right" w:leader="dot" w:pos="9062"/>
        </w:tabs>
        <w:ind w:left="440"/>
      </w:pPr>
      <w:hyperlink w:anchor="_Toc5155" w:history="1">
        <w:r>
          <w:rPr>
            <w:rFonts w:ascii="IRNazanin" w:hAnsi="IRNazanin" w:eastAsia="IRNazanin" w:cs="IRNazanin"/>
            <w:color w:val="111111"/>
            <w:sz w:val="22"/>
            <w:szCs w:val="22"/>
            <w:b w:val="0"/>
            <w:bCs w:val="0"/>
            <w:i w:val="0"/>
            <w:iCs w:val="0"/>
          </w:rPr>
          <w:t>دیوان منهی زواره ای(یا شعر او)</w:t>
        </w:r>
        <w:r>
          <w:tab/>
        </w:r>
        <w:r>
          <w:fldChar w:fldCharType="begin"/>
        </w:r>
        <w:r>
          <w:instrText xml:space="preserve">PAGEREF 5155 \h</w:instrText>
        </w:r>
        <w:r>
          <w:fldChar w:fldCharType="end"/>
        </w:r>
      </w:hyperlink>
    </w:p>
    <w:p>
      <w:pPr>
        <w:tabs>
          <w:tab w:val="right" w:leader="dot" w:pos="9062"/>
        </w:tabs>
        <w:ind w:left="440"/>
      </w:pPr>
      <w:hyperlink w:anchor="_Toc5156" w:history="1">
        <w:r>
          <w:rPr>
            <w:rFonts w:ascii="IRNazanin" w:hAnsi="IRNazanin" w:eastAsia="IRNazanin" w:cs="IRNazanin"/>
            <w:color w:val="111111"/>
            <w:sz w:val="22"/>
            <w:szCs w:val="22"/>
            <w:b w:val="0"/>
            <w:bCs w:val="0"/>
            <w:i w:val="0"/>
            <w:iCs w:val="0"/>
          </w:rPr>
          <w:t>دیوان منیر اصفهانی(یا شعر او)</w:t>
        </w:r>
        <w:r>
          <w:tab/>
        </w:r>
        <w:r>
          <w:fldChar w:fldCharType="begin"/>
        </w:r>
        <w:r>
          <w:instrText xml:space="preserve">PAGEREF 5156 \h</w:instrText>
        </w:r>
        <w:r>
          <w:fldChar w:fldCharType="end"/>
        </w:r>
      </w:hyperlink>
    </w:p>
    <w:p>
      <w:pPr>
        <w:tabs>
          <w:tab w:val="right" w:leader="dot" w:pos="9062"/>
        </w:tabs>
        <w:ind w:left="440"/>
      </w:pPr>
      <w:hyperlink w:anchor="_Toc5157" w:history="1">
        <w:r>
          <w:rPr>
            <w:rFonts w:ascii="IRNazanin" w:hAnsi="IRNazanin" w:eastAsia="IRNazanin" w:cs="IRNazanin"/>
            <w:color w:val="111111"/>
            <w:sz w:val="22"/>
            <w:szCs w:val="22"/>
            <w:b w:val="0"/>
            <w:bCs w:val="0"/>
            <w:i w:val="0"/>
            <w:iCs w:val="0"/>
          </w:rPr>
          <w:t>دیوان منیر بخاری(یا شعر او)</w:t>
        </w:r>
        <w:r>
          <w:tab/>
        </w:r>
        <w:r>
          <w:fldChar w:fldCharType="begin"/>
        </w:r>
        <w:r>
          <w:instrText xml:space="preserve">PAGEREF 5157 \h</w:instrText>
        </w:r>
        <w:r>
          <w:fldChar w:fldCharType="end"/>
        </w:r>
      </w:hyperlink>
    </w:p>
    <w:p>
      <w:pPr>
        <w:tabs>
          <w:tab w:val="right" w:leader="dot" w:pos="9062"/>
        </w:tabs>
        <w:ind w:left="440"/>
      </w:pPr>
      <w:hyperlink w:anchor="_Toc5158" w:history="1">
        <w:r>
          <w:rPr>
            <w:rFonts w:ascii="IRNazanin" w:hAnsi="IRNazanin" w:eastAsia="IRNazanin" w:cs="IRNazanin"/>
            <w:color w:val="111111"/>
            <w:sz w:val="22"/>
            <w:szCs w:val="22"/>
            <w:b w:val="0"/>
            <w:bCs w:val="0"/>
            <w:i w:val="0"/>
            <w:iCs w:val="0"/>
          </w:rPr>
          <w:t>دیوان منیر دزفولی</w:t>
        </w:r>
        <w:r>
          <w:tab/>
        </w:r>
        <w:r>
          <w:fldChar w:fldCharType="begin"/>
        </w:r>
        <w:r>
          <w:instrText xml:space="preserve">PAGEREF 5158 \h</w:instrText>
        </w:r>
        <w:r>
          <w:fldChar w:fldCharType="end"/>
        </w:r>
      </w:hyperlink>
    </w:p>
    <w:p>
      <w:pPr>
        <w:tabs>
          <w:tab w:val="right" w:leader="dot" w:pos="9062"/>
        </w:tabs>
        <w:ind w:left="440"/>
      </w:pPr>
      <w:hyperlink w:anchor="_Toc5159" w:history="1">
        <w:r>
          <w:rPr>
            <w:rFonts w:ascii="IRNazanin" w:hAnsi="IRNazanin" w:eastAsia="IRNazanin" w:cs="IRNazanin"/>
            <w:color w:val="111111"/>
            <w:sz w:val="22"/>
            <w:szCs w:val="22"/>
            <w:b w:val="0"/>
            <w:bCs w:val="0"/>
            <w:i w:val="0"/>
            <w:iCs w:val="0"/>
          </w:rPr>
          <w:t>دیوان منیر دهلوی(یا شعر او)</w:t>
        </w:r>
        <w:r>
          <w:tab/>
        </w:r>
        <w:r>
          <w:fldChar w:fldCharType="begin"/>
        </w:r>
        <w:r>
          <w:instrText xml:space="preserve">PAGEREF 5159 \h</w:instrText>
        </w:r>
        <w:r>
          <w:fldChar w:fldCharType="end"/>
        </w:r>
      </w:hyperlink>
    </w:p>
    <w:p>
      <w:pPr>
        <w:tabs>
          <w:tab w:val="right" w:leader="dot" w:pos="9062"/>
        </w:tabs>
        <w:ind w:left="440"/>
      </w:pPr>
      <w:hyperlink w:anchor="_Toc5160" w:history="1">
        <w:r>
          <w:rPr>
            <w:rFonts w:ascii="IRNazanin" w:hAnsi="IRNazanin" w:eastAsia="IRNazanin" w:cs="IRNazanin"/>
            <w:color w:val="111111"/>
            <w:sz w:val="22"/>
            <w:szCs w:val="22"/>
            <w:b w:val="0"/>
            <w:bCs w:val="0"/>
            <w:i w:val="0"/>
            <w:iCs w:val="0"/>
          </w:rPr>
          <w:t>دیوان منیر طاها</w:t>
        </w:r>
        <w:r>
          <w:tab/>
        </w:r>
        <w:r>
          <w:fldChar w:fldCharType="begin"/>
        </w:r>
        <w:r>
          <w:instrText xml:space="preserve">PAGEREF 5160 \h</w:instrText>
        </w:r>
        <w:r>
          <w:fldChar w:fldCharType="end"/>
        </w:r>
      </w:hyperlink>
    </w:p>
    <w:p>
      <w:pPr>
        <w:tabs>
          <w:tab w:val="right" w:leader="dot" w:pos="9062"/>
        </w:tabs>
        <w:ind w:left="440"/>
      </w:pPr>
      <w:hyperlink w:anchor="_Toc5161" w:history="1">
        <w:r>
          <w:rPr>
            <w:rFonts w:ascii="IRNazanin" w:hAnsi="IRNazanin" w:eastAsia="IRNazanin" w:cs="IRNazanin"/>
            <w:color w:val="111111"/>
            <w:sz w:val="22"/>
            <w:szCs w:val="22"/>
            <w:b w:val="0"/>
            <w:bCs w:val="0"/>
            <w:i w:val="0"/>
            <w:iCs w:val="0"/>
          </w:rPr>
          <w:t>دیوان منیر کرمانی(یا شعر او)</w:t>
        </w:r>
        <w:r>
          <w:tab/>
        </w:r>
        <w:r>
          <w:fldChar w:fldCharType="begin"/>
        </w:r>
        <w:r>
          <w:instrText xml:space="preserve">PAGEREF 5161 \h</w:instrText>
        </w:r>
        <w:r>
          <w:fldChar w:fldCharType="end"/>
        </w:r>
      </w:hyperlink>
    </w:p>
    <w:p>
      <w:pPr>
        <w:tabs>
          <w:tab w:val="right" w:leader="dot" w:pos="9062"/>
        </w:tabs>
        <w:ind w:left="440"/>
      </w:pPr>
      <w:hyperlink w:anchor="_Toc5162" w:history="1">
        <w:r>
          <w:rPr>
            <w:rFonts w:ascii="IRNazanin" w:hAnsi="IRNazanin" w:eastAsia="IRNazanin" w:cs="IRNazanin"/>
            <w:color w:val="111111"/>
            <w:sz w:val="22"/>
            <w:szCs w:val="22"/>
            <w:b w:val="0"/>
            <w:bCs w:val="0"/>
            <w:i w:val="0"/>
            <w:iCs w:val="0"/>
          </w:rPr>
          <w:t>دیوان منیر لاهوری</w:t>
        </w:r>
        <w:r>
          <w:tab/>
        </w:r>
        <w:r>
          <w:fldChar w:fldCharType="begin"/>
        </w:r>
        <w:r>
          <w:instrText xml:space="preserve">PAGEREF 5162 \h</w:instrText>
        </w:r>
        <w:r>
          <w:fldChar w:fldCharType="end"/>
        </w:r>
      </w:hyperlink>
    </w:p>
    <w:p>
      <w:pPr>
        <w:tabs>
          <w:tab w:val="right" w:leader="dot" w:pos="9062"/>
        </w:tabs>
        <w:ind w:left="440"/>
      </w:pPr>
      <w:hyperlink w:anchor="_Toc5163" w:history="1">
        <w:r>
          <w:rPr>
            <w:rFonts w:ascii="IRNazanin" w:hAnsi="IRNazanin" w:eastAsia="IRNazanin" w:cs="IRNazanin"/>
            <w:color w:val="111111"/>
            <w:sz w:val="22"/>
            <w:szCs w:val="22"/>
            <w:b w:val="0"/>
            <w:bCs w:val="0"/>
            <w:i w:val="0"/>
            <w:iCs w:val="0"/>
          </w:rPr>
          <w:t>دیوان منیر طالقانی(یا شعر او)</w:t>
        </w:r>
        <w:r>
          <w:tab/>
        </w:r>
        <w:r>
          <w:fldChar w:fldCharType="begin"/>
        </w:r>
        <w:r>
          <w:instrText xml:space="preserve">PAGEREF 5163 \h</w:instrText>
        </w:r>
        <w:r>
          <w:fldChar w:fldCharType="end"/>
        </w:r>
      </w:hyperlink>
    </w:p>
    <w:p>
      <w:pPr>
        <w:tabs>
          <w:tab w:val="right" w:leader="dot" w:pos="9062"/>
        </w:tabs>
        <w:ind w:left="440"/>
      </w:pPr>
      <w:hyperlink w:anchor="_Toc5164" w:history="1">
        <w:r>
          <w:rPr>
            <w:rFonts w:ascii="IRNazanin" w:hAnsi="IRNazanin" w:eastAsia="IRNazanin" w:cs="IRNazanin"/>
            <w:color w:val="111111"/>
            <w:sz w:val="22"/>
            <w:szCs w:val="22"/>
            <w:b w:val="0"/>
            <w:bCs w:val="0"/>
            <w:i w:val="0"/>
            <w:iCs w:val="0"/>
          </w:rPr>
          <w:t>دیوان منیری(یا شعر او)</w:t>
        </w:r>
        <w:r>
          <w:tab/>
        </w:r>
        <w:r>
          <w:fldChar w:fldCharType="begin"/>
        </w:r>
        <w:r>
          <w:instrText xml:space="preserve">PAGEREF 5164 \h</w:instrText>
        </w:r>
        <w:r>
          <w:fldChar w:fldCharType="end"/>
        </w:r>
      </w:hyperlink>
    </w:p>
    <w:p>
      <w:pPr>
        <w:tabs>
          <w:tab w:val="right" w:leader="dot" w:pos="9062"/>
        </w:tabs>
        <w:ind w:left="440"/>
      </w:pPr>
      <w:hyperlink w:anchor="_Toc5165" w:history="1">
        <w:r>
          <w:rPr>
            <w:rFonts w:ascii="IRNazanin" w:hAnsi="IRNazanin" w:eastAsia="IRNazanin" w:cs="IRNazanin"/>
            <w:color w:val="111111"/>
            <w:sz w:val="22"/>
            <w:szCs w:val="22"/>
            <w:b w:val="0"/>
            <w:bCs w:val="0"/>
            <w:i w:val="0"/>
            <w:iCs w:val="0"/>
          </w:rPr>
          <w:t>دیوان موّاج(یا شعر او)</w:t>
        </w:r>
        <w:r>
          <w:tab/>
        </w:r>
        <w:r>
          <w:fldChar w:fldCharType="begin"/>
        </w:r>
        <w:r>
          <w:instrText xml:space="preserve">PAGEREF 5165 \h</w:instrText>
        </w:r>
        <w:r>
          <w:fldChar w:fldCharType="end"/>
        </w:r>
      </w:hyperlink>
    </w:p>
    <w:p>
      <w:pPr>
        <w:tabs>
          <w:tab w:val="right" w:leader="dot" w:pos="9062"/>
        </w:tabs>
        <w:ind w:left="440"/>
      </w:pPr>
      <w:hyperlink w:anchor="_Toc5166" w:history="1">
        <w:r>
          <w:rPr>
            <w:rFonts w:ascii="IRNazanin" w:hAnsi="IRNazanin" w:eastAsia="IRNazanin" w:cs="IRNazanin"/>
            <w:color w:val="111111"/>
            <w:sz w:val="22"/>
            <w:szCs w:val="22"/>
            <w:b w:val="0"/>
            <w:bCs w:val="0"/>
            <w:i w:val="0"/>
            <w:iCs w:val="0"/>
          </w:rPr>
          <w:t>دیوان موافق اصفهانی(یا شعر او)</w:t>
        </w:r>
        <w:r>
          <w:tab/>
        </w:r>
        <w:r>
          <w:fldChar w:fldCharType="begin"/>
        </w:r>
        <w:r>
          <w:instrText xml:space="preserve">PAGEREF 5166 \h</w:instrText>
        </w:r>
        <w:r>
          <w:fldChar w:fldCharType="end"/>
        </w:r>
      </w:hyperlink>
    </w:p>
    <w:p>
      <w:pPr>
        <w:tabs>
          <w:tab w:val="right" w:leader="dot" w:pos="9062"/>
        </w:tabs>
        <w:ind w:left="440"/>
      </w:pPr>
      <w:hyperlink w:anchor="_Toc5167" w:history="1">
        <w:r>
          <w:rPr>
            <w:rFonts w:ascii="IRNazanin" w:hAnsi="IRNazanin" w:eastAsia="IRNazanin" w:cs="IRNazanin"/>
            <w:color w:val="111111"/>
            <w:sz w:val="22"/>
            <w:szCs w:val="22"/>
            <w:b w:val="0"/>
            <w:bCs w:val="0"/>
            <w:i w:val="0"/>
            <w:iCs w:val="0"/>
          </w:rPr>
          <w:t>دیوان موالی اصفهانی(یا شعر او)</w:t>
        </w:r>
        <w:r>
          <w:tab/>
        </w:r>
        <w:r>
          <w:fldChar w:fldCharType="begin"/>
        </w:r>
        <w:r>
          <w:instrText xml:space="preserve">PAGEREF 5167 \h</w:instrText>
        </w:r>
        <w:r>
          <w:fldChar w:fldCharType="end"/>
        </w:r>
      </w:hyperlink>
    </w:p>
    <w:p>
      <w:pPr>
        <w:tabs>
          <w:tab w:val="right" w:leader="dot" w:pos="9062"/>
        </w:tabs>
        <w:ind w:left="440"/>
      </w:pPr>
      <w:hyperlink w:anchor="_Toc5168" w:history="1">
        <w:r>
          <w:rPr>
            <w:rFonts w:ascii="IRNazanin" w:hAnsi="IRNazanin" w:eastAsia="IRNazanin" w:cs="IRNazanin"/>
            <w:color w:val="111111"/>
            <w:sz w:val="22"/>
            <w:szCs w:val="22"/>
            <w:b w:val="0"/>
            <w:bCs w:val="0"/>
            <w:i w:val="0"/>
            <w:iCs w:val="0"/>
          </w:rPr>
          <w:t>دیوان موالی تونی(یا شعر او)</w:t>
        </w:r>
        <w:r>
          <w:tab/>
        </w:r>
        <w:r>
          <w:fldChar w:fldCharType="begin"/>
        </w:r>
        <w:r>
          <w:instrText xml:space="preserve">PAGEREF 5168 \h</w:instrText>
        </w:r>
        <w:r>
          <w:fldChar w:fldCharType="end"/>
        </w:r>
      </w:hyperlink>
    </w:p>
    <w:p>
      <w:pPr>
        <w:tabs>
          <w:tab w:val="right" w:leader="dot" w:pos="9062"/>
        </w:tabs>
        <w:ind w:left="440"/>
      </w:pPr>
      <w:hyperlink w:anchor="_Toc5169" w:history="1">
        <w:r>
          <w:rPr>
            <w:rFonts w:ascii="IRNazanin" w:hAnsi="IRNazanin" w:eastAsia="IRNazanin" w:cs="IRNazanin"/>
            <w:color w:val="111111"/>
            <w:sz w:val="22"/>
            <w:szCs w:val="22"/>
            <w:b w:val="0"/>
            <w:bCs w:val="0"/>
            <w:i w:val="0"/>
            <w:iCs w:val="0"/>
          </w:rPr>
          <w:t>دیوان موالی ترکمان(یا شعر او)</w:t>
        </w:r>
        <w:r>
          <w:tab/>
        </w:r>
        <w:r>
          <w:fldChar w:fldCharType="begin"/>
        </w:r>
        <w:r>
          <w:instrText xml:space="preserve">PAGEREF 5169 \h</w:instrText>
        </w:r>
        <w:r>
          <w:fldChar w:fldCharType="end"/>
        </w:r>
      </w:hyperlink>
    </w:p>
    <w:p>
      <w:pPr>
        <w:tabs>
          <w:tab w:val="right" w:leader="dot" w:pos="9062"/>
        </w:tabs>
        <w:ind w:left="440"/>
      </w:pPr>
      <w:hyperlink w:anchor="_Toc5170" w:history="1">
        <w:r>
          <w:rPr>
            <w:rFonts w:ascii="IRNazanin" w:hAnsi="IRNazanin" w:eastAsia="IRNazanin" w:cs="IRNazanin"/>
            <w:color w:val="111111"/>
            <w:sz w:val="22"/>
            <w:szCs w:val="22"/>
            <w:b w:val="0"/>
            <w:bCs w:val="0"/>
            <w:i w:val="0"/>
            <w:iCs w:val="0"/>
          </w:rPr>
          <w:t>دیوان موالی کشمیری(یا شعر او)</w:t>
        </w:r>
        <w:r>
          <w:tab/>
        </w:r>
        <w:r>
          <w:fldChar w:fldCharType="begin"/>
        </w:r>
        <w:r>
          <w:instrText xml:space="preserve">PAGEREF 5170 \h</w:instrText>
        </w:r>
        <w:r>
          <w:fldChar w:fldCharType="end"/>
        </w:r>
      </w:hyperlink>
    </w:p>
    <w:p>
      <w:pPr>
        <w:tabs>
          <w:tab w:val="right" w:leader="dot" w:pos="9062"/>
        </w:tabs>
        <w:ind w:left="440"/>
      </w:pPr>
      <w:hyperlink w:anchor="_Toc5171" w:history="1">
        <w:r>
          <w:rPr>
            <w:rFonts w:ascii="IRNazanin" w:hAnsi="IRNazanin" w:eastAsia="IRNazanin" w:cs="IRNazanin"/>
            <w:color w:val="111111"/>
            <w:sz w:val="22"/>
            <w:szCs w:val="22"/>
            <w:b w:val="0"/>
            <w:bCs w:val="0"/>
            <w:i w:val="0"/>
            <w:iCs w:val="0"/>
          </w:rPr>
          <w:t>دیوان مؤبد آذربایجانی(یا شعر او)</w:t>
        </w:r>
        <w:r>
          <w:tab/>
        </w:r>
        <w:r>
          <w:fldChar w:fldCharType="begin"/>
        </w:r>
        <w:r>
          <w:instrText xml:space="preserve">PAGEREF 5171 \h</w:instrText>
        </w:r>
        <w:r>
          <w:fldChar w:fldCharType="end"/>
        </w:r>
      </w:hyperlink>
    </w:p>
    <w:p>
      <w:pPr>
        <w:tabs>
          <w:tab w:val="right" w:leader="dot" w:pos="9062"/>
        </w:tabs>
        <w:ind w:left="440"/>
      </w:pPr>
      <w:hyperlink w:anchor="_Toc5172" w:history="1">
        <w:r>
          <w:rPr>
            <w:rFonts w:ascii="IRNazanin" w:hAnsi="IRNazanin" w:eastAsia="IRNazanin" w:cs="IRNazanin"/>
            <w:color w:val="111111"/>
            <w:sz w:val="22"/>
            <w:szCs w:val="22"/>
            <w:b w:val="0"/>
            <w:bCs w:val="0"/>
            <w:i w:val="0"/>
            <w:iCs w:val="0"/>
          </w:rPr>
          <w:t>دیوان مؤبد کاشانی-هنایش خرد</w:t>
        </w:r>
        <w:r>
          <w:tab/>
        </w:r>
        <w:r>
          <w:fldChar w:fldCharType="begin"/>
        </w:r>
        <w:r>
          <w:instrText xml:space="preserve">PAGEREF 5172 \h</w:instrText>
        </w:r>
        <w:r>
          <w:fldChar w:fldCharType="end"/>
        </w:r>
      </w:hyperlink>
    </w:p>
    <w:p>
      <w:pPr>
        <w:tabs>
          <w:tab w:val="right" w:leader="dot" w:pos="9062"/>
        </w:tabs>
        <w:ind w:left="440"/>
      </w:pPr>
      <w:hyperlink w:anchor="_Toc5173" w:history="1">
        <w:r>
          <w:rPr>
            <w:rFonts w:ascii="IRNazanin" w:hAnsi="IRNazanin" w:eastAsia="IRNazanin" w:cs="IRNazanin"/>
            <w:color w:val="111111"/>
            <w:sz w:val="22"/>
            <w:szCs w:val="22"/>
            <w:b w:val="0"/>
            <w:bCs w:val="0"/>
            <w:i w:val="0"/>
            <w:iCs w:val="0"/>
          </w:rPr>
          <w:t>دیوان مؤتمن الملک انصاری(یا شعر او)</w:t>
        </w:r>
        <w:r>
          <w:tab/>
        </w:r>
        <w:r>
          <w:fldChar w:fldCharType="begin"/>
        </w:r>
        <w:r>
          <w:instrText xml:space="preserve">PAGEREF 5173 \h</w:instrText>
        </w:r>
        <w:r>
          <w:fldChar w:fldCharType="end"/>
        </w:r>
      </w:hyperlink>
    </w:p>
    <w:p>
      <w:pPr>
        <w:tabs>
          <w:tab w:val="right" w:leader="dot" w:pos="9062"/>
        </w:tabs>
        <w:ind w:left="440"/>
      </w:pPr>
      <w:hyperlink w:anchor="_Toc5174" w:history="1">
        <w:r>
          <w:rPr>
            <w:rFonts w:ascii="IRNazanin" w:hAnsi="IRNazanin" w:eastAsia="IRNazanin" w:cs="IRNazanin"/>
            <w:color w:val="111111"/>
            <w:sz w:val="22"/>
            <w:szCs w:val="22"/>
            <w:b w:val="0"/>
            <w:bCs w:val="0"/>
            <w:i w:val="0"/>
            <w:iCs w:val="0"/>
          </w:rPr>
          <w:t>دیوان موجد اصفهانی(یا شعر او)</w:t>
        </w:r>
        <w:r>
          <w:tab/>
        </w:r>
        <w:r>
          <w:fldChar w:fldCharType="begin"/>
        </w:r>
        <w:r>
          <w:instrText xml:space="preserve">PAGEREF 5174 \h</w:instrText>
        </w:r>
        <w:r>
          <w:fldChar w:fldCharType="end"/>
        </w:r>
      </w:hyperlink>
    </w:p>
    <w:p>
      <w:pPr>
        <w:tabs>
          <w:tab w:val="right" w:leader="dot" w:pos="9062"/>
        </w:tabs>
        <w:ind w:left="440"/>
      </w:pPr>
      <w:hyperlink w:anchor="_Toc5175" w:history="1">
        <w:r>
          <w:rPr>
            <w:rFonts w:ascii="IRNazanin" w:hAnsi="IRNazanin" w:eastAsia="IRNazanin" w:cs="IRNazanin"/>
            <w:color w:val="111111"/>
            <w:sz w:val="22"/>
            <w:szCs w:val="22"/>
            <w:b w:val="0"/>
            <w:bCs w:val="0"/>
            <w:i w:val="0"/>
            <w:iCs w:val="0"/>
          </w:rPr>
          <w:t>دیوان موجد بلگرامی(یا شعر او)</w:t>
        </w:r>
        <w:r>
          <w:tab/>
        </w:r>
        <w:r>
          <w:fldChar w:fldCharType="begin"/>
        </w:r>
        <w:r>
          <w:instrText xml:space="preserve">PAGEREF 5175 \h</w:instrText>
        </w:r>
        <w:r>
          <w:fldChar w:fldCharType="end"/>
        </w:r>
      </w:hyperlink>
    </w:p>
    <w:p>
      <w:pPr>
        <w:tabs>
          <w:tab w:val="right" w:leader="dot" w:pos="9062"/>
        </w:tabs>
        <w:ind w:left="440"/>
      </w:pPr>
      <w:hyperlink w:anchor="_Toc5176" w:history="1">
        <w:r>
          <w:rPr>
            <w:rFonts w:ascii="IRNazanin" w:hAnsi="IRNazanin" w:eastAsia="IRNazanin" w:cs="IRNazanin"/>
            <w:color w:val="111111"/>
            <w:sz w:val="22"/>
            <w:szCs w:val="22"/>
            <w:b w:val="0"/>
            <w:bCs w:val="0"/>
            <w:i w:val="0"/>
            <w:iCs w:val="0"/>
          </w:rPr>
          <w:t>دیوان موجد شیرازی(یا شعر او)</w:t>
        </w:r>
        <w:r>
          <w:tab/>
        </w:r>
        <w:r>
          <w:fldChar w:fldCharType="begin"/>
        </w:r>
        <w:r>
          <w:instrText xml:space="preserve">PAGEREF 5176 \h</w:instrText>
        </w:r>
        <w:r>
          <w:fldChar w:fldCharType="end"/>
        </w:r>
      </w:hyperlink>
    </w:p>
    <w:p>
      <w:pPr>
        <w:tabs>
          <w:tab w:val="right" w:leader="dot" w:pos="9062"/>
        </w:tabs>
        <w:ind w:left="440"/>
      </w:pPr>
      <w:hyperlink w:anchor="_Toc5177" w:history="1">
        <w:r>
          <w:rPr>
            <w:rFonts w:ascii="IRNazanin" w:hAnsi="IRNazanin" w:eastAsia="IRNazanin" w:cs="IRNazanin"/>
            <w:color w:val="111111"/>
            <w:sz w:val="22"/>
            <w:szCs w:val="22"/>
            <w:b w:val="0"/>
            <w:bCs w:val="0"/>
            <w:i w:val="0"/>
            <w:iCs w:val="0"/>
          </w:rPr>
          <w:t>دیوان موجد کلکته ای(یا شعر او)</w:t>
        </w:r>
        <w:r>
          <w:tab/>
        </w:r>
        <w:r>
          <w:fldChar w:fldCharType="begin"/>
        </w:r>
        <w:r>
          <w:instrText xml:space="preserve">PAGEREF 5177 \h</w:instrText>
        </w:r>
        <w:r>
          <w:fldChar w:fldCharType="end"/>
        </w:r>
      </w:hyperlink>
    </w:p>
    <w:p>
      <w:pPr>
        <w:tabs>
          <w:tab w:val="right" w:leader="dot" w:pos="9062"/>
        </w:tabs>
        <w:ind w:left="440"/>
      </w:pPr>
      <w:hyperlink w:anchor="_Toc5178" w:history="1">
        <w:r>
          <w:rPr>
            <w:rFonts w:ascii="IRNazanin" w:hAnsi="IRNazanin" w:eastAsia="IRNazanin" w:cs="IRNazanin"/>
            <w:color w:val="111111"/>
            <w:sz w:val="22"/>
            <w:szCs w:val="22"/>
            <w:b w:val="0"/>
            <w:bCs w:val="0"/>
            <w:i w:val="0"/>
            <w:iCs w:val="0"/>
          </w:rPr>
          <w:t>دیوان موجد همدانی(یا شعر او)</w:t>
        </w:r>
        <w:r>
          <w:tab/>
        </w:r>
        <w:r>
          <w:fldChar w:fldCharType="begin"/>
        </w:r>
        <w:r>
          <w:instrText xml:space="preserve">PAGEREF 5178 \h</w:instrText>
        </w:r>
        <w:r>
          <w:fldChar w:fldCharType="end"/>
        </w:r>
      </w:hyperlink>
    </w:p>
    <w:p>
      <w:pPr>
        <w:tabs>
          <w:tab w:val="right" w:leader="dot" w:pos="9062"/>
        </w:tabs>
        <w:ind w:left="440"/>
      </w:pPr>
      <w:hyperlink w:anchor="_Toc5179" w:history="1">
        <w:r>
          <w:rPr>
            <w:rFonts w:ascii="IRNazanin" w:hAnsi="IRNazanin" w:eastAsia="IRNazanin" w:cs="IRNazanin"/>
            <w:color w:val="111111"/>
            <w:sz w:val="22"/>
            <w:szCs w:val="22"/>
            <w:b w:val="0"/>
            <w:bCs w:val="0"/>
            <w:i w:val="0"/>
            <w:iCs w:val="0"/>
          </w:rPr>
          <w:t>دیوان موجود(یا شعر او)</w:t>
        </w:r>
        <w:r>
          <w:tab/>
        </w:r>
        <w:r>
          <w:fldChar w:fldCharType="begin"/>
        </w:r>
        <w:r>
          <w:instrText xml:space="preserve">PAGEREF 5179 \h</w:instrText>
        </w:r>
        <w:r>
          <w:fldChar w:fldCharType="end"/>
        </w:r>
      </w:hyperlink>
    </w:p>
    <w:p>
      <w:pPr>
        <w:tabs>
          <w:tab w:val="right" w:leader="dot" w:pos="9062"/>
        </w:tabs>
        <w:ind w:left="440"/>
      </w:pPr>
      <w:hyperlink w:anchor="_Toc5180" w:history="1">
        <w:r>
          <w:rPr>
            <w:rFonts w:ascii="IRNazanin" w:hAnsi="IRNazanin" w:eastAsia="IRNazanin" w:cs="IRNazanin"/>
            <w:color w:val="111111"/>
            <w:sz w:val="22"/>
            <w:szCs w:val="22"/>
            <w:b w:val="0"/>
            <w:bCs w:val="0"/>
            <w:i w:val="0"/>
            <w:iCs w:val="0"/>
          </w:rPr>
          <w:t>دیوان موجی اهری(یا شعر او)</w:t>
        </w:r>
        <w:r>
          <w:tab/>
        </w:r>
        <w:r>
          <w:fldChar w:fldCharType="begin"/>
        </w:r>
        <w:r>
          <w:instrText xml:space="preserve">PAGEREF 5180 \h</w:instrText>
        </w:r>
        <w:r>
          <w:fldChar w:fldCharType="end"/>
        </w:r>
      </w:hyperlink>
    </w:p>
    <w:p>
      <w:pPr>
        <w:tabs>
          <w:tab w:val="right" w:leader="dot" w:pos="9062"/>
        </w:tabs>
        <w:ind w:left="440"/>
      </w:pPr>
      <w:hyperlink w:anchor="_Toc5181" w:history="1">
        <w:r>
          <w:rPr>
            <w:rFonts w:ascii="IRNazanin" w:hAnsi="IRNazanin" w:eastAsia="IRNazanin" w:cs="IRNazanin"/>
            <w:color w:val="111111"/>
            <w:sz w:val="22"/>
            <w:szCs w:val="22"/>
            <w:b w:val="0"/>
            <w:bCs w:val="0"/>
            <w:i w:val="0"/>
            <w:iCs w:val="0"/>
          </w:rPr>
          <w:t>دیوان موجی بدخشانی</w:t>
        </w:r>
        <w:r>
          <w:tab/>
        </w:r>
        <w:r>
          <w:fldChar w:fldCharType="begin"/>
        </w:r>
        <w:r>
          <w:instrText xml:space="preserve">PAGEREF 5181 \h</w:instrText>
        </w:r>
        <w:r>
          <w:fldChar w:fldCharType="end"/>
        </w:r>
      </w:hyperlink>
    </w:p>
    <w:p>
      <w:pPr>
        <w:tabs>
          <w:tab w:val="right" w:leader="dot" w:pos="9062"/>
        </w:tabs>
        <w:ind w:left="440"/>
      </w:pPr>
      <w:hyperlink w:anchor="_Toc5182" w:history="1">
        <w:r>
          <w:rPr>
            <w:rFonts w:ascii="IRNazanin" w:hAnsi="IRNazanin" w:eastAsia="IRNazanin" w:cs="IRNazanin"/>
            <w:color w:val="111111"/>
            <w:sz w:val="22"/>
            <w:szCs w:val="22"/>
            <w:b w:val="0"/>
            <w:bCs w:val="0"/>
            <w:i w:val="0"/>
            <w:iCs w:val="0"/>
          </w:rPr>
          <w:t>دیوان موجی گرجی(یا شعر او)</w:t>
        </w:r>
        <w:r>
          <w:tab/>
        </w:r>
        <w:r>
          <w:fldChar w:fldCharType="begin"/>
        </w:r>
        <w:r>
          <w:instrText xml:space="preserve">PAGEREF 5182 \h</w:instrText>
        </w:r>
        <w:r>
          <w:fldChar w:fldCharType="end"/>
        </w:r>
      </w:hyperlink>
    </w:p>
    <w:p>
      <w:pPr>
        <w:tabs>
          <w:tab w:val="right" w:leader="dot" w:pos="9062"/>
        </w:tabs>
        <w:ind w:left="440"/>
      </w:pPr>
      <w:hyperlink w:anchor="_Toc5183" w:history="1">
        <w:r>
          <w:rPr>
            <w:rFonts w:ascii="IRNazanin" w:hAnsi="IRNazanin" w:eastAsia="IRNazanin" w:cs="IRNazanin"/>
            <w:color w:val="111111"/>
            <w:sz w:val="22"/>
            <w:szCs w:val="22"/>
            <w:b w:val="0"/>
            <w:bCs w:val="0"/>
            <w:i w:val="0"/>
            <w:iCs w:val="0"/>
          </w:rPr>
          <w:t>دیوان مودود چشتی(یا شعر او)</w:t>
        </w:r>
        <w:r>
          <w:tab/>
        </w:r>
        <w:r>
          <w:fldChar w:fldCharType="begin"/>
        </w:r>
        <w:r>
          <w:instrText xml:space="preserve">PAGEREF 5183 \h</w:instrText>
        </w:r>
        <w:r>
          <w:fldChar w:fldCharType="end"/>
        </w:r>
      </w:hyperlink>
    </w:p>
    <w:p>
      <w:pPr>
        <w:tabs>
          <w:tab w:val="right" w:leader="dot" w:pos="9062"/>
        </w:tabs>
        <w:ind w:left="440"/>
      </w:pPr>
      <w:hyperlink w:anchor="_Toc5184" w:history="1">
        <w:r>
          <w:rPr>
            <w:rFonts w:ascii="IRNazanin" w:hAnsi="IRNazanin" w:eastAsia="IRNazanin" w:cs="IRNazanin"/>
            <w:color w:val="111111"/>
            <w:sz w:val="22"/>
            <w:szCs w:val="22"/>
            <w:b w:val="0"/>
            <w:bCs w:val="0"/>
            <w:i w:val="0"/>
            <w:iCs w:val="0"/>
          </w:rPr>
          <w:t>دیوان مؤذن خراسانی</w:t>
        </w:r>
        <w:r>
          <w:tab/>
        </w:r>
        <w:r>
          <w:fldChar w:fldCharType="begin"/>
        </w:r>
        <w:r>
          <w:instrText xml:space="preserve">PAGEREF 5184 \h</w:instrText>
        </w:r>
        <w:r>
          <w:fldChar w:fldCharType="end"/>
        </w:r>
      </w:hyperlink>
    </w:p>
    <w:p>
      <w:pPr>
        <w:tabs>
          <w:tab w:val="right" w:leader="dot" w:pos="9062"/>
        </w:tabs>
        <w:ind w:left="440"/>
      </w:pPr>
      <w:hyperlink w:anchor="_Toc5185" w:history="1">
        <w:r>
          <w:rPr>
            <w:rFonts w:ascii="IRNazanin" w:hAnsi="IRNazanin" w:eastAsia="IRNazanin" w:cs="IRNazanin"/>
            <w:color w:val="111111"/>
            <w:sz w:val="22"/>
            <w:szCs w:val="22"/>
            <w:b w:val="0"/>
            <w:bCs w:val="0"/>
            <w:i w:val="0"/>
            <w:iCs w:val="0"/>
          </w:rPr>
          <w:t>دیوان موزون اصفهانی</w:t>
        </w:r>
        <w:r>
          <w:tab/>
        </w:r>
        <w:r>
          <w:fldChar w:fldCharType="begin"/>
        </w:r>
        <w:r>
          <w:instrText xml:space="preserve">PAGEREF 5185 \h</w:instrText>
        </w:r>
        <w:r>
          <w:fldChar w:fldCharType="end"/>
        </w:r>
      </w:hyperlink>
    </w:p>
    <w:p>
      <w:pPr>
        <w:tabs>
          <w:tab w:val="right" w:leader="dot" w:pos="9062"/>
        </w:tabs>
        <w:ind w:left="440"/>
      </w:pPr>
      <w:hyperlink w:anchor="_Toc5186" w:history="1">
        <w:r>
          <w:rPr>
            <w:rFonts w:ascii="IRNazanin" w:hAnsi="IRNazanin" w:eastAsia="IRNazanin" w:cs="IRNazanin"/>
            <w:color w:val="111111"/>
            <w:sz w:val="22"/>
            <w:szCs w:val="22"/>
            <w:b w:val="0"/>
            <w:bCs w:val="0"/>
            <w:i w:val="0"/>
            <w:iCs w:val="0"/>
          </w:rPr>
          <w:t>دیوان موزون الملک تبریزی(یا شعر او)</w:t>
        </w:r>
        <w:r>
          <w:tab/>
        </w:r>
        <w:r>
          <w:fldChar w:fldCharType="begin"/>
        </w:r>
        <w:r>
          <w:instrText xml:space="preserve">PAGEREF 5186 \h</w:instrText>
        </w:r>
        <w:r>
          <w:fldChar w:fldCharType="end"/>
        </w:r>
      </w:hyperlink>
    </w:p>
    <w:p>
      <w:pPr>
        <w:tabs>
          <w:tab w:val="right" w:leader="dot" w:pos="9062"/>
        </w:tabs>
        <w:ind w:left="440"/>
      </w:pPr>
      <w:hyperlink w:anchor="_Toc5187" w:history="1">
        <w:r>
          <w:rPr>
            <w:rFonts w:ascii="IRNazanin" w:hAnsi="IRNazanin" w:eastAsia="IRNazanin" w:cs="IRNazanin"/>
            <w:color w:val="111111"/>
            <w:sz w:val="22"/>
            <w:szCs w:val="22"/>
            <w:b w:val="0"/>
            <w:bCs w:val="0"/>
            <w:i w:val="0"/>
            <w:iCs w:val="0"/>
          </w:rPr>
          <w:t>دیوان موزون سمرقندی</w:t>
        </w:r>
        <w:r>
          <w:tab/>
        </w:r>
        <w:r>
          <w:fldChar w:fldCharType="begin"/>
        </w:r>
        <w:r>
          <w:instrText xml:space="preserve">PAGEREF 5187 \h</w:instrText>
        </w:r>
        <w:r>
          <w:fldChar w:fldCharType="end"/>
        </w:r>
      </w:hyperlink>
    </w:p>
    <w:p>
      <w:pPr>
        <w:tabs>
          <w:tab w:val="right" w:leader="dot" w:pos="9062"/>
        </w:tabs>
        <w:ind w:left="440"/>
      </w:pPr>
      <w:hyperlink w:anchor="_Toc5188" w:history="1">
        <w:r>
          <w:rPr>
            <w:rFonts w:ascii="IRNazanin" w:hAnsi="IRNazanin" w:eastAsia="IRNazanin" w:cs="IRNazanin"/>
            <w:color w:val="111111"/>
            <w:sz w:val="22"/>
            <w:szCs w:val="22"/>
            <w:b w:val="0"/>
            <w:bCs w:val="0"/>
            <w:i w:val="0"/>
            <w:iCs w:val="0"/>
          </w:rPr>
          <w:t>دیوان موزون ناگوری(یا شعر او)</w:t>
        </w:r>
        <w:r>
          <w:tab/>
        </w:r>
        <w:r>
          <w:fldChar w:fldCharType="begin"/>
        </w:r>
        <w:r>
          <w:instrText xml:space="preserve">PAGEREF 5188 \h</w:instrText>
        </w:r>
        <w:r>
          <w:fldChar w:fldCharType="end"/>
        </w:r>
      </w:hyperlink>
    </w:p>
    <w:p>
      <w:pPr>
        <w:tabs>
          <w:tab w:val="right" w:leader="dot" w:pos="9062"/>
        </w:tabs>
        <w:ind w:left="440"/>
      </w:pPr>
      <w:hyperlink w:anchor="_Toc5189" w:history="1">
        <w:r>
          <w:rPr>
            <w:rFonts w:ascii="IRNazanin" w:hAnsi="IRNazanin" w:eastAsia="IRNazanin" w:cs="IRNazanin"/>
            <w:color w:val="111111"/>
            <w:sz w:val="22"/>
            <w:szCs w:val="22"/>
            <w:b w:val="0"/>
            <w:bCs w:val="0"/>
            <w:i w:val="0"/>
            <w:iCs w:val="0"/>
          </w:rPr>
          <w:t>دیوان موسوی خواب بین(یا شعر او)</w:t>
        </w:r>
        <w:r>
          <w:tab/>
        </w:r>
        <w:r>
          <w:fldChar w:fldCharType="begin"/>
        </w:r>
        <w:r>
          <w:instrText xml:space="preserve">PAGEREF 5189 \h</w:instrText>
        </w:r>
        <w:r>
          <w:fldChar w:fldCharType="end"/>
        </w:r>
      </w:hyperlink>
    </w:p>
    <w:p>
      <w:pPr>
        <w:tabs>
          <w:tab w:val="right" w:leader="dot" w:pos="9062"/>
        </w:tabs>
        <w:ind w:left="440"/>
      </w:pPr>
      <w:hyperlink w:anchor="_Toc5190" w:history="1">
        <w:r>
          <w:rPr>
            <w:rFonts w:ascii="IRNazanin" w:hAnsi="IRNazanin" w:eastAsia="IRNazanin" w:cs="IRNazanin"/>
            <w:color w:val="111111"/>
            <w:sz w:val="22"/>
            <w:szCs w:val="22"/>
            <w:b w:val="0"/>
            <w:bCs w:val="0"/>
            <w:i w:val="0"/>
            <w:iCs w:val="0"/>
          </w:rPr>
          <w:t>دیوان موسوی خوانساری</w:t>
        </w:r>
        <w:r>
          <w:tab/>
        </w:r>
        <w:r>
          <w:fldChar w:fldCharType="begin"/>
        </w:r>
        <w:r>
          <w:instrText xml:space="preserve">PAGEREF 5190 \h</w:instrText>
        </w:r>
        <w:r>
          <w:fldChar w:fldCharType="end"/>
        </w:r>
      </w:hyperlink>
    </w:p>
    <w:p>
      <w:pPr>
        <w:tabs>
          <w:tab w:val="right" w:leader="dot" w:pos="9062"/>
        </w:tabs>
        <w:ind w:left="440"/>
      </w:pPr>
      <w:hyperlink w:anchor="_Toc5191" w:history="1">
        <w:r>
          <w:rPr>
            <w:rFonts w:ascii="IRNazanin" w:hAnsi="IRNazanin" w:eastAsia="IRNazanin" w:cs="IRNazanin"/>
            <w:color w:val="111111"/>
            <w:sz w:val="22"/>
            <w:szCs w:val="22"/>
            <w:b w:val="0"/>
            <w:bCs w:val="0"/>
            <w:i w:val="0"/>
            <w:iCs w:val="0"/>
          </w:rPr>
          <w:t>دیوان موسوی مشهدی---</w:t>
        </w:r>
        <w:r>
          <w:tab/>
        </w:r>
        <w:r>
          <w:fldChar w:fldCharType="begin"/>
        </w:r>
        <w:r>
          <w:instrText xml:space="preserve">PAGEREF 5191 \h</w:instrText>
        </w:r>
        <w:r>
          <w:fldChar w:fldCharType="end"/>
        </w:r>
      </w:hyperlink>
    </w:p>
    <w:p>
      <w:pPr>
        <w:tabs>
          <w:tab w:val="right" w:leader="dot" w:pos="9062"/>
        </w:tabs>
        <w:ind w:left="440"/>
      </w:pPr>
      <w:hyperlink w:anchor="_Toc5192" w:history="1">
        <w:r>
          <w:rPr>
            <w:rFonts w:ascii="IRNazanin" w:hAnsi="IRNazanin" w:eastAsia="IRNazanin" w:cs="IRNazanin"/>
            <w:color w:val="111111"/>
            <w:sz w:val="22"/>
            <w:szCs w:val="22"/>
            <w:b w:val="0"/>
            <w:bCs w:val="0"/>
            <w:i w:val="0"/>
            <w:iCs w:val="0"/>
          </w:rPr>
          <w:t>دیوان موسوی مشهدی(یا شعر او)</w:t>
        </w:r>
        <w:r>
          <w:tab/>
        </w:r>
        <w:r>
          <w:fldChar w:fldCharType="begin"/>
        </w:r>
        <w:r>
          <w:instrText xml:space="preserve">PAGEREF 5192 \h</w:instrText>
        </w:r>
        <w:r>
          <w:fldChar w:fldCharType="end"/>
        </w:r>
      </w:hyperlink>
    </w:p>
    <w:p>
      <w:pPr>
        <w:tabs>
          <w:tab w:val="right" w:leader="dot" w:pos="9062"/>
        </w:tabs>
        <w:ind w:left="440"/>
      </w:pPr>
      <w:hyperlink w:anchor="_Toc5193" w:history="1">
        <w:r>
          <w:rPr>
            <w:rFonts w:ascii="IRNazanin" w:hAnsi="IRNazanin" w:eastAsia="IRNazanin" w:cs="IRNazanin"/>
            <w:color w:val="111111"/>
            <w:sz w:val="22"/>
            <w:szCs w:val="22"/>
            <w:b w:val="0"/>
            <w:bCs w:val="0"/>
            <w:i w:val="0"/>
            <w:iCs w:val="0"/>
          </w:rPr>
          <w:t>دیوان موسی الاحسائی</w:t>
        </w:r>
        <w:r>
          <w:tab/>
        </w:r>
        <w:r>
          <w:fldChar w:fldCharType="begin"/>
        </w:r>
        <w:r>
          <w:instrText xml:space="preserve">PAGEREF 5193 \h</w:instrText>
        </w:r>
        <w:r>
          <w:fldChar w:fldCharType="end"/>
        </w:r>
      </w:hyperlink>
    </w:p>
    <w:p>
      <w:pPr>
        <w:tabs>
          <w:tab w:val="right" w:leader="dot" w:pos="9062"/>
        </w:tabs>
        <w:ind w:left="440"/>
      </w:pPr>
      <w:hyperlink w:anchor="_Toc5194" w:history="1">
        <w:r>
          <w:rPr>
            <w:rFonts w:ascii="IRNazanin" w:hAnsi="IRNazanin" w:eastAsia="IRNazanin" w:cs="IRNazanin"/>
            <w:color w:val="111111"/>
            <w:sz w:val="22"/>
            <w:szCs w:val="22"/>
            <w:b w:val="0"/>
            <w:bCs w:val="0"/>
            <w:i w:val="0"/>
            <w:iCs w:val="0"/>
          </w:rPr>
          <w:t>دیوان موسی الحرفوشی</w:t>
        </w:r>
        <w:r>
          <w:tab/>
        </w:r>
        <w:r>
          <w:fldChar w:fldCharType="begin"/>
        </w:r>
        <w:r>
          <w:instrText xml:space="preserve">PAGEREF 5194 \h</w:instrText>
        </w:r>
        <w:r>
          <w:fldChar w:fldCharType="end"/>
        </w:r>
      </w:hyperlink>
    </w:p>
    <w:p>
      <w:pPr>
        <w:tabs>
          <w:tab w:val="right" w:leader="dot" w:pos="9062"/>
        </w:tabs>
        <w:ind w:left="440"/>
      </w:pPr>
      <w:hyperlink w:anchor="_Toc5195" w:history="1">
        <w:r>
          <w:rPr>
            <w:rFonts w:ascii="IRNazanin" w:hAnsi="IRNazanin" w:eastAsia="IRNazanin" w:cs="IRNazanin"/>
            <w:color w:val="111111"/>
            <w:sz w:val="22"/>
            <w:szCs w:val="22"/>
            <w:b w:val="0"/>
            <w:bCs w:val="0"/>
            <w:i w:val="0"/>
            <w:iCs w:val="0"/>
          </w:rPr>
          <w:t>دیوان موسی سیفی(یا شعر او)</w:t>
        </w:r>
        <w:r>
          <w:tab/>
        </w:r>
        <w:r>
          <w:fldChar w:fldCharType="begin"/>
        </w:r>
        <w:r>
          <w:instrText xml:space="preserve">PAGEREF 5195 \h</w:instrText>
        </w:r>
        <w:r>
          <w:fldChar w:fldCharType="end"/>
        </w:r>
      </w:hyperlink>
    </w:p>
    <w:p>
      <w:pPr>
        <w:tabs>
          <w:tab w:val="right" w:leader="dot" w:pos="9062"/>
        </w:tabs>
        <w:ind w:left="440"/>
      </w:pPr>
      <w:hyperlink w:anchor="_Toc5196" w:history="1">
        <w:r>
          <w:rPr>
            <w:rFonts w:ascii="IRNazanin" w:hAnsi="IRNazanin" w:eastAsia="IRNazanin" w:cs="IRNazanin"/>
            <w:color w:val="111111"/>
            <w:sz w:val="22"/>
            <w:szCs w:val="22"/>
            <w:b w:val="0"/>
            <w:bCs w:val="0"/>
            <w:i w:val="0"/>
            <w:iCs w:val="0"/>
          </w:rPr>
          <w:t>دیوان موسی الطالقانی</w:t>
        </w:r>
        <w:r>
          <w:tab/>
        </w:r>
        <w:r>
          <w:fldChar w:fldCharType="begin"/>
        </w:r>
        <w:r>
          <w:instrText xml:space="preserve">PAGEREF 5196 \h</w:instrText>
        </w:r>
        <w:r>
          <w:fldChar w:fldCharType="end"/>
        </w:r>
      </w:hyperlink>
    </w:p>
    <w:p>
      <w:pPr>
        <w:tabs>
          <w:tab w:val="right" w:leader="dot" w:pos="9062"/>
        </w:tabs>
        <w:ind w:left="440"/>
      </w:pPr>
      <w:hyperlink w:anchor="_Toc5197" w:history="1">
        <w:r>
          <w:rPr>
            <w:rFonts w:ascii="IRNazanin" w:hAnsi="IRNazanin" w:eastAsia="IRNazanin" w:cs="IRNazanin"/>
            <w:color w:val="111111"/>
            <w:sz w:val="22"/>
            <w:szCs w:val="22"/>
            <w:b w:val="0"/>
            <w:bCs w:val="0"/>
            <w:i w:val="0"/>
            <w:iCs w:val="0"/>
          </w:rPr>
          <w:t>دیوان موسی العاملی</w:t>
        </w:r>
        <w:r>
          <w:tab/>
        </w:r>
        <w:r>
          <w:fldChar w:fldCharType="begin"/>
        </w:r>
        <w:r>
          <w:instrText xml:space="preserve">PAGEREF 5197 \h</w:instrText>
        </w:r>
        <w:r>
          <w:fldChar w:fldCharType="end"/>
        </w:r>
      </w:hyperlink>
    </w:p>
    <w:p>
      <w:pPr>
        <w:tabs>
          <w:tab w:val="right" w:leader="dot" w:pos="9062"/>
        </w:tabs>
        <w:ind w:left="440"/>
      </w:pPr>
      <w:hyperlink w:anchor="_Toc5198" w:history="1">
        <w:r>
          <w:rPr>
            <w:rFonts w:ascii="IRNazanin" w:hAnsi="IRNazanin" w:eastAsia="IRNazanin" w:cs="IRNazanin"/>
            <w:color w:val="111111"/>
            <w:sz w:val="22"/>
            <w:szCs w:val="22"/>
            <w:b w:val="0"/>
            <w:bCs w:val="0"/>
            <w:i w:val="0"/>
            <w:iCs w:val="0"/>
          </w:rPr>
          <w:t>دیوان موسی العاملی</w:t>
        </w:r>
        <w:r>
          <w:tab/>
        </w:r>
        <w:r>
          <w:fldChar w:fldCharType="begin"/>
        </w:r>
        <w:r>
          <w:instrText xml:space="preserve">PAGEREF 5198 \h</w:instrText>
        </w:r>
        <w:r>
          <w:fldChar w:fldCharType="end"/>
        </w:r>
      </w:hyperlink>
    </w:p>
    <w:p>
      <w:pPr>
        <w:tabs>
          <w:tab w:val="right" w:leader="dot" w:pos="9062"/>
        </w:tabs>
        <w:ind w:left="440"/>
      </w:pPr>
      <w:hyperlink w:anchor="_Toc5199" w:history="1">
        <w:r>
          <w:rPr>
            <w:rFonts w:ascii="IRNazanin" w:hAnsi="IRNazanin" w:eastAsia="IRNazanin" w:cs="IRNazanin"/>
            <w:color w:val="111111"/>
            <w:sz w:val="22"/>
            <w:szCs w:val="22"/>
            <w:b w:val="0"/>
            <w:bCs w:val="0"/>
            <w:i w:val="0"/>
            <w:iCs w:val="0"/>
          </w:rPr>
          <w:t>دیوان موسی العاملی</w:t>
        </w:r>
        <w:r>
          <w:tab/>
        </w:r>
        <w:r>
          <w:fldChar w:fldCharType="begin"/>
        </w:r>
        <w:r>
          <w:instrText xml:space="preserve">PAGEREF 5199 \h</w:instrText>
        </w:r>
        <w:r>
          <w:fldChar w:fldCharType="end"/>
        </w:r>
      </w:hyperlink>
    </w:p>
    <w:p>
      <w:pPr>
        <w:tabs>
          <w:tab w:val="right" w:leader="dot" w:pos="9062"/>
        </w:tabs>
        <w:ind w:left="440"/>
      </w:pPr>
      <w:hyperlink w:anchor="_Toc5200" w:history="1">
        <w:r>
          <w:rPr>
            <w:rFonts w:ascii="IRNazanin" w:hAnsi="IRNazanin" w:eastAsia="IRNazanin" w:cs="IRNazanin"/>
            <w:color w:val="111111"/>
            <w:sz w:val="22"/>
            <w:szCs w:val="22"/>
            <w:b w:val="0"/>
            <w:bCs w:val="0"/>
            <w:i w:val="0"/>
            <w:iCs w:val="0"/>
          </w:rPr>
          <w:t>دیوان موسی النّقدی</w:t>
        </w:r>
        <w:r>
          <w:tab/>
        </w:r>
        <w:r>
          <w:fldChar w:fldCharType="begin"/>
        </w:r>
        <w:r>
          <w:instrText xml:space="preserve">PAGEREF 5200 \h</w:instrText>
        </w:r>
        <w:r>
          <w:fldChar w:fldCharType="end"/>
        </w:r>
      </w:hyperlink>
    </w:p>
    <w:p>
      <w:pPr>
        <w:tabs>
          <w:tab w:val="right" w:leader="dot" w:pos="9062"/>
        </w:tabs>
        <w:ind w:left="440"/>
      </w:pPr>
      <w:hyperlink w:anchor="_Toc5201" w:history="1">
        <w:r>
          <w:rPr>
            <w:rFonts w:ascii="IRNazanin" w:hAnsi="IRNazanin" w:eastAsia="IRNazanin" w:cs="IRNazanin"/>
            <w:color w:val="111111"/>
            <w:sz w:val="22"/>
            <w:szCs w:val="22"/>
            <w:b w:val="0"/>
            <w:bCs w:val="0"/>
            <w:i w:val="0"/>
            <w:iCs w:val="0"/>
          </w:rPr>
          <w:t>دیوان موسی همدانی(یا شعر او)</w:t>
        </w:r>
        <w:r>
          <w:tab/>
        </w:r>
        <w:r>
          <w:fldChar w:fldCharType="begin"/>
        </w:r>
        <w:r>
          <w:instrText xml:space="preserve">PAGEREF 5201 \h</w:instrText>
        </w:r>
        <w:r>
          <w:fldChar w:fldCharType="end"/>
        </w:r>
      </w:hyperlink>
    </w:p>
    <w:p>
      <w:pPr>
        <w:tabs>
          <w:tab w:val="right" w:leader="dot" w:pos="9062"/>
        </w:tabs>
        <w:ind w:left="440"/>
      </w:pPr>
      <w:hyperlink w:anchor="_Toc5202" w:history="1">
        <w:r>
          <w:rPr>
            <w:rFonts w:ascii="IRNazanin" w:hAnsi="IRNazanin" w:eastAsia="IRNazanin" w:cs="IRNazanin"/>
            <w:color w:val="111111"/>
            <w:sz w:val="22"/>
            <w:szCs w:val="22"/>
            <w:b w:val="0"/>
            <w:bCs w:val="0"/>
            <w:i w:val="0"/>
            <w:iCs w:val="0"/>
          </w:rPr>
          <w:t>دیوان مولاداده</w:t>
        </w:r>
        <w:r>
          <w:tab/>
        </w:r>
        <w:r>
          <w:fldChar w:fldCharType="begin"/>
        </w:r>
        <w:r>
          <w:instrText xml:space="preserve">PAGEREF 5202 \h</w:instrText>
        </w:r>
        <w:r>
          <w:fldChar w:fldCharType="end"/>
        </w:r>
      </w:hyperlink>
    </w:p>
    <w:p>
      <w:pPr>
        <w:tabs>
          <w:tab w:val="right" w:leader="dot" w:pos="9062"/>
        </w:tabs>
        <w:ind w:left="440"/>
      </w:pPr>
      <w:hyperlink w:anchor="_Toc5203" w:history="1">
        <w:r>
          <w:rPr>
            <w:rFonts w:ascii="IRNazanin" w:hAnsi="IRNazanin" w:eastAsia="IRNazanin" w:cs="IRNazanin"/>
            <w:color w:val="111111"/>
            <w:sz w:val="22"/>
            <w:szCs w:val="22"/>
            <w:b w:val="0"/>
            <w:bCs w:val="0"/>
            <w:i w:val="0"/>
            <w:iCs w:val="0"/>
          </w:rPr>
          <w:t>دیوان مولای اصفهانی(یا شعر او)</w:t>
        </w:r>
        <w:r>
          <w:tab/>
        </w:r>
        <w:r>
          <w:fldChar w:fldCharType="begin"/>
        </w:r>
        <w:r>
          <w:instrText xml:space="preserve">PAGEREF 5203 \h</w:instrText>
        </w:r>
        <w:r>
          <w:fldChar w:fldCharType="end"/>
        </w:r>
      </w:hyperlink>
    </w:p>
    <w:p>
      <w:pPr>
        <w:tabs>
          <w:tab w:val="right" w:leader="dot" w:pos="9062"/>
        </w:tabs>
        <w:ind w:left="440"/>
      </w:pPr>
      <w:hyperlink w:anchor="_Toc5204" w:history="1">
        <w:r>
          <w:rPr>
            <w:rFonts w:ascii="IRNazanin" w:hAnsi="IRNazanin" w:eastAsia="IRNazanin" w:cs="IRNazanin"/>
            <w:color w:val="111111"/>
            <w:sz w:val="22"/>
            <w:szCs w:val="22"/>
            <w:b w:val="0"/>
            <w:bCs w:val="0"/>
            <w:i w:val="0"/>
            <w:iCs w:val="0"/>
          </w:rPr>
          <w:t>دیوان مولای اصفهانی(یا شعر او)</w:t>
        </w:r>
        <w:r>
          <w:tab/>
        </w:r>
        <w:r>
          <w:fldChar w:fldCharType="begin"/>
        </w:r>
        <w:r>
          <w:instrText xml:space="preserve">PAGEREF 5204 \h</w:instrText>
        </w:r>
        <w:r>
          <w:fldChar w:fldCharType="end"/>
        </w:r>
      </w:hyperlink>
    </w:p>
    <w:p>
      <w:pPr>
        <w:tabs>
          <w:tab w:val="right" w:leader="dot" w:pos="9062"/>
        </w:tabs>
        <w:ind w:left="440"/>
      </w:pPr>
      <w:hyperlink w:anchor="_Toc5205" w:history="1">
        <w:r>
          <w:rPr>
            <w:rFonts w:ascii="IRNazanin" w:hAnsi="IRNazanin" w:eastAsia="IRNazanin" w:cs="IRNazanin"/>
            <w:color w:val="111111"/>
            <w:sz w:val="22"/>
            <w:szCs w:val="22"/>
            <w:b w:val="0"/>
            <w:bCs w:val="0"/>
            <w:i w:val="0"/>
            <w:iCs w:val="0"/>
          </w:rPr>
          <w:t>دیوان مؤلف الدّوله</w:t>
        </w:r>
        <w:r>
          <w:tab/>
        </w:r>
        <w:r>
          <w:fldChar w:fldCharType="begin"/>
        </w:r>
        <w:r>
          <w:instrText xml:space="preserve">PAGEREF 5205 \h</w:instrText>
        </w:r>
        <w:r>
          <w:fldChar w:fldCharType="end"/>
        </w:r>
      </w:hyperlink>
    </w:p>
    <w:p>
      <w:pPr>
        <w:tabs>
          <w:tab w:val="right" w:leader="dot" w:pos="9062"/>
        </w:tabs>
        <w:ind w:left="440"/>
      </w:pPr>
      <w:hyperlink w:anchor="_Toc5206" w:history="1">
        <w:r>
          <w:rPr>
            <w:rFonts w:ascii="IRNazanin" w:hAnsi="IRNazanin" w:eastAsia="IRNazanin" w:cs="IRNazanin"/>
            <w:color w:val="111111"/>
            <w:sz w:val="22"/>
            <w:szCs w:val="22"/>
            <w:b w:val="0"/>
            <w:bCs w:val="0"/>
            <w:i w:val="0"/>
            <w:iCs w:val="0"/>
          </w:rPr>
          <w:t>دیوان مولوی بخاری(یا شعر او)</w:t>
        </w:r>
        <w:r>
          <w:tab/>
        </w:r>
        <w:r>
          <w:fldChar w:fldCharType="begin"/>
        </w:r>
        <w:r>
          <w:instrText xml:space="preserve">PAGEREF 5206 \h</w:instrText>
        </w:r>
        <w:r>
          <w:fldChar w:fldCharType="end"/>
        </w:r>
      </w:hyperlink>
    </w:p>
    <w:p>
      <w:pPr>
        <w:tabs>
          <w:tab w:val="right" w:leader="dot" w:pos="9062"/>
        </w:tabs>
        <w:ind w:left="440"/>
      </w:pPr>
      <w:hyperlink w:anchor="_Toc5207" w:history="1">
        <w:r>
          <w:rPr>
            <w:rFonts w:ascii="IRNazanin" w:hAnsi="IRNazanin" w:eastAsia="IRNazanin" w:cs="IRNazanin"/>
            <w:color w:val="111111"/>
            <w:sz w:val="22"/>
            <w:szCs w:val="22"/>
            <w:b w:val="0"/>
            <w:bCs w:val="0"/>
            <w:i w:val="0"/>
            <w:iCs w:val="0"/>
          </w:rPr>
          <w:t>دیوان مولوی رومی---</w:t>
        </w:r>
        <w:r>
          <w:tab/>
        </w:r>
        <w:r>
          <w:fldChar w:fldCharType="begin"/>
        </w:r>
        <w:r>
          <w:instrText xml:space="preserve">PAGEREF 5207 \h</w:instrText>
        </w:r>
        <w:r>
          <w:fldChar w:fldCharType="end"/>
        </w:r>
      </w:hyperlink>
    </w:p>
    <w:p>
      <w:pPr>
        <w:tabs>
          <w:tab w:val="right" w:leader="dot" w:pos="9062"/>
        </w:tabs>
        <w:ind w:left="440"/>
      </w:pPr>
      <w:hyperlink w:anchor="_Toc5208" w:history="1">
        <w:r>
          <w:rPr>
            <w:rFonts w:ascii="IRNazanin" w:hAnsi="IRNazanin" w:eastAsia="IRNazanin" w:cs="IRNazanin"/>
            <w:color w:val="111111"/>
            <w:sz w:val="22"/>
            <w:szCs w:val="22"/>
            <w:b w:val="0"/>
            <w:bCs w:val="0"/>
            <w:i w:val="0"/>
            <w:iCs w:val="0"/>
          </w:rPr>
          <w:t>دیوان مولوی گیلانی</w:t>
        </w:r>
        <w:r>
          <w:tab/>
        </w:r>
        <w:r>
          <w:fldChar w:fldCharType="begin"/>
        </w:r>
        <w:r>
          <w:instrText xml:space="preserve">PAGEREF 5208 \h</w:instrText>
        </w:r>
        <w:r>
          <w:fldChar w:fldCharType="end"/>
        </w:r>
      </w:hyperlink>
    </w:p>
    <w:p>
      <w:pPr>
        <w:tabs>
          <w:tab w:val="right" w:leader="dot" w:pos="9062"/>
        </w:tabs>
        <w:ind w:left="440"/>
      </w:pPr>
      <w:hyperlink w:anchor="_Toc5209" w:history="1">
        <w:r>
          <w:rPr>
            <w:rFonts w:ascii="IRNazanin" w:hAnsi="IRNazanin" w:eastAsia="IRNazanin" w:cs="IRNazanin"/>
            <w:color w:val="111111"/>
            <w:sz w:val="22"/>
            <w:szCs w:val="22"/>
            <w:b w:val="0"/>
            <w:bCs w:val="0"/>
            <w:i w:val="0"/>
            <w:iCs w:val="0"/>
          </w:rPr>
          <w:t>دیوان مؤمن ابرقوهی(یا شعر او)</w:t>
        </w:r>
        <w:r>
          <w:tab/>
        </w:r>
        <w:r>
          <w:fldChar w:fldCharType="begin"/>
        </w:r>
        <w:r>
          <w:instrText xml:space="preserve">PAGEREF 5209 \h</w:instrText>
        </w:r>
        <w:r>
          <w:fldChar w:fldCharType="end"/>
        </w:r>
      </w:hyperlink>
    </w:p>
    <w:p>
      <w:pPr>
        <w:tabs>
          <w:tab w:val="right" w:leader="dot" w:pos="9062"/>
        </w:tabs>
        <w:ind w:left="440"/>
      </w:pPr>
      <w:hyperlink w:anchor="_Toc5210" w:history="1">
        <w:r>
          <w:rPr>
            <w:rFonts w:ascii="IRNazanin" w:hAnsi="IRNazanin" w:eastAsia="IRNazanin" w:cs="IRNazanin"/>
            <w:color w:val="111111"/>
            <w:sz w:val="22"/>
            <w:szCs w:val="22"/>
            <w:b w:val="0"/>
            <w:bCs w:val="0"/>
            <w:i w:val="0"/>
            <w:iCs w:val="0"/>
          </w:rPr>
          <w:t>دیوان مؤمن استرآبادی(یا شعر او)</w:t>
        </w:r>
        <w:r>
          <w:tab/>
        </w:r>
        <w:r>
          <w:fldChar w:fldCharType="begin"/>
        </w:r>
        <w:r>
          <w:instrText xml:space="preserve">PAGEREF 5210 \h</w:instrText>
        </w:r>
        <w:r>
          <w:fldChar w:fldCharType="end"/>
        </w:r>
      </w:hyperlink>
    </w:p>
    <w:p>
      <w:pPr>
        <w:tabs>
          <w:tab w:val="right" w:leader="dot" w:pos="9062"/>
        </w:tabs>
        <w:ind w:left="440"/>
      </w:pPr>
      <w:hyperlink w:anchor="_Toc5211" w:history="1">
        <w:r>
          <w:rPr>
            <w:rFonts w:ascii="IRNazanin" w:hAnsi="IRNazanin" w:eastAsia="IRNazanin" w:cs="IRNazanin"/>
            <w:color w:val="111111"/>
            <w:sz w:val="22"/>
            <w:szCs w:val="22"/>
            <w:b w:val="0"/>
            <w:bCs w:val="0"/>
            <w:i w:val="0"/>
            <w:iCs w:val="0"/>
          </w:rPr>
          <w:t>دیوان مؤمن اصفهانی(یا شعر او)</w:t>
        </w:r>
        <w:r>
          <w:tab/>
        </w:r>
        <w:r>
          <w:fldChar w:fldCharType="begin"/>
        </w:r>
        <w:r>
          <w:instrText xml:space="preserve">PAGEREF 5211 \h</w:instrText>
        </w:r>
        <w:r>
          <w:fldChar w:fldCharType="end"/>
        </w:r>
      </w:hyperlink>
    </w:p>
    <w:p>
      <w:pPr>
        <w:tabs>
          <w:tab w:val="right" w:leader="dot" w:pos="9062"/>
        </w:tabs>
        <w:ind w:left="440"/>
      </w:pPr>
      <w:hyperlink w:anchor="_Toc5212" w:history="1">
        <w:r>
          <w:rPr>
            <w:rFonts w:ascii="IRNazanin" w:hAnsi="IRNazanin" w:eastAsia="IRNazanin" w:cs="IRNazanin"/>
            <w:color w:val="111111"/>
            <w:sz w:val="22"/>
            <w:szCs w:val="22"/>
            <w:b w:val="0"/>
            <w:bCs w:val="0"/>
            <w:i w:val="0"/>
            <w:iCs w:val="0"/>
          </w:rPr>
          <w:t>دیوان مؤمن اصفهانی(یا شعر او)</w:t>
        </w:r>
        <w:r>
          <w:tab/>
        </w:r>
        <w:r>
          <w:fldChar w:fldCharType="begin"/>
        </w:r>
        <w:r>
          <w:instrText xml:space="preserve">PAGEREF 5212 \h</w:instrText>
        </w:r>
        <w:r>
          <w:fldChar w:fldCharType="end"/>
        </w:r>
      </w:hyperlink>
    </w:p>
    <w:p>
      <w:pPr>
        <w:tabs>
          <w:tab w:val="right" w:leader="dot" w:pos="9062"/>
        </w:tabs>
        <w:ind w:left="440"/>
      </w:pPr>
      <w:hyperlink w:anchor="_Toc5213" w:history="1">
        <w:r>
          <w:rPr>
            <w:rFonts w:ascii="IRNazanin" w:hAnsi="IRNazanin" w:eastAsia="IRNazanin" w:cs="IRNazanin"/>
            <w:color w:val="111111"/>
            <w:sz w:val="22"/>
            <w:szCs w:val="22"/>
            <w:b w:val="0"/>
            <w:bCs w:val="0"/>
            <w:i w:val="0"/>
            <w:iCs w:val="0"/>
          </w:rPr>
          <w:t>دیوان مؤمن ترکمان(یا شعر او)</w:t>
        </w:r>
        <w:r>
          <w:tab/>
        </w:r>
        <w:r>
          <w:fldChar w:fldCharType="begin"/>
        </w:r>
        <w:r>
          <w:instrText xml:space="preserve">PAGEREF 5213 \h</w:instrText>
        </w:r>
        <w:r>
          <w:fldChar w:fldCharType="end"/>
        </w:r>
      </w:hyperlink>
    </w:p>
    <w:p>
      <w:pPr>
        <w:tabs>
          <w:tab w:val="right" w:leader="dot" w:pos="9062"/>
        </w:tabs>
        <w:ind w:left="440"/>
      </w:pPr>
      <w:hyperlink w:anchor="_Toc5214" w:history="1">
        <w:r>
          <w:rPr>
            <w:rFonts w:ascii="IRNazanin" w:hAnsi="IRNazanin" w:eastAsia="IRNazanin" w:cs="IRNazanin"/>
            <w:color w:val="111111"/>
            <w:sz w:val="22"/>
            <w:szCs w:val="22"/>
            <w:b w:val="0"/>
            <w:bCs w:val="0"/>
            <w:i w:val="0"/>
            <w:iCs w:val="0"/>
          </w:rPr>
          <w:t>دیوان مؤمن تونی(یا شعر او)</w:t>
        </w:r>
        <w:r>
          <w:tab/>
        </w:r>
        <w:r>
          <w:fldChar w:fldCharType="begin"/>
        </w:r>
        <w:r>
          <w:instrText xml:space="preserve">PAGEREF 5214 \h</w:instrText>
        </w:r>
        <w:r>
          <w:fldChar w:fldCharType="end"/>
        </w:r>
      </w:hyperlink>
    </w:p>
    <w:p>
      <w:pPr>
        <w:tabs>
          <w:tab w:val="right" w:leader="dot" w:pos="9062"/>
        </w:tabs>
        <w:ind w:left="440"/>
      </w:pPr>
      <w:hyperlink w:anchor="_Toc5215" w:history="1">
        <w:r>
          <w:rPr>
            <w:rFonts w:ascii="IRNazanin" w:hAnsi="IRNazanin" w:eastAsia="IRNazanin" w:cs="IRNazanin"/>
            <w:color w:val="111111"/>
            <w:sz w:val="22"/>
            <w:szCs w:val="22"/>
            <w:b w:val="0"/>
            <w:bCs w:val="0"/>
            <w:i w:val="0"/>
            <w:iCs w:val="0"/>
          </w:rPr>
          <w:t>دیوان مؤمن جزائری---</w:t>
        </w:r>
        <w:r>
          <w:tab/>
        </w:r>
        <w:r>
          <w:fldChar w:fldCharType="begin"/>
        </w:r>
        <w:r>
          <w:instrText xml:space="preserve">PAGEREF 5215 \h</w:instrText>
        </w:r>
        <w:r>
          <w:fldChar w:fldCharType="end"/>
        </w:r>
      </w:hyperlink>
    </w:p>
    <w:p>
      <w:pPr>
        <w:tabs>
          <w:tab w:val="right" w:leader="dot" w:pos="9062"/>
        </w:tabs>
        <w:ind w:left="440"/>
      </w:pPr>
      <w:hyperlink w:anchor="_Toc5216" w:history="1">
        <w:r>
          <w:rPr>
            <w:rFonts w:ascii="IRNazanin" w:hAnsi="IRNazanin" w:eastAsia="IRNazanin" w:cs="IRNazanin"/>
            <w:color w:val="111111"/>
            <w:sz w:val="22"/>
            <w:szCs w:val="22"/>
            <w:b w:val="0"/>
            <w:bCs w:val="0"/>
            <w:i w:val="0"/>
            <w:iCs w:val="0"/>
          </w:rPr>
          <w:t>دیوان مؤمنی استرآبادی(یا شعر او)</w:t>
        </w:r>
        <w:r>
          <w:tab/>
        </w:r>
        <w:r>
          <w:fldChar w:fldCharType="begin"/>
        </w:r>
        <w:r>
          <w:instrText xml:space="preserve">PAGEREF 5216 \h</w:instrText>
        </w:r>
        <w:r>
          <w:fldChar w:fldCharType="end"/>
        </w:r>
      </w:hyperlink>
    </w:p>
    <w:p>
      <w:pPr>
        <w:tabs>
          <w:tab w:val="right" w:leader="dot" w:pos="9062"/>
        </w:tabs>
        <w:ind w:left="440"/>
      </w:pPr>
      <w:hyperlink w:anchor="_Toc5217" w:history="1">
        <w:r>
          <w:rPr>
            <w:rFonts w:ascii="IRNazanin" w:hAnsi="IRNazanin" w:eastAsia="IRNazanin" w:cs="IRNazanin"/>
            <w:color w:val="111111"/>
            <w:sz w:val="22"/>
            <w:szCs w:val="22"/>
            <w:b w:val="0"/>
            <w:bCs w:val="0"/>
            <w:i w:val="0"/>
            <w:iCs w:val="0"/>
          </w:rPr>
          <w:t>دیوان مونس اصفهانی(یا شعر او)</w:t>
        </w:r>
        <w:r>
          <w:tab/>
        </w:r>
        <w:r>
          <w:fldChar w:fldCharType="begin"/>
        </w:r>
        <w:r>
          <w:instrText xml:space="preserve">PAGEREF 5217 \h</w:instrText>
        </w:r>
        <w:r>
          <w:fldChar w:fldCharType="end"/>
        </w:r>
      </w:hyperlink>
    </w:p>
    <w:p>
      <w:pPr>
        <w:tabs>
          <w:tab w:val="right" w:leader="dot" w:pos="9062"/>
        </w:tabs>
        <w:ind w:left="440"/>
      </w:pPr>
      <w:hyperlink w:anchor="_Toc5218" w:history="1">
        <w:r>
          <w:rPr>
            <w:rFonts w:ascii="IRNazanin" w:hAnsi="IRNazanin" w:eastAsia="IRNazanin" w:cs="IRNazanin"/>
            <w:color w:val="111111"/>
            <w:sz w:val="22"/>
            <w:szCs w:val="22"/>
            <w:b w:val="0"/>
            <w:bCs w:val="0"/>
            <w:i w:val="0"/>
            <w:iCs w:val="0"/>
          </w:rPr>
          <w:t>دیوان مونس بارفروشی(یا شعر او)</w:t>
        </w:r>
        <w:r>
          <w:tab/>
        </w:r>
        <w:r>
          <w:fldChar w:fldCharType="begin"/>
        </w:r>
        <w:r>
          <w:instrText xml:space="preserve">PAGEREF 5218 \h</w:instrText>
        </w:r>
        <w:r>
          <w:fldChar w:fldCharType="end"/>
        </w:r>
      </w:hyperlink>
    </w:p>
    <w:p>
      <w:pPr>
        <w:tabs>
          <w:tab w:val="right" w:leader="dot" w:pos="9062"/>
        </w:tabs>
        <w:ind w:left="440"/>
      </w:pPr>
      <w:hyperlink w:anchor="_Toc5219" w:history="1">
        <w:r>
          <w:rPr>
            <w:rFonts w:ascii="IRNazanin" w:hAnsi="IRNazanin" w:eastAsia="IRNazanin" w:cs="IRNazanin"/>
            <w:color w:val="111111"/>
            <w:sz w:val="22"/>
            <w:szCs w:val="22"/>
            <w:b w:val="0"/>
            <w:bCs w:val="0"/>
            <w:i w:val="0"/>
            <w:iCs w:val="0"/>
          </w:rPr>
          <w:t>دیوان مونس بهوپالی(یا شعر او)</w:t>
        </w:r>
        <w:r>
          <w:tab/>
        </w:r>
        <w:r>
          <w:fldChar w:fldCharType="begin"/>
        </w:r>
        <w:r>
          <w:instrText xml:space="preserve">PAGEREF 5219 \h</w:instrText>
        </w:r>
        <w:r>
          <w:fldChar w:fldCharType="end"/>
        </w:r>
      </w:hyperlink>
    </w:p>
    <w:p>
      <w:pPr>
        <w:tabs>
          <w:tab w:val="right" w:leader="dot" w:pos="9062"/>
        </w:tabs>
        <w:ind w:left="440"/>
      </w:pPr>
      <w:hyperlink w:anchor="_Toc5220" w:history="1">
        <w:r>
          <w:rPr>
            <w:rFonts w:ascii="IRNazanin" w:hAnsi="IRNazanin" w:eastAsia="IRNazanin" w:cs="IRNazanin"/>
            <w:color w:val="111111"/>
            <w:sz w:val="22"/>
            <w:szCs w:val="22"/>
            <w:b w:val="0"/>
            <w:bCs w:val="0"/>
            <w:i w:val="0"/>
            <w:iCs w:val="0"/>
          </w:rPr>
          <w:t>دیوان مونس بخاری(یا شعر او)</w:t>
        </w:r>
        <w:r>
          <w:tab/>
        </w:r>
        <w:r>
          <w:fldChar w:fldCharType="begin"/>
        </w:r>
        <w:r>
          <w:instrText xml:space="preserve">PAGEREF 5220 \h</w:instrText>
        </w:r>
        <w:r>
          <w:fldChar w:fldCharType="end"/>
        </w:r>
      </w:hyperlink>
    </w:p>
    <w:p>
      <w:pPr>
        <w:tabs>
          <w:tab w:val="right" w:leader="dot" w:pos="9062"/>
        </w:tabs>
        <w:ind w:left="440"/>
      </w:pPr>
      <w:hyperlink w:anchor="_Toc5221" w:history="1">
        <w:r>
          <w:rPr>
            <w:rFonts w:ascii="IRNazanin" w:hAnsi="IRNazanin" w:eastAsia="IRNazanin" w:cs="IRNazanin"/>
            <w:color w:val="111111"/>
            <w:sz w:val="22"/>
            <w:szCs w:val="22"/>
            <w:b w:val="0"/>
            <w:bCs w:val="0"/>
            <w:i w:val="0"/>
            <w:iCs w:val="0"/>
          </w:rPr>
          <w:t>دیوان مونسی شوشتری(یا شعر او)</w:t>
        </w:r>
        <w:r>
          <w:tab/>
        </w:r>
        <w:r>
          <w:fldChar w:fldCharType="begin"/>
        </w:r>
        <w:r>
          <w:instrText xml:space="preserve">PAGEREF 5221 \h</w:instrText>
        </w:r>
        <w:r>
          <w:fldChar w:fldCharType="end"/>
        </w:r>
      </w:hyperlink>
    </w:p>
    <w:p>
      <w:pPr>
        <w:tabs>
          <w:tab w:val="right" w:leader="dot" w:pos="9062"/>
        </w:tabs>
        <w:ind w:left="440"/>
      </w:pPr>
      <w:hyperlink w:anchor="_Toc5222" w:history="1">
        <w:r>
          <w:rPr>
            <w:rFonts w:ascii="IRNazanin" w:hAnsi="IRNazanin" w:eastAsia="IRNazanin" w:cs="IRNazanin"/>
            <w:color w:val="111111"/>
            <w:sz w:val="22"/>
            <w:szCs w:val="22"/>
            <w:b w:val="0"/>
            <w:bCs w:val="0"/>
            <w:i w:val="0"/>
            <w:iCs w:val="0"/>
          </w:rPr>
          <w:t>دیوان مونس شیرازی</w:t>
        </w:r>
        <w:r>
          <w:tab/>
        </w:r>
        <w:r>
          <w:fldChar w:fldCharType="begin"/>
        </w:r>
        <w:r>
          <w:instrText xml:space="preserve">PAGEREF 5222 \h</w:instrText>
        </w:r>
        <w:r>
          <w:fldChar w:fldCharType="end"/>
        </w:r>
      </w:hyperlink>
    </w:p>
    <w:p>
      <w:pPr>
        <w:tabs>
          <w:tab w:val="right" w:leader="dot" w:pos="9062"/>
        </w:tabs>
        <w:ind w:left="440"/>
      </w:pPr>
      <w:hyperlink w:anchor="_Toc5223" w:history="1">
        <w:r>
          <w:rPr>
            <w:rFonts w:ascii="IRNazanin" w:hAnsi="IRNazanin" w:eastAsia="IRNazanin" w:cs="IRNazanin"/>
            <w:color w:val="111111"/>
            <w:sz w:val="22"/>
            <w:szCs w:val="22"/>
            <w:b w:val="0"/>
            <w:bCs w:val="0"/>
            <w:i w:val="0"/>
            <w:iCs w:val="0"/>
          </w:rPr>
          <w:t>دیوان مونس هندی</w:t>
        </w:r>
        <w:r>
          <w:tab/>
        </w:r>
        <w:r>
          <w:fldChar w:fldCharType="begin"/>
        </w:r>
        <w:r>
          <w:instrText xml:space="preserve">PAGEREF 5223 \h</w:instrText>
        </w:r>
        <w:r>
          <w:fldChar w:fldCharType="end"/>
        </w:r>
      </w:hyperlink>
    </w:p>
    <w:p>
      <w:pPr>
        <w:tabs>
          <w:tab w:val="right" w:leader="dot" w:pos="9062"/>
        </w:tabs>
        <w:ind w:left="440"/>
      </w:pPr>
      <w:hyperlink w:anchor="_Toc5224" w:history="1">
        <w:r>
          <w:rPr>
            <w:rFonts w:ascii="IRNazanin" w:hAnsi="IRNazanin" w:eastAsia="IRNazanin" w:cs="IRNazanin"/>
            <w:color w:val="111111"/>
            <w:sz w:val="22"/>
            <w:szCs w:val="22"/>
            <w:b w:val="0"/>
            <w:bCs w:val="0"/>
            <w:i w:val="0"/>
            <w:iCs w:val="0"/>
          </w:rPr>
          <w:t>دیوان مؤید</w:t>
        </w:r>
        <w:r>
          <w:tab/>
        </w:r>
        <w:r>
          <w:fldChar w:fldCharType="begin"/>
        </w:r>
        <w:r>
          <w:instrText xml:space="preserve">PAGEREF 5224 \h</w:instrText>
        </w:r>
        <w:r>
          <w:fldChar w:fldCharType="end"/>
        </w:r>
      </w:hyperlink>
    </w:p>
    <w:p>
      <w:pPr>
        <w:tabs>
          <w:tab w:val="right" w:leader="dot" w:pos="9062"/>
        </w:tabs>
        <w:ind w:left="440"/>
      </w:pPr>
      <w:hyperlink w:anchor="_Toc5225" w:history="1">
        <w:r>
          <w:rPr>
            <w:rFonts w:ascii="IRNazanin" w:hAnsi="IRNazanin" w:eastAsia="IRNazanin" w:cs="IRNazanin"/>
            <w:color w:val="111111"/>
            <w:sz w:val="22"/>
            <w:szCs w:val="22"/>
            <w:b w:val="0"/>
            <w:bCs w:val="0"/>
            <w:i w:val="0"/>
            <w:iCs w:val="0"/>
          </w:rPr>
          <w:t>دیوان المؤید باللّه</w:t>
        </w:r>
        <w:r>
          <w:tab/>
        </w:r>
        <w:r>
          <w:fldChar w:fldCharType="begin"/>
        </w:r>
        <w:r>
          <w:instrText xml:space="preserve">PAGEREF 5225 \h</w:instrText>
        </w:r>
        <w:r>
          <w:fldChar w:fldCharType="end"/>
        </w:r>
      </w:hyperlink>
    </w:p>
    <w:p>
      <w:pPr>
        <w:tabs>
          <w:tab w:val="right" w:leader="dot" w:pos="9062"/>
        </w:tabs>
        <w:ind w:left="440"/>
      </w:pPr>
      <w:hyperlink w:anchor="_Toc5226" w:history="1">
        <w:r>
          <w:rPr>
            <w:rFonts w:ascii="IRNazanin" w:hAnsi="IRNazanin" w:eastAsia="IRNazanin" w:cs="IRNazanin"/>
            <w:color w:val="111111"/>
            <w:sz w:val="22"/>
            <w:szCs w:val="22"/>
            <w:b w:val="0"/>
            <w:bCs w:val="0"/>
            <w:i w:val="0"/>
            <w:iCs w:val="0"/>
          </w:rPr>
          <w:t>دیوان مؤید التولیه</w:t>
        </w:r>
        <w:r>
          <w:tab/>
        </w:r>
        <w:r>
          <w:fldChar w:fldCharType="begin"/>
        </w:r>
        <w:r>
          <w:instrText xml:space="preserve">PAGEREF 5226 \h</w:instrText>
        </w:r>
        <w:r>
          <w:fldChar w:fldCharType="end"/>
        </w:r>
      </w:hyperlink>
    </w:p>
    <w:p>
      <w:pPr>
        <w:tabs>
          <w:tab w:val="right" w:leader="dot" w:pos="9062"/>
        </w:tabs>
        <w:ind w:left="440"/>
      </w:pPr>
      <w:hyperlink w:anchor="_Toc5227" w:history="1">
        <w:r>
          <w:rPr>
            <w:rFonts w:ascii="IRNazanin" w:hAnsi="IRNazanin" w:eastAsia="IRNazanin" w:cs="IRNazanin"/>
            <w:color w:val="111111"/>
            <w:sz w:val="22"/>
            <w:szCs w:val="22"/>
            <w:b w:val="0"/>
            <w:bCs w:val="0"/>
            <w:i w:val="0"/>
            <w:iCs w:val="0"/>
          </w:rPr>
          <w:t>دیوان مؤید دیوانه(یا شعر او)</w:t>
        </w:r>
        <w:r>
          <w:tab/>
        </w:r>
        <w:r>
          <w:fldChar w:fldCharType="begin"/>
        </w:r>
        <w:r>
          <w:instrText xml:space="preserve">PAGEREF 5227 \h</w:instrText>
        </w:r>
        <w:r>
          <w:fldChar w:fldCharType="end"/>
        </w:r>
      </w:hyperlink>
    </w:p>
    <w:p>
      <w:pPr>
        <w:tabs>
          <w:tab w:val="right" w:leader="dot" w:pos="9062"/>
        </w:tabs>
        <w:ind w:left="440"/>
      </w:pPr>
      <w:hyperlink w:anchor="_Toc5228" w:history="1">
        <w:r>
          <w:rPr>
            <w:rFonts w:ascii="IRNazanin" w:hAnsi="IRNazanin" w:eastAsia="IRNazanin" w:cs="IRNazanin"/>
            <w:color w:val="111111"/>
            <w:sz w:val="22"/>
            <w:szCs w:val="22"/>
            <w:b w:val="0"/>
            <w:bCs w:val="0"/>
            <w:i w:val="0"/>
            <w:iCs w:val="0"/>
          </w:rPr>
          <w:t>دیوان مؤید شولستانی(یا شعر او)</w:t>
        </w:r>
        <w:r>
          <w:tab/>
        </w:r>
        <w:r>
          <w:fldChar w:fldCharType="begin"/>
        </w:r>
        <w:r>
          <w:instrText xml:space="preserve">PAGEREF 5228 \h</w:instrText>
        </w:r>
        <w:r>
          <w:fldChar w:fldCharType="end"/>
        </w:r>
      </w:hyperlink>
    </w:p>
    <w:p>
      <w:pPr>
        <w:tabs>
          <w:tab w:val="right" w:leader="dot" w:pos="9062"/>
        </w:tabs>
        <w:ind w:left="440"/>
      </w:pPr>
      <w:hyperlink w:anchor="_Toc5229" w:history="1">
        <w:r>
          <w:rPr>
            <w:rFonts w:ascii="IRNazanin" w:hAnsi="IRNazanin" w:eastAsia="IRNazanin" w:cs="IRNazanin"/>
            <w:color w:val="111111"/>
            <w:sz w:val="22"/>
            <w:szCs w:val="22"/>
            <w:b w:val="0"/>
            <w:bCs w:val="0"/>
            <w:i w:val="0"/>
            <w:iCs w:val="0"/>
          </w:rPr>
          <w:t>دیوان المؤید فی الدّین</w:t>
        </w:r>
        <w:r>
          <w:tab/>
        </w:r>
        <w:r>
          <w:fldChar w:fldCharType="begin"/>
        </w:r>
        <w:r>
          <w:instrText xml:space="preserve">PAGEREF 5229 \h</w:instrText>
        </w:r>
        <w:r>
          <w:fldChar w:fldCharType="end"/>
        </w:r>
      </w:hyperlink>
    </w:p>
    <w:p>
      <w:pPr>
        <w:tabs>
          <w:tab w:val="right" w:leader="dot" w:pos="9062"/>
        </w:tabs>
        <w:ind w:left="440"/>
      </w:pPr>
      <w:hyperlink w:anchor="_Toc5230" w:history="1">
        <w:r>
          <w:rPr>
            <w:rFonts w:ascii="IRNazanin" w:hAnsi="IRNazanin" w:eastAsia="IRNazanin" w:cs="IRNazanin"/>
            <w:color w:val="111111"/>
            <w:sz w:val="22"/>
            <w:szCs w:val="22"/>
            <w:b w:val="0"/>
            <w:bCs w:val="0"/>
            <w:i w:val="0"/>
            <w:iCs w:val="0"/>
          </w:rPr>
          <w:t>دیوان مؤیّد مهنه(یا شعر او)</w:t>
        </w:r>
        <w:r>
          <w:tab/>
        </w:r>
        <w:r>
          <w:fldChar w:fldCharType="begin"/>
        </w:r>
        <w:r>
          <w:instrText xml:space="preserve">PAGEREF 5230 \h</w:instrText>
        </w:r>
        <w:r>
          <w:fldChar w:fldCharType="end"/>
        </w:r>
      </w:hyperlink>
    </w:p>
    <w:p>
      <w:pPr>
        <w:tabs>
          <w:tab w:val="right" w:leader="dot" w:pos="9062"/>
        </w:tabs>
        <w:ind w:left="440"/>
      </w:pPr>
      <w:hyperlink w:anchor="_Toc5231" w:history="1">
        <w:r>
          <w:rPr>
            <w:rFonts w:ascii="IRNazanin" w:hAnsi="IRNazanin" w:eastAsia="IRNazanin" w:cs="IRNazanin"/>
            <w:color w:val="111111"/>
            <w:sz w:val="22"/>
            <w:szCs w:val="22"/>
            <w:b w:val="0"/>
            <w:bCs w:val="0"/>
            <w:i w:val="0"/>
            <w:iCs w:val="0"/>
          </w:rPr>
          <w:t>دیوان مؤیّد نسفی</w:t>
        </w:r>
        <w:r>
          <w:tab/>
        </w:r>
        <w:r>
          <w:fldChar w:fldCharType="begin"/>
        </w:r>
        <w:r>
          <w:instrText xml:space="preserve">PAGEREF 5231 \h</w:instrText>
        </w:r>
        <w:r>
          <w:fldChar w:fldCharType="end"/>
        </w:r>
      </w:hyperlink>
    </w:p>
    <w:p>
      <w:pPr>
        <w:tabs>
          <w:tab w:val="right" w:leader="dot" w:pos="9062"/>
        </w:tabs>
        <w:ind w:left="440"/>
      </w:pPr>
      <w:hyperlink w:anchor="_Toc5232" w:history="1">
        <w:r>
          <w:rPr>
            <w:rFonts w:ascii="IRNazanin" w:hAnsi="IRNazanin" w:eastAsia="IRNazanin" w:cs="IRNazanin"/>
            <w:color w:val="111111"/>
            <w:sz w:val="22"/>
            <w:szCs w:val="22"/>
            <w:b w:val="0"/>
            <w:bCs w:val="0"/>
            <w:i w:val="0"/>
            <w:iCs w:val="0"/>
          </w:rPr>
          <w:t>دیوان مؤیّدی</w:t>
        </w:r>
        <w:r>
          <w:tab/>
        </w:r>
        <w:r>
          <w:fldChar w:fldCharType="begin"/>
        </w:r>
        <w:r>
          <w:instrText xml:space="preserve">PAGEREF 5232 \h</w:instrText>
        </w:r>
        <w:r>
          <w:fldChar w:fldCharType="end"/>
        </w:r>
      </w:hyperlink>
    </w:p>
    <w:p>
      <w:pPr>
        <w:tabs>
          <w:tab w:val="right" w:leader="dot" w:pos="9062"/>
        </w:tabs>
        <w:ind w:left="440"/>
      </w:pPr>
      <w:hyperlink w:anchor="_Toc5233" w:history="1">
        <w:r>
          <w:rPr>
            <w:rFonts w:ascii="IRNazanin" w:hAnsi="IRNazanin" w:eastAsia="IRNazanin" w:cs="IRNazanin"/>
            <w:color w:val="111111"/>
            <w:sz w:val="22"/>
            <w:szCs w:val="22"/>
            <w:b w:val="0"/>
            <w:bCs w:val="0"/>
            <w:i w:val="0"/>
            <w:iCs w:val="0"/>
          </w:rPr>
          <w:t>دیوان مهتاب</w:t>
        </w:r>
        <w:r>
          <w:tab/>
        </w:r>
        <w:r>
          <w:fldChar w:fldCharType="begin"/>
        </w:r>
        <w:r>
          <w:instrText xml:space="preserve">PAGEREF 5233 \h</w:instrText>
        </w:r>
        <w:r>
          <w:fldChar w:fldCharType="end"/>
        </w:r>
      </w:hyperlink>
    </w:p>
    <w:p>
      <w:pPr>
        <w:tabs>
          <w:tab w:val="right" w:leader="dot" w:pos="9062"/>
        </w:tabs>
        <w:ind w:left="440"/>
      </w:pPr>
      <w:hyperlink w:anchor="_Toc5234" w:history="1">
        <w:r>
          <w:rPr>
            <w:rFonts w:ascii="IRNazanin" w:hAnsi="IRNazanin" w:eastAsia="IRNazanin" w:cs="IRNazanin"/>
            <w:color w:val="111111"/>
            <w:sz w:val="22"/>
            <w:szCs w:val="22"/>
            <w:b w:val="0"/>
            <w:bCs w:val="0"/>
            <w:i w:val="0"/>
            <w:iCs w:val="0"/>
          </w:rPr>
          <w:t>دیوان مهجور اصفهانی(یا شعر او)</w:t>
        </w:r>
        <w:r>
          <w:tab/>
        </w:r>
        <w:r>
          <w:fldChar w:fldCharType="begin"/>
        </w:r>
        <w:r>
          <w:instrText xml:space="preserve">PAGEREF 5234 \h</w:instrText>
        </w:r>
        <w:r>
          <w:fldChar w:fldCharType="end"/>
        </w:r>
      </w:hyperlink>
    </w:p>
    <w:p>
      <w:pPr>
        <w:tabs>
          <w:tab w:val="right" w:leader="dot" w:pos="9062"/>
        </w:tabs>
        <w:ind w:left="440"/>
      </w:pPr>
      <w:hyperlink w:anchor="_Toc5235" w:history="1">
        <w:r>
          <w:rPr>
            <w:rFonts w:ascii="IRNazanin" w:hAnsi="IRNazanin" w:eastAsia="IRNazanin" w:cs="IRNazanin"/>
            <w:color w:val="111111"/>
            <w:sz w:val="22"/>
            <w:szCs w:val="22"/>
            <w:b w:val="0"/>
            <w:bCs w:val="0"/>
            <w:i w:val="0"/>
            <w:iCs w:val="0"/>
          </w:rPr>
          <w:t>دیوان مهجور تبریزی(یا شعر او)</w:t>
        </w:r>
        <w:r>
          <w:tab/>
        </w:r>
        <w:r>
          <w:fldChar w:fldCharType="begin"/>
        </w:r>
        <w:r>
          <w:instrText xml:space="preserve">PAGEREF 5235 \h</w:instrText>
        </w:r>
        <w:r>
          <w:fldChar w:fldCharType="end"/>
        </w:r>
      </w:hyperlink>
    </w:p>
    <w:p>
      <w:pPr>
        <w:tabs>
          <w:tab w:val="right" w:leader="dot" w:pos="9062"/>
        </w:tabs>
        <w:ind w:left="440"/>
      </w:pPr>
      <w:hyperlink w:anchor="_Toc5236" w:history="1">
        <w:r>
          <w:rPr>
            <w:rFonts w:ascii="IRNazanin" w:hAnsi="IRNazanin" w:eastAsia="IRNazanin" w:cs="IRNazanin"/>
            <w:color w:val="111111"/>
            <w:sz w:val="22"/>
            <w:szCs w:val="22"/>
            <w:b w:val="0"/>
            <w:bCs w:val="0"/>
            <w:i w:val="0"/>
            <w:iCs w:val="0"/>
          </w:rPr>
          <w:t>دیوان مهجور شیرازی---</w:t>
        </w:r>
        <w:r>
          <w:tab/>
        </w:r>
        <w:r>
          <w:fldChar w:fldCharType="begin"/>
        </w:r>
        <w:r>
          <w:instrText xml:space="preserve">PAGEREF 5236 \h</w:instrText>
        </w:r>
        <w:r>
          <w:fldChar w:fldCharType="end"/>
        </w:r>
      </w:hyperlink>
    </w:p>
    <w:p>
      <w:pPr>
        <w:tabs>
          <w:tab w:val="right" w:leader="dot" w:pos="9062"/>
        </w:tabs>
        <w:ind w:left="440"/>
      </w:pPr>
      <w:hyperlink w:anchor="_Toc5237" w:history="1">
        <w:r>
          <w:rPr>
            <w:rFonts w:ascii="IRNazanin" w:hAnsi="IRNazanin" w:eastAsia="IRNazanin" w:cs="IRNazanin"/>
            <w:color w:val="111111"/>
            <w:sz w:val="22"/>
            <w:szCs w:val="22"/>
            <w:b w:val="0"/>
            <w:bCs w:val="0"/>
            <w:i w:val="0"/>
            <w:iCs w:val="0"/>
          </w:rPr>
          <w:t>دیوان مهدی خوئی(یا شعر او)</w:t>
        </w:r>
        <w:r>
          <w:tab/>
        </w:r>
        <w:r>
          <w:fldChar w:fldCharType="begin"/>
        </w:r>
        <w:r>
          <w:instrText xml:space="preserve">PAGEREF 5237 \h</w:instrText>
        </w:r>
        <w:r>
          <w:fldChar w:fldCharType="end"/>
        </w:r>
      </w:hyperlink>
    </w:p>
    <w:p>
      <w:pPr>
        <w:tabs>
          <w:tab w:val="right" w:leader="dot" w:pos="9062"/>
        </w:tabs>
        <w:ind w:left="440"/>
      </w:pPr>
      <w:hyperlink w:anchor="_Toc5238" w:history="1">
        <w:r>
          <w:rPr>
            <w:rFonts w:ascii="IRNazanin" w:hAnsi="IRNazanin" w:eastAsia="IRNazanin" w:cs="IRNazanin"/>
            <w:color w:val="111111"/>
            <w:sz w:val="22"/>
            <w:szCs w:val="22"/>
            <w:b w:val="0"/>
            <w:bCs w:val="0"/>
            <w:i w:val="0"/>
            <w:iCs w:val="0"/>
          </w:rPr>
          <w:t>دیوان مهدی رازی(یا شعر او)</w:t>
        </w:r>
        <w:r>
          <w:tab/>
        </w:r>
        <w:r>
          <w:fldChar w:fldCharType="begin"/>
        </w:r>
        <w:r>
          <w:instrText xml:space="preserve">PAGEREF 5238 \h</w:instrText>
        </w:r>
        <w:r>
          <w:fldChar w:fldCharType="end"/>
        </w:r>
      </w:hyperlink>
    </w:p>
    <w:p>
      <w:pPr>
        <w:tabs>
          <w:tab w:val="right" w:leader="dot" w:pos="9062"/>
        </w:tabs>
        <w:ind w:left="440"/>
      </w:pPr>
      <w:hyperlink w:anchor="_Toc5239" w:history="1">
        <w:r>
          <w:rPr>
            <w:rFonts w:ascii="IRNazanin" w:hAnsi="IRNazanin" w:eastAsia="IRNazanin" w:cs="IRNazanin"/>
            <w:color w:val="111111"/>
            <w:sz w:val="22"/>
            <w:szCs w:val="22"/>
            <w:b w:val="0"/>
            <w:bCs w:val="0"/>
            <w:i w:val="0"/>
            <w:iCs w:val="0"/>
          </w:rPr>
          <w:t>دیوان مهدی صدر</w:t>
        </w:r>
        <w:r>
          <w:tab/>
        </w:r>
        <w:r>
          <w:fldChar w:fldCharType="begin"/>
        </w:r>
        <w:r>
          <w:instrText xml:space="preserve">PAGEREF 5239 \h</w:instrText>
        </w:r>
        <w:r>
          <w:fldChar w:fldCharType="end"/>
        </w:r>
      </w:hyperlink>
    </w:p>
    <w:p>
      <w:pPr>
        <w:tabs>
          <w:tab w:val="right" w:leader="dot" w:pos="9062"/>
        </w:tabs>
        <w:ind w:left="440"/>
      </w:pPr>
      <w:hyperlink w:anchor="_Toc5240" w:history="1">
        <w:r>
          <w:rPr>
            <w:rFonts w:ascii="IRNazanin" w:hAnsi="IRNazanin" w:eastAsia="IRNazanin" w:cs="IRNazanin"/>
            <w:color w:val="111111"/>
            <w:sz w:val="22"/>
            <w:szCs w:val="22"/>
            <w:b w:val="0"/>
            <w:bCs w:val="0"/>
            <w:i w:val="0"/>
            <w:iCs w:val="0"/>
          </w:rPr>
          <w:t>دیوان مهدی فتح آبادی(یا شعر او)</w:t>
        </w:r>
        <w:r>
          <w:tab/>
        </w:r>
        <w:r>
          <w:fldChar w:fldCharType="begin"/>
        </w:r>
        <w:r>
          <w:instrText xml:space="preserve">PAGEREF 5240 \h</w:instrText>
        </w:r>
        <w:r>
          <w:fldChar w:fldCharType="end"/>
        </w:r>
      </w:hyperlink>
    </w:p>
    <w:p>
      <w:pPr>
        <w:tabs>
          <w:tab w:val="right" w:leader="dot" w:pos="9062"/>
        </w:tabs>
        <w:ind w:left="440"/>
      </w:pPr>
      <w:hyperlink w:anchor="_Toc5241" w:history="1">
        <w:r>
          <w:rPr>
            <w:rFonts w:ascii="IRNazanin" w:hAnsi="IRNazanin" w:eastAsia="IRNazanin" w:cs="IRNazanin"/>
            <w:color w:val="111111"/>
            <w:sz w:val="22"/>
            <w:szCs w:val="22"/>
            <w:b w:val="0"/>
            <w:bCs w:val="0"/>
            <w:i w:val="0"/>
            <w:iCs w:val="0"/>
          </w:rPr>
          <w:t>دیوان مهدی القزوینی</w:t>
        </w:r>
        <w:r>
          <w:tab/>
        </w:r>
        <w:r>
          <w:fldChar w:fldCharType="begin"/>
        </w:r>
        <w:r>
          <w:instrText xml:space="preserve">PAGEREF 5241 \h</w:instrText>
        </w:r>
        <w:r>
          <w:fldChar w:fldCharType="end"/>
        </w:r>
      </w:hyperlink>
    </w:p>
    <w:p>
      <w:pPr>
        <w:tabs>
          <w:tab w:val="right" w:leader="dot" w:pos="9062"/>
        </w:tabs>
        <w:ind w:left="440"/>
      </w:pPr>
      <w:hyperlink w:anchor="_Toc5242" w:history="1">
        <w:r>
          <w:rPr>
            <w:rFonts w:ascii="IRNazanin" w:hAnsi="IRNazanin" w:eastAsia="IRNazanin" w:cs="IRNazanin"/>
            <w:color w:val="111111"/>
            <w:sz w:val="22"/>
            <w:szCs w:val="22"/>
            <w:b w:val="0"/>
            <w:bCs w:val="0"/>
            <w:i w:val="0"/>
            <w:iCs w:val="0"/>
          </w:rPr>
          <w:t>دیوان مهدی قزوینی(یا شعر او)</w:t>
        </w:r>
        <w:r>
          <w:tab/>
        </w:r>
        <w:r>
          <w:fldChar w:fldCharType="begin"/>
        </w:r>
        <w:r>
          <w:instrText xml:space="preserve">PAGEREF 5242 \h</w:instrText>
        </w:r>
        <w:r>
          <w:fldChar w:fldCharType="end"/>
        </w:r>
      </w:hyperlink>
    </w:p>
    <w:p>
      <w:pPr>
        <w:tabs>
          <w:tab w:val="right" w:leader="dot" w:pos="9062"/>
        </w:tabs>
        <w:ind w:left="440"/>
      </w:pPr>
      <w:hyperlink w:anchor="_Toc5243" w:history="1">
        <w:r>
          <w:rPr>
            <w:rFonts w:ascii="IRNazanin" w:hAnsi="IRNazanin" w:eastAsia="IRNazanin" w:cs="IRNazanin"/>
            <w:color w:val="111111"/>
            <w:sz w:val="22"/>
            <w:szCs w:val="22"/>
            <w:b w:val="0"/>
            <w:bCs w:val="0"/>
            <w:i w:val="0"/>
            <w:iCs w:val="0"/>
          </w:rPr>
          <w:t>دیوان مهدیقلی قادورقائی(یا شعر او)</w:t>
        </w:r>
        <w:r>
          <w:tab/>
        </w:r>
        <w:r>
          <w:fldChar w:fldCharType="begin"/>
        </w:r>
        <w:r>
          <w:instrText xml:space="preserve">PAGEREF 5243 \h</w:instrText>
        </w:r>
        <w:r>
          <w:fldChar w:fldCharType="end"/>
        </w:r>
      </w:hyperlink>
    </w:p>
    <w:p>
      <w:pPr>
        <w:tabs>
          <w:tab w:val="right" w:leader="dot" w:pos="9062"/>
        </w:tabs>
        <w:ind w:left="440"/>
      </w:pPr>
      <w:hyperlink w:anchor="_Toc5244" w:history="1">
        <w:r>
          <w:rPr>
            <w:rFonts w:ascii="IRNazanin" w:hAnsi="IRNazanin" w:eastAsia="IRNazanin" w:cs="IRNazanin"/>
            <w:color w:val="111111"/>
            <w:sz w:val="22"/>
            <w:szCs w:val="22"/>
            <w:b w:val="0"/>
            <w:bCs w:val="0"/>
            <w:i w:val="0"/>
            <w:iCs w:val="0"/>
          </w:rPr>
          <w:t>دیوان مهدی القطیفی</w:t>
        </w:r>
        <w:r>
          <w:tab/>
        </w:r>
        <w:r>
          <w:fldChar w:fldCharType="begin"/>
        </w:r>
        <w:r>
          <w:instrText xml:space="preserve">PAGEREF 5244 \h</w:instrText>
        </w:r>
        <w:r>
          <w:fldChar w:fldCharType="end"/>
        </w:r>
      </w:hyperlink>
    </w:p>
    <w:p>
      <w:pPr>
        <w:tabs>
          <w:tab w:val="right" w:leader="dot" w:pos="9062"/>
        </w:tabs>
        <w:ind w:left="440"/>
      </w:pPr>
      <w:hyperlink w:anchor="_Toc5245" w:history="1">
        <w:r>
          <w:rPr>
            <w:rFonts w:ascii="IRNazanin" w:hAnsi="IRNazanin" w:eastAsia="IRNazanin" w:cs="IRNazanin"/>
            <w:color w:val="111111"/>
            <w:sz w:val="22"/>
            <w:szCs w:val="22"/>
            <w:b w:val="0"/>
            <w:bCs w:val="0"/>
            <w:i w:val="0"/>
            <w:iCs w:val="0"/>
          </w:rPr>
          <w:t>دیوان مهدی قمشه ای---</w:t>
        </w:r>
        <w:r>
          <w:tab/>
        </w:r>
        <w:r>
          <w:fldChar w:fldCharType="begin"/>
        </w:r>
        <w:r>
          <w:instrText xml:space="preserve">PAGEREF 5245 \h</w:instrText>
        </w:r>
        <w:r>
          <w:fldChar w:fldCharType="end"/>
        </w:r>
      </w:hyperlink>
    </w:p>
    <w:p>
      <w:pPr>
        <w:tabs>
          <w:tab w:val="right" w:leader="dot" w:pos="9062"/>
        </w:tabs>
        <w:ind w:left="440"/>
      </w:pPr>
      <w:hyperlink w:anchor="_Toc5246" w:history="1">
        <w:r>
          <w:rPr>
            <w:rFonts w:ascii="IRNazanin" w:hAnsi="IRNazanin" w:eastAsia="IRNazanin" w:cs="IRNazanin"/>
            <w:color w:val="111111"/>
            <w:sz w:val="22"/>
            <w:szCs w:val="22"/>
            <w:b w:val="0"/>
            <w:bCs w:val="0"/>
            <w:i w:val="0"/>
            <w:iCs w:val="0"/>
          </w:rPr>
          <w:t>دیوان مهری عرب(یا شعر او)</w:t>
        </w:r>
        <w:r>
          <w:tab/>
        </w:r>
        <w:r>
          <w:fldChar w:fldCharType="begin"/>
        </w:r>
        <w:r>
          <w:instrText xml:space="preserve">PAGEREF 5246 \h</w:instrText>
        </w:r>
        <w:r>
          <w:fldChar w:fldCharType="end"/>
        </w:r>
      </w:hyperlink>
    </w:p>
    <w:p>
      <w:pPr>
        <w:tabs>
          <w:tab w:val="right" w:leader="dot" w:pos="9062"/>
        </w:tabs>
        <w:ind w:left="440"/>
      </w:pPr>
      <w:hyperlink w:anchor="_Toc5247" w:history="1">
        <w:r>
          <w:rPr>
            <w:rFonts w:ascii="IRNazanin" w:hAnsi="IRNazanin" w:eastAsia="IRNazanin" w:cs="IRNazanin"/>
            <w:color w:val="111111"/>
            <w:sz w:val="22"/>
            <w:szCs w:val="22"/>
            <w:b w:val="0"/>
            <w:bCs w:val="0"/>
            <w:i w:val="0"/>
            <w:iCs w:val="0"/>
          </w:rPr>
          <w:t>دیوان مهری مشهدی(یا شعر او)</w:t>
        </w:r>
        <w:r>
          <w:tab/>
        </w:r>
        <w:r>
          <w:fldChar w:fldCharType="begin"/>
        </w:r>
        <w:r>
          <w:instrText xml:space="preserve">PAGEREF 5247 \h</w:instrText>
        </w:r>
        <w:r>
          <w:fldChar w:fldCharType="end"/>
        </w:r>
      </w:hyperlink>
    </w:p>
    <w:p>
      <w:pPr>
        <w:tabs>
          <w:tab w:val="right" w:leader="dot" w:pos="9062"/>
        </w:tabs>
        <w:ind w:left="440"/>
      </w:pPr>
      <w:hyperlink w:anchor="_Toc5248" w:history="1">
        <w:r>
          <w:rPr>
            <w:rFonts w:ascii="IRNazanin" w:hAnsi="IRNazanin" w:eastAsia="IRNazanin" w:cs="IRNazanin"/>
            <w:color w:val="111111"/>
            <w:sz w:val="22"/>
            <w:szCs w:val="22"/>
            <w:b w:val="0"/>
            <w:bCs w:val="0"/>
            <w:i w:val="0"/>
            <w:iCs w:val="0"/>
          </w:rPr>
          <w:t>دیوان مهری هروی</w:t>
        </w:r>
        <w:r>
          <w:tab/>
        </w:r>
        <w:r>
          <w:fldChar w:fldCharType="begin"/>
        </w:r>
        <w:r>
          <w:instrText xml:space="preserve">PAGEREF 5248 \h</w:instrText>
        </w:r>
        <w:r>
          <w:fldChar w:fldCharType="end"/>
        </w:r>
      </w:hyperlink>
    </w:p>
    <w:p>
      <w:pPr>
        <w:tabs>
          <w:tab w:val="right" w:leader="dot" w:pos="9062"/>
        </w:tabs>
        <w:ind w:left="440"/>
      </w:pPr>
      <w:hyperlink w:anchor="_Toc5249" w:history="1">
        <w:r>
          <w:rPr>
            <w:rFonts w:ascii="IRNazanin" w:hAnsi="IRNazanin" w:eastAsia="IRNazanin" w:cs="IRNazanin"/>
            <w:color w:val="111111"/>
            <w:sz w:val="22"/>
            <w:szCs w:val="22"/>
            <w:b w:val="0"/>
            <w:bCs w:val="0"/>
            <w:i w:val="0"/>
            <w:iCs w:val="0"/>
          </w:rPr>
          <w:t>دیوان مهستی گنجوی</w:t>
        </w:r>
        <w:r>
          <w:tab/>
        </w:r>
        <w:r>
          <w:fldChar w:fldCharType="begin"/>
        </w:r>
        <w:r>
          <w:instrText xml:space="preserve">PAGEREF 5249 \h</w:instrText>
        </w:r>
        <w:r>
          <w:fldChar w:fldCharType="end"/>
        </w:r>
      </w:hyperlink>
    </w:p>
    <w:p>
      <w:pPr>
        <w:tabs>
          <w:tab w:val="right" w:leader="dot" w:pos="9062"/>
        </w:tabs>
        <w:ind w:left="440"/>
      </w:pPr>
      <w:hyperlink w:anchor="_Toc5250" w:history="1">
        <w:r>
          <w:rPr>
            <w:rFonts w:ascii="IRNazanin" w:hAnsi="IRNazanin" w:eastAsia="IRNazanin" w:cs="IRNazanin"/>
            <w:color w:val="111111"/>
            <w:sz w:val="22"/>
            <w:szCs w:val="22"/>
            <w:b w:val="0"/>
            <w:bCs w:val="0"/>
            <w:i w:val="0"/>
            <w:iCs w:val="0"/>
          </w:rPr>
          <w:t>دیوان المهلّبی(او شعره)</w:t>
        </w:r>
        <w:r>
          <w:tab/>
        </w:r>
        <w:r>
          <w:fldChar w:fldCharType="begin"/>
        </w:r>
        <w:r>
          <w:instrText xml:space="preserve">PAGEREF 5250 \h</w:instrText>
        </w:r>
        <w:r>
          <w:fldChar w:fldCharType="end"/>
        </w:r>
      </w:hyperlink>
    </w:p>
    <w:p>
      <w:pPr>
        <w:tabs>
          <w:tab w:val="right" w:leader="dot" w:pos="9062"/>
        </w:tabs>
        <w:ind w:left="440"/>
      </w:pPr>
      <w:hyperlink w:anchor="_Toc5251" w:history="1">
        <w:r>
          <w:rPr>
            <w:rFonts w:ascii="IRNazanin" w:hAnsi="IRNazanin" w:eastAsia="IRNazanin" w:cs="IRNazanin"/>
            <w:color w:val="111111"/>
            <w:sz w:val="22"/>
            <w:szCs w:val="22"/>
            <w:b w:val="0"/>
            <w:bCs w:val="0"/>
            <w:i w:val="0"/>
            <w:iCs w:val="0"/>
          </w:rPr>
          <w:t>دیوان مهمی تبریزی(یا شعر او)</w:t>
        </w:r>
        <w:r>
          <w:tab/>
        </w:r>
        <w:r>
          <w:fldChar w:fldCharType="begin"/>
        </w:r>
        <w:r>
          <w:instrText xml:space="preserve">PAGEREF 5251 \h</w:instrText>
        </w:r>
        <w:r>
          <w:fldChar w:fldCharType="end"/>
        </w:r>
      </w:hyperlink>
    </w:p>
    <w:p>
      <w:pPr>
        <w:tabs>
          <w:tab w:val="right" w:leader="dot" w:pos="9062"/>
        </w:tabs>
        <w:ind w:left="440"/>
      </w:pPr>
      <w:hyperlink w:anchor="_Toc5252" w:history="1">
        <w:r>
          <w:rPr>
            <w:rFonts w:ascii="IRNazanin" w:hAnsi="IRNazanin" w:eastAsia="IRNazanin" w:cs="IRNazanin"/>
            <w:color w:val="111111"/>
            <w:sz w:val="22"/>
            <w:szCs w:val="22"/>
            <w:b w:val="0"/>
            <w:bCs w:val="0"/>
            <w:i w:val="0"/>
            <w:iCs w:val="0"/>
          </w:rPr>
          <w:t>دیوان مهندس دستگردی</w:t>
        </w:r>
        <w:r>
          <w:tab/>
        </w:r>
        <w:r>
          <w:fldChar w:fldCharType="begin"/>
        </w:r>
        <w:r>
          <w:instrText xml:space="preserve">PAGEREF 5252 \h</w:instrText>
        </w:r>
        <w:r>
          <w:fldChar w:fldCharType="end"/>
        </w:r>
      </w:hyperlink>
    </w:p>
    <w:p>
      <w:pPr>
        <w:tabs>
          <w:tab w:val="right" w:leader="dot" w:pos="9062"/>
        </w:tabs>
        <w:ind w:left="440"/>
      </w:pPr>
      <w:hyperlink w:anchor="_Toc5253" w:history="1">
        <w:r>
          <w:rPr>
            <w:rFonts w:ascii="IRNazanin" w:hAnsi="IRNazanin" w:eastAsia="IRNazanin" w:cs="IRNazanin"/>
            <w:color w:val="111111"/>
            <w:sz w:val="22"/>
            <w:szCs w:val="22"/>
            <w:b w:val="0"/>
            <w:bCs w:val="0"/>
            <w:i w:val="0"/>
            <w:iCs w:val="0"/>
          </w:rPr>
          <w:t>دیوان مهیار</w:t>
        </w:r>
        <w:r>
          <w:tab/>
        </w:r>
        <w:r>
          <w:fldChar w:fldCharType="begin"/>
        </w:r>
        <w:r>
          <w:instrText xml:space="preserve">PAGEREF 5253 \h</w:instrText>
        </w:r>
        <w:r>
          <w:fldChar w:fldCharType="end"/>
        </w:r>
      </w:hyperlink>
    </w:p>
    <w:p>
      <w:pPr>
        <w:tabs>
          <w:tab w:val="right" w:leader="dot" w:pos="9062"/>
        </w:tabs>
        <w:ind w:left="440"/>
      </w:pPr>
      <w:hyperlink w:anchor="_Toc5254" w:history="1">
        <w:r>
          <w:rPr>
            <w:rFonts w:ascii="IRNazanin" w:hAnsi="IRNazanin" w:eastAsia="IRNazanin" w:cs="IRNazanin"/>
            <w:color w:val="111111"/>
            <w:sz w:val="22"/>
            <w:szCs w:val="22"/>
            <w:b w:val="0"/>
            <w:bCs w:val="0"/>
            <w:i w:val="0"/>
            <w:iCs w:val="0"/>
          </w:rPr>
          <w:t>دیوان مهین اصفهانی</w:t>
        </w:r>
        <w:r>
          <w:tab/>
        </w:r>
        <w:r>
          <w:fldChar w:fldCharType="begin"/>
        </w:r>
        <w:r>
          <w:instrText xml:space="preserve">PAGEREF 5254 \h</w:instrText>
        </w:r>
        <w:r>
          <w:fldChar w:fldCharType="end"/>
        </w:r>
      </w:hyperlink>
    </w:p>
    <w:p>
      <w:pPr>
        <w:tabs>
          <w:tab w:val="right" w:leader="dot" w:pos="9062"/>
        </w:tabs>
        <w:ind w:left="440"/>
      </w:pPr>
      <w:hyperlink w:anchor="_Toc5255" w:history="1">
        <w:r>
          <w:rPr>
            <w:rFonts w:ascii="IRNazanin" w:hAnsi="IRNazanin" w:eastAsia="IRNazanin" w:cs="IRNazanin"/>
            <w:color w:val="111111"/>
            <w:sz w:val="22"/>
            <w:szCs w:val="22"/>
            <w:b w:val="0"/>
            <w:bCs w:val="0"/>
            <w:i w:val="0"/>
            <w:iCs w:val="0"/>
          </w:rPr>
          <w:t>دیوان مهین خطاط</w:t>
        </w:r>
        <w:r>
          <w:tab/>
        </w:r>
        <w:r>
          <w:fldChar w:fldCharType="begin"/>
        </w:r>
        <w:r>
          <w:instrText xml:space="preserve">PAGEREF 5255 \h</w:instrText>
        </w:r>
        <w:r>
          <w:fldChar w:fldCharType="end"/>
        </w:r>
      </w:hyperlink>
    </w:p>
    <w:p>
      <w:pPr>
        <w:tabs>
          <w:tab w:val="right" w:leader="dot" w:pos="9062"/>
        </w:tabs>
        <w:ind w:left="440"/>
      </w:pPr>
      <w:hyperlink w:anchor="_Toc5256" w:history="1">
        <w:r>
          <w:rPr>
            <w:rFonts w:ascii="IRNazanin" w:hAnsi="IRNazanin" w:eastAsia="IRNazanin" w:cs="IRNazanin"/>
            <w:color w:val="111111"/>
            <w:sz w:val="22"/>
            <w:szCs w:val="22"/>
            <w:b w:val="0"/>
            <w:bCs w:val="0"/>
            <w:i w:val="0"/>
            <w:iCs w:val="0"/>
          </w:rPr>
          <w:t>دیوان مهین دارائی</w:t>
        </w:r>
        <w:r>
          <w:tab/>
        </w:r>
        <w:r>
          <w:fldChar w:fldCharType="begin"/>
        </w:r>
        <w:r>
          <w:instrText xml:space="preserve">PAGEREF 5256 \h</w:instrText>
        </w:r>
        <w:r>
          <w:fldChar w:fldCharType="end"/>
        </w:r>
      </w:hyperlink>
    </w:p>
    <w:p>
      <w:pPr>
        <w:tabs>
          <w:tab w:val="right" w:leader="dot" w:pos="9062"/>
        </w:tabs>
        <w:ind w:left="440"/>
      </w:pPr>
      <w:hyperlink w:anchor="_Toc5257" w:history="1">
        <w:r>
          <w:rPr>
            <w:rFonts w:ascii="IRNazanin" w:hAnsi="IRNazanin" w:eastAsia="IRNazanin" w:cs="IRNazanin"/>
            <w:color w:val="111111"/>
            <w:sz w:val="22"/>
            <w:szCs w:val="22"/>
            <w:b w:val="0"/>
            <w:bCs w:val="0"/>
            <w:i w:val="0"/>
            <w:iCs w:val="0"/>
          </w:rPr>
          <w:t>دیوان میثمی عراقی</w:t>
        </w:r>
        <w:r>
          <w:tab/>
        </w:r>
        <w:r>
          <w:fldChar w:fldCharType="begin"/>
        </w:r>
        <w:r>
          <w:instrText xml:space="preserve">PAGEREF 5257 \h</w:instrText>
        </w:r>
        <w:r>
          <w:fldChar w:fldCharType="end"/>
        </w:r>
      </w:hyperlink>
    </w:p>
    <w:p>
      <w:pPr>
        <w:tabs>
          <w:tab w:val="right" w:leader="dot" w:pos="9062"/>
        </w:tabs>
        <w:ind w:left="440"/>
      </w:pPr>
      <w:hyperlink w:anchor="_Toc5258" w:history="1">
        <w:r>
          <w:rPr>
            <w:rFonts w:ascii="IRNazanin" w:hAnsi="IRNazanin" w:eastAsia="IRNazanin" w:cs="IRNazanin"/>
            <w:color w:val="111111"/>
            <w:sz w:val="22"/>
            <w:szCs w:val="22"/>
            <w:b w:val="0"/>
            <w:bCs w:val="0"/>
            <w:i w:val="0"/>
            <w:iCs w:val="0"/>
          </w:rPr>
          <w:t>دیوان میر اکبرآبادی</w:t>
        </w:r>
        <w:r>
          <w:tab/>
        </w:r>
        <w:r>
          <w:fldChar w:fldCharType="begin"/>
        </w:r>
        <w:r>
          <w:instrText xml:space="preserve">PAGEREF 5258 \h</w:instrText>
        </w:r>
        <w:r>
          <w:fldChar w:fldCharType="end"/>
        </w:r>
      </w:hyperlink>
    </w:p>
    <w:p>
      <w:pPr>
        <w:tabs>
          <w:tab w:val="right" w:leader="dot" w:pos="9062"/>
        </w:tabs>
        <w:ind w:left="440"/>
      </w:pPr>
      <w:hyperlink w:anchor="_Toc5259" w:history="1">
        <w:r>
          <w:rPr>
            <w:rFonts w:ascii="IRNazanin" w:hAnsi="IRNazanin" w:eastAsia="IRNazanin" w:cs="IRNazanin"/>
            <w:color w:val="111111"/>
            <w:sz w:val="22"/>
            <w:szCs w:val="22"/>
            <w:b w:val="0"/>
            <w:bCs w:val="0"/>
            <w:i w:val="0"/>
            <w:iCs w:val="0"/>
          </w:rPr>
          <w:t>دیوان میر تربتی(یا شعر او)</w:t>
        </w:r>
        <w:r>
          <w:tab/>
        </w:r>
        <w:r>
          <w:fldChar w:fldCharType="begin"/>
        </w:r>
        <w:r>
          <w:instrText xml:space="preserve">PAGEREF 5259 \h</w:instrText>
        </w:r>
        <w:r>
          <w:fldChar w:fldCharType="end"/>
        </w:r>
      </w:hyperlink>
    </w:p>
    <w:p>
      <w:pPr>
        <w:tabs>
          <w:tab w:val="right" w:leader="dot" w:pos="9062"/>
        </w:tabs>
        <w:ind w:left="440"/>
      </w:pPr>
      <w:hyperlink w:anchor="_Toc5260" w:history="1">
        <w:r>
          <w:rPr>
            <w:rFonts w:ascii="IRNazanin" w:hAnsi="IRNazanin" w:eastAsia="IRNazanin" w:cs="IRNazanin"/>
            <w:color w:val="111111"/>
            <w:sz w:val="22"/>
            <w:szCs w:val="22"/>
            <w:b w:val="0"/>
            <w:bCs w:val="0"/>
            <w:i w:val="0"/>
            <w:iCs w:val="0"/>
          </w:rPr>
          <w:t>دیوان میر حسینی---</w:t>
        </w:r>
        <w:r>
          <w:tab/>
        </w:r>
        <w:r>
          <w:fldChar w:fldCharType="begin"/>
        </w:r>
        <w:r>
          <w:instrText xml:space="preserve">PAGEREF 5260 \h</w:instrText>
        </w:r>
        <w:r>
          <w:fldChar w:fldCharType="end"/>
        </w:r>
      </w:hyperlink>
    </w:p>
    <w:p>
      <w:pPr>
        <w:tabs>
          <w:tab w:val="right" w:leader="dot" w:pos="9062"/>
        </w:tabs>
        <w:ind w:left="440"/>
      </w:pPr>
      <w:hyperlink w:anchor="_Toc5261" w:history="1">
        <w:r>
          <w:rPr>
            <w:rFonts w:ascii="IRNazanin" w:hAnsi="IRNazanin" w:eastAsia="IRNazanin" w:cs="IRNazanin"/>
            <w:color w:val="111111"/>
            <w:sz w:val="22"/>
            <w:szCs w:val="22"/>
            <w:b w:val="0"/>
            <w:bCs w:val="0"/>
            <w:i w:val="0"/>
            <w:iCs w:val="0"/>
          </w:rPr>
          <w:t>دیوان میرزا جان باغنوی(یا شعر او)</w:t>
        </w:r>
        <w:r>
          <w:tab/>
        </w:r>
        <w:r>
          <w:fldChar w:fldCharType="begin"/>
        </w:r>
        <w:r>
          <w:instrText xml:space="preserve">PAGEREF 5261 \h</w:instrText>
        </w:r>
        <w:r>
          <w:fldChar w:fldCharType="end"/>
        </w:r>
      </w:hyperlink>
    </w:p>
    <w:p>
      <w:pPr>
        <w:tabs>
          <w:tab w:val="right" w:leader="dot" w:pos="9062"/>
        </w:tabs>
        <w:ind w:left="440"/>
      </w:pPr>
      <w:hyperlink w:anchor="_Toc5262" w:history="1">
        <w:r>
          <w:rPr>
            <w:rFonts w:ascii="IRNazanin" w:hAnsi="IRNazanin" w:eastAsia="IRNazanin" w:cs="IRNazanin"/>
            <w:color w:val="111111"/>
            <w:sz w:val="22"/>
            <w:szCs w:val="22"/>
            <w:b w:val="0"/>
            <w:bCs w:val="0"/>
            <w:i w:val="0"/>
            <w:iCs w:val="0"/>
          </w:rPr>
          <w:t>دیوان میرزای شیروانی(یا شعر او)</w:t>
        </w:r>
        <w:r>
          <w:tab/>
        </w:r>
        <w:r>
          <w:fldChar w:fldCharType="begin"/>
        </w:r>
        <w:r>
          <w:instrText xml:space="preserve">PAGEREF 5262 \h</w:instrText>
        </w:r>
        <w:r>
          <w:fldChar w:fldCharType="end"/>
        </w:r>
      </w:hyperlink>
    </w:p>
    <w:p>
      <w:pPr>
        <w:tabs>
          <w:tab w:val="right" w:leader="dot" w:pos="9062"/>
        </w:tabs>
        <w:ind w:left="440"/>
      </w:pPr>
      <w:hyperlink w:anchor="_Toc5263" w:history="1">
        <w:r>
          <w:rPr>
            <w:rFonts w:ascii="IRNazanin" w:hAnsi="IRNazanin" w:eastAsia="IRNazanin" w:cs="IRNazanin"/>
            <w:color w:val="111111"/>
            <w:sz w:val="22"/>
            <w:szCs w:val="22"/>
            <w:b w:val="0"/>
            <w:bCs w:val="0"/>
            <w:i w:val="0"/>
            <w:iCs w:val="0"/>
          </w:rPr>
          <w:t>دیوان میرزای فیض آبادی(یا شعر او)</w:t>
        </w:r>
        <w:r>
          <w:tab/>
        </w:r>
        <w:r>
          <w:fldChar w:fldCharType="begin"/>
        </w:r>
        <w:r>
          <w:instrText xml:space="preserve">PAGEREF 5263 \h</w:instrText>
        </w:r>
        <w:r>
          <w:fldChar w:fldCharType="end"/>
        </w:r>
      </w:hyperlink>
    </w:p>
    <w:p>
      <w:pPr>
        <w:tabs>
          <w:tab w:val="right" w:leader="dot" w:pos="9062"/>
        </w:tabs>
        <w:ind w:left="440"/>
      </w:pPr>
      <w:hyperlink w:anchor="_Toc5264" w:history="1">
        <w:r>
          <w:rPr>
            <w:rFonts w:ascii="IRNazanin" w:hAnsi="IRNazanin" w:eastAsia="IRNazanin" w:cs="IRNazanin"/>
            <w:color w:val="111111"/>
            <w:sz w:val="22"/>
            <w:szCs w:val="22"/>
            <w:b w:val="0"/>
            <w:bCs w:val="0"/>
            <w:i w:val="0"/>
            <w:iCs w:val="0"/>
          </w:rPr>
          <w:t>دیوان میرزای همدانی(یا شعر او)</w:t>
        </w:r>
        <w:r>
          <w:tab/>
        </w:r>
        <w:r>
          <w:fldChar w:fldCharType="begin"/>
        </w:r>
        <w:r>
          <w:instrText xml:space="preserve">PAGEREF 5264 \h</w:instrText>
        </w:r>
        <w:r>
          <w:fldChar w:fldCharType="end"/>
        </w:r>
      </w:hyperlink>
    </w:p>
    <w:p>
      <w:pPr>
        <w:tabs>
          <w:tab w:val="right" w:leader="dot" w:pos="9062"/>
        </w:tabs>
        <w:ind w:left="440"/>
      </w:pPr>
      <w:hyperlink w:anchor="_Toc5265" w:history="1">
        <w:r>
          <w:rPr>
            <w:rFonts w:ascii="IRNazanin" w:hAnsi="IRNazanin" w:eastAsia="IRNazanin" w:cs="IRNazanin"/>
            <w:color w:val="111111"/>
            <w:sz w:val="22"/>
            <w:szCs w:val="22"/>
            <w:b w:val="0"/>
            <w:bCs w:val="0"/>
            <w:i w:val="0"/>
            <w:iCs w:val="0"/>
          </w:rPr>
          <w:t>دیوان میرزائی ساوجی(یا شعر او)</w:t>
        </w:r>
        <w:r>
          <w:tab/>
        </w:r>
        <w:r>
          <w:fldChar w:fldCharType="begin"/>
        </w:r>
        <w:r>
          <w:instrText xml:space="preserve">PAGEREF 5265 \h</w:instrText>
        </w:r>
        <w:r>
          <w:fldChar w:fldCharType="end"/>
        </w:r>
      </w:hyperlink>
    </w:p>
    <w:p>
      <w:pPr>
        <w:tabs>
          <w:tab w:val="right" w:leader="dot" w:pos="9062"/>
        </w:tabs>
        <w:ind w:left="440"/>
      </w:pPr>
      <w:hyperlink w:anchor="_Toc5266" w:history="1">
        <w:r>
          <w:rPr>
            <w:rFonts w:ascii="IRNazanin" w:hAnsi="IRNazanin" w:eastAsia="IRNazanin" w:cs="IRNazanin"/>
            <w:color w:val="111111"/>
            <w:sz w:val="22"/>
            <w:szCs w:val="22"/>
            <w:b w:val="0"/>
            <w:bCs w:val="0"/>
            <w:i w:val="0"/>
            <w:iCs w:val="0"/>
          </w:rPr>
          <w:t>دیوان میر سبزواری(یا شعر او)</w:t>
        </w:r>
        <w:r>
          <w:tab/>
        </w:r>
        <w:r>
          <w:fldChar w:fldCharType="begin"/>
        </w:r>
        <w:r>
          <w:instrText xml:space="preserve">PAGEREF 5266 \h</w:instrText>
        </w:r>
        <w:r>
          <w:fldChar w:fldCharType="end"/>
        </w:r>
      </w:hyperlink>
    </w:p>
    <w:p>
      <w:pPr>
        <w:tabs>
          <w:tab w:val="right" w:leader="dot" w:pos="9062"/>
        </w:tabs>
        <w:ind w:left="440"/>
      </w:pPr>
      <w:hyperlink w:anchor="_Toc5267" w:history="1">
        <w:r>
          <w:rPr>
            <w:rFonts w:ascii="IRNazanin" w:hAnsi="IRNazanin" w:eastAsia="IRNazanin" w:cs="IRNazanin"/>
            <w:color w:val="111111"/>
            <w:sz w:val="22"/>
            <w:szCs w:val="22"/>
            <w:b w:val="0"/>
            <w:bCs w:val="0"/>
            <w:i w:val="0"/>
            <w:iCs w:val="0"/>
          </w:rPr>
          <w:t>دیوان میر سیستانی(یا شعر او)</w:t>
        </w:r>
        <w:r>
          <w:tab/>
        </w:r>
        <w:r>
          <w:fldChar w:fldCharType="begin"/>
        </w:r>
        <w:r>
          <w:instrText xml:space="preserve">PAGEREF 5267 \h</w:instrText>
        </w:r>
        <w:r>
          <w:fldChar w:fldCharType="end"/>
        </w:r>
      </w:hyperlink>
    </w:p>
    <w:p>
      <w:pPr>
        <w:tabs>
          <w:tab w:val="right" w:leader="dot" w:pos="9062"/>
        </w:tabs>
        <w:ind w:left="440"/>
      </w:pPr>
      <w:hyperlink w:anchor="_Toc5268" w:history="1">
        <w:r>
          <w:rPr>
            <w:rFonts w:ascii="IRNazanin" w:hAnsi="IRNazanin" w:eastAsia="IRNazanin" w:cs="IRNazanin"/>
            <w:color w:val="111111"/>
            <w:sz w:val="22"/>
            <w:szCs w:val="22"/>
            <w:b w:val="0"/>
            <w:bCs w:val="0"/>
            <w:i w:val="0"/>
            <w:iCs w:val="0"/>
          </w:rPr>
          <w:t>دیوان میر علی---</w:t>
        </w:r>
        <w:r>
          <w:tab/>
        </w:r>
        <w:r>
          <w:fldChar w:fldCharType="begin"/>
        </w:r>
        <w:r>
          <w:instrText xml:space="preserve">PAGEREF 5268 \h</w:instrText>
        </w:r>
        <w:r>
          <w:fldChar w:fldCharType="end"/>
        </w:r>
      </w:hyperlink>
    </w:p>
    <w:p>
      <w:pPr>
        <w:tabs>
          <w:tab w:val="right" w:leader="dot" w:pos="9062"/>
        </w:tabs>
        <w:ind w:left="440"/>
      </w:pPr>
      <w:hyperlink w:anchor="_Toc5269" w:history="1">
        <w:r>
          <w:rPr>
            <w:rFonts w:ascii="IRNazanin" w:hAnsi="IRNazanin" w:eastAsia="IRNazanin" w:cs="IRNazanin"/>
            <w:color w:val="111111"/>
            <w:sz w:val="22"/>
            <w:szCs w:val="22"/>
            <w:b w:val="0"/>
            <w:bCs w:val="0"/>
            <w:i w:val="0"/>
            <w:iCs w:val="0"/>
          </w:rPr>
          <w:t>دیوان میرم غوری(یا شعر او)</w:t>
        </w:r>
        <w:r>
          <w:tab/>
        </w:r>
        <w:r>
          <w:fldChar w:fldCharType="begin"/>
        </w:r>
        <w:r>
          <w:instrText xml:space="preserve">PAGEREF 5269 \h</w:instrText>
        </w:r>
        <w:r>
          <w:fldChar w:fldCharType="end"/>
        </w:r>
      </w:hyperlink>
    </w:p>
    <w:p>
      <w:pPr>
        <w:tabs>
          <w:tab w:val="right" w:leader="dot" w:pos="9062"/>
        </w:tabs>
        <w:ind w:left="440"/>
      </w:pPr>
      <w:hyperlink w:anchor="_Toc5270" w:history="1">
        <w:r>
          <w:rPr>
            <w:rFonts w:ascii="IRNazanin" w:hAnsi="IRNazanin" w:eastAsia="IRNazanin" w:cs="IRNazanin"/>
            <w:color w:val="111111"/>
            <w:sz w:val="22"/>
            <w:szCs w:val="22"/>
            <w:b w:val="0"/>
            <w:bCs w:val="0"/>
            <w:i w:val="0"/>
            <w:iCs w:val="0"/>
          </w:rPr>
          <w:t>دیوان میرم هروی(یا شعر او)</w:t>
        </w:r>
        <w:r>
          <w:tab/>
        </w:r>
        <w:r>
          <w:fldChar w:fldCharType="begin"/>
        </w:r>
        <w:r>
          <w:instrText xml:space="preserve">PAGEREF 5270 \h</w:instrText>
        </w:r>
        <w:r>
          <w:fldChar w:fldCharType="end"/>
        </w:r>
      </w:hyperlink>
    </w:p>
    <w:p>
      <w:pPr>
        <w:tabs>
          <w:tab w:val="right" w:leader="dot" w:pos="9062"/>
        </w:tabs>
        <w:ind w:left="440"/>
      </w:pPr>
      <w:hyperlink w:anchor="_Toc5271" w:history="1">
        <w:r>
          <w:rPr>
            <w:rFonts w:ascii="IRNazanin" w:hAnsi="IRNazanin" w:eastAsia="IRNazanin" w:cs="IRNazanin"/>
            <w:color w:val="111111"/>
            <w:sz w:val="22"/>
            <w:szCs w:val="22"/>
            <w:b w:val="0"/>
            <w:bCs w:val="0"/>
            <w:i w:val="0"/>
            <w:iCs w:val="0"/>
          </w:rPr>
          <w:t>دیوان میر میران قزوینی(یا شعر او)</w:t>
        </w:r>
        <w:r>
          <w:tab/>
        </w:r>
        <w:r>
          <w:fldChar w:fldCharType="begin"/>
        </w:r>
        <w:r>
          <w:instrText xml:space="preserve">PAGEREF 5271 \h</w:instrText>
        </w:r>
        <w:r>
          <w:fldChar w:fldCharType="end"/>
        </w:r>
      </w:hyperlink>
    </w:p>
    <w:p>
      <w:pPr>
        <w:tabs>
          <w:tab w:val="right" w:leader="dot" w:pos="9062"/>
        </w:tabs>
        <w:ind w:left="440"/>
      </w:pPr>
      <w:hyperlink w:anchor="_Toc5272" w:history="1">
        <w:r>
          <w:rPr>
            <w:rFonts w:ascii="IRNazanin" w:hAnsi="IRNazanin" w:eastAsia="IRNazanin" w:cs="IRNazanin"/>
            <w:color w:val="111111"/>
            <w:sz w:val="22"/>
            <w:szCs w:val="22"/>
            <w:b w:val="0"/>
            <w:bCs w:val="0"/>
            <w:i w:val="0"/>
            <w:iCs w:val="0"/>
          </w:rPr>
          <w:t>دیوان میر هادی</w:t>
        </w:r>
        <w:r>
          <w:tab/>
        </w:r>
        <w:r>
          <w:fldChar w:fldCharType="begin"/>
        </w:r>
        <w:r>
          <w:instrText xml:space="preserve">PAGEREF 5272 \h</w:instrText>
        </w:r>
        <w:r>
          <w:fldChar w:fldCharType="end"/>
        </w:r>
      </w:hyperlink>
    </w:p>
    <w:p>
      <w:pPr>
        <w:tabs>
          <w:tab w:val="right" w:leader="dot" w:pos="9062"/>
        </w:tabs>
        <w:ind w:left="440"/>
      </w:pPr>
      <w:hyperlink w:anchor="_Toc5273" w:history="1">
        <w:r>
          <w:rPr>
            <w:rFonts w:ascii="IRNazanin" w:hAnsi="IRNazanin" w:eastAsia="IRNazanin" w:cs="IRNazanin"/>
            <w:color w:val="111111"/>
            <w:sz w:val="22"/>
            <w:szCs w:val="22"/>
            <w:b w:val="0"/>
            <w:bCs w:val="0"/>
            <w:i w:val="0"/>
            <w:iCs w:val="0"/>
          </w:rPr>
          <w:t>دیوان میکده</w:t>
        </w:r>
        <w:r>
          <w:tab/>
        </w:r>
        <w:r>
          <w:fldChar w:fldCharType="begin"/>
        </w:r>
        <w:r>
          <w:instrText xml:space="preserve">PAGEREF 5273 \h</w:instrText>
        </w:r>
        <w:r>
          <w:fldChar w:fldCharType="end"/>
        </w:r>
      </w:hyperlink>
    </w:p>
    <w:p>
      <w:pPr>
        <w:tabs>
          <w:tab w:val="right" w:leader="dot" w:pos="9062"/>
        </w:tabs>
        <w:ind w:left="440"/>
      </w:pPr>
      <w:hyperlink w:anchor="_Toc5274" w:history="1">
        <w:r>
          <w:rPr>
            <w:rFonts w:ascii="IRNazanin" w:hAnsi="IRNazanin" w:eastAsia="IRNazanin" w:cs="IRNazanin"/>
            <w:color w:val="111111"/>
            <w:sz w:val="22"/>
            <w:szCs w:val="22"/>
            <w:b w:val="0"/>
            <w:bCs w:val="0"/>
            <w:i w:val="0"/>
            <w:iCs w:val="0"/>
          </w:rPr>
          <w:t>دیوان میکش دهلوی(یا شعر او)</w:t>
        </w:r>
        <w:r>
          <w:tab/>
        </w:r>
        <w:r>
          <w:fldChar w:fldCharType="begin"/>
        </w:r>
        <w:r>
          <w:instrText xml:space="preserve">PAGEREF 5274 \h</w:instrText>
        </w:r>
        <w:r>
          <w:fldChar w:fldCharType="end"/>
        </w:r>
      </w:hyperlink>
    </w:p>
    <w:p>
      <w:pPr>
        <w:tabs>
          <w:tab w:val="right" w:leader="dot" w:pos="9062"/>
        </w:tabs>
        <w:ind w:left="440"/>
      </w:pPr>
      <w:hyperlink w:anchor="_Toc5275" w:history="1">
        <w:r>
          <w:rPr>
            <w:rFonts w:ascii="IRNazanin" w:hAnsi="IRNazanin" w:eastAsia="IRNazanin" w:cs="IRNazanin"/>
            <w:color w:val="111111"/>
            <w:sz w:val="22"/>
            <w:szCs w:val="22"/>
            <w:b w:val="0"/>
            <w:bCs w:val="0"/>
            <w:i w:val="0"/>
            <w:iCs w:val="0"/>
          </w:rPr>
          <w:t>دیوان میلانی</w:t>
        </w:r>
        <w:r>
          <w:tab/>
        </w:r>
        <w:r>
          <w:fldChar w:fldCharType="begin"/>
        </w:r>
        <w:r>
          <w:instrText xml:space="preserve">PAGEREF 5275 \h</w:instrText>
        </w:r>
        <w:r>
          <w:fldChar w:fldCharType="end"/>
        </w:r>
      </w:hyperlink>
    </w:p>
    <w:p>
      <w:pPr>
        <w:tabs>
          <w:tab w:val="right" w:leader="dot" w:pos="9062"/>
        </w:tabs>
        <w:ind w:left="440"/>
      </w:pPr>
      <w:hyperlink w:anchor="_Toc5276" w:history="1">
        <w:r>
          <w:rPr>
            <w:rFonts w:ascii="IRNazanin" w:hAnsi="IRNazanin" w:eastAsia="IRNazanin" w:cs="IRNazanin"/>
            <w:color w:val="111111"/>
            <w:sz w:val="22"/>
            <w:szCs w:val="22"/>
            <w:b w:val="0"/>
            <w:bCs w:val="0"/>
            <w:i w:val="0"/>
            <w:iCs w:val="0"/>
          </w:rPr>
          <w:t>دیوان میلی تبریزی(یا شعر او)</w:t>
        </w:r>
        <w:r>
          <w:tab/>
        </w:r>
        <w:r>
          <w:fldChar w:fldCharType="begin"/>
        </w:r>
        <w:r>
          <w:instrText xml:space="preserve">PAGEREF 5276 \h</w:instrText>
        </w:r>
        <w:r>
          <w:fldChar w:fldCharType="end"/>
        </w:r>
      </w:hyperlink>
    </w:p>
    <w:p>
      <w:pPr>
        <w:tabs>
          <w:tab w:val="right" w:leader="dot" w:pos="9062"/>
        </w:tabs>
        <w:ind w:left="440"/>
      </w:pPr>
      <w:hyperlink w:anchor="_Toc5277" w:history="1">
        <w:r>
          <w:rPr>
            <w:rFonts w:ascii="IRNazanin" w:hAnsi="IRNazanin" w:eastAsia="IRNazanin" w:cs="IRNazanin"/>
            <w:color w:val="111111"/>
            <w:sz w:val="22"/>
            <w:szCs w:val="22"/>
            <w:b w:val="0"/>
            <w:bCs w:val="0"/>
            <w:i w:val="0"/>
            <w:iCs w:val="0"/>
          </w:rPr>
          <w:t>دیوان میلی حصاری(یا شعر او)</w:t>
        </w:r>
        <w:r>
          <w:tab/>
        </w:r>
        <w:r>
          <w:fldChar w:fldCharType="begin"/>
        </w:r>
        <w:r>
          <w:instrText xml:space="preserve">PAGEREF 5277 \h</w:instrText>
        </w:r>
        <w:r>
          <w:fldChar w:fldCharType="end"/>
        </w:r>
      </w:hyperlink>
    </w:p>
    <w:p>
      <w:pPr>
        <w:tabs>
          <w:tab w:val="right" w:leader="dot" w:pos="9062"/>
        </w:tabs>
        <w:ind w:left="440"/>
      </w:pPr>
      <w:hyperlink w:anchor="_Toc5278" w:history="1">
        <w:r>
          <w:rPr>
            <w:rFonts w:ascii="IRNazanin" w:hAnsi="IRNazanin" w:eastAsia="IRNazanin" w:cs="IRNazanin"/>
            <w:color w:val="111111"/>
            <w:sz w:val="22"/>
            <w:szCs w:val="22"/>
            <w:b w:val="0"/>
            <w:bCs w:val="0"/>
            <w:i w:val="0"/>
            <w:iCs w:val="0"/>
          </w:rPr>
          <w:t>دیوان میلی قزوینی(یا شعر او)</w:t>
        </w:r>
        <w:r>
          <w:tab/>
        </w:r>
        <w:r>
          <w:fldChar w:fldCharType="begin"/>
        </w:r>
        <w:r>
          <w:instrText xml:space="preserve">PAGEREF 5278 \h</w:instrText>
        </w:r>
        <w:r>
          <w:fldChar w:fldCharType="end"/>
        </w:r>
      </w:hyperlink>
    </w:p>
    <w:p>
      <w:pPr>
        <w:tabs>
          <w:tab w:val="right" w:leader="dot" w:pos="9062"/>
        </w:tabs>
        <w:ind w:left="440"/>
      </w:pPr>
      <w:hyperlink w:anchor="_Toc5279" w:history="1">
        <w:r>
          <w:rPr>
            <w:rFonts w:ascii="IRNazanin" w:hAnsi="IRNazanin" w:eastAsia="IRNazanin" w:cs="IRNazanin"/>
            <w:color w:val="111111"/>
            <w:sz w:val="22"/>
            <w:szCs w:val="22"/>
            <w:b w:val="0"/>
            <w:bCs w:val="0"/>
            <w:i w:val="0"/>
            <w:iCs w:val="0"/>
          </w:rPr>
          <w:t>دیوان میلی هروی</w:t>
        </w:r>
        <w:r>
          <w:tab/>
        </w:r>
        <w:r>
          <w:fldChar w:fldCharType="begin"/>
        </w:r>
        <w:r>
          <w:instrText xml:space="preserve">PAGEREF 5279 \h</w:instrText>
        </w:r>
        <w:r>
          <w:fldChar w:fldCharType="end"/>
        </w:r>
      </w:hyperlink>
    </w:p>
    <w:p>
      <w:pPr>
        <w:tabs>
          <w:tab w:val="right" w:leader="dot" w:pos="9062"/>
        </w:tabs>
        <w:ind w:left="440"/>
      </w:pPr>
      <w:hyperlink w:anchor="_Toc5280" w:history="1">
        <w:r>
          <w:rPr>
            <w:rFonts w:ascii="IRNazanin" w:hAnsi="IRNazanin" w:eastAsia="IRNazanin" w:cs="IRNazanin"/>
            <w:color w:val="111111"/>
            <w:sz w:val="22"/>
            <w:szCs w:val="22"/>
            <w:b w:val="0"/>
            <w:bCs w:val="0"/>
            <w:i w:val="0"/>
            <w:iCs w:val="0"/>
          </w:rPr>
          <w:t>دیوان میمنت کشمیری(یا شعر او)</w:t>
        </w:r>
        <w:r>
          <w:tab/>
        </w:r>
        <w:r>
          <w:fldChar w:fldCharType="begin"/>
        </w:r>
        <w:r>
          <w:instrText xml:space="preserve">PAGEREF 5280 \h</w:instrText>
        </w:r>
        <w:r>
          <w:fldChar w:fldCharType="end"/>
        </w:r>
      </w:hyperlink>
    </w:p>
    <w:p>
      <w:pPr>
        <w:tabs>
          <w:tab w:val="right" w:leader="dot" w:pos="9062"/>
        </w:tabs>
        <w:ind w:left="440"/>
      </w:pPr>
      <w:hyperlink w:anchor="_Toc5281" w:history="1">
        <w:r>
          <w:rPr>
            <w:rFonts w:ascii="IRNazanin" w:hAnsi="IRNazanin" w:eastAsia="IRNazanin" w:cs="IRNazanin"/>
            <w:color w:val="111111"/>
            <w:sz w:val="22"/>
            <w:szCs w:val="22"/>
            <w:b w:val="0"/>
            <w:bCs w:val="0"/>
            <w:i w:val="0"/>
            <w:iCs w:val="0"/>
          </w:rPr>
          <w:t>دیوان مینای افشار(یا شعر او)</w:t>
        </w:r>
        <w:r>
          <w:tab/>
        </w:r>
        <w:r>
          <w:fldChar w:fldCharType="begin"/>
        </w:r>
        <w:r>
          <w:instrText xml:space="preserve">PAGEREF 5281 \h</w:instrText>
        </w:r>
        <w:r>
          <w:fldChar w:fldCharType="end"/>
        </w:r>
      </w:hyperlink>
    </w:p>
    <w:p>
      <w:pPr>
        <w:tabs>
          <w:tab w:val="right" w:leader="dot" w:pos="9062"/>
        </w:tabs>
        <w:ind w:left="440"/>
      </w:pPr>
      <w:hyperlink w:anchor="_Toc5282" w:history="1">
        <w:r>
          <w:rPr>
            <w:rFonts w:ascii="IRNazanin" w:hAnsi="IRNazanin" w:eastAsia="IRNazanin" w:cs="IRNazanin"/>
            <w:color w:val="111111"/>
            <w:sz w:val="22"/>
            <w:szCs w:val="22"/>
            <w:b w:val="0"/>
            <w:bCs w:val="0"/>
            <w:i w:val="0"/>
            <w:iCs w:val="0"/>
          </w:rPr>
          <w:t>دیوان مینای زند</w:t>
        </w:r>
        <w:r>
          <w:tab/>
        </w:r>
        <w:r>
          <w:fldChar w:fldCharType="begin"/>
        </w:r>
        <w:r>
          <w:instrText xml:space="preserve">PAGEREF 5282 \h</w:instrText>
        </w:r>
        <w:r>
          <w:fldChar w:fldCharType="end"/>
        </w:r>
      </w:hyperlink>
    </w:p>
    <w:p>
      <w:pPr>
        <w:tabs>
          <w:tab w:val="right" w:leader="dot" w:pos="9062"/>
        </w:tabs>
        <w:ind w:left="440"/>
      </w:pPr>
      <w:hyperlink w:anchor="_Toc5283" w:history="1">
        <w:r>
          <w:rPr>
            <w:rFonts w:ascii="IRNazanin" w:hAnsi="IRNazanin" w:eastAsia="IRNazanin" w:cs="IRNazanin"/>
            <w:color w:val="111111"/>
            <w:sz w:val="22"/>
            <w:szCs w:val="22"/>
            <w:b w:val="0"/>
            <w:bCs w:val="0"/>
            <w:i w:val="0"/>
            <w:iCs w:val="0"/>
          </w:rPr>
          <w:t>دیوان مینوی شیرازی(یا شعر او)</w:t>
        </w:r>
        <w:r>
          <w:tab/>
        </w:r>
        <w:r>
          <w:fldChar w:fldCharType="begin"/>
        </w:r>
        <w:r>
          <w:instrText xml:space="preserve">PAGEREF 5283 \h</w:instrText>
        </w:r>
        <w:r>
          <w:fldChar w:fldCharType="end"/>
        </w:r>
      </w:hyperlink>
    </w:p>
    <w:p>
      <w:pPr>
        <w:tabs>
          <w:tab w:val="right" w:leader="dot" w:pos="9062"/>
        </w:tabs>
        <w:ind w:left="440"/>
      </w:pPr>
      <w:hyperlink w:anchor="_Toc5284" w:history="1">
        <w:r>
          <w:rPr>
            <w:rFonts w:ascii="IRNazanin" w:hAnsi="IRNazanin" w:eastAsia="IRNazanin" w:cs="IRNazanin"/>
            <w:color w:val="111111"/>
            <w:sz w:val="22"/>
            <w:szCs w:val="22"/>
            <w:b w:val="0"/>
            <w:bCs w:val="0"/>
            <w:i w:val="0"/>
            <w:iCs w:val="0"/>
          </w:rPr>
          <w:t>دیوان مینوی همدانی(یا شعر او)</w:t>
        </w:r>
        <w:r>
          <w:tab/>
        </w:r>
        <w:r>
          <w:fldChar w:fldCharType="begin"/>
        </w:r>
        <w:r>
          <w:instrText xml:space="preserve">PAGEREF 5284 \h</w:instrText>
        </w:r>
        <w:r>
          <w:fldChar w:fldCharType="end"/>
        </w:r>
      </w:hyperlink>
    </w:p>
    <w:p>
      <w:pPr>
        <w:tabs>
          <w:tab w:val="right" w:leader="dot" w:pos="9062"/>
        </w:tabs>
        <w:ind w:left="440"/>
      </w:pPr>
      <w:hyperlink w:anchor="_Toc5285" w:history="1">
        <w:r>
          <w:rPr>
            <w:rFonts w:ascii="IRNazanin" w:hAnsi="IRNazanin" w:eastAsia="IRNazanin" w:cs="IRNazanin"/>
            <w:color w:val="111111"/>
            <w:sz w:val="22"/>
            <w:szCs w:val="22"/>
            <w:b w:val="0"/>
            <w:bCs w:val="0"/>
            <w:i w:val="0"/>
            <w:iCs w:val="0"/>
          </w:rPr>
          <w:t>دیوان النّائلی</w:t>
        </w:r>
        <w:r>
          <w:tab/>
        </w:r>
        <w:r>
          <w:fldChar w:fldCharType="begin"/>
        </w:r>
        <w:r>
          <w:instrText xml:space="preserve">PAGEREF 5285 \h</w:instrText>
        </w:r>
        <w:r>
          <w:fldChar w:fldCharType="end"/>
        </w:r>
      </w:hyperlink>
    </w:p>
    <w:p>
      <w:pPr>
        <w:tabs>
          <w:tab w:val="right" w:leader="dot" w:pos="9062"/>
        </w:tabs>
        <w:ind w:left="440"/>
      </w:pPr>
      <w:hyperlink w:anchor="_Toc5286" w:history="1">
        <w:r>
          <w:rPr>
            <w:rFonts w:ascii="IRNazanin" w:hAnsi="IRNazanin" w:eastAsia="IRNazanin" w:cs="IRNazanin"/>
            <w:color w:val="111111"/>
            <w:sz w:val="22"/>
            <w:szCs w:val="22"/>
            <w:b w:val="0"/>
            <w:bCs w:val="0"/>
            <w:i w:val="0"/>
            <w:iCs w:val="0"/>
          </w:rPr>
          <w:t>دیوان النّابغة الجعدی</w:t>
        </w:r>
        <w:r>
          <w:tab/>
        </w:r>
        <w:r>
          <w:fldChar w:fldCharType="begin"/>
        </w:r>
        <w:r>
          <w:instrText xml:space="preserve">PAGEREF 5286 \h</w:instrText>
        </w:r>
        <w:r>
          <w:fldChar w:fldCharType="end"/>
        </w:r>
      </w:hyperlink>
    </w:p>
    <w:p>
      <w:pPr>
        <w:tabs>
          <w:tab w:val="right" w:leader="dot" w:pos="9062"/>
        </w:tabs>
        <w:ind w:left="440"/>
      </w:pPr>
      <w:hyperlink w:anchor="_Toc5287" w:history="1">
        <w:r>
          <w:rPr>
            <w:rFonts w:ascii="IRNazanin" w:hAnsi="IRNazanin" w:eastAsia="IRNazanin" w:cs="IRNazanin"/>
            <w:color w:val="111111"/>
            <w:sz w:val="22"/>
            <w:szCs w:val="22"/>
            <w:b w:val="0"/>
            <w:bCs w:val="0"/>
            <w:i w:val="0"/>
            <w:iCs w:val="0"/>
          </w:rPr>
          <w:t>دیوان النابغة الذّبیانی</w:t>
        </w:r>
        <w:r>
          <w:tab/>
        </w:r>
        <w:r>
          <w:fldChar w:fldCharType="begin"/>
        </w:r>
        <w:r>
          <w:instrText xml:space="preserve">PAGEREF 5287 \h</w:instrText>
        </w:r>
        <w:r>
          <w:fldChar w:fldCharType="end"/>
        </w:r>
      </w:hyperlink>
    </w:p>
    <w:p>
      <w:pPr>
        <w:tabs>
          <w:tab w:val="right" w:leader="dot" w:pos="9062"/>
        </w:tabs>
        <w:ind w:left="440"/>
      </w:pPr>
      <w:hyperlink w:anchor="_Toc5288" w:history="1">
        <w:r>
          <w:rPr>
            <w:rFonts w:ascii="IRNazanin" w:hAnsi="IRNazanin" w:eastAsia="IRNazanin" w:cs="IRNazanin"/>
            <w:color w:val="111111"/>
            <w:sz w:val="22"/>
            <w:szCs w:val="22"/>
            <w:b w:val="0"/>
            <w:bCs w:val="0"/>
            <w:i w:val="0"/>
            <w:iCs w:val="0"/>
          </w:rPr>
          <w:t>دیوان ناجی اندجانی(یا شعر او)</w:t>
        </w:r>
        <w:r>
          <w:tab/>
        </w:r>
        <w:r>
          <w:fldChar w:fldCharType="begin"/>
        </w:r>
        <w:r>
          <w:instrText xml:space="preserve">PAGEREF 5288 \h</w:instrText>
        </w:r>
        <w:r>
          <w:fldChar w:fldCharType="end"/>
        </w:r>
      </w:hyperlink>
    </w:p>
    <w:p>
      <w:pPr>
        <w:tabs>
          <w:tab w:val="right" w:leader="dot" w:pos="9062"/>
        </w:tabs>
        <w:ind w:left="440"/>
      </w:pPr>
      <w:hyperlink w:anchor="_Toc5289" w:history="1">
        <w:r>
          <w:rPr>
            <w:rFonts w:ascii="IRNazanin" w:hAnsi="IRNazanin" w:eastAsia="IRNazanin" w:cs="IRNazanin"/>
            <w:color w:val="111111"/>
            <w:sz w:val="22"/>
            <w:szCs w:val="22"/>
            <w:b w:val="0"/>
            <w:bCs w:val="0"/>
            <w:i w:val="0"/>
            <w:iCs w:val="0"/>
          </w:rPr>
          <w:t>دیوان ناجی اردوبادی(یا شعر او)</w:t>
        </w:r>
        <w:r>
          <w:tab/>
        </w:r>
        <w:r>
          <w:fldChar w:fldCharType="begin"/>
        </w:r>
        <w:r>
          <w:instrText xml:space="preserve">PAGEREF 5289 \h</w:instrText>
        </w:r>
        <w:r>
          <w:fldChar w:fldCharType="end"/>
        </w:r>
      </w:hyperlink>
    </w:p>
    <w:p>
      <w:pPr>
        <w:tabs>
          <w:tab w:val="right" w:leader="dot" w:pos="9062"/>
        </w:tabs>
        <w:ind w:left="440"/>
      </w:pPr>
      <w:hyperlink w:anchor="_Toc5290" w:history="1">
        <w:r>
          <w:rPr>
            <w:rFonts w:ascii="IRNazanin" w:hAnsi="IRNazanin" w:eastAsia="IRNazanin" w:cs="IRNazanin"/>
            <w:color w:val="111111"/>
            <w:sz w:val="22"/>
            <w:szCs w:val="22"/>
            <w:b w:val="0"/>
            <w:bCs w:val="0"/>
            <w:i w:val="0"/>
            <w:iCs w:val="0"/>
          </w:rPr>
          <w:t>دیوان ناجی تبریزی(یا شعر او)</w:t>
        </w:r>
        <w:r>
          <w:tab/>
        </w:r>
        <w:r>
          <w:fldChar w:fldCharType="begin"/>
        </w:r>
        <w:r>
          <w:instrText xml:space="preserve">PAGEREF 5290 \h</w:instrText>
        </w:r>
        <w:r>
          <w:fldChar w:fldCharType="end"/>
        </w:r>
      </w:hyperlink>
    </w:p>
    <w:p>
      <w:pPr>
        <w:tabs>
          <w:tab w:val="right" w:leader="dot" w:pos="9062"/>
        </w:tabs>
        <w:ind w:left="440"/>
      </w:pPr>
      <w:hyperlink w:anchor="_Toc5291" w:history="1">
        <w:r>
          <w:rPr>
            <w:rFonts w:ascii="IRNazanin" w:hAnsi="IRNazanin" w:eastAsia="IRNazanin" w:cs="IRNazanin"/>
            <w:color w:val="111111"/>
            <w:sz w:val="22"/>
            <w:szCs w:val="22"/>
            <w:b w:val="0"/>
            <w:bCs w:val="0"/>
            <w:i w:val="0"/>
            <w:iCs w:val="0"/>
          </w:rPr>
          <w:t>دیوان ناجی تبریزی(یا شعر او)</w:t>
        </w:r>
        <w:r>
          <w:tab/>
        </w:r>
        <w:r>
          <w:fldChar w:fldCharType="begin"/>
        </w:r>
        <w:r>
          <w:instrText xml:space="preserve">PAGEREF 5291 \h</w:instrText>
        </w:r>
        <w:r>
          <w:fldChar w:fldCharType="end"/>
        </w:r>
      </w:hyperlink>
    </w:p>
    <w:p>
      <w:pPr>
        <w:tabs>
          <w:tab w:val="right" w:leader="dot" w:pos="9062"/>
        </w:tabs>
        <w:ind w:left="440"/>
      </w:pPr>
      <w:hyperlink w:anchor="_Toc5292" w:history="1">
        <w:r>
          <w:rPr>
            <w:rFonts w:ascii="IRNazanin" w:hAnsi="IRNazanin" w:eastAsia="IRNazanin" w:cs="IRNazanin"/>
            <w:color w:val="111111"/>
            <w:sz w:val="22"/>
            <w:szCs w:val="22"/>
            <w:b w:val="0"/>
            <w:bCs w:val="0"/>
            <w:i w:val="0"/>
            <w:iCs w:val="0"/>
          </w:rPr>
          <w:t>دیوان ناجی خوانساری(یا شعر او)</w:t>
        </w:r>
        <w:r>
          <w:tab/>
        </w:r>
        <w:r>
          <w:fldChar w:fldCharType="begin"/>
        </w:r>
        <w:r>
          <w:instrText xml:space="preserve">PAGEREF 5292 \h</w:instrText>
        </w:r>
        <w:r>
          <w:fldChar w:fldCharType="end"/>
        </w:r>
      </w:hyperlink>
    </w:p>
    <w:p>
      <w:pPr>
        <w:tabs>
          <w:tab w:val="right" w:leader="dot" w:pos="9062"/>
        </w:tabs>
        <w:ind w:left="440"/>
      </w:pPr>
      <w:hyperlink w:anchor="_Toc5293" w:history="1">
        <w:r>
          <w:rPr>
            <w:rFonts w:ascii="IRNazanin" w:hAnsi="IRNazanin" w:eastAsia="IRNazanin" w:cs="IRNazanin"/>
            <w:color w:val="111111"/>
            <w:sz w:val="22"/>
            <w:szCs w:val="22"/>
            <w:b w:val="0"/>
            <w:bCs w:val="0"/>
            <w:i w:val="0"/>
            <w:iCs w:val="0"/>
          </w:rPr>
          <w:t>دیوان ناجی شوشتری(یا شعر او)</w:t>
        </w:r>
        <w:r>
          <w:tab/>
        </w:r>
        <w:r>
          <w:fldChar w:fldCharType="begin"/>
        </w:r>
        <w:r>
          <w:instrText xml:space="preserve">PAGEREF 5293 \h</w:instrText>
        </w:r>
        <w:r>
          <w:fldChar w:fldCharType="end"/>
        </w:r>
      </w:hyperlink>
    </w:p>
    <w:p>
      <w:pPr>
        <w:tabs>
          <w:tab w:val="right" w:leader="dot" w:pos="9062"/>
        </w:tabs>
        <w:ind w:left="440"/>
      </w:pPr>
      <w:hyperlink w:anchor="_Toc5294" w:history="1">
        <w:r>
          <w:rPr>
            <w:rFonts w:ascii="IRNazanin" w:hAnsi="IRNazanin" w:eastAsia="IRNazanin" w:cs="IRNazanin"/>
            <w:color w:val="111111"/>
            <w:sz w:val="22"/>
            <w:szCs w:val="22"/>
            <w:b w:val="0"/>
            <w:bCs w:val="0"/>
            <w:i w:val="0"/>
            <w:iCs w:val="0"/>
          </w:rPr>
          <w:t>دیوان ناجی قزوینی</w:t>
        </w:r>
        <w:r>
          <w:tab/>
        </w:r>
        <w:r>
          <w:fldChar w:fldCharType="begin"/>
        </w:r>
        <w:r>
          <w:instrText xml:space="preserve">PAGEREF 5294 \h</w:instrText>
        </w:r>
        <w:r>
          <w:fldChar w:fldCharType="end"/>
        </w:r>
      </w:hyperlink>
    </w:p>
    <w:p>
      <w:pPr>
        <w:tabs>
          <w:tab w:val="right" w:leader="dot" w:pos="9062"/>
        </w:tabs>
        <w:ind w:left="440"/>
      </w:pPr>
      <w:hyperlink w:anchor="_Toc5295" w:history="1">
        <w:r>
          <w:rPr>
            <w:rFonts w:ascii="IRNazanin" w:hAnsi="IRNazanin" w:eastAsia="IRNazanin" w:cs="IRNazanin"/>
            <w:color w:val="111111"/>
            <w:sz w:val="22"/>
            <w:szCs w:val="22"/>
            <w:b w:val="0"/>
            <w:bCs w:val="0"/>
            <w:i w:val="0"/>
            <w:iCs w:val="0"/>
          </w:rPr>
          <w:t>دیوان ناجی لاهیجی(یا شعر او)</w:t>
        </w:r>
        <w:r>
          <w:tab/>
        </w:r>
        <w:r>
          <w:fldChar w:fldCharType="begin"/>
        </w:r>
        <w:r>
          <w:instrText xml:space="preserve">PAGEREF 5295 \h</w:instrText>
        </w:r>
        <w:r>
          <w:fldChar w:fldCharType="end"/>
        </w:r>
      </w:hyperlink>
    </w:p>
    <w:p>
      <w:pPr>
        <w:tabs>
          <w:tab w:val="right" w:leader="dot" w:pos="9062"/>
        </w:tabs>
        <w:ind w:left="440"/>
      </w:pPr>
      <w:hyperlink w:anchor="_Toc5296" w:history="1">
        <w:r>
          <w:rPr>
            <w:rFonts w:ascii="IRNazanin" w:hAnsi="IRNazanin" w:eastAsia="IRNazanin" w:cs="IRNazanin"/>
            <w:color w:val="111111"/>
            <w:sz w:val="22"/>
            <w:szCs w:val="22"/>
            <w:b w:val="0"/>
            <w:bCs w:val="0"/>
            <w:i w:val="0"/>
            <w:iCs w:val="0"/>
          </w:rPr>
          <w:t>دیوان ناجی مشهدی(یا شعر او)</w:t>
        </w:r>
        <w:r>
          <w:tab/>
        </w:r>
        <w:r>
          <w:fldChar w:fldCharType="begin"/>
        </w:r>
        <w:r>
          <w:instrText xml:space="preserve">PAGEREF 5296 \h</w:instrText>
        </w:r>
        <w:r>
          <w:fldChar w:fldCharType="end"/>
        </w:r>
      </w:hyperlink>
    </w:p>
    <w:p>
      <w:pPr>
        <w:tabs>
          <w:tab w:val="right" w:leader="dot" w:pos="9062"/>
        </w:tabs>
        <w:ind w:left="440"/>
      </w:pPr>
      <w:hyperlink w:anchor="_Toc5297" w:history="1">
        <w:r>
          <w:rPr>
            <w:rFonts w:ascii="IRNazanin" w:hAnsi="IRNazanin" w:eastAsia="IRNazanin" w:cs="IRNazanin"/>
            <w:color w:val="111111"/>
            <w:sz w:val="22"/>
            <w:szCs w:val="22"/>
            <w:b w:val="0"/>
            <w:bCs w:val="0"/>
            <w:i w:val="0"/>
            <w:iCs w:val="0"/>
          </w:rPr>
          <w:t>دیوان ناخدای شیرازی</w:t>
        </w:r>
        <w:r>
          <w:tab/>
        </w:r>
        <w:r>
          <w:fldChar w:fldCharType="begin"/>
        </w:r>
        <w:r>
          <w:instrText xml:space="preserve">PAGEREF 5297 \h</w:instrText>
        </w:r>
        <w:r>
          <w:fldChar w:fldCharType="end"/>
        </w:r>
      </w:hyperlink>
    </w:p>
    <w:p>
      <w:pPr>
        <w:tabs>
          <w:tab w:val="right" w:leader="dot" w:pos="9062"/>
        </w:tabs>
        <w:ind w:left="440"/>
      </w:pPr>
      <w:hyperlink w:anchor="_Toc5298" w:history="1">
        <w:r>
          <w:rPr>
            <w:rFonts w:ascii="IRNazanin" w:hAnsi="IRNazanin" w:eastAsia="IRNazanin" w:cs="IRNazanin"/>
            <w:color w:val="111111"/>
            <w:sz w:val="22"/>
            <w:szCs w:val="22"/>
            <w:b w:val="0"/>
            <w:bCs w:val="0"/>
            <w:i w:val="0"/>
            <w:iCs w:val="0"/>
          </w:rPr>
          <w:t>دیوان ناخدای یزدی(یا شعر او)</w:t>
        </w:r>
        <w:r>
          <w:tab/>
        </w:r>
        <w:r>
          <w:fldChar w:fldCharType="begin"/>
        </w:r>
        <w:r>
          <w:instrText xml:space="preserve">PAGEREF 5298 \h</w:instrText>
        </w:r>
        <w:r>
          <w:fldChar w:fldCharType="end"/>
        </w:r>
      </w:hyperlink>
    </w:p>
    <w:p>
      <w:pPr>
        <w:tabs>
          <w:tab w:val="right" w:leader="dot" w:pos="9062"/>
        </w:tabs>
        <w:ind w:left="440"/>
      </w:pPr>
      <w:hyperlink w:anchor="_Toc5299" w:history="1">
        <w:r>
          <w:rPr>
            <w:rFonts w:ascii="IRNazanin" w:hAnsi="IRNazanin" w:eastAsia="IRNazanin" w:cs="IRNazanin"/>
            <w:color w:val="111111"/>
            <w:sz w:val="22"/>
            <w:szCs w:val="22"/>
            <w:b w:val="0"/>
            <w:bCs w:val="0"/>
            <w:i w:val="0"/>
            <w:iCs w:val="0"/>
          </w:rPr>
          <w:t>دیوان نادرپور</w:t>
        </w:r>
        <w:r>
          <w:tab/>
        </w:r>
        <w:r>
          <w:fldChar w:fldCharType="begin"/>
        </w:r>
        <w:r>
          <w:instrText xml:space="preserve">PAGEREF 5299 \h</w:instrText>
        </w:r>
        <w:r>
          <w:fldChar w:fldCharType="end"/>
        </w:r>
      </w:hyperlink>
    </w:p>
    <w:p>
      <w:pPr>
        <w:tabs>
          <w:tab w:val="right" w:leader="dot" w:pos="9062"/>
        </w:tabs>
        <w:ind w:left="440"/>
      </w:pPr>
      <w:hyperlink w:anchor="_Toc5300" w:history="1">
        <w:r>
          <w:rPr>
            <w:rFonts w:ascii="IRNazanin" w:hAnsi="IRNazanin" w:eastAsia="IRNazanin" w:cs="IRNazanin"/>
            <w:color w:val="111111"/>
            <w:sz w:val="22"/>
            <w:szCs w:val="22"/>
            <w:b w:val="0"/>
            <w:bCs w:val="0"/>
            <w:i w:val="0"/>
            <w:iCs w:val="0"/>
          </w:rPr>
          <w:t>دیوان نادر تبریزی(یا شعر او)</w:t>
        </w:r>
        <w:r>
          <w:tab/>
        </w:r>
        <w:r>
          <w:fldChar w:fldCharType="begin"/>
        </w:r>
        <w:r>
          <w:instrText xml:space="preserve">PAGEREF 5300 \h</w:instrText>
        </w:r>
        <w:r>
          <w:fldChar w:fldCharType="end"/>
        </w:r>
      </w:hyperlink>
    </w:p>
    <w:p>
      <w:pPr>
        <w:tabs>
          <w:tab w:val="right" w:leader="dot" w:pos="9062"/>
        </w:tabs>
        <w:ind w:left="440"/>
      </w:pPr>
      <w:hyperlink w:anchor="_Toc5301" w:history="1">
        <w:r>
          <w:rPr>
            <w:rFonts w:ascii="IRNazanin" w:hAnsi="IRNazanin" w:eastAsia="IRNazanin" w:cs="IRNazanin"/>
            <w:color w:val="111111"/>
            <w:sz w:val="22"/>
            <w:szCs w:val="22"/>
            <w:b w:val="0"/>
            <w:bCs w:val="0"/>
            <w:i w:val="0"/>
            <w:iCs w:val="0"/>
          </w:rPr>
          <w:t>دیوان نادر دامغانی(یا شعر او)</w:t>
        </w:r>
        <w:r>
          <w:tab/>
        </w:r>
        <w:r>
          <w:fldChar w:fldCharType="begin"/>
        </w:r>
        <w:r>
          <w:instrText xml:space="preserve">PAGEREF 5301 \h</w:instrText>
        </w:r>
        <w:r>
          <w:fldChar w:fldCharType="end"/>
        </w:r>
      </w:hyperlink>
    </w:p>
    <w:p>
      <w:pPr>
        <w:tabs>
          <w:tab w:val="right" w:leader="dot" w:pos="9062"/>
        </w:tabs>
        <w:ind w:left="440"/>
      </w:pPr>
      <w:hyperlink w:anchor="_Toc5302" w:history="1">
        <w:r>
          <w:rPr>
            <w:rFonts w:ascii="IRNazanin" w:hAnsi="IRNazanin" w:eastAsia="IRNazanin" w:cs="IRNazanin"/>
            <w:color w:val="111111"/>
            <w:sz w:val="22"/>
            <w:szCs w:val="22"/>
            <w:b w:val="0"/>
            <w:bCs w:val="0"/>
            <w:i w:val="0"/>
            <w:iCs w:val="0"/>
          </w:rPr>
          <w:t>دیوان نادر شیرازی(یا شعر او)</w:t>
        </w:r>
        <w:r>
          <w:tab/>
        </w:r>
        <w:r>
          <w:fldChar w:fldCharType="begin"/>
        </w:r>
        <w:r>
          <w:instrText xml:space="preserve">PAGEREF 5302 \h</w:instrText>
        </w:r>
        <w:r>
          <w:fldChar w:fldCharType="end"/>
        </w:r>
      </w:hyperlink>
    </w:p>
    <w:p>
      <w:pPr>
        <w:tabs>
          <w:tab w:val="right" w:leader="dot" w:pos="9062"/>
        </w:tabs>
        <w:ind w:left="440"/>
      </w:pPr>
      <w:hyperlink w:anchor="_Toc5303" w:history="1">
        <w:r>
          <w:rPr>
            <w:rFonts w:ascii="IRNazanin" w:hAnsi="IRNazanin" w:eastAsia="IRNazanin" w:cs="IRNazanin"/>
            <w:color w:val="111111"/>
            <w:sz w:val="22"/>
            <w:szCs w:val="22"/>
            <w:b w:val="0"/>
            <w:bCs w:val="0"/>
            <w:i w:val="0"/>
            <w:iCs w:val="0"/>
          </w:rPr>
          <w:t>دیوان نادر علیشاه</w:t>
        </w:r>
        <w:r>
          <w:tab/>
        </w:r>
        <w:r>
          <w:fldChar w:fldCharType="begin"/>
        </w:r>
        <w:r>
          <w:instrText xml:space="preserve">PAGEREF 5303 \h</w:instrText>
        </w:r>
        <w:r>
          <w:fldChar w:fldCharType="end"/>
        </w:r>
      </w:hyperlink>
    </w:p>
    <w:p>
      <w:pPr>
        <w:tabs>
          <w:tab w:val="right" w:leader="dot" w:pos="9062"/>
        </w:tabs>
        <w:ind w:left="440"/>
      </w:pPr>
      <w:hyperlink w:anchor="_Toc5304" w:history="1">
        <w:r>
          <w:rPr>
            <w:rFonts w:ascii="IRNazanin" w:hAnsi="IRNazanin" w:eastAsia="IRNazanin" w:cs="IRNazanin"/>
            <w:color w:val="111111"/>
            <w:sz w:val="22"/>
            <w:szCs w:val="22"/>
            <w:b w:val="0"/>
            <w:bCs w:val="0"/>
            <w:i w:val="0"/>
            <w:iCs w:val="0"/>
          </w:rPr>
          <w:t>دیوان نادر قاجار(یا شعر او)</w:t>
        </w:r>
        <w:r>
          <w:tab/>
        </w:r>
        <w:r>
          <w:fldChar w:fldCharType="begin"/>
        </w:r>
        <w:r>
          <w:instrText xml:space="preserve">PAGEREF 5304 \h</w:instrText>
        </w:r>
        <w:r>
          <w:fldChar w:fldCharType="end"/>
        </w:r>
      </w:hyperlink>
    </w:p>
    <w:p>
      <w:pPr>
        <w:tabs>
          <w:tab w:val="right" w:leader="dot" w:pos="9062"/>
        </w:tabs>
        <w:ind w:left="440"/>
      </w:pPr>
      <w:hyperlink w:anchor="_Toc5305" w:history="1">
        <w:r>
          <w:rPr>
            <w:rFonts w:ascii="IRNazanin" w:hAnsi="IRNazanin" w:eastAsia="IRNazanin" w:cs="IRNazanin"/>
            <w:color w:val="111111"/>
            <w:sz w:val="22"/>
            <w:szCs w:val="22"/>
            <w:b w:val="0"/>
            <w:bCs w:val="0"/>
            <w:i w:val="0"/>
            <w:iCs w:val="0"/>
          </w:rPr>
          <w:t>دیوان نادر مازندرانی(یا شعر او)</w:t>
        </w:r>
        <w:r>
          <w:tab/>
        </w:r>
        <w:r>
          <w:fldChar w:fldCharType="begin"/>
        </w:r>
        <w:r>
          <w:instrText xml:space="preserve">PAGEREF 5305 \h</w:instrText>
        </w:r>
        <w:r>
          <w:fldChar w:fldCharType="end"/>
        </w:r>
      </w:hyperlink>
    </w:p>
    <w:p>
      <w:pPr>
        <w:tabs>
          <w:tab w:val="right" w:leader="dot" w:pos="9062"/>
        </w:tabs>
        <w:ind w:left="440"/>
      </w:pPr>
      <w:hyperlink w:anchor="_Toc5306" w:history="1">
        <w:r>
          <w:rPr>
            <w:rFonts w:ascii="IRNazanin" w:hAnsi="IRNazanin" w:eastAsia="IRNazanin" w:cs="IRNazanin"/>
            <w:color w:val="111111"/>
            <w:sz w:val="22"/>
            <w:szCs w:val="22"/>
            <w:b w:val="0"/>
            <w:bCs w:val="0"/>
            <w:i w:val="0"/>
            <w:iCs w:val="0"/>
          </w:rPr>
          <w:t>دیوان نادری</w:t>
        </w:r>
        <w:r>
          <w:tab/>
        </w:r>
        <w:r>
          <w:fldChar w:fldCharType="begin"/>
        </w:r>
        <w:r>
          <w:instrText xml:space="preserve">PAGEREF 5306 \h</w:instrText>
        </w:r>
        <w:r>
          <w:fldChar w:fldCharType="end"/>
        </w:r>
      </w:hyperlink>
    </w:p>
    <w:p>
      <w:pPr>
        <w:tabs>
          <w:tab w:val="right" w:leader="dot" w:pos="9062"/>
        </w:tabs>
        <w:ind w:left="440"/>
      </w:pPr>
      <w:hyperlink w:anchor="_Toc5307" w:history="1">
        <w:r>
          <w:rPr>
            <w:rFonts w:ascii="IRNazanin" w:hAnsi="IRNazanin" w:eastAsia="IRNazanin" w:cs="IRNazanin"/>
            <w:color w:val="111111"/>
            <w:sz w:val="22"/>
            <w:szCs w:val="22"/>
            <w:b w:val="0"/>
            <w:bCs w:val="0"/>
            <w:i w:val="0"/>
            <w:iCs w:val="0"/>
          </w:rPr>
          <w:t>دیوان نادری</w:t>
        </w:r>
        <w:r>
          <w:tab/>
        </w:r>
        <w:r>
          <w:fldChar w:fldCharType="begin"/>
        </w:r>
        <w:r>
          <w:instrText xml:space="preserve">PAGEREF 5307 \h</w:instrText>
        </w:r>
        <w:r>
          <w:fldChar w:fldCharType="end"/>
        </w:r>
      </w:hyperlink>
    </w:p>
    <w:p>
      <w:pPr>
        <w:tabs>
          <w:tab w:val="right" w:leader="dot" w:pos="9062"/>
        </w:tabs>
        <w:ind w:left="440"/>
      </w:pPr>
      <w:hyperlink w:anchor="_Toc5308" w:history="1">
        <w:r>
          <w:rPr>
            <w:rFonts w:ascii="IRNazanin" w:hAnsi="IRNazanin" w:eastAsia="IRNazanin" w:cs="IRNazanin"/>
            <w:color w:val="111111"/>
            <w:sz w:val="22"/>
            <w:szCs w:val="22"/>
            <w:b w:val="0"/>
            <w:bCs w:val="0"/>
            <w:i w:val="0"/>
            <w:iCs w:val="0"/>
          </w:rPr>
          <w:t>دیوان نادری افشار(یا شعر او)</w:t>
        </w:r>
        <w:r>
          <w:tab/>
        </w:r>
        <w:r>
          <w:fldChar w:fldCharType="begin"/>
        </w:r>
        <w:r>
          <w:instrText xml:space="preserve">PAGEREF 5308 \h</w:instrText>
        </w:r>
        <w:r>
          <w:fldChar w:fldCharType="end"/>
        </w:r>
      </w:hyperlink>
    </w:p>
    <w:p>
      <w:pPr>
        <w:tabs>
          <w:tab w:val="right" w:leader="dot" w:pos="9062"/>
        </w:tabs>
        <w:ind w:left="440"/>
      </w:pPr>
      <w:hyperlink w:anchor="_Toc5309" w:history="1">
        <w:r>
          <w:rPr>
            <w:rFonts w:ascii="IRNazanin" w:hAnsi="IRNazanin" w:eastAsia="IRNazanin" w:cs="IRNazanin"/>
            <w:color w:val="111111"/>
            <w:sz w:val="22"/>
            <w:szCs w:val="22"/>
            <w:b w:val="0"/>
            <w:bCs w:val="0"/>
            <w:i w:val="0"/>
            <w:iCs w:val="0"/>
          </w:rPr>
          <w:t>دیوان نادری بخارائی(یا شعر او)</w:t>
        </w:r>
        <w:r>
          <w:tab/>
        </w:r>
        <w:r>
          <w:fldChar w:fldCharType="begin"/>
        </w:r>
        <w:r>
          <w:instrText xml:space="preserve">PAGEREF 5309 \h</w:instrText>
        </w:r>
        <w:r>
          <w:fldChar w:fldCharType="end"/>
        </w:r>
      </w:hyperlink>
    </w:p>
    <w:p>
      <w:pPr>
        <w:tabs>
          <w:tab w:val="right" w:leader="dot" w:pos="9062"/>
        </w:tabs>
        <w:ind w:left="440"/>
      </w:pPr>
      <w:hyperlink w:anchor="_Toc5310" w:history="1">
        <w:r>
          <w:rPr>
            <w:rFonts w:ascii="IRNazanin" w:hAnsi="IRNazanin" w:eastAsia="IRNazanin" w:cs="IRNazanin"/>
            <w:color w:val="111111"/>
            <w:sz w:val="22"/>
            <w:szCs w:val="22"/>
            <w:b w:val="0"/>
            <w:bCs w:val="0"/>
            <w:i w:val="0"/>
            <w:iCs w:val="0"/>
          </w:rPr>
          <w:t>دیوان نادری بغدادی(یا شعر او)</w:t>
        </w:r>
        <w:r>
          <w:tab/>
        </w:r>
        <w:r>
          <w:fldChar w:fldCharType="begin"/>
        </w:r>
        <w:r>
          <w:instrText xml:space="preserve">PAGEREF 5310 \h</w:instrText>
        </w:r>
        <w:r>
          <w:fldChar w:fldCharType="end"/>
        </w:r>
      </w:hyperlink>
    </w:p>
    <w:p>
      <w:pPr>
        <w:tabs>
          <w:tab w:val="right" w:leader="dot" w:pos="9062"/>
        </w:tabs>
        <w:ind w:left="440"/>
      </w:pPr>
      <w:hyperlink w:anchor="_Toc5311" w:history="1">
        <w:r>
          <w:rPr>
            <w:rFonts w:ascii="IRNazanin" w:hAnsi="IRNazanin" w:eastAsia="IRNazanin" w:cs="IRNazanin"/>
            <w:color w:val="111111"/>
            <w:sz w:val="22"/>
            <w:szCs w:val="22"/>
            <w:b w:val="0"/>
            <w:bCs w:val="0"/>
            <w:i w:val="0"/>
            <w:iCs w:val="0"/>
          </w:rPr>
          <w:t>دیوان نادری ترشیزی(یا شعر او)</w:t>
        </w:r>
        <w:r>
          <w:tab/>
        </w:r>
        <w:r>
          <w:fldChar w:fldCharType="begin"/>
        </w:r>
        <w:r>
          <w:instrText xml:space="preserve">PAGEREF 5311 \h</w:instrText>
        </w:r>
        <w:r>
          <w:fldChar w:fldCharType="end"/>
        </w:r>
      </w:hyperlink>
    </w:p>
    <w:p>
      <w:pPr>
        <w:tabs>
          <w:tab w:val="right" w:leader="dot" w:pos="9062"/>
        </w:tabs>
        <w:ind w:left="440"/>
      </w:pPr>
      <w:hyperlink w:anchor="_Toc5312" w:history="1">
        <w:r>
          <w:rPr>
            <w:rFonts w:ascii="IRNazanin" w:hAnsi="IRNazanin" w:eastAsia="IRNazanin" w:cs="IRNazanin"/>
            <w:color w:val="111111"/>
            <w:sz w:val="22"/>
            <w:szCs w:val="22"/>
            <w:b w:val="0"/>
            <w:bCs w:val="0"/>
            <w:i w:val="0"/>
            <w:iCs w:val="0"/>
          </w:rPr>
          <w:t>دیوان نادری سمرقندی(یا شعر او)</w:t>
        </w:r>
        <w:r>
          <w:tab/>
        </w:r>
        <w:r>
          <w:fldChar w:fldCharType="begin"/>
        </w:r>
        <w:r>
          <w:instrText xml:space="preserve">PAGEREF 5312 \h</w:instrText>
        </w:r>
        <w:r>
          <w:fldChar w:fldCharType="end"/>
        </w:r>
      </w:hyperlink>
    </w:p>
    <w:p>
      <w:pPr>
        <w:tabs>
          <w:tab w:val="right" w:leader="dot" w:pos="9062"/>
        </w:tabs>
        <w:ind w:left="440"/>
      </w:pPr>
      <w:hyperlink w:anchor="_Toc5313" w:history="1">
        <w:r>
          <w:rPr>
            <w:rFonts w:ascii="IRNazanin" w:hAnsi="IRNazanin" w:eastAsia="IRNazanin" w:cs="IRNazanin"/>
            <w:color w:val="111111"/>
            <w:sz w:val="22"/>
            <w:szCs w:val="22"/>
            <w:b w:val="0"/>
            <w:bCs w:val="0"/>
            <w:i w:val="0"/>
            <w:iCs w:val="0"/>
          </w:rPr>
          <w:t>دیوان نادری سیالکوتی(یا شعر او)</w:t>
        </w:r>
        <w:r>
          <w:tab/>
        </w:r>
        <w:r>
          <w:fldChar w:fldCharType="begin"/>
        </w:r>
        <w:r>
          <w:instrText xml:space="preserve">PAGEREF 5313 \h</w:instrText>
        </w:r>
        <w:r>
          <w:fldChar w:fldCharType="end"/>
        </w:r>
      </w:hyperlink>
    </w:p>
    <w:p>
      <w:pPr>
        <w:tabs>
          <w:tab w:val="right" w:leader="dot" w:pos="9062"/>
        </w:tabs>
        <w:ind w:left="440"/>
      </w:pPr>
      <w:hyperlink w:anchor="_Toc5314" w:history="1">
        <w:r>
          <w:rPr>
            <w:rFonts w:ascii="IRNazanin" w:hAnsi="IRNazanin" w:eastAsia="IRNazanin" w:cs="IRNazanin"/>
            <w:color w:val="111111"/>
            <w:sz w:val="22"/>
            <w:szCs w:val="22"/>
            <w:b w:val="0"/>
            <w:bCs w:val="0"/>
            <w:i w:val="0"/>
            <w:iCs w:val="0"/>
          </w:rPr>
          <w:t>دیوان نادری شوشتری(یا شعر او)</w:t>
        </w:r>
        <w:r>
          <w:tab/>
        </w:r>
        <w:r>
          <w:fldChar w:fldCharType="begin"/>
        </w:r>
        <w:r>
          <w:instrText xml:space="preserve">PAGEREF 5314 \h</w:instrText>
        </w:r>
        <w:r>
          <w:fldChar w:fldCharType="end"/>
        </w:r>
      </w:hyperlink>
    </w:p>
    <w:p>
      <w:pPr>
        <w:tabs>
          <w:tab w:val="right" w:leader="dot" w:pos="9062"/>
        </w:tabs>
        <w:ind w:left="440"/>
      </w:pPr>
      <w:hyperlink w:anchor="_Toc5315" w:history="1">
        <w:r>
          <w:rPr>
            <w:rFonts w:ascii="IRNazanin" w:hAnsi="IRNazanin" w:eastAsia="IRNazanin" w:cs="IRNazanin"/>
            <w:color w:val="111111"/>
            <w:sz w:val="22"/>
            <w:szCs w:val="22"/>
            <w:b w:val="0"/>
            <w:bCs w:val="0"/>
            <w:i w:val="0"/>
            <w:iCs w:val="0"/>
          </w:rPr>
          <w:t>دیوان نادری کازرونی(یا شعر او)</w:t>
        </w:r>
        <w:r>
          <w:tab/>
        </w:r>
        <w:r>
          <w:fldChar w:fldCharType="begin"/>
        </w:r>
        <w:r>
          <w:instrText xml:space="preserve">PAGEREF 5315 \h</w:instrText>
        </w:r>
        <w:r>
          <w:fldChar w:fldCharType="end"/>
        </w:r>
      </w:hyperlink>
    </w:p>
    <w:p>
      <w:pPr>
        <w:tabs>
          <w:tab w:val="right" w:leader="dot" w:pos="9062"/>
        </w:tabs>
        <w:ind w:left="440"/>
      </w:pPr>
      <w:hyperlink w:anchor="_Toc5316" w:history="1">
        <w:r>
          <w:rPr>
            <w:rFonts w:ascii="IRNazanin" w:hAnsi="IRNazanin" w:eastAsia="IRNazanin" w:cs="IRNazanin"/>
            <w:color w:val="111111"/>
            <w:sz w:val="22"/>
            <w:szCs w:val="22"/>
            <w:b w:val="0"/>
            <w:bCs w:val="0"/>
            <w:i w:val="0"/>
            <w:iCs w:val="0"/>
          </w:rPr>
          <w:t>دیوان نادری مروزی(یا شعر او)</w:t>
        </w:r>
        <w:r>
          <w:tab/>
        </w:r>
        <w:r>
          <w:fldChar w:fldCharType="begin"/>
        </w:r>
        <w:r>
          <w:instrText xml:space="preserve">PAGEREF 5316 \h</w:instrText>
        </w:r>
        <w:r>
          <w:fldChar w:fldCharType="end"/>
        </w:r>
      </w:hyperlink>
    </w:p>
    <w:p>
      <w:pPr>
        <w:tabs>
          <w:tab w:val="right" w:leader="dot" w:pos="9062"/>
        </w:tabs>
        <w:ind w:left="440"/>
      </w:pPr>
      <w:hyperlink w:anchor="_Toc5317" w:history="1">
        <w:r>
          <w:rPr>
            <w:rFonts w:ascii="IRNazanin" w:hAnsi="IRNazanin" w:eastAsia="IRNazanin" w:cs="IRNazanin"/>
            <w:color w:val="111111"/>
            <w:sz w:val="22"/>
            <w:szCs w:val="22"/>
            <w:b w:val="0"/>
            <w:bCs w:val="0"/>
            <w:i w:val="0"/>
            <w:iCs w:val="0"/>
          </w:rPr>
          <w:t>دیوان نادری مشهدی(یا شعر او)</w:t>
        </w:r>
        <w:r>
          <w:tab/>
        </w:r>
        <w:r>
          <w:fldChar w:fldCharType="begin"/>
        </w:r>
        <w:r>
          <w:instrText xml:space="preserve">PAGEREF 5317 \h</w:instrText>
        </w:r>
        <w:r>
          <w:fldChar w:fldCharType="end"/>
        </w:r>
      </w:hyperlink>
    </w:p>
    <w:p>
      <w:pPr>
        <w:tabs>
          <w:tab w:val="right" w:leader="dot" w:pos="9062"/>
        </w:tabs>
        <w:ind w:left="440"/>
      </w:pPr>
      <w:hyperlink w:anchor="_Toc5318" w:history="1">
        <w:r>
          <w:rPr>
            <w:rFonts w:ascii="IRNazanin" w:hAnsi="IRNazanin" w:eastAsia="IRNazanin" w:cs="IRNazanin"/>
            <w:color w:val="111111"/>
            <w:sz w:val="22"/>
            <w:szCs w:val="22"/>
            <w:b w:val="0"/>
            <w:bCs w:val="0"/>
            <w:i w:val="0"/>
            <w:iCs w:val="0"/>
          </w:rPr>
          <w:t>دیوان نادری هروی(یا شعر او)</w:t>
        </w:r>
        <w:r>
          <w:tab/>
        </w:r>
        <w:r>
          <w:fldChar w:fldCharType="begin"/>
        </w:r>
        <w:r>
          <w:instrText xml:space="preserve">PAGEREF 5318 \h</w:instrText>
        </w:r>
        <w:r>
          <w:fldChar w:fldCharType="end"/>
        </w:r>
      </w:hyperlink>
    </w:p>
    <w:p>
      <w:pPr>
        <w:tabs>
          <w:tab w:val="right" w:leader="dot" w:pos="9062"/>
        </w:tabs>
        <w:ind w:left="440"/>
      </w:pPr>
      <w:hyperlink w:anchor="_Toc5319" w:history="1">
        <w:r>
          <w:rPr>
            <w:rFonts w:ascii="IRNazanin" w:hAnsi="IRNazanin" w:eastAsia="IRNazanin" w:cs="IRNazanin"/>
            <w:color w:val="111111"/>
            <w:sz w:val="22"/>
            <w:szCs w:val="22"/>
            <w:b w:val="0"/>
            <w:bCs w:val="0"/>
            <w:i w:val="0"/>
            <w:iCs w:val="0"/>
          </w:rPr>
          <w:t>دیوان نادعلی اصفهانی(یا شعر او)</w:t>
        </w:r>
        <w:r>
          <w:tab/>
        </w:r>
        <w:r>
          <w:fldChar w:fldCharType="begin"/>
        </w:r>
        <w:r>
          <w:instrText xml:space="preserve">PAGEREF 5319 \h</w:instrText>
        </w:r>
        <w:r>
          <w:fldChar w:fldCharType="end"/>
        </w:r>
      </w:hyperlink>
    </w:p>
    <w:p>
      <w:pPr>
        <w:tabs>
          <w:tab w:val="right" w:leader="dot" w:pos="9062"/>
        </w:tabs>
        <w:ind w:left="440"/>
      </w:pPr>
      <w:hyperlink w:anchor="_Toc5320" w:history="1">
        <w:r>
          <w:rPr>
            <w:rFonts w:ascii="IRNazanin" w:hAnsi="IRNazanin" w:eastAsia="IRNazanin" w:cs="IRNazanin"/>
            <w:color w:val="111111"/>
            <w:sz w:val="22"/>
            <w:szCs w:val="22"/>
            <w:b w:val="0"/>
            <w:bCs w:val="0"/>
            <w:i w:val="0"/>
            <w:iCs w:val="0"/>
          </w:rPr>
          <w:t>دیوان نادم جاجرمی</w:t>
        </w:r>
        <w:r>
          <w:tab/>
        </w:r>
        <w:r>
          <w:fldChar w:fldCharType="begin"/>
        </w:r>
        <w:r>
          <w:instrText xml:space="preserve">PAGEREF 5320 \h</w:instrText>
        </w:r>
        <w:r>
          <w:fldChar w:fldCharType="end"/>
        </w:r>
      </w:hyperlink>
    </w:p>
    <w:p>
      <w:pPr>
        <w:tabs>
          <w:tab w:val="right" w:leader="dot" w:pos="9062"/>
        </w:tabs>
        <w:ind w:left="440"/>
      </w:pPr>
      <w:hyperlink w:anchor="_Toc5321" w:history="1">
        <w:r>
          <w:rPr>
            <w:rFonts w:ascii="IRNazanin" w:hAnsi="IRNazanin" w:eastAsia="IRNazanin" w:cs="IRNazanin"/>
            <w:color w:val="111111"/>
            <w:sz w:val="22"/>
            <w:szCs w:val="22"/>
            <w:b w:val="0"/>
            <w:bCs w:val="0"/>
            <w:i w:val="0"/>
            <w:iCs w:val="0"/>
          </w:rPr>
          <w:t>دیوان نادم شفیعی-دیوان گلشن حسینی</w:t>
        </w:r>
        <w:r>
          <w:tab/>
        </w:r>
        <w:r>
          <w:fldChar w:fldCharType="begin"/>
        </w:r>
        <w:r>
          <w:instrText xml:space="preserve">PAGEREF 5321 \h</w:instrText>
        </w:r>
        <w:r>
          <w:fldChar w:fldCharType="end"/>
        </w:r>
      </w:hyperlink>
    </w:p>
    <w:p>
      <w:pPr>
        <w:tabs>
          <w:tab w:val="right" w:leader="dot" w:pos="9062"/>
        </w:tabs>
        <w:ind w:left="440"/>
      </w:pPr>
      <w:hyperlink w:anchor="_Toc5322" w:history="1">
        <w:r>
          <w:rPr>
            <w:rFonts w:ascii="IRNazanin" w:hAnsi="IRNazanin" w:eastAsia="IRNazanin" w:cs="IRNazanin"/>
            <w:color w:val="111111"/>
            <w:sz w:val="22"/>
            <w:szCs w:val="22"/>
            <w:b w:val="0"/>
            <w:bCs w:val="0"/>
            <w:i w:val="0"/>
            <w:iCs w:val="0"/>
          </w:rPr>
          <w:t>دیوان نادم لاهیجی</w:t>
        </w:r>
        <w:r>
          <w:tab/>
        </w:r>
        <w:r>
          <w:fldChar w:fldCharType="begin"/>
        </w:r>
        <w:r>
          <w:instrText xml:space="preserve">PAGEREF 5322 \h</w:instrText>
        </w:r>
        <w:r>
          <w:fldChar w:fldCharType="end"/>
        </w:r>
      </w:hyperlink>
    </w:p>
    <w:p>
      <w:pPr>
        <w:tabs>
          <w:tab w:val="right" w:leader="dot" w:pos="9062"/>
        </w:tabs>
        <w:ind w:left="440"/>
      </w:pPr>
      <w:hyperlink w:anchor="_Toc5323" w:history="1">
        <w:r>
          <w:rPr>
            <w:rFonts w:ascii="IRNazanin" w:hAnsi="IRNazanin" w:eastAsia="IRNazanin" w:cs="IRNazanin"/>
            <w:color w:val="111111"/>
            <w:sz w:val="22"/>
            <w:szCs w:val="22"/>
            <w:b w:val="0"/>
            <w:bCs w:val="0"/>
            <w:i w:val="0"/>
            <w:iCs w:val="0"/>
          </w:rPr>
          <w:t>دیوان نادم لکهنوی(یا شعر او)</w:t>
        </w:r>
        <w:r>
          <w:tab/>
        </w:r>
        <w:r>
          <w:fldChar w:fldCharType="begin"/>
        </w:r>
        <w:r>
          <w:instrText xml:space="preserve">PAGEREF 5323 \h</w:instrText>
        </w:r>
        <w:r>
          <w:fldChar w:fldCharType="end"/>
        </w:r>
      </w:hyperlink>
    </w:p>
    <w:p>
      <w:pPr>
        <w:tabs>
          <w:tab w:val="right" w:leader="dot" w:pos="9062"/>
        </w:tabs>
        <w:ind w:left="440"/>
      </w:pPr>
      <w:hyperlink w:anchor="_Toc5324" w:history="1">
        <w:r>
          <w:rPr>
            <w:rFonts w:ascii="IRNazanin" w:hAnsi="IRNazanin" w:eastAsia="IRNazanin" w:cs="IRNazanin"/>
            <w:color w:val="111111"/>
            <w:sz w:val="22"/>
            <w:szCs w:val="22"/>
            <w:b w:val="0"/>
            <w:bCs w:val="0"/>
            <w:i w:val="0"/>
            <w:iCs w:val="0"/>
          </w:rPr>
          <w:t>دیوان نادم هروی(یا شعر او)</w:t>
        </w:r>
        <w:r>
          <w:tab/>
        </w:r>
        <w:r>
          <w:fldChar w:fldCharType="begin"/>
        </w:r>
        <w:r>
          <w:instrText xml:space="preserve">PAGEREF 5324 \h</w:instrText>
        </w:r>
        <w:r>
          <w:fldChar w:fldCharType="end"/>
        </w:r>
      </w:hyperlink>
    </w:p>
    <w:p>
      <w:pPr>
        <w:tabs>
          <w:tab w:val="right" w:leader="dot" w:pos="9062"/>
        </w:tabs>
        <w:ind w:left="440"/>
      </w:pPr>
      <w:hyperlink w:anchor="_Toc5325" w:history="1">
        <w:r>
          <w:rPr>
            <w:rFonts w:ascii="IRNazanin" w:hAnsi="IRNazanin" w:eastAsia="IRNazanin" w:cs="IRNazanin"/>
            <w:color w:val="111111"/>
            <w:sz w:val="22"/>
            <w:szCs w:val="22"/>
            <w:b w:val="0"/>
            <w:bCs w:val="0"/>
            <w:i w:val="0"/>
            <w:iCs w:val="0"/>
          </w:rPr>
          <w:t>دیوان نادمی اصفهانی(یا شعر او)</w:t>
        </w:r>
        <w:r>
          <w:tab/>
        </w:r>
        <w:r>
          <w:fldChar w:fldCharType="begin"/>
        </w:r>
        <w:r>
          <w:instrText xml:space="preserve">PAGEREF 5325 \h</w:instrText>
        </w:r>
        <w:r>
          <w:fldChar w:fldCharType="end"/>
        </w:r>
      </w:hyperlink>
    </w:p>
    <w:p>
      <w:pPr>
        <w:tabs>
          <w:tab w:val="right" w:leader="dot" w:pos="9062"/>
        </w:tabs>
        <w:ind w:left="440"/>
      </w:pPr>
      <w:hyperlink w:anchor="_Toc5326" w:history="1">
        <w:r>
          <w:rPr>
            <w:rFonts w:ascii="IRNazanin" w:hAnsi="IRNazanin" w:eastAsia="IRNazanin" w:cs="IRNazanin"/>
            <w:color w:val="111111"/>
            <w:sz w:val="22"/>
            <w:szCs w:val="22"/>
            <w:b w:val="0"/>
            <w:bCs w:val="0"/>
            <w:i w:val="0"/>
            <w:iCs w:val="0"/>
          </w:rPr>
          <w:t>دیوان نارنجی(یا شعر او)</w:t>
        </w:r>
        <w:r>
          <w:tab/>
        </w:r>
        <w:r>
          <w:fldChar w:fldCharType="begin"/>
        </w:r>
        <w:r>
          <w:instrText xml:space="preserve">PAGEREF 5326 \h</w:instrText>
        </w:r>
        <w:r>
          <w:fldChar w:fldCharType="end"/>
        </w:r>
      </w:hyperlink>
    </w:p>
    <w:p>
      <w:pPr>
        <w:tabs>
          <w:tab w:val="right" w:leader="dot" w:pos="9062"/>
        </w:tabs>
        <w:ind w:left="440"/>
      </w:pPr>
      <w:hyperlink w:anchor="_Toc5327" w:history="1">
        <w:r>
          <w:rPr>
            <w:rFonts w:ascii="IRNazanin" w:hAnsi="IRNazanin" w:eastAsia="IRNazanin" w:cs="IRNazanin"/>
            <w:color w:val="111111"/>
            <w:sz w:val="22"/>
            <w:szCs w:val="22"/>
            <w:b w:val="0"/>
            <w:bCs w:val="0"/>
            <w:i w:val="0"/>
            <w:iCs w:val="0"/>
          </w:rPr>
          <w:t>دیوان نازک الملائکة</w:t>
        </w:r>
        <w:r>
          <w:tab/>
        </w:r>
        <w:r>
          <w:fldChar w:fldCharType="begin"/>
        </w:r>
        <w:r>
          <w:instrText xml:space="preserve">PAGEREF 5327 \h</w:instrText>
        </w:r>
        <w:r>
          <w:fldChar w:fldCharType="end"/>
        </w:r>
      </w:hyperlink>
    </w:p>
    <w:p>
      <w:pPr>
        <w:tabs>
          <w:tab w:val="right" w:leader="dot" w:pos="9062"/>
        </w:tabs>
        <w:ind w:left="440"/>
      </w:pPr>
      <w:hyperlink w:anchor="_Toc5328" w:history="1">
        <w:r>
          <w:rPr>
            <w:rFonts w:ascii="IRNazanin" w:hAnsi="IRNazanin" w:eastAsia="IRNazanin" w:cs="IRNazanin"/>
            <w:color w:val="111111"/>
            <w:sz w:val="22"/>
            <w:szCs w:val="22"/>
            <w:b w:val="0"/>
            <w:bCs w:val="0"/>
            <w:i w:val="0"/>
            <w:iCs w:val="0"/>
          </w:rPr>
          <w:t>دیوان نازکی استرآبادی(یا شعر او)</w:t>
        </w:r>
        <w:r>
          <w:tab/>
        </w:r>
        <w:r>
          <w:fldChar w:fldCharType="begin"/>
        </w:r>
        <w:r>
          <w:instrText xml:space="preserve">PAGEREF 5328 \h</w:instrText>
        </w:r>
        <w:r>
          <w:fldChar w:fldCharType="end"/>
        </w:r>
      </w:hyperlink>
    </w:p>
    <w:p>
      <w:pPr>
        <w:tabs>
          <w:tab w:val="right" w:leader="dot" w:pos="9062"/>
        </w:tabs>
        <w:ind w:left="440"/>
      </w:pPr>
      <w:hyperlink w:anchor="_Toc5329" w:history="1">
        <w:r>
          <w:rPr>
            <w:rFonts w:ascii="IRNazanin" w:hAnsi="IRNazanin" w:eastAsia="IRNazanin" w:cs="IRNazanin"/>
            <w:color w:val="111111"/>
            <w:sz w:val="22"/>
            <w:szCs w:val="22"/>
            <w:b w:val="0"/>
            <w:bCs w:val="0"/>
            <w:i w:val="0"/>
            <w:iCs w:val="0"/>
          </w:rPr>
          <w:t>دیوان نازکی تبریزی(یا شعر او)</w:t>
        </w:r>
        <w:r>
          <w:tab/>
        </w:r>
        <w:r>
          <w:fldChar w:fldCharType="begin"/>
        </w:r>
        <w:r>
          <w:instrText xml:space="preserve">PAGEREF 5329 \h</w:instrText>
        </w:r>
        <w:r>
          <w:fldChar w:fldCharType="end"/>
        </w:r>
      </w:hyperlink>
    </w:p>
    <w:p>
      <w:pPr>
        <w:tabs>
          <w:tab w:val="right" w:leader="dot" w:pos="9062"/>
        </w:tabs>
        <w:ind w:left="440"/>
      </w:pPr>
      <w:hyperlink w:anchor="_Toc5330" w:history="1">
        <w:r>
          <w:rPr>
            <w:rFonts w:ascii="IRNazanin" w:hAnsi="IRNazanin" w:eastAsia="IRNazanin" w:cs="IRNazanin"/>
            <w:color w:val="111111"/>
            <w:sz w:val="22"/>
            <w:szCs w:val="22"/>
            <w:b w:val="0"/>
            <w:bCs w:val="0"/>
            <w:i w:val="0"/>
            <w:iCs w:val="0"/>
          </w:rPr>
          <w:t>دیوان نازکی خراسانی(یا شعر او)</w:t>
        </w:r>
        <w:r>
          <w:tab/>
        </w:r>
        <w:r>
          <w:fldChar w:fldCharType="begin"/>
        </w:r>
        <w:r>
          <w:instrText xml:space="preserve">PAGEREF 5330 \h</w:instrText>
        </w:r>
        <w:r>
          <w:fldChar w:fldCharType="end"/>
        </w:r>
      </w:hyperlink>
    </w:p>
    <w:p>
      <w:pPr>
        <w:tabs>
          <w:tab w:val="right" w:leader="dot" w:pos="9062"/>
        </w:tabs>
        <w:ind w:left="440"/>
      </w:pPr>
      <w:hyperlink w:anchor="_Toc5331" w:history="1">
        <w:r>
          <w:rPr>
            <w:rFonts w:ascii="IRNazanin" w:hAnsi="IRNazanin" w:eastAsia="IRNazanin" w:cs="IRNazanin"/>
            <w:color w:val="111111"/>
            <w:sz w:val="22"/>
            <w:szCs w:val="22"/>
            <w:b w:val="0"/>
            <w:bCs w:val="0"/>
            <w:i w:val="0"/>
            <w:iCs w:val="0"/>
          </w:rPr>
          <w:t>دیوان نازکی مراغی(یا شعر او)</w:t>
        </w:r>
        <w:r>
          <w:tab/>
        </w:r>
        <w:r>
          <w:fldChar w:fldCharType="begin"/>
        </w:r>
        <w:r>
          <w:instrText xml:space="preserve">PAGEREF 5331 \h</w:instrText>
        </w:r>
        <w:r>
          <w:fldChar w:fldCharType="end"/>
        </w:r>
      </w:hyperlink>
    </w:p>
    <w:p>
      <w:pPr>
        <w:tabs>
          <w:tab w:val="right" w:leader="dot" w:pos="9062"/>
        </w:tabs>
        <w:ind w:left="440"/>
      </w:pPr>
      <w:hyperlink w:anchor="_Toc5332" w:history="1">
        <w:r>
          <w:rPr>
            <w:rFonts w:ascii="IRNazanin" w:hAnsi="IRNazanin" w:eastAsia="IRNazanin" w:cs="IRNazanin"/>
            <w:color w:val="111111"/>
            <w:sz w:val="22"/>
            <w:szCs w:val="22"/>
            <w:b w:val="0"/>
            <w:bCs w:val="0"/>
            <w:i w:val="0"/>
            <w:iCs w:val="0"/>
          </w:rPr>
          <w:t>دیوان نازکی نهاوندی(یا شعر او)</w:t>
        </w:r>
        <w:r>
          <w:tab/>
        </w:r>
        <w:r>
          <w:fldChar w:fldCharType="begin"/>
        </w:r>
        <w:r>
          <w:instrText xml:space="preserve">PAGEREF 5332 \h</w:instrText>
        </w:r>
        <w:r>
          <w:fldChar w:fldCharType="end"/>
        </w:r>
      </w:hyperlink>
    </w:p>
    <w:p>
      <w:pPr>
        <w:tabs>
          <w:tab w:val="right" w:leader="dot" w:pos="9062"/>
        </w:tabs>
        <w:ind w:left="440"/>
      </w:pPr>
      <w:hyperlink w:anchor="_Toc5333" w:history="1">
        <w:r>
          <w:rPr>
            <w:rFonts w:ascii="IRNazanin" w:hAnsi="IRNazanin" w:eastAsia="IRNazanin" w:cs="IRNazanin"/>
            <w:color w:val="111111"/>
            <w:sz w:val="22"/>
            <w:szCs w:val="22"/>
            <w:b w:val="0"/>
            <w:bCs w:val="0"/>
            <w:i w:val="0"/>
            <w:iCs w:val="0"/>
          </w:rPr>
          <w:t>دیوان نازکی همدانی(یا شعر او)</w:t>
        </w:r>
        <w:r>
          <w:tab/>
        </w:r>
        <w:r>
          <w:fldChar w:fldCharType="begin"/>
        </w:r>
        <w:r>
          <w:instrText xml:space="preserve">PAGEREF 5333 \h</w:instrText>
        </w:r>
        <w:r>
          <w:fldChar w:fldCharType="end"/>
        </w:r>
      </w:hyperlink>
    </w:p>
    <w:p>
      <w:pPr>
        <w:tabs>
          <w:tab w:val="right" w:leader="dot" w:pos="9062"/>
        </w:tabs>
        <w:ind w:left="440"/>
      </w:pPr>
      <w:hyperlink w:anchor="_Toc5334" w:history="1">
        <w:r>
          <w:rPr>
            <w:rFonts w:ascii="IRNazanin" w:hAnsi="IRNazanin" w:eastAsia="IRNazanin" w:cs="IRNazanin"/>
            <w:color w:val="111111"/>
            <w:sz w:val="22"/>
            <w:szCs w:val="22"/>
            <w:b w:val="0"/>
            <w:bCs w:val="0"/>
            <w:i w:val="0"/>
            <w:iCs w:val="0"/>
          </w:rPr>
          <w:t>دیوان نازنینی سبزواری(یا شعر او)</w:t>
        </w:r>
        <w:r>
          <w:tab/>
        </w:r>
        <w:r>
          <w:fldChar w:fldCharType="begin"/>
        </w:r>
        <w:r>
          <w:instrText xml:space="preserve">PAGEREF 5334 \h</w:instrText>
        </w:r>
        <w:r>
          <w:fldChar w:fldCharType="end"/>
        </w:r>
      </w:hyperlink>
    </w:p>
    <w:p>
      <w:pPr>
        <w:tabs>
          <w:tab w:val="right" w:leader="dot" w:pos="9062"/>
        </w:tabs>
        <w:ind w:left="440"/>
      </w:pPr>
      <w:hyperlink w:anchor="_Toc5335" w:history="1">
        <w:r>
          <w:rPr>
            <w:rFonts w:ascii="IRNazanin" w:hAnsi="IRNazanin" w:eastAsia="IRNazanin" w:cs="IRNazanin"/>
            <w:color w:val="111111"/>
            <w:sz w:val="22"/>
            <w:szCs w:val="22"/>
            <w:b w:val="0"/>
            <w:bCs w:val="0"/>
            <w:i w:val="0"/>
            <w:iCs w:val="0"/>
          </w:rPr>
          <w:t>دیوان ناسخ قاجار</w:t>
        </w:r>
        <w:r>
          <w:tab/>
        </w:r>
        <w:r>
          <w:fldChar w:fldCharType="begin"/>
        </w:r>
        <w:r>
          <w:instrText xml:space="preserve">PAGEREF 5335 \h</w:instrText>
        </w:r>
        <w:r>
          <w:fldChar w:fldCharType="end"/>
        </w:r>
      </w:hyperlink>
    </w:p>
    <w:p>
      <w:pPr>
        <w:tabs>
          <w:tab w:val="right" w:leader="dot" w:pos="9062"/>
        </w:tabs>
        <w:ind w:left="440"/>
      </w:pPr>
      <w:hyperlink w:anchor="_Toc5336" w:history="1">
        <w:r>
          <w:rPr>
            <w:rFonts w:ascii="IRNazanin" w:hAnsi="IRNazanin" w:eastAsia="IRNazanin" w:cs="IRNazanin"/>
            <w:color w:val="111111"/>
            <w:sz w:val="22"/>
            <w:szCs w:val="22"/>
            <w:b w:val="0"/>
            <w:bCs w:val="0"/>
            <w:i w:val="0"/>
            <w:iCs w:val="0"/>
          </w:rPr>
          <w:t>دیوان ناسخ لکهنوی(یا شعر او)</w:t>
        </w:r>
        <w:r>
          <w:tab/>
        </w:r>
        <w:r>
          <w:fldChar w:fldCharType="begin"/>
        </w:r>
        <w:r>
          <w:instrText xml:space="preserve">PAGEREF 5336 \h</w:instrText>
        </w:r>
        <w:r>
          <w:fldChar w:fldCharType="end"/>
        </w:r>
      </w:hyperlink>
    </w:p>
    <w:p>
      <w:pPr>
        <w:tabs>
          <w:tab w:val="right" w:leader="dot" w:pos="9062"/>
        </w:tabs>
        <w:ind w:left="440"/>
      </w:pPr>
      <w:hyperlink w:anchor="_Toc5337" w:history="1">
        <w:r>
          <w:rPr>
            <w:rFonts w:ascii="IRNazanin" w:hAnsi="IRNazanin" w:eastAsia="IRNazanin" w:cs="IRNazanin"/>
            <w:color w:val="111111"/>
            <w:sz w:val="22"/>
            <w:szCs w:val="22"/>
            <w:b w:val="0"/>
            <w:bCs w:val="0"/>
            <w:i w:val="0"/>
            <w:iCs w:val="0"/>
          </w:rPr>
          <w:t>دیوان ناشی</w:t>
        </w:r>
        <w:r>
          <w:tab/>
        </w:r>
        <w:r>
          <w:fldChar w:fldCharType="begin"/>
        </w:r>
        <w:r>
          <w:instrText xml:space="preserve">PAGEREF 5337 \h</w:instrText>
        </w:r>
        <w:r>
          <w:fldChar w:fldCharType="end"/>
        </w:r>
      </w:hyperlink>
    </w:p>
    <w:p>
      <w:pPr>
        <w:tabs>
          <w:tab w:val="right" w:leader="dot" w:pos="9062"/>
        </w:tabs>
        <w:ind w:left="440"/>
      </w:pPr>
      <w:hyperlink w:anchor="_Toc5338" w:history="1">
        <w:r>
          <w:rPr>
            <w:rFonts w:ascii="IRNazanin" w:hAnsi="IRNazanin" w:eastAsia="IRNazanin" w:cs="IRNazanin"/>
            <w:color w:val="111111"/>
            <w:sz w:val="22"/>
            <w:szCs w:val="22"/>
            <w:b w:val="0"/>
            <w:bCs w:val="0"/>
            <w:i w:val="0"/>
            <w:iCs w:val="0"/>
          </w:rPr>
          <w:t>دیوان ناصح بروجردی(یا شعر او)</w:t>
        </w:r>
        <w:r>
          <w:tab/>
        </w:r>
        <w:r>
          <w:fldChar w:fldCharType="begin"/>
        </w:r>
        <w:r>
          <w:instrText xml:space="preserve">PAGEREF 5338 \h</w:instrText>
        </w:r>
        <w:r>
          <w:fldChar w:fldCharType="end"/>
        </w:r>
      </w:hyperlink>
    </w:p>
    <w:p>
      <w:pPr>
        <w:tabs>
          <w:tab w:val="right" w:leader="dot" w:pos="9062"/>
        </w:tabs>
        <w:ind w:left="440"/>
      </w:pPr>
      <w:hyperlink w:anchor="_Toc5339" w:history="1">
        <w:r>
          <w:rPr>
            <w:rFonts w:ascii="IRNazanin" w:hAnsi="IRNazanin" w:eastAsia="IRNazanin" w:cs="IRNazanin"/>
            <w:color w:val="111111"/>
            <w:sz w:val="22"/>
            <w:szCs w:val="22"/>
            <w:b w:val="0"/>
            <w:bCs w:val="0"/>
            <w:i w:val="0"/>
            <w:iCs w:val="0"/>
          </w:rPr>
          <w:t>دیوان ناصح تهرانی(یا شعر او)</w:t>
        </w:r>
        <w:r>
          <w:tab/>
        </w:r>
        <w:r>
          <w:fldChar w:fldCharType="begin"/>
        </w:r>
        <w:r>
          <w:instrText xml:space="preserve">PAGEREF 5339 \h</w:instrText>
        </w:r>
        <w:r>
          <w:fldChar w:fldCharType="end"/>
        </w:r>
      </w:hyperlink>
    </w:p>
    <w:p>
      <w:pPr>
        <w:tabs>
          <w:tab w:val="right" w:leader="dot" w:pos="9062"/>
        </w:tabs>
        <w:ind w:left="440"/>
      </w:pPr>
      <w:hyperlink w:anchor="_Toc5340" w:history="1">
        <w:r>
          <w:rPr>
            <w:rFonts w:ascii="IRNazanin" w:hAnsi="IRNazanin" w:eastAsia="IRNazanin" w:cs="IRNazanin"/>
            <w:color w:val="111111"/>
            <w:sz w:val="22"/>
            <w:szCs w:val="22"/>
            <w:b w:val="0"/>
            <w:bCs w:val="0"/>
            <w:i w:val="0"/>
            <w:iCs w:val="0"/>
          </w:rPr>
          <w:t>دیوان ناصح دهخوارقانی</w:t>
        </w:r>
        <w:r>
          <w:tab/>
        </w:r>
        <w:r>
          <w:fldChar w:fldCharType="begin"/>
        </w:r>
        <w:r>
          <w:instrText xml:space="preserve">PAGEREF 5340 \h</w:instrText>
        </w:r>
        <w:r>
          <w:fldChar w:fldCharType="end"/>
        </w:r>
      </w:hyperlink>
    </w:p>
    <w:p>
      <w:pPr>
        <w:tabs>
          <w:tab w:val="right" w:leader="dot" w:pos="9062"/>
        </w:tabs>
        <w:ind w:left="440"/>
      </w:pPr>
      <w:hyperlink w:anchor="_Toc5341" w:history="1">
        <w:r>
          <w:rPr>
            <w:rFonts w:ascii="IRNazanin" w:hAnsi="IRNazanin" w:eastAsia="IRNazanin" w:cs="IRNazanin"/>
            <w:color w:val="111111"/>
            <w:sz w:val="22"/>
            <w:szCs w:val="22"/>
            <w:b w:val="0"/>
            <w:bCs w:val="0"/>
            <w:i w:val="0"/>
            <w:iCs w:val="0"/>
          </w:rPr>
          <w:t>دیوان ناصح قمشه ای(یا شعر او)</w:t>
        </w:r>
        <w:r>
          <w:tab/>
        </w:r>
        <w:r>
          <w:fldChar w:fldCharType="begin"/>
        </w:r>
        <w:r>
          <w:instrText xml:space="preserve">PAGEREF 5341 \h</w:instrText>
        </w:r>
        <w:r>
          <w:fldChar w:fldCharType="end"/>
        </w:r>
      </w:hyperlink>
    </w:p>
    <w:p>
      <w:pPr>
        <w:tabs>
          <w:tab w:val="right" w:leader="dot" w:pos="9062"/>
        </w:tabs>
        <w:ind w:left="440"/>
      </w:pPr>
      <w:hyperlink w:anchor="_Toc5342" w:history="1">
        <w:r>
          <w:rPr>
            <w:rFonts w:ascii="IRNazanin" w:hAnsi="IRNazanin" w:eastAsia="IRNazanin" w:cs="IRNazanin"/>
            <w:color w:val="111111"/>
            <w:sz w:val="22"/>
            <w:szCs w:val="22"/>
            <w:b w:val="0"/>
            <w:bCs w:val="0"/>
            <w:i w:val="0"/>
            <w:iCs w:val="0"/>
          </w:rPr>
          <w:t>دیوان ناصحی(یا شعر او)</w:t>
        </w:r>
        <w:r>
          <w:tab/>
        </w:r>
        <w:r>
          <w:fldChar w:fldCharType="begin"/>
        </w:r>
        <w:r>
          <w:instrText xml:space="preserve">PAGEREF 5342 \h</w:instrText>
        </w:r>
        <w:r>
          <w:fldChar w:fldCharType="end"/>
        </w:r>
      </w:hyperlink>
    </w:p>
    <w:p>
      <w:pPr>
        <w:tabs>
          <w:tab w:val="right" w:leader="dot" w:pos="9062"/>
        </w:tabs>
        <w:ind w:left="440"/>
      </w:pPr>
      <w:hyperlink w:anchor="_Toc5343" w:history="1">
        <w:r>
          <w:rPr>
            <w:rFonts w:ascii="IRNazanin" w:hAnsi="IRNazanin" w:eastAsia="IRNazanin" w:cs="IRNazanin"/>
            <w:color w:val="111111"/>
            <w:sz w:val="22"/>
            <w:szCs w:val="22"/>
            <w:b w:val="0"/>
            <w:bCs w:val="0"/>
            <w:i w:val="0"/>
            <w:iCs w:val="0"/>
          </w:rPr>
          <w:t>دیوان ناصحی بدایونی(یا شعر او)</w:t>
        </w:r>
        <w:r>
          <w:tab/>
        </w:r>
        <w:r>
          <w:fldChar w:fldCharType="begin"/>
        </w:r>
        <w:r>
          <w:instrText xml:space="preserve">PAGEREF 5343 \h</w:instrText>
        </w:r>
        <w:r>
          <w:fldChar w:fldCharType="end"/>
        </w:r>
      </w:hyperlink>
    </w:p>
    <w:p>
      <w:pPr>
        <w:tabs>
          <w:tab w:val="right" w:leader="dot" w:pos="9062"/>
        </w:tabs>
        <w:ind w:left="440"/>
      </w:pPr>
      <w:hyperlink w:anchor="_Toc5344" w:history="1">
        <w:r>
          <w:rPr>
            <w:rFonts w:ascii="IRNazanin" w:hAnsi="IRNazanin" w:eastAsia="IRNazanin" w:cs="IRNazanin"/>
            <w:color w:val="111111"/>
            <w:sz w:val="22"/>
            <w:szCs w:val="22"/>
            <w:b w:val="0"/>
            <w:bCs w:val="0"/>
            <w:i w:val="0"/>
            <w:iCs w:val="0"/>
          </w:rPr>
          <w:t>دیوان ناصر</w:t>
        </w:r>
        <w:r>
          <w:tab/>
        </w:r>
        <w:r>
          <w:fldChar w:fldCharType="begin"/>
        </w:r>
        <w:r>
          <w:instrText xml:space="preserve">PAGEREF 5344 \h</w:instrText>
        </w:r>
        <w:r>
          <w:fldChar w:fldCharType="end"/>
        </w:r>
      </w:hyperlink>
    </w:p>
    <w:p>
      <w:pPr>
        <w:tabs>
          <w:tab w:val="right" w:leader="dot" w:pos="9062"/>
        </w:tabs>
        <w:ind w:left="440"/>
      </w:pPr>
      <w:hyperlink w:anchor="_Toc5345" w:history="1">
        <w:r>
          <w:rPr>
            <w:rFonts w:ascii="IRNazanin" w:hAnsi="IRNazanin" w:eastAsia="IRNazanin" w:cs="IRNazanin"/>
            <w:color w:val="111111"/>
            <w:sz w:val="22"/>
            <w:szCs w:val="22"/>
            <w:b w:val="0"/>
            <w:bCs w:val="0"/>
            <w:i w:val="0"/>
            <w:iCs w:val="0"/>
          </w:rPr>
          <w:t>دیوان ناصر اصفهانی(یا شعر او)</w:t>
        </w:r>
        <w:r>
          <w:tab/>
        </w:r>
        <w:r>
          <w:fldChar w:fldCharType="begin"/>
        </w:r>
        <w:r>
          <w:instrText xml:space="preserve">PAGEREF 5345 \h</w:instrText>
        </w:r>
        <w:r>
          <w:fldChar w:fldCharType="end"/>
        </w:r>
      </w:hyperlink>
    </w:p>
    <w:p>
      <w:pPr>
        <w:tabs>
          <w:tab w:val="right" w:leader="dot" w:pos="9062"/>
        </w:tabs>
        <w:ind w:left="440"/>
      </w:pPr>
      <w:hyperlink w:anchor="_Toc5346" w:history="1">
        <w:r>
          <w:rPr>
            <w:rFonts w:ascii="IRNazanin" w:hAnsi="IRNazanin" w:eastAsia="IRNazanin" w:cs="IRNazanin"/>
            <w:color w:val="111111"/>
            <w:sz w:val="22"/>
            <w:szCs w:val="22"/>
            <w:b w:val="0"/>
            <w:bCs w:val="0"/>
            <w:i w:val="0"/>
            <w:iCs w:val="0"/>
          </w:rPr>
          <w:t>دیوان ناصر بجه ای(یا شعر او)</w:t>
        </w:r>
        <w:r>
          <w:tab/>
        </w:r>
        <w:r>
          <w:fldChar w:fldCharType="begin"/>
        </w:r>
        <w:r>
          <w:instrText xml:space="preserve">PAGEREF 5346 \h</w:instrText>
        </w:r>
        <w:r>
          <w:fldChar w:fldCharType="end"/>
        </w:r>
      </w:hyperlink>
    </w:p>
    <w:p>
      <w:pPr>
        <w:tabs>
          <w:tab w:val="right" w:leader="dot" w:pos="9062"/>
        </w:tabs>
        <w:ind w:left="440"/>
      </w:pPr>
      <w:hyperlink w:anchor="_Toc5347" w:history="1">
        <w:r>
          <w:rPr>
            <w:rFonts w:ascii="IRNazanin" w:hAnsi="IRNazanin" w:eastAsia="IRNazanin" w:cs="IRNazanin"/>
            <w:color w:val="111111"/>
            <w:sz w:val="22"/>
            <w:szCs w:val="22"/>
            <w:b w:val="0"/>
            <w:bCs w:val="0"/>
            <w:i w:val="0"/>
            <w:iCs w:val="0"/>
          </w:rPr>
          <w:t>دیوان ناصر بخارائی</w:t>
        </w:r>
        <w:r>
          <w:tab/>
        </w:r>
        <w:r>
          <w:fldChar w:fldCharType="begin"/>
        </w:r>
        <w:r>
          <w:instrText xml:space="preserve">PAGEREF 5347 \h</w:instrText>
        </w:r>
        <w:r>
          <w:fldChar w:fldCharType="end"/>
        </w:r>
      </w:hyperlink>
    </w:p>
    <w:p>
      <w:pPr>
        <w:tabs>
          <w:tab w:val="right" w:leader="dot" w:pos="9062"/>
        </w:tabs>
        <w:ind w:left="440"/>
      </w:pPr>
      <w:hyperlink w:anchor="_Toc5348" w:history="1">
        <w:r>
          <w:rPr>
            <w:rFonts w:ascii="IRNazanin" w:hAnsi="IRNazanin" w:eastAsia="IRNazanin" w:cs="IRNazanin"/>
            <w:color w:val="111111"/>
            <w:sz w:val="22"/>
            <w:szCs w:val="22"/>
            <w:b w:val="0"/>
            <w:bCs w:val="0"/>
            <w:i w:val="0"/>
            <w:iCs w:val="0"/>
          </w:rPr>
          <w:t>دیوان ناصر بخارائی(یا شعر او)</w:t>
        </w:r>
        <w:r>
          <w:tab/>
        </w:r>
        <w:r>
          <w:fldChar w:fldCharType="begin"/>
        </w:r>
        <w:r>
          <w:instrText xml:space="preserve">PAGEREF 5348 \h</w:instrText>
        </w:r>
        <w:r>
          <w:fldChar w:fldCharType="end"/>
        </w:r>
      </w:hyperlink>
    </w:p>
    <w:p>
      <w:pPr>
        <w:tabs>
          <w:tab w:val="right" w:leader="dot" w:pos="9062"/>
        </w:tabs>
        <w:ind w:left="440"/>
      </w:pPr>
      <w:hyperlink w:anchor="_Toc5349" w:history="1">
        <w:r>
          <w:rPr>
            <w:rFonts w:ascii="IRNazanin" w:hAnsi="IRNazanin" w:eastAsia="IRNazanin" w:cs="IRNazanin"/>
            <w:color w:val="111111"/>
            <w:sz w:val="22"/>
            <w:szCs w:val="22"/>
            <w:b w:val="0"/>
            <w:bCs w:val="0"/>
            <w:i w:val="0"/>
            <w:iCs w:val="0"/>
          </w:rPr>
          <w:t>دیوان ناصر بنارسی</w:t>
        </w:r>
        <w:r>
          <w:tab/>
        </w:r>
        <w:r>
          <w:fldChar w:fldCharType="begin"/>
        </w:r>
        <w:r>
          <w:instrText xml:space="preserve">PAGEREF 5349 \h</w:instrText>
        </w:r>
        <w:r>
          <w:fldChar w:fldCharType="end"/>
        </w:r>
      </w:hyperlink>
    </w:p>
    <w:p>
      <w:pPr>
        <w:tabs>
          <w:tab w:val="right" w:leader="dot" w:pos="9062"/>
        </w:tabs>
        <w:ind w:left="440"/>
      </w:pPr>
      <w:hyperlink w:anchor="_Toc5350" w:history="1">
        <w:r>
          <w:rPr>
            <w:rFonts w:ascii="IRNazanin" w:hAnsi="IRNazanin" w:eastAsia="IRNazanin" w:cs="IRNazanin"/>
            <w:color w:val="111111"/>
            <w:sz w:val="22"/>
            <w:szCs w:val="22"/>
            <w:b w:val="0"/>
            <w:bCs w:val="0"/>
            <w:i w:val="0"/>
            <w:iCs w:val="0"/>
          </w:rPr>
          <w:t>دیوان ناصر بنگالی</w:t>
        </w:r>
        <w:r>
          <w:tab/>
        </w:r>
        <w:r>
          <w:fldChar w:fldCharType="begin"/>
        </w:r>
        <w:r>
          <w:instrText xml:space="preserve">PAGEREF 5350 \h</w:instrText>
        </w:r>
        <w:r>
          <w:fldChar w:fldCharType="end"/>
        </w:r>
      </w:hyperlink>
    </w:p>
    <w:p>
      <w:pPr>
        <w:tabs>
          <w:tab w:val="right" w:leader="dot" w:pos="9062"/>
        </w:tabs>
        <w:ind w:left="440"/>
      </w:pPr>
      <w:hyperlink w:anchor="_Toc5351" w:history="1">
        <w:r>
          <w:rPr>
            <w:rFonts w:ascii="IRNazanin" w:hAnsi="IRNazanin" w:eastAsia="IRNazanin" w:cs="IRNazanin"/>
            <w:color w:val="111111"/>
            <w:sz w:val="22"/>
            <w:szCs w:val="22"/>
            <w:b w:val="0"/>
            <w:bCs w:val="0"/>
            <w:i w:val="0"/>
            <w:iCs w:val="0"/>
          </w:rPr>
          <w:t>دیوان ناصر ترمذی(یا شعر او)</w:t>
        </w:r>
        <w:r>
          <w:tab/>
        </w:r>
        <w:r>
          <w:fldChar w:fldCharType="begin"/>
        </w:r>
        <w:r>
          <w:instrText xml:space="preserve">PAGEREF 5351 \h</w:instrText>
        </w:r>
        <w:r>
          <w:fldChar w:fldCharType="end"/>
        </w:r>
      </w:hyperlink>
    </w:p>
    <w:p>
      <w:pPr>
        <w:tabs>
          <w:tab w:val="right" w:leader="dot" w:pos="9062"/>
        </w:tabs>
        <w:ind w:left="440"/>
      </w:pPr>
      <w:hyperlink w:anchor="_Toc5352" w:history="1">
        <w:r>
          <w:rPr>
            <w:rFonts w:ascii="IRNazanin" w:hAnsi="IRNazanin" w:eastAsia="IRNazanin" w:cs="IRNazanin"/>
            <w:color w:val="111111"/>
            <w:sz w:val="22"/>
            <w:szCs w:val="22"/>
            <w:b w:val="0"/>
            <w:bCs w:val="0"/>
            <w:i w:val="0"/>
            <w:iCs w:val="0"/>
          </w:rPr>
          <w:t>دیوان ناصر حیدرآبادی</w:t>
        </w:r>
        <w:r>
          <w:tab/>
        </w:r>
        <w:r>
          <w:fldChar w:fldCharType="begin"/>
        </w:r>
        <w:r>
          <w:instrText xml:space="preserve">PAGEREF 5352 \h</w:instrText>
        </w:r>
        <w:r>
          <w:fldChar w:fldCharType="end"/>
        </w:r>
      </w:hyperlink>
    </w:p>
    <w:p>
      <w:pPr>
        <w:tabs>
          <w:tab w:val="right" w:leader="dot" w:pos="9062"/>
        </w:tabs>
        <w:ind w:left="440"/>
      </w:pPr>
      <w:hyperlink w:anchor="_Toc5353" w:history="1">
        <w:r>
          <w:rPr>
            <w:rFonts w:ascii="IRNazanin" w:hAnsi="IRNazanin" w:eastAsia="IRNazanin" w:cs="IRNazanin"/>
            <w:color w:val="111111"/>
            <w:sz w:val="22"/>
            <w:szCs w:val="22"/>
            <w:b w:val="0"/>
            <w:bCs w:val="0"/>
            <w:i w:val="0"/>
            <w:iCs w:val="0"/>
          </w:rPr>
          <w:t>دیوان ناصر حسین</w:t>
        </w:r>
        <w:r>
          <w:tab/>
        </w:r>
        <w:r>
          <w:fldChar w:fldCharType="begin"/>
        </w:r>
        <w:r>
          <w:instrText xml:space="preserve">PAGEREF 5353 \h</w:instrText>
        </w:r>
        <w:r>
          <w:fldChar w:fldCharType="end"/>
        </w:r>
      </w:hyperlink>
    </w:p>
    <w:p>
      <w:pPr>
        <w:tabs>
          <w:tab w:val="right" w:leader="dot" w:pos="9062"/>
        </w:tabs>
        <w:ind w:left="440"/>
      </w:pPr>
      <w:hyperlink w:anchor="_Toc5354" w:history="1">
        <w:r>
          <w:rPr>
            <w:rFonts w:ascii="IRNazanin" w:hAnsi="IRNazanin" w:eastAsia="IRNazanin" w:cs="IRNazanin"/>
            <w:color w:val="111111"/>
            <w:sz w:val="22"/>
            <w:szCs w:val="22"/>
            <w:b w:val="0"/>
            <w:bCs w:val="0"/>
            <w:i w:val="0"/>
            <w:iCs w:val="0"/>
          </w:rPr>
          <w:t>دیوان ناصر خسرو</w:t>
        </w:r>
        <w:r>
          <w:tab/>
        </w:r>
        <w:r>
          <w:fldChar w:fldCharType="begin"/>
        </w:r>
        <w:r>
          <w:instrText xml:space="preserve">PAGEREF 5354 \h</w:instrText>
        </w:r>
        <w:r>
          <w:fldChar w:fldCharType="end"/>
        </w:r>
      </w:hyperlink>
    </w:p>
    <w:p>
      <w:pPr>
        <w:tabs>
          <w:tab w:val="right" w:leader="dot" w:pos="9062"/>
        </w:tabs>
        <w:ind w:left="440"/>
      </w:pPr>
      <w:hyperlink w:anchor="_Toc5355" w:history="1">
        <w:r>
          <w:rPr>
            <w:rFonts w:ascii="IRNazanin" w:hAnsi="IRNazanin" w:eastAsia="IRNazanin" w:cs="IRNazanin"/>
            <w:color w:val="111111"/>
            <w:sz w:val="22"/>
            <w:szCs w:val="22"/>
            <w:b w:val="0"/>
            <w:bCs w:val="0"/>
            <w:i w:val="0"/>
            <w:iCs w:val="0"/>
          </w:rPr>
          <w:t>دیوان ناصر الخطّی</w:t>
        </w:r>
        <w:r>
          <w:tab/>
        </w:r>
        <w:r>
          <w:fldChar w:fldCharType="begin"/>
        </w:r>
        <w:r>
          <w:instrText xml:space="preserve">PAGEREF 5355 \h</w:instrText>
        </w:r>
        <w:r>
          <w:fldChar w:fldCharType="end"/>
        </w:r>
      </w:hyperlink>
    </w:p>
    <w:p>
      <w:pPr>
        <w:tabs>
          <w:tab w:val="right" w:leader="dot" w:pos="9062"/>
        </w:tabs>
        <w:ind w:left="440"/>
      </w:pPr>
      <w:hyperlink w:anchor="_Toc5356" w:history="1">
        <w:r>
          <w:rPr>
            <w:rFonts w:ascii="IRNazanin" w:hAnsi="IRNazanin" w:eastAsia="IRNazanin" w:cs="IRNazanin"/>
            <w:color w:val="111111"/>
            <w:sz w:val="22"/>
            <w:szCs w:val="22"/>
            <w:b w:val="0"/>
            <w:bCs w:val="0"/>
            <w:i w:val="0"/>
            <w:iCs w:val="0"/>
          </w:rPr>
          <w:t>دیوان ناصر دولت آبادی</w:t>
        </w:r>
        <w:r>
          <w:tab/>
        </w:r>
        <w:r>
          <w:fldChar w:fldCharType="begin"/>
        </w:r>
        <w:r>
          <w:instrText xml:space="preserve">PAGEREF 5356 \h</w:instrText>
        </w:r>
        <w:r>
          <w:fldChar w:fldCharType="end"/>
        </w:r>
      </w:hyperlink>
    </w:p>
    <w:p>
      <w:pPr>
        <w:tabs>
          <w:tab w:val="right" w:leader="dot" w:pos="9062"/>
        </w:tabs>
        <w:ind w:left="440"/>
      </w:pPr>
      <w:hyperlink w:anchor="_Toc5357" w:history="1">
        <w:r>
          <w:rPr>
            <w:rFonts w:ascii="IRNazanin" w:hAnsi="IRNazanin" w:eastAsia="IRNazanin" w:cs="IRNazanin"/>
            <w:color w:val="111111"/>
            <w:sz w:val="22"/>
            <w:szCs w:val="22"/>
            <w:b w:val="0"/>
            <w:bCs w:val="0"/>
            <w:i w:val="0"/>
            <w:iCs w:val="0"/>
          </w:rPr>
          <w:t>دیوان ناصر دهلوی(یا شعر او)</w:t>
        </w:r>
        <w:r>
          <w:tab/>
        </w:r>
        <w:r>
          <w:fldChar w:fldCharType="begin"/>
        </w:r>
        <w:r>
          <w:instrText xml:space="preserve">PAGEREF 5357 \h</w:instrText>
        </w:r>
        <w:r>
          <w:fldChar w:fldCharType="end"/>
        </w:r>
      </w:hyperlink>
    </w:p>
    <w:p>
      <w:pPr>
        <w:tabs>
          <w:tab w:val="right" w:leader="dot" w:pos="9062"/>
        </w:tabs>
        <w:ind w:left="440"/>
      </w:pPr>
      <w:hyperlink w:anchor="_Toc5358" w:history="1">
        <w:r>
          <w:rPr>
            <w:rFonts w:ascii="IRNazanin" w:hAnsi="IRNazanin" w:eastAsia="IRNazanin" w:cs="IRNazanin"/>
            <w:color w:val="111111"/>
            <w:sz w:val="22"/>
            <w:szCs w:val="22"/>
            <w:b w:val="0"/>
            <w:bCs w:val="0"/>
            <w:i w:val="0"/>
            <w:iCs w:val="0"/>
          </w:rPr>
          <w:t>دیوان ناصر الدین شاه قاجار</w:t>
        </w:r>
        <w:r>
          <w:tab/>
        </w:r>
        <w:r>
          <w:fldChar w:fldCharType="begin"/>
        </w:r>
        <w:r>
          <w:instrText xml:space="preserve">PAGEREF 5358 \h</w:instrText>
        </w:r>
        <w:r>
          <w:fldChar w:fldCharType="end"/>
        </w:r>
      </w:hyperlink>
    </w:p>
    <w:p>
      <w:pPr>
        <w:tabs>
          <w:tab w:val="right" w:leader="dot" w:pos="9062"/>
        </w:tabs>
        <w:ind w:left="440"/>
      </w:pPr>
      <w:hyperlink w:anchor="_Toc5359" w:history="1">
        <w:r>
          <w:rPr>
            <w:rFonts w:ascii="IRNazanin" w:hAnsi="IRNazanin" w:eastAsia="IRNazanin" w:cs="IRNazanin"/>
            <w:color w:val="111111"/>
            <w:sz w:val="22"/>
            <w:szCs w:val="22"/>
            <w:b w:val="0"/>
            <w:bCs w:val="0"/>
            <w:i w:val="0"/>
            <w:iCs w:val="0"/>
          </w:rPr>
          <w:t>دیوان ناصر الدین عین الملک(یا شعر او)</w:t>
        </w:r>
        <w:r>
          <w:tab/>
        </w:r>
        <w:r>
          <w:fldChar w:fldCharType="begin"/>
        </w:r>
        <w:r>
          <w:instrText xml:space="preserve">PAGEREF 5359 \h</w:instrText>
        </w:r>
        <w:r>
          <w:fldChar w:fldCharType="end"/>
        </w:r>
      </w:hyperlink>
    </w:p>
    <w:p>
      <w:pPr>
        <w:tabs>
          <w:tab w:val="right" w:leader="dot" w:pos="9062"/>
        </w:tabs>
        <w:ind w:left="440"/>
      </w:pPr>
      <w:hyperlink w:anchor="_Toc5360" w:history="1">
        <w:r>
          <w:rPr>
            <w:rFonts w:ascii="IRNazanin" w:hAnsi="IRNazanin" w:eastAsia="IRNazanin" w:cs="IRNazanin"/>
            <w:color w:val="111111"/>
            <w:sz w:val="22"/>
            <w:szCs w:val="22"/>
            <w:b w:val="0"/>
            <w:bCs w:val="0"/>
            <w:i w:val="0"/>
            <w:iCs w:val="0"/>
          </w:rPr>
          <w:t>دیوان ناصر رامپوری(یا شعر او)</w:t>
        </w:r>
        <w:r>
          <w:tab/>
        </w:r>
        <w:r>
          <w:fldChar w:fldCharType="begin"/>
        </w:r>
        <w:r>
          <w:instrText xml:space="preserve">PAGEREF 5360 \h</w:instrText>
        </w:r>
        <w:r>
          <w:fldChar w:fldCharType="end"/>
        </w:r>
      </w:hyperlink>
    </w:p>
    <w:p>
      <w:pPr>
        <w:tabs>
          <w:tab w:val="right" w:leader="dot" w:pos="9062"/>
        </w:tabs>
        <w:ind w:left="440"/>
      </w:pPr>
      <w:hyperlink w:anchor="_Toc5361" w:history="1">
        <w:r>
          <w:rPr>
            <w:rFonts w:ascii="IRNazanin" w:hAnsi="IRNazanin" w:eastAsia="IRNazanin" w:cs="IRNazanin"/>
            <w:color w:val="111111"/>
            <w:sz w:val="22"/>
            <w:szCs w:val="22"/>
            <w:b w:val="0"/>
            <w:bCs w:val="0"/>
            <w:i w:val="0"/>
            <w:iCs w:val="0"/>
          </w:rPr>
          <w:t>دیوان ناصر سجزی(یا شعر او)</w:t>
        </w:r>
        <w:r>
          <w:tab/>
        </w:r>
        <w:r>
          <w:fldChar w:fldCharType="begin"/>
        </w:r>
        <w:r>
          <w:instrText xml:space="preserve">PAGEREF 5361 \h</w:instrText>
        </w:r>
        <w:r>
          <w:fldChar w:fldCharType="end"/>
        </w:r>
      </w:hyperlink>
    </w:p>
    <w:p>
      <w:pPr>
        <w:tabs>
          <w:tab w:val="right" w:leader="dot" w:pos="9062"/>
        </w:tabs>
        <w:ind w:left="440"/>
      </w:pPr>
      <w:hyperlink w:anchor="_Toc5362" w:history="1">
        <w:r>
          <w:rPr>
            <w:rFonts w:ascii="IRNazanin" w:hAnsi="IRNazanin" w:eastAsia="IRNazanin" w:cs="IRNazanin"/>
            <w:color w:val="111111"/>
            <w:sz w:val="22"/>
            <w:szCs w:val="22"/>
            <w:b w:val="0"/>
            <w:bCs w:val="0"/>
            <w:i w:val="0"/>
            <w:iCs w:val="0"/>
          </w:rPr>
          <w:t>دیوان ناصر سمرقندی(یا شعر او)</w:t>
        </w:r>
        <w:r>
          <w:tab/>
        </w:r>
        <w:r>
          <w:fldChar w:fldCharType="begin"/>
        </w:r>
        <w:r>
          <w:instrText xml:space="preserve">PAGEREF 5362 \h</w:instrText>
        </w:r>
        <w:r>
          <w:fldChar w:fldCharType="end"/>
        </w:r>
      </w:hyperlink>
    </w:p>
    <w:p>
      <w:pPr>
        <w:tabs>
          <w:tab w:val="right" w:leader="dot" w:pos="9062"/>
        </w:tabs>
        <w:ind w:left="440"/>
      </w:pPr>
      <w:hyperlink w:anchor="_Toc5363" w:history="1">
        <w:r>
          <w:rPr>
            <w:rFonts w:ascii="IRNazanin" w:hAnsi="IRNazanin" w:eastAsia="IRNazanin" w:cs="IRNazanin"/>
            <w:color w:val="111111"/>
            <w:sz w:val="22"/>
            <w:szCs w:val="22"/>
            <w:b w:val="0"/>
            <w:bCs w:val="0"/>
            <w:i w:val="0"/>
            <w:iCs w:val="0"/>
          </w:rPr>
          <w:t>دیوان ناصر سهرندی---</w:t>
        </w:r>
        <w:r>
          <w:tab/>
        </w:r>
        <w:r>
          <w:fldChar w:fldCharType="begin"/>
        </w:r>
        <w:r>
          <w:instrText xml:space="preserve">PAGEREF 5363 \h</w:instrText>
        </w:r>
        <w:r>
          <w:fldChar w:fldCharType="end"/>
        </w:r>
      </w:hyperlink>
    </w:p>
    <w:p>
      <w:pPr>
        <w:tabs>
          <w:tab w:val="right" w:leader="dot" w:pos="9062"/>
        </w:tabs>
        <w:ind w:left="440"/>
      </w:pPr>
      <w:hyperlink w:anchor="_Toc5364" w:history="1">
        <w:r>
          <w:rPr>
            <w:rFonts w:ascii="IRNazanin" w:hAnsi="IRNazanin" w:eastAsia="IRNazanin" w:cs="IRNazanin"/>
            <w:color w:val="111111"/>
            <w:sz w:val="22"/>
            <w:szCs w:val="22"/>
            <w:b w:val="0"/>
            <w:bCs w:val="0"/>
            <w:i w:val="0"/>
            <w:iCs w:val="0"/>
          </w:rPr>
          <w:t>دیوان ناصر شهید---</w:t>
        </w:r>
        <w:r>
          <w:tab/>
        </w:r>
        <w:r>
          <w:fldChar w:fldCharType="begin"/>
        </w:r>
        <w:r>
          <w:instrText xml:space="preserve">PAGEREF 5364 \h</w:instrText>
        </w:r>
        <w:r>
          <w:fldChar w:fldCharType="end"/>
        </w:r>
      </w:hyperlink>
    </w:p>
    <w:p>
      <w:pPr>
        <w:tabs>
          <w:tab w:val="right" w:leader="dot" w:pos="9062"/>
        </w:tabs>
        <w:ind w:left="440"/>
      </w:pPr>
      <w:hyperlink w:anchor="_Toc5365" w:history="1">
        <w:r>
          <w:rPr>
            <w:rFonts w:ascii="IRNazanin" w:hAnsi="IRNazanin" w:eastAsia="IRNazanin" w:cs="IRNazanin"/>
            <w:color w:val="111111"/>
            <w:sz w:val="22"/>
            <w:szCs w:val="22"/>
            <w:b w:val="0"/>
            <w:bCs w:val="0"/>
            <w:i w:val="0"/>
            <w:iCs w:val="0"/>
          </w:rPr>
          <w:t>دیوان ناطق دنبلی(یا شعر او)</w:t>
        </w:r>
        <w:r>
          <w:tab/>
        </w:r>
        <w:r>
          <w:fldChar w:fldCharType="begin"/>
        </w:r>
        <w:r>
          <w:instrText xml:space="preserve">PAGEREF 5365 \h</w:instrText>
        </w:r>
        <w:r>
          <w:fldChar w:fldCharType="end"/>
        </w:r>
      </w:hyperlink>
    </w:p>
    <w:p>
      <w:pPr>
        <w:tabs>
          <w:tab w:val="right" w:leader="dot" w:pos="9062"/>
        </w:tabs>
        <w:ind w:left="440"/>
      </w:pPr>
      <w:hyperlink w:anchor="_Toc5366" w:history="1">
        <w:r>
          <w:rPr>
            <w:rFonts w:ascii="IRNazanin" w:hAnsi="IRNazanin" w:eastAsia="IRNazanin" w:cs="IRNazanin"/>
            <w:color w:val="111111"/>
            <w:sz w:val="22"/>
            <w:szCs w:val="22"/>
            <w:b w:val="0"/>
            <w:bCs w:val="0"/>
            <w:i w:val="0"/>
            <w:iCs w:val="0"/>
          </w:rPr>
          <w:t>دیوان ناطق دهلوی(یا شعر او)</w:t>
        </w:r>
        <w:r>
          <w:tab/>
        </w:r>
        <w:r>
          <w:fldChar w:fldCharType="begin"/>
        </w:r>
        <w:r>
          <w:instrText xml:space="preserve">PAGEREF 5366 \h</w:instrText>
        </w:r>
        <w:r>
          <w:fldChar w:fldCharType="end"/>
        </w:r>
      </w:hyperlink>
    </w:p>
    <w:p>
      <w:pPr>
        <w:tabs>
          <w:tab w:val="right" w:leader="dot" w:pos="9062"/>
        </w:tabs>
        <w:ind w:left="440"/>
      </w:pPr>
      <w:hyperlink w:anchor="_Toc5367" w:history="1">
        <w:r>
          <w:rPr>
            <w:rFonts w:ascii="IRNazanin" w:hAnsi="IRNazanin" w:eastAsia="IRNazanin" w:cs="IRNazanin"/>
            <w:color w:val="111111"/>
            <w:sz w:val="22"/>
            <w:szCs w:val="22"/>
            <w:b w:val="0"/>
            <w:bCs w:val="0"/>
            <w:i w:val="0"/>
            <w:iCs w:val="0"/>
          </w:rPr>
          <w:t>دیوان ناطق شیرازی(یا شعر او)</w:t>
        </w:r>
        <w:r>
          <w:tab/>
        </w:r>
        <w:r>
          <w:fldChar w:fldCharType="begin"/>
        </w:r>
        <w:r>
          <w:instrText xml:space="preserve">PAGEREF 5367 \h</w:instrText>
        </w:r>
        <w:r>
          <w:fldChar w:fldCharType="end"/>
        </w:r>
      </w:hyperlink>
    </w:p>
    <w:p>
      <w:pPr>
        <w:tabs>
          <w:tab w:val="right" w:leader="dot" w:pos="9062"/>
        </w:tabs>
        <w:ind w:left="440"/>
      </w:pPr>
      <w:hyperlink w:anchor="_Toc5368" w:history="1">
        <w:r>
          <w:rPr>
            <w:rFonts w:ascii="IRNazanin" w:hAnsi="IRNazanin" w:eastAsia="IRNazanin" w:cs="IRNazanin"/>
            <w:color w:val="111111"/>
            <w:sz w:val="22"/>
            <w:szCs w:val="22"/>
            <w:b w:val="0"/>
            <w:bCs w:val="0"/>
            <w:i w:val="0"/>
            <w:iCs w:val="0"/>
          </w:rPr>
          <w:t>دیوان ناطق شیرازی</w:t>
        </w:r>
        <w:r>
          <w:tab/>
        </w:r>
        <w:r>
          <w:fldChar w:fldCharType="begin"/>
        </w:r>
        <w:r>
          <w:instrText xml:space="preserve">PAGEREF 5368 \h</w:instrText>
        </w:r>
        <w:r>
          <w:fldChar w:fldCharType="end"/>
        </w:r>
      </w:hyperlink>
    </w:p>
    <w:p>
      <w:pPr>
        <w:tabs>
          <w:tab w:val="right" w:leader="dot" w:pos="9062"/>
        </w:tabs>
        <w:ind w:left="440"/>
      </w:pPr>
      <w:hyperlink w:anchor="_Toc5369" w:history="1">
        <w:r>
          <w:rPr>
            <w:rFonts w:ascii="IRNazanin" w:hAnsi="IRNazanin" w:eastAsia="IRNazanin" w:cs="IRNazanin"/>
            <w:color w:val="111111"/>
            <w:sz w:val="22"/>
            <w:szCs w:val="22"/>
            <w:b w:val="0"/>
            <w:bCs w:val="0"/>
            <w:i w:val="0"/>
            <w:iCs w:val="0"/>
          </w:rPr>
          <w:t>دیوان ناطق کاشانی(یا شعر او)</w:t>
        </w:r>
        <w:r>
          <w:tab/>
        </w:r>
        <w:r>
          <w:fldChar w:fldCharType="begin"/>
        </w:r>
        <w:r>
          <w:instrText xml:space="preserve">PAGEREF 5369 \h</w:instrText>
        </w:r>
        <w:r>
          <w:fldChar w:fldCharType="end"/>
        </w:r>
      </w:hyperlink>
    </w:p>
    <w:p>
      <w:pPr>
        <w:tabs>
          <w:tab w:val="right" w:leader="dot" w:pos="9062"/>
        </w:tabs>
        <w:ind w:left="440"/>
      </w:pPr>
      <w:hyperlink w:anchor="_Toc5370" w:history="1">
        <w:r>
          <w:rPr>
            <w:rFonts w:ascii="IRNazanin" w:hAnsi="IRNazanin" w:eastAsia="IRNazanin" w:cs="IRNazanin"/>
            <w:color w:val="111111"/>
            <w:sz w:val="22"/>
            <w:szCs w:val="22"/>
            <w:b w:val="0"/>
            <w:bCs w:val="0"/>
            <w:i w:val="0"/>
            <w:iCs w:val="0"/>
          </w:rPr>
          <w:t>دیوان ناطق کرمانی-جوهر معظّم</w:t>
        </w:r>
        <w:r>
          <w:tab/>
        </w:r>
        <w:r>
          <w:fldChar w:fldCharType="begin"/>
        </w:r>
        <w:r>
          <w:instrText xml:space="preserve">PAGEREF 5370 \h</w:instrText>
        </w:r>
        <w:r>
          <w:fldChar w:fldCharType="end"/>
        </w:r>
      </w:hyperlink>
    </w:p>
    <w:p>
      <w:pPr>
        <w:tabs>
          <w:tab w:val="right" w:leader="dot" w:pos="9062"/>
        </w:tabs>
        <w:ind w:left="440"/>
      </w:pPr>
      <w:hyperlink w:anchor="_Toc5371" w:history="1">
        <w:r>
          <w:rPr>
            <w:rFonts w:ascii="IRNazanin" w:hAnsi="IRNazanin" w:eastAsia="IRNazanin" w:cs="IRNazanin"/>
            <w:color w:val="111111"/>
            <w:sz w:val="22"/>
            <w:szCs w:val="22"/>
            <w:b w:val="0"/>
            <w:bCs w:val="0"/>
            <w:i w:val="0"/>
            <w:iCs w:val="0"/>
          </w:rPr>
          <w:t>دیوان ناطق کشمیری(یا شعر او)</w:t>
        </w:r>
        <w:r>
          <w:tab/>
        </w:r>
        <w:r>
          <w:fldChar w:fldCharType="begin"/>
        </w:r>
        <w:r>
          <w:instrText xml:space="preserve">PAGEREF 5371 \h</w:instrText>
        </w:r>
        <w:r>
          <w:fldChar w:fldCharType="end"/>
        </w:r>
      </w:hyperlink>
    </w:p>
    <w:p>
      <w:pPr>
        <w:tabs>
          <w:tab w:val="right" w:leader="dot" w:pos="9062"/>
        </w:tabs>
        <w:ind w:left="440"/>
      </w:pPr>
      <w:hyperlink w:anchor="_Toc5372" w:history="1">
        <w:r>
          <w:rPr>
            <w:rFonts w:ascii="IRNazanin" w:hAnsi="IRNazanin" w:eastAsia="IRNazanin" w:cs="IRNazanin"/>
            <w:color w:val="111111"/>
            <w:sz w:val="22"/>
            <w:szCs w:val="22"/>
            <w:b w:val="0"/>
            <w:bCs w:val="0"/>
            <w:i w:val="0"/>
            <w:iCs w:val="0"/>
          </w:rPr>
          <w:t>دیوان ناطق کوهپایه ای</w:t>
        </w:r>
        <w:r>
          <w:tab/>
        </w:r>
        <w:r>
          <w:fldChar w:fldCharType="begin"/>
        </w:r>
        <w:r>
          <w:instrText xml:space="preserve">PAGEREF 5372 \h</w:instrText>
        </w:r>
        <w:r>
          <w:fldChar w:fldCharType="end"/>
        </w:r>
      </w:hyperlink>
    </w:p>
    <w:p>
      <w:pPr>
        <w:tabs>
          <w:tab w:val="right" w:leader="dot" w:pos="9062"/>
        </w:tabs>
        <w:ind w:left="440"/>
      </w:pPr>
      <w:hyperlink w:anchor="_Toc5373" w:history="1">
        <w:r>
          <w:rPr>
            <w:rFonts w:ascii="IRNazanin" w:hAnsi="IRNazanin" w:eastAsia="IRNazanin" w:cs="IRNazanin"/>
            <w:color w:val="111111"/>
            <w:sz w:val="22"/>
            <w:szCs w:val="22"/>
            <w:b w:val="0"/>
            <w:bCs w:val="0"/>
            <w:i w:val="0"/>
            <w:iCs w:val="0"/>
          </w:rPr>
          <w:t>دیوان ناطق لاهوری(یا شعر او)</w:t>
        </w:r>
        <w:r>
          <w:tab/>
        </w:r>
        <w:r>
          <w:fldChar w:fldCharType="begin"/>
        </w:r>
        <w:r>
          <w:instrText xml:space="preserve">PAGEREF 5373 \h</w:instrText>
        </w:r>
        <w:r>
          <w:fldChar w:fldCharType="end"/>
        </w:r>
      </w:hyperlink>
    </w:p>
    <w:p>
      <w:pPr>
        <w:tabs>
          <w:tab w:val="right" w:leader="dot" w:pos="9062"/>
        </w:tabs>
        <w:ind w:left="440"/>
      </w:pPr>
      <w:hyperlink w:anchor="_Toc5374" w:history="1">
        <w:r>
          <w:rPr>
            <w:rFonts w:ascii="IRNazanin" w:hAnsi="IRNazanin" w:eastAsia="IRNazanin" w:cs="IRNazanin"/>
            <w:color w:val="111111"/>
            <w:sz w:val="22"/>
            <w:szCs w:val="22"/>
            <w:b w:val="0"/>
            <w:bCs w:val="0"/>
            <w:i w:val="0"/>
            <w:iCs w:val="0"/>
          </w:rPr>
          <w:t>دیوان ناطق مکرانی---</w:t>
        </w:r>
        <w:r>
          <w:tab/>
        </w:r>
        <w:r>
          <w:fldChar w:fldCharType="begin"/>
        </w:r>
        <w:r>
          <w:instrText xml:space="preserve">PAGEREF 5374 \h</w:instrText>
        </w:r>
        <w:r>
          <w:fldChar w:fldCharType="end"/>
        </w:r>
      </w:hyperlink>
    </w:p>
    <w:p>
      <w:pPr>
        <w:tabs>
          <w:tab w:val="right" w:leader="dot" w:pos="9062"/>
        </w:tabs>
        <w:ind w:left="440"/>
      </w:pPr>
      <w:hyperlink w:anchor="_Toc5375" w:history="1">
        <w:r>
          <w:rPr>
            <w:rFonts w:ascii="IRNazanin" w:hAnsi="IRNazanin" w:eastAsia="IRNazanin" w:cs="IRNazanin"/>
            <w:color w:val="111111"/>
            <w:sz w:val="22"/>
            <w:szCs w:val="22"/>
            <w:b w:val="0"/>
            <w:bCs w:val="0"/>
            <w:i w:val="0"/>
            <w:iCs w:val="0"/>
          </w:rPr>
          <w:t>دیوان ناظر گیلانی(یا شعر او)</w:t>
        </w:r>
        <w:r>
          <w:tab/>
        </w:r>
        <w:r>
          <w:fldChar w:fldCharType="begin"/>
        </w:r>
        <w:r>
          <w:instrText xml:space="preserve">PAGEREF 5375 \h</w:instrText>
        </w:r>
        <w:r>
          <w:fldChar w:fldCharType="end"/>
        </w:r>
      </w:hyperlink>
    </w:p>
    <w:p>
      <w:pPr>
        <w:tabs>
          <w:tab w:val="right" w:leader="dot" w:pos="9062"/>
        </w:tabs>
        <w:ind w:left="440"/>
      </w:pPr>
      <w:hyperlink w:anchor="_Toc5376" w:history="1">
        <w:r>
          <w:rPr>
            <w:rFonts w:ascii="IRNazanin" w:hAnsi="IRNazanin" w:eastAsia="IRNazanin" w:cs="IRNazanin"/>
            <w:color w:val="111111"/>
            <w:sz w:val="22"/>
            <w:szCs w:val="22"/>
            <w:b w:val="0"/>
            <w:bCs w:val="0"/>
            <w:i w:val="0"/>
            <w:iCs w:val="0"/>
          </w:rPr>
          <w:t>دیوان ناظر مازندرانی</w:t>
        </w:r>
        <w:r>
          <w:tab/>
        </w:r>
        <w:r>
          <w:fldChar w:fldCharType="begin"/>
        </w:r>
        <w:r>
          <w:instrText xml:space="preserve">PAGEREF 5376 \h</w:instrText>
        </w:r>
        <w:r>
          <w:fldChar w:fldCharType="end"/>
        </w:r>
      </w:hyperlink>
    </w:p>
    <w:p>
      <w:pPr>
        <w:tabs>
          <w:tab w:val="right" w:leader="dot" w:pos="9062"/>
        </w:tabs>
        <w:ind w:left="440"/>
      </w:pPr>
      <w:hyperlink w:anchor="_Toc5377" w:history="1">
        <w:r>
          <w:rPr>
            <w:rFonts w:ascii="IRNazanin" w:hAnsi="IRNazanin" w:eastAsia="IRNazanin" w:cs="IRNazanin"/>
            <w:color w:val="111111"/>
            <w:sz w:val="22"/>
            <w:szCs w:val="22"/>
            <w:b w:val="0"/>
            <w:bCs w:val="0"/>
            <w:i w:val="0"/>
            <w:iCs w:val="0"/>
          </w:rPr>
          <w:t>دیوان ناظری مشهدی(یا شعر او)</w:t>
        </w:r>
        <w:r>
          <w:tab/>
        </w:r>
        <w:r>
          <w:fldChar w:fldCharType="begin"/>
        </w:r>
        <w:r>
          <w:instrText xml:space="preserve">PAGEREF 5377 \h</w:instrText>
        </w:r>
        <w:r>
          <w:fldChar w:fldCharType="end"/>
        </w:r>
      </w:hyperlink>
    </w:p>
    <w:p>
      <w:pPr>
        <w:tabs>
          <w:tab w:val="right" w:leader="dot" w:pos="9062"/>
        </w:tabs>
        <w:ind w:left="440"/>
      </w:pPr>
      <w:hyperlink w:anchor="_Toc5378" w:history="1">
        <w:r>
          <w:rPr>
            <w:rFonts w:ascii="IRNazanin" w:hAnsi="IRNazanin" w:eastAsia="IRNazanin" w:cs="IRNazanin"/>
            <w:color w:val="111111"/>
            <w:sz w:val="22"/>
            <w:szCs w:val="22"/>
            <w:b w:val="0"/>
            <w:bCs w:val="0"/>
            <w:i w:val="0"/>
            <w:iCs w:val="0"/>
          </w:rPr>
          <w:t>دیوان ناظم ایروانی</w:t>
        </w:r>
        <w:r>
          <w:tab/>
        </w:r>
        <w:r>
          <w:fldChar w:fldCharType="begin"/>
        </w:r>
        <w:r>
          <w:instrText xml:space="preserve">PAGEREF 5378 \h</w:instrText>
        </w:r>
        <w:r>
          <w:fldChar w:fldCharType="end"/>
        </w:r>
      </w:hyperlink>
    </w:p>
    <w:p>
      <w:pPr>
        <w:tabs>
          <w:tab w:val="right" w:leader="dot" w:pos="9062"/>
        </w:tabs>
        <w:ind w:left="440"/>
      </w:pPr>
      <w:hyperlink w:anchor="_Toc5379" w:history="1">
        <w:r>
          <w:rPr>
            <w:rFonts w:ascii="IRNazanin" w:hAnsi="IRNazanin" w:eastAsia="IRNazanin" w:cs="IRNazanin"/>
            <w:color w:val="111111"/>
            <w:sz w:val="22"/>
            <w:szCs w:val="22"/>
            <w:b w:val="0"/>
            <w:bCs w:val="0"/>
            <w:i w:val="0"/>
            <w:iCs w:val="0"/>
          </w:rPr>
          <w:t>دیوان ناظم بختیاری</w:t>
        </w:r>
        <w:r>
          <w:tab/>
        </w:r>
        <w:r>
          <w:fldChar w:fldCharType="begin"/>
        </w:r>
        <w:r>
          <w:instrText xml:space="preserve">PAGEREF 5379 \h</w:instrText>
        </w:r>
        <w:r>
          <w:fldChar w:fldCharType="end"/>
        </w:r>
      </w:hyperlink>
    </w:p>
    <w:p>
      <w:pPr>
        <w:tabs>
          <w:tab w:val="right" w:leader="dot" w:pos="9062"/>
        </w:tabs>
        <w:ind w:left="440"/>
      </w:pPr>
      <w:hyperlink w:anchor="_Toc5380" w:history="1">
        <w:r>
          <w:rPr>
            <w:rFonts w:ascii="IRNazanin" w:hAnsi="IRNazanin" w:eastAsia="IRNazanin" w:cs="IRNazanin"/>
            <w:color w:val="111111"/>
            <w:sz w:val="22"/>
            <w:szCs w:val="22"/>
            <w:b w:val="0"/>
            <w:bCs w:val="0"/>
            <w:i w:val="0"/>
            <w:iCs w:val="0"/>
          </w:rPr>
          <w:t>دیوان ناظم بنارسی(یا شعر او)</w:t>
        </w:r>
        <w:r>
          <w:tab/>
        </w:r>
        <w:r>
          <w:fldChar w:fldCharType="begin"/>
        </w:r>
        <w:r>
          <w:instrText xml:space="preserve">PAGEREF 5380 \h</w:instrText>
        </w:r>
        <w:r>
          <w:fldChar w:fldCharType="end"/>
        </w:r>
      </w:hyperlink>
    </w:p>
    <w:p>
      <w:pPr>
        <w:tabs>
          <w:tab w:val="right" w:leader="dot" w:pos="9062"/>
        </w:tabs>
        <w:ind w:left="440"/>
      </w:pPr>
      <w:hyperlink w:anchor="_Toc5381" w:history="1">
        <w:r>
          <w:rPr>
            <w:rFonts w:ascii="IRNazanin" w:hAnsi="IRNazanin" w:eastAsia="IRNazanin" w:cs="IRNazanin"/>
            <w:color w:val="111111"/>
            <w:sz w:val="22"/>
            <w:szCs w:val="22"/>
            <w:b w:val="0"/>
            <w:bCs w:val="0"/>
            <w:i w:val="0"/>
            <w:iCs w:val="0"/>
          </w:rPr>
          <w:t>دیوان ناظم تبریزی</w:t>
        </w:r>
        <w:r>
          <w:tab/>
        </w:r>
        <w:r>
          <w:fldChar w:fldCharType="begin"/>
        </w:r>
        <w:r>
          <w:instrText xml:space="preserve">PAGEREF 5381 \h</w:instrText>
        </w:r>
        <w:r>
          <w:fldChar w:fldCharType="end"/>
        </w:r>
      </w:hyperlink>
    </w:p>
    <w:p>
      <w:pPr>
        <w:tabs>
          <w:tab w:val="right" w:leader="dot" w:pos="9062"/>
        </w:tabs>
        <w:ind w:left="440"/>
      </w:pPr>
      <w:hyperlink w:anchor="_Toc5382" w:history="1">
        <w:r>
          <w:rPr>
            <w:rFonts w:ascii="IRNazanin" w:hAnsi="IRNazanin" w:eastAsia="IRNazanin" w:cs="IRNazanin"/>
            <w:color w:val="111111"/>
            <w:sz w:val="22"/>
            <w:szCs w:val="22"/>
            <w:b w:val="0"/>
            <w:bCs w:val="0"/>
            <w:i w:val="0"/>
            <w:iCs w:val="0"/>
          </w:rPr>
          <w:t>دیوان ناظم دکنی(یا شعر او)</w:t>
        </w:r>
        <w:r>
          <w:tab/>
        </w:r>
        <w:r>
          <w:fldChar w:fldCharType="begin"/>
        </w:r>
        <w:r>
          <w:instrText xml:space="preserve">PAGEREF 5382 \h</w:instrText>
        </w:r>
        <w:r>
          <w:fldChar w:fldCharType="end"/>
        </w:r>
      </w:hyperlink>
    </w:p>
    <w:p>
      <w:pPr>
        <w:tabs>
          <w:tab w:val="right" w:leader="dot" w:pos="9062"/>
        </w:tabs>
        <w:ind w:left="440"/>
      </w:pPr>
      <w:hyperlink w:anchor="_Toc5383" w:history="1">
        <w:r>
          <w:rPr>
            <w:rFonts w:ascii="IRNazanin" w:hAnsi="IRNazanin" w:eastAsia="IRNazanin" w:cs="IRNazanin"/>
            <w:color w:val="111111"/>
            <w:sz w:val="22"/>
            <w:szCs w:val="22"/>
            <w:b w:val="0"/>
            <w:bCs w:val="0"/>
            <w:i w:val="0"/>
            <w:iCs w:val="0"/>
          </w:rPr>
          <w:t>دیوان ناظم سبزواری(یا شعر او)</w:t>
        </w:r>
        <w:r>
          <w:tab/>
        </w:r>
        <w:r>
          <w:fldChar w:fldCharType="begin"/>
        </w:r>
        <w:r>
          <w:instrText xml:space="preserve">PAGEREF 5383 \h</w:instrText>
        </w:r>
        <w:r>
          <w:fldChar w:fldCharType="end"/>
        </w:r>
      </w:hyperlink>
    </w:p>
    <w:p>
      <w:pPr>
        <w:tabs>
          <w:tab w:val="right" w:leader="dot" w:pos="9062"/>
        </w:tabs>
        <w:ind w:left="440"/>
      </w:pPr>
      <w:hyperlink w:anchor="_Toc5384" w:history="1">
        <w:r>
          <w:rPr>
            <w:rFonts w:ascii="IRNazanin" w:hAnsi="IRNazanin" w:eastAsia="IRNazanin" w:cs="IRNazanin"/>
            <w:color w:val="111111"/>
            <w:sz w:val="22"/>
            <w:szCs w:val="22"/>
            <w:b w:val="0"/>
            <w:bCs w:val="0"/>
            <w:i w:val="0"/>
            <w:iCs w:val="0"/>
          </w:rPr>
          <w:t>دیوان ناظم شیرازی(یا شعر او)</w:t>
        </w:r>
        <w:r>
          <w:tab/>
        </w:r>
        <w:r>
          <w:fldChar w:fldCharType="begin"/>
        </w:r>
        <w:r>
          <w:instrText xml:space="preserve">PAGEREF 5384 \h</w:instrText>
        </w:r>
        <w:r>
          <w:fldChar w:fldCharType="end"/>
        </w:r>
      </w:hyperlink>
    </w:p>
    <w:p>
      <w:pPr>
        <w:tabs>
          <w:tab w:val="right" w:leader="dot" w:pos="9062"/>
        </w:tabs>
        <w:ind w:left="440"/>
      </w:pPr>
      <w:hyperlink w:anchor="_Toc5385" w:history="1">
        <w:r>
          <w:rPr>
            <w:rFonts w:ascii="IRNazanin" w:hAnsi="IRNazanin" w:eastAsia="IRNazanin" w:cs="IRNazanin"/>
            <w:color w:val="111111"/>
            <w:sz w:val="22"/>
            <w:szCs w:val="22"/>
            <w:b w:val="0"/>
            <w:bCs w:val="0"/>
            <w:i w:val="0"/>
            <w:iCs w:val="0"/>
          </w:rPr>
          <w:t>دیوان ناظم شیرازی(یا شعر او)</w:t>
        </w:r>
        <w:r>
          <w:tab/>
        </w:r>
        <w:r>
          <w:fldChar w:fldCharType="begin"/>
        </w:r>
        <w:r>
          <w:instrText xml:space="preserve">PAGEREF 5385 \h</w:instrText>
        </w:r>
        <w:r>
          <w:fldChar w:fldCharType="end"/>
        </w:r>
      </w:hyperlink>
    </w:p>
    <w:p>
      <w:pPr>
        <w:tabs>
          <w:tab w:val="right" w:leader="dot" w:pos="9062"/>
        </w:tabs>
        <w:ind w:left="440"/>
      </w:pPr>
      <w:hyperlink w:anchor="_Toc5386" w:history="1">
        <w:r>
          <w:rPr>
            <w:rFonts w:ascii="IRNazanin" w:hAnsi="IRNazanin" w:eastAsia="IRNazanin" w:cs="IRNazanin"/>
            <w:color w:val="111111"/>
            <w:sz w:val="22"/>
            <w:szCs w:val="22"/>
            <w:b w:val="0"/>
            <w:bCs w:val="0"/>
            <w:i w:val="0"/>
            <w:iCs w:val="0"/>
          </w:rPr>
          <w:t>دیوان ناظم صابونی</w:t>
        </w:r>
        <w:r>
          <w:tab/>
        </w:r>
        <w:r>
          <w:fldChar w:fldCharType="begin"/>
        </w:r>
        <w:r>
          <w:instrText xml:space="preserve">PAGEREF 5386 \h</w:instrText>
        </w:r>
        <w:r>
          <w:fldChar w:fldCharType="end"/>
        </w:r>
      </w:hyperlink>
    </w:p>
    <w:p>
      <w:pPr>
        <w:tabs>
          <w:tab w:val="right" w:leader="dot" w:pos="9062"/>
        </w:tabs>
        <w:ind w:left="440"/>
      </w:pPr>
      <w:hyperlink w:anchor="_Toc5387" w:history="1">
        <w:r>
          <w:rPr>
            <w:rFonts w:ascii="IRNazanin" w:hAnsi="IRNazanin" w:eastAsia="IRNazanin" w:cs="IRNazanin"/>
            <w:color w:val="111111"/>
            <w:sz w:val="22"/>
            <w:szCs w:val="22"/>
            <w:b w:val="0"/>
            <w:bCs w:val="0"/>
            <w:i w:val="0"/>
            <w:iCs w:val="0"/>
          </w:rPr>
          <w:t>دیوان ناظم کرمانی(یا شعر او)</w:t>
        </w:r>
        <w:r>
          <w:tab/>
        </w:r>
        <w:r>
          <w:fldChar w:fldCharType="begin"/>
        </w:r>
        <w:r>
          <w:instrText xml:space="preserve">PAGEREF 5387 \h</w:instrText>
        </w:r>
        <w:r>
          <w:fldChar w:fldCharType="end"/>
        </w:r>
      </w:hyperlink>
    </w:p>
    <w:p>
      <w:pPr>
        <w:tabs>
          <w:tab w:val="right" w:leader="dot" w:pos="9062"/>
        </w:tabs>
        <w:ind w:left="440"/>
      </w:pPr>
      <w:hyperlink w:anchor="_Toc5388" w:history="1">
        <w:r>
          <w:rPr>
            <w:rFonts w:ascii="IRNazanin" w:hAnsi="IRNazanin" w:eastAsia="IRNazanin" w:cs="IRNazanin"/>
            <w:color w:val="111111"/>
            <w:sz w:val="22"/>
            <w:szCs w:val="22"/>
            <w:b w:val="0"/>
            <w:bCs w:val="0"/>
            <w:i w:val="0"/>
            <w:iCs w:val="0"/>
          </w:rPr>
          <w:t>دیوان ناظم کرمانی(یا شعر او)</w:t>
        </w:r>
        <w:r>
          <w:tab/>
        </w:r>
        <w:r>
          <w:fldChar w:fldCharType="begin"/>
        </w:r>
        <w:r>
          <w:instrText xml:space="preserve">PAGEREF 5388 \h</w:instrText>
        </w:r>
        <w:r>
          <w:fldChar w:fldCharType="end"/>
        </w:r>
      </w:hyperlink>
    </w:p>
    <w:p>
      <w:pPr>
        <w:tabs>
          <w:tab w:val="right" w:leader="dot" w:pos="9062"/>
        </w:tabs>
        <w:ind w:left="440"/>
      </w:pPr>
      <w:hyperlink w:anchor="_Toc5389" w:history="1">
        <w:r>
          <w:rPr>
            <w:rFonts w:ascii="IRNazanin" w:hAnsi="IRNazanin" w:eastAsia="IRNazanin" w:cs="IRNazanin"/>
            <w:color w:val="111111"/>
            <w:sz w:val="22"/>
            <w:szCs w:val="22"/>
            <w:b w:val="0"/>
            <w:bCs w:val="0"/>
            <w:i w:val="0"/>
            <w:iCs w:val="0"/>
          </w:rPr>
          <w:t>دیوان ناظم گلپایگانی</w:t>
        </w:r>
        <w:r>
          <w:tab/>
        </w:r>
        <w:r>
          <w:fldChar w:fldCharType="begin"/>
        </w:r>
        <w:r>
          <w:instrText xml:space="preserve">PAGEREF 5389 \h</w:instrText>
        </w:r>
        <w:r>
          <w:fldChar w:fldCharType="end"/>
        </w:r>
      </w:hyperlink>
    </w:p>
    <w:p>
      <w:pPr>
        <w:tabs>
          <w:tab w:val="right" w:leader="dot" w:pos="9062"/>
        </w:tabs>
        <w:ind w:left="440"/>
      </w:pPr>
      <w:hyperlink w:anchor="_Toc5390" w:history="1">
        <w:r>
          <w:rPr>
            <w:rFonts w:ascii="IRNazanin" w:hAnsi="IRNazanin" w:eastAsia="IRNazanin" w:cs="IRNazanin"/>
            <w:color w:val="111111"/>
            <w:sz w:val="22"/>
            <w:szCs w:val="22"/>
            <w:b w:val="0"/>
            <w:bCs w:val="0"/>
            <w:i w:val="0"/>
            <w:iCs w:val="0"/>
          </w:rPr>
          <w:t>دیوان ناظم هروی</w:t>
        </w:r>
        <w:r>
          <w:tab/>
        </w:r>
        <w:r>
          <w:fldChar w:fldCharType="begin"/>
        </w:r>
        <w:r>
          <w:instrText xml:space="preserve">PAGEREF 5390 \h</w:instrText>
        </w:r>
        <w:r>
          <w:fldChar w:fldCharType="end"/>
        </w:r>
      </w:hyperlink>
    </w:p>
    <w:p>
      <w:pPr>
        <w:tabs>
          <w:tab w:val="right" w:leader="dot" w:pos="9062"/>
        </w:tabs>
        <w:ind w:left="440"/>
      </w:pPr>
      <w:hyperlink w:anchor="_Toc5391" w:history="1">
        <w:r>
          <w:rPr>
            <w:rFonts w:ascii="IRNazanin" w:hAnsi="IRNazanin" w:eastAsia="IRNazanin" w:cs="IRNazanin"/>
            <w:color w:val="111111"/>
            <w:sz w:val="22"/>
            <w:szCs w:val="22"/>
            <w:b w:val="0"/>
            <w:bCs w:val="0"/>
            <w:i w:val="0"/>
            <w:iCs w:val="0"/>
          </w:rPr>
          <w:t>دیوان ناظم یزدی(یا شعر او)</w:t>
        </w:r>
        <w:r>
          <w:tab/>
        </w:r>
        <w:r>
          <w:fldChar w:fldCharType="begin"/>
        </w:r>
        <w:r>
          <w:instrText xml:space="preserve">PAGEREF 5391 \h</w:instrText>
        </w:r>
        <w:r>
          <w:fldChar w:fldCharType="end"/>
        </w:r>
      </w:hyperlink>
    </w:p>
    <w:p>
      <w:pPr>
        <w:tabs>
          <w:tab w:val="right" w:leader="dot" w:pos="9062"/>
        </w:tabs>
        <w:ind w:left="440"/>
      </w:pPr>
      <w:hyperlink w:anchor="_Toc5392" w:history="1">
        <w:r>
          <w:rPr>
            <w:rFonts w:ascii="IRNazanin" w:hAnsi="IRNazanin" w:eastAsia="IRNazanin" w:cs="IRNazanin"/>
            <w:color w:val="111111"/>
            <w:sz w:val="22"/>
            <w:szCs w:val="22"/>
            <w:b w:val="0"/>
            <w:bCs w:val="0"/>
            <w:i w:val="0"/>
            <w:iCs w:val="0"/>
          </w:rPr>
          <w:t>دیوان ناظمی(یا شعر او)</w:t>
        </w:r>
        <w:r>
          <w:tab/>
        </w:r>
        <w:r>
          <w:fldChar w:fldCharType="begin"/>
        </w:r>
        <w:r>
          <w:instrText xml:space="preserve">PAGEREF 5392 \h</w:instrText>
        </w:r>
        <w:r>
          <w:fldChar w:fldCharType="end"/>
        </w:r>
      </w:hyperlink>
    </w:p>
    <w:p>
      <w:pPr>
        <w:tabs>
          <w:tab w:val="right" w:leader="dot" w:pos="9062"/>
        </w:tabs>
        <w:ind w:left="440"/>
      </w:pPr>
      <w:hyperlink w:anchor="_Toc5393" w:history="1">
        <w:r>
          <w:rPr>
            <w:rFonts w:ascii="IRNazanin" w:hAnsi="IRNazanin" w:eastAsia="IRNazanin" w:cs="IRNazanin"/>
            <w:color w:val="111111"/>
            <w:sz w:val="22"/>
            <w:szCs w:val="22"/>
            <w:b w:val="0"/>
            <w:bCs w:val="0"/>
            <w:i w:val="0"/>
            <w:iCs w:val="0"/>
          </w:rPr>
          <w:t>دیوان نافذ بروجردی-سرور العاشقین</w:t>
        </w:r>
        <w:r>
          <w:tab/>
        </w:r>
        <w:r>
          <w:fldChar w:fldCharType="begin"/>
        </w:r>
        <w:r>
          <w:instrText xml:space="preserve">PAGEREF 5393 \h</w:instrText>
        </w:r>
        <w:r>
          <w:fldChar w:fldCharType="end"/>
        </w:r>
      </w:hyperlink>
    </w:p>
    <w:p>
      <w:pPr>
        <w:tabs>
          <w:tab w:val="right" w:leader="dot" w:pos="9062"/>
        </w:tabs>
        <w:ind w:left="440"/>
      </w:pPr>
      <w:hyperlink w:anchor="_Toc5394" w:history="1">
        <w:r>
          <w:rPr>
            <w:rFonts w:ascii="IRNazanin" w:hAnsi="IRNazanin" w:eastAsia="IRNazanin" w:cs="IRNazanin"/>
            <w:color w:val="111111"/>
            <w:sz w:val="22"/>
            <w:szCs w:val="22"/>
            <w:b w:val="0"/>
            <w:bCs w:val="0"/>
            <w:i w:val="0"/>
            <w:iCs w:val="0"/>
          </w:rPr>
          <w:t>دیوان نافع قمی</w:t>
        </w:r>
        <w:r>
          <w:tab/>
        </w:r>
        <w:r>
          <w:fldChar w:fldCharType="begin"/>
        </w:r>
        <w:r>
          <w:instrText xml:space="preserve">PAGEREF 5394 \h</w:instrText>
        </w:r>
        <w:r>
          <w:fldChar w:fldCharType="end"/>
        </w:r>
      </w:hyperlink>
    </w:p>
    <w:p>
      <w:pPr>
        <w:tabs>
          <w:tab w:val="right" w:leader="dot" w:pos="9062"/>
        </w:tabs>
        <w:ind w:left="440"/>
      </w:pPr>
      <w:hyperlink w:anchor="_Toc5395" w:history="1">
        <w:r>
          <w:rPr>
            <w:rFonts w:ascii="IRNazanin" w:hAnsi="IRNazanin" w:eastAsia="IRNazanin" w:cs="IRNazanin"/>
            <w:color w:val="111111"/>
            <w:sz w:val="22"/>
            <w:szCs w:val="22"/>
            <w:b w:val="0"/>
            <w:bCs w:val="0"/>
            <w:i w:val="0"/>
            <w:iCs w:val="0"/>
          </w:rPr>
          <w:t>دیوان ناقد هروی(یا شعر او)</w:t>
        </w:r>
        <w:r>
          <w:tab/>
        </w:r>
        <w:r>
          <w:fldChar w:fldCharType="begin"/>
        </w:r>
        <w:r>
          <w:instrText xml:space="preserve">PAGEREF 5395 \h</w:instrText>
        </w:r>
        <w:r>
          <w:fldChar w:fldCharType="end"/>
        </w:r>
      </w:hyperlink>
    </w:p>
    <w:p>
      <w:pPr>
        <w:tabs>
          <w:tab w:val="right" w:leader="dot" w:pos="9062"/>
        </w:tabs>
        <w:ind w:left="440"/>
      </w:pPr>
      <w:hyperlink w:anchor="_Toc5396" w:history="1">
        <w:r>
          <w:rPr>
            <w:rFonts w:ascii="IRNazanin" w:hAnsi="IRNazanin" w:eastAsia="IRNazanin" w:cs="IRNazanin"/>
            <w:color w:val="111111"/>
            <w:sz w:val="22"/>
            <w:szCs w:val="22"/>
            <w:b w:val="0"/>
            <w:bCs w:val="0"/>
            <w:i w:val="0"/>
            <w:iCs w:val="0"/>
          </w:rPr>
          <w:t>دیوان ناکام بخارائی(یا شعر او)</w:t>
        </w:r>
        <w:r>
          <w:tab/>
        </w:r>
        <w:r>
          <w:fldChar w:fldCharType="begin"/>
        </w:r>
        <w:r>
          <w:instrText xml:space="preserve">PAGEREF 5396 \h</w:instrText>
        </w:r>
        <w:r>
          <w:fldChar w:fldCharType="end"/>
        </w:r>
      </w:hyperlink>
    </w:p>
    <w:p>
      <w:pPr>
        <w:tabs>
          <w:tab w:val="right" w:leader="dot" w:pos="9062"/>
        </w:tabs>
        <w:ind w:left="440"/>
      </w:pPr>
      <w:hyperlink w:anchor="_Toc5397" w:history="1">
        <w:r>
          <w:rPr>
            <w:rFonts w:ascii="IRNazanin" w:hAnsi="IRNazanin" w:eastAsia="IRNazanin" w:cs="IRNazanin"/>
            <w:color w:val="111111"/>
            <w:sz w:val="22"/>
            <w:szCs w:val="22"/>
            <w:b w:val="0"/>
            <w:bCs w:val="0"/>
            <w:i w:val="0"/>
            <w:iCs w:val="0"/>
          </w:rPr>
          <w:t>دیوان نالان لکهنوی(یا شعر او)</w:t>
        </w:r>
        <w:r>
          <w:tab/>
        </w:r>
        <w:r>
          <w:fldChar w:fldCharType="begin"/>
        </w:r>
        <w:r>
          <w:instrText xml:space="preserve">PAGEREF 5397 \h</w:instrText>
        </w:r>
        <w:r>
          <w:fldChar w:fldCharType="end"/>
        </w:r>
      </w:hyperlink>
    </w:p>
    <w:p>
      <w:pPr>
        <w:tabs>
          <w:tab w:val="right" w:leader="dot" w:pos="9062"/>
        </w:tabs>
        <w:ind w:left="440"/>
      </w:pPr>
      <w:hyperlink w:anchor="_Toc5398" w:history="1">
        <w:r>
          <w:rPr>
            <w:rFonts w:ascii="IRNazanin" w:hAnsi="IRNazanin" w:eastAsia="IRNazanin" w:cs="IRNazanin"/>
            <w:color w:val="111111"/>
            <w:sz w:val="22"/>
            <w:szCs w:val="22"/>
            <w:b w:val="0"/>
            <w:bCs w:val="0"/>
            <w:i w:val="0"/>
            <w:iCs w:val="0"/>
          </w:rPr>
          <w:t>دیوان نالۀ بغدادی(یا شعر او)</w:t>
        </w:r>
        <w:r>
          <w:tab/>
        </w:r>
        <w:r>
          <w:fldChar w:fldCharType="begin"/>
        </w:r>
        <w:r>
          <w:instrText xml:space="preserve">PAGEREF 5398 \h</w:instrText>
        </w:r>
        <w:r>
          <w:fldChar w:fldCharType="end"/>
        </w:r>
      </w:hyperlink>
    </w:p>
    <w:p>
      <w:pPr>
        <w:tabs>
          <w:tab w:val="right" w:leader="dot" w:pos="9062"/>
        </w:tabs>
        <w:ind w:left="440"/>
      </w:pPr>
      <w:hyperlink w:anchor="_Toc5399" w:history="1">
        <w:r>
          <w:rPr>
            <w:rFonts w:ascii="IRNazanin" w:hAnsi="IRNazanin" w:eastAsia="IRNazanin" w:cs="IRNazanin"/>
            <w:color w:val="111111"/>
            <w:sz w:val="22"/>
            <w:szCs w:val="22"/>
            <w:b w:val="0"/>
            <w:bCs w:val="0"/>
            <w:i w:val="0"/>
            <w:iCs w:val="0"/>
          </w:rPr>
          <w:t>دیوان نالۀ شیرازی</w:t>
        </w:r>
        <w:r>
          <w:tab/>
        </w:r>
        <w:r>
          <w:fldChar w:fldCharType="begin"/>
        </w:r>
        <w:r>
          <w:instrText xml:space="preserve">PAGEREF 5399 \h</w:instrText>
        </w:r>
        <w:r>
          <w:fldChar w:fldCharType="end"/>
        </w:r>
      </w:hyperlink>
    </w:p>
    <w:p>
      <w:pPr>
        <w:tabs>
          <w:tab w:val="right" w:leader="dot" w:pos="9062"/>
        </w:tabs>
        <w:ind w:left="440"/>
      </w:pPr>
      <w:hyperlink w:anchor="_Toc5400" w:history="1">
        <w:r>
          <w:rPr>
            <w:rFonts w:ascii="IRNazanin" w:hAnsi="IRNazanin" w:eastAsia="IRNazanin" w:cs="IRNazanin"/>
            <w:color w:val="111111"/>
            <w:sz w:val="22"/>
            <w:szCs w:val="22"/>
            <w:b w:val="0"/>
            <w:bCs w:val="0"/>
            <w:i w:val="0"/>
            <w:iCs w:val="0"/>
          </w:rPr>
          <w:t>دیوان نامی ابهری(یا شعر او)</w:t>
        </w:r>
        <w:r>
          <w:tab/>
        </w:r>
        <w:r>
          <w:fldChar w:fldCharType="begin"/>
        </w:r>
        <w:r>
          <w:instrText xml:space="preserve">PAGEREF 5400 \h</w:instrText>
        </w:r>
        <w:r>
          <w:fldChar w:fldCharType="end"/>
        </w:r>
      </w:hyperlink>
    </w:p>
    <w:p>
      <w:pPr>
        <w:tabs>
          <w:tab w:val="right" w:leader="dot" w:pos="9062"/>
        </w:tabs>
        <w:ind w:left="440"/>
      </w:pPr>
      <w:hyperlink w:anchor="_Toc5401" w:history="1">
        <w:r>
          <w:rPr>
            <w:rFonts w:ascii="IRNazanin" w:hAnsi="IRNazanin" w:eastAsia="IRNazanin" w:cs="IRNazanin"/>
            <w:color w:val="111111"/>
            <w:sz w:val="22"/>
            <w:szCs w:val="22"/>
            <w:b w:val="0"/>
            <w:bCs w:val="0"/>
            <w:i w:val="0"/>
            <w:iCs w:val="0"/>
          </w:rPr>
          <w:t>دیوان نامی اسفزاری---</w:t>
        </w:r>
        <w:r>
          <w:tab/>
        </w:r>
        <w:r>
          <w:fldChar w:fldCharType="begin"/>
        </w:r>
        <w:r>
          <w:instrText xml:space="preserve">PAGEREF 5401 \h</w:instrText>
        </w:r>
        <w:r>
          <w:fldChar w:fldCharType="end"/>
        </w:r>
      </w:hyperlink>
    </w:p>
    <w:p>
      <w:pPr>
        <w:tabs>
          <w:tab w:val="right" w:leader="dot" w:pos="9062"/>
        </w:tabs>
        <w:ind w:left="440"/>
      </w:pPr>
      <w:hyperlink w:anchor="_Toc5402" w:history="1">
        <w:r>
          <w:rPr>
            <w:rFonts w:ascii="IRNazanin" w:hAnsi="IRNazanin" w:eastAsia="IRNazanin" w:cs="IRNazanin"/>
            <w:color w:val="111111"/>
            <w:sz w:val="22"/>
            <w:szCs w:val="22"/>
            <w:b w:val="0"/>
            <w:bCs w:val="0"/>
            <w:i w:val="0"/>
            <w:iCs w:val="0"/>
          </w:rPr>
          <w:t>دیوان نامی سبزواری(یا شعر او)</w:t>
        </w:r>
        <w:r>
          <w:tab/>
        </w:r>
        <w:r>
          <w:fldChar w:fldCharType="begin"/>
        </w:r>
        <w:r>
          <w:instrText xml:space="preserve">PAGEREF 5402 \h</w:instrText>
        </w:r>
        <w:r>
          <w:fldChar w:fldCharType="end"/>
        </w:r>
      </w:hyperlink>
    </w:p>
    <w:p>
      <w:pPr>
        <w:tabs>
          <w:tab w:val="right" w:leader="dot" w:pos="9062"/>
        </w:tabs>
        <w:ind w:left="440"/>
      </w:pPr>
      <w:hyperlink w:anchor="_Toc5403" w:history="1">
        <w:r>
          <w:rPr>
            <w:rFonts w:ascii="IRNazanin" w:hAnsi="IRNazanin" w:eastAsia="IRNazanin" w:cs="IRNazanin"/>
            <w:color w:val="111111"/>
            <w:sz w:val="22"/>
            <w:szCs w:val="22"/>
            <w:b w:val="0"/>
            <w:bCs w:val="0"/>
            <w:i w:val="0"/>
            <w:iCs w:val="0"/>
          </w:rPr>
          <w:t>دیوان نامی شمسی(یا شعر او)</w:t>
        </w:r>
        <w:r>
          <w:tab/>
        </w:r>
        <w:r>
          <w:fldChar w:fldCharType="begin"/>
        </w:r>
        <w:r>
          <w:instrText xml:space="preserve">PAGEREF 5403 \h</w:instrText>
        </w:r>
        <w:r>
          <w:fldChar w:fldCharType="end"/>
        </w:r>
      </w:hyperlink>
    </w:p>
    <w:p>
      <w:pPr>
        <w:tabs>
          <w:tab w:val="right" w:leader="dot" w:pos="9062"/>
        </w:tabs>
        <w:ind w:left="440"/>
      </w:pPr>
      <w:hyperlink w:anchor="_Toc5404" w:history="1">
        <w:r>
          <w:rPr>
            <w:rFonts w:ascii="IRNazanin" w:hAnsi="IRNazanin" w:eastAsia="IRNazanin" w:cs="IRNazanin"/>
            <w:color w:val="111111"/>
            <w:sz w:val="22"/>
            <w:szCs w:val="22"/>
            <w:b w:val="0"/>
            <w:bCs w:val="0"/>
            <w:i w:val="0"/>
            <w:iCs w:val="0"/>
          </w:rPr>
          <w:t>دیوان نامی طهرانی---</w:t>
        </w:r>
        <w:r>
          <w:tab/>
        </w:r>
        <w:r>
          <w:fldChar w:fldCharType="begin"/>
        </w:r>
        <w:r>
          <w:instrText xml:space="preserve">PAGEREF 5404 \h</w:instrText>
        </w:r>
        <w:r>
          <w:fldChar w:fldCharType="end"/>
        </w:r>
      </w:hyperlink>
    </w:p>
    <w:p>
      <w:pPr>
        <w:tabs>
          <w:tab w:val="right" w:leader="dot" w:pos="9062"/>
        </w:tabs>
        <w:ind w:left="440"/>
      </w:pPr>
      <w:hyperlink w:anchor="_Toc5405" w:history="1">
        <w:r>
          <w:rPr>
            <w:rFonts w:ascii="IRNazanin" w:hAnsi="IRNazanin" w:eastAsia="IRNazanin" w:cs="IRNazanin"/>
            <w:color w:val="111111"/>
            <w:sz w:val="22"/>
            <w:szCs w:val="22"/>
            <w:b w:val="0"/>
            <w:bCs w:val="0"/>
            <w:i w:val="0"/>
            <w:iCs w:val="0"/>
          </w:rPr>
          <w:t>دیوان نثار گرمرودی</w:t>
        </w:r>
        <w:r>
          <w:tab/>
        </w:r>
        <w:r>
          <w:fldChar w:fldCharType="begin"/>
        </w:r>
        <w:r>
          <w:instrText xml:space="preserve">PAGEREF 5405 \h</w:instrText>
        </w:r>
        <w:r>
          <w:fldChar w:fldCharType="end"/>
        </w:r>
      </w:hyperlink>
    </w:p>
    <w:p>
      <w:pPr>
        <w:tabs>
          <w:tab w:val="right" w:leader="dot" w:pos="9062"/>
        </w:tabs>
        <w:ind w:left="440"/>
      </w:pPr>
      <w:hyperlink w:anchor="_Toc5406" w:history="1">
        <w:r>
          <w:rPr>
            <w:rFonts w:ascii="IRNazanin" w:hAnsi="IRNazanin" w:eastAsia="IRNazanin" w:cs="IRNazanin"/>
            <w:color w:val="111111"/>
            <w:sz w:val="22"/>
            <w:szCs w:val="22"/>
            <w:b w:val="0"/>
            <w:bCs w:val="0"/>
            <w:i w:val="0"/>
            <w:iCs w:val="0"/>
          </w:rPr>
          <w:t>دیوان نثاری اصفهانی(یا شعر او)</w:t>
        </w:r>
        <w:r>
          <w:tab/>
        </w:r>
        <w:r>
          <w:fldChar w:fldCharType="begin"/>
        </w:r>
        <w:r>
          <w:instrText xml:space="preserve">PAGEREF 5406 \h</w:instrText>
        </w:r>
        <w:r>
          <w:fldChar w:fldCharType="end"/>
        </w:r>
      </w:hyperlink>
    </w:p>
    <w:p>
      <w:pPr>
        <w:tabs>
          <w:tab w:val="right" w:leader="dot" w:pos="9062"/>
        </w:tabs>
        <w:ind w:left="440"/>
      </w:pPr>
      <w:hyperlink w:anchor="_Toc5407" w:history="1">
        <w:r>
          <w:rPr>
            <w:rFonts w:ascii="IRNazanin" w:hAnsi="IRNazanin" w:eastAsia="IRNazanin" w:cs="IRNazanin"/>
            <w:color w:val="111111"/>
            <w:sz w:val="22"/>
            <w:szCs w:val="22"/>
            <w:b w:val="0"/>
            <w:bCs w:val="0"/>
            <w:i w:val="0"/>
            <w:iCs w:val="0"/>
          </w:rPr>
          <w:t>دیوان نثاری بخارائی</w:t>
        </w:r>
        <w:r>
          <w:tab/>
        </w:r>
        <w:r>
          <w:fldChar w:fldCharType="begin"/>
        </w:r>
        <w:r>
          <w:instrText xml:space="preserve">PAGEREF 5407 \h</w:instrText>
        </w:r>
        <w:r>
          <w:fldChar w:fldCharType="end"/>
        </w:r>
      </w:hyperlink>
    </w:p>
    <w:p>
      <w:pPr>
        <w:tabs>
          <w:tab w:val="right" w:leader="dot" w:pos="9062"/>
        </w:tabs>
        <w:ind w:left="440"/>
      </w:pPr>
      <w:hyperlink w:anchor="_Toc5408" w:history="1">
        <w:r>
          <w:rPr>
            <w:rFonts w:ascii="IRNazanin" w:hAnsi="IRNazanin" w:eastAsia="IRNazanin" w:cs="IRNazanin"/>
            <w:color w:val="111111"/>
            <w:sz w:val="22"/>
            <w:szCs w:val="22"/>
            <w:b w:val="0"/>
            <w:bCs w:val="0"/>
            <w:i w:val="0"/>
            <w:iCs w:val="0"/>
          </w:rPr>
          <w:t>دیوان نثاری تبریزی</w:t>
        </w:r>
        <w:r>
          <w:tab/>
        </w:r>
        <w:r>
          <w:fldChar w:fldCharType="begin"/>
        </w:r>
        <w:r>
          <w:instrText xml:space="preserve">PAGEREF 5408 \h</w:instrText>
        </w:r>
        <w:r>
          <w:fldChar w:fldCharType="end"/>
        </w:r>
      </w:hyperlink>
    </w:p>
    <w:p>
      <w:pPr>
        <w:tabs>
          <w:tab w:val="right" w:leader="dot" w:pos="9062"/>
        </w:tabs>
        <w:ind w:left="440"/>
      </w:pPr>
      <w:hyperlink w:anchor="_Toc5409" w:history="1">
        <w:r>
          <w:rPr>
            <w:rFonts w:ascii="IRNazanin" w:hAnsi="IRNazanin" w:eastAsia="IRNazanin" w:cs="IRNazanin"/>
            <w:color w:val="111111"/>
            <w:sz w:val="22"/>
            <w:szCs w:val="22"/>
            <w:b w:val="0"/>
            <w:bCs w:val="0"/>
            <w:i w:val="0"/>
            <w:iCs w:val="0"/>
          </w:rPr>
          <w:t>دیوان نثاری تونی</w:t>
        </w:r>
        <w:r>
          <w:tab/>
        </w:r>
        <w:r>
          <w:fldChar w:fldCharType="begin"/>
        </w:r>
        <w:r>
          <w:instrText xml:space="preserve">PAGEREF 5409 \h</w:instrText>
        </w:r>
        <w:r>
          <w:fldChar w:fldCharType="end"/>
        </w:r>
      </w:hyperlink>
    </w:p>
    <w:p>
      <w:pPr>
        <w:tabs>
          <w:tab w:val="right" w:leader="dot" w:pos="9062"/>
        </w:tabs>
        <w:ind w:left="440"/>
      </w:pPr>
      <w:hyperlink w:anchor="_Toc5410" w:history="1">
        <w:r>
          <w:rPr>
            <w:rFonts w:ascii="IRNazanin" w:hAnsi="IRNazanin" w:eastAsia="IRNazanin" w:cs="IRNazanin"/>
            <w:color w:val="111111"/>
            <w:sz w:val="22"/>
            <w:szCs w:val="22"/>
            <w:b w:val="0"/>
            <w:bCs w:val="0"/>
            <w:i w:val="0"/>
            <w:iCs w:val="0"/>
          </w:rPr>
          <w:t>دیوان نثاری جلایری(یا شعر او)</w:t>
        </w:r>
        <w:r>
          <w:tab/>
        </w:r>
        <w:r>
          <w:fldChar w:fldCharType="begin"/>
        </w:r>
        <w:r>
          <w:instrText xml:space="preserve">PAGEREF 5410 \h</w:instrText>
        </w:r>
        <w:r>
          <w:fldChar w:fldCharType="end"/>
        </w:r>
      </w:hyperlink>
    </w:p>
    <w:p>
      <w:pPr>
        <w:tabs>
          <w:tab w:val="right" w:leader="dot" w:pos="9062"/>
        </w:tabs>
        <w:ind w:left="440"/>
      </w:pPr>
      <w:hyperlink w:anchor="_Toc5411" w:history="1">
        <w:r>
          <w:rPr>
            <w:rFonts w:ascii="IRNazanin" w:hAnsi="IRNazanin" w:eastAsia="IRNazanin" w:cs="IRNazanin"/>
            <w:color w:val="111111"/>
            <w:sz w:val="22"/>
            <w:szCs w:val="22"/>
            <w:b w:val="0"/>
            <w:bCs w:val="0"/>
            <w:i w:val="0"/>
            <w:iCs w:val="0"/>
          </w:rPr>
          <w:t>دیوان النثر</w:t>
        </w:r>
        <w:r>
          <w:tab/>
        </w:r>
        <w:r>
          <w:fldChar w:fldCharType="begin"/>
        </w:r>
        <w:r>
          <w:instrText xml:space="preserve">PAGEREF 5411 \h</w:instrText>
        </w:r>
        <w:r>
          <w:fldChar w:fldCharType="end"/>
        </w:r>
      </w:hyperlink>
    </w:p>
    <w:p>
      <w:pPr>
        <w:tabs>
          <w:tab w:val="right" w:leader="dot" w:pos="9062"/>
        </w:tabs>
        <w:ind w:left="440"/>
      </w:pPr>
      <w:hyperlink w:anchor="_Toc5412" w:history="1">
        <w:r>
          <w:rPr>
            <w:rFonts w:ascii="IRNazanin" w:hAnsi="IRNazanin" w:eastAsia="IRNazanin" w:cs="IRNazanin"/>
            <w:color w:val="111111"/>
            <w:sz w:val="22"/>
            <w:szCs w:val="22"/>
            <w:b w:val="0"/>
            <w:bCs w:val="0"/>
            <w:i w:val="0"/>
            <w:iCs w:val="0"/>
          </w:rPr>
          <w:t>دیوان النثر</w:t>
        </w:r>
        <w:r>
          <w:tab/>
        </w:r>
        <w:r>
          <w:fldChar w:fldCharType="begin"/>
        </w:r>
        <w:r>
          <w:instrText xml:space="preserve">PAGEREF 5412 \h</w:instrText>
        </w:r>
        <w:r>
          <w:fldChar w:fldCharType="end"/>
        </w:r>
      </w:hyperlink>
    </w:p>
    <w:p>
      <w:pPr>
        <w:tabs>
          <w:tab w:val="right" w:leader="dot" w:pos="9062"/>
        </w:tabs>
        <w:ind w:left="440"/>
      </w:pPr>
      <w:hyperlink w:anchor="_Toc5413" w:history="1">
        <w:r>
          <w:rPr>
            <w:rFonts w:ascii="IRNazanin" w:hAnsi="IRNazanin" w:eastAsia="IRNazanin" w:cs="IRNazanin"/>
            <w:color w:val="111111"/>
            <w:sz w:val="22"/>
            <w:szCs w:val="22"/>
            <w:b w:val="0"/>
            <w:bCs w:val="0"/>
            <w:i w:val="0"/>
            <w:iCs w:val="0"/>
          </w:rPr>
          <w:t>دیوان نثری گیلانی</w:t>
        </w:r>
        <w:r>
          <w:tab/>
        </w:r>
        <w:r>
          <w:fldChar w:fldCharType="begin"/>
        </w:r>
        <w:r>
          <w:instrText xml:space="preserve">PAGEREF 5413 \h</w:instrText>
        </w:r>
        <w:r>
          <w:fldChar w:fldCharType="end"/>
        </w:r>
      </w:hyperlink>
    </w:p>
    <w:p>
      <w:pPr>
        <w:tabs>
          <w:tab w:val="right" w:leader="dot" w:pos="9062"/>
        </w:tabs>
        <w:ind w:left="440"/>
      </w:pPr>
      <w:hyperlink w:anchor="_Toc5414" w:history="1">
        <w:r>
          <w:rPr>
            <w:rFonts w:ascii="IRNazanin" w:hAnsi="IRNazanin" w:eastAsia="IRNazanin" w:cs="IRNazanin"/>
            <w:color w:val="111111"/>
            <w:sz w:val="22"/>
            <w:szCs w:val="22"/>
            <w:b w:val="0"/>
            <w:bCs w:val="0"/>
            <w:i w:val="0"/>
            <w:iCs w:val="0"/>
          </w:rPr>
          <w:t>دیوان نجابت بهونگامی(یا شعر او)</w:t>
        </w:r>
        <w:r>
          <w:tab/>
        </w:r>
        <w:r>
          <w:fldChar w:fldCharType="begin"/>
        </w:r>
        <w:r>
          <w:instrText xml:space="preserve">PAGEREF 5414 \h</w:instrText>
        </w:r>
        <w:r>
          <w:fldChar w:fldCharType="end"/>
        </w:r>
      </w:hyperlink>
    </w:p>
    <w:p>
      <w:pPr>
        <w:tabs>
          <w:tab w:val="right" w:leader="dot" w:pos="9062"/>
        </w:tabs>
        <w:ind w:left="440"/>
      </w:pPr>
      <w:hyperlink w:anchor="_Toc5415" w:history="1">
        <w:r>
          <w:rPr>
            <w:rFonts w:ascii="IRNazanin" w:hAnsi="IRNazanin" w:eastAsia="IRNazanin" w:cs="IRNazanin"/>
            <w:color w:val="111111"/>
            <w:sz w:val="22"/>
            <w:szCs w:val="22"/>
            <w:b w:val="0"/>
            <w:bCs w:val="0"/>
            <w:i w:val="0"/>
            <w:iCs w:val="0"/>
          </w:rPr>
          <w:t>دیوان نجابت لاهوری(یا شعر او)</w:t>
        </w:r>
        <w:r>
          <w:tab/>
        </w:r>
        <w:r>
          <w:fldChar w:fldCharType="begin"/>
        </w:r>
        <w:r>
          <w:instrText xml:space="preserve">PAGEREF 5415 \h</w:instrText>
        </w:r>
        <w:r>
          <w:fldChar w:fldCharType="end"/>
        </w:r>
      </w:hyperlink>
    </w:p>
    <w:p>
      <w:pPr>
        <w:tabs>
          <w:tab w:val="right" w:leader="dot" w:pos="9062"/>
        </w:tabs>
        <w:ind w:left="440"/>
      </w:pPr>
      <w:hyperlink w:anchor="_Toc5416" w:history="1">
        <w:r>
          <w:rPr>
            <w:rFonts w:ascii="IRNazanin" w:hAnsi="IRNazanin" w:eastAsia="IRNazanin" w:cs="IRNazanin"/>
            <w:color w:val="111111"/>
            <w:sz w:val="22"/>
            <w:szCs w:val="22"/>
            <w:b w:val="0"/>
            <w:bCs w:val="0"/>
            <w:i w:val="0"/>
            <w:iCs w:val="0"/>
          </w:rPr>
          <w:t>دیوان نجات اصفهانی(یا شعر او)</w:t>
        </w:r>
        <w:r>
          <w:tab/>
        </w:r>
        <w:r>
          <w:fldChar w:fldCharType="begin"/>
        </w:r>
        <w:r>
          <w:instrText xml:space="preserve">PAGEREF 5416 \h</w:instrText>
        </w:r>
        <w:r>
          <w:fldChar w:fldCharType="end"/>
        </w:r>
      </w:hyperlink>
    </w:p>
    <w:p>
      <w:pPr>
        <w:tabs>
          <w:tab w:val="right" w:leader="dot" w:pos="9062"/>
        </w:tabs>
        <w:ind w:left="440"/>
      </w:pPr>
      <w:hyperlink w:anchor="_Toc5417" w:history="1">
        <w:r>
          <w:rPr>
            <w:rFonts w:ascii="IRNazanin" w:hAnsi="IRNazanin" w:eastAsia="IRNazanin" w:cs="IRNazanin"/>
            <w:color w:val="111111"/>
            <w:sz w:val="22"/>
            <w:szCs w:val="22"/>
            <w:b w:val="0"/>
            <w:bCs w:val="0"/>
            <w:i w:val="0"/>
            <w:iCs w:val="0"/>
          </w:rPr>
          <w:t>دیوان نجات تبریزی</w:t>
        </w:r>
        <w:r>
          <w:tab/>
        </w:r>
        <w:r>
          <w:fldChar w:fldCharType="begin"/>
        </w:r>
        <w:r>
          <w:instrText xml:space="preserve">PAGEREF 5417 \h</w:instrText>
        </w:r>
        <w:r>
          <w:fldChar w:fldCharType="end"/>
        </w:r>
      </w:hyperlink>
    </w:p>
    <w:p>
      <w:pPr>
        <w:tabs>
          <w:tab w:val="right" w:leader="dot" w:pos="9062"/>
        </w:tabs>
        <w:ind w:left="440"/>
      </w:pPr>
      <w:hyperlink w:anchor="_Toc5418" w:history="1">
        <w:r>
          <w:rPr>
            <w:rFonts w:ascii="IRNazanin" w:hAnsi="IRNazanin" w:eastAsia="IRNazanin" w:cs="IRNazanin"/>
            <w:color w:val="111111"/>
            <w:sz w:val="22"/>
            <w:szCs w:val="22"/>
            <w:b w:val="0"/>
            <w:bCs w:val="0"/>
            <w:i w:val="0"/>
            <w:iCs w:val="0"/>
          </w:rPr>
          <w:t>دیوان نجات قمی</w:t>
        </w:r>
        <w:r>
          <w:tab/>
        </w:r>
        <w:r>
          <w:fldChar w:fldCharType="begin"/>
        </w:r>
        <w:r>
          <w:instrText xml:space="preserve">PAGEREF 5418 \h</w:instrText>
        </w:r>
        <w:r>
          <w:fldChar w:fldCharType="end"/>
        </w:r>
      </w:hyperlink>
    </w:p>
    <w:p>
      <w:pPr>
        <w:tabs>
          <w:tab w:val="right" w:leader="dot" w:pos="9062"/>
        </w:tabs>
        <w:ind w:left="440"/>
      </w:pPr>
      <w:hyperlink w:anchor="_Toc5419" w:history="1">
        <w:r>
          <w:rPr>
            <w:rFonts w:ascii="IRNazanin" w:hAnsi="IRNazanin" w:eastAsia="IRNazanin" w:cs="IRNazanin"/>
            <w:color w:val="111111"/>
            <w:sz w:val="22"/>
            <w:szCs w:val="22"/>
            <w:b w:val="0"/>
            <w:bCs w:val="0"/>
            <w:i w:val="0"/>
            <w:iCs w:val="0"/>
          </w:rPr>
          <w:t>دیوان نجاتی استرآبادی(یا شعر او)</w:t>
        </w:r>
        <w:r>
          <w:tab/>
        </w:r>
        <w:r>
          <w:fldChar w:fldCharType="begin"/>
        </w:r>
        <w:r>
          <w:instrText xml:space="preserve">PAGEREF 5419 \h</w:instrText>
        </w:r>
        <w:r>
          <w:fldChar w:fldCharType="end"/>
        </w:r>
      </w:hyperlink>
    </w:p>
    <w:p>
      <w:pPr>
        <w:tabs>
          <w:tab w:val="right" w:leader="dot" w:pos="9062"/>
        </w:tabs>
        <w:ind w:left="440"/>
      </w:pPr>
      <w:hyperlink w:anchor="_Toc5420" w:history="1">
        <w:r>
          <w:rPr>
            <w:rFonts w:ascii="IRNazanin" w:hAnsi="IRNazanin" w:eastAsia="IRNazanin" w:cs="IRNazanin"/>
            <w:color w:val="111111"/>
            <w:sz w:val="22"/>
            <w:szCs w:val="22"/>
            <w:b w:val="0"/>
            <w:bCs w:val="0"/>
            <w:i w:val="0"/>
            <w:iCs w:val="0"/>
          </w:rPr>
          <w:t>دیوان نجاتی بافقی(یا شعر او)</w:t>
        </w:r>
        <w:r>
          <w:tab/>
        </w:r>
        <w:r>
          <w:fldChar w:fldCharType="begin"/>
        </w:r>
        <w:r>
          <w:instrText xml:space="preserve">PAGEREF 5420 \h</w:instrText>
        </w:r>
        <w:r>
          <w:fldChar w:fldCharType="end"/>
        </w:r>
      </w:hyperlink>
    </w:p>
    <w:p>
      <w:pPr>
        <w:tabs>
          <w:tab w:val="right" w:leader="dot" w:pos="9062"/>
        </w:tabs>
        <w:ind w:left="440"/>
      </w:pPr>
      <w:hyperlink w:anchor="_Toc5421" w:history="1">
        <w:r>
          <w:rPr>
            <w:rFonts w:ascii="IRNazanin" w:hAnsi="IRNazanin" w:eastAsia="IRNazanin" w:cs="IRNazanin"/>
            <w:color w:val="111111"/>
            <w:sz w:val="22"/>
            <w:szCs w:val="22"/>
            <w:b w:val="0"/>
            <w:bCs w:val="0"/>
            <w:i w:val="0"/>
            <w:iCs w:val="0"/>
          </w:rPr>
          <w:t>دیوان نجاتی بخاری(یا شعر او)</w:t>
        </w:r>
        <w:r>
          <w:tab/>
        </w:r>
        <w:r>
          <w:fldChar w:fldCharType="begin"/>
        </w:r>
        <w:r>
          <w:instrText xml:space="preserve">PAGEREF 5421 \h</w:instrText>
        </w:r>
        <w:r>
          <w:fldChar w:fldCharType="end"/>
        </w:r>
      </w:hyperlink>
    </w:p>
    <w:p>
      <w:pPr>
        <w:tabs>
          <w:tab w:val="right" w:leader="dot" w:pos="9062"/>
        </w:tabs>
        <w:ind w:left="440"/>
      </w:pPr>
      <w:hyperlink w:anchor="_Toc5422" w:history="1">
        <w:r>
          <w:rPr>
            <w:rFonts w:ascii="IRNazanin" w:hAnsi="IRNazanin" w:eastAsia="IRNazanin" w:cs="IRNazanin"/>
            <w:color w:val="111111"/>
            <w:sz w:val="22"/>
            <w:szCs w:val="22"/>
            <w:b w:val="0"/>
            <w:bCs w:val="0"/>
            <w:i w:val="0"/>
            <w:iCs w:val="0"/>
          </w:rPr>
          <w:t>دیوان نجاتی تبریزی خیابانی(یا شعر او)</w:t>
        </w:r>
        <w:r>
          <w:tab/>
        </w:r>
        <w:r>
          <w:fldChar w:fldCharType="begin"/>
        </w:r>
        <w:r>
          <w:instrText xml:space="preserve">PAGEREF 5422 \h</w:instrText>
        </w:r>
        <w:r>
          <w:fldChar w:fldCharType="end"/>
        </w:r>
      </w:hyperlink>
    </w:p>
    <w:p>
      <w:pPr>
        <w:tabs>
          <w:tab w:val="right" w:leader="dot" w:pos="9062"/>
        </w:tabs>
        <w:ind w:left="440"/>
      </w:pPr>
      <w:hyperlink w:anchor="_Toc5423" w:history="1">
        <w:r>
          <w:rPr>
            <w:rFonts w:ascii="IRNazanin" w:hAnsi="IRNazanin" w:eastAsia="IRNazanin" w:cs="IRNazanin"/>
            <w:color w:val="111111"/>
            <w:sz w:val="22"/>
            <w:szCs w:val="22"/>
            <w:b w:val="0"/>
            <w:bCs w:val="0"/>
            <w:i w:val="0"/>
            <w:iCs w:val="0"/>
          </w:rPr>
          <w:t>دیوان نجاتی تهرانی</w:t>
        </w:r>
        <w:r>
          <w:tab/>
        </w:r>
        <w:r>
          <w:fldChar w:fldCharType="begin"/>
        </w:r>
        <w:r>
          <w:instrText xml:space="preserve">PAGEREF 5423 \h</w:instrText>
        </w:r>
        <w:r>
          <w:fldChar w:fldCharType="end"/>
        </w:r>
      </w:hyperlink>
    </w:p>
    <w:p>
      <w:pPr>
        <w:tabs>
          <w:tab w:val="right" w:leader="dot" w:pos="9062"/>
        </w:tabs>
        <w:ind w:left="440"/>
      </w:pPr>
      <w:hyperlink w:anchor="_Toc5424" w:history="1">
        <w:r>
          <w:rPr>
            <w:rFonts w:ascii="IRNazanin" w:hAnsi="IRNazanin" w:eastAsia="IRNazanin" w:cs="IRNazanin"/>
            <w:color w:val="111111"/>
            <w:sz w:val="22"/>
            <w:szCs w:val="22"/>
            <w:b w:val="0"/>
            <w:bCs w:val="0"/>
            <w:i w:val="0"/>
            <w:iCs w:val="0"/>
          </w:rPr>
          <w:t>دیوان نجاتی رومی(یا شعر او)</w:t>
        </w:r>
        <w:r>
          <w:tab/>
        </w:r>
        <w:r>
          <w:fldChar w:fldCharType="begin"/>
        </w:r>
        <w:r>
          <w:instrText xml:space="preserve">PAGEREF 5424 \h</w:instrText>
        </w:r>
        <w:r>
          <w:fldChar w:fldCharType="end"/>
        </w:r>
      </w:hyperlink>
    </w:p>
    <w:p>
      <w:pPr>
        <w:tabs>
          <w:tab w:val="right" w:leader="dot" w:pos="9062"/>
        </w:tabs>
        <w:ind w:left="440"/>
      </w:pPr>
      <w:hyperlink w:anchor="_Toc5425" w:history="1">
        <w:r>
          <w:rPr>
            <w:rFonts w:ascii="IRNazanin" w:hAnsi="IRNazanin" w:eastAsia="IRNazanin" w:cs="IRNazanin"/>
            <w:color w:val="111111"/>
            <w:sz w:val="22"/>
            <w:szCs w:val="22"/>
            <w:b w:val="0"/>
            <w:bCs w:val="0"/>
            <w:i w:val="0"/>
            <w:iCs w:val="0"/>
          </w:rPr>
          <w:t>دیوان نجاتی شیرازی(یا شعر او)</w:t>
        </w:r>
        <w:r>
          <w:tab/>
        </w:r>
        <w:r>
          <w:fldChar w:fldCharType="begin"/>
        </w:r>
        <w:r>
          <w:instrText xml:space="preserve">PAGEREF 5425 \h</w:instrText>
        </w:r>
        <w:r>
          <w:fldChar w:fldCharType="end"/>
        </w:r>
      </w:hyperlink>
    </w:p>
    <w:p>
      <w:pPr>
        <w:tabs>
          <w:tab w:val="right" w:leader="dot" w:pos="9062"/>
        </w:tabs>
        <w:ind w:left="440"/>
      </w:pPr>
      <w:hyperlink w:anchor="_Toc5426" w:history="1">
        <w:r>
          <w:rPr>
            <w:rFonts w:ascii="IRNazanin" w:hAnsi="IRNazanin" w:eastAsia="IRNazanin" w:cs="IRNazanin"/>
            <w:color w:val="111111"/>
            <w:sz w:val="22"/>
            <w:szCs w:val="22"/>
            <w:b w:val="0"/>
            <w:bCs w:val="0"/>
            <w:i w:val="0"/>
            <w:iCs w:val="0"/>
          </w:rPr>
          <w:t>دیوان نجاتی نیشابوری(یا شعر او)</w:t>
        </w:r>
        <w:r>
          <w:tab/>
        </w:r>
        <w:r>
          <w:fldChar w:fldCharType="begin"/>
        </w:r>
        <w:r>
          <w:instrText xml:space="preserve">PAGEREF 5426 \h</w:instrText>
        </w:r>
        <w:r>
          <w:fldChar w:fldCharType="end"/>
        </w:r>
      </w:hyperlink>
    </w:p>
    <w:p>
      <w:pPr>
        <w:tabs>
          <w:tab w:val="right" w:leader="dot" w:pos="9062"/>
        </w:tabs>
        <w:ind w:left="440"/>
      </w:pPr>
      <w:hyperlink w:anchor="_Toc5427" w:history="1">
        <w:r>
          <w:rPr>
            <w:rFonts w:ascii="IRNazanin" w:hAnsi="IRNazanin" w:eastAsia="IRNazanin" w:cs="IRNazanin"/>
            <w:color w:val="111111"/>
            <w:sz w:val="22"/>
            <w:szCs w:val="22"/>
            <w:b w:val="0"/>
            <w:bCs w:val="0"/>
            <w:i w:val="0"/>
            <w:iCs w:val="0"/>
          </w:rPr>
          <w:t>دیوان نجار اراکی</w:t>
        </w:r>
        <w:r>
          <w:tab/>
        </w:r>
        <w:r>
          <w:fldChar w:fldCharType="begin"/>
        </w:r>
        <w:r>
          <w:instrText xml:space="preserve">PAGEREF 5427 \h</w:instrText>
        </w:r>
        <w:r>
          <w:fldChar w:fldCharType="end"/>
        </w:r>
      </w:hyperlink>
    </w:p>
    <w:p>
      <w:pPr>
        <w:tabs>
          <w:tab w:val="right" w:leader="dot" w:pos="9062"/>
        </w:tabs>
        <w:ind w:left="440"/>
      </w:pPr>
      <w:hyperlink w:anchor="_Toc5428" w:history="1">
        <w:r>
          <w:rPr>
            <w:rFonts w:ascii="IRNazanin" w:hAnsi="IRNazanin" w:eastAsia="IRNazanin" w:cs="IRNazanin"/>
            <w:color w:val="111111"/>
            <w:sz w:val="22"/>
            <w:szCs w:val="22"/>
            <w:b w:val="0"/>
            <w:bCs w:val="0"/>
            <w:i w:val="0"/>
            <w:iCs w:val="0"/>
          </w:rPr>
          <w:t>دیوان نجار ساغرچی(یا شعر او)</w:t>
        </w:r>
        <w:r>
          <w:tab/>
        </w:r>
        <w:r>
          <w:fldChar w:fldCharType="begin"/>
        </w:r>
        <w:r>
          <w:instrText xml:space="preserve">PAGEREF 5428 \h</w:instrText>
        </w:r>
        <w:r>
          <w:fldChar w:fldCharType="end"/>
        </w:r>
      </w:hyperlink>
    </w:p>
    <w:p>
      <w:pPr>
        <w:tabs>
          <w:tab w:val="right" w:leader="dot" w:pos="9062"/>
        </w:tabs>
        <w:ind w:left="440"/>
      </w:pPr>
      <w:hyperlink w:anchor="_Toc5429" w:history="1">
        <w:r>
          <w:rPr>
            <w:rFonts w:ascii="IRNazanin" w:hAnsi="IRNazanin" w:eastAsia="IRNazanin" w:cs="IRNazanin"/>
            <w:color w:val="111111"/>
            <w:sz w:val="22"/>
            <w:szCs w:val="22"/>
            <w:b w:val="0"/>
            <w:bCs w:val="0"/>
            <w:i w:val="0"/>
            <w:iCs w:val="0"/>
          </w:rPr>
          <w:t>دیوان نجاری سمرقندی(یا شعر او)</w:t>
        </w:r>
        <w:r>
          <w:tab/>
        </w:r>
        <w:r>
          <w:fldChar w:fldCharType="begin"/>
        </w:r>
        <w:r>
          <w:instrText xml:space="preserve">PAGEREF 5429 \h</w:instrText>
        </w:r>
        <w:r>
          <w:fldChar w:fldCharType="end"/>
        </w:r>
      </w:hyperlink>
    </w:p>
    <w:p>
      <w:pPr>
        <w:tabs>
          <w:tab w:val="right" w:leader="dot" w:pos="9062"/>
        </w:tabs>
        <w:ind w:left="440"/>
      </w:pPr>
      <w:hyperlink w:anchor="_Toc5430" w:history="1">
        <w:r>
          <w:rPr>
            <w:rFonts w:ascii="IRNazanin" w:hAnsi="IRNazanin" w:eastAsia="IRNazanin" w:cs="IRNazanin"/>
            <w:color w:val="111111"/>
            <w:sz w:val="22"/>
            <w:szCs w:val="22"/>
            <w:b w:val="0"/>
            <w:bCs w:val="0"/>
            <w:i w:val="0"/>
            <w:iCs w:val="0"/>
          </w:rPr>
          <w:t>دیوان النجاشی(او شعره)</w:t>
        </w:r>
        <w:r>
          <w:tab/>
        </w:r>
        <w:r>
          <w:fldChar w:fldCharType="begin"/>
        </w:r>
        <w:r>
          <w:instrText xml:space="preserve">PAGEREF 5430 \h</w:instrText>
        </w:r>
        <w:r>
          <w:fldChar w:fldCharType="end"/>
        </w:r>
      </w:hyperlink>
    </w:p>
    <w:p>
      <w:pPr>
        <w:tabs>
          <w:tab w:val="right" w:leader="dot" w:pos="9062"/>
        </w:tabs>
        <w:ind w:left="440"/>
      </w:pPr>
      <w:hyperlink w:anchor="_Toc5431" w:history="1">
        <w:r>
          <w:rPr>
            <w:rFonts w:ascii="IRNazanin" w:hAnsi="IRNazanin" w:eastAsia="IRNazanin" w:cs="IRNazanin"/>
            <w:color w:val="111111"/>
            <w:sz w:val="22"/>
            <w:szCs w:val="22"/>
            <w:b w:val="0"/>
            <w:bCs w:val="0"/>
            <w:i w:val="0"/>
            <w:iCs w:val="0"/>
          </w:rPr>
          <w:t>دیوان نجاشی</w:t>
        </w:r>
        <w:r>
          <w:tab/>
        </w:r>
        <w:r>
          <w:fldChar w:fldCharType="begin"/>
        </w:r>
        <w:r>
          <w:instrText xml:space="preserve">PAGEREF 5431 \h</w:instrText>
        </w:r>
        <w:r>
          <w:fldChar w:fldCharType="end"/>
        </w:r>
      </w:hyperlink>
    </w:p>
    <w:p>
      <w:pPr>
        <w:tabs>
          <w:tab w:val="right" w:leader="dot" w:pos="9062"/>
        </w:tabs>
        <w:ind w:left="440"/>
      </w:pPr>
      <w:hyperlink w:anchor="_Toc5432" w:history="1">
        <w:r>
          <w:rPr>
            <w:rFonts w:ascii="IRNazanin" w:hAnsi="IRNazanin" w:eastAsia="IRNazanin" w:cs="IRNazanin"/>
            <w:color w:val="111111"/>
            <w:sz w:val="22"/>
            <w:szCs w:val="22"/>
            <w:b w:val="0"/>
            <w:bCs w:val="0"/>
            <w:i w:val="0"/>
            <w:iCs w:val="0"/>
          </w:rPr>
          <w:t>دیوان نجدی یزدی(یا شعر او)</w:t>
        </w:r>
        <w:r>
          <w:tab/>
        </w:r>
        <w:r>
          <w:fldChar w:fldCharType="begin"/>
        </w:r>
        <w:r>
          <w:instrText xml:space="preserve">PAGEREF 5432 \h</w:instrText>
        </w:r>
        <w:r>
          <w:fldChar w:fldCharType="end"/>
        </w:r>
      </w:hyperlink>
    </w:p>
    <w:p>
      <w:pPr>
        <w:tabs>
          <w:tab w:val="right" w:leader="dot" w:pos="9062"/>
        </w:tabs>
        <w:ind w:left="440"/>
      </w:pPr>
      <w:hyperlink w:anchor="_Toc5433" w:history="1">
        <w:r>
          <w:rPr>
            <w:rFonts w:ascii="IRNazanin" w:hAnsi="IRNazanin" w:eastAsia="IRNazanin" w:cs="IRNazanin"/>
            <w:color w:val="111111"/>
            <w:sz w:val="22"/>
            <w:szCs w:val="22"/>
            <w:b w:val="0"/>
            <w:bCs w:val="0"/>
            <w:i w:val="0"/>
            <w:iCs w:val="0"/>
          </w:rPr>
          <w:t>دیوان نجف اصفهانی(یا شعر او)</w:t>
        </w:r>
        <w:r>
          <w:tab/>
        </w:r>
        <w:r>
          <w:fldChar w:fldCharType="begin"/>
        </w:r>
        <w:r>
          <w:instrText xml:space="preserve">PAGEREF 5433 \h</w:instrText>
        </w:r>
        <w:r>
          <w:fldChar w:fldCharType="end"/>
        </w:r>
      </w:hyperlink>
    </w:p>
    <w:p>
      <w:pPr>
        <w:tabs>
          <w:tab w:val="right" w:leader="dot" w:pos="9062"/>
        </w:tabs>
        <w:ind w:left="440"/>
      </w:pPr>
      <w:hyperlink w:anchor="_Toc5434" w:history="1">
        <w:r>
          <w:rPr>
            <w:rFonts w:ascii="IRNazanin" w:hAnsi="IRNazanin" w:eastAsia="IRNazanin" w:cs="IRNazanin"/>
            <w:color w:val="111111"/>
            <w:sz w:val="22"/>
            <w:szCs w:val="22"/>
            <w:b w:val="0"/>
            <w:bCs w:val="0"/>
            <w:i w:val="0"/>
            <w:iCs w:val="0"/>
          </w:rPr>
          <w:t>دیوان نجف شاه جهان آبادی</w:t>
        </w:r>
        <w:r>
          <w:tab/>
        </w:r>
        <w:r>
          <w:fldChar w:fldCharType="begin"/>
        </w:r>
        <w:r>
          <w:instrText xml:space="preserve">PAGEREF 5434 \h</w:instrText>
        </w:r>
        <w:r>
          <w:fldChar w:fldCharType="end"/>
        </w:r>
      </w:hyperlink>
    </w:p>
    <w:p>
      <w:pPr>
        <w:tabs>
          <w:tab w:val="right" w:leader="dot" w:pos="9062"/>
        </w:tabs>
        <w:ind w:left="440"/>
      </w:pPr>
      <w:hyperlink w:anchor="_Toc5435" w:history="1">
        <w:r>
          <w:rPr>
            <w:rFonts w:ascii="IRNazanin" w:hAnsi="IRNazanin" w:eastAsia="IRNazanin" w:cs="IRNazanin"/>
            <w:color w:val="111111"/>
            <w:sz w:val="22"/>
            <w:szCs w:val="22"/>
            <w:b w:val="0"/>
            <w:bCs w:val="0"/>
            <w:i w:val="0"/>
            <w:iCs w:val="0"/>
          </w:rPr>
          <w:t>دیوان نجفقلی خان زنگنه</w:t>
        </w:r>
        <w:r>
          <w:tab/>
        </w:r>
        <w:r>
          <w:fldChar w:fldCharType="begin"/>
        </w:r>
        <w:r>
          <w:instrText xml:space="preserve">PAGEREF 5435 \h</w:instrText>
        </w:r>
        <w:r>
          <w:fldChar w:fldCharType="end"/>
        </w:r>
      </w:hyperlink>
    </w:p>
    <w:p>
      <w:pPr>
        <w:tabs>
          <w:tab w:val="right" w:leader="dot" w:pos="9062"/>
        </w:tabs>
        <w:ind w:left="440"/>
      </w:pPr>
      <w:hyperlink w:anchor="_Toc5436" w:history="1">
        <w:r>
          <w:rPr>
            <w:rFonts w:ascii="IRNazanin" w:hAnsi="IRNazanin" w:eastAsia="IRNazanin" w:cs="IRNazanin"/>
            <w:color w:val="111111"/>
            <w:sz w:val="22"/>
            <w:szCs w:val="22"/>
            <w:b w:val="0"/>
            <w:bCs w:val="0"/>
            <w:i w:val="0"/>
            <w:iCs w:val="0"/>
          </w:rPr>
          <w:t>دیوان نجف لکهنوی(یا شعر او)</w:t>
        </w:r>
        <w:r>
          <w:tab/>
        </w:r>
        <w:r>
          <w:fldChar w:fldCharType="begin"/>
        </w:r>
        <w:r>
          <w:instrText xml:space="preserve">PAGEREF 5436 \h</w:instrText>
        </w:r>
        <w:r>
          <w:fldChar w:fldCharType="end"/>
        </w:r>
      </w:hyperlink>
    </w:p>
    <w:p>
      <w:pPr>
        <w:tabs>
          <w:tab w:val="right" w:leader="dot" w:pos="9062"/>
        </w:tabs>
        <w:ind w:left="440"/>
      </w:pPr>
      <w:hyperlink w:anchor="_Toc5437" w:history="1">
        <w:r>
          <w:rPr>
            <w:rFonts w:ascii="IRNazanin" w:hAnsi="IRNazanin" w:eastAsia="IRNazanin" w:cs="IRNazanin"/>
            <w:color w:val="111111"/>
            <w:sz w:val="22"/>
            <w:szCs w:val="22"/>
            <w:b w:val="0"/>
            <w:bCs w:val="0"/>
            <w:i w:val="0"/>
            <w:iCs w:val="0"/>
          </w:rPr>
          <w:t>دیوان نجفی اللّه آبادی(یا شعر او)</w:t>
        </w:r>
        <w:r>
          <w:tab/>
        </w:r>
        <w:r>
          <w:fldChar w:fldCharType="begin"/>
        </w:r>
        <w:r>
          <w:instrText xml:space="preserve">PAGEREF 5437 \h</w:instrText>
        </w:r>
        <w:r>
          <w:fldChar w:fldCharType="end"/>
        </w:r>
      </w:hyperlink>
    </w:p>
    <w:p>
      <w:pPr>
        <w:tabs>
          <w:tab w:val="right" w:leader="dot" w:pos="9062"/>
        </w:tabs>
        <w:ind w:left="440"/>
      </w:pPr>
      <w:hyperlink w:anchor="_Toc5438" w:history="1">
        <w:r>
          <w:rPr>
            <w:rFonts w:ascii="IRNazanin" w:hAnsi="IRNazanin" w:eastAsia="IRNazanin" w:cs="IRNazanin"/>
            <w:color w:val="111111"/>
            <w:sz w:val="22"/>
            <w:szCs w:val="22"/>
            <w:b w:val="0"/>
            <w:bCs w:val="0"/>
            <w:i w:val="0"/>
            <w:iCs w:val="0"/>
          </w:rPr>
          <w:t>دیوان نجم آبادی</w:t>
        </w:r>
        <w:r>
          <w:tab/>
        </w:r>
        <w:r>
          <w:fldChar w:fldCharType="begin"/>
        </w:r>
        <w:r>
          <w:instrText xml:space="preserve">PAGEREF 5438 \h</w:instrText>
        </w:r>
        <w:r>
          <w:fldChar w:fldCharType="end"/>
        </w:r>
      </w:hyperlink>
    </w:p>
    <w:p>
      <w:pPr>
        <w:tabs>
          <w:tab w:val="right" w:leader="dot" w:pos="9062"/>
        </w:tabs>
        <w:ind w:left="440"/>
      </w:pPr>
      <w:hyperlink w:anchor="_Toc5439" w:history="1">
        <w:r>
          <w:rPr>
            <w:rFonts w:ascii="IRNazanin" w:hAnsi="IRNazanin" w:eastAsia="IRNazanin" w:cs="IRNazanin"/>
            <w:color w:val="111111"/>
            <w:sz w:val="22"/>
            <w:szCs w:val="22"/>
            <w:b w:val="0"/>
            <w:bCs w:val="0"/>
            <w:i w:val="0"/>
            <w:iCs w:val="0"/>
          </w:rPr>
          <w:t>دیوان نجم اصفهانی(یا شعر او)</w:t>
        </w:r>
        <w:r>
          <w:tab/>
        </w:r>
        <w:r>
          <w:fldChar w:fldCharType="begin"/>
        </w:r>
        <w:r>
          <w:instrText xml:space="preserve">PAGEREF 5439 \h</w:instrText>
        </w:r>
        <w:r>
          <w:fldChar w:fldCharType="end"/>
        </w:r>
      </w:hyperlink>
    </w:p>
    <w:p>
      <w:pPr>
        <w:tabs>
          <w:tab w:val="right" w:leader="dot" w:pos="9062"/>
        </w:tabs>
        <w:ind w:left="440"/>
      </w:pPr>
      <w:hyperlink w:anchor="_Toc5440" w:history="1">
        <w:r>
          <w:rPr>
            <w:rFonts w:ascii="IRNazanin" w:hAnsi="IRNazanin" w:eastAsia="IRNazanin" w:cs="IRNazanin"/>
            <w:color w:val="111111"/>
            <w:sz w:val="22"/>
            <w:szCs w:val="22"/>
            <w:b w:val="0"/>
            <w:bCs w:val="0"/>
            <w:i w:val="0"/>
            <w:iCs w:val="0"/>
          </w:rPr>
          <w:t>دیوان نجم رازی</w:t>
        </w:r>
        <w:r>
          <w:tab/>
        </w:r>
        <w:r>
          <w:fldChar w:fldCharType="begin"/>
        </w:r>
        <w:r>
          <w:instrText xml:space="preserve">PAGEREF 5440 \h</w:instrText>
        </w:r>
        <w:r>
          <w:fldChar w:fldCharType="end"/>
        </w:r>
      </w:hyperlink>
    </w:p>
    <w:p>
      <w:pPr>
        <w:tabs>
          <w:tab w:val="right" w:leader="dot" w:pos="9062"/>
        </w:tabs>
        <w:ind w:left="440"/>
      </w:pPr>
      <w:hyperlink w:anchor="_Toc5441" w:history="1">
        <w:r>
          <w:rPr>
            <w:rFonts w:ascii="IRNazanin" w:hAnsi="IRNazanin" w:eastAsia="IRNazanin" w:cs="IRNazanin"/>
            <w:color w:val="111111"/>
            <w:sz w:val="22"/>
            <w:szCs w:val="22"/>
            <w:b w:val="0"/>
            <w:bCs w:val="0"/>
            <w:i w:val="0"/>
            <w:iCs w:val="0"/>
          </w:rPr>
          <w:t>دیوان نجم ساوجی(یا شعر او)</w:t>
        </w:r>
        <w:r>
          <w:tab/>
        </w:r>
        <w:r>
          <w:fldChar w:fldCharType="begin"/>
        </w:r>
        <w:r>
          <w:instrText xml:space="preserve">PAGEREF 5441 \h</w:instrText>
        </w:r>
        <w:r>
          <w:fldChar w:fldCharType="end"/>
        </w:r>
      </w:hyperlink>
    </w:p>
    <w:p>
      <w:pPr>
        <w:tabs>
          <w:tab w:val="right" w:leader="dot" w:pos="9062"/>
        </w:tabs>
        <w:ind w:left="440"/>
      </w:pPr>
      <w:hyperlink w:anchor="_Toc5442" w:history="1">
        <w:r>
          <w:rPr>
            <w:rFonts w:ascii="IRNazanin" w:hAnsi="IRNazanin" w:eastAsia="IRNazanin" w:cs="IRNazanin"/>
            <w:color w:val="111111"/>
            <w:sz w:val="22"/>
            <w:szCs w:val="22"/>
            <w:b w:val="0"/>
            <w:bCs w:val="0"/>
            <w:i w:val="0"/>
            <w:iCs w:val="0"/>
          </w:rPr>
          <w:t>دیوان نجم سمنانی(یا شعر او)</w:t>
        </w:r>
        <w:r>
          <w:tab/>
        </w:r>
        <w:r>
          <w:fldChar w:fldCharType="begin"/>
        </w:r>
        <w:r>
          <w:instrText xml:space="preserve">PAGEREF 5442 \h</w:instrText>
        </w:r>
        <w:r>
          <w:fldChar w:fldCharType="end"/>
        </w:r>
      </w:hyperlink>
    </w:p>
    <w:p>
      <w:pPr>
        <w:tabs>
          <w:tab w:val="right" w:leader="dot" w:pos="9062"/>
        </w:tabs>
        <w:ind w:left="440"/>
      </w:pPr>
      <w:hyperlink w:anchor="_Toc5443" w:history="1">
        <w:r>
          <w:rPr>
            <w:rFonts w:ascii="IRNazanin" w:hAnsi="IRNazanin" w:eastAsia="IRNazanin" w:cs="IRNazanin"/>
            <w:color w:val="111111"/>
            <w:sz w:val="22"/>
            <w:szCs w:val="22"/>
            <w:b w:val="0"/>
            <w:bCs w:val="0"/>
            <w:i w:val="0"/>
            <w:iCs w:val="0"/>
          </w:rPr>
          <w:t>دیوان نجم شوشتری(یا شعر او)</w:t>
        </w:r>
        <w:r>
          <w:tab/>
        </w:r>
        <w:r>
          <w:fldChar w:fldCharType="begin"/>
        </w:r>
        <w:r>
          <w:instrText xml:space="preserve">PAGEREF 5443 \h</w:instrText>
        </w:r>
        <w:r>
          <w:fldChar w:fldCharType="end"/>
        </w:r>
      </w:hyperlink>
    </w:p>
    <w:p>
      <w:pPr>
        <w:tabs>
          <w:tab w:val="right" w:leader="dot" w:pos="9062"/>
        </w:tabs>
        <w:ind w:left="440"/>
      </w:pPr>
      <w:hyperlink w:anchor="_Toc5444" w:history="1">
        <w:r>
          <w:rPr>
            <w:rFonts w:ascii="IRNazanin" w:hAnsi="IRNazanin" w:eastAsia="IRNazanin" w:cs="IRNazanin"/>
            <w:color w:val="111111"/>
            <w:sz w:val="22"/>
            <w:szCs w:val="22"/>
            <w:b w:val="0"/>
            <w:bCs w:val="0"/>
            <w:i w:val="0"/>
            <w:iCs w:val="0"/>
          </w:rPr>
          <w:t>دیوان نجم کبری</w:t>
        </w:r>
        <w:r>
          <w:tab/>
        </w:r>
        <w:r>
          <w:fldChar w:fldCharType="begin"/>
        </w:r>
        <w:r>
          <w:instrText xml:space="preserve">PAGEREF 5444 \h</w:instrText>
        </w:r>
        <w:r>
          <w:fldChar w:fldCharType="end"/>
        </w:r>
      </w:hyperlink>
    </w:p>
    <w:p>
      <w:pPr>
        <w:tabs>
          <w:tab w:val="right" w:leader="dot" w:pos="9062"/>
        </w:tabs>
        <w:ind w:left="440"/>
      </w:pPr>
      <w:hyperlink w:anchor="_Toc5445" w:history="1">
        <w:r>
          <w:rPr>
            <w:rFonts w:ascii="IRNazanin" w:hAnsi="IRNazanin" w:eastAsia="IRNazanin" w:cs="IRNazanin"/>
            <w:color w:val="111111"/>
            <w:sz w:val="22"/>
            <w:szCs w:val="22"/>
            <w:b w:val="0"/>
            <w:bCs w:val="0"/>
            <w:i w:val="0"/>
            <w:iCs w:val="0"/>
          </w:rPr>
          <w:t>دیوان نجم کرمانی(یا شعر او)</w:t>
        </w:r>
        <w:r>
          <w:tab/>
        </w:r>
        <w:r>
          <w:fldChar w:fldCharType="begin"/>
        </w:r>
        <w:r>
          <w:instrText xml:space="preserve">PAGEREF 5445 \h</w:instrText>
        </w:r>
        <w:r>
          <w:fldChar w:fldCharType="end"/>
        </w:r>
      </w:hyperlink>
    </w:p>
    <w:p>
      <w:pPr>
        <w:tabs>
          <w:tab w:val="right" w:leader="dot" w:pos="9062"/>
        </w:tabs>
        <w:ind w:left="440"/>
      </w:pPr>
      <w:hyperlink w:anchor="_Toc5446" w:history="1">
        <w:r>
          <w:rPr>
            <w:rFonts w:ascii="IRNazanin" w:hAnsi="IRNazanin" w:eastAsia="IRNazanin" w:cs="IRNazanin"/>
            <w:color w:val="111111"/>
            <w:sz w:val="22"/>
            <w:szCs w:val="22"/>
            <w:b w:val="0"/>
            <w:bCs w:val="0"/>
            <w:i w:val="0"/>
            <w:iCs w:val="0"/>
          </w:rPr>
          <w:t>دیوان نجمی(یا شعر او)</w:t>
        </w:r>
        <w:r>
          <w:tab/>
        </w:r>
        <w:r>
          <w:fldChar w:fldCharType="begin"/>
        </w:r>
        <w:r>
          <w:instrText xml:space="preserve">PAGEREF 5446 \h</w:instrText>
        </w:r>
        <w:r>
          <w:fldChar w:fldCharType="end"/>
        </w:r>
      </w:hyperlink>
    </w:p>
    <w:p>
      <w:pPr>
        <w:tabs>
          <w:tab w:val="right" w:leader="dot" w:pos="9062"/>
        </w:tabs>
        <w:ind w:left="440"/>
      </w:pPr>
      <w:hyperlink w:anchor="_Toc5447" w:history="1">
        <w:r>
          <w:rPr>
            <w:rFonts w:ascii="IRNazanin" w:hAnsi="IRNazanin" w:eastAsia="IRNazanin" w:cs="IRNazanin"/>
            <w:color w:val="111111"/>
            <w:sz w:val="22"/>
            <w:szCs w:val="22"/>
            <w:b w:val="0"/>
            <w:bCs w:val="0"/>
            <w:i w:val="0"/>
            <w:iCs w:val="0"/>
          </w:rPr>
          <w:t>دیوان نجمی اصفهانی(یا شعر او)</w:t>
        </w:r>
        <w:r>
          <w:tab/>
        </w:r>
        <w:r>
          <w:fldChar w:fldCharType="begin"/>
        </w:r>
        <w:r>
          <w:instrText xml:space="preserve">PAGEREF 5447 \h</w:instrText>
        </w:r>
        <w:r>
          <w:fldChar w:fldCharType="end"/>
        </w:r>
      </w:hyperlink>
    </w:p>
    <w:p>
      <w:pPr>
        <w:tabs>
          <w:tab w:val="right" w:leader="dot" w:pos="9062"/>
        </w:tabs>
        <w:ind w:left="440"/>
      </w:pPr>
      <w:hyperlink w:anchor="_Toc5448" w:history="1">
        <w:r>
          <w:rPr>
            <w:rFonts w:ascii="IRNazanin" w:hAnsi="IRNazanin" w:eastAsia="IRNazanin" w:cs="IRNazanin"/>
            <w:color w:val="111111"/>
            <w:sz w:val="22"/>
            <w:szCs w:val="22"/>
            <w:b w:val="0"/>
            <w:bCs w:val="0"/>
            <w:i w:val="0"/>
            <w:iCs w:val="0"/>
          </w:rPr>
          <w:t>دیوان نجمی اصفهانی</w:t>
        </w:r>
        <w:r>
          <w:tab/>
        </w:r>
        <w:r>
          <w:fldChar w:fldCharType="begin"/>
        </w:r>
        <w:r>
          <w:instrText xml:space="preserve">PAGEREF 5448 \h</w:instrText>
        </w:r>
        <w:r>
          <w:fldChar w:fldCharType="end"/>
        </w:r>
      </w:hyperlink>
    </w:p>
    <w:p>
      <w:pPr>
        <w:tabs>
          <w:tab w:val="right" w:leader="dot" w:pos="9062"/>
        </w:tabs>
        <w:ind w:left="440"/>
      </w:pPr>
      <w:hyperlink w:anchor="_Toc5449" w:history="1">
        <w:r>
          <w:rPr>
            <w:rFonts w:ascii="IRNazanin" w:hAnsi="IRNazanin" w:eastAsia="IRNazanin" w:cs="IRNazanin"/>
            <w:color w:val="111111"/>
            <w:sz w:val="22"/>
            <w:szCs w:val="22"/>
            <w:b w:val="0"/>
            <w:bCs w:val="0"/>
            <w:i w:val="0"/>
            <w:iCs w:val="0"/>
          </w:rPr>
          <w:t>دیوان نجمی شیروانی(یا شعر او)</w:t>
        </w:r>
        <w:r>
          <w:tab/>
        </w:r>
        <w:r>
          <w:fldChar w:fldCharType="begin"/>
        </w:r>
        <w:r>
          <w:instrText xml:space="preserve">PAGEREF 5449 \h</w:instrText>
        </w:r>
        <w:r>
          <w:fldChar w:fldCharType="end"/>
        </w:r>
      </w:hyperlink>
    </w:p>
    <w:p>
      <w:pPr>
        <w:tabs>
          <w:tab w:val="right" w:leader="dot" w:pos="9062"/>
        </w:tabs>
        <w:ind w:left="440"/>
      </w:pPr>
      <w:hyperlink w:anchor="_Toc5450" w:history="1">
        <w:r>
          <w:rPr>
            <w:rFonts w:ascii="IRNazanin" w:hAnsi="IRNazanin" w:eastAsia="IRNazanin" w:cs="IRNazanin"/>
            <w:color w:val="111111"/>
            <w:sz w:val="22"/>
            <w:szCs w:val="22"/>
            <w:b w:val="0"/>
            <w:bCs w:val="0"/>
            <w:i w:val="0"/>
            <w:iCs w:val="0"/>
          </w:rPr>
          <w:t>دیوان نجمی کشمیری(یا شعر او)</w:t>
        </w:r>
        <w:r>
          <w:tab/>
        </w:r>
        <w:r>
          <w:fldChar w:fldCharType="begin"/>
        </w:r>
        <w:r>
          <w:instrText xml:space="preserve">PAGEREF 5450 \h</w:instrText>
        </w:r>
        <w:r>
          <w:fldChar w:fldCharType="end"/>
        </w:r>
      </w:hyperlink>
    </w:p>
    <w:p>
      <w:pPr>
        <w:tabs>
          <w:tab w:val="right" w:leader="dot" w:pos="9062"/>
        </w:tabs>
        <w:ind w:left="440"/>
      </w:pPr>
      <w:hyperlink w:anchor="_Toc5451" w:history="1">
        <w:r>
          <w:rPr>
            <w:rFonts w:ascii="IRNazanin" w:hAnsi="IRNazanin" w:eastAsia="IRNazanin" w:cs="IRNazanin"/>
            <w:color w:val="111111"/>
            <w:sz w:val="22"/>
            <w:szCs w:val="22"/>
            <w:b w:val="0"/>
            <w:bCs w:val="0"/>
            <w:i w:val="0"/>
            <w:iCs w:val="0"/>
          </w:rPr>
          <w:t>دیوان نجمی مشهدی(یا شعر او)</w:t>
        </w:r>
        <w:r>
          <w:tab/>
        </w:r>
        <w:r>
          <w:fldChar w:fldCharType="begin"/>
        </w:r>
        <w:r>
          <w:instrText xml:space="preserve">PAGEREF 5451 \h</w:instrText>
        </w:r>
        <w:r>
          <w:fldChar w:fldCharType="end"/>
        </w:r>
      </w:hyperlink>
    </w:p>
    <w:p>
      <w:pPr>
        <w:tabs>
          <w:tab w:val="right" w:leader="dot" w:pos="9062"/>
        </w:tabs>
        <w:ind w:left="440"/>
      </w:pPr>
      <w:hyperlink w:anchor="_Toc5452" w:history="1">
        <w:r>
          <w:rPr>
            <w:rFonts w:ascii="IRNazanin" w:hAnsi="IRNazanin" w:eastAsia="IRNazanin" w:cs="IRNazanin"/>
            <w:color w:val="111111"/>
            <w:sz w:val="22"/>
            <w:szCs w:val="22"/>
            <w:b w:val="0"/>
            <w:bCs w:val="0"/>
            <w:i w:val="0"/>
            <w:iCs w:val="0"/>
          </w:rPr>
          <w:t>دیوان نجومی کاشانی(یا شعر او)</w:t>
        </w:r>
        <w:r>
          <w:tab/>
        </w:r>
        <w:r>
          <w:fldChar w:fldCharType="begin"/>
        </w:r>
        <w:r>
          <w:instrText xml:space="preserve">PAGEREF 5452 \h</w:instrText>
        </w:r>
        <w:r>
          <w:fldChar w:fldCharType="end"/>
        </w:r>
      </w:hyperlink>
    </w:p>
    <w:p>
      <w:pPr>
        <w:tabs>
          <w:tab w:val="right" w:leader="dot" w:pos="9062"/>
        </w:tabs>
        <w:ind w:left="440"/>
      </w:pPr>
      <w:hyperlink w:anchor="_Toc5453" w:history="1">
        <w:r>
          <w:rPr>
            <w:rFonts w:ascii="IRNazanin" w:hAnsi="IRNazanin" w:eastAsia="IRNazanin" w:cs="IRNazanin"/>
            <w:color w:val="111111"/>
            <w:sz w:val="22"/>
            <w:szCs w:val="22"/>
            <w:b w:val="0"/>
            <w:bCs w:val="0"/>
            <w:i w:val="0"/>
            <w:iCs w:val="0"/>
          </w:rPr>
          <w:t>دیوان نجومی هروی(یا شعر او)</w:t>
        </w:r>
        <w:r>
          <w:tab/>
        </w:r>
        <w:r>
          <w:fldChar w:fldCharType="begin"/>
        </w:r>
        <w:r>
          <w:instrText xml:space="preserve">PAGEREF 5453 \h</w:instrText>
        </w:r>
        <w:r>
          <w:fldChar w:fldCharType="end"/>
        </w:r>
      </w:hyperlink>
    </w:p>
    <w:p>
      <w:pPr>
        <w:tabs>
          <w:tab w:val="right" w:leader="dot" w:pos="9062"/>
        </w:tabs>
        <w:ind w:left="440"/>
      </w:pPr>
      <w:hyperlink w:anchor="_Toc5454" w:history="1">
        <w:r>
          <w:rPr>
            <w:rFonts w:ascii="IRNazanin" w:hAnsi="IRNazanin" w:eastAsia="IRNazanin" w:cs="IRNazanin"/>
            <w:color w:val="111111"/>
            <w:sz w:val="22"/>
            <w:szCs w:val="22"/>
            <w:b w:val="0"/>
            <w:bCs w:val="0"/>
            <w:i w:val="0"/>
            <w:iCs w:val="0"/>
          </w:rPr>
          <w:t>دیوان نجیب</w:t>
        </w:r>
        <w:r>
          <w:tab/>
        </w:r>
        <w:r>
          <w:fldChar w:fldCharType="begin"/>
        </w:r>
        <w:r>
          <w:instrText xml:space="preserve">PAGEREF 5454 \h</w:instrText>
        </w:r>
        <w:r>
          <w:fldChar w:fldCharType="end"/>
        </w:r>
      </w:hyperlink>
    </w:p>
    <w:p>
      <w:pPr>
        <w:tabs>
          <w:tab w:val="right" w:leader="dot" w:pos="9062"/>
        </w:tabs>
        <w:ind w:left="440"/>
      </w:pPr>
      <w:hyperlink w:anchor="_Toc5455" w:history="1">
        <w:r>
          <w:rPr>
            <w:rFonts w:ascii="IRNazanin" w:hAnsi="IRNazanin" w:eastAsia="IRNazanin" w:cs="IRNazanin"/>
            <w:color w:val="111111"/>
            <w:sz w:val="22"/>
            <w:szCs w:val="22"/>
            <w:b w:val="0"/>
            <w:bCs w:val="0"/>
            <w:i w:val="0"/>
            <w:iCs w:val="0"/>
          </w:rPr>
          <w:t>دیوان نجیب استرآبادی(یا شعر او)</w:t>
        </w:r>
        <w:r>
          <w:tab/>
        </w:r>
        <w:r>
          <w:fldChar w:fldCharType="begin"/>
        </w:r>
        <w:r>
          <w:instrText xml:space="preserve">PAGEREF 5455 \h</w:instrText>
        </w:r>
        <w:r>
          <w:fldChar w:fldCharType="end"/>
        </w:r>
      </w:hyperlink>
    </w:p>
    <w:p>
      <w:pPr>
        <w:tabs>
          <w:tab w:val="right" w:leader="dot" w:pos="9062"/>
        </w:tabs>
        <w:ind w:left="440"/>
      </w:pPr>
      <w:hyperlink w:anchor="_Toc5456" w:history="1">
        <w:r>
          <w:rPr>
            <w:rFonts w:ascii="IRNazanin" w:hAnsi="IRNazanin" w:eastAsia="IRNazanin" w:cs="IRNazanin"/>
            <w:color w:val="111111"/>
            <w:sz w:val="22"/>
            <w:szCs w:val="22"/>
            <w:b w:val="0"/>
            <w:bCs w:val="0"/>
            <w:i w:val="0"/>
            <w:iCs w:val="0"/>
          </w:rPr>
          <w:t>دیوان نجیب ترمذی(یا شعر او)</w:t>
        </w:r>
        <w:r>
          <w:tab/>
        </w:r>
        <w:r>
          <w:fldChar w:fldCharType="begin"/>
        </w:r>
        <w:r>
          <w:instrText xml:space="preserve">PAGEREF 5456 \h</w:instrText>
        </w:r>
        <w:r>
          <w:fldChar w:fldCharType="end"/>
        </w:r>
      </w:hyperlink>
    </w:p>
    <w:p>
      <w:pPr>
        <w:tabs>
          <w:tab w:val="right" w:leader="dot" w:pos="9062"/>
        </w:tabs>
        <w:ind w:left="440"/>
      </w:pPr>
      <w:hyperlink w:anchor="_Toc5457" w:history="1">
        <w:r>
          <w:rPr>
            <w:rFonts w:ascii="IRNazanin" w:hAnsi="IRNazanin" w:eastAsia="IRNazanin" w:cs="IRNazanin"/>
            <w:color w:val="111111"/>
            <w:sz w:val="22"/>
            <w:szCs w:val="22"/>
            <w:b w:val="0"/>
            <w:bCs w:val="0"/>
            <w:i w:val="0"/>
            <w:iCs w:val="0"/>
          </w:rPr>
          <w:t>دیوان نجیب الدین العاملی</w:t>
        </w:r>
        <w:r>
          <w:tab/>
        </w:r>
        <w:r>
          <w:fldChar w:fldCharType="begin"/>
        </w:r>
        <w:r>
          <w:instrText xml:space="preserve">PAGEREF 5457 \h</w:instrText>
        </w:r>
        <w:r>
          <w:fldChar w:fldCharType="end"/>
        </w:r>
      </w:hyperlink>
    </w:p>
    <w:p>
      <w:pPr>
        <w:tabs>
          <w:tab w:val="right" w:leader="dot" w:pos="9062"/>
        </w:tabs>
        <w:ind w:left="440"/>
      </w:pPr>
      <w:hyperlink w:anchor="_Toc5458" w:history="1">
        <w:r>
          <w:rPr>
            <w:rFonts w:ascii="IRNazanin" w:hAnsi="IRNazanin" w:eastAsia="IRNazanin" w:cs="IRNazanin"/>
            <w:color w:val="111111"/>
            <w:sz w:val="22"/>
            <w:szCs w:val="22"/>
            <w:b w:val="0"/>
            <w:bCs w:val="0"/>
            <w:i w:val="0"/>
            <w:iCs w:val="0"/>
          </w:rPr>
          <w:t>دیوان نجیب شیرازی(یا شعر او)</w:t>
        </w:r>
        <w:r>
          <w:tab/>
        </w:r>
        <w:r>
          <w:fldChar w:fldCharType="begin"/>
        </w:r>
        <w:r>
          <w:instrText xml:space="preserve">PAGEREF 5458 \h</w:instrText>
        </w:r>
        <w:r>
          <w:fldChar w:fldCharType="end"/>
        </w:r>
      </w:hyperlink>
    </w:p>
    <w:p>
      <w:pPr>
        <w:tabs>
          <w:tab w:val="right" w:leader="dot" w:pos="9062"/>
        </w:tabs>
        <w:ind w:left="440"/>
      </w:pPr>
      <w:hyperlink w:anchor="_Toc5459" w:history="1">
        <w:r>
          <w:rPr>
            <w:rFonts w:ascii="IRNazanin" w:hAnsi="IRNazanin" w:eastAsia="IRNazanin" w:cs="IRNazanin"/>
            <w:color w:val="111111"/>
            <w:sz w:val="22"/>
            <w:szCs w:val="22"/>
            <w:b w:val="0"/>
            <w:bCs w:val="0"/>
            <w:i w:val="0"/>
            <w:iCs w:val="0"/>
          </w:rPr>
          <w:t>دیوان نجیب کاشانی(یا شعر او)</w:t>
        </w:r>
        <w:r>
          <w:tab/>
        </w:r>
        <w:r>
          <w:fldChar w:fldCharType="begin"/>
        </w:r>
        <w:r>
          <w:instrText xml:space="preserve">PAGEREF 5459 \h</w:instrText>
        </w:r>
        <w:r>
          <w:fldChar w:fldCharType="end"/>
        </w:r>
      </w:hyperlink>
    </w:p>
    <w:p>
      <w:pPr>
        <w:tabs>
          <w:tab w:val="right" w:leader="dot" w:pos="9062"/>
        </w:tabs>
        <w:ind w:left="440"/>
      </w:pPr>
      <w:hyperlink w:anchor="_Toc5460" w:history="1">
        <w:r>
          <w:rPr>
            <w:rFonts w:ascii="IRNazanin" w:hAnsi="IRNazanin" w:eastAsia="IRNazanin" w:cs="IRNazanin"/>
            <w:color w:val="111111"/>
            <w:sz w:val="22"/>
            <w:szCs w:val="22"/>
            <w:b w:val="0"/>
            <w:bCs w:val="0"/>
            <w:i w:val="0"/>
            <w:iCs w:val="0"/>
          </w:rPr>
          <w:t>دیوان نجیب گلپایگانی</w:t>
        </w:r>
        <w:r>
          <w:tab/>
        </w:r>
        <w:r>
          <w:fldChar w:fldCharType="begin"/>
        </w:r>
        <w:r>
          <w:instrText xml:space="preserve">PAGEREF 5460 \h</w:instrText>
        </w:r>
        <w:r>
          <w:fldChar w:fldCharType="end"/>
        </w:r>
      </w:hyperlink>
    </w:p>
    <w:p>
      <w:pPr>
        <w:tabs>
          <w:tab w:val="right" w:leader="dot" w:pos="9062"/>
        </w:tabs>
        <w:ind w:left="440"/>
      </w:pPr>
      <w:hyperlink w:anchor="_Toc5461" w:history="1">
        <w:r>
          <w:rPr>
            <w:rFonts w:ascii="IRNazanin" w:hAnsi="IRNazanin" w:eastAsia="IRNazanin" w:cs="IRNazanin"/>
            <w:color w:val="111111"/>
            <w:sz w:val="22"/>
            <w:szCs w:val="22"/>
            <w:b w:val="0"/>
            <w:bCs w:val="0"/>
            <w:i w:val="0"/>
            <w:iCs w:val="0"/>
          </w:rPr>
          <w:t>دیوان نجیب لنجانی(یا شعر او)</w:t>
        </w:r>
        <w:r>
          <w:tab/>
        </w:r>
        <w:r>
          <w:fldChar w:fldCharType="begin"/>
        </w:r>
        <w:r>
          <w:instrText xml:space="preserve">PAGEREF 5461 \h</w:instrText>
        </w:r>
        <w:r>
          <w:fldChar w:fldCharType="end"/>
        </w:r>
      </w:hyperlink>
    </w:p>
    <w:p>
      <w:pPr>
        <w:tabs>
          <w:tab w:val="right" w:leader="dot" w:pos="9062"/>
        </w:tabs>
        <w:ind w:left="440"/>
      </w:pPr>
      <w:hyperlink w:anchor="_Toc5462" w:history="1">
        <w:r>
          <w:rPr>
            <w:rFonts w:ascii="IRNazanin" w:hAnsi="IRNazanin" w:eastAsia="IRNazanin" w:cs="IRNazanin"/>
            <w:color w:val="111111"/>
            <w:sz w:val="22"/>
            <w:szCs w:val="22"/>
            <w:b w:val="0"/>
            <w:bCs w:val="0"/>
            <w:i w:val="0"/>
            <w:iCs w:val="0"/>
          </w:rPr>
          <w:t>دیوان النّحوی</w:t>
        </w:r>
        <w:r>
          <w:tab/>
        </w:r>
        <w:r>
          <w:fldChar w:fldCharType="begin"/>
        </w:r>
        <w:r>
          <w:instrText xml:space="preserve">PAGEREF 5462 \h</w:instrText>
        </w:r>
        <w:r>
          <w:fldChar w:fldCharType="end"/>
        </w:r>
      </w:hyperlink>
    </w:p>
    <w:p>
      <w:pPr>
        <w:tabs>
          <w:tab w:val="right" w:leader="dot" w:pos="9062"/>
        </w:tabs>
        <w:ind w:left="440"/>
      </w:pPr>
      <w:hyperlink w:anchor="_Toc5463" w:history="1">
        <w:r>
          <w:rPr>
            <w:rFonts w:ascii="IRNazanin" w:hAnsi="IRNazanin" w:eastAsia="IRNazanin" w:cs="IRNazanin"/>
            <w:color w:val="111111"/>
            <w:sz w:val="22"/>
            <w:szCs w:val="22"/>
            <w:b w:val="0"/>
            <w:bCs w:val="0"/>
            <w:i w:val="0"/>
            <w:iCs w:val="0"/>
          </w:rPr>
          <w:t>دیوان نحوی کشمیری(یا شعر او)</w:t>
        </w:r>
        <w:r>
          <w:tab/>
        </w:r>
        <w:r>
          <w:fldChar w:fldCharType="begin"/>
        </w:r>
        <w:r>
          <w:instrText xml:space="preserve">PAGEREF 5463 \h</w:instrText>
        </w:r>
        <w:r>
          <w:fldChar w:fldCharType="end"/>
        </w:r>
      </w:hyperlink>
    </w:p>
    <w:p>
      <w:pPr>
        <w:tabs>
          <w:tab w:val="right" w:leader="dot" w:pos="9062"/>
        </w:tabs>
        <w:ind w:left="440"/>
      </w:pPr>
      <w:hyperlink w:anchor="_Toc5464" w:history="1">
        <w:r>
          <w:rPr>
            <w:rFonts w:ascii="IRNazanin" w:hAnsi="IRNazanin" w:eastAsia="IRNazanin" w:cs="IRNazanin"/>
            <w:color w:val="111111"/>
            <w:sz w:val="22"/>
            <w:szCs w:val="22"/>
            <w:b w:val="0"/>
            <w:bCs w:val="0"/>
            <w:i w:val="0"/>
            <w:iCs w:val="0"/>
          </w:rPr>
          <w:t>دیوان نحیف شاملو(یا شعر او)</w:t>
        </w:r>
        <w:r>
          <w:tab/>
        </w:r>
        <w:r>
          <w:fldChar w:fldCharType="begin"/>
        </w:r>
        <w:r>
          <w:instrText xml:space="preserve">PAGEREF 5464 \h</w:instrText>
        </w:r>
        <w:r>
          <w:fldChar w:fldCharType="end"/>
        </w:r>
      </w:hyperlink>
    </w:p>
    <w:p>
      <w:pPr>
        <w:tabs>
          <w:tab w:val="right" w:leader="dot" w:pos="9062"/>
        </w:tabs>
        <w:ind w:left="440"/>
      </w:pPr>
      <w:hyperlink w:anchor="_Toc5465" w:history="1">
        <w:r>
          <w:rPr>
            <w:rFonts w:ascii="IRNazanin" w:hAnsi="IRNazanin" w:eastAsia="IRNazanin" w:cs="IRNazanin"/>
            <w:color w:val="111111"/>
            <w:sz w:val="22"/>
            <w:szCs w:val="22"/>
            <w:b w:val="0"/>
            <w:bCs w:val="0"/>
            <w:i w:val="0"/>
            <w:iCs w:val="0"/>
          </w:rPr>
          <w:t>دیوان نخشبی بدایونی</w:t>
        </w:r>
        <w:r>
          <w:tab/>
        </w:r>
        <w:r>
          <w:fldChar w:fldCharType="begin"/>
        </w:r>
        <w:r>
          <w:instrText xml:space="preserve">PAGEREF 5465 \h</w:instrText>
        </w:r>
        <w:r>
          <w:fldChar w:fldCharType="end"/>
        </w:r>
      </w:hyperlink>
    </w:p>
    <w:p>
      <w:pPr>
        <w:tabs>
          <w:tab w:val="right" w:leader="dot" w:pos="9062"/>
        </w:tabs>
        <w:ind w:left="440"/>
      </w:pPr>
      <w:hyperlink w:anchor="_Toc5466" w:history="1">
        <w:r>
          <w:rPr>
            <w:rFonts w:ascii="IRNazanin" w:hAnsi="IRNazanin" w:eastAsia="IRNazanin" w:cs="IRNazanin"/>
            <w:color w:val="111111"/>
            <w:sz w:val="22"/>
            <w:szCs w:val="22"/>
            <w:b w:val="0"/>
            <w:bCs w:val="0"/>
            <w:i w:val="0"/>
            <w:iCs w:val="0"/>
          </w:rPr>
          <w:t>دیوان نخلی بخارائی(یا شعر او)</w:t>
        </w:r>
        <w:r>
          <w:tab/>
        </w:r>
        <w:r>
          <w:fldChar w:fldCharType="begin"/>
        </w:r>
        <w:r>
          <w:instrText xml:space="preserve">PAGEREF 5466 \h</w:instrText>
        </w:r>
        <w:r>
          <w:fldChar w:fldCharType="end"/>
        </w:r>
      </w:hyperlink>
    </w:p>
    <w:p>
      <w:pPr>
        <w:tabs>
          <w:tab w:val="right" w:leader="dot" w:pos="9062"/>
        </w:tabs>
        <w:ind w:left="440"/>
      </w:pPr>
      <w:hyperlink w:anchor="_Toc5467" w:history="1">
        <w:r>
          <w:rPr>
            <w:rFonts w:ascii="IRNazanin" w:hAnsi="IRNazanin" w:eastAsia="IRNazanin" w:cs="IRNazanin"/>
            <w:color w:val="111111"/>
            <w:sz w:val="22"/>
            <w:szCs w:val="22"/>
            <w:b w:val="0"/>
            <w:bCs w:val="0"/>
            <w:i w:val="0"/>
            <w:iCs w:val="0"/>
          </w:rPr>
          <w:t>دیوان ندائی سمرقندی</w:t>
        </w:r>
        <w:r>
          <w:tab/>
        </w:r>
        <w:r>
          <w:fldChar w:fldCharType="begin"/>
        </w:r>
        <w:r>
          <w:instrText xml:space="preserve">PAGEREF 5467 \h</w:instrText>
        </w:r>
        <w:r>
          <w:fldChar w:fldCharType="end"/>
        </w:r>
      </w:hyperlink>
    </w:p>
    <w:p>
      <w:pPr>
        <w:tabs>
          <w:tab w:val="right" w:leader="dot" w:pos="9062"/>
        </w:tabs>
        <w:ind w:left="440"/>
      </w:pPr>
      <w:hyperlink w:anchor="_Toc5468" w:history="1">
        <w:r>
          <w:rPr>
            <w:rFonts w:ascii="IRNazanin" w:hAnsi="IRNazanin" w:eastAsia="IRNazanin" w:cs="IRNazanin"/>
            <w:color w:val="111111"/>
            <w:sz w:val="22"/>
            <w:szCs w:val="22"/>
            <w:b w:val="0"/>
            <w:bCs w:val="0"/>
            <w:i w:val="0"/>
            <w:iCs w:val="0"/>
          </w:rPr>
          <w:t>دیوان ندائی کاشغری</w:t>
        </w:r>
        <w:r>
          <w:tab/>
        </w:r>
        <w:r>
          <w:fldChar w:fldCharType="begin"/>
        </w:r>
        <w:r>
          <w:instrText xml:space="preserve">PAGEREF 5468 \h</w:instrText>
        </w:r>
        <w:r>
          <w:fldChar w:fldCharType="end"/>
        </w:r>
      </w:hyperlink>
    </w:p>
    <w:p>
      <w:pPr>
        <w:tabs>
          <w:tab w:val="right" w:leader="dot" w:pos="9062"/>
        </w:tabs>
        <w:ind w:left="440"/>
      </w:pPr>
      <w:hyperlink w:anchor="_Toc5469" w:history="1">
        <w:r>
          <w:rPr>
            <w:rFonts w:ascii="IRNazanin" w:hAnsi="IRNazanin" w:eastAsia="IRNazanin" w:cs="IRNazanin"/>
            <w:color w:val="111111"/>
            <w:sz w:val="22"/>
            <w:szCs w:val="22"/>
            <w:b w:val="0"/>
            <w:bCs w:val="0"/>
            <w:i w:val="0"/>
            <w:iCs w:val="0"/>
          </w:rPr>
          <w:t>دیوان ندائی گیلانی(یا شعر او)</w:t>
        </w:r>
        <w:r>
          <w:tab/>
        </w:r>
        <w:r>
          <w:fldChar w:fldCharType="begin"/>
        </w:r>
        <w:r>
          <w:instrText xml:space="preserve">PAGEREF 5469 \h</w:instrText>
        </w:r>
        <w:r>
          <w:fldChar w:fldCharType="end"/>
        </w:r>
      </w:hyperlink>
    </w:p>
    <w:p>
      <w:pPr>
        <w:tabs>
          <w:tab w:val="right" w:leader="dot" w:pos="9062"/>
        </w:tabs>
        <w:ind w:left="440"/>
      </w:pPr>
      <w:hyperlink w:anchor="_Toc5470" w:history="1">
        <w:r>
          <w:rPr>
            <w:rFonts w:ascii="IRNazanin" w:hAnsi="IRNazanin" w:eastAsia="IRNazanin" w:cs="IRNazanin"/>
            <w:color w:val="111111"/>
            <w:sz w:val="22"/>
            <w:szCs w:val="22"/>
            <w:b w:val="0"/>
            <w:bCs w:val="0"/>
            <w:i w:val="0"/>
            <w:iCs w:val="0"/>
          </w:rPr>
          <w:t>دیوان ندائی هروی(یا شعر او)</w:t>
        </w:r>
        <w:r>
          <w:tab/>
        </w:r>
        <w:r>
          <w:fldChar w:fldCharType="begin"/>
        </w:r>
        <w:r>
          <w:instrText xml:space="preserve">PAGEREF 5470 \h</w:instrText>
        </w:r>
        <w:r>
          <w:fldChar w:fldCharType="end"/>
        </w:r>
      </w:hyperlink>
    </w:p>
    <w:p>
      <w:pPr>
        <w:tabs>
          <w:tab w:val="right" w:leader="dot" w:pos="9062"/>
        </w:tabs>
        <w:ind w:left="440"/>
      </w:pPr>
      <w:hyperlink w:anchor="_Toc5471" w:history="1">
        <w:r>
          <w:rPr>
            <w:rFonts w:ascii="IRNazanin" w:hAnsi="IRNazanin" w:eastAsia="IRNazanin" w:cs="IRNazanin"/>
            <w:color w:val="111111"/>
            <w:sz w:val="22"/>
            <w:szCs w:val="22"/>
            <w:b w:val="0"/>
            <w:bCs w:val="0"/>
            <w:i w:val="0"/>
            <w:iCs w:val="0"/>
          </w:rPr>
          <w:t>دیوان ندائی یزدی</w:t>
        </w:r>
        <w:r>
          <w:tab/>
        </w:r>
        <w:r>
          <w:fldChar w:fldCharType="begin"/>
        </w:r>
        <w:r>
          <w:instrText xml:space="preserve">PAGEREF 5471 \h</w:instrText>
        </w:r>
        <w:r>
          <w:fldChar w:fldCharType="end"/>
        </w:r>
      </w:hyperlink>
    </w:p>
    <w:p>
      <w:pPr>
        <w:tabs>
          <w:tab w:val="right" w:leader="dot" w:pos="9062"/>
        </w:tabs>
        <w:ind w:left="440"/>
      </w:pPr>
      <w:hyperlink w:anchor="_Toc5472" w:history="1">
        <w:r>
          <w:rPr>
            <w:rFonts w:ascii="IRNazanin" w:hAnsi="IRNazanin" w:eastAsia="IRNazanin" w:cs="IRNazanin"/>
            <w:color w:val="111111"/>
            <w:sz w:val="22"/>
            <w:szCs w:val="22"/>
            <w:b w:val="0"/>
            <w:bCs w:val="0"/>
            <w:i w:val="0"/>
            <w:iCs w:val="0"/>
          </w:rPr>
          <w:t>دیوان ندرت تهانیسری(یا شعر او)</w:t>
        </w:r>
        <w:r>
          <w:tab/>
        </w:r>
        <w:r>
          <w:fldChar w:fldCharType="begin"/>
        </w:r>
        <w:r>
          <w:instrText xml:space="preserve">PAGEREF 5472 \h</w:instrText>
        </w:r>
        <w:r>
          <w:fldChar w:fldCharType="end"/>
        </w:r>
      </w:hyperlink>
    </w:p>
    <w:p>
      <w:pPr>
        <w:tabs>
          <w:tab w:val="right" w:leader="dot" w:pos="9062"/>
        </w:tabs>
        <w:ind w:left="440"/>
      </w:pPr>
      <w:hyperlink w:anchor="_Toc5473" w:history="1">
        <w:r>
          <w:rPr>
            <w:rFonts w:ascii="IRNazanin" w:hAnsi="IRNazanin" w:eastAsia="IRNazanin" w:cs="IRNazanin"/>
            <w:color w:val="111111"/>
            <w:sz w:val="22"/>
            <w:szCs w:val="22"/>
            <w:b w:val="0"/>
            <w:bCs w:val="0"/>
            <w:i w:val="0"/>
            <w:iCs w:val="0"/>
          </w:rPr>
          <w:t>دیوان ندیم اصفهانی(یا شعر او)</w:t>
        </w:r>
        <w:r>
          <w:tab/>
        </w:r>
        <w:r>
          <w:fldChar w:fldCharType="begin"/>
        </w:r>
        <w:r>
          <w:instrText xml:space="preserve">PAGEREF 5473 \h</w:instrText>
        </w:r>
        <w:r>
          <w:fldChar w:fldCharType="end"/>
        </w:r>
      </w:hyperlink>
    </w:p>
    <w:p>
      <w:pPr>
        <w:tabs>
          <w:tab w:val="right" w:leader="dot" w:pos="9062"/>
        </w:tabs>
        <w:ind w:left="440"/>
      </w:pPr>
      <w:hyperlink w:anchor="_Toc5474" w:history="1">
        <w:r>
          <w:rPr>
            <w:rFonts w:ascii="IRNazanin" w:hAnsi="IRNazanin" w:eastAsia="IRNazanin" w:cs="IRNazanin"/>
            <w:color w:val="111111"/>
            <w:sz w:val="22"/>
            <w:szCs w:val="22"/>
            <w:b w:val="0"/>
            <w:bCs w:val="0"/>
            <w:i w:val="0"/>
            <w:iCs w:val="0"/>
          </w:rPr>
          <w:t>دیوان ندیم دهلوی(یا شعر او)</w:t>
        </w:r>
        <w:r>
          <w:tab/>
        </w:r>
        <w:r>
          <w:fldChar w:fldCharType="begin"/>
        </w:r>
        <w:r>
          <w:instrText xml:space="preserve">PAGEREF 5474 \h</w:instrText>
        </w:r>
        <w:r>
          <w:fldChar w:fldCharType="end"/>
        </w:r>
      </w:hyperlink>
    </w:p>
    <w:p>
      <w:pPr>
        <w:tabs>
          <w:tab w:val="right" w:leader="dot" w:pos="9062"/>
        </w:tabs>
        <w:ind w:left="440"/>
      </w:pPr>
      <w:hyperlink w:anchor="_Toc5475" w:history="1">
        <w:r>
          <w:rPr>
            <w:rFonts w:ascii="IRNazanin" w:hAnsi="IRNazanin" w:eastAsia="IRNazanin" w:cs="IRNazanin"/>
            <w:color w:val="111111"/>
            <w:sz w:val="22"/>
            <w:szCs w:val="22"/>
            <w:b w:val="0"/>
            <w:bCs w:val="0"/>
            <w:i w:val="0"/>
            <w:iCs w:val="0"/>
          </w:rPr>
          <w:t>دیوان ندیم شیرازی</w:t>
        </w:r>
        <w:r>
          <w:tab/>
        </w:r>
        <w:r>
          <w:fldChar w:fldCharType="begin"/>
        </w:r>
        <w:r>
          <w:instrText xml:space="preserve">PAGEREF 5475 \h</w:instrText>
        </w:r>
        <w:r>
          <w:fldChar w:fldCharType="end"/>
        </w:r>
      </w:hyperlink>
    </w:p>
    <w:p>
      <w:pPr>
        <w:tabs>
          <w:tab w:val="right" w:leader="dot" w:pos="9062"/>
        </w:tabs>
        <w:ind w:left="440"/>
      </w:pPr>
      <w:hyperlink w:anchor="_Toc5476" w:history="1">
        <w:r>
          <w:rPr>
            <w:rFonts w:ascii="IRNazanin" w:hAnsi="IRNazanin" w:eastAsia="IRNazanin" w:cs="IRNazanin"/>
            <w:color w:val="111111"/>
            <w:sz w:val="22"/>
            <w:szCs w:val="22"/>
            <w:b w:val="0"/>
            <w:bCs w:val="0"/>
            <w:i w:val="0"/>
            <w:iCs w:val="0"/>
          </w:rPr>
          <w:t>دیوان ندیم کشمیری(یا شعر او)</w:t>
        </w:r>
        <w:r>
          <w:tab/>
        </w:r>
        <w:r>
          <w:fldChar w:fldCharType="begin"/>
        </w:r>
        <w:r>
          <w:instrText xml:space="preserve">PAGEREF 5476 \h</w:instrText>
        </w:r>
        <w:r>
          <w:fldChar w:fldCharType="end"/>
        </w:r>
      </w:hyperlink>
    </w:p>
    <w:p>
      <w:pPr>
        <w:tabs>
          <w:tab w:val="right" w:leader="dot" w:pos="9062"/>
        </w:tabs>
        <w:ind w:left="440"/>
      </w:pPr>
      <w:hyperlink w:anchor="_Toc5477" w:history="1">
        <w:r>
          <w:rPr>
            <w:rFonts w:ascii="IRNazanin" w:hAnsi="IRNazanin" w:eastAsia="IRNazanin" w:cs="IRNazanin"/>
            <w:color w:val="111111"/>
            <w:sz w:val="22"/>
            <w:szCs w:val="22"/>
            <w:b w:val="0"/>
            <w:bCs w:val="0"/>
            <w:i w:val="0"/>
            <w:iCs w:val="0"/>
          </w:rPr>
          <w:t>دیوان ندیم لکهنوی(یا شعر او)</w:t>
        </w:r>
        <w:r>
          <w:tab/>
        </w:r>
        <w:r>
          <w:fldChar w:fldCharType="begin"/>
        </w:r>
        <w:r>
          <w:instrText xml:space="preserve">PAGEREF 5477 \h</w:instrText>
        </w:r>
        <w:r>
          <w:fldChar w:fldCharType="end"/>
        </w:r>
      </w:hyperlink>
    </w:p>
    <w:p>
      <w:pPr>
        <w:tabs>
          <w:tab w:val="right" w:leader="dot" w:pos="9062"/>
        </w:tabs>
        <w:ind w:left="440"/>
      </w:pPr>
      <w:hyperlink w:anchor="_Toc5478" w:history="1">
        <w:r>
          <w:rPr>
            <w:rFonts w:ascii="IRNazanin" w:hAnsi="IRNazanin" w:eastAsia="IRNazanin" w:cs="IRNazanin"/>
            <w:color w:val="111111"/>
            <w:sz w:val="22"/>
            <w:szCs w:val="22"/>
            <w:b w:val="0"/>
            <w:bCs w:val="0"/>
            <w:i w:val="0"/>
            <w:iCs w:val="0"/>
          </w:rPr>
          <w:t>دیوان ندیم مازندرانی(یا شعر او)</w:t>
        </w:r>
        <w:r>
          <w:tab/>
        </w:r>
        <w:r>
          <w:fldChar w:fldCharType="begin"/>
        </w:r>
        <w:r>
          <w:instrText xml:space="preserve">PAGEREF 5478 \h</w:instrText>
        </w:r>
        <w:r>
          <w:fldChar w:fldCharType="end"/>
        </w:r>
      </w:hyperlink>
    </w:p>
    <w:p>
      <w:pPr>
        <w:tabs>
          <w:tab w:val="right" w:leader="dot" w:pos="9062"/>
        </w:tabs>
        <w:ind w:left="440"/>
      </w:pPr>
      <w:hyperlink w:anchor="_Toc5479" w:history="1">
        <w:r>
          <w:rPr>
            <w:rFonts w:ascii="IRNazanin" w:hAnsi="IRNazanin" w:eastAsia="IRNazanin" w:cs="IRNazanin"/>
            <w:color w:val="111111"/>
            <w:sz w:val="22"/>
            <w:szCs w:val="22"/>
            <w:b w:val="0"/>
            <w:bCs w:val="0"/>
            <w:i w:val="0"/>
            <w:iCs w:val="0"/>
          </w:rPr>
          <w:t>دیوان ندیم مشهدی</w:t>
        </w:r>
        <w:r>
          <w:tab/>
        </w:r>
        <w:r>
          <w:fldChar w:fldCharType="begin"/>
        </w:r>
        <w:r>
          <w:instrText xml:space="preserve">PAGEREF 5479 \h</w:instrText>
        </w:r>
        <w:r>
          <w:fldChar w:fldCharType="end"/>
        </w:r>
      </w:hyperlink>
    </w:p>
    <w:p>
      <w:pPr>
        <w:tabs>
          <w:tab w:val="right" w:leader="dot" w:pos="9062"/>
        </w:tabs>
        <w:ind w:left="440"/>
      </w:pPr>
      <w:hyperlink w:anchor="_Toc5480" w:history="1">
        <w:r>
          <w:rPr>
            <w:rFonts w:ascii="IRNazanin" w:hAnsi="IRNazanin" w:eastAsia="IRNazanin" w:cs="IRNazanin"/>
            <w:color w:val="111111"/>
            <w:sz w:val="22"/>
            <w:szCs w:val="22"/>
            <w:b w:val="0"/>
            <w:bCs w:val="0"/>
            <w:i w:val="0"/>
            <w:iCs w:val="0"/>
          </w:rPr>
          <w:t>دیوان ندیم هندی(یا شعر او)</w:t>
        </w:r>
        <w:r>
          <w:tab/>
        </w:r>
        <w:r>
          <w:fldChar w:fldCharType="begin"/>
        </w:r>
        <w:r>
          <w:instrText xml:space="preserve">PAGEREF 5480 \h</w:instrText>
        </w:r>
        <w:r>
          <w:fldChar w:fldCharType="end"/>
        </w:r>
      </w:hyperlink>
    </w:p>
    <w:p>
      <w:pPr>
        <w:tabs>
          <w:tab w:val="right" w:leader="dot" w:pos="9062"/>
        </w:tabs>
        <w:ind w:left="440"/>
      </w:pPr>
      <w:hyperlink w:anchor="_Toc5481" w:history="1">
        <w:r>
          <w:rPr>
            <w:rFonts w:ascii="IRNazanin" w:hAnsi="IRNazanin" w:eastAsia="IRNazanin" w:cs="IRNazanin"/>
            <w:color w:val="111111"/>
            <w:sz w:val="22"/>
            <w:szCs w:val="22"/>
            <w:b w:val="0"/>
            <w:bCs w:val="0"/>
            <w:i w:val="0"/>
            <w:iCs w:val="0"/>
          </w:rPr>
          <w:t>دیوان ندیمی اصفهانی(یا شعر او)</w:t>
        </w:r>
        <w:r>
          <w:tab/>
        </w:r>
        <w:r>
          <w:fldChar w:fldCharType="begin"/>
        </w:r>
        <w:r>
          <w:instrText xml:space="preserve">PAGEREF 5481 \h</w:instrText>
        </w:r>
        <w:r>
          <w:fldChar w:fldCharType="end"/>
        </w:r>
      </w:hyperlink>
    </w:p>
    <w:p>
      <w:pPr>
        <w:tabs>
          <w:tab w:val="right" w:leader="dot" w:pos="9062"/>
        </w:tabs>
        <w:ind w:left="440"/>
      </w:pPr>
      <w:hyperlink w:anchor="_Toc5482" w:history="1">
        <w:r>
          <w:rPr>
            <w:rFonts w:ascii="IRNazanin" w:hAnsi="IRNazanin" w:eastAsia="IRNazanin" w:cs="IRNazanin"/>
            <w:color w:val="111111"/>
            <w:sz w:val="22"/>
            <w:szCs w:val="22"/>
            <w:b w:val="0"/>
            <w:bCs w:val="0"/>
            <w:i w:val="0"/>
            <w:iCs w:val="0"/>
          </w:rPr>
          <w:t>دیوان ندیمی بلخی(یا شعر او)</w:t>
        </w:r>
        <w:r>
          <w:tab/>
        </w:r>
        <w:r>
          <w:fldChar w:fldCharType="begin"/>
        </w:r>
        <w:r>
          <w:instrText xml:space="preserve">PAGEREF 5482 \h</w:instrText>
        </w:r>
        <w:r>
          <w:fldChar w:fldCharType="end"/>
        </w:r>
      </w:hyperlink>
    </w:p>
    <w:p>
      <w:pPr>
        <w:tabs>
          <w:tab w:val="right" w:leader="dot" w:pos="9062"/>
        </w:tabs>
        <w:ind w:left="440"/>
      </w:pPr>
      <w:hyperlink w:anchor="_Toc5483" w:history="1">
        <w:r>
          <w:rPr>
            <w:rFonts w:ascii="IRNazanin" w:hAnsi="IRNazanin" w:eastAsia="IRNazanin" w:cs="IRNazanin"/>
            <w:color w:val="111111"/>
            <w:sz w:val="22"/>
            <w:szCs w:val="22"/>
            <w:b w:val="0"/>
            <w:bCs w:val="0"/>
            <w:i w:val="0"/>
            <w:iCs w:val="0"/>
          </w:rPr>
          <w:t>دیوان ندیمی نقاره چی(یا شعر او)</w:t>
        </w:r>
        <w:r>
          <w:tab/>
        </w:r>
        <w:r>
          <w:fldChar w:fldCharType="begin"/>
        </w:r>
        <w:r>
          <w:instrText xml:space="preserve">PAGEREF 5483 \h</w:instrText>
        </w:r>
        <w:r>
          <w:fldChar w:fldCharType="end"/>
        </w:r>
      </w:hyperlink>
    </w:p>
    <w:p>
      <w:pPr>
        <w:tabs>
          <w:tab w:val="right" w:leader="dot" w:pos="9062"/>
        </w:tabs>
        <w:ind w:left="440"/>
      </w:pPr>
      <w:hyperlink w:anchor="_Toc5484" w:history="1">
        <w:r>
          <w:rPr>
            <w:rFonts w:ascii="IRNazanin" w:hAnsi="IRNazanin" w:eastAsia="IRNazanin" w:cs="IRNazanin"/>
            <w:color w:val="111111"/>
            <w:sz w:val="22"/>
            <w:szCs w:val="22"/>
            <w:b w:val="0"/>
            <w:bCs w:val="0"/>
            <w:i w:val="0"/>
            <w:iCs w:val="0"/>
          </w:rPr>
          <w:t>دیوان نذری شاملو(یا شعر او)</w:t>
        </w:r>
        <w:r>
          <w:tab/>
        </w:r>
        <w:r>
          <w:fldChar w:fldCharType="begin"/>
        </w:r>
        <w:r>
          <w:instrText xml:space="preserve">PAGEREF 5484 \h</w:instrText>
        </w:r>
        <w:r>
          <w:fldChar w:fldCharType="end"/>
        </w:r>
      </w:hyperlink>
    </w:p>
    <w:p>
      <w:pPr>
        <w:tabs>
          <w:tab w:val="right" w:leader="dot" w:pos="9062"/>
        </w:tabs>
        <w:ind w:left="440"/>
      </w:pPr>
      <w:hyperlink w:anchor="_Toc5485" w:history="1">
        <w:r>
          <w:rPr>
            <w:rFonts w:ascii="IRNazanin" w:hAnsi="IRNazanin" w:eastAsia="IRNazanin" w:cs="IRNazanin"/>
            <w:color w:val="111111"/>
            <w:sz w:val="22"/>
            <w:szCs w:val="22"/>
            <w:b w:val="0"/>
            <w:bCs w:val="0"/>
            <w:i w:val="0"/>
            <w:iCs w:val="0"/>
          </w:rPr>
          <w:t>دیوان نذری کاشی(یا شعر او)</w:t>
        </w:r>
        <w:r>
          <w:tab/>
        </w:r>
        <w:r>
          <w:fldChar w:fldCharType="begin"/>
        </w:r>
        <w:r>
          <w:instrText xml:space="preserve">PAGEREF 5485 \h</w:instrText>
        </w:r>
        <w:r>
          <w:fldChar w:fldCharType="end"/>
        </w:r>
      </w:hyperlink>
    </w:p>
    <w:p>
      <w:pPr>
        <w:tabs>
          <w:tab w:val="right" w:leader="dot" w:pos="9062"/>
        </w:tabs>
        <w:ind w:left="440"/>
      </w:pPr>
      <w:hyperlink w:anchor="_Toc5486" w:history="1">
        <w:r>
          <w:rPr>
            <w:rFonts w:ascii="IRNazanin" w:hAnsi="IRNazanin" w:eastAsia="IRNazanin" w:cs="IRNazanin"/>
            <w:color w:val="111111"/>
            <w:sz w:val="22"/>
            <w:szCs w:val="22"/>
            <w:b w:val="0"/>
            <w:bCs w:val="0"/>
            <w:i w:val="0"/>
            <w:iCs w:val="0"/>
          </w:rPr>
          <w:t>دیوان نذیر خیرآبادی(یا شعر او)</w:t>
        </w:r>
        <w:r>
          <w:tab/>
        </w:r>
        <w:r>
          <w:fldChar w:fldCharType="begin"/>
        </w:r>
        <w:r>
          <w:instrText xml:space="preserve">PAGEREF 5486 \h</w:instrText>
        </w:r>
        <w:r>
          <w:fldChar w:fldCharType="end"/>
        </w:r>
      </w:hyperlink>
    </w:p>
    <w:p>
      <w:pPr>
        <w:tabs>
          <w:tab w:val="right" w:leader="dot" w:pos="9062"/>
        </w:tabs>
        <w:ind w:left="440"/>
      </w:pPr>
      <w:hyperlink w:anchor="_Toc5487" w:history="1">
        <w:r>
          <w:rPr>
            <w:rFonts w:ascii="IRNazanin" w:hAnsi="IRNazanin" w:eastAsia="IRNazanin" w:cs="IRNazanin"/>
            <w:color w:val="111111"/>
            <w:sz w:val="22"/>
            <w:szCs w:val="22"/>
            <w:b w:val="0"/>
            <w:bCs w:val="0"/>
            <w:i w:val="0"/>
            <w:iCs w:val="0"/>
          </w:rPr>
          <w:t>دیوان نذیر لکهنوی(یا شعر او)</w:t>
        </w:r>
        <w:r>
          <w:tab/>
        </w:r>
        <w:r>
          <w:fldChar w:fldCharType="begin"/>
        </w:r>
        <w:r>
          <w:instrText xml:space="preserve">PAGEREF 5487 \h</w:instrText>
        </w:r>
        <w:r>
          <w:fldChar w:fldCharType="end"/>
        </w:r>
      </w:hyperlink>
    </w:p>
    <w:p>
      <w:pPr>
        <w:tabs>
          <w:tab w:val="right" w:leader="dot" w:pos="9062"/>
        </w:tabs>
        <w:ind w:left="440"/>
      </w:pPr>
      <w:hyperlink w:anchor="_Toc5488" w:history="1">
        <w:r>
          <w:rPr>
            <w:rFonts w:ascii="IRNazanin" w:hAnsi="IRNazanin" w:eastAsia="IRNazanin" w:cs="IRNazanin"/>
            <w:color w:val="111111"/>
            <w:sz w:val="22"/>
            <w:szCs w:val="22"/>
            <w:b w:val="0"/>
            <w:bCs w:val="0"/>
            <w:i w:val="0"/>
            <w:iCs w:val="0"/>
          </w:rPr>
          <w:t>دیوان نراقی---</w:t>
        </w:r>
        <w:r>
          <w:tab/>
        </w:r>
        <w:r>
          <w:fldChar w:fldCharType="begin"/>
        </w:r>
        <w:r>
          <w:instrText xml:space="preserve">PAGEREF 5488 \h</w:instrText>
        </w:r>
        <w:r>
          <w:fldChar w:fldCharType="end"/>
        </w:r>
      </w:hyperlink>
    </w:p>
    <w:p>
      <w:pPr>
        <w:tabs>
          <w:tab w:val="right" w:leader="dot" w:pos="9062"/>
        </w:tabs>
        <w:ind w:left="440"/>
      </w:pPr>
      <w:hyperlink w:anchor="_Toc5489" w:history="1">
        <w:r>
          <w:rPr>
            <w:rFonts w:ascii="IRNazanin" w:hAnsi="IRNazanin" w:eastAsia="IRNazanin" w:cs="IRNazanin"/>
            <w:color w:val="111111"/>
            <w:sz w:val="22"/>
            <w:szCs w:val="22"/>
            <w:b w:val="0"/>
            <w:bCs w:val="0"/>
            <w:i w:val="0"/>
            <w:iCs w:val="0"/>
          </w:rPr>
          <w:t>دیوان نزهت اصفهانی(یا شعر او)</w:t>
        </w:r>
        <w:r>
          <w:tab/>
        </w:r>
        <w:r>
          <w:fldChar w:fldCharType="begin"/>
        </w:r>
        <w:r>
          <w:instrText xml:space="preserve">PAGEREF 5489 \h</w:instrText>
        </w:r>
        <w:r>
          <w:fldChar w:fldCharType="end"/>
        </w:r>
      </w:hyperlink>
    </w:p>
    <w:p>
      <w:pPr>
        <w:tabs>
          <w:tab w:val="right" w:leader="dot" w:pos="9062"/>
        </w:tabs>
        <w:ind w:left="440"/>
      </w:pPr>
      <w:hyperlink w:anchor="_Toc5490" w:history="1">
        <w:r>
          <w:rPr>
            <w:rFonts w:ascii="IRNazanin" w:hAnsi="IRNazanin" w:eastAsia="IRNazanin" w:cs="IRNazanin"/>
            <w:color w:val="111111"/>
            <w:sz w:val="22"/>
            <w:szCs w:val="22"/>
            <w:b w:val="0"/>
            <w:bCs w:val="0"/>
            <w:i w:val="0"/>
            <w:iCs w:val="0"/>
          </w:rPr>
          <w:t>دیوان نزهت دامغانی(یا شعر او)</w:t>
        </w:r>
        <w:r>
          <w:tab/>
        </w:r>
        <w:r>
          <w:fldChar w:fldCharType="begin"/>
        </w:r>
        <w:r>
          <w:instrText xml:space="preserve">PAGEREF 5490 \h</w:instrText>
        </w:r>
        <w:r>
          <w:fldChar w:fldCharType="end"/>
        </w:r>
      </w:hyperlink>
    </w:p>
    <w:p>
      <w:pPr>
        <w:tabs>
          <w:tab w:val="right" w:leader="dot" w:pos="9062"/>
        </w:tabs>
        <w:ind w:left="440"/>
      </w:pPr>
      <w:hyperlink w:anchor="_Toc5491" w:history="1">
        <w:r>
          <w:rPr>
            <w:rFonts w:ascii="IRNazanin" w:hAnsi="IRNazanin" w:eastAsia="IRNazanin" w:cs="IRNazanin"/>
            <w:color w:val="111111"/>
            <w:sz w:val="22"/>
            <w:szCs w:val="22"/>
            <w:b w:val="0"/>
            <w:bCs w:val="0"/>
            <w:i w:val="0"/>
            <w:iCs w:val="0"/>
          </w:rPr>
          <w:t>دیوان نزهت کشمیری(یا شعر او)</w:t>
        </w:r>
        <w:r>
          <w:tab/>
        </w:r>
        <w:r>
          <w:fldChar w:fldCharType="begin"/>
        </w:r>
        <w:r>
          <w:instrText xml:space="preserve">PAGEREF 5491 \h</w:instrText>
        </w:r>
        <w:r>
          <w:fldChar w:fldCharType="end"/>
        </w:r>
      </w:hyperlink>
    </w:p>
    <w:p>
      <w:pPr>
        <w:tabs>
          <w:tab w:val="right" w:leader="dot" w:pos="9062"/>
        </w:tabs>
        <w:ind w:left="440"/>
      </w:pPr>
      <w:hyperlink w:anchor="_Toc5492" w:history="1">
        <w:r>
          <w:rPr>
            <w:rFonts w:ascii="IRNazanin" w:hAnsi="IRNazanin" w:eastAsia="IRNazanin" w:cs="IRNazanin"/>
            <w:color w:val="111111"/>
            <w:sz w:val="22"/>
            <w:szCs w:val="22"/>
            <w:b w:val="0"/>
            <w:bCs w:val="0"/>
            <w:i w:val="0"/>
            <w:iCs w:val="0"/>
          </w:rPr>
          <w:t>دیوان نزهت لکهنوی(یا شعر او)</w:t>
        </w:r>
        <w:r>
          <w:tab/>
        </w:r>
        <w:r>
          <w:fldChar w:fldCharType="begin"/>
        </w:r>
        <w:r>
          <w:instrText xml:space="preserve">PAGEREF 5492 \h</w:instrText>
        </w:r>
        <w:r>
          <w:fldChar w:fldCharType="end"/>
        </w:r>
      </w:hyperlink>
    </w:p>
    <w:p>
      <w:pPr>
        <w:tabs>
          <w:tab w:val="right" w:leader="dot" w:pos="9062"/>
        </w:tabs>
        <w:ind w:left="440"/>
      </w:pPr>
      <w:hyperlink w:anchor="_Toc5493" w:history="1">
        <w:r>
          <w:rPr>
            <w:rFonts w:ascii="IRNazanin" w:hAnsi="IRNazanin" w:eastAsia="IRNazanin" w:cs="IRNazanin"/>
            <w:color w:val="111111"/>
            <w:sz w:val="22"/>
            <w:szCs w:val="22"/>
            <w:b w:val="0"/>
            <w:bCs w:val="0"/>
            <w:i w:val="0"/>
            <w:iCs w:val="0"/>
          </w:rPr>
          <w:t>دیوان نزهتی(یا شعر او)</w:t>
        </w:r>
        <w:r>
          <w:tab/>
        </w:r>
        <w:r>
          <w:fldChar w:fldCharType="begin"/>
        </w:r>
        <w:r>
          <w:instrText xml:space="preserve">PAGEREF 5493 \h</w:instrText>
        </w:r>
        <w:r>
          <w:fldChar w:fldCharType="end"/>
        </w:r>
      </w:hyperlink>
    </w:p>
    <w:p>
      <w:pPr>
        <w:tabs>
          <w:tab w:val="right" w:leader="dot" w:pos="9062"/>
        </w:tabs>
        <w:ind w:left="440"/>
      </w:pPr>
      <w:hyperlink w:anchor="_Toc5494" w:history="1">
        <w:r>
          <w:rPr>
            <w:rFonts w:ascii="IRNazanin" w:hAnsi="IRNazanin" w:eastAsia="IRNazanin" w:cs="IRNazanin"/>
            <w:color w:val="111111"/>
            <w:sz w:val="22"/>
            <w:szCs w:val="22"/>
            <w:b w:val="0"/>
            <w:bCs w:val="0"/>
            <w:i w:val="0"/>
            <w:iCs w:val="0"/>
          </w:rPr>
          <w:t>دیوان نژاد گرجی(یا شعر او)</w:t>
        </w:r>
        <w:r>
          <w:tab/>
        </w:r>
        <w:r>
          <w:fldChar w:fldCharType="begin"/>
        </w:r>
        <w:r>
          <w:instrText xml:space="preserve">PAGEREF 5494 \h</w:instrText>
        </w:r>
        <w:r>
          <w:fldChar w:fldCharType="end"/>
        </w:r>
      </w:hyperlink>
    </w:p>
    <w:p>
      <w:pPr>
        <w:tabs>
          <w:tab w:val="right" w:leader="dot" w:pos="9062"/>
        </w:tabs>
        <w:ind w:left="440"/>
      </w:pPr>
      <w:hyperlink w:anchor="_Toc5495" w:history="1">
        <w:r>
          <w:rPr>
            <w:rFonts w:ascii="IRNazanin" w:hAnsi="IRNazanin" w:eastAsia="IRNazanin" w:cs="IRNazanin"/>
            <w:color w:val="111111"/>
            <w:sz w:val="22"/>
            <w:szCs w:val="22"/>
            <w:b w:val="0"/>
            <w:bCs w:val="0"/>
            <w:i w:val="0"/>
            <w:iCs w:val="0"/>
          </w:rPr>
          <w:t>دیوان نساء نسائی(یا شعر او)</w:t>
        </w:r>
        <w:r>
          <w:tab/>
        </w:r>
        <w:r>
          <w:fldChar w:fldCharType="begin"/>
        </w:r>
        <w:r>
          <w:instrText xml:space="preserve">PAGEREF 5495 \h</w:instrText>
        </w:r>
        <w:r>
          <w:fldChar w:fldCharType="end"/>
        </w:r>
      </w:hyperlink>
    </w:p>
    <w:p>
      <w:pPr>
        <w:tabs>
          <w:tab w:val="right" w:leader="dot" w:pos="9062"/>
        </w:tabs>
        <w:ind w:left="440"/>
      </w:pPr>
      <w:hyperlink w:anchor="_Toc5496" w:history="1">
        <w:r>
          <w:rPr>
            <w:rFonts w:ascii="IRNazanin" w:hAnsi="IRNazanin" w:eastAsia="IRNazanin" w:cs="IRNazanin"/>
            <w:color w:val="111111"/>
            <w:sz w:val="22"/>
            <w:szCs w:val="22"/>
            <w:b w:val="0"/>
            <w:bCs w:val="0"/>
            <w:i w:val="0"/>
            <w:iCs w:val="0"/>
          </w:rPr>
          <w:t>دیوان نسائی</w:t>
        </w:r>
        <w:r>
          <w:tab/>
        </w:r>
        <w:r>
          <w:fldChar w:fldCharType="begin"/>
        </w:r>
        <w:r>
          <w:instrText xml:space="preserve">PAGEREF 5496 \h</w:instrText>
        </w:r>
        <w:r>
          <w:fldChar w:fldCharType="end"/>
        </w:r>
      </w:hyperlink>
    </w:p>
    <w:p>
      <w:pPr>
        <w:tabs>
          <w:tab w:val="right" w:leader="dot" w:pos="9062"/>
        </w:tabs>
        <w:ind w:left="440"/>
      </w:pPr>
      <w:hyperlink w:anchor="_Toc5497" w:history="1">
        <w:r>
          <w:rPr>
            <w:rFonts w:ascii="IRNazanin" w:hAnsi="IRNazanin" w:eastAsia="IRNazanin" w:cs="IRNazanin"/>
            <w:color w:val="111111"/>
            <w:sz w:val="22"/>
            <w:szCs w:val="22"/>
            <w:b w:val="0"/>
            <w:bCs w:val="0"/>
            <w:i w:val="0"/>
            <w:iCs w:val="0"/>
          </w:rPr>
          <w:t>دیوان النسب</w:t>
        </w:r>
        <w:r>
          <w:tab/>
        </w:r>
        <w:r>
          <w:fldChar w:fldCharType="begin"/>
        </w:r>
        <w:r>
          <w:instrText xml:space="preserve">PAGEREF 5497 \h</w:instrText>
        </w:r>
        <w:r>
          <w:fldChar w:fldCharType="end"/>
        </w:r>
      </w:hyperlink>
    </w:p>
    <w:p>
      <w:pPr>
        <w:tabs>
          <w:tab w:val="right" w:leader="dot" w:pos="9062"/>
        </w:tabs>
        <w:ind w:left="440"/>
      </w:pPr>
      <w:hyperlink w:anchor="_Toc5498" w:history="1">
        <w:r>
          <w:rPr>
            <w:rFonts w:ascii="IRNazanin" w:hAnsi="IRNazanin" w:eastAsia="IRNazanin" w:cs="IRNazanin"/>
            <w:color w:val="111111"/>
            <w:sz w:val="22"/>
            <w:szCs w:val="22"/>
            <w:b w:val="0"/>
            <w:bCs w:val="0"/>
            <w:i w:val="0"/>
            <w:iCs w:val="0"/>
          </w:rPr>
          <w:t>دیوان نسبت شوشتری(یا شعر او)</w:t>
        </w:r>
        <w:r>
          <w:tab/>
        </w:r>
        <w:r>
          <w:fldChar w:fldCharType="begin"/>
        </w:r>
        <w:r>
          <w:instrText xml:space="preserve">PAGEREF 5498 \h</w:instrText>
        </w:r>
        <w:r>
          <w:fldChar w:fldCharType="end"/>
        </w:r>
      </w:hyperlink>
    </w:p>
    <w:p>
      <w:pPr>
        <w:tabs>
          <w:tab w:val="right" w:leader="dot" w:pos="9062"/>
        </w:tabs>
        <w:ind w:left="440"/>
      </w:pPr>
      <w:hyperlink w:anchor="_Toc5499" w:history="1">
        <w:r>
          <w:rPr>
            <w:rFonts w:ascii="IRNazanin" w:hAnsi="IRNazanin" w:eastAsia="IRNazanin" w:cs="IRNazanin"/>
            <w:color w:val="111111"/>
            <w:sz w:val="22"/>
            <w:szCs w:val="22"/>
            <w:b w:val="0"/>
            <w:bCs w:val="0"/>
            <w:i w:val="0"/>
            <w:iCs w:val="0"/>
          </w:rPr>
          <w:t>دیوان نسبت نیریزی(یا شعر او)</w:t>
        </w:r>
        <w:r>
          <w:tab/>
        </w:r>
        <w:r>
          <w:fldChar w:fldCharType="begin"/>
        </w:r>
        <w:r>
          <w:instrText xml:space="preserve">PAGEREF 5499 \h</w:instrText>
        </w:r>
        <w:r>
          <w:fldChar w:fldCharType="end"/>
        </w:r>
      </w:hyperlink>
    </w:p>
    <w:p>
      <w:pPr>
        <w:tabs>
          <w:tab w:val="right" w:leader="dot" w:pos="9062"/>
        </w:tabs>
        <w:ind w:left="440"/>
      </w:pPr>
      <w:hyperlink w:anchor="_Toc5500" w:history="1">
        <w:r>
          <w:rPr>
            <w:rFonts w:ascii="IRNazanin" w:hAnsi="IRNazanin" w:eastAsia="IRNazanin" w:cs="IRNazanin"/>
            <w:color w:val="111111"/>
            <w:sz w:val="22"/>
            <w:szCs w:val="22"/>
            <w:b w:val="0"/>
            <w:bCs w:val="0"/>
            <w:i w:val="0"/>
            <w:iCs w:val="0"/>
          </w:rPr>
          <w:t>دیوان نسبتی تانیسری(یا شعر او)</w:t>
        </w:r>
        <w:r>
          <w:tab/>
        </w:r>
        <w:r>
          <w:fldChar w:fldCharType="begin"/>
        </w:r>
        <w:r>
          <w:instrText xml:space="preserve">PAGEREF 5500 \h</w:instrText>
        </w:r>
        <w:r>
          <w:fldChar w:fldCharType="end"/>
        </w:r>
      </w:hyperlink>
    </w:p>
    <w:p>
      <w:pPr>
        <w:tabs>
          <w:tab w:val="right" w:leader="dot" w:pos="9062"/>
        </w:tabs>
        <w:ind w:left="440"/>
      </w:pPr>
      <w:hyperlink w:anchor="_Toc5501" w:history="1">
        <w:r>
          <w:rPr>
            <w:rFonts w:ascii="IRNazanin" w:hAnsi="IRNazanin" w:eastAsia="IRNazanin" w:cs="IRNazanin"/>
            <w:color w:val="111111"/>
            <w:sz w:val="22"/>
            <w:szCs w:val="22"/>
            <w:b w:val="0"/>
            <w:bCs w:val="0"/>
            <w:i w:val="0"/>
            <w:iCs w:val="0"/>
          </w:rPr>
          <w:t>دیوان نسبتی مشهدی(یا شعر او)</w:t>
        </w:r>
        <w:r>
          <w:tab/>
        </w:r>
        <w:r>
          <w:fldChar w:fldCharType="begin"/>
        </w:r>
        <w:r>
          <w:instrText xml:space="preserve">PAGEREF 5501 \h</w:instrText>
        </w:r>
        <w:r>
          <w:fldChar w:fldCharType="end"/>
        </w:r>
      </w:hyperlink>
    </w:p>
    <w:p>
      <w:pPr>
        <w:tabs>
          <w:tab w:val="right" w:leader="dot" w:pos="9062"/>
        </w:tabs>
        <w:ind w:left="440"/>
      </w:pPr>
      <w:hyperlink w:anchor="_Toc5502" w:history="1">
        <w:r>
          <w:rPr>
            <w:rFonts w:ascii="IRNazanin" w:hAnsi="IRNazanin" w:eastAsia="IRNazanin" w:cs="IRNazanin"/>
            <w:color w:val="111111"/>
            <w:sz w:val="22"/>
            <w:szCs w:val="22"/>
            <w:b w:val="0"/>
            <w:bCs w:val="0"/>
            <w:i w:val="0"/>
            <w:iCs w:val="0"/>
          </w:rPr>
          <w:t>دیوان نسودی تبریزی</w:t>
        </w:r>
        <w:r>
          <w:tab/>
        </w:r>
        <w:r>
          <w:fldChar w:fldCharType="begin"/>
        </w:r>
        <w:r>
          <w:instrText xml:space="preserve">PAGEREF 5502 \h</w:instrText>
        </w:r>
        <w:r>
          <w:fldChar w:fldCharType="end"/>
        </w:r>
      </w:hyperlink>
    </w:p>
    <w:p>
      <w:pPr>
        <w:tabs>
          <w:tab w:val="right" w:leader="dot" w:pos="9062"/>
        </w:tabs>
        <w:ind w:left="440"/>
      </w:pPr>
      <w:hyperlink w:anchor="_Toc5503" w:history="1">
        <w:r>
          <w:rPr>
            <w:rFonts w:ascii="IRNazanin" w:hAnsi="IRNazanin" w:eastAsia="IRNazanin" w:cs="IRNazanin"/>
            <w:color w:val="111111"/>
            <w:sz w:val="22"/>
            <w:szCs w:val="22"/>
            <w:b w:val="0"/>
            <w:bCs w:val="0"/>
            <w:i w:val="0"/>
            <w:iCs w:val="0"/>
          </w:rPr>
          <w:t>دیوان نسیم اردکانی</w:t>
        </w:r>
        <w:r>
          <w:tab/>
        </w:r>
        <w:r>
          <w:fldChar w:fldCharType="begin"/>
        </w:r>
        <w:r>
          <w:instrText xml:space="preserve">PAGEREF 5503 \h</w:instrText>
        </w:r>
        <w:r>
          <w:fldChar w:fldCharType="end"/>
        </w:r>
      </w:hyperlink>
    </w:p>
    <w:p>
      <w:pPr>
        <w:tabs>
          <w:tab w:val="right" w:leader="dot" w:pos="9062"/>
        </w:tabs>
        <w:ind w:left="440"/>
      </w:pPr>
      <w:hyperlink w:anchor="_Toc5504" w:history="1">
        <w:r>
          <w:rPr>
            <w:rFonts w:ascii="IRNazanin" w:hAnsi="IRNazanin" w:eastAsia="IRNazanin" w:cs="IRNazanin"/>
            <w:color w:val="111111"/>
            <w:sz w:val="22"/>
            <w:szCs w:val="22"/>
            <w:b w:val="0"/>
            <w:bCs w:val="0"/>
            <w:i w:val="0"/>
            <w:iCs w:val="0"/>
          </w:rPr>
          <w:t>دیوان نسیم امروهی</w:t>
        </w:r>
        <w:r>
          <w:tab/>
        </w:r>
        <w:r>
          <w:fldChar w:fldCharType="begin"/>
        </w:r>
        <w:r>
          <w:instrText xml:space="preserve">PAGEREF 5504 \h</w:instrText>
        </w:r>
        <w:r>
          <w:fldChar w:fldCharType="end"/>
        </w:r>
      </w:hyperlink>
    </w:p>
    <w:p>
      <w:pPr>
        <w:tabs>
          <w:tab w:val="right" w:leader="dot" w:pos="9062"/>
        </w:tabs>
        <w:ind w:left="440"/>
      </w:pPr>
      <w:hyperlink w:anchor="_Toc5505" w:history="1">
        <w:r>
          <w:rPr>
            <w:rFonts w:ascii="IRNazanin" w:hAnsi="IRNazanin" w:eastAsia="IRNazanin" w:cs="IRNazanin"/>
            <w:color w:val="111111"/>
            <w:sz w:val="22"/>
            <w:szCs w:val="22"/>
            <w:b w:val="0"/>
            <w:bCs w:val="0"/>
            <w:i w:val="0"/>
            <w:iCs w:val="0"/>
          </w:rPr>
          <w:t>دیوان نسیم دستگردی</w:t>
        </w:r>
        <w:r>
          <w:tab/>
        </w:r>
        <w:r>
          <w:fldChar w:fldCharType="begin"/>
        </w:r>
        <w:r>
          <w:instrText xml:space="preserve">PAGEREF 5505 \h</w:instrText>
        </w:r>
        <w:r>
          <w:fldChar w:fldCharType="end"/>
        </w:r>
      </w:hyperlink>
    </w:p>
    <w:p>
      <w:pPr>
        <w:tabs>
          <w:tab w:val="right" w:leader="dot" w:pos="9062"/>
        </w:tabs>
        <w:ind w:left="440"/>
      </w:pPr>
      <w:hyperlink w:anchor="_Toc5506" w:history="1">
        <w:r>
          <w:rPr>
            <w:rFonts w:ascii="IRNazanin" w:hAnsi="IRNazanin" w:eastAsia="IRNazanin" w:cs="IRNazanin"/>
            <w:color w:val="111111"/>
            <w:sz w:val="22"/>
            <w:szCs w:val="22"/>
            <w:b w:val="0"/>
            <w:bCs w:val="0"/>
            <w:i w:val="0"/>
            <w:iCs w:val="0"/>
          </w:rPr>
          <w:t>دیوان نسیم شاملو(یا شعر او)</w:t>
        </w:r>
        <w:r>
          <w:tab/>
        </w:r>
        <w:r>
          <w:fldChar w:fldCharType="begin"/>
        </w:r>
        <w:r>
          <w:instrText xml:space="preserve">PAGEREF 5506 \h</w:instrText>
        </w:r>
        <w:r>
          <w:fldChar w:fldCharType="end"/>
        </w:r>
      </w:hyperlink>
    </w:p>
    <w:p>
      <w:pPr>
        <w:tabs>
          <w:tab w:val="right" w:leader="dot" w:pos="9062"/>
        </w:tabs>
        <w:ind w:left="440"/>
      </w:pPr>
      <w:hyperlink w:anchor="_Toc5507" w:history="1">
        <w:r>
          <w:rPr>
            <w:rFonts w:ascii="IRNazanin" w:hAnsi="IRNazanin" w:eastAsia="IRNazanin" w:cs="IRNazanin"/>
            <w:color w:val="111111"/>
            <w:sz w:val="22"/>
            <w:szCs w:val="22"/>
            <w:b w:val="0"/>
            <w:bCs w:val="0"/>
            <w:i w:val="0"/>
            <w:iCs w:val="0"/>
          </w:rPr>
          <w:t>دیوان نسیم شاه جهان آبادی(یا شعر او)</w:t>
        </w:r>
        <w:r>
          <w:tab/>
        </w:r>
        <w:r>
          <w:fldChar w:fldCharType="begin"/>
        </w:r>
        <w:r>
          <w:instrText xml:space="preserve">PAGEREF 5507 \h</w:instrText>
        </w:r>
        <w:r>
          <w:fldChar w:fldCharType="end"/>
        </w:r>
      </w:hyperlink>
    </w:p>
    <w:p>
      <w:pPr>
        <w:tabs>
          <w:tab w:val="right" w:leader="dot" w:pos="9062"/>
        </w:tabs>
        <w:ind w:left="440"/>
      </w:pPr>
      <w:hyperlink w:anchor="_Toc5508" w:history="1">
        <w:r>
          <w:rPr>
            <w:rFonts w:ascii="IRNazanin" w:hAnsi="IRNazanin" w:eastAsia="IRNazanin" w:cs="IRNazanin"/>
            <w:color w:val="111111"/>
            <w:sz w:val="22"/>
            <w:szCs w:val="22"/>
            <w:b w:val="0"/>
            <w:bCs w:val="0"/>
            <w:i w:val="0"/>
            <w:iCs w:val="0"/>
          </w:rPr>
          <w:t>دیوان نسیم شمال</w:t>
        </w:r>
        <w:r>
          <w:tab/>
        </w:r>
        <w:r>
          <w:fldChar w:fldCharType="begin"/>
        </w:r>
        <w:r>
          <w:instrText xml:space="preserve">PAGEREF 5508 \h</w:instrText>
        </w:r>
        <w:r>
          <w:fldChar w:fldCharType="end"/>
        </w:r>
      </w:hyperlink>
    </w:p>
    <w:p>
      <w:pPr>
        <w:tabs>
          <w:tab w:val="right" w:leader="dot" w:pos="9062"/>
        </w:tabs>
        <w:ind w:left="440"/>
      </w:pPr>
      <w:hyperlink w:anchor="_Toc5509" w:history="1">
        <w:r>
          <w:rPr>
            <w:rFonts w:ascii="IRNazanin" w:hAnsi="IRNazanin" w:eastAsia="IRNazanin" w:cs="IRNazanin"/>
            <w:color w:val="111111"/>
            <w:sz w:val="22"/>
            <w:szCs w:val="22"/>
            <w:b w:val="0"/>
            <w:bCs w:val="0"/>
            <w:i w:val="0"/>
            <w:iCs w:val="0"/>
          </w:rPr>
          <w:t>دیوان نسیم غازی پوری(یا شعر او)</w:t>
        </w:r>
        <w:r>
          <w:tab/>
        </w:r>
        <w:r>
          <w:fldChar w:fldCharType="begin"/>
        </w:r>
        <w:r>
          <w:instrText xml:space="preserve">PAGEREF 5509 \h</w:instrText>
        </w:r>
        <w:r>
          <w:fldChar w:fldCharType="end"/>
        </w:r>
      </w:hyperlink>
    </w:p>
    <w:p>
      <w:pPr>
        <w:tabs>
          <w:tab w:val="right" w:leader="dot" w:pos="9062"/>
        </w:tabs>
        <w:ind w:left="440"/>
      </w:pPr>
      <w:hyperlink w:anchor="_Toc5510" w:history="1">
        <w:r>
          <w:rPr>
            <w:rFonts w:ascii="IRNazanin" w:hAnsi="IRNazanin" w:eastAsia="IRNazanin" w:cs="IRNazanin"/>
            <w:color w:val="111111"/>
            <w:sz w:val="22"/>
            <w:szCs w:val="22"/>
            <w:b w:val="0"/>
            <w:bCs w:val="0"/>
            <w:i w:val="0"/>
            <w:iCs w:val="0"/>
          </w:rPr>
          <w:t>دیوان نسیمی شیرازی</w:t>
        </w:r>
        <w:r>
          <w:tab/>
        </w:r>
        <w:r>
          <w:fldChar w:fldCharType="begin"/>
        </w:r>
        <w:r>
          <w:instrText xml:space="preserve">PAGEREF 5510 \h</w:instrText>
        </w:r>
        <w:r>
          <w:fldChar w:fldCharType="end"/>
        </w:r>
      </w:hyperlink>
    </w:p>
    <w:p>
      <w:pPr>
        <w:tabs>
          <w:tab w:val="right" w:leader="dot" w:pos="9062"/>
        </w:tabs>
        <w:ind w:left="440"/>
      </w:pPr>
      <w:hyperlink w:anchor="_Toc5511" w:history="1">
        <w:r>
          <w:rPr>
            <w:rFonts w:ascii="IRNazanin" w:hAnsi="IRNazanin" w:eastAsia="IRNazanin" w:cs="IRNazanin"/>
            <w:color w:val="111111"/>
            <w:sz w:val="22"/>
            <w:szCs w:val="22"/>
            <w:b w:val="0"/>
            <w:bCs w:val="0"/>
            <w:i w:val="0"/>
            <w:iCs w:val="0"/>
          </w:rPr>
          <w:t>دیوان نسیمی فرخاری(یا شعر او)</w:t>
        </w:r>
        <w:r>
          <w:tab/>
        </w:r>
        <w:r>
          <w:fldChar w:fldCharType="begin"/>
        </w:r>
        <w:r>
          <w:instrText xml:space="preserve">PAGEREF 5511 \h</w:instrText>
        </w:r>
        <w:r>
          <w:fldChar w:fldCharType="end"/>
        </w:r>
      </w:hyperlink>
    </w:p>
    <w:p>
      <w:pPr>
        <w:tabs>
          <w:tab w:val="right" w:leader="dot" w:pos="9062"/>
        </w:tabs>
        <w:ind w:left="440"/>
      </w:pPr>
      <w:hyperlink w:anchor="_Toc5512" w:history="1">
        <w:r>
          <w:rPr>
            <w:rFonts w:ascii="IRNazanin" w:hAnsi="IRNazanin" w:eastAsia="IRNazanin" w:cs="IRNazanin"/>
            <w:color w:val="111111"/>
            <w:sz w:val="22"/>
            <w:szCs w:val="22"/>
            <w:b w:val="0"/>
            <w:bCs w:val="0"/>
            <w:i w:val="0"/>
            <w:iCs w:val="0"/>
          </w:rPr>
          <w:t>دیوان نسیمی هروی</w:t>
        </w:r>
        <w:r>
          <w:tab/>
        </w:r>
        <w:r>
          <w:fldChar w:fldCharType="begin"/>
        </w:r>
        <w:r>
          <w:instrText xml:space="preserve">PAGEREF 5512 \h</w:instrText>
        </w:r>
        <w:r>
          <w:fldChar w:fldCharType="end"/>
        </w:r>
      </w:hyperlink>
    </w:p>
    <w:p>
      <w:pPr>
        <w:tabs>
          <w:tab w:val="right" w:leader="dot" w:pos="9062"/>
        </w:tabs>
        <w:ind w:left="440"/>
      </w:pPr>
      <w:hyperlink w:anchor="_Toc5513" w:history="1">
        <w:r>
          <w:rPr>
            <w:rFonts w:ascii="IRNazanin" w:hAnsi="IRNazanin" w:eastAsia="IRNazanin" w:cs="IRNazanin"/>
            <w:color w:val="111111"/>
            <w:sz w:val="22"/>
            <w:szCs w:val="22"/>
            <w:b w:val="0"/>
            <w:bCs w:val="0"/>
            <w:i w:val="0"/>
            <w:iCs w:val="0"/>
          </w:rPr>
          <w:t>دیوان نسیمی همدانی(یا شعر او)</w:t>
        </w:r>
        <w:r>
          <w:tab/>
        </w:r>
        <w:r>
          <w:fldChar w:fldCharType="begin"/>
        </w:r>
        <w:r>
          <w:instrText xml:space="preserve">PAGEREF 5513 \h</w:instrText>
        </w:r>
        <w:r>
          <w:fldChar w:fldCharType="end"/>
        </w:r>
      </w:hyperlink>
    </w:p>
    <w:p>
      <w:pPr>
        <w:tabs>
          <w:tab w:val="right" w:leader="dot" w:pos="9062"/>
        </w:tabs>
        <w:ind w:left="440"/>
      </w:pPr>
      <w:hyperlink w:anchor="_Toc5514" w:history="1">
        <w:r>
          <w:rPr>
            <w:rFonts w:ascii="IRNazanin" w:hAnsi="IRNazanin" w:eastAsia="IRNazanin" w:cs="IRNazanin"/>
            <w:color w:val="111111"/>
            <w:sz w:val="22"/>
            <w:szCs w:val="22"/>
            <w:b w:val="0"/>
            <w:bCs w:val="0"/>
            <w:i w:val="0"/>
            <w:iCs w:val="0"/>
          </w:rPr>
          <w:t>دیوان نشاء تبریزی</w:t>
        </w:r>
        <w:r>
          <w:tab/>
        </w:r>
        <w:r>
          <w:fldChar w:fldCharType="begin"/>
        </w:r>
        <w:r>
          <w:instrText xml:space="preserve">PAGEREF 5514 \h</w:instrText>
        </w:r>
        <w:r>
          <w:fldChar w:fldCharType="end"/>
        </w:r>
      </w:hyperlink>
    </w:p>
    <w:p>
      <w:pPr>
        <w:tabs>
          <w:tab w:val="right" w:leader="dot" w:pos="9062"/>
        </w:tabs>
        <w:ind w:left="440"/>
      </w:pPr>
      <w:hyperlink w:anchor="_Toc5515" w:history="1">
        <w:r>
          <w:rPr>
            <w:rFonts w:ascii="IRNazanin" w:hAnsi="IRNazanin" w:eastAsia="IRNazanin" w:cs="IRNazanin"/>
            <w:color w:val="111111"/>
            <w:sz w:val="22"/>
            <w:szCs w:val="22"/>
            <w:b w:val="0"/>
            <w:bCs w:val="0"/>
            <w:i w:val="0"/>
            <w:iCs w:val="0"/>
          </w:rPr>
          <w:t>دیوان نشاط اصفهانی(یا شعر او)</w:t>
        </w:r>
        <w:r>
          <w:tab/>
        </w:r>
        <w:r>
          <w:fldChar w:fldCharType="begin"/>
        </w:r>
        <w:r>
          <w:instrText xml:space="preserve">PAGEREF 5515 \h</w:instrText>
        </w:r>
        <w:r>
          <w:fldChar w:fldCharType="end"/>
        </w:r>
      </w:hyperlink>
    </w:p>
    <w:p>
      <w:pPr>
        <w:tabs>
          <w:tab w:val="right" w:leader="dot" w:pos="9062"/>
        </w:tabs>
        <w:ind w:left="440"/>
      </w:pPr>
      <w:hyperlink w:anchor="_Toc5516" w:history="1">
        <w:r>
          <w:rPr>
            <w:rFonts w:ascii="IRNazanin" w:hAnsi="IRNazanin" w:eastAsia="IRNazanin" w:cs="IRNazanin"/>
            <w:color w:val="111111"/>
            <w:sz w:val="22"/>
            <w:szCs w:val="22"/>
            <w:b w:val="0"/>
            <w:bCs w:val="0"/>
            <w:i w:val="0"/>
            <w:iCs w:val="0"/>
          </w:rPr>
          <w:t>دیوان نشاط اصفهانی</w:t>
        </w:r>
        <w:r>
          <w:tab/>
        </w:r>
        <w:r>
          <w:fldChar w:fldCharType="begin"/>
        </w:r>
        <w:r>
          <w:instrText xml:space="preserve">PAGEREF 5516 \h</w:instrText>
        </w:r>
        <w:r>
          <w:fldChar w:fldCharType="end"/>
        </w:r>
      </w:hyperlink>
    </w:p>
    <w:p>
      <w:pPr>
        <w:tabs>
          <w:tab w:val="right" w:leader="dot" w:pos="9062"/>
        </w:tabs>
        <w:ind w:left="440"/>
      </w:pPr>
      <w:hyperlink w:anchor="_Toc5517" w:history="1">
        <w:r>
          <w:rPr>
            <w:rFonts w:ascii="IRNazanin" w:hAnsi="IRNazanin" w:eastAsia="IRNazanin" w:cs="IRNazanin"/>
            <w:color w:val="111111"/>
            <w:sz w:val="22"/>
            <w:szCs w:val="22"/>
            <w:b w:val="0"/>
            <w:bCs w:val="0"/>
            <w:i w:val="0"/>
            <w:iCs w:val="0"/>
          </w:rPr>
          <w:t>دیوان نشاط دهلوی(یا شعر او)</w:t>
        </w:r>
        <w:r>
          <w:tab/>
        </w:r>
        <w:r>
          <w:fldChar w:fldCharType="begin"/>
        </w:r>
        <w:r>
          <w:instrText xml:space="preserve">PAGEREF 5517 \h</w:instrText>
        </w:r>
        <w:r>
          <w:fldChar w:fldCharType="end"/>
        </w:r>
      </w:hyperlink>
    </w:p>
    <w:p>
      <w:pPr>
        <w:tabs>
          <w:tab w:val="right" w:leader="dot" w:pos="9062"/>
        </w:tabs>
        <w:ind w:left="440"/>
      </w:pPr>
      <w:hyperlink w:anchor="_Toc5518" w:history="1">
        <w:r>
          <w:rPr>
            <w:rFonts w:ascii="IRNazanin" w:hAnsi="IRNazanin" w:eastAsia="IRNazanin" w:cs="IRNazanin"/>
            <w:color w:val="111111"/>
            <w:sz w:val="22"/>
            <w:szCs w:val="22"/>
            <w:b w:val="0"/>
            <w:bCs w:val="0"/>
            <w:i w:val="0"/>
            <w:iCs w:val="0"/>
          </w:rPr>
          <w:t>دیوان نشاط قمّی(یا شعر او)</w:t>
        </w:r>
        <w:r>
          <w:tab/>
        </w:r>
        <w:r>
          <w:fldChar w:fldCharType="begin"/>
        </w:r>
        <w:r>
          <w:instrText xml:space="preserve">PAGEREF 5518 \h</w:instrText>
        </w:r>
        <w:r>
          <w:fldChar w:fldCharType="end"/>
        </w:r>
      </w:hyperlink>
    </w:p>
    <w:p>
      <w:pPr>
        <w:tabs>
          <w:tab w:val="right" w:leader="dot" w:pos="9062"/>
        </w:tabs>
        <w:ind w:left="440"/>
      </w:pPr>
      <w:hyperlink w:anchor="_Toc5519" w:history="1">
        <w:r>
          <w:rPr>
            <w:rFonts w:ascii="IRNazanin" w:hAnsi="IRNazanin" w:eastAsia="IRNazanin" w:cs="IRNazanin"/>
            <w:color w:val="111111"/>
            <w:sz w:val="22"/>
            <w:szCs w:val="22"/>
            <w:b w:val="0"/>
            <w:bCs w:val="0"/>
            <w:i w:val="0"/>
            <w:iCs w:val="0"/>
          </w:rPr>
          <w:t>دیوان نشاط مشهدی(یا شعر او)</w:t>
        </w:r>
        <w:r>
          <w:tab/>
        </w:r>
        <w:r>
          <w:fldChar w:fldCharType="begin"/>
        </w:r>
        <w:r>
          <w:instrText xml:space="preserve">PAGEREF 5519 \h</w:instrText>
        </w:r>
        <w:r>
          <w:fldChar w:fldCharType="end"/>
        </w:r>
      </w:hyperlink>
    </w:p>
    <w:p>
      <w:pPr>
        <w:tabs>
          <w:tab w:val="right" w:leader="dot" w:pos="9062"/>
        </w:tabs>
        <w:ind w:left="440"/>
      </w:pPr>
      <w:hyperlink w:anchor="_Toc5520" w:history="1">
        <w:r>
          <w:rPr>
            <w:rFonts w:ascii="IRNazanin" w:hAnsi="IRNazanin" w:eastAsia="IRNazanin" w:cs="IRNazanin"/>
            <w:color w:val="111111"/>
            <w:sz w:val="22"/>
            <w:szCs w:val="22"/>
            <w:b w:val="0"/>
            <w:bCs w:val="0"/>
            <w:i w:val="0"/>
            <w:iCs w:val="0"/>
          </w:rPr>
          <w:t>دیوان نشاط هندی</w:t>
        </w:r>
        <w:r>
          <w:tab/>
        </w:r>
        <w:r>
          <w:fldChar w:fldCharType="begin"/>
        </w:r>
        <w:r>
          <w:instrText xml:space="preserve">PAGEREF 5520 \h</w:instrText>
        </w:r>
        <w:r>
          <w:fldChar w:fldCharType="end"/>
        </w:r>
      </w:hyperlink>
    </w:p>
    <w:p>
      <w:pPr>
        <w:tabs>
          <w:tab w:val="right" w:leader="dot" w:pos="9062"/>
        </w:tabs>
        <w:ind w:left="440"/>
      </w:pPr>
      <w:hyperlink w:anchor="_Toc5521" w:history="1">
        <w:r>
          <w:rPr>
            <w:rFonts w:ascii="IRNazanin" w:hAnsi="IRNazanin" w:eastAsia="IRNazanin" w:cs="IRNazanin"/>
            <w:color w:val="111111"/>
            <w:sz w:val="22"/>
            <w:szCs w:val="22"/>
            <w:b w:val="0"/>
            <w:bCs w:val="0"/>
            <w:i w:val="0"/>
            <w:iCs w:val="0"/>
          </w:rPr>
          <w:t>دیوان نشاطی دماوندی</w:t>
        </w:r>
        <w:r>
          <w:tab/>
        </w:r>
        <w:r>
          <w:fldChar w:fldCharType="begin"/>
        </w:r>
        <w:r>
          <w:instrText xml:space="preserve">PAGEREF 5521 \h</w:instrText>
        </w:r>
        <w:r>
          <w:fldChar w:fldCharType="end"/>
        </w:r>
      </w:hyperlink>
    </w:p>
    <w:p>
      <w:pPr>
        <w:tabs>
          <w:tab w:val="right" w:leader="dot" w:pos="9062"/>
        </w:tabs>
        <w:ind w:left="440"/>
      </w:pPr>
      <w:hyperlink w:anchor="_Toc5522" w:history="1">
        <w:r>
          <w:rPr>
            <w:rFonts w:ascii="IRNazanin" w:hAnsi="IRNazanin" w:eastAsia="IRNazanin" w:cs="IRNazanin"/>
            <w:color w:val="111111"/>
            <w:sz w:val="22"/>
            <w:szCs w:val="22"/>
            <w:b w:val="0"/>
            <w:bCs w:val="0"/>
            <w:i w:val="0"/>
            <w:iCs w:val="0"/>
          </w:rPr>
          <w:t>دیوان نشاطی دهلوی(یا شعر او)</w:t>
        </w:r>
        <w:r>
          <w:tab/>
        </w:r>
        <w:r>
          <w:fldChar w:fldCharType="begin"/>
        </w:r>
        <w:r>
          <w:instrText xml:space="preserve">PAGEREF 5522 \h</w:instrText>
        </w:r>
        <w:r>
          <w:fldChar w:fldCharType="end"/>
        </w:r>
      </w:hyperlink>
    </w:p>
    <w:p>
      <w:pPr>
        <w:tabs>
          <w:tab w:val="right" w:leader="dot" w:pos="9062"/>
        </w:tabs>
        <w:ind w:left="440"/>
      </w:pPr>
      <w:hyperlink w:anchor="_Toc5523" w:history="1">
        <w:r>
          <w:rPr>
            <w:rFonts w:ascii="IRNazanin" w:hAnsi="IRNazanin" w:eastAsia="IRNazanin" w:cs="IRNazanin"/>
            <w:color w:val="111111"/>
            <w:sz w:val="22"/>
            <w:szCs w:val="22"/>
            <w:b w:val="0"/>
            <w:bCs w:val="0"/>
            <w:i w:val="0"/>
            <w:iCs w:val="0"/>
          </w:rPr>
          <w:t>دیوان نشاطی شوشتری(یا شعر او)</w:t>
        </w:r>
        <w:r>
          <w:tab/>
        </w:r>
        <w:r>
          <w:fldChar w:fldCharType="begin"/>
        </w:r>
        <w:r>
          <w:instrText xml:space="preserve">PAGEREF 5523 \h</w:instrText>
        </w:r>
        <w:r>
          <w:fldChar w:fldCharType="end"/>
        </w:r>
      </w:hyperlink>
    </w:p>
    <w:p>
      <w:pPr>
        <w:tabs>
          <w:tab w:val="right" w:leader="dot" w:pos="9062"/>
        </w:tabs>
        <w:ind w:left="440"/>
      </w:pPr>
      <w:hyperlink w:anchor="_Toc5524" w:history="1">
        <w:r>
          <w:rPr>
            <w:rFonts w:ascii="IRNazanin" w:hAnsi="IRNazanin" w:eastAsia="IRNazanin" w:cs="IRNazanin"/>
            <w:color w:val="111111"/>
            <w:sz w:val="22"/>
            <w:szCs w:val="22"/>
            <w:b w:val="0"/>
            <w:bCs w:val="0"/>
            <w:i w:val="0"/>
            <w:iCs w:val="0"/>
          </w:rPr>
          <w:t>دیوان نشاطی گرجی</w:t>
        </w:r>
        <w:r>
          <w:tab/>
        </w:r>
        <w:r>
          <w:fldChar w:fldCharType="begin"/>
        </w:r>
        <w:r>
          <w:instrText xml:space="preserve">PAGEREF 5524 \h</w:instrText>
        </w:r>
        <w:r>
          <w:fldChar w:fldCharType="end"/>
        </w:r>
      </w:hyperlink>
    </w:p>
    <w:p>
      <w:pPr>
        <w:tabs>
          <w:tab w:val="right" w:leader="dot" w:pos="9062"/>
        </w:tabs>
        <w:ind w:left="440"/>
      </w:pPr>
      <w:hyperlink w:anchor="_Toc5525" w:history="1">
        <w:r>
          <w:rPr>
            <w:rFonts w:ascii="IRNazanin" w:hAnsi="IRNazanin" w:eastAsia="IRNazanin" w:cs="IRNazanin"/>
            <w:color w:val="111111"/>
            <w:sz w:val="22"/>
            <w:szCs w:val="22"/>
            <w:b w:val="0"/>
            <w:bCs w:val="0"/>
            <w:i w:val="0"/>
            <w:iCs w:val="0"/>
          </w:rPr>
          <w:t>دیوان نشاطی هزار جریبی</w:t>
        </w:r>
        <w:r>
          <w:tab/>
        </w:r>
        <w:r>
          <w:fldChar w:fldCharType="begin"/>
        </w:r>
        <w:r>
          <w:instrText xml:space="preserve">PAGEREF 5525 \h</w:instrText>
        </w:r>
        <w:r>
          <w:fldChar w:fldCharType="end"/>
        </w:r>
      </w:hyperlink>
    </w:p>
    <w:p>
      <w:pPr>
        <w:tabs>
          <w:tab w:val="right" w:leader="dot" w:pos="9062"/>
        </w:tabs>
        <w:ind w:left="440"/>
      </w:pPr>
      <w:hyperlink w:anchor="_Toc5526" w:history="1">
        <w:r>
          <w:rPr>
            <w:rFonts w:ascii="IRNazanin" w:hAnsi="IRNazanin" w:eastAsia="IRNazanin" w:cs="IRNazanin"/>
            <w:color w:val="111111"/>
            <w:sz w:val="22"/>
            <w:szCs w:val="22"/>
            <w:b w:val="0"/>
            <w:bCs w:val="0"/>
            <w:i w:val="0"/>
            <w:iCs w:val="0"/>
          </w:rPr>
          <w:t>دیوان نشانی دهلوی(یا شعر او)</w:t>
        </w:r>
        <w:r>
          <w:tab/>
        </w:r>
        <w:r>
          <w:fldChar w:fldCharType="begin"/>
        </w:r>
        <w:r>
          <w:instrText xml:space="preserve">PAGEREF 5526 \h</w:instrText>
        </w:r>
        <w:r>
          <w:fldChar w:fldCharType="end"/>
        </w:r>
      </w:hyperlink>
    </w:p>
    <w:p>
      <w:pPr>
        <w:tabs>
          <w:tab w:val="right" w:leader="dot" w:pos="9062"/>
        </w:tabs>
        <w:ind w:left="440"/>
      </w:pPr>
      <w:hyperlink w:anchor="_Toc5527" w:history="1">
        <w:r>
          <w:rPr>
            <w:rFonts w:ascii="IRNazanin" w:hAnsi="IRNazanin" w:eastAsia="IRNazanin" w:cs="IRNazanin"/>
            <w:color w:val="111111"/>
            <w:sz w:val="22"/>
            <w:szCs w:val="22"/>
            <w:b w:val="0"/>
            <w:bCs w:val="0"/>
            <w:i w:val="0"/>
            <w:iCs w:val="0"/>
          </w:rPr>
          <w:t>دیوان نشانی شیروانی(یا شعر او)</w:t>
        </w:r>
        <w:r>
          <w:tab/>
        </w:r>
        <w:r>
          <w:fldChar w:fldCharType="begin"/>
        </w:r>
        <w:r>
          <w:instrText xml:space="preserve">PAGEREF 5527 \h</w:instrText>
        </w:r>
        <w:r>
          <w:fldChar w:fldCharType="end"/>
        </w:r>
      </w:hyperlink>
    </w:p>
    <w:p>
      <w:pPr>
        <w:tabs>
          <w:tab w:val="right" w:leader="dot" w:pos="9062"/>
        </w:tabs>
        <w:ind w:left="440"/>
      </w:pPr>
      <w:hyperlink w:anchor="_Toc5528" w:history="1">
        <w:r>
          <w:rPr>
            <w:rFonts w:ascii="IRNazanin" w:hAnsi="IRNazanin" w:eastAsia="IRNazanin" w:cs="IRNazanin"/>
            <w:color w:val="111111"/>
            <w:sz w:val="22"/>
            <w:szCs w:val="22"/>
            <w:b w:val="0"/>
            <w:bCs w:val="0"/>
            <w:i w:val="0"/>
            <w:iCs w:val="0"/>
          </w:rPr>
          <w:t>دیوان نصرآبادی</w:t>
        </w:r>
        <w:r>
          <w:tab/>
        </w:r>
        <w:r>
          <w:fldChar w:fldCharType="begin"/>
        </w:r>
        <w:r>
          <w:instrText xml:space="preserve">PAGEREF 5528 \h</w:instrText>
        </w:r>
        <w:r>
          <w:fldChar w:fldCharType="end"/>
        </w:r>
      </w:hyperlink>
    </w:p>
    <w:p>
      <w:pPr>
        <w:tabs>
          <w:tab w:val="right" w:leader="dot" w:pos="9062"/>
        </w:tabs>
        <w:ind w:left="440"/>
      </w:pPr>
      <w:hyperlink w:anchor="_Toc5529" w:history="1">
        <w:r>
          <w:rPr>
            <w:rFonts w:ascii="IRNazanin" w:hAnsi="IRNazanin" w:eastAsia="IRNazanin" w:cs="IRNazanin"/>
            <w:color w:val="111111"/>
            <w:sz w:val="22"/>
            <w:szCs w:val="22"/>
            <w:b w:val="0"/>
            <w:bCs w:val="0"/>
            <w:i w:val="0"/>
            <w:iCs w:val="0"/>
          </w:rPr>
          <w:t>دیوان نصر اودی(اودهی)</w:t>
        </w:r>
        <w:r>
          <w:tab/>
        </w:r>
        <w:r>
          <w:fldChar w:fldCharType="begin"/>
        </w:r>
        <w:r>
          <w:instrText xml:space="preserve">PAGEREF 5529 \h</w:instrText>
        </w:r>
        <w:r>
          <w:fldChar w:fldCharType="end"/>
        </w:r>
      </w:hyperlink>
    </w:p>
    <w:p>
      <w:pPr>
        <w:tabs>
          <w:tab w:val="right" w:leader="dot" w:pos="9062"/>
        </w:tabs>
        <w:ind w:left="440"/>
      </w:pPr>
      <w:hyperlink w:anchor="_Toc5530" w:history="1">
        <w:r>
          <w:rPr>
            <w:rFonts w:ascii="IRNazanin" w:hAnsi="IRNazanin" w:eastAsia="IRNazanin" w:cs="IRNazanin"/>
            <w:color w:val="111111"/>
            <w:sz w:val="22"/>
            <w:szCs w:val="22"/>
            <w:b w:val="0"/>
            <w:bCs w:val="0"/>
            <w:i w:val="0"/>
            <w:iCs w:val="0"/>
          </w:rPr>
          <w:t>دیوان نصرت اردبیلی</w:t>
        </w:r>
        <w:r>
          <w:tab/>
        </w:r>
        <w:r>
          <w:fldChar w:fldCharType="begin"/>
        </w:r>
        <w:r>
          <w:instrText xml:space="preserve">PAGEREF 5530 \h</w:instrText>
        </w:r>
        <w:r>
          <w:fldChar w:fldCharType="end"/>
        </w:r>
      </w:hyperlink>
    </w:p>
    <w:p>
      <w:pPr>
        <w:tabs>
          <w:tab w:val="right" w:leader="dot" w:pos="9062"/>
        </w:tabs>
        <w:ind w:left="440"/>
      </w:pPr>
      <w:hyperlink w:anchor="_Toc5531" w:history="1">
        <w:r>
          <w:rPr>
            <w:rFonts w:ascii="IRNazanin" w:hAnsi="IRNazanin" w:eastAsia="IRNazanin" w:cs="IRNazanin"/>
            <w:color w:val="111111"/>
            <w:sz w:val="22"/>
            <w:szCs w:val="22"/>
            <w:b w:val="0"/>
            <w:bCs w:val="0"/>
            <w:i w:val="0"/>
            <w:iCs w:val="0"/>
          </w:rPr>
          <w:t>دیوان نصرت ترشیزی(یا شعر او)</w:t>
        </w:r>
        <w:r>
          <w:tab/>
        </w:r>
        <w:r>
          <w:fldChar w:fldCharType="begin"/>
        </w:r>
        <w:r>
          <w:instrText xml:space="preserve">PAGEREF 5531 \h</w:instrText>
        </w:r>
        <w:r>
          <w:fldChar w:fldCharType="end"/>
        </w:r>
      </w:hyperlink>
    </w:p>
    <w:p>
      <w:pPr>
        <w:tabs>
          <w:tab w:val="right" w:leader="dot" w:pos="9062"/>
        </w:tabs>
        <w:ind w:left="440"/>
      </w:pPr>
      <w:hyperlink w:anchor="_Toc5532" w:history="1">
        <w:r>
          <w:rPr>
            <w:rFonts w:ascii="IRNazanin" w:hAnsi="IRNazanin" w:eastAsia="IRNazanin" w:cs="IRNazanin"/>
            <w:color w:val="111111"/>
            <w:sz w:val="22"/>
            <w:szCs w:val="22"/>
            <w:b w:val="0"/>
            <w:bCs w:val="0"/>
            <w:i w:val="0"/>
            <w:iCs w:val="0"/>
          </w:rPr>
          <w:t>دیوان نصرت خراسانی</w:t>
        </w:r>
        <w:r>
          <w:tab/>
        </w:r>
        <w:r>
          <w:fldChar w:fldCharType="begin"/>
        </w:r>
        <w:r>
          <w:instrText xml:space="preserve">PAGEREF 5532 \h</w:instrText>
        </w:r>
        <w:r>
          <w:fldChar w:fldCharType="end"/>
        </w:r>
      </w:hyperlink>
    </w:p>
    <w:p>
      <w:pPr>
        <w:tabs>
          <w:tab w:val="right" w:leader="dot" w:pos="9062"/>
        </w:tabs>
        <w:ind w:left="440"/>
      </w:pPr>
      <w:hyperlink w:anchor="_Toc5533" w:history="1">
        <w:r>
          <w:rPr>
            <w:rFonts w:ascii="IRNazanin" w:hAnsi="IRNazanin" w:eastAsia="IRNazanin" w:cs="IRNazanin"/>
            <w:color w:val="111111"/>
            <w:sz w:val="22"/>
            <w:szCs w:val="22"/>
            <w:b w:val="0"/>
            <w:bCs w:val="0"/>
            <w:i w:val="0"/>
            <w:iCs w:val="0"/>
          </w:rPr>
          <w:t>دیوان نصرت دکنی(یا شعر او)</w:t>
        </w:r>
        <w:r>
          <w:tab/>
        </w:r>
        <w:r>
          <w:fldChar w:fldCharType="begin"/>
        </w:r>
        <w:r>
          <w:instrText xml:space="preserve">PAGEREF 5533 \h</w:instrText>
        </w:r>
        <w:r>
          <w:fldChar w:fldCharType="end"/>
        </w:r>
      </w:hyperlink>
    </w:p>
    <w:p>
      <w:pPr>
        <w:tabs>
          <w:tab w:val="right" w:leader="dot" w:pos="9062"/>
        </w:tabs>
        <w:ind w:left="440"/>
      </w:pPr>
      <w:hyperlink w:anchor="_Toc5534" w:history="1">
        <w:r>
          <w:rPr>
            <w:rFonts w:ascii="IRNazanin" w:hAnsi="IRNazanin" w:eastAsia="IRNazanin" w:cs="IRNazanin"/>
            <w:color w:val="111111"/>
            <w:sz w:val="22"/>
            <w:szCs w:val="22"/>
            <w:b w:val="0"/>
            <w:bCs w:val="0"/>
            <w:i w:val="0"/>
            <w:iCs w:val="0"/>
          </w:rPr>
          <w:t>دیوان نصرت دهلوی(یا شعر او)</w:t>
        </w:r>
        <w:r>
          <w:tab/>
        </w:r>
        <w:r>
          <w:fldChar w:fldCharType="begin"/>
        </w:r>
        <w:r>
          <w:instrText xml:space="preserve">PAGEREF 5534 \h</w:instrText>
        </w:r>
        <w:r>
          <w:fldChar w:fldCharType="end"/>
        </w:r>
      </w:hyperlink>
    </w:p>
    <w:p>
      <w:pPr>
        <w:tabs>
          <w:tab w:val="right" w:leader="dot" w:pos="9062"/>
        </w:tabs>
        <w:ind w:left="440"/>
      </w:pPr>
      <w:hyperlink w:anchor="_Toc5535" w:history="1">
        <w:r>
          <w:rPr>
            <w:rFonts w:ascii="IRNazanin" w:hAnsi="IRNazanin" w:eastAsia="IRNazanin" w:cs="IRNazanin"/>
            <w:color w:val="111111"/>
            <w:sz w:val="22"/>
            <w:szCs w:val="22"/>
            <w:b w:val="0"/>
            <w:bCs w:val="0"/>
            <w:i w:val="0"/>
            <w:iCs w:val="0"/>
          </w:rPr>
          <w:t>دیوان نصرت رحمانی</w:t>
        </w:r>
        <w:r>
          <w:tab/>
        </w:r>
        <w:r>
          <w:fldChar w:fldCharType="begin"/>
        </w:r>
        <w:r>
          <w:instrText xml:space="preserve">PAGEREF 5535 \h</w:instrText>
        </w:r>
        <w:r>
          <w:fldChar w:fldCharType="end"/>
        </w:r>
      </w:hyperlink>
    </w:p>
    <w:p>
      <w:pPr>
        <w:tabs>
          <w:tab w:val="right" w:leader="dot" w:pos="9062"/>
        </w:tabs>
        <w:ind w:left="440"/>
      </w:pPr>
      <w:hyperlink w:anchor="_Toc5536" w:history="1">
        <w:r>
          <w:rPr>
            <w:rFonts w:ascii="IRNazanin" w:hAnsi="IRNazanin" w:eastAsia="IRNazanin" w:cs="IRNazanin"/>
            <w:color w:val="111111"/>
            <w:sz w:val="22"/>
            <w:szCs w:val="22"/>
            <w:b w:val="0"/>
            <w:bCs w:val="0"/>
            <w:i w:val="0"/>
            <w:iCs w:val="0"/>
          </w:rPr>
          <w:t>دیوان نصرت سیالکوتی</w:t>
        </w:r>
        <w:r>
          <w:tab/>
        </w:r>
        <w:r>
          <w:fldChar w:fldCharType="begin"/>
        </w:r>
        <w:r>
          <w:instrText xml:space="preserve">PAGEREF 5536 \h</w:instrText>
        </w:r>
        <w:r>
          <w:fldChar w:fldCharType="end"/>
        </w:r>
      </w:hyperlink>
    </w:p>
    <w:p>
      <w:pPr>
        <w:tabs>
          <w:tab w:val="right" w:leader="dot" w:pos="9062"/>
        </w:tabs>
        <w:ind w:left="440"/>
      </w:pPr>
      <w:hyperlink w:anchor="_Toc5537" w:history="1">
        <w:r>
          <w:rPr>
            <w:rFonts w:ascii="IRNazanin" w:hAnsi="IRNazanin" w:eastAsia="IRNazanin" w:cs="IRNazanin"/>
            <w:color w:val="111111"/>
            <w:sz w:val="22"/>
            <w:szCs w:val="22"/>
            <w:b w:val="0"/>
            <w:bCs w:val="0"/>
            <w:i w:val="0"/>
            <w:iCs w:val="0"/>
          </w:rPr>
          <w:t>دیوان نصرت طالشی</w:t>
        </w:r>
        <w:r>
          <w:tab/>
        </w:r>
        <w:r>
          <w:fldChar w:fldCharType="begin"/>
        </w:r>
        <w:r>
          <w:instrText xml:space="preserve">PAGEREF 5537 \h</w:instrText>
        </w:r>
        <w:r>
          <w:fldChar w:fldCharType="end"/>
        </w:r>
      </w:hyperlink>
    </w:p>
    <w:p>
      <w:pPr>
        <w:tabs>
          <w:tab w:val="right" w:leader="dot" w:pos="9062"/>
        </w:tabs>
        <w:ind w:left="440"/>
      </w:pPr>
      <w:hyperlink w:anchor="_Toc5538" w:history="1">
        <w:r>
          <w:rPr>
            <w:rFonts w:ascii="IRNazanin" w:hAnsi="IRNazanin" w:eastAsia="IRNazanin" w:cs="IRNazanin"/>
            <w:color w:val="111111"/>
            <w:sz w:val="22"/>
            <w:szCs w:val="22"/>
            <w:b w:val="0"/>
            <w:bCs w:val="0"/>
            <w:i w:val="0"/>
            <w:iCs w:val="0"/>
          </w:rPr>
          <w:t>دیوان نصرت علی شاه</w:t>
        </w:r>
        <w:r>
          <w:tab/>
        </w:r>
        <w:r>
          <w:fldChar w:fldCharType="begin"/>
        </w:r>
        <w:r>
          <w:instrText xml:space="preserve">PAGEREF 5538 \h</w:instrText>
        </w:r>
        <w:r>
          <w:fldChar w:fldCharType="end"/>
        </w:r>
      </w:hyperlink>
    </w:p>
    <w:p>
      <w:pPr>
        <w:tabs>
          <w:tab w:val="right" w:leader="dot" w:pos="9062"/>
        </w:tabs>
        <w:ind w:left="440"/>
      </w:pPr>
      <w:hyperlink w:anchor="_Toc5539" w:history="1">
        <w:r>
          <w:rPr>
            <w:rFonts w:ascii="IRNazanin" w:hAnsi="IRNazanin" w:eastAsia="IRNazanin" w:cs="IRNazanin"/>
            <w:color w:val="111111"/>
            <w:sz w:val="22"/>
            <w:szCs w:val="22"/>
            <w:b w:val="0"/>
            <w:bCs w:val="0"/>
            <w:i w:val="0"/>
            <w:iCs w:val="0"/>
          </w:rPr>
          <w:t>دیوان نصرت مشهدی(یا شعر او)</w:t>
        </w:r>
        <w:r>
          <w:tab/>
        </w:r>
        <w:r>
          <w:fldChar w:fldCharType="begin"/>
        </w:r>
        <w:r>
          <w:instrText xml:space="preserve">PAGEREF 5539 \h</w:instrText>
        </w:r>
        <w:r>
          <w:fldChar w:fldCharType="end"/>
        </w:r>
      </w:hyperlink>
    </w:p>
    <w:p>
      <w:pPr>
        <w:tabs>
          <w:tab w:val="right" w:leader="dot" w:pos="9062"/>
        </w:tabs>
        <w:ind w:left="440"/>
      </w:pPr>
      <w:hyperlink w:anchor="_Toc5540" w:history="1">
        <w:r>
          <w:rPr>
            <w:rFonts w:ascii="IRNazanin" w:hAnsi="IRNazanin" w:eastAsia="IRNazanin" w:cs="IRNazanin"/>
            <w:color w:val="111111"/>
            <w:sz w:val="22"/>
            <w:szCs w:val="22"/>
            <w:b w:val="0"/>
            <w:bCs w:val="0"/>
            <w:i w:val="0"/>
            <w:iCs w:val="0"/>
          </w:rPr>
          <w:t>دیوان نصرتی اصفهانی(یا شعر او)</w:t>
        </w:r>
        <w:r>
          <w:tab/>
        </w:r>
        <w:r>
          <w:fldChar w:fldCharType="begin"/>
        </w:r>
        <w:r>
          <w:instrText xml:space="preserve">PAGEREF 5540 \h</w:instrText>
        </w:r>
        <w:r>
          <w:fldChar w:fldCharType="end"/>
        </w:r>
      </w:hyperlink>
    </w:p>
    <w:p>
      <w:pPr>
        <w:tabs>
          <w:tab w:val="right" w:leader="dot" w:pos="9062"/>
        </w:tabs>
        <w:ind w:left="440"/>
      </w:pPr>
      <w:hyperlink w:anchor="_Toc5541" w:history="1">
        <w:r>
          <w:rPr>
            <w:rFonts w:ascii="IRNazanin" w:hAnsi="IRNazanin" w:eastAsia="IRNazanin" w:cs="IRNazanin"/>
            <w:color w:val="111111"/>
            <w:sz w:val="22"/>
            <w:szCs w:val="22"/>
            <w:b w:val="0"/>
            <w:bCs w:val="0"/>
            <w:i w:val="0"/>
            <w:iCs w:val="0"/>
          </w:rPr>
          <w:t>دیوان نصرتی گیلانی(یا شعر او)</w:t>
        </w:r>
        <w:r>
          <w:tab/>
        </w:r>
        <w:r>
          <w:fldChar w:fldCharType="begin"/>
        </w:r>
        <w:r>
          <w:instrText xml:space="preserve">PAGEREF 5541 \h</w:instrText>
        </w:r>
        <w:r>
          <w:fldChar w:fldCharType="end"/>
        </w:r>
      </w:hyperlink>
    </w:p>
    <w:p>
      <w:pPr>
        <w:tabs>
          <w:tab w:val="right" w:leader="dot" w:pos="9062"/>
        </w:tabs>
        <w:ind w:left="440"/>
      </w:pPr>
      <w:hyperlink w:anchor="_Toc5542" w:history="1">
        <w:r>
          <w:rPr>
            <w:rFonts w:ascii="IRNazanin" w:hAnsi="IRNazanin" w:eastAsia="IRNazanin" w:cs="IRNazanin"/>
            <w:color w:val="111111"/>
            <w:sz w:val="22"/>
            <w:szCs w:val="22"/>
            <w:b w:val="0"/>
            <w:bCs w:val="0"/>
            <w:i w:val="0"/>
            <w:iCs w:val="0"/>
          </w:rPr>
          <w:t>دیوان نصرتی هندی</w:t>
        </w:r>
        <w:r>
          <w:tab/>
        </w:r>
        <w:r>
          <w:fldChar w:fldCharType="begin"/>
        </w:r>
        <w:r>
          <w:instrText xml:space="preserve">PAGEREF 5542 \h</w:instrText>
        </w:r>
        <w:r>
          <w:fldChar w:fldCharType="end"/>
        </w:r>
      </w:hyperlink>
    </w:p>
    <w:p>
      <w:pPr>
        <w:tabs>
          <w:tab w:val="right" w:leader="dot" w:pos="9062"/>
        </w:tabs>
        <w:ind w:left="440"/>
      </w:pPr>
      <w:hyperlink w:anchor="_Toc5543" w:history="1">
        <w:r>
          <w:rPr>
            <w:rFonts w:ascii="IRNazanin" w:hAnsi="IRNazanin" w:eastAsia="IRNazanin" w:cs="IRNazanin"/>
            <w:color w:val="111111"/>
            <w:sz w:val="22"/>
            <w:szCs w:val="22"/>
            <w:b w:val="0"/>
            <w:bCs w:val="0"/>
            <w:i w:val="0"/>
            <w:iCs w:val="0"/>
          </w:rPr>
          <w:t>دیوان نصر شکارپوری(یا شعر او)</w:t>
        </w:r>
        <w:r>
          <w:tab/>
        </w:r>
        <w:r>
          <w:fldChar w:fldCharType="begin"/>
        </w:r>
        <w:r>
          <w:instrText xml:space="preserve">PAGEREF 5543 \h</w:instrText>
        </w:r>
        <w:r>
          <w:fldChar w:fldCharType="end"/>
        </w:r>
      </w:hyperlink>
    </w:p>
    <w:p>
      <w:pPr>
        <w:tabs>
          <w:tab w:val="right" w:leader="dot" w:pos="9062"/>
        </w:tabs>
        <w:ind w:left="440"/>
      </w:pPr>
      <w:hyperlink w:anchor="_Toc5544" w:history="1">
        <w:r>
          <w:rPr>
            <w:rFonts w:ascii="IRNazanin" w:hAnsi="IRNazanin" w:eastAsia="IRNazanin" w:cs="IRNazanin"/>
            <w:color w:val="111111"/>
            <w:sz w:val="22"/>
            <w:szCs w:val="22"/>
            <w:b w:val="0"/>
            <w:bCs w:val="0"/>
            <w:i w:val="0"/>
            <w:iCs w:val="0"/>
          </w:rPr>
          <w:t>دیوان نصر شیرازی</w:t>
        </w:r>
        <w:r>
          <w:tab/>
        </w:r>
        <w:r>
          <w:fldChar w:fldCharType="begin"/>
        </w:r>
        <w:r>
          <w:instrText xml:space="preserve">PAGEREF 5544 \h</w:instrText>
        </w:r>
        <w:r>
          <w:fldChar w:fldCharType="end"/>
        </w:r>
      </w:hyperlink>
    </w:p>
    <w:p>
      <w:pPr>
        <w:tabs>
          <w:tab w:val="right" w:leader="dot" w:pos="9062"/>
        </w:tabs>
        <w:ind w:left="440"/>
      </w:pPr>
      <w:hyperlink w:anchor="_Toc5545" w:history="1">
        <w:r>
          <w:rPr>
            <w:rFonts w:ascii="IRNazanin" w:hAnsi="IRNazanin" w:eastAsia="IRNazanin" w:cs="IRNazanin"/>
            <w:color w:val="111111"/>
            <w:sz w:val="22"/>
            <w:szCs w:val="22"/>
            <w:b w:val="0"/>
            <w:bCs w:val="0"/>
            <w:i w:val="0"/>
            <w:iCs w:val="0"/>
          </w:rPr>
          <w:t>دیوان نصر اللّه تقوی</w:t>
        </w:r>
        <w:r>
          <w:tab/>
        </w:r>
        <w:r>
          <w:fldChar w:fldCharType="begin"/>
        </w:r>
        <w:r>
          <w:instrText xml:space="preserve">PAGEREF 5545 \h</w:instrText>
        </w:r>
        <w:r>
          <w:fldChar w:fldCharType="end"/>
        </w:r>
      </w:hyperlink>
    </w:p>
    <w:p>
      <w:pPr>
        <w:tabs>
          <w:tab w:val="right" w:leader="dot" w:pos="9062"/>
        </w:tabs>
        <w:ind w:left="440"/>
      </w:pPr>
      <w:hyperlink w:anchor="_Toc5546" w:history="1">
        <w:r>
          <w:rPr>
            <w:rFonts w:ascii="IRNazanin" w:hAnsi="IRNazanin" w:eastAsia="IRNazanin" w:cs="IRNazanin"/>
            <w:color w:val="111111"/>
            <w:sz w:val="22"/>
            <w:szCs w:val="22"/>
            <w:b w:val="0"/>
            <w:bCs w:val="0"/>
            <w:i w:val="0"/>
            <w:iCs w:val="0"/>
          </w:rPr>
          <w:t>دیوان نصر اللّه خان قراگوزلو(یا شعر او)</w:t>
        </w:r>
        <w:r>
          <w:tab/>
        </w:r>
        <w:r>
          <w:fldChar w:fldCharType="begin"/>
        </w:r>
        <w:r>
          <w:instrText xml:space="preserve">PAGEREF 5546 \h</w:instrText>
        </w:r>
        <w:r>
          <w:fldChar w:fldCharType="end"/>
        </w:r>
      </w:hyperlink>
    </w:p>
    <w:p>
      <w:pPr>
        <w:tabs>
          <w:tab w:val="right" w:leader="dot" w:pos="9062"/>
        </w:tabs>
        <w:ind w:left="440"/>
      </w:pPr>
      <w:hyperlink w:anchor="_Toc5547" w:history="1">
        <w:r>
          <w:rPr>
            <w:rFonts w:ascii="IRNazanin" w:hAnsi="IRNazanin" w:eastAsia="IRNazanin" w:cs="IRNazanin"/>
            <w:color w:val="111111"/>
            <w:sz w:val="22"/>
            <w:szCs w:val="22"/>
            <w:b w:val="0"/>
            <w:bCs w:val="0"/>
            <w:i w:val="0"/>
            <w:iCs w:val="0"/>
          </w:rPr>
          <w:t>دیوان نصر اللّه شیرازی(یا شعر او)</w:t>
        </w:r>
        <w:r>
          <w:tab/>
        </w:r>
        <w:r>
          <w:fldChar w:fldCharType="begin"/>
        </w:r>
        <w:r>
          <w:instrText xml:space="preserve">PAGEREF 5547 \h</w:instrText>
        </w:r>
        <w:r>
          <w:fldChar w:fldCharType="end"/>
        </w:r>
      </w:hyperlink>
    </w:p>
    <w:p>
      <w:pPr>
        <w:tabs>
          <w:tab w:val="right" w:leader="dot" w:pos="9062"/>
        </w:tabs>
        <w:ind w:left="440"/>
      </w:pPr>
      <w:hyperlink w:anchor="_Toc5548" w:history="1">
        <w:r>
          <w:rPr>
            <w:rFonts w:ascii="IRNazanin" w:hAnsi="IRNazanin" w:eastAsia="IRNazanin" w:cs="IRNazanin"/>
            <w:color w:val="111111"/>
            <w:sz w:val="22"/>
            <w:szCs w:val="22"/>
            <w:b w:val="0"/>
            <w:bCs w:val="0"/>
            <w:i w:val="0"/>
            <w:iCs w:val="0"/>
          </w:rPr>
          <w:t>دیوان نصر اللّه المدرس</w:t>
        </w:r>
        <w:r>
          <w:tab/>
        </w:r>
        <w:r>
          <w:fldChar w:fldCharType="begin"/>
        </w:r>
        <w:r>
          <w:instrText xml:space="preserve">PAGEREF 5548 \h</w:instrText>
        </w:r>
        <w:r>
          <w:fldChar w:fldCharType="end"/>
        </w:r>
      </w:hyperlink>
    </w:p>
    <w:p>
      <w:pPr>
        <w:tabs>
          <w:tab w:val="right" w:leader="dot" w:pos="9062"/>
        </w:tabs>
        <w:ind w:left="440"/>
      </w:pPr>
      <w:hyperlink w:anchor="_Toc5549" w:history="1">
        <w:r>
          <w:rPr>
            <w:rFonts w:ascii="IRNazanin" w:hAnsi="IRNazanin" w:eastAsia="IRNazanin" w:cs="IRNazanin"/>
            <w:color w:val="111111"/>
            <w:sz w:val="22"/>
            <w:szCs w:val="22"/>
            <w:b w:val="0"/>
            <w:bCs w:val="0"/>
            <w:i w:val="0"/>
            <w:iCs w:val="0"/>
          </w:rPr>
          <w:t>دیوان نصیب اصفهانی(یا شعر او)</w:t>
        </w:r>
        <w:r>
          <w:tab/>
        </w:r>
        <w:r>
          <w:fldChar w:fldCharType="begin"/>
        </w:r>
        <w:r>
          <w:instrText xml:space="preserve">PAGEREF 5549 \h</w:instrText>
        </w:r>
        <w:r>
          <w:fldChar w:fldCharType="end"/>
        </w:r>
      </w:hyperlink>
    </w:p>
    <w:p>
      <w:pPr>
        <w:tabs>
          <w:tab w:val="right" w:leader="dot" w:pos="9062"/>
        </w:tabs>
        <w:ind w:left="440"/>
      </w:pPr>
      <w:hyperlink w:anchor="_Toc5550" w:history="1">
        <w:r>
          <w:rPr>
            <w:rFonts w:ascii="IRNazanin" w:hAnsi="IRNazanin" w:eastAsia="IRNazanin" w:cs="IRNazanin"/>
            <w:color w:val="111111"/>
            <w:sz w:val="22"/>
            <w:szCs w:val="22"/>
            <w:b w:val="0"/>
            <w:bCs w:val="0"/>
            <w:i w:val="0"/>
            <w:iCs w:val="0"/>
          </w:rPr>
          <w:t>دیوان نصیب اصفهانی(یا شعر او)</w:t>
        </w:r>
        <w:r>
          <w:tab/>
        </w:r>
        <w:r>
          <w:fldChar w:fldCharType="begin"/>
        </w:r>
        <w:r>
          <w:instrText xml:space="preserve">PAGEREF 5550 \h</w:instrText>
        </w:r>
        <w:r>
          <w:fldChar w:fldCharType="end"/>
        </w:r>
      </w:hyperlink>
    </w:p>
    <w:p>
      <w:pPr>
        <w:tabs>
          <w:tab w:val="right" w:leader="dot" w:pos="9062"/>
        </w:tabs>
        <w:ind w:left="440"/>
      </w:pPr>
      <w:hyperlink w:anchor="_Toc5551" w:history="1">
        <w:r>
          <w:rPr>
            <w:rFonts w:ascii="IRNazanin" w:hAnsi="IRNazanin" w:eastAsia="IRNazanin" w:cs="IRNazanin"/>
            <w:color w:val="111111"/>
            <w:sz w:val="22"/>
            <w:szCs w:val="22"/>
            <w:b w:val="0"/>
            <w:bCs w:val="0"/>
            <w:i w:val="0"/>
            <w:iCs w:val="0"/>
          </w:rPr>
          <w:t>دیوان نصیب رازی(یا شعر او)</w:t>
        </w:r>
        <w:r>
          <w:tab/>
        </w:r>
        <w:r>
          <w:fldChar w:fldCharType="begin"/>
        </w:r>
        <w:r>
          <w:instrText xml:space="preserve">PAGEREF 5551 \h</w:instrText>
        </w:r>
        <w:r>
          <w:fldChar w:fldCharType="end"/>
        </w:r>
      </w:hyperlink>
    </w:p>
    <w:p>
      <w:pPr>
        <w:tabs>
          <w:tab w:val="right" w:leader="dot" w:pos="9062"/>
        </w:tabs>
        <w:ind w:left="440"/>
      </w:pPr>
      <w:hyperlink w:anchor="_Toc5552" w:history="1">
        <w:r>
          <w:rPr>
            <w:rFonts w:ascii="IRNazanin" w:hAnsi="IRNazanin" w:eastAsia="IRNazanin" w:cs="IRNazanin"/>
            <w:color w:val="111111"/>
            <w:sz w:val="22"/>
            <w:szCs w:val="22"/>
            <w:b w:val="0"/>
            <w:bCs w:val="0"/>
            <w:i w:val="0"/>
            <w:iCs w:val="0"/>
          </w:rPr>
          <w:t>دیوان نصیب سبزواری(یا شعر او)</w:t>
        </w:r>
        <w:r>
          <w:tab/>
        </w:r>
        <w:r>
          <w:fldChar w:fldCharType="begin"/>
        </w:r>
        <w:r>
          <w:instrText xml:space="preserve">PAGEREF 5552 \h</w:instrText>
        </w:r>
        <w:r>
          <w:fldChar w:fldCharType="end"/>
        </w:r>
      </w:hyperlink>
    </w:p>
    <w:p>
      <w:pPr>
        <w:tabs>
          <w:tab w:val="right" w:leader="dot" w:pos="9062"/>
        </w:tabs>
        <w:ind w:left="440"/>
      </w:pPr>
      <w:hyperlink w:anchor="_Toc5553" w:history="1">
        <w:r>
          <w:rPr>
            <w:rFonts w:ascii="IRNazanin" w:hAnsi="IRNazanin" w:eastAsia="IRNazanin" w:cs="IRNazanin"/>
            <w:color w:val="111111"/>
            <w:sz w:val="22"/>
            <w:szCs w:val="22"/>
            <w:b w:val="0"/>
            <w:bCs w:val="0"/>
            <w:i w:val="0"/>
            <w:iCs w:val="0"/>
          </w:rPr>
          <w:t>دیوان نصیب شاه(یا شعر او)</w:t>
        </w:r>
        <w:r>
          <w:tab/>
        </w:r>
        <w:r>
          <w:fldChar w:fldCharType="begin"/>
        </w:r>
        <w:r>
          <w:instrText xml:space="preserve">PAGEREF 5553 \h</w:instrText>
        </w:r>
        <w:r>
          <w:fldChar w:fldCharType="end"/>
        </w:r>
      </w:hyperlink>
    </w:p>
    <w:p>
      <w:pPr>
        <w:tabs>
          <w:tab w:val="right" w:leader="dot" w:pos="9062"/>
        </w:tabs>
        <w:ind w:left="440"/>
      </w:pPr>
      <w:hyperlink w:anchor="_Toc5554" w:history="1">
        <w:r>
          <w:rPr>
            <w:rFonts w:ascii="IRNazanin" w:hAnsi="IRNazanin" w:eastAsia="IRNazanin" w:cs="IRNazanin"/>
            <w:color w:val="111111"/>
            <w:sz w:val="22"/>
            <w:szCs w:val="22"/>
            <w:b w:val="0"/>
            <w:bCs w:val="0"/>
            <w:i w:val="0"/>
            <w:iCs w:val="0"/>
          </w:rPr>
          <w:t>دیوان نصیب قزوینی(یا شعر او)</w:t>
        </w:r>
        <w:r>
          <w:tab/>
        </w:r>
        <w:r>
          <w:fldChar w:fldCharType="begin"/>
        </w:r>
        <w:r>
          <w:instrText xml:space="preserve">PAGEREF 5554 \h</w:instrText>
        </w:r>
        <w:r>
          <w:fldChar w:fldCharType="end"/>
        </w:r>
      </w:hyperlink>
    </w:p>
    <w:p>
      <w:pPr>
        <w:tabs>
          <w:tab w:val="right" w:leader="dot" w:pos="9062"/>
        </w:tabs>
        <w:ind w:left="440"/>
      </w:pPr>
      <w:hyperlink w:anchor="_Toc5555" w:history="1">
        <w:r>
          <w:rPr>
            <w:rFonts w:ascii="IRNazanin" w:hAnsi="IRNazanin" w:eastAsia="IRNazanin" w:cs="IRNazanin"/>
            <w:color w:val="111111"/>
            <w:sz w:val="22"/>
            <w:szCs w:val="22"/>
            <w:b w:val="0"/>
            <w:bCs w:val="0"/>
            <w:i w:val="0"/>
            <w:iCs w:val="0"/>
          </w:rPr>
          <w:t>دیوان نصیبی شیرازی(یا شعر او)</w:t>
        </w:r>
        <w:r>
          <w:tab/>
        </w:r>
        <w:r>
          <w:fldChar w:fldCharType="begin"/>
        </w:r>
        <w:r>
          <w:instrText xml:space="preserve">PAGEREF 5555 \h</w:instrText>
        </w:r>
        <w:r>
          <w:fldChar w:fldCharType="end"/>
        </w:r>
      </w:hyperlink>
    </w:p>
    <w:p>
      <w:pPr>
        <w:tabs>
          <w:tab w:val="right" w:leader="dot" w:pos="9062"/>
        </w:tabs>
        <w:ind w:left="440"/>
      </w:pPr>
      <w:hyperlink w:anchor="_Toc5556" w:history="1">
        <w:r>
          <w:rPr>
            <w:rFonts w:ascii="IRNazanin" w:hAnsi="IRNazanin" w:eastAsia="IRNazanin" w:cs="IRNazanin"/>
            <w:color w:val="111111"/>
            <w:sz w:val="22"/>
            <w:szCs w:val="22"/>
            <w:b w:val="0"/>
            <w:bCs w:val="0"/>
            <w:i w:val="0"/>
            <w:iCs w:val="0"/>
          </w:rPr>
          <w:t>دیوان نصیبی کرمانشاهی(یا شعر او)</w:t>
        </w:r>
        <w:r>
          <w:tab/>
        </w:r>
        <w:r>
          <w:fldChar w:fldCharType="begin"/>
        </w:r>
        <w:r>
          <w:instrText xml:space="preserve">PAGEREF 5556 \h</w:instrText>
        </w:r>
        <w:r>
          <w:fldChar w:fldCharType="end"/>
        </w:r>
      </w:hyperlink>
    </w:p>
    <w:p>
      <w:pPr>
        <w:tabs>
          <w:tab w:val="right" w:leader="dot" w:pos="9062"/>
        </w:tabs>
        <w:ind w:left="440"/>
      </w:pPr>
      <w:hyperlink w:anchor="_Toc5557" w:history="1">
        <w:r>
          <w:rPr>
            <w:rFonts w:ascii="IRNazanin" w:hAnsi="IRNazanin" w:eastAsia="IRNazanin" w:cs="IRNazanin"/>
            <w:color w:val="111111"/>
            <w:sz w:val="22"/>
            <w:szCs w:val="22"/>
            <w:b w:val="0"/>
            <w:bCs w:val="0"/>
            <w:i w:val="0"/>
            <w:iCs w:val="0"/>
          </w:rPr>
          <w:t>دیوان نصیبی گیلانی</w:t>
        </w:r>
        <w:r>
          <w:tab/>
        </w:r>
        <w:r>
          <w:fldChar w:fldCharType="begin"/>
        </w:r>
        <w:r>
          <w:instrText xml:space="preserve">PAGEREF 5557 \h</w:instrText>
        </w:r>
        <w:r>
          <w:fldChar w:fldCharType="end"/>
        </w:r>
      </w:hyperlink>
    </w:p>
    <w:p>
      <w:pPr>
        <w:tabs>
          <w:tab w:val="right" w:leader="dot" w:pos="9062"/>
        </w:tabs>
        <w:ind w:left="440"/>
      </w:pPr>
      <w:hyperlink w:anchor="_Toc5558" w:history="1">
        <w:r>
          <w:rPr>
            <w:rFonts w:ascii="IRNazanin" w:hAnsi="IRNazanin" w:eastAsia="IRNazanin" w:cs="IRNazanin"/>
            <w:color w:val="111111"/>
            <w:sz w:val="22"/>
            <w:szCs w:val="22"/>
            <w:b w:val="0"/>
            <w:bCs w:val="0"/>
            <w:i w:val="0"/>
            <w:iCs w:val="0"/>
          </w:rPr>
          <w:t>دیوان نصیبی یزدی</w:t>
        </w:r>
        <w:r>
          <w:tab/>
        </w:r>
        <w:r>
          <w:fldChar w:fldCharType="begin"/>
        </w:r>
        <w:r>
          <w:instrText xml:space="preserve">PAGEREF 5558 \h</w:instrText>
        </w:r>
        <w:r>
          <w:fldChar w:fldCharType="end"/>
        </w:r>
      </w:hyperlink>
    </w:p>
    <w:p>
      <w:pPr>
        <w:tabs>
          <w:tab w:val="right" w:leader="dot" w:pos="9062"/>
        </w:tabs>
        <w:ind w:left="440"/>
      </w:pPr>
      <w:hyperlink w:anchor="_Toc5559" w:history="1">
        <w:r>
          <w:rPr>
            <w:rFonts w:ascii="IRNazanin" w:hAnsi="IRNazanin" w:eastAsia="IRNazanin" w:cs="IRNazanin"/>
            <w:color w:val="111111"/>
            <w:sz w:val="22"/>
            <w:szCs w:val="22"/>
            <w:b w:val="0"/>
            <w:bCs w:val="0"/>
            <w:i w:val="0"/>
            <w:iCs w:val="0"/>
          </w:rPr>
          <w:t>دیوان نصیر اصفهانی(یا شعر او)</w:t>
        </w:r>
        <w:r>
          <w:tab/>
        </w:r>
        <w:r>
          <w:fldChar w:fldCharType="begin"/>
        </w:r>
        <w:r>
          <w:instrText xml:space="preserve">PAGEREF 5559 \h</w:instrText>
        </w:r>
        <w:r>
          <w:fldChar w:fldCharType="end"/>
        </w:r>
      </w:hyperlink>
    </w:p>
    <w:p>
      <w:pPr>
        <w:tabs>
          <w:tab w:val="right" w:leader="dot" w:pos="9062"/>
        </w:tabs>
        <w:ind w:left="440"/>
      </w:pPr>
      <w:hyperlink w:anchor="_Toc5560" w:history="1">
        <w:r>
          <w:rPr>
            <w:rFonts w:ascii="IRNazanin" w:hAnsi="IRNazanin" w:eastAsia="IRNazanin" w:cs="IRNazanin"/>
            <w:color w:val="111111"/>
            <w:sz w:val="22"/>
            <w:szCs w:val="22"/>
            <w:b w:val="0"/>
            <w:bCs w:val="0"/>
            <w:i w:val="0"/>
            <w:iCs w:val="0"/>
          </w:rPr>
          <w:t>دیوان نصیر اصفهانی</w:t>
        </w:r>
        <w:r>
          <w:tab/>
        </w:r>
        <w:r>
          <w:fldChar w:fldCharType="begin"/>
        </w:r>
        <w:r>
          <w:instrText xml:space="preserve">PAGEREF 5560 \h</w:instrText>
        </w:r>
        <w:r>
          <w:fldChar w:fldCharType="end"/>
        </w:r>
      </w:hyperlink>
    </w:p>
    <w:p>
      <w:pPr>
        <w:tabs>
          <w:tab w:val="right" w:leader="dot" w:pos="9062"/>
        </w:tabs>
        <w:ind w:left="440"/>
      </w:pPr>
      <w:hyperlink w:anchor="_Toc5561" w:history="1">
        <w:r>
          <w:rPr>
            <w:rFonts w:ascii="IRNazanin" w:hAnsi="IRNazanin" w:eastAsia="IRNazanin" w:cs="IRNazanin"/>
            <w:color w:val="111111"/>
            <w:sz w:val="22"/>
            <w:szCs w:val="22"/>
            <w:b w:val="0"/>
            <w:bCs w:val="0"/>
            <w:i w:val="0"/>
            <w:iCs w:val="0"/>
          </w:rPr>
          <w:t>دیوان نصیر بدخشانی(یا شعر او)</w:t>
        </w:r>
        <w:r>
          <w:tab/>
        </w:r>
        <w:r>
          <w:fldChar w:fldCharType="begin"/>
        </w:r>
        <w:r>
          <w:instrText xml:space="preserve">PAGEREF 5561 \h</w:instrText>
        </w:r>
        <w:r>
          <w:fldChar w:fldCharType="end"/>
        </w:r>
      </w:hyperlink>
    </w:p>
    <w:p>
      <w:pPr>
        <w:tabs>
          <w:tab w:val="right" w:leader="dot" w:pos="9062"/>
        </w:tabs>
        <w:ind w:left="440"/>
      </w:pPr>
      <w:hyperlink w:anchor="_Toc5562" w:history="1">
        <w:r>
          <w:rPr>
            <w:rFonts w:ascii="IRNazanin" w:hAnsi="IRNazanin" w:eastAsia="IRNazanin" w:cs="IRNazanin"/>
            <w:color w:val="111111"/>
            <w:sz w:val="22"/>
            <w:szCs w:val="22"/>
            <w:b w:val="0"/>
            <w:bCs w:val="0"/>
            <w:i w:val="0"/>
            <w:iCs w:val="0"/>
          </w:rPr>
          <w:t>دیوان نصیر بروجردی(یا شعر او)</w:t>
        </w:r>
        <w:r>
          <w:tab/>
        </w:r>
        <w:r>
          <w:fldChar w:fldCharType="begin"/>
        </w:r>
        <w:r>
          <w:instrText xml:space="preserve">PAGEREF 5562 \h</w:instrText>
        </w:r>
        <w:r>
          <w:fldChar w:fldCharType="end"/>
        </w:r>
      </w:hyperlink>
    </w:p>
    <w:p>
      <w:pPr>
        <w:tabs>
          <w:tab w:val="right" w:leader="dot" w:pos="9062"/>
        </w:tabs>
        <w:ind w:left="440"/>
      </w:pPr>
      <w:hyperlink w:anchor="_Toc5563" w:history="1">
        <w:r>
          <w:rPr>
            <w:rFonts w:ascii="IRNazanin" w:hAnsi="IRNazanin" w:eastAsia="IRNazanin" w:cs="IRNazanin"/>
            <w:color w:val="111111"/>
            <w:sz w:val="22"/>
            <w:szCs w:val="22"/>
            <w:b w:val="0"/>
            <w:bCs w:val="0"/>
            <w:i w:val="0"/>
            <w:iCs w:val="0"/>
          </w:rPr>
          <w:t>دیوان نصیر تبریزی(یا شعر او)</w:t>
        </w:r>
        <w:r>
          <w:tab/>
        </w:r>
        <w:r>
          <w:fldChar w:fldCharType="begin"/>
        </w:r>
        <w:r>
          <w:instrText xml:space="preserve">PAGEREF 5563 \h</w:instrText>
        </w:r>
        <w:r>
          <w:fldChar w:fldCharType="end"/>
        </w:r>
      </w:hyperlink>
    </w:p>
    <w:p>
      <w:pPr>
        <w:tabs>
          <w:tab w:val="right" w:leader="dot" w:pos="9062"/>
        </w:tabs>
        <w:ind w:left="440"/>
      </w:pPr>
      <w:hyperlink w:anchor="_Toc5564" w:history="1">
        <w:r>
          <w:rPr>
            <w:rFonts w:ascii="IRNazanin" w:hAnsi="IRNazanin" w:eastAsia="IRNazanin" w:cs="IRNazanin"/>
            <w:color w:val="111111"/>
            <w:sz w:val="22"/>
            <w:szCs w:val="22"/>
            <w:b w:val="0"/>
            <w:bCs w:val="0"/>
            <w:i w:val="0"/>
            <w:iCs w:val="0"/>
          </w:rPr>
          <w:t>دیوان نصیر تنکابنی(یا شعر او)</w:t>
        </w:r>
        <w:r>
          <w:tab/>
        </w:r>
        <w:r>
          <w:fldChar w:fldCharType="begin"/>
        </w:r>
        <w:r>
          <w:instrText xml:space="preserve">PAGEREF 5564 \h</w:instrText>
        </w:r>
        <w:r>
          <w:fldChar w:fldCharType="end"/>
        </w:r>
      </w:hyperlink>
    </w:p>
    <w:p>
      <w:pPr>
        <w:tabs>
          <w:tab w:val="right" w:leader="dot" w:pos="9062"/>
        </w:tabs>
        <w:ind w:left="440"/>
      </w:pPr>
      <w:hyperlink w:anchor="_Toc5565" w:history="1">
        <w:r>
          <w:rPr>
            <w:rFonts w:ascii="IRNazanin" w:hAnsi="IRNazanin" w:eastAsia="IRNazanin" w:cs="IRNazanin"/>
            <w:color w:val="111111"/>
            <w:sz w:val="22"/>
            <w:szCs w:val="22"/>
            <w:b w:val="0"/>
            <w:bCs w:val="0"/>
            <w:i w:val="0"/>
            <w:iCs w:val="0"/>
          </w:rPr>
          <w:t>دیوان نصیر دهلوی(یا شعر او)</w:t>
        </w:r>
        <w:r>
          <w:tab/>
        </w:r>
        <w:r>
          <w:fldChar w:fldCharType="begin"/>
        </w:r>
        <w:r>
          <w:instrText xml:space="preserve">PAGEREF 5565 \h</w:instrText>
        </w:r>
        <w:r>
          <w:fldChar w:fldCharType="end"/>
        </w:r>
      </w:hyperlink>
    </w:p>
    <w:p>
      <w:pPr>
        <w:tabs>
          <w:tab w:val="right" w:leader="dot" w:pos="9062"/>
        </w:tabs>
        <w:ind w:left="440"/>
      </w:pPr>
      <w:hyperlink w:anchor="_Toc5566" w:history="1">
        <w:r>
          <w:rPr>
            <w:rFonts w:ascii="IRNazanin" w:hAnsi="IRNazanin" w:eastAsia="IRNazanin" w:cs="IRNazanin"/>
            <w:color w:val="111111"/>
            <w:sz w:val="22"/>
            <w:szCs w:val="22"/>
            <w:b w:val="0"/>
            <w:bCs w:val="0"/>
            <w:i w:val="0"/>
            <w:iCs w:val="0"/>
          </w:rPr>
          <w:t>دیوان نصیر سرخسی(یا شعر او)</w:t>
        </w:r>
        <w:r>
          <w:tab/>
        </w:r>
        <w:r>
          <w:fldChar w:fldCharType="begin"/>
        </w:r>
        <w:r>
          <w:instrText xml:space="preserve">PAGEREF 5566 \h</w:instrText>
        </w:r>
        <w:r>
          <w:fldChar w:fldCharType="end"/>
        </w:r>
      </w:hyperlink>
    </w:p>
    <w:p>
      <w:pPr>
        <w:tabs>
          <w:tab w:val="right" w:leader="dot" w:pos="9062"/>
        </w:tabs>
        <w:ind w:left="440"/>
      </w:pPr>
      <w:hyperlink w:anchor="_Toc5567" w:history="1">
        <w:r>
          <w:rPr>
            <w:rFonts w:ascii="IRNazanin" w:hAnsi="IRNazanin" w:eastAsia="IRNazanin" w:cs="IRNazanin"/>
            <w:color w:val="111111"/>
            <w:sz w:val="22"/>
            <w:szCs w:val="22"/>
            <w:b w:val="0"/>
            <w:bCs w:val="0"/>
            <w:i w:val="0"/>
            <w:iCs w:val="0"/>
          </w:rPr>
          <w:t>دیوان نصیر سیستانی(یا شعر او)</w:t>
        </w:r>
        <w:r>
          <w:tab/>
        </w:r>
        <w:r>
          <w:fldChar w:fldCharType="begin"/>
        </w:r>
        <w:r>
          <w:instrText xml:space="preserve">PAGEREF 5567 \h</w:instrText>
        </w:r>
        <w:r>
          <w:fldChar w:fldCharType="end"/>
        </w:r>
      </w:hyperlink>
    </w:p>
    <w:p>
      <w:pPr>
        <w:tabs>
          <w:tab w:val="right" w:leader="dot" w:pos="9062"/>
        </w:tabs>
        <w:ind w:left="440"/>
      </w:pPr>
      <w:hyperlink w:anchor="_Toc5568" w:history="1">
        <w:r>
          <w:rPr>
            <w:rFonts w:ascii="IRNazanin" w:hAnsi="IRNazanin" w:eastAsia="IRNazanin" w:cs="IRNazanin"/>
            <w:color w:val="111111"/>
            <w:sz w:val="22"/>
            <w:szCs w:val="22"/>
            <w:b w:val="0"/>
            <w:bCs w:val="0"/>
            <w:i w:val="0"/>
            <w:iCs w:val="0"/>
          </w:rPr>
          <w:t>دیوان نصیر شیرازی(یا شعر او)</w:t>
        </w:r>
        <w:r>
          <w:tab/>
        </w:r>
        <w:r>
          <w:fldChar w:fldCharType="begin"/>
        </w:r>
        <w:r>
          <w:instrText xml:space="preserve">PAGEREF 5568 \h</w:instrText>
        </w:r>
        <w:r>
          <w:fldChar w:fldCharType="end"/>
        </w:r>
      </w:hyperlink>
    </w:p>
    <w:p>
      <w:pPr>
        <w:tabs>
          <w:tab w:val="right" w:leader="dot" w:pos="9062"/>
        </w:tabs>
        <w:ind w:left="440"/>
      </w:pPr>
      <w:hyperlink w:anchor="_Toc5569" w:history="1">
        <w:r>
          <w:rPr>
            <w:rFonts w:ascii="IRNazanin" w:hAnsi="IRNazanin" w:eastAsia="IRNazanin" w:cs="IRNazanin"/>
            <w:color w:val="111111"/>
            <w:sz w:val="22"/>
            <w:szCs w:val="22"/>
            <w:b w:val="0"/>
            <w:bCs w:val="0"/>
            <w:i w:val="0"/>
            <w:iCs w:val="0"/>
          </w:rPr>
          <w:t>دیوان نصیر الدین طوسی---</w:t>
        </w:r>
        <w:r>
          <w:tab/>
        </w:r>
        <w:r>
          <w:fldChar w:fldCharType="begin"/>
        </w:r>
        <w:r>
          <w:instrText xml:space="preserve">PAGEREF 5569 \h</w:instrText>
        </w:r>
        <w:r>
          <w:fldChar w:fldCharType="end"/>
        </w:r>
      </w:hyperlink>
    </w:p>
    <w:p>
      <w:pPr>
        <w:tabs>
          <w:tab w:val="right" w:leader="dot" w:pos="9062"/>
        </w:tabs>
        <w:ind w:left="440"/>
      </w:pPr>
      <w:hyperlink w:anchor="_Toc5570" w:history="1">
        <w:r>
          <w:rPr>
            <w:rFonts w:ascii="IRNazanin" w:hAnsi="IRNazanin" w:eastAsia="IRNazanin" w:cs="IRNazanin"/>
            <w:color w:val="111111"/>
            <w:sz w:val="22"/>
            <w:szCs w:val="22"/>
            <w:b w:val="0"/>
            <w:bCs w:val="0"/>
            <w:i w:val="0"/>
            <w:iCs w:val="0"/>
          </w:rPr>
          <w:t>دیوان نصیری شیرازی</w:t>
        </w:r>
        <w:r>
          <w:tab/>
        </w:r>
        <w:r>
          <w:fldChar w:fldCharType="begin"/>
        </w:r>
        <w:r>
          <w:instrText xml:space="preserve">PAGEREF 5570 \h</w:instrText>
        </w:r>
        <w:r>
          <w:fldChar w:fldCharType="end"/>
        </w:r>
      </w:hyperlink>
    </w:p>
    <w:p>
      <w:pPr>
        <w:tabs>
          <w:tab w:val="right" w:leader="dot" w:pos="9062"/>
        </w:tabs>
        <w:ind w:left="440"/>
      </w:pPr>
      <w:hyperlink w:anchor="_Toc5571" w:history="1">
        <w:r>
          <w:rPr>
            <w:rFonts w:ascii="IRNazanin" w:hAnsi="IRNazanin" w:eastAsia="IRNazanin" w:cs="IRNazanin"/>
            <w:color w:val="111111"/>
            <w:sz w:val="22"/>
            <w:szCs w:val="22"/>
            <w:b w:val="0"/>
            <w:bCs w:val="0"/>
            <w:i w:val="0"/>
            <w:iCs w:val="0"/>
          </w:rPr>
          <w:t>دیوان نصیری کرمانی(یا شعر او)</w:t>
        </w:r>
        <w:r>
          <w:tab/>
        </w:r>
        <w:r>
          <w:fldChar w:fldCharType="begin"/>
        </w:r>
        <w:r>
          <w:instrText xml:space="preserve">PAGEREF 5571 \h</w:instrText>
        </w:r>
        <w:r>
          <w:fldChar w:fldCharType="end"/>
        </w:r>
      </w:hyperlink>
    </w:p>
    <w:p>
      <w:pPr>
        <w:tabs>
          <w:tab w:val="right" w:leader="dot" w:pos="9062"/>
        </w:tabs>
        <w:ind w:left="440"/>
      </w:pPr>
      <w:hyperlink w:anchor="_Toc5572" w:history="1">
        <w:r>
          <w:rPr>
            <w:rFonts w:ascii="IRNazanin" w:hAnsi="IRNazanin" w:eastAsia="IRNazanin" w:cs="IRNazanin"/>
            <w:color w:val="111111"/>
            <w:sz w:val="22"/>
            <w:szCs w:val="22"/>
            <w:b w:val="0"/>
            <w:bCs w:val="0"/>
            <w:i w:val="0"/>
            <w:iCs w:val="0"/>
          </w:rPr>
          <w:t>دیوان نصیری هندی(یا شعر او)</w:t>
        </w:r>
        <w:r>
          <w:tab/>
        </w:r>
        <w:r>
          <w:fldChar w:fldCharType="begin"/>
        </w:r>
        <w:r>
          <w:instrText xml:space="preserve">PAGEREF 5572 \h</w:instrText>
        </w:r>
        <w:r>
          <w:fldChar w:fldCharType="end"/>
        </w:r>
      </w:hyperlink>
    </w:p>
    <w:p>
      <w:pPr>
        <w:tabs>
          <w:tab w:val="right" w:leader="dot" w:pos="9062"/>
        </w:tabs>
        <w:ind w:left="440"/>
      </w:pPr>
      <w:hyperlink w:anchor="_Toc5573" w:history="1">
        <w:r>
          <w:rPr>
            <w:rFonts w:ascii="IRNazanin" w:hAnsi="IRNazanin" w:eastAsia="IRNazanin" w:cs="IRNazanin"/>
            <w:color w:val="111111"/>
            <w:sz w:val="22"/>
            <w:szCs w:val="22"/>
            <w:b w:val="0"/>
            <w:bCs w:val="0"/>
            <w:i w:val="0"/>
            <w:iCs w:val="0"/>
          </w:rPr>
          <w:t>دیوان نطقی استرابادی(یا شعر او)</w:t>
        </w:r>
        <w:r>
          <w:tab/>
        </w:r>
        <w:r>
          <w:fldChar w:fldCharType="begin"/>
        </w:r>
        <w:r>
          <w:instrText xml:space="preserve">PAGEREF 5573 \h</w:instrText>
        </w:r>
        <w:r>
          <w:fldChar w:fldCharType="end"/>
        </w:r>
      </w:hyperlink>
    </w:p>
    <w:p>
      <w:pPr>
        <w:tabs>
          <w:tab w:val="right" w:leader="dot" w:pos="9062"/>
        </w:tabs>
        <w:ind w:left="440"/>
      </w:pPr>
      <w:hyperlink w:anchor="_Toc5574" w:history="1">
        <w:r>
          <w:rPr>
            <w:rFonts w:ascii="IRNazanin" w:hAnsi="IRNazanin" w:eastAsia="IRNazanin" w:cs="IRNazanin"/>
            <w:color w:val="111111"/>
            <w:sz w:val="22"/>
            <w:szCs w:val="22"/>
            <w:b w:val="0"/>
            <w:bCs w:val="0"/>
            <w:i w:val="0"/>
            <w:iCs w:val="0"/>
          </w:rPr>
          <w:t>دیوان نطقی بافقی(یا شعر او)</w:t>
        </w:r>
        <w:r>
          <w:tab/>
        </w:r>
        <w:r>
          <w:fldChar w:fldCharType="begin"/>
        </w:r>
        <w:r>
          <w:instrText xml:space="preserve">PAGEREF 5574 \h</w:instrText>
        </w:r>
        <w:r>
          <w:fldChar w:fldCharType="end"/>
        </w:r>
      </w:hyperlink>
    </w:p>
    <w:p>
      <w:pPr>
        <w:tabs>
          <w:tab w:val="right" w:leader="dot" w:pos="9062"/>
        </w:tabs>
        <w:ind w:left="440"/>
      </w:pPr>
      <w:hyperlink w:anchor="_Toc5575" w:history="1">
        <w:r>
          <w:rPr>
            <w:rFonts w:ascii="IRNazanin" w:hAnsi="IRNazanin" w:eastAsia="IRNazanin" w:cs="IRNazanin"/>
            <w:color w:val="111111"/>
            <w:sz w:val="22"/>
            <w:szCs w:val="22"/>
            <w:b w:val="0"/>
            <w:bCs w:val="0"/>
            <w:i w:val="0"/>
            <w:iCs w:val="0"/>
          </w:rPr>
          <w:t>دیوان نطقی تبریزی(یا شعر او)</w:t>
        </w:r>
        <w:r>
          <w:tab/>
        </w:r>
        <w:r>
          <w:fldChar w:fldCharType="begin"/>
        </w:r>
        <w:r>
          <w:instrText xml:space="preserve">PAGEREF 5575 \h</w:instrText>
        </w:r>
        <w:r>
          <w:fldChar w:fldCharType="end"/>
        </w:r>
      </w:hyperlink>
    </w:p>
    <w:p>
      <w:pPr>
        <w:tabs>
          <w:tab w:val="right" w:leader="dot" w:pos="9062"/>
        </w:tabs>
        <w:ind w:left="440"/>
      </w:pPr>
      <w:hyperlink w:anchor="_Toc5576" w:history="1">
        <w:r>
          <w:rPr>
            <w:rFonts w:ascii="IRNazanin" w:hAnsi="IRNazanin" w:eastAsia="IRNazanin" w:cs="IRNazanin"/>
            <w:color w:val="111111"/>
            <w:sz w:val="22"/>
            <w:szCs w:val="22"/>
            <w:b w:val="0"/>
            <w:bCs w:val="0"/>
            <w:i w:val="0"/>
            <w:iCs w:val="0"/>
          </w:rPr>
          <w:t>دیوان نطقی شیرازی(یا شعر او)</w:t>
        </w:r>
        <w:r>
          <w:tab/>
        </w:r>
        <w:r>
          <w:fldChar w:fldCharType="begin"/>
        </w:r>
        <w:r>
          <w:instrText xml:space="preserve">PAGEREF 5576 \h</w:instrText>
        </w:r>
        <w:r>
          <w:fldChar w:fldCharType="end"/>
        </w:r>
      </w:hyperlink>
    </w:p>
    <w:p>
      <w:pPr>
        <w:tabs>
          <w:tab w:val="right" w:leader="dot" w:pos="9062"/>
        </w:tabs>
        <w:ind w:left="440"/>
      </w:pPr>
      <w:hyperlink w:anchor="_Toc5577" w:history="1">
        <w:r>
          <w:rPr>
            <w:rFonts w:ascii="IRNazanin" w:hAnsi="IRNazanin" w:eastAsia="IRNazanin" w:cs="IRNazanin"/>
            <w:color w:val="111111"/>
            <w:sz w:val="22"/>
            <w:szCs w:val="22"/>
            <w:b w:val="0"/>
            <w:bCs w:val="0"/>
            <w:i w:val="0"/>
            <w:iCs w:val="0"/>
          </w:rPr>
          <w:t>دیوان نطقی نیشابوری(یا شعر او)</w:t>
        </w:r>
        <w:r>
          <w:tab/>
        </w:r>
        <w:r>
          <w:fldChar w:fldCharType="begin"/>
        </w:r>
        <w:r>
          <w:instrText xml:space="preserve">PAGEREF 5577 \h</w:instrText>
        </w:r>
        <w:r>
          <w:fldChar w:fldCharType="end"/>
        </w:r>
      </w:hyperlink>
    </w:p>
    <w:p>
      <w:pPr>
        <w:tabs>
          <w:tab w:val="right" w:leader="dot" w:pos="9062"/>
        </w:tabs>
        <w:ind w:left="440"/>
      </w:pPr>
      <w:hyperlink w:anchor="_Toc5578" w:history="1">
        <w:r>
          <w:rPr>
            <w:rFonts w:ascii="IRNazanin" w:hAnsi="IRNazanin" w:eastAsia="IRNazanin" w:cs="IRNazanin"/>
            <w:color w:val="111111"/>
            <w:sz w:val="22"/>
            <w:szCs w:val="22"/>
            <w:b w:val="0"/>
            <w:bCs w:val="0"/>
            <w:i w:val="0"/>
            <w:iCs w:val="0"/>
          </w:rPr>
          <w:t>دیوان نظام استرابادی</w:t>
        </w:r>
        <w:r>
          <w:tab/>
        </w:r>
        <w:r>
          <w:fldChar w:fldCharType="begin"/>
        </w:r>
        <w:r>
          <w:instrText xml:space="preserve">PAGEREF 5578 \h</w:instrText>
        </w:r>
        <w:r>
          <w:fldChar w:fldCharType="end"/>
        </w:r>
      </w:hyperlink>
    </w:p>
    <w:p>
      <w:pPr>
        <w:tabs>
          <w:tab w:val="right" w:leader="dot" w:pos="9062"/>
        </w:tabs>
        <w:ind w:left="440"/>
      </w:pPr>
      <w:hyperlink w:anchor="_Toc5579" w:history="1">
        <w:r>
          <w:rPr>
            <w:rFonts w:ascii="IRNazanin" w:hAnsi="IRNazanin" w:eastAsia="IRNazanin" w:cs="IRNazanin"/>
            <w:color w:val="111111"/>
            <w:sz w:val="22"/>
            <w:szCs w:val="22"/>
            <w:b w:val="0"/>
            <w:bCs w:val="0"/>
            <w:i w:val="0"/>
            <w:iCs w:val="0"/>
          </w:rPr>
          <w:t>دیوان نظام اسکوئی(یا شعر او)</w:t>
        </w:r>
        <w:r>
          <w:tab/>
        </w:r>
        <w:r>
          <w:fldChar w:fldCharType="begin"/>
        </w:r>
        <w:r>
          <w:instrText xml:space="preserve">PAGEREF 5579 \h</w:instrText>
        </w:r>
        <w:r>
          <w:fldChar w:fldCharType="end"/>
        </w:r>
      </w:hyperlink>
    </w:p>
    <w:p>
      <w:pPr>
        <w:tabs>
          <w:tab w:val="right" w:leader="dot" w:pos="9062"/>
        </w:tabs>
        <w:ind w:left="440"/>
      </w:pPr>
      <w:hyperlink w:anchor="_Toc5580" w:history="1">
        <w:r>
          <w:rPr>
            <w:rFonts w:ascii="IRNazanin" w:hAnsi="IRNazanin" w:eastAsia="IRNazanin" w:cs="IRNazanin"/>
            <w:color w:val="111111"/>
            <w:sz w:val="22"/>
            <w:szCs w:val="22"/>
            <w:b w:val="0"/>
            <w:bCs w:val="0"/>
            <w:i w:val="0"/>
            <w:iCs w:val="0"/>
          </w:rPr>
          <w:t>دیوان نظام اصفهانی(یا شعر او)</w:t>
        </w:r>
        <w:r>
          <w:tab/>
        </w:r>
        <w:r>
          <w:fldChar w:fldCharType="begin"/>
        </w:r>
        <w:r>
          <w:instrText xml:space="preserve">PAGEREF 5580 \h</w:instrText>
        </w:r>
        <w:r>
          <w:fldChar w:fldCharType="end"/>
        </w:r>
      </w:hyperlink>
    </w:p>
    <w:p>
      <w:pPr>
        <w:tabs>
          <w:tab w:val="right" w:leader="dot" w:pos="9062"/>
        </w:tabs>
        <w:ind w:left="440"/>
      </w:pPr>
      <w:hyperlink w:anchor="_Toc5581" w:history="1">
        <w:r>
          <w:rPr>
            <w:rFonts w:ascii="IRNazanin" w:hAnsi="IRNazanin" w:eastAsia="IRNazanin" w:cs="IRNazanin"/>
            <w:color w:val="111111"/>
            <w:sz w:val="22"/>
            <w:szCs w:val="22"/>
            <w:b w:val="0"/>
            <w:bCs w:val="0"/>
            <w:i w:val="0"/>
            <w:iCs w:val="0"/>
          </w:rPr>
          <w:t>دیوان نظام اعرج(یا شعر او)</w:t>
        </w:r>
        <w:r>
          <w:tab/>
        </w:r>
        <w:r>
          <w:fldChar w:fldCharType="begin"/>
        </w:r>
        <w:r>
          <w:instrText xml:space="preserve">PAGEREF 5581 \h</w:instrText>
        </w:r>
        <w:r>
          <w:fldChar w:fldCharType="end"/>
        </w:r>
      </w:hyperlink>
    </w:p>
    <w:p>
      <w:pPr>
        <w:tabs>
          <w:tab w:val="right" w:leader="dot" w:pos="9062"/>
        </w:tabs>
        <w:ind w:left="440"/>
      </w:pPr>
      <w:hyperlink w:anchor="_Toc5582" w:history="1">
        <w:r>
          <w:rPr>
            <w:rFonts w:ascii="IRNazanin" w:hAnsi="IRNazanin" w:eastAsia="IRNazanin" w:cs="IRNazanin"/>
            <w:color w:val="111111"/>
            <w:sz w:val="22"/>
            <w:szCs w:val="22"/>
            <w:b w:val="0"/>
            <w:bCs w:val="0"/>
            <w:i w:val="0"/>
            <w:iCs w:val="0"/>
          </w:rPr>
          <w:t>دیوان نظام افشار</w:t>
        </w:r>
        <w:r>
          <w:tab/>
        </w:r>
        <w:r>
          <w:fldChar w:fldCharType="begin"/>
        </w:r>
        <w:r>
          <w:instrText xml:space="preserve">PAGEREF 5582 \h</w:instrText>
        </w:r>
        <w:r>
          <w:fldChar w:fldCharType="end"/>
        </w:r>
      </w:hyperlink>
    </w:p>
    <w:p>
      <w:pPr>
        <w:tabs>
          <w:tab w:val="right" w:leader="dot" w:pos="9062"/>
        </w:tabs>
        <w:ind w:left="440"/>
      </w:pPr>
      <w:hyperlink w:anchor="_Toc5583" w:history="1">
        <w:r>
          <w:rPr>
            <w:rFonts w:ascii="IRNazanin" w:hAnsi="IRNazanin" w:eastAsia="IRNazanin" w:cs="IRNazanin"/>
            <w:color w:val="111111"/>
            <w:sz w:val="22"/>
            <w:szCs w:val="22"/>
            <w:b w:val="0"/>
            <w:bCs w:val="0"/>
            <w:i w:val="0"/>
            <w:iCs w:val="0"/>
          </w:rPr>
          <w:t>دیوان نظام تبریزی-دیوان رضوی</w:t>
        </w:r>
        <w:r>
          <w:tab/>
        </w:r>
        <w:r>
          <w:fldChar w:fldCharType="begin"/>
        </w:r>
        <w:r>
          <w:instrText xml:space="preserve">PAGEREF 5583 \h</w:instrText>
        </w:r>
        <w:r>
          <w:fldChar w:fldCharType="end"/>
        </w:r>
      </w:hyperlink>
    </w:p>
    <w:p>
      <w:pPr>
        <w:tabs>
          <w:tab w:val="right" w:leader="dot" w:pos="9062"/>
        </w:tabs>
        <w:ind w:left="440"/>
      </w:pPr>
      <w:hyperlink w:anchor="_Toc5584" w:history="1">
        <w:r>
          <w:rPr>
            <w:rFonts w:ascii="IRNazanin" w:hAnsi="IRNazanin" w:eastAsia="IRNazanin" w:cs="IRNazanin"/>
            <w:color w:val="111111"/>
            <w:sz w:val="22"/>
            <w:szCs w:val="22"/>
            <w:b w:val="0"/>
            <w:bCs w:val="0"/>
            <w:i w:val="0"/>
            <w:iCs w:val="0"/>
          </w:rPr>
          <w:t>دیوان نظام تفرشی(یا شعر او)</w:t>
        </w:r>
        <w:r>
          <w:tab/>
        </w:r>
        <w:r>
          <w:fldChar w:fldCharType="begin"/>
        </w:r>
        <w:r>
          <w:instrText xml:space="preserve">PAGEREF 5584 \h</w:instrText>
        </w:r>
        <w:r>
          <w:fldChar w:fldCharType="end"/>
        </w:r>
      </w:hyperlink>
    </w:p>
    <w:p>
      <w:pPr>
        <w:tabs>
          <w:tab w:val="right" w:leader="dot" w:pos="9062"/>
        </w:tabs>
        <w:ind w:left="440"/>
      </w:pPr>
      <w:hyperlink w:anchor="_Toc5585" w:history="1">
        <w:r>
          <w:rPr>
            <w:rFonts w:ascii="IRNazanin" w:hAnsi="IRNazanin" w:eastAsia="IRNazanin" w:cs="IRNazanin"/>
            <w:color w:val="111111"/>
            <w:sz w:val="22"/>
            <w:szCs w:val="22"/>
            <w:b w:val="0"/>
            <w:bCs w:val="0"/>
            <w:i w:val="0"/>
            <w:iCs w:val="0"/>
          </w:rPr>
          <w:t>دیوان نظام تویسرکانی(یا شعر او)</w:t>
        </w:r>
        <w:r>
          <w:tab/>
        </w:r>
        <w:r>
          <w:fldChar w:fldCharType="begin"/>
        </w:r>
        <w:r>
          <w:instrText xml:space="preserve">PAGEREF 5585 \h</w:instrText>
        </w:r>
        <w:r>
          <w:fldChar w:fldCharType="end"/>
        </w:r>
      </w:hyperlink>
    </w:p>
    <w:p>
      <w:pPr>
        <w:tabs>
          <w:tab w:val="right" w:leader="dot" w:pos="9062"/>
        </w:tabs>
        <w:ind w:left="440"/>
      </w:pPr>
      <w:hyperlink w:anchor="_Toc5586" w:history="1">
        <w:r>
          <w:rPr>
            <w:rFonts w:ascii="IRNazanin" w:hAnsi="IRNazanin" w:eastAsia="IRNazanin" w:cs="IRNazanin"/>
            <w:color w:val="111111"/>
            <w:sz w:val="22"/>
            <w:szCs w:val="22"/>
            <w:b w:val="0"/>
            <w:bCs w:val="0"/>
            <w:i w:val="0"/>
            <w:iCs w:val="0"/>
          </w:rPr>
          <w:t>دیوان نظام جامی(یا شعر او)</w:t>
        </w:r>
        <w:r>
          <w:tab/>
        </w:r>
        <w:r>
          <w:fldChar w:fldCharType="begin"/>
        </w:r>
        <w:r>
          <w:instrText xml:space="preserve">PAGEREF 5586 \h</w:instrText>
        </w:r>
        <w:r>
          <w:fldChar w:fldCharType="end"/>
        </w:r>
      </w:hyperlink>
    </w:p>
    <w:p>
      <w:pPr>
        <w:tabs>
          <w:tab w:val="right" w:leader="dot" w:pos="9062"/>
        </w:tabs>
        <w:ind w:left="440"/>
      </w:pPr>
      <w:hyperlink w:anchor="_Toc5587" w:history="1">
        <w:r>
          <w:rPr>
            <w:rFonts w:ascii="IRNazanin" w:hAnsi="IRNazanin" w:eastAsia="IRNazanin" w:cs="IRNazanin"/>
            <w:color w:val="111111"/>
            <w:sz w:val="22"/>
            <w:szCs w:val="22"/>
            <w:b w:val="0"/>
            <w:bCs w:val="0"/>
            <w:i w:val="0"/>
            <w:iCs w:val="0"/>
          </w:rPr>
          <w:t>دیوان نظام خوانساری(یا شعر او)</w:t>
        </w:r>
        <w:r>
          <w:tab/>
        </w:r>
        <w:r>
          <w:fldChar w:fldCharType="begin"/>
        </w:r>
        <w:r>
          <w:instrText xml:space="preserve">PAGEREF 5587 \h</w:instrText>
        </w:r>
        <w:r>
          <w:fldChar w:fldCharType="end"/>
        </w:r>
      </w:hyperlink>
    </w:p>
    <w:p>
      <w:pPr>
        <w:tabs>
          <w:tab w:val="right" w:leader="dot" w:pos="9062"/>
        </w:tabs>
        <w:ind w:left="440"/>
      </w:pPr>
      <w:hyperlink w:anchor="_Toc5588" w:history="1">
        <w:r>
          <w:rPr>
            <w:rFonts w:ascii="IRNazanin" w:hAnsi="IRNazanin" w:eastAsia="IRNazanin" w:cs="IRNazanin"/>
            <w:color w:val="111111"/>
            <w:sz w:val="22"/>
            <w:szCs w:val="22"/>
            <w:b w:val="0"/>
            <w:bCs w:val="0"/>
            <w:i w:val="0"/>
            <w:iCs w:val="0"/>
          </w:rPr>
          <w:t>دیوان نظام دستغیب</w:t>
        </w:r>
        <w:r>
          <w:tab/>
        </w:r>
        <w:r>
          <w:fldChar w:fldCharType="begin"/>
        </w:r>
        <w:r>
          <w:instrText xml:space="preserve">PAGEREF 5588 \h</w:instrText>
        </w:r>
        <w:r>
          <w:fldChar w:fldCharType="end"/>
        </w:r>
      </w:hyperlink>
    </w:p>
    <w:p>
      <w:pPr>
        <w:tabs>
          <w:tab w:val="right" w:leader="dot" w:pos="9062"/>
        </w:tabs>
        <w:ind w:left="440"/>
      </w:pPr>
      <w:hyperlink w:anchor="_Toc5589" w:history="1">
        <w:r>
          <w:rPr>
            <w:rFonts w:ascii="IRNazanin" w:hAnsi="IRNazanin" w:eastAsia="IRNazanin" w:cs="IRNazanin"/>
            <w:color w:val="111111"/>
            <w:sz w:val="22"/>
            <w:szCs w:val="22"/>
            <w:b w:val="0"/>
            <w:bCs w:val="0"/>
            <w:i w:val="0"/>
            <w:iCs w:val="0"/>
          </w:rPr>
          <w:t>دیوان نظام دشتکی(یا شعر او)</w:t>
        </w:r>
        <w:r>
          <w:tab/>
        </w:r>
        <w:r>
          <w:fldChar w:fldCharType="begin"/>
        </w:r>
        <w:r>
          <w:instrText xml:space="preserve">PAGEREF 5589 \h</w:instrText>
        </w:r>
        <w:r>
          <w:fldChar w:fldCharType="end"/>
        </w:r>
      </w:hyperlink>
    </w:p>
    <w:p>
      <w:pPr>
        <w:tabs>
          <w:tab w:val="right" w:leader="dot" w:pos="9062"/>
        </w:tabs>
        <w:ind w:left="440"/>
      </w:pPr>
      <w:hyperlink w:anchor="_Toc5590" w:history="1">
        <w:r>
          <w:rPr>
            <w:rFonts w:ascii="IRNazanin" w:hAnsi="IRNazanin" w:eastAsia="IRNazanin" w:cs="IRNazanin"/>
            <w:color w:val="111111"/>
            <w:sz w:val="22"/>
            <w:szCs w:val="22"/>
            <w:b w:val="0"/>
            <w:bCs w:val="0"/>
            <w:i w:val="0"/>
            <w:iCs w:val="0"/>
          </w:rPr>
          <w:t>دیوان نظام دهلوی---</w:t>
        </w:r>
        <w:r>
          <w:tab/>
        </w:r>
        <w:r>
          <w:fldChar w:fldCharType="begin"/>
        </w:r>
        <w:r>
          <w:instrText xml:space="preserve">PAGEREF 5590 \h</w:instrText>
        </w:r>
        <w:r>
          <w:fldChar w:fldCharType="end"/>
        </w:r>
      </w:hyperlink>
    </w:p>
    <w:p>
      <w:pPr>
        <w:tabs>
          <w:tab w:val="right" w:leader="dot" w:pos="9062"/>
        </w:tabs>
        <w:ind w:left="440"/>
      </w:pPr>
      <w:hyperlink w:anchor="_Toc5591" w:history="1">
        <w:r>
          <w:rPr>
            <w:rFonts w:ascii="IRNazanin" w:hAnsi="IRNazanin" w:eastAsia="IRNazanin" w:cs="IRNazanin"/>
            <w:color w:val="111111"/>
            <w:sz w:val="22"/>
            <w:szCs w:val="22"/>
            <w:b w:val="0"/>
            <w:bCs w:val="0"/>
            <w:i w:val="0"/>
            <w:iCs w:val="0"/>
          </w:rPr>
          <w:t>دیوان نظام هروی(یا شعر او)</w:t>
        </w:r>
        <w:r>
          <w:tab/>
        </w:r>
        <w:r>
          <w:fldChar w:fldCharType="begin"/>
        </w:r>
        <w:r>
          <w:instrText xml:space="preserve">PAGEREF 5591 \h</w:instrText>
        </w:r>
        <w:r>
          <w:fldChar w:fldCharType="end"/>
        </w:r>
      </w:hyperlink>
    </w:p>
    <w:p>
      <w:pPr>
        <w:tabs>
          <w:tab w:val="right" w:leader="dot" w:pos="9062"/>
        </w:tabs>
        <w:ind w:left="440"/>
      </w:pPr>
      <w:hyperlink w:anchor="_Toc5592" w:history="1">
        <w:r>
          <w:rPr>
            <w:rFonts w:ascii="IRNazanin" w:hAnsi="IRNazanin" w:eastAsia="IRNazanin" w:cs="IRNazanin"/>
            <w:color w:val="111111"/>
            <w:sz w:val="22"/>
            <w:szCs w:val="22"/>
            <w:b w:val="0"/>
            <w:bCs w:val="0"/>
            <w:i w:val="0"/>
            <w:iCs w:val="0"/>
          </w:rPr>
          <w:t>دیوان نظامی بلند شهری</w:t>
        </w:r>
        <w:r>
          <w:tab/>
        </w:r>
        <w:r>
          <w:fldChar w:fldCharType="begin"/>
        </w:r>
        <w:r>
          <w:instrText xml:space="preserve">PAGEREF 5592 \h</w:instrText>
        </w:r>
        <w:r>
          <w:fldChar w:fldCharType="end"/>
        </w:r>
      </w:hyperlink>
    </w:p>
    <w:p>
      <w:pPr>
        <w:tabs>
          <w:tab w:val="right" w:leader="dot" w:pos="9062"/>
        </w:tabs>
        <w:ind w:left="440"/>
      </w:pPr>
      <w:hyperlink w:anchor="_Toc5593" w:history="1">
        <w:r>
          <w:rPr>
            <w:rFonts w:ascii="IRNazanin" w:hAnsi="IRNazanin" w:eastAsia="IRNazanin" w:cs="IRNazanin"/>
            <w:color w:val="111111"/>
            <w:sz w:val="22"/>
            <w:szCs w:val="22"/>
            <w:b w:val="0"/>
            <w:bCs w:val="0"/>
            <w:i w:val="0"/>
            <w:iCs w:val="0"/>
          </w:rPr>
          <w:t>دیوان نظامی تبریزی</w:t>
        </w:r>
        <w:r>
          <w:tab/>
        </w:r>
        <w:r>
          <w:fldChar w:fldCharType="begin"/>
        </w:r>
        <w:r>
          <w:instrText xml:space="preserve">PAGEREF 5593 \h</w:instrText>
        </w:r>
        <w:r>
          <w:fldChar w:fldCharType="end"/>
        </w:r>
      </w:hyperlink>
    </w:p>
    <w:p>
      <w:pPr>
        <w:tabs>
          <w:tab w:val="right" w:leader="dot" w:pos="9062"/>
        </w:tabs>
        <w:ind w:left="440"/>
      </w:pPr>
      <w:hyperlink w:anchor="_Toc5594" w:history="1">
        <w:r>
          <w:rPr>
            <w:rFonts w:ascii="IRNazanin" w:hAnsi="IRNazanin" w:eastAsia="IRNazanin" w:cs="IRNazanin"/>
            <w:color w:val="111111"/>
            <w:sz w:val="22"/>
            <w:szCs w:val="22"/>
            <w:b w:val="0"/>
            <w:bCs w:val="0"/>
            <w:i w:val="0"/>
            <w:iCs w:val="0"/>
          </w:rPr>
          <w:t>دیوان نظامی خطاط</w:t>
        </w:r>
        <w:r>
          <w:tab/>
        </w:r>
        <w:r>
          <w:fldChar w:fldCharType="begin"/>
        </w:r>
        <w:r>
          <w:instrText xml:space="preserve">PAGEREF 5594 \h</w:instrText>
        </w:r>
        <w:r>
          <w:fldChar w:fldCharType="end"/>
        </w:r>
      </w:hyperlink>
    </w:p>
    <w:p>
      <w:pPr>
        <w:tabs>
          <w:tab w:val="right" w:leader="dot" w:pos="9062"/>
        </w:tabs>
        <w:ind w:left="440"/>
      </w:pPr>
      <w:hyperlink w:anchor="_Toc5595" w:history="1">
        <w:r>
          <w:rPr>
            <w:rFonts w:ascii="IRNazanin" w:hAnsi="IRNazanin" w:eastAsia="IRNazanin" w:cs="IRNazanin"/>
            <w:color w:val="111111"/>
            <w:sz w:val="22"/>
            <w:szCs w:val="22"/>
            <w:b w:val="0"/>
            <w:bCs w:val="0"/>
            <w:i w:val="0"/>
            <w:iCs w:val="0"/>
          </w:rPr>
          <w:t>دیوان نظامی عروضی(یا شعر او)</w:t>
        </w:r>
        <w:r>
          <w:tab/>
        </w:r>
        <w:r>
          <w:fldChar w:fldCharType="begin"/>
        </w:r>
        <w:r>
          <w:instrText xml:space="preserve">PAGEREF 5595 \h</w:instrText>
        </w:r>
        <w:r>
          <w:fldChar w:fldCharType="end"/>
        </w:r>
      </w:hyperlink>
    </w:p>
    <w:p>
      <w:pPr>
        <w:tabs>
          <w:tab w:val="right" w:leader="dot" w:pos="9062"/>
        </w:tabs>
        <w:ind w:left="440"/>
      </w:pPr>
      <w:hyperlink w:anchor="_Toc5596" w:history="1">
        <w:r>
          <w:rPr>
            <w:rFonts w:ascii="IRNazanin" w:hAnsi="IRNazanin" w:eastAsia="IRNazanin" w:cs="IRNazanin"/>
            <w:color w:val="111111"/>
            <w:sz w:val="22"/>
            <w:szCs w:val="22"/>
            <w:b w:val="0"/>
            <w:bCs w:val="0"/>
            <w:i w:val="0"/>
            <w:iCs w:val="0"/>
          </w:rPr>
          <w:t>دیوان نظامی قهستانی</w:t>
        </w:r>
        <w:r>
          <w:tab/>
        </w:r>
        <w:r>
          <w:fldChar w:fldCharType="begin"/>
        </w:r>
        <w:r>
          <w:instrText xml:space="preserve">PAGEREF 5596 \h</w:instrText>
        </w:r>
        <w:r>
          <w:fldChar w:fldCharType="end"/>
        </w:r>
      </w:hyperlink>
    </w:p>
    <w:p>
      <w:pPr>
        <w:tabs>
          <w:tab w:val="right" w:leader="dot" w:pos="9062"/>
        </w:tabs>
        <w:ind w:left="440"/>
      </w:pPr>
      <w:hyperlink w:anchor="_Toc5597" w:history="1">
        <w:r>
          <w:rPr>
            <w:rFonts w:ascii="IRNazanin" w:hAnsi="IRNazanin" w:eastAsia="IRNazanin" w:cs="IRNazanin"/>
            <w:color w:val="111111"/>
            <w:sz w:val="22"/>
            <w:szCs w:val="22"/>
            <w:b w:val="0"/>
            <w:bCs w:val="0"/>
            <w:i w:val="0"/>
            <w:iCs w:val="0"/>
          </w:rPr>
          <w:t>دیوان نظامی گنجوی</w:t>
        </w:r>
        <w:r>
          <w:tab/>
        </w:r>
        <w:r>
          <w:fldChar w:fldCharType="begin"/>
        </w:r>
        <w:r>
          <w:instrText xml:space="preserve">PAGEREF 5597 \h</w:instrText>
        </w:r>
        <w:r>
          <w:fldChar w:fldCharType="end"/>
        </w:r>
      </w:hyperlink>
    </w:p>
    <w:p>
      <w:pPr>
        <w:tabs>
          <w:tab w:val="right" w:leader="dot" w:pos="9062"/>
        </w:tabs>
        <w:ind w:left="440"/>
      </w:pPr>
      <w:hyperlink w:anchor="_Toc5598" w:history="1">
        <w:r>
          <w:rPr>
            <w:rFonts w:ascii="IRNazanin" w:hAnsi="IRNazanin" w:eastAsia="IRNazanin" w:cs="IRNazanin"/>
            <w:color w:val="111111"/>
            <w:sz w:val="22"/>
            <w:szCs w:val="22"/>
            <w:b w:val="0"/>
            <w:bCs w:val="0"/>
            <w:i w:val="0"/>
            <w:iCs w:val="0"/>
          </w:rPr>
          <w:t>دیوان نظر علی شاه(یا شعر او)</w:t>
        </w:r>
        <w:r>
          <w:tab/>
        </w:r>
        <w:r>
          <w:fldChar w:fldCharType="begin"/>
        </w:r>
        <w:r>
          <w:instrText xml:space="preserve">PAGEREF 5598 \h</w:instrText>
        </w:r>
        <w:r>
          <w:fldChar w:fldCharType="end"/>
        </w:r>
      </w:hyperlink>
    </w:p>
    <w:p>
      <w:pPr>
        <w:tabs>
          <w:tab w:val="right" w:leader="dot" w:pos="9062"/>
        </w:tabs>
        <w:ind w:left="440"/>
      </w:pPr>
      <w:hyperlink w:anchor="_Toc5599" w:history="1">
        <w:r>
          <w:rPr>
            <w:rFonts w:ascii="IRNazanin" w:hAnsi="IRNazanin" w:eastAsia="IRNazanin" w:cs="IRNazanin"/>
            <w:color w:val="111111"/>
            <w:sz w:val="22"/>
            <w:szCs w:val="22"/>
            <w:b w:val="0"/>
            <w:bCs w:val="0"/>
            <w:i w:val="0"/>
            <w:iCs w:val="0"/>
          </w:rPr>
          <w:t>دیوان نظر قمشه ای</w:t>
        </w:r>
        <w:r>
          <w:tab/>
        </w:r>
        <w:r>
          <w:fldChar w:fldCharType="begin"/>
        </w:r>
        <w:r>
          <w:instrText xml:space="preserve">PAGEREF 5599 \h</w:instrText>
        </w:r>
        <w:r>
          <w:fldChar w:fldCharType="end"/>
        </w:r>
      </w:hyperlink>
    </w:p>
    <w:p>
      <w:pPr>
        <w:tabs>
          <w:tab w:val="right" w:leader="dot" w:pos="9062"/>
        </w:tabs>
        <w:ind w:left="440"/>
      </w:pPr>
      <w:hyperlink w:anchor="_Toc5600" w:history="1">
        <w:r>
          <w:rPr>
            <w:rFonts w:ascii="IRNazanin" w:hAnsi="IRNazanin" w:eastAsia="IRNazanin" w:cs="IRNazanin"/>
            <w:color w:val="111111"/>
            <w:sz w:val="22"/>
            <w:szCs w:val="22"/>
            <w:b w:val="0"/>
            <w:bCs w:val="0"/>
            <w:i w:val="0"/>
            <w:iCs w:val="0"/>
          </w:rPr>
          <w:t>دیوان نظر لکهنوی(یا شعر او)</w:t>
        </w:r>
        <w:r>
          <w:tab/>
        </w:r>
        <w:r>
          <w:fldChar w:fldCharType="begin"/>
        </w:r>
        <w:r>
          <w:instrText xml:space="preserve">PAGEREF 5600 \h</w:instrText>
        </w:r>
        <w:r>
          <w:fldChar w:fldCharType="end"/>
        </w:r>
      </w:hyperlink>
    </w:p>
    <w:p>
      <w:pPr>
        <w:tabs>
          <w:tab w:val="right" w:leader="dot" w:pos="9062"/>
        </w:tabs>
        <w:ind w:left="440"/>
      </w:pPr>
      <w:hyperlink w:anchor="_Toc5601" w:history="1">
        <w:r>
          <w:rPr>
            <w:rFonts w:ascii="IRNazanin" w:hAnsi="IRNazanin" w:eastAsia="IRNazanin" w:cs="IRNazanin"/>
            <w:color w:val="111111"/>
            <w:sz w:val="22"/>
            <w:szCs w:val="22"/>
            <w:b w:val="0"/>
            <w:bCs w:val="0"/>
            <w:i w:val="0"/>
            <w:iCs w:val="0"/>
          </w:rPr>
          <w:t>دیوان نظمی اصفهانی(یا شعر او)</w:t>
        </w:r>
        <w:r>
          <w:tab/>
        </w:r>
        <w:r>
          <w:fldChar w:fldCharType="begin"/>
        </w:r>
        <w:r>
          <w:instrText xml:space="preserve">PAGEREF 5601 \h</w:instrText>
        </w:r>
        <w:r>
          <w:fldChar w:fldCharType="end"/>
        </w:r>
      </w:hyperlink>
    </w:p>
    <w:p>
      <w:pPr>
        <w:tabs>
          <w:tab w:val="right" w:leader="dot" w:pos="9062"/>
        </w:tabs>
        <w:ind w:left="440"/>
      </w:pPr>
      <w:hyperlink w:anchor="_Toc5602" w:history="1">
        <w:r>
          <w:rPr>
            <w:rFonts w:ascii="IRNazanin" w:hAnsi="IRNazanin" w:eastAsia="IRNazanin" w:cs="IRNazanin"/>
            <w:color w:val="111111"/>
            <w:sz w:val="22"/>
            <w:szCs w:val="22"/>
            <w:b w:val="0"/>
            <w:bCs w:val="0"/>
            <w:i w:val="0"/>
            <w:iCs w:val="0"/>
          </w:rPr>
          <w:t>دیوان نظمی اللّه آبادی(یا شعر او)</w:t>
        </w:r>
        <w:r>
          <w:tab/>
        </w:r>
        <w:r>
          <w:fldChar w:fldCharType="begin"/>
        </w:r>
        <w:r>
          <w:instrText xml:space="preserve">PAGEREF 5602 \h</w:instrText>
        </w:r>
        <w:r>
          <w:fldChar w:fldCharType="end"/>
        </w:r>
      </w:hyperlink>
    </w:p>
    <w:p>
      <w:pPr>
        <w:tabs>
          <w:tab w:val="right" w:leader="dot" w:pos="9062"/>
        </w:tabs>
        <w:ind w:left="440"/>
      </w:pPr>
      <w:hyperlink w:anchor="_Toc5603" w:history="1">
        <w:r>
          <w:rPr>
            <w:rFonts w:ascii="IRNazanin" w:hAnsi="IRNazanin" w:eastAsia="IRNazanin" w:cs="IRNazanin"/>
            <w:color w:val="111111"/>
            <w:sz w:val="22"/>
            <w:szCs w:val="22"/>
            <w:b w:val="0"/>
            <w:bCs w:val="0"/>
            <w:i w:val="0"/>
            <w:iCs w:val="0"/>
          </w:rPr>
          <w:t>دیوان نظمی بلخی(یا شعر او)</w:t>
        </w:r>
        <w:r>
          <w:tab/>
        </w:r>
        <w:r>
          <w:fldChar w:fldCharType="begin"/>
        </w:r>
        <w:r>
          <w:instrText xml:space="preserve">PAGEREF 5603 \h</w:instrText>
        </w:r>
        <w:r>
          <w:fldChar w:fldCharType="end"/>
        </w:r>
      </w:hyperlink>
    </w:p>
    <w:p>
      <w:pPr>
        <w:tabs>
          <w:tab w:val="right" w:leader="dot" w:pos="9062"/>
        </w:tabs>
        <w:ind w:left="440"/>
      </w:pPr>
      <w:hyperlink w:anchor="_Toc5604" w:history="1">
        <w:r>
          <w:rPr>
            <w:rFonts w:ascii="IRNazanin" w:hAnsi="IRNazanin" w:eastAsia="IRNazanin" w:cs="IRNazanin"/>
            <w:color w:val="111111"/>
            <w:sz w:val="22"/>
            <w:szCs w:val="22"/>
            <w:b w:val="0"/>
            <w:bCs w:val="0"/>
            <w:i w:val="0"/>
            <w:iCs w:val="0"/>
          </w:rPr>
          <w:t>دیوان نظمی بهبهانی(یا شعر او)</w:t>
        </w:r>
        <w:r>
          <w:tab/>
        </w:r>
        <w:r>
          <w:fldChar w:fldCharType="begin"/>
        </w:r>
        <w:r>
          <w:instrText xml:space="preserve">PAGEREF 5604 \h</w:instrText>
        </w:r>
        <w:r>
          <w:fldChar w:fldCharType="end"/>
        </w:r>
      </w:hyperlink>
    </w:p>
    <w:p>
      <w:pPr>
        <w:tabs>
          <w:tab w:val="right" w:leader="dot" w:pos="9062"/>
        </w:tabs>
        <w:ind w:left="440"/>
      </w:pPr>
      <w:hyperlink w:anchor="_Toc5605" w:history="1">
        <w:r>
          <w:rPr>
            <w:rFonts w:ascii="IRNazanin" w:hAnsi="IRNazanin" w:eastAsia="IRNazanin" w:cs="IRNazanin"/>
            <w:color w:val="111111"/>
            <w:sz w:val="22"/>
            <w:szCs w:val="22"/>
            <w:b w:val="0"/>
            <w:bCs w:val="0"/>
            <w:i w:val="0"/>
            <w:iCs w:val="0"/>
          </w:rPr>
          <w:t>دیوان نظمی تبریزی</w:t>
        </w:r>
        <w:r>
          <w:tab/>
        </w:r>
        <w:r>
          <w:fldChar w:fldCharType="begin"/>
        </w:r>
        <w:r>
          <w:instrText xml:space="preserve">PAGEREF 5605 \h</w:instrText>
        </w:r>
        <w:r>
          <w:fldChar w:fldCharType="end"/>
        </w:r>
      </w:hyperlink>
    </w:p>
    <w:p>
      <w:pPr>
        <w:tabs>
          <w:tab w:val="right" w:leader="dot" w:pos="9062"/>
        </w:tabs>
        <w:ind w:left="440"/>
      </w:pPr>
      <w:hyperlink w:anchor="_Toc5606" w:history="1">
        <w:r>
          <w:rPr>
            <w:rFonts w:ascii="IRNazanin" w:hAnsi="IRNazanin" w:eastAsia="IRNazanin" w:cs="IRNazanin"/>
            <w:color w:val="111111"/>
            <w:sz w:val="22"/>
            <w:szCs w:val="22"/>
            <w:b w:val="0"/>
            <w:bCs w:val="0"/>
            <w:i w:val="0"/>
            <w:iCs w:val="0"/>
          </w:rPr>
          <w:t>دیوان نظمی تهرانی---</w:t>
        </w:r>
        <w:r>
          <w:tab/>
        </w:r>
        <w:r>
          <w:fldChar w:fldCharType="begin"/>
        </w:r>
        <w:r>
          <w:instrText xml:space="preserve">PAGEREF 5606 \h</w:instrText>
        </w:r>
        <w:r>
          <w:fldChar w:fldCharType="end"/>
        </w:r>
      </w:hyperlink>
    </w:p>
    <w:p>
      <w:pPr>
        <w:tabs>
          <w:tab w:val="right" w:leader="dot" w:pos="9062"/>
        </w:tabs>
        <w:ind w:left="440"/>
      </w:pPr>
      <w:hyperlink w:anchor="_Toc5607" w:history="1">
        <w:r>
          <w:rPr>
            <w:rFonts w:ascii="IRNazanin" w:hAnsi="IRNazanin" w:eastAsia="IRNazanin" w:cs="IRNazanin"/>
            <w:color w:val="111111"/>
            <w:sz w:val="22"/>
            <w:szCs w:val="22"/>
            <w:b w:val="0"/>
            <w:bCs w:val="0"/>
            <w:i w:val="0"/>
            <w:iCs w:val="0"/>
          </w:rPr>
          <w:t>دیوان نظمی خراسانی(یا شعر او)</w:t>
        </w:r>
        <w:r>
          <w:tab/>
        </w:r>
        <w:r>
          <w:fldChar w:fldCharType="begin"/>
        </w:r>
        <w:r>
          <w:instrText xml:space="preserve">PAGEREF 5607 \h</w:instrText>
        </w:r>
        <w:r>
          <w:fldChar w:fldCharType="end"/>
        </w:r>
      </w:hyperlink>
    </w:p>
    <w:p>
      <w:pPr>
        <w:tabs>
          <w:tab w:val="right" w:leader="dot" w:pos="9062"/>
        </w:tabs>
        <w:ind w:left="440"/>
      </w:pPr>
      <w:hyperlink w:anchor="_Toc5608" w:history="1">
        <w:r>
          <w:rPr>
            <w:rFonts w:ascii="IRNazanin" w:hAnsi="IRNazanin" w:eastAsia="IRNazanin" w:cs="IRNazanin"/>
            <w:color w:val="111111"/>
            <w:sz w:val="22"/>
            <w:szCs w:val="22"/>
            <w:b w:val="0"/>
            <w:bCs w:val="0"/>
            <w:i w:val="0"/>
            <w:iCs w:val="0"/>
          </w:rPr>
          <w:t>دیوان نظمی هروی(یا شعر او)</w:t>
        </w:r>
        <w:r>
          <w:tab/>
        </w:r>
        <w:r>
          <w:fldChar w:fldCharType="begin"/>
        </w:r>
        <w:r>
          <w:instrText xml:space="preserve">PAGEREF 5608 \h</w:instrText>
        </w:r>
        <w:r>
          <w:fldChar w:fldCharType="end"/>
        </w:r>
      </w:hyperlink>
    </w:p>
    <w:p>
      <w:pPr>
        <w:tabs>
          <w:tab w:val="right" w:leader="dot" w:pos="9062"/>
        </w:tabs>
        <w:ind w:left="440"/>
      </w:pPr>
      <w:hyperlink w:anchor="_Toc5609" w:history="1">
        <w:r>
          <w:rPr>
            <w:rFonts w:ascii="IRNazanin" w:hAnsi="IRNazanin" w:eastAsia="IRNazanin" w:cs="IRNazanin"/>
            <w:color w:val="111111"/>
            <w:sz w:val="22"/>
            <w:szCs w:val="22"/>
            <w:b w:val="0"/>
            <w:bCs w:val="0"/>
            <w:i w:val="0"/>
            <w:iCs w:val="0"/>
          </w:rPr>
          <w:t>دیوان نظیر اکبرآبادی</w:t>
        </w:r>
        <w:r>
          <w:tab/>
        </w:r>
        <w:r>
          <w:fldChar w:fldCharType="begin"/>
        </w:r>
        <w:r>
          <w:instrText xml:space="preserve">PAGEREF 5609 \h</w:instrText>
        </w:r>
        <w:r>
          <w:fldChar w:fldCharType="end"/>
        </w:r>
      </w:hyperlink>
    </w:p>
    <w:p>
      <w:pPr>
        <w:tabs>
          <w:tab w:val="right" w:leader="dot" w:pos="9062"/>
        </w:tabs>
        <w:ind w:left="440"/>
      </w:pPr>
      <w:hyperlink w:anchor="_Toc5610" w:history="1">
        <w:r>
          <w:rPr>
            <w:rFonts w:ascii="IRNazanin" w:hAnsi="IRNazanin" w:eastAsia="IRNazanin" w:cs="IRNazanin"/>
            <w:color w:val="111111"/>
            <w:sz w:val="22"/>
            <w:szCs w:val="22"/>
            <w:b w:val="0"/>
            <w:bCs w:val="0"/>
            <w:i w:val="0"/>
            <w:iCs w:val="0"/>
          </w:rPr>
          <w:t>دیوان نظیر الدّین(یا شعر او)</w:t>
        </w:r>
        <w:r>
          <w:tab/>
        </w:r>
        <w:r>
          <w:fldChar w:fldCharType="begin"/>
        </w:r>
        <w:r>
          <w:instrText xml:space="preserve">PAGEREF 5610 \h</w:instrText>
        </w:r>
        <w:r>
          <w:fldChar w:fldCharType="end"/>
        </w:r>
      </w:hyperlink>
    </w:p>
    <w:p>
      <w:pPr>
        <w:tabs>
          <w:tab w:val="right" w:leader="dot" w:pos="9062"/>
        </w:tabs>
        <w:ind w:left="440"/>
      </w:pPr>
      <w:hyperlink w:anchor="_Toc5611" w:history="1">
        <w:r>
          <w:rPr>
            <w:rFonts w:ascii="IRNazanin" w:hAnsi="IRNazanin" w:eastAsia="IRNazanin" w:cs="IRNazanin"/>
            <w:color w:val="111111"/>
            <w:sz w:val="22"/>
            <w:szCs w:val="22"/>
            <w:b w:val="0"/>
            <w:bCs w:val="0"/>
            <w:i w:val="0"/>
            <w:iCs w:val="0"/>
          </w:rPr>
          <w:t>دیوان نظیر زنگنه(یا شعر او)</w:t>
        </w:r>
        <w:r>
          <w:tab/>
        </w:r>
        <w:r>
          <w:fldChar w:fldCharType="begin"/>
        </w:r>
        <w:r>
          <w:instrText xml:space="preserve">PAGEREF 5611 \h</w:instrText>
        </w:r>
        <w:r>
          <w:fldChar w:fldCharType="end"/>
        </w:r>
      </w:hyperlink>
    </w:p>
    <w:p>
      <w:pPr>
        <w:tabs>
          <w:tab w:val="right" w:leader="dot" w:pos="9062"/>
        </w:tabs>
        <w:ind w:left="440"/>
      </w:pPr>
      <w:hyperlink w:anchor="_Toc5612" w:history="1">
        <w:r>
          <w:rPr>
            <w:rFonts w:ascii="IRNazanin" w:hAnsi="IRNazanin" w:eastAsia="IRNazanin" w:cs="IRNazanin"/>
            <w:color w:val="111111"/>
            <w:sz w:val="22"/>
            <w:szCs w:val="22"/>
            <w:b w:val="0"/>
            <w:bCs w:val="0"/>
            <w:i w:val="0"/>
            <w:iCs w:val="0"/>
          </w:rPr>
          <w:t>دیوان نظیر مشهدی(یا شعر او)</w:t>
        </w:r>
        <w:r>
          <w:tab/>
        </w:r>
        <w:r>
          <w:fldChar w:fldCharType="begin"/>
        </w:r>
        <w:r>
          <w:instrText xml:space="preserve">PAGEREF 5612 \h</w:instrText>
        </w:r>
        <w:r>
          <w:fldChar w:fldCharType="end"/>
        </w:r>
      </w:hyperlink>
    </w:p>
    <w:p>
      <w:pPr>
        <w:tabs>
          <w:tab w:val="right" w:leader="dot" w:pos="9062"/>
        </w:tabs>
        <w:ind w:left="440"/>
      </w:pPr>
      <w:hyperlink w:anchor="_Toc5613" w:history="1">
        <w:r>
          <w:rPr>
            <w:rFonts w:ascii="IRNazanin" w:hAnsi="IRNazanin" w:eastAsia="IRNazanin" w:cs="IRNazanin"/>
            <w:color w:val="111111"/>
            <w:sz w:val="22"/>
            <w:szCs w:val="22"/>
            <w:b w:val="0"/>
            <w:bCs w:val="0"/>
            <w:i w:val="0"/>
            <w:iCs w:val="0"/>
          </w:rPr>
          <w:t>دیوان نظیری قمی(یا شعر او)</w:t>
        </w:r>
        <w:r>
          <w:tab/>
        </w:r>
        <w:r>
          <w:fldChar w:fldCharType="begin"/>
        </w:r>
        <w:r>
          <w:instrText xml:space="preserve">PAGEREF 5613 \h</w:instrText>
        </w:r>
        <w:r>
          <w:fldChar w:fldCharType="end"/>
        </w:r>
      </w:hyperlink>
    </w:p>
    <w:p>
      <w:pPr>
        <w:tabs>
          <w:tab w:val="right" w:leader="dot" w:pos="9062"/>
        </w:tabs>
        <w:ind w:left="440"/>
      </w:pPr>
      <w:hyperlink w:anchor="_Toc5614" w:history="1">
        <w:r>
          <w:rPr>
            <w:rFonts w:ascii="IRNazanin" w:hAnsi="IRNazanin" w:eastAsia="IRNazanin" w:cs="IRNazanin"/>
            <w:color w:val="111111"/>
            <w:sz w:val="22"/>
            <w:szCs w:val="22"/>
            <w:b w:val="0"/>
            <w:bCs w:val="0"/>
            <w:i w:val="0"/>
            <w:iCs w:val="0"/>
          </w:rPr>
          <w:t>دیوان نظیری نیشابوری</w:t>
        </w:r>
        <w:r>
          <w:tab/>
        </w:r>
        <w:r>
          <w:fldChar w:fldCharType="begin"/>
        </w:r>
        <w:r>
          <w:instrText xml:space="preserve">PAGEREF 5614 \h</w:instrText>
        </w:r>
        <w:r>
          <w:fldChar w:fldCharType="end"/>
        </w:r>
      </w:hyperlink>
    </w:p>
    <w:p>
      <w:pPr>
        <w:tabs>
          <w:tab w:val="right" w:leader="dot" w:pos="9062"/>
        </w:tabs>
        <w:ind w:left="440"/>
      </w:pPr>
      <w:hyperlink w:anchor="_Toc5615" w:history="1">
        <w:r>
          <w:rPr>
            <w:rFonts w:ascii="IRNazanin" w:hAnsi="IRNazanin" w:eastAsia="IRNazanin" w:cs="IRNazanin"/>
            <w:color w:val="111111"/>
            <w:sz w:val="22"/>
            <w:szCs w:val="22"/>
            <w:b w:val="0"/>
            <w:bCs w:val="0"/>
            <w:i w:val="0"/>
            <w:iCs w:val="0"/>
          </w:rPr>
          <w:t>دیوان نظیم بخارائی</w:t>
        </w:r>
        <w:r>
          <w:tab/>
        </w:r>
        <w:r>
          <w:fldChar w:fldCharType="begin"/>
        </w:r>
        <w:r>
          <w:instrText xml:space="preserve">PAGEREF 5615 \h</w:instrText>
        </w:r>
        <w:r>
          <w:fldChar w:fldCharType="end"/>
        </w:r>
      </w:hyperlink>
    </w:p>
    <w:p>
      <w:pPr>
        <w:tabs>
          <w:tab w:val="right" w:leader="dot" w:pos="9062"/>
        </w:tabs>
        <w:ind w:left="440"/>
      </w:pPr>
      <w:hyperlink w:anchor="_Toc5616" w:history="1">
        <w:r>
          <w:rPr>
            <w:rFonts w:ascii="IRNazanin" w:hAnsi="IRNazanin" w:eastAsia="IRNazanin" w:cs="IRNazanin"/>
            <w:color w:val="111111"/>
            <w:sz w:val="22"/>
            <w:szCs w:val="22"/>
            <w:b w:val="0"/>
            <w:bCs w:val="0"/>
            <w:i w:val="0"/>
            <w:iCs w:val="0"/>
          </w:rPr>
          <w:t>دیوان النّعمان الحلّی</w:t>
        </w:r>
        <w:r>
          <w:tab/>
        </w:r>
        <w:r>
          <w:fldChar w:fldCharType="begin"/>
        </w:r>
        <w:r>
          <w:instrText xml:space="preserve">PAGEREF 5616 \h</w:instrText>
        </w:r>
        <w:r>
          <w:fldChar w:fldCharType="end"/>
        </w:r>
      </w:hyperlink>
    </w:p>
    <w:p>
      <w:pPr>
        <w:tabs>
          <w:tab w:val="right" w:leader="dot" w:pos="9062"/>
        </w:tabs>
        <w:ind w:left="440"/>
      </w:pPr>
      <w:hyperlink w:anchor="_Toc5617" w:history="1">
        <w:r>
          <w:rPr>
            <w:rFonts w:ascii="IRNazanin" w:hAnsi="IRNazanin" w:eastAsia="IRNazanin" w:cs="IRNazanin"/>
            <w:color w:val="111111"/>
            <w:sz w:val="22"/>
            <w:szCs w:val="22"/>
            <w:b w:val="0"/>
            <w:bCs w:val="0"/>
            <w:i w:val="0"/>
            <w:iCs w:val="0"/>
          </w:rPr>
          <w:t>دیوان النّعمان المغربی</w:t>
        </w:r>
        <w:r>
          <w:tab/>
        </w:r>
        <w:r>
          <w:fldChar w:fldCharType="begin"/>
        </w:r>
        <w:r>
          <w:instrText xml:space="preserve">PAGEREF 5617 \h</w:instrText>
        </w:r>
        <w:r>
          <w:fldChar w:fldCharType="end"/>
        </w:r>
      </w:hyperlink>
    </w:p>
    <w:p>
      <w:pPr>
        <w:tabs>
          <w:tab w:val="right" w:leader="dot" w:pos="9062"/>
        </w:tabs>
        <w:ind w:left="440"/>
      </w:pPr>
      <w:hyperlink w:anchor="_Toc5618" w:history="1">
        <w:r>
          <w:rPr>
            <w:rFonts w:ascii="IRNazanin" w:hAnsi="IRNazanin" w:eastAsia="IRNazanin" w:cs="IRNazanin"/>
            <w:color w:val="111111"/>
            <w:sz w:val="22"/>
            <w:szCs w:val="22"/>
            <w:b w:val="0"/>
            <w:bCs w:val="0"/>
            <w:i w:val="0"/>
            <w:iCs w:val="0"/>
          </w:rPr>
          <w:t>دیوان نعمانی</w:t>
        </w:r>
        <w:r>
          <w:tab/>
        </w:r>
        <w:r>
          <w:fldChar w:fldCharType="begin"/>
        </w:r>
        <w:r>
          <w:instrText xml:space="preserve">PAGEREF 5618 \h</w:instrText>
        </w:r>
        <w:r>
          <w:fldChar w:fldCharType="end"/>
        </w:r>
      </w:hyperlink>
    </w:p>
    <w:p>
      <w:pPr>
        <w:tabs>
          <w:tab w:val="right" w:leader="dot" w:pos="9062"/>
        </w:tabs>
        <w:ind w:left="440"/>
      </w:pPr>
      <w:hyperlink w:anchor="_Toc5619" w:history="1">
        <w:r>
          <w:rPr>
            <w:rFonts w:ascii="IRNazanin" w:hAnsi="IRNazanin" w:eastAsia="IRNazanin" w:cs="IRNazanin"/>
            <w:color w:val="111111"/>
            <w:sz w:val="22"/>
            <w:szCs w:val="22"/>
            <w:b w:val="0"/>
            <w:bCs w:val="0"/>
            <w:i w:val="0"/>
            <w:iCs w:val="0"/>
          </w:rPr>
          <w:t>دیوان نعمت خراسانی(یا شعر او)</w:t>
        </w:r>
        <w:r>
          <w:tab/>
        </w:r>
        <w:r>
          <w:fldChar w:fldCharType="begin"/>
        </w:r>
        <w:r>
          <w:instrText xml:space="preserve">PAGEREF 5619 \h</w:instrText>
        </w:r>
        <w:r>
          <w:fldChar w:fldCharType="end"/>
        </w:r>
      </w:hyperlink>
    </w:p>
    <w:p>
      <w:pPr>
        <w:tabs>
          <w:tab w:val="right" w:leader="dot" w:pos="9062"/>
        </w:tabs>
        <w:ind w:left="440"/>
      </w:pPr>
      <w:hyperlink w:anchor="_Toc5620" w:history="1">
        <w:r>
          <w:rPr>
            <w:rFonts w:ascii="IRNazanin" w:hAnsi="IRNazanin" w:eastAsia="IRNazanin" w:cs="IRNazanin"/>
            <w:color w:val="111111"/>
            <w:sz w:val="22"/>
            <w:szCs w:val="22"/>
            <w:b w:val="0"/>
            <w:bCs w:val="0"/>
            <w:i w:val="0"/>
            <w:iCs w:val="0"/>
          </w:rPr>
          <w:t>دیوان نعمت شیرازی---</w:t>
        </w:r>
        <w:r>
          <w:tab/>
        </w:r>
        <w:r>
          <w:fldChar w:fldCharType="begin"/>
        </w:r>
        <w:r>
          <w:instrText xml:space="preserve">PAGEREF 5620 \h</w:instrText>
        </w:r>
        <w:r>
          <w:fldChar w:fldCharType="end"/>
        </w:r>
      </w:hyperlink>
    </w:p>
    <w:p>
      <w:pPr>
        <w:tabs>
          <w:tab w:val="right" w:leader="dot" w:pos="9062"/>
        </w:tabs>
        <w:ind w:left="440"/>
      </w:pPr>
      <w:hyperlink w:anchor="_Toc5621" w:history="1">
        <w:r>
          <w:rPr>
            <w:rFonts w:ascii="IRNazanin" w:hAnsi="IRNazanin" w:eastAsia="IRNazanin" w:cs="IRNazanin"/>
            <w:color w:val="111111"/>
            <w:sz w:val="22"/>
            <w:szCs w:val="22"/>
            <w:b w:val="0"/>
            <w:bCs w:val="0"/>
            <w:i w:val="0"/>
            <w:iCs w:val="0"/>
          </w:rPr>
          <w:t>دیوان نعمت گنابادی(یا شعر او)</w:t>
        </w:r>
        <w:r>
          <w:tab/>
        </w:r>
        <w:r>
          <w:fldChar w:fldCharType="begin"/>
        </w:r>
        <w:r>
          <w:instrText xml:space="preserve">PAGEREF 5621 \h</w:instrText>
        </w:r>
        <w:r>
          <w:fldChar w:fldCharType="end"/>
        </w:r>
      </w:hyperlink>
    </w:p>
    <w:p>
      <w:pPr>
        <w:tabs>
          <w:tab w:val="right" w:leader="dot" w:pos="9062"/>
        </w:tabs>
        <w:ind w:left="440"/>
      </w:pPr>
      <w:hyperlink w:anchor="_Toc5622" w:history="1">
        <w:r>
          <w:rPr>
            <w:rFonts w:ascii="IRNazanin" w:hAnsi="IRNazanin" w:eastAsia="IRNazanin" w:cs="IRNazanin"/>
            <w:color w:val="111111"/>
            <w:sz w:val="22"/>
            <w:szCs w:val="22"/>
            <w:b w:val="0"/>
            <w:bCs w:val="0"/>
            <w:i w:val="0"/>
            <w:iCs w:val="0"/>
          </w:rPr>
          <w:t>دیوان نعمت اللّه ولی</w:t>
        </w:r>
        <w:r>
          <w:tab/>
        </w:r>
        <w:r>
          <w:fldChar w:fldCharType="begin"/>
        </w:r>
        <w:r>
          <w:instrText xml:space="preserve">PAGEREF 5622 \h</w:instrText>
        </w:r>
        <w:r>
          <w:fldChar w:fldCharType="end"/>
        </w:r>
      </w:hyperlink>
    </w:p>
    <w:p>
      <w:pPr>
        <w:tabs>
          <w:tab w:val="right" w:leader="dot" w:pos="9062"/>
        </w:tabs>
        <w:ind w:left="440"/>
      </w:pPr>
      <w:hyperlink w:anchor="_Toc5623" w:history="1">
        <w:r>
          <w:rPr>
            <w:rFonts w:ascii="IRNazanin" w:hAnsi="IRNazanin" w:eastAsia="IRNazanin" w:cs="IRNazanin"/>
            <w:color w:val="111111"/>
            <w:sz w:val="22"/>
            <w:szCs w:val="22"/>
            <w:b w:val="0"/>
            <w:bCs w:val="0"/>
            <w:i w:val="0"/>
            <w:iCs w:val="0"/>
          </w:rPr>
          <w:t>دیوان نعمت نارنولی(یا شعر او)</w:t>
        </w:r>
        <w:r>
          <w:tab/>
        </w:r>
        <w:r>
          <w:fldChar w:fldCharType="begin"/>
        </w:r>
        <w:r>
          <w:instrText xml:space="preserve">PAGEREF 5623 \h</w:instrText>
        </w:r>
        <w:r>
          <w:fldChar w:fldCharType="end"/>
        </w:r>
      </w:hyperlink>
    </w:p>
    <w:p>
      <w:pPr>
        <w:tabs>
          <w:tab w:val="right" w:leader="dot" w:pos="9062"/>
        </w:tabs>
        <w:ind w:left="440"/>
      </w:pPr>
      <w:hyperlink w:anchor="_Toc5624" w:history="1">
        <w:r>
          <w:rPr>
            <w:rFonts w:ascii="IRNazanin" w:hAnsi="IRNazanin" w:eastAsia="IRNazanin" w:cs="IRNazanin"/>
            <w:color w:val="111111"/>
            <w:sz w:val="22"/>
            <w:szCs w:val="22"/>
            <w:b w:val="0"/>
            <w:bCs w:val="0"/>
            <w:i w:val="0"/>
            <w:iCs w:val="0"/>
          </w:rPr>
          <w:t>دیوان نعمتی کاشانی</w:t>
        </w:r>
        <w:r>
          <w:tab/>
        </w:r>
        <w:r>
          <w:fldChar w:fldCharType="begin"/>
        </w:r>
        <w:r>
          <w:instrText xml:space="preserve">PAGEREF 5624 \h</w:instrText>
        </w:r>
        <w:r>
          <w:fldChar w:fldCharType="end"/>
        </w:r>
      </w:hyperlink>
    </w:p>
    <w:p>
      <w:pPr>
        <w:tabs>
          <w:tab w:val="right" w:leader="dot" w:pos="9062"/>
        </w:tabs>
        <w:ind w:left="440"/>
      </w:pPr>
      <w:hyperlink w:anchor="_Toc5625" w:history="1">
        <w:r>
          <w:rPr>
            <w:rFonts w:ascii="IRNazanin" w:hAnsi="IRNazanin" w:eastAsia="IRNazanin" w:cs="IRNazanin"/>
            <w:color w:val="111111"/>
            <w:sz w:val="22"/>
            <w:szCs w:val="22"/>
            <w:b w:val="0"/>
            <w:bCs w:val="0"/>
            <w:i w:val="0"/>
            <w:iCs w:val="0"/>
          </w:rPr>
          <w:t>دیوان نعیم سمرقندی(یا شعر او)</w:t>
        </w:r>
        <w:r>
          <w:tab/>
        </w:r>
        <w:r>
          <w:fldChar w:fldCharType="begin"/>
        </w:r>
        <w:r>
          <w:instrText xml:space="preserve">PAGEREF 5625 \h</w:instrText>
        </w:r>
        <w:r>
          <w:fldChar w:fldCharType="end"/>
        </w:r>
      </w:hyperlink>
    </w:p>
    <w:p>
      <w:pPr>
        <w:tabs>
          <w:tab w:val="right" w:leader="dot" w:pos="9062"/>
        </w:tabs>
        <w:ind w:left="440"/>
      </w:pPr>
      <w:hyperlink w:anchor="_Toc5626" w:history="1">
        <w:r>
          <w:rPr>
            <w:rFonts w:ascii="IRNazanin" w:hAnsi="IRNazanin" w:eastAsia="IRNazanin" w:cs="IRNazanin"/>
            <w:color w:val="111111"/>
            <w:sz w:val="22"/>
            <w:szCs w:val="22"/>
            <w:b w:val="0"/>
            <w:bCs w:val="0"/>
            <w:i w:val="0"/>
            <w:iCs w:val="0"/>
          </w:rPr>
          <w:t>دیوان نعیم شیرازی(یا شعر او)</w:t>
        </w:r>
        <w:r>
          <w:tab/>
        </w:r>
        <w:r>
          <w:fldChar w:fldCharType="begin"/>
        </w:r>
        <w:r>
          <w:instrText xml:space="preserve">PAGEREF 5626 \h</w:instrText>
        </w:r>
        <w:r>
          <w:fldChar w:fldCharType="end"/>
        </w:r>
      </w:hyperlink>
    </w:p>
    <w:p>
      <w:pPr>
        <w:tabs>
          <w:tab w:val="right" w:leader="dot" w:pos="9062"/>
        </w:tabs>
        <w:ind w:left="440"/>
      </w:pPr>
      <w:hyperlink w:anchor="_Toc5627" w:history="1">
        <w:r>
          <w:rPr>
            <w:rFonts w:ascii="IRNazanin" w:hAnsi="IRNazanin" w:eastAsia="IRNazanin" w:cs="IRNazanin"/>
            <w:color w:val="111111"/>
            <w:sz w:val="22"/>
            <w:szCs w:val="22"/>
            <w:b w:val="0"/>
            <w:bCs w:val="0"/>
            <w:i w:val="0"/>
            <w:iCs w:val="0"/>
          </w:rPr>
          <w:t>دیوان نعیم قمّی(یا شعر او)</w:t>
        </w:r>
        <w:r>
          <w:tab/>
        </w:r>
        <w:r>
          <w:fldChar w:fldCharType="begin"/>
        </w:r>
        <w:r>
          <w:instrText xml:space="preserve">PAGEREF 5627 \h</w:instrText>
        </w:r>
        <w:r>
          <w:fldChar w:fldCharType="end"/>
        </w:r>
      </w:hyperlink>
    </w:p>
    <w:p>
      <w:pPr>
        <w:tabs>
          <w:tab w:val="right" w:leader="dot" w:pos="9062"/>
        </w:tabs>
        <w:ind w:left="440"/>
      </w:pPr>
      <w:hyperlink w:anchor="_Toc5628" w:history="1">
        <w:r>
          <w:rPr>
            <w:rFonts w:ascii="IRNazanin" w:hAnsi="IRNazanin" w:eastAsia="IRNazanin" w:cs="IRNazanin"/>
            <w:color w:val="111111"/>
            <w:sz w:val="22"/>
            <w:szCs w:val="22"/>
            <w:b w:val="0"/>
            <w:bCs w:val="0"/>
            <w:i w:val="0"/>
            <w:iCs w:val="0"/>
          </w:rPr>
          <w:t>دیوان نعیمی استرابادی</w:t>
        </w:r>
        <w:r>
          <w:tab/>
        </w:r>
        <w:r>
          <w:fldChar w:fldCharType="begin"/>
        </w:r>
        <w:r>
          <w:instrText xml:space="preserve">PAGEREF 5628 \h</w:instrText>
        </w:r>
        <w:r>
          <w:fldChar w:fldCharType="end"/>
        </w:r>
      </w:hyperlink>
    </w:p>
    <w:p>
      <w:pPr>
        <w:tabs>
          <w:tab w:val="right" w:leader="dot" w:pos="9062"/>
        </w:tabs>
        <w:ind w:left="440"/>
      </w:pPr>
      <w:hyperlink w:anchor="_Toc5629" w:history="1">
        <w:r>
          <w:rPr>
            <w:rFonts w:ascii="IRNazanin" w:hAnsi="IRNazanin" w:eastAsia="IRNazanin" w:cs="IRNazanin"/>
            <w:color w:val="111111"/>
            <w:sz w:val="22"/>
            <w:szCs w:val="22"/>
            <w:b w:val="0"/>
            <w:bCs w:val="0"/>
            <w:i w:val="0"/>
            <w:iCs w:val="0"/>
          </w:rPr>
          <w:t>دیوان نعیمی هروی(یا شعر او)</w:t>
        </w:r>
        <w:r>
          <w:tab/>
        </w:r>
        <w:r>
          <w:fldChar w:fldCharType="begin"/>
        </w:r>
        <w:r>
          <w:instrText xml:space="preserve">PAGEREF 5629 \h</w:instrText>
        </w:r>
        <w:r>
          <w:fldChar w:fldCharType="end"/>
        </w:r>
      </w:hyperlink>
    </w:p>
    <w:p>
      <w:pPr>
        <w:tabs>
          <w:tab w:val="right" w:leader="dot" w:pos="9062"/>
        </w:tabs>
        <w:ind w:left="440"/>
      </w:pPr>
      <w:hyperlink w:anchor="_Toc5630" w:history="1">
        <w:r>
          <w:rPr>
            <w:rFonts w:ascii="IRNazanin" w:hAnsi="IRNazanin" w:eastAsia="IRNazanin" w:cs="IRNazanin"/>
            <w:color w:val="111111"/>
            <w:sz w:val="22"/>
            <w:szCs w:val="22"/>
            <w:b w:val="0"/>
            <w:bCs w:val="0"/>
            <w:i w:val="0"/>
            <w:iCs w:val="0"/>
          </w:rPr>
          <w:t>دیوان نغز مازندرانی(یا شعر او)</w:t>
        </w:r>
        <w:r>
          <w:tab/>
        </w:r>
        <w:r>
          <w:fldChar w:fldCharType="begin"/>
        </w:r>
        <w:r>
          <w:instrText xml:space="preserve">PAGEREF 5630 \h</w:instrText>
        </w:r>
        <w:r>
          <w:fldChar w:fldCharType="end"/>
        </w:r>
      </w:hyperlink>
    </w:p>
    <w:p>
      <w:pPr>
        <w:tabs>
          <w:tab w:val="right" w:leader="dot" w:pos="9062"/>
        </w:tabs>
        <w:ind w:left="440"/>
      </w:pPr>
      <w:hyperlink w:anchor="_Toc5631" w:history="1">
        <w:r>
          <w:rPr>
            <w:rFonts w:ascii="IRNazanin" w:hAnsi="IRNazanin" w:eastAsia="IRNazanin" w:cs="IRNazanin"/>
            <w:color w:val="111111"/>
            <w:sz w:val="22"/>
            <w:szCs w:val="22"/>
            <w:b w:val="0"/>
            <w:bCs w:val="0"/>
            <w:i w:val="0"/>
            <w:iCs w:val="0"/>
          </w:rPr>
          <w:t>دیوان نغمۀ خراسانی(یا شعر او)</w:t>
        </w:r>
        <w:r>
          <w:tab/>
        </w:r>
        <w:r>
          <w:fldChar w:fldCharType="begin"/>
        </w:r>
        <w:r>
          <w:instrText xml:space="preserve">PAGEREF 5631 \h</w:instrText>
        </w:r>
        <w:r>
          <w:fldChar w:fldCharType="end"/>
        </w:r>
      </w:hyperlink>
    </w:p>
    <w:p>
      <w:pPr>
        <w:tabs>
          <w:tab w:val="right" w:leader="dot" w:pos="9062"/>
        </w:tabs>
        <w:ind w:left="440"/>
      </w:pPr>
      <w:hyperlink w:anchor="_Toc5632" w:history="1">
        <w:r>
          <w:rPr>
            <w:rFonts w:ascii="IRNazanin" w:hAnsi="IRNazanin" w:eastAsia="IRNazanin" w:cs="IRNazanin"/>
            <w:color w:val="111111"/>
            <w:sz w:val="22"/>
            <w:szCs w:val="22"/>
            <w:b w:val="0"/>
            <w:bCs w:val="0"/>
            <w:i w:val="0"/>
            <w:iCs w:val="0"/>
          </w:rPr>
          <w:t>دیوان نغمۀ مازندرانی(یا شعر او)</w:t>
        </w:r>
        <w:r>
          <w:tab/>
        </w:r>
        <w:r>
          <w:fldChar w:fldCharType="begin"/>
        </w:r>
        <w:r>
          <w:instrText xml:space="preserve">PAGEREF 5632 \h</w:instrText>
        </w:r>
        <w:r>
          <w:fldChar w:fldCharType="end"/>
        </w:r>
      </w:hyperlink>
    </w:p>
    <w:p>
      <w:pPr>
        <w:tabs>
          <w:tab w:val="right" w:leader="dot" w:pos="9062"/>
        </w:tabs>
        <w:ind w:left="440"/>
      </w:pPr>
      <w:hyperlink w:anchor="_Toc5633" w:history="1">
        <w:r>
          <w:rPr>
            <w:rFonts w:ascii="IRNazanin" w:hAnsi="IRNazanin" w:eastAsia="IRNazanin" w:cs="IRNazanin"/>
            <w:color w:val="111111"/>
            <w:sz w:val="22"/>
            <w:szCs w:val="22"/>
            <w:b w:val="0"/>
            <w:bCs w:val="0"/>
            <w:i w:val="0"/>
            <w:iCs w:val="0"/>
          </w:rPr>
          <w:t>دیوان نفیس قزوینی(یا شعر او)</w:t>
        </w:r>
        <w:r>
          <w:tab/>
        </w:r>
        <w:r>
          <w:fldChar w:fldCharType="begin"/>
        </w:r>
        <w:r>
          <w:instrText xml:space="preserve">PAGEREF 5633 \h</w:instrText>
        </w:r>
        <w:r>
          <w:fldChar w:fldCharType="end"/>
        </w:r>
      </w:hyperlink>
    </w:p>
    <w:p>
      <w:pPr>
        <w:tabs>
          <w:tab w:val="right" w:leader="dot" w:pos="9062"/>
        </w:tabs>
        <w:ind w:left="440"/>
      </w:pPr>
      <w:hyperlink w:anchor="_Toc5634" w:history="1">
        <w:r>
          <w:rPr>
            <w:rFonts w:ascii="IRNazanin" w:hAnsi="IRNazanin" w:eastAsia="IRNazanin" w:cs="IRNazanin"/>
            <w:color w:val="111111"/>
            <w:sz w:val="22"/>
            <w:szCs w:val="22"/>
            <w:b w:val="0"/>
            <w:bCs w:val="0"/>
            <w:i w:val="0"/>
            <w:iCs w:val="0"/>
          </w:rPr>
          <w:t>دیوان نفیس لکهنوی</w:t>
        </w:r>
        <w:r>
          <w:tab/>
        </w:r>
        <w:r>
          <w:fldChar w:fldCharType="begin"/>
        </w:r>
        <w:r>
          <w:instrText xml:space="preserve">PAGEREF 5634 \h</w:instrText>
        </w:r>
        <w:r>
          <w:fldChar w:fldCharType="end"/>
        </w:r>
      </w:hyperlink>
    </w:p>
    <w:p>
      <w:pPr>
        <w:tabs>
          <w:tab w:val="right" w:leader="dot" w:pos="9062"/>
        </w:tabs>
        <w:ind w:left="440"/>
      </w:pPr>
      <w:hyperlink w:anchor="_Toc5635" w:history="1">
        <w:r>
          <w:rPr>
            <w:rFonts w:ascii="IRNazanin" w:hAnsi="IRNazanin" w:eastAsia="IRNazanin" w:cs="IRNazanin"/>
            <w:color w:val="111111"/>
            <w:sz w:val="22"/>
            <w:szCs w:val="22"/>
            <w:b w:val="0"/>
            <w:bCs w:val="0"/>
            <w:i w:val="0"/>
            <w:iCs w:val="0"/>
          </w:rPr>
          <w:t>دیوان نفیسی تهرانی</w:t>
        </w:r>
        <w:r>
          <w:tab/>
        </w:r>
        <w:r>
          <w:fldChar w:fldCharType="begin"/>
        </w:r>
        <w:r>
          <w:instrText xml:space="preserve">PAGEREF 5635 \h</w:instrText>
        </w:r>
        <w:r>
          <w:fldChar w:fldCharType="end"/>
        </w:r>
      </w:hyperlink>
    </w:p>
    <w:p>
      <w:pPr>
        <w:tabs>
          <w:tab w:val="right" w:leader="dot" w:pos="9062"/>
        </w:tabs>
        <w:ind w:left="440"/>
      </w:pPr>
      <w:hyperlink w:anchor="_Toc5636" w:history="1">
        <w:r>
          <w:rPr>
            <w:rFonts w:ascii="IRNazanin" w:hAnsi="IRNazanin" w:eastAsia="IRNazanin" w:cs="IRNazanin"/>
            <w:color w:val="111111"/>
            <w:sz w:val="22"/>
            <w:szCs w:val="22"/>
            <w:b w:val="0"/>
            <w:bCs w:val="0"/>
            <w:i w:val="0"/>
            <w:iCs w:val="0"/>
          </w:rPr>
          <w:t>دیوان نفیسی کاشانی(یا شعر او)</w:t>
        </w:r>
        <w:r>
          <w:tab/>
        </w:r>
        <w:r>
          <w:fldChar w:fldCharType="begin"/>
        </w:r>
        <w:r>
          <w:instrText xml:space="preserve">PAGEREF 5636 \h</w:instrText>
        </w:r>
        <w:r>
          <w:fldChar w:fldCharType="end"/>
        </w:r>
      </w:hyperlink>
    </w:p>
    <w:p>
      <w:pPr>
        <w:tabs>
          <w:tab w:val="right" w:leader="dot" w:pos="9062"/>
        </w:tabs>
        <w:ind w:left="440"/>
      </w:pPr>
      <w:hyperlink w:anchor="_Toc5637" w:history="1">
        <w:r>
          <w:rPr>
            <w:rFonts w:ascii="IRNazanin" w:hAnsi="IRNazanin" w:eastAsia="IRNazanin" w:cs="IRNazanin"/>
            <w:color w:val="111111"/>
            <w:sz w:val="22"/>
            <w:szCs w:val="22"/>
            <w:b w:val="0"/>
            <w:bCs w:val="0"/>
            <w:i w:val="0"/>
            <w:iCs w:val="0"/>
          </w:rPr>
          <w:t>دیوان نقار کشمیری(یا شعر او)</w:t>
        </w:r>
        <w:r>
          <w:tab/>
        </w:r>
        <w:r>
          <w:fldChar w:fldCharType="begin"/>
        </w:r>
        <w:r>
          <w:instrText xml:space="preserve">PAGEREF 5637 \h</w:instrText>
        </w:r>
        <w:r>
          <w:fldChar w:fldCharType="end"/>
        </w:r>
      </w:hyperlink>
    </w:p>
    <w:p>
      <w:pPr>
        <w:tabs>
          <w:tab w:val="right" w:leader="dot" w:pos="9062"/>
        </w:tabs>
        <w:ind w:left="440"/>
      </w:pPr>
      <w:hyperlink w:anchor="_Toc5638" w:history="1">
        <w:r>
          <w:rPr>
            <w:rFonts w:ascii="IRNazanin" w:hAnsi="IRNazanin" w:eastAsia="IRNazanin" w:cs="IRNazanin"/>
            <w:color w:val="111111"/>
            <w:sz w:val="22"/>
            <w:szCs w:val="22"/>
            <w:b w:val="0"/>
            <w:bCs w:val="0"/>
            <w:i w:val="0"/>
            <w:iCs w:val="0"/>
          </w:rPr>
          <w:t>دیوان نقاش</w:t>
        </w:r>
        <w:r>
          <w:tab/>
        </w:r>
        <w:r>
          <w:fldChar w:fldCharType="begin"/>
        </w:r>
        <w:r>
          <w:instrText xml:space="preserve">PAGEREF 5638 \h</w:instrText>
        </w:r>
        <w:r>
          <w:fldChar w:fldCharType="end"/>
        </w:r>
      </w:hyperlink>
    </w:p>
    <w:p>
      <w:pPr>
        <w:tabs>
          <w:tab w:val="right" w:leader="dot" w:pos="9062"/>
        </w:tabs>
        <w:ind w:left="440"/>
      </w:pPr>
      <w:hyperlink w:anchor="_Toc5639" w:history="1">
        <w:r>
          <w:rPr>
            <w:rFonts w:ascii="IRNazanin" w:hAnsi="IRNazanin" w:eastAsia="IRNazanin" w:cs="IRNazanin"/>
            <w:color w:val="111111"/>
            <w:sz w:val="22"/>
            <w:szCs w:val="22"/>
            <w:b w:val="0"/>
            <w:bCs w:val="0"/>
            <w:i w:val="0"/>
            <w:iCs w:val="0"/>
          </w:rPr>
          <w:t>دیوان نقاش اصفهانی</w:t>
        </w:r>
        <w:r>
          <w:tab/>
        </w:r>
        <w:r>
          <w:fldChar w:fldCharType="begin"/>
        </w:r>
        <w:r>
          <w:instrText xml:space="preserve">PAGEREF 5639 \h</w:instrText>
        </w:r>
        <w:r>
          <w:fldChar w:fldCharType="end"/>
        </w:r>
      </w:hyperlink>
    </w:p>
    <w:p>
      <w:pPr>
        <w:tabs>
          <w:tab w:val="right" w:leader="dot" w:pos="9062"/>
        </w:tabs>
        <w:ind w:left="440"/>
      </w:pPr>
      <w:hyperlink w:anchor="_Toc5640" w:history="1">
        <w:r>
          <w:rPr>
            <w:rFonts w:ascii="IRNazanin" w:hAnsi="IRNazanin" w:eastAsia="IRNazanin" w:cs="IRNazanin"/>
            <w:color w:val="111111"/>
            <w:sz w:val="22"/>
            <w:szCs w:val="22"/>
            <w:b w:val="0"/>
            <w:bCs w:val="0"/>
            <w:i w:val="0"/>
            <w:iCs w:val="0"/>
          </w:rPr>
          <w:t>دیوان نقاش شیرازی(یا شعر او)</w:t>
        </w:r>
        <w:r>
          <w:tab/>
        </w:r>
        <w:r>
          <w:fldChar w:fldCharType="begin"/>
        </w:r>
        <w:r>
          <w:instrText xml:space="preserve">PAGEREF 5640 \h</w:instrText>
        </w:r>
        <w:r>
          <w:fldChar w:fldCharType="end"/>
        </w:r>
      </w:hyperlink>
    </w:p>
    <w:p>
      <w:pPr>
        <w:tabs>
          <w:tab w:val="right" w:leader="dot" w:pos="9062"/>
        </w:tabs>
        <w:ind w:left="440"/>
      </w:pPr>
      <w:hyperlink w:anchor="_Toc5641" w:history="1">
        <w:r>
          <w:rPr>
            <w:rFonts w:ascii="IRNazanin" w:hAnsi="IRNazanin" w:eastAsia="IRNazanin" w:cs="IRNazanin"/>
            <w:color w:val="111111"/>
            <w:sz w:val="22"/>
            <w:szCs w:val="22"/>
            <w:b w:val="0"/>
            <w:bCs w:val="0"/>
            <w:i w:val="0"/>
            <w:iCs w:val="0"/>
          </w:rPr>
          <w:t>دیوان نقّاش قزوینی---</w:t>
        </w:r>
        <w:r>
          <w:tab/>
        </w:r>
        <w:r>
          <w:fldChar w:fldCharType="begin"/>
        </w:r>
        <w:r>
          <w:instrText xml:space="preserve">PAGEREF 5641 \h</w:instrText>
        </w:r>
        <w:r>
          <w:fldChar w:fldCharType="end"/>
        </w:r>
      </w:hyperlink>
    </w:p>
    <w:p>
      <w:pPr>
        <w:tabs>
          <w:tab w:val="right" w:leader="dot" w:pos="9062"/>
        </w:tabs>
        <w:ind w:left="440"/>
      </w:pPr>
      <w:hyperlink w:anchor="_Toc5642" w:history="1">
        <w:r>
          <w:rPr>
            <w:rFonts w:ascii="IRNazanin" w:hAnsi="IRNazanin" w:eastAsia="IRNazanin" w:cs="IRNazanin"/>
            <w:color w:val="111111"/>
            <w:sz w:val="22"/>
            <w:szCs w:val="22"/>
            <w:b w:val="0"/>
            <w:bCs w:val="0"/>
            <w:i w:val="0"/>
            <w:iCs w:val="0"/>
          </w:rPr>
          <w:t>دیوان نقی مشهدی(یا شعر او)</w:t>
        </w:r>
        <w:r>
          <w:tab/>
        </w:r>
        <w:r>
          <w:fldChar w:fldCharType="begin"/>
        </w:r>
        <w:r>
          <w:instrText xml:space="preserve">PAGEREF 5642 \h</w:instrText>
        </w:r>
        <w:r>
          <w:fldChar w:fldCharType="end"/>
        </w:r>
      </w:hyperlink>
    </w:p>
    <w:p>
      <w:pPr>
        <w:tabs>
          <w:tab w:val="right" w:leader="dot" w:pos="9062"/>
        </w:tabs>
        <w:ind w:left="440"/>
      </w:pPr>
      <w:hyperlink w:anchor="_Toc5643" w:history="1">
        <w:r>
          <w:rPr>
            <w:rFonts w:ascii="IRNazanin" w:hAnsi="IRNazanin" w:eastAsia="IRNazanin" w:cs="IRNazanin"/>
            <w:color w:val="111111"/>
            <w:sz w:val="22"/>
            <w:szCs w:val="22"/>
            <w:b w:val="0"/>
            <w:bCs w:val="0"/>
            <w:i w:val="0"/>
            <w:iCs w:val="0"/>
          </w:rPr>
          <w:t>دیوان نقی ملتانی(یا شعر او)</w:t>
        </w:r>
        <w:r>
          <w:tab/>
        </w:r>
        <w:r>
          <w:fldChar w:fldCharType="begin"/>
        </w:r>
        <w:r>
          <w:instrText xml:space="preserve">PAGEREF 5643 \h</w:instrText>
        </w:r>
        <w:r>
          <w:fldChar w:fldCharType="end"/>
        </w:r>
      </w:hyperlink>
    </w:p>
    <w:p>
      <w:pPr>
        <w:tabs>
          <w:tab w:val="right" w:leader="dot" w:pos="9062"/>
        </w:tabs>
        <w:ind w:left="440"/>
      </w:pPr>
      <w:hyperlink w:anchor="_Toc5644" w:history="1">
        <w:r>
          <w:rPr>
            <w:rFonts w:ascii="IRNazanin" w:hAnsi="IRNazanin" w:eastAsia="IRNazanin" w:cs="IRNazanin"/>
            <w:color w:val="111111"/>
            <w:sz w:val="22"/>
            <w:szCs w:val="22"/>
            <w:b w:val="0"/>
            <w:bCs w:val="0"/>
            <w:i w:val="0"/>
            <w:iCs w:val="0"/>
          </w:rPr>
          <w:t>دیوان نقی همدانی(یا شعر او)</w:t>
        </w:r>
        <w:r>
          <w:tab/>
        </w:r>
        <w:r>
          <w:fldChar w:fldCharType="begin"/>
        </w:r>
        <w:r>
          <w:instrText xml:space="preserve">PAGEREF 5644 \h</w:instrText>
        </w:r>
        <w:r>
          <w:fldChar w:fldCharType="end"/>
        </w:r>
      </w:hyperlink>
    </w:p>
    <w:p>
      <w:pPr>
        <w:tabs>
          <w:tab w:val="right" w:leader="dot" w:pos="9062"/>
        </w:tabs>
        <w:ind w:left="440"/>
      </w:pPr>
      <w:hyperlink w:anchor="_Toc5645" w:history="1">
        <w:r>
          <w:rPr>
            <w:rFonts w:ascii="IRNazanin" w:hAnsi="IRNazanin" w:eastAsia="IRNazanin" w:cs="IRNazanin"/>
            <w:color w:val="111111"/>
            <w:sz w:val="22"/>
            <w:szCs w:val="22"/>
            <w:b w:val="0"/>
            <w:bCs w:val="0"/>
            <w:i w:val="0"/>
            <w:iCs w:val="0"/>
          </w:rPr>
          <w:t>دیوان نکتی لاهوری(یا شعر او)</w:t>
        </w:r>
        <w:r>
          <w:tab/>
        </w:r>
        <w:r>
          <w:fldChar w:fldCharType="begin"/>
        </w:r>
        <w:r>
          <w:instrText xml:space="preserve">PAGEREF 5645 \h</w:instrText>
        </w:r>
        <w:r>
          <w:fldChar w:fldCharType="end"/>
        </w:r>
      </w:hyperlink>
    </w:p>
    <w:p>
      <w:pPr>
        <w:tabs>
          <w:tab w:val="right" w:leader="dot" w:pos="9062"/>
        </w:tabs>
        <w:ind w:left="440"/>
      </w:pPr>
      <w:hyperlink w:anchor="_Toc5646" w:history="1">
        <w:r>
          <w:rPr>
            <w:rFonts w:ascii="IRNazanin" w:hAnsi="IRNazanin" w:eastAsia="IRNazanin" w:cs="IRNazanin"/>
            <w:color w:val="111111"/>
            <w:sz w:val="22"/>
            <w:szCs w:val="22"/>
            <w:b w:val="0"/>
            <w:bCs w:val="0"/>
            <w:i w:val="0"/>
            <w:iCs w:val="0"/>
          </w:rPr>
          <w:t>دیوان نکوئی هروی(یا شعر او)</w:t>
        </w:r>
        <w:r>
          <w:tab/>
        </w:r>
        <w:r>
          <w:fldChar w:fldCharType="begin"/>
        </w:r>
        <w:r>
          <w:instrText xml:space="preserve">PAGEREF 5646 \h</w:instrText>
        </w:r>
        <w:r>
          <w:fldChar w:fldCharType="end"/>
        </w:r>
      </w:hyperlink>
    </w:p>
    <w:p>
      <w:pPr>
        <w:tabs>
          <w:tab w:val="right" w:leader="dot" w:pos="9062"/>
        </w:tabs>
        <w:ind w:left="440"/>
      </w:pPr>
      <w:hyperlink w:anchor="_Toc5647" w:history="1">
        <w:r>
          <w:rPr>
            <w:rFonts w:ascii="IRNazanin" w:hAnsi="IRNazanin" w:eastAsia="IRNazanin" w:cs="IRNazanin"/>
            <w:color w:val="111111"/>
            <w:sz w:val="22"/>
            <w:szCs w:val="22"/>
            <w:b w:val="0"/>
            <w:bCs w:val="0"/>
            <w:i w:val="0"/>
            <w:iCs w:val="0"/>
          </w:rPr>
          <w:t>دیوان نکهت اردبیلی(یا شعر او)</w:t>
        </w:r>
        <w:r>
          <w:tab/>
        </w:r>
        <w:r>
          <w:fldChar w:fldCharType="begin"/>
        </w:r>
        <w:r>
          <w:instrText xml:space="preserve">PAGEREF 5647 \h</w:instrText>
        </w:r>
        <w:r>
          <w:fldChar w:fldCharType="end"/>
        </w:r>
      </w:hyperlink>
    </w:p>
    <w:p>
      <w:pPr>
        <w:tabs>
          <w:tab w:val="right" w:leader="dot" w:pos="9062"/>
        </w:tabs>
        <w:ind w:left="440"/>
      </w:pPr>
      <w:hyperlink w:anchor="_Toc5648" w:history="1">
        <w:r>
          <w:rPr>
            <w:rFonts w:ascii="IRNazanin" w:hAnsi="IRNazanin" w:eastAsia="IRNazanin" w:cs="IRNazanin"/>
            <w:color w:val="111111"/>
            <w:sz w:val="22"/>
            <w:szCs w:val="22"/>
            <w:b w:val="0"/>
            <w:bCs w:val="0"/>
            <w:i w:val="0"/>
            <w:iCs w:val="0"/>
          </w:rPr>
          <w:t>دیوان نکهت برهانپوری(یا شعر او)</w:t>
        </w:r>
        <w:r>
          <w:tab/>
        </w:r>
        <w:r>
          <w:fldChar w:fldCharType="begin"/>
        </w:r>
        <w:r>
          <w:instrText xml:space="preserve">PAGEREF 5648 \h</w:instrText>
        </w:r>
        <w:r>
          <w:fldChar w:fldCharType="end"/>
        </w:r>
      </w:hyperlink>
    </w:p>
    <w:p>
      <w:pPr>
        <w:tabs>
          <w:tab w:val="right" w:leader="dot" w:pos="9062"/>
        </w:tabs>
        <w:ind w:left="440"/>
      </w:pPr>
      <w:hyperlink w:anchor="_Toc5649" w:history="1">
        <w:r>
          <w:rPr>
            <w:rFonts w:ascii="IRNazanin" w:hAnsi="IRNazanin" w:eastAsia="IRNazanin" w:cs="IRNazanin"/>
            <w:color w:val="111111"/>
            <w:sz w:val="22"/>
            <w:szCs w:val="22"/>
            <w:b w:val="0"/>
            <w:bCs w:val="0"/>
            <w:i w:val="0"/>
            <w:iCs w:val="0"/>
          </w:rPr>
          <w:t>دیوان نکهت بیگدلی---</w:t>
        </w:r>
        <w:r>
          <w:tab/>
        </w:r>
        <w:r>
          <w:fldChar w:fldCharType="begin"/>
        </w:r>
        <w:r>
          <w:instrText xml:space="preserve">PAGEREF 5649 \h</w:instrText>
        </w:r>
        <w:r>
          <w:fldChar w:fldCharType="end"/>
        </w:r>
      </w:hyperlink>
    </w:p>
    <w:p>
      <w:pPr>
        <w:tabs>
          <w:tab w:val="right" w:leader="dot" w:pos="9062"/>
        </w:tabs>
        <w:ind w:left="440"/>
      </w:pPr>
      <w:hyperlink w:anchor="_Toc5650" w:history="1">
        <w:r>
          <w:rPr>
            <w:rFonts w:ascii="IRNazanin" w:hAnsi="IRNazanin" w:eastAsia="IRNazanin" w:cs="IRNazanin"/>
            <w:color w:val="111111"/>
            <w:sz w:val="22"/>
            <w:szCs w:val="22"/>
            <w:b w:val="0"/>
            <w:bCs w:val="0"/>
            <w:i w:val="0"/>
            <w:iCs w:val="0"/>
          </w:rPr>
          <w:t>دیوان نگاهی نیشابوری(یا شعر او)</w:t>
        </w:r>
        <w:r>
          <w:tab/>
        </w:r>
        <w:r>
          <w:fldChar w:fldCharType="begin"/>
        </w:r>
        <w:r>
          <w:instrText xml:space="preserve">PAGEREF 5650 \h</w:instrText>
        </w:r>
        <w:r>
          <w:fldChar w:fldCharType="end"/>
        </w:r>
      </w:hyperlink>
    </w:p>
    <w:p>
      <w:pPr>
        <w:tabs>
          <w:tab w:val="right" w:leader="dot" w:pos="9062"/>
        </w:tabs>
        <w:ind w:left="440"/>
      </w:pPr>
      <w:hyperlink w:anchor="_Toc5651" w:history="1">
        <w:r>
          <w:rPr>
            <w:rFonts w:ascii="IRNazanin" w:hAnsi="IRNazanin" w:eastAsia="IRNazanin" w:cs="IRNazanin"/>
            <w:color w:val="111111"/>
            <w:sz w:val="22"/>
            <w:szCs w:val="22"/>
            <w:b w:val="0"/>
            <w:bCs w:val="0"/>
            <w:i w:val="0"/>
            <w:iCs w:val="0"/>
          </w:rPr>
          <w:t>دیوان نمگانی(یا نمنگانی؟)</w:t>
        </w:r>
        <w:r>
          <w:tab/>
        </w:r>
        <w:r>
          <w:fldChar w:fldCharType="begin"/>
        </w:r>
        <w:r>
          <w:instrText xml:space="preserve">PAGEREF 5651 \h</w:instrText>
        </w:r>
        <w:r>
          <w:fldChar w:fldCharType="end"/>
        </w:r>
      </w:hyperlink>
    </w:p>
    <w:p>
      <w:pPr>
        <w:tabs>
          <w:tab w:val="right" w:leader="dot" w:pos="9062"/>
        </w:tabs>
        <w:ind w:left="440"/>
      </w:pPr>
      <w:hyperlink w:anchor="_Toc5652" w:history="1">
        <w:r>
          <w:rPr>
            <w:rFonts w:ascii="IRNazanin" w:hAnsi="IRNazanin" w:eastAsia="IRNazanin" w:cs="IRNazanin"/>
            <w:color w:val="111111"/>
            <w:sz w:val="22"/>
            <w:szCs w:val="22"/>
            <w:b w:val="0"/>
            <w:bCs w:val="0"/>
            <w:i w:val="0"/>
            <w:iCs w:val="0"/>
          </w:rPr>
          <w:t>دیوان نواب بنارسی(یا شعر او)</w:t>
        </w:r>
        <w:r>
          <w:tab/>
        </w:r>
        <w:r>
          <w:fldChar w:fldCharType="begin"/>
        </w:r>
        <w:r>
          <w:instrText xml:space="preserve">PAGEREF 5652 \h</w:instrText>
        </w:r>
        <w:r>
          <w:fldChar w:fldCharType="end"/>
        </w:r>
      </w:hyperlink>
    </w:p>
    <w:p>
      <w:pPr>
        <w:tabs>
          <w:tab w:val="right" w:leader="dot" w:pos="9062"/>
        </w:tabs>
        <w:ind w:left="440"/>
      </w:pPr>
      <w:hyperlink w:anchor="_Toc5653" w:history="1">
        <w:r>
          <w:rPr>
            <w:rFonts w:ascii="IRNazanin" w:hAnsi="IRNazanin" w:eastAsia="IRNazanin" w:cs="IRNazanin"/>
            <w:color w:val="111111"/>
            <w:sz w:val="22"/>
            <w:szCs w:val="22"/>
            <w:b w:val="0"/>
            <w:bCs w:val="0"/>
            <w:i w:val="0"/>
            <w:iCs w:val="0"/>
          </w:rPr>
          <w:t>دیوان نواب رضوی(یا شعر او)</w:t>
        </w:r>
        <w:r>
          <w:tab/>
        </w:r>
        <w:r>
          <w:fldChar w:fldCharType="begin"/>
        </w:r>
        <w:r>
          <w:instrText xml:space="preserve">PAGEREF 5653 \h</w:instrText>
        </w:r>
        <w:r>
          <w:fldChar w:fldCharType="end"/>
        </w:r>
      </w:hyperlink>
    </w:p>
    <w:p>
      <w:pPr>
        <w:tabs>
          <w:tab w:val="right" w:leader="dot" w:pos="9062"/>
        </w:tabs>
        <w:ind w:left="440"/>
      </w:pPr>
      <w:hyperlink w:anchor="_Toc5654" w:history="1">
        <w:r>
          <w:rPr>
            <w:rFonts w:ascii="IRNazanin" w:hAnsi="IRNazanin" w:eastAsia="IRNazanin" w:cs="IRNazanin"/>
            <w:color w:val="111111"/>
            <w:sz w:val="22"/>
            <w:szCs w:val="22"/>
            <w:b w:val="0"/>
            <w:bCs w:val="0"/>
            <w:i w:val="0"/>
            <w:iCs w:val="0"/>
          </w:rPr>
          <w:t>دیوان نواب صفا-کاروان شعر</w:t>
        </w:r>
        <w:r>
          <w:tab/>
        </w:r>
        <w:r>
          <w:fldChar w:fldCharType="begin"/>
        </w:r>
        <w:r>
          <w:instrText xml:space="preserve">PAGEREF 5654 \h</w:instrText>
        </w:r>
        <w:r>
          <w:fldChar w:fldCharType="end"/>
        </w:r>
      </w:hyperlink>
    </w:p>
    <w:p>
      <w:pPr>
        <w:tabs>
          <w:tab w:val="right" w:leader="dot" w:pos="9062"/>
        </w:tabs>
        <w:ind w:left="440"/>
      </w:pPr>
      <w:hyperlink w:anchor="_Toc5655" w:history="1">
        <w:r>
          <w:rPr>
            <w:rFonts w:ascii="IRNazanin" w:hAnsi="IRNazanin" w:eastAsia="IRNazanin" w:cs="IRNazanin"/>
            <w:color w:val="111111"/>
            <w:sz w:val="22"/>
            <w:szCs w:val="22"/>
            <w:b w:val="0"/>
            <w:bCs w:val="0"/>
            <w:i w:val="0"/>
            <w:iCs w:val="0"/>
          </w:rPr>
          <w:t>دیوان نواب قنوجی(یا شعر او)</w:t>
        </w:r>
        <w:r>
          <w:tab/>
        </w:r>
        <w:r>
          <w:fldChar w:fldCharType="begin"/>
        </w:r>
        <w:r>
          <w:instrText xml:space="preserve">PAGEREF 5655 \h</w:instrText>
        </w:r>
        <w:r>
          <w:fldChar w:fldCharType="end"/>
        </w:r>
      </w:hyperlink>
    </w:p>
    <w:p>
      <w:pPr>
        <w:tabs>
          <w:tab w:val="right" w:leader="dot" w:pos="9062"/>
        </w:tabs>
        <w:ind w:left="440"/>
      </w:pPr>
      <w:hyperlink w:anchor="_Toc5656" w:history="1">
        <w:r>
          <w:rPr>
            <w:rFonts w:ascii="IRNazanin" w:hAnsi="IRNazanin" w:eastAsia="IRNazanin" w:cs="IRNazanin"/>
            <w:color w:val="111111"/>
            <w:sz w:val="22"/>
            <w:szCs w:val="22"/>
            <w:b w:val="0"/>
            <w:bCs w:val="0"/>
            <w:i w:val="0"/>
            <w:iCs w:val="0"/>
          </w:rPr>
          <w:t>دیوان نواب یزدی(یا شعر او)</w:t>
        </w:r>
        <w:r>
          <w:tab/>
        </w:r>
        <w:r>
          <w:fldChar w:fldCharType="begin"/>
        </w:r>
        <w:r>
          <w:instrText xml:space="preserve">PAGEREF 5656 \h</w:instrText>
        </w:r>
        <w:r>
          <w:fldChar w:fldCharType="end"/>
        </w:r>
      </w:hyperlink>
    </w:p>
    <w:p>
      <w:pPr>
        <w:tabs>
          <w:tab w:val="right" w:leader="dot" w:pos="9062"/>
        </w:tabs>
        <w:ind w:left="440"/>
      </w:pPr>
      <w:hyperlink w:anchor="_Toc5657" w:history="1">
        <w:r>
          <w:rPr>
            <w:rFonts w:ascii="IRNazanin" w:hAnsi="IRNazanin" w:eastAsia="IRNazanin" w:cs="IRNazanin"/>
            <w:color w:val="111111"/>
            <w:sz w:val="22"/>
            <w:szCs w:val="22"/>
            <w:b w:val="0"/>
            <w:bCs w:val="0"/>
            <w:i w:val="0"/>
            <w:iCs w:val="0"/>
          </w:rPr>
          <w:t>دیوان نوازش لکهنوی(یا شعر او)</w:t>
        </w:r>
        <w:r>
          <w:tab/>
        </w:r>
        <w:r>
          <w:fldChar w:fldCharType="begin"/>
        </w:r>
        <w:r>
          <w:instrText xml:space="preserve">PAGEREF 5657 \h</w:instrText>
        </w:r>
        <w:r>
          <w:fldChar w:fldCharType="end"/>
        </w:r>
      </w:hyperlink>
    </w:p>
    <w:p>
      <w:pPr>
        <w:tabs>
          <w:tab w:val="right" w:leader="dot" w:pos="9062"/>
        </w:tabs>
        <w:ind w:left="440"/>
      </w:pPr>
      <w:hyperlink w:anchor="_Toc5658" w:history="1">
        <w:r>
          <w:rPr>
            <w:rFonts w:ascii="IRNazanin" w:hAnsi="IRNazanin" w:eastAsia="IRNazanin" w:cs="IRNazanin"/>
            <w:color w:val="111111"/>
            <w:sz w:val="22"/>
            <w:szCs w:val="22"/>
            <w:b w:val="0"/>
            <w:bCs w:val="0"/>
            <w:i w:val="0"/>
            <w:iCs w:val="0"/>
          </w:rPr>
          <w:t>دیوان نوای اصفهانی</w:t>
        </w:r>
        <w:r>
          <w:tab/>
        </w:r>
        <w:r>
          <w:fldChar w:fldCharType="begin"/>
        </w:r>
        <w:r>
          <w:instrText xml:space="preserve">PAGEREF 5658 \h</w:instrText>
        </w:r>
        <w:r>
          <w:fldChar w:fldCharType="end"/>
        </w:r>
      </w:hyperlink>
    </w:p>
    <w:p>
      <w:pPr>
        <w:tabs>
          <w:tab w:val="right" w:leader="dot" w:pos="9062"/>
        </w:tabs>
        <w:ind w:left="440"/>
      </w:pPr>
      <w:hyperlink w:anchor="_Toc5659" w:history="1">
        <w:r>
          <w:rPr>
            <w:rFonts w:ascii="IRNazanin" w:hAnsi="IRNazanin" w:eastAsia="IRNazanin" w:cs="IRNazanin"/>
            <w:color w:val="111111"/>
            <w:sz w:val="22"/>
            <w:szCs w:val="22"/>
            <w:b w:val="0"/>
            <w:bCs w:val="0"/>
            <w:i w:val="0"/>
            <w:iCs w:val="0"/>
          </w:rPr>
          <w:t>دیوان نوای بدائونی</w:t>
        </w:r>
        <w:r>
          <w:tab/>
        </w:r>
        <w:r>
          <w:fldChar w:fldCharType="begin"/>
        </w:r>
        <w:r>
          <w:instrText xml:space="preserve">PAGEREF 5659 \h</w:instrText>
        </w:r>
        <w:r>
          <w:fldChar w:fldCharType="end"/>
        </w:r>
      </w:hyperlink>
    </w:p>
    <w:p>
      <w:pPr>
        <w:tabs>
          <w:tab w:val="right" w:leader="dot" w:pos="9062"/>
        </w:tabs>
        <w:ind w:left="440"/>
      </w:pPr>
      <w:hyperlink w:anchor="_Toc5660" w:history="1">
        <w:r>
          <w:rPr>
            <w:rFonts w:ascii="IRNazanin" w:hAnsi="IRNazanin" w:eastAsia="IRNazanin" w:cs="IRNazanin"/>
            <w:color w:val="111111"/>
            <w:sz w:val="22"/>
            <w:szCs w:val="22"/>
            <w:b w:val="0"/>
            <w:bCs w:val="0"/>
            <w:i w:val="0"/>
            <w:iCs w:val="0"/>
          </w:rPr>
          <w:t>دیوان نوای شیرازی</w:t>
        </w:r>
        <w:r>
          <w:tab/>
        </w:r>
        <w:r>
          <w:fldChar w:fldCharType="begin"/>
        </w:r>
        <w:r>
          <w:instrText xml:space="preserve">PAGEREF 5660 \h</w:instrText>
        </w:r>
        <w:r>
          <w:fldChar w:fldCharType="end"/>
        </w:r>
      </w:hyperlink>
    </w:p>
    <w:p>
      <w:pPr>
        <w:tabs>
          <w:tab w:val="right" w:leader="dot" w:pos="9062"/>
        </w:tabs>
        <w:ind w:left="440"/>
      </w:pPr>
      <w:hyperlink w:anchor="_Toc5661" w:history="1">
        <w:r>
          <w:rPr>
            <w:rFonts w:ascii="IRNazanin" w:hAnsi="IRNazanin" w:eastAsia="IRNazanin" w:cs="IRNazanin"/>
            <w:color w:val="111111"/>
            <w:sz w:val="22"/>
            <w:szCs w:val="22"/>
            <w:b w:val="0"/>
            <w:bCs w:val="0"/>
            <w:i w:val="0"/>
            <w:iCs w:val="0"/>
          </w:rPr>
          <w:t>دیوان نوای کاشانی</w:t>
        </w:r>
        <w:r>
          <w:tab/>
        </w:r>
        <w:r>
          <w:fldChar w:fldCharType="begin"/>
        </w:r>
        <w:r>
          <w:instrText xml:space="preserve">PAGEREF 5661 \h</w:instrText>
        </w:r>
        <w:r>
          <w:fldChar w:fldCharType="end"/>
        </w:r>
      </w:hyperlink>
    </w:p>
    <w:p>
      <w:pPr>
        <w:tabs>
          <w:tab w:val="right" w:leader="dot" w:pos="9062"/>
        </w:tabs>
        <w:ind w:left="440"/>
      </w:pPr>
      <w:hyperlink w:anchor="_Toc5662" w:history="1">
        <w:r>
          <w:rPr>
            <w:rFonts w:ascii="IRNazanin" w:hAnsi="IRNazanin" w:eastAsia="IRNazanin" w:cs="IRNazanin"/>
            <w:color w:val="111111"/>
            <w:sz w:val="22"/>
            <w:szCs w:val="22"/>
            <w:b w:val="0"/>
            <w:bCs w:val="0"/>
            <w:i w:val="0"/>
            <w:iCs w:val="0"/>
          </w:rPr>
          <w:t>دیوان نوائی بافقی(یا شعر او)</w:t>
        </w:r>
        <w:r>
          <w:tab/>
        </w:r>
        <w:r>
          <w:fldChar w:fldCharType="begin"/>
        </w:r>
        <w:r>
          <w:instrText xml:space="preserve">PAGEREF 5662 \h</w:instrText>
        </w:r>
        <w:r>
          <w:fldChar w:fldCharType="end"/>
        </w:r>
      </w:hyperlink>
    </w:p>
    <w:p>
      <w:pPr>
        <w:tabs>
          <w:tab w:val="right" w:leader="dot" w:pos="9062"/>
        </w:tabs>
        <w:ind w:left="440"/>
      </w:pPr>
      <w:hyperlink w:anchor="_Toc5663" w:history="1">
        <w:r>
          <w:rPr>
            <w:rFonts w:ascii="IRNazanin" w:hAnsi="IRNazanin" w:eastAsia="IRNazanin" w:cs="IRNazanin"/>
            <w:color w:val="111111"/>
            <w:sz w:val="22"/>
            <w:szCs w:val="22"/>
            <w:b w:val="0"/>
            <w:bCs w:val="0"/>
            <w:i w:val="0"/>
            <w:iCs w:val="0"/>
          </w:rPr>
          <w:t>دیوان نوائی جغتائی</w:t>
        </w:r>
        <w:r>
          <w:tab/>
        </w:r>
        <w:r>
          <w:fldChar w:fldCharType="begin"/>
        </w:r>
        <w:r>
          <w:instrText xml:space="preserve">PAGEREF 5663 \h</w:instrText>
        </w:r>
        <w:r>
          <w:fldChar w:fldCharType="end"/>
        </w:r>
      </w:hyperlink>
    </w:p>
    <w:p>
      <w:pPr>
        <w:tabs>
          <w:tab w:val="right" w:leader="dot" w:pos="9062"/>
        </w:tabs>
        <w:ind w:left="440"/>
      </w:pPr>
      <w:hyperlink w:anchor="_Toc5664" w:history="1">
        <w:r>
          <w:rPr>
            <w:rFonts w:ascii="IRNazanin" w:hAnsi="IRNazanin" w:eastAsia="IRNazanin" w:cs="IRNazanin"/>
            <w:color w:val="111111"/>
            <w:sz w:val="22"/>
            <w:szCs w:val="22"/>
            <w:b w:val="0"/>
            <w:bCs w:val="0"/>
            <w:i w:val="0"/>
            <w:iCs w:val="0"/>
          </w:rPr>
          <w:t>دیوان نوائی خراسانی(یا شعر او)</w:t>
        </w:r>
        <w:r>
          <w:tab/>
        </w:r>
        <w:r>
          <w:fldChar w:fldCharType="begin"/>
        </w:r>
        <w:r>
          <w:instrText xml:space="preserve">PAGEREF 5664 \h</w:instrText>
        </w:r>
        <w:r>
          <w:fldChar w:fldCharType="end"/>
        </w:r>
      </w:hyperlink>
    </w:p>
    <w:p>
      <w:pPr>
        <w:tabs>
          <w:tab w:val="right" w:leader="dot" w:pos="9062"/>
        </w:tabs>
        <w:ind w:left="440"/>
      </w:pPr>
      <w:hyperlink w:anchor="_Toc5665" w:history="1">
        <w:r>
          <w:rPr>
            <w:rFonts w:ascii="IRNazanin" w:hAnsi="IRNazanin" w:eastAsia="IRNazanin" w:cs="IRNazanin"/>
            <w:color w:val="111111"/>
            <w:sz w:val="22"/>
            <w:szCs w:val="22"/>
            <w:b w:val="0"/>
            <w:bCs w:val="0"/>
            <w:i w:val="0"/>
            <w:iCs w:val="0"/>
          </w:rPr>
          <w:t>دیوان نوائی ذرقانی(یا شعر او)</w:t>
        </w:r>
        <w:r>
          <w:tab/>
        </w:r>
        <w:r>
          <w:fldChar w:fldCharType="begin"/>
        </w:r>
        <w:r>
          <w:instrText xml:space="preserve">PAGEREF 5665 \h</w:instrText>
        </w:r>
        <w:r>
          <w:fldChar w:fldCharType="end"/>
        </w:r>
      </w:hyperlink>
    </w:p>
    <w:p>
      <w:pPr>
        <w:tabs>
          <w:tab w:val="right" w:leader="dot" w:pos="9062"/>
        </w:tabs>
        <w:ind w:left="440"/>
      </w:pPr>
      <w:hyperlink w:anchor="_Toc5666" w:history="1">
        <w:r>
          <w:rPr>
            <w:rFonts w:ascii="IRNazanin" w:hAnsi="IRNazanin" w:eastAsia="IRNazanin" w:cs="IRNazanin"/>
            <w:color w:val="111111"/>
            <w:sz w:val="22"/>
            <w:szCs w:val="22"/>
            <w:b w:val="0"/>
            <w:bCs w:val="0"/>
            <w:i w:val="0"/>
            <w:iCs w:val="0"/>
          </w:rPr>
          <w:t>دیوان نوائی شیرازی(یا شعر او)</w:t>
        </w:r>
        <w:r>
          <w:tab/>
        </w:r>
        <w:r>
          <w:fldChar w:fldCharType="begin"/>
        </w:r>
        <w:r>
          <w:instrText xml:space="preserve">PAGEREF 5666 \h</w:instrText>
        </w:r>
        <w:r>
          <w:fldChar w:fldCharType="end"/>
        </w:r>
      </w:hyperlink>
    </w:p>
    <w:p>
      <w:pPr>
        <w:tabs>
          <w:tab w:val="right" w:leader="dot" w:pos="9062"/>
        </w:tabs>
        <w:ind w:left="440"/>
      </w:pPr>
      <w:hyperlink w:anchor="_Toc5667" w:history="1">
        <w:r>
          <w:rPr>
            <w:rFonts w:ascii="IRNazanin" w:hAnsi="IRNazanin" w:eastAsia="IRNazanin" w:cs="IRNazanin"/>
            <w:color w:val="111111"/>
            <w:sz w:val="22"/>
            <w:szCs w:val="22"/>
            <w:b w:val="0"/>
            <w:bCs w:val="0"/>
            <w:i w:val="0"/>
            <w:iCs w:val="0"/>
          </w:rPr>
          <w:t>دیوان نوائی طهرانی</w:t>
        </w:r>
        <w:r>
          <w:tab/>
        </w:r>
        <w:r>
          <w:fldChar w:fldCharType="begin"/>
        </w:r>
        <w:r>
          <w:instrText xml:space="preserve">PAGEREF 5667 \h</w:instrText>
        </w:r>
        <w:r>
          <w:fldChar w:fldCharType="end"/>
        </w:r>
      </w:hyperlink>
    </w:p>
    <w:p>
      <w:pPr>
        <w:tabs>
          <w:tab w:val="right" w:leader="dot" w:pos="9062"/>
        </w:tabs>
        <w:ind w:left="440"/>
      </w:pPr>
      <w:hyperlink w:anchor="_Toc5668" w:history="1">
        <w:r>
          <w:rPr>
            <w:rFonts w:ascii="IRNazanin" w:hAnsi="IRNazanin" w:eastAsia="IRNazanin" w:cs="IRNazanin"/>
            <w:color w:val="111111"/>
            <w:sz w:val="22"/>
            <w:szCs w:val="22"/>
            <w:b w:val="0"/>
            <w:bCs w:val="0"/>
            <w:i w:val="0"/>
            <w:iCs w:val="0"/>
          </w:rPr>
          <w:t>دیوان نوائی کربلائی(یا شعر او)</w:t>
        </w:r>
        <w:r>
          <w:tab/>
        </w:r>
        <w:r>
          <w:fldChar w:fldCharType="begin"/>
        </w:r>
        <w:r>
          <w:instrText xml:space="preserve">PAGEREF 5668 \h</w:instrText>
        </w:r>
        <w:r>
          <w:fldChar w:fldCharType="end"/>
        </w:r>
      </w:hyperlink>
    </w:p>
    <w:p>
      <w:pPr>
        <w:tabs>
          <w:tab w:val="right" w:leader="dot" w:pos="9062"/>
        </w:tabs>
        <w:ind w:left="440"/>
      </w:pPr>
      <w:hyperlink w:anchor="_Toc5669" w:history="1">
        <w:r>
          <w:rPr>
            <w:rFonts w:ascii="IRNazanin" w:hAnsi="IRNazanin" w:eastAsia="IRNazanin" w:cs="IRNazanin"/>
            <w:color w:val="111111"/>
            <w:sz w:val="22"/>
            <w:szCs w:val="22"/>
            <w:b w:val="0"/>
            <w:bCs w:val="0"/>
            <w:i w:val="0"/>
            <w:iCs w:val="0"/>
          </w:rPr>
          <w:t>دیوان نوائی مازندرانی</w:t>
        </w:r>
        <w:r>
          <w:tab/>
        </w:r>
        <w:r>
          <w:fldChar w:fldCharType="begin"/>
        </w:r>
        <w:r>
          <w:instrText xml:space="preserve">PAGEREF 5669 \h</w:instrText>
        </w:r>
        <w:r>
          <w:fldChar w:fldCharType="end"/>
        </w:r>
      </w:hyperlink>
    </w:p>
    <w:p>
      <w:pPr>
        <w:tabs>
          <w:tab w:val="right" w:leader="dot" w:pos="9062"/>
        </w:tabs>
        <w:ind w:left="440"/>
      </w:pPr>
      <w:hyperlink w:anchor="_Toc5670" w:history="1">
        <w:r>
          <w:rPr>
            <w:rFonts w:ascii="IRNazanin" w:hAnsi="IRNazanin" w:eastAsia="IRNazanin" w:cs="IRNazanin"/>
            <w:color w:val="111111"/>
            <w:sz w:val="22"/>
            <w:szCs w:val="22"/>
            <w:b w:val="0"/>
            <w:bCs w:val="0"/>
            <w:i w:val="0"/>
            <w:iCs w:val="0"/>
          </w:rPr>
          <w:t>دیوان نوائی قمی(یا شعر او)</w:t>
        </w:r>
        <w:r>
          <w:tab/>
        </w:r>
        <w:r>
          <w:fldChar w:fldCharType="begin"/>
        </w:r>
        <w:r>
          <w:instrText xml:space="preserve">PAGEREF 5670 \h</w:instrText>
        </w:r>
        <w:r>
          <w:fldChar w:fldCharType="end"/>
        </w:r>
      </w:hyperlink>
    </w:p>
    <w:p>
      <w:pPr>
        <w:tabs>
          <w:tab w:val="right" w:leader="dot" w:pos="9062"/>
        </w:tabs>
        <w:ind w:left="440"/>
      </w:pPr>
      <w:hyperlink w:anchor="_Toc5671" w:history="1">
        <w:r>
          <w:rPr>
            <w:rFonts w:ascii="IRNazanin" w:hAnsi="IRNazanin" w:eastAsia="IRNazanin" w:cs="IRNazanin"/>
            <w:color w:val="111111"/>
            <w:sz w:val="22"/>
            <w:szCs w:val="22"/>
            <w:b w:val="0"/>
            <w:bCs w:val="0"/>
            <w:i w:val="0"/>
            <w:iCs w:val="0"/>
          </w:rPr>
          <w:t>دیوان نوائی کاشانی(یا شعر او)</w:t>
        </w:r>
        <w:r>
          <w:tab/>
        </w:r>
        <w:r>
          <w:fldChar w:fldCharType="begin"/>
        </w:r>
        <w:r>
          <w:instrText xml:space="preserve">PAGEREF 5671 \h</w:instrText>
        </w:r>
        <w:r>
          <w:fldChar w:fldCharType="end"/>
        </w:r>
      </w:hyperlink>
    </w:p>
    <w:p>
      <w:pPr>
        <w:tabs>
          <w:tab w:val="right" w:leader="dot" w:pos="9062"/>
        </w:tabs>
        <w:ind w:left="440"/>
      </w:pPr>
      <w:hyperlink w:anchor="_Toc5672" w:history="1">
        <w:r>
          <w:rPr>
            <w:rFonts w:ascii="IRNazanin" w:hAnsi="IRNazanin" w:eastAsia="IRNazanin" w:cs="IRNazanin"/>
            <w:color w:val="111111"/>
            <w:sz w:val="22"/>
            <w:szCs w:val="22"/>
            <w:b w:val="0"/>
            <w:bCs w:val="0"/>
            <w:i w:val="0"/>
            <w:iCs w:val="0"/>
          </w:rPr>
          <w:t>دیوان نوبخت</w:t>
        </w:r>
        <w:r>
          <w:tab/>
        </w:r>
        <w:r>
          <w:fldChar w:fldCharType="begin"/>
        </w:r>
        <w:r>
          <w:instrText xml:space="preserve">PAGEREF 5672 \h</w:instrText>
        </w:r>
        <w:r>
          <w:fldChar w:fldCharType="end"/>
        </w:r>
      </w:hyperlink>
    </w:p>
    <w:p>
      <w:pPr>
        <w:tabs>
          <w:tab w:val="right" w:leader="dot" w:pos="9062"/>
        </w:tabs>
        <w:ind w:left="440"/>
      </w:pPr>
      <w:hyperlink w:anchor="_Toc5673" w:history="1">
        <w:r>
          <w:rPr>
            <w:rFonts w:ascii="IRNazanin" w:hAnsi="IRNazanin" w:eastAsia="IRNazanin" w:cs="IRNazanin"/>
            <w:color w:val="111111"/>
            <w:sz w:val="22"/>
            <w:szCs w:val="22"/>
            <w:b w:val="0"/>
            <w:bCs w:val="0"/>
            <w:i w:val="0"/>
            <w:iCs w:val="0"/>
          </w:rPr>
          <w:t>دیوان النوبختی</w:t>
        </w:r>
        <w:r>
          <w:tab/>
        </w:r>
        <w:r>
          <w:fldChar w:fldCharType="begin"/>
        </w:r>
        <w:r>
          <w:instrText xml:space="preserve">PAGEREF 5673 \h</w:instrText>
        </w:r>
        <w:r>
          <w:fldChar w:fldCharType="end"/>
        </w:r>
      </w:hyperlink>
    </w:p>
    <w:p>
      <w:pPr>
        <w:tabs>
          <w:tab w:val="right" w:leader="dot" w:pos="9062"/>
        </w:tabs>
        <w:ind w:left="440"/>
      </w:pPr>
      <w:hyperlink w:anchor="_Toc5674" w:history="1">
        <w:r>
          <w:rPr>
            <w:rFonts w:ascii="IRNazanin" w:hAnsi="IRNazanin" w:eastAsia="IRNazanin" w:cs="IRNazanin"/>
            <w:color w:val="111111"/>
            <w:sz w:val="22"/>
            <w:szCs w:val="22"/>
            <w:b w:val="0"/>
            <w:bCs w:val="0"/>
            <w:i w:val="0"/>
            <w:iCs w:val="0"/>
          </w:rPr>
          <w:t>دیوان نوح اصفهانی(یا شعر او)</w:t>
        </w:r>
        <w:r>
          <w:tab/>
        </w:r>
        <w:r>
          <w:fldChar w:fldCharType="begin"/>
        </w:r>
        <w:r>
          <w:instrText xml:space="preserve">PAGEREF 5674 \h</w:instrText>
        </w:r>
        <w:r>
          <w:fldChar w:fldCharType="end"/>
        </w:r>
      </w:hyperlink>
    </w:p>
    <w:p>
      <w:pPr>
        <w:tabs>
          <w:tab w:val="right" w:leader="dot" w:pos="9062"/>
        </w:tabs>
        <w:ind w:left="440"/>
      </w:pPr>
      <w:hyperlink w:anchor="_Toc5675" w:history="1">
        <w:r>
          <w:rPr>
            <w:rFonts w:ascii="IRNazanin" w:hAnsi="IRNazanin" w:eastAsia="IRNazanin" w:cs="IRNazanin"/>
            <w:color w:val="111111"/>
            <w:sz w:val="22"/>
            <w:szCs w:val="22"/>
            <w:b w:val="0"/>
            <w:bCs w:val="0"/>
            <w:i w:val="0"/>
            <w:iCs w:val="0"/>
          </w:rPr>
          <w:t>دیوان نوحی فریدنی(یا شعر او)</w:t>
        </w:r>
        <w:r>
          <w:tab/>
        </w:r>
        <w:r>
          <w:fldChar w:fldCharType="begin"/>
        </w:r>
        <w:r>
          <w:instrText xml:space="preserve">PAGEREF 5675 \h</w:instrText>
        </w:r>
        <w:r>
          <w:fldChar w:fldCharType="end"/>
        </w:r>
      </w:hyperlink>
    </w:p>
    <w:p>
      <w:pPr>
        <w:tabs>
          <w:tab w:val="right" w:leader="dot" w:pos="9062"/>
        </w:tabs>
        <w:ind w:left="440"/>
      </w:pPr>
      <w:hyperlink w:anchor="_Toc5676" w:history="1">
        <w:r>
          <w:rPr>
            <w:rFonts w:ascii="IRNazanin" w:hAnsi="IRNazanin" w:eastAsia="IRNazanin" w:cs="IRNazanin"/>
            <w:color w:val="111111"/>
            <w:sz w:val="22"/>
            <w:szCs w:val="22"/>
            <w:b w:val="0"/>
            <w:bCs w:val="0"/>
            <w:i w:val="0"/>
            <w:iCs w:val="0"/>
          </w:rPr>
          <w:t>دیوان نور اکبرآبادی(یا شعر او)</w:t>
        </w:r>
        <w:r>
          <w:tab/>
        </w:r>
        <w:r>
          <w:fldChar w:fldCharType="begin"/>
        </w:r>
        <w:r>
          <w:instrText xml:space="preserve">PAGEREF 5676 \h</w:instrText>
        </w:r>
        <w:r>
          <w:fldChar w:fldCharType="end"/>
        </w:r>
      </w:hyperlink>
    </w:p>
    <w:p>
      <w:pPr>
        <w:tabs>
          <w:tab w:val="right" w:leader="dot" w:pos="9062"/>
        </w:tabs>
        <w:ind w:left="440"/>
      </w:pPr>
      <w:hyperlink w:anchor="_Toc5677" w:history="1">
        <w:r>
          <w:rPr>
            <w:rFonts w:ascii="IRNazanin" w:hAnsi="IRNazanin" w:eastAsia="IRNazanin" w:cs="IRNazanin"/>
            <w:color w:val="111111"/>
            <w:sz w:val="22"/>
            <w:szCs w:val="22"/>
            <w:b w:val="0"/>
            <w:bCs w:val="0"/>
            <w:i w:val="0"/>
            <w:iCs w:val="0"/>
          </w:rPr>
          <w:t>دیوان نوربخش خراسانی-حقایق المحبّة فی</w:t>
        </w:r>
        <w:r>
          <w:tab/>
        </w:r>
        <w:r>
          <w:fldChar w:fldCharType="begin"/>
        </w:r>
        <w:r>
          <w:instrText xml:space="preserve">PAGEREF 5677 \h</w:instrText>
        </w:r>
        <w:r>
          <w:fldChar w:fldCharType="end"/>
        </w:r>
      </w:hyperlink>
    </w:p>
    <w:p>
      <w:pPr>
        <w:tabs>
          <w:tab w:val="right" w:leader="dot" w:pos="9062"/>
        </w:tabs>
        <w:ind w:left="440"/>
      </w:pPr>
      <w:hyperlink w:anchor="_Toc5678" w:history="1">
        <w:r>
          <w:rPr>
            <w:rFonts w:ascii="IRNazanin" w:hAnsi="IRNazanin" w:eastAsia="IRNazanin" w:cs="IRNazanin"/>
            <w:color w:val="111111"/>
            <w:sz w:val="22"/>
            <w:szCs w:val="22"/>
            <w:b w:val="0"/>
            <w:bCs w:val="0"/>
            <w:i w:val="0"/>
            <w:iCs w:val="0"/>
          </w:rPr>
          <w:t>دیوان نوربخش خراسانی(یا شعر او)</w:t>
        </w:r>
        <w:r>
          <w:tab/>
        </w:r>
        <w:r>
          <w:fldChar w:fldCharType="begin"/>
        </w:r>
        <w:r>
          <w:instrText xml:space="preserve">PAGEREF 5678 \h</w:instrText>
        </w:r>
        <w:r>
          <w:fldChar w:fldCharType="end"/>
        </w:r>
      </w:hyperlink>
    </w:p>
    <w:p>
      <w:pPr>
        <w:tabs>
          <w:tab w:val="right" w:leader="dot" w:pos="9062"/>
        </w:tabs>
        <w:ind w:left="440"/>
      </w:pPr>
      <w:hyperlink w:anchor="_Toc5679" w:history="1">
        <w:r>
          <w:rPr>
            <w:rFonts w:ascii="IRNazanin" w:hAnsi="IRNazanin" w:eastAsia="IRNazanin" w:cs="IRNazanin"/>
            <w:color w:val="111111"/>
            <w:sz w:val="22"/>
            <w:szCs w:val="22"/>
            <w:b w:val="0"/>
            <w:bCs w:val="0"/>
            <w:i w:val="0"/>
            <w:iCs w:val="0"/>
          </w:rPr>
          <w:t>دیوان نوربخش خراسانی(یا شعر او)</w:t>
        </w:r>
        <w:r>
          <w:tab/>
        </w:r>
        <w:r>
          <w:fldChar w:fldCharType="begin"/>
        </w:r>
        <w:r>
          <w:instrText xml:space="preserve">PAGEREF 5679 \h</w:instrText>
        </w:r>
        <w:r>
          <w:fldChar w:fldCharType="end"/>
        </w:r>
      </w:hyperlink>
    </w:p>
    <w:p>
      <w:pPr>
        <w:tabs>
          <w:tab w:val="right" w:leader="dot" w:pos="9062"/>
        </w:tabs>
        <w:ind w:left="440"/>
      </w:pPr>
      <w:hyperlink w:anchor="_Toc5680" w:history="1">
        <w:r>
          <w:rPr>
            <w:rFonts w:ascii="IRNazanin" w:hAnsi="IRNazanin" w:eastAsia="IRNazanin" w:cs="IRNazanin"/>
            <w:color w:val="111111"/>
            <w:sz w:val="22"/>
            <w:szCs w:val="22"/>
            <w:b w:val="0"/>
            <w:bCs w:val="0"/>
            <w:i w:val="0"/>
            <w:iCs w:val="0"/>
          </w:rPr>
          <w:t>دیوان نوربخش دهکردی</w:t>
        </w:r>
        <w:r>
          <w:tab/>
        </w:r>
        <w:r>
          <w:fldChar w:fldCharType="begin"/>
        </w:r>
        <w:r>
          <w:instrText xml:space="preserve">PAGEREF 5680 \h</w:instrText>
        </w:r>
        <w:r>
          <w:fldChar w:fldCharType="end"/>
        </w:r>
      </w:hyperlink>
    </w:p>
    <w:p>
      <w:pPr>
        <w:tabs>
          <w:tab w:val="right" w:leader="dot" w:pos="9062"/>
        </w:tabs>
        <w:ind w:left="440"/>
      </w:pPr>
      <w:hyperlink w:anchor="_Toc5681" w:history="1">
        <w:r>
          <w:rPr>
            <w:rFonts w:ascii="IRNazanin" w:hAnsi="IRNazanin" w:eastAsia="IRNazanin" w:cs="IRNazanin"/>
            <w:color w:val="111111"/>
            <w:sz w:val="22"/>
            <w:szCs w:val="22"/>
            <w:b w:val="0"/>
            <w:bCs w:val="0"/>
            <w:i w:val="0"/>
            <w:iCs w:val="0"/>
          </w:rPr>
          <w:t>دیوان نور بنگالی(یا شعر او)</w:t>
        </w:r>
        <w:r>
          <w:tab/>
        </w:r>
        <w:r>
          <w:fldChar w:fldCharType="begin"/>
        </w:r>
        <w:r>
          <w:instrText xml:space="preserve">PAGEREF 5681 \h</w:instrText>
        </w:r>
        <w:r>
          <w:fldChar w:fldCharType="end"/>
        </w:r>
      </w:hyperlink>
    </w:p>
    <w:p>
      <w:pPr>
        <w:tabs>
          <w:tab w:val="right" w:leader="dot" w:pos="9062"/>
        </w:tabs>
        <w:ind w:left="440"/>
      </w:pPr>
      <w:hyperlink w:anchor="_Toc5682" w:history="1">
        <w:r>
          <w:rPr>
            <w:rFonts w:ascii="IRNazanin" w:hAnsi="IRNazanin" w:eastAsia="IRNazanin" w:cs="IRNazanin"/>
            <w:color w:val="111111"/>
            <w:sz w:val="22"/>
            <w:szCs w:val="22"/>
            <w:b w:val="0"/>
            <w:bCs w:val="0"/>
            <w:i w:val="0"/>
            <w:iCs w:val="0"/>
          </w:rPr>
          <w:t>دیوان نور خراسانی(یا شعر او)</w:t>
        </w:r>
        <w:r>
          <w:tab/>
        </w:r>
        <w:r>
          <w:fldChar w:fldCharType="begin"/>
        </w:r>
        <w:r>
          <w:instrText xml:space="preserve">PAGEREF 5682 \h</w:instrText>
        </w:r>
        <w:r>
          <w:fldChar w:fldCharType="end"/>
        </w:r>
      </w:hyperlink>
    </w:p>
    <w:p>
      <w:pPr>
        <w:tabs>
          <w:tab w:val="right" w:leader="dot" w:pos="9062"/>
        </w:tabs>
        <w:ind w:left="440"/>
      </w:pPr>
      <w:hyperlink w:anchor="_Toc5683" w:history="1">
        <w:r>
          <w:rPr>
            <w:rFonts w:ascii="IRNazanin" w:hAnsi="IRNazanin" w:eastAsia="IRNazanin" w:cs="IRNazanin"/>
            <w:color w:val="111111"/>
            <w:sz w:val="22"/>
            <w:szCs w:val="22"/>
            <w:b w:val="0"/>
            <w:bCs w:val="0"/>
            <w:i w:val="0"/>
            <w:iCs w:val="0"/>
          </w:rPr>
          <w:t>دیوان نور دهلوی(یا شعر او)</w:t>
        </w:r>
        <w:r>
          <w:tab/>
        </w:r>
        <w:r>
          <w:fldChar w:fldCharType="begin"/>
        </w:r>
        <w:r>
          <w:instrText xml:space="preserve">PAGEREF 5683 \h</w:instrText>
        </w:r>
        <w:r>
          <w:fldChar w:fldCharType="end"/>
        </w:r>
      </w:hyperlink>
    </w:p>
    <w:p>
      <w:pPr>
        <w:tabs>
          <w:tab w:val="right" w:leader="dot" w:pos="9062"/>
        </w:tabs>
        <w:ind w:left="440"/>
      </w:pPr>
      <w:hyperlink w:anchor="_Toc5684" w:history="1">
        <w:r>
          <w:rPr>
            <w:rFonts w:ascii="IRNazanin" w:hAnsi="IRNazanin" w:eastAsia="IRNazanin" w:cs="IRNazanin"/>
            <w:color w:val="111111"/>
            <w:sz w:val="22"/>
            <w:szCs w:val="22"/>
            <w:b w:val="0"/>
            <w:bCs w:val="0"/>
            <w:i w:val="0"/>
            <w:iCs w:val="0"/>
          </w:rPr>
          <w:t>دیوان نور الدّین مشعشعی(یا شعر او)</w:t>
        </w:r>
        <w:r>
          <w:tab/>
        </w:r>
        <w:r>
          <w:fldChar w:fldCharType="begin"/>
        </w:r>
        <w:r>
          <w:instrText xml:space="preserve">PAGEREF 5684 \h</w:instrText>
        </w:r>
        <w:r>
          <w:fldChar w:fldCharType="end"/>
        </w:r>
      </w:hyperlink>
    </w:p>
    <w:p>
      <w:pPr>
        <w:tabs>
          <w:tab w:val="right" w:leader="dot" w:pos="9062"/>
        </w:tabs>
        <w:ind w:left="440"/>
      </w:pPr>
      <w:hyperlink w:anchor="_Toc5685" w:history="1">
        <w:r>
          <w:rPr>
            <w:rFonts w:ascii="IRNazanin" w:hAnsi="IRNazanin" w:eastAsia="IRNazanin" w:cs="IRNazanin"/>
            <w:color w:val="111111"/>
            <w:sz w:val="22"/>
            <w:szCs w:val="22"/>
            <w:b w:val="0"/>
            <w:bCs w:val="0"/>
            <w:i w:val="0"/>
            <w:iCs w:val="0"/>
          </w:rPr>
          <w:t>دیوان نور الدین العاملی(او شعره)</w:t>
        </w:r>
        <w:r>
          <w:tab/>
        </w:r>
        <w:r>
          <w:fldChar w:fldCharType="begin"/>
        </w:r>
        <w:r>
          <w:instrText xml:space="preserve">PAGEREF 5685 \h</w:instrText>
        </w:r>
        <w:r>
          <w:fldChar w:fldCharType="end"/>
        </w:r>
      </w:hyperlink>
    </w:p>
    <w:p>
      <w:pPr>
        <w:tabs>
          <w:tab w:val="right" w:leader="dot" w:pos="9062"/>
        </w:tabs>
        <w:ind w:left="440"/>
      </w:pPr>
      <w:hyperlink w:anchor="_Toc5686" w:history="1">
        <w:r>
          <w:rPr>
            <w:rFonts w:ascii="IRNazanin" w:hAnsi="IRNazanin" w:eastAsia="IRNazanin" w:cs="IRNazanin"/>
            <w:color w:val="111111"/>
            <w:sz w:val="22"/>
            <w:szCs w:val="22"/>
            <w:b w:val="0"/>
            <w:bCs w:val="0"/>
            <w:i w:val="0"/>
            <w:iCs w:val="0"/>
          </w:rPr>
          <w:t>دیوان نور الدّین محمد زیدری(یا شعر او)</w:t>
        </w:r>
        <w:r>
          <w:tab/>
        </w:r>
        <w:r>
          <w:fldChar w:fldCharType="begin"/>
        </w:r>
        <w:r>
          <w:instrText xml:space="preserve">PAGEREF 5686 \h</w:instrText>
        </w:r>
        <w:r>
          <w:fldChar w:fldCharType="end"/>
        </w:r>
      </w:hyperlink>
    </w:p>
    <w:p>
      <w:pPr>
        <w:tabs>
          <w:tab w:val="right" w:leader="dot" w:pos="9062"/>
        </w:tabs>
        <w:ind w:left="440"/>
      </w:pPr>
      <w:hyperlink w:anchor="_Toc5687" w:history="1">
        <w:r>
          <w:rPr>
            <w:rFonts w:ascii="IRNazanin" w:hAnsi="IRNazanin" w:eastAsia="IRNazanin" w:cs="IRNazanin"/>
            <w:color w:val="111111"/>
            <w:sz w:val="22"/>
            <w:szCs w:val="22"/>
            <w:b w:val="0"/>
            <w:bCs w:val="0"/>
            <w:i w:val="0"/>
            <w:iCs w:val="0"/>
          </w:rPr>
          <w:t>دیوان نور رازی(یا شعر او)</w:t>
        </w:r>
        <w:r>
          <w:tab/>
        </w:r>
        <w:r>
          <w:fldChar w:fldCharType="begin"/>
        </w:r>
        <w:r>
          <w:instrText xml:space="preserve">PAGEREF 5687 \h</w:instrText>
        </w:r>
        <w:r>
          <w:fldChar w:fldCharType="end"/>
        </w:r>
      </w:hyperlink>
    </w:p>
    <w:p>
      <w:pPr>
        <w:tabs>
          <w:tab w:val="right" w:leader="dot" w:pos="9062"/>
        </w:tabs>
        <w:ind w:left="440"/>
      </w:pPr>
      <w:hyperlink w:anchor="_Toc5688" w:history="1">
        <w:r>
          <w:rPr>
            <w:rFonts w:ascii="IRNazanin" w:hAnsi="IRNazanin" w:eastAsia="IRNazanin" w:cs="IRNazanin"/>
            <w:color w:val="111111"/>
            <w:sz w:val="22"/>
            <w:szCs w:val="22"/>
            <w:b w:val="0"/>
            <w:bCs w:val="0"/>
            <w:i w:val="0"/>
            <w:iCs w:val="0"/>
          </w:rPr>
          <w:t>دیوان نور ساوجی(یا شعر او)---</w:t>
        </w:r>
        <w:r>
          <w:tab/>
        </w:r>
        <w:r>
          <w:fldChar w:fldCharType="begin"/>
        </w:r>
        <w:r>
          <w:instrText xml:space="preserve">PAGEREF 5688 \h</w:instrText>
        </w:r>
        <w:r>
          <w:fldChar w:fldCharType="end"/>
        </w:r>
      </w:hyperlink>
    </w:p>
    <w:p>
      <w:pPr>
        <w:tabs>
          <w:tab w:val="right" w:leader="dot" w:pos="9062"/>
        </w:tabs>
        <w:ind w:left="440"/>
      </w:pPr>
      <w:hyperlink w:anchor="_Toc5689" w:history="1">
        <w:r>
          <w:rPr>
            <w:rFonts w:ascii="IRNazanin" w:hAnsi="IRNazanin" w:eastAsia="IRNazanin" w:cs="IRNazanin"/>
            <w:color w:val="111111"/>
            <w:sz w:val="22"/>
            <w:szCs w:val="22"/>
            <w:b w:val="0"/>
            <w:bCs w:val="0"/>
            <w:i w:val="0"/>
            <w:iCs w:val="0"/>
          </w:rPr>
          <w:t>دیوان نوری تبریزی(یا شعر او)</w:t>
        </w:r>
        <w:r>
          <w:tab/>
        </w:r>
        <w:r>
          <w:fldChar w:fldCharType="begin"/>
        </w:r>
        <w:r>
          <w:instrText xml:space="preserve">PAGEREF 5689 \h</w:instrText>
        </w:r>
        <w:r>
          <w:fldChar w:fldCharType="end"/>
        </w:r>
      </w:hyperlink>
    </w:p>
    <w:p>
      <w:pPr>
        <w:tabs>
          <w:tab w:val="right" w:leader="dot" w:pos="9062"/>
        </w:tabs>
        <w:ind w:left="440"/>
      </w:pPr>
      <w:hyperlink w:anchor="_Toc5690" w:history="1">
        <w:r>
          <w:rPr>
            <w:rFonts w:ascii="IRNazanin" w:hAnsi="IRNazanin" w:eastAsia="IRNazanin" w:cs="IRNazanin"/>
            <w:color w:val="111111"/>
            <w:sz w:val="22"/>
            <w:szCs w:val="22"/>
            <w:b w:val="0"/>
            <w:bCs w:val="0"/>
            <w:i w:val="0"/>
            <w:iCs w:val="0"/>
          </w:rPr>
          <w:t>دیوان نوری تبریزی</w:t>
        </w:r>
        <w:r>
          <w:tab/>
        </w:r>
        <w:r>
          <w:fldChar w:fldCharType="begin"/>
        </w:r>
        <w:r>
          <w:instrText xml:space="preserve">PAGEREF 5690 \h</w:instrText>
        </w:r>
        <w:r>
          <w:fldChar w:fldCharType="end"/>
        </w:r>
      </w:hyperlink>
    </w:p>
    <w:p>
      <w:pPr>
        <w:tabs>
          <w:tab w:val="right" w:leader="dot" w:pos="9062"/>
        </w:tabs>
        <w:ind w:left="440"/>
      </w:pPr>
      <w:hyperlink w:anchor="_Toc5691" w:history="1">
        <w:r>
          <w:rPr>
            <w:rFonts w:ascii="IRNazanin" w:hAnsi="IRNazanin" w:eastAsia="IRNazanin" w:cs="IRNazanin"/>
            <w:color w:val="111111"/>
            <w:sz w:val="22"/>
            <w:szCs w:val="22"/>
            <w:b w:val="0"/>
            <w:bCs w:val="0"/>
            <w:i w:val="0"/>
            <w:iCs w:val="0"/>
          </w:rPr>
          <w:t>دیوان نوری دهلوی(یا شعر او)</w:t>
        </w:r>
        <w:r>
          <w:tab/>
        </w:r>
        <w:r>
          <w:fldChar w:fldCharType="begin"/>
        </w:r>
        <w:r>
          <w:instrText xml:space="preserve">PAGEREF 5691 \h</w:instrText>
        </w:r>
        <w:r>
          <w:fldChar w:fldCharType="end"/>
        </w:r>
      </w:hyperlink>
    </w:p>
    <w:p>
      <w:pPr>
        <w:tabs>
          <w:tab w:val="right" w:leader="dot" w:pos="9062"/>
        </w:tabs>
        <w:ind w:left="440"/>
      </w:pPr>
      <w:hyperlink w:anchor="_Toc5692" w:history="1">
        <w:r>
          <w:rPr>
            <w:rFonts w:ascii="IRNazanin" w:hAnsi="IRNazanin" w:eastAsia="IRNazanin" w:cs="IRNazanin"/>
            <w:color w:val="111111"/>
            <w:sz w:val="22"/>
            <w:szCs w:val="22"/>
            <w:b w:val="0"/>
            <w:bCs w:val="0"/>
            <w:i w:val="0"/>
            <w:iCs w:val="0"/>
          </w:rPr>
          <w:t>دیوان نوری شوشتری(یا شعر او)</w:t>
        </w:r>
        <w:r>
          <w:tab/>
        </w:r>
        <w:r>
          <w:fldChar w:fldCharType="begin"/>
        </w:r>
        <w:r>
          <w:instrText xml:space="preserve">PAGEREF 5692 \h</w:instrText>
        </w:r>
        <w:r>
          <w:fldChar w:fldCharType="end"/>
        </w:r>
      </w:hyperlink>
    </w:p>
    <w:p>
      <w:pPr>
        <w:tabs>
          <w:tab w:val="right" w:leader="dot" w:pos="9062"/>
        </w:tabs>
        <w:ind w:left="440"/>
      </w:pPr>
      <w:hyperlink w:anchor="_Toc5693" w:history="1">
        <w:r>
          <w:rPr>
            <w:rFonts w:ascii="IRNazanin" w:hAnsi="IRNazanin" w:eastAsia="IRNazanin" w:cs="IRNazanin"/>
            <w:color w:val="111111"/>
            <w:sz w:val="22"/>
            <w:szCs w:val="22"/>
            <w:b w:val="0"/>
            <w:bCs w:val="0"/>
            <w:i w:val="0"/>
            <w:iCs w:val="0"/>
          </w:rPr>
          <w:t>دیوان نوری لاهوری(یا شعر او)</w:t>
        </w:r>
        <w:r>
          <w:tab/>
        </w:r>
        <w:r>
          <w:fldChar w:fldCharType="begin"/>
        </w:r>
        <w:r>
          <w:instrText xml:space="preserve">PAGEREF 5693 \h</w:instrText>
        </w:r>
        <w:r>
          <w:fldChar w:fldCharType="end"/>
        </w:r>
      </w:hyperlink>
    </w:p>
    <w:p>
      <w:pPr>
        <w:tabs>
          <w:tab w:val="right" w:leader="dot" w:pos="9062"/>
        </w:tabs>
        <w:ind w:left="440"/>
      </w:pPr>
      <w:hyperlink w:anchor="_Toc5694" w:history="1">
        <w:r>
          <w:rPr>
            <w:rFonts w:ascii="IRNazanin" w:hAnsi="IRNazanin" w:eastAsia="IRNazanin" w:cs="IRNazanin"/>
            <w:color w:val="111111"/>
            <w:sz w:val="22"/>
            <w:szCs w:val="22"/>
            <w:b w:val="0"/>
            <w:bCs w:val="0"/>
            <w:i w:val="0"/>
            <w:iCs w:val="0"/>
          </w:rPr>
          <w:t>دیوان نوری مازندرانی(یا شعر او)</w:t>
        </w:r>
        <w:r>
          <w:tab/>
        </w:r>
        <w:r>
          <w:fldChar w:fldCharType="begin"/>
        </w:r>
        <w:r>
          <w:instrText xml:space="preserve">PAGEREF 5694 \h</w:instrText>
        </w:r>
        <w:r>
          <w:fldChar w:fldCharType="end"/>
        </w:r>
      </w:hyperlink>
    </w:p>
    <w:p>
      <w:pPr>
        <w:tabs>
          <w:tab w:val="right" w:leader="dot" w:pos="9062"/>
        </w:tabs>
        <w:ind w:left="440"/>
      </w:pPr>
      <w:hyperlink w:anchor="_Toc5695" w:history="1">
        <w:r>
          <w:rPr>
            <w:rFonts w:ascii="IRNazanin" w:hAnsi="IRNazanin" w:eastAsia="IRNazanin" w:cs="IRNazanin"/>
            <w:color w:val="111111"/>
            <w:sz w:val="22"/>
            <w:szCs w:val="22"/>
            <w:b w:val="0"/>
            <w:bCs w:val="0"/>
            <w:i w:val="0"/>
            <w:iCs w:val="0"/>
          </w:rPr>
          <w:t>دیوان نوری مازندرانی-مولودیّه</w:t>
        </w:r>
        <w:r>
          <w:tab/>
        </w:r>
        <w:r>
          <w:fldChar w:fldCharType="begin"/>
        </w:r>
        <w:r>
          <w:instrText xml:space="preserve">PAGEREF 5695 \h</w:instrText>
        </w:r>
        <w:r>
          <w:fldChar w:fldCharType="end"/>
        </w:r>
      </w:hyperlink>
    </w:p>
    <w:p>
      <w:pPr>
        <w:tabs>
          <w:tab w:val="right" w:leader="dot" w:pos="9062"/>
        </w:tabs>
        <w:ind w:left="440"/>
      </w:pPr>
      <w:hyperlink w:anchor="_Toc5696" w:history="1">
        <w:r>
          <w:rPr>
            <w:rFonts w:ascii="IRNazanin" w:hAnsi="IRNazanin" w:eastAsia="IRNazanin" w:cs="IRNazanin"/>
            <w:color w:val="111111"/>
            <w:sz w:val="22"/>
            <w:szCs w:val="22"/>
            <w:b w:val="0"/>
            <w:bCs w:val="0"/>
            <w:i w:val="0"/>
            <w:iCs w:val="0"/>
          </w:rPr>
          <w:t>دیوان نوری مشهدی(یا شعر او)</w:t>
        </w:r>
        <w:r>
          <w:tab/>
        </w:r>
        <w:r>
          <w:fldChar w:fldCharType="begin"/>
        </w:r>
        <w:r>
          <w:instrText xml:space="preserve">PAGEREF 5696 \h</w:instrText>
        </w:r>
        <w:r>
          <w:fldChar w:fldCharType="end"/>
        </w:r>
      </w:hyperlink>
    </w:p>
    <w:p>
      <w:pPr>
        <w:tabs>
          <w:tab w:val="right" w:leader="dot" w:pos="9062"/>
        </w:tabs>
        <w:ind w:left="440"/>
      </w:pPr>
      <w:hyperlink w:anchor="_Toc5697" w:history="1">
        <w:r>
          <w:rPr>
            <w:rFonts w:ascii="IRNazanin" w:hAnsi="IRNazanin" w:eastAsia="IRNazanin" w:cs="IRNazanin"/>
            <w:color w:val="111111"/>
            <w:sz w:val="22"/>
            <w:szCs w:val="22"/>
            <w:b w:val="0"/>
            <w:bCs w:val="0"/>
            <w:i w:val="0"/>
            <w:iCs w:val="0"/>
          </w:rPr>
          <w:t>دیوان نوری نیشابوری(یا شعر او)</w:t>
        </w:r>
        <w:r>
          <w:tab/>
        </w:r>
        <w:r>
          <w:fldChar w:fldCharType="begin"/>
        </w:r>
        <w:r>
          <w:instrText xml:space="preserve">PAGEREF 5697 \h</w:instrText>
        </w:r>
        <w:r>
          <w:fldChar w:fldCharType="end"/>
        </w:r>
      </w:hyperlink>
    </w:p>
    <w:p>
      <w:pPr>
        <w:tabs>
          <w:tab w:val="right" w:leader="dot" w:pos="9062"/>
        </w:tabs>
        <w:ind w:left="440"/>
      </w:pPr>
      <w:hyperlink w:anchor="_Toc5698" w:history="1">
        <w:r>
          <w:rPr>
            <w:rFonts w:ascii="IRNazanin" w:hAnsi="IRNazanin" w:eastAsia="IRNazanin" w:cs="IRNazanin"/>
            <w:color w:val="111111"/>
            <w:sz w:val="22"/>
            <w:szCs w:val="22"/>
            <w:b w:val="0"/>
            <w:bCs w:val="0"/>
            <w:i w:val="0"/>
            <w:iCs w:val="0"/>
          </w:rPr>
          <w:t>دیوان نوری هرمزی(یا شعر او)</w:t>
        </w:r>
        <w:r>
          <w:tab/>
        </w:r>
        <w:r>
          <w:fldChar w:fldCharType="begin"/>
        </w:r>
        <w:r>
          <w:instrText xml:space="preserve">PAGEREF 5698 \h</w:instrText>
        </w:r>
        <w:r>
          <w:fldChar w:fldCharType="end"/>
        </w:r>
      </w:hyperlink>
    </w:p>
    <w:p>
      <w:pPr>
        <w:tabs>
          <w:tab w:val="right" w:leader="dot" w:pos="9062"/>
        </w:tabs>
        <w:ind w:left="440"/>
      </w:pPr>
      <w:hyperlink w:anchor="_Toc5699" w:history="1">
        <w:r>
          <w:rPr>
            <w:rFonts w:ascii="IRNazanin" w:hAnsi="IRNazanin" w:eastAsia="IRNazanin" w:cs="IRNazanin"/>
            <w:color w:val="111111"/>
            <w:sz w:val="22"/>
            <w:szCs w:val="22"/>
            <w:b w:val="0"/>
            <w:bCs w:val="0"/>
            <w:i w:val="0"/>
            <w:iCs w:val="0"/>
          </w:rPr>
          <w:t>دیوان نوری هروی(یا شعر او)</w:t>
        </w:r>
        <w:r>
          <w:tab/>
        </w:r>
        <w:r>
          <w:fldChar w:fldCharType="begin"/>
        </w:r>
        <w:r>
          <w:instrText xml:space="preserve">PAGEREF 5699 \h</w:instrText>
        </w:r>
        <w:r>
          <w:fldChar w:fldCharType="end"/>
        </w:r>
      </w:hyperlink>
    </w:p>
    <w:p>
      <w:pPr>
        <w:tabs>
          <w:tab w:val="right" w:leader="dot" w:pos="9062"/>
        </w:tabs>
        <w:ind w:left="440"/>
      </w:pPr>
      <w:hyperlink w:anchor="_Toc5700" w:history="1">
        <w:r>
          <w:rPr>
            <w:rFonts w:ascii="IRNazanin" w:hAnsi="IRNazanin" w:eastAsia="IRNazanin" w:cs="IRNazanin"/>
            <w:color w:val="111111"/>
            <w:sz w:val="22"/>
            <w:szCs w:val="22"/>
            <w:b w:val="0"/>
            <w:bCs w:val="0"/>
            <w:i w:val="0"/>
            <w:iCs w:val="0"/>
          </w:rPr>
          <w:t>دیوان نوش زند(یا شعر او)</w:t>
        </w:r>
        <w:r>
          <w:tab/>
        </w:r>
        <w:r>
          <w:fldChar w:fldCharType="begin"/>
        </w:r>
        <w:r>
          <w:instrText xml:space="preserve">PAGEREF 5700 \h</w:instrText>
        </w:r>
        <w:r>
          <w:fldChar w:fldCharType="end"/>
        </w:r>
      </w:hyperlink>
    </w:p>
    <w:p>
      <w:pPr>
        <w:tabs>
          <w:tab w:val="right" w:leader="dot" w:pos="9062"/>
        </w:tabs>
        <w:ind w:left="440"/>
      </w:pPr>
      <w:hyperlink w:anchor="_Toc5701" w:history="1">
        <w:r>
          <w:rPr>
            <w:rFonts w:ascii="IRNazanin" w:hAnsi="IRNazanin" w:eastAsia="IRNazanin" w:cs="IRNazanin"/>
            <w:color w:val="111111"/>
            <w:sz w:val="22"/>
            <w:szCs w:val="22"/>
            <w:b w:val="0"/>
            <w:bCs w:val="0"/>
            <w:i w:val="0"/>
            <w:iCs w:val="0"/>
          </w:rPr>
          <w:t>دیوان نوشی سبزواری(یا شعر او)</w:t>
        </w:r>
        <w:r>
          <w:tab/>
        </w:r>
        <w:r>
          <w:fldChar w:fldCharType="begin"/>
        </w:r>
        <w:r>
          <w:instrText xml:space="preserve">PAGEREF 5701 \h</w:instrText>
        </w:r>
        <w:r>
          <w:fldChar w:fldCharType="end"/>
        </w:r>
      </w:hyperlink>
    </w:p>
    <w:p>
      <w:pPr>
        <w:tabs>
          <w:tab w:val="right" w:leader="dot" w:pos="9062"/>
        </w:tabs>
        <w:ind w:left="440"/>
      </w:pPr>
      <w:hyperlink w:anchor="_Toc5702" w:history="1">
        <w:r>
          <w:rPr>
            <w:rFonts w:ascii="IRNazanin" w:hAnsi="IRNazanin" w:eastAsia="IRNazanin" w:cs="IRNazanin"/>
            <w:color w:val="111111"/>
            <w:sz w:val="22"/>
            <w:szCs w:val="22"/>
            <w:b w:val="0"/>
            <w:bCs w:val="0"/>
            <w:i w:val="0"/>
            <w:iCs w:val="0"/>
          </w:rPr>
          <w:t>دیوان نوعی خبوشانی</w:t>
        </w:r>
        <w:r>
          <w:tab/>
        </w:r>
        <w:r>
          <w:fldChar w:fldCharType="begin"/>
        </w:r>
        <w:r>
          <w:instrText xml:space="preserve">PAGEREF 5702 \h</w:instrText>
        </w:r>
        <w:r>
          <w:fldChar w:fldCharType="end"/>
        </w:r>
      </w:hyperlink>
    </w:p>
    <w:p>
      <w:pPr>
        <w:tabs>
          <w:tab w:val="right" w:leader="dot" w:pos="9062"/>
        </w:tabs>
        <w:ind w:left="440"/>
      </w:pPr>
      <w:hyperlink w:anchor="_Toc5703" w:history="1">
        <w:r>
          <w:rPr>
            <w:rFonts w:ascii="IRNazanin" w:hAnsi="IRNazanin" w:eastAsia="IRNazanin" w:cs="IRNazanin"/>
            <w:color w:val="111111"/>
            <w:sz w:val="22"/>
            <w:szCs w:val="22"/>
            <w:b w:val="0"/>
            <w:bCs w:val="0"/>
            <w:i w:val="0"/>
            <w:iCs w:val="0"/>
          </w:rPr>
          <w:t>دیوان نوعی زاده</w:t>
        </w:r>
        <w:r>
          <w:tab/>
        </w:r>
        <w:r>
          <w:fldChar w:fldCharType="begin"/>
        </w:r>
        <w:r>
          <w:instrText xml:space="preserve">PAGEREF 5703 \h</w:instrText>
        </w:r>
        <w:r>
          <w:fldChar w:fldCharType="end"/>
        </w:r>
      </w:hyperlink>
    </w:p>
    <w:p>
      <w:pPr>
        <w:tabs>
          <w:tab w:val="right" w:leader="dot" w:pos="9062"/>
        </w:tabs>
        <w:ind w:left="440"/>
      </w:pPr>
      <w:hyperlink w:anchor="_Toc5704" w:history="1">
        <w:r>
          <w:rPr>
            <w:rFonts w:ascii="IRNazanin" w:hAnsi="IRNazanin" w:eastAsia="IRNazanin" w:cs="IRNazanin"/>
            <w:color w:val="111111"/>
            <w:sz w:val="22"/>
            <w:szCs w:val="22"/>
            <w:b w:val="0"/>
            <w:bCs w:val="0"/>
            <w:i w:val="0"/>
            <w:iCs w:val="0"/>
          </w:rPr>
          <w:t>دیوان نوعی ساوجی</w:t>
        </w:r>
        <w:r>
          <w:tab/>
        </w:r>
        <w:r>
          <w:fldChar w:fldCharType="begin"/>
        </w:r>
        <w:r>
          <w:instrText xml:space="preserve">PAGEREF 5704 \h</w:instrText>
        </w:r>
        <w:r>
          <w:fldChar w:fldCharType="end"/>
        </w:r>
      </w:hyperlink>
    </w:p>
    <w:p>
      <w:pPr>
        <w:tabs>
          <w:tab w:val="right" w:leader="dot" w:pos="9062"/>
        </w:tabs>
        <w:ind w:left="440"/>
      </w:pPr>
      <w:hyperlink w:anchor="_Toc5705" w:history="1">
        <w:r>
          <w:rPr>
            <w:rFonts w:ascii="IRNazanin" w:hAnsi="IRNazanin" w:eastAsia="IRNazanin" w:cs="IRNazanin"/>
            <w:color w:val="111111"/>
            <w:sz w:val="22"/>
            <w:szCs w:val="22"/>
            <w:b w:val="0"/>
            <w:bCs w:val="0"/>
            <w:i w:val="0"/>
            <w:iCs w:val="0"/>
          </w:rPr>
          <w:t>دیوان نوکی گنابادی(یا شعر او)</w:t>
        </w:r>
        <w:r>
          <w:tab/>
        </w:r>
        <w:r>
          <w:fldChar w:fldCharType="begin"/>
        </w:r>
        <w:r>
          <w:instrText xml:space="preserve">PAGEREF 5705 \h</w:instrText>
        </w:r>
        <w:r>
          <w:fldChar w:fldCharType="end"/>
        </w:r>
      </w:hyperlink>
    </w:p>
    <w:p>
      <w:pPr>
        <w:tabs>
          <w:tab w:val="right" w:leader="dot" w:pos="9062"/>
        </w:tabs>
        <w:ind w:left="440"/>
      </w:pPr>
      <w:hyperlink w:anchor="_Toc5706" w:history="1">
        <w:r>
          <w:rPr>
            <w:rFonts w:ascii="IRNazanin" w:hAnsi="IRNazanin" w:eastAsia="IRNazanin" w:cs="IRNazanin"/>
            <w:color w:val="111111"/>
            <w:sz w:val="22"/>
            <w:szCs w:val="22"/>
            <w:b w:val="0"/>
            <w:bCs w:val="0"/>
            <w:i w:val="0"/>
            <w:iCs w:val="0"/>
          </w:rPr>
          <w:t>دیوان نوید اصفهانی(یا شعر او)</w:t>
        </w:r>
        <w:r>
          <w:tab/>
        </w:r>
        <w:r>
          <w:fldChar w:fldCharType="begin"/>
        </w:r>
        <w:r>
          <w:instrText xml:space="preserve">PAGEREF 5706 \h</w:instrText>
        </w:r>
        <w:r>
          <w:fldChar w:fldCharType="end"/>
        </w:r>
      </w:hyperlink>
    </w:p>
    <w:p>
      <w:pPr>
        <w:tabs>
          <w:tab w:val="right" w:leader="dot" w:pos="9062"/>
        </w:tabs>
        <w:ind w:left="440"/>
      </w:pPr>
      <w:hyperlink w:anchor="_Toc5707" w:history="1">
        <w:r>
          <w:rPr>
            <w:rFonts w:ascii="IRNazanin" w:hAnsi="IRNazanin" w:eastAsia="IRNazanin" w:cs="IRNazanin"/>
            <w:color w:val="111111"/>
            <w:sz w:val="22"/>
            <w:szCs w:val="22"/>
            <w:b w:val="0"/>
            <w:bCs w:val="0"/>
            <w:i w:val="0"/>
            <w:iCs w:val="0"/>
          </w:rPr>
          <w:t>دیوان نوید اصفهانی</w:t>
        </w:r>
        <w:r>
          <w:tab/>
        </w:r>
        <w:r>
          <w:fldChar w:fldCharType="begin"/>
        </w:r>
        <w:r>
          <w:instrText xml:space="preserve">PAGEREF 5707 \h</w:instrText>
        </w:r>
        <w:r>
          <w:fldChar w:fldCharType="end"/>
        </w:r>
      </w:hyperlink>
    </w:p>
    <w:p>
      <w:pPr>
        <w:tabs>
          <w:tab w:val="right" w:leader="dot" w:pos="9062"/>
        </w:tabs>
        <w:ind w:left="440"/>
      </w:pPr>
      <w:hyperlink w:anchor="_Toc5708" w:history="1">
        <w:r>
          <w:rPr>
            <w:rFonts w:ascii="IRNazanin" w:hAnsi="IRNazanin" w:eastAsia="IRNazanin" w:cs="IRNazanin"/>
            <w:color w:val="111111"/>
            <w:sz w:val="22"/>
            <w:szCs w:val="22"/>
            <w:b w:val="0"/>
            <w:bCs w:val="0"/>
            <w:i w:val="0"/>
            <w:iCs w:val="0"/>
          </w:rPr>
          <w:t>دیوان نوید اللّه آبادی(یا شعر او)</w:t>
        </w:r>
        <w:r>
          <w:tab/>
        </w:r>
        <w:r>
          <w:fldChar w:fldCharType="begin"/>
        </w:r>
        <w:r>
          <w:instrText xml:space="preserve">PAGEREF 5708 \h</w:instrText>
        </w:r>
        <w:r>
          <w:fldChar w:fldCharType="end"/>
        </w:r>
      </w:hyperlink>
    </w:p>
    <w:p>
      <w:pPr>
        <w:tabs>
          <w:tab w:val="right" w:leader="dot" w:pos="9062"/>
        </w:tabs>
        <w:ind w:left="440"/>
      </w:pPr>
      <w:hyperlink w:anchor="_Toc5709" w:history="1">
        <w:r>
          <w:rPr>
            <w:rFonts w:ascii="IRNazanin" w:hAnsi="IRNazanin" w:eastAsia="IRNazanin" w:cs="IRNazanin"/>
            <w:color w:val="111111"/>
            <w:sz w:val="22"/>
            <w:szCs w:val="22"/>
            <w:b w:val="0"/>
            <w:bCs w:val="0"/>
            <w:i w:val="0"/>
            <w:iCs w:val="0"/>
          </w:rPr>
          <w:t>دیوان نوید خراسانی</w:t>
        </w:r>
        <w:r>
          <w:tab/>
        </w:r>
        <w:r>
          <w:fldChar w:fldCharType="begin"/>
        </w:r>
        <w:r>
          <w:instrText xml:space="preserve">PAGEREF 5709 \h</w:instrText>
        </w:r>
        <w:r>
          <w:fldChar w:fldCharType="end"/>
        </w:r>
      </w:hyperlink>
    </w:p>
    <w:p>
      <w:pPr>
        <w:tabs>
          <w:tab w:val="right" w:leader="dot" w:pos="9062"/>
        </w:tabs>
        <w:ind w:left="440"/>
      </w:pPr>
      <w:hyperlink w:anchor="_Toc5710" w:history="1">
        <w:r>
          <w:rPr>
            <w:rFonts w:ascii="IRNazanin" w:hAnsi="IRNazanin" w:eastAsia="IRNazanin" w:cs="IRNazanin"/>
            <w:color w:val="111111"/>
            <w:sz w:val="22"/>
            <w:szCs w:val="22"/>
            <w:b w:val="0"/>
            <w:bCs w:val="0"/>
            <w:i w:val="0"/>
            <w:iCs w:val="0"/>
          </w:rPr>
          <w:t>دیوان نوید دهلوی(یا شعر او)</w:t>
        </w:r>
        <w:r>
          <w:tab/>
        </w:r>
        <w:r>
          <w:fldChar w:fldCharType="begin"/>
        </w:r>
        <w:r>
          <w:instrText xml:space="preserve">PAGEREF 5710 \h</w:instrText>
        </w:r>
        <w:r>
          <w:fldChar w:fldCharType="end"/>
        </w:r>
      </w:hyperlink>
    </w:p>
    <w:p>
      <w:pPr>
        <w:tabs>
          <w:tab w:val="right" w:leader="dot" w:pos="9062"/>
        </w:tabs>
        <w:ind w:left="440"/>
      </w:pPr>
      <w:hyperlink w:anchor="_Toc5711" w:history="1">
        <w:r>
          <w:rPr>
            <w:rFonts w:ascii="IRNazanin" w:hAnsi="IRNazanin" w:eastAsia="IRNazanin" w:cs="IRNazanin"/>
            <w:color w:val="111111"/>
            <w:sz w:val="22"/>
            <w:szCs w:val="22"/>
            <w:b w:val="0"/>
            <w:bCs w:val="0"/>
            <w:i w:val="0"/>
            <w:iCs w:val="0"/>
          </w:rPr>
          <w:t>دیوان نوید تربتی(یا شعر او)</w:t>
        </w:r>
        <w:r>
          <w:tab/>
        </w:r>
        <w:r>
          <w:fldChar w:fldCharType="begin"/>
        </w:r>
        <w:r>
          <w:instrText xml:space="preserve">PAGEREF 5711 \h</w:instrText>
        </w:r>
        <w:r>
          <w:fldChar w:fldCharType="end"/>
        </w:r>
      </w:hyperlink>
    </w:p>
    <w:p>
      <w:pPr>
        <w:tabs>
          <w:tab w:val="right" w:leader="dot" w:pos="9062"/>
        </w:tabs>
        <w:ind w:left="440"/>
      </w:pPr>
      <w:hyperlink w:anchor="_Toc5712" w:history="1">
        <w:r>
          <w:rPr>
            <w:rFonts w:ascii="IRNazanin" w:hAnsi="IRNazanin" w:eastAsia="IRNazanin" w:cs="IRNazanin"/>
            <w:color w:val="111111"/>
            <w:sz w:val="22"/>
            <w:szCs w:val="22"/>
            <w:b w:val="0"/>
            <w:bCs w:val="0"/>
            <w:i w:val="0"/>
            <w:iCs w:val="0"/>
          </w:rPr>
          <w:t>دیوان نویدی سمرقندی(یا شعر او)</w:t>
        </w:r>
        <w:r>
          <w:tab/>
        </w:r>
        <w:r>
          <w:fldChar w:fldCharType="begin"/>
        </w:r>
        <w:r>
          <w:instrText xml:space="preserve">PAGEREF 5712 \h</w:instrText>
        </w:r>
        <w:r>
          <w:fldChar w:fldCharType="end"/>
        </w:r>
      </w:hyperlink>
    </w:p>
    <w:p>
      <w:pPr>
        <w:tabs>
          <w:tab w:val="right" w:leader="dot" w:pos="9062"/>
        </w:tabs>
        <w:ind w:left="440"/>
      </w:pPr>
      <w:hyperlink w:anchor="_Toc5713" w:history="1">
        <w:r>
          <w:rPr>
            <w:rFonts w:ascii="IRNazanin" w:hAnsi="IRNazanin" w:eastAsia="IRNazanin" w:cs="IRNazanin"/>
            <w:color w:val="111111"/>
            <w:sz w:val="22"/>
            <w:szCs w:val="22"/>
            <w:b w:val="0"/>
            <w:bCs w:val="0"/>
            <w:i w:val="0"/>
            <w:iCs w:val="0"/>
          </w:rPr>
          <w:t>دیوان نویدی شیرازی</w:t>
        </w:r>
        <w:r>
          <w:tab/>
        </w:r>
        <w:r>
          <w:fldChar w:fldCharType="begin"/>
        </w:r>
        <w:r>
          <w:instrText xml:space="preserve">PAGEREF 5713 \h</w:instrText>
        </w:r>
        <w:r>
          <w:fldChar w:fldCharType="end"/>
        </w:r>
      </w:hyperlink>
    </w:p>
    <w:p>
      <w:pPr>
        <w:tabs>
          <w:tab w:val="right" w:leader="dot" w:pos="9062"/>
        </w:tabs>
        <w:ind w:left="440"/>
      </w:pPr>
      <w:hyperlink w:anchor="_Toc5714" w:history="1">
        <w:r>
          <w:rPr>
            <w:rFonts w:ascii="IRNazanin" w:hAnsi="IRNazanin" w:eastAsia="IRNazanin" w:cs="IRNazanin"/>
            <w:color w:val="111111"/>
            <w:sz w:val="22"/>
            <w:szCs w:val="22"/>
            <w:b w:val="0"/>
            <w:bCs w:val="0"/>
            <w:i w:val="0"/>
            <w:iCs w:val="0"/>
          </w:rPr>
          <w:t>دیوان نویدی شیرازی(یا شعر او)</w:t>
        </w:r>
        <w:r>
          <w:tab/>
        </w:r>
        <w:r>
          <w:fldChar w:fldCharType="begin"/>
        </w:r>
        <w:r>
          <w:instrText xml:space="preserve">PAGEREF 5714 \h</w:instrText>
        </w:r>
        <w:r>
          <w:fldChar w:fldCharType="end"/>
        </w:r>
      </w:hyperlink>
    </w:p>
    <w:p>
      <w:pPr>
        <w:tabs>
          <w:tab w:val="right" w:leader="dot" w:pos="9062"/>
        </w:tabs>
        <w:ind w:left="440"/>
      </w:pPr>
      <w:hyperlink w:anchor="_Toc5715" w:history="1">
        <w:r>
          <w:rPr>
            <w:rFonts w:ascii="IRNazanin" w:hAnsi="IRNazanin" w:eastAsia="IRNazanin" w:cs="IRNazanin"/>
            <w:color w:val="111111"/>
            <w:sz w:val="22"/>
            <w:szCs w:val="22"/>
            <w:b w:val="0"/>
            <w:bCs w:val="0"/>
            <w:i w:val="0"/>
            <w:iCs w:val="0"/>
          </w:rPr>
          <w:t>دیوان نویدی طهرانی(یا شعر او)</w:t>
        </w:r>
        <w:r>
          <w:tab/>
        </w:r>
        <w:r>
          <w:fldChar w:fldCharType="begin"/>
        </w:r>
        <w:r>
          <w:instrText xml:space="preserve">PAGEREF 5715 \h</w:instrText>
        </w:r>
        <w:r>
          <w:fldChar w:fldCharType="end"/>
        </w:r>
      </w:hyperlink>
    </w:p>
    <w:p>
      <w:pPr>
        <w:tabs>
          <w:tab w:val="right" w:leader="dot" w:pos="9062"/>
        </w:tabs>
        <w:ind w:left="440"/>
      </w:pPr>
      <w:hyperlink w:anchor="_Toc5716" w:history="1">
        <w:r>
          <w:rPr>
            <w:rFonts w:ascii="IRNazanin" w:hAnsi="IRNazanin" w:eastAsia="IRNazanin" w:cs="IRNazanin"/>
            <w:color w:val="111111"/>
            <w:sz w:val="22"/>
            <w:szCs w:val="22"/>
            <w:b w:val="0"/>
            <w:bCs w:val="0"/>
            <w:i w:val="0"/>
            <w:iCs w:val="0"/>
          </w:rPr>
          <w:t>دیوان نویدی نیشابوری</w:t>
        </w:r>
        <w:r>
          <w:tab/>
        </w:r>
        <w:r>
          <w:fldChar w:fldCharType="begin"/>
        </w:r>
        <w:r>
          <w:instrText xml:space="preserve">PAGEREF 5716 \h</w:instrText>
        </w:r>
        <w:r>
          <w:fldChar w:fldCharType="end"/>
        </w:r>
      </w:hyperlink>
    </w:p>
    <w:p>
      <w:pPr>
        <w:tabs>
          <w:tab w:val="right" w:leader="dot" w:pos="9062"/>
        </w:tabs>
        <w:ind w:left="440"/>
      </w:pPr>
      <w:hyperlink w:anchor="_Toc5717" w:history="1">
        <w:r>
          <w:rPr>
            <w:rFonts w:ascii="IRNazanin" w:hAnsi="IRNazanin" w:eastAsia="IRNazanin" w:cs="IRNazanin"/>
            <w:color w:val="111111"/>
            <w:sz w:val="22"/>
            <w:szCs w:val="22"/>
            <w:b w:val="0"/>
            <w:bCs w:val="0"/>
            <w:i w:val="0"/>
            <w:iCs w:val="0"/>
          </w:rPr>
          <w:t>دیوان نهالی</w:t>
        </w:r>
        <w:r>
          <w:tab/>
        </w:r>
        <w:r>
          <w:fldChar w:fldCharType="begin"/>
        </w:r>
        <w:r>
          <w:instrText xml:space="preserve">PAGEREF 5717 \h</w:instrText>
        </w:r>
        <w:r>
          <w:fldChar w:fldCharType="end"/>
        </w:r>
      </w:hyperlink>
    </w:p>
    <w:p>
      <w:pPr>
        <w:tabs>
          <w:tab w:val="right" w:leader="dot" w:pos="9062"/>
        </w:tabs>
        <w:ind w:left="440"/>
      </w:pPr>
      <w:hyperlink w:anchor="_Toc5718" w:history="1">
        <w:r>
          <w:rPr>
            <w:rFonts w:ascii="IRNazanin" w:hAnsi="IRNazanin" w:eastAsia="IRNazanin" w:cs="IRNazanin"/>
            <w:color w:val="111111"/>
            <w:sz w:val="22"/>
            <w:szCs w:val="22"/>
            <w:b w:val="0"/>
            <w:bCs w:val="0"/>
            <w:i w:val="0"/>
            <w:iCs w:val="0"/>
          </w:rPr>
          <w:t>دیوان نهالی سمرقندی(یا شعر او)</w:t>
        </w:r>
        <w:r>
          <w:tab/>
        </w:r>
        <w:r>
          <w:fldChar w:fldCharType="begin"/>
        </w:r>
        <w:r>
          <w:instrText xml:space="preserve">PAGEREF 5718 \h</w:instrText>
        </w:r>
        <w:r>
          <w:fldChar w:fldCharType="end"/>
        </w:r>
      </w:hyperlink>
    </w:p>
    <w:p>
      <w:pPr>
        <w:tabs>
          <w:tab w:val="right" w:leader="dot" w:pos="9062"/>
        </w:tabs>
        <w:ind w:left="440"/>
      </w:pPr>
      <w:hyperlink w:anchor="_Toc5719" w:history="1">
        <w:r>
          <w:rPr>
            <w:rFonts w:ascii="IRNazanin" w:hAnsi="IRNazanin" w:eastAsia="IRNazanin" w:cs="IRNazanin"/>
            <w:color w:val="111111"/>
            <w:sz w:val="22"/>
            <w:szCs w:val="22"/>
            <w:b w:val="0"/>
            <w:bCs w:val="0"/>
            <w:i w:val="0"/>
            <w:iCs w:val="0"/>
          </w:rPr>
          <w:t>دیوان نهانی اصفهانی(یا شعر او)</w:t>
        </w:r>
        <w:r>
          <w:tab/>
        </w:r>
        <w:r>
          <w:fldChar w:fldCharType="begin"/>
        </w:r>
        <w:r>
          <w:instrText xml:space="preserve">PAGEREF 5719 \h</w:instrText>
        </w:r>
        <w:r>
          <w:fldChar w:fldCharType="end"/>
        </w:r>
      </w:hyperlink>
    </w:p>
    <w:p>
      <w:pPr>
        <w:tabs>
          <w:tab w:val="right" w:leader="dot" w:pos="9062"/>
        </w:tabs>
        <w:ind w:left="440"/>
      </w:pPr>
      <w:hyperlink w:anchor="_Toc5720" w:history="1">
        <w:r>
          <w:rPr>
            <w:rFonts w:ascii="IRNazanin" w:hAnsi="IRNazanin" w:eastAsia="IRNazanin" w:cs="IRNazanin"/>
            <w:color w:val="111111"/>
            <w:sz w:val="22"/>
            <w:szCs w:val="22"/>
            <w:b w:val="0"/>
            <w:bCs w:val="0"/>
            <w:i w:val="0"/>
            <w:iCs w:val="0"/>
          </w:rPr>
          <w:t>دیوان نهانی اکبرآبادی(یا شعر او)</w:t>
        </w:r>
        <w:r>
          <w:tab/>
        </w:r>
        <w:r>
          <w:fldChar w:fldCharType="begin"/>
        </w:r>
        <w:r>
          <w:instrText xml:space="preserve">PAGEREF 5720 \h</w:instrText>
        </w:r>
        <w:r>
          <w:fldChar w:fldCharType="end"/>
        </w:r>
      </w:hyperlink>
    </w:p>
    <w:p>
      <w:pPr>
        <w:tabs>
          <w:tab w:val="right" w:leader="dot" w:pos="9062"/>
        </w:tabs>
        <w:ind w:left="440"/>
      </w:pPr>
      <w:hyperlink w:anchor="_Toc5721" w:history="1">
        <w:r>
          <w:rPr>
            <w:rFonts w:ascii="IRNazanin" w:hAnsi="IRNazanin" w:eastAsia="IRNazanin" w:cs="IRNazanin"/>
            <w:color w:val="111111"/>
            <w:sz w:val="22"/>
            <w:szCs w:val="22"/>
            <w:b w:val="0"/>
            <w:bCs w:val="0"/>
            <w:i w:val="0"/>
            <w:iCs w:val="0"/>
          </w:rPr>
          <w:t>دیوان نهانی شیرازی(یا شعر او)</w:t>
        </w:r>
        <w:r>
          <w:tab/>
        </w:r>
        <w:r>
          <w:fldChar w:fldCharType="begin"/>
        </w:r>
        <w:r>
          <w:instrText xml:space="preserve">PAGEREF 5721 \h</w:instrText>
        </w:r>
        <w:r>
          <w:fldChar w:fldCharType="end"/>
        </w:r>
      </w:hyperlink>
    </w:p>
    <w:p>
      <w:pPr>
        <w:tabs>
          <w:tab w:val="right" w:leader="dot" w:pos="9062"/>
        </w:tabs>
        <w:ind w:left="440"/>
      </w:pPr>
      <w:hyperlink w:anchor="_Toc5722" w:history="1">
        <w:r>
          <w:rPr>
            <w:rFonts w:ascii="IRNazanin" w:hAnsi="IRNazanin" w:eastAsia="IRNazanin" w:cs="IRNazanin"/>
            <w:color w:val="111111"/>
            <w:sz w:val="22"/>
            <w:szCs w:val="22"/>
            <w:b w:val="0"/>
            <w:bCs w:val="0"/>
            <w:i w:val="0"/>
            <w:iCs w:val="0"/>
          </w:rPr>
          <w:t>دیوان نهانی قائنی(یا شعر او)</w:t>
        </w:r>
        <w:r>
          <w:tab/>
        </w:r>
        <w:r>
          <w:fldChar w:fldCharType="begin"/>
        </w:r>
        <w:r>
          <w:instrText xml:space="preserve">PAGEREF 5722 \h</w:instrText>
        </w:r>
        <w:r>
          <w:fldChar w:fldCharType="end"/>
        </w:r>
      </w:hyperlink>
    </w:p>
    <w:p>
      <w:pPr>
        <w:tabs>
          <w:tab w:val="right" w:leader="dot" w:pos="9062"/>
        </w:tabs>
        <w:ind w:left="440"/>
      </w:pPr>
      <w:hyperlink w:anchor="_Toc5723" w:history="1">
        <w:r>
          <w:rPr>
            <w:rFonts w:ascii="IRNazanin" w:hAnsi="IRNazanin" w:eastAsia="IRNazanin" w:cs="IRNazanin"/>
            <w:color w:val="111111"/>
            <w:sz w:val="22"/>
            <w:szCs w:val="22"/>
            <w:b w:val="0"/>
            <w:bCs w:val="0"/>
            <w:i w:val="0"/>
            <w:iCs w:val="0"/>
          </w:rPr>
          <w:t>دیوان نیاز بریلوی</w:t>
        </w:r>
        <w:r>
          <w:tab/>
        </w:r>
        <w:r>
          <w:fldChar w:fldCharType="begin"/>
        </w:r>
        <w:r>
          <w:instrText xml:space="preserve">PAGEREF 5723 \h</w:instrText>
        </w:r>
        <w:r>
          <w:fldChar w:fldCharType="end"/>
        </w:r>
      </w:hyperlink>
    </w:p>
    <w:p>
      <w:pPr>
        <w:tabs>
          <w:tab w:val="right" w:leader="dot" w:pos="9062"/>
        </w:tabs>
        <w:ind w:left="440"/>
      </w:pPr>
      <w:hyperlink w:anchor="_Toc5724" w:history="1">
        <w:r>
          <w:rPr>
            <w:rFonts w:ascii="IRNazanin" w:hAnsi="IRNazanin" w:eastAsia="IRNazanin" w:cs="IRNazanin"/>
            <w:color w:val="111111"/>
            <w:sz w:val="22"/>
            <w:szCs w:val="22"/>
            <w:b w:val="0"/>
            <w:bCs w:val="0"/>
            <w:i w:val="0"/>
            <w:iCs w:val="0"/>
          </w:rPr>
          <w:t>دیوان نیاز تبریزی(یا شعر او)</w:t>
        </w:r>
        <w:r>
          <w:tab/>
        </w:r>
        <w:r>
          <w:fldChar w:fldCharType="begin"/>
        </w:r>
        <w:r>
          <w:instrText xml:space="preserve">PAGEREF 5724 \h</w:instrText>
        </w:r>
        <w:r>
          <w:fldChar w:fldCharType="end"/>
        </w:r>
      </w:hyperlink>
    </w:p>
    <w:p>
      <w:pPr>
        <w:tabs>
          <w:tab w:val="right" w:leader="dot" w:pos="9062"/>
        </w:tabs>
        <w:ind w:left="440"/>
      </w:pPr>
      <w:hyperlink w:anchor="_Toc5725" w:history="1">
        <w:r>
          <w:rPr>
            <w:rFonts w:ascii="IRNazanin" w:hAnsi="IRNazanin" w:eastAsia="IRNazanin" w:cs="IRNazanin"/>
            <w:color w:val="111111"/>
            <w:sz w:val="22"/>
            <w:szCs w:val="22"/>
            <w:b w:val="0"/>
            <w:bCs w:val="0"/>
            <w:i w:val="0"/>
            <w:iCs w:val="0"/>
          </w:rPr>
          <w:t>دیوان نیاز جوشقانی</w:t>
        </w:r>
        <w:r>
          <w:tab/>
        </w:r>
        <w:r>
          <w:fldChar w:fldCharType="begin"/>
        </w:r>
        <w:r>
          <w:instrText xml:space="preserve">PAGEREF 5725 \h</w:instrText>
        </w:r>
        <w:r>
          <w:fldChar w:fldCharType="end"/>
        </w:r>
      </w:hyperlink>
    </w:p>
    <w:p>
      <w:pPr>
        <w:tabs>
          <w:tab w:val="right" w:leader="dot" w:pos="9062"/>
        </w:tabs>
        <w:ind w:left="440"/>
      </w:pPr>
      <w:hyperlink w:anchor="_Toc5726" w:history="1">
        <w:r>
          <w:rPr>
            <w:rFonts w:ascii="IRNazanin" w:hAnsi="IRNazanin" w:eastAsia="IRNazanin" w:cs="IRNazanin"/>
            <w:color w:val="111111"/>
            <w:sz w:val="22"/>
            <w:szCs w:val="22"/>
            <w:b w:val="0"/>
            <w:bCs w:val="0"/>
            <w:i w:val="0"/>
            <w:iCs w:val="0"/>
          </w:rPr>
          <w:t>دیوان نیاز دهلوی(یا شعر او)</w:t>
        </w:r>
        <w:r>
          <w:tab/>
        </w:r>
        <w:r>
          <w:fldChar w:fldCharType="begin"/>
        </w:r>
        <w:r>
          <w:instrText xml:space="preserve">PAGEREF 5726 \h</w:instrText>
        </w:r>
        <w:r>
          <w:fldChar w:fldCharType="end"/>
        </w:r>
      </w:hyperlink>
    </w:p>
    <w:p>
      <w:pPr>
        <w:tabs>
          <w:tab w:val="right" w:leader="dot" w:pos="9062"/>
        </w:tabs>
        <w:ind w:left="440"/>
      </w:pPr>
      <w:hyperlink w:anchor="_Toc5727" w:history="1">
        <w:r>
          <w:rPr>
            <w:rFonts w:ascii="IRNazanin" w:hAnsi="IRNazanin" w:eastAsia="IRNazanin" w:cs="IRNazanin"/>
            <w:color w:val="111111"/>
            <w:sz w:val="22"/>
            <w:szCs w:val="22"/>
            <w:b w:val="0"/>
            <w:bCs w:val="0"/>
            <w:i w:val="0"/>
            <w:iCs w:val="0"/>
          </w:rPr>
          <w:t>دیوان نیاز السلاطین---</w:t>
        </w:r>
        <w:r>
          <w:tab/>
        </w:r>
        <w:r>
          <w:fldChar w:fldCharType="begin"/>
        </w:r>
        <w:r>
          <w:instrText xml:space="preserve">PAGEREF 5727 \h</w:instrText>
        </w:r>
        <w:r>
          <w:fldChar w:fldCharType="end"/>
        </w:r>
      </w:hyperlink>
    </w:p>
    <w:p>
      <w:pPr>
        <w:tabs>
          <w:tab w:val="right" w:leader="dot" w:pos="9062"/>
        </w:tabs>
        <w:ind w:left="440"/>
      </w:pPr>
      <w:hyperlink w:anchor="_Toc5728" w:history="1">
        <w:r>
          <w:rPr>
            <w:rFonts w:ascii="IRNazanin" w:hAnsi="IRNazanin" w:eastAsia="IRNazanin" w:cs="IRNazanin"/>
            <w:color w:val="111111"/>
            <w:sz w:val="22"/>
            <w:szCs w:val="22"/>
            <w:b w:val="0"/>
            <w:bCs w:val="0"/>
            <w:i w:val="0"/>
            <w:iCs w:val="0"/>
          </w:rPr>
          <w:t>دیوان نیّر حیدرآبادی(یا شعر او)</w:t>
        </w:r>
        <w:r>
          <w:tab/>
        </w:r>
        <w:r>
          <w:fldChar w:fldCharType="begin"/>
        </w:r>
        <w:r>
          <w:instrText xml:space="preserve">PAGEREF 5728 \h</w:instrText>
        </w:r>
        <w:r>
          <w:fldChar w:fldCharType="end"/>
        </w:r>
      </w:hyperlink>
    </w:p>
    <w:p>
      <w:pPr>
        <w:tabs>
          <w:tab w:val="right" w:leader="dot" w:pos="9062"/>
        </w:tabs>
        <w:ind w:left="440"/>
      </w:pPr>
      <w:hyperlink w:anchor="_Toc5729" w:history="1">
        <w:r>
          <w:rPr>
            <w:rFonts w:ascii="IRNazanin" w:hAnsi="IRNazanin" w:eastAsia="IRNazanin" w:cs="IRNazanin"/>
            <w:color w:val="111111"/>
            <w:sz w:val="22"/>
            <w:szCs w:val="22"/>
            <w:b w:val="0"/>
            <w:bCs w:val="0"/>
            <w:i w:val="0"/>
            <w:iCs w:val="0"/>
          </w:rPr>
          <w:t>دیوان نیّر دهلوی(یا شعر او)</w:t>
        </w:r>
        <w:r>
          <w:tab/>
        </w:r>
        <w:r>
          <w:fldChar w:fldCharType="begin"/>
        </w:r>
        <w:r>
          <w:instrText xml:space="preserve">PAGEREF 5729 \h</w:instrText>
        </w:r>
        <w:r>
          <w:fldChar w:fldCharType="end"/>
        </w:r>
      </w:hyperlink>
    </w:p>
    <w:p>
      <w:pPr>
        <w:tabs>
          <w:tab w:val="right" w:leader="dot" w:pos="9062"/>
        </w:tabs>
        <w:ind w:left="440"/>
      </w:pPr>
      <w:hyperlink w:anchor="_Toc5730" w:history="1">
        <w:r>
          <w:rPr>
            <w:rFonts w:ascii="IRNazanin" w:hAnsi="IRNazanin" w:eastAsia="IRNazanin" w:cs="IRNazanin"/>
            <w:color w:val="111111"/>
            <w:sz w:val="22"/>
            <w:szCs w:val="22"/>
            <w:b w:val="0"/>
            <w:bCs w:val="0"/>
            <w:i w:val="0"/>
            <w:iCs w:val="0"/>
          </w:rPr>
          <w:t>دیوان نیّر دهلوی(یا شعر او)</w:t>
        </w:r>
        <w:r>
          <w:tab/>
        </w:r>
        <w:r>
          <w:fldChar w:fldCharType="begin"/>
        </w:r>
        <w:r>
          <w:instrText xml:space="preserve">PAGEREF 5730 \h</w:instrText>
        </w:r>
        <w:r>
          <w:fldChar w:fldCharType="end"/>
        </w:r>
      </w:hyperlink>
    </w:p>
    <w:p>
      <w:pPr>
        <w:tabs>
          <w:tab w:val="right" w:leader="dot" w:pos="9062"/>
        </w:tabs>
        <w:ind w:left="440"/>
      </w:pPr>
      <w:hyperlink w:anchor="_Toc5731" w:history="1">
        <w:r>
          <w:rPr>
            <w:rFonts w:ascii="IRNazanin" w:hAnsi="IRNazanin" w:eastAsia="IRNazanin" w:cs="IRNazanin"/>
            <w:color w:val="111111"/>
            <w:sz w:val="22"/>
            <w:szCs w:val="22"/>
            <w:b w:val="0"/>
            <w:bCs w:val="0"/>
            <w:i w:val="0"/>
            <w:iCs w:val="0"/>
          </w:rPr>
          <w:t>دیوان نیّر شیرازی</w:t>
        </w:r>
        <w:r>
          <w:tab/>
        </w:r>
        <w:r>
          <w:fldChar w:fldCharType="begin"/>
        </w:r>
        <w:r>
          <w:instrText xml:space="preserve">PAGEREF 5731 \h</w:instrText>
        </w:r>
        <w:r>
          <w:fldChar w:fldCharType="end"/>
        </w:r>
      </w:hyperlink>
    </w:p>
    <w:p>
      <w:pPr>
        <w:tabs>
          <w:tab w:val="right" w:leader="dot" w:pos="9062"/>
        </w:tabs>
        <w:ind w:left="440"/>
      </w:pPr>
      <w:hyperlink w:anchor="_Toc5732" w:history="1">
        <w:r>
          <w:rPr>
            <w:rFonts w:ascii="IRNazanin" w:hAnsi="IRNazanin" w:eastAsia="IRNazanin" w:cs="IRNazanin"/>
            <w:color w:val="111111"/>
            <w:sz w:val="22"/>
            <w:szCs w:val="22"/>
            <w:b w:val="0"/>
            <w:bCs w:val="0"/>
            <w:i w:val="0"/>
            <w:iCs w:val="0"/>
          </w:rPr>
          <w:t>دیوان نیرنگ دهلوی(یا شعر او)</w:t>
        </w:r>
        <w:r>
          <w:tab/>
        </w:r>
        <w:r>
          <w:fldChar w:fldCharType="begin"/>
        </w:r>
        <w:r>
          <w:instrText xml:space="preserve">PAGEREF 5732 \h</w:instrText>
        </w:r>
        <w:r>
          <w:fldChar w:fldCharType="end"/>
        </w:r>
      </w:hyperlink>
    </w:p>
    <w:p>
      <w:pPr>
        <w:tabs>
          <w:tab w:val="right" w:leader="dot" w:pos="9062"/>
        </w:tabs>
        <w:ind w:left="440"/>
      </w:pPr>
      <w:hyperlink w:anchor="_Toc5733" w:history="1">
        <w:r>
          <w:rPr>
            <w:rFonts w:ascii="IRNazanin" w:hAnsi="IRNazanin" w:eastAsia="IRNazanin" w:cs="IRNazanin"/>
            <w:color w:val="111111"/>
            <w:sz w:val="22"/>
            <w:szCs w:val="22"/>
            <w:b w:val="0"/>
            <w:bCs w:val="0"/>
            <w:i w:val="0"/>
            <w:iCs w:val="0"/>
          </w:rPr>
          <w:t>دیوان نیّر نوری</w:t>
        </w:r>
        <w:r>
          <w:tab/>
        </w:r>
        <w:r>
          <w:fldChar w:fldCharType="begin"/>
        </w:r>
        <w:r>
          <w:instrText xml:space="preserve">PAGEREF 5733 \h</w:instrText>
        </w:r>
        <w:r>
          <w:fldChar w:fldCharType="end"/>
        </w:r>
      </w:hyperlink>
    </w:p>
    <w:p>
      <w:pPr>
        <w:tabs>
          <w:tab w:val="right" w:leader="dot" w:pos="9062"/>
        </w:tabs>
        <w:ind w:left="440"/>
      </w:pPr>
      <w:hyperlink w:anchor="_Toc5734" w:history="1">
        <w:r>
          <w:rPr>
            <w:rFonts w:ascii="IRNazanin" w:hAnsi="IRNazanin" w:eastAsia="IRNazanin" w:cs="IRNazanin"/>
            <w:color w:val="111111"/>
            <w:sz w:val="22"/>
            <w:szCs w:val="22"/>
            <w:b w:val="0"/>
            <w:bCs w:val="0"/>
            <w:i w:val="0"/>
            <w:iCs w:val="0"/>
          </w:rPr>
          <w:t>دیوان نیریزی</w:t>
        </w:r>
        <w:r>
          <w:tab/>
        </w:r>
        <w:r>
          <w:fldChar w:fldCharType="begin"/>
        </w:r>
        <w:r>
          <w:instrText xml:space="preserve">PAGEREF 5734 \h</w:instrText>
        </w:r>
        <w:r>
          <w:fldChar w:fldCharType="end"/>
        </w:r>
      </w:hyperlink>
    </w:p>
    <w:p>
      <w:pPr>
        <w:tabs>
          <w:tab w:val="right" w:leader="dot" w:pos="9062"/>
        </w:tabs>
        <w:ind w:left="440"/>
      </w:pPr>
      <w:hyperlink w:anchor="_Toc5735" w:history="1">
        <w:r>
          <w:rPr>
            <w:rFonts w:ascii="IRNazanin" w:hAnsi="IRNazanin" w:eastAsia="IRNazanin" w:cs="IRNazanin"/>
            <w:color w:val="111111"/>
            <w:sz w:val="22"/>
            <w:szCs w:val="22"/>
            <w:b w:val="0"/>
            <w:bCs w:val="0"/>
            <w:i w:val="0"/>
            <w:iCs w:val="0"/>
          </w:rPr>
          <w:t>دیوان نیّری شیرازی</w:t>
        </w:r>
        <w:r>
          <w:tab/>
        </w:r>
        <w:r>
          <w:fldChar w:fldCharType="begin"/>
        </w:r>
        <w:r>
          <w:instrText xml:space="preserve">PAGEREF 5735 \h</w:instrText>
        </w:r>
        <w:r>
          <w:fldChar w:fldCharType="end"/>
        </w:r>
      </w:hyperlink>
    </w:p>
    <w:p>
      <w:pPr>
        <w:tabs>
          <w:tab w:val="right" w:leader="dot" w:pos="9062"/>
        </w:tabs>
        <w:ind w:left="440"/>
      </w:pPr>
      <w:hyperlink w:anchor="_Toc5736" w:history="1">
        <w:r>
          <w:rPr>
            <w:rFonts w:ascii="IRNazanin" w:hAnsi="IRNazanin" w:eastAsia="IRNazanin" w:cs="IRNazanin"/>
            <w:color w:val="111111"/>
            <w:sz w:val="22"/>
            <w:szCs w:val="22"/>
            <w:b w:val="0"/>
            <w:bCs w:val="0"/>
            <w:i w:val="0"/>
            <w:iCs w:val="0"/>
          </w:rPr>
          <w:t>دیوان نیسان شهشهانی</w:t>
        </w:r>
        <w:r>
          <w:tab/>
        </w:r>
        <w:r>
          <w:fldChar w:fldCharType="begin"/>
        </w:r>
        <w:r>
          <w:instrText xml:space="preserve">PAGEREF 5736 \h</w:instrText>
        </w:r>
        <w:r>
          <w:fldChar w:fldCharType="end"/>
        </w:r>
      </w:hyperlink>
    </w:p>
    <w:p>
      <w:pPr>
        <w:tabs>
          <w:tab w:val="right" w:leader="dot" w:pos="9062"/>
        </w:tabs>
        <w:ind w:left="440"/>
      </w:pPr>
      <w:hyperlink w:anchor="_Toc5737" w:history="1">
        <w:r>
          <w:rPr>
            <w:rFonts w:ascii="IRNazanin" w:hAnsi="IRNazanin" w:eastAsia="IRNazanin" w:cs="IRNazanin"/>
            <w:color w:val="111111"/>
            <w:sz w:val="22"/>
            <w:szCs w:val="22"/>
            <w:b w:val="0"/>
            <w:bCs w:val="0"/>
            <w:i w:val="0"/>
            <w:iCs w:val="0"/>
          </w:rPr>
          <w:t>دیوان نیستانی</w:t>
        </w:r>
        <w:r>
          <w:tab/>
        </w:r>
        <w:r>
          <w:fldChar w:fldCharType="begin"/>
        </w:r>
        <w:r>
          <w:instrText xml:space="preserve">PAGEREF 5737 \h</w:instrText>
        </w:r>
        <w:r>
          <w:fldChar w:fldCharType="end"/>
        </w:r>
      </w:hyperlink>
    </w:p>
    <w:p>
      <w:pPr>
        <w:tabs>
          <w:tab w:val="right" w:leader="dot" w:pos="9062"/>
        </w:tabs>
        <w:ind w:left="440"/>
      </w:pPr>
      <w:hyperlink w:anchor="_Toc5738" w:history="1">
        <w:r>
          <w:rPr>
            <w:rFonts w:ascii="IRNazanin" w:hAnsi="IRNazanin" w:eastAsia="IRNazanin" w:cs="IRNazanin"/>
            <w:color w:val="111111"/>
            <w:sz w:val="22"/>
            <w:szCs w:val="22"/>
            <w:b w:val="0"/>
            <w:bCs w:val="0"/>
            <w:i w:val="0"/>
            <w:iCs w:val="0"/>
          </w:rPr>
          <w:t>دیوان نیستی تبریزی(یا شعر او)</w:t>
        </w:r>
        <w:r>
          <w:tab/>
        </w:r>
        <w:r>
          <w:fldChar w:fldCharType="begin"/>
        </w:r>
        <w:r>
          <w:instrText xml:space="preserve">PAGEREF 5738 \h</w:instrText>
        </w:r>
        <w:r>
          <w:fldChar w:fldCharType="end"/>
        </w:r>
      </w:hyperlink>
    </w:p>
    <w:p>
      <w:pPr>
        <w:tabs>
          <w:tab w:val="right" w:leader="dot" w:pos="9062"/>
        </w:tabs>
        <w:ind w:left="440"/>
      </w:pPr>
      <w:hyperlink w:anchor="_Toc5739" w:history="1">
        <w:r>
          <w:rPr>
            <w:rFonts w:ascii="IRNazanin" w:hAnsi="IRNazanin" w:eastAsia="IRNazanin" w:cs="IRNazanin"/>
            <w:color w:val="111111"/>
            <w:sz w:val="22"/>
            <w:szCs w:val="22"/>
            <w:b w:val="0"/>
            <w:bCs w:val="0"/>
            <w:i w:val="0"/>
            <w:iCs w:val="0"/>
          </w:rPr>
          <w:t>دیوان نیستی رازی(یا شعر او)</w:t>
        </w:r>
        <w:r>
          <w:tab/>
        </w:r>
        <w:r>
          <w:fldChar w:fldCharType="begin"/>
        </w:r>
        <w:r>
          <w:instrText xml:space="preserve">PAGEREF 5739 \h</w:instrText>
        </w:r>
        <w:r>
          <w:fldChar w:fldCharType="end"/>
        </w:r>
      </w:hyperlink>
    </w:p>
    <w:p>
      <w:pPr>
        <w:tabs>
          <w:tab w:val="right" w:leader="dot" w:pos="9062"/>
        </w:tabs>
        <w:ind w:left="440"/>
      </w:pPr>
      <w:hyperlink w:anchor="_Toc5740" w:history="1">
        <w:r>
          <w:rPr>
            <w:rFonts w:ascii="IRNazanin" w:hAnsi="IRNazanin" w:eastAsia="IRNazanin" w:cs="IRNazanin"/>
            <w:color w:val="111111"/>
            <w:sz w:val="22"/>
            <w:szCs w:val="22"/>
            <w:b w:val="0"/>
            <w:bCs w:val="0"/>
            <w:i w:val="0"/>
            <w:iCs w:val="0"/>
          </w:rPr>
          <w:t>دیوان النیسی</w:t>
        </w:r>
        <w:r>
          <w:tab/>
        </w:r>
        <w:r>
          <w:fldChar w:fldCharType="begin"/>
        </w:r>
        <w:r>
          <w:instrText xml:space="preserve">PAGEREF 5740 \h</w:instrText>
        </w:r>
        <w:r>
          <w:fldChar w:fldCharType="end"/>
        </w:r>
      </w:hyperlink>
    </w:p>
    <w:p>
      <w:pPr>
        <w:tabs>
          <w:tab w:val="right" w:leader="dot" w:pos="9062"/>
        </w:tabs>
        <w:ind w:left="440"/>
      </w:pPr>
      <w:hyperlink w:anchor="_Toc5741" w:history="1">
        <w:r>
          <w:rPr>
            <w:rFonts w:ascii="IRNazanin" w:hAnsi="IRNazanin" w:eastAsia="IRNazanin" w:cs="IRNazanin"/>
            <w:color w:val="111111"/>
            <w:sz w:val="22"/>
            <w:szCs w:val="22"/>
            <w:b w:val="0"/>
            <w:bCs w:val="0"/>
            <w:i w:val="0"/>
            <w:iCs w:val="0"/>
          </w:rPr>
          <w:t>دیوان نیکی اصفهانی(یا شعر او)</w:t>
        </w:r>
        <w:r>
          <w:tab/>
        </w:r>
        <w:r>
          <w:fldChar w:fldCharType="begin"/>
        </w:r>
        <w:r>
          <w:instrText xml:space="preserve">PAGEREF 5741 \h</w:instrText>
        </w:r>
        <w:r>
          <w:fldChar w:fldCharType="end"/>
        </w:r>
      </w:hyperlink>
    </w:p>
    <w:p>
      <w:pPr>
        <w:tabs>
          <w:tab w:val="right" w:leader="dot" w:pos="9062"/>
        </w:tabs>
        <w:ind w:left="440"/>
      </w:pPr>
      <w:hyperlink w:anchor="_Toc5742" w:history="1">
        <w:r>
          <w:rPr>
            <w:rFonts w:ascii="IRNazanin" w:hAnsi="IRNazanin" w:eastAsia="IRNazanin" w:cs="IRNazanin"/>
            <w:color w:val="111111"/>
            <w:sz w:val="22"/>
            <w:szCs w:val="22"/>
            <w:b w:val="0"/>
            <w:bCs w:val="0"/>
            <w:i w:val="0"/>
            <w:iCs w:val="0"/>
          </w:rPr>
          <w:t>دیوان نیما یوشیج</w:t>
        </w:r>
        <w:r>
          <w:tab/>
        </w:r>
        <w:r>
          <w:fldChar w:fldCharType="begin"/>
        </w:r>
        <w:r>
          <w:instrText xml:space="preserve">PAGEREF 5742 \h</w:instrText>
        </w:r>
        <w:r>
          <w:fldChar w:fldCharType="end"/>
        </w:r>
      </w:hyperlink>
    </w:p>
    <w:p>
      <w:pPr>
        <w:tabs>
          <w:tab w:val="right" w:leader="dot" w:pos="9062"/>
        </w:tabs>
        <w:ind w:left="440"/>
      </w:pPr>
      <w:hyperlink w:anchor="_Toc5743" w:history="1">
        <w:r>
          <w:rPr>
            <w:rFonts w:ascii="IRNazanin" w:hAnsi="IRNazanin" w:eastAsia="IRNazanin" w:cs="IRNazanin"/>
            <w:color w:val="111111"/>
            <w:sz w:val="22"/>
            <w:szCs w:val="22"/>
            <w:b w:val="0"/>
            <w:bCs w:val="0"/>
            <w:i w:val="0"/>
            <w:iCs w:val="0"/>
          </w:rPr>
          <w:t>دیوان نیمتاج سلماسی(یا شعر او)</w:t>
        </w:r>
        <w:r>
          <w:tab/>
        </w:r>
        <w:r>
          <w:fldChar w:fldCharType="begin"/>
        </w:r>
        <w:r>
          <w:instrText xml:space="preserve">PAGEREF 5743 \h</w:instrText>
        </w:r>
        <w:r>
          <w:fldChar w:fldCharType="end"/>
        </w:r>
      </w:hyperlink>
    </w:p>
    <w:p>
      <w:pPr>
        <w:tabs>
          <w:tab w:val="right" w:leader="dot" w:pos="9062"/>
        </w:tabs>
        <w:ind w:left="440"/>
      </w:pPr>
      <w:hyperlink w:anchor="_Toc5744" w:history="1">
        <w:r>
          <w:rPr>
            <w:rFonts w:ascii="IRNazanin" w:hAnsi="IRNazanin" w:eastAsia="IRNazanin" w:cs="IRNazanin"/>
            <w:color w:val="111111"/>
            <w:sz w:val="22"/>
            <w:szCs w:val="22"/>
            <w:b w:val="0"/>
            <w:bCs w:val="0"/>
            <w:i w:val="0"/>
            <w:iCs w:val="0"/>
          </w:rPr>
          <w:t>دیوان نیهی---</w:t>
        </w:r>
        <w:r>
          <w:tab/>
        </w:r>
        <w:r>
          <w:fldChar w:fldCharType="begin"/>
        </w:r>
        <w:r>
          <w:instrText xml:space="preserve">PAGEREF 5744 \h</w:instrText>
        </w:r>
        <w:r>
          <w:fldChar w:fldCharType="end"/>
        </w:r>
      </w:hyperlink>
    </w:p>
    <w:p>
      <w:pPr>
        <w:tabs>
          <w:tab w:val="right" w:leader="dot" w:pos="9062"/>
        </w:tabs>
        <w:ind w:left="440"/>
      </w:pPr>
      <w:hyperlink w:anchor="_Toc5745" w:history="1">
        <w:r>
          <w:rPr>
            <w:rFonts w:ascii="IRNazanin" w:hAnsi="IRNazanin" w:eastAsia="IRNazanin" w:cs="IRNazanin"/>
            <w:color w:val="111111"/>
            <w:sz w:val="22"/>
            <w:szCs w:val="22"/>
            <w:b w:val="0"/>
            <w:bCs w:val="0"/>
            <w:i w:val="0"/>
            <w:iCs w:val="0"/>
          </w:rPr>
          <w:t>دیوان واثق رشتی(یا شعر او)</w:t>
        </w:r>
        <w:r>
          <w:tab/>
        </w:r>
        <w:r>
          <w:fldChar w:fldCharType="begin"/>
        </w:r>
        <w:r>
          <w:instrText xml:space="preserve">PAGEREF 5745 \h</w:instrText>
        </w:r>
        <w:r>
          <w:fldChar w:fldCharType="end"/>
        </w:r>
      </w:hyperlink>
    </w:p>
    <w:p>
      <w:pPr>
        <w:tabs>
          <w:tab w:val="right" w:leader="dot" w:pos="9062"/>
        </w:tabs>
        <w:ind w:left="440"/>
      </w:pPr>
      <w:hyperlink w:anchor="_Toc5746" w:history="1">
        <w:r>
          <w:rPr>
            <w:rFonts w:ascii="IRNazanin" w:hAnsi="IRNazanin" w:eastAsia="IRNazanin" w:cs="IRNazanin"/>
            <w:color w:val="111111"/>
            <w:sz w:val="22"/>
            <w:szCs w:val="22"/>
            <w:b w:val="0"/>
            <w:bCs w:val="0"/>
            <w:i w:val="0"/>
            <w:iCs w:val="0"/>
          </w:rPr>
          <w:t>دیوان واثق شیرازی(یا شعر او)</w:t>
        </w:r>
        <w:r>
          <w:tab/>
        </w:r>
        <w:r>
          <w:fldChar w:fldCharType="begin"/>
        </w:r>
        <w:r>
          <w:instrText xml:space="preserve">PAGEREF 5746 \h</w:instrText>
        </w:r>
        <w:r>
          <w:fldChar w:fldCharType="end"/>
        </w:r>
      </w:hyperlink>
    </w:p>
    <w:p>
      <w:pPr>
        <w:tabs>
          <w:tab w:val="right" w:leader="dot" w:pos="9062"/>
        </w:tabs>
        <w:ind w:left="440"/>
      </w:pPr>
      <w:hyperlink w:anchor="_Toc5747" w:history="1">
        <w:r>
          <w:rPr>
            <w:rFonts w:ascii="IRNazanin" w:hAnsi="IRNazanin" w:eastAsia="IRNazanin" w:cs="IRNazanin"/>
            <w:color w:val="111111"/>
            <w:sz w:val="22"/>
            <w:szCs w:val="22"/>
            <w:b w:val="0"/>
            <w:bCs w:val="0"/>
            <w:i w:val="0"/>
            <w:iCs w:val="0"/>
          </w:rPr>
          <w:t>دیوان واثق نجفی(یا شعر او)</w:t>
        </w:r>
        <w:r>
          <w:tab/>
        </w:r>
        <w:r>
          <w:fldChar w:fldCharType="begin"/>
        </w:r>
        <w:r>
          <w:instrText xml:space="preserve">PAGEREF 5747 \h</w:instrText>
        </w:r>
        <w:r>
          <w:fldChar w:fldCharType="end"/>
        </w:r>
      </w:hyperlink>
    </w:p>
    <w:p>
      <w:pPr>
        <w:tabs>
          <w:tab w:val="right" w:leader="dot" w:pos="9062"/>
        </w:tabs>
        <w:ind w:left="440"/>
      </w:pPr>
      <w:hyperlink w:anchor="_Toc5748" w:history="1">
        <w:r>
          <w:rPr>
            <w:rFonts w:ascii="IRNazanin" w:hAnsi="IRNazanin" w:eastAsia="IRNazanin" w:cs="IRNazanin"/>
            <w:color w:val="111111"/>
            <w:sz w:val="22"/>
            <w:szCs w:val="22"/>
            <w:b w:val="0"/>
            <w:bCs w:val="0"/>
            <w:i w:val="0"/>
            <w:iCs w:val="0"/>
          </w:rPr>
          <w:t>دیوان واثق نیشابوری(یا شعر او)</w:t>
        </w:r>
        <w:r>
          <w:tab/>
        </w:r>
        <w:r>
          <w:fldChar w:fldCharType="begin"/>
        </w:r>
        <w:r>
          <w:instrText xml:space="preserve">PAGEREF 5748 \h</w:instrText>
        </w:r>
        <w:r>
          <w:fldChar w:fldCharType="end"/>
        </w:r>
      </w:hyperlink>
    </w:p>
    <w:p>
      <w:pPr>
        <w:tabs>
          <w:tab w:val="right" w:leader="dot" w:pos="9062"/>
        </w:tabs>
        <w:ind w:left="440"/>
      </w:pPr>
      <w:hyperlink w:anchor="_Toc5749" w:history="1">
        <w:r>
          <w:rPr>
            <w:rFonts w:ascii="IRNazanin" w:hAnsi="IRNazanin" w:eastAsia="IRNazanin" w:cs="IRNazanin"/>
            <w:color w:val="111111"/>
            <w:sz w:val="22"/>
            <w:szCs w:val="22"/>
            <w:b w:val="0"/>
            <w:bCs w:val="0"/>
            <w:i w:val="0"/>
            <w:iCs w:val="0"/>
          </w:rPr>
          <w:t>دیوان واثق همدانی</w:t>
        </w:r>
        <w:r>
          <w:tab/>
        </w:r>
        <w:r>
          <w:fldChar w:fldCharType="begin"/>
        </w:r>
        <w:r>
          <w:instrText xml:space="preserve">PAGEREF 5749 \h</w:instrText>
        </w:r>
        <w:r>
          <w:fldChar w:fldCharType="end"/>
        </w:r>
      </w:hyperlink>
    </w:p>
    <w:p>
      <w:pPr>
        <w:tabs>
          <w:tab w:val="right" w:leader="dot" w:pos="9062"/>
        </w:tabs>
        <w:ind w:left="440"/>
      </w:pPr>
      <w:hyperlink w:anchor="_Toc5750" w:history="1">
        <w:r>
          <w:rPr>
            <w:rFonts w:ascii="IRNazanin" w:hAnsi="IRNazanin" w:eastAsia="IRNazanin" w:cs="IRNazanin"/>
            <w:color w:val="111111"/>
            <w:sz w:val="22"/>
            <w:szCs w:val="22"/>
            <w:b w:val="0"/>
            <w:bCs w:val="0"/>
            <w:i w:val="0"/>
            <w:iCs w:val="0"/>
          </w:rPr>
          <w:t>دیوان واثقی لکهنوی(یا شعر او)</w:t>
        </w:r>
        <w:r>
          <w:tab/>
        </w:r>
        <w:r>
          <w:fldChar w:fldCharType="begin"/>
        </w:r>
        <w:r>
          <w:instrText xml:space="preserve">PAGEREF 5750 \h</w:instrText>
        </w:r>
        <w:r>
          <w:fldChar w:fldCharType="end"/>
        </w:r>
      </w:hyperlink>
    </w:p>
    <w:p>
      <w:pPr>
        <w:tabs>
          <w:tab w:val="right" w:leader="dot" w:pos="9062"/>
        </w:tabs>
        <w:ind w:left="440"/>
      </w:pPr>
      <w:hyperlink w:anchor="_Toc5751" w:history="1">
        <w:r>
          <w:rPr>
            <w:rFonts w:ascii="IRNazanin" w:hAnsi="IRNazanin" w:eastAsia="IRNazanin" w:cs="IRNazanin"/>
            <w:color w:val="111111"/>
            <w:sz w:val="22"/>
            <w:szCs w:val="22"/>
            <w:b w:val="0"/>
            <w:bCs w:val="0"/>
            <w:i w:val="0"/>
            <w:iCs w:val="0"/>
          </w:rPr>
          <w:t>دیوان واثقی مشهدی(یا شعر او)</w:t>
        </w:r>
        <w:r>
          <w:tab/>
        </w:r>
        <w:r>
          <w:fldChar w:fldCharType="begin"/>
        </w:r>
        <w:r>
          <w:instrText xml:space="preserve">PAGEREF 5751 \h</w:instrText>
        </w:r>
        <w:r>
          <w:fldChar w:fldCharType="end"/>
        </w:r>
      </w:hyperlink>
    </w:p>
    <w:p>
      <w:pPr>
        <w:tabs>
          <w:tab w:val="right" w:leader="dot" w:pos="9062"/>
        </w:tabs>
        <w:ind w:left="440"/>
      </w:pPr>
      <w:hyperlink w:anchor="_Toc5752" w:history="1">
        <w:r>
          <w:rPr>
            <w:rFonts w:ascii="IRNazanin" w:hAnsi="IRNazanin" w:eastAsia="IRNazanin" w:cs="IRNazanin"/>
            <w:color w:val="111111"/>
            <w:sz w:val="22"/>
            <w:szCs w:val="22"/>
            <w:b w:val="0"/>
            <w:bCs w:val="0"/>
            <w:i w:val="0"/>
            <w:iCs w:val="0"/>
          </w:rPr>
          <w:t>دیوان واثقی نیشابوری(یا شعر او)</w:t>
        </w:r>
        <w:r>
          <w:tab/>
        </w:r>
        <w:r>
          <w:fldChar w:fldCharType="begin"/>
        </w:r>
        <w:r>
          <w:instrText xml:space="preserve">PAGEREF 5752 \h</w:instrText>
        </w:r>
        <w:r>
          <w:fldChar w:fldCharType="end"/>
        </w:r>
      </w:hyperlink>
    </w:p>
    <w:p>
      <w:pPr>
        <w:tabs>
          <w:tab w:val="right" w:leader="dot" w:pos="9062"/>
        </w:tabs>
        <w:ind w:left="440"/>
      </w:pPr>
      <w:hyperlink w:anchor="_Toc5753" w:history="1">
        <w:r>
          <w:rPr>
            <w:rFonts w:ascii="IRNazanin" w:hAnsi="IRNazanin" w:eastAsia="IRNazanin" w:cs="IRNazanin"/>
            <w:color w:val="111111"/>
            <w:sz w:val="22"/>
            <w:szCs w:val="22"/>
            <w:b w:val="0"/>
            <w:bCs w:val="0"/>
            <w:i w:val="0"/>
            <w:iCs w:val="0"/>
          </w:rPr>
          <w:t>دیوان واجد کابلی</w:t>
        </w:r>
        <w:r>
          <w:tab/>
        </w:r>
        <w:r>
          <w:fldChar w:fldCharType="begin"/>
        </w:r>
        <w:r>
          <w:instrText xml:space="preserve">PAGEREF 5753 \h</w:instrText>
        </w:r>
        <w:r>
          <w:fldChar w:fldCharType="end"/>
        </w:r>
      </w:hyperlink>
    </w:p>
    <w:p>
      <w:pPr>
        <w:tabs>
          <w:tab w:val="right" w:leader="dot" w:pos="9062"/>
        </w:tabs>
        <w:ind w:left="440"/>
      </w:pPr>
      <w:hyperlink w:anchor="_Toc5754" w:history="1">
        <w:r>
          <w:rPr>
            <w:rFonts w:ascii="IRNazanin" w:hAnsi="IRNazanin" w:eastAsia="IRNazanin" w:cs="IRNazanin"/>
            <w:color w:val="111111"/>
            <w:sz w:val="22"/>
            <w:szCs w:val="22"/>
            <w:b w:val="0"/>
            <w:bCs w:val="0"/>
            <w:i w:val="0"/>
            <w:iCs w:val="0"/>
          </w:rPr>
          <w:t>دیوان واجد علی شاه---</w:t>
        </w:r>
        <w:r>
          <w:tab/>
        </w:r>
        <w:r>
          <w:fldChar w:fldCharType="begin"/>
        </w:r>
        <w:r>
          <w:instrText xml:space="preserve">PAGEREF 5754 \h</w:instrText>
        </w:r>
        <w:r>
          <w:fldChar w:fldCharType="end"/>
        </w:r>
      </w:hyperlink>
    </w:p>
    <w:p>
      <w:pPr>
        <w:tabs>
          <w:tab w:val="right" w:leader="dot" w:pos="9062"/>
        </w:tabs>
        <w:ind w:left="440"/>
      </w:pPr>
      <w:hyperlink w:anchor="_Toc5755" w:history="1">
        <w:r>
          <w:rPr>
            <w:rFonts w:ascii="IRNazanin" w:hAnsi="IRNazanin" w:eastAsia="IRNazanin" w:cs="IRNazanin"/>
            <w:color w:val="111111"/>
            <w:sz w:val="22"/>
            <w:szCs w:val="22"/>
            <w:b w:val="0"/>
            <w:bCs w:val="0"/>
            <w:i w:val="0"/>
            <w:iCs w:val="0"/>
          </w:rPr>
          <w:t>دیوان وارثی اردبیلی(یا شعر او)</w:t>
        </w:r>
        <w:r>
          <w:tab/>
        </w:r>
        <w:r>
          <w:fldChar w:fldCharType="begin"/>
        </w:r>
        <w:r>
          <w:instrText xml:space="preserve">PAGEREF 5755 \h</w:instrText>
        </w:r>
        <w:r>
          <w:fldChar w:fldCharType="end"/>
        </w:r>
      </w:hyperlink>
    </w:p>
    <w:p>
      <w:pPr>
        <w:tabs>
          <w:tab w:val="right" w:leader="dot" w:pos="9062"/>
        </w:tabs>
        <w:ind w:left="440"/>
      </w:pPr>
      <w:hyperlink w:anchor="_Toc5756" w:history="1">
        <w:r>
          <w:rPr>
            <w:rFonts w:ascii="IRNazanin" w:hAnsi="IRNazanin" w:eastAsia="IRNazanin" w:cs="IRNazanin"/>
            <w:color w:val="111111"/>
            <w:sz w:val="22"/>
            <w:szCs w:val="22"/>
            <w:b w:val="0"/>
            <w:bCs w:val="0"/>
            <w:i w:val="0"/>
            <w:iCs w:val="0"/>
          </w:rPr>
          <w:t>دیوان وارثی سبزواری(یا شعر او)</w:t>
        </w:r>
        <w:r>
          <w:tab/>
        </w:r>
        <w:r>
          <w:fldChar w:fldCharType="begin"/>
        </w:r>
        <w:r>
          <w:instrText xml:space="preserve">PAGEREF 5756 \h</w:instrText>
        </w:r>
        <w:r>
          <w:fldChar w:fldCharType="end"/>
        </w:r>
      </w:hyperlink>
    </w:p>
    <w:p>
      <w:pPr>
        <w:tabs>
          <w:tab w:val="right" w:leader="dot" w:pos="9062"/>
        </w:tabs>
        <w:ind w:left="440"/>
      </w:pPr>
      <w:hyperlink w:anchor="_Toc5757" w:history="1">
        <w:r>
          <w:rPr>
            <w:rFonts w:ascii="IRNazanin" w:hAnsi="IRNazanin" w:eastAsia="IRNazanin" w:cs="IRNazanin"/>
            <w:color w:val="111111"/>
            <w:sz w:val="22"/>
            <w:szCs w:val="22"/>
            <w:b w:val="0"/>
            <w:bCs w:val="0"/>
            <w:i w:val="0"/>
            <w:iCs w:val="0"/>
          </w:rPr>
          <w:t>دیوان وارد شاه جهان آبادی(یا شعر او)</w:t>
        </w:r>
        <w:r>
          <w:tab/>
        </w:r>
        <w:r>
          <w:fldChar w:fldCharType="begin"/>
        </w:r>
        <w:r>
          <w:instrText xml:space="preserve">PAGEREF 5757 \h</w:instrText>
        </w:r>
        <w:r>
          <w:fldChar w:fldCharType="end"/>
        </w:r>
      </w:hyperlink>
    </w:p>
    <w:p>
      <w:pPr>
        <w:tabs>
          <w:tab w:val="right" w:leader="dot" w:pos="9062"/>
        </w:tabs>
        <w:ind w:left="440"/>
      </w:pPr>
      <w:hyperlink w:anchor="_Toc5758" w:history="1">
        <w:r>
          <w:rPr>
            <w:rFonts w:ascii="IRNazanin" w:hAnsi="IRNazanin" w:eastAsia="IRNazanin" w:cs="IRNazanin"/>
            <w:color w:val="111111"/>
            <w:sz w:val="22"/>
            <w:szCs w:val="22"/>
            <w:b w:val="0"/>
            <w:bCs w:val="0"/>
            <w:i w:val="0"/>
            <w:iCs w:val="0"/>
          </w:rPr>
          <w:t>دیوان وارد هندی(یا شعر او)</w:t>
        </w:r>
        <w:r>
          <w:tab/>
        </w:r>
        <w:r>
          <w:fldChar w:fldCharType="begin"/>
        </w:r>
        <w:r>
          <w:instrText xml:space="preserve">PAGEREF 5758 \h</w:instrText>
        </w:r>
        <w:r>
          <w:fldChar w:fldCharType="end"/>
        </w:r>
      </w:hyperlink>
    </w:p>
    <w:p>
      <w:pPr>
        <w:tabs>
          <w:tab w:val="right" w:leader="dot" w:pos="9062"/>
        </w:tabs>
        <w:ind w:left="440"/>
      </w:pPr>
      <w:hyperlink w:anchor="_Toc5759" w:history="1">
        <w:r>
          <w:rPr>
            <w:rFonts w:ascii="IRNazanin" w:hAnsi="IRNazanin" w:eastAsia="IRNazanin" w:cs="IRNazanin"/>
            <w:color w:val="111111"/>
            <w:sz w:val="22"/>
            <w:szCs w:val="22"/>
            <w:b w:val="0"/>
            <w:bCs w:val="0"/>
            <w:i w:val="0"/>
            <w:iCs w:val="0"/>
          </w:rPr>
          <w:t>دیوان وارستۀ چکنی(یا شعر او)</w:t>
        </w:r>
        <w:r>
          <w:tab/>
        </w:r>
        <w:r>
          <w:fldChar w:fldCharType="begin"/>
        </w:r>
        <w:r>
          <w:instrText xml:space="preserve">PAGEREF 5759 \h</w:instrText>
        </w:r>
        <w:r>
          <w:fldChar w:fldCharType="end"/>
        </w:r>
      </w:hyperlink>
    </w:p>
    <w:p>
      <w:pPr>
        <w:tabs>
          <w:tab w:val="right" w:leader="dot" w:pos="9062"/>
        </w:tabs>
        <w:ind w:left="440"/>
      </w:pPr>
      <w:hyperlink w:anchor="_Toc5760" w:history="1">
        <w:r>
          <w:rPr>
            <w:rFonts w:ascii="IRNazanin" w:hAnsi="IRNazanin" w:eastAsia="IRNazanin" w:cs="IRNazanin"/>
            <w:color w:val="111111"/>
            <w:sz w:val="22"/>
            <w:szCs w:val="22"/>
            <w:b w:val="0"/>
            <w:bCs w:val="0"/>
            <w:i w:val="0"/>
            <w:iCs w:val="0"/>
          </w:rPr>
          <w:t>دیوان وارستۀ دهلوی(یا شعر او)</w:t>
        </w:r>
        <w:r>
          <w:tab/>
        </w:r>
        <w:r>
          <w:fldChar w:fldCharType="begin"/>
        </w:r>
        <w:r>
          <w:instrText xml:space="preserve">PAGEREF 5760 \h</w:instrText>
        </w:r>
        <w:r>
          <w:fldChar w:fldCharType="end"/>
        </w:r>
      </w:hyperlink>
    </w:p>
    <w:p>
      <w:pPr>
        <w:tabs>
          <w:tab w:val="right" w:leader="dot" w:pos="9062"/>
        </w:tabs>
        <w:ind w:left="440"/>
      </w:pPr>
      <w:hyperlink w:anchor="_Toc5761" w:history="1">
        <w:r>
          <w:rPr>
            <w:rFonts w:ascii="IRNazanin" w:hAnsi="IRNazanin" w:eastAsia="IRNazanin" w:cs="IRNazanin"/>
            <w:color w:val="111111"/>
            <w:sz w:val="22"/>
            <w:szCs w:val="22"/>
            <w:b w:val="0"/>
            <w:bCs w:val="0"/>
            <w:i w:val="0"/>
            <w:iCs w:val="0"/>
          </w:rPr>
          <w:t>دیوان وارستۀ سیالکوتی</w:t>
        </w:r>
        <w:r>
          <w:tab/>
        </w:r>
        <w:r>
          <w:fldChar w:fldCharType="begin"/>
        </w:r>
        <w:r>
          <w:instrText xml:space="preserve">PAGEREF 5761 \h</w:instrText>
        </w:r>
        <w:r>
          <w:fldChar w:fldCharType="end"/>
        </w:r>
      </w:hyperlink>
    </w:p>
    <w:p>
      <w:pPr>
        <w:tabs>
          <w:tab w:val="right" w:leader="dot" w:pos="9062"/>
        </w:tabs>
        <w:ind w:left="440"/>
      </w:pPr>
      <w:hyperlink w:anchor="_Toc5762" w:history="1">
        <w:r>
          <w:rPr>
            <w:rFonts w:ascii="IRNazanin" w:hAnsi="IRNazanin" w:eastAsia="IRNazanin" w:cs="IRNazanin"/>
            <w:color w:val="111111"/>
            <w:sz w:val="22"/>
            <w:szCs w:val="22"/>
            <w:b w:val="0"/>
            <w:bCs w:val="0"/>
            <w:i w:val="0"/>
            <w:iCs w:val="0"/>
          </w:rPr>
          <w:t>دیوان وارستۀ فرّخ آبادی(یا شعر او)</w:t>
        </w:r>
        <w:r>
          <w:tab/>
        </w:r>
        <w:r>
          <w:fldChar w:fldCharType="begin"/>
        </w:r>
        <w:r>
          <w:instrText xml:space="preserve">PAGEREF 5762 \h</w:instrText>
        </w:r>
        <w:r>
          <w:fldChar w:fldCharType="end"/>
        </w:r>
      </w:hyperlink>
    </w:p>
    <w:p>
      <w:pPr>
        <w:tabs>
          <w:tab w:val="right" w:leader="dot" w:pos="9062"/>
        </w:tabs>
        <w:ind w:left="440"/>
      </w:pPr>
      <w:hyperlink w:anchor="_Toc5763" w:history="1">
        <w:r>
          <w:rPr>
            <w:rFonts w:ascii="IRNazanin" w:hAnsi="IRNazanin" w:eastAsia="IRNazanin" w:cs="IRNazanin"/>
            <w:color w:val="111111"/>
            <w:sz w:val="22"/>
            <w:szCs w:val="22"/>
            <w:b w:val="0"/>
            <w:bCs w:val="0"/>
            <w:i w:val="0"/>
            <w:iCs w:val="0"/>
          </w:rPr>
          <w:t>دیوان واسطی بلگرامی(یا شعر او)</w:t>
        </w:r>
        <w:r>
          <w:tab/>
        </w:r>
        <w:r>
          <w:fldChar w:fldCharType="begin"/>
        </w:r>
        <w:r>
          <w:instrText xml:space="preserve">PAGEREF 5763 \h</w:instrText>
        </w:r>
        <w:r>
          <w:fldChar w:fldCharType="end"/>
        </w:r>
      </w:hyperlink>
    </w:p>
    <w:p>
      <w:pPr>
        <w:tabs>
          <w:tab w:val="right" w:leader="dot" w:pos="9062"/>
        </w:tabs>
        <w:ind w:left="440"/>
      </w:pPr>
      <w:hyperlink w:anchor="_Toc5764" w:history="1">
        <w:r>
          <w:rPr>
            <w:rFonts w:ascii="IRNazanin" w:hAnsi="IRNazanin" w:eastAsia="IRNazanin" w:cs="IRNazanin"/>
            <w:color w:val="111111"/>
            <w:sz w:val="22"/>
            <w:szCs w:val="22"/>
            <w:b w:val="0"/>
            <w:bCs w:val="0"/>
            <w:i w:val="0"/>
            <w:iCs w:val="0"/>
          </w:rPr>
          <w:t>دیوان واشی لاهوری(یا شعر او)</w:t>
        </w:r>
        <w:r>
          <w:tab/>
        </w:r>
        <w:r>
          <w:fldChar w:fldCharType="begin"/>
        </w:r>
        <w:r>
          <w:instrText xml:space="preserve">PAGEREF 5764 \h</w:instrText>
        </w:r>
        <w:r>
          <w:fldChar w:fldCharType="end"/>
        </w:r>
      </w:hyperlink>
    </w:p>
    <w:p>
      <w:pPr>
        <w:tabs>
          <w:tab w:val="right" w:leader="dot" w:pos="9062"/>
        </w:tabs>
        <w:ind w:left="440"/>
      </w:pPr>
      <w:hyperlink w:anchor="_Toc5765" w:history="1">
        <w:r>
          <w:rPr>
            <w:rFonts w:ascii="IRNazanin" w:hAnsi="IRNazanin" w:eastAsia="IRNazanin" w:cs="IRNazanin"/>
            <w:color w:val="111111"/>
            <w:sz w:val="22"/>
            <w:szCs w:val="22"/>
            <w:b w:val="0"/>
            <w:bCs w:val="0"/>
            <w:i w:val="0"/>
            <w:iCs w:val="0"/>
          </w:rPr>
          <w:t>دیوان واصب قندهاری(یا شعر او)</w:t>
        </w:r>
        <w:r>
          <w:tab/>
        </w:r>
        <w:r>
          <w:fldChar w:fldCharType="begin"/>
        </w:r>
        <w:r>
          <w:instrText xml:space="preserve">PAGEREF 5765 \h</w:instrText>
        </w:r>
        <w:r>
          <w:fldChar w:fldCharType="end"/>
        </w:r>
      </w:hyperlink>
    </w:p>
    <w:p>
      <w:pPr>
        <w:tabs>
          <w:tab w:val="right" w:leader="dot" w:pos="9062"/>
        </w:tabs>
        <w:ind w:left="440"/>
      </w:pPr>
      <w:hyperlink w:anchor="_Toc5766" w:history="1">
        <w:r>
          <w:rPr>
            <w:rFonts w:ascii="IRNazanin" w:hAnsi="IRNazanin" w:eastAsia="IRNazanin" w:cs="IRNazanin"/>
            <w:color w:val="111111"/>
            <w:sz w:val="22"/>
            <w:szCs w:val="22"/>
            <w:b w:val="0"/>
            <w:bCs w:val="0"/>
            <w:i w:val="0"/>
            <w:iCs w:val="0"/>
          </w:rPr>
          <w:t>دیوان واصف کشمیری(یا شعر او)</w:t>
        </w:r>
        <w:r>
          <w:tab/>
        </w:r>
        <w:r>
          <w:fldChar w:fldCharType="begin"/>
        </w:r>
        <w:r>
          <w:instrText xml:space="preserve">PAGEREF 5766 \h</w:instrText>
        </w:r>
        <w:r>
          <w:fldChar w:fldCharType="end"/>
        </w:r>
      </w:hyperlink>
    </w:p>
    <w:p>
      <w:pPr>
        <w:tabs>
          <w:tab w:val="right" w:leader="dot" w:pos="9062"/>
        </w:tabs>
        <w:ind w:left="440"/>
      </w:pPr>
      <w:hyperlink w:anchor="_Toc5767" w:history="1">
        <w:r>
          <w:rPr>
            <w:rFonts w:ascii="IRNazanin" w:hAnsi="IRNazanin" w:eastAsia="IRNazanin" w:cs="IRNazanin"/>
            <w:color w:val="111111"/>
            <w:sz w:val="22"/>
            <w:szCs w:val="22"/>
            <w:b w:val="0"/>
            <w:bCs w:val="0"/>
            <w:i w:val="0"/>
            <w:iCs w:val="0"/>
          </w:rPr>
          <w:t>دیوان واصف مشهدی</w:t>
        </w:r>
        <w:r>
          <w:tab/>
        </w:r>
        <w:r>
          <w:fldChar w:fldCharType="begin"/>
        </w:r>
        <w:r>
          <w:instrText xml:space="preserve">PAGEREF 5767 \h</w:instrText>
        </w:r>
        <w:r>
          <w:fldChar w:fldCharType="end"/>
        </w:r>
      </w:hyperlink>
    </w:p>
    <w:p>
      <w:pPr>
        <w:tabs>
          <w:tab w:val="right" w:leader="dot" w:pos="9062"/>
        </w:tabs>
        <w:ind w:left="440"/>
      </w:pPr>
      <w:hyperlink w:anchor="_Toc5768" w:history="1">
        <w:r>
          <w:rPr>
            <w:rFonts w:ascii="IRNazanin" w:hAnsi="IRNazanin" w:eastAsia="IRNazanin" w:cs="IRNazanin"/>
            <w:color w:val="111111"/>
            <w:sz w:val="22"/>
            <w:szCs w:val="22"/>
            <w:b w:val="0"/>
            <w:bCs w:val="0"/>
            <w:i w:val="0"/>
            <w:iCs w:val="0"/>
          </w:rPr>
          <w:t>دیوان واصفی هروی</w:t>
        </w:r>
        <w:r>
          <w:tab/>
        </w:r>
        <w:r>
          <w:fldChar w:fldCharType="begin"/>
        </w:r>
        <w:r>
          <w:instrText xml:space="preserve">PAGEREF 5768 \h</w:instrText>
        </w:r>
        <w:r>
          <w:fldChar w:fldCharType="end"/>
        </w:r>
      </w:hyperlink>
    </w:p>
    <w:p>
      <w:pPr>
        <w:tabs>
          <w:tab w:val="right" w:leader="dot" w:pos="9062"/>
        </w:tabs>
        <w:ind w:left="440"/>
      </w:pPr>
      <w:hyperlink w:anchor="_Toc5769" w:history="1">
        <w:r>
          <w:rPr>
            <w:rFonts w:ascii="IRNazanin" w:hAnsi="IRNazanin" w:eastAsia="IRNazanin" w:cs="IRNazanin"/>
            <w:color w:val="111111"/>
            <w:sz w:val="22"/>
            <w:szCs w:val="22"/>
            <w:b w:val="0"/>
            <w:bCs w:val="0"/>
            <w:i w:val="0"/>
            <w:iCs w:val="0"/>
          </w:rPr>
          <w:t>دیوان واصل کرمانی(یا شعر او)</w:t>
        </w:r>
        <w:r>
          <w:tab/>
        </w:r>
        <w:r>
          <w:fldChar w:fldCharType="begin"/>
        </w:r>
        <w:r>
          <w:instrText xml:space="preserve">PAGEREF 5769 \h</w:instrText>
        </w:r>
        <w:r>
          <w:fldChar w:fldCharType="end"/>
        </w:r>
      </w:hyperlink>
    </w:p>
    <w:p>
      <w:pPr>
        <w:tabs>
          <w:tab w:val="right" w:leader="dot" w:pos="9062"/>
        </w:tabs>
        <w:ind w:left="440"/>
      </w:pPr>
      <w:hyperlink w:anchor="_Toc5770" w:history="1">
        <w:r>
          <w:rPr>
            <w:rFonts w:ascii="IRNazanin" w:hAnsi="IRNazanin" w:eastAsia="IRNazanin" w:cs="IRNazanin"/>
            <w:color w:val="111111"/>
            <w:sz w:val="22"/>
            <w:szCs w:val="22"/>
            <w:b w:val="0"/>
            <w:bCs w:val="0"/>
            <w:i w:val="0"/>
            <w:iCs w:val="0"/>
          </w:rPr>
          <w:t>دیوان واصل کشمیری(یا شعر او)</w:t>
        </w:r>
        <w:r>
          <w:tab/>
        </w:r>
        <w:r>
          <w:fldChar w:fldCharType="begin"/>
        </w:r>
        <w:r>
          <w:instrText xml:space="preserve">PAGEREF 5770 \h</w:instrText>
        </w:r>
        <w:r>
          <w:fldChar w:fldCharType="end"/>
        </w:r>
      </w:hyperlink>
    </w:p>
    <w:p>
      <w:pPr>
        <w:tabs>
          <w:tab w:val="right" w:leader="dot" w:pos="9062"/>
        </w:tabs>
        <w:ind w:left="440"/>
      </w:pPr>
      <w:hyperlink w:anchor="_Toc5771" w:history="1">
        <w:r>
          <w:rPr>
            <w:rFonts w:ascii="IRNazanin" w:hAnsi="IRNazanin" w:eastAsia="IRNazanin" w:cs="IRNazanin"/>
            <w:color w:val="111111"/>
            <w:sz w:val="22"/>
            <w:szCs w:val="22"/>
            <w:b w:val="0"/>
            <w:bCs w:val="0"/>
            <w:i w:val="0"/>
            <w:iCs w:val="0"/>
          </w:rPr>
          <w:t>دیوان واصل لاهیجی(یا شعر او)</w:t>
        </w:r>
        <w:r>
          <w:tab/>
        </w:r>
        <w:r>
          <w:fldChar w:fldCharType="begin"/>
        </w:r>
        <w:r>
          <w:instrText xml:space="preserve">PAGEREF 5771 \h</w:instrText>
        </w:r>
        <w:r>
          <w:fldChar w:fldCharType="end"/>
        </w:r>
      </w:hyperlink>
    </w:p>
    <w:p>
      <w:pPr>
        <w:tabs>
          <w:tab w:val="right" w:leader="dot" w:pos="9062"/>
        </w:tabs>
        <w:ind w:left="440"/>
      </w:pPr>
      <w:hyperlink w:anchor="_Toc5772" w:history="1">
        <w:r>
          <w:rPr>
            <w:rFonts w:ascii="IRNazanin" w:hAnsi="IRNazanin" w:eastAsia="IRNazanin" w:cs="IRNazanin"/>
            <w:color w:val="111111"/>
            <w:sz w:val="22"/>
            <w:szCs w:val="22"/>
            <w:b w:val="0"/>
            <w:bCs w:val="0"/>
            <w:i w:val="0"/>
            <w:iCs w:val="0"/>
          </w:rPr>
          <w:t>دیوان واصل هندی(یا شعر او)</w:t>
        </w:r>
        <w:r>
          <w:tab/>
        </w:r>
        <w:r>
          <w:fldChar w:fldCharType="begin"/>
        </w:r>
        <w:r>
          <w:instrText xml:space="preserve">PAGEREF 5772 \h</w:instrText>
        </w:r>
        <w:r>
          <w:fldChar w:fldCharType="end"/>
        </w:r>
      </w:hyperlink>
    </w:p>
    <w:p>
      <w:pPr>
        <w:tabs>
          <w:tab w:val="right" w:leader="dot" w:pos="9062"/>
        </w:tabs>
        <w:ind w:left="440"/>
      </w:pPr>
      <w:hyperlink w:anchor="_Toc5773" w:history="1">
        <w:r>
          <w:rPr>
            <w:rFonts w:ascii="IRNazanin" w:hAnsi="IRNazanin" w:eastAsia="IRNazanin" w:cs="IRNazanin"/>
            <w:color w:val="111111"/>
            <w:sz w:val="22"/>
            <w:szCs w:val="22"/>
            <w:b w:val="0"/>
            <w:bCs w:val="0"/>
            <w:i w:val="0"/>
            <w:iCs w:val="0"/>
          </w:rPr>
          <w:t>دیوان واصل یزدی</w:t>
        </w:r>
        <w:r>
          <w:tab/>
        </w:r>
        <w:r>
          <w:fldChar w:fldCharType="begin"/>
        </w:r>
        <w:r>
          <w:instrText xml:space="preserve">PAGEREF 5773 \h</w:instrText>
        </w:r>
        <w:r>
          <w:fldChar w:fldCharType="end"/>
        </w:r>
      </w:hyperlink>
    </w:p>
    <w:p>
      <w:pPr>
        <w:tabs>
          <w:tab w:val="right" w:leader="dot" w:pos="9062"/>
        </w:tabs>
        <w:ind w:left="440"/>
      </w:pPr>
      <w:hyperlink w:anchor="_Toc5774" w:history="1">
        <w:r>
          <w:rPr>
            <w:rFonts w:ascii="IRNazanin" w:hAnsi="IRNazanin" w:eastAsia="IRNazanin" w:cs="IRNazanin"/>
            <w:color w:val="111111"/>
            <w:sz w:val="22"/>
            <w:szCs w:val="22"/>
            <w:b w:val="0"/>
            <w:bCs w:val="0"/>
            <w:i w:val="0"/>
            <w:iCs w:val="0"/>
          </w:rPr>
          <w:t>دیوان واصلی بخاری(یا شعر او)</w:t>
        </w:r>
        <w:r>
          <w:tab/>
        </w:r>
        <w:r>
          <w:fldChar w:fldCharType="begin"/>
        </w:r>
        <w:r>
          <w:instrText xml:space="preserve">PAGEREF 5774 \h</w:instrText>
        </w:r>
        <w:r>
          <w:fldChar w:fldCharType="end"/>
        </w:r>
      </w:hyperlink>
    </w:p>
    <w:p>
      <w:pPr>
        <w:tabs>
          <w:tab w:val="right" w:leader="dot" w:pos="9062"/>
        </w:tabs>
        <w:ind w:left="440"/>
      </w:pPr>
      <w:hyperlink w:anchor="_Toc5775" w:history="1">
        <w:r>
          <w:rPr>
            <w:rFonts w:ascii="IRNazanin" w:hAnsi="IRNazanin" w:eastAsia="IRNazanin" w:cs="IRNazanin"/>
            <w:color w:val="111111"/>
            <w:sz w:val="22"/>
            <w:szCs w:val="22"/>
            <w:b w:val="0"/>
            <w:bCs w:val="0"/>
            <w:i w:val="0"/>
            <w:iCs w:val="0"/>
          </w:rPr>
          <w:t>دیوان واصلی شاه جهان آبادی</w:t>
        </w:r>
        <w:r>
          <w:tab/>
        </w:r>
        <w:r>
          <w:fldChar w:fldCharType="begin"/>
        </w:r>
        <w:r>
          <w:instrText xml:space="preserve">PAGEREF 5775 \h</w:instrText>
        </w:r>
        <w:r>
          <w:fldChar w:fldCharType="end"/>
        </w:r>
      </w:hyperlink>
    </w:p>
    <w:p>
      <w:pPr>
        <w:tabs>
          <w:tab w:val="right" w:leader="dot" w:pos="9062"/>
        </w:tabs>
        <w:ind w:left="440"/>
      </w:pPr>
      <w:hyperlink w:anchor="_Toc5776" w:history="1">
        <w:r>
          <w:rPr>
            <w:rFonts w:ascii="IRNazanin" w:hAnsi="IRNazanin" w:eastAsia="IRNazanin" w:cs="IRNazanin"/>
            <w:color w:val="111111"/>
            <w:sz w:val="22"/>
            <w:szCs w:val="22"/>
            <w:b w:val="0"/>
            <w:bCs w:val="0"/>
            <w:i w:val="0"/>
            <w:iCs w:val="0"/>
          </w:rPr>
          <w:t>دیوان واصلی شیرازی(یا شعر او)</w:t>
        </w:r>
        <w:r>
          <w:tab/>
        </w:r>
        <w:r>
          <w:fldChar w:fldCharType="begin"/>
        </w:r>
        <w:r>
          <w:instrText xml:space="preserve">PAGEREF 5776 \h</w:instrText>
        </w:r>
        <w:r>
          <w:fldChar w:fldCharType="end"/>
        </w:r>
      </w:hyperlink>
    </w:p>
    <w:p>
      <w:pPr>
        <w:tabs>
          <w:tab w:val="right" w:leader="dot" w:pos="9062"/>
        </w:tabs>
        <w:ind w:left="440"/>
      </w:pPr>
      <w:hyperlink w:anchor="_Toc5777" w:history="1">
        <w:r>
          <w:rPr>
            <w:rFonts w:ascii="IRNazanin" w:hAnsi="IRNazanin" w:eastAsia="IRNazanin" w:cs="IRNazanin"/>
            <w:color w:val="111111"/>
            <w:sz w:val="22"/>
            <w:szCs w:val="22"/>
            <w:b w:val="0"/>
            <w:bCs w:val="0"/>
            <w:i w:val="0"/>
            <w:iCs w:val="0"/>
          </w:rPr>
          <w:t>دیوان واصلی لکهنوی(یا شعر او)</w:t>
        </w:r>
        <w:r>
          <w:tab/>
        </w:r>
        <w:r>
          <w:fldChar w:fldCharType="begin"/>
        </w:r>
        <w:r>
          <w:instrText xml:space="preserve">PAGEREF 5777 \h</w:instrText>
        </w:r>
        <w:r>
          <w:fldChar w:fldCharType="end"/>
        </w:r>
      </w:hyperlink>
    </w:p>
    <w:p>
      <w:pPr>
        <w:tabs>
          <w:tab w:val="right" w:leader="dot" w:pos="9062"/>
        </w:tabs>
        <w:ind w:left="440"/>
      </w:pPr>
      <w:hyperlink w:anchor="_Toc5778" w:history="1">
        <w:r>
          <w:rPr>
            <w:rFonts w:ascii="IRNazanin" w:hAnsi="IRNazanin" w:eastAsia="IRNazanin" w:cs="IRNazanin"/>
            <w:color w:val="111111"/>
            <w:sz w:val="22"/>
            <w:szCs w:val="22"/>
            <w:b w:val="0"/>
            <w:bCs w:val="0"/>
            <w:i w:val="0"/>
            <w:iCs w:val="0"/>
          </w:rPr>
          <w:t>دیوان واصلی مروزی(یا شعر او)</w:t>
        </w:r>
        <w:r>
          <w:tab/>
        </w:r>
        <w:r>
          <w:fldChar w:fldCharType="begin"/>
        </w:r>
        <w:r>
          <w:instrText xml:space="preserve">PAGEREF 5778 \h</w:instrText>
        </w:r>
        <w:r>
          <w:fldChar w:fldCharType="end"/>
        </w:r>
      </w:hyperlink>
    </w:p>
    <w:p>
      <w:pPr>
        <w:tabs>
          <w:tab w:val="right" w:leader="dot" w:pos="9062"/>
        </w:tabs>
        <w:ind w:left="440"/>
      </w:pPr>
      <w:hyperlink w:anchor="_Toc5779" w:history="1">
        <w:r>
          <w:rPr>
            <w:rFonts w:ascii="IRNazanin" w:hAnsi="IRNazanin" w:eastAsia="IRNazanin" w:cs="IRNazanin"/>
            <w:color w:val="111111"/>
            <w:sz w:val="22"/>
            <w:szCs w:val="22"/>
            <w:b w:val="0"/>
            <w:bCs w:val="0"/>
            <w:i w:val="0"/>
            <w:iCs w:val="0"/>
          </w:rPr>
          <w:t>دیوان واضح اصفهانی(یا شعر او)</w:t>
        </w:r>
        <w:r>
          <w:tab/>
        </w:r>
        <w:r>
          <w:fldChar w:fldCharType="begin"/>
        </w:r>
        <w:r>
          <w:instrText xml:space="preserve">PAGEREF 5779 \h</w:instrText>
        </w:r>
        <w:r>
          <w:fldChar w:fldCharType="end"/>
        </w:r>
      </w:hyperlink>
    </w:p>
    <w:p>
      <w:pPr>
        <w:tabs>
          <w:tab w:val="right" w:leader="dot" w:pos="9062"/>
        </w:tabs>
        <w:ind w:left="440"/>
      </w:pPr>
      <w:hyperlink w:anchor="_Toc5780" w:history="1">
        <w:r>
          <w:rPr>
            <w:rFonts w:ascii="IRNazanin" w:hAnsi="IRNazanin" w:eastAsia="IRNazanin" w:cs="IRNazanin"/>
            <w:color w:val="111111"/>
            <w:sz w:val="22"/>
            <w:szCs w:val="22"/>
            <w:b w:val="0"/>
            <w:bCs w:val="0"/>
            <w:i w:val="0"/>
            <w:iCs w:val="0"/>
          </w:rPr>
          <w:t>دیوان واضح ساوجی</w:t>
        </w:r>
        <w:r>
          <w:tab/>
        </w:r>
        <w:r>
          <w:fldChar w:fldCharType="begin"/>
        </w:r>
        <w:r>
          <w:instrText xml:space="preserve">PAGEREF 5780 \h</w:instrText>
        </w:r>
        <w:r>
          <w:fldChar w:fldCharType="end"/>
        </w:r>
      </w:hyperlink>
    </w:p>
    <w:p>
      <w:pPr>
        <w:tabs>
          <w:tab w:val="right" w:leader="dot" w:pos="9062"/>
        </w:tabs>
        <w:ind w:left="440"/>
      </w:pPr>
      <w:hyperlink w:anchor="_Toc5781" w:history="1">
        <w:r>
          <w:rPr>
            <w:rFonts w:ascii="IRNazanin" w:hAnsi="IRNazanin" w:eastAsia="IRNazanin" w:cs="IRNazanin"/>
            <w:color w:val="111111"/>
            <w:sz w:val="22"/>
            <w:szCs w:val="22"/>
            <w:b w:val="0"/>
            <w:bCs w:val="0"/>
            <w:i w:val="0"/>
            <w:iCs w:val="0"/>
          </w:rPr>
          <w:t>دیوان واعظ خراسانی</w:t>
        </w:r>
        <w:r>
          <w:tab/>
        </w:r>
        <w:r>
          <w:fldChar w:fldCharType="begin"/>
        </w:r>
        <w:r>
          <w:instrText xml:space="preserve">PAGEREF 5781 \h</w:instrText>
        </w:r>
        <w:r>
          <w:fldChar w:fldCharType="end"/>
        </w:r>
      </w:hyperlink>
    </w:p>
    <w:p>
      <w:pPr>
        <w:tabs>
          <w:tab w:val="right" w:leader="dot" w:pos="9062"/>
        </w:tabs>
        <w:ind w:left="440"/>
      </w:pPr>
      <w:hyperlink w:anchor="_Toc5782" w:history="1">
        <w:r>
          <w:rPr>
            <w:rFonts w:ascii="IRNazanin" w:hAnsi="IRNazanin" w:eastAsia="IRNazanin" w:cs="IRNazanin"/>
            <w:color w:val="111111"/>
            <w:sz w:val="22"/>
            <w:szCs w:val="22"/>
            <w:b w:val="0"/>
            <w:bCs w:val="0"/>
            <w:i w:val="0"/>
            <w:iCs w:val="0"/>
          </w:rPr>
          <w:t>دیوان واعظ قائنی---</w:t>
        </w:r>
        <w:r>
          <w:tab/>
        </w:r>
        <w:r>
          <w:fldChar w:fldCharType="begin"/>
        </w:r>
        <w:r>
          <w:instrText xml:space="preserve">PAGEREF 5782 \h</w:instrText>
        </w:r>
        <w:r>
          <w:fldChar w:fldCharType="end"/>
        </w:r>
      </w:hyperlink>
    </w:p>
    <w:p>
      <w:pPr>
        <w:tabs>
          <w:tab w:val="right" w:leader="dot" w:pos="9062"/>
        </w:tabs>
        <w:ind w:left="440"/>
      </w:pPr>
      <w:hyperlink w:anchor="_Toc5783" w:history="1">
        <w:r>
          <w:rPr>
            <w:rFonts w:ascii="IRNazanin" w:hAnsi="IRNazanin" w:eastAsia="IRNazanin" w:cs="IRNazanin"/>
            <w:color w:val="111111"/>
            <w:sz w:val="22"/>
            <w:szCs w:val="22"/>
            <w:b w:val="0"/>
            <w:bCs w:val="0"/>
            <w:i w:val="0"/>
            <w:iCs w:val="0"/>
          </w:rPr>
          <w:t>دیوان وافی کشمیری(یا شعر او)</w:t>
        </w:r>
        <w:r>
          <w:tab/>
        </w:r>
        <w:r>
          <w:fldChar w:fldCharType="begin"/>
        </w:r>
        <w:r>
          <w:instrText xml:space="preserve">PAGEREF 5783 \h</w:instrText>
        </w:r>
        <w:r>
          <w:fldChar w:fldCharType="end"/>
        </w:r>
      </w:hyperlink>
    </w:p>
    <w:p>
      <w:pPr>
        <w:tabs>
          <w:tab w:val="right" w:leader="dot" w:pos="9062"/>
        </w:tabs>
        <w:ind w:left="440"/>
      </w:pPr>
      <w:hyperlink w:anchor="_Toc5784" w:history="1">
        <w:r>
          <w:rPr>
            <w:rFonts w:ascii="IRNazanin" w:hAnsi="IRNazanin" w:eastAsia="IRNazanin" w:cs="IRNazanin"/>
            <w:color w:val="111111"/>
            <w:sz w:val="22"/>
            <w:szCs w:val="22"/>
            <w:b w:val="0"/>
            <w:bCs w:val="0"/>
            <w:i w:val="0"/>
            <w:iCs w:val="0"/>
          </w:rPr>
          <w:t>دیوان وافی هروی---</w:t>
        </w:r>
        <w:r>
          <w:tab/>
        </w:r>
        <w:r>
          <w:fldChar w:fldCharType="begin"/>
        </w:r>
        <w:r>
          <w:instrText xml:space="preserve">PAGEREF 5784 \h</w:instrText>
        </w:r>
        <w:r>
          <w:fldChar w:fldCharType="end"/>
        </w:r>
      </w:hyperlink>
    </w:p>
    <w:p>
      <w:pPr>
        <w:tabs>
          <w:tab w:val="right" w:leader="dot" w:pos="9062"/>
        </w:tabs>
        <w:ind w:left="440"/>
      </w:pPr>
      <w:hyperlink w:anchor="_Toc5785" w:history="1">
        <w:r>
          <w:rPr>
            <w:rFonts w:ascii="IRNazanin" w:hAnsi="IRNazanin" w:eastAsia="IRNazanin" w:cs="IRNazanin"/>
            <w:color w:val="111111"/>
            <w:sz w:val="22"/>
            <w:szCs w:val="22"/>
            <w:b w:val="0"/>
            <w:bCs w:val="0"/>
            <w:i w:val="0"/>
            <w:iCs w:val="0"/>
          </w:rPr>
          <w:t>دیوان والۀ اصفهانی(یا شعر او)</w:t>
        </w:r>
        <w:r>
          <w:tab/>
        </w:r>
        <w:r>
          <w:fldChar w:fldCharType="begin"/>
        </w:r>
        <w:r>
          <w:instrText xml:space="preserve">PAGEREF 5785 \h</w:instrText>
        </w:r>
        <w:r>
          <w:fldChar w:fldCharType="end"/>
        </w:r>
      </w:hyperlink>
    </w:p>
    <w:p>
      <w:pPr>
        <w:tabs>
          <w:tab w:val="right" w:leader="dot" w:pos="9062"/>
        </w:tabs>
        <w:ind w:left="440"/>
      </w:pPr>
      <w:hyperlink w:anchor="_Toc5786" w:history="1">
        <w:r>
          <w:rPr>
            <w:rFonts w:ascii="IRNazanin" w:hAnsi="IRNazanin" w:eastAsia="IRNazanin" w:cs="IRNazanin"/>
            <w:color w:val="111111"/>
            <w:sz w:val="22"/>
            <w:szCs w:val="22"/>
            <w:b w:val="0"/>
            <w:bCs w:val="0"/>
            <w:i w:val="0"/>
            <w:iCs w:val="0"/>
          </w:rPr>
          <w:t>دیوان والۀ افشار</w:t>
        </w:r>
        <w:r>
          <w:tab/>
        </w:r>
        <w:r>
          <w:fldChar w:fldCharType="begin"/>
        </w:r>
        <w:r>
          <w:instrText xml:space="preserve">PAGEREF 5786 \h</w:instrText>
        </w:r>
        <w:r>
          <w:fldChar w:fldCharType="end"/>
        </w:r>
      </w:hyperlink>
    </w:p>
    <w:p>
      <w:pPr>
        <w:tabs>
          <w:tab w:val="right" w:leader="dot" w:pos="9062"/>
        </w:tabs>
        <w:ind w:left="440"/>
      </w:pPr>
      <w:hyperlink w:anchor="_Toc5787" w:history="1">
        <w:r>
          <w:rPr>
            <w:rFonts w:ascii="IRNazanin" w:hAnsi="IRNazanin" w:eastAsia="IRNazanin" w:cs="IRNazanin"/>
            <w:color w:val="111111"/>
            <w:sz w:val="22"/>
            <w:szCs w:val="22"/>
            <w:b w:val="0"/>
            <w:bCs w:val="0"/>
            <w:i w:val="0"/>
            <w:iCs w:val="0"/>
          </w:rPr>
          <w:t>دیوان والۀ بروجردی(یا شعر او)</w:t>
        </w:r>
        <w:r>
          <w:tab/>
        </w:r>
        <w:r>
          <w:fldChar w:fldCharType="begin"/>
        </w:r>
        <w:r>
          <w:instrText xml:space="preserve">PAGEREF 5787 \h</w:instrText>
        </w:r>
        <w:r>
          <w:fldChar w:fldCharType="end"/>
        </w:r>
      </w:hyperlink>
    </w:p>
    <w:p>
      <w:pPr>
        <w:tabs>
          <w:tab w:val="right" w:leader="dot" w:pos="9062"/>
        </w:tabs>
        <w:ind w:left="440"/>
      </w:pPr>
      <w:hyperlink w:anchor="_Toc5788" w:history="1">
        <w:r>
          <w:rPr>
            <w:rFonts w:ascii="IRNazanin" w:hAnsi="IRNazanin" w:eastAsia="IRNazanin" w:cs="IRNazanin"/>
            <w:color w:val="111111"/>
            <w:sz w:val="22"/>
            <w:szCs w:val="22"/>
            <w:b w:val="0"/>
            <w:bCs w:val="0"/>
            <w:i w:val="0"/>
            <w:iCs w:val="0"/>
          </w:rPr>
          <w:t>دیوان والۀ داغستانی</w:t>
        </w:r>
        <w:r>
          <w:tab/>
        </w:r>
        <w:r>
          <w:fldChar w:fldCharType="begin"/>
        </w:r>
        <w:r>
          <w:instrText xml:space="preserve">PAGEREF 5788 \h</w:instrText>
        </w:r>
        <w:r>
          <w:fldChar w:fldCharType="end"/>
        </w:r>
      </w:hyperlink>
    </w:p>
    <w:p>
      <w:pPr>
        <w:tabs>
          <w:tab w:val="right" w:leader="dot" w:pos="9062"/>
        </w:tabs>
        <w:ind w:left="440"/>
      </w:pPr>
      <w:hyperlink w:anchor="_Toc5789" w:history="1">
        <w:r>
          <w:rPr>
            <w:rFonts w:ascii="IRNazanin" w:hAnsi="IRNazanin" w:eastAsia="IRNazanin" w:cs="IRNazanin"/>
            <w:color w:val="111111"/>
            <w:sz w:val="22"/>
            <w:szCs w:val="22"/>
            <w:b w:val="0"/>
            <w:bCs w:val="0"/>
            <w:i w:val="0"/>
            <w:iCs w:val="0"/>
          </w:rPr>
          <w:t>دیوان والۀ شیرازی</w:t>
        </w:r>
        <w:r>
          <w:tab/>
        </w:r>
        <w:r>
          <w:fldChar w:fldCharType="begin"/>
        </w:r>
        <w:r>
          <w:instrText xml:space="preserve">PAGEREF 5789 \h</w:instrText>
        </w:r>
        <w:r>
          <w:fldChar w:fldCharType="end"/>
        </w:r>
      </w:hyperlink>
    </w:p>
    <w:p>
      <w:pPr>
        <w:tabs>
          <w:tab w:val="right" w:leader="dot" w:pos="9062"/>
        </w:tabs>
        <w:ind w:left="440"/>
      </w:pPr>
      <w:hyperlink w:anchor="_Toc5790" w:history="1">
        <w:r>
          <w:rPr>
            <w:rFonts w:ascii="IRNazanin" w:hAnsi="IRNazanin" w:eastAsia="IRNazanin" w:cs="IRNazanin"/>
            <w:color w:val="111111"/>
            <w:sz w:val="22"/>
            <w:szCs w:val="22"/>
            <w:b w:val="0"/>
            <w:bCs w:val="0"/>
            <w:i w:val="0"/>
            <w:iCs w:val="0"/>
          </w:rPr>
          <w:t>دیوان والۀ عجمی</w:t>
        </w:r>
        <w:r>
          <w:tab/>
        </w:r>
        <w:r>
          <w:fldChar w:fldCharType="begin"/>
        </w:r>
        <w:r>
          <w:instrText xml:space="preserve">PAGEREF 5790 \h</w:instrText>
        </w:r>
        <w:r>
          <w:fldChar w:fldCharType="end"/>
        </w:r>
      </w:hyperlink>
    </w:p>
    <w:p>
      <w:pPr>
        <w:tabs>
          <w:tab w:val="right" w:leader="dot" w:pos="9062"/>
        </w:tabs>
        <w:ind w:left="440"/>
      </w:pPr>
      <w:hyperlink w:anchor="_Toc5791" w:history="1">
        <w:r>
          <w:rPr>
            <w:rFonts w:ascii="IRNazanin" w:hAnsi="IRNazanin" w:eastAsia="IRNazanin" w:cs="IRNazanin"/>
            <w:color w:val="111111"/>
            <w:sz w:val="22"/>
            <w:szCs w:val="22"/>
            <w:b w:val="0"/>
            <w:bCs w:val="0"/>
            <w:i w:val="0"/>
            <w:iCs w:val="0"/>
          </w:rPr>
          <w:t>دیوان والۀ کشمیری(یا شعر او)</w:t>
        </w:r>
        <w:r>
          <w:tab/>
        </w:r>
        <w:r>
          <w:fldChar w:fldCharType="begin"/>
        </w:r>
        <w:r>
          <w:instrText xml:space="preserve">PAGEREF 5791 \h</w:instrText>
        </w:r>
        <w:r>
          <w:fldChar w:fldCharType="end"/>
        </w:r>
      </w:hyperlink>
    </w:p>
    <w:p>
      <w:pPr>
        <w:tabs>
          <w:tab w:val="right" w:leader="dot" w:pos="9062"/>
        </w:tabs>
        <w:ind w:left="440"/>
      </w:pPr>
      <w:hyperlink w:anchor="_Toc5792" w:history="1">
        <w:r>
          <w:rPr>
            <w:rFonts w:ascii="IRNazanin" w:hAnsi="IRNazanin" w:eastAsia="IRNazanin" w:cs="IRNazanin"/>
            <w:color w:val="111111"/>
            <w:sz w:val="22"/>
            <w:szCs w:val="22"/>
            <w:b w:val="0"/>
            <w:bCs w:val="0"/>
            <w:i w:val="0"/>
            <w:iCs w:val="0"/>
          </w:rPr>
          <w:t>دیوان والۀ مشهدی(یا شعر او)</w:t>
        </w:r>
        <w:r>
          <w:tab/>
        </w:r>
        <w:r>
          <w:fldChar w:fldCharType="begin"/>
        </w:r>
        <w:r>
          <w:instrText xml:space="preserve">PAGEREF 5792 \h</w:instrText>
        </w:r>
        <w:r>
          <w:fldChar w:fldCharType="end"/>
        </w:r>
      </w:hyperlink>
    </w:p>
    <w:p>
      <w:pPr>
        <w:tabs>
          <w:tab w:val="right" w:leader="dot" w:pos="9062"/>
        </w:tabs>
        <w:ind w:left="440"/>
      </w:pPr>
      <w:hyperlink w:anchor="_Toc5793" w:history="1">
        <w:r>
          <w:rPr>
            <w:rFonts w:ascii="IRNazanin" w:hAnsi="IRNazanin" w:eastAsia="IRNazanin" w:cs="IRNazanin"/>
            <w:color w:val="111111"/>
            <w:sz w:val="22"/>
            <w:szCs w:val="22"/>
            <w:b w:val="0"/>
            <w:bCs w:val="0"/>
            <w:i w:val="0"/>
            <w:iCs w:val="0"/>
          </w:rPr>
          <w:t>دیوان والۀ هروی(یا شعر او)</w:t>
        </w:r>
        <w:r>
          <w:tab/>
        </w:r>
        <w:r>
          <w:fldChar w:fldCharType="begin"/>
        </w:r>
        <w:r>
          <w:instrText xml:space="preserve">PAGEREF 5793 \h</w:instrText>
        </w:r>
        <w:r>
          <w:fldChar w:fldCharType="end"/>
        </w:r>
      </w:hyperlink>
    </w:p>
    <w:p>
      <w:pPr>
        <w:tabs>
          <w:tab w:val="right" w:leader="dot" w:pos="9062"/>
        </w:tabs>
        <w:ind w:left="440"/>
      </w:pPr>
      <w:hyperlink w:anchor="_Toc5794" w:history="1">
        <w:r>
          <w:rPr>
            <w:rFonts w:ascii="IRNazanin" w:hAnsi="IRNazanin" w:eastAsia="IRNazanin" w:cs="IRNazanin"/>
            <w:color w:val="111111"/>
            <w:sz w:val="22"/>
            <w:szCs w:val="22"/>
            <w:b w:val="0"/>
            <w:bCs w:val="0"/>
            <w:i w:val="0"/>
            <w:iCs w:val="0"/>
          </w:rPr>
          <w:t>دیوان والۀ همدانی(یا شعر او)</w:t>
        </w:r>
        <w:r>
          <w:tab/>
        </w:r>
        <w:r>
          <w:fldChar w:fldCharType="begin"/>
        </w:r>
        <w:r>
          <w:instrText xml:space="preserve">PAGEREF 5794 \h</w:instrText>
        </w:r>
        <w:r>
          <w:fldChar w:fldCharType="end"/>
        </w:r>
      </w:hyperlink>
    </w:p>
    <w:p>
      <w:pPr>
        <w:tabs>
          <w:tab w:val="right" w:leader="dot" w:pos="9062"/>
        </w:tabs>
        <w:ind w:left="440"/>
      </w:pPr>
      <w:hyperlink w:anchor="_Toc5795" w:history="1">
        <w:r>
          <w:rPr>
            <w:rFonts w:ascii="IRNazanin" w:hAnsi="IRNazanin" w:eastAsia="IRNazanin" w:cs="IRNazanin"/>
            <w:color w:val="111111"/>
            <w:sz w:val="22"/>
            <w:szCs w:val="22"/>
            <w:b w:val="0"/>
            <w:bCs w:val="0"/>
            <w:i w:val="0"/>
            <w:iCs w:val="0"/>
          </w:rPr>
          <w:t>دیوان والهی اردبیلی(یا شعر او)</w:t>
        </w:r>
        <w:r>
          <w:tab/>
        </w:r>
        <w:r>
          <w:fldChar w:fldCharType="begin"/>
        </w:r>
        <w:r>
          <w:instrText xml:space="preserve">PAGEREF 5795 \h</w:instrText>
        </w:r>
        <w:r>
          <w:fldChar w:fldCharType="end"/>
        </w:r>
      </w:hyperlink>
    </w:p>
    <w:p>
      <w:pPr>
        <w:tabs>
          <w:tab w:val="right" w:leader="dot" w:pos="9062"/>
        </w:tabs>
        <w:ind w:left="440"/>
      </w:pPr>
      <w:hyperlink w:anchor="_Toc5796" w:history="1">
        <w:r>
          <w:rPr>
            <w:rFonts w:ascii="IRNazanin" w:hAnsi="IRNazanin" w:eastAsia="IRNazanin" w:cs="IRNazanin"/>
            <w:color w:val="111111"/>
            <w:sz w:val="22"/>
            <w:szCs w:val="22"/>
            <w:b w:val="0"/>
            <w:bCs w:val="0"/>
            <w:i w:val="0"/>
            <w:iCs w:val="0"/>
          </w:rPr>
          <w:t>دیوان والهی استرآبادی(یا شعر او)</w:t>
        </w:r>
        <w:r>
          <w:tab/>
        </w:r>
        <w:r>
          <w:fldChar w:fldCharType="begin"/>
        </w:r>
        <w:r>
          <w:instrText xml:space="preserve">PAGEREF 5796 \h</w:instrText>
        </w:r>
        <w:r>
          <w:fldChar w:fldCharType="end"/>
        </w:r>
      </w:hyperlink>
    </w:p>
    <w:p>
      <w:pPr>
        <w:tabs>
          <w:tab w:val="right" w:leader="dot" w:pos="9062"/>
        </w:tabs>
        <w:ind w:left="440"/>
      </w:pPr>
      <w:hyperlink w:anchor="_Toc5797" w:history="1">
        <w:r>
          <w:rPr>
            <w:rFonts w:ascii="IRNazanin" w:hAnsi="IRNazanin" w:eastAsia="IRNazanin" w:cs="IRNazanin"/>
            <w:color w:val="111111"/>
            <w:sz w:val="22"/>
            <w:szCs w:val="22"/>
            <w:b w:val="0"/>
            <w:bCs w:val="0"/>
            <w:i w:val="0"/>
            <w:iCs w:val="0"/>
          </w:rPr>
          <w:t>دیوان والهی بخاری(یا شعر او)---</w:t>
        </w:r>
        <w:r>
          <w:tab/>
        </w:r>
        <w:r>
          <w:fldChar w:fldCharType="begin"/>
        </w:r>
        <w:r>
          <w:instrText xml:space="preserve">PAGEREF 5797 \h</w:instrText>
        </w:r>
        <w:r>
          <w:fldChar w:fldCharType="end"/>
        </w:r>
      </w:hyperlink>
    </w:p>
    <w:p>
      <w:pPr>
        <w:tabs>
          <w:tab w:val="right" w:leader="dot" w:pos="9062"/>
        </w:tabs>
        <w:ind w:left="440"/>
      </w:pPr>
      <w:hyperlink w:anchor="_Toc5798" w:history="1">
        <w:r>
          <w:rPr>
            <w:rFonts w:ascii="IRNazanin" w:hAnsi="IRNazanin" w:eastAsia="IRNazanin" w:cs="IRNazanin"/>
            <w:color w:val="111111"/>
            <w:sz w:val="22"/>
            <w:szCs w:val="22"/>
            <w:b w:val="0"/>
            <w:bCs w:val="0"/>
            <w:i w:val="0"/>
            <w:iCs w:val="0"/>
          </w:rPr>
          <w:t>دیوان والی قاجار(یا شعر او)</w:t>
        </w:r>
        <w:r>
          <w:tab/>
        </w:r>
        <w:r>
          <w:fldChar w:fldCharType="begin"/>
        </w:r>
        <w:r>
          <w:instrText xml:space="preserve">PAGEREF 5798 \h</w:instrText>
        </w:r>
        <w:r>
          <w:fldChar w:fldCharType="end"/>
        </w:r>
      </w:hyperlink>
    </w:p>
    <w:p>
      <w:pPr>
        <w:tabs>
          <w:tab w:val="right" w:leader="dot" w:pos="9062"/>
        </w:tabs>
        <w:ind w:left="440"/>
      </w:pPr>
      <w:hyperlink w:anchor="_Toc5799" w:history="1">
        <w:r>
          <w:rPr>
            <w:rFonts w:ascii="IRNazanin" w:hAnsi="IRNazanin" w:eastAsia="IRNazanin" w:cs="IRNazanin"/>
            <w:color w:val="111111"/>
            <w:sz w:val="22"/>
            <w:szCs w:val="22"/>
            <w:b w:val="0"/>
            <w:bCs w:val="0"/>
            <w:i w:val="0"/>
            <w:iCs w:val="0"/>
          </w:rPr>
          <w:t>دیوان والی کردستانی</w:t>
        </w:r>
        <w:r>
          <w:tab/>
        </w:r>
        <w:r>
          <w:fldChar w:fldCharType="begin"/>
        </w:r>
        <w:r>
          <w:instrText xml:space="preserve">PAGEREF 5799 \h</w:instrText>
        </w:r>
        <w:r>
          <w:fldChar w:fldCharType="end"/>
        </w:r>
      </w:hyperlink>
    </w:p>
    <w:p>
      <w:pPr>
        <w:tabs>
          <w:tab w:val="right" w:leader="dot" w:pos="9062"/>
        </w:tabs>
        <w:ind w:left="440"/>
      </w:pPr>
      <w:hyperlink w:anchor="_Toc5800" w:history="1">
        <w:r>
          <w:rPr>
            <w:rFonts w:ascii="IRNazanin" w:hAnsi="IRNazanin" w:eastAsia="IRNazanin" w:cs="IRNazanin"/>
            <w:color w:val="111111"/>
            <w:sz w:val="22"/>
            <w:szCs w:val="22"/>
            <w:b w:val="0"/>
            <w:bCs w:val="0"/>
            <w:i w:val="0"/>
            <w:iCs w:val="0"/>
          </w:rPr>
          <w:t>دیوان والیۀ قاجار</w:t>
        </w:r>
        <w:r>
          <w:tab/>
        </w:r>
        <w:r>
          <w:fldChar w:fldCharType="begin"/>
        </w:r>
        <w:r>
          <w:instrText xml:space="preserve">PAGEREF 5800 \h</w:instrText>
        </w:r>
        <w:r>
          <w:fldChar w:fldCharType="end"/>
        </w:r>
      </w:hyperlink>
    </w:p>
    <w:p>
      <w:pPr>
        <w:tabs>
          <w:tab w:val="right" w:leader="dot" w:pos="9062"/>
        </w:tabs>
        <w:ind w:left="440"/>
      </w:pPr>
      <w:hyperlink w:anchor="_Toc5801" w:history="1">
        <w:r>
          <w:rPr>
            <w:rFonts w:ascii="IRNazanin" w:hAnsi="IRNazanin" w:eastAsia="IRNazanin" w:cs="IRNazanin"/>
            <w:color w:val="111111"/>
            <w:sz w:val="22"/>
            <w:szCs w:val="22"/>
            <w:b w:val="0"/>
            <w:bCs w:val="0"/>
            <w:i w:val="0"/>
            <w:iCs w:val="0"/>
          </w:rPr>
          <w:t>دیوان الوامق(او شعره)</w:t>
        </w:r>
        <w:r>
          <w:tab/>
        </w:r>
        <w:r>
          <w:fldChar w:fldCharType="begin"/>
        </w:r>
        <w:r>
          <w:instrText xml:space="preserve">PAGEREF 5801 \h</w:instrText>
        </w:r>
        <w:r>
          <w:fldChar w:fldCharType="end"/>
        </w:r>
      </w:hyperlink>
    </w:p>
    <w:p>
      <w:pPr>
        <w:tabs>
          <w:tab w:val="right" w:leader="dot" w:pos="9062"/>
        </w:tabs>
        <w:ind w:left="440"/>
      </w:pPr>
      <w:hyperlink w:anchor="_Toc5802" w:history="1">
        <w:r>
          <w:rPr>
            <w:rFonts w:ascii="IRNazanin" w:hAnsi="IRNazanin" w:eastAsia="IRNazanin" w:cs="IRNazanin"/>
            <w:color w:val="111111"/>
            <w:sz w:val="22"/>
            <w:szCs w:val="22"/>
            <w:b w:val="0"/>
            <w:bCs w:val="0"/>
            <w:i w:val="0"/>
            <w:iCs w:val="0"/>
          </w:rPr>
          <w:t>دیوان وامق اصفهانی(یا شعر او)</w:t>
        </w:r>
        <w:r>
          <w:tab/>
        </w:r>
        <w:r>
          <w:fldChar w:fldCharType="begin"/>
        </w:r>
        <w:r>
          <w:instrText xml:space="preserve">PAGEREF 5802 \h</w:instrText>
        </w:r>
        <w:r>
          <w:fldChar w:fldCharType="end"/>
        </w:r>
      </w:hyperlink>
    </w:p>
    <w:p>
      <w:pPr>
        <w:tabs>
          <w:tab w:val="right" w:leader="dot" w:pos="9062"/>
        </w:tabs>
        <w:ind w:left="440"/>
      </w:pPr>
      <w:hyperlink w:anchor="_Toc5803" w:history="1">
        <w:r>
          <w:rPr>
            <w:rFonts w:ascii="IRNazanin" w:hAnsi="IRNazanin" w:eastAsia="IRNazanin" w:cs="IRNazanin"/>
            <w:color w:val="111111"/>
            <w:sz w:val="22"/>
            <w:szCs w:val="22"/>
            <w:b w:val="0"/>
            <w:bCs w:val="0"/>
            <w:i w:val="0"/>
            <w:iCs w:val="0"/>
          </w:rPr>
          <w:t>دیوان وامق بلگرامی(یا شعر او)</w:t>
        </w:r>
        <w:r>
          <w:tab/>
        </w:r>
        <w:r>
          <w:fldChar w:fldCharType="begin"/>
        </w:r>
        <w:r>
          <w:instrText xml:space="preserve">PAGEREF 5803 \h</w:instrText>
        </w:r>
        <w:r>
          <w:fldChar w:fldCharType="end"/>
        </w:r>
      </w:hyperlink>
    </w:p>
    <w:p>
      <w:pPr>
        <w:tabs>
          <w:tab w:val="right" w:leader="dot" w:pos="9062"/>
        </w:tabs>
        <w:ind w:left="440"/>
      </w:pPr>
      <w:hyperlink w:anchor="_Toc5804" w:history="1">
        <w:r>
          <w:rPr>
            <w:rFonts w:ascii="IRNazanin" w:hAnsi="IRNazanin" w:eastAsia="IRNazanin" w:cs="IRNazanin"/>
            <w:color w:val="111111"/>
            <w:sz w:val="22"/>
            <w:szCs w:val="22"/>
            <w:b w:val="0"/>
            <w:bCs w:val="0"/>
            <w:i w:val="0"/>
            <w:iCs w:val="0"/>
          </w:rPr>
          <w:t>دیوان وامق هندی(یا شعر او)</w:t>
        </w:r>
        <w:r>
          <w:tab/>
        </w:r>
        <w:r>
          <w:fldChar w:fldCharType="begin"/>
        </w:r>
        <w:r>
          <w:instrText xml:space="preserve">PAGEREF 5804 \h</w:instrText>
        </w:r>
        <w:r>
          <w:fldChar w:fldCharType="end"/>
        </w:r>
      </w:hyperlink>
    </w:p>
    <w:p>
      <w:pPr>
        <w:tabs>
          <w:tab w:val="right" w:leader="dot" w:pos="9062"/>
        </w:tabs>
        <w:ind w:left="440"/>
      </w:pPr>
      <w:hyperlink w:anchor="_Toc5805" w:history="1">
        <w:r>
          <w:rPr>
            <w:rFonts w:ascii="IRNazanin" w:hAnsi="IRNazanin" w:eastAsia="IRNazanin" w:cs="IRNazanin"/>
            <w:color w:val="111111"/>
            <w:sz w:val="22"/>
            <w:szCs w:val="22"/>
            <w:b w:val="0"/>
            <w:bCs w:val="0"/>
            <w:i w:val="0"/>
            <w:iCs w:val="0"/>
          </w:rPr>
          <w:t>دیوان وامق یزدی</w:t>
        </w:r>
        <w:r>
          <w:tab/>
        </w:r>
        <w:r>
          <w:fldChar w:fldCharType="begin"/>
        </w:r>
        <w:r>
          <w:instrText xml:space="preserve">PAGEREF 5805 \h</w:instrText>
        </w:r>
        <w:r>
          <w:fldChar w:fldCharType="end"/>
        </w:r>
      </w:hyperlink>
    </w:p>
    <w:p>
      <w:pPr>
        <w:tabs>
          <w:tab w:val="right" w:leader="dot" w:pos="9062"/>
        </w:tabs>
        <w:ind w:left="440"/>
      </w:pPr>
      <w:hyperlink w:anchor="_Toc5806" w:history="1">
        <w:r>
          <w:rPr>
            <w:rFonts w:ascii="IRNazanin" w:hAnsi="IRNazanin" w:eastAsia="IRNazanin" w:cs="IRNazanin"/>
            <w:color w:val="111111"/>
            <w:sz w:val="22"/>
            <w:szCs w:val="22"/>
            <w:b w:val="0"/>
            <w:bCs w:val="0"/>
            <w:i w:val="0"/>
            <w:iCs w:val="0"/>
          </w:rPr>
          <w:t>دیوان وامق یزدی(یا شعر او)</w:t>
        </w:r>
        <w:r>
          <w:tab/>
        </w:r>
        <w:r>
          <w:fldChar w:fldCharType="begin"/>
        </w:r>
        <w:r>
          <w:instrText xml:space="preserve">PAGEREF 5806 \h</w:instrText>
        </w:r>
        <w:r>
          <w:fldChar w:fldCharType="end"/>
        </w:r>
      </w:hyperlink>
    </w:p>
    <w:p>
      <w:pPr>
        <w:tabs>
          <w:tab w:val="right" w:leader="dot" w:pos="9062"/>
        </w:tabs>
        <w:ind w:left="440"/>
      </w:pPr>
      <w:hyperlink w:anchor="_Toc5807" w:history="1">
        <w:r>
          <w:rPr>
            <w:rFonts w:ascii="IRNazanin" w:hAnsi="IRNazanin" w:eastAsia="IRNazanin" w:cs="IRNazanin"/>
            <w:color w:val="111111"/>
            <w:sz w:val="22"/>
            <w:szCs w:val="22"/>
            <w:b w:val="0"/>
            <w:bCs w:val="0"/>
            <w:i w:val="0"/>
            <w:iCs w:val="0"/>
          </w:rPr>
          <w:t>دیوان واهب اصفهانی(یا شعر او)</w:t>
        </w:r>
        <w:r>
          <w:tab/>
        </w:r>
        <w:r>
          <w:fldChar w:fldCharType="begin"/>
        </w:r>
        <w:r>
          <w:instrText xml:space="preserve">PAGEREF 5807 \h</w:instrText>
        </w:r>
        <w:r>
          <w:fldChar w:fldCharType="end"/>
        </w:r>
      </w:hyperlink>
    </w:p>
    <w:p>
      <w:pPr>
        <w:tabs>
          <w:tab w:val="right" w:leader="dot" w:pos="9062"/>
        </w:tabs>
        <w:ind w:left="440"/>
      </w:pPr>
      <w:hyperlink w:anchor="_Toc5808" w:history="1">
        <w:r>
          <w:rPr>
            <w:rFonts w:ascii="IRNazanin" w:hAnsi="IRNazanin" w:eastAsia="IRNazanin" w:cs="IRNazanin"/>
            <w:color w:val="111111"/>
            <w:sz w:val="22"/>
            <w:szCs w:val="22"/>
            <w:b w:val="0"/>
            <w:bCs w:val="0"/>
            <w:i w:val="0"/>
            <w:iCs w:val="0"/>
          </w:rPr>
          <w:t>دیوان واهب بخارائی(یا شعر او)</w:t>
        </w:r>
        <w:r>
          <w:tab/>
        </w:r>
        <w:r>
          <w:fldChar w:fldCharType="begin"/>
        </w:r>
        <w:r>
          <w:instrText xml:space="preserve">PAGEREF 5808 \h</w:instrText>
        </w:r>
        <w:r>
          <w:fldChar w:fldCharType="end"/>
        </w:r>
      </w:hyperlink>
    </w:p>
    <w:p>
      <w:pPr>
        <w:tabs>
          <w:tab w:val="right" w:leader="dot" w:pos="9062"/>
        </w:tabs>
        <w:ind w:left="440"/>
      </w:pPr>
      <w:hyperlink w:anchor="_Toc5809" w:history="1">
        <w:r>
          <w:rPr>
            <w:rFonts w:ascii="IRNazanin" w:hAnsi="IRNazanin" w:eastAsia="IRNazanin" w:cs="IRNazanin"/>
            <w:color w:val="111111"/>
            <w:sz w:val="22"/>
            <w:szCs w:val="22"/>
            <w:b w:val="0"/>
            <w:bCs w:val="0"/>
            <w:i w:val="0"/>
            <w:iCs w:val="0"/>
          </w:rPr>
          <w:t>دیوان واهب قندهاری---</w:t>
        </w:r>
        <w:r>
          <w:tab/>
        </w:r>
        <w:r>
          <w:fldChar w:fldCharType="begin"/>
        </w:r>
        <w:r>
          <w:instrText xml:space="preserve">PAGEREF 5809 \h</w:instrText>
        </w:r>
        <w:r>
          <w:fldChar w:fldCharType="end"/>
        </w:r>
      </w:hyperlink>
    </w:p>
    <w:p>
      <w:pPr>
        <w:tabs>
          <w:tab w:val="right" w:leader="dot" w:pos="9062"/>
        </w:tabs>
        <w:ind w:left="440"/>
      </w:pPr>
      <w:hyperlink w:anchor="_Toc5810" w:history="1">
        <w:r>
          <w:rPr>
            <w:rFonts w:ascii="IRNazanin" w:hAnsi="IRNazanin" w:eastAsia="IRNazanin" w:cs="IRNazanin"/>
            <w:color w:val="111111"/>
            <w:sz w:val="22"/>
            <w:szCs w:val="22"/>
            <w:b w:val="0"/>
            <w:bCs w:val="0"/>
            <w:i w:val="0"/>
            <w:iCs w:val="0"/>
          </w:rPr>
          <w:t>دیوان وجدی خراسانی ازغدی</w:t>
        </w:r>
        <w:r>
          <w:tab/>
        </w:r>
        <w:r>
          <w:fldChar w:fldCharType="begin"/>
        </w:r>
        <w:r>
          <w:instrText xml:space="preserve">PAGEREF 5810 \h</w:instrText>
        </w:r>
        <w:r>
          <w:fldChar w:fldCharType="end"/>
        </w:r>
      </w:hyperlink>
    </w:p>
    <w:p>
      <w:pPr>
        <w:tabs>
          <w:tab w:val="right" w:leader="dot" w:pos="9062"/>
        </w:tabs>
        <w:ind w:left="440"/>
      </w:pPr>
      <w:hyperlink w:anchor="_Toc5811" w:history="1">
        <w:r>
          <w:rPr>
            <w:rFonts w:ascii="IRNazanin" w:hAnsi="IRNazanin" w:eastAsia="IRNazanin" w:cs="IRNazanin"/>
            <w:color w:val="111111"/>
            <w:sz w:val="22"/>
            <w:szCs w:val="22"/>
            <w:b w:val="0"/>
            <w:bCs w:val="0"/>
            <w:i w:val="0"/>
            <w:iCs w:val="0"/>
          </w:rPr>
          <w:t>دیوان وجدی شیرازی(یا شعر او)</w:t>
        </w:r>
        <w:r>
          <w:tab/>
        </w:r>
        <w:r>
          <w:fldChar w:fldCharType="begin"/>
        </w:r>
        <w:r>
          <w:instrText xml:space="preserve">PAGEREF 5811 \h</w:instrText>
        </w:r>
        <w:r>
          <w:fldChar w:fldCharType="end"/>
        </w:r>
      </w:hyperlink>
    </w:p>
    <w:p>
      <w:pPr>
        <w:tabs>
          <w:tab w:val="right" w:leader="dot" w:pos="9062"/>
        </w:tabs>
        <w:ind w:left="440"/>
      </w:pPr>
      <w:hyperlink w:anchor="_Toc5812" w:history="1">
        <w:r>
          <w:rPr>
            <w:rFonts w:ascii="IRNazanin" w:hAnsi="IRNazanin" w:eastAsia="IRNazanin" w:cs="IRNazanin"/>
            <w:color w:val="111111"/>
            <w:sz w:val="22"/>
            <w:szCs w:val="22"/>
            <w:b w:val="0"/>
            <w:bCs w:val="0"/>
            <w:i w:val="0"/>
            <w:iCs w:val="0"/>
          </w:rPr>
          <w:t>دیوان وجدی لکهنوی</w:t>
        </w:r>
        <w:r>
          <w:tab/>
        </w:r>
        <w:r>
          <w:fldChar w:fldCharType="begin"/>
        </w:r>
        <w:r>
          <w:instrText xml:space="preserve">PAGEREF 5812 \h</w:instrText>
        </w:r>
        <w:r>
          <w:fldChar w:fldCharType="end"/>
        </w:r>
      </w:hyperlink>
    </w:p>
    <w:p>
      <w:pPr>
        <w:tabs>
          <w:tab w:val="right" w:leader="dot" w:pos="9062"/>
        </w:tabs>
        <w:ind w:left="440"/>
      </w:pPr>
      <w:hyperlink w:anchor="_Toc5813" w:history="1">
        <w:r>
          <w:rPr>
            <w:rFonts w:ascii="IRNazanin" w:hAnsi="IRNazanin" w:eastAsia="IRNazanin" w:cs="IRNazanin"/>
            <w:color w:val="111111"/>
            <w:sz w:val="22"/>
            <w:szCs w:val="22"/>
            <w:b w:val="0"/>
            <w:bCs w:val="0"/>
            <w:i w:val="0"/>
            <w:iCs w:val="0"/>
          </w:rPr>
          <w:t>دیوان وجدی همدانی(یا شعر او)</w:t>
        </w:r>
        <w:r>
          <w:tab/>
        </w:r>
        <w:r>
          <w:fldChar w:fldCharType="begin"/>
        </w:r>
        <w:r>
          <w:instrText xml:space="preserve">PAGEREF 5813 \h</w:instrText>
        </w:r>
        <w:r>
          <w:fldChar w:fldCharType="end"/>
        </w:r>
      </w:hyperlink>
    </w:p>
    <w:p>
      <w:pPr>
        <w:tabs>
          <w:tab w:val="right" w:leader="dot" w:pos="9062"/>
        </w:tabs>
        <w:ind w:left="440"/>
      </w:pPr>
      <w:hyperlink w:anchor="_Toc5814" w:history="1">
        <w:r>
          <w:rPr>
            <w:rFonts w:ascii="IRNazanin" w:hAnsi="IRNazanin" w:eastAsia="IRNazanin" w:cs="IRNazanin"/>
            <w:color w:val="111111"/>
            <w:sz w:val="22"/>
            <w:szCs w:val="22"/>
            <w:b w:val="0"/>
            <w:bCs w:val="0"/>
            <w:i w:val="0"/>
            <w:iCs w:val="0"/>
          </w:rPr>
          <w:t>دیوان وجهی اصفهانی(یا شعر او)</w:t>
        </w:r>
        <w:r>
          <w:tab/>
        </w:r>
        <w:r>
          <w:fldChar w:fldCharType="begin"/>
        </w:r>
        <w:r>
          <w:instrText xml:space="preserve">PAGEREF 5814 \h</w:instrText>
        </w:r>
        <w:r>
          <w:fldChar w:fldCharType="end"/>
        </w:r>
      </w:hyperlink>
    </w:p>
    <w:p>
      <w:pPr>
        <w:tabs>
          <w:tab w:val="right" w:leader="dot" w:pos="9062"/>
        </w:tabs>
        <w:ind w:left="440"/>
      </w:pPr>
      <w:hyperlink w:anchor="_Toc5815" w:history="1">
        <w:r>
          <w:rPr>
            <w:rFonts w:ascii="IRNazanin" w:hAnsi="IRNazanin" w:eastAsia="IRNazanin" w:cs="IRNazanin"/>
            <w:color w:val="111111"/>
            <w:sz w:val="22"/>
            <w:szCs w:val="22"/>
            <w:b w:val="0"/>
            <w:bCs w:val="0"/>
            <w:i w:val="0"/>
            <w:iCs w:val="0"/>
          </w:rPr>
          <w:t>دیوان وجهی اصفهانی(یا شعر او)</w:t>
        </w:r>
        <w:r>
          <w:tab/>
        </w:r>
        <w:r>
          <w:fldChar w:fldCharType="begin"/>
        </w:r>
        <w:r>
          <w:instrText xml:space="preserve">PAGEREF 5815 \h</w:instrText>
        </w:r>
        <w:r>
          <w:fldChar w:fldCharType="end"/>
        </w:r>
      </w:hyperlink>
    </w:p>
    <w:p>
      <w:pPr>
        <w:tabs>
          <w:tab w:val="right" w:leader="dot" w:pos="9062"/>
        </w:tabs>
        <w:ind w:left="440"/>
      </w:pPr>
      <w:hyperlink w:anchor="_Toc5816" w:history="1">
        <w:r>
          <w:rPr>
            <w:rFonts w:ascii="IRNazanin" w:hAnsi="IRNazanin" w:eastAsia="IRNazanin" w:cs="IRNazanin"/>
            <w:color w:val="111111"/>
            <w:sz w:val="22"/>
            <w:szCs w:val="22"/>
            <w:b w:val="0"/>
            <w:bCs w:val="0"/>
            <w:i w:val="0"/>
            <w:iCs w:val="0"/>
          </w:rPr>
          <w:t>دیوان وجهی تفرشی(یا شعر او)</w:t>
        </w:r>
        <w:r>
          <w:tab/>
        </w:r>
        <w:r>
          <w:fldChar w:fldCharType="begin"/>
        </w:r>
        <w:r>
          <w:instrText xml:space="preserve">PAGEREF 5816 \h</w:instrText>
        </w:r>
        <w:r>
          <w:fldChar w:fldCharType="end"/>
        </w:r>
      </w:hyperlink>
    </w:p>
    <w:p>
      <w:pPr>
        <w:tabs>
          <w:tab w:val="right" w:leader="dot" w:pos="9062"/>
        </w:tabs>
        <w:ind w:left="440"/>
      </w:pPr>
      <w:hyperlink w:anchor="_Toc5817" w:history="1">
        <w:r>
          <w:rPr>
            <w:rFonts w:ascii="IRNazanin" w:hAnsi="IRNazanin" w:eastAsia="IRNazanin" w:cs="IRNazanin"/>
            <w:color w:val="111111"/>
            <w:sz w:val="22"/>
            <w:szCs w:val="22"/>
            <w:b w:val="0"/>
            <w:bCs w:val="0"/>
            <w:i w:val="0"/>
            <w:iCs w:val="0"/>
          </w:rPr>
          <w:t>دیوان وجهی سنجاری(یا شعر او)</w:t>
        </w:r>
        <w:r>
          <w:tab/>
        </w:r>
        <w:r>
          <w:fldChar w:fldCharType="begin"/>
        </w:r>
        <w:r>
          <w:instrText xml:space="preserve">PAGEREF 5817 \h</w:instrText>
        </w:r>
        <w:r>
          <w:fldChar w:fldCharType="end"/>
        </w:r>
      </w:hyperlink>
    </w:p>
    <w:p>
      <w:pPr>
        <w:tabs>
          <w:tab w:val="right" w:leader="dot" w:pos="9062"/>
        </w:tabs>
        <w:ind w:left="440"/>
      </w:pPr>
      <w:hyperlink w:anchor="_Toc5818" w:history="1">
        <w:r>
          <w:rPr>
            <w:rFonts w:ascii="IRNazanin" w:hAnsi="IRNazanin" w:eastAsia="IRNazanin" w:cs="IRNazanin"/>
            <w:color w:val="111111"/>
            <w:sz w:val="22"/>
            <w:szCs w:val="22"/>
            <w:b w:val="0"/>
            <w:bCs w:val="0"/>
            <w:i w:val="0"/>
            <w:iCs w:val="0"/>
          </w:rPr>
          <w:t>دیوان وجیه احمدآبادی(یا شعر او)</w:t>
        </w:r>
        <w:r>
          <w:tab/>
        </w:r>
        <w:r>
          <w:fldChar w:fldCharType="begin"/>
        </w:r>
        <w:r>
          <w:instrText xml:space="preserve">PAGEREF 5818 \h</w:instrText>
        </w:r>
        <w:r>
          <w:fldChar w:fldCharType="end"/>
        </w:r>
      </w:hyperlink>
    </w:p>
    <w:p>
      <w:pPr>
        <w:tabs>
          <w:tab w:val="right" w:leader="dot" w:pos="9062"/>
        </w:tabs>
        <w:ind w:left="440"/>
      </w:pPr>
      <w:hyperlink w:anchor="_Toc5819" w:history="1">
        <w:r>
          <w:rPr>
            <w:rFonts w:ascii="IRNazanin" w:hAnsi="IRNazanin" w:eastAsia="IRNazanin" w:cs="IRNazanin"/>
            <w:color w:val="111111"/>
            <w:sz w:val="22"/>
            <w:szCs w:val="22"/>
            <w:b w:val="0"/>
            <w:bCs w:val="0"/>
            <w:i w:val="0"/>
            <w:iCs w:val="0"/>
          </w:rPr>
          <w:t>دیوان وجیه بهادری(یا شعر او)</w:t>
        </w:r>
        <w:r>
          <w:tab/>
        </w:r>
        <w:r>
          <w:fldChar w:fldCharType="begin"/>
        </w:r>
        <w:r>
          <w:instrText xml:space="preserve">PAGEREF 5819 \h</w:instrText>
        </w:r>
        <w:r>
          <w:fldChar w:fldCharType="end"/>
        </w:r>
      </w:hyperlink>
    </w:p>
    <w:p>
      <w:pPr>
        <w:tabs>
          <w:tab w:val="right" w:leader="dot" w:pos="9062"/>
        </w:tabs>
        <w:ind w:left="440"/>
      </w:pPr>
      <w:hyperlink w:anchor="_Toc5820" w:history="1">
        <w:r>
          <w:rPr>
            <w:rFonts w:ascii="IRNazanin" w:hAnsi="IRNazanin" w:eastAsia="IRNazanin" w:cs="IRNazanin"/>
            <w:color w:val="111111"/>
            <w:sz w:val="22"/>
            <w:szCs w:val="22"/>
            <w:b w:val="0"/>
            <w:bCs w:val="0"/>
            <w:i w:val="0"/>
            <w:iCs w:val="0"/>
          </w:rPr>
          <w:t>دیوان وجیه پنجابی(یا شعر او)</w:t>
        </w:r>
        <w:r>
          <w:tab/>
        </w:r>
        <w:r>
          <w:fldChar w:fldCharType="begin"/>
        </w:r>
        <w:r>
          <w:instrText xml:space="preserve">PAGEREF 5820 \h</w:instrText>
        </w:r>
        <w:r>
          <w:fldChar w:fldCharType="end"/>
        </w:r>
      </w:hyperlink>
    </w:p>
    <w:p>
      <w:pPr>
        <w:tabs>
          <w:tab w:val="right" w:leader="dot" w:pos="9062"/>
        </w:tabs>
        <w:ind w:left="440"/>
      </w:pPr>
      <w:hyperlink w:anchor="_Toc5821" w:history="1">
        <w:r>
          <w:rPr>
            <w:rFonts w:ascii="IRNazanin" w:hAnsi="IRNazanin" w:eastAsia="IRNazanin" w:cs="IRNazanin"/>
            <w:color w:val="111111"/>
            <w:sz w:val="22"/>
            <w:szCs w:val="22"/>
            <w:b w:val="0"/>
            <w:bCs w:val="0"/>
            <w:i w:val="0"/>
            <w:iCs w:val="0"/>
          </w:rPr>
          <w:t>دیوان وحدت سهرندی</w:t>
        </w:r>
        <w:r>
          <w:tab/>
        </w:r>
        <w:r>
          <w:fldChar w:fldCharType="begin"/>
        </w:r>
        <w:r>
          <w:instrText xml:space="preserve">PAGEREF 5821 \h</w:instrText>
        </w:r>
        <w:r>
          <w:fldChar w:fldCharType="end"/>
        </w:r>
      </w:hyperlink>
    </w:p>
    <w:p>
      <w:pPr>
        <w:tabs>
          <w:tab w:val="right" w:leader="dot" w:pos="9062"/>
        </w:tabs>
        <w:ind w:left="440"/>
      </w:pPr>
      <w:hyperlink w:anchor="_Toc5822" w:history="1">
        <w:r>
          <w:rPr>
            <w:rFonts w:ascii="IRNazanin" w:hAnsi="IRNazanin" w:eastAsia="IRNazanin" w:cs="IRNazanin"/>
            <w:color w:val="111111"/>
            <w:sz w:val="22"/>
            <w:szCs w:val="22"/>
            <w:b w:val="0"/>
            <w:bCs w:val="0"/>
            <w:i w:val="0"/>
            <w:iCs w:val="0"/>
          </w:rPr>
          <w:t>دیوان وحدت شیرازی(یا شعر او)</w:t>
        </w:r>
        <w:r>
          <w:tab/>
        </w:r>
        <w:r>
          <w:fldChar w:fldCharType="begin"/>
        </w:r>
        <w:r>
          <w:instrText xml:space="preserve">PAGEREF 5822 \h</w:instrText>
        </w:r>
        <w:r>
          <w:fldChar w:fldCharType="end"/>
        </w:r>
      </w:hyperlink>
    </w:p>
    <w:p>
      <w:pPr>
        <w:tabs>
          <w:tab w:val="right" w:leader="dot" w:pos="9062"/>
        </w:tabs>
        <w:ind w:left="440"/>
      </w:pPr>
      <w:hyperlink w:anchor="_Toc5823" w:history="1">
        <w:r>
          <w:rPr>
            <w:rFonts w:ascii="IRNazanin" w:hAnsi="IRNazanin" w:eastAsia="IRNazanin" w:cs="IRNazanin"/>
            <w:color w:val="111111"/>
            <w:sz w:val="22"/>
            <w:szCs w:val="22"/>
            <w:b w:val="0"/>
            <w:bCs w:val="0"/>
            <w:i w:val="0"/>
            <w:iCs w:val="0"/>
          </w:rPr>
          <w:t>دیوان وحدت قمّی</w:t>
        </w:r>
        <w:r>
          <w:tab/>
        </w:r>
        <w:r>
          <w:fldChar w:fldCharType="begin"/>
        </w:r>
        <w:r>
          <w:instrText xml:space="preserve">PAGEREF 5823 \h</w:instrText>
        </w:r>
        <w:r>
          <w:fldChar w:fldCharType="end"/>
        </w:r>
      </w:hyperlink>
    </w:p>
    <w:p>
      <w:pPr>
        <w:tabs>
          <w:tab w:val="right" w:leader="dot" w:pos="9062"/>
        </w:tabs>
        <w:ind w:left="440"/>
      </w:pPr>
      <w:hyperlink w:anchor="_Toc5824" w:history="1">
        <w:r>
          <w:rPr>
            <w:rFonts w:ascii="IRNazanin" w:hAnsi="IRNazanin" w:eastAsia="IRNazanin" w:cs="IRNazanin"/>
            <w:color w:val="111111"/>
            <w:sz w:val="22"/>
            <w:szCs w:val="22"/>
            <w:b w:val="0"/>
            <w:bCs w:val="0"/>
            <w:i w:val="0"/>
            <w:iCs w:val="0"/>
          </w:rPr>
          <w:t>دیوان وحدت کلهر</w:t>
        </w:r>
        <w:r>
          <w:tab/>
        </w:r>
        <w:r>
          <w:fldChar w:fldCharType="begin"/>
        </w:r>
        <w:r>
          <w:instrText xml:space="preserve">PAGEREF 5824 \h</w:instrText>
        </w:r>
        <w:r>
          <w:fldChar w:fldCharType="end"/>
        </w:r>
      </w:hyperlink>
    </w:p>
    <w:p>
      <w:pPr>
        <w:tabs>
          <w:tab w:val="right" w:leader="dot" w:pos="9062"/>
        </w:tabs>
        <w:ind w:left="440"/>
      </w:pPr>
      <w:hyperlink w:anchor="_Toc5825" w:history="1">
        <w:r>
          <w:rPr>
            <w:rFonts w:ascii="IRNazanin" w:hAnsi="IRNazanin" w:eastAsia="IRNazanin" w:cs="IRNazanin"/>
            <w:color w:val="111111"/>
            <w:sz w:val="22"/>
            <w:szCs w:val="22"/>
            <w:b w:val="0"/>
            <w:bCs w:val="0"/>
            <w:i w:val="0"/>
            <w:iCs w:val="0"/>
          </w:rPr>
          <w:t>دیوان وحدت کلکتّه ای</w:t>
        </w:r>
        <w:r>
          <w:tab/>
        </w:r>
        <w:r>
          <w:fldChar w:fldCharType="begin"/>
        </w:r>
        <w:r>
          <w:instrText xml:space="preserve">PAGEREF 5825 \h</w:instrText>
        </w:r>
        <w:r>
          <w:fldChar w:fldCharType="end"/>
        </w:r>
      </w:hyperlink>
    </w:p>
    <w:p>
      <w:pPr>
        <w:tabs>
          <w:tab w:val="right" w:leader="dot" w:pos="9062"/>
        </w:tabs>
        <w:ind w:left="440"/>
      </w:pPr>
      <w:hyperlink w:anchor="_Toc5826" w:history="1">
        <w:r>
          <w:rPr>
            <w:rFonts w:ascii="IRNazanin" w:hAnsi="IRNazanin" w:eastAsia="IRNazanin" w:cs="IRNazanin"/>
            <w:color w:val="111111"/>
            <w:sz w:val="22"/>
            <w:szCs w:val="22"/>
            <w:b w:val="0"/>
            <w:bCs w:val="0"/>
            <w:i w:val="0"/>
            <w:iCs w:val="0"/>
          </w:rPr>
          <w:t>دیوان وحدتی خراسانی(یا شعر او)</w:t>
        </w:r>
        <w:r>
          <w:tab/>
        </w:r>
        <w:r>
          <w:fldChar w:fldCharType="begin"/>
        </w:r>
        <w:r>
          <w:instrText xml:space="preserve">PAGEREF 5826 \h</w:instrText>
        </w:r>
        <w:r>
          <w:fldChar w:fldCharType="end"/>
        </w:r>
      </w:hyperlink>
    </w:p>
    <w:p>
      <w:pPr>
        <w:tabs>
          <w:tab w:val="right" w:leader="dot" w:pos="9062"/>
        </w:tabs>
        <w:ind w:left="440"/>
      </w:pPr>
      <w:hyperlink w:anchor="_Toc5827" w:history="1">
        <w:r>
          <w:rPr>
            <w:rFonts w:ascii="IRNazanin" w:hAnsi="IRNazanin" w:eastAsia="IRNazanin" w:cs="IRNazanin"/>
            <w:color w:val="111111"/>
            <w:sz w:val="22"/>
            <w:szCs w:val="22"/>
            <w:b w:val="0"/>
            <w:bCs w:val="0"/>
            <w:i w:val="0"/>
            <w:iCs w:val="0"/>
          </w:rPr>
          <w:t>دیوان وحشت اردستانی</w:t>
        </w:r>
        <w:r>
          <w:tab/>
        </w:r>
        <w:r>
          <w:fldChar w:fldCharType="begin"/>
        </w:r>
        <w:r>
          <w:instrText xml:space="preserve">PAGEREF 5827 \h</w:instrText>
        </w:r>
        <w:r>
          <w:fldChar w:fldCharType="end"/>
        </w:r>
      </w:hyperlink>
    </w:p>
    <w:p>
      <w:pPr>
        <w:tabs>
          <w:tab w:val="right" w:leader="dot" w:pos="9062"/>
        </w:tabs>
        <w:ind w:left="440"/>
      </w:pPr>
      <w:hyperlink w:anchor="_Toc5828" w:history="1">
        <w:r>
          <w:rPr>
            <w:rFonts w:ascii="IRNazanin" w:hAnsi="IRNazanin" w:eastAsia="IRNazanin" w:cs="IRNazanin"/>
            <w:color w:val="111111"/>
            <w:sz w:val="22"/>
            <w:szCs w:val="22"/>
            <w:b w:val="0"/>
            <w:bCs w:val="0"/>
            <w:i w:val="0"/>
            <w:iCs w:val="0"/>
          </w:rPr>
          <w:t>دیوان وحشت اصفهانی(یا شعر او)</w:t>
        </w:r>
        <w:r>
          <w:tab/>
        </w:r>
        <w:r>
          <w:fldChar w:fldCharType="begin"/>
        </w:r>
        <w:r>
          <w:instrText xml:space="preserve">PAGEREF 5828 \h</w:instrText>
        </w:r>
        <w:r>
          <w:fldChar w:fldCharType="end"/>
        </w:r>
      </w:hyperlink>
    </w:p>
    <w:p>
      <w:pPr>
        <w:tabs>
          <w:tab w:val="right" w:leader="dot" w:pos="9062"/>
        </w:tabs>
        <w:ind w:left="440"/>
      </w:pPr>
      <w:hyperlink w:anchor="_Toc5829" w:history="1">
        <w:r>
          <w:rPr>
            <w:rFonts w:ascii="IRNazanin" w:hAnsi="IRNazanin" w:eastAsia="IRNazanin" w:cs="IRNazanin"/>
            <w:color w:val="111111"/>
            <w:sz w:val="22"/>
            <w:szCs w:val="22"/>
            <w:b w:val="0"/>
            <w:bCs w:val="0"/>
            <w:i w:val="0"/>
            <w:iCs w:val="0"/>
          </w:rPr>
          <w:t>دیوان وحشت بختیاری(یا شعر او)</w:t>
        </w:r>
        <w:r>
          <w:tab/>
        </w:r>
        <w:r>
          <w:fldChar w:fldCharType="begin"/>
        </w:r>
        <w:r>
          <w:instrText xml:space="preserve">PAGEREF 5829 \h</w:instrText>
        </w:r>
        <w:r>
          <w:fldChar w:fldCharType="end"/>
        </w:r>
      </w:hyperlink>
    </w:p>
    <w:p>
      <w:pPr>
        <w:tabs>
          <w:tab w:val="right" w:leader="dot" w:pos="9062"/>
        </w:tabs>
        <w:ind w:left="440"/>
      </w:pPr>
      <w:hyperlink w:anchor="_Toc5830" w:history="1">
        <w:r>
          <w:rPr>
            <w:rFonts w:ascii="IRNazanin" w:hAnsi="IRNazanin" w:eastAsia="IRNazanin" w:cs="IRNazanin"/>
            <w:color w:val="111111"/>
            <w:sz w:val="22"/>
            <w:szCs w:val="22"/>
            <w:b w:val="0"/>
            <w:bCs w:val="0"/>
            <w:i w:val="0"/>
            <w:iCs w:val="0"/>
          </w:rPr>
          <w:t>دیوان وحشت تهانیسری(یا شعر او)</w:t>
        </w:r>
        <w:r>
          <w:tab/>
        </w:r>
        <w:r>
          <w:fldChar w:fldCharType="begin"/>
        </w:r>
        <w:r>
          <w:instrText xml:space="preserve">PAGEREF 5830 \h</w:instrText>
        </w:r>
        <w:r>
          <w:fldChar w:fldCharType="end"/>
        </w:r>
      </w:hyperlink>
    </w:p>
    <w:p>
      <w:pPr>
        <w:tabs>
          <w:tab w:val="right" w:leader="dot" w:pos="9062"/>
        </w:tabs>
        <w:ind w:left="440"/>
      </w:pPr>
      <w:hyperlink w:anchor="_Toc5831" w:history="1">
        <w:r>
          <w:rPr>
            <w:rFonts w:ascii="IRNazanin" w:hAnsi="IRNazanin" w:eastAsia="IRNazanin" w:cs="IRNazanin"/>
            <w:color w:val="111111"/>
            <w:sz w:val="22"/>
            <w:szCs w:val="22"/>
            <w:b w:val="0"/>
            <w:bCs w:val="0"/>
            <w:i w:val="0"/>
            <w:iCs w:val="0"/>
          </w:rPr>
          <w:t>دیوان وحشت تهانیسری(یا شعر او)</w:t>
        </w:r>
        <w:r>
          <w:tab/>
        </w:r>
        <w:r>
          <w:fldChar w:fldCharType="begin"/>
        </w:r>
        <w:r>
          <w:instrText xml:space="preserve">PAGEREF 5831 \h</w:instrText>
        </w:r>
        <w:r>
          <w:fldChar w:fldCharType="end"/>
        </w:r>
      </w:hyperlink>
    </w:p>
    <w:p>
      <w:pPr>
        <w:tabs>
          <w:tab w:val="right" w:leader="dot" w:pos="9062"/>
        </w:tabs>
        <w:ind w:left="440"/>
      </w:pPr>
      <w:hyperlink w:anchor="_Toc5832" w:history="1">
        <w:r>
          <w:rPr>
            <w:rFonts w:ascii="IRNazanin" w:hAnsi="IRNazanin" w:eastAsia="IRNazanin" w:cs="IRNazanin"/>
            <w:color w:val="111111"/>
            <w:sz w:val="22"/>
            <w:szCs w:val="22"/>
            <w:b w:val="0"/>
            <w:bCs w:val="0"/>
            <w:i w:val="0"/>
            <w:iCs w:val="0"/>
          </w:rPr>
          <w:t>دیوان وحشت کشمیری(یا شعر او)</w:t>
        </w:r>
        <w:r>
          <w:tab/>
        </w:r>
        <w:r>
          <w:fldChar w:fldCharType="begin"/>
        </w:r>
        <w:r>
          <w:instrText xml:space="preserve">PAGEREF 5832 \h</w:instrText>
        </w:r>
        <w:r>
          <w:fldChar w:fldCharType="end"/>
        </w:r>
      </w:hyperlink>
    </w:p>
    <w:p>
      <w:pPr>
        <w:tabs>
          <w:tab w:val="right" w:leader="dot" w:pos="9062"/>
        </w:tabs>
        <w:ind w:left="440"/>
      </w:pPr>
      <w:hyperlink w:anchor="_Toc5833" w:history="1">
        <w:r>
          <w:rPr>
            <w:rFonts w:ascii="IRNazanin" w:hAnsi="IRNazanin" w:eastAsia="IRNazanin" w:cs="IRNazanin"/>
            <w:color w:val="111111"/>
            <w:sz w:val="22"/>
            <w:szCs w:val="22"/>
            <w:b w:val="0"/>
            <w:bCs w:val="0"/>
            <w:i w:val="0"/>
            <w:iCs w:val="0"/>
          </w:rPr>
          <w:t>دیوان وحشت هندی(یا شعر او)</w:t>
        </w:r>
        <w:r>
          <w:tab/>
        </w:r>
        <w:r>
          <w:fldChar w:fldCharType="begin"/>
        </w:r>
        <w:r>
          <w:instrText xml:space="preserve">PAGEREF 5833 \h</w:instrText>
        </w:r>
        <w:r>
          <w:fldChar w:fldCharType="end"/>
        </w:r>
      </w:hyperlink>
    </w:p>
    <w:p>
      <w:pPr>
        <w:tabs>
          <w:tab w:val="right" w:leader="dot" w:pos="9062"/>
        </w:tabs>
        <w:ind w:left="440"/>
      </w:pPr>
      <w:hyperlink w:anchor="_Toc5834" w:history="1">
        <w:r>
          <w:rPr>
            <w:rFonts w:ascii="IRNazanin" w:hAnsi="IRNazanin" w:eastAsia="IRNazanin" w:cs="IRNazanin"/>
            <w:color w:val="111111"/>
            <w:sz w:val="22"/>
            <w:szCs w:val="22"/>
            <w:b w:val="0"/>
            <w:bCs w:val="0"/>
            <w:i w:val="0"/>
            <w:iCs w:val="0"/>
          </w:rPr>
          <w:t>دیوان وحشتی آگره ای(یا شعر او)</w:t>
        </w:r>
        <w:r>
          <w:tab/>
        </w:r>
        <w:r>
          <w:fldChar w:fldCharType="begin"/>
        </w:r>
        <w:r>
          <w:instrText xml:space="preserve">PAGEREF 5834 \h</w:instrText>
        </w:r>
        <w:r>
          <w:fldChar w:fldCharType="end"/>
        </w:r>
      </w:hyperlink>
    </w:p>
    <w:p>
      <w:pPr>
        <w:tabs>
          <w:tab w:val="right" w:leader="dot" w:pos="9062"/>
        </w:tabs>
        <w:ind w:left="440"/>
      </w:pPr>
      <w:hyperlink w:anchor="_Toc5835" w:history="1">
        <w:r>
          <w:rPr>
            <w:rFonts w:ascii="IRNazanin" w:hAnsi="IRNazanin" w:eastAsia="IRNazanin" w:cs="IRNazanin"/>
            <w:color w:val="111111"/>
            <w:sz w:val="22"/>
            <w:szCs w:val="22"/>
            <w:b w:val="0"/>
            <w:bCs w:val="0"/>
            <w:i w:val="0"/>
            <w:iCs w:val="0"/>
          </w:rPr>
          <w:t>دیوان وحشتی جوشقانی---</w:t>
        </w:r>
        <w:r>
          <w:tab/>
        </w:r>
        <w:r>
          <w:fldChar w:fldCharType="begin"/>
        </w:r>
        <w:r>
          <w:instrText xml:space="preserve">PAGEREF 5835 \h</w:instrText>
        </w:r>
        <w:r>
          <w:fldChar w:fldCharType="end"/>
        </w:r>
      </w:hyperlink>
    </w:p>
    <w:p>
      <w:pPr>
        <w:tabs>
          <w:tab w:val="right" w:leader="dot" w:pos="9062"/>
        </w:tabs>
        <w:ind w:left="440"/>
      </w:pPr>
      <w:hyperlink w:anchor="_Toc5836" w:history="1">
        <w:r>
          <w:rPr>
            <w:rFonts w:ascii="IRNazanin" w:hAnsi="IRNazanin" w:eastAsia="IRNazanin" w:cs="IRNazanin"/>
            <w:color w:val="111111"/>
            <w:sz w:val="22"/>
            <w:szCs w:val="22"/>
            <w:b w:val="0"/>
            <w:bCs w:val="0"/>
            <w:i w:val="0"/>
            <w:iCs w:val="0"/>
          </w:rPr>
          <w:t>دیوان وحیدی قمّی(یا شعر او)</w:t>
        </w:r>
        <w:r>
          <w:tab/>
        </w:r>
        <w:r>
          <w:fldChar w:fldCharType="begin"/>
        </w:r>
        <w:r>
          <w:instrText xml:space="preserve">PAGEREF 5836 \h</w:instrText>
        </w:r>
        <w:r>
          <w:fldChar w:fldCharType="end"/>
        </w:r>
      </w:hyperlink>
    </w:p>
    <w:p>
      <w:pPr>
        <w:tabs>
          <w:tab w:val="right" w:leader="dot" w:pos="9062"/>
        </w:tabs>
        <w:ind w:left="440"/>
      </w:pPr>
      <w:hyperlink w:anchor="_Toc5837" w:history="1">
        <w:r>
          <w:rPr>
            <w:rFonts w:ascii="IRNazanin" w:hAnsi="IRNazanin" w:eastAsia="IRNazanin" w:cs="IRNazanin"/>
            <w:color w:val="111111"/>
            <w:sz w:val="22"/>
            <w:szCs w:val="22"/>
            <w:b w:val="0"/>
            <w:bCs w:val="0"/>
            <w:i w:val="0"/>
            <w:iCs w:val="0"/>
          </w:rPr>
          <w:t>دیوان وداد دهلوی(یا شعر او)</w:t>
        </w:r>
        <w:r>
          <w:tab/>
        </w:r>
        <w:r>
          <w:fldChar w:fldCharType="begin"/>
        </w:r>
        <w:r>
          <w:instrText xml:space="preserve">PAGEREF 5837 \h</w:instrText>
        </w:r>
        <w:r>
          <w:fldChar w:fldCharType="end"/>
        </w:r>
      </w:hyperlink>
    </w:p>
    <w:p>
      <w:pPr>
        <w:tabs>
          <w:tab w:val="right" w:leader="dot" w:pos="9062"/>
        </w:tabs>
        <w:ind w:left="440"/>
      </w:pPr>
      <w:hyperlink w:anchor="_Toc5838" w:history="1">
        <w:r>
          <w:rPr>
            <w:rFonts w:ascii="IRNazanin" w:hAnsi="IRNazanin" w:eastAsia="IRNazanin" w:cs="IRNazanin"/>
            <w:color w:val="111111"/>
            <w:sz w:val="22"/>
            <w:szCs w:val="22"/>
            <w:b w:val="0"/>
            <w:bCs w:val="0"/>
            <w:i w:val="0"/>
            <w:iCs w:val="0"/>
          </w:rPr>
          <w:t>دیوان وداعی بلخی(یا شعر او)</w:t>
        </w:r>
        <w:r>
          <w:tab/>
        </w:r>
        <w:r>
          <w:fldChar w:fldCharType="begin"/>
        </w:r>
        <w:r>
          <w:instrText xml:space="preserve">PAGEREF 5838 \h</w:instrText>
        </w:r>
        <w:r>
          <w:fldChar w:fldCharType="end"/>
        </w:r>
      </w:hyperlink>
    </w:p>
    <w:p>
      <w:pPr>
        <w:tabs>
          <w:tab w:val="right" w:leader="dot" w:pos="9062"/>
        </w:tabs>
        <w:ind w:left="440"/>
      </w:pPr>
      <w:hyperlink w:anchor="_Toc5839" w:history="1">
        <w:r>
          <w:rPr>
            <w:rFonts w:ascii="IRNazanin" w:hAnsi="IRNazanin" w:eastAsia="IRNazanin" w:cs="IRNazanin"/>
            <w:color w:val="111111"/>
            <w:sz w:val="22"/>
            <w:szCs w:val="22"/>
            <w:b w:val="0"/>
            <w:bCs w:val="0"/>
            <w:i w:val="0"/>
            <w:iCs w:val="0"/>
          </w:rPr>
          <w:t>دیوان وزیر بلگرامی(یا شعر او)</w:t>
        </w:r>
        <w:r>
          <w:tab/>
        </w:r>
        <w:r>
          <w:fldChar w:fldCharType="begin"/>
        </w:r>
        <w:r>
          <w:instrText xml:space="preserve">PAGEREF 5839 \h</w:instrText>
        </w:r>
        <w:r>
          <w:fldChar w:fldCharType="end"/>
        </w:r>
      </w:hyperlink>
    </w:p>
    <w:p>
      <w:pPr>
        <w:tabs>
          <w:tab w:val="right" w:leader="dot" w:pos="9062"/>
        </w:tabs>
        <w:ind w:left="440"/>
      </w:pPr>
      <w:hyperlink w:anchor="_Toc5840" w:history="1">
        <w:r>
          <w:rPr>
            <w:rFonts w:ascii="IRNazanin" w:hAnsi="IRNazanin" w:eastAsia="IRNazanin" w:cs="IRNazanin"/>
            <w:color w:val="111111"/>
            <w:sz w:val="22"/>
            <w:szCs w:val="22"/>
            <w:b w:val="0"/>
            <w:bCs w:val="0"/>
            <w:i w:val="0"/>
            <w:iCs w:val="0"/>
          </w:rPr>
          <w:t>دیوان وزیر شاه جهان آبادی(یا شعر او)</w:t>
        </w:r>
        <w:r>
          <w:tab/>
        </w:r>
        <w:r>
          <w:fldChar w:fldCharType="begin"/>
        </w:r>
        <w:r>
          <w:instrText xml:space="preserve">PAGEREF 5840 \h</w:instrText>
        </w:r>
        <w:r>
          <w:fldChar w:fldCharType="end"/>
        </w:r>
      </w:hyperlink>
    </w:p>
    <w:p>
      <w:pPr>
        <w:tabs>
          <w:tab w:val="right" w:leader="dot" w:pos="9062"/>
        </w:tabs>
        <w:ind w:left="440"/>
      </w:pPr>
      <w:hyperlink w:anchor="_Toc5841" w:history="1">
        <w:r>
          <w:rPr>
            <w:rFonts w:ascii="IRNazanin" w:hAnsi="IRNazanin" w:eastAsia="IRNazanin" w:cs="IRNazanin"/>
            <w:color w:val="111111"/>
            <w:sz w:val="22"/>
            <w:szCs w:val="22"/>
            <w:b w:val="0"/>
            <w:bCs w:val="0"/>
            <w:i w:val="0"/>
            <w:iCs w:val="0"/>
          </w:rPr>
          <w:t>دیوان وزیر لکهنوی</w:t>
        </w:r>
        <w:r>
          <w:tab/>
        </w:r>
        <w:r>
          <w:fldChar w:fldCharType="begin"/>
        </w:r>
        <w:r>
          <w:instrText xml:space="preserve">PAGEREF 5841 \h</w:instrText>
        </w:r>
        <w:r>
          <w:fldChar w:fldCharType="end"/>
        </w:r>
      </w:hyperlink>
    </w:p>
    <w:p>
      <w:pPr>
        <w:tabs>
          <w:tab w:val="right" w:leader="dot" w:pos="9062"/>
        </w:tabs>
        <w:ind w:left="440"/>
      </w:pPr>
      <w:hyperlink w:anchor="_Toc5842" w:history="1">
        <w:r>
          <w:rPr>
            <w:rFonts w:ascii="IRNazanin" w:hAnsi="IRNazanin" w:eastAsia="IRNazanin" w:cs="IRNazanin"/>
            <w:color w:val="111111"/>
            <w:sz w:val="22"/>
            <w:szCs w:val="22"/>
            <w:b w:val="0"/>
            <w:bCs w:val="0"/>
            <w:i w:val="0"/>
            <w:iCs w:val="0"/>
          </w:rPr>
          <w:t>دیوان الوزیر المغربی</w:t>
        </w:r>
        <w:r>
          <w:tab/>
        </w:r>
        <w:r>
          <w:fldChar w:fldCharType="begin"/>
        </w:r>
        <w:r>
          <w:instrText xml:space="preserve">PAGEREF 5842 \h</w:instrText>
        </w:r>
        <w:r>
          <w:fldChar w:fldCharType="end"/>
        </w:r>
      </w:hyperlink>
    </w:p>
    <w:p>
      <w:pPr>
        <w:tabs>
          <w:tab w:val="right" w:leader="dot" w:pos="9062"/>
        </w:tabs>
        <w:ind w:left="440"/>
      </w:pPr>
      <w:hyperlink w:anchor="_Toc5843" w:history="1">
        <w:r>
          <w:rPr>
            <w:rFonts w:ascii="IRNazanin" w:hAnsi="IRNazanin" w:eastAsia="IRNazanin" w:cs="IRNazanin"/>
            <w:color w:val="111111"/>
            <w:sz w:val="22"/>
            <w:szCs w:val="22"/>
            <w:b w:val="0"/>
            <w:bCs w:val="0"/>
            <w:i w:val="0"/>
            <w:iCs w:val="0"/>
          </w:rPr>
          <w:t>دیوان وسعت سرهندی(یا شعر او)</w:t>
        </w:r>
        <w:r>
          <w:tab/>
        </w:r>
        <w:r>
          <w:fldChar w:fldCharType="begin"/>
        </w:r>
        <w:r>
          <w:instrText xml:space="preserve">PAGEREF 5843 \h</w:instrText>
        </w:r>
        <w:r>
          <w:fldChar w:fldCharType="end"/>
        </w:r>
      </w:hyperlink>
    </w:p>
    <w:p>
      <w:pPr>
        <w:tabs>
          <w:tab w:val="right" w:leader="dot" w:pos="9062"/>
        </w:tabs>
        <w:ind w:left="440"/>
      </w:pPr>
      <w:hyperlink w:anchor="_Toc5844" w:history="1">
        <w:r>
          <w:rPr>
            <w:rFonts w:ascii="IRNazanin" w:hAnsi="IRNazanin" w:eastAsia="IRNazanin" w:cs="IRNazanin"/>
            <w:color w:val="111111"/>
            <w:sz w:val="22"/>
            <w:szCs w:val="22"/>
            <w:b w:val="0"/>
            <w:bCs w:val="0"/>
            <w:i w:val="0"/>
            <w:iCs w:val="0"/>
          </w:rPr>
          <w:t>دیوان وصاف شیرازی---</w:t>
        </w:r>
        <w:r>
          <w:tab/>
        </w:r>
        <w:r>
          <w:fldChar w:fldCharType="begin"/>
        </w:r>
        <w:r>
          <w:instrText xml:space="preserve">PAGEREF 5844 \h</w:instrText>
        </w:r>
        <w:r>
          <w:fldChar w:fldCharType="end"/>
        </w:r>
      </w:hyperlink>
    </w:p>
    <w:p>
      <w:pPr>
        <w:tabs>
          <w:tab w:val="right" w:leader="dot" w:pos="9062"/>
        </w:tabs>
        <w:ind w:left="440"/>
      </w:pPr>
      <w:hyperlink w:anchor="_Toc5845" w:history="1">
        <w:r>
          <w:rPr>
            <w:rFonts w:ascii="IRNazanin" w:hAnsi="IRNazanin" w:eastAsia="IRNazanin" w:cs="IRNazanin"/>
            <w:color w:val="111111"/>
            <w:sz w:val="22"/>
            <w:szCs w:val="22"/>
            <w:b w:val="0"/>
            <w:bCs w:val="0"/>
            <w:i w:val="0"/>
            <w:iCs w:val="0"/>
          </w:rPr>
          <w:t>دیوان وصفی ورامینی(یا شعر او)</w:t>
        </w:r>
        <w:r>
          <w:tab/>
        </w:r>
        <w:r>
          <w:fldChar w:fldCharType="begin"/>
        </w:r>
        <w:r>
          <w:instrText xml:space="preserve">PAGEREF 5845 \h</w:instrText>
        </w:r>
        <w:r>
          <w:fldChar w:fldCharType="end"/>
        </w:r>
      </w:hyperlink>
    </w:p>
    <w:p>
      <w:pPr>
        <w:tabs>
          <w:tab w:val="right" w:leader="dot" w:pos="9062"/>
        </w:tabs>
        <w:ind w:left="440"/>
      </w:pPr>
      <w:hyperlink w:anchor="_Toc5846" w:history="1">
        <w:r>
          <w:rPr>
            <w:rFonts w:ascii="IRNazanin" w:hAnsi="IRNazanin" w:eastAsia="IRNazanin" w:cs="IRNazanin"/>
            <w:color w:val="111111"/>
            <w:sz w:val="22"/>
            <w:szCs w:val="22"/>
            <w:b w:val="0"/>
            <w:bCs w:val="0"/>
            <w:i w:val="0"/>
            <w:iCs w:val="0"/>
          </w:rPr>
          <w:t>دیوان وصفی هروی(یا شعر او)</w:t>
        </w:r>
        <w:r>
          <w:tab/>
        </w:r>
        <w:r>
          <w:fldChar w:fldCharType="begin"/>
        </w:r>
        <w:r>
          <w:instrText xml:space="preserve">PAGEREF 5846 \h</w:instrText>
        </w:r>
        <w:r>
          <w:fldChar w:fldCharType="end"/>
        </w:r>
      </w:hyperlink>
    </w:p>
    <w:p>
      <w:pPr>
        <w:tabs>
          <w:tab w:val="right" w:leader="dot" w:pos="9062"/>
        </w:tabs>
        <w:ind w:left="440"/>
      </w:pPr>
      <w:hyperlink w:anchor="_Toc5847" w:history="1">
        <w:r>
          <w:rPr>
            <w:rFonts w:ascii="IRNazanin" w:hAnsi="IRNazanin" w:eastAsia="IRNazanin" w:cs="IRNazanin"/>
            <w:color w:val="111111"/>
            <w:sz w:val="22"/>
            <w:szCs w:val="22"/>
            <w:b w:val="0"/>
            <w:bCs w:val="0"/>
            <w:i w:val="0"/>
            <w:iCs w:val="0"/>
          </w:rPr>
          <w:t>دیوان وصلی اصفهانی(یا شعر او)</w:t>
        </w:r>
        <w:r>
          <w:tab/>
        </w:r>
        <w:r>
          <w:fldChar w:fldCharType="begin"/>
        </w:r>
        <w:r>
          <w:instrText xml:space="preserve">PAGEREF 5847 \h</w:instrText>
        </w:r>
        <w:r>
          <w:fldChar w:fldCharType="end"/>
        </w:r>
      </w:hyperlink>
    </w:p>
    <w:p>
      <w:pPr>
        <w:tabs>
          <w:tab w:val="right" w:leader="dot" w:pos="9062"/>
        </w:tabs>
        <w:ind w:left="440"/>
      </w:pPr>
      <w:hyperlink w:anchor="_Toc5848" w:history="1">
        <w:r>
          <w:rPr>
            <w:rFonts w:ascii="IRNazanin" w:hAnsi="IRNazanin" w:eastAsia="IRNazanin" w:cs="IRNazanin"/>
            <w:color w:val="111111"/>
            <w:sz w:val="22"/>
            <w:szCs w:val="22"/>
            <w:b w:val="0"/>
            <w:bCs w:val="0"/>
            <w:i w:val="0"/>
            <w:iCs w:val="0"/>
          </w:rPr>
          <w:t>دیوان وصلی تبریزی(یا شعر او)</w:t>
        </w:r>
        <w:r>
          <w:tab/>
        </w:r>
        <w:r>
          <w:fldChar w:fldCharType="begin"/>
        </w:r>
        <w:r>
          <w:instrText xml:space="preserve">PAGEREF 5848 \h</w:instrText>
        </w:r>
        <w:r>
          <w:fldChar w:fldCharType="end"/>
        </w:r>
      </w:hyperlink>
    </w:p>
    <w:p>
      <w:pPr>
        <w:tabs>
          <w:tab w:val="right" w:leader="dot" w:pos="9062"/>
        </w:tabs>
        <w:ind w:left="440"/>
      </w:pPr>
      <w:hyperlink w:anchor="_Toc5849" w:history="1">
        <w:r>
          <w:rPr>
            <w:rFonts w:ascii="IRNazanin" w:hAnsi="IRNazanin" w:eastAsia="IRNazanin" w:cs="IRNazanin"/>
            <w:color w:val="111111"/>
            <w:sz w:val="22"/>
            <w:szCs w:val="22"/>
            <w:b w:val="0"/>
            <w:bCs w:val="0"/>
            <w:i w:val="0"/>
            <w:iCs w:val="0"/>
          </w:rPr>
          <w:t>دیوان وصلی سارانی(یا شعر او)</w:t>
        </w:r>
        <w:r>
          <w:tab/>
        </w:r>
        <w:r>
          <w:fldChar w:fldCharType="begin"/>
        </w:r>
        <w:r>
          <w:instrText xml:space="preserve">PAGEREF 5849 \h</w:instrText>
        </w:r>
        <w:r>
          <w:fldChar w:fldCharType="end"/>
        </w:r>
      </w:hyperlink>
    </w:p>
    <w:p>
      <w:pPr>
        <w:tabs>
          <w:tab w:val="right" w:leader="dot" w:pos="9062"/>
        </w:tabs>
        <w:ind w:left="440"/>
      </w:pPr>
      <w:hyperlink w:anchor="_Toc5850" w:history="1">
        <w:r>
          <w:rPr>
            <w:rFonts w:ascii="IRNazanin" w:hAnsi="IRNazanin" w:eastAsia="IRNazanin" w:cs="IRNazanin"/>
            <w:color w:val="111111"/>
            <w:sz w:val="22"/>
            <w:szCs w:val="22"/>
            <w:b w:val="0"/>
            <w:bCs w:val="0"/>
            <w:i w:val="0"/>
            <w:iCs w:val="0"/>
          </w:rPr>
          <w:t>دیوان وصلی شیرازی</w:t>
        </w:r>
        <w:r>
          <w:tab/>
        </w:r>
        <w:r>
          <w:fldChar w:fldCharType="begin"/>
        </w:r>
        <w:r>
          <w:instrText xml:space="preserve">PAGEREF 5850 \h</w:instrText>
        </w:r>
        <w:r>
          <w:fldChar w:fldCharType="end"/>
        </w:r>
      </w:hyperlink>
    </w:p>
    <w:p>
      <w:pPr>
        <w:tabs>
          <w:tab w:val="right" w:leader="dot" w:pos="9062"/>
        </w:tabs>
        <w:ind w:left="440"/>
      </w:pPr>
      <w:hyperlink w:anchor="_Toc5851" w:history="1">
        <w:r>
          <w:rPr>
            <w:rFonts w:ascii="IRNazanin" w:hAnsi="IRNazanin" w:eastAsia="IRNazanin" w:cs="IRNazanin"/>
            <w:color w:val="111111"/>
            <w:sz w:val="22"/>
            <w:szCs w:val="22"/>
            <w:b w:val="0"/>
            <w:bCs w:val="0"/>
            <w:i w:val="0"/>
            <w:iCs w:val="0"/>
          </w:rPr>
          <w:t>دیوان وصلی طهرانی(یا شعر او)</w:t>
        </w:r>
        <w:r>
          <w:tab/>
        </w:r>
        <w:r>
          <w:fldChar w:fldCharType="begin"/>
        </w:r>
        <w:r>
          <w:instrText xml:space="preserve">PAGEREF 5851 \h</w:instrText>
        </w:r>
        <w:r>
          <w:fldChar w:fldCharType="end"/>
        </w:r>
      </w:hyperlink>
    </w:p>
    <w:p>
      <w:pPr>
        <w:tabs>
          <w:tab w:val="right" w:leader="dot" w:pos="9062"/>
        </w:tabs>
        <w:ind w:left="440"/>
      </w:pPr>
      <w:hyperlink w:anchor="_Toc5852" w:history="1">
        <w:r>
          <w:rPr>
            <w:rFonts w:ascii="IRNazanin" w:hAnsi="IRNazanin" w:eastAsia="IRNazanin" w:cs="IRNazanin"/>
            <w:color w:val="111111"/>
            <w:sz w:val="22"/>
            <w:szCs w:val="22"/>
            <w:b w:val="0"/>
            <w:bCs w:val="0"/>
            <w:i w:val="0"/>
            <w:iCs w:val="0"/>
          </w:rPr>
          <w:t>دیوان وصلی هروی(یا شعر او)</w:t>
        </w:r>
        <w:r>
          <w:tab/>
        </w:r>
        <w:r>
          <w:fldChar w:fldCharType="begin"/>
        </w:r>
        <w:r>
          <w:instrText xml:space="preserve">PAGEREF 5852 \h</w:instrText>
        </w:r>
        <w:r>
          <w:fldChar w:fldCharType="end"/>
        </w:r>
      </w:hyperlink>
    </w:p>
    <w:p>
      <w:pPr>
        <w:tabs>
          <w:tab w:val="right" w:leader="dot" w:pos="9062"/>
        </w:tabs>
        <w:ind w:left="440"/>
      </w:pPr>
      <w:hyperlink w:anchor="_Toc5853" w:history="1">
        <w:r>
          <w:rPr>
            <w:rFonts w:ascii="IRNazanin" w:hAnsi="IRNazanin" w:eastAsia="IRNazanin" w:cs="IRNazanin"/>
            <w:color w:val="111111"/>
            <w:sz w:val="22"/>
            <w:szCs w:val="22"/>
            <w:b w:val="0"/>
            <w:bCs w:val="0"/>
            <w:i w:val="0"/>
            <w:iCs w:val="0"/>
          </w:rPr>
          <w:t>دیوان وصی احمد</w:t>
        </w:r>
        <w:r>
          <w:tab/>
        </w:r>
        <w:r>
          <w:fldChar w:fldCharType="begin"/>
        </w:r>
        <w:r>
          <w:instrText xml:space="preserve">PAGEREF 5853 \h</w:instrText>
        </w:r>
        <w:r>
          <w:fldChar w:fldCharType="end"/>
        </w:r>
      </w:hyperlink>
    </w:p>
    <w:p>
      <w:pPr>
        <w:tabs>
          <w:tab w:val="right" w:leader="dot" w:pos="9062"/>
        </w:tabs>
        <w:ind w:left="440"/>
      </w:pPr>
      <w:hyperlink w:anchor="_Toc5854" w:history="1">
        <w:r>
          <w:rPr>
            <w:rFonts w:ascii="IRNazanin" w:hAnsi="IRNazanin" w:eastAsia="IRNazanin" w:cs="IRNazanin"/>
            <w:color w:val="111111"/>
            <w:sz w:val="22"/>
            <w:szCs w:val="22"/>
            <w:b w:val="0"/>
            <w:bCs w:val="0"/>
            <w:i w:val="0"/>
            <w:iCs w:val="0"/>
          </w:rPr>
          <w:t>دیوان وطواط</w:t>
        </w:r>
        <w:r>
          <w:tab/>
        </w:r>
        <w:r>
          <w:fldChar w:fldCharType="begin"/>
        </w:r>
        <w:r>
          <w:instrText xml:space="preserve">PAGEREF 5854 \h</w:instrText>
        </w:r>
        <w:r>
          <w:fldChar w:fldCharType="end"/>
        </w:r>
      </w:hyperlink>
    </w:p>
    <w:p>
      <w:pPr>
        <w:tabs>
          <w:tab w:val="right" w:leader="dot" w:pos="9062"/>
        </w:tabs>
        <w:ind w:left="440"/>
      </w:pPr>
      <w:hyperlink w:anchor="_Toc5855" w:history="1">
        <w:r>
          <w:rPr>
            <w:rFonts w:ascii="IRNazanin" w:hAnsi="IRNazanin" w:eastAsia="IRNazanin" w:cs="IRNazanin"/>
            <w:color w:val="111111"/>
            <w:sz w:val="22"/>
            <w:szCs w:val="22"/>
            <w:b w:val="0"/>
            <w:bCs w:val="0"/>
            <w:i w:val="0"/>
            <w:iCs w:val="0"/>
          </w:rPr>
          <w:t>دیوان وفا علی شاه---</w:t>
        </w:r>
        <w:r>
          <w:tab/>
        </w:r>
        <w:r>
          <w:fldChar w:fldCharType="begin"/>
        </w:r>
        <w:r>
          <w:instrText xml:space="preserve">PAGEREF 5855 \h</w:instrText>
        </w:r>
        <w:r>
          <w:fldChar w:fldCharType="end"/>
        </w:r>
      </w:hyperlink>
    </w:p>
    <w:p>
      <w:pPr>
        <w:tabs>
          <w:tab w:val="right" w:leader="dot" w:pos="9062"/>
        </w:tabs>
        <w:ind w:left="440"/>
      </w:pPr>
      <w:hyperlink w:anchor="_Toc5856" w:history="1">
        <w:r>
          <w:rPr>
            <w:rFonts w:ascii="IRNazanin" w:hAnsi="IRNazanin" w:eastAsia="IRNazanin" w:cs="IRNazanin"/>
            <w:color w:val="111111"/>
            <w:sz w:val="22"/>
            <w:szCs w:val="22"/>
            <w:b w:val="0"/>
            <w:bCs w:val="0"/>
            <w:i w:val="0"/>
            <w:iCs w:val="0"/>
          </w:rPr>
          <w:t>دیوان وفای شیرازی(یا شعر او)</w:t>
        </w:r>
        <w:r>
          <w:tab/>
        </w:r>
        <w:r>
          <w:fldChar w:fldCharType="begin"/>
        </w:r>
        <w:r>
          <w:instrText xml:space="preserve">PAGEREF 5856 \h</w:instrText>
        </w:r>
        <w:r>
          <w:fldChar w:fldCharType="end"/>
        </w:r>
      </w:hyperlink>
    </w:p>
    <w:p>
      <w:pPr>
        <w:tabs>
          <w:tab w:val="right" w:leader="dot" w:pos="9062"/>
        </w:tabs>
        <w:ind w:left="440"/>
      </w:pPr>
      <w:hyperlink w:anchor="_Toc5857" w:history="1">
        <w:r>
          <w:rPr>
            <w:rFonts w:ascii="IRNazanin" w:hAnsi="IRNazanin" w:eastAsia="IRNazanin" w:cs="IRNazanin"/>
            <w:color w:val="111111"/>
            <w:sz w:val="22"/>
            <w:szCs w:val="22"/>
            <w:b w:val="0"/>
            <w:bCs w:val="0"/>
            <w:i w:val="0"/>
            <w:iCs w:val="0"/>
          </w:rPr>
          <w:t>دیوان وفای فراهانی</w:t>
        </w:r>
        <w:r>
          <w:tab/>
        </w:r>
        <w:r>
          <w:fldChar w:fldCharType="begin"/>
        </w:r>
        <w:r>
          <w:instrText xml:space="preserve">PAGEREF 5857 \h</w:instrText>
        </w:r>
        <w:r>
          <w:fldChar w:fldCharType="end"/>
        </w:r>
      </w:hyperlink>
    </w:p>
    <w:p>
      <w:pPr>
        <w:tabs>
          <w:tab w:val="right" w:leader="dot" w:pos="9062"/>
        </w:tabs>
        <w:ind w:left="440"/>
      </w:pPr>
      <w:hyperlink w:anchor="_Toc5858" w:history="1">
        <w:r>
          <w:rPr>
            <w:rFonts w:ascii="IRNazanin" w:hAnsi="IRNazanin" w:eastAsia="IRNazanin" w:cs="IRNazanin"/>
            <w:color w:val="111111"/>
            <w:sz w:val="22"/>
            <w:szCs w:val="22"/>
            <w:b w:val="0"/>
            <w:bCs w:val="0"/>
            <w:i w:val="0"/>
            <w:iCs w:val="0"/>
          </w:rPr>
          <w:t>دیوان وفای قمّی(یا شعر او)</w:t>
        </w:r>
        <w:r>
          <w:tab/>
        </w:r>
        <w:r>
          <w:fldChar w:fldCharType="begin"/>
        </w:r>
        <w:r>
          <w:instrText xml:space="preserve">PAGEREF 5858 \h</w:instrText>
        </w:r>
        <w:r>
          <w:fldChar w:fldCharType="end"/>
        </w:r>
      </w:hyperlink>
    </w:p>
    <w:p>
      <w:pPr>
        <w:tabs>
          <w:tab w:val="right" w:leader="dot" w:pos="9062"/>
        </w:tabs>
        <w:ind w:left="440"/>
      </w:pPr>
      <w:hyperlink w:anchor="_Toc5859" w:history="1">
        <w:r>
          <w:rPr>
            <w:rFonts w:ascii="IRNazanin" w:hAnsi="IRNazanin" w:eastAsia="IRNazanin" w:cs="IRNazanin"/>
            <w:color w:val="111111"/>
            <w:sz w:val="22"/>
            <w:szCs w:val="22"/>
            <w:b w:val="0"/>
            <w:bCs w:val="0"/>
            <w:i w:val="0"/>
            <w:iCs w:val="0"/>
          </w:rPr>
          <w:t>دیوان وفای کاشانی---</w:t>
        </w:r>
        <w:r>
          <w:tab/>
        </w:r>
        <w:r>
          <w:fldChar w:fldCharType="begin"/>
        </w:r>
        <w:r>
          <w:instrText xml:space="preserve">PAGEREF 5859 \h</w:instrText>
        </w:r>
        <w:r>
          <w:fldChar w:fldCharType="end"/>
        </w:r>
      </w:hyperlink>
    </w:p>
    <w:p>
      <w:pPr>
        <w:tabs>
          <w:tab w:val="right" w:leader="dot" w:pos="9062"/>
        </w:tabs>
        <w:ind w:left="440"/>
      </w:pPr>
      <w:hyperlink w:anchor="_Toc5860" w:history="1">
        <w:r>
          <w:rPr>
            <w:rFonts w:ascii="IRNazanin" w:hAnsi="IRNazanin" w:eastAsia="IRNazanin" w:cs="IRNazanin"/>
            <w:color w:val="111111"/>
            <w:sz w:val="22"/>
            <w:szCs w:val="22"/>
            <w:b w:val="0"/>
            <w:bCs w:val="0"/>
            <w:i w:val="0"/>
            <w:iCs w:val="0"/>
          </w:rPr>
          <w:t>دیوان وفایی شوشتری</w:t>
        </w:r>
        <w:r>
          <w:tab/>
        </w:r>
        <w:r>
          <w:fldChar w:fldCharType="begin"/>
        </w:r>
        <w:r>
          <w:instrText xml:space="preserve">PAGEREF 5860 \h</w:instrText>
        </w:r>
        <w:r>
          <w:fldChar w:fldCharType="end"/>
        </w:r>
      </w:hyperlink>
    </w:p>
    <w:p>
      <w:pPr>
        <w:tabs>
          <w:tab w:val="right" w:leader="dot" w:pos="9062"/>
        </w:tabs>
        <w:ind w:left="440"/>
      </w:pPr>
      <w:hyperlink w:anchor="_Toc5861" w:history="1">
        <w:r>
          <w:rPr>
            <w:rFonts w:ascii="IRNazanin" w:hAnsi="IRNazanin" w:eastAsia="IRNazanin" w:cs="IRNazanin"/>
            <w:color w:val="111111"/>
            <w:sz w:val="22"/>
            <w:szCs w:val="22"/>
            <w:b w:val="0"/>
            <w:bCs w:val="0"/>
            <w:i w:val="0"/>
            <w:iCs w:val="0"/>
          </w:rPr>
          <w:t>دیوان وفایی شیرازی(یا شعر او)</w:t>
        </w:r>
        <w:r>
          <w:tab/>
        </w:r>
        <w:r>
          <w:fldChar w:fldCharType="begin"/>
        </w:r>
        <w:r>
          <w:instrText xml:space="preserve">PAGEREF 5861 \h</w:instrText>
        </w:r>
        <w:r>
          <w:fldChar w:fldCharType="end"/>
        </w:r>
      </w:hyperlink>
    </w:p>
    <w:p>
      <w:pPr>
        <w:tabs>
          <w:tab w:val="right" w:leader="dot" w:pos="9062"/>
        </w:tabs>
        <w:ind w:left="440"/>
      </w:pPr>
      <w:hyperlink w:anchor="_Toc5862" w:history="1">
        <w:r>
          <w:rPr>
            <w:rFonts w:ascii="IRNazanin" w:hAnsi="IRNazanin" w:eastAsia="IRNazanin" w:cs="IRNazanin"/>
            <w:color w:val="111111"/>
            <w:sz w:val="22"/>
            <w:szCs w:val="22"/>
            <w:b w:val="0"/>
            <w:bCs w:val="0"/>
            <w:i w:val="0"/>
            <w:iCs w:val="0"/>
          </w:rPr>
          <w:t>دیوان وفایی کرد(یا شعر او)</w:t>
        </w:r>
        <w:r>
          <w:tab/>
        </w:r>
        <w:r>
          <w:fldChar w:fldCharType="begin"/>
        </w:r>
        <w:r>
          <w:instrText xml:space="preserve">PAGEREF 5862 \h</w:instrText>
        </w:r>
        <w:r>
          <w:fldChar w:fldCharType="end"/>
        </w:r>
      </w:hyperlink>
    </w:p>
    <w:p>
      <w:pPr>
        <w:tabs>
          <w:tab w:val="right" w:leader="dot" w:pos="9062"/>
        </w:tabs>
        <w:ind w:left="440"/>
      </w:pPr>
      <w:hyperlink w:anchor="_Toc5863" w:history="1">
        <w:r>
          <w:rPr>
            <w:rFonts w:ascii="IRNazanin" w:hAnsi="IRNazanin" w:eastAsia="IRNazanin" w:cs="IRNazanin"/>
            <w:color w:val="111111"/>
            <w:sz w:val="22"/>
            <w:szCs w:val="22"/>
            <w:b w:val="0"/>
            <w:bCs w:val="0"/>
            <w:i w:val="0"/>
            <w:iCs w:val="0"/>
          </w:rPr>
          <w:t>دیوان وفایی کاشغری(یا شعر او)</w:t>
        </w:r>
        <w:r>
          <w:tab/>
        </w:r>
        <w:r>
          <w:fldChar w:fldCharType="begin"/>
        </w:r>
        <w:r>
          <w:instrText xml:space="preserve">PAGEREF 5863 \h</w:instrText>
        </w:r>
        <w:r>
          <w:fldChar w:fldCharType="end"/>
        </w:r>
      </w:hyperlink>
    </w:p>
    <w:p>
      <w:pPr>
        <w:tabs>
          <w:tab w:val="right" w:leader="dot" w:pos="9062"/>
        </w:tabs>
        <w:ind w:left="440"/>
      </w:pPr>
      <w:hyperlink w:anchor="_Toc5864" w:history="1">
        <w:r>
          <w:rPr>
            <w:rFonts w:ascii="IRNazanin" w:hAnsi="IRNazanin" w:eastAsia="IRNazanin" w:cs="IRNazanin"/>
            <w:color w:val="111111"/>
            <w:sz w:val="22"/>
            <w:szCs w:val="22"/>
            <w:b w:val="0"/>
            <w:bCs w:val="0"/>
            <w:i w:val="0"/>
            <w:iCs w:val="0"/>
          </w:rPr>
          <w:t>دیوان وفایی هروی</w:t>
        </w:r>
        <w:r>
          <w:tab/>
        </w:r>
        <w:r>
          <w:fldChar w:fldCharType="begin"/>
        </w:r>
        <w:r>
          <w:instrText xml:space="preserve">PAGEREF 5864 \h</w:instrText>
        </w:r>
        <w:r>
          <w:fldChar w:fldCharType="end"/>
        </w:r>
      </w:hyperlink>
    </w:p>
    <w:p>
      <w:pPr>
        <w:tabs>
          <w:tab w:val="right" w:leader="dot" w:pos="9062"/>
        </w:tabs>
        <w:ind w:left="440"/>
      </w:pPr>
      <w:hyperlink w:anchor="_Toc5865" w:history="1">
        <w:r>
          <w:rPr>
            <w:rFonts w:ascii="IRNazanin" w:hAnsi="IRNazanin" w:eastAsia="IRNazanin" w:cs="IRNazanin"/>
            <w:color w:val="111111"/>
            <w:sz w:val="22"/>
            <w:szCs w:val="22"/>
            <w:b w:val="0"/>
            <w:bCs w:val="0"/>
            <w:i w:val="0"/>
            <w:iCs w:val="0"/>
          </w:rPr>
          <w:t>دیوان وفایی یزدی(یا شعر او)</w:t>
        </w:r>
        <w:r>
          <w:tab/>
        </w:r>
        <w:r>
          <w:fldChar w:fldCharType="begin"/>
        </w:r>
        <w:r>
          <w:instrText xml:space="preserve">PAGEREF 5865 \h</w:instrText>
        </w:r>
        <w:r>
          <w:fldChar w:fldCharType="end"/>
        </w:r>
      </w:hyperlink>
    </w:p>
    <w:p>
      <w:pPr>
        <w:tabs>
          <w:tab w:val="right" w:leader="dot" w:pos="9062"/>
        </w:tabs>
        <w:ind w:left="440"/>
      </w:pPr>
      <w:hyperlink w:anchor="_Toc5866" w:history="1">
        <w:r>
          <w:rPr>
            <w:rFonts w:ascii="IRNazanin" w:hAnsi="IRNazanin" w:eastAsia="IRNazanin" w:cs="IRNazanin"/>
            <w:color w:val="111111"/>
            <w:sz w:val="22"/>
            <w:szCs w:val="22"/>
            <w:b w:val="0"/>
            <w:bCs w:val="0"/>
            <w:i w:val="0"/>
            <w:iCs w:val="0"/>
          </w:rPr>
          <w:t>دیوان وفی</w:t>
        </w:r>
        <w:r>
          <w:tab/>
        </w:r>
        <w:r>
          <w:fldChar w:fldCharType="begin"/>
        </w:r>
        <w:r>
          <w:instrText xml:space="preserve">PAGEREF 5866 \h</w:instrText>
        </w:r>
        <w:r>
          <w:fldChar w:fldCharType="end"/>
        </w:r>
      </w:hyperlink>
    </w:p>
    <w:p>
      <w:pPr>
        <w:tabs>
          <w:tab w:val="right" w:leader="dot" w:pos="9062"/>
        </w:tabs>
        <w:ind w:left="440"/>
      </w:pPr>
      <w:hyperlink w:anchor="_Toc5867" w:history="1">
        <w:r>
          <w:rPr>
            <w:rFonts w:ascii="IRNazanin" w:hAnsi="IRNazanin" w:eastAsia="IRNazanin" w:cs="IRNazanin"/>
            <w:color w:val="111111"/>
            <w:sz w:val="22"/>
            <w:szCs w:val="22"/>
            <w:b w:val="0"/>
            <w:bCs w:val="0"/>
            <w:i w:val="0"/>
            <w:iCs w:val="0"/>
          </w:rPr>
          <w:t>دیوان وقار اورنگ آبادی---</w:t>
        </w:r>
        <w:r>
          <w:tab/>
        </w:r>
        <w:r>
          <w:fldChar w:fldCharType="begin"/>
        </w:r>
        <w:r>
          <w:instrText xml:space="preserve">PAGEREF 5867 \h</w:instrText>
        </w:r>
        <w:r>
          <w:fldChar w:fldCharType="end"/>
        </w:r>
      </w:hyperlink>
    </w:p>
    <w:p>
      <w:pPr>
        <w:tabs>
          <w:tab w:val="right" w:leader="dot" w:pos="9062"/>
        </w:tabs>
        <w:ind w:left="440"/>
      </w:pPr>
      <w:hyperlink w:anchor="_Toc5868" w:history="1">
        <w:r>
          <w:rPr>
            <w:rFonts w:ascii="IRNazanin" w:hAnsi="IRNazanin" w:eastAsia="IRNazanin" w:cs="IRNazanin"/>
            <w:color w:val="111111"/>
            <w:sz w:val="22"/>
            <w:szCs w:val="22"/>
            <w:b w:val="0"/>
            <w:bCs w:val="0"/>
            <w:i w:val="0"/>
            <w:iCs w:val="0"/>
          </w:rPr>
          <w:t>دیوان ولایی استرآبادی(یا شعر او)</w:t>
        </w:r>
        <w:r>
          <w:tab/>
        </w:r>
        <w:r>
          <w:fldChar w:fldCharType="begin"/>
        </w:r>
        <w:r>
          <w:instrText xml:space="preserve">PAGEREF 5868 \h</w:instrText>
        </w:r>
        <w:r>
          <w:fldChar w:fldCharType="end"/>
        </w:r>
      </w:hyperlink>
    </w:p>
    <w:p>
      <w:pPr>
        <w:tabs>
          <w:tab w:val="right" w:leader="dot" w:pos="9062"/>
        </w:tabs>
        <w:ind w:left="440"/>
      </w:pPr>
      <w:hyperlink w:anchor="_Toc5869" w:history="1">
        <w:r>
          <w:rPr>
            <w:rFonts w:ascii="IRNazanin" w:hAnsi="IRNazanin" w:eastAsia="IRNazanin" w:cs="IRNazanin"/>
            <w:color w:val="111111"/>
            <w:sz w:val="22"/>
            <w:szCs w:val="22"/>
            <w:b w:val="0"/>
            <w:bCs w:val="0"/>
            <w:i w:val="0"/>
            <w:iCs w:val="0"/>
          </w:rPr>
          <w:t>دیوان ولایی دهلوی(یا شعر او)</w:t>
        </w:r>
        <w:r>
          <w:tab/>
        </w:r>
        <w:r>
          <w:fldChar w:fldCharType="begin"/>
        </w:r>
        <w:r>
          <w:instrText xml:space="preserve">PAGEREF 5869 \h</w:instrText>
        </w:r>
        <w:r>
          <w:fldChar w:fldCharType="end"/>
        </w:r>
      </w:hyperlink>
    </w:p>
    <w:p>
      <w:pPr>
        <w:tabs>
          <w:tab w:val="right" w:leader="dot" w:pos="9062"/>
        </w:tabs>
        <w:ind w:left="440"/>
      </w:pPr>
      <w:hyperlink w:anchor="_Toc5870" w:history="1">
        <w:r>
          <w:rPr>
            <w:rFonts w:ascii="IRNazanin" w:hAnsi="IRNazanin" w:eastAsia="IRNazanin" w:cs="IRNazanin"/>
            <w:color w:val="111111"/>
            <w:sz w:val="22"/>
            <w:szCs w:val="22"/>
            <w:b w:val="0"/>
            <w:bCs w:val="0"/>
            <w:i w:val="0"/>
            <w:iCs w:val="0"/>
          </w:rPr>
          <w:t>دیوان ولایی سیستانی(یا شعر او)</w:t>
        </w:r>
        <w:r>
          <w:tab/>
        </w:r>
        <w:r>
          <w:fldChar w:fldCharType="begin"/>
        </w:r>
        <w:r>
          <w:instrText xml:space="preserve">PAGEREF 5870 \h</w:instrText>
        </w:r>
        <w:r>
          <w:fldChar w:fldCharType="end"/>
        </w:r>
      </w:hyperlink>
    </w:p>
    <w:p>
      <w:pPr>
        <w:tabs>
          <w:tab w:val="right" w:leader="dot" w:pos="9062"/>
        </w:tabs>
        <w:ind w:left="440"/>
      </w:pPr>
      <w:hyperlink w:anchor="_Toc5871" w:history="1">
        <w:r>
          <w:rPr>
            <w:rFonts w:ascii="IRNazanin" w:hAnsi="IRNazanin" w:eastAsia="IRNazanin" w:cs="IRNazanin"/>
            <w:color w:val="111111"/>
            <w:sz w:val="22"/>
            <w:szCs w:val="22"/>
            <w:b w:val="0"/>
            <w:bCs w:val="0"/>
            <w:i w:val="0"/>
            <w:iCs w:val="0"/>
          </w:rPr>
          <w:t>دیوان ولد-دیوان سلطان ولد</w:t>
        </w:r>
        <w:r>
          <w:tab/>
        </w:r>
        <w:r>
          <w:fldChar w:fldCharType="begin"/>
        </w:r>
        <w:r>
          <w:instrText xml:space="preserve">PAGEREF 5871 \h</w:instrText>
        </w:r>
        <w:r>
          <w:fldChar w:fldCharType="end"/>
        </w:r>
      </w:hyperlink>
    </w:p>
    <w:p>
      <w:pPr>
        <w:tabs>
          <w:tab w:val="right" w:leader="dot" w:pos="9062"/>
        </w:tabs>
        <w:ind w:left="440"/>
      </w:pPr>
      <w:hyperlink w:anchor="_Toc5872" w:history="1">
        <w:r>
          <w:rPr>
            <w:rFonts w:ascii="IRNazanin" w:hAnsi="IRNazanin" w:eastAsia="IRNazanin" w:cs="IRNazanin"/>
            <w:color w:val="111111"/>
            <w:sz w:val="22"/>
            <w:szCs w:val="22"/>
            <w:b w:val="0"/>
            <w:bCs w:val="0"/>
            <w:i w:val="0"/>
            <w:iCs w:val="0"/>
          </w:rPr>
          <w:t>دیوان حسین ولد---</w:t>
        </w:r>
        <w:r>
          <w:tab/>
        </w:r>
        <w:r>
          <w:fldChar w:fldCharType="begin"/>
        </w:r>
        <w:r>
          <w:instrText xml:space="preserve">PAGEREF 5872 \h</w:instrText>
        </w:r>
        <w:r>
          <w:fldChar w:fldCharType="end"/>
        </w:r>
      </w:hyperlink>
    </w:p>
    <w:p>
      <w:pPr>
        <w:tabs>
          <w:tab w:val="right" w:leader="dot" w:pos="9062"/>
        </w:tabs>
        <w:ind w:left="440"/>
      </w:pPr>
      <w:hyperlink w:anchor="_Toc5873" w:history="1">
        <w:r>
          <w:rPr>
            <w:rFonts w:ascii="IRNazanin" w:hAnsi="IRNazanin" w:eastAsia="IRNazanin" w:cs="IRNazanin"/>
            <w:color w:val="111111"/>
            <w:sz w:val="22"/>
            <w:szCs w:val="22"/>
            <w:b w:val="0"/>
            <w:bCs w:val="0"/>
            <w:i w:val="0"/>
            <w:iCs w:val="0"/>
          </w:rPr>
          <w:t>دیوان وهمی قمّی(یا شعر او)</w:t>
        </w:r>
        <w:r>
          <w:tab/>
        </w:r>
        <w:r>
          <w:fldChar w:fldCharType="begin"/>
        </w:r>
        <w:r>
          <w:instrText xml:space="preserve">PAGEREF 5873 \h</w:instrText>
        </w:r>
        <w:r>
          <w:fldChar w:fldCharType="end"/>
        </w:r>
      </w:hyperlink>
    </w:p>
    <w:p>
      <w:pPr>
        <w:tabs>
          <w:tab w:val="right" w:leader="dot" w:pos="9062"/>
        </w:tabs>
        <w:ind w:left="440"/>
      </w:pPr>
      <w:hyperlink w:anchor="_Toc5874" w:history="1">
        <w:r>
          <w:rPr>
            <w:rFonts w:ascii="IRNazanin" w:hAnsi="IRNazanin" w:eastAsia="IRNazanin" w:cs="IRNazanin"/>
            <w:color w:val="111111"/>
            <w:sz w:val="22"/>
            <w:szCs w:val="22"/>
            <w:b w:val="0"/>
            <w:bCs w:val="0"/>
            <w:i w:val="0"/>
            <w:iCs w:val="0"/>
          </w:rPr>
          <w:t>دیوان وهمی قندهاری(یا شعر او)</w:t>
        </w:r>
        <w:r>
          <w:tab/>
        </w:r>
        <w:r>
          <w:fldChar w:fldCharType="begin"/>
        </w:r>
        <w:r>
          <w:instrText xml:space="preserve">PAGEREF 5874 \h</w:instrText>
        </w:r>
        <w:r>
          <w:fldChar w:fldCharType="end"/>
        </w:r>
      </w:hyperlink>
    </w:p>
    <w:p>
      <w:pPr>
        <w:tabs>
          <w:tab w:val="right" w:leader="dot" w:pos="9062"/>
        </w:tabs>
        <w:ind w:left="440"/>
      </w:pPr>
      <w:hyperlink w:anchor="_Toc5875" w:history="1">
        <w:r>
          <w:rPr>
            <w:rFonts w:ascii="IRNazanin" w:hAnsi="IRNazanin" w:eastAsia="IRNazanin" w:cs="IRNazanin"/>
            <w:color w:val="111111"/>
            <w:sz w:val="22"/>
            <w:szCs w:val="22"/>
            <w:b w:val="0"/>
            <w:bCs w:val="0"/>
            <w:i w:val="0"/>
            <w:iCs w:val="0"/>
          </w:rPr>
          <w:t>دیوان ویرانی ابدال(یا شعر او)</w:t>
        </w:r>
        <w:r>
          <w:tab/>
        </w:r>
        <w:r>
          <w:fldChar w:fldCharType="begin"/>
        </w:r>
        <w:r>
          <w:instrText xml:space="preserve">PAGEREF 5875 \h</w:instrText>
        </w:r>
        <w:r>
          <w:fldChar w:fldCharType="end"/>
        </w:r>
      </w:hyperlink>
    </w:p>
    <w:p>
      <w:pPr>
        <w:tabs>
          <w:tab w:val="right" w:leader="dot" w:pos="9062"/>
        </w:tabs>
        <w:ind w:left="440"/>
      </w:pPr>
      <w:hyperlink w:anchor="_Toc5876" w:history="1">
        <w:r>
          <w:rPr>
            <w:rFonts w:ascii="IRNazanin" w:hAnsi="IRNazanin" w:eastAsia="IRNazanin" w:cs="IRNazanin"/>
            <w:color w:val="111111"/>
            <w:sz w:val="22"/>
            <w:szCs w:val="22"/>
            <w:b w:val="0"/>
            <w:bCs w:val="0"/>
            <w:i w:val="0"/>
            <w:iCs w:val="0"/>
          </w:rPr>
          <w:t>دیوان ویسی سمرقندی(یا شعر او)</w:t>
        </w:r>
        <w:r>
          <w:tab/>
        </w:r>
        <w:r>
          <w:fldChar w:fldCharType="begin"/>
        </w:r>
        <w:r>
          <w:instrText xml:space="preserve">PAGEREF 5876 \h</w:instrText>
        </w:r>
        <w:r>
          <w:fldChar w:fldCharType="end"/>
        </w:r>
      </w:hyperlink>
    </w:p>
    <w:p>
      <w:pPr>
        <w:tabs>
          <w:tab w:val="right" w:leader="dot" w:pos="9062"/>
        </w:tabs>
        <w:ind w:left="440"/>
      </w:pPr>
      <w:hyperlink w:anchor="_Toc5877" w:history="1">
        <w:r>
          <w:rPr>
            <w:rFonts w:ascii="IRNazanin" w:hAnsi="IRNazanin" w:eastAsia="IRNazanin" w:cs="IRNazanin"/>
            <w:color w:val="111111"/>
            <w:sz w:val="22"/>
            <w:szCs w:val="22"/>
            <w:b w:val="0"/>
            <w:bCs w:val="0"/>
            <w:i w:val="0"/>
            <w:iCs w:val="0"/>
          </w:rPr>
          <w:t>دیوان ویسی هروی</w:t>
        </w:r>
        <w:r>
          <w:tab/>
        </w:r>
        <w:r>
          <w:fldChar w:fldCharType="begin"/>
        </w:r>
        <w:r>
          <w:instrText xml:space="preserve">PAGEREF 5877 \h</w:instrText>
        </w:r>
        <w:r>
          <w:fldChar w:fldCharType="end"/>
        </w:r>
      </w:hyperlink>
    </w:p>
    <w:p>
      <w:pPr>
        <w:tabs>
          <w:tab w:val="right" w:leader="dot" w:pos="9062"/>
        </w:tabs>
        <w:ind w:left="440"/>
      </w:pPr>
      <w:hyperlink w:anchor="_Toc5878" w:history="1">
        <w:r>
          <w:rPr>
            <w:rFonts w:ascii="IRNazanin" w:hAnsi="IRNazanin" w:eastAsia="IRNazanin" w:cs="IRNazanin"/>
            <w:color w:val="111111"/>
            <w:sz w:val="22"/>
            <w:szCs w:val="22"/>
            <w:b w:val="0"/>
            <w:bCs w:val="0"/>
            <w:i w:val="0"/>
            <w:iCs w:val="0"/>
          </w:rPr>
          <w:t>دیوان هابط---</w:t>
        </w:r>
        <w:r>
          <w:tab/>
        </w:r>
        <w:r>
          <w:fldChar w:fldCharType="begin"/>
        </w:r>
        <w:r>
          <w:instrText xml:space="preserve">PAGEREF 5878 \h</w:instrText>
        </w:r>
        <w:r>
          <w:fldChar w:fldCharType="end"/>
        </w:r>
      </w:hyperlink>
    </w:p>
    <w:p>
      <w:pPr>
        <w:tabs>
          <w:tab w:val="right" w:leader="dot" w:pos="9062"/>
        </w:tabs>
        <w:ind w:left="440"/>
      </w:pPr>
      <w:hyperlink w:anchor="_Toc5879" w:history="1">
        <w:r>
          <w:rPr>
            <w:rFonts w:ascii="IRNazanin" w:hAnsi="IRNazanin" w:eastAsia="IRNazanin" w:cs="IRNazanin"/>
            <w:color w:val="111111"/>
            <w:sz w:val="22"/>
            <w:szCs w:val="22"/>
            <w:b w:val="0"/>
            <w:bCs w:val="0"/>
            <w:i w:val="0"/>
            <w:iCs w:val="0"/>
          </w:rPr>
          <w:t>دیوان هادی حایری(یا شعر او)</w:t>
        </w:r>
        <w:r>
          <w:tab/>
        </w:r>
        <w:r>
          <w:fldChar w:fldCharType="begin"/>
        </w:r>
        <w:r>
          <w:instrText xml:space="preserve">PAGEREF 5879 \h</w:instrText>
        </w:r>
        <w:r>
          <w:fldChar w:fldCharType="end"/>
        </w:r>
      </w:hyperlink>
    </w:p>
    <w:p>
      <w:pPr>
        <w:tabs>
          <w:tab w:val="right" w:leader="dot" w:pos="9062"/>
        </w:tabs>
        <w:ind w:left="440"/>
      </w:pPr>
      <w:hyperlink w:anchor="_Toc5880" w:history="1">
        <w:r>
          <w:rPr>
            <w:rFonts w:ascii="IRNazanin" w:hAnsi="IRNazanin" w:eastAsia="IRNazanin" w:cs="IRNazanin"/>
            <w:color w:val="111111"/>
            <w:sz w:val="22"/>
            <w:szCs w:val="22"/>
            <w:b w:val="0"/>
            <w:bCs w:val="0"/>
            <w:i w:val="0"/>
            <w:iCs w:val="0"/>
          </w:rPr>
          <w:t>دیوان هادی دهلوی(یا شعر او)</w:t>
        </w:r>
        <w:r>
          <w:tab/>
        </w:r>
        <w:r>
          <w:fldChar w:fldCharType="begin"/>
        </w:r>
        <w:r>
          <w:instrText xml:space="preserve">PAGEREF 5880 \h</w:instrText>
        </w:r>
        <w:r>
          <w:fldChar w:fldCharType="end"/>
        </w:r>
      </w:hyperlink>
    </w:p>
    <w:p>
      <w:pPr>
        <w:tabs>
          <w:tab w:val="right" w:leader="dot" w:pos="9062"/>
        </w:tabs>
        <w:ind w:left="440"/>
      </w:pPr>
      <w:hyperlink w:anchor="_Toc5881" w:history="1">
        <w:r>
          <w:rPr>
            <w:rFonts w:ascii="IRNazanin" w:hAnsi="IRNazanin" w:eastAsia="IRNazanin" w:cs="IRNazanin"/>
            <w:color w:val="111111"/>
            <w:sz w:val="22"/>
            <w:szCs w:val="22"/>
            <w:b w:val="0"/>
            <w:bCs w:val="0"/>
            <w:i w:val="0"/>
            <w:iCs w:val="0"/>
          </w:rPr>
          <w:t>دیوان هادی رنگرز(یا شعر او)</w:t>
        </w:r>
        <w:r>
          <w:tab/>
        </w:r>
        <w:r>
          <w:fldChar w:fldCharType="begin"/>
        </w:r>
        <w:r>
          <w:instrText xml:space="preserve">PAGEREF 5881 \h</w:instrText>
        </w:r>
        <w:r>
          <w:fldChar w:fldCharType="end"/>
        </w:r>
      </w:hyperlink>
    </w:p>
    <w:p>
      <w:pPr>
        <w:tabs>
          <w:tab w:val="right" w:leader="dot" w:pos="9062"/>
        </w:tabs>
        <w:ind w:left="440"/>
      </w:pPr>
      <w:hyperlink w:anchor="_Toc5882" w:history="1">
        <w:r>
          <w:rPr>
            <w:rFonts w:ascii="IRNazanin" w:hAnsi="IRNazanin" w:eastAsia="IRNazanin" w:cs="IRNazanin"/>
            <w:color w:val="111111"/>
            <w:sz w:val="22"/>
            <w:szCs w:val="22"/>
            <w:b w:val="0"/>
            <w:bCs w:val="0"/>
            <w:i w:val="0"/>
            <w:iCs w:val="0"/>
          </w:rPr>
          <w:t>دیوان هادی شهرستانی(یا شعر او)</w:t>
        </w:r>
        <w:r>
          <w:tab/>
        </w:r>
        <w:r>
          <w:fldChar w:fldCharType="begin"/>
        </w:r>
        <w:r>
          <w:instrText xml:space="preserve">PAGEREF 5882 \h</w:instrText>
        </w:r>
        <w:r>
          <w:fldChar w:fldCharType="end"/>
        </w:r>
      </w:hyperlink>
    </w:p>
    <w:p>
      <w:pPr>
        <w:tabs>
          <w:tab w:val="right" w:leader="dot" w:pos="9062"/>
        </w:tabs>
        <w:ind w:left="440"/>
      </w:pPr>
      <w:hyperlink w:anchor="_Toc5883" w:history="1">
        <w:r>
          <w:rPr>
            <w:rFonts w:ascii="IRNazanin" w:hAnsi="IRNazanin" w:eastAsia="IRNazanin" w:cs="IRNazanin"/>
            <w:color w:val="111111"/>
            <w:sz w:val="22"/>
            <w:szCs w:val="22"/>
            <w:b w:val="0"/>
            <w:bCs w:val="0"/>
            <w:i w:val="0"/>
            <w:iCs w:val="0"/>
          </w:rPr>
          <w:t>دیوان هادی شیرازی(یا شعر او)</w:t>
        </w:r>
        <w:r>
          <w:tab/>
        </w:r>
        <w:r>
          <w:fldChar w:fldCharType="begin"/>
        </w:r>
        <w:r>
          <w:instrText xml:space="preserve">PAGEREF 5883 \h</w:instrText>
        </w:r>
        <w:r>
          <w:fldChar w:fldCharType="end"/>
        </w:r>
      </w:hyperlink>
    </w:p>
    <w:p>
      <w:pPr>
        <w:tabs>
          <w:tab w:val="right" w:leader="dot" w:pos="9062"/>
        </w:tabs>
        <w:ind w:left="440"/>
      </w:pPr>
      <w:hyperlink w:anchor="_Toc5884" w:history="1">
        <w:r>
          <w:rPr>
            <w:rFonts w:ascii="IRNazanin" w:hAnsi="IRNazanin" w:eastAsia="IRNazanin" w:cs="IRNazanin"/>
            <w:color w:val="111111"/>
            <w:sz w:val="22"/>
            <w:szCs w:val="22"/>
            <w:b w:val="0"/>
            <w:bCs w:val="0"/>
            <w:i w:val="0"/>
            <w:iCs w:val="0"/>
          </w:rPr>
          <w:t>دیوان هادی قزوینی(یا شعر او)</w:t>
        </w:r>
        <w:r>
          <w:tab/>
        </w:r>
        <w:r>
          <w:fldChar w:fldCharType="begin"/>
        </w:r>
        <w:r>
          <w:instrText xml:space="preserve">PAGEREF 5884 \h</w:instrText>
        </w:r>
        <w:r>
          <w:fldChar w:fldCharType="end"/>
        </w:r>
      </w:hyperlink>
    </w:p>
    <w:p>
      <w:pPr>
        <w:tabs>
          <w:tab w:val="right" w:leader="dot" w:pos="9062"/>
        </w:tabs>
        <w:ind w:left="440"/>
      </w:pPr>
      <w:hyperlink w:anchor="_Toc5885" w:history="1">
        <w:r>
          <w:rPr>
            <w:rFonts w:ascii="IRNazanin" w:hAnsi="IRNazanin" w:eastAsia="IRNazanin" w:cs="IRNazanin"/>
            <w:color w:val="111111"/>
            <w:sz w:val="22"/>
            <w:szCs w:val="22"/>
            <w:b w:val="0"/>
            <w:bCs w:val="0"/>
            <w:i w:val="0"/>
            <w:iCs w:val="0"/>
          </w:rPr>
          <w:t>دیوان هادی کاشانی(یا شعر او)</w:t>
        </w:r>
        <w:r>
          <w:tab/>
        </w:r>
        <w:r>
          <w:fldChar w:fldCharType="begin"/>
        </w:r>
        <w:r>
          <w:instrText xml:space="preserve">PAGEREF 5885 \h</w:instrText>
        </w:r>
        <w:r>
          <w:fldChar w:fldCharType="end"/>
        </w:r>
      </w:hyperlink>
    </w:p>
    <w:p>
      <w:pPr>
        <w:tabs>
          <w:tab w:val="right" w:leader="dot" w:pos="9062"/>
        </w:tabs>
        <w:ind w:left="440"/>
      </w:pPr>
      <w:hyperlink w:anchor="_Toc5886" w:history="1">
        <w:r>
          <w:rPr>
            <w:rFonts w:ascii="IRNazanin" w:hAnsi="IRNazanin" w:eastAsia="IRNazanin" w:cs="IRNazanin"/>
            <w:color w:val="111111"/>
            <w:sz w:val="22"/>
            <w:szCs w:val="22"/>
            <w:b w:val="0"/>
            <w:bCs w:val="0"/>
            <w:i w:val="0"/>
            <w:iCs w:val="0"/>
          </w:rPr>
          <w:t>دیوان هادی کاشانی(یا شعر او)</w:t>
        </w:r>
        <w:r>
          <w:tab/>
        </w:r>
        <w:r>
          <w:fldChar w:fldCharType="begin"/>
        </w:r>
        <w:r>
          <w:instrText xml:space="preserve">PAGEREF 5886 \h</w:instrText>
        </w:r>
        <w:r>
          <w:fldChar w:fldCharType="end"/>
        </w:r>
      </w:hyperlink>
    </w:p>
    <w:p>
      <w:pPr>
        <w:tabs>
          <w:tab w:val="right" w:leader="dot" w:pos="9062"/>
        </w:tabs>
        <w:ind w:left="440"/>
      </w:pPr>
      <w:hyperlink w:anchor="_Toc5887" w:history="1">
        <w:r>
          <w:rPr>
            <w:rFonts w:ascii="IRNazanin" w:hAnsi="IRNazanin" w:eastAsia="IRNazanin" w:cs="IRNazanin"/>
            <w:color w:val="111111"/>
            <w:sz w:val="22"/>
            <w:szCs w:val="22"/>
            <w:b w:val="0"/>
            <w:bCs w:val="0"/>
            <w:i w:val="0"/>
            <w:iCs w:val="0"/>
          </w:rPr>
          <w:t>دیوان هادی مشهدی(یا شعر او)</w:t>
        </w:r>
        <w:r>
          <w:tab/>
        </w:r>
        <w:r>
          <w:fldChar w:fldCharType="begin"/>
        </w:r>
        <w:r>
          <w:instrText xml:space="preserve">PAGEREF 5887 \h</w:instrText>
        </w:r>
        <w:r>
          <w:fldChar w:fldCharType="end"/>
        </w:r>
      </w:hyperlink>
    </w:p>
    <w:p>
      <w:pPr>
        <w:tabs>
          <w:tab w:val="right" w:leader="dot" w:pos="9062"/>
        </w:tabs>
        <w:ind w:left="440"/>
      </w:pPr>
      <w:hyperlink w:anchor="_Toc5888" w:history="1">
        <w:r>
          <w:rPr>
            <w:rFonts w:ascii="IRNazanin" w:hAnsi="IRNazanin" w:eastAsia="IRNazanin" w:cs="IRNazanin"/>
            <w:color w:val="111111"/>
            <w:sz w:val="22"/>
            <w:szCs w:val="22"/>
            <w:b w:val="0"/>
            <w:bCs w:val="0"/>
            <w:i w:val="0"/>
            <w:iCs w:val="0"/>
          </w:rPr>
          <w:t>دیوان هادی نائینی(یا شعر او)</w:t>
        </w:r>
        <w:r>
          <w:tab/>
        </w:r>
        <w:r>
          <w:fldChar w:fldCharType="begin"/>
        </w:r>
        <w:r>
          <w:instrText xml:space="preserve">PAGEREF 5888 \h</w:instrText>
        </w:r>
        <w:r>
          <w:fldChar w:fldCharType="end"/>
        </w:r>
      </w:hyperlink>
    </w:p>
    <w:p>
      <w:pPr>
        <w:tabs>
          <w:tab w:val="right" w:leader="dot" w:pos="9062"/>
        </w:tabs>
        <w:ind w:left="440"/>
      </w:pPr>
      <w:hyperlink w:anchor="_Toc5889" w:history="1">
        <w:r>
          <w:rPr>
            <w:rFonts w:ascii="IRNazanin" w:hAnsi="IRNazanin" w:eastAsia="IRNazanin" w:cs="IRNazanin"/>
            <w:color w:val="111111"/>
            <w:sz w:val="22"/>
            <w:szCs w:val="22"/>
            <w:b w:val="0"/>
            <w:bCs w:val="0"/>
            <w:i w:val="0"/>
            <w:iCs w:val="0"/>
          </w:rPr>
          <w:t>دیوان هادی النحوی</w:t>
        </w:r>
        <w:r>
          <w:tab/>
        </w:r>
        <w:r>
          <w:fldChar w:fldCharType="begin"/>
        </w:r>
        <w:r>
          <w:instrText xml:space="preserve">PAGEREF 5889 \h</w:instrText>
        </w:r>
        <w:r>
          <w:fldChar w:fldCharType="end"/>
        </w:r>
      </w:hyperlink>
    </w:p>
    <w:p>
      <w:pPr>
        <w:tabs>
          <w:tab w:val="right" w:leader="dot" w:pos="9062"/>
        </w:tabs>
        <w:ind w:left="440"/>
      </w:pPr>
      <w:hyperlink w:anchor="_Toc5890" w:history="1">
        <w:r>
          <w:rPr>
            <w:rFonts w:ascii="IRNazanin" w:hAnsi="IRNazanin" w:eastAsia="IRNazanin" w:cs="IRNazanin"/>
            <w:color w:val="111111"/>
            <w:sz w:val="22"/>
            <w:szCs w:val="22"/>
            <w:b w:val="0"/>
            <w:bCs w:val="0"/>
            <w:i w:val="0"/>
            <w:iCs w:val="0"/>
          </w:rPr>
          <w:t>دیوان هارون جوینی</w:t>
        </w:r>
        <w:r>
          <w:tab/>
        </w:r>
        <w:r>
          <w:fldChar w:fldCharType="begin"/>
        </w:r>
        <w:r>
          <w:instrText xml:space="preserve">PAGEREF 5890 \h</w:instrText>
        </w:r>
        <w:r>
          <w:fldChar w:fldCharType="end"/>
        </w:r>
      </w:hyperlink>
    </w:p>
    <w:p>
      <w:pPr>
        <w:tabs>
          <w:tab w:val="right" w:leader="dot" w:pos="9062"/>
        </w:tabs>
        <w:ind w:left="440"/>
      </w:pPr>
      <w:hyperlink w:anchor="_Toc5891" w:history="1">
        <w:r>
          <w:rPr>
            <w:rFonts w:ascii="IRNazanin" w:hAnsi="IRNazanin" w:eastAsia="IRNazanin" w:cs="IRNazanin"/>
            <w:color w:val="111111"/>
            <w:sz w:val="22"/>
            <w:szCs w:val="22"/>
            <w:b w:val="0"/>
            <w:bCs w:val="0"/>
            <w:i w:val="0"/>
            <w:iCs w:val="0"/>
          </w:rPr>
          <w:t>دیوان هاشم ابرقوهی(یا شعر او)</w:t>
        </w:r>
        <w:r>
          <w:tab/>
        </w:r>
        <w:r>
          <w:fldChar w:fldCharType="begin"/>
        </w:r>
        <w:r>
          <w:instrText xml:space="preserve">PAGEREF 5891 \h</w:instrText>
        </w:r>
        <w:r>
          <w:fldChar w:fldCharType="end"/>
        </w:r>
      </w:hyperlink>
    </w:p>
    <w:p>
      <w:pPr>
        <w:tabs>
          <w:tab w:val="right" w:leader="dot" w:pos="9062"/>
        </w:tabs>
        <w:ind w:left="440"/>
      </w:pPr>
      <w:hyperlink w:anchor="_Toc5892" w:history="1">
        <w:r>
          <w:rPr>
            <w:rFonts w:ascii="IRNazanin" w:hAnsi="IRNazanin" w:eastAsia="IRNazanin" w:cs="IRNazanin"/>
            <w:color w:val="111111"/>
            <w:sz w:val="22"/>
            <w:szCs w:val="22"/>
            <w:b w:val="0"/>
            <w:bCs w:val="0"/>
            <w:i w:val="0"/>
            <w:iCs w:val="0"/>
          </w:rPr>
          <w:t>دیوان هاشم ارتیمانی---</w:t>
        </w:r>
        <w:r>
          <w:tab/>
        </w:r>
        <w:r>
          <w:fldChar w:fldCharType="begin"/>
        </w:r>
        <w:r>
          <w:instrText xml:space="preserve">PAGEREF 5892 \h</w:instrText>
        </w:r>
        <w:r>
          <w:fldChar w:fldCharType="end"/>
        </w:r>
      </w:hyperlink>
    </w:p>
    <w:p>
      <w:pPr>
        <w:tabs>
          <w:tab w:val="right" w:leader="dot" w:pos="9062"/>
        </w:tabs>
        <w:ind w:left="440"/>
      </w:pPr>
      <w:hyperlink w:anchor="_Toc5893" w:history="1">
        <w:r>
          <w:rPr>
            <w:rFonts w:ascii="IRNazanin" w:hAnsi="IRNazanin" w:eastAsia="IRNazanin" w:cs="IRNazanin"/>
            <w:color w:val="111111"/>
            <w:sz w:val="22"/>
            <w:szCs w:val="22"/>
            <w:b w:val="0"/>
            <w:bCs w:val="0"/>
            <w:i w:val="0"/>
            <w:iCs w:val="0"/>
          </w:rPr>
          <w:t>دیوان هاشم هروی(یا شعر او)</w:t>
        </w:r>
        <w:r>
          <w:tab/>
        </w:r>
        <w:r>
          <w:fldChar w:fldCharType="begin"/>
        </w:r>
        <w:r>
          <w:instrText xml:space="preserve">PAGEREF 5893 \h</w:instrText>
        </w:r>
        <w:r>
          <w:fldChar w:fldCharType="end"/>
        </w:r>
      </w:hyperlink>
    </w:p>
    <w:p>
      <w:pPr>
        <w:tabs>
          <w:tab w:val="right" w:leader="dot" w:pos="9062"/>
        </w:tabs>
        <w:ind w:left="440"/>
      </w:pPr>
      <w:hyperlink w:anchor="_Toc5894" w:history="1">
        <w:r>
          <w:rPr>
            <w:rFonts w:ascii="IRNazanin" w:hAnsi="IRNazanin" w:eastAsia="IRNazanin" w:cs="IRNazanin"/>
            <w:color w:val="111111"/>
            <w:sz w:val="22"/>
            <w:szCs w:val="22"/>
            <w:b w:val="0"/>
            <w:bCs w:val="0"/>
            <w:i w:val="0"/>
            <w:iCs w:val="0"/>
          </w:rPr>
          <w:t>دیوان هاشم هندی(یا شعر او)</w:t>
        </w:r>
        <w:r>
          <w:tab/>
        </w:r>
        <w:r>
          <w:fldChar w:fldCharType="begin"/>
        </w:r>
        <w:r>
          <w:instrText xml:space="preserve">PAGEREF 5894 \h</w:instrText>
        </w:r>
        <w:r>
          <w:fldChar w:fldCharType="end"/>
        </w:r>
      </w:hyperlink>
    </w:p>
    <w:p>
      <w:pPr>
        <w:tabs>
          <w:tab w:val="right" w:leader="dot" w:pos="9062"/>
        </w:tabs>
        <w:ind w:left="440"/>
      </w:pPr>
      <w:hyperlink w:anchor="_Toc5895" w:history="1">
        <w:r>
          <w:rPr>
            <w:rFonts w:ascii="IRNazanin" w:hAnsi="IRNazanin" w:eastAsia="IRNazanin" w:cs="IRNazanin"/>
            <w:color w:val="111111"/>
            <w:sz w:val="22"/>
            <w:szCs w:val="22"/>
            <w:b w:val="0"/>
            <w:bCs w:val="0"/>
            <w:i w:val="0"/>
            <w:iCs w:val="0"/>
          </w:rPr>
          <w:t>دیوان هاشمی استرآبادی(یا شعر او)</w:t>
        </w:r>
        <w:r>
          <w:tab/>
        </w:r>
        <w:r>
          <w:fldChar w:fldCharType="begin"/>
        </w:r>
        <w:r>
          <w:instrText xml:space="preserve">PAGEREF 5895 \h</w:instrText>
        </w:r>
        <w:r>
          <w:fldChar w:fldCharType="end"/>
        </w:r>
      </w:hyperlink>
    </w:p>
    <w:p>
      <w:pPr>
        <w:tabs>
          <w:tab w:val="right" w:leader="dot" w:pos="9062"/>
        </w:tabs>
        <w:ind w:left="440"/>
      </w:pPr>
      <w:hyperlink w:anchor="_Toc5896" w:history="1">
        <w:r>
          <w:rPr>
            <w:rFonts w:ascii="IRNazanin" w:hAnsi="IRNazanin" w:eastAsia="IRNazanin" w:cs="IRNazanin"/>
            <w:color w:val="111111"/>
            <w:sz w:val="22"/>
            <w:szCs w:val="22"/>
            <w:b w:val="0"/>
            <w:bCs w:val="0"/>
            <w:i w:val="0"/>
            <w:iCs w:val="0"/>
          </w:rPr>
          <w:t>دیوان هاشمی اصفهانی(یا شعر او)</w:t>
        </w:r>
        <w:r>
          <w:tab/>
        </w:r>
        <w:r>
          <w:fldChar w:fldCharType="begin"/>
        </w:r>
        <w:r>
          <w:instrText xml:space="preserve">PAGEREF 5896 \h</w:instrText>
        </w:r>
        <w:r>
          <w:fldChar w:fldCharType="end"/>
        </w:r>
      </w:hyperlink>
    </w:p>
    <w:p>
      <w:pPr>
        <w:tabs>
          <w:tab w:val="right" w:leader="dot" w:pos="9062"/>
        </w:tabs>
        <w:ind w:left="440"/>
      </w:pPr>
      <w:hyperlink w:anchor="_Toc5897" w:history="1">
        <w:r>
          <w:rPr>
            <w:rFonts w:ascii="IRNazanin" w:hAnsi="IRNazanin" w:eastAsia="IRNazanin" w:cs="IRNazanin"/>
            <w:color w:val="111111"/>
            <w:sz w:val="22"/>
            <w:szCs w:val="22"/>
            <w:b w:val="0"/>
            <w:bCs w:val="0"/>
            <w:i w:val="0"/>
            <w:iCs w:val="0"/>
          </w:rPr>
          <w:t>دیوان هاشمی بخارایی</w:t>
        </w:r>
        <w:r>
          <w:tab/>
        </w:r>
        <w:r>
          <w:fldChar w:fldCharType="begin"/>
        </w:r>
        <w:r>
          <w:instrText xml:space="preserve">PAGEREF 5897 \h</w:instrText>
        </w:r>
        <w:r>
          <w:fldChar w:fldCharType="end"/>
        </w:r>
      </w:hyperlink>
    </w:p>
    <w:p>
      <w:pPr>
        <w:tabs>
          <w:tab w:val="right" w:leader="dot" w:pos="9062"/>
        </w:tabs>
        <w:ind w:left="440"/>
      </w:pPr>
      <w:hyperlink w:anchor="_Toc5898" w:history="1">
        <w:r>
          <w:rPr>
            <w:rFonts w:ascii="IRNazanin" w:hAnsi="IRNazanin" w:eastAsia="IRNazanin" w:cs="IRNazanin"/>
            <w:color w:val="111111"/>
            <w:sz w:val="22"/>
            <w:szCs w:val="22"/>
            <w:b w:val="0"/>
            <w:bCs w:val="0"/>
            <w:i w:val="0"/>
            <w:iCs w:val="0"/>
          </w:rPr>
          <w:t>دیوان هاشمی دهلوی</w:t>
        </w:r>
        <w:r>
          <w:tab/>
        </w:r>
        <w:r>
          <w:fldChar w:fldCharType="begin"/>
        </w:r>
        <w:r>
          <w:instrText xml:space="preserve">PAGEREF 5898 \h</w:instrText>
        </w:r>
        <w:r>
          <w:fldChar w:fldCharType="end"/>
        </w:r>
      </w:hyperlink>
    </w:p>
    <w:p>
      <w:pPr>
        <w:tabs>
          <w:tab w:val="right" w:leader="dot" w:pos="9062"/>
        </w:tabs>
        <w:ind w:left="440"/>
      </w:pPr>
      <w:hyperlink w:anchor="_Toc5899" w:history="1">
        <w:r>
          <w:rPr>
            <w:rFonts w:ascii="IRNazanin" w:hAnsi="IRNazanin" w:eastAsia="IRNazanin" w:cs="IRNazanin"/>
            <w:color w:val="111111"/>
            <w:sz w:val="22"/>
            <w:szCs w:val="22"/>
            <w:b w:val="0"/>
            <w:bCs w:val="0"/>
            <w:i w:val="0"/>
            <w:iCs w:val="0"/>
          </w:rPr>
          <w:t>دیوان هاشمی ساروی-انوار الهدی و مشکات</w:t>
        </w:r>
        <w:r>
          <w:tab/>
        </w:r>
        <w:r>
          <w:fldChar w:fldCharType="begin"/>
        </w:r>
        <w:r>
          <w:instrText xml:space="preserve">PAGEREF 5899 \h</w:instrText>
        </w:r>
        <w:r>
          <w:fldChar w:fldCharType="end"/>
        </w:r>
      </w:hyperlink>
    </w:p>
    <w:p>
      <w:pPr>
        <w:tabs>
          <w:tab w:val="right" w:leader="dot" w:pos="9062"/>
        </w:tabs>
        <w:ind w:left="440"/>
      </w:pPr>
      <w:hyperlink w:anchor="_Toc5900" w:history="1">
        <w:r>
          <w:rPr>
            <w:rFonts w:ascii="IRNazanin" w:hAnsi="IRNazanin" w:eastAsia="IRNazanin" w:cs="IRNazanin"/>
            <w:color w:val="111111"/>
            <w:sz w:val="22"/>
            <w:szCs w:val="22"/>
            <w:b w:val="0"/>
            <w:bCs w:val="0"/>
            <w:i w:val="0"/>
            <w:iCs w:val="0"/>
          </w:rPr>
          <w:t>دیوان هاشمی فراهی(یا شعر او)</w:t>
        </w:r>
        <w:r>
          <w:tab/>
        </w:r>
        <w:r>
          <w:fldChar w:fldCharType="begin"/>
        </w:r>
        <w:r>
          <w:instrText xml:space="preserve">PAGEREF 5900 \h</w:instrText>
        </w:r>
        <w:r>
          <w:fldChar w:fldCharType="end"/>
        </w:r>
      </w:hyperlink>
    </w:p>
    <w:p>
      <w:pPr>
        <w:tabs>
          <w:tab w:val="right" w:leader="dot" w:pos="9062"/>
        </w:tabs>
        <w:ind w:left="440"/>
      </w:pPr>
      <w:hyperlink w:anchor="_Toc5901" w:history="1">
        <w:r>
          <w:rPr>
            <w:rFonts w:ascii="IRNazanin" w:hAnsi="IRNazanin" w:eastAsia="IRNazanin" w:cs="IRNazanin"/>
            <w:color w:val="111111"/>
            <w:sz w:val="22"/>
            <w:szCs w:val="22"/>
            <w:b w:val="0"/>
            <w:bCs w:val="0"/>
            <w:i w:val="0"/>
            <w:iCs w:val="0"/>
          </w:rPr>
          <w:t>دیوان هاشمی قمّی(یا شعر او)</w:t>
        </w:r>
        <w:r>
          <w:tab/>
        </w:r>
        <w:r>
          <w:fldChar w:fldCharType="begin"/>
        </w:r>
        <w:r>
          <w:instrText xml:space="preserve">PAGEREF 5901 \h</w:instrText>
        </w:r>
        <w:r>
          <w:fldChar w:fldCharType="end"/>
        </w:r>
      </w:hyperlink>
    </w:p>
    <w:p>
      <w:pPr>
        <w:tabs>
          <w:tab w:val="right" w:leader="dot" w:pos="9062"/>
        </w:tabs>
        <w:ind w:left="440"/>
      </w:pPr>
      <w:hyperlink w:anchor="_Toc5902" w:history="1">
        <w:r>
          <w:rPr>
            <w:rFonts w:ascii="IRNazanin" w:hAnsi="IRNazanin" w:eastAsia="IRNazanin" w:cs="IRNazanin"/>
            <w:color w:val="111111"/>
            <w:sz w:val="22"/>
            <w:szCs w:val="22"/>
            <w:b w:val="0"/>
            <w:bCs w:val="0"/>
            <w:i w:val="0"/>
            <w:iCs w:val="0"/>
          </w:rPr>
          <w:t>دیوان هاشمی کاشانی(یا شعر او)</w:t>
        </w:r>
        <w:r>
          <w:tab/>
        </w:r>
        <w:r>
          <w:fldChar w:fldCharType="begin"/>
        </w:r>
        <w:r>
          <w:instrText xml:space="preserve">PAGEREF 5902 \h</w:instrText>
        </w:r>
        <w:r>
          <w:fldChar w:fldCharType="end"/>
        </w:r>
      </w:hyperlink>
    </w:p>
    <w:p>
      <w:pPr>
        <w:tabs>
          <w:tab w:val="right" w:leader="dot" w:pos="9062"/>
        </w:tabs>
        <w:ind w:left="440"/>
      </w:pPr>
      <w:hyperlink w:anchor="_Toc5903" w:history="1">
        <w:r>
          <w:rPr>
            <w:rFonts w:ascii="IRNazanin" w:hAnsi="IRNazanin" w:eastAsia="IRNazanin" w:cs="IRNazanin"/>
            <w:color w:val="111111"/>
            <w:sz w:val="22"/>
            <w:szCs w:val="22"/>
            <w:b w:val="0"/>
            <w:bCs w:val="0"/>
            <w:i w:val="0"/>
            <w:iCs w:val="0"/>
          </w:rPr>
          <w:t>دیوان هاشمی کرمانی</w:t>
        </w:r>
        <w:r>
          <w:tab/>
        </w:r>
        <w:r>
          <w:fldChar w:fldCharType="begin"/>
        </w:r>
        <w:r>
          <w:instrText xml:space="preserve">PAGEREF 5903 \h</w:instrText>
        </w:r>
        <w:r>
          <w:fldChar w:fldCharType="end"/>
        </w:r>
      </w:hyperlink>
    </w:p>
    <w:p>
      <w:pPr>
        <w:tabs>
          <w:tab w:val="right" w:leader="dot" w:pos="9062"/>
        </w:tabs>
        <w:ind w:left="440"/>
      </w:pPr>
      <w:hyperlink w:anchor="_Toc5904" w:history="1">
        <w:r>
          <w:rPr>
            <w:rFonts w:ascii="IRNazanin" w:hAnsi="IRNazanin" w:eastAsia="IRNazanin" w:cs="IRNazanin"/>
            <w:color w:val="111111"/>
            <w:sz w:val="22"/>
            <w:szCs w:val="22"/>
            <w:b w:val="0"/>
            <w:bCs w:val="0"/>
            <w:i w:val="0"/>
            <w:iCs w:val="0"/>
          </w:rPr>
          <w:t>دیوان هاشمی کوفتگر(یا شعر او)</w:t>
        </w:r>
        <w:r>
          <w:tab/>
        </w:r>
        <w:r>
          <w:fldChar w:fldCharType="begin"/>
        </w:r>
        <w:r>
          <w:instrText xml:space="preserve">PAGEREF 5904 \h</w:instrText>
        </w:r>
        <w:r>
          <w:fldChar w:fldCharType="end"/>
        </w:r>
      </w:hyperlink>
    </w:p>
    <w:p>
      <w:pPr>
        <w:tabs>
          <w:tab w:val="right" w:leader="dot" w:pos="9062"/>
        </w:tabs>
        <w:ind w:left="440"/>
      </w:pPr>
      <w:hyperlink w:anchor="_Toc5905" w:history="1">
        <w:r>
          <w:rPr>
            <w:rFonts w:ascii="IRNazanin" w:hAnsi="IRNazanin" w:eastAsia="IRNazanin" w:cs="IRNazanin"/>
            <w:color w:val="111111"/>
            <w:sz w:val="22"/>
            <w:szCs w:val="22"/>
            <w:b w:val="0"/>
            <w:bCs w:val="0"/>
            <w:i w:val="0"/>
            <w:iCs w:val="0"/>
          </w:rPr>
          <w:t>دیوان هاشمی گیلانی(یا شعر او)</w:t>
        </w:r>
        <w:r>
          <w:tab/>
        </w:r>
        <w:r>
          <w:fldChar w:fldCharType="begin"/>
        </w:r>
        <w:r>
          <w:instrText xml:space="preserve">PAGEREF 5905 \h</w:instrText>
        </w:r>
        <w:r>
          <w:fldChar w:fldCharType="end"/>
        </w:r>
      </w:hyperlink>
    </w:p>
    <w:p>
      <w:pPr>
        <w:tabs>
          <w:tab w:val="right" w:leader="dot" w:pos="9062"/>
        </w:tabs>
        <w:ind w:left="440"/>
      </w:pPr>
      <w:hyperlink w:anchor="_Toc5906" w:history="1">
        <w:r>
          <w:rPr>
            <w:rFonts w:ascii="IRNazanin" w:hAnsi="IRNazanin" w:eastAsia="IRNazanin" w:cs="IRNazanin"/>
            <w:color w:val="111111"/>
            <w:sz w:val="22"/>
            <w:szCs w:val="22"/>
            <w:b w:val="0"/>
            <w:bCs w:val="0"/>
            <w:i w:val="0"/>
            <w:iCs w:val="0"/>
          </w:rPr>
          <w:t>دیوان هاشمی لکهنوی(یا شعر او)</w:t>
        </w:r>
        <w:r>
          <w:tab/>
        </w:r>
        <w:r>
          <w:fldChar w:fldCharType="begin"/>
        </w:r>
        <w:r>
          <w:instrText xml:space="preserve">PAGEREF 5906 \h</w:instrText>
        </w:r>
        <w:r>
          <w:fldChar w:fldCharType="end"/>
        </w:r>
      </w:hyperlink>
    </w:p>
    <w:p>
      <w:pPr>
        <w:tabs>
          <w:tab w:val="right" w:leader="dot" w:pos="9062"/>
        </w:tabs>
        <w:ind w:left="440"/>
      </w:pPr>
      <w:hyperlink w:anchor="_Toc5907" w:history="1">
        <w:r>
          <w:rPr>
            <w:rFonts w:ascii="IRNazanin" w:hAnsi="IRNazanin" w:eastAsia="IRNazanin" w:cs="IRNazanin"/>
            <w:color w:val="111111"/>
            <w:sz w:val="22"/>
            <w:szCs w:val="22"/>
            <w:b w:val="0"/>
            <w:bCs w:val="0"/>
            <w:i w:val="0"/>
            <w:iCs w:val="0"/>
          </w:rPr>
          <w:t>دیوان هاشمی همدانی(یا شعر او)</w:t>
        </w:r>
        <w:r>
          <w:tab/>
        </w:r>
        <w:r>
          <w:fldChar w:fldCharType="begin"/>
        </w:r>
        <w:r>
          <w:instrText xml:space="preserve">PAGEREF 5907 \h</w:instrText>
        </w:r>
        <w:r>
          <w:fldChar w:fldCharType="end"/>
        </w:r>
      </w:hyperlink>
    </w:p>
    <w:p>
      <w:pPr>
        <w:tabs>
          <w:tab w:val="right" w:leader="dot" w:pos="9062"/>
        </w:tabs>
        <w:ind w:left="440"/>
      </w:pPr>
      <w:hyperlink w:anchor="_Toc5908" w:history="1">
        <w:r>
          <w:rPr>
            <w:rFonts w:ascii="IRNazanin" w:hAnsi="IRNazanin" w:eastAsia="IRNazanin" w:cs="IRNazanin"/>
            <w:color w:val="111111"/>
            <w:sz w:val="22"/>
            <w:szCs w:val="22"/>
            <w:b w:val="0"/>
            <w:bCs w:val="0"/>
            <w:i w:val="0"/>
            <w:iCs w:val="0"/>
          </w:rPr>
          <w:t>دیوان هاله</w:t>
        </w:r>
        <w:r>
          <w:tab/>
        </w:r>
        <w:r>
          <w:fldChar w:fldCharType="begin"/>
        </w:r>
        <w:r>
          <w:instrText xml:space="preserve">PAGEREF 5908 \h</w:instrText>
        </w:r>
        <w:r>
          <w:fldChar w:fldCharType="end"/>
        </w:r>
      </w:hyperlink>
    </w:p>
    <w:p>
      <w:pPr>
        <w:tabs>
          <w:tab w:val="right" w:leader="dot" w:pos="9062"/>
        </w:tabs>
        <w:ind w:left="440"/>
      </w:pPr>
      <w:hyperlink w:anchor="_Toc5909" w:history="1">
        <w:r>
          <w:rPr>
            <w:rFonts w:ascii="IRNazanin" w:hAnsi="IRNazanin" w:eastAsia="IRNazanin" w:cs="IRNazanin"/>
            <w:color w:val="111111"/>
            <w:sz w:val="22"/>
            <w:szCs w:val="22"/>
            <w:b w:val="0"/>
            <w:bCs w:val="0"/>
            <w:i w:val="0"/>
            <w:iCs w:val="0"/>
          </w:rPr>
          <w:t>دیوان هبة الدّین شهرستانی</w:t>
        </w:r>
        <w:r>
          <w:tab/>
        </w:r>
        <w:r>
          <w:fldChar w:fldCharType="begin"/>
        </w:r>
        <w:r>
          <w:instrText xml:space="preserve">PAGEREF 5909 \h</w:instrText>
        </w:r>
        <w:r>
          <w:fldChar w:fldCharType="end"/>
        </w:r>
      </w:hyperlink>
    </w:p>
    <w:p>
      <w:pPr>
        <w:tabs>
          <w:tab w:val="right" w:leader="dot" w:pos="9062"/>
        </w:tabs>
        <w:ind w:left="440"/>
      </w:pPr>
      <w:hyperlink w:anchor="_Toc5910" w:history="1">
        <w:r>
          <w:rPr>
            <w:rFonts w:ascii="IRNazanin" w:hAnsi="IRNazanin" w:eastAsia="IRNazanin" w:cs="IRNazanin"/>
            <w:color w:val="111111"/>
            <w:sz w:val="22"/>
            <w:szCs w:val="22"/>
            <w:b w:val="0"/>
            <w:bCs w:val="0"/>
            <w:i w:val="0"/>
            <w:iCs w:val="0"/>
          </w:rPr>
          <w:t>دیوان هبة اللّه کاشی(یا شعر او)</w:t>
        </w:r>
        <w:r>
          <w:tab/>
        </w:r>
        <w:r>
          <w:fldChar w:fldCharType="begin"/>
        </w:r>
        <w:r>
          <w:instrText xml:space="preserve">PAGEREF 5910 \h</w:instrText>
        </w:r>
        <w:r>
          <w:fldChar w:fldCharType="end"/>
        </w:r>
      </w:hyperlink>
    </w:p>
    <w:p>
      <w:pPr>
        <w:tabs>
          <w:tab w:val="right" w:leader="dot" w:pos="9062"/>
        </w:tabs>
        <w:ind w:left="440"/>
      </w:pPr>
      <w:hyperlink w:anchor="_Toc5911" w:history="1">
        <w:r>
          <w:rPr>
            <w:rFonts w:ascii="IRNazanin" w:hAnsi="IRNazanin" w:eastAsia="IRNazanin" w:cs="IRNazanin"/>
            <w:color w:val="111111"/>
            <w:sz w:val="22"/>
            <w:szCs w:val="22"/>
            <w:b w:val="0"/>
            <w:bCs w:val="0"/>
            <w:i w:val="0"/>
            <w:iCs w:val="0"/>
          </w:rPr>
          <w:t>دیوان هجر هندی(یا شعر او)</w:t>
        </w:r>
        <w:r>
          <w:tab/>
        </w:r>
        <w:r>
          <w:fldChar w:fldCharType="begin"/>
        </w:r>
        <w:r>
          <w:instrText xml:space="preserve">PAGEREF 5911 \h</w:instrText>
        </w:r>
        <w:r>
          <w:fldChar w:fldCharType="end"/>
        </w:r>
      </w:hyperlink>
    </w:p>
    <w:p>
      <w:pPr>
        <w:tabs>
          <w:tab w:val="right" w:leader="dot" w:pos="9062"/>
        </w:tabs>
        <w:ind w:left="440"/>
      </w:pPr>
      <w:hyperlink w:anchor="_Toc5912" w:history="1">
        <w:r>
          <w:rPr>
            <w:rFonts w:ascii="IRNazanin" w:hAnsi="IRNazanin" w:eastAsia="IRNazanin" w:cs="IRNazanin"/>
            <w:color w:val="111111"/>
            <w:sz w:val="22"/>
            <w:szCs w:val="22"/>
            <w:b w:val="0"/>
            <w:bCs w:val="0"/>
            <w:i w:val="0"/>
            <w:iCs w:val="0"/>
          </w:rPr>
          <w:t>دیوان هجری افشار(یا شعر او)</w:t>
        </w:r>
        <w:r>
          <w:tab/>
        </w:r>
        <w:r>
          <w:fldChar w:fldCharType="begin"/>
        </w:r>
        <w:r>
          <w:instrText xml:space="preserve">PAGEREF 5912 \h</w:instrText>
        </w:r>
        <w:r>
          <w:fldChar w:fldCharType="end"/>
        </w:r>
      </w:hyperlink>
    </w:p>
    <w:p>
      <w:pPr>
        <w:tabs>
          <w:tab w:val="right" w:leader="dot" w:pos="9062"/>
        </w:tabs>
        <w:ind w:left="440"/>
      </w:pPr>
      <w:hyperlink w:anchor="_Toc5913" w:history="1">
        <w:r>
          <w:rPr>
            <w:rFonts w:ascii="IRNazanin" w:hAnsi="IRNazanin" w:eastAsia="IRNazanin" w:cs="IRNazanin"/>
            <w:color w:val="111111"/>
            <w:sz w:val="22"/>
            <w:szCs w:val="22"/>
            <w:b w:val="0"/>
            <w:bCs w:val="0"/>
            <w:i w:val="0"/>
            <w:iCs w:val="0"/>
          </w:rPr>
          <w:t>دیوان هجری اندجانی(یا شعر او)</w:t>
        </w:r>
        <w:r>
          <w:tab/>
        </w:r>
        <w:r>
          <w:fldChar w:fldCharType="begin"/>
        </w:r>
        <w:r>
          <w:instrText xml:space="preserve">PAGEREF 5913 \h</w:instrText>
        </w:r>
        <w:r>
          <w:fldChar w:fldCharType="end"/>
        </w:r>
      </w:hyperlink>
    </w:p>
    <w:p>
      <w:pPr>
        <w:tabs>
          <w:tab w:val="right" w:leader="dot" w:pos="9062"/>
        </w:tabs>
        <w:ind w:left="440"/>
      </w:pPr>
      <w:hyperlink w:anchor="_Toc5914" w:history="1">
        <w:r>
          <w:rPr>
            <w:rFonts w:ascii="IRNazanin" w:hAnsi="IRNazanin" w:eastAsia="IRNazanin" w:cs="IRNazanin"/>
            <w:color w:val="111111"/>
            <w:sz w:val="22"/>
            <w:szCs w:val="22"/>
            <w:b w:val="0"/>
            <w:bCs w:val="0"/>
            <w:i w:val="0"/>
            <w:iCs w:val="0"/>
          </w:rPr>
          <w:t>دیوان هجری تفرشی</w:t>
        </w:r>
        <w:r>
          <w:tab/>
        </w:r>
        <w:r>
          <w:fldChar w:fldCharType="begin"/>
        </w:r>
        <w:r>
          <w:instrText xml:space="preserve">PAGEREF 5914 \h</w:instrText>
        </w:r>
        <w:r>
          <w:fldChar w:fldCharType="end"/>
        </w:r>
      </w:hyperlink>
    </w:p>
    <w:p>
      <w:pPr>
        <w:tabs>
          <w:tab w:val="right" w:leader="dot" w:pos="9062"/>
        </w:tabs>
        <w:ind w:left="440"/>
      </w:pPr>
      <w:hyperlink w:anchor="_Toc5915" w:history="1">
        <w:r>
          <w:rPr>
            <w:rFonts w:ascii="IRNazanin" w:hAnsi="IRNazanin" w:eastAsia="IRNazanin" w:cs="IRNazanin"/>
            <w:color w:val="111111"/>
            <w:sz w:val="22"/>
            <w:szCs w:val="22"/>
            <w:b w:val="0"/>
            <w:bCs w:val="0"/>
            <w:i w:val="0"/>
            <w:iCs w:val="0"/>
          </w:rPr>
          <w:t>دیوان هجری جامی(یا شعر او)</w:t>
        </w:r>
        <w:r>
          <w:tab/>
        </w:r>
        <w:r>
          <w:fldChar w:fldCharType="begin"/>
        </w:r>
        <w:r>
          <w:instrText xml:space="preserve">PAGEREF 5915 \h</w:instrText>
        </w:r>
        <w:r>
          <w:fldChar w:fldCharType="end"/>
        </w:r>
      </w:hyperlink>
    </w:p>
    <w:p>
      <w:pPr>
        <w:tabs>
          <w:tab w:val="right" w:leader="dot" w:pos="9062"/>
        </w:tabs>
        <w:ind w:left="440"/>
      </w:pPr>
      <w:hyperlink w:anchor="_Toc5916" w:history="1">
        <w:r>
          <w:rPr>
            <w:rFonts w:ascii="IRNazanin" w:hAnsi="IRNazanin" w:eastAsia="IRNazanin" w:cs="IRNazanin"/>
            <w:color w:val="111111"/>
            <w:sz w:val="22"/>
            <w:szCs w:val="22"/>
            <w:b w:val="0"/>
            <w:bCs w:val="0"/>
            <w:i w:val="0"/>
            <w:iCs w:val="0"/>
          </w:rPr>
          <w:t>دیوان هجری دده(یا شعر او)</w:t>
        </w:r>
        <w:r>
          <w:tab/>
        </w:r>
        <w:r>
          <w:fldChar w:fldCharType="begin"/>
        </w:r>
        <w:r>
          <w:instrText xml:space="preserve">PAGEREF 5916 \h</w:instrText>
        </w:r>
        <w:r>
          <w:fldChar w:fldCharType="end"/>
        </w:r>
      </w:hyperlink>
    </w:p>
    <w:p>
      <w:pPr>
        <w:tabs>
          <w:tab w:val="right" w:leader="dot" w:pos="9062"/>
        </w:tabs>
        <w:ind w:left="440"/>
      </w:pPr>
      <w:hyperlink w:anchor="_Toc5917" w:history="1">
        <w:r>
          <w:rPr>
            <w:rFonts w:ascii="IRNazanin" w:hAnsi="IRNazanin" w:eastAsia="IRNazanin" w:cs="IRNazanin"/>
            <w:color w:val="111111"/>
            <w:sz w:val="22"/>
            <w:szCs w:val="22"/>
            <w:b w:val="0"/>
            <w:bCs w:val="0"/>
            <w:i w:val="0"/>
            <w:iCs w:val="0"/>
          </w:rPr>
          <w:t>دیوان هجری رازی تهرانی</w:t>
        </w:r>
        <w:r>
          <w:tab/>
        </w:r>
        <w:r>
          <w:fldChar w:fldCharType="begin"/>
        </w:r>
        <w:r>
          <w:instrText xml:space="preserve">PAGEREF 5917 \h</w:instrText>
        </w:r>
        <w:r>
          <w:fldChar w:fldCharType="end"/>
        </w:r>
      </w:hyperlink>
    </w:p>
    <w:p>
      <w:pPr>
        <w:tabs>
          <w:tab w:val="right" w:leader="dot" w:pos="9062"/>
        </w:tabs>
        <w:ind w:left="440"/>
      </w:pPr>
      <w:hyperlink w:anchor="_Toc5918" w:history="1">
        <w:r>
          <w:rPr>
            <w:rFonts w:ascii="IRNazanin" w:hAnsi="IRNazanin" w:eastAsia="IRNazanin" w:cs="IRNazanin"/>
            <w:color w:val="111111"/>
            <w:sz w:val="22"/>
            <w:szCs w:val="22"/>
            <w:b w:val="0"/>
            <w:bCs w:val="0"/>
            <w:i w:val="0"/>
            <w:iCs w:val="0"/>
          </w:rPr>
          <w:t>دیوان هجری قمّی(یا شعر او)</w:t>
        </w:r>
        <w:r>
          <w:tab/>
        </w:r>
        <w:r>
          <w:fldChar w:fldCharType="begin"/>
        </w:r>
        <w:r>
          <w:instrText xml:space="preserve">PAGEREF 5918 \h</w:instrText>
        </w:r>
        <w:r>
          <w:fldChar w:fldCharType="end"/>
        </w:r>
      </w:hyperlink>
    </w:p>
    <w:p>
      <w:pPr>
        <w:tabs>
          <w:tab w:val="right" w:leader="dot" w:pos="9062"/>
        </w:tabs>
        <w:ind w:left="440"/>
      </w:pPr>
      <w:hyperlink w:anchor="_Toc5919" w:history="1">
        <w:r>
          <w:rPr>
            <w:rFonts w:ascii="IRNazanin" w:hAnsi="IRNazanin" w:eastAsia="IRNazanin" w:cs="IRNazanin"/>
            <w:color w:val="111111"/>
            <w:sz w:val="22"/>
            <w:szCs w:val="22"/>
            <w:b w:val="0"/>
            <w:bCs w:val="0"/>
            <w:i w:val="0"/>
            <w:iCs w:val="0"/>
          </w:rPr>
          <w:t>دیوان هجری گنابادی(یا شعر او)</w:t>
        </w:r>
        <w:r>
          <w:tab/>
        </w:r>
        <w:r>
          <w:fldChar w:fldCharType="begin"/>
        </w:r>
        <w:r>
          <w:instrText xml:space="preserve">PAGEREF 5919 \h</w:instrText>
        </w:r>
        <w:r>
          <w:fldChar w:fldCharType="end"/>
        </w:r>
      </w:hyperlink>
    </w:p>
    <w:p>
      <w:pPr>
        <w:tabs>
          <w:tab w:val="right" w:leader="dot" w:pos="9062"/>
        </w:tabs>
        <w:ind w:left="440"/>
      </w:pPr>
      <w:hyperlink w:anchor="_Toc5920" w:history="1">
        <w:r>
          <w:rPr>
            <w:rFonts w:ascii="IRNazanin" w:hAnsi="IRNazanin" w:eastAsia="IRNazanin" w:cs="IRNazanin"/>
            <w:color w:val="111111"/>
            <w:sz w:val="22"/>
            <w:szCs w:val="22"/>
            <w:b w:val="0"/>
            <w:bCs w:val="0"/>
            <w:i w:val="0"/>
            <w:iCs w:val="0"/>
          </w:rPr>
          <w:t>دیوان هجری مشهدی(یا شعر او)</w:t>
        </w:r>
        <w:r>
          <w:tab/>
        </w:r>
        <w:r>
          <w:fldChar w:fldCharType="begin"/>
        </w:r>
        <w:r>
          <w:instrText xml:space="preserve">PAGEREF 5920 \h</w:instrText>
        </w:r>
        <w:r>
          <w:fldChar w:fldCharType="end"/>
        </w:r>
      </w:hyperlink>
    </w:p>
    <w:p>
      <w:pPr>
        <w:tabs>
          <w:tab w:val="right" w:leader="dot" w:pos="9062"/>
        </w:tabs>
        <w:ind w:left="440"/>
      </w:pPr>
      <w:hyperlink w:anchor="_Toc5921" w:history="1">
        <w:r>
          <w:rPr>
            <w:rFonts w:ascii="IRNazanin" w:hAnsi="IRNazanin" w:eastAsia="IRNazanin" w:cs="IRNazanin"/>
            <w:color w:val="111111"/>
            <w:sz w:val="22"/>
            <w:szCs w:val="22"/>
            <w:b w:val="0"/>
            <w:bCs w:val="0"/>
            <w:i w:val="0"/>
            <w:iCs w:val="0"/>
          </w:rPr>
          <w:t>دیوان هجری هروی(یا شعر او)</w:t>
        </w:r>
        <w:r>
          <w:tab/>
        </w:r>
        <w:r>
          <w:fldChar w:fldCharType="begin"/>
        </w:r>
        <w:r>
          <w:instrText xml:space="preserve">PAGEREF 5921 \h</w:instrText>
        </w:r>
        <w:r>
          <w:fldChar w:fldCharType="end"/>
        </w:r>
      </w:hyperlink>
    </w:p>
    <w:p>
      <w:pPr>
        <w:tabs>
          <w:tab w:val="right" w:leader="dot" w:pos="9062"/>
        </w:tabs>
        <w:ind w:left="440"/>
      </w:pPr>
      <w:hyperlink w:anchor="_Toc5922" w:history="1">
        <w:r>
          <w:rPr>
            <w:rFonts w:ascii="IRNazanin" w:hAnsi="IRNazanin" w:eastAsia="IRNazanin" w:cs="IRNazanin"/>
            <w:color w:val="111111"/>
            <w:sz w:val="22"/>
            <w:szCs w:val="22"/>
            <w:b w:val="0"/>
            <w:bCs w:val="0"/>
            <w:i w:val="0"/>
            <w:iCs w:val="0"/>
          </w:rPr>
          <w:t>دیوان هدایت آشتیانی(یا شعر او)</w:t>
        </w:r>
        <w:r>
          <w:tab/>
        </w:r>
        <w:r>
          <w:fldChar w:fldCharType="begin"/>
        </w:r>
        <w:r>
          <w:instrText xml:space="preserve">PAGEREF 5922 \h</w:instrText>
        </w:r>
        <w:r>
          <w:fldChar w:fldCharType="end"/>
        </w:r>
      </w:hyperlink>
    </w:p>
    <w:p>
      <w:pPr>
        <w:tabs>
          <w:tab w:val="right" w:leader="dot" w:pos="9062"/>
        </w:tabs>
        <w:ind w:left="440"/>
      </w:pPr>
      <w:hyperlink w:anchor="_Toc5923" w:history="1">
        <w:r>
          <w:rPr>
            <w:rFonts w:ascii="IRNazanin" w:hAnsi="IRNazanin" w:eastAsia="IRNazanin" w:cs="IRNazanin"/>
            <w:color w:val="111111"/>
            <w:sz w:val="22"/>
            <w:szCs w:val="22"/>
            <w:b w:val="0"/>
            <w:bCs w:val="0"/>
            <w:i w:val="0"/>
            <w:iCs w:val="0"/>
          </w:rPr>
          <w:t>دیوان هدایت اصفهانی(یا شعر او)</w:t>
        </w:r>
        <w:r>
          <w:tab/>
        </w:r>
        <w:r>
          <w:fldChar w:fldCharType="begin"/>
        </w:r>
        <w:r>
          <w:instrText xml:space="preserve">PAGEREF 5923 \h</w:instrText>
        </w:r>
        <w:r>
          <w:fldChar w:fldCharType="end"/>
        </w:r>
      </w:hyperlink>
    </w:p>
    <w:p>
      <w:pPr>
        <w:tabs>
          <w:tab w:val="right" w:leader="dot" w:pos="9062"/>
        </w:tabs>
        <w:ind w:left="440"/>
      </w:pPr>
      <w:hyperlink w:anchor="_Toc5924" w:history="1">
        <w:r>
          <w:rPr>
            <w:rFonts w:ascii="IRNazanin" w:hAnsi="IRNazanin" w:eastAsia="IRNazanin" w:cs="IRNazanin"/>
            <w:color w:val="111111"/>
            <w:sz w:val="22"/>
            <w:szCs w:val="22"/>
            <w:b w:val="0"/>
            <w:bCs w:val="0"/>
            <w:i w:val="0"/>
            <w:iCs w:val="0"/>
          </w:rPr>
          <w:t>دیوان هدایت رازی</w:t>
        </w:r>
        <w:r>
          <w:tab/>
        </w:r>
        <w:r>
          <w:fldChar w:fldCharType="begin"/>
        </w:r>
        <w:r>
          <w:instrText xml:space="preserve">PAGEREF 5924 \h</w:instrText>
        </w:r>
        <w:r>
          <w:fldChar w:fldCharType="end"/>
        </w:r>
      </w:hyperlink>
    </w:p>
    <w:p>
      <w:pPr>
        <w:tabs>
          <w:tab w:val="right" w:leader="dot" w:pos="9062"/>
        </w:tabs>
        <w:ind w:left="440"/>
      </w:pPr>
      <w:hyperlink w:anchor="_Toc5925" w:history="1">
        <w:r>
          <w:rPr>
            <w:rFonts w:ascii="IRNazanin" w:hAnsi="IRNazanin" w:eastAsia="IRNazanin" w:cs="IRNazanin"/>
            <w:color w:val="111111"/>
            <w:sz w:val="22"/>
            <w:szCs w:val="22"/>
            <w:b w:val="0"/>
            <w:bCs w:val="0"/>
            <w:i w:val="0"/>
            <w:iCs w:val="0"/>
          </w:rPr>
          <w:t>دیوان هدایت طبرستانی</w:t>
        </w:r>
        <w:r>
          <w:tab/>
        </w:r>
        <w:r>
          <w:fldChar w:fldCharType="begin"/>
        </w:r>
        <w:r>
          <w:instrText xml:space="preserve">PAGEREF 5925 \h</w:instrText>
        </w:r>
        <w:r>
          <w:fldChar w:fldCharType="end"/>
        </w:r>
      </w:hyperlink>
    </w:p>
    <w:p>
      <w:pPr>
        <w:tabs>
          <w:tab w:val="right" w:leader="dot" w:pos="9062"/>
        </w:tabs>
        <w:ind w:left="440"/>
      </w:pPr>
      <w:hyperlink w:anchor="_Toc5926" w:history="1">
        <w:r>
          <w:rPr>
            <w:rFonts w:ascii="IRNazanin" w:hAnsi="IRNazanin" w:eastAsia="IRNazanin" w:cs="IRNazanin"/>
            <w:color w:val="111111"/>
            <w:sz w:val="22"/>
            <w:szCs w:val="22"/>
            <w:b w:val="0"/>
            <w:bCs w:val="0"/>
            <w:i w:val="0"/>
            <w:iCs w:val="0"/>
          </w:rPr>
          <w:t>دیوان هدایت کشمیری(یا شعر او)</w:t>
        </w:r>
        <w:r>
          <w:tab/>
        </w:r>
        <w:r>
          <w:fldChar w:fldCharType="begin"/>
        </w:r>
        <w:r>
          <w:instrText xml:space="preserve">PAGEREF 5926 \h</w:instrText>
        </w:r>
        <w:r>
          <w:fldChar w:fldCharType="end"/>
        </w:r>
      </w:hyperlink>
    </w:p>
    <w:p>
      <w:pPr>
        <w:tabs>
          <w:tab w:val="right" w:leader="dot" w:pos="9062"/>
        </w:tabs>
        <w:ind w:left="440"/>
      </w:pPr>
      <w:hyperlink w:anchor="_Toc5927" w:history="1">
        <w:r>
          <w:rPr>
            <w:rFonts w:ascii="IRNazanin" w:hAnsi="IRNazanin" w:eastAsia="IRNazanin" w:cs="IRNazanin"/>
            <w:color w:val="111111"/>
            <w:sz w:val="22"/>
            <w:szCs w:val="22"/>
            <w:b w:val="0"/>
            <w:bCs w:val="0"/>
            <w:i w:val="0"/>
            <w:iCs w:val="0"/>
          </w:rPr>
          <w:t>دیوان هدایت مشهدی(یا شعر او)</w:t>
        </w:r>
        <w:r>
          <w:tab/>
        </w:r>
        <w:r>
          <w:fldChar w:fldCharType="begin"/>
        </w:r>
        <w:r>
          <w:instrText xml:space="preserve">PAGEREF 5927 \h</w:instrText>
        </w:r>
        <w:r>
          <w:fldChar w:fldCharType="end"/>
        </w:r>
      </w:hyperlink>
    </w:p>
    <w:p>
      <w:pPr>
        <w:tabs>
          <w:tab w:val="right" w:leader="dot" w:pos="9062"/>
        </w:tabs>
        <w:ind w:left="440"/>
      </w:pPr>
      <w:hyperlink w:anchor="_Toc5928" w:history="1">
        <w:r>
          <w:rPr>
            <w:rFonts w:ascii="IRNazanin" w:hAnsi="IRNazanin" w:eastAsia="IRNazanin" w:cs="IRNazanin"/>
            <w:color w:val="111111"/>
            <w:sz w:val="22"/>
            <w:szCs w:val="22"/>
            <w:b w:val="0"/>
            <w:bCs w:val="0"/>
            <w:i w:val="0"/>
            <w:iCs w:val="0"/>
          </w:rPr>
          <w:t>دیوان هدایت نائینی(یا شعراء)</w:t>
        </w:r>
        <w:r>
          <w:tab/>
        </w:r>
        <w:r>
          <w:fldChar w:fldCharType="begin"/>
        </w:r>
        <w:r>
          <w:instrText xml:space="preserve">PAGEREF 5928 \h</w:instrText>
        </w:r>
        <w:r>
          <w:fldChar w:fldCharType="end"/>
        </w:r>
      </w:hyperlink>
    </w:p>
    <w:p>
      <w:pPr>
        <w:tabs>
          <w:tab w:val="right" w:leader="dot" w:pos="9062"/>
        </w:tabs>
        <w:ind w:left="440"/>
      </w:pPr>
      <w:hyperlink w:anchor="_Toc5929" w:history="1">
        <w:r>
          <w:rPr>
            <w:rFonts w:ascii="IRNazanin" w:hAnsi="IRNazanin" w:eastAsia="IRNazanin" w:cs="IRNazanin"/>
            <w:color w:val="111111"/>
            <w:sz w:val="22"/>
            <w:szCs w:val="22"/>
            <w:b w:val="0"/>
            <w:bCs w:val="0"/>
            <w:i w:val="0"/>
            <w:iCs w:val="0"/>
          </w:rPr>
          <w:t>دیوان هدای کاشانی(یا شعر او)</w:t>
        </w:r>
        <w:r>
          <w:tab/>
        </w:r>
        <w:r>
          <w:fldChar w:fldCharType="begin"/>
        </w:r>
        <w:r>
          <w:instrText xml:space="preserve">PAGEREF 5929 \h</w:instrText>
        </w:r>
        <w:r>
          <w:fldChar w:fldCharType="end"/>
        </w:r>
      </w:hyperlink>
    </w:p>
    <w:p>
      <w:pPr>
        <w:tabs>
          <w:tab w:val="right" w:leader="dot" w:pos="9062"/>
        </w:tabs>
        <w:ind w:left="440"/>
      </w:pPr>
      <w:hyperlink w:anchor="_Toc5930" w:history="1">
        <w:r>
          <w:rPr>
            <w:rFonts w:ascii="IRNazanin" w:hAnsi="IRNazanin" w:eastAsia="IRNazanin" w:cs="IRNazanin"/>
            <w:color w:val="111111"/>
            <w:sz w:val="22"/>
            <w:szCs w:val="22"/>
            <w:b w:val="0"/>
            <w:bCs w:val="0"/>
            <w:i w:val="0"/>
            <w:iCs w:val="0"/>
          </w:rPr>
          <w:t>دیوان هراتی(یا شعر او)</w:t>
        </w:r>
        <w:r>
          <w:tab/>
        </w:r>
        <w:r>
          <w:fldChar w:fldCharType="begin"/>
        </w:r>
        <w:r>
          <w:instrText xml:space="preserve">PAGEREF 5930 \h</w:instrText>
        </w:r>
        <w:r>
          <w:fldChar w:fldCharType="end"/>
        </w:r>
      </w:hyperlink>
    </w:p>
    <w:p>
      <w:pPr>
        <w:tabs>
          <w:tab w:val="right" w:leader="dot" w:pos="9062"/>
        </w:tabs>
        <w:ind w:left="440"/>
      </w:pPr>
      <w:hyperlink w:anchor="_Toc5931" w:history="1">
        <w:r>
          <w:rPr>
            <w:rFonts w:ascii="IRNazanin" w:hAnsi="IRNazanin" w:eastAsia="IRNazanin" w:cs="IRNazanin"/>
            <w:color w:val="111111"/>
            <w:sz w:val="22"/>
            <w:szCs w:val="22"/>
            <w:b w:val="0"/>
            <w:bCs w:val="0"/>
            <w:i w:val="0"/>
            <w:iCs w:val="0"/>
          </w:rPr>
          <w:t>دیوان هزارۀ اصفهانی(یا شعر او)</w:t>
        </w:r>
        <w:r>
          <w:tab/>
        </w:r>
        <w:r>
          <w:fldChar w:fldCharType="begin"/>
        </w:r>
        <w:r>
          <w:instrText xml:space="preserve">PAGEREF 5931 \h</w:instrText>
        </w:r>
        <w:r>
          <w:fldChar w:fldCharType="end"/>
        </w:r>
      </w:hyperlink>
    </w:p>
    <w:p>
      <w:pPr>
        <w:tabs>
          <w:tab w:val="right" w:leader="dot" w:pos="9062"/>
        </w:tabs>
        <w:ind w:left="440"/>
      </w:pPr>
      <w:hyperlink w:anchor="_Toc5932" w:history="1">
        <w:r>
          <w:rPr>
            <w:rFonts w:ascii="IRNazanin" w:hAnsi="IRNazanin" w:eastAsia="IRNazanin" w:cs="IRNazanin"/>
            <w:color w:val="111111"/>
            <w:sz w:val="22"/>
            <w:szCs w:val="22"/>
            <w:b w:val="0"/>
            <w:bCs w:val="0"/>
            <w:i w:val="0"/>
            <w:iCs w:val="0"/>
          </w:rPr>
          <w:t>دیوان هشترودی</w:t>
        </w:r>
        <w:r>
          <w:tab/>
        </w:r>
        <w:r>
          <w:fldChar w:fldCharType="begin"/>
        </w:r>
        <w:r>
          <w:instrText xml:space="preserve">PAGEREF 5932 \h</w:instrText>
        </w:r>
        <w:r>
          <w:fldChar w:fldCharType="end"/>
        </w:r>
      </w:hyperlink>
    </w:p>
    <w:p>
      <w:pPr>
        <w:tabs>
          <w:tab w:val="right" w:leader="dot" w:pos="9062"/>
        </w:tabs>
        <w:ind w:left="440"/>
      </w:pPr>
      <w:hyperlink w:anchor="_Toc5933" w:history="1">
        <w:r>
          <w:rPr>
            <w:rFonts w:ascii="IRNazanin" w:hAnsi="IRNazanin" w:eastAsia="IRNazanin" w:cs="IRNazanin"/>
            <w:color w:val="111111"/>
            <w:sz w:val="22"/>
            <w:szCs w:val="22"/>
            <w:b w:val="0"/>
            <w:bCs w:val="0"/>
            <w:i w:val="0"/>
            <w:iCs w:val="0"/>
          </w:rPr>
          <w:t>دیوان هشیار شیرازی(یا شعر او)</w:t>
        </w:r>
        <w:r>
          <w:tab/>
        </w:r>
        <w:r>
          <w:fldChar w:fldCharType="begin"/>
        </w:r>
        <w:r>
          <w:instrText xml:space="preserve">PAGEREF 5933 \h</w:instrText>
        </w:r>
        <w:r>
          <w:fldChar w:fldCharType="end"/>
        </w:r>
      </w:hyperlink>
    </w:p>
    <w:p>
      <w:pPr>
        <w:tabs>
          <w:tab w:val="right" w:leader="dot" w:pos="9062"/>
        </w:tabs>
        <w:ind w:left="440"/>
      </w:pPr>
      <w:hyperlink w:anchor="_Toc5934" w:history="1">
        <w:r>
          <w:rPr>
            <w:rFonts w:ascii="IRNazanin" w:hAnsi="IRNazanin" w:eastAsia="IRNazanin" w:cs="IRNazanin"/>
            <w:color w:val="111111"/>
            <w:sz w:val="22"/>
            <w:szCs w:val="22"/>
            <w:b w:val="0"/>
            <w:bCs w:val="0"/>
            <w:i w:val="0"/>
            <w:iCs w:val="0"/>
          </w:rPr>
          <w:t>دیوان هشیار شیرازی(یا شعر او)</w:t>
        </w:r>
        <w:r>
          <w:tab/>
        </w:r>
        <w:r>
          <w:fldChar w:fldCharType="begin"/>
        </w:r>
        <w:r>
          <w:instrText xml:space="preserve">PAGEREF 5934 \h</w:instrText>
        </w:r>
        <w:r>
          <w:fldChar w:fldCharType="end"/>
        </w:r>
      </w:hyperlink>
    </w:p>
    <w:p>
      <w:pPr>
        <w:tabs>
          <w:tab w:val="right" w:leader="dot" w:pos="9062"/>
        </w:tabs>
        <w:ind w:left="440"/>
      </w:pPr>
      <w:hyperlink w:anchor="_Toc5935" w:history="1">
        <w:r>
          <w:rPr>
            <w:rFonts w:ascii="IRNazanin" w:hAnsi="IRNazanin" w:eastAsia="IRNazanin" w:cs="IRNazanin"/>
            <w:color w:val="111111"/>
            <w:sz w:val="22"/>
            <w:szCs w:val="22"/>
            <w:b w:val="0"/>
            <w:bCs w:val="0"/>
            <w:i w:val="0"/>
            <w:iCs w:val="0"/>
          </w:rPr>
          <w:t>دیوان هشیار کرد(یا شعر او)</w:t>
        </w:r>
        <w:r>
          <w:tab/>
        </w:r>
        <w:r>
          <w:fldChar w:fldCharType="begin"/>
        </w:r>
        <w:r>
          <w:instrText xml:space="preserve">PAGEREF 5935 \h</w:instrText>
        </w:r>
        <w:r>
          <w:fldChar w:fldCharType="end"/>
        </w:r>
      </w:hyperlink>
    </w:p>
    <w:p>
      <w:pPr>
        <w:tabs>
          <w:tab w:val="right" w:leader="dot" w:pos="9062"/>
        </w:tabs>
        <w:ind w:left="440"/>
      </w:pPr>
      <w:hyperlink w:anchor="_Toc5936" w:history="1">
        <w:r>
          <w:rPr>
            <w:rFonts w:ascii="IRNazanin" w:hAnsi="IRNazanin" w:eastAsia="IRNazanin" w:cs="IRNazanin"/>
            <w:color w:val="111111"/>
            <w:sz w:val="22"/>
            <w:szCs w:val="22"/>
            <w:b w:val="0"/>
            <w:bCs w:val="0"/>
            <w:i w:val="0"/>
            <w:iCs w:val="0"/>
          </w:rPr>
          <w:t>دیوان هفت رنگی(یا شعر او)</w:t>
        </w:r>
        <w:r>
          <w:tab/>
        </w:r>
        <w:r>
          <w:fldChar w:fldCharType="begin"/>
        </w:r>
        <w:r>
          <w:instrText xml:space="preserve">PAGEREF 5936 \h</w:instrText>
        </w:r>
        <w:r>
          <w:fldChar w:fldCharType="end"/>
        </w:r>
      </w:hyperlink>
    </w:p>
    <w:p>
      <w:pPr>
        <w:tabs>
          <w:tab w:val="right" w:leader="dot" w:pos="9062"/>
        </w:tabs>
        <w:ind w:left="440"/>
      </w:pPr>
      <w:hyperlink w:anchor="_Toc5937" w:history="1">
        <w:r>
          <w:rPr>
            <w:rFonts w:ascii="IRNazanin" w:hAnsi="IRNazanin" w:eastAsia="IRNazanin" w:cs="IRNazanin"/>
            <w:color w:val="111111"/>
            <w:sz w:val="22"/>
            <w:szCs w:val="22"/>
            <w:b w:val="0"/>
            <w:bCs w:val="0"/>
            <w:i w:val="0"/>
            <w:iCs w:val="0"/>
          </w:rPr>
          <w:t>دیوان هلاکی(یا شعر او)</w:t>
        </w:r>
        <w:r>
          <w:tab/>
        </w:r>
        <w:r>
          <w:fldChar w:fldCharType="begin"/>
        </w:r>
        <w:r>
          <w:instrText xml:space="preserve">PAGEREF 5937 \h</w:instrText>
        </w:r>
        <w:r>
          <w:fldChar w:fldCharType="end"/>
        </w:r>
      </w:hyperlink>
    </w:p>
    <w:p>
      <w:pPr>
        <w:tabs>
          <w:tab w:val="right" w:leader="dot" w:pos="9062"/>
        </w:tabs>
        <w:ind w:left="440"/>
      </w:pPr>
      <w:hyperlink w:anchor="_Toc5938" w:history="1">
        <w:r>
          <w:rPr>
            <w:rFonts w:ascii="IRNazanin" w:hAnsi="IRNazanin" w:eastAsia="IRNazanin" w:cs="IRNazanin"/>
            <w:color w:val="111111"/>
            <w:sz w:val="22"/>
            <w:szCs w:val="22"/>
            <w:b w:val="0"/>
            <w:bCs w:val="0"/>
            <w:i w:val="0"/>
            <w:iCs w:val="0"/>
          </w:rPr>
          <w:t>دیوان هلاکی هروی(یا شعر او)</w:t>
        </w:r>
        <w:r>
          <w:tab/>
        </w:r>
        <w:r>
          <w:fldChar w:fldCharType="begin"/>
        </w:r>
        <w:r>
          <w:instrText xml:space="preserve">PAGEREF 5938 \h</w:instrText>
        </w:r>
        <w:r>
          <w:fldChar w:fldCharType="end"/>
        </w:r>
      </w:hyperlink>
    </w:p>
    <w:p>
      <w:pPr>
        <w:tabs>
          <w:tab w:val="right" w:leader="dot" w:pos="9062"/>
        </w:tabs>
        <w:ind w:left="440"/>
      </w:pPr>
      <w:hyperlink w:anchor="_Toc5939" w:history="1">
        <w:r>
          <w:rPr>
            <w:rFonts w:ascii="IRNazanin" w:hAnsi="IRNazanin" w:eastAsia="IRNazanin" w:cs="IRNazanin"/>
            <w:color w:val="111111"/>
            <w:sz w:val="22"/>
            <w:szCs w:val="22"/>
            <w:b w:val="0"/>
            <w:bCs w:val="0"/>
            <w:i w:val="0"/>
            <w:iCs w:val="0"/>
          </w:rPr>
          <w:t>دیوان هلاکی همدانی(یا شعر او)</w:t>
        </w:r>
        <w:r>
          <w:tab/>
        </w:r>
        <w:r>
          <w:fldChar w:fldCharType="begin"/>
        </w:r>
        <w:r>
          <w:instrText xml:space="preserve">PAGEREF 5939 \h</w:instrText>
        </w:r>
        <w:r>
          <w:fldChar w:fldCharType="end"/>
        </w:r>
      </w:hyperlink>
    </w:p>
    <w:p>
      <w:pPr>
        <w:tabs>
          <w:tab w:val="right" w:leader="dot" w:pos="9062"/>
        </w:tabs>
        <w:ind w:left="440"/>
      </w:pPr>
      <w:hyperlink w:anchor="_Toc5940" w:history="1">
        <w:r>
          <w:rPr>
            <w:rFonts w:ascii="IRNazanin" w:hAnsi="IRNazanin" w:eastAsia="IRNazanin" w:cs="IRNazanin"/>
            <w:color w:val="111111"/>
            <w:sz w:val="22"/>
            <w:szCs w:val="22"/>
            <w:b w:val="0"/>
            <w:bCs w:val="0"/>
            <w:i w:val="0"/>
            <w:iCs w:val="0"/>
          </w:rPr>
          <w:t>دیوان هلال قهستانی(یا شعر او)</w:t>
        </w:r>
        <w:r>
          <w:tab/>
        </w:r>
        <w:r>
          <w:fldChar w:fldCharType="begin"/>
        </w:r>
        <w:r>
          <w:instrText xml:space="preserve">PAGEREF 5940 \h</w:instrText>
        </w:r>
        <w:r>
          <w:fldChar w:fldCharType="end"/>
        </w:r>
      </w:hyperlink>
    </w:p>
    <w:p>
      <w:pPr>
        <w:tabs>
          <w:tab w:val="right" w:leader="dot" w:pos="9062"/>
        </w:tabs>
        <w:ind w:left="440"/>
      </w:pPr>
      <w:hyperlink w:anchor="_Toc5941" w:history="1">
        <w:r>
          <w:rPr>
            <w:rFonts w:ascii="IRNazanin" w:hAnsi="IRNazanin" w:eastAsia="IRNazanin" w:cs="IRNazanin"/>
            <w:color w:val="111111"/>
            <w:sz w:val="22"/>
            <w:szCs w:val="22"/>
            <w:b w:val="0"/>
            <w:bCs w:val="0"/>
            <w:i w:val="0"/>
            <w:iCs w:val="0"/>
          </w:rPr>
          <w:t>دیوان هلال قزوینی(یا شعر او)</w:t>
        </w:r>
        <w:r>
          <w:tab/>
        </w:r>
        <w:r>
          <w:fldChar w:fldCharType="begin"/>
        </w:r>
        <w:r>
          <w:instrText xml:space="preserve">PAGEREF 5941 \h</w:instrText>
        </w:r>
        <w:r>
          <w:fldChar w:fldCharType="end"/>
        </w:r>
      </w:hyperlink>
    </w:p>
    <w:p>
      <w:pPr>
        <w:tabs>
          <w:tab w:val="right" w:leader="dot" w:pos="9062"/>
        </w:tabs>
        <w:ind w:left="440"/>
      </w:pPr>
      <w:hyperlink w:anchor="_Toc5942" w:history="1">
        <w:r>
          <w:rPr>
            <w:rFonts w:ascii="IRNazanin" w:hAnsi="IRNazanin" w:eastAsia="IRNazanin" w:cs="IRNazanin"/>
            <w:color w:val="111111"/>
            <w:sz w:val="22"/>
            <w:szCs w:val="22"/>
            <w:b w:val="0"/>
            <w:bCs w:val="0"/>
            <w:i w:val="0"/>
            <w:iCs w:val="0"/>
          </w:rPr>
          <w:t>دیوان هلال کاشانی(یا شعر او)</w:t>
        </w:r>
        <w:r>
          <w:tab/>
        </w:r>
        <w:r>
          <w:fldChar w:fldCharType="begin"/>
        </w:r>
        <w:r>
          <w:instrText xml:space="preserve">PAGEREF 5942 \h</w:instrText>
        </w:r>
        <w:r>
          <w:fldChar w:fldCharType="end"/>
        </w:r>
      </w:hyperlink>
    </w:p>
    <w:p>
      <w:pPr>
        <w:tabs>
          <w:tab w:val="right" w:leader="dot" w:pos="9062"/>
        </w:tabs>
        <w:ind w:left="440"/>
      </w:pPr>
      <w:hyperlink w:anchor="_Toc5943" w:history="1">
        <w:r>
          <w:rPr>
            <w:rFonts w:ascii="IRNazanin" w:hAnsi="IRNazanin" w:eastAsia="IRNazanin" w:cs="IRNazanin"/>
            <w:color w:val="111111"/>
            <w:sz w:val="22"/>
            <w:szCs w:val="22"/>
            <w:b w:val="0"/>
            <w:bCs w:val="0"/>
            <w:i w:val="0"/>
            <w:iCs w:val="0"/>
          </w:rPr>
          <w:t>دیوان هلالی ترک(یا شعر او)</w:t>
        </w:r>
        <w:r>
          <w:tab/>
        </w:r>
        <w:r>
          <w:fldChar w:fldCharType="begin"/>
        </w:r>
        <w:r>
          <w:instrText xml:space="preserve">PAGEREF 5943 \h</w:instrText>
        </w:r>
        <w:r>
          <w:fldChar w:fldCharType="end"/>
        </w:r>
      </w:hyperlink>
    </w:p>
    <w:p>
      <w:pPr>
        <w:tabs>
          <w:tab w:val="right" w:leader="dot" w:pos="9062"/>
        </w:tabs>
        <w:ind w:left="440"/>
      </w:pPr>
      <w:hyperlink w:anchor="_Toc5944" w:history="1">
        <w:r>
          <w:rPr>
            <w:rFonts w:ascii="IRNazanin" w:hAnsi="IRNazanin" w:eastAsia="IRNazanin" w:cs="IRNazanin"/>
            <w:color w:val="111111"/>
            <w:sz w:val="22"/>
            <w:szCs w:val="22"/>
            <w:b w:val="0"/>
            <w:bCs w:val="0"/>
            <w:i w:val="0"/>
            <w:iCs w:val="0"/>
          </w:rPr>
          <w:t>دیوان هلالی چغتایی</w:t>
        </w:r>
        <w:r>
          <w:tab/>
        </w:r>
        <w:r>
          <w:fldChar w:fldCharType="begin"/>
        </w:r>
        <w:r>
          <w:instrText xml:space="preserve">PAGEREF 5944 \h</w:instrText>
        </w:r>
        <w:r>
          <w:fldChar w:fldCharType="end"/>
        </w:r>
      </w:hyperlink>
    </w:p>
    <w:p>
      <w:pPr>
        <w:tabs>
          <w:tab w:val="right" w:leader="dot" w:pos="9062"/>
        </w:tabs>
        <w:ind w:left="440"/>
      </w:pPr>
      <w:hyperlink w:anchor="_Toc5945" w:history="1">
        <w:r>
          <w:rPr>
            <w:rFonts w:ascii="IRNazanin" w:hAnsi="IRNazanin" w:eastAsia="IRNazanin" w:cs="IRNazanin"/>
            <w:color w:val="111111"/>
            <w:sz w:val="22"/>
            <w:szCs w:val="22"/>
            <w:b w:val="0"/>
            <w:bCs w:val="0"/>
            <w:i w:val="0"/>
            <w:iCs w:val="0"/>
          </w:rPr>
          <w:t>دیوان هلالی سبزواری(یا شعر او)</w:t>
        </w:r>
        <w:r>
          <w:tab/>
        </w:r>
        <w:r>
          <w:fldChar w:fldCharType="begin"/>
        </w:r>
        <w:r>
          <w:instrText xml:space="preserve">PAGEREF 5945 \h</w:instrText>
        </w:r>
        <w:r>
          <w:fldChar w:fldCharType="end"/>
        </w:r>
      </w:hyperlink>
    </w:p>
    <w:p>
      <w:pPr>
        <w:tabs>
          <w:tab w:val="right" w:leader="dot" w:pos="9062"/>
        </w:tabs>
        <w:ind w:left="440"/>
      </w:pPr>
      <w:hyperlink w:anchor="_Toc5946" w:history="1">
        <w:r>
          <w:rPr>
            <w:rFonts w:ascii="IRNazanin" w:hAnsi="IRNazanin" w:eastAsia="IRNazanin" w:cs="IRNazanin"/>
            <w:color w:val="111111"/>
            <w:sz w:val="22"/>
            <w:szCs w:val="22"/>
            <w:b w:val="0"/>
            <w:bCs w:val="0"/>
            <w:i w:val="0"/>
            <w:iCs w:val="0"/>
          </w:rPr>
          <w:t>دیوان هلالی قزوینی(یا شعر او)</w:t>
        </w:r>
        <w:r>
          <w:tab/>
        </w:r>
        <w:r>
          <w:fldChar w:fldCharType="begin"/>
        </w:r>
        <w:r>
          <w:instrText xml:space="preserve">PAGEREF 5946 \h</w:instrText>
        </w:r>
        <w:r>
          <w:fldChar w:fldCharType="end"/>
        </w:r>
      </w:hyperlink>
    </w:p>
    <w:p>
      <w:pPr>
        <w:tabs>
          <w:tab w:val="right" w:leader="dot" w:pos="9062"/>
        </w:tabs>
        <w:ind w:left="440"/>
      </w:pPr>
      <w:hyperlink w:anchor="_Toc5947" w:history="1">
        <w:r>
          <w:rPr>
            <w:rFonts w:ascii="IRNazanin" w:hAnsi="IRNazanin" w:eastAsia="IRNazanin" w:cs="IRNazanin"/>
            <w:color w:val="111111"/>
            <w:sz w:val="22"/>
            <w:szCs w:val="22"/>
            <w:b w:val="0"/>
            <w:bCs w:val="0"/>
            <w:i w:val="0"/>
            <w:iCs w:val="0"/>
          </w:rPr>
          <w:t>دیوان هلالی قاجار(یا شعر او)</w:t>
        </w:r>
        <w:r>
          <w:tab/>
        </w:r>
        <w:r>
          <w:fldChar w:fldCharType="begin"/>
        </w:r>
        <w:r>
          <w:instrText xml:space="preserve">PAGEREF 5947 \h</w:instrText>
        </w:r>
        <w:r>
          <w:fldChar w:fldCharType="end"/>
        </w:r>
      </w:hyperlink>
    </w:p>
    <w:p>
      <w:pPr>
        <w:tabs>
          <w:tab w:val="right" w:leader="dot" w:pos="9062"/>
        </w:tabs>
        <w:ind w:left="440"/>
      </w:pPr>
      <w:hyperlink w:anchor="_Toc5948" w:history="1">
        <w:r>
          <w:rPr>
            <w:rFonts w:ascii="IRNazanin" w:hAnsi="IRNazanin" w:eastAsia="IRNazanin" w:cs="IRNazanin"/>
            <w:color w:val="111111"/>
            <w:sz w:val="22"/>
            <w:szCs w:val="22"/>
            <w:b w:val="0"/>
            <w:bCs w:val="0"/>
            <w:i w:val="0"/>
            <w:iCs w:val="0"/>
          </w:rPr>
          <w:t>دیوان هلالی هروی(یا شعر او)</w:t>
        </w:r>
        <w:r>
          <w:tab/>
        </w:r>
        <w:r>
          <w:fldChar w:fldCharType="begin"/>
        </w:r>
        <w:r>
          <w:instrText xml:space="preserve">PAGEREF 5948 \h</w:instrText>
        </w:r>
        <w:r>
          <w:fldChar w:fldCharType="end"/>
        </w:r>
      </w:hyperlink>
    </w:p>
    <w:p>
      <w:pPr>
        <w:tabs>
          <w:tab w:val="right" w:leader="dot" w:pos="9062"/>
        </w:tabs>
        <w:ind w:left="440"/>
      </w:pPr>
      <w:hyperlink w:anchor="_Toc5949" w:history="1">
        <w:r>
          <w:rPr>
            <w:rFonts w:ascii="IRNazanin" w:hAnsi="IRNazanin" w:eastAsia="IRNazanin" w:cs="IRNazanin"/>
            <w:color w:val="111111"/>
            <w:sz w:val="22"/>
            <w:szCs w:val="22"/>
            <w:b w:val="0"/>
            <w:bCs w:val="0"/>
            <w:i w:val="0"/>
            <w:iCs w:val="0"/>
          </w:rPr>
          <w:t>دیوان همام تبریزی</w:t>
        </w:r>
        <w:r>
          <w:tab/>
        </w:r>
        <w:r>
          <w:fldChar w:fldCharType="begin"/>
        </w:r>
        <w:r>
          <w:instrText xml:space="preserve">PAGEREF 5949 \h</w:instrText>
        </w:r>
        <w:r>
          <w:fldChar w:fldCharType="end"/>
        </w:r>
      </w:hyperlink>
    </w:p>
    <w:p>
      <w:pPr>
        <w:tabs>
          <w:tab w:val="right" w:leader="dot" w:pos="9062"/>
        </w:tabs>
        <w:ind w:left="440"/>
      </w:pPr>
      <w:hyperlink w:anchor="_Toc5950" w:history="1">
        <w:r>
          <w:rPr>
            <w:rFonts w:ascii="IRNazanin" w:hAnsi="IRNazanin" w:eastAsia="IRNazanin" w:cs="IRNazanin"/>
            <w:color w:val="111111"/>
            <w:sz w:val="22"/>
            <w:szCs w:val="22"/>
            <w:b w:val="0"/>
            <w:bCs w:val="0"/>
            <w:i w:val="0"/>
            <w:iCs w:val="0"/>
          </w:rPr>
          <w:t>دیوان همام یزدی(یا شعر او)</w:t>
        </w:r>
        <w:r>
          <w:tab/>
        </w:r>
        <w:r>
          <w:fldChar w:fldCharType="begin"/>
        </w:r>
        <w:r>
          <w:instrText xml:space="preserve">PAGEREF 5950 \h</w:instrText>
        </w:r>
        <w:r>
          <w:fldChar w:fldCharType="end"/>
        </w:r>
      </w:hyperlink>
    </w:p>
    <w:p>
      <w:pPr>
        <w:tabs>
          <w:tab w:val="right" w:leader="dot" w:pos="9062"/>
        </w:tabs>
        <w:ind w:left="440"/>
      </w:pPr>
      <w:hyperlink w:anchor="_Toc5951" w:history="1">
        <w:r>
          <w:rPr>
            <w:rFonts w:ascii="IRNazanin" w:hAnsi="IRNazanin" w:eastAsia="IRNazanin" w:cs="IRNazanin"/>
            <w:color w:val="111111"/>
            <w:sz w:val="22"/>
            <w:szCs w:val="22"/>
            <w:b w:val="0"/>
            <w:bCs w:val="0"/>
            <w:i w:val="0"/>
            <w:iCs w:val="0"/>
          </w:rPr>
          <w:t>دیوان همای شیرازی-شکرستان</w:t>
        </w:r>
        <w:r>
          <w:tab/>
        </w:r>
        <w:r>
          <w:fldChar w:fldCharType="begin"/>
        </w:r>
        <w:r>
          <w:instrText xml:space="preserve">PAGEREF 5951 \h</w:instrText>
        </w:r>
        <w:r>
          <w:fldChar w:fldCharType="end"/>
        </w:r>
      </w:hyperlink>
    </w:p>
    <w:p>
      <w:pPr>
        <w:tabs>
          <w:tab w:val="right" w:leader="dot" w:pos="9062"/>
        </w:tabs>
        <w:ind w:left="440"/>
      </w:pPr>
      <w:hyperlink w:anchor="_Toc5952" w:history="1">
        <w:r>
          <w:rPr>
            <w:rFonts w:ascii="IRNazanin" w:hAnsi="IRNazanin" w:eastAsia="IRNazanin" w:cs="IRNazanin"/>
            <w:color w:val="111111"/>
            <w:sz w:val="22"/>
            <w:szCs w:val="22"/>
            <w:b w:val="0"/>
            <w:bCs w:val="0"/>
            <w:i w:val="0"/>
            <w:iCs w:val="0"/>
          </w:rPr>
          <w:t>دیوان همای کشمیری(یا شعر او)</w:t>
        </w:r>
        <w:r>
          <w:tab/>
        </w:r>
        <w:r>
          <w:fldChar w:fldCharType="begin"/>
        </w:r>
        <w:r>
          <w:instrText xml:space="preserve">PAGEREF 5952 \h</w:instrText>
        </w:r>
        <w:r>
          <w:fldChar w:fldCharType="end"/>
        </w:r>
      </w:hyperlink>
    </w:p>
    <w:p>
      <w:pPr>
        <w:tabs>
          <w:tab w:val="right" w:leader="dot" w:pos="9062"/>
        </w:tabs>
        <w:ind w:left="440"/>
      </w:pPr>
      <w:hyperlink w:anchor="_Toc5953" w:history="1">
        <w:r>
          <w:rPr>
            <w:rFonts w:ascii="IRNazanin" w:hAnsi="IRNazanin" w:eastAsia="IRNazanin" w:cs="IRNazanin"/>
            <w:color w:val="111111"/>
            <w:sz w:val="22"/>
            <w:szCs w:val="22"/>
            <w:b w:val="0"/>
            <w:bCs w:val="0"/>
            <w:i w:val="0"/>
            <w:iCs w:val="0"/>
          </w:rPr>
          <w:t>دیوان همای مروزی</w:t>
        </w:r>
        <w:r>
          <w:tab/>
        </w:r>
        <w:r>
          <w:fldChar w:fldCharType="begin"/>
        </w:r>
        <w:r>
          <w:instrText xml:space="preserve">PAGEREF 5953 \h</w:instrText>
        </w:r>
        <w:r>
          <w:fldChar w:fldCharType="end"/>
        </w:r>
      </w:hyperlink>
    </w:p>
    <w:p>
      <w:pPr>
        <w:tabs>
          <w:tab w:val="right" w:leader="dot" w:pos="9062"/>
        </w:tabs>
        <w:ind w:left="440"/>
      </w:pPr>
      <w:hyperlink w:anchor="_Toc5954" w:history="1">
        <w:r>
          <w:rPr>
            <w:rFonts w:ascii="IRNazanin" w:hAnsi="IRNazanin" w:eastAsia="IRNazanin" w:cs="IRNazanin"/>
            <w:color w:val="111111"/>
            <w:sz w:val="22"/>
            <w:szCs w:val="22"/>
            <w:b w:val="0"/>
            <w:bCs w:val="0"/>
            <w:i w:val="0"/>
            <w:iCs w:val="0"/>
          </w:rPr>
          <w:t>دیوان همایون استرآبادی(یا شعر او)</w:t>
        </w:r>
        <w:r>
          <w:tab/>
        </w:r>
        <w:r>
          <w:fldChar w:fldCharType="begin"/>
        </w:r>
        <w:r>
          <w:instrText xml:space="preserve">PAGEREF 5954 \h</w:instrText>
        </w:r>
        <w:r>
          <w:fldChar w:fldCharType="end"/>
        </w:r>
      </w:hyperlink>
    </w:p>
    <w:p>
      <w:pPr>
        <w:tabs>
          <w:tab w:val="right" w:leader="dot" w:pos="9062"/>
        </w:tabs>
        <w:ind w:left="440"/>
      </w:pPr>
      <w:hyperlink w:anchor="_Toc5955" w:history="1">
        <w:r>
          <w:rPr>
            <w:rFonts w:ascii="IRNazanin" w:hAnsi="IRNazanin" w:eastAsia="IRNazanin" w:cs="IRNazanin"/>
            <w:color w:val="111111"/>
            <w:sz w:val="22"/>
            <w:szCs w:val="22"/>
            <w:b w:val="0"/>
            <w:bCs w:val="0"/>
            <w:i w:val="0"/>
            <w:iCs w:val="0"/>
          </w:rPr>
          <w:t>دیوان همایون اسفراینی</w:t>
        </w:r>
        <w:r>
          <w:tab/>
        </w:r>
        <w:r>
          <w:fldChar w:fldCharType="begin"/>
        </w:r>
        <w:r>
          <w:instrText xml:space="preserve">PAGEREF 5955 \h</w:instrText>
        </w:r>
        <w:r>
          <w:fldChar w:fldCharType="end"/>
        </w:r>
      </w:hyperlink>
    </w:p>
    <w:p>
      <w:pPr>
        <w:tabs>
          <w:tab w:val="right" w:leader="dot" w:pos="9062"/>
        </w:tabs>
        <w:ind w:left="440"/>
      </w:pPr>
      <w:hyperlink w:anchor="_Toc5956" w:history="1">
        <w:r>
          <w:rPr>
            <w:rFonts w:ascii="IRNazanin" w:hAnsi="IRNazanin" w:eastAsia="IRNazanin" w:cs="IRNazanin"/>
            <w:color w:val="111111"/>
            <w:sz w:val="22"/>
            <w:szCs w:val="22"/>
            <w:b w:val="0"/>
            <w:bCs w:val="0"/>
            <w:i w:val="0"/>
            <w:iCs w:val="0"/>
          </w:rPr>
          <w:t>دیوان همایون بروجردی</w:t>
        </w:r>
        <w:r>
          <w:tab/>
        </w:r>
        <w:r>
          <w:fldChar w:fldCharType="begin"/>
        </w:r>
        <w:r>
          <w:instrText xml:space="preserve">PAGEREF 5956 \h</w:instrText>
        </w:r>
        <w:r>
          <w:fldChar w:fldCharType="end"/>
        </w:r>
      </w:hyperlink>
    </w:p>
    <w:p>
      <w:pPr>
        <w:tabs>
          <w:tab w:val="right" w:leader="dot" w:pos="9062"/>
        </w:tabs>
        <w:ind w:left="440"/>
      </w:pPr>
      <w:hyperlink w:anchor="_Toc5957" w:history="1">
        <w:r>
          <w:rPr>
            <w:rFonts w:ascii="IRNazanin" w:hAnsi="IRNazanin" w:eastAsia="IRNazanin" w:cs="IRNazanin"/>
            <w:color w:val="111111"/>
            <w:sz w:val="22"/>
            <w:szCs w:val="22"/>
            <w:b w:val="0"/>
            <w:bCs w:val="0"/>
            <w:i w:val="0"/>
            <w:iCs w:val="0"/>
          </w:rPr>
          <w:t>دیوان همایون پادشاه(یا شعر او)</w:t>
        </w:r>
        <w:r>
          <w:tab/>
        </w:r>
        <w:r>
          <w:fldChar w:fldCharType="begin"/>
        </w:r>
        <w:r>
          <w:instrText xml:space="preserve">PAGEREF 5957 \h</w:instrText>
        </w:r>
        <w:r>
          <w:fldChar w:fldCharType="end"/>
        </w:r>
      </w:hyperlink>
    </w:p>
    <w:p>
      <w:pPr>
        <w:tabs>
          <w:tab w:val="right" w:leader="dot" w:pos="9062"/>
        </w:tabs>
        <w:ind w:left="440"/>
      </w:pPr>
      <w:hyperlink w:anchor="_Toc5958" w:history="1">
        <w:r>
          <w:rPr>
            <w:rFonts w:ascii="IRNazanin" w:hAnsi="IRNazanin" w:eastAsia="IRNazanin" w:cs="IRNazanin"/>
            <w:color w:val="111111"/>
            <w:sz w:val="22"/>
            <w:szCs w:val="22"/>
            <w:b w:val="0"/>
            <w:bCs w:val="0"/>
            <w:i w:val="0"/>
            <w:iCs w:val="0"/>
          </w:rPr>
          <w:t>دیوان همایون فریدنی(یا شعر او)</w:t>
        </w:r>
        <w:r>
          <w:tab/>
        </w:r>
        <w:r>
          <w:fldChar w:fldCharType="begin"/>
        </w:r>
        <w:r>
          <w:instrText xml:space="preserve">PAGEREF 5958 \h</w:instrText>
        </w:r>
        <w:r>
          <w:fldChar w:fldCharType="end"/>
        </w:r>
      </w:hyperlink>
    </w:p>
    <w:p>
      <w:pPr>
        <w:tabs>
          <w:tab w:val="right" w:leader="dot" w:pos="9062"/>
        </w:tabs>
        <w:ind w:left="440"/>
      </w:pPr>
      <w:hyperlink w:anchor="_Toc5959" w:history="1">
        <w:r>
          <w:rPr>
            <w:rFonts w:ascii="IRNazanin" w:hAnsi="IRNazanin" w:eastAsia="IRNazanin" w:cs="IRNazanin"/>
            <w:color w:val="111111"/>
            <w:sz w:val="22"/>
            <w:szCs w:val="22"/>
            <w:b w:val="0"/>
            <w:bCs w:val="0"/>
            <w:i w:val="0"/>
            <w:iCs w:val="0"/>
          </w:rPr>
          <w:t>دیوان همایون کرمانی</w:t>
        </w:r>
        <w:r>
          <w:tab/>
        </w:r>
        <w:r>
          <w:fldChar w:fldCharType="begin"/>
        </w:r>
        <w:r>
          <w:instrText xml:space="preserve">PAGEREF 5959 \h</w:instrText>
        </w:r>
        <w:r>
          <w:fldChar w:fldCharType="end"/>
        </w:r>
      </w:hyperlink>
    </w:p>
    <w:p>
      <w:pPr>
        <w:tabs>
          <w:tab w:val="right" w:leader="dot" w:pos="9062"/>
        </w:tabs>
        <w:ind w:left="440"/>
      </w:pPr>
      <w:hyperlink w:anchor="_Toc5960" w:history="1">
        <w:r>
          <w:rPr>
            <w:rFonts w:ascii="IRNazanin" w:hAnsi="IRNazanin" w:eastAsia="IRNazanin" w:cs="IRNazanin"/>
            <w:color w:val="111111"/>
            <w:sz w:val="22"/>
            <w:szCs w:val="22"/>
            <w:b w:val="0"/>
            <w:bCs w:val="0"/>
            <w:i w:val="0"/>
            <w:iCs w:val="0"/>
          </w:rPr>
          <w:t>دیوان همایون همدانی</w:t>
        </w:r>
        <w:r>
          <w:tab/>
        </w:r>
        <w:r>
          <w:fldChar w:fldCharType="begin"/>
        </w:r>
        <w:r>
          <w:instrText xml:space="preserve">PAGEREF 5960 \h</w:instrText>
        </w:r>
        <w:r>
          <w:fldChar w:fldCharType="end"/>
        </w:r>
      </w:hyperlink>
    </w:p>
    <w:p>
      <w:pPr>
        <w:tabs>
          <w:tab w:val="right" w:leader="dot" w:pos="9062"/>
        </w:tabs>
        <w:ind w:left="440"/>
      </w:pPr>
      <w:hyperlink w:anchor="_Toc5961" w:history="1">
        <w:r>
          <w:rPr>
            <w:rFonts w:ascii="IRNazanin" w:hAnsi="IRNazanin" w:eastAsia="IRNazanin" w:cs="IRNazanin"/>
            <w:color w:val="111111"/>
            <w:sz w:val="22"/>
            <w:szCs w:val="22"/>
            <w:b w:val="0"/>
            <w:bCs w:val="0"/>
            <w:i w:val="0"/>
            <w:iCs w:val="0"/>
          </w:rPr>
          <w:t>دیوان همایی آذربایجانی</w:t>
        </w:r>
        <w:r>
          <w:tab/>
        </w:r>
        <w:r>
          <w:fldChar w:fldCharType="begin"/>
        </w:r>
        <w:r>
          <w:instrText xml:space="preserve">PAGEREF 5961 \h</w:instrText>
        </w:r>
        <w:r>
          <w:fldChar w:fldCharType="end"/>
        </w:r>
      </w:hyperlink>
    </w:p>
    <w:p>
      <w:pPr>
        <w:tabs>
          <w:tab w:val="right" w:leader="dot" w:pos="9062"/>
        </w:tabs>
        <w:ind w:left="440"/>
      </w:pPr>
      <w:hyperlink w:anchor="_Toc5962" w:history="1">
        <w:r>
          <w:rPr>
            <w:rFonts w:ascii="IRNazanin" w:hAnsi="IRNazanin" w:eastAsia="IRNazanin" w:cs="IRNazanin"/>
            <w:color w:val="111111"/>
            <w:sz w:val="22"/>
            <w:szCs w:val="22"/>
            <w:b w:val="0"/>
            <w:bCs w:val="0"/>
            <w:i w:val="0"/>
            <w:iCs w:val="0"/>
          </w:rPr>
          <w:t>دیوان همایی ترک(یا شعر او)</w:t>
        </w:r>
        <w:r>
          <w:tab/>
        </w:r>
        <w:r>
          <w:fldChar w:fldCharType="begin"/>
        </w:r>
        <w:r>
          <w:instrText xml:space="preserve">PAGEREF 5962 \h</w:instrText>
        </w:r>
        <w:r>
          <w:fldChar w:fldCharType="end"/>
        </w:r>
      </w:hyperlink>
    </w:p>
    <w:p>
      <w:pPr>
        <w:tabs>
          <w:tab w:val="right" w:leader="dot" w:pos="9062"/>
        </w:tabs>
        <w:ind w:left="440"/>
      </w:pPr>
      <w:hyperlink w:anchor="_Toc5963" w:history="1">
        <w:r>
          <w:rPr>
            <w:rFonts w:ascii="IRNazanin" w:hAnsi="IRNazanin" w:eastAsia="IRNazanin" w:cs="IRNazanin"/>
            <w:color w:val="111111"/>
            <w:sz w:val="22"/>
            <w:szCs w:val="22"/>
            <w:b w:val="0"/>
            <w:bCs w:val="0"/>
            <w:i w:val="0"/>
            <w:iCs w:val="0"/>
          </w:rPr>
          <w:t>دیوان همایی سمرقندی(یا شعر او)</w:t>
        </w:r>
        <w:r>
          <w:tab/>
        </w:r>
        <w:r>
          <w:fldChar w:fldCharType="begin"/>
        </w:r>
        <w:r>
          <w:instrText xml:space="preserve">PAGEREF 5963 \h</w:instrText>
        </w:r>
        <w:r>
          <w:fldChar w:fldCharType="end"/>
        </w:r>
      </w:hyperlink>
    </w:p>
    <w:p>
      <w:pPr>
        <w:tabs>
          <w:tab w:val="right" w:leader="dot" w:pos="9062"/>
        </w:tabs>
        <w:ind w:left="440"/>
      </w:pPr>
      <w:hyperlink w:anchor="_Toc5964" w:history="1">
        <w:r>
          <w:rPr>
            <w:rFonts w:ascii="IRNazanin" w:hAnsi="IRNazanin" w:eastAsia="IRNazanin" w:cs="IRNazanin"/>
            <w:color w:val="111111"/>
            <w:sz w:val="22"/>
            <w:szCs w:val="22"/>
            <w:b w:val="0"/>
            <w:bCs w:val="0"/>
            <w:i w:val="0"/>
            <w:iCs w:val="0"/>
          </w:rPr>
          <w:t>دیوان همایی نسوی(یا شعر او)</w:t>
        </w:r>
        <w:r>
          <w:tab/>
        </w:r>
        <w:r>
          <w:fldChar w:fldCharType="begin"/>
        </w:r>
        <w:r>
          <w:instrText xml:space="preserve">PAGEREF 5964 \h</w:instrText>
        </w:r>
        <w:r>
          <w:fldChar w:fldCharType="end"/>
        </w:r>
      </w:hyperlink>
    </w:p>
    <w:p>
      <w:pPr>
        <w:tabs>
          <w:tab w:val="right" w:leader="dot" w:pos="9062"/>
        </w:tabs>
        <w:ind w:left="440"/>
      </w:pPr>
      <w:hyperlink w:anchor="_Toc5965" w:history="1">
        <w:r>
          <w:rPr>
            <w:rFonts w:ascii="IRNazanin" w:hAnsi="IRNazanin" w:eastAsia="IRNazanin" w:cs="IRNazanin"/>
            <w:color w:val="111111"/>
            <w:sz w:val="22"/>
            <w:szCs w:val="22"/>
            <w:b w:val="0"/>
            <w:bCs w:val="0"/>
            <w:i w:val="0"/>
            <w:iCs w:val="0"/>
          </w:rPr>
          <w:t>دیوان همّت اردبیلی(یا شعر او)</w:t>
        </w:r>
        <w:r>
          <w:tab/>
        </w:r>
        <w:r>
          <w:fldChar w:fldCharType="begin"/>
        </w:r>
        <w:r>
          <w:instrText xml:space="preserve">PAGEREF 5965 \h</w:instrText>
        </w:r>
        <w:r>
          <w:fldChar w:fldCharType="end"/>
        </w:r>
      </w:hyperlink>
    </w:p>
    <w:p>
      <w:pPr>
        <w:tabs>
          <w:tab w:val="right" w:leader="dot" w:pos="9062"/>
        </w:tabs>
        <w:ind w:left="440"/>
      </w:pPr>
      <w:hyperlink w:anchor="_Toc5966" w:history="1">
        <w:r>
          <w:rPr>
            <w:rFonts w:ascii="IRNazanin" w:hAnsi="IRNazanin" w:eastAsia="IRNazanin" w:cs="IRNazanin"/>
            <w:color w:val="111111"/>
            <w:sz w:val="22"/>
            <w:szCs w:val="22"/>
            <w:b w:val="0"/>
            <w:bCs w:val="0"/>
            <w:i w:val="0"/>
            <w:iCs w:val="0"/>
          </w:rPr>
          <w:t>دیوان همّت اصفهانی</w:t>
        </w:r>
        <w:r>
          <w:tab/>
        </w:r>
        <w:r>
          <w:fldChar w:fldCharType="begin"/>
        </w:r>
        <w:r>
          <w:instrText xml:space="preserve">PAGEREF 5966 \h</w:instrText>
        </w:r>
        <w:r>
          <w:fldChar w:fldCharType="end"/>
        </w:r>
      </w:hyperlink>
    </w:p>
    <w:p>
      <w:pPr>
        <w:tabs>
          <w:tab w:val="right" w:leader="dot" w:pos="9062"/>
        </w:tabs>
        <w:ind w:left="440"/>
      </w:pPr>
      <w:hyperlink w:anchor="_Toc5967" w:history="1">
        <w:r>
          <w:rPr>
            <w:rFonts w:ascii="IRNazanin" w:hAnsi="IRNazanin" w:eastAsia="IRNazanin" w:cs="IRNazanin"/>
            <w:color w:val="111111"/>
            <w:sz w:val="22"/>
            <w:szCs w:val="22"/>
            <w:b w:val="0"/>
            <w:bCs w:val="0"/>
            <w:i w:val="0"/>
            <w:iCs w:val="0"/>
          </w:rPr>
          <w:t>دیوان همّت بدخشی(یا شعر او)</w:t>
        </w:r>
        <w:r>
          <w:tab/>
        </w:r>
        <w:r>
          <w:fldChar w:fldCharType="begin"/>
        </w:r>
        <w:r>
          <w:instrText xml:space="preserve">PAGEREF 5967 \h</w:instrText>
        </w:r>
        <w:r>
          <w:fldChar w:fldCharType="end"/>
        </w:r>
      </w:hyperlink>
    </w:p>
    <w:p>
      <w:pPr>
        <w:tabs>
          <w:tab w:val="right" w:leader="dot" w:pos="9062"/>
        </w:tabs>
        <w:ind w:left="440"/>
      </w:pPr>
      <w:hyperlink w:anchor="_Toc5968" w:history="1">
        <w:r>
          <w:rPr>
            <w:rFonts w:ascii="IRNazanin" w:hAnsi="IRNazanin" w:eastAsia="IRNazanin" w:cs="IRNazanin"/>
            <w:color w:val="111111"/>
            <w:sz w:val="22"/>
            <w:szCs w:val="22"/>
            <w:b w:val="0"/>
            <w:bCs w:val="0"/>
            <w:i w:val="0"/>
            <w:iCs w:val="0"/>
          </w:rPr>
          <w:t>دیوان همّت سیستانی(یا شعر او)</w:t>
        </w:r>
        <w:r>
          <w:tab/>
        </w:r>
        <w:r>
          <w:fldChar w:fldCharType="begin"/>
        </w:r>
        <w:r>
          <w:instrText xml:space="preserve">PAGEREF 5968 \h</w:instrText>
        </w:r>
        <w:r>
          <w:fldChar w:fldCharType="end"/>
        </w:r>
      </w:hyperlink>
    </w:p>
    <w:p>
      <w:pPr>
        <w:tabs>
          <w:tab w:val="right" w:leader="dot" w:pos="9062"/>
        </w:tabs>
        <w:ind w:left="440"/>
      </w:pPr>
      <w:hyperlink w:anchor="_Toc5969" w:history="1">
        <w:r>
          <w:rPr>
            <w:rFonts w:ascii="IRNazanin" w:hAnsi="IRNazanin" w:eastAsia="IRNazanin" w:cs="IRNazanin"/>
            <w:color w:val="111111"/>
            <w:sz w:val="22"/>
            <w:szCs w:val="22"/>
            <w:b w:val="0"/>
            <w:bCs w:val="0"/>
            <w:i w:val="0"/>
            <w:iCs w:val="0"/>
          </w:rPr>
          <w:t>دیوان همّت شیرازی(یا شعر او)</w:t>
        </w:r>
        <w:r>
          <w:tab/>
        </w:r>
        <w:r>
          <w:fldChar w:fldCharType="begin"/>
        </w:r>
        <w:r>
          <w:instrText xml:space="preserve">PAGEREF 5969 \h</w:instrText>
        </w:r>
        <w:r>
          <w:fldChar w:fldCharType="end"/>
        </w:r>
      </w:hyperlink>
    </w:p>
    <w:p>
      <w:pPr>
        <w:tabs>
          <w:tab w:val="right" w:leader="dot" w:pos="9062"/>
        </w:tabs>
        <w:ind w:left="440"/>
      </w:pPr>
      <w:hyperlink w:anchor="_Toc5970" w:history="1">
        <w:r>
          <w:rPr>
            <w:rFonts w:ascii="IRNazanin" w:hAnsi="IRNazanin" w:eastAsia="IRNazanin" w:cs="IRNazanin"/>
            <w:color w:val="111111"/>
            <w:sz w:val="22"/>
            <w:szCs w:val="22"/>
            <w:b w:val="0"/>
            <w:bCs w:val="0"/>
            <w:i w:val="0"/>
            <w:iCs w:val="0"/>
          </w:rPr>
          <w:t>دیوان همّت فرح آبادی(یا شعر او)</w:t>
        </w:r>
        <w:r>
          <w:tab/>
        </w:r>
        <w:r>
          <w:fldChar w:fldCharType="begin"/>
        </w:r>
        <w:r>
          <w:instrText xml:space="preserve">PAGEREF 5970 \h</w:instrText>
        </w:r>
        <w:r>
          <w:fldChar w:fldCharType="end"/>
        </w:r>
      </w:hyperlink>
    </w:p>
    <w:p>
      <w:pPr>
        <w:tabs>
          <w:tab w:val="right" w:leader="dot" w:pos="9062"/>
        </w:tabs>
        <w:ind w:left="440"/>
      </w:pPr>
      <w:hyperlink w:anchor="_Toc5971" w:history="1">
        <w:r>
          <w:rPr>
            <w:rFonts w:ascii="IRNazanin" w:hAnsi="IRNazanin" w:eastAsia="IRNazanin" w:cs="IRNazanin"/>
            <w:color w:val="111111"/>
            <w:sz w:val="22"/>
            <w:szCs w:val="22"/>
            <w:b w:val="0"/>
            <w:bCs w:val="0"/>
            <w:i w:val="0"/>
            <w:iCs w:val="0"/>
          </w:rPr>
          <w:t>دیوان همّت گورکه پوری(یا شعر او)</w:t>
        </w:r>
        <w:r>
          <w:tab/>
        </w:r>
        <w:r>
          <w:fldChar w:fldCharType="begin"/>
        </w:r>
        <w:r>
          <w:instrText xml:space="preserve">PAGEREF 5971 \h</w:instrText>
        </w:r>
        <w:r>
          <w:fldChar w:fldCharType="end"/>
        </w:r>
      </w:hyperlink>
    </w:p>
    <w:p>
      <w:pPr>
        <w:tabs>
          <w:tab w:val="right" w:leader="dot" w:pos="9062"/>
        </w:tabs>
        <w:ind w:left="440"/>
      </w:pPr>
      <w:hyperlink w:anchor="_Toc5972" w:history="1">
        <w:r>
          <w:rPr>
            <w:rFonts w:ascii="IRNazanin" w:hAnsi="IRNazanin" w:eastAsia="IRNazanin" w:cs="IRNazanin"/>
            <w:color w:val="111111"/>
            <w:sz w:val="22"/>
            <w:szCs w:val="22"/>
            <w:b w:val="0"/>
            <w:bCs w:val="0"/>
            <w:i w:val="0"/>
            <w:iCs w:val="0"/>
          </w:rPr>
          <w:t>دیوان همّتی اصفهانی(یا شعر او)</w:t>
        </w:r>
        <w:r>
          <w:tab/>
        </w:r>
        <w:r>
          <w:fldChar w:fldCharType="begin"/>
        </w:r>
        <w:r>
          <w:instrText xml:space="preserve">PAGEREF 5972 \h</w:instrText>
        </w:r>
        <w:r>
          <w:fldChar w:fldCharType="end"/>
        </w:r>
      </w:hyperlink>
    </w:p>
    <w:p>
      <w:pPr>
        <w:tabs>
          <w:tab w:val="right" w:leader="dot" w:pos="9062"/>
        </w:tabs>
        <w:ind w:left="440"/>
      </w:pPr>
      <w:hyperlink w:anchor="_Toc5973" w:history="1">
        <w:r>
          <w:rPr>
            <w:rFonts w:ascii="IRNazanin" w:hAnsi="IRNazanin" w:eastAsia="IRNazanin" w:cs="IRNazanin"/>
            <w:color w:val="111111"/>
            <w:sz w:val="22"/>
            <w:szCs w:val="22"/>
            <w:b w:val="0"/>
            <w:bCs w:val="0"/>
            <w:i w:val="0"/>
            <w:iCs w:val="0"/>
          </w:rPr>
          <w:t>دیوان همّتی بافقی(یا شعر او)</w:t>
        </w:r>
        <w:r>
          <w:tab/>
        </w:r>
        <w:r>
          <w:fldChar w:fldCharType="begin"/>
        </w:r>
        <w:r>
          <w:instrText xml:space="preserve">PAGEREF 5973 \h</w:instrText>
        </w:r>
        <w:r>
          <w:fldChar w:fldCharType="end"/>
        </w:r>
      </w:hyperlink>
    </w:p>
    <w:p>
      <w:pPr>
        <w:tabs>
          <w:tab w:val="right" w:leader="dot" w:pos="9062"/>
        </w:tabs>
        <w:ind w:left="440"/>
      </w:pPr>
      <w:hyperlink w:anchor="_Toc5974" w:history="1">
        <w:r>
          <w:rPr>
            <w:rFonts w:ascii="IRNazanin" w:hAnsi="IRNazanin" w:eastAsia="IRNazanin" w:cs="IRNazanin"/>
            <w:color w:val="111111"/>
            <w:sz w:val="22"/>
            <w:szCs w:val="22"/>
            <w:b w:val="0"/>
            <w:bCs w:val="0"/>
            <w:i w:val="0"/>
            <w:iCs w:val="0"/>
          </w:rPr>
          <w:t>دیوان همتی بلخی(یا شعر او)</w:t>
        </w:r>
        <w:r>
          <w:tab/>
        </w:r>
        <w:r>
          <w:fldChar w:fldCharType="begin"/>
        </w:r>
        <w:r>
          <w:instrText xml:space="preserve">PAGEREF 5974 \h</w:instrText>
        </w:r>
        <w:r>
          <w:fldChar w:fldCharType="end"/>
        </w:r>
      </w:hyperlink>
    </w:p>
    <w:p>
      <w:pPr>
        <w:tabs>
          <w:tab w:val="right" w:leader="dot" w:pos="9062"/>
        </w:tabs>
        <w:ind w:left="440"/>
      </w:pPr>
      <w:hyperlink w:anchor="_Toc5975" w:history="1">
        <w:r>
          <w:rPr>
            <w:rFonts w:ascii="IRNazanin" w:hAnsi="IRNazanin" w:eastAsia="IRNazanin" w:cs="IRNazanin"/>
            <w:color w:val="111111"/>
            <w:sz w:val="22"/>
            <w:szCs w:val="22"/>
            <w:b w:val="0"/>
            <w:bCs w:val="0"/>
            <w:i w:val="0"/>
            <w:iCs w:val="0"/>
          </w:rPr>
          <w:t>دیوان همدم سمنانی(یا شعر او)</w:t>
        </w:r>
        <w:r>
          <w:tab/>
        </w:r>
        <w:r>
          <w:fldChar w:fldCharType="begin"/>
        </w:r>
        <w:r>
          <w:instrText xml:space="preserve">PAGEREF 5975 \h</w:instrText>
        </w:r>
        <w:r>
          <w:fldChar w:fldCharType="end"/>
        </w:r>
      </w:hyperlink>
    </w:p>
    <w:p>
      <w:pPr>
        <w:tabs>
          <w:tab w:val="right" w:leader="dot" w:pos="9062"/>
        </w:tabs>
        <w:ind w:left="440"/>
      </w:pPr>
      <w:hyperlink w:anchor="_Toc5976" w:history="1">
        <w:r>
          <w:rPr>
            <w:rFonts w:ascii="IRNazanin" w:hAnsi="IRNazanin" w:eastAsia="IRNazanin" w:cs="IRNazanin"/>
            <w:color w:val="111111"/>
            <w:sz w:val="22"/>
            <w:szCs w:val="22"/>
            <w:b w:val="0"/>
            <w:bCs w:val="0"/>
            <w:i w:val="0"/>
            <w:iCs w:val="0"/>
          </w:rPr>
          <w:t>دیوان همدم شیرازی(یا شعر او)</w:t>
        </w:r>
        <w:r>
          <w:tab/>
        </w:r>
        <w:r>
          <w:fldChar w:fldCharType="begin"/>
        </w:r>
        <w:r>
          <w:instrText xml:space="preserve">PAGEREF 5976 \h</w:instrText>
        </w:r>
        <w:r>
          <w:fldChar w:fldCharType="end"/>
        </w:r>
      </w:hyperlink>
    </w:p>
    <w:p>
      <w:pPr>
        <w:tabs>
          <w:tab w:val="right" w:leader="dot" w:pos="9062"/>
        </w:tabs>
        <w:ind w:left="440"/>
      </w:pPr>
      <w:hyperlink w:anchor="_Toc5977" w:history="1">
        <w:r>
          <w:rPr>
            <w:rFonts w:ascii="IRNazanin" w:hAnsi="IRNazanin" w:eastAsia="IRNazanin" w:cs="IRNazanin"/>
            <w:color w:val="111111"/>
            <w:sz w:val="22"/>
            <w:szCs w:val="22"/>
            <w:b w:val="0"/>
            <w:bCs w:val="0"/>
            <w:i w:val="0"/>
            <w:iCs w:val="0"/>
          </w:rPr>
          <w:t>دیوان همدم هندی(یا شعر او)</w:t>
        </w:r>
        <w:r>
          <w:tab/>
        </w:r>
        <w:r>
          <w:fldChar w:fldCharType="begin"/>
        </w:r>
        <w:r>
          <w:instrText xml:space="preserve">PAGEREF 5977 \h</w:instrText>
        </w:r>
        <w:r>
          <w:fldChar w:fldCharType="end"/>
        </w:r>
      </w:hyperlink>
    </w:p>
    <w:p>
      <w:pPr>
        <w:tabs>
          <w:tab w:val="right" w:leader="dot" w:pos="9062"/>
        </w:tabs>
        <w:ind w:left="440"/>
      </w:pPr>
      <w:hyperlink w:anchor="_Toc5978" w:history="1">
        <w:r>
          <w:rPr>
            <w:rFonts w:ascii="IRNazanin" w:hAnsi="IRNazanin" w:eastAsia="IRNazanin" w:cs="IRNazanin"/>
            <w:color w:val="111111"/>
            <w:sz w:val="22"/>
            <w:szCs w:val="22"/>
            <w:b w:val="0"/>
            <w:bCs w:val="0"/>
            <w:i w:val="0"/>
            <w:iCs w:val="0"/>
          </w:rPr>
          <w:t>دیوان همدمی جرجانی(یا شعر او)</w:t>
        </w:r>
        <w:r>
          <w:tab/>
        </w:r>
        <w:r>
          <w:fldChar w:fldCharType="begin"/>
        </w:r>
        <w:r>
          <w:instrText xml:space="preserve">PAGEREF 5978 \h</w:instrText>
        </w:r>
        <w:r>
          <w:fldChar w:fldCharType="end"/>
        </w:r>
      </w:hyperlink>
    </w:p>
    <w:p>
      <w:pPr>
        <w:tabs>
          <w:tab w:val="right" w:leader="dot" w:pos="9062"/>
        </w:tabs>
        <w:ind w:left="440"/>
      </w:pPr>
      <w:hyperlink w:anchor="_Toc5979" w:history="1">
        <w:r>
          <w:rPr>
            <w:rFonts w:ascii="IRNazanin" w:hAnsi="IRNazanin" w:eastAsia="IRNazanin" w:cs="IRNazanin"/>
            <w:color w:val="111111"/>
            <w:sz w:val="22"/>
            <w:szCs w:val="22"/>
            <w:b w:val="0"/>
            <w:bCs w:val="0"/>
            <w:i w:val="0"/>
            <w:iCs w:val="0"/>
          </w:rPr>
          <w:t>دیوان همدمی رازی(یا شعر او)</w:t>
        </w:r>
        <w:r>
          <w:tab/>
        </w:r>
        <w:r>
          <w:fldChar w:fldCharType="begin"/>
        </w:r>
        <w:r>
          <w:instrText xml:space="preserve">PAGEREF 5979 \h</w:instrText>
        </w:r>
        <w:r>
          <w:fldChar w:fldCharType="end"/>
        </w:r>
      </w:hyperlink>
    </w:p>
    <w:p>
      <w:pPr>
        <w:tabs>
          <w:tab w:val="right" w:leader="dot" w:pos="9062"/>
        </w:tabs>
        <w:ind w:left="440"/>
      </w:pPr>
      <w:hyperlink w:anchor="_Toc5980" w:history="1">
        <w:r>
          <w:rPr>
            <w:rFonts w:ascii="IRNazanin" w:hAnsi="IRNazanin" w:eastAsia="IRNazanin" w:cs="IRNazanin"/>
            <w:color w:val="111111"/>
            <w:sz w:val="22"/>
            <w:szCs w:val="22"/>
            <w:b w:val="0"/>
            <w:bCs w:val="0"/>
            <w:i w:val="0"/>
            <w:iCs w:val="0"/>
          </w:rPr>
          <w:t>دیوان همدمی سمرقندی(یا شعر او)</w:t>
        </w:r>
        <w:r>
          <w:tab/>
        </w:r>
        <w:r>
          <w:fldChar w:fldCharType="begin"/>
        </w:r>
        <w:r>
          <w:instrText xml:space="preserve">PAGEREF 5980 \h</w:instrText>
        </w:r>
        <w:r>
          <w:fldChar w:fldCharType="end"/>
        </w:r>
      </w:hyperlink>
    </w:p>
    <w:p>
      <w:pPr>
        <w:tabs>
          <w:tab w:val="right" w:leader="dot" w:pos="9062"/>
        </w:tabs>
        <w:ind w:left="440"/>
      </w:pPr>
      <w:hyperlink w:anchor="_Toc5981" w:history="1">
        <w:r>
          <w:rPr>
            <w:rFonts w:ascii="IRNazanin" w:hAnsi="IRNazanin" w:eastAsia="IRNazanin" w:cs="IRNazanin"/>
            <w:color w:val="111111"/>
            <w:sz w:val="22"/>
            <w:szCs w:val="22"/>
            <w:b w:val="0"/>
            <w:bCs w:val="0"/>
            <w:i w:val="0"/>
            <w:iCs w:val="0"/>
          </w:rPr>
          <w:t>دیوان همدمی شیرازی(یا شعر او)</w:t>
        </w:r>
        <w:r>
          <w:tab/>
        </w:r>
        <w:r>
          <w:fldChar w:fldCharType="begin"/>
        </w:r>
        <w:r>
          <w:instrText xml:space="preserve">PAGEREF 5981 \h</w:instrText>
        </w:r>
        <w:r>
          <w:fldChar w:fldCharType="end"/>
        </w:r>
      </w:hyperlink>
    </w:p>
    <w:p>
      <w:pPr>
        <w:tabs>
          <w:tab w:val="right" w:leader="dot" w:pos="9062"/>
        </w:tabs>
        <w:ind w:left="440"/>
      </w:pPr>
      <w:hyperlink w:anchor="_Toc5982" w:history="1">
        <w:r>
          <w:rPr>
            <w:rFonts w:ascii="IRNazanin" w:hAnsi="IRNazanin" w:eastAsia="IRNazanin" w:cs="IRNazanin"/>
            <w:color w:val="111111"/>
            <w:sz w:val="22"/>
            <w:szCs w:val="22"/>
            <w:b w:val="0"/>
            <w:bCs w:val="0"/>
            <w:i w:val="0"/>
            <w:iCs w:val="0"/>
          </w:rPr>
          <w:t>دیوان همدمی کاشانی(یا شعر او)</w:t>
        </w:r>
        <w:r>
          <w:tab/>
        </w:r>
        <w:r>
          <w:fldChar w:fldCharType="begin"/>
        </w:r>
        <w:r>
          <w:instrText xml:space="preserve">PAGEREF 5982 \h</w:instrText>
        </w:r>
        <w:r>
          <w:fldChar w:fldCharType="end"/>
        </w:r>
      </w:hyperlink>
    </w:p>
    <w:p>
      <w:pPr>
        <w:tabs>
          <w:tab w:val="right" w:leader="dot" w:pos="9062"/>
        </w:tabs>
        <w:ind w:left="440"/>
      </w:pPr>
      <w:hyperlink w:anchor="_Toc5983" w:history="1">
        <w:r>
          <w:rPr>
            <w:rFonts w:ascii="IRNazanin" w:hAnsi="IRNazanin" w:eastAsia="IRNazanin" w:cs="IRNazanin"/>
            <w:color w:val="111111"/>
            <w:sz w:val="22"/>
            <w:szCs w:val="22"/>
            <w:b w:val="0"/>
            <w:bCs w:val="0"/>
            <w:i w:val="0"/>
            <w:iCs w:val="0"/>
          </w:rPr>
          <w:t>دیوان همدمی مشهدی(یا شعر او)</w:t>
        </w:r>
        <w:r>
          <w:tab/>
        </w:r>
        <w:r>
          <w:fldChar w:fldCharType="begin"/>
        </w:r>
        <w:r>
          <w:instrText xml:space="preserve">PAGEREF 5983 \h</w:instrText>
        </w:r>
        <w:r>
          <w:fldChar w:fldCharType="end"/>
        </w:r>
      </w:hyperlink>
    </w:p>
    <w:p>
      <w:pPr>
        <w:tabs>
          <w:tab w:val="right" w:leader="dot" w:pos="9062"/>
        </w:tabs>
        <w:ind w:left="440"/>
      </w:pPr>
      <w:hyperlink w:anchor="_Toc5984" w:history="1">
        <w:r>
          <w:rPr>
            <w:rFonts w:ascii="IRNazanin" w:hAnsi="IRNazanin" w:eastAsia="IRNazanin" w:cs="IRNazanin"/>
            <w:color w:val="111111"/>
            <w:sz w:val="22"/>
            <w:szCs w:val="22"/>
            <w:b w:val="0"/>
            <w:bCs w:val="0"/>
            <w:i w:val="0"/>
            <w:iCs w:val="0"/>
          </w:rPr>
          <w:t>دیوان همدمی مشهدی(یا شعر او)</w:t>
        </w:r>
        <w:r>
          <w:tab/>
        </w:r>
        <w:r>
          <w:fldChar w:fldCharType="begin"/>
        </w:r>
        <w:r>
          <w:instrText xml:space="preserve">PAGEREF 5984 \h</w:instrText>
        </w:r>
        <w:r>
          <w:fldChar w:fldCharType="end"/>
        </w:r>
      </w:hyperlink>
    </w:p>
    <w:p>
      <w:pPr>
        <w:tabs>
          <w:tab w:val="right" w:leader="dot" w:pos="9062"/>
        </w:tabs>
        <w:ind w:left="440"/>
      </w:pPr>
      <w:hyperlink w:anchor="_Toc5985" w:history="1">
        <w:r>
          <w:rPr>
            <w:rFonts w:ascii="IRNazanin" w:hAnsi="IRNazanin" w:eastAsia="IRNazanin" w:cs="IRNazanin"/>
            <w:color w:val="111111"/>
            <w:sz w:val="22"/>
            <w:szCs w:val="22"/>
            <w:b w:val="0"/>
            <w:bCs w:val="0"/>
            <w:i w:val="0"/>
            <w:iCs w:val="0"/>
          </w:rPr>
          <w:t>دیوان همدمی هروی(یا شعر او)</w:t>
        </w:r>
        <w:r>
          <w:tab/>
        </w:r>
        <w:r>
          <w:fldChar w:fldCharType="begin"/>
        </w:r>
        <w:r>
          <w:instrText xml:space="preserve">PAGEREF 5985 \h</w:instrText>
        </w:r>
        <w:r>
          <w:fldChar w:fldCharType="end"/>
        </w:r>
      </w:hyperlink>
    </w:p>
    <w:p>
      <w:pPr>
        <w:tabs>
          <w:tab w:val="right" w:leader="dot" w:pos="9062"/>
        </w:tabs>
        <w:ind w:left="440"/>
      </w:pPr>
      <w:hyperlink w:anchor="_Toc5986" w:history="1">
        <w:r>
          <w:rPr>
            <w:rFonts w:ascii="IRNazanin" w:hAnsi="IRNazanin" w:eastAsia="IRNazanin" w:cs="IRNazanin"/>
            <w:color w:val="111111"/>
            <w:sz w:val="22"/>
            <w:szCs w:val="22"/>
            <w:b w:val="0"/>
            <w:bCs w:val="0"/>
            <w:i w:val="0"/>
            <w:iCs w:val="0"/>
          </w:rPr>
          <w:t>دیوان همدمی همدانی(یا شعر او)</w:t>
        </w:r>
        <w:r>
          <w:tab/>
        </w:r>
        <w:r>
          <w:fldChar w:fldCharType="begin"/>
        </w:r>
        <w:r>
          <w:instrText xml:space="preserve">PAGEREF 5986 \h</w:instrText>
        </w:r>
        <w:r>
          <w:fldChar w:fldCharType="end"/>
        </w:r>
      </w:hyperlink>
    </w:p>
    <w:p>
      <w:pPr>
        <w:tabs>
          <w:tab w:val="right" w:leader="dot" w:pos="9062"/>
        </w:tabs>
        <w:ind w:left="440"/>
      </w:pPr>
      <w:hyperlink w:anchor="_Toc5987" w:history="1">
        <w:r>
          <w:rPr>
            <w:rFonts w:ascii="IRNazanin" w:hAnsi="IRNazanin" w:eastAsia="IRNazanin" w:cs="IRNazanin"/>
            <w:color w:val="111111"/>
            <w:sz w:val="22"/>
            <w:szCs w:val="22"/>
            <w:b w:val="0"/>
            <w:bCs w:val="0"/>
            <w:i w:val="0"/>
            <w:iCs w:val="0"/>
          </w:rPr>
          <w:t>دیوان هندال(یا شعر او)</w:t>
        </w:r>
        <w:r>
          <w:tab/>
        </w:r>
        <w:r>
          <w:fldChar w:fldCharType="begin"/>
        </w:r>
        <w:r>
          <w:instrText xml:space="preserve">PAGEREF 5987 \h</w:instrText>
        </w:r>
        <w:r>
          <w:fldChar w:fldCharType="end"/>
        </w:r>
      </w:hyperlink>
    </w:p>
    <w:p>
      <w:pPr>
        <w:tabs>
          <w:tab w:val="right" w:leader="dot" w:pos="9062"/>
        </w:tabs>
        <w:ind w:left="440"/>
      </w:pPr>
      <w:hyperlink w:anchor="_Toc5988" w:history="1">
        <w:r>
          <w:rPr>
            <w:rFonts w:ascii="IRNazanin" w:hAnsi="IRNazanin" w:eastAsia="IRNazanin" w:cs="IRNazanin"/>
            <w:color w:val="111111"/>
            <w:sz w:val="22"/>
            <w:szCs w:val="22"/>
            <w:b w:val="0"/>
            <w:bCs w:val="0"/>
            <w:i w:val="0"/>
            <w:iCs w:val="0"/>
          </w:rPr>
          <w:t>دیوان الهنداوی</w:t>
        </w:r>
        <w:r>
          <w:tab/>
        </w:r>
        <w:r>
          <w:fldChar w:fldCharType="begin"/>
        </w:r>
        <w:r>
          <w:instrText xml:space="preserve">PAGEREF 5988 \h</w:instrText>
        </w:r>
        <w:r>
          <w:fldChar w:fldCharType="end"/>
        </w:r>
      </w:hyperlink>
    </w:p>
    <w:p>
      <w:pPr>
        <w:tabs>
          <w:tab w:val="right" w:leader="dot" w:pos="9062"/>
        </w:tabs>
        <w:ind w:left="440"/>
      </w:pPr>
      <w:hyperlink w:anchor="_Toc5989" w:history="1">
        <w:r>
          <w:rPr>
            <w:rFonts w:ascii="IRNazanin" w:hAnsi="IRNazanin" w:eastAsia="IRNazanin" w:cs="IRNazanin"/>
            <w:color w:val="111111"/>
            <w:sz w:val="22"/>
            <w:szCs w:val="22"/>
            <w:b w:val="0"/>
            <w:bCs w:val="0"/>
            <w:i w:val="0"/>
            <w:iCs w:val="0"/>
          </w:rPr>
          <w:t>دیوان هندی</w:t>
        </w:r>
        <w:r>
          <w:tab/>
        </w:r>
        <w:r>
          <w:fldChar w:fldCharType="begin"/>
        </w:r>
        <w:r>
          <w:instrText xml:space="preserve">PAGEREF 5989 \h</w:instrText>
        </w:r>
        <w:r>
          <w:fldChar w:fldCharType="end"/>
        </w:r>
      </w:hyperlink>
    </w:p>
    <w:p>
      <w:pPr>
        <w:tabs>
          <w:tab w:val="right" w:leader="dot" w:pos="9062"/>
        </w:tabs>
        <w:ind w:left="440"/>
      </w:pPr>
      <w:hyperlink w:anchor="_Toc5990" w:history="1">
        <w:r>
          <w:rPr>
            <w:rFonts w:ascii="IRNazanin" w:hAnsi="IRNazanin" w:eastAsia="IRNazanin" w:cs="IRNazanin"/>
            <w:color w:val="111111"/>
            <w:sz w:val="22"/>
            <w:szCs w:val="22"/>
            <w:b w:val="0"/>
            <w:bCs w:val="0"/>
            <w:i w:val="0"/>
            <w:iCs w:val="0"/>
          </w:rPr>
          <w:t>دیوان هندوشاه</w:t>
        </w:r>
        <w:r>
          <w:tab/>
        </w:r>
        <w:r>
          <w:fldChar w:fldCharType="begin"/>
        </w:r>
        <w:r>
          <w:instrText xml:space="preserve">PAGEREF 5990 \h</w:instrText>
        </w:r>
        <w:r>
          <w:fldChar w:fldCharType="end"/>
        </w:r>
      </w:hyperlink>
    </w:p>
    <w:p>
      <w:pPr>
        <w:tabs>
          <w:tab w:val="right" w:leader="dot" w:pos="9062"/>
        </w:tabs>
        <w:ind w:left="440"/>
      </w:pPr>
      <w:hyperlink w:anchor="_Toc5991" w:history="1">
        <w:r>
          <w:rPr>
            <w:rFonts w:ascii="IRNazanin" w:hAnsi="IRNazanin" w:eastAsia="IRNazanin" w:cs="IRNazanin"/>
            <w:color w:val="111111"/>
            <w:sz w:val="22"/>
            <w:szCs w:val="22"/>
            <w:b w:val="0"/>
            <w:bCs w:val="0"/>
            <w:i w:val="0"/>
            <w:iCs w:val="0"/>
          </w:rPr>
          <w:t>دیوان هنر اللّه آبادی(یا شعر او)</w:t>
        </w:r>
        <w:r>
          <w:tab/>
        </w:r>
        <w:r>
          <w:fldChar w:fldCharType="begin"/>
        </w:r>
        <w:r>
          <w:instrText xml:space="preserve">PAGEREF 5991 \h</w:instrText>
        </w:r>
        <w:r>
          <w:fldChar w:fldCharType="end"/>
        </w:r>
      </w:hyperlink>
    </w:p>
    <w:p>
      <w:pPr>
        <w:tabs>
          <w:tab w:val="right" w:leader="dot" w:pos="9062"/>
        </w:tabs>
        <w:ind w:left="440"/>
      </w:pPr>
      <w:hyperlink w:anchor="_Toc5992" w:history="1">
        <w:r>
          <w:rPr>
            <w:rFonts w:ascii="IRNazanin" w:hAnsi="IRNazanin" w:eastAsia="IRNazanin" w:cs="IRNazanin"/>
            <w:color w:val="111111"/>
            <w:sz w:val="22"/>
            <w:szCs w:val="22"/>
            <w:b w:val="0"/>
            <w:bCs w:val="0"/>
            <w:i w:val="0"/>
            <w:iCs w:val="0"/>
          </w:rPr>
          <w:t>دیوان هنر جندقی</w:t>
        </w:r>
        <w:r>
          <w:tab/>
        </w:r>
        <w:r>
          <w:fldChar w:fldCharType="begin"/>
        </w:r>
        <w:r>
          <w:instrText xml:space="preserve">PAGEREF 5992 \h</w:instrText>
        </w:r>
        <w:r>
          <w:fldChar w:fldCharType="end"/>
        </w:r>
      </w:hyperlink>
    </w:p>
    <w:p>
      <w:pPr>
        <w:tabs>
          <w:tab w:val="right" w:leader="dot" w:pos="9062"/>
        </w:tabs>
        <w:ind w:left="440"/>
      </w:pPr>
      <w:hyperlink w:anchor="_Toc5993" w:history="1">
        <w:r>
          <w:rPr>
            <w:rFonts w:ascii="IRNazanin" w:hAnsi="IRNazanin" w:eastAsia="IRNazanin" w:cs="IRNazanin"/>
            <w:color w:val="111111"/>
            <w:sz w:val="22"/>
            <w:szCs w:val="22"/>
            <w:b w:val="0"/>
            <w:bCs w:val="0"/>
            <w:i w:val="0"/>
            <w:iCs w:val="0"/>
          </w:rPr>
          <w:t>دیوان هنر جهرمی(یا شعر او)</w:t>
        </w:r>
        <w:r>
          <w:tab/>
        </w:r>
        <w:r>
          <w:fldChar w:fldCharType="begin"/>
        </w:r>
        <w:r>
          <w:instrText xml:space="preserve">PAGEREF 5993 \h</w:instrText>
        </w:r>
        <w:r>
          <w:fldChar w:fldCharType="end"/>
        </w:r>
      </w:hyperlink>
    </w:p>
    <w:p>
      <w:pPr>
        <w:tabs>
          <w:tab w:val="right" w:leader="dot" w:pos="9062"/>
        </w:tabs>
        <w:ind w:left="440"/>
      </w:pPr>
      <w:hyperlink w:anchor="_Toc5994" w:history="1">
        <w:r>
          <w:rPr>
            <w:rFonts w:ascii="IRNazanin" w:hAnsi="IRNazanin" w:eastAsia="IRNazanin" w:cs="IRNazanin"/>
            <w:color w:val="111111"/>
            <w:sz w:val="22"/>
            <w:szCs w:val="22"/>
            <w:b w:val="0"/>
            <w:bCs w:val="0"/>
            <w:i w:val="0"/>
            <w:iCs w:val="0"/>
          </w:rPr>
          <w:t>دیوان هنرشاه جهان آبادی(یا شعر او)</w:t>
        </w:r>
        <w:r>
          <w:tab/>
        </w:r>
        <w:r>
          <w:fldChar w:fldCharType="begin"/>
        </w:r>
        <w:r>
          <w:instrText xml:space="preserve">PAGEREF 5994 \h</w:instrText>
        </w:r>
        <w:r>
          <w:fldChar w:fldCharType="end"/>
        </w:r>
      </w:hyperlink>
    </w:p>
    <w:p>
      <w:pPr>
        <w:tabs>
          <w:tab w:val="right" w:leader="dot" w:pos="9062"/>
        </w:tabs>
        <w:ind w:left="440"/>
      </w:pPr>
      <w:hyperlink w:anchor="_Toc5995" w:history="1">
        <w:r>
          <w:rPr>
            <w:rFonts w:ascii="IRNazanin" w:hAnsi="IRNazanin" w:eastAsia="IRNazanin" w:cs="IRNazanin"/>
            <w:color w:val="111111"/>
            <w:sz w:val="22"/>
            <w:szCs w:val="22"/>
            <w:b w:val="0"/>
            <w:bCs w:val="0"/>
            <w:i w:val="0"/>
            <w:iCs w:val="0"/>
          </w:rPr>
          <w:t>دیوان هنر هندی(یا شعر او)</w:t>
        </w:r>
        <w:r>
          <w:tab/>
        </w:r>
        <w:r>
          <w:fldChar w:fldCharType="begin"/>
        </w:r>
        <w:r>
          <w:instrText xml:space="preserve">PAGEREF 5995 \h</w:instrText>
        </w:r>
        <w:r>
          <w:fldChar w:fldCharType="end"/>
        </w:r>
      </w:hyperlink>
    </w:p>
    <w:p>
      <w:pPr>
        <w:tabs>
          <w:tab w:val="right" w:leader="dot" w:pos="9062"/>
        </w:tabs>
        <w:ind w:left="440"/>
      </w:pPr>
      <w:hyperlink w:anchor="_Toc5996" w:history="1">
        <w:r>
          <w:rPr>
            <w:rFonts w:ascii="IRNazanin" w:hAnsi="IRNazanin" w:eastAsia="IRNazanin" w:cs="IRNazanin"/>
            <w:color w:val="111111"/>
            <w:sz w:val="22"/>
            <w:szCs w:val="22"/>
            <w:b w:val="0"/>
            <w:bCs w:val="0"/>
            <w:i w:val="0"/>
            <w:iCs w:val="0"/>
          </w:rPr>
          <w:t>دیوان هوایی تونی(یا شعر او)</w:t>
        </w:r>
        <w:r>
          <w:tab/>
        </w:r>
        <w:r>
          <w:fldChar w:fldCharType="begin"/>
        </w:r>
        <w:r>
          <w:instrText xml:space="preserve">PAGEREF 5996 \h</w:instrText>
        </w:r>
        <w:r>
          <w:fldChar w:fldCharType="end"/>
        </w:r>
      </w:hyperlink>
    </w:p>
    <w:p>
      <w:pPr>
        <w:tabs>
          <w:tab w:val="right" w:leader="dot" w:pos="9062"/>
        </w:tabs>
        <w:ind w:left="440"/>
      </w:pPr>
      <w:hyperlink w:anchor="_Toc5997" w:history="1">
        <w:r>
          <w:rPr>
            <w:rFonts w:ascii="IRNazanin" w:hAnsi="IRNazanin" w:eastAsia="IRNazanin" w:cs="IRNazanin"/>
            <w:color w:val="111111"/>
            <w:sz w:val="22"/>
            <w:szCs w:val="22"/>
            <w:b w:val="0"/>
            <w:bCs w:val="0"/>
            <w:i w:val="0"/>
            <w:iCs w:val="0"/>
          </w:rPr>
          <w:t>دیوان هوایی مشهدی</w:t>
        </w:r>
        <w:r>
          <w:tab/>
        </w:r>
        <w:r>
          <w:fldChar w:fldCharType="begin"/>
        </w:r>
        <w:r>
          <w:instrText xml:space="preserve">PAGEREF 5997 \h</w:instrText>
        </w:r>
        <w:r>
          <w:fldChar w:fldCharType="end"/>
        </w:r>
      </w:hyperlink>
    </w:p>
    <w:p>
      <w:pPr>
        <w:tabs>
          <w:tab w:val="right" w:leader="dot" w:pos="9062"/>
        </w:tabs>
        <w:ind w:left="440"/>
      </w:pPr>
      <w:hyperlink w:anchor="_Toc5998" w:history="1">
        <w:r>
          <w:rPr>
            <w:rFonts w:ascii="IRNazanin" w:hAnsi="IRNazanin" w:eastAsia="IRNazanin" w:cs="IRNazanin"/>
            <w:color w:val="111111"/>
            <w:sz w:val="22"/>
            <w:szCs w:val="22"/>
            <w:b w:val="0"/>
            <w:bCs w:val="0"/>
            <w:i w:val="0"/>
            <w:iCs w:val="0"/>
          </w:rPr>
          <w:t>دیوان هوایی هندی(یا شعر او)</w:t>
        </w:r>
        <w:r>
          <w:tab/>
        </w:r>
        <w:r>
          <w:fldChar w:fldCharType="begin"/>
        </w:r>
        <w:r>
          <w:instrText xml:space="preserve">PAGEREF 5998 \h</w:instrText>
        </w:r>
        <w:r>
          <w:fldChar w:fldCharType="end"/>
        </w:r>
      </w:hyperlink>
    </w:p>
    <w:p>
      <w:pPr>
        <w:tabs>
          <w:tab w:val="right" w:leader="dot" w:pos="9062"/>
        </w:tabs>
        <w:ind w:left="440"/>
      </w:pPr>
      <w:hyperlink w:anchor="_Toc5999" w:history="1">
        <w:r>
          <w:rPr>
            <w:rFonts w:ascii="IRNazanin" w:hAnsi="IRNazanin" w:eastAsia="IRNazanin" w:cs="IRNazanin"/>
            <w:color w:val="111111"/>
            <w:sz w:val="22"/>
            <w:szCs w:val="22"/>
            <w:b w:val="0"/>
            <w:bCs w:val="0"/>
            <w:i w:val="0"/>
            <w:iCs w:val="0"/>
          </w:rPr>
          <w:t>دیوان هور اصفهانی</w:t>
        </w:r>
        <w:r>
          <w:tab/>
        </w:r>
        <w:r>
          <w:fldChar w:fldCharType="begin"/>
        </w:r>
        <w:r>
          <w:instrText xml:space="preserve">PAGEREF 5999 \h</w:instrText>
        </w:r>
        <w:r>
          <w:fldChar w:fldCharType="end"/>
        </w:r>
      </w:hyperlink>
    </w:p>
    <w:p>
      <w:pPr>
        <w:tabs>
          <w:tab w:val="right" w:leader="dot" w:pos="9062"/>
        </w:tabs>
        <w:ind w:left="440"/>
      </w:pPr>
      <w:hyperlink w:anchor="_Toc6000" w:history="1">
        <w:r>
          <w:rPr>
            <w:rFonts w:ascii="IRNazanin" w:hAnsi="IRNazanin" w:eastAsia="IRNazanin" w:cs="IRNazanin"/>
            <w:color w:val="111111"/>
            <w:sz w:val="22"/>
            <w:szCs w:val="22"/>
            <w:b w:val="0"/>
            <w:bCs w:val="0"/>
            <w:i w:val="0"/>
            <w:iCs w:val="0"/>
          </w:rPr>
          <w:t>دیوان هوس جندقی(یا شعر او)</w:t>
        </w:r>
        <w:r>
          <w:tab/>
        </w:r>
        <w:r>
          <w:fldChar w:fldCharType="begin"/>
        </w:r>
        <w:r>
          <w:instrText xml:space="preserve">PAGEREF 6000 \h</w:instrText>
        </w:r>
        <w:r>
          <w:fldChar w:fldCharType="end"/>
        </w:r>
      </w:hyperlink>
    </w:p>
    <w:p>
      <w:pPr>
        <w:tabs>
          <w:tab w:val="right" w:leader="dot" w:pos="9062"/>
        </w:tabs>
        <w:ind w:left="440"/>
      </w:pPr>
      <w:hyperlink w:anchor="_Toc6001" w:history="1">
        <w:r>
          <w:rPr>
            <w:rFonts w:ascii="IRNazanin" w:hAnsi="IRNazanin" w:eastAsia="IRNazanin" w:cs="IRNazanin"/>
            <w:color w:val="111111"/>
            <w:sz w:val="22"/>
            <w:szCs w:val="22"/>
            <w:b w:val="0"/>
            <w:bCs w:val="0"/>
            <w:i w:val="0"/>
            <w:iCs w:val="0"/>
          </w:rPr>
          <w:t>دیوان هوس هندی</w:t>
        </w:r>
        <w:r>
          <w:tab/>
        </w:r>
        <w:r>
          <w:fldChar w:fldCharType="begin"/>
        </w:r>
        <w:r>
          <w:instrText xml:space="preserve">PAGEREF 6001 \h</w:instrText>
        </w:r>
        <w:r>
          <w:fldChar w:fldCharType="end"/>
        </w:r>
      </w:hyperlink>
    </w:p>
    <w:p>
      <w:pPr>
        <w:tabs>
          <w:tab w:val="right" w:leader="dot" w:pos="9062"/>
        </w:tabs>
        <w:ind w:left="440"/>
      </w:pPr>
      <w:hyperlink w:anchor="_Toc6002" w:history="1">
        <w:r>
          <w:rPr>
            <w:rFonts w:ascii="IRNazanin" w:hAnsi="IRNazanin" w:eastAsia="IRNazanin" w:cs="IRNazanin"/>
            <w:color w:val="111111"/>
            <w:sz w:val="22"/>
            <w:szCs w:val="22"/>
            <w:b w:val="0"/>
            <w:bCs w:val="0"/>
            <w:i w:val="0"/>
            <w:iCs w:val="0"/>
          </w:rPr>
          <w:t>دیوان هوشنگ ابتهاج</w:t>
        </w:r>
        <w:r>
          <w:tab/>
        </w:r>
        <w:r>
          <w:fldChar w:fldCharType="begin"/>
        </w:r>
        <w:r>
          <w:instrText xml:space="preserve">PAGEREF 6002 \h</w:instrText>
        </w:r>
        <w:r>
          <w:fldChar w:fldCharType="end"/>
        </w:r>
      </w:hyperlink>
    </w:p>
    <w:p>
      <w:pPr>
        <w:tabs>
          <w:tab w:val="right" w:leader="dot" w:pos="9062"/>
        </w:tabs>
        <w:ind w:left="440"/>
      </w:pPr>
      <w:hyperlink w:anchor="_Toc6003" w:history="1">
        <w:r>
          <w:rPr>
            <w:rFonts w:ascii="IRNazanin" w:hAnsi="IRNazanin" w:eastAsia="IRNazanin" w:cs="IRNazanin"/>
            <w:color w:val="111111"/>
            <w:sz w:val="22"/>
            <w:szCs w:val="22"/>
            <w:b w:val="0"/>
            <w:bCs w:val="0"/>
            <w:i w:val="0"/>
            <w:iCs w:val="0"/>
          </w:rPr>
          <w:t>دیوان هوشی خراسانی(یا شعر او)</w:t>
        </w:r>
        <w:r>
          <w:tab/>
        </w:r>
        <w:r>
          <w:fldChar w:fldCharType="begin"/>
        </w:r>
        <w:r>
          <w:instrText xml:space="preserve">PAGEREF 6003 \h</w:instrText>
        </w:r>
        <w:r>
          <w:fldChar w:fldCharType="end"/>
        </w:r>
      </w:hyperlink>
    </w:p>
    <w:p>
      <w:pPr>
        <w:tabs>
          <w:tab w:val="right" w:leader="dot" w:pos="9062"/>
        </w:tabs>
        <w:ind w:left="440"/>
      </w:pPr>
      <w:hyperlink w:anchor="_Toc6004" w:history="1">
        <w:r>
          <w:rPr>
            <w:rFonts w:ascii="IRNazanin" w:hAnsi="IRNazanin" w:eastAsia="IRNazanin" w:cs="IRNazanin"/>
            <w:color w:val="111111"/>
            <w:sz w:val="22"/>
            <w:szCs w:val="22"/>
            <w:b w:val="0"/>
            <w:bCs w:val="0"/>
            <w:i w:val="0"/>
            <w:iCs w:val="0"/>
          </w:rPr>
          <w:t>دیوان هوشی سنغری(یا شعر او)</w:t>
        </w:r>
        <w:r>
          <w:tab/>
        </w:r>
        <w:r>
          <w:fldChar w:fldCharType="begin"/>
        </w:r>
        <w:r>
          <w:instrText xml:space="preserve">PAGEREF 6004 \h</w:instrText>
        </w:r>
        <w:r>
          <w:fldChar w:fldCharType="end"/>
        </w:r>
      </w:hyperlink>
    </w:p>
    <w:p>
      <w:pPr>
        <w:tabs>
          <w:tab w:val="right" w:leader="dot" w:pos="9062"/>
        </w:tabs>
        <w:ind w:left="440"/>
      </w:pPr>
      <w:hyperlink w:anchor="_Toc6005" w:history="1">
        <w:r>
          <w:rPr>
            <w:rFonts w:ascii="IRNazanin" w:hAnsi="IRNazanin" w:eastAsia="IRNazanin" w:cs="IRNazanin"/>
            <w:color w:val="111111"/>
            <w:sz w:val="22"/>
            <w:szCs w:val="22"/>
            <w:b w:val="0"/>
            <w:bCs w:val="0"/>
            <w:i w:val="0"/>
            <w:iCs w:val="0"/>
          </w:rPr>
          <w:t>دیوان هوشی شیرازی(یا شعر او)</w:t>
        </w:r>
        <w:r>
          <w:tab/>
        </w:r>
        <w:r>
          <w:fldChar w:fldCharType="begin"/>
        </w:r>
        <w:r>
          <w:instrText xml:space="preserve">PAGEREF 6005 \h</w:instrText>
        </w:r>
        <w:r>
          <w:fldChar w:fldCharType="end"/>
        </w:r>
      </w:hyperlink>
    </w:p>
    <w:p>
      <w:pPr>
        <w:tabs>
          <w:tab w:val="right" w:leader="dot" w:pos="9062"/>
        </w:tabs>
        <w:ind w:left="440"/>
      </w:pPr>
      <w:hyperlink w:anchor="_Toc6006" w:history="1">
        <w:r>
          <w:rPr>
            <w:rFonts w:ascii="IRNazanin" w:hAnsi="IRNazanin" w:eastAsia="IRNazanin" w:cs="IRNazanin"/>
            <w:color w:val="111111"/>
            <w:sz w:val="22"/>
            <w:szCs w:val="22"/>
            <w:b w:val="0"/>
            <w:bCs w:val="0"/>
            <w:i w:val="0"/>
            <w:iCs w:val="0"/>
          </w:rPr>
          <w:t>دیوان هیبت اصفهانی(یا شعر او)</w:t>
        </w:r>
        <w:r>
          <w:tab/>
        </w:r>
        <w:r>
          <w:fldChar w:fldCharType="begin"/>
        </w:r>
        <w:r>
          <w:instrText xml:space="preserve">PAGEREF 6006 \h</w:instrText>
        </w:r>
        <w:r>
          <w:fldChar w:fldCharType="end"/>
        </w:r>
      </w:hyperlink>
    </w:p>
    <w:p>
      <w:pPr>
        <w:tabs>
          <w:tab w:val="right" w:leader="dot" w:pos="9062"/>
        </w:tabs>
        <w:ind w:left="440"/>
      </w:pPr>
      <w:hyperlink w:anchor="_Toc6007" w:history="1">
        <w:r>
          <w:rPr>
            <w:rFonts w:ascii="IRNazanin" w:hAnsi="IRNazanin" w:eastAsia="IRNazanin" w:cs="IRNazanin"/>
            <w:color w:val="111111"/>
            <w:sz w:val="22"/>
            <w:szCs w:val="22"/>
            <w:b w:val="0"/>
            <w:bCs w:val="0"/>
            <w:i w:val="0"/>
            <w:iCs w:val="0"/>
          </w:rPr>
          <w:t>دیوان هیبت کاشی(یا شعر او)</w:t>
        </w:r>
        <w:r>
          <w:tab/>
        </w:r>
        <w:r>
          <w:fldChar w:fldCharType="begin"/>
        </w:r>
        <w:r>
          <w:instrText xml:space="preserve">PAGEREF 6007 \h</w:instrText>
        </w:r>
        <w:r>
          <w:fldChar w:fldCharType="end"/>
        </w:r>
      </w:hyperlink>
    </w:p>
    <w:p>
      <w:pPr>
        <w:tabs>
          <w:tab w:val="right" w:leader="dot" w:pos="9062"/>
        </w:tabs>
        <w:ind w:left="440"/>
      </w:pPr>
      <w:hyperlink w:anchor="_Toc6008" w:history="1">
        <w:r>
          <w:rPr>
            <w:rFonts w:ascii="IRNazanin" w:hAnsi="IRNazanin" w:eastAsia="IRNazanin" w:cs="IRNazanin"/>
            <w:color w:val="111111"/>
            <w:sz w:val="22"/>
            <w:szCs w:val="22"/>
            <w:b w:val="0"/>
            <w:bCs w:val="0"/>
            <w:i w:val="0"/>
            <w:iCs w:val="0"/>
          </w:rPr>
          <w:t>دیوان هیدجی</w:t>
        </w:r>
        <w:r>
          <w:tab/>
        </w:r>
        <w:r>
          <w:fldChar w:fldCharType="begin"/>
        </w:r>
        <w:r>
          <w:instrText xml:space="preserve">PAGEREF 6008 \h</w:instrText>
        </w:r>
        <w:r>
          <w:fldChar w:fldCharType="end"/>
        </w:r>
      </w:hyperlink>
    </w:p>
    <w:p>
      <w:pPr>
        <w:tabs>
          <w:tab w:val="right" w:leader="dot" w:pos="9062"/>
        </w:tabs>
        <w:ind w:left="440"/>
      </w:pPr>
      <w:hyperlink w:anchor="_Toc6009" w:history="1">
        <w:r>
          <w:rPr>
            <w:rFonts w:ascii="IRNazanin" w:hAnsi="IRNazanin" w:eastAsia="IRNazanin" w:cs="IRNazanin"/>
            <w:color w:val="111111"/>
            <w:sz w:val="22"/>
            <w:szCs w:val="22"/>
            <w:b w:val="0"/>
            <w:bCs w:val="0"/>
            <w:i w:val="0"/>
            <w:iCs w:val="0"/>
          </w:rPr>
          <w:t>دیوان یادگار بیگ(یا شعر او)</w:t>
        </w:r>
        <w:r>
          <w:tab/>
        </w:r>
        <w:r>
          <w:fldChar w:fldCharType="begin"/>
        </w:r>
        <w:r>
          <w:instrText xml:space="preserve">PAGEREF 6009 \h</w:instrText>
        </w:r>
        <w:r>
          <w:fldChar w:fldCharType="end"/>
        </w:r>
      </w:hyperlink>
    </w:p>
    <w:p>
      <w:pPr>
        <w:tabs>
          <w:tab w:val="right" w:leader="dot" w:pos="9062"/>
        </w:tabs>
        <w:ind w:left="440"/>
      </w:pPr>
      <w:hyperlink w:anchor="_Toc6010" w:history="1">
        <w:r>
          <w:rPr>
            <w:rFonts w:ascii="IRNazanin" w:hAnsi="IRNazanin" w:eastAsia="IRNazanin" w:cs="IRNazanin"/>
            <w:color w:val="111111"/>
            <w:sz w:val="22"/>
            <w:szCs w:val="22"/>
            <w:b w:val="0"/>
            <w:bCs w:val="0"/>
            <w:i w:val="0"/>
            <w:iCs w:val="0"/>
          </w:rPr>
          <w:t>دیوان یار احمد تبریزی(یا شعر او)</w:t>
        </w:r>
        <w:r>
          <w:tab/>
        </w:r>
        <w:r>
          <w:fldChar w:fldCharType="begin"/>
        </w:r>
        <w:r>
          <w:instrText xml:space="preserve">PAGEREF 6010 \h</w:instrText>
        </w:r>
        <w:r>
          <w:fldChar w:fldCharType="end"/>
        </w:r>
      </w:hyperlink>
    </w:p>
    <w:p>
      <w:pPr>
        <w:tabs>
          <w:tab w:val="right" w:leader="dot" w:pos="9062"/>
        </w:tabs>
        <w:ind w:left="440"/>
      </w:pPr>
      <w:hyperlink w:anchor="_Toc6011" w:history="1">
        <w:r>
          <w:rPr>
            <w:rFonts w:ascii="IRNazanin" w:hAnsi="IRNazanin" w:eastAsia="IRNazanin" w:cs="IRNazanin"/>
            <w:color w:val="111111"/>
            <w:sz w:val="22"/>
            <w:szCs w:val="22"/>
            <w:b w:val="0"/>
            <w:bCs w:val="0"/>
            <w:i w:val="0"/>
            <w:iCs w:val="0"/>
          </w:rPr>
          <w:t>دیوان یار اورنگ آبادی(یا شعر او)</w:t>
        </w:r>
        <w:r>
          <w:tab/>
        </w:r>
        <w:r>
          <w:fldChar w:fldCharType="begin"/>
        </w:r>
        <w:r>
          <w:instrText xml:space="preserve">PAGEREF 6011 \h</w:instrText>
        </w:r>
        <w:r>
          <w:fldChar w:fldCharType="end"/>
        </w:r>
      </w:hyperlink>
    </w:p>
    <w:p>
      <w:pPr>
        <w:tabs>
          <w:tab w:val="right" w:leader="dot" w:pos="9062"/>
        </w:tabs>
        <w:ind w:left="440"/>
      </w:pPr>
      <w:hyperlink w:anchor="_Toc6012" w:history="1">
        <w:r>
          <w:rPr>
            <w:rFonts w:ascii="IRNazanin" w:hAnsi="IRNazanin" w:eastAsia="IRNazanin" w:cs="IRNazanin"/>
            <w:color w:val="111111"/>
            <w:sz w:val="22"/>
            <w:szCs w:val="22"/>
            <w:b w:val="0"/>
            <w:bCs w:val="0"/>
            <w:i w:val="0"/>
            <w:iCs w:val="0"/>
          </w:rPr>
          <w:t>دیوان یار علی شیرازی</w:t>
        </w:r>
        <w:r>
          <w:tab/>
        </w:r>
        <w:r>
          <w:fldChar w:fldCharType="begin"/>
        </w:r>
        <w:r>
          <w:instrText xml:space="preserve">PAGEREF 6012 \h</w:instrText>
        </w:r>
        <w:r>
          <w:fldChar w:fldCharType="end"/>
        </w:r>
      </w:hyperlink>
    </w:p>
    <w:p>
      <w:pPr>
        <w:tabs>
          <w:tab w:val="right" w:leader="dot" w:pos="9062"/>
        </w:tabs>
        <w:ind w:left="440"/>
      </w:pPr>
      <w:hyperlink w:anchor="_Toc6013" w:history="1">
        <w:r>
          <w:rPr>
            <w:rFonts w:ascii="IRNazanin" w:hAnsi="IRNazanin" w:eastAsia="IRNazanin" w:cs="IRNazanin"/>
            <w:color w:val="111111"/>
            <w:sz w:val="22"/>
            <w:szCs w:val="22"/>
            <w:b w:val="0"/>
            <w:bCs w:val="0"/>
            <w:i w:val="0"/>
            <w:iCs w:val="0"/>
          </w:rPr>
          <w:t>دیوان یار علی طهرانی(یا شعر او)</w:t>
        </w:r>
        <w:r>
          <w:tab/>
        </w:r>
        <w:r>
          <w:fldChar w:fldCharType="begin"/>
        </w:r>
        <w:r>
          <w:instrText xml:space="preserve">PAGEREF 6013 \h</w:instrText>
        </w:r>
        <w:r>
          <w:fldChar w:fldCharType="end"/>
        </w:r>
      </w:hyperlink>
    </w:p>
    <w:p>
      <w:pPr>
        <w:tabs>
          <w:tab w:val="right" w:leader="dot" w:pos="9062"/>
        </w:tabs>
        <w:ind w:left="440"/>
      </w:pPr>
      <w:hyperlink w:anchor="_Toc6014" w:history="1">
        <w:r>
          <w:rPr>
            <w:rFonts w:ascii="IRNazanin" w:hAnsi="IRNazanin" w:eastAsia="IRNazanin" w:cs="IRNazanin"/>
            <w:color w:val="111111"/>
            <w:sz w:val="22"/>
            <w:szCs w:val="22"/>
            <w:b w:val="0"/>
            <w:bCs w:val="0"/>
            <w:i w:val="0"/>
            <w:iCs w:val="0"/>
          </w:rPr>
          <w:t>دیوان یارک قزوینی(یا شعر او)</w:t>
        </w:r>
        <w:r>
          <w:tab/>
        </w:r>
        <w:r>
          <w:fldChar w:fldCharType="begin"/>
        </w:r>
        <w:r>
          <w:instrText xml:space="preserve">PAGEREF 6014 \h</w:instrText>
        </w:r>
        <w:r>
          <w:fldChar w:fldCharType="end"/>
        </w:r>
      </w:hyperlink>
    </w:p>
    <w:p>
      <w:pPr>
        <w:tabs>
          <w:tab w:val="right" w:leader="dot" w:pos="9062"/>
        </w:tabs>
        <w:ind w:left="440"/>
      </w:pPr>
      <w:hyperlink w:anchor="_Toc6015" w:history="1">
        <w:r>
          <w:rPr>
            <w:rFonts w:ascii="IRNazanin" w:hAnsi="IRNazanin" w:eastAsia="IRNazanin" w:cs="IRNazanin"/>
            <w:color w:val="111111"/>
            <w:sz w:val="22"/>
            <w:szCs w:val="22"/>
            <w:b w:val="0"/>
            <w:bCs w:val="0"/>
            <w:i w:val="0"/>
            <w:iCs w:val="0"/>
          </w:rPr>
          <w:t>دیوان یاری استرآبادی(یا شعر او)</w:t>
        </w:r>
        <w:r>
          <w:tab/>
        </w:r>
        <w:r>
          <w:fldChar w:fldCharType="begin"/>
        </w:r>
        <w:r>
          <w:instrText xml:space="preserve">PAGEREF 6015 \h</w:instrText>
        </w:r>
        <w:r>
          <w:fldChar w:fldCharType="end"/>
        </w:r>
      </w:hyperlink>
    </w:p>
    <w:p>
      <w:pPr>
        <w:tabs>
          <w:tab w:val="right" w:leader="dot" w:pos="9062"/>
        </w:tabs>
        <w:ind w:left="440"/>
      </w:pPr>
      <w:hyperlink w:anchor="_Toc6016" w:history="1">
        <w:r>
          <w:rPr>
            <w:rFonts w:ascii="IRNazanin" w:hAnsi="IRNazanin" w:eastAsia="IRNazanin" w:cs="IRNazanin"/>
            <w:color w:val="111111"/>
            <w:sz w:val="22"/>
            <w:szCs w:val="22"/>
            <w:b w:val="0"/>
            <w:bCs w:val="0"/>
            <w:i w:val="0"/>
            <w:iCs w:val="0"/>
          </w:rPr>
          <w:t>دیوان یاری اصفهانی(یا شعر او)</w:t>
        </w:r>
        <w:r>
          <w:tab/>
        </w:r>
        <w:r>
          <w:fldChar w:fldCharType="begin"/>
        </w:r>
        <w:r>
          <w:instrText xml:space="preserve">PAGEREF 6016 \h</w:instrText>
        </w:r>
        <w:r>
          <w:fldChar w:fldCharType="end"/>
        </w:r>
      </w:hyperlink>
    </w:p>
    <w:p>
      <w:pPr>
        <w:tabs>
          <w:tab w:val="right" w:leader="dot" w:pos="9062"/>
        </w:tabs>
        <w:ind w:left="440"/>
      </w:pPr>
      <w:hyperlink w:anchor="_Toc6017" w:history="1">
        <w:r>
          <w:rPr>
            <w:rFonts w:ascii="IRNazanin" w:hAnsi="IRNazanin" w:eastAsia="IRNazanin" w:cs="IRNazanin"/>
            <w:color w:val="111111"/>
            <w:sz w:val="22"/>
            <w:szCs w:val="22"/>
            <w:b w:val="0"/>
            <w:bCs w:val="0"/>
            <w:i w:val="0"/>
            <w:iCs w:val="0"/>
          </w:rPr>
          <w:t>دیوان یاری بلخی(یا شعر او)</w:t>
        </w:r>
        <w:r>
          <w:tab/>
        </w:r>
        <w:r>
          <w:fldChar w:fldCharType="begin"/>
        </w:r>
        <w:r>
          <w:instrText xml:space="preserve">PAGEREF 6017 \h</w:instrText>
        </w:r>
        <w:r>
          <w:fldChar w:fldCharType="end"/>
        </w:r>
      </w:hyperlink>
    </w:p>
    <w:p>
      <w:pPr>
        <w:tabs>
          <w:tab w:val="right" w:leader="dot" w:pos="9062"/>
        </w:tabs>
        <w:ind w:left="440"/>
      </w:pPr>
      <w:hyperlink w:anchor="_Toc6018" w:history="1">
        <w:r>
          <w:rPr>
            <w:rFonts w:ascii="IRNazanin" w:hAnsi="IRNazanin" w:eastAsia="IRNazanin" w:cs="IRNazanin"/>
            <w:color w:val="111111"/>
            <w:sz w:val="22"/>
            <w:szCs w:val="22"/>
            <w:b w:val="0"/>
            <w:bCs w:val="0"/>
            <w:i w:val="0"/>
            <w:iCs w:val="0"/>
          </w:rPr>
          <w:t>دیوان یاری تبریزی(یا شعر او)</w:t>
        </w:r>
        <w:r>
          <w:tab/>
        </w:r>
        <w:r>
          <w:fldChar w:fldCharType="begin"/>
        </w:r>
        <w:r>
          <w:instrText xml:space="preserve">PAGEREF 6018 \h</w:instrText>
        </w:r>
        <w:r>
          <w:fldChar w:fldCharType="end"/>
        </w:r>
      </w:hyperlink>
    </w:p>
    <w:p>
      <w:pPr>
        <w:tabs>
          <w:tab w:val="right" w:leader="dot" w:pos="9062"/>
        </w:tabs>
        <w:ind w:left="440"/>
      </w:pPr>
      <w:hyperlink w:anchor="_Toc6019" w:history="1">
        <w:r>
          <w:rPr>
            <w:rFonts w:ascii="IRNazanin" w:hAnsi="IRNazanin" w:eastAsia="IRNazanin" w:cs="IRNazanin"/>
            <w:color w:val="111111"/>
            <w:sz w:val="22"/>
            <w:szCs w:val="22"/>
            <w:b w:val="0"/>
            <w:bCs w:val="0"/>
            <w:i w:val="0"/>
            <w:iCs w:val="0"/>
          </w:rPr>
          <w:t>دیوان یاری شیرازی(یا شعر او)</w:t>
        </w:r>
        <w:r>
          <w:tab/>
        </w:r>
        <w:r>
          <w:fldChar w:fldCharType="begin"/>
        </w:r>
        <w:r>
          <w:instrText xml:space="preserve">PAGEREF 6019 \h</w:instrText>
        </w:r>
        <w:r>
          <w:fldChar w:fldCharType="end"/>
        </w:r>
      </w:hyperlink>
    </w:p>
    <w:p>
      <w:pPr>
        <w:tabs>
          <w:tab w:val="right" w:leader="dot" w:pos="9062"/>
        </w:tabs>
        <w:ind w:left="440"/>
      </w:pPr>
      <w:hyperlink w:anchor="_Toc6020" w:history="1">
        <w:r>
          <w:rPr>
            <w:rFonts w:ascii="IRNazanin" w:hAnsi="IRNazanin" w:eastAsia="IRNazanin" w:cs="IRNazanin"/>
            <w:color w:val="111111"/>
            <w:sz w:val="22"/>
            <w:szCs w:val="22"/>
            <w:b w:val="0"/>
            <w:bCs w:val="0"/>
            <w:i w:val="0"/>
            <w:iCs w:val="0"/>
          </w:rPr>
          <w:t>دیوان یاری هروی(یا شعر او)</w:t>
        </w:r>
        <w:r>
          <w:tab/>
        </w:r>
        <w:r>
          <w:fldChar w:fldCharType="begin"/>
        </w:r>
        <w:r>
          <w:instrText xml:space="preserve">PAGEREF 6020 \h</w:instrText>
        </w:r>
        <w:r>
          <w:fldChar w:fldCharType="end"/>
        </w:r>
      </w:hyperlink>
    </w:p>
    <w:p>
      <w:pPr>
        <w:tabs>
          <w:tab w:val="right" w:leader="dot" w:pos="9062"/>
        </w:tabs>
        <w:ind w:left="440"/>
      </w:pPr>
      <w:hyperlink w:anchor="_Toc6021" w:history="1">
        <w:r>
          <w:rPr>
            <w:rFonts w:ascii="IRNazanin" w:hAnsi="IRNazanin" w:eastAsia="IRNazanin" w:cs="IRNazanin"/>
            <w:color w:val="111111"/>
            <w:sz w:val="22"/>
            <w:szCs w:val="22"/>
            <w:b w:val="0"/>
            <w:bCs w:val="0"/>
            <w:i w:val="0"/>
            <w:iCs w:val="0"/>
          </w:rPr>
          <w:t>دیوان یاری یزدی(یا شعر او)</w:t>
        </w:r>
        <w:r>
          <w:tab/>
        </w:r>
        <w:r>
          <w:fldChar w:fldCharType="begin"/>
        </w:r>
        <w:r>
          <w:instrText xml:space="preserve">PAGEREF 6021 \h</w:instrText>
        </w:r>
        <w:r>
          <w:fldChar w:fldCharType="end"/>
        </w:r>
      </w:hyperlink>
    </w:p>
    <w:p>
      <w:pPr>
        <w:tabs>
          <w:tab w:val="right" w:leader="dot" w:pos="9062"/>
        </w:tabs>
        <w:ind w:left="440"/>
      </w:pPr>
      <w:hyperlink w:anchor="_Toc6022" w:history="1">
        <w:r>
          <w:rPr>
            <w:rFonts w:ascii="IRNazanin" w:hAnsi="IRNazanin" w:eastAsia="IRNazanin" w:cs="IRNazanin"/>
            <w:color w:val="111111"/>
            <w:sz w:val="22"/>
            <w:szCs w:val="22"/>
            <w:b w:val="0"/>
            <w:bCs w:val="0"/>
            <w:i w:val="0"/>
            <w:iCs w:val="0"/>
          </w:rPr>
          <w:t>دیوان یاس آره ای(یا شعر او)</w:t>
        </w:r>
        <w:r>
          <w:tab/>
        </w:r>
        <w:r>
          <w:fldChar w:fldCharType="begin"/>
        </w:r>
        <w:r>
          <w:instrText xml:space="preserve">PAGEREF 6022 \h</w:instrText>
        </w:r>
        <w:r>
          <w:fldChar w:fldCharType="end"/>
        </w:r>
      </w:hyperlink>
    </w:p>
    <w:p>
      <w:pPr>
        <w:tabs>
          <w:tab w:val="right" w:leader="dot" w:pos="9062"/>
        </w:tabs>
        <w:ind w:left="440"/>
      </w:pPr>
      <w:hyperlink w:anchor="_Toc6023" w:history="1">
        <w:r>
          <w:rPr>
            <w:rFonts w:ascii="IRNazanin" w:hAnsi="IRNazanin" w:eastAsia="IRNazanin" w:cs="IRNazanin"/>
            <w:color w:val="111111"/>
            <w:sz w:val="22"/>
            <w:szCs w:val="22"/>
            <w:b w:val="0"/>
            <w:bCs w:val="0"/>
            <w:i w:val="0"/>
            <w:iCs w:val="0"/>
          </w:rPr>
          <w:t>دیوان یاسمن بو دامغانی(یا شعر او)</w:t>
        </w:r>
        <w:r>
          <w:tab/>
        </w:r>
        <w:r>
          <w:fldChar w:fldCharType="begin"/>
        </w:r>
        <w:r>
          <w:instrText xml:space="preserve">PAGEREF 6023 \h</w:instrText>
        </w:r>
        <w:r>
          <w:fldChar w:fldCharType="end"/>
        </w:r>
      </w:hyperlink>
    </w:p>
    <w:p>
      <w:pPr>
        <w:tabs>
          <w:tab w:val="right" w:leader="dot" w:pos="9062"/>
        </w:tabs>
        <w:ind w:left="440"/>
      </w:pPr>
      <w:hyperlink w:anchor="_Toc6024" w:history="1">
        <w:r>
          <w:rPr>
            <w:rFonts w:ascii="IRNazanin" w:hAnsi="IRNazanin" w:eastAsia="IRNazanin" w:cs="IRNazanin"/>
            <w:color w:val="111111"/>
            <w:sz w:val="22"/>
            <w:szCs w:val="22"/>
            <w:b w:val="0"/>
            <w:bCs w:val="0"/>
            <w:i w:val="0"/>
            <w:iCs w:val="0"/>
          </w:rPr>
          <w:t>دیوان یاسین علی شاه</w:t>
        </w:r>
        <w:r>
          <w:tab/>
        </w:r>
        <w:r>
          <w:fldChar w:fldCharType="begin"/>
        </w:r>
        <w:r>
          <w:instrText xml:space="preserve">PAGEREF 6024 \h</w:instrText>
        </w:r>
        <w:r>
          <w:fldChar w:fldCharType="end"/>
        </w:r>
      </w:hyperlink>
    </w:p>
    <w:p>
      <w:pPr>
        <w:tabs>
          <w:tab w:val="right" w:leader="dot" w:pos="9062"/>
        </w:tabs>
        <w:ind w:left="440"/>
      </w:pPr>
      <w:hyperlink w:anchor="_Toc6025" w:history="1">
        <w:r>
          <w:rPr>
            <w:rFonts w:ascii="IRNazanin" w:hAnsi="IRNazanin" w:eastAsia="IRNazanin" w:cs="IRNazanin"/>
            <w:color w:val="111111"/>
            <w:sz w:val="22"/>
            <w:szCs w:val="22"/>
            <w:b w:val="0"/>
            <w:bCs w:val="0"/>
            <w:i w:val="0"/>
            <w:iCs w:val="0"/>
          </w:rPr>
          <w:t>دیوان الیافعی(یا شعر او)</w:t>
        </w:r>
        <w:r>
          <w:tab/>
        </w:r>
        <w:r>
          <w:fldChar w:fldCharType="begin"/>
        </w:r>
        <w:r>
          <w:instrText xml:space="preserve">PAGEREF 6025 \h</w:instrText>
        </w:r>
        <w:r>
          <w:fldChar w:fldCharType="end"/>
        </w:r>
      </w:hyperlink>
    </w:p>
    <w:p>
      <w:pPr>
        <w:tabs>
          <w:tab w:val="right" w:leader="dot" w:pos="9062"/>
        </w:tabs>
        <w:ind w:left="440"/>
      </w:pPr>
      <w:hyperlink w:anchor="_Toc6026" w:history="1">
        <w:r>
          <w:rPr>
            <w:rFonts w:ascii="IRNazanin" w:hAnsi="IRNazanin" w:eastAsia="IRNazanin" w:cs="IRNazanin"/>
            <w:color w:val="111111"/>
            <w:sz w:val="22"/>
            <w:szCs w:val="22"/>
            <w:b w:val="0"/>
            <w:bCs w:val="0"/>
            <w:i w:val="0"/>
            <w:iCs w:val="0"/>
          </w:rPr>
          <w:t>دیوان یالیت استرآبادی(یا شعر او)</w:t>
        </w:r>
        <w:r>
          <w:tab/>
        </w:r>
        <w:r>
          <w:fldChar w:fldCharType="begin"/>
        </w:r>
        <w:r>
          <w:instrText xml:space="preserve">PAGEREF 6026 \h</w:instrText>
        </w:r>
        <w:r>
          <w:fldChar w:fldCharType="end"/>
        </w:r>
      </w:hyperlink>
    </w:p>
    <w:p>
      <w:pPr>
        <w:tabs>
          <w:tab w:val="right" w:leader="dot" w:pos="9062"/>
        </w:tabs>
        <w:ind w:left="440"/>
      </w:pPr>
      <w:hyperlink w:anchor="_Toc6027" w:history="1">
        <w:r>
          <w:rPr>
            <w:rFonts w:ascii="IRNazanin" w:hAnsi="IRNazanin" w:eastAsia="IRNazanin" w:cs="IRNazanin"/>
            <w:color w:val="111111"/>
            <w:sz w:val="22"/>
            <w:szCs w:val="22"/>
            <w:b w:val="0"/>
            <w:bCs w:val="0"/>
            <w:i w:val="0"/>
            <w:iCs w:val="0"/>
          </w:rPr>
          <w:t>دیوان یتیم بروجردی(یا شعر او)</w:t>
        </w:r>
        <w:r>
          <w:tab/>
        </w:r>
        <w:r>
          <w:fldChar w:fldCharType="begin"/>
        </w:r>
        <w:r>
          <w:instrText xml:space="preserve">PAGEREF 6027 \h</w:instrText>
        </w:r>
        <w:r>
          <w:fldChar w:fldCharType="end"/>
        </w:r>
      </w:hyperlink>
    </w:p>
    <w:p>
      <w:pPr>
        <w:tabs>
          <w:tab w:val="right" w:leader="dot" w:pos="9062"/>
        </w:tabs>
        <w:ind w:left="440"/>
      </w:pPr>
      <w:hyperlink w:anchor="_Toc6028" w:history="1">
        <w:r>
          <w:rPr>
            <w:rFonts w:ascii="IRNazanin" w:hAnsi="IRNazanin" w:eastAsia="IRNazanin" w:cs="IRNazanin"/>
            <w:color w:val="111111"/>
            <w:sz w:val="22"/>
            <w:szCs w:val="22"/>
            <w:b w:val="0"/>
            <w:bCs w:val="0"/>
            <w:i w:val="0"/>
            <w:iCs w:val="0"/>
          </w:rPr>
          <w:t>دیوان یتیم لاهوری(یا شعر او)</w:t>
        </w:r>
        <w:r>
          <w:tab/>
        </w:r>
        <w:r>
          <w:fldChar w:fldCharType="begin"/>
        </w:r>
        <w:r>
          <w:instrText xml:space="preserve">PAGEREF 6028 \h</w:instrText>
        </w:r>
        <w:r>
          <w:fldChar w:fldCharType="end"/>
        </w:r>
      </w:hyperlink>
    </w:p>
    <w:p>
      <w:pPr>
        <w:tabs>
          <w:tab w:val="right" w:leader="dot" w:pos="9062"/>
        </w:tabs>
        <w:ind w:left="440"/>
      </w:pPr>
      <w:hyperlink w:anchor="_Toc6029" w:history="1">
        <w:r>
          <w:rPr>
            <w:rFonts w:ascii="IRNazanin" w:hAnsi="IRNazanin" w:eastAsia="IRNazanin" w:cs="IRNazanin"/>
            <w:color w:val="111111"/>
            <w:sz w:val="22"/>
            <w:szCs w:val="22"/>
            <w:b w:val="0"/>
            <w:bCs w:val="0"/>
            <w:i w:val="0"/>
            <w:iCs w:val="0"/>
          </w:rPr>
          <w:t>دیوان یتیمی هروی(یا شعر او)</w:t>
        </w:r>
        <w:r>
          <w:tab/>
        </w:r>
        <w:r>
          <w:fldChar w:fldCharType="begin"/>
        </w:r>
        <w:r>
          <w:instrText xml:space="preserve">PAGEREF 6029 \h</w:instrText>
        </w:r>
        <w:r>
          <w:fldChar w:fldCharType="end"/>
        </w:r>
      </w:hyperlink>
    </w:p>
    <w:p>
      <w:pPr>
        <w:tabs>
          <w:tab w:val="right" w:leader="dot" w:pos="9062"/>
        </w:tabs>
        <w:ind w:left="440"/>
      </w:pPr>
      <w:hyperlink w:anchor="_Toc6030" w:history="1">
        <w:r>
          <w:rPr>
            <w:rFonts w:ascii="IRNazanin" w:hAnsi="IRNazanin" w:eastAsia="IRNazanin" w:cs="IRNazanin"/>
            <w:color w:val="111111"/>
            <w:sz w:val="22"/>
            <w:szCs w:val="22"/>
            <w:b w:val="0"/>
            <w:bCs w:val="0"/>
            <w:i w:val="0"/>
            <w:iCs w:val="0"/>
          </w:rPr>
          <w:t>دیوان یحیای احمدآبادی(یا شعر او)</w:t>
        </w:r>
        <w:r>
          <w:tab/>
        </w:r>
        <w:r>
          <w:fldChar w:fldCharType="begin"/>
        </w:r>
        <w:r>
          <w:instrText xml:space="preserve">PAGEREF 6030 \h</w:instrText>
        </w:r>
        <w:r>
          <w:fldChar w:fldCharType="end"/>
        </w:r>
      </w:hyperlink>
    </w:p>
    <w:p>
      <w:pPr>
        <w:tabs>
          <w:tab w:val="right" w:leader="dot" w:pos="9062"/>
        </w:tabs>
        <w:ind w:left="440"/>
      </w:pPr>
      <w:hyperlink w:anchor="_Toc6031" w:history="1">
        <w:r>
          <w:rPr>
            <w:rFonts w:ascii="IRNazanin" w:hAnsi="IRNazanin" w:eastAsia="IRNazanin" w:cs="IRNazanin"/>
            <w:color w:val="111111"/>
            <w:sz w:val="22"/>
            <w:szCs w:val="22"/>
            <w:b w:val="0"/>
            <w:bCs w:val="0"/>
            <w:i w:val="0"/>
            <w:iCs w:val="0"/>
          </w:rPr>
          <w:t>دیوان یحیای اصفهانی(یا شعر او)</w:t>
        </w:r>
        <w:r>
          <w:tab/>
        </w:r>
        <w:r>
          <w:fldChar w:fldCharType="begin"/>
        </w:r>
        <w:r>
          <w:instrText xml:space="preserve">PAGEREF 6031 \h</w:instrText>
        </w:r>
        <w:r>
          <w:fldChar w:fldCharType="end"/>
        </w:r>
      </w:hyperlink>
    </w:p>
    <w:p>
      <w:pPr>
        <w:tabs>
          <w:tab w:val="right" w:leader="dot" w:pos="9062"/>
        </w:tabs>
        <w:ind w:left="440"/>
      </w:pPr>
      <w:hyperlink w:anchor="_Toc6032" w:history="1">
        <w:r>
          <w:rPr>
            <w:rFonts w:ascii="IRNazanin" w:hAnsi="IRNazanin" w:eastAsia="IRNazanin" w:cs="IRNazanin"/>
            <w:color w:val="111111"/>
            <w:sz w:val="22"/>
            <w:szCs w:val="22"/>
            <w:b w:val="0"/>
            <w:bCs w:val="0"/>
            <w:i w:val="0"/>
            <w:iCs w:val="0"/>
          </w:rPr>
          <w:t>دیوان یحیای اللّه آبادی(یا شعر او)</w:t>
        </w:r>
        <w:r>
          <w:tab/>
        </w:r>
        <w:r>
          <w:fldChar w:fldCharType="begin"/>
        </w:r>
        <w:r>
          <w:instrText xml:space="preserve">PAGEREF 6032 \h</w:instrText>
        </w:r>
        <w:r>
          <w:fldChar w:fldCharType="end"/>
        </w:r>
      </w:hyperlink>
    </w:p>
    <w:p>
      <w:pPr>
        <w:tabs>
          <w:tab w:val="right" w:leader="dot" w:pos="9062"/>
        </w:tabs>
        <w:ind w:left="440"/>
      </w:pPr>
      <w:hyperlink w:anchor="_Toc6033" w:history="1">
        <w:r>
          <w:rPr>
            <w:rFonts w:ascii="IRNazanin" w:hAnsi="IRNazanin" w:eastAsia="IRNazanin" w:cs="IRNazanin"/>
            <w:color w:val="111111"/>
            <w:sz w:val="22"/>
            <w:szCs w:val="22"/>
            <w:b w:val="0"/>
            <w:bCs w:val="0"/>
            <w:i w:val="0"/>
            <w:iCs w:val="0"/>
          </w:rPr>
          <w:t>دیوان یحیای بمی</w:t>
        </w:r>
        <w:r>
          <w:tab/>
        </w:r>
        <w:r>
          <w:fldChar w:fldCharType="begin"/>
        </w:r>
        <w:r>
          <w:instrText xml:space="preserve">PAGEREF 6033 \h</w:instrText>
        </w:r>
        <w:r>
          <w:fldChar w:fldCharType="end"/>
        </w:r>
      </w:hyperlink>
    </w:p>
    <w:p>
      <w:pPr>
        <w:tabs>
          <w:tab w:val="right" w:leader="dot" w:pos="9062"/>
        </w:tabs>
        <w:ind w:left="440"/>
      </w:pPr>
      <w:hyperlink w:anchor="_Toc6034" w:history="1">
        <w:r>
          <w:rPr>
            <w:rFonts w:ascii="IRNazanin" w:hAnsi="IRNazanin" w:eastAsia="IRNazanin" w:cs="IRNazanin"/>
            <w:color w:val="111111"/>
            <w:sz w:val="22"/>
            <w:szCs w:val="22"/>
            <w:b w:val="0"/>
            <w:bCs w:val="0"/>
            <w:i w:val="0"/>
            <w:iCs w:val="0"/>
          </w:rPr>
          <w:t>دیوان یحیای بیدآبادی</w:t>
        </w:r>
        <w:r>
          <w:tab/>
        </w:r>
        <w:r>
          <w:fldChar w:fldCharType="begin"/>
        </w:r>
        <w:r>
          <w:instrText xml:space="preserve">PAGEREF 6034 \h</w:instrText>
        </w:r>
        <w:r>
          <w:fldChar w:fldCharType="end"/>
        </w:r>
      </w:hyperlink>
    </w:p>
    <w:p>
      <w:pPr>
        <w:tabs>
          <w:tab w:val="right" w:leader="dot" w:pos="9062"/>
        </w:tabs>
        <w:ind w:left="440"/>
      </w:pPr>
      <w:hyperlink w:anchor="_Toc6035" w:history="1">
        <w:r>
          <w:rPr>
            <w:rFonts w:ascii="IRNazanin" w:hAnsi="IRNazanin" w:eastAsia="IRNazanin" w:cs="IRNazanin"/>
            <w:color w:val="111111"/>
            <w:sz w:val="22"/>
            <w:szCs w:val="22"/>
            <w:b w:val="0"/>
            <w:bCs w:val="0"/>
            <w:i w:val="0"/>
            <w:iCs w:val="0"/>
          </w:rPr>
          <w:t>دیوان یحیی الدشتکی</w:t>
        </w:r>
        <w:r>
          <w:tab/>
        </w:r>
        <w:r>
          <w:fldChar w:fldCharType="begin"/>
        </w:r>
        <w:r>
          <w:instrText xml:space="preserve">PAGEREF 6035 \h</w:instrText>
        </w:r>
        <w:r>
          <w:fldChar w:fldCharType="end"/>
        </w:r>
      </w:hyperlink>
    </w:p>
    <w:p>
      <w:pPr>
        <w:tabs>
          <w:tab w:val="right" w:leader="dot" w:pos="9062"/>
        </w:tabs>
        <w:ind w:left="440"/>
      </w:pPr>
      <w:hyperlink w:anchor="_Toc6036" w:history="1">
        <w:r>
          <w:rPr>
            <w:rFonts w:ascii="IRNazanin" w:hAnsi="IRNazanin" w:eastAsia="IRNazanin" w:cs="IRNazanin"/>
            <w:color w:val="111111"/>
            <w:sz w:val="22"/>
            <w:szCs w:val="22"/>
            <w:b w:val="0"/>
            <w:bCs w:val="0"/>
            <w:i w:val="0"/>
            <w:iCs w:val="0"/>
          </w:rPr>
          <w:t>دیوان یحیی ابی الفضل</w:t>
        </w:r>
        <w:r>
          <w:tab/>
        </w:r>
        <w:r>
          <w:fldChar w:fldCharType="begin"/>
        </w:r>
        <w:r>
          <w:instrText xml:space="preserve">PAGEREF 6036 \h</w:instrText>
        </w:r>
        <w:r>
          <w:fldChar w:fldCharType="end"/>
        </w:r>
      </w:hyperlink>
    </w:p>
    <w:p>
      <w:pPr>
        <w:tabs>
          <w:tab w:val="right" w:leader="dot" w:pos="9062"/>
        </w:tabs>
        <w:ind w:left="440"/>
      </w:pPr>
      <w:hyperlink w:anchor="_Toc6037" w:history="1">
        <w:r>
          <w:rPr>
            <w:rFonts w:ascii="IRNazanin" w:hAnsi="IRNazanin" w:eastAsia="IRNazanin" w:cs="IRNazanin"/>
            <w:color w:val="111111"/>
            <w:sz w:val="22"/>
            <w:szCs w:val="22"/>
            <w:b w:val="0"/>
            <w:bCs w:val="0"/>
            <w:i w:val="0"/>
            <w:iCs w:val="0"/>
          </w:rPr>
          <w:t>دیوان یحیای دولت آبادی</w:t>
        </w:r>
        <w:r>
          <w:tab/>
        </w:r>
        <w:r>
          <w:fldChar w:fldCharType="begin"/>
        </w:r>
        <w:r>
          <w:instrText xml:space="preserve">PAGEREF 6037 \h</w:instrText>
        </w:r>
        <w:r>
          <w:fldChar w:fldCharType="end"/>
        </w:r>
      </w:hyperlink>
    </w:p>
    <w:p>
      <w:pPr>
        <w:tabs>
          <w:tab w:val="right" w:leader="dot" w:pos="9062"/>
        </w:tabs>
        <w:ind w:left="440"/>
      </w:pPr>
      <w:hyperlink w:anchor="_Toc6038" w:history="1">
        <w:r>
          <w:rPr>
            <w:rFonts w:ascii="IRNazanin" w:hAnsi="IRNazanin" w:eastAsia="IRNazanin" w:cs="IRNazanin"/>
            <w:color w:val="111111"/>
            <w:sz w:val="22"/>
            <w:szCs w:val="22"/>
            <w:b w:val="0"/>
            <w:bCs w:val="0"/>
            <w:i w:val="0"/>
            <w:iCs w:val="0"/>
          </w:rPr>
          <w:t>دیوان یحیای سبزواری(یا شعر او)</w:t>
        </w:r>
        <w:r>
          <w:tab/>
        </w:r>
        <w:r>
          <w:fldChar w:fldCharType="begin"/>
        </w:r>
        <w:r>
          <w:instrText xml:space="preserve">PAGEREF 6038 \h</w:instrText>
        </w:r>
        <w:r>
          <w:fldChar w:fldCharType="end"/>
        </w:r>
      </w:hyperlink>
    </w:p>
    <w:p>
      <w:pPr>
        <w:tabs>
          <w:tab w:val="right" w:leader="dot" w:pos="9062"/>
        </w:tabs>
        <w:ind w:left="440"/>
      </w:pPr>
      <w:hyperlink w:anchor="_Toc6039" w:history="1">
        <w:r>
          <w:rPr>
            <w:rFonts w:ascii="IRNazanin" w:hAnsi="IRNazanin" w:eastAsia="IRNazanin" w:cs="IRNazanin"/>
            <w:color w:val="111111"/>
            <w:sz w:val="22"/>
            <w:szCs w:val="22"/>
            <w:b w:val="0"/>
            <w:bCs w:val="0"/>
            <w:i w:val="0"/>
            <w:iCs w:val="0"/>
          </w:rPr>
          <w:t>دیوان یحیای سمرقندی(یا شعر او)</w:t>
        </w:r>
        <w:r>
          <w:tab/>
        </w:r>
        <w:r>
          <w:fldChar w:fldCharType="begin"/>
        </w:r>
        <w:r>
          <w:instrText xml:space="preserve">PAGEREF 6039 \h</w:instrText>
        </w:r>
        <w:r>
          <w:fldChar w:fldCharType="end"/>
        </w:r>
      </w:hyperlink>
    </w:p>
    <w:p>
      <w:pPr>
        <w:tabs>
          <w:tab w:val="right" w:leader="dot" w:pos="9062"/>
        </w:tabs>
        <w:ind w:left="440"/>
      </w:pPr>
      <w:hyperlink w:anchor="_Toc6040" w:history="1">
        <w:r>
          <w:rPr>
            <w:rFonts w:ascii="IRNazanin" w:hAnsi="IRNazanin" w:eastAsia="IRNazanin" w:cs="IRNazanin"/>
            <w:color w:val="111111"/>
            <w:sz w:val="22"/>
            <w:szCs w:val="22"/>
            <w:b w:val="0"/>
            <w:bCs w:val="0"/>
            <w:i w:val="0"/>
            <w:iCs w:val="0"/>
          </w:rPr>
          <w:t>دیوان یحیای سیستانی(یا شعر او)</w:t>
        </w:r>
        <w:r>
          <w:tab/>
        </w:r>
        <w:r>
          <w:fldChar w:fldCharType="begin"/>
        </w:r>
        <w:r>
          <w:instrText xml:space="preserve">PAGEREF 6040 \h</w:instrText>
        </w:r>
        <w:r>
          <w:fldChar w:fldCharType="end"/>
        </w:r>
      </w:hyperlink>
    </w:p>
    <w:p>
      <w:pPr>
        <w:tabs>
          <w:tab w:val="right" w:leader="dot" w:pos="9062"/>
        </w:tabs>
        <w:ind w:left="440"/>
      </w:pPr>
      <w:hyperlink w:anchor="_Toc6041" w:history="1">
        <w:r>
          <w:rPr>
            <w:rFonts w:ascii="IRNazanin" w:hAnsi="IRNazanin" w:eastAsia="IRNazanin" w:cs="IRNazanin"/>
            <w:color w:val="111111"/>
            <w:sz w:val="22"/>
            <w:szCs w:val="22"/>
            <w:b w:val="0"/>
            <w:bCs w:val="0"/>
            <w:i w:val="0"/>
            <w:iCs w:val="0"/>
          </w:rPr>
          <w:t>دیوان یحیای سیبک---</w:t>
        </w:r>
        <w:r>
          <w:tab/>
        </w:r>
        <w:r>
          <w:fldChar w:fldCharType="begin"/>
        </w:r>
        <w:r>
          <w:instrText xml:space="preserve">PAGEREF 6041 \h</w:instrText>
        </w:r>
        <w:r>
          <w:fldChar w:fldCharType="end"/>
        </w:r>
      </w:hyperlink>
    </w:p>
    <w:p>
      <w:pPr>
        <w:tabs>
          <w:tab w:val="right" w:leader="dot" w:pos="9062"/>
        </w:tabs>
        <w:ind w:left="440"/>
      </w:pPr>
      <w:hyperlink w:anchor="_Toc6042" w:history="1">
        <w:r>
          <w:rPr>
            <w:rFonts w:ascii="IRNazanin" w:hAnsi="IRNazanin" w:eastAsia="IRNazanin" w:cs="IRNazanin"/>
            <w:color w:val="111111"/>
            <w:sz w:val="22"/>
            <w:szCs w:val="22"/>
            <w:b w:val="0"/>
            <w:bCs w:val="0"/>
            <w:i w:val="0"/>
            <w:iCs w:val="0"/>
          </w:rPr>
          <w:t>دیوان یعقوب استاجلو(یا شعر او)</w:t>
        </w:r>
        <w:r>
          <w:tab/>
        </w:r>
        <w:r>
          <w:fldChar w:fldCharType="begin"/>
        </w:r>
        <w:r>
          <w:instrText xml:space="preserve">PAGEREF 6042 \h</w:instrText>
        </w:r>
        <w:r>
          <w:fldChar w:fldCharType="end"/>
        </w:r>
      </w:hyperlink>
    </w:p>
    <w:p>
      <w:pPr>
        <w:tabs>
          <w:tab w:val="right" w:leader="dot" w:pos="9062"/>
        </w:tabs>
        <w:ind w:left="440"/>
      </w:pPr>
      <w:hyperlink w:anchor="_Toc6043" w:history="1">
        <w:r>
          <w:rPr>
            <w:rFonts w:ascii="IRNazanin" w:hAnsi="IRNazanin" w:eastAsia="IRNazanin" w:cs="IRNazanin"/>
            <w:color w:val="111111"/>
            <w:sz w:val="22"/>
            <w:szCs w:val="22"/>
            <w:b w:val="0"/>
            <w:bCs w:val="0"/>
            <w:i w:val="0"/>
            <w:iCs w:val="0"/>
          </w:rPr>
          <w:t>دیوان یعقوب ترکمان</w:t>
        </w:r>
        <w:r>
          <w:tab/>
        </w:r>
        <w:r>
          <w:fldChar w:fldCharType="begin"/>
        </w:r>
        <w:r>
          <w:instrText xml:space="preserve">PAGEREF 6043 \h</w:instrText>
        </w:r>
        <w:r>
          <w:fldChar w:fldCharType="end"/>
        </w:r>
      </w:hyperlink>
    </w:p>
    <w:p>
      <w:pPr>
        <w:tabs>
          <w:tab w:val="right" w:leader="dot" w:pos="9062"/>
        </w:tabs>
        <w:ind w:left="440"/>
      </w:pPr>
      <w:hyperlink w:anchor="_Toc6044" w:history="1">
        <w:r>
          <w:rPr>
            <w:rFonts w:ascii="IRNazanin" w:hAnsi="IRNazanin" w:eastAsia="IRNazanin" w:cs="IRNazanin"/>
            <w:color w:val="111111"/>
            <w:sz w:val="22"/>
            <w:szCs w:val="22"/>
            <w:b w:val="0"/>
            <w:bCs w:val="0"/>
            <w:i w:val="0"/>
            <w:iCs w:val="0"/>
          </w:rPr>
          <w:t>دیوان یعقوب چرخی(یا شعر او)</w:t>
        </w:r>
        <w:r>
          <w:tab/>
        </w:r>
        <w:r>
          <w:fldChar w:fldCharType="begin"/>
        </w:r>
        <w:r>
          <w:instrText xml:space="preserve">PAGEREF 6044 \h</w:instrText>
        </w:r>
        <w:r>
          <w:fldChar w:fldCharType="end"/>
        </w:r>
      </w:hyperlink>
    </w:p>
    <w:p>
      <w:pPr>
        <w:tabs>
          <w:tab w:val="right" w:leader="dot" w:pos="9062"/>
        </w:tabs>
        <w:ind w:left="440"/>
      </w:pPr>
      <w:hyperlink w:anchor="_Toc6045" w:history="1">
        <w:r>
          <w:rPr>
            <w:rFonts w:ascii="IRNazanin" w:hAnsi="IRNazanin" w:eastAsia="IRNazanin" w:cs="IRNazanin"/>
            <w:color w:val="111111"/>
            <w:sz w:val="22"/>
            <w:szCs w:val="22"/>
            <w:b w:val="0"/>
            <w:bCs w:val="0"/>
            <w:i w:val="0"/>
            <w:iCs w:val="0"/>
          </w:rPr>
          <w:t>دیوان یعقوب الحلّی</w:t>
        </w:r>
        <w:r>
          <w:tab/>
        </w:r>
        <w:r>
          <w:fldChar w:fldCharType="begin"/>
        </w:r>
        <w:r>
          <w:instrText xml:space="preserve">PAGEREF 6045 \h</w:instrText>
        </w:r>
        <w:r>
          <w:fldChar w:fldCharType="end"/>
        </w:r>
      </w:hyperlink>
    </w:p>
    <w:p>
      <w:pPr>
        <w:tabs>
          <w:tab w:val="right" w:leader="dot" w:pos="9062"/>
        </w:tabs>
        <w:ind w:left="440"/>
      </w:pPr>
      <w:hyperlink w:anchor="_Toc6046" w:history="1">
        <w:r>
          <w:rPr>
            <w:rFonts w:ascii="IRNazanin" w:hAnsi="IRNazanin" w:eastAsia="IRNazanin" w:cs="IRNazanin"/>
            <w:color w:val="111111"/>
            <w:sz w:val="22"/>
            <w:szCs w:val="22"/>
            <w:b w:val="0"/>
            <w:bCs w:val="0"/>
            <w:i w:val="0"/>
            <w:iCs w:val="0"/>
          </w:rPr>
          <w:t>دیوان یعقوب غیاث پوری(یا شعر او)</w:t>
        </w:r>
        <w:r>
          <w:tab/>
        </w:r>
        <w:r>
          <w:fldChar w:fldCharType="begin"/>
        </w:r>
        <w:r>
          <w:instrText xml:space="preserve">PAGEREF 6046 \h</w:instrText>
        </w:r>
        <w:r>
          <w:fldChar w:fldCharType="end"/>
        </w:r>
      </w:hyperlink>
    </w:p>
    <w:p>
      <w:pPr>
        <w:tabs>
          <w:tab w:val="right" w:leader="dot" w:pos="9062"/>
        </w:tabs>
        <w:ind w:left="440"/>
      </w:pPr>
      <w:hyperlink w:anchor="_Toc6047" w:history="1">
        <w:r>
          <w:rPr>
            <w:rFonts w:ascii="IRNazanin" w:hAnsi="IRNazanin" w:eastAsia="IRNazanin" w:cs="IRNazanin"/>
            <w:color w:val="111111"/>
            <w:sz w:val="22"/>
            <w:szCs w:val="22"/>
            <w:b w:val="0"/>
            <w:bCs w:val="0"/>
            <w:i w:val="0"/>
            <w:iCs w:val="0"/>
          </w:rPr>
          <w:t>دیوان یعقوب کشمیری(یا شعر او)</w:t>
        </w:r>
        <w:r>
          <w:tab/>
        </w:r>
        <w:r>
          <w:fldChar w:fldCharType="begin"/>
        </w:r>
        <w:r>
          <w:instrText xml:space="preserve">PAGEREF 6047 \h</w:instrText>
        </w:r>
        <w:r>
          <w:fldChar w:fldCharType="end"/>
        </w:r>
      </w:hyperlink>
    </w:p>
    <w:p>
      <w:pPr>
        <w:tabs>
          <w:tab w:val="right" w:leader="dot" w:pos="9062"/>
        </w:tabs>
        <w:ind w:left="440"/>
      </w:pPr>
      <w:hyperlink w:anchor="_Toc6048" w:history="1">
        <w:r>
          <w:rPr>
            <w:rFonts w:ascii="IRNazanin" w:hAnsi="IRNazanin" w:eastAsia="IRNazanin" w:cs="IRNazanin"/>
            <w:color w:val="111111"/>
            <w:sz w:val="22"/>
            <w:szCs w:val="22"/>
            <w:b w:val="0"/>
            <w:bCs w:val="0"/>
            <w:i w:val="0"/>
            <w:iCs w:val="0"/>
          </w:rPr>
          <w:t>دیوان یعقوب ماهی دشتی</w:t>
        </w:r>
        <w:r>
          <w:tab/>
        </w:r>
        <w:r>
          <w:fldChar w:fldCharType="begin"/>
        </w:r>
        <w:r>
          <w:instrText xml:space="preserve">PAGEREF 6048 \h</w:instrText>
        </w:r>
        <w:r>
          <w:fldChar w:fldCharType="end"/>
        </w:r>
      </w:hyperlink>
    </w:p>
    <w:p>
      <w:pPr>
        <w:tabs>
          <w:tab w:val="right" w:leader="dot" w:pos="9062"/>
        </w:tabs>
        <w:ind w:left="440"/>
      </w:pPr>
      <w:hyperlink w:anchor="_Toc6049" w:history="1">
        <w:r>
          <w:rPr>
            <w:rFonts w:ascii="IRNazanin" w:hAnsi="IRNazanin" w:eastAsia="IRNazanin" w:cs="IRNazanin"/>
            <w:color w:val="111111"/>
            <w:sz w:val="22"/>
            <w:szCs w:val="22"/>
            <w:b w:val="0"/>
            <w:bCs w:val="0"/>
            <w:i w:val="0"/>
            <w:iCs w:val="0"/>
          </w:rPr>
          <w:t>دیوان یعقوب هندی</w:t>
        </w:r>
        <w:r>
          <w:tab/>
        </w:r>
        <w:r>
          <w:fldChar w:fldCharType="begin"/>
        </w:r>
        <w:r>
          <w:instrText xml:space="preserve">PAGEREF 6049 \h</w:instrText>
        </w:r>
        <w:r>
          <w:fldChar w:fldCharType="end"/>
        </w:r>
      </w:hyperlink>
    </w:p>
    <w:p>
      <w:pPr>
        <w:tabs>
          <w:tab w:val="right" w:leader="dot" w:pos="9062"/>
        </w:tabs>
        <w:ind w:left="440"/>
      </w:pPr>
      <w:hyperlink w:anchor="_Toc6050" w:history="1">
        <w:r>
          <w:rPr>
            <w:rFonts w:ascii="IRNazanin" w:hAnsi="IRNazanin" w:eastAsia="IRNazanin" w:cs="IRNazanin"/>
            <w:color w:val="111111"/>
            <w:sz w:val="22"/>
            <w:szCs w:val="22"/>
            <w:b w:val="0"/>
            <w:bCs w:val="0"/>
            <w:i w:val="0"/>
            <w:iCs w:val="0"/>
          </w:rPr>
          <w:t>دیوان یعقوبی ساوجی---</w:t>
        </w:r>
        <w:r>
          <w:tab/>
        </w:r>
        <w:r>
          <w:fldChar w:fldCharType="begin"/>
        </w:r>
        <w:r>
          <w:instrText xml:space="preserve">PAGEREF 6050 \h</w:instrText>
        </w:r>
        <w:r>
          <w:fldChar w:fldCharType="end"/>
        </w:r>
      </w:hyperlink>
    </w:p>
    <w:p>
      <w:pPr>
        <w:tabs>
          <w:tab w:val="right" w:leader="dot" w:pos="9062"/>
        </w:tabs>
        <w:ind w:left="440"/>
      </w:pPr>
      <w:hyperlink w:anchor="_Toc6051" w:history="1">
        <w:r>
          <w:rPr>
            <w:rFonts w:ascii="IRNazanin" w:hAnsi="IRNazanin" w:eastAsia="IRNazanin" w:cs="IRNazanin"/>
            <w:color w:val="111111"/>
            <w:sz w:val="22"/>
            <w:szCs w:val="22"/>
            <w:b w:val="0"/>
            <w:bCs w:val="0"/>
            <w:i w:val="0"/>
            <w:iCs w:val="0"/>
          </w:rPr>
          <w:t>دیوان یکتای اصفهانی</w:t>
        </w:r>
        <w:r>
          <w:tab/>
        </w:r>
        <w:r>
          <w:fldChar w:fldCharType="begin"/>
        </w:r>
        <w:r>
          <w:instrText xml:space="preserve">PAGEREF 6051 \h</w:instrText>
        </w:r>
        <w:r>
          <w:fldChar w:fldCharType="end"/>
        </w:r>
      </w:hyperlink>
    </w:p>
    <w:p>
      <w:pPr>
        <w:tabs>
          <w:tab w:val="right" w:leader="dot" w:pos="9062"/>
        </w:tabs>
        <w:ind w:left="440"/>
      </w:pPr>
      <w:hyperlink w:anchor="_Toc6052" w:history="1">
        <w:r>
          <w:rPr>
            <w:rFonts w:ascii="IRNazanin" w:hAnsi="IRNazanin" w:eastAsia="IRNazanin" w:cs="IRNazanin"/>
            <w:color w:val="111111"/>
            <w:sz w:val="22"/>
            <w:szCs w:val="22"/>
            <w:b w:val="0"/>
            <w:bCs w:val="0"/>
            <w:i w:val="0"/>
            <w:iCs w:val="0"/>
          </w:rPr>
          <w:t>دیوان یکتای بلخی(یا شعر او)</w:t>
        </w:r>
        <w:r>
          <w:tab/>
        </w:r>
        <w:r>
          <w:fldChar w:fldCharType="begin"/>
        </w:r>
        <w:r>
          <w:instrText xml:space="preserve">PAGEREF 6052 \h</w:instrText>
        </w:r>
        <w:r>
          <w:fldChar w:fldCharType="end"/>
        </w:r>
      </w:hyperlink>
    </w:p>
    <w:p>
      <w:pPr>
        <w:tabs>
          <w:tab w:val="right" w:leader="dot" w:pos="9062"/>
        </w:tabs>
        <w:ind w:left="440"/>
      </w:pPr>
      <w:hyperlink w:anchor="_Toc6053" w:history="1">
        <w:r>
          <w:rPr>
            <w:rFonts w:ascii="IRNazanin" w:hAnsi="IRNazanin" w:eastAsia="IRNazanin" w:cs="IRNazanin"/>
            <w:color w:val="111111"/>
            <w:sz w:val="22"/>
            <w:szCs w:val="22"/>
            <w:b w:val="0"/>
            <w:bCs w:val="0"/>
            <w:i w:val="0"/>
            <w:iCs w:val="0"/>
          </w:rPr>
          <w:t>دیوان یکتای جوشقانی(یا شعر او)</w:t>
        </w:r>
        <w:r>
          <w:tab/>
        </w:r>
        <w:r>
          <w:fldChar w:fldCharType="begin"/>
        </w:r>
        <w:r>
          <w:instrText xml:space="preserve">PAGEREF 6053 \h</w:instrText>
        </w:r>
        <w:r>
          <w:fldChar w:fldCharType="end"/>
        </w:r>
      </w:hyperlink>
    </w:p>
    <w:p>
      <w:pPr>
        <w:tabs>
          <w:tab w:val="right" w:leader="dot" w:pos="9062"/>
        </w:tabs>
        <w:ind w:left="440"/>
      </w:pPr>
      <w:hyperlink w:anchor="_Toc6054" w:history="1">
        <w:r>
          <w:rPr>
            <w:rFonts w:ascii="IRNazanin" w:hAnsi="IRNazanin" w:eastAsia="IRNazanin" w:cs="IRNazanin"/>
            <w:color w:val="111111"/>
            <w:sz w:val="22"/>
            <w:szCs w:val="22"/>
            <w:b w:val="0"/>
            <w:bCs w:val="0"/>
            <w:i w:val="0"/>
            <w:iCs w:val="0"/>
          </w:rPr>
          <w:t>دیوان یکتای لاهوری</w:t>
        </w:r>
        <w:r>
          <w:tab/>
        </w:r>
        <w:r>
          <w:fldChar w:fldCharType="begin"/>
        </w:r>
        <w:r>
          <w:instrText xml:space="preserve">PAGEREF 6054 \h</w:instrText>
        </w:r>
        <w:r>
          <w:fldChar w:fldCharType="end"/>
        </w:r>
      </w:hyperlink>
    </w:p>
    <w:p>
      <w:pPr>
        <w:tabs>
          <w:tab w:val="right" w:leader="dot" w:pos="9062"/>
        </w:tabs>
        <w:ind w:left="440"/>
      </w:pPr>
      <w:hyperlink w:anchor="_Toc6055" w:history="1">
        <w:r>
          <w:rPr>
            <w:rFonts w:ascii="IRNazanin" w:hAnsi="IRNazanin" w:eastAsia="IRNazanin" w:cs="IRNazanin"/>
            <w:color w:val="111111"/>
            <w:sz w:val="22"/>
            <w:szCs w:val="22"/>
            <w:b w:val="0"/>
            <w:bCs w:val="0"/>
            <w:i w:val="0"/>
            <w:iCs w:val="0"/>
          </w:rPr>
          <w:t>دیوان یکتای لاهوری(یا شعر او)</w:t>
        </w:r>
        <w:r>
          <w:tab/>
        </w:r>
        <w:r>
          <w:fldChar w:fldCharType="begin"/>
        </w:r>
        <w:r>
          <w:instrText xml:space="preserve">PAGEREF 6055 \h</w:instrText>
        </w:r>
        <w:r>
          <w:fldChar w:fldCharType="end"/>
        </w:r>
      </w:hyperlink>
    </w:p>
    <w:p>
      <w:pPr>
        <w:tabs>
          <w:tab w:val="right" w:leader="dot" w:pos="9062"/>
        </w:tabs>
        <w:ind w:left="440"/>
      </w:pPr>
      <w:hyperlink w:anchor="_Toc6056" w:history="1">
        <w:r>
          <w:rPr>
            <w:rFonts w:ascii="IRNazanin" w:hAnsi="IRNazanin" w:eastAsia="IRNazanin" w:cs="IRNazanin"/>
            <w:color w:val="111111"/>
            <w:sz w:val="22"/>
            <w:szCs w:val="22"/>
            <w:b w:val="0"/>
            <w:bCs w:val="0"/>
            <w:i w:val="0"/>
            <w:iCs w:val="0"/>
          </w:rPr>
          <w:t>دیوان یکدل مرادآبادی(یا شعر او)</w:t>
        </w:r>
        <w:r>
          <w:tab/>
        </w:r>
        <w:r>
          <w:fldChar w:fldCharType="begin"/>
        </w:r>
        <w:r>
          <w:instrText xml:space="preserve">PAGEREF 6056 \h</w:instrText>
        </w:r>
        <w:r>
          <w:fldChar w:fldCharType="end"/>
        </w:r>
      </w:hyperlink>
    </w:p>
    <w:p>
      <w:pPr>
        <w:tabs>
          <w:tab w:val="right" w:leader="dot" w:pos="9062"/>
        </w:tabs>
        <w:ind w:left="440"/>
      </w:pPr>
      <w:hyperlink w:anchor="_Toc6057" w:history="1">
        <w:r>
          <w:rPr>
            <w:rFonts w:ascii="IRNazanin" w:hAnsi="IRNazanin" w:eastAsia="IRNazanin" w:cs="IRNazanin"/>
            <w:color w:val="111111"/>
            <w:sz w:val="22"/>
            <w:szCs w:val="22"/>
            <w:b w:val="0"/>
            <w:bCs w:val="0"/>
            <w:i w:val="0"/>
            <w:iCs w:val="0"/>
          </w:rPr>
          <w:t>دیوان یکسان دهلوی(یا شعر او)</w:t>
        </w:r>
        <w:r>
          <w:tab/>
        </w:r>
        <w:r>
          <w:fldChar w:fldCharType="begin"/>
        </w:r>
        <w:r>
          <w:instrText xml:space="preserve">PAGEREF 6057 \h</w:instrText>
        </w:r>
        <w:r>
          <w:fldChar w:fldCharType="end"/>
        </w:r>
      </w:hyperlink>
    </w:p>
    <w:p>
      <w:pPr>
        <w:tabs>
          <w:tab w:val="right" w:leader="dot" w:pos="9062"/>
        </w:tabs>
        <w:ind w:left="440"/>
      </w:pPr>
      <w:hyperlink w:anchor="_Toc6058" w:history="1">
        <w:r>
          <w:rPr>
            <w:rFonts w:ascii="IRNazanin" w:hAnsi="IRNazanin" w:eastAsia="IRNazanin" w:cs="IRNazanin"/>
            <w:color w:val="111111"/>
            <w:sz w:val="22"/>
            <w:szCs w:val="22"/>
            <w:b w:val="0"/>
            <w:bCs w:val="0"/>
            <w:i w:val="0"/>
            <w:iCs w:val="0"/>
          </w:rPr>
          <w:t>دیوان یکّه سوار---</w:t>
        </w:r>
        <w:r>
          <w:tab/>
        </w:r>
        <w:r>
          <w:fldChar w:fldCharType="begin"/>
        </w:r>
        <w:r>
          <w:instrText xml:space="preserve">PAGEREF 6058 \h</w:instrText>
        </w:r>
        <w:r>
          <w:fldChar w:fldCharType="end"/>
        </w:r>
      </w:hyperlink>
    </w:p>
    <w:p>
      <w:pPr>
        <w:tabs>
          <w:tab w:val="right" w:leader="dot" w:pos="9062"/>
        </w:tabs>
        <w:ind w:left="440"/>
      </w:pPr>
      <w:hyperlink w:anchor="_Toc6059" w:history="1">
        <w:r>
          <w:rPr>
            <w:rFonts w:ascii="IRNazanin" w:hAnsi="IRNazanin" w:eastAsia="IRNazanin" w:cs="IRNazanin"/>
            <w:color w:val="111111"/>
            <w:sz w:val="22"/>
            <w:szCs w:val="22"/>
            <w:b w:val="0"/>
            <w:bCs w:val="0"/>
            <w:i w:val="0"/>
            <w:iCs w:val="0"/>
          </w:rPr>
          <w:t>دیوان یوسف امیری(یا شعر او)</w:t>
        </w:r>
        <w:r>
          <w:tab/>
        </w:r>
        <w:r>
          <w:fldChar w:fldCharType="begin"/>
        </w:r>
        <w:r>
          <w:instrText xml:space="preserve">PAGEREF 6059 \h</w:instrText>
        </w:r>
        <w:r>
          <w:fldChar w:fldCharType="end"/>
        </w:r>
      </w:hyperlink>
    </w:p>
    <w:p>
      <w:pPr>
        <w:tabs>
          <w:tab w:val="right" w:leader="dot" w:pos="9062"/>
        </w:tabs>
        <w:ind w:left="440"/>
      </w:pPr>
      <w:hyperlink w:anchor="_Toc6060" w:history="1">
        <w:r>
          <w:rPr>
            <w:rFonts w:ascii="IRNazanin" w:hAnsi="IRNazanin" w:eastAsia="IRNazanin" w:cs="IRNazanin"/>
            <w:color w:val="111111"/>
            <w:sz w:val="22"/>
            <w:szCs w:val="22"/>
            <w:b w:val="0"/>
            <w:bCs w:val="0"/>
            <w:i w:val="0"/>
            <w:iCs w:val="0"/>
          </w:rPr>
          <w:t>دیوان یوسف بختیاری</w:t>
        </w:r>
        <w:r>
          <w:tab/>
        </w:r>
        <w:r>
          <w:fldChar w:fldCharType="begin"/>
        </w:r>
        <w:r>
          <w:instrText xml:space="preserve">PAGEREF 6060 \h</w:instrText>
        </w:r>
        <w:r>
          <w:fldChar w:fldCharType="end"/>
        </w:r>
      </w:hyperlink>
    </w:p>
    <w:p>
      <w:pPr>
        <w:tabs>
          <w:tab w:val="right" w:leader="dot" w:pos="9062"/>
        </w:tabs>
        <w:ind w:left="440"/>
      </w:pPr>
      <w:hyperlink w:anchor="_Toc6061" w:history="1">
        <w:r>
          <w:rPr>
            <w:rFonts w:ascii="IRNazanin" w:hAnsi="IRNazanin" w:eastAsia="IRNazanin" w:cs="IRNazanin"/>
            <w:color w:val="111111"/>
            <w:sz w:val="22"/>
            <w:szCs w:val="22"/>
            <w:b w:val="0"/>
            <w:bCs w:val="0"/>
            <w:i w:val="0"/>
            <w:iCs w:val="0"/>
          </w:rPr>
          <w:t>دیوان یوسف بلخی(یا شعر او)</w:t>
        </w:r>
        <w:r>
          <w:tab/>
        </w:r>
        <w:r>
          <w:fldChar w:fldCharType="begin"/>
        </w:r>
        <w:r>
          <w:instrText xml:space="preserve">PAGEREF 6061 \h</w:instrText>
        </w:r>
        <w:r>
          <w:fldChar w:fldCharType="end"/>
        </w:r>
      </w:hyperlink>
    </w:p>
    <w:p>
      <w:pPr>
        <w:tabs>
          <w:tab w:val="right" w:leader="dot" w:pos="9062"/>
        </w:tabs>
        <w:ind w:left="440"/>
      </w:pPr>
      <w:hyperlink w:anchor="_Toc6062" w:history="1">
        <w:r>
          <w:rPr>
            <w:rFonts w:ascii="IRNazanin" w:hAnsi="IRNazanin" w:eastAsia="IRNazanin" w:cs="IRNazanin"/>
            <w:color w:val="111111"/>
            <w:sz w:val="22"/>
            <w:szCs w:val="22"/>
            <w:b w:val="0"/>
            <w:bCs w:val="0"/>
            <w:i w:val="0"/>
            <w:iCs w:val="0"/>
          </w:rPr>
          <w:t>دیوان یوسف بلگرامی(یا شعر او)</w:t>
        </w:r>
        <w:r>
          <w:tab/>
        </w:r>
        <w:r>
          <w:fldChar w:fldCharType="begin"/>
        </w:r>
        <w:r>
          <w:instrText xml:space="preserve">PAGEREF 6062 \h</w:instrText>
        </w:r>
        <w:r>
          <w:fldChar w:fldCharType="end"/>
        </w:r>
      </w:hyperlink>
    </w:p>
    <w:p>
      <w:pPr>
        <w:tabs>
          <w:tab w:val="right" w:leader="dot" w:pos="9062"/>
        </w:tabs>
        <w:ind w:left="440"/>
      </w:pPr>
      <w:hyperlink w:anchor="_Toc6063" w:history="1">
        <w:r>
          <w:rPr>
            <w:rFonts w:ascii="IRNazanin" w:hAnsi="IRNazanin" w:eastAsia="IRNazanin" w:cs="IRNazanin"/>
            <w:color w:val="111111"/>
            <w:sz w:val="22"/>
            <w:szCs w:val="22"/>
            <w:b w:val="0"/>
            <w:bCs w:val="0"/>
            <w:i w:val="0"/>
            <w:iCs w:val="0"/>
          </w:rPr>
          <w:t>دیوان یوسف بیرجندی</w:t>
        </w:r>
        <w:r>
          <w:tab/>
        </w:r>
        <w:r>
          <w:fldChar w:fldCharType="begin"/>
        </w:r>
        <w:r>
          <w:instrText xml:space="preserve">PAGEREF 6063 \h</w:instrText>
        </w:r>
        <w:r>
          <w:fldChar w:fldCharType="end"/>
        </w:r>
      </w:hyperlink>
    </w:p>
    <w:p>
      <w:pPr>
        <w:tabs>
          <w:tab w:val="right" w:leader="dot" w:pos="9062"/>
        </w:tabs>
        <w:ind w:left="440"/>
      </w:pPr>
      <w:hyperlink w:anchor="_Toc6064" w:history="1">
        <w:r>
          <w:rPr>
            <w:rFonts w:ascii="IRNazanin" w:hAnsi="IRNazanin" w:eastAsia="IRNazanin" w:cs="IRNazanin"/>
            <w:color w:val="111111"/>
            <w:sz w:val="22"/>
            <w:szCs w:val="22"/>
            <w:b w:val="0"/>
            <w:bCs w:val="0"/>
            <w:i w:val="0"/>
            <w:iCs w:val="0"/>
          </w:rPr>
          <w:t>دیوان یوسف تبریزی</w:t>
        </w:r>
        <w:r>
          <w:tab/>
        </w:r>
        <w:r>
          <w:fldChar w:fldCharType="begin"/>
        </w:r>
        <w:r>
          <w:instrText xml:space="preserve">PAGEREF 6064 \h</w:instrText>
        </w:r>
        <w:r>
          <w:fldChar w:fldCharType="end"/>
        </w:r>
      </w:hyperlink>
    </w:p>
    <w:p>
      <w:pPr>
        <w:tabs>
          <w:tab w:val="right" w:leader="dot" w:pos="9062"/>
        </w:tabs>
        <w:ind w:left="440"/>
      </w:pPr>
      <w:hyperlink w:anchor="_Toc6065" w:history="1">
        <w:r>
          <w:rPr>
            <w:rFonts w:ascii="IRNazanin" w:hAnsi="IRNazanin" w:eastAsia="IRNazanin" w:cs="IRNazanin"/>
            <w:color w:val="111111"/>
            <w:sz w:val="22"/>
            <w:szCs w:val="22"/>
            <w:b w:val="0"/>
            <w:bCs w:val="0"/>
            <w:i w:val="0"/>
            <w:iCs w:val="0"/>
          </w:rPr>
          <w:t>دیوان یوسف تبریزی(یا شعر او)</w:t>
        </w:r>
        <w:r>
          <w:tab/>
        </w:r>
        <w:r>
          <w:fldChar w:fldCharType="begin"/>
        </w:r>
        <w:r>
          <w:instrText xml:space="preserve">PAGEREF 6065 \h</w:instrText>
        </w:r>
        <w:r>
          <w:fldChar w:fldCharType="end"/>
        </w:r>
      </w:hyperlink>
    </w:p>
    <w:p>
      <w:pPr>
        <w:tabs>
          <w:tab w:val="right" w:leader="dot" w:pos="9062"/>
        </w:tabs>
        <w:ind w:left="440"/>
      </w:pPr>
      <w:hyperlink w:anchor="_Toc6066" w:history="1">
        <w:r>
          <w:rPr>
            <w:rFonts w:ascii="IRNazanin" w:hAnsi="IRNazanin" w:eastAsia="IRNazanin" w:cs="IRNazanin"/>
            <w:color w:val="111111"/>
            <w:sz w:val="22"/>
            <w:szCs w:val="22"/>
            <w:b w:val="0"/>
            <w:bCs w:val="0"/>
            <w:i w:val="0"/>
            <w:iCs w:val="0"/>
          </w:rPr>
          <w:t>دیوان یوسف جغتایی(یا شعر او)</w:t>
        </w:r>
        <w:r>
          <w:tab/>
        </w:r>
        <w:r>
          <w:fldChar w:fldCharType="begin"/>
        </w:r>
        <w:r>
          <w:instrText xml:space="preserve">PAGEREF 6066 \h</w:instrText>
        </w:r>
        <w:r>
          <w:fldChar w:fldCharType="end"/>
        </w:r>
      </w:hyperlink>
    </w:p>
    <w:p>
      <w:pPr>
        <w:tabs>
          <w:tab w:val="right" w:leader="dot" w:pos="9062"/>
        </w:tabs>
        <w:ind w:left="440"/>
      </w:pPr>
      <w:hyperlink w:anchor="_Toc6067" w:history="1">
        <w:r>
          <w:rPr>
            <w:rFonts w:ascii="IRNazanin" w:hAnsi="IRNazanin" w:eastAsia="IRNazanin" w:cs="IRNazanin"/>
            <w:color w:val="111111"/>
            <w:sz w:val="22"/>
            <w:szCs w:val="22"/>
            <w:b w:val="0"/>
            <w:bCs w:val="0"/>
            <w:i w:val="0"/>
            <w:iCs w:val="0"/>
          </w:rPr>
          <w:t>دیوان یوسف جلایر(یا شعر او)</w:t>
        </w:r>
        <w:r>
          <w:tab/>
        </w:r>
        <w:r>
          <w:fldChar w:fldCharType="begin"/>
        </w:r>
        <w:r>
          <w:instrText xml:space="preserve">PAGEREF 6067 \h</w:instrText>
        </w:r>
        <w:r>
          <w:fldChar w:fldCharType="end"/>
        </w:r>
      </w:hyperlink>
    </w:p>
    <w:p>
      <w:pPr>
        <w:tabs>
          <w:tab w:val="right" w:leader="dot" w:pos="9062"/>
        </w:tabs>
        <w:ind w:left="440"/>
      </w:pPr>
      <w:hyperlink w:anchor="_Toc6068" w:history="1">
        <w:r>
          <w:rPr>
            <w:rFonts w:ascii="IRNazanin" w:hAnsi="IRNazanin" w:eastAsia="IRNazanin" w:cs="IRNazanin"/>
            <w:color w:val="111111"/>
            <w:sz w:val="22"/>
            <w:szCs w:val="22"/>
            <w:b w:val="0"/>
            <w:bCs w:val="0"/>
            <w:i w:val="0"/>
            <w:iCs w:val="0"/>
          </w:rPr>
          <w:t>دیوان یوسف جویباری</w:t>
        </w:r>
        <w:r>
          <w:tab/>
        </w:r>
        <w:r>
          <w:fldChar w:fldCharType="begin"/>
        </w:r>
        <w:r>
          <w:instrText xml:space="preserve">PAGEREF 6068 \h</w:instrText>
        </w:r>
        <w:r>
          <w:fldChar w:fldCharType="end"/>
        </w:r>
      </w:hyperlink>
    </w:p>
    <w:p>
      <w:pPr>
        <w:tabs>
          <w:tab w:val="right" w:leader="dot" w:pos="9062"/>
        </w:tabs>
        <w:ind w:left="440"/>
      </w:pPr>
      <w:hyperlink w:anchor="_Toc6069" w:history="1">
        <w:r>
          <w:rPr>
            <w:rFonts w:ascii="IRNazanin" w:hAnsi="IRNazanin" w:eastAsia="IRNazanin" w:cs="IRNazanin"/>
            <w:color w:val="111111"/>
            <w:sz w:val="22"/>
            <w:szCs w:val="22"/>
            <w:b w:val="0"/>
            <w:bCs w:val="0"/>
            <w:i w:val="0"/>
            <w:iCs w:val="0"/>
          </w:rPr>
          <w:t>دیوان یوسف چاکری(یا شعر او)</w:t>
        </w:r>
        <w:r>
          <w:tab/>
        </w:r>
        <w:r>
          <w:fldChar w:fldCharType="begin"/>
        </w:r>
        <w:r>
          <w:instrText xml:space="preserve">PAGEREF 6069 \h</w:instrText>
        </w:r>
        <w:r>
          <w:fldChar w:fldCharType="end"/>
        </w:r>
      </w:hyperlink>
    </w:p>
    <w:p>
      <w:pPr>
        <w:tabs>
          <w:tab w:val="right" w:leader="dot" w:pos="9062"/>
        </w:tabs>
        <w:ind w:left="440"/>
      </w:pPr>
      <w:hyperlink w:anchor="_Toc6070" w:history="1">
        <w:r>
          <w:rPr>
            <w:rFonts w:ascii="IRNazanin" w:hAnsi="IRNazanin" w:eastAsia="IRNazanin" w:cs="IRNazanin"/>
            <w:color w:val="111111"/>
            <w:sz w:val="22"/>
            <w:szCs w:val="22"/>
            <w:b w:val="0"/>
            <w:bCs w:val="0"/>
            <w:i w:val="0"/>
            <w:iCs w:val="0"/>
          </w:rPr>
          <w:t>دیوان یوسف خراسانی(یا شعر او)</w:t>
        </w:r>
        <w:r>
          <w:tab/>
        </w:r>
        <w:r>
          <w:fldChar w:fldCharType="begin"/>
        </w:r>
        <w:r>
          <w:instrText xml:space="preserve">PAGEREF 6070 \h</w:instrText>
        </w:r>
        <w:r>
          <w:fldChar w:fldCharType="end"/>
        </w:r>
      </w:hyperlink>
    </w:p>
    <w:p>
      <w:pPr>
        <w:tabs>
          <w:tab w:val="right" w:leader="dot" w:pos="9062"/>
        </w:tabs>
        <w:ind w:left="440"/>
      </w:pPr>
      <w:hyperlink w:anchor="_Toc6071" w:history="1">
        <w:r>
          <w:rPr>
            <w:rFonts w:ascii="IRNazanin" w:hAnsi="IRNazanin" w:eastAsia="IRNazanin" w:cs="IRNazanin"/>
            <w:color w:val="111111"/>
            <w:sz w:val="22"/>
            <w:szCs w:val="22"/>
            <w:b w:val="0"/>
            <w:bCs w:val="0"/>
            <w:i w:val="0"/>
            <w:iCs w:val="0"/>
          </w:rPr>
          <w:t>دیوان یوسف الخطی</w:t>
        </w:r>
        <w:r>
          <w:tab/>
        </w:r>
        <w:r>
          <w:fldChar w:fldCharType="begin"/>
        </w:r>
        <w:r>
          <w:instrText xml:space="preserve">PAGEREF 6071 \h</w:instrText>
        </w:r>
        <w:r>
          <w:fldChar w:fldCharType="end"/>
        </w:r>
      </w:hyperlink>
    </w:p>
    <w:p>
      <w:pPr>
        <w:tabs>
          <w:tab w:val="right" w:leader="dot" w:pos="9062"/>
        </w:tabs>
        <w:ind w:left="440"/>
      </w:pPr>
      <w:hyperlink w:anchor="_Toc6072" w:history="1">
        <w:r>
          <w:rPr>
            <w:rFonts w:ascii="IRNazanin" w:hAnsi="IRNazanin" w:eastAsia="IRNazanin" w:cs="IRNazanin"/>
            <w:color w:val="111111"/>
            <w:sz w:val="22"/>
            <w:szCs w:val="22"/>
            <w:b w:val="0"/>
            <w:bCs w:val="0"/>
            <w:i w:val="0"/>
            <w:iCs w:val="0"/>
          </w:rPr>
          <w:t>دیوان یوسف خوانساری(یا شعر او)</w:t>
        </w:r>
        <w:r>
          <w:tab/>
        </w:r>
        <w:r>
          <w:fldChar w:fldCharType="begin"/>
        </w:r>
        <w:r>
          <w:instrText xml:space="preserve">PAGEREF 6072 \h</w:instrText>
        </w:r>
        <w:r>
          <w:fldChar w:fldCharType="end"/>
        </w:r>
      </w:hyperlink>
    </w:p>
    <w:p>
      <w:pPr>
        <w:tabs>
          <w:tab w:val="right" w:leader="dot" w:pos="9062"/>
        </w:tabs>
        <w:ind w:left="440"/>
      </w:pPr>
      <w:hyperlink w:anchor="_Toc6073" w:history="1">
        <w:r>
          <w:rPr>
            <w:rFonts w:ascii="IRNazanin" w:hAnsi="IRNazanin" w:eastAsia="IRNazanin" w:cs="IRNazanin"/>
            <w:color w:val="111111"/>
            <w:sz w:val="22"/>
            <w:szCs w:val="22"/>
            <w:b w:val="0"/>
            <w:bCs w:val="0"/>
            <w:i w:val="0"/>
            <w:iCs w:val="0"/>
          </w:rPr>
          <w:t>دیوان یوسف دربندی(یا شعر او)</w:t>
        </w:r>
        <w:r>
          <w:tab/>
        </w:r>
        <w:r>
          <w:fldChar w:fldCharType="begin"/>
        </w:r>
        <w:r>
          <w:instrText xml:space="preserve">PAGEREF 6073 \h</w:instrText>
        </w:r>
        <w:r>
          <w:fldChar w:fldCharType="end"/>
        </w:r>
      </w:hyperlink>
    </w:p>
    <w:p>
      <w:pPr>
        <w:tabs>
          <w:tab w:val="right" w:leader="dot" w:pos="9062"/>
        </w:tabs>
        <w:ind w:left="440"/>
      </w:pPr>
      <w:hyperlink w:anchor="_Toc6074" w:history="1">
        <w:r>
          <w:rPr>
            <w:rFonts w:ascii="IRNazanin" w:hAnsi="IRNazanin" w:eastAsia="IRNazanin" w:cs="IRNazanin"/>
            <w:color w:val="111111"/>
            <w:sz w:val="22"/>
            <w:szCs w:val="22"/>
            <w:b w:val="0"/>
            <w:bCs w:val="0"/>
            <w:i w:val="0"/>
            <w:iCs w:val="0"/>
          </w:rPr>
          <w:t>دیوان یوسف دکنی(یا شعر او)</w:t>
        </w:r>
        <w:r>
          <w:tab/>
        </w:r>
        <w:r>
          <w:fldChar w:fldCharType="begin"/>
        </w:r>
        <w:r>
          <w:instrText xml:space="preserve">PAGEREF 6074 \h</w:instrText>
        </w:r>
        <w:r>
          <w:fldChar w:fldCharType="end"/>
        </w:r>
      </w:hyperlink>
    </w:p>
    <w:p>
      <w:pPr>
        <w:tabs>
          <w:tab w:val="right" w:leader="dot" w:pos="9062"/>
        </w:tabs>
        <w:ind w:left="440"/>
      </w:pPr>
      <w:hyperlink w:anchor="_Toc6075" w:history="1">
        <w:r>
          <w:rPr>
            <w:rFonts w:ascii="IRNazanin" w:hAnsi="IRNazanin" w:eastAsia="IRNazanin" w:cs="IRNazanin"/>
            <w:color w:val="111111"/>
            <w:sz w:val="22"/>
            <w:szCs w:val="22"/>
            <w:b w:val="0"/>
            <w:bCs w:val="0"/>
            <w:i w:val="0"/>
            <w:iCs w:val="0"/>
          </w:rPr>
          <w:t>دیوان یوسف دهلوی(یا شعر او)</w:t>
        </w:r>
        <w:r>
          <w:tab/>
        </w:r>
        <w:r>
          <w:fldChar w:fldCharType="begin"/>
        </w:r>
        <w:r>
          <w:instrText xml:space="preserve">PAGEREF 6075 \h</w:instrText>
        </w:r>
        <w:r>
          <w:fldChar w:fldCharType="end"/>
        </w:r>
      </w:hyperlink>
    </w:p>
    <w:p>
      <w:pPr>
        <w:tabs>
          <w:tab w:val="right" w:leader="dot" w:pos="9062"/>
        </w:tabs>
        <w:ind w:left="440"/>
      </w:pPr>
      <w:hyperlink w:anchor="_Toc6076" w:history="1">
        <w:r>
          <w:rPr>
            <w:rFonts w:ascii="IRNazanin" w:hAnsi="IRNazanin" w:eastAsia="IRNazanin" w:cs="IRNazanin"/>
            <w:color w:val="111111"/>
            <w:sz w:val="22"/>
            <w:szCs w:val="22"/>
            <w:b w:val="0"/>
            <w:bCs w:val="0"/>
            <w:i w:val="0"/>
            <w:iCs w:val="0"/>
          </w:rPr>
          <w:t>دیوان یوسف سنندجی(یا شعر او)</w:t>
        </w:r>
        <w:r>
          <w:tab/>
        </w:r>
        <w:r>
          <w:fldChar w:fldCharType="begin"/>
        </w:r>
        <w:r>
          <w:instrText xml:space="preserve">PAGEREF 6076 \h</w:instrText>
        </w:r>
        <w:r>
          <w:fldChar w:fldCharType="end"/>
        </w:r>
      </w:hyperlink>
    </w:p>
    <w:p>
      <w:pPr>
        <w:tabs>
          <w:tab w:val="right" w:leader="dot" w:pos="9062"/>
        </w:tabs>
        <w:ind w:left="440"/>
      </w:pPr>
      <w:hyperlink w:anchor="_Toc6077" w:history="1">
        <w:r>
          <w:rPr>
            <w:rFonts w:ascii="IRNazanin" w:hAnsi="IRNazanin" w:eastAsia="IRNazanin" w:cs="IRNazanin"/>
            <w:color w:val="111111"/>
            <w:sz w:val="22"/>
            <w:szCs w:val="22"/>
            <w:b w:val="0"/>
            <w:bCs w:val="0"/>
            <w:i w:val="0"/>
            <w:iCs w:val="0"/>
          </w:rPr>
          <w:t>دیوان یوسف شاملو(یا شعر او)</w:t>
        </w:r>
        <w:r>
          <w:tab/>
        </w:r>
        <w:r>
          <w:fldChar w:fldCharType="begin"/>
        </w:r>
        <w:r>
          <w:instrText xml:space="preserve">PAGEREF 6077 \h</w:instrText>
        </w:r>
        <w:r>
          <w:fldChar w:fldCharType="end"/>
        </w:r>
      </w:hyperlink>
    </w:p>
    <w:p>
      <w:pPr>
        <w:tabs>
          <w:tab w:val="right" w:leader="dot" w:pos="9062"/>
        </w:tabs>
        <w:ind w:left="440"/>
      </w:pPr>
      <w:hyperlink w:anchor="_Toc6078" w:history="1">
        <w:r>
          <w:rPr>
            <w:rFonts w:ascii="IRNazanin" w:hAnsi="IRNazanin" w:eastAsia="IRNazanin" w:cs="IRNazanin"/>
            <w:color w:val="111111"/>
            <w:sz w:val="22"/>
            <w:szCs w:val="22"/>
            <w:b w:val="0"/>
            <w:bCs w:val="0"/>
            <w:i w:val="0"/>
            <w:iCs w:val="0"/>
          </w:rPr>
          <w:t>دیوان یوسف شیرازی(یا شعر او)</w:t>
        </w:r>
        <w:r>
          <w:tab/>
        </w:r>
        <w:r>
          <w:fldChar w:fldCharType="begin"/>
        </w:r>
        <w:r>
          <w:instrText xml:space="preserve">PAGEREF 6078 \h</w:instrText>
        </w:r>
        <w:r>
          <w:fldChar w:fldCharType="end"/>
        </w:r>
      </w:hyperlink>
    </w:p>
    <w:p>
      <w:pPr>
        <w:tabs>
          <w:tab w:val="right" w:leader="dot" w:pos="9062"/>
        </w:tabs>
        <w:ind w:left="440"/>
      </w:pPr>
      <w:hyperlink w:anchor="_Toc6079" w:history="1">
        <w:r>
          <w:rPr>
            <w:rFonts w:ascii="IRNazanin" w:hAnsi="IRNazanin" w:eastAsia="IRNazanin" w:cs="IRNazanin"/>
            <w:color w:val="111111"/>
            <w:sz w:val="22"/>
            <w:szCs w:val="22"/>
            <w:b w:val="0"/>
            <w:bCs w:val="0"/>
            <w:i w:val="0"/>
            <w:iCs w:val="0"/>
          </w:rPr>
          <w:t>دیوان یوسف عامری(یا شعر او)</w:t>
        </w:r>
        <w:r>
          <w:tab/>
        </w:r>
        <w:r>
          <w:fldChar w:fldCharType="begin"/>
        </w:r>
        <w:r>
          <w:instrText xml:space="preserve">PAGEREF 6079 \h</w:instrText>
        </w:r>
        <w:r>
          <w:fldChar w:fldCharType="end"/>
        </w:r>
      </w:hyperlink>
    </w:p>
    <w:p>
      <w:pPr>
        <w:tabs>
          <w:tab w:val="right" w:leader="dot" w:pos="9062"/>
        </w:tabs>
        <w:ind w:left="440"/>
      </w:pPr>
      <w:hyperlink w:anchor="_Toc6080" w:history="1">
        <w:r>
          <w:rPr>
            <w:rFonts w:ascii="IRNazanin" w:hAnsi="IRNazanin" w:eastAsia="IRNazanin" w:cs="IRNazanin"/>
            <w:color w:val="111111"/>
            <w:sz w:val="22"/>
            <w:szCs w:val="22"/>
            <w:b w:val="0"/>
            <w:bCs w:val="0"/>
            <w:i w:val="0"/>
            <w:iCs w:val="0"/>
          </w:rPr>
          <w:t>دیوان یوسف غزنوی(یا شعر او)</w:t>
        </w:r>
        <w:r>
          <w:tab/>
        </w:r>
        <w:r>
          <w:fldChar w:fldCharType="begin"/>
        </w:r>
        <w:r>
          <w:instrText xml:space="preserve">PAGEREF 6080 \h</w:instrText>
        </w:r>
        <w:r>
          <w:fldChar w:fldCharType="end"/>
        </w:r>
      </w:hyperlink>
    </w:p>
    <w:p>
      <w:pPr>
        <w:tabs>
          <w:tab w:val="right" w:leader="dot" w:pos="9062"/>
        </w:tabs>
        <w:ind w:left="440"/>
      </w:pPr>
      <w:hyperlink w:anchor="_Toc6081" w:history="1">
        <w:r>
          <w:rPr>
            <w:rFonts w:ascii="IRNazanin" w:hAnsi="IRNazanin" w:eastAsia="IRNazanin" w:cs="IRNazanin"/>
            <w:color w:val="111111"/>
            <w:sz w:val="22"/>
            <w:szCs w:val="22"/>
            <w:b w:val="0"/>
            <w:bCs w:val="0"/>
            <w:i w:val="0"/>
            <w:iCs w:val="0"/>
          </w:rPr>
          <w:t>دیوان یوسف قراباغی(یا شعر او)</w:t>
        </w:r>
        <w:r>
          <w:tab/>
        </w:r>
        <w:r>
          <w:fldChar w:fldCharType="begin"/>
        </w:r>
        <w:r>
          <w:instrText xml:space="preserve">PAGEREF 6081 \h</w:instrText>
        </w:r>
        <w:r>
          <w:fldChar w:fldCharType="end"/>
        </w:r>
      </w:hyperlink>
    </w:p>
    <w:p>
      <w:pPr>
        <w:tabs>
          <w:tab w:val="right" w:leader="dot" w:pos="9062"/>
        </w:tabs>
        <w:ind w:left="440"/>
      </w:pPr>
      <w:hyperlink w:anchor="_Toc6082" w:history="1">
        <w:r>
          <w:rPr>
            <w:rFonts w:ascii="IRNazanin" w:hAnsi="IRNazanin" w:eastAsia="IRNazanin" w:cs="IRNazanin"/>
            <w:color w:val="111111"/>
            <w:sz w:val="22"/>
            <w:szCs w:val="22"/>
            <w:b w:val="0"/>
            <w:bCs w:val="0"/>
            <w:i w:val="0"/>
            <w:iCs w:val="0"/>
          </w:rPr>
          <w:t>دیوان یوسف قزوینی(یا شعر او)</w:t>
        </w:r>
        <w:r>
          <w:tab/>
        </w:r>
        <w:r>
          <w:fldChar w:fldCharType="begin"/>
        </w:r>
        <w:r>
          <w:instrText xml:space="preserve">PAGEREF 6082 \h</w:instrText>
        </w:r>
        <w:r>
          <w:fldChar w:fldCharType="end"/>
        </w:r>
      </w:hyperlink>
    </w:p>
    <w:p>
      <w:pPr>
        <w:tabs>
          <w:tab w:val="right" w:leader="dot" w:pos="9062"/>
        </w:tabs>
        <w:ind w:left="440"/>
      </w:pPr>
      <w:hyperlink w:anchor="_Toc6083" w:history="1">
        <w:r>
          <w:rPr>
            <w:rFonts w:ascii="IRNazanin" w:hAnsi="IRNazanin" w:eastAsia="IRNazanin" w:cs="IRNazanin"/>
            <w:color w:val="111111"/>
            <w:sz w:val="22"/>
            <w:szCs w:val="22"/>
            <w:b w:val="0"/>
            <w:bCs w:val="0"/>
            <w:i w:val="0"/>
            <w:iCs w:val="0"/>
          </w:rPr>
          <w:t>دیوان یوسف کابلی(یا شعر او)</w:t>
        </w:r>
        <w:r>
          <w:tab/>
        </w:r>
        <w:r>
          <w:fldChar w:fldCharType="begin"/>
        </w:r>
        <w:r>
          <w:instrText xml:space="preserve">PAGEREF 6083 \h</w:instrText>
        </w:r>
        <w:r>
          <w:fldChar w:fldCharType="end"/>
        </w:r>
      </w:hyperlink>
    </w:p>
    <w:p>
      <w:pPr>
        <w:tabs>
          <w:tab w:val="right" w:leader="dot" w:pos="9062"/>
        </w:tabs>
        <w:ind w:left="440"/>
      </w:pPr>
      <w:hyperlink w:anchor="_Toc6084" w:history="1">
        <w:r>
          <w:rPr>
            <w:rFonts w:ascii="IRNazanin" w:hAnsi="IRNazanin" w:eastAsia="IRNazanin" w:cs="IRNazanin"/>
            <w:color w:val="111111"/>
            <w:sz w:val="22"/>
            <w:szCs w:val="22"/>
            <w:b w:val="0"/>
            <w:bCs w:val="0"/>
            <w:i w:val="0"/>
            <w:iCs w:val="0"/>
          </w:rPr>
          <w:t>دیوان یوسف کازرونی(یا شعر او)</w:t>
        </w:r>
        <w:r>
          <w:tab/>
        </w:r>
        <w:r>
          <w:fldChar w:fldCharType="begin"/>
        </w:r>
        <w:r>
          <w:instrText xml:space="preserve">PAGEREF 6084 \h</w:instrText>
        </w:r>
        <w:r>
          <w:fldChar w:fldCharType="end"/>
        </w:r>
      </w:hyperlink>
    </w:p>
    <w:p>
      <w:pPr>
        <w:tabs>
          <w:tab w:val="right" w:leader="dot" w:pos="9062"/>
        </w:tabs>
        <w:ind w:left="440"/>
      </w:pPr>
      <w:hyperlink w:anchor="_Toc6085" w:history="1">
        <w:r>
          <w:rPr>
            <w:rFonts w:ascii="IRNazanin" w:hAnsi="IRNazanin" w:eastAsia="IRNazanin" w:cs="IRNazanin"/>
            <w:color w:val="111111"/>
            <w:sz w:val="22"/>
            <w:szCs w:val="22"/>
            <w:b w:val="0"/>
            <w:bCs w:val="0"/>
            <w:i w:val="0"/>
            <w:iCs w:val="0"/>
          </w:rPr>
          <w:t>دیوان یوسف کشمیری---</w:t>
        </w:r>
        <w:r>
          <w:tab/>
        </w:r>
        <w:r>
          <w:fldChar w:fldCharType="begin"/>
        </w:r>
        <w:r>
          <w:instrText xml:space="preserve">PAGEREF 6085 \h</w:instrText>
        </w:r>
        <w:r>
          <w:fldChar w:fldCharType="end"/>
        </w:r>
      </w:hyperlink>
    </w:p>
    <w:p>
      <w:pPr>
        <w:tabs>
          <w:tab w:val="right" w:leader="dot" w:pos="9062"/>
        </w:tabs>
        <w:ind w:left="440"/>
      </w:pPr>
      <w:hyperlink w:anchor="_Toc6086" w:history="1">
        <w:r>
          <w:rPr>
            <w:rFonts w:ascii="IRNazanin" w:hAnsi="IRNazanin" w:eastAsia="IRNazanin" w:cs="IRNazanin"/>
            <w:color w:val="111111"/>
            <w:sz w:val="22"/>
            <w:szCs w:val="22"/>
            <w:b w:val="0"/>
            <w:bCs w:val="0"/>
            <w:i w:val="0"/>
            <w:iCs w:val="0"/>
          </w:rPr>
          <w:t>دیوان یوسفی طبیب</w:t>
        </w:r>
        <w:r>
          <w:tab/>
        </w:r>
        <w:r>
          <w:fldChar w:fldCharType="begin"/>
        </w:r>
        <w:r>
          <w:instrText xml:space="preserve">PAGEREF 6086 \h</w:instrText>
        </w:r>
        <w:r>
          <w:fldChar w:fldCharType="end"/>
        </w:r>
      </w:hyperlink>
    </w:p>
    <w:p>
      <w:pPr>
        <w:tabs>
          <w:tab w:val="right" w:leader="dot" w:pos="9062"/>
        </w:tabs>
        <w:ind w:left="440"/>
      </w:pPr>
      <w:hyperlink w:anchor="_Toc6087" w:history="1">
        <w:r>
          <w:rPr>
            <w:rFonts w:ascii="IRNazanin" w:hAnsi="IRNazanin" w:eastAsia="IRNazanin" w:cs="IRNazanin"/>
            <w:color w:val="111111"/>
            <w:sz w:val="22"/>
            <w:szCs w:val="22"/>
            <w:b w:val="0"/>
            <w:bCs w:val="0"/>
            <w:i w:val="0"/>
            <w:iCs w:val="0"/>
          </w:rPr>
          <w:t>دیوان یوسفی گلپایگانی(یا شعر او)</w:t>
        </w:r>
        <w:r>
          <w:tab/>
        </w:r>
        <w:r>
          <w:fldChar w:fldCharType="begin"/>
        </w:r>
        <w:r>
          <w:instrText xml:space="preserve">PAGEREF 6087 \h</w:instrText>
        </w:r>
        <w:r>
          <w:fldChar w:fldCharType="end"/>
        </w:r>
      </w:hyperlink>
    </w:p>
    <w:p>
      <w:pPr>
        <w:tabs>
          <w:tab w:val="right" w:leader="dot" w:pos="9062"/>
        </w:tabs>
        <w:ind w:left="440"/>
      </w:pPr>
      <w:hyperlink w:anchor="_Toc6088" w:history="1">
        <w:r>
          <w:rPr>
            <w:rFonts w:ascii="IRNazanin" w:hAnsi="IRNazanin" w:eastAsia="IRNazanin" w:cs="IRNazanin"/>
            <w:color w:val="111111"/>
            <w:sz w:val="22"/>
            <w:szCs w:val="22"/>
            <w:b w:val="0"/>
            <w:bCs w:val="0"/>
            <w:i w:val="0"/>
            <w:iCs w:val="0"/>
          </w:rPr>
          <w:t>دیوان یونس ابهری(یا شعر او)</w:t>
        </w:r>
        <w:r>
          <w:tab/>
        </w:r>
        <w:r>
          <w:fldChar w:fldCharType="begin"/>
        </w:r>
        <w:r>
          <w:instrText xml:space="preserve">PAGEREF 6088 \h</w:instrText>
        </w:r>
        <w:r>
          <w:fldChar w:fldCharType="end"/>
        </w:r>
      </w:hyperlink>
    </w:p>
    <w:p>
      <w:pPr>
        <w:tabs>
          <w:tab w:val="right" w:leader="dot" w:pos="9062"/>
        </w:tabs>
        <w:ind w:left="440"/>
      </w:pPr>
      <w:hyperlink w:anchor="_Toc6089" w:history="1">
        <w:r>
          <w:rPr>
            <w:rFonts w:ascii="IRNazanin" w:hAnsi="IRNazanin" w:eastAsia="IRNazanin" w:cs="IRNazanin"/>
            <w:color w:val="111111"/>
            <w:sz w:val="22"/>
            <w:szCs w:val="22"/>
            <w:b w:val="0"/>
            <w:bCs w:val="0"/>
            <w:i w:val="0"/>
            <w:iCs w:val="0"/>
          </w:rPr>
          <w:t>دیوان یونس الدیلمی</w:t>
        </w:r>
        <w:r>
          <w:tab/>
        </w:r>
        <w:r>
          <w:fldChar w:fldCharType="begin"/>
        </w:r>
        <w:r>
          <w:instrText xml:space="preserve">PAGEREF 6089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526_235465"/>
    <w:bookmarkEnd w:id="0"/>
    <w:p>
      <w:pPr>
        <w:pStyle w:val="Heading2"/>
      </w:pPr>
      <w:bookmarkStart w:id="562" w:name="_Toc1"/>
      <w:r>
        <w:t>مشخصات کتاب</w:t>
      </w:r>
      <w:bookmarkEnd w:id="562"/>
    </w:p>
    <w:p>
      <w:pPr>
        <w:pStyle w:val="BookText"/>
      </w:pPr>
      <w:r>
        <w:rPr>
          <w:rFonts w:ascii="IRNazanin" w:hAnsi="IRNazanin" w:eastAsia="IRNazanin" w:cs="IRNazanin"/>
          <w:lang w:bidi="fa-IR"/>
          <w:color w:val="111111"/>
          <w:sz w:val="28"/>
          <w:szCs w:val="28"/>
          <w:rtl/>
        </w:rPr>
        <w:t xml:space="preserve">سرشناسه : آقابزرگ طهرانی، محمدمحسن، ۱۲۵۵ - ۱۳۴۸ .</w:t>
      </w:r>
    </w:p>
    <w:p>
      <w:pPr>
        <w:pStyle w:val="BookText"/>
      </w:pPr>
      <w:r>
        <w:rPr>
          <w:rFonts w:ascii="IRNazanin" w:hAnsi="IRNazanin" w:eastAsia="IRNazanin" w:cs="IRNazanin"/>
          <w:lang w:bidi="fa-IR"/>
          <w:color w:val="111111"/>
          <w:sz w:val="28"/>
          <w:szCs w:val="28"/>
          <w:rtl/>
        </w:rPr>
        <w:t xml:space="preserve">عنوان و نام پدیدآور : مصنّفات شیعه (ترجمه و تلخیص الذریعه الی تصانیف الشیعه)/ تالیف محمدمحسن نزیل سامراءالشهیر بالشیخ آغا بزرگ الطهران. به اهتمام محمد آصف فکرت</w:t>
      </w:r>
    </w:p>
    <w:p>
      <w:pPr>
        <w:pStyle w:val="BookText"/>
      </w:pPr>
      <w:r>
        <w:rPr>
          <w:rFonts w:ascii="IRNazanin" w:hAnsi="IRNazanin" w:eastAsia="IRNazanin" w:cs="IRNazanin"/>
          <w:lang w:bidi="fa-IR"/>
          <w:color w:val="111111"/>
          <w:sz w:val="28"/>
          <w:szCs w:val="28"/>
          <w:rtl/>
        </w:rPr>
        <w:t xml:space="preserve">مشخصات نشر : مشهد - بنیاد پژوهش های آستان قدس رضوی 1372</w:t>
      </w:r>
    </w:p>
    <w:p>
      <w:pPr>
        <w:pStyle w:val="BookText"/>
      </w:pPr>
      <w:r>
        <w:rPr>
          <w:rFonts w:ascii="IRNazanin" w:hAnsi="IRNazanin" w:eastAsia="IRNazanin" w:cs="IRNazanin"/>
          <w:lang w:bidi="fa-IR"/>
          <w:color w:val="111111"/>
          <w:sz w:val="28"/>
          <w:szCs w:val="28"/>
          <w:rtl/>
        </w:rPr>
        <w:t xml:space="preserve">مشخصات ظاهری : 4ج.</w:t>
      </w:r>
    </w:p>
    <w:p>
      <w:pPr>
        <w:pStyle w:val="BookText"/>
      </w:pPr>
      <w:r>
        <w:rPr>
          <w:rFonts w:ascii="IRNazanin" w:hAnsi="IRNazanin" w:eastAsia="IRNazanin" w:cs="IRNazanin"/>
          <w:lang w:bidi="fa-IR"/>
          <w:color w:val="111111"/>
          <w:sz w:val="28"/>
          <w:szCs w:val="28"/>
          <w:rtl/>
        </w:rPr>
        <w:t xml:space="preserve">یادداشت : فارسی.</w:t>
      </w:r>
    </w:p>
    <w:p>
      <w:pPr>
        <w:pStyle w:val="BookText"/>
      </w:pPr>
      <w:r>
        <w:rPr>
          <w:rFonts w:ascii="IRNazanin" w:hAnsi="IRNazanin" w:eastAsia="IRNazanin" w:cs="IRNazanin"/>
          <w:lang w:bidi="fa-IR"/>
          <w:color w:val="111111"/>
          <w:sz w:val="28"/>
          <w:szCs w:val="28"/>
          <w:rtl/>
        </w:rPr>
        <w:t xml:space="preserve">موضوع : کتاب های چاپی -- کتابشناسی</w:t>
      </w:r>
    </w:p>
    <w:p>
      <w:pPr>
        <w:pStyle w:val="BookText"/>
      </w:pPr>
      <w:r>
        <w:rPr>
          <w:rFonts w:ascii="IRNazanin" w:hAnsi="IRNazanin" w:eastAsia="IRNazanin" w:cs="IRNazanin"/>
          <w:lang w:bidi="fa-IR"/>
          <w:color w:val="111111"/>
          <w:sz w:val="28"/>
          <w:szCs w:val="28"/>
          <w:rtl/>
        </w:rPr>
        <w:t xml:space="preserve">موضوع : نویسندگان شیعه-- کتابشناسی</w:t>
      </w:r>
    </w:p>
    <w:p>
      <w:pPr>
        <w:pStyle w:val="BookText"/>
      </w:pPr>
      <w:r>
        <w:rPr>
          <w:rFonts w:ascii="IRNazanin" w:hAnsi="IRNazanin" w:eastAsia="IRNazanin" w:cs="IRNazanin"/>
          <w:lang w:bidi="fa-IR"/>
          <w:color w:val="111111"/>
          <w:sz w:val="28"/>
          <w:szCs w:val="28"/>
          <w:rtl/>
        </w:rPr>
        <w:t xml:space="preserve">موضوع : نسخه های خطی فارسی -- فهرست ها</w:t>
      </w:r>
    </w:p>
    <w:p>
      <w:pPr>
        <w:pStyle w:val="BookText"/>
      </w:pPr>
      <w:r>
        <w:rPr>
          <w:rFonts w:ascii="IRNazanin" w:hAnsi="IRNazanin" w:eastAsia="IRNazanin" w:cs="IRNazanin"/>
          <w:lang w:bidi="fa-IR"/>
          <w:color w:val="111111"/>
          <w:sz w:val="28"/>
          <w:szCs w:val="28"/>
          <w:rtl/>
        </w:rPr>
        <w:t xml:space="preserve">موضوع : نسخه های خطی عربی -- فهرست ها</w:t>
      </w:r>
    </w:p>
    <w:p>
      <w:pPr>
        <w:pStyle w:val="Heading2"/>
      </w:pPr>
      <w:bookmarkStart w:id="563" w:name="_Toc2"/>
      <w:r>
        <w:t>اشاره</w:t>
      </w:r>
      <w:bookmarkEnd w:id="56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مصنّفات شیعه (ترجمه و تلخیص الذریعه الی تصانیف الشیعه)</w:t>
      </w:r>
    </w:p>
    <w:p>
      <w:pPr>
        <w:pStyle w:val="BookText"/>
      </w:pPr>
      <w:r>
        <w:rPr>
          <w:rFonts w:ascii="IRNazanin" w:hAnsi="IRNazanin" w:eastAsia="IRNazanin" w:cs="IRNazanin"/>
          <w:lang w:bidi="fa-IR"/>
          <w:color w:val="111111"/>
          <w:sz w:val="28"/>
          <w:szCs w:val="28"/>
          <w:rtl/>
        </w:rPr>
        <w:t xml:space="preserve">تالیف : محمدمحسن آقابزرگ طهرانی</w:t>
      </w:r>
    </w:p>
    <w:p>
      <w:pPr>
        <w:pStyle w:val="BookText"/>
      </w:pPr>
      <w:r>
        <w:rPr>
          <w:rFonts w:ascii="IRNazanin" w:hAnsi="IRNazanin" w:eastAsia="IRNazanin" w:cs="IRNazanin"/>
          <w:lang w:bidi="fa-IR"/>
          <w:color w:val="111111"/>
          <w:sz w:val="28"/>
          <w:szCs w:val="28"/>
          <w:rtl/>
        </w:rPr>
        <w:t xml:space="preserve">اهتمام: محمد آصف فکرت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4526_235469"/>
    <w:bookmarkEnd w:id="1"/>
    <w:p>
      <w:pPr>
        <w:pStyle w:val="Heading2"/>
      </w:pPr>
      <w:bookmarkStart w:id="564" w:name="_Toc3"/>
      <w:r>
        <w:t>خ</w:t>
      </w:r>
      <w:bookmarkEnd w:id="564"/>
    </w:p>
    <w:p>
      <w:pPr>
        <w:pStyle w:val="Heading3"/>
      </w:pPr>
      <w:bookmarkStart w:id="565" w:name="_Toc4"/>
      <w:r>
        <w:t>الخاتم،کتاب</w:t>
      </w:r>
      <w:bookmarkEnd w:id="565"/>
    </w:p>
    <w:p>
      <w:pPr>
        <w:pStyle w:val="BookText"/>
      </w:pPr>
      <w:r>
        <w:rPr>
          <w:rFonts w:ascii="IRNazanin" w:hAnsi="IRNazanin" w:eastAsia="IRNazanin" w:cs="IRNazanin"/>
          <w:lang w:bidi="fa-IR"/>
          <w:color w:val="111111"/>
          <w:sz w:val="28"/>
          <w:szCs w:val="28"/>
          <w:rtl/>
        </w:rPr>
        <w:t xml:space="preserve">شیخ صدوق ابو جعفر محمد بن علی بن بابویه قمّی(-381 ق).مذکور در رجال نجاشی.</w:t>
      </w:r>
    </w:p>
    <w:p>
      <w:pPr>
        <w:pStyle w:val="Heading3"/>
      </w:pPr>
      <w:bookmarkStart w:id="566" w:name="_Toc5"/>
      <w:r>
        <w:t>خاتم الصوارم---</w:t>
      </w:r>
      <w:bookmarkEnd w:id="566"/>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4526_235470"/>
    <w:bookmarkEnd w:id="2"/>
    <w:p>
      <w:pPr>
        <w:pStyle w:val="Heading3"/>
      </w:pPr>
      <w:bookmarkStart w:id="567" w:name="_Toc6"/>
      <w:r>
        <w:t>خاجو کرمانی---</w:t>
      </w:r>
      <w:bookmarkEnd w:id="567"/>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4526_235471"/>
    <w:bookmarkEnd w:id="3"/>
    <w:p>
      <w:pPr>
        <w:pStyle w:val="Heading3"/>
      </w:pPr>
      <w:bookmarkStart w:id="568" w:name="_Toc7"/>
      <w:r>
        <w:t>الخالدان(یا الخالدات)</w:t>
      </w:r>
      <w:bookmarkEnd w:id="568"/>
    </w:p>
    <w:p>
      <w:pPr>
        <w:pStyle w:val="BookText"/>
      </w:pPr>
      <w:r>
        <w:rPr>
          <w:rFonts w:ascii="IRNazanin" w:hAnsi="IRNazanin" w:eastAsia="IRNazanin" w:cs="IRNazanin"/>
          <w:lang w:bidi="fa-IR"/>
          <w:color w:val="111111"/>
          <w:sz w:val="28"/>
          <w:szCs w:val="28"/>
          <w:rtl/>
        </w:rPr>
        <w:t xml:space="preserve">در مثالب،از ابو الفضل عباس بن هشام ناشری (-220 یا 219 ق).نجاشی به 3 واسطه آن را از مؤلف روایت کرده است.</w:t>
      </w:r>
    </w:p>
    <w:p>
      <w:pPr>
        <w:pStyle w:val="Heading3"/>
      </w:pPr>
      <w:bookmarkStart w:id="569" w:name="_Toc8"/>
      <w:r>
        <w:t>الخالص،کتاب</w:t>
      </w:r>
      <w:bookmarkEnd w:id="569"/>
    </w:p>
    <w:p>
      <w:pPr>
        <w:pStyle w:val="BookText"/>
      </w:pPr>
      <w:r>
        <w:rPr>
          <w:rFonts w:ascii="IRNazanin" w:hAnsi="IRNazanin" w:eastAsia="IRNazanin" w:cs="IRNazanin"/>
          <w:lang w:bidi="fa-IR"/>
          <w:color w:val="111111"/>
          <w:sz w:val="28"/>
          <w:szCs w:val="28"/>
          <w:rtl/>
        </w:rPr>
        <w:t xml:space="preserve">ابو موسی جابر بن حیان کیمیاوی(-200 ق).</w:t>
      </w:r>
    </w:p>
    <w:p>
      <w:pPr>
        <w:pStyle w:val="BookText"/>
      </w:pPr>
      <w:r>
        <w:rPr>
          <w:rFonts w:ascii="IRNazanin" w:hAnsi="IRNazanin" w:eastAsia="IRNazanin" w:cs="IRNazanin"/>
          <w:lang w:bidi="fa-IR"/>
          <w:color w:val="111111"/>
          <w:sz w:val="28"/>
          <w:szCs w:val="28"/>
          <w:rtl/>
        </w:rPr>
        <w:t xml:space="preserve">مذکور در فهرست ابن ندیم.</w:t>
      </w:r>
    </w:p>
    <w:p>
      <w:pPr>
        <w:pStyle w:val="Heading3"/>
      </w:pPr>
      <w:bookmarkStart w:id="570" w:name="_Toc9"/>
      <w:r>
        <w:t>خالق باری</w:t>
      </w:r>
      <w:bookmarkEnd w:id="570"/>
    </w:p>
    <w:p>
      <w:pPr>
        <w:pStyle w:val="BookText"/>
      </w:pPr>
      <w:r>
        <w:rPr>
          <w:rFonts w:ascii="IRNazanin" w:hAnsi="IRNazanin" w:eastAsia="IRNazanin" w:cs="IRNazanin"/>
          <w:lang w:bidi="fa-IR"/>
          <w:color w:val="111111"/>
          <w:sz w:val="28"/>
          <w:szCs w:val="28"/>
          <w:rtl/>
        </w:rPr>
        <w:t xml:space="preserve">اردو،تالیف یکی از فضلاء هند.ط.هند.</w:t>
      </w:r>
    </w:p>
    <w:p>
      <w:pPr>
        <w:pStyle w:val="Heading3"/>
      </w:pPr>
      <w:bookmarkStart w:id="571" w:name="_Toc10"/>
      <w:r>
        <w:t>الخامس و العشرین من البحار-بحار الانوار(ج</w:t>
      </w:r>
      <w:bookmarkEnd w:id="571"/>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در اجازات،نسخۀ آن در کتابخانۀ مجد الدین (تهران).دیده شده و اکثر آن به خط مؤلّف، علاّمه محمد باقر مجلسی است.</w:t>
      </w:r>
    </w:p>
    <w:p>
      <w:pPr>
        <w:pStyle w:val="Heading3"/>
      </w:pPr>
      <w:bookmarkStart w:id="572" w:name="_Toc11"/>
      <w:r>
        <w:t>خاموشی دریا</w:t>
      </w:r>
      <w:bookmarkEnd w:id="572"/>
    </w:p>
    <w:p>
      <w:pPr>
        <w:pStyle w:val="BookText"/>
      </w:pPr>
      <w:r>
        <w:rPr>
          <w:rFonts w:ascii="IRNazanin" w:hAnsi="IRNazanin" w:eastAsia="IRNazanin" w:cs="IRNazanin"/>
          <w:lang w:bidi="fa-IR"/>
          <w:color w:val="111111"/>
          <w:sz w:val="28"/>
          <w:szCs w:val="28"/>
          <w:rtl/>
        </w:rPr>
        <w:t xml:space="preserve">فارسی،داستان،از ورکور فرانسوی،ترجمۀ حسن شهید نورائی،ط.تهران،1323 ش و مکرر.</w:t>
      </w:r>
    </w:p>
    <w:p>
      <w:pPr>
        <w:pStyle w:val="Heading3"/>
      </w:pPr>
      <w:bookmarkStart w:id="573" w:name="_Toc12"/>
      <w:r>
        <w:t>خاندان سید بشر</w:t>
      </w:r>
      <w:bookmarkEnd w:id="573"/>
    </w:p>
    <w:p>
      <w:pPr>
        <w:pStyle w:val="BookText"/>
      </w:pPr>
      <w:r>
        <w:rPr>
          <w:rFonts w:ascii="IRNazanin" w:hAnsi="IRNazanin" w:eastAsia="IRNazanin" w:cs="IRNazanin"/>
          <w:lang w:bidi="fa-IR"/>
          <w:color w:val="111111"/>
          <w:sz w:val="28"/>
          <w:szCs w:val="28"/>
          <w:rtl/>
        </w:rPr>
        <w:t xml:space="preserve">ترکی،احوال 12 امام(علیه السلام)،ط.</w:t>
      </w:r>
    </w:p>
    <w:p>
      <w:pPr>
        <w:pStyle w:val="Heading3"/>
      </w:pPr>
      <w:bookmarkStart w:id="574" w:name="_Toc13"/>
      <w:r>
        <w:t>خاندان نوبختی</w:t>
      </w:r>
      <w:bookmarkEnd w:id="574"/>
    </w:p>
    <w:p>
      <w:pPr>
        <w:pStyle w:val="BookText"/>
      </w:pPr>
      <w:r>
        <w:rPr>
          <w:rFonts w:ascii="IRNazanin" w:hAnsi="IRNazanin" w:eastAsia="IRNazanin" w:cs="IRNazanin"/>
          <w:lang w:bidi="fa-IR"/>
          <w:color w:val="111111"/>
          <w:sz w:val="28"/>
          <w:szCs w:val="28"/>
          <w:rtl/>
        </w:rPr>
        <w:t xml:space="preserve">فارسی،از عباس اقبال آشتیانی،ط.تهران، 1311 ش.</w:t>
      </w:r>
    </w:p>
    <w:p>
      <w:pPr>
        <w:pStyle w:val="Heading3"/>
      </w:pPr>
      <w:bookmarkStart w:id="575" w:name="_Toc14"/>
      <w:r>
        <w:t>خانقاه فقیر</w:t>
      </w:r>
      <w:bookmarkEnd w:id="575"/>
    </w:p>
    <w:p>
      <w:pPr>
        <w:pStyle w:val="BookText"/>
      </w:pPr>
      <w:r>
        <w:rPr>
          <w:rFonts w:ascii="IRNazanin" w:hAnsi="IRNazanin" w:eastAsia="IRNazanin" w:cs="IRNazanin"/>
          <w:lang w:bidi="fa-IR"/>
          <w:color w:val="111111"/>
          <w:sz w:val="28"/>
          <w:szCs w:val="28"/>
          <w:rtl/>
        </w:rPr>
        <w:t xml:space="preserve">فارسی،مثنوی،از علی معین الشریعۀ اصطهباناتی شیرازی متخلّص به فقیر.ط.شیراز.</w:t>
      </w:r>
    </w:p>
    <w:p>
      <w:pPr>
        <w:pStyle w:val="Heading3"/>
      </w:pPr>
      <w:bookmarkStart w:id="576" w:name="_Toc15"/>
      <w:r>
        <w:t>خان گیلان</w:t>
      </w:r>
      <w:bookmarkEnd w:id="576"/>
    </w:p>
    <w:p>
      <w:pPr>
        <w:pStyle w:val="BookText"/>
      </w:pPr>
      <w:r>
        <w:rPr>
          <w:rFonts w:ascii="IRNazanin" w:hAnsi="IRNazanin" w:eastAsia="IRNazanin" w:cs="IRNazanin"/>
          <w:lang w:bidi="fa-IR"/>
          <w:color w:val="111111"/>
          <w:sz w:val="28"/>
          <w:szCs w:val="28"/>
          <w:rtl/>
        </w:rPr>
        <w:t xml:space="preserve">فارسی،داستان تاریخی،از محمد علی صفاری،ط.تهران،1311 ش.</w:t>
      </w:r>
    </w:p>
    <w:p>
      <w:pPr>
        <w:pStyle w:val="Heading3"/>
      </w:pPr>
      <w:bookmarkStart w:id="577" w:name="_Toc16"/>
      <w:r>
        <w:t>خانم انگلیسی</w:t>
      </w:r>
      <w:bookmarkEnd w:id="577"/>
    </w:p>
    <w:p>
      <w:pPr>
        <w:pStyle w:val="BookText"/>
      </w:pPr>
      <w:r>
        <w:rPr>
          <w:rFonts w:ascii="IRNazanin" w:hAnsi="IRNazanin" w:eastAsia="IRNazanin" w:cs="IRNazanin"/>
          <w:lang w:bidi="fa-IR"/>
          <w:color w:val="111111"/>
          <w:sz w:val="28"/>
          <w:szCs w:val="28"/>
          <w:rtl/>
        </w:rPr>
        <w:t xml:space="preserve">فارسی،سرگذشت خانم هورتست،ترجمۀ محمد حسن مقدم اعتماد السلطنه،ط.تهران، 1304 ق.</w:t>
      </w:r>
    </w:p>
    <w:p>
      <w:pPr>
        <w:pStyle w:val="Heading3"/>
      </w:pPr>
      <w:bookmarkStart w:id="578" w:name="_Toc17"/>
      <w:r>
        <w:t>خانم انگلیسی-ثورة الهند</w:t>
      </w:r>
      <w:bookmarkEnd w:id="578"/>
    </w:p>
    <w:p>
      <w:pPr>
        <w:pStyle w:val="BookText"/>
      </w:pPr>
      <w:r>
        <w:rPr>
          <w:rFonts w:ascii="IRNazanin" w:hAnsi="IRNazanin" w:eastAsia="IRNazanin" w:cs="IRNazanin"/>
          <w:lang w:bidi="fa-IR"/>
          <w:color w:val="111111"/>
          <w:sz w:val="28"/>
          <w:szCs w:val="28"/>
          <w:rtl/>
        </w:rPr>
        <w:t xml:space="preserve">ترجمۀ کتاب یاد شده به عربی،از یوسف خان اعتصام الملک.ط.مصر.</w:t>
      </w:r>
    </w:p>
    <w:p>
      <w:pPr>
        <w:pStyle w:val="Heading3"/>
      </w:pPr>
      <w:bookmarkStart w:id="579" w:name="_Toc18"/>
      <w:r>
        <w:t>خانم شامی-ترجمۀ فتاة غسان</w:t>
      </w:r>
      <w:bookmarkEnd w:id="579"/>
    </w:p>
    <w:p>
      <w:pPr>
        <w:pStyle w:val="BookText"/>
      </w:pPr>
      <w:r>
        <w:rPr>
          <w:rFonts w:ascii="IRNazanin" w:hAnsi="IRNazanin" w:eastAsia="IRNazanin" w:cs="IRNazanin"/>
          <w:lang w:bidi="fa-IR"/>
          <w:color w:val="111111"/>
          <w:sz w:val="28"/>
          <w:szCs w:val="28"/>
          <w:rtl/>
        </w:rPr>
        <w:t xml:space="preserve">فارسی،از جرجی زیدان،ترجمۀ عبد الحسین میرزا ابن مؤید الدوله.ط.تهران،1330 و 1344 ق.</w:t>
      </w:r>
    </w:p>
    <w:p>
      <w:pPr>
        <w:pStyle w:val="Heading3"/>
      </w:pPr>
      <w:bookmarkStart w:id="580" w:name="_Toc19"/>
      <w:r>
        <w:t>خانم هندی</w:t>
      </w:r>
      <w:bookmarkEnd w:id="580"/>
    </w:p>
    <w:p>
      <w:pPr>
        <w:pStyle w:val="BookText"/>
      </w:pPr>
      <w:r>
        <w:rPr>
          <w:rFonts w:ascii="IRNazanin" w:hAnsi="IRNazanin" w:eastAsia="IRNazanin" w:cs="IRNazanin"/>
          <w:lang w:bidi="fa-IR"/>
          <w:color w:val="111111"/>
          <w:sz w:val="28"/>
          <w:szCs w:val="28"/>
          <w:rtl/>
        </w:rPr>
        <w:t xml:space="preserve">فارسی،داستان،از لطف اللّه ترقّی.ط.تهران، 1309 ش.</w:t>
      </w:r>
    </w:p>
    <w:p>
      <w:pPr>
        <w:pStyle w:val="Heading3"/>
      </w:pPr>
      <w:bookmarkStart w:id="581" w:name="_Toc20"/>
      <w:r>
        <w:t>خانوادۀ سرباز</w:t>
      </w:r>
      <w:bookmarkEnd w:id="581"/>
    </w:p>
    <w:p>
      <w:pPr>
        <w:pStyle w:val="BookText"/>
      </w:pPr>
      <w:r>
        <w:rPr>
          <w:rFonts w:ascii="IRNazanin" w:hAnsi="IRNazanin" w:eastAsia="IRNazanin" w:cs="IRNazanin"/>
          <w:lang w:bidi="fa-IR"/>
          <w:color w:val="111111"/>
          <w:sz w:val="28"/>
          <w:szCs w:val="28"/>
          <w:rtl/>
        </w:rPr>
        <w:t xml:space="preserve">فارسی،داستان منظوم،از نیما یوشیج،ط.</w:t>
      </w:r>
    </w:p>
    <w:p>
      <w:pPr>
        <w:pStyle w:val="BookText"/>
      </w:pPr>
      <w:r>
        <w:rPr>
          <w:rFonts w:ascii="IRNazanin" w:hAnsi="IRNazanin" w:eastAsia="IRNazanin" w:cs="IRNazanin"/>
          <w:lang w:bidi="fa-IR"/>
          <w:color w:val="111111"/>
          <w:sz w:val="28"/>
          <w:szCs w:val="28"/>
          <w:rtl/>
        </w:rPr>
        <w:t xml:space="preserve">تهران،1305 ش.</w:t>
      </w:r>
    </w:p>
    <w:p>
      <w:pPr>
        <w:pStyle w:val="Heading3"/>
      </w:pPr>
      <w:bookmarkStart w:id="582" w:name="_Toc21"/>
      <w:r>
        <w:t>خانه داری</w:t>
      </w:r>
      <w:bookmarkEnd w:id="582"/>
    </w:p>
    <w:p>
      <w:pPr>
        <w:pStyle w:val="BookText"/>
      </w:pPr>
      <w:r>
        <w:rPr>
          <w:rFonts w:ascii="IRNazanin" w:hAnsi="IRNazanin" w:eastAsia="IRNazanin" w:cs="IRNazanin"/>
          <w:lang w:bidi="fa-IR"/>
          <w:color w:val="111111"/>
          <w:sz w:val="28"/>
          <w:szCs w:val="28"/>
          <w:rtl/>
        </w:rPr>
        <w:t xml:space="preserve">فارسی،از بدر الملوک بامداد.ط.تهران،1367 ق.</w:t>
      </w:r>
    </w:p>
    <w:p>
      <w:pPr>
        <w:pStyle w:val="Heading3"/>
      </w:pPr>
      <w:bookmarkStart w:id="583" w:name="_Toc22"/>
      <w:r>
        <w:t>خاورنامه-خاوران نامه</w:t>
      </w:r>
      <w:bookmarkEnd w:id="583"/>
    </w:p>
    <w:p>
      <w:pPr>
        <w:pStyle w:val="BookText"/>
      </w:pPr>
      <w:r>
        <w:rPr>
          <w:rFonts w:ascii="IRNazanin" w:hAnsi="IRNazanin" w:eastAsia="IRNazanin" w:cs="IRNazanin"/>
          <w:lang w:bidi="fa-IR"/>
          <w:color w:val="111111"/>
          <w:sz w:val="28"/>
          <w:szCs w:val="28"/>
          <w:rtl/>
        </w:rPr>
        <w:t xml:space="preserve">فارسی،مثنوی،از محمد بن حسام الدین معروف به ابن حسام خوسفی(-893 ق)تاریخ نظم:</w:t>
      </w:r>
    </w:p>
    <w:p>
      <w:pPr>
        <w:pStyle w:val="BookText"/>
      </w:pPr>
      <w:r>
        <w:rPr>
          <w:rFonts w:ascii="IRNazanin" w:hAnsi="IRNazanin" w:eastAsia="IRNazanin" w:cs="IRNazanin"/>
          <w:lang w:bidi="fa-IR"/>
          <w:color w:val="111111"/>
          <w:sz w:val="28"/>
          <w:szCs w:val="28"/>
          <w:rtl/>
        </w:rPr>
        <w:t xml:space="preserve">830 ق.ط.تهران،1305 ش و مکرّر.</w:t>
      </w:r>
    </w:p>
    <w:p>
      <w:pPr>
        <w:pStyle w:val="BookText"/>
      </w:pPr>
      <w:r>
        <w:rPr>
          <w:rFonts w:ascii="IRNazanin" w:hAnsi="IRNazanin" w:eastAsia="IRNazanin" w:cs="IRNazanin"/>
          <w:lang w:bidi="fa-IR"/>
          <w:color w:val="111111"/>
          <w:sz w:val="28"/>
          <w:szCs w:val="28"/>
          <w:rtl/>
        </w:rPr>
        <w:t xml:space="preserve">-نخستین براین نامۀ دلگشای</w:t>
      </w:r>
    </w:p>
    <w:p>
      <w:pPr>
        <w:pStyle w:val="BookText"/>
      </w:pPr>
      <w:r>
        <w:rPr>
          <w:rFonts w:ascii="IRNazanin" w:hAnsi="IRNazanin" w:eastAsia="IRNazanin" w:cs="IRNazanin"/>
          <w:lang w:bidi="fa-IR"/>
          <w:color w:val="111111"/>
          <w:sz w:val="28"/>
          <w:szCs w:val="28"/>
          <w:rtl/>
        </w:rPr>
        <w:t xml:space="preserve">سخن نقش بستم به نام خدای</w:t>
      </w:r>
    </w:p>
    <w:p>
      <w:pPr>
        <w:pStyle w:val="Heading3"/>
      </w:pPr>
      <w:bookmarkStart w:id="584" w:name="_Toc23"/>
      <w:r>
        <w:t>خبر اصحاب الکهف</w:t>
      </w:r>
      <w:bookmarkEnd w:id="584"/>
    </w:p>
    <w:p>
      <w:pPr>
        <w:pStyle w:val="Heading3"/>
      </w:pPr>
      <w:bookmarkStart w:id="585" w:name="_Toc24"/>
      <w:r>
        <w:t>خبر الافلاک</w:t>
      </w:r>
      <w:bookmarkEnd w:id="585"/>
    </w:p>
    <w:p>
      <w:pPr>
        <w:pStyle w:val="Heading3"/>
      </w:pPr>
      <w:bookmarkStart w:id="586" w:name="_Toc25"/>
      <w:r>
        <w:t>خبر البصرة</w:t>
      </w:r>
      <w:bookmarkEnd w:id="586"/>
    </w:p>
    <w:p>
      <w:pPr>
        <w:pStyle w:val="Heading3"/>
      </w:pPr>
      <w:bookmarkStart w:id="587" w:name="_Toc26"/>
      <w:r>
        <w:t>خبر الحکم بن العاص</w:t>
      </w:r>
      <w:bookmarkEnd w:id="587"/>
    </w:p>
    <w:p>
      <w:pPr>
        <w:pStyle w:val="Heading3"/>
      </w:pPr>
      <w:bookmarkStart w:id="588" w:name="_Toc27"/>
      <w:r>
        <w:t>خبر خزاعه</w:t>
      </w:r>
      <w:bookmarkEnd w:id="588"/>
    </w:p>
    <w:p>
      <w:pPr>
        <w:pStyle w:val="Heading3"/>
      </w:pPr>
      <w:bookmarkStart w:id="589" w:name="_Toc28"/>
      <w:r>
        <w:t>خبر ساریة</w:t>
      </w:r>
      <w:bookmarkEnd w:id="589"/>
    </w:p>
    <w:p>
      <w:pPr>
        <w:pStyle w:val="BookText"/>
      </w:pPr>
      <w:r>
        <w:rPr>
          <w:rFonts w:ascii="IRNazanin" w:hAnsi="IRNazanin" w:eastAsia="IRNazanin" w:cs="IRNazanin"/>
          <w:lang w:bidi="fa-IR"/>
          <w:color w:val="111111"/>
          <w:sz w:val="28"/>
          <w:szCs w:val="28"/>
          <w:rtl/>
        </w:rPr>
        <w:t xml:space="preserve">هر5 عنوان،از ابو الحسن علی بن عبد اللّه بصری (-234 ق).مذکور در ذیل کشف الظنون.</w:t>
      </w:r>
    </w:p>
    <w:p>
      <w:pPr>
        <w:pStyle w:val="Heading3"/>
      </w:pPr>
      <w:bookmarkStart w:id="590" w:name="_Toc29"/>
      <w:r>
        <w:t>خبر الزائر المبتلی بالبلاء فی طریق النجف و</w:t>
      </w:r>
      <w:bookmarkEnd w:id="590"/>
    </w:p>
    <w:p>
      <w:pPr>
        <w:pStyle w:val="BookText"/>
      </w:pPr>
      <w:r>
        <w:rPr>
          <w:rFonts w:ascii="IRNazanin" w:hAnsi="IRNazanin" w:eastAsia="IRNazanin" w:cs="IRNazanin"/>
          <w:lang w:bidi="fa-IR"/>
          <w:color w:val="111111"/>
          <w:sz w:val="28"/>
          <w:szCs w:val="28"/>
          <w:rtl/>
        </w:rPr>
        <w:t xml:space="preserve">کربلاء</w:t>
      </w:r>
    </w:p>
    <w:p>
      <w:pPr>
        <w:pStyle w:val="BookText"/>
      </w:pPr>
      <w:r>
        <w:rPr>
          <w:rFonts w:ascii="IRNazanin" w:hAnsi="IRNazanin" w:eastAsia="IRNazanin" w:cs="IRNazanin"/>
          <w:lang w:bidi="fa-IR"/>
          <w:color w:val="111111"/>
          <w:sz w:val="28"/>
          <w:szCs w:val="28"/>
          <w:rtl/>
        </w:rPr>
        <w:t xml:space="preserve">عبد القاهر بن حاج عبد بن رجب عبادی حویزی، معاصر حرّ عاملی.مذکور در«امل الآمل».</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4526_235472"/>
    <w:bookmarkEnd w:id="4"/>
    <w:p>
      <w:pPr>
        <w:pStyle w:val="Heading3"/>
      </w:pPr>
      <w:bookmarkStart w:id="591" w:name="_Toc30"/>
      <w:r>
        <w:t>خبر السفاح و سدیر</w:t>
      </w:r>
      <w:bookmarkEnd w:id="591"/>
    </w:p>
    <w:p>
      <w:pPr>
        <w:pStyle w:val="BookText"/>
      </w:pPr>
      <w:r>
        <w:rPr>
          <w:rFonts w:ascii="IRNazanin" w:hAnsi="IRNazanin" w:eastAsia="IRNazanin" w:cs="IRNazanin"/>
          <w:lang w:bidi="fa-IR"/>
          <w:color w:val="111111"/>
          <w:sz w:val="28"/>
          <w:szCs w:val="28"/>
          <w:rtl/>
        </w:rPr>
        <w:t xml:space="preserve">شیخ حسین آل عصفور(-1216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592" w:name="_Toc31"/>
      <w:r>
        <w:t>خبر قس بن ساعدة الایادی</w:t>
      </w:r>
      <w:bookmarkEnd w:id="592"/>
    </w:p>
    <w:p>
      <w:pPr>
        <w:pStyle w:val="BookText"/>
      </w:pPr>
      <w:r>
        <w:rPr>
          <w:rFonts w:ascii="IRNazanin" w:hAnsi="IRNazanin" w:eastAsia="IRNazanin" w:cs="IRNazanin"/>
          <w:lang w:bidi="fa-IR"/>
          <w:color w:val="111111"/>
          <w:sz w:val="28"/>
          <w:szCs w:val="28"/>
          <w:rtl/>
        </w:rPr>
        <w:t xml:space="preserve">ابو محمد عبد اللّه بن جعفر بن درستویۀ نحوی (-347 ق).مذکور در«کشف الظنون»و«بغیة الوعاة».</w:t>
      </w:r>
    </w:p>
    <w:p>
      <w:pPr>
        <w:pStyle w:val="Heading3"/>
      </w:pPr>
      <w:bookmarkStart w:id="593" w:name="_Toc32"/>
      <w:r>
        <w:t>خبر نفخة الصور(و بیان مافیه من العجائب)</w:t>
      </w:r>
      <w:bookmarkEnd w:id="593"/>
    </w:p>
    <w:p>
      <w:pPr>
        <w:pStyle w:val="BookText"/>
      </w:pPr>
      <w:r>
        <w:rPr>
          <w:rFonts w:ascii="IRNazanin" w:hAnsi="IRNazanin" w:eastAsia="IRNazanin" w:cs="IRNazanin"/>
          <w:lang w:bidi="fa-IR"/>
          <w:color w:val="111111"/>
          <w:sz w:val="28"/>
          <w:szCs w:val="28"/>
          <w:rtl/>
        </w:rPr>
        <w:t xml:space="preserve">ناشناخته،نسخۀ آن در شوشتر موجود بوده است.</w:t>
      </w:r>
    </w:p>
    <w:p>
      <w:pPr>
        <w:pStyle w:val="BookText"/>
      </w:pPr>
      <w:r>
        <w:rPr>
          <w:rFonts w:ascii="IRNazanin" w:hAnsi="IRNazanin" w:eastAsia="IRNazanin" w:cs="IRNazanin"/>
          <w:lang w:bidi="fa-IR"/>
          <w:color w:val="111111"/>
          <w:sz w:val="28"/>
          <w:szCs w:val="28"/>
          <w:rtl/>
        </w:rPr>
        <w:t xml:space="preserve">-اللهم انا نسألک العفو و العافیة.</w:t>
      </w:r>
    </w:p>
    <w:p>
      <w:pPr>
        <w:pStyle w:val="Heading3"/>
      </w:pPr>
      <w:bookmarkStart w:id="594" w:name="_Toc33"/>
      <w:r>
        <w:t>خبر الواحد(و العمل به)،کتاب</w:t>
      </w:r>
      <w:bookmarkEnd w:id="594"/>
    </w:p>
    <w:p>
      <w:pPr>
        <w:pStyle w:val="BookText"/>
      </w:pPr>
      <w:r>
        <w:rPr>
          <w:rFonts w:ascii="IRNazanin" w:hAnsi="IRNazanin" w:eastAsia="IRNazanin" w:cs="IRNazanin"/>
          <w:lang w:bidi="fa-IR"/>
          <w:color w:val="111111"/>
          <w:sz w:val="28"/>
          <w:szCs w:val="28"/>
          <w:rtl/>
        </w:rPr>
        <w:t xml:space="preserve">ابو محمد حسن بن موسی نوبختی.مذکور در رجال نجاشی.</w:t>
      </w:r>
    </w:p>
    <w:p>
      <w:pPr>
        <w:pStyle w:val="Heading3"/>
      </w:pPr>
      <w:bookmarkStart w:id="595" w:name="_Toc34"/>
      <w:r>
        <w:t>الخبر و العیان(فی احوال الافاضل و الاعیان)</w:t>
      </w:r>
      <w:bookmarkEnd w:id="595"/>
    </w:p>
    <w:p>
      <w:pPr>
        <w:pStyle w:val="BookText"/>
      </w:pPr>
      <w:r>
        <w:rPr>
          <w:rFonts w:ascii="IRNazanin" w:hAnsi="IRNazanin" w:eastAsia="IRNazanin" w:cs="IRNazanin"/>
          <w:lang w:bidi="fa-IR"/>
          <w:color w:val="111111"/>
          <w:sz w:val="28"/>
          <w:szCs w:val="28"/>
          <w:rtl/>
        </w:rPr>
        <w:t xml:space="preserve">رضا بن هاشم موسوی(-1365 ق).به ترتیب ابجدی،2 مجلد آن را به اتمام رسانیده است، تألیف:1346 ق.</w:t>
      </w:r>
    </w:p>
    <w:p>
      <w:pPr>
        <w:pStyle w:val="Heading3"/>
      </w:pPr>
      <w:bookmarkStart w:id="596" w:name="_Toc35"/>
      <w:r>
        <w:t>الخبیئة</w:t>
      </w:r>
      <w:bookmarkEnd w:id="596"/>
    </w:p>
    <w:p>
      <w:pPr>
        <w:pStyle w:val="BookText"/>
      </w:pPr>
      <w:r>
        <w:rPr>
          <w:rFonts w:ascii="IRNazanin" w:hAnsi="IRNazanin" w:eastAsia="IRNazanin" w:cs="IRNazanin"/>
          <w:lang w:bidi="fa-IR"/>
          <w:color w:val="111111"/>
          <w:sz w:val="28"/>
          <w:szCs w:val="28"/>
          <w:rtl/>
        </w:rPr>
        <w:t xml:space="preserve">کشکول گونه‌ای است از محمد زمان بن کلبعلی تبریزی اصفهانی شاگرد محقق خوانساری و علامه مجلسی.برخی معتقدند که در ثبت نام کتاب تصحیف رخ داده و الجبّه یا چنته بوده است.</w:t>
      </w:r>
    </w:p>
    <w:p>
      <w:pPr>
        <w:pStyle w:val="Heading3"/>
      </w:pPr>
      <w:bookmarkStart w:id="597" w:name="_Toc36"/>
      <w:r>
        <w:t>ختام الکلام(فی شرح مفاتیح الاحکام)</w:t>
      </w:r>
      <w:bookmarkEnd w:id="597"/>
    </w:p>
    <w:p>
      <w:pPr>
        <w:pStyle w:val="BookText"/>
      </w:pPr>
      <w:r>
        <w:rPr>
          <w:rFonts w:ascii="IRNazanin" w:hAnsi="IRNazanin" w:eastAsia="IRNazanin" w:cs="IRNazanin"/>
          <w:lang w:bidi="fa-IR"/>
          <w:color w:val="111111"/>
          <w:sz w:val="28"/>
          <w:szCs w:val="28"/>
          <w:rtl/>
        </w:rPr>
        <w:t xml:space="preserve">سید عبد اللّه بن نور الدّین محدث جزائری.</w:t>
      </w:r>
    </w:p>
    <w:p>
      <w:pPr>
        <w:pStyle w:val="Heading3"/>
      </w:pPr>
      <w:bookmarkStart w:id="598" w:name="_Toc37"/>
      <w:r>
        <w:t>ختام الکلام لشرح مفاتیح شرایع الاحکام</w:t>
      </w:r>
      <w:bookmarkEnd w:id="598"/>
    </w:p>
    <w:p>
      <w:pPr>
        <w:pStyle w:val="BookText"/>
      </w:pPr>
      <w:r>
        <w:rPr>
          <w:rFonts w:ascii="IRNazanin" w:hAnsi="IRNazanin" w:eastAsia="IRNazanin" w:cs="IRNazanin"/>
          <w:lang w:bidi="fa-IR"/>
          <w:color w:val="111111"/>
          <w:sz w:val="28"/>
          <w:szCs w:val="28"/>
          <w:rtl/>
        </w:rPr>
        <w:t xml:space="preserve">محمد علی بن محمد باقر بهبهانی(-1216 ق).</w:t>
      </w:r>
    </w:p>
    <w:p>
      <w:pPr>
        <w:pStyle w:val="BookText"/>
      </w:pPr>
      <w:r>
        <w:rPr>
          <w:rFonts w:ascii="IRNazanin" w:hAnsi="IRNazanin" w:eastAsia="IRNazanin" w:cs="IRNazanin"/>
          <w:lang w:bidi="fa-IR"/>
          <w:color w:val="111111"/>
          <w:sz w:val="28"/>
          <w:szCs w:val="28"/>
          <w:rtl/>
        </w:rPr>
        <w:t xml:space="preserve">مذکور در«مفتاح المجامع»مؤلّف.</w:t>
      </w:r>
    </w:p>
    <w:p>
      <w:pPr>
        <w:pStyle w:val="Heading3"/>
      </w:pPr>
      <w:bookmarkStart w:id="599" w:name="_Toc38"/>
      <w:r>
        <w:t>ختم دوازده امام</w:t>
      </w:r>
      <w:bookmarkEnd w:id="599"/>
    </w:p>
    <w:p>
      <w:pPr>
        <w:pStyle w:val="BookText"/>
      </w:pPr>
      <w:r>
        <w:rPr>
          <w:rFonts w:ascii="IRNazanin" w:hAnsi="IRNazanin" w:eastAsia="IRNazanin" w:cs="IRNazanin"/>
          <w:lang w:bidi="fa-IR"/>
          <w:color w:val="111111"/>
          <w:sz w:val="28"/>
          <w:szCs w:val="28"/>
          <w:rtl/>
        </w:rPr>
        <w:t xml:space="preserve">فارسی،خواص دوازده امام خواجه نصیر طوسی، از حسن بن محمد بن عبد المطلب اصفهانی.خ.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600" w:name="_Toc39"/>
      <w:r>
        <w:t>ختم غائلۀ سمیتقو</w:t>
      </w:r>
      <w:bookmarkEnd w:id="600"/>
    </w:p>
    <w:p>
      <w:pPr>
        <w:pStyle w:val="BookText"/>
      </w:pPr>
      <w:r>
        <w:rPr>
          <w:rFonts w:ascii="IRNazanin" w:hAnsi="IRNazanin" w:eastAsia="IRNazanin" w:cs="IRNazanin"/>
          <w:lang w:bidi="fa-IR"/>
          <w:color w:val="111111"/>
          <w:sz w:val="28"/>
          <w:szCs w:val="28"/>
          <w:rtl/>
        </w:rPr>
        <w:t xml:space="preserve">فارسی،وقایع کردستان،از سلطان قهرمانی،ط.</w:t>
      </w:r>
    </w:p>
    <w:p>
      <w:pPr>
        <w:pStyle w:val="BookText"/>
      </w:pPr>
      <w:r>
        <w:rPr>
          <w:rFonts w:ascii="IRNazanin" w:hAnsi="IRNazanin" w:eastAsia="IRNazanin" w:cs="IRNazanin"/>
          <w:lang w:bidi="fa-IR"/>
          <w:color w:val="111111"/>
          <w:sz w:val="28"/>
          <w:szCs w:val="28"/>
          <w:rtl/>
        </w:rPr>
        <w:t xml:space="preserve">تهران،1310 ش.</w:t>
      </w:r>
    </w:p>
    <w:p>
      <w:pPr>
        <w:pStyle w:val="Heading3"/>
      </w:pPr>
      <w:bookmarkStart w:id="601" w:name="_Toc40"/>
      <w:r>
        <w:t>ختم الغرائب</w:t>
      </w:r>
      <w:bookmarkEnd w:id="601"/>
    </w:p>
    <w:p>
      <w:pPr>
        <w:pStyle w:val="BookText"/>
      </w:pPr>
      <w:r>
        <w:rPr>
          <w:rFonts w:ascii="IRNazanin" w:hAnsi="IRNazanin" w:eastAsia="IRNazanin" w:cs="IRNazanin"/>
          <w:lang w:bidi="fa-IR"/>
          <w:color w:val="111111"/>
          <w:sz w:val="28"/>
          <w:szCs w:val="28"/>
          <w:rtl/>
        </w:rPr>
        <w:t xml:space="preserve">فارسی،مثنوی،از حکیم افضل الدین ابراهیم بن علی خاقانی شروانی(-582 یا 595 ق)خ.</w:t>
      </w:r>
    </w:p>
    <w:p>
      <w:pPr>
        <w:pStyle w:val="BookText"/>
      </w:pPr>
      <w:r>
        <w:rPr>
          <w:rFonts w:ascii="IRNazanin" w:hAnsi="IRNazanin" w:eastAsia="IRNazanin" w:cs="IRNazanin"/>
          <w:lang w:bidi="fa-IR"/>
          <w:color w:val="111111"/>
          <w:sz w:val="28"/>
          <w:szCs w:val="28"/>
          <w:rtl/>
        </w:rPr>
        <w:t xml:space="preserve">شهید مطهری.</w:t>
      </w:r>
    </w:p>
    <w:p>
      <w:pPr>
        <w:pStyle w:val="BookText"/>
      </w:pPr>
      <w:r>
        <w:rPr>
          <w:rFonts w:ascii="IRNazanin" w:hAnsi="IRNazanin" w:eastAsia="IRNazanin" w:cs="IRNazanin"/>
          <w:lang w:bidi="fa-IR"/>
          <w:color w:val="111111"/>
          <w:sz w:val="28"/>
          <w:szCs w:val="28"/>
          <w:rtl/>
        </w:rPr>
        <w:t xml:space="preserve">-بر کره خاک تنگ میدان</w:t>
      </w:r>
    </w:p>
    <w:p>
      <w:pPr>
        <w:pStyle w:val="BookText"/>
      </w:pPr>
      <w:r>
        <w:rPr>
          <w:rFonts w:ascii="IRNazanin" w:hAnsi="IRNazanin" w:eastAsia="IRNazanin" w:cs="IRNazanin"/>
          <w:lang w:bidi="fa-IR"/>
          <w:color w:val="111111"/>
          <w:sz w:val="28"/>
          <w:szCs w:val="28"/>
          <w:rtl/>
        </w:rPr>
        <w:t xml:space="preserve">کم باش چو گوی اسیر چوگان</w:t>
      </w:r>
    </w:p>
    <w:p>
      <w:pPr>
        <w:pStyle w:val="Heading3"/>
      </w:pPr>
      <w:bookmarkStart w:id="602" w:name="_Toc41"/>
      <w:r>
        <w:t>ختم الغرائب</w:t>
      </w:r>
      <w:bookmarkEnd w:id="602"/>
    </w:p>
    <w:p>
      <w:pPr>
        <w:pStyle w:val="BookText"/>
      </w:pPr>
      <w:r>
        <w:rPr>
          <w:rFonts w:ascii="IRNazanin" w:hAnsi="IRNazanin" w:eastAsia="IRNazanin" w:cs="IRNazanin"/>
          <w:lang w:bidi="fa-IR"/>
          <w:color w:val="111111"/>
          <w:sz w:val="28"/>
          <w:szCs w:val="28"/>
          <w:rtl/>
        </w:rPr>
        <w:t xml:space="preserve">شرح ابیاتی از یک قصیدۀ خاقانی،از محمد بن خواجگی گیلانی استرآبادی.خ.ملّی تبریز.</w:t>
      </w:r>
    </w:p>
    <w:p>
      <w:pPr>
        <w:pStyle w:val="Heading3"/>
      </w:pPr>
      <w:bookmarkStart w:id="603" w:name="_Toc42"/>
      <w:r>
        <w:t>ختم اللّغة-فرهنگ جعفری</w:t>
      </w:r>
      <w:bookmarkEnd w:id="603"/>
    </w:p>
    <w:p>
      <w:pPr>
        <w:pStyle w:val="BookText"/>
      </w:pPr>
      <w:r>
        <w:rPr>
          <w:rFonts w:ascii="IRNazanin" w:hAnsi="IRNazanin" w:eastAsia="IRNazanin" w:cs="IRNazanin"/>
          <w:lang w:bidi="fa-IR"/>
          <w:color w:val="111111"/>
          <w:sz w:val="28"/>
          <w:szCs w:val="28"/>
          <w:rtl/>
        </w:rPr>
        <w:t xml:space="preserve">فرهنگ فارسی به فارسی،از محمد مقیم تویسرکانی که در 8 ماه،در 1040 ق به نام جعفر خان نگاشته است.خ.مجلس و دانشگاه، تهران؛آصفیۀ هند.</w:t>
      </w:r>
    </w:p>
    <w:p>
      <w:pPr>
        <w:pStyle w:val="Heading3"/>
      </w:pPr>
      <w:bookmarkStart w:id="604" w:name="_Toc43"/>
      <w:r>
        <w:t>ختومات مجرّبه</w:t>
      </w:r>
      <w:bookmarkEnd w:id="604"/>
    </w:p>
    <w:p>
      <w:pPr>
        <w:pStyle w:val="BookText"/>
      </w:pPr>
      <w:r>
        <w:rPr>
          <w:rFonts w:ascii="IRNazanin" w:hAnsi="IRNazanin" w:eastAsia="IRNazanin" w:cs="IRNazanin"/>
          <w:lang w:bidi="fa-IR"/>
          <w:color w:val="111111"/>
          <w:sz w:val="28"/>
          <w:szCs w:val="28"/>
          <w:rtl/>
        </w:rPr>
        <w:t xml:space="preserve">فارسی،ادعیه،منسوب به میر محمد باقر داماد (1040 ق).خ.موجود.</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3"/>
      </w:pPr>
      <w:bookmarkStart w:id="605" w:name="_Toc44"/>
      <w:r>
        <w:t>الختومات المجرّبة</w:t>
      </w:r>
      <w:bookmarkEnd w:id="605"/>
    </w:p>
    <w:p>
      <w:pPr>
        <w:pStyle w:val="BookText"/>
      </w:pPr>
      <w:r>
        <w:rPr>
          <w:rFonts w:ascii="IRNazanin" w:hAnsi="IRNazanin" w:eastAsia="IRNazanin" w:cs="IRNazanin"/>
          <w:lang w:bidi="fa-IR"/>
          <w:color w:val="111111"/>
          <w:sz w:val="28"/>
          <w:szCs w:val="28"/>
          <w:rtl/>
        </w:rPr>
        <w:t xml:space="preserve">محمد حسن بن محمد حسین نیستانکی نائینی (-1354 ق).ط 1331 ق(در آخر«طرائف السوانح»مؤلف).</w:t>
      </w:r>
    </w:p>
    <w:p>
      <w:pPr>
        <w:pStyle w:val="Heading3"/>
      </w:pPr>
      <w:bookmarkStart w:id="606" w:name="_Toc45"/>
      <w:r>
        <w:t>الختومات و الطلسمات(و بعض فوائد الحروف)</w:t>
      </w:r>
      <w:bookmarkEnd w:id="606"/>
    </w:p>
    <w:p>
      <w:pPr>
        <w:pStyle w:val="BookText"/>
      </w:pPr>
      <w:r>
        <w:rPr>
          <w:rFonts w:ascii="IRNazanin" w:hAnsi="IRNazanin" w:eastAsia="IRNazanin" w:cs="IRNazanin"/>
          <w:lang w:bidi="fa-IR"/>
          <w:color w:val="111111"/>
          <w:sz w:val="28"/>
          <w:szCs w:val="28"/>
          <w:rtl/>
        </w:rPr>
        <w:t xml:space="preserve">اسماعیل بن حسن آل عبد الجبار بوشهری (-1328 ق).خ.دیده شده.</w:t>
      </w:r>
    </w:p>
    <w:p>
      <w:pPr>
        <w:pStyle w:val="Heading3"/>
      </w:pPr>
      <w:bookmarkStart w:id="607" w:name="_Toc46"/>
      <w:r>
        <w:t>خثعم و انسابها و اشعارها،کتاب</w:t>
      </w:r>
      <w:bookmarkEnd w:id="607"/>
    </w:p>
    <w:p>
      <w:pPr>
        <w:pStyle w:val="BookText"/>
      </w:pPr>
      <w:r>
        <w:rPr>
          <w:rFonts w:ascii="IRNazanin" w:hAnsi="IRNazanin" w:eastAsia="IRNazanin" w:cs="IRNazanin"/>
          <w:lang w:bidi="fa-IR"/>
          <w:color w:val="111111"/>
          <w:sz w:val="28"/>
          <w:szCs w:val="28"/>
          <w:rtl/>
        </w:rPr>
        <w:t xml:space="preserve">ابو جعفر محمد بن سلمۀ یشکری،استاد ابن سکیت(-243 ق).مذکور در رجال نجاشی.</w:t>
      </w:r>
    </w:p>
    <w:p>
      <w:pPr>
        <w:pStyle w:val="Heading3"/>
      </w:pPr>
      <w:bookmarkStart w:id="608" w:name="_Toc47"/>
      <w:r>
        <w:t>خجسته فال</w:t>
      </w:r>
      <w:bookmarkEnd w:id="608"/>
    </w:p>
    <w:p>
      <w:pPr>
        <w:pStyle w:val="BookText"/>
      </w:pPr>
      <w:r>
        <w:rPr>
          <w:rFonts w:ascii="IRNazanin" w:hAnsi="IRNazanin" w:eastAsia="IRNazanin" w:cs="IRNazanin"/>
          <w:lang w:bidi="fa-IR"/>
          <w:color w:val="111111"/>
          <w:sz w:val="28"/>
          <w:szCs w:val="28"/>
          <w:rtl/>
        </w:rPr>
        <w:t xml:space="preserve">فارسی،شعر،در معارضۀ دیوان بابا مشهدی،از</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4526_235473"/>
    <w:bookmarkEnd w:id="5"/>
    <w:p>
      <w:pPr>
        <w:pStyle w:val="BookText"/>
      </w:pPr>
      <w:r>
        <w:rPr>
          <w:rFonts w:ascii="IRNazanin" w:hAnsi="IRNazanin" w:eastAsia="IRNazanin" w:cs="IRNazanin"/>
          <w:lang w:bidi="fa-IR"/>
          <w:color w:val="111111"/>
          <w:sz w:val="28"/>
          <w:szCs w:val="28"/>
          <w:rtl/>
        </w:rPr>
        <w:t xml:space="preserve">کمال الدین حسین بن محمد ضمیری اصفهانی (-973 ق).مذکور در ذیل کشف الظنون.</w:t>
      </w:r>
    </w:p>
    <w:p>
      <w:pPr>
        <w:pStyle w:val="Heading3"/>
      </w:pPr>
      <w:bookmarkStart w:id="609" w:name="_Toc48"/>
      <w:r>
        <w:t>الخجندیّة،الرسالة</w:t>
      </w:r>
      <w:bookmarkEnd w:id="609"/>
    </w:p>
    <w:p>
      <w:pPr>
        <w:pStyle w:val="BookText"/>
      </w:pPr>
      <w:r>
        <w:rPr>
          <w:rFonts w:ascii="IRNazanin" w:hAnsi="IRNazanin" w:eastAsia="IRNazanin" w:cs="IRNazanin"/>
          <w:lang w:bidi="fa-IR"/>
          <w:color w:val="111111"/>
          <w:sz w:val="28"/>
          <w:szCs w:val="28"/>
          <w:rtl/>
        </w:rPr>
        <w:t xml:space="preserve">طب و احکام نجوم،ناشناخته،در 9 فصل.خ.</w:t>
      </w:r>
    </w:p>
    <w:p>
      <w:pPr>
        <w:pStyle w:val="BookText"/>
      </w:pPr>
      <w:r>
        <w:rPr>
          <w:rFonts w:ascii="IRNazanin" w:hAnsi="IRNazanin" w:eastAsia="IRNazanin" w:cs="IRNazanin"/>
          <w:lang w:bidi="fa-IR"/>
          <w:color w:val="111111"/>
          <w:sz w:val="28"/>
          <w:szCs w:val="28"/>
          <w:rtl/>
        </w:rPr>
        <w:t xml:space="preserve">مشکات تهران.</w:t>
      </w:r>
    </w:p>
    <w:p>
      <w:pPr>
        <w:pStyle w:val="Heading3"/>
      </w:pPr>
      <w:bookmarkStart w:id="610" w:name="_Toc49"/>
      <w:r>
        <w:t>خدا-هستی خدا</w:t>
      </w:r>
      <w:bookmarkEnd w:id="610"/>
    </w:p>
    <w:p>
      <w:pPr>
        <w:pStyle w:val="BookText"/>
      </w:pPr>
      <w:r>
        <w:rPr>
          <w:rFonts w:ascii="IRNazanin" w:hAnsi="IRNazanin" w:eastAsia="IRNazanin" w:cs="IRNazanin"/>
          <w:lang w:bidi="fa-IR"/>
          <w:color w:val="111111"/>
          <w:sz w:val="28"/>
          <w:szCs w:val="28"/>
          <w:rtl/>
        </w:rPr>
        <w:t xml:space="preserve">گجراتی،در توحید،از غلام علی بن اسماعیل بهاونگری(معاصر).مذکور در فهرست تألیفات او.</w:t>
      </w:r>
    </w:p>
    <w:p>
      <w:pPr>
        <w:pStyle w:val="Heading3"/>
      </w:pPr>
      <w:bookmarkStart w:id="611" w:name="_Toc50"/>
      <w:r>
        <w:t>خدا در آسمان</w:t>
      </w:r>
      <w:bookmarkEnd w:id="611"/>
    </w:p>
    <w:p>
      <w:pPr>
        <w:pStyle w:val="BookText"/>
      </w:pPr>
      <w:r>
        <w:rPr>
          <w:rFonts w:ascii="IRNazanin" w:hAnsi="IRNazanin" w:eastAsia="IRNazanin" w:cs="IRNazanin"/>
          <w:lang w:bidi="fa-IR"/>
          <w:color w:val="111111"/>
          <w:sz w:val="28"/>
          <w:szCs w:val="28"/>
          <w:rtl/>
        </w:rPr>
        <w:t xml:space="preserve">فارسی،ترجمۀ ذبیح اللّه منصوری،ط.تهران.</w:t>
      </w:r>
    </w:p>
    <w:p>
      <w:pPr>
        <w:pStyle w:val="Heading3"/>
      </w:pPr>
      <w:bookmarkStart w:id="612" w:name="_Toc51"/>
      <w:r>
        <w:t>خدا در طبیعت</w:t>
      </w:r>
      <w:bookmarkEnd w:id="612"/>
    </w:p>
    <w:p>
      <w:pPr>
        <w:pStyle w:val="BookText"/>
      </w:pPr>
      <w:r>
        <w:rPr>
          <w:rFonts w:ascii="IRNazanin" w:hAnsi="IRNazanin" w:eastAsia="IRNazanin" w:cs="IRNazanin"/>
          <w:lang w:bidi="fa-IR"/>
          <w:color w:val="111111"/>
          <w:sz w:val="28"/>
          <w:szCs w:val="28"/>
          <w:rtl/>
        </w:rPr>
        <w:t xml:space="preserve">فارسی،از فلاماریون،ترجمۀ خسرو وارسته.ط.</w:t>
      </w:r>
    </w:p>
    <w:p>
      <w:pPr>
        <w:pStyle w:val="BookText"/>
      </w:pPr>
      <w:r>
        <w:rPr>
          <w:rFonts w:ascii="IRNazanin" w:hAnsi="IRNazanin" w:eastAsia="IRNazanin" w:cs="IRNazanin"/>
          <w:lang w:bidi="fa-IR"/>
          <w:color w:val="111111"/>
          <w:sz w:val="28"/>
          <w:szCs w:val="28"/>
          <w:rtl/>
        </w:rPr>
        <w:t xml:space="preserve">تهران،1306 ش و مکرّر(با حواشی محمد خالصی).</w:t>
      </w:r>
    </w:p>
    <w:p>
      <w:pPr>
        <w:pStyle w:val="Heading3"/>
      </w:pPr>
      <w:bookmarkStart w:id="613" w:name="_Toc52"/>
      <w:r>
        <w:t>خداشناسی</w:t>
      </w:r>
      <w:bookmarkEnd w:id="613"/>
    </w:p>
    <w:p>
      <w:pPr>
        <w:pStyle w:val="BookText"/>
      </w:pPr>
      <w:r>
        <w:rPr>
          <w:rFonts w:ascii="IRNazanin" w:hAnsi="IRNazanin" w:eastAsia="IRNazanin" w:cs="IRNazanin"/>
          <w:lang w:bidi="fa-IR"/>
          <w:color w:val="111111"/>
          <w:sz w:val="28"/>
          <w:szCs w:val="28"/>
          <w:rtl/>
        </w:rPr>
        <w:t xml:space="preserve">فارسی،از منصور علی،ط.تهران.</w:t>
      </w:r>
    </w:p>
    <w:p>
      <w:pPr>
        <w:pStyle w:val="Heading3"/>
      </w:pPr>
      <w:bookmarkStart w:id="614" w:name="_Toc53"/>
      <w:r>
        <w:t>خداشناسی</w:t>
      </w:r>
      <w:bookmarkEnd w:id="614"/>
    </w:p>
    <w:p>
      <w:pPr>
        <w:pStyle w:val="BookText"/>
      </w:pPr>
      <w:r>
        <w:rPr>
          <w:rFonts w:ascii="IRNazanin" w:hAnsi="IRNazanin" w:eastAsia="IRNazanin" w:cs="IRNazanin"/>
          <w:lang w:bidi="fa-IR"/>
          <w:color w:val="111111"/>
          <w:sz w:val="28"/>
          <w:szCs w:val="28"/>
          <w:rtl/>
        </w:rPr>
        <w:t xml:space="preserve">فارسی،از محمد باقر کمره‌ای،مرتب بر 24 درس در کلیات مسائل توحید.</w:t>
      </w:r>
    </w:p>
    <w:p>
      <w:pPr>
        <w:pStyle w:val="Heading3"/>
      </w:pPr>
      <w:bookmarkStart w:id="615" w:name="_Toc54"/>
      <w:r>
        <w:t>خدا کی هستی</w:t>
      </w:r>
      <w:bookmarkEnd w:id="615"/>
    </w:p>
    <w:p>
      <w:pPr>
        <w:pStyle w:val="BookText"/>
      </w:pPr>
      <w:r>
        <w:rPr>
          <w:rFonts w:ascii="IRNazanin" w:hAnsi="IRNazanin" w:eastAsia="IRNazanin" w:cs="IRNazanin"/>
          <w:lang w:bidi="fa-IR"/>
          <w:color w:val="111111"/>
          <w:sz w:val="28"/>
          <w:szCs w:val="28"/>
          <w:rtl/>
        </w:rPr>
        <w:t xml:space="preserve">اردو،از مولوی غلام حسنین،ط.هند.</w:t>
      </w:r>
    </w:p>
    <w:p>
      <w:pPr>
        <w:pStyle w:val="Heading3"/>
      </w:pPr>
      <w:bookmarkStart w:id="616" w:name="_Toc55"/>
      <w:r>
        <w:t>خدانامه</w:t>
      </w:r>
      <w:bookmarkEnd w:id="616"/>
    </w:p>
    <w:p>
      <w:pPr>
        <w:pStyle w:val="BookText"/>
      </w:pPr>
      <w:r>
        <w:rPr>
          <w:rFonts w:ascii="IRNazanin" w:hAnsi="IRNazanin" w:eastAsia="IRNazanin" w:cs="IRNazanin"/>
          <w:lang w:bidi="fa-IR"/>
          <w:color w:val="111111"/>
          <w:sz w:val="28"/>
          <w:szCs w:val="28"/>
          <w:rtl/>
        </w:rPr>
        <w:t xml:space="preserve">فارسی،مثنوی،در رد مسیحیّت،از اسماعیل تائب تبریزی،130 بیت.</w:t>
      </w:r>
    </w:p>
    <w:p>
      <w:pPr>
        <w:pStyle w:val="Heading3"/>
      </w:pPr>
      <w:bookmarkStart w:id="617" w:name="_Toc56"/>
      <w:r>
        <w:t>خداوند بزرگ و من</w:t>
      </w:r>
      <w:bookmarkEnd w:id="617"/>
    </w:p>
    <w:p>
      <w:pPr>
        <w:pStyle w:val="BookText"/>
      </w:pPr>
      <w:r>
        <w:rPr>
          <w:rFonts w:ascii="IRNazanin" w:hAnsi="IRNazanin" w:eastAsia="IRNazanin" w:cs="IRNazanin"/>
          <w:lang w:bidi="fa-IR"/>
          <w:color w:val="111111"/>
          <w:sz w:val="28"/>
          <w:szCs w:val="28"/>
          <w:rtl/>
        </w:rPr>
        <w:t xml:space="preserve">فارسی،از موریس مترلینگ،ترجمۀ ذبیح اللّه منصوری.ط.تهران،1323 ش و مکرّر.</w:t>
      </w:r>
    </w:p>
    <w:p>
      <w:pPr>
        <w:pStyle w:val="Heading3"/>
      </w:pPr>
      <w:bookmarkStart w:id="618" w:name="_Toc57"/>
      <w:r>
        <w:t>خداوندنامه</w:t>
      </w:r>
      <w:bookmarkEnd w:id="618"/>
    </w:p>
    <w:p>
      <w:pPr>
        <w:pStyle w:val="BookText"/>
      </w:pPr>
      <w:r>
        <w:rPr>
          <w:rFonts w:ascii="IRNazanin" w:hAnsi="IRNazanin" w:eastAsia="IRNazanin" w:cs="IRNazanin"/>
          <w:lang w:bidi="fa-IR"/>
          <w:color w:val="111111"/>
          <w:sz w:val="28"/>
          <w:szCs w:val="28"/>
          <w:rtl/>
        </w:rPr>
        <w:t xml:space="preserve">فارسی،مثنوی،از فتحعلی خان صبا کاشانی (-1238 ق).خ.موجود.</w:t>
      </w:r>
    </w:p>
    <w:p>
      <w:pPr>
        <w:pStyle w:val="BookText"/>
      </w:pPr>
      <w:r>
        <w:rPr>
          <w:rFonts w:ascii="IRNazanin" w:hAnsi="IRNazanin" w:eastAsia="IRNazanin" w:cs="IRNazanin"/>
          <w:lang w:bidi="fa-IR"/>
          <w:color w:val="111111"/>
          <w:sz w:val="28"/>
          <w:szCs w:val="28"/>
          <w:rtl/>
        </w:rPr>
        <w:t xml:space="preserve">-به نام خداوند بینش نگار</w:t>
      </w:r>
    </w:p>
    <w:p>
      <w:pPr>
        <w:pStyle w:val="BookText"/>
      </w:pPr>
      <w:r>
        <w:rPr>
          <w:rFonts w:ascii="IRNazanin" w:hAnsi="IRNazanin" w:eastAsia="IRNazanin" w:cs="IRNazanin"/>
          <w:lang w:bidi="fa-IR"/>
          <w:color w:val="111111"/>
          <w:sz w:val="28"/>
          <w:szCs w:val="28"/>
          <w:rtl/>
        </w:rPr>
        <w:t xml:space="preserve">خردآفرین آفرینش‌نگار</w:t>
      </w:r>
    </w:p>
    <w:p>
      <w:pPr>
        <w:pStyle w:val="Heading3"/>
      </w:pPr>
      <w:bookmarkStart w:id="619" w:name="_Toc58"/>
      <w:r>
        <w:t>خدایان تشنه اند</w:t>
      </w:r>
      <w:bookmarkEnd w:id="619"/>
    </w:p>
    <w:p>
      <w:pPr>
        <w:pStyle w:val="BookText"/>
      </w:pPr>
      <w:r>
        <w:rPr>
          <w:rFonts w:ascii="IRNazanin" w:hAnsi="IRNazanin" w:eastAsia="IRNazanin" w:cs="IRNazanin"/>
          <w:lang w:bidi="fa-IR"/>
          <w:color w:val="111111"/>
          <w:sz w:val="28"/>
          <w:szCs w:val="28"/>
          <w:rtl/>
        </w:rPr>
        <w:t xml:space="preserve">فارسی،از آناتول فرانس،ترجمۀ کاظم عمادی.</w:t>
      </w:r>
    </w:p>
    <w:p>
      <w:pPr>
        <w:pStyle w:val="BookText"/>
      </w:pPr>
      <w:r>
        <w:rPr>
          <w:rFonts w:ascii="IRNazanin" w:hAnsi="IRNazanin" w:eastAsia="IRNazanin" w:cs="IRNazanin"/>
          <w:lang w:bidi="fa-IR"/>
          <w:color w:val="111111"/>
          <w:sz w:val="28"/>
          <w:szCs w:val="28"/>
          <w:rtl/>
        </w:rPr>
        <w:t xml:space="preserve">ط.تهران،1324 ش و مکرّر.</w:t>
      </w:r>
    </w:p>
    <w:p>
      <w:pPr>
        <w:pStyle w:val="Heading3"/>
      </w:pPr>
      <w:bookmarkStart w:id="620" w:name="_Toc59"/>
      <w:r>
        <w:t>خدعه و عشق</w:t>
      </w:r>
      <w:bookmarkEnd w:id="620"/>
    </w:p>
    <w:p>
      <w:pPr>
        <w:pStyle w:val="BookText"/>
      </w:pPr>
      <w:r>
        <w:rPr>
          <w:rFonts w:ascii="IRNazanin" w:hAnsi="IRNazanin" w:eastAsia="IRNazanin" w:cs="IRNazanin"/>
          <w:lang w:bidi="fa-IR"/>
          <w:color w:val="111111"/>
          <w:sz w:val="28"/>
          <w:szCs w:val="28"/>
          <w:rtl/>
        </w:rPr>
        <w:t xml:space="preserve">فارسی،از شیلر،ترجمۀ اعتصام الملک یوسف بن ابراهیم اعتصامی.ط.تهران،1325 ش.</w:t>
      </w:r>
    </w:p>
    <w:p>
      <w:pPr>
        <w:pStyle w:val="Heading3"/>
      </w:pPr>
      <w:bookmarkStart w:id="621" w:name="_Toc60"/>
      <w:r>
        <w:t>خدیجة و عقبها و ازواجها،کتاب</w:t>
      </w:r>
      <w:bookmarkEnd w:id="621"/>
    </w:p>
    <w:p>
      <w:pPr>
        <w:pStyle w:val="BookText"/>
      </w:pPr>
      <w:r>
        <w:rPr>
          <w:rFonts w:ascii="IRNazanin" w:hAnsi="IRNazanin" w:eastAsia="IRNazanin" w:cs="IRNazanin"/>
          <w:lang w:bidi="fa-IR"/>
          <w:color w:val="111111"/>
          <w:sz w:val="28"/>
          <w:szCs w:val="28"/>
          <w:rtl/>
        </w:rPr>
        <w:t xml:space="preserve">ابو الحسن علی بن عبد اللّه خدیجی تمیمی.</w:t>
      </w:r>
    </w:p>
    <w:p>
      <w:pPr>
        <w:pStyle w:val="BookText"/>
      </w:pPr>
      <w:r>
        <w:rPr>
          <w:rFonts w:ascii="IRNazanin" w:hAnsi="IRNazanin" w:eastAsia="IRNazanin" w:cs="IRNazanin"/>
          <w:lang w:bidi="fa-IR"/>
          <w:color w:val="111111"/>
          <w:sz w:val="28"/>
          <w:szCs w:val="28"/>
          <w:rtl/>
        </w:rPr>
        <w:t xml:space="preserve">نجاشی به 3 واسطه آن را از مؤلف روایت می‌کند.</w:t>
      </w:r>
    </w:p>
    <w:p>
      <w:pPr>
        <w:pStyle w:val="Heading3"/>
      </w:pPr>
      <w:bookmarkStart w:id="622" w:name="_Toc61"/>
      <w:r>
        <w:t>خدیم الظرفاء و ندیم اللطفاء</w:t>
      </w:r>
      <w:bookmarkEnd w:id="622"/>
    </w:p>
    <w:p>
      <w:pPr>
        <w:pStyle w:val="BookText"/>
      </w:pPr>
      <w:r>
        <w:rPr>
          <w:rFonts w:ascii="IRNazanin" w:hAnsi="IRNazanin" w:eastAsia="IRNazanin" w:cs="IRNazanin"/>
          <w:lang w:bidi="fa-IR"/>
          <w:color w:val="111111"/>
          <w:sz w:val="28"/>
          <w:szCs w:val="28"/>
          <w:rtl/>
        </w:rPr>
        <w:t xml:space="preserve">ناشناخته،در 12 قسم،قسم چهارم آن«نسیم الحجاز فی التصاحیف و الالغاز»نام دارد که قطعه‌ای از آن ضمن مجموعه‌ای دیده شده.</w:t>
      </w:r>
    </w:p>
    <w:p>
      <w:pPr>
        <w:pStyle w:val="BookText"/>
      </w:pPr>
      <w:r>
        <w:rPr>
          <w:rFonts w:ascii="IRNazanin" w:hAnsi="IRNazanin" w:eastAsia="IRNazanin" w:cs="IRNazanin"/>
          <w:lang w:bidi="fa-IR"/>
          <w:color w:val="111111"/>
          <w:sz w:val="28"/>
          <w:szCs w:val="28"/>
          <w:rtl/>
        </w:rPr>
        <w:t xml:space="preserve">مذکور در«کشف الظنون».</w:t>
      </w:r>
    </w:p>
    <w:p>
      <w:pPr>
        <w:pStyle w:val="Heading3"/>
      </w:pPr>
      <w:bookmarkStart w:id="623" w:name="_Toc62"/>
      <w:r>
        <w:t>الخرائد</w:t>
      </w:r>
      <w:bookmarkEnd w:id="623"/>
    </w:p>
    <w:p>
      <w:pPr>
        <w:pStyle w:val="BookText"/>
      </w:pPr>
      <w:r>
        <w:rPr>
          <w:rFonts w:ascii="IRNazanin" w:hAnsi="IRNazanin" w:eastAsia="IRNazanin" w:cs="IRNazanin"/>
          <w:lang w:bidi="fa-IR"/>
          <w:color w:val="111111"/>
          <w:sz w:val="28"/>
          <w:szCs w:val="28"/>
          <w:rtl/>
        </w:rPr>
        <w:t xml:space="preserve">اخلاق،از یعقوب بن ابراهیم حویزی بختیاری (-ح 1150 ق)شاگرد محدّث جزائری.خ.</w:t>
      </w:r>
    </w:p>
    <w:p>
      <w:pPr>
        <w:pStyle w:val="BookText"/>
      </w:pPr>
      <w:r>
        <w:rPr>
          <w:rFonts w:ascii="IRNazanin" w:hAnsi="IRNazanin" w:eastAsia="IRNazanin" w:cs="IRNazanin"/>
          <w:lang w:bidi="fa-IR"/>
          <w:color w:val="111111"/>
          <w:sz w:val="28"/>
          <w:szCs w:val="28"/>
          <w:rtl/>
        </w:rPr>
        <w:t xml:space="preserve">کاشف الغطاء.</w:t>
      </w:r>
    </w:p>
    <w:p>
      <w:pPr>
        <w:pStyle w:val="Heading3"/>
      </w:pPr>
      <w:bookmarkStart w:id="624" w:name="_Toc63"/>
      <w:r>
        <w:t>خرابات</w:t>
      </w:r>
      <w:bookmarkEnd w:id="624"/>
    </w:p>
    <w:p>
      <w:pPr>
        <w:pStyle w:val="BookText"/>
      </w:pPr>
      <w:r>
        <w:rPr>
          <w:rFonts w:ascii="IRNazanin" w:hAnsi="IRNazanin" w:eastAsia="IRNazanin" w:cs="IRNazanin"/>
          <w:lang w:bidi="fa-IR"/>
          <w:color w:val="111111"/>
          <w:sz w:val="28"/>
          <w:szCs w:val="28"/>
          <w:rtl/>
        </w:rPr>
        <w:t xml:space="preserve">فارسی،مثنوی،از شیخ علی حزین(-1181 ق)،در حدود 470 بیت.در کلیات شاعر درج است،خ.مجلس-تهران.</w:t>
      </w:r>
    </w:p>
    <w:p>
      <w:pPr>
        <w:pStyle w:val="BookText"/>
      </w:pPr>
      <w:r>
        <w:rPr>
          <w:rFonts w:ascii="IRNazanin" w:hAnsi="IRNazanin" w:eastAsia="IRNazanin" w:cs="IRNazanin"/>
          <w:lang w:bidi="fa-IR"/>
          <w:color w:val="111111"/>
          <w:sz w:val="28"/>
          <w:szCs w:val="28"/>
          <w:rtl/>
        </w:rPr>
        <w:t xml:space="preserve">-ثناهاست پیر خرابات را</w:t>
      </w:r>
    </w:p>
    <w:p>
      <w:pPr>
        <w:pStyle w:val="BookText"/>
      </w:pPr>
      <w:r>
        <w:rPr>
          <w:rFonts w:ascii="IRNazanin" w:hAnsi="IRNazanin" w:eastAsia="IRNazanin" w:cs="IRNazanin"/>
          <w:lang w:bidi="fa-IR"/>
          <w:color w:val="111111"/>
          <w:sz w:val="28"/>
          <w:szCs w:val="28"/>
          <w:rtl/>
        </w:rPr>
        <w:t xml:space="preserve">که شست از دلم لوح طامات را</w:t>
      </w:r>
    </w:p>
    <w:p>
      <w:pPr>
        <w:pStyle w:val="Heading3"/>
      </w:pPr>
      <w:bookmarkStart w:id="625" w:name="_Toc64"/>
      <w:r>
        <w:t>خرابات</w:t>
      </w:r>
      <w:bookmarkEnd w:id="625"/>
    </w:p>
    <w:p>
      <w:pPr>
        <w:pStyle w:val="BookText"/>
      </w:pPr>
      <w:r>
        <w:rPr>
          <w:rFonts w:ascii="IRNazanin" w:hAnsi="IRNazanin" w:eastAsia="IRNazanin" w:cs="IRNazanin"/>
          <w:lang w:bidi="fa-IR"/>
          <w:color w:val="111111"/>
          <w:sz w:val="28"/>
          <w:szCs w:val="28"/>
          <w:rtl/>
        </w:rPr>
        <w:t xml:space="preserve">کشکول ملمع،از علی اکبر بن شیر محمد همدانی.</w:t>
      </w:r>
    </w:p>
    <w:p>
      <w:pPr>
        <w:pStyle w:val="BookText"/>
      </w:pPr>
      <w:r>
        <w:rPr>
          <w:rFonts w:ascii="IRNazanin" w:hAnsi="IRNazanin" w:eastAsia="IRNazanin" w:cs="IRNazanin"/>
          <w:lang w:bidi="fa-IR"/>
          <w:color w:val="111111"/>
          <w:sz w:val="28"/>
          <w:szCs w:val="28"/>
          <w:rtl/>
        </w:rPr>
        <w:t xml:space="preserve">عبد المجید همدانی(-1346 ق)دوست مؤلف گفته است که این کتاب در طبقات شعراء، حکما،عرفا و خطاطان و موضوعات دیگر بوده و نسخه‌ای ازآن برای طبع به تهران فرستاده شده بوده و عبد المجید نسخۀ خط مؤلف را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4526_235474"/>
    <w:bookmarkEnd w:id="6"/>
    <w:p>
      <w:pPr>
        <w:pStyle w:val="BookText"/>
      </w:pPr>
      <w:r>
        <w:rPr>
          <w:rFonts w:ascii="IRNazanin" w:hAnsi="IRNazanin" w:eastAsia="IRNazanin" w:cs="IRNazanin"/>
          <w:lang w:bidi="fa-IR"/>
          <w:color w:val="111111"/>
          <w:sz w:val="28"/>
          <w:szCs w:val="28"/>
          <w:rtl/>
        </w:rPr>
        <w:t xml:space="preserve">داشته است.</w:t>
      </w:r>
    </w:p>
    <w:p>
      <w:pPr>
        <w:pStyle w:val="Heading3"/>
      </w:pPr>
      <w:bookmarkStart w:id="626" w:name="_Toc65"/>
      <w:r>
        <w:t>خرابات فقیر</w:t>
      </w:r>
      <w:bookmarkEnd w:id="626"/>
    </w:p>
    <w:p>
      <w:pPr>
        <w:pStyle w:val="BookText"/>
      </w:pPr>
      <w:r>
        <w:rPr>
          <w:rFonts w:ascii="IRNazanin" w:hAnsi="IRNazanin" w:eastAsia="IRNazanin" w:cs="IRNazanin"/>
          <w:lang w:bidi="fa-IR"/>
          <w:color w:val="111111"/>
          <w:sz w:val="28"/>
          <w:szCs w:val="28"/>
          <w:rtl/>
        </w:rPr>
        <w:t xml:space="preserve">فارسی،منظوم،از علی بن باقر فقیر اصطهباناتی معروف به معین الشّریعه،ط.شیراز،1307 ش.</w:t>
      </w:r>
    </w:p>
    <w:p>
      <w:pPr>
        <w:pStyle w:val="Heading3"/>
      </w:pPr>
      <w:bookmarkStart w:id="627" w:name="_Toc66"/>
      <w:r>
        <w:t>الخراج،کتاب</w:t>
      </w:r>
      <w:bookmarkEnd w:id="627"/>
    </w:p>
    <w:p>
      <w:pPr>
        <w:pStyle w:val="BookText"/>
      </w:pPr>
      <w:r>
        <w:rPr>
          <w:rFonts w:ascii="IRNazanin" w:hAnsi="IRNazanin" w:eastAsia="IRNazanin" w:cs="IRNazanin"/>
          <w:lang w:bidi="fa-IR"/>
          <w:color w:val="111111"/>
          <w:sz w:val="28"/>
          <w:szCs w:val="28"/>
          <w:rtl/>
        </w:rPr>
        <w:t xml:space="preserve">ابو الفرج قدامة بن جعفر بن قدامۀ کاتب بغدادی (-پس از 320 ق).ط.لیدن،1892 م.</w:t>
      </w:r>
    </w:p>
    <w:p>
      <w:pPr>
        <w:pStyle w:val="Heading3"/>
      </w:pPr>
      <w:bookmarkStart w:id="628" w:name="_Toc67"/>
      <w:r>
        <w:t>الخراج و المقاسمة</w:t>
      </w:r>
      <w:bookmarkEnd w:id="628"/>
    </w:p>
    <w:p>
      <w:pPr>
        <w:pStyle w:val="BookText"/>
      </w:pPr>
      <w:r>
        <w:rPr>
          <w:rFonts w:ascii="IRNazanin" w:hAnsi="IRNazanin" w:eastAsia="IRNazanin" w:cs="IRNazanin"/>
          <w:lang w:bidi="fa-IR"/>
          <w:color w:val="111111"/>
          <w:sz w:val="28"/>
          <w:szCs w:val="28"/>
          <w:rtl/>
        </w:rPr>
        <w:t xml:space="preserve">میرزا بدیع اصفهانی(-1318 ق).مذکور در «تذکرة القبور».</w:t>
      </w:r>
    </w:p>
    <w:p>
      <w:pPr>
        <w:pStyle w:val="Heading3"/>
      </w:pPr>
      <w:bookmarkStart w:id="629" w:name="_Toc68"/>
      <w:r>
        <w:t>الخراج و المقاسمة،کتاب</w:t>
      </w:r>
      <w:bookmarkEnd w:id="629"/>
    </w:p>
    <w:p>
      <w:pPr>
        <w:pStyle w:val="BookText"/>
      </w:pPr>
      <w:r>
        <w:rPr>
          <w:rFonts w:ascii="IRNazanin" w:hAnsi="IRNazanin" w:eastAsia="IRNazanin" w:cs="IRNazanin"/>
          <w:lang w:bidi="fa-IR"/>
          <w:color w:val="111111"/>
          <w:sz w:val="28"/>
          <w:szCs w:val="28"/>
          <w:rtl/>
        </w:rPr>
        <w:t xml:space="preserve">فارسی،ناشناخته.خ.خوانساری نجف.</w:t>
      </w:r>
    </w:p>
    <w:p>
      <w:pPr>
        <w:pStyle w:val="Heading3"/>
      </w:pPr>
      <w:bookmarkStart w:id="630" w:name="_Toc69"/>
      <w:r>
        <w:t>الخراجیة</w:t>
      </w:r>
      <w:bookmarkEnd w:id="630"/>
    </w:p>
    <w:p>
      <w:pPr>
        <w:pStyle w:val="BookText"/>
      </w:pPr>
      <w:r>
        <w:rPr>
          <w:rFonts w:ascii="IRNazanin" w:hAnsi="IRNazanin" w:eastAsia="IRNazanin" w:cs="IRNazanin"/>
          <w:lang w:bidi="fa-IR"/>
          <w:color w:val="111111"/>
          <w:sz w:val="28"/>
          <w:szCs w:val="28"/>
          <w:rtl/>
        </w:rPr>
        <w:t xml:space="preserve">احمد بن محمد مقدس اردبیلی(-993 ق)،در اثبات حرمت آن.ط.(در مجموعة «الخراجیات»).نسخه‌ای از آن به خط صاحب ریاض در کتابخانۀ مرعشی در قم موجود بوده است.</w:t>
      </w:r>
    </w:p>
    <w:p>
      <w:pPr>
        <w:pStyle w:val="BookText"/>
      </w:pPr>
      <w:r>
        <w:rPr>
          <w:rFonts w:ascii="IRNazanin" w:hAnsi="IRNazanin" w:eastAsia="IRNazanin" w:cs="IRNazanin"/>
          <w:lang w:bidi="fa-IR"/>
          <w:color w:val="111111"/>
          <w:sz w:val="28"/>
          <w:szCs w:val="28"/>
          <w:rtl/>
        </w:rPr>
        <w:t xml:space="preserve">-اعلم وفّقک اللّه لمرضاته ان الخراج لا یخلو عن شبهة</w:t>
      </w:r>
    </w:p>
    <w:p>
      <w:pPr>
        <w:pStyle w:val="Heading3"/>
      </w:pPr>
      <w:bookmarkStart w:id="631" w:name="_Toc70"/>
      <w:r>
        <w:t>الخراجیّة،الرسالة</w:t>
      </w:r>
      <w:bookmarkEnd w:id="631"/>
    </w:p>
    <w:p>
      <w:pPr>
        <w:pStyle w:val="BookText"/>
      </w:pPr>
      <w:r>
        <w:rPr>
          <w:rFonts w:ascii="IRNazanin" w:hAnsi="IRNazanin" w:eastAsia="IRNazanin" w:cs="IRNazanin"/>
          <w:lang w:bidi="fa-IR"/>
          <w:color w:val="111111"/>
          <w:sz w:val="28"/>
          <w:szCs w:val="28"/>
          <w:rtl/>
        </w:rPr>
        <w:t xml:space="preserve">نیز از مقدس اردبیلی که آن هم طبع شده.</w:t>
      </w:r>
    </w:p>
    <w:p>
      <w:pPr>
        <w:pStyle w:val="Heading3"/>
      </w:pPr>
      <w:bookmarkStart w:id="632" w:name="_Toc71"/>
      <w:r>
        <w:t>الخراجیّة،الرّسالة</w:t>
      </w:r>
      <w:bookmarkEnd w:id="632"/>
    </w:p>
    <w:p>
      <w:pPr>
        <w:pStyle w:val="BookText"/>
      </w:pPr>
      <w:r>
        <w:rPr>
          <w:rFonts w:ascii="IRNazanin" w:hAnsi="IRNazanin" w:eastAsia="IRNazanin" w:cs="IRNazanin"/>
          <w:lang w:bidi="fa-IR"/>
          <w:color w:val="111111"/>
          <w:sz w:val="28"/>
          <w:szCs w:val="28"/>
          <w:rtl/>
        </w:rPr>
        <w:t xml:space="preserve">میرزا عبد اللّه افندی صاحب«ریاض العلماء».</w:t>
      </w:r>
    </w:p>
    <w:p>
      <w:pPr>
        <w:pStyle w:val="BookText"/>
      </w:pPr>
      <w:r>
        <w:rPr>
          <w:rFonts w:ascii="IRNazanin" w:hAnsi="IRNazanin" w:eastAsia="IRNazanin" w:cs="IRNazanin"/>
          <w:lang w:bidi="fa-IR"/>
          <w:color w:val="111111"/>
          <w:sz w:val="28"/>
          <w:szCs w:val="28"/>
          <w:rtl/>
        </w:rPr>
        <w:t xml:space="preserve">خ.مرعشی قم.</w:t>
      </w:r>
    </w:p>
    <w:p>
      <w:pPr>
        <w:pStyle w:val="BookText"/>
      </w:pPr>
      <w:r>
        <w:rPr>
          <w:rFonts w:ascii="IRNazanin" w:hAnsi="IRNazanin" w:eastAsia="IRNazanin" w:cs="IRNazanin"/>
          <w:lang w:bidi="fa-IR"/>
          <w:color w:val="111111"/>
          <w:sz w:val="28"/>
          <w:szCs w:val="28"/>
          <w:rtl/>
        </w:rPr>
        <w:t xml:space="preserve">-...الفائدة الاولی فی ذکر جلّ الاخبار المرویه</w:t>
      </w:r>
    </w:p>
    <w:p>
      <w:pPr>
        <w:pStyle w:val="Heading3"/>
      </w:pPr>
      <w:bookmarkStart w:id="633" w:name="_Toc72"/>
      <w:r>
        <w:t>الخراجیّة،الرسالة</w:t>
      </w:r>
      <w:bookmarkEnd w:id="633"/>
    </w:p>
    <w:p>
      <w:pPr>
        <w:pStyle w:val="BookText"/>
      </w:pPr>
      <w:r>
        <w:rPr>
          <w:rFonts w:ascii="IRNazanin" w:hAnsi="IRNazanin" w:eastAsia="IRNazanin" w:cs="IRNazanin"/>
          <w:lang w:bidi="fa-IR"/>
          <w:color w:val="111111"/>
          <w:sz w:val="28"/>
          <w:szCs w:val="28"/>
          <w:rtl/>
        </w:rPr>
        <w:t xml:space="preserve">ماجد بن فلاح شیبانی،مولف به ردّ نظریۀ مقدس اردبیلی و طرفداری محقق کرکی پرداخته است.</w:t>
      </w:r>
    </w:p>
    <w:p>
      <w:pPr>
        <w:pStyle w:val="BookText"/>
      </w:pPr>
      <w:r>
        <w:rPr>
          <w:rFonts w:ascii="IRNazanin" w:hAnsi="IRNazanin" w:eastAsia="IRNazanin" w:cs="IRNazanin"/>
          <w:lang w:bidi="fa-IR"/>
          <w:color w:val="111111"/>
          <w:sz w:val="28"/>
          <w:szCs w:val="28"/>
          <w:rtl/>
        </w:rPr>
        <w:t xml:space="preserve">خ.مرعشی قم.</w:t>
      </w:r>
    </w:p>
    <w:p>
      <w:pPr>
        <w:pStyle w:val="BookText"/>
      </w:pPr>
      <w:r>
        <w:rPr>
          <w:rFonts w:ascii="IRNazanin" w:hAnsi="IRNazanin" w:eastAsia="IRNazanin" w:cs="IRNazanin"/>
          <w:lang w:bidi="fa-IR"/>
          <w:color w:val="111111"/>
          <w:sz w:val="28"/>
          <w:szCs w:val="28"/>
          <w:rtl/>
        </w:rPr>
        <w:t xml:space="preserve">-الحمد للّه الّذی احلّ خراج بلاده للمؤمنین من عباده</w:t>
      </w:r>
    </w:p>
    <w:p>
      <w:pPr>
        <w:pStyle w:val="Heading3"/>
      </w:pPr>
      <w:bookmarkStart w:id="634" w:name="_Toc73"/>
      <w:r>
        <w:t>الخراجیّة---</w:t>
      </w:r>
      <w:bookmarkEnd w:id="634"/>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4526_235475"/>
    <w:bookmarkEnd w:id="7"/>
    <w:p>
      <w:pPr>
        <w:pStyle w:val="BookText"/>
      </w:pPr>
      <w:r>
        <w:rPr>
          <w:rFonts w:ascii="IRNazanin" w:hAnsi="IRNazanin" w:eastAsia="IRNazanin" w:cs="IRNazanin"/>
          <w:lang w:bidi="fa-IR"/>
          <w:color w:val="111111"/>
          <w:sz w:val="28"/>
          <w:szCs w:val="28"/>
          <w:rtl/>
        </w:rPr>
        <w:t xml:space="preserve">عهد صفویه)،در یک مقدمه،3 باب و خاتمه.</w:t>
      </w:r>
    </w:p>
    <w:p>
      <w:pPr>
        <w:pStyle w:val="BookText"/>
      </w:pPr>
      <w:r>
        <w:rPr>
          <w:rFonts w:ascii="IRNazanin" w:hAnsi="IRNazanin" w:eastAsia="IRNazanin" w:cs="IRNazanin"/>
          <w:lang w:bidi="fa-IR"/>
          <w:color w:val="111111"/>
          <w:sz w:val="28"/>
          <w:szCs w:val="28"/>
          <w:rtl/>
        </w:rPr>
        <w:t xml:space="preserve">مذکور در«ریاض العلماء».</w:t>
      </w:r>
    </w:p>
    <w:p>
      <w:pPr>
        <w:pStyle w:val="Heading3"/>
      </w:pPr>
      <w:bookmarkStart w:id="635" w:name="_Toc74"/>
      <w:r>
        <w:t>خرد سنج</w:t>
      </w:r>
      <w:bookmarkEnd w:id="635"/>
    </w:p>
    <w:p>
      <w:pPr>
        <w:pStyle w:val="BookText"/>
      </w:pPr>
      <w:r>
        <w:rPr>
          <w:rFonts w:ascii="IRNazanin" w:hAnsi="IRNazanin" w:eastAsia="IRNazanin" w:cs="IRNazanin"/>
          <w:lang w:bidi="fa-IR"/>
          <w:color w:val="111111"/>
          <w:sz w:val="28"/>
          <w:szCs w:val="28"/>
          <w:rtl/>
        </w:rPr>
        <w:t xml:space="preserve">فارسی،منطق،از محمود شهابی(معاصر)،در رهبر خرد که از همین مؤلف است از آن نقل شده.</w:t>
      </w:r>
    </w:p>
    <w:p>
      <w:pPr>
        <w:pStyle w:val="Heading3"/>
      </w:pPr>
      <w:bookmarkStart w:id="636" w:name="_Toc75"/>
      <w:r>
        <w:t>خردنامۀ آیتی</w:t>
      </w:r>
      <w:bookmarkEnd w:id="636"/>
    </w:p>
    <w:p>
      <w:pPr>
        <w:pStyle w:val="BookText"/>
      </w:pPr>
      <w:r>
        <w:rPr>
          <w:rFonts w:ascii="IRNazanin" w:hAnsi="IRNazanin" w:eastAsia="IRNazanin" w:cs="IRNazanin"/>
          <w:lang w:bidi="fa-IR"/>
          <w:color w:val="111111"/>
          <w:sz w:val="28"/>
          <w:szCs w:val="28"/>
          <w:rtl/>
        </w:rPr>
        <w:t xml:space="preserve">فارسی،از عبد الحسین بن محمد آیتی تفتی (1288 ق-).ط.استانبول.</w:t>
      </w:r>
    </w:p>
    <w:p>
      <w:pPr>
        <w:pStyle w:val="Heading3"/>
      </w:pPr>
      <w:bookmarkStart w:id="637" w:name="_Toc76"/>
      <w:r>
        <w:t>خردنامۀ سکندری</w:t>
      </w:r>
      <w:bookmarkEnd w:id="637"/>
    </w:p>
    <w:p>
      <w:pPr>
        <w:pStyle w:val="BookText"/>
      </w:pPr>
      <w:r>
        <w:rPr>
          <w:rFonts w:ascii="IRNazanin" w:hAnsi="IRNazanin" w:eastAsia="IRNazanin" w:cs="IRNazanin"/>
          <w:lang w:bidi="fa-IR"/>
          <w:color w:val="111111"/>
          <w:sz w:val="28"/>
          <w:szCs w:val="28"/>
          <w:rtl/>
        </w:rPr>
        <w:t xml:space="preserve">فارسی،مثنوی،یکی از 7 مثنوی هفت اورنگ نور الدین عبد الرحمن جامی(-898 ق)که مکرّر طبع شده.</w:t>
      </w:r>
    </w:p>
    <w:p>
      <w:pPr>
        <w:pStyle w:val="BookText"/>
      </w:pPr>
      <w:r>
        <w:rPr>
          <w:rFonts w:ascii="IRNazanin" w:hAnsi="IRNazanin" w:eastAsia="IRNazanin" w:cs="IRNazanin"/>
          <w:lang w:bidi="fa-IR"/>
          <w:color w:val="111111"/>
          <w:sz w:val="28"/>
          <w:szCs w:val="28"/>
          <w:rtl/>
        </w:rPr>
        <w:t xml:space="preserve">-الهی کمال آلهی‌تر است</w:t>
      </w:r>
    </w:p>
    <w:p>
      <w:pPr>
        <w:pStyle w:val="BookText"/>
      </w:pPr>
      <w:r>
        <w:rPr>
          <w:rFonts w:ascii="IRNazanin" w:hAnsi="IRNazanin" w:eastAsia="IRNazanin" w:cs="IRNazanin"/>
          <w:lang w:bidi="fa-IR"/>
          <w:color w:val="111111"/>
          <w:sz w:val="28"/>
          <w:szCs w:val="28"/>
          <w:rtl/>
        </w:rPr>
        <w:t xml:space="preserve">جمال جهان پادشاهی‌تر است</w:t>
      </w:r>
    </w:p>
    <w:p>
      <w:pPr>
        <w:pStyle w:val="Heading3"/>
      </w:pPr>
      <w:bookmarkStart w:id="638" w:name="_Toc77"/>
      <w:r>
        <w:t>خردنامۀ اهلی</w:t>
      </w:r>
      <w:bookmarkEnd w:id="638"/>
    </w:p>
    <w:p>
      <w:pPr>
        <w:pStyle w:val="BookText"/>
      </w:pPr>
      <w:r>
        <w:rPr>
          <w:rFonts w:ascii="IRNazanin" w:hAnsi="IRNazanin" w:eastAsia="IRNazanin" w:cs="IRNazanin"/>
          <w:lang w:bidi="fa-IR"/>
          <w:color w:val="111111"/>
          <w:sz w:val="28"/>
          <w:szCs w:val="28"/>
          <w:rtl/>
        </w:rPr>
        <w:t xml:space="preserve">فارسی،مثنوی،از محمد اهلی شیرازی(-942 ق)،جزو کلیات اوست که چاپ شده.</w:t>
      </w:r>
    </w:p>
    <w:p>
      <w:pPr>
        <w:pStyle w:val="Heading3"/>
      </w:pPr>
      <w:bookmarkStart w:id="639" w:name="_Toc78"/>
      <w:r>
        <w:t>خردنامه</w:t>
      </w:r>
      <w:bookmarkEnd w:id="639"/>
    </w:p>
    <w:p>
      <w:pPr>
        <w:pStyle w:val="BookText"/>
      </w:pPr>
      <w:r>
        <w:rPr>
          <w:rFonts w:ascii="IRNazanin" w:hAnsi="IRNazanin" w:eastAsia="IRNazanin" w:cs="IRNazanin"/>
          <w:lang w:bidi="fa-IR"/>
          <w:color w:val="111111"/>
          <w:sz w:val="28"/>
          <w:szCs w:val="28"/>
          <w:rtl/>
        </w:rPr>
        <w:t xml:space="preserve">فارسی،مثنوی،از صمصام السلطان محمود بن احمد تندری شیوا(-1321 ش).ط.تهران، 1305 و 1309 ش.</w:t>
      </w:r>
    </w:p>
    <w:p>
      <w:pPr>
        <w:pStyle w:val="Heading3"/>
      </w:pPr>
      <w:bookmarkStart w:id="640" w:name="_Toc79"/>
      <w:r>
        <w:t>خردنامه</w:t>
      </w:r>
      <w:bookmarkEnd w:id="640"/>
    </w:p>
    <w:p>
      <w:pPr>
        <w:pStyle w:val="BookText"/>
      </w:pPr>
      <w:r>
        <w:rPr>
          <w:rFonts w:ascii="IRNazanin" w:hAnsi="IRNazanin" w:eastAsia="IRNazanin" w:cs="IRNazanin"/>
          <w:lang w:bidi="fa-IR"/>
          <w:color w:val="111111"/>
          <w:sz w:val="28"/>
          <w:szCs w:val="28"/>
          <w:rtl/>
        </w:rPr>
        <w:t xml:space="preserve">فارسی،مثنوی،از کافی بن محتشم قائنی.</w:t>
      </w:r>
    </w:p>
    <w:p>
      <w:pPr>
        <w:pStyle w:val="BookText"/>
      </w:pPr>
      <w:r>
        <w:rPr>
          <w:rFonts w:ascii="IRNazanin" w:hAnsi="IRNazanin" w:eastAsia="IRNazanin" w:cs="IRNazanin"/>
          <w:lang w:bidi="fa-IR"/>
          <w:color w:val="111111"/>
          <w:sz w:val="28"/>
          <w:szCs w:val="28"/>
          <w:rtl/>
        </w:rPr>
        <w:t xml:space="preserve">-یکی پرسید در یثرب ز صادق</w:t>
      </w:r>
    </w:p>
    <w:p>
      <w:pPr>
        <w:pStyle w:val="BookText"/>
      </w:pPr>
      <w:r>
        <w:rPr>
          <w:rFonts w:ascii="IRNazanin" w:hAnsi="IRNazanin" w:eastAsia="IRNazanin" w:cs="IRNazanin"/>
          <w:lang w:bidi="fa-IR"/>
          <w:color w:val="111111"/>
          <w:sz w:val="28"/>
          <w:szCs w:val="28"/>
          <w:rtl/>
        </w:rPr>
        <w:t xml:space="preserve">که ای ذات تو چون قرآن ناطق.</w:t>
      </w:r>
    </w:p>
    <w:p>
      <w:pPr>
        <w:pStyle w:val="Heading3"/>
      </w:pPr>
      <w:bookmarkStart w:id="641" w:name="_Toc80"/>
      <w:r>
        <w:t>خردنامۀ جاودان</w:t>
      </w:r>
      <w:bookmarkEnd w:id="641"/>
    </w:p>
    <w:p>
      <w:pPr>
        <w:pStyle w:val="BookText"/>
      </w:pPr>
      <w:r>
        <w:rPr>
          <w:rFonts w:ascii="IRNazanin" w:hAnsi="IRNazanin" w:eastAsia="IRNazanin" w:cs="IRNazanin"/>
          <w:lang w:bidi="fa-IR"/>
          <w:color w:val="111111"/>
          <w:sz w:val="28"/>
          <w:szCs w:val="28"/>
          <w:rtl/>
        </w:rPr>
        <w:t xml:space="preserve">فارسی،از خلیل ثقفی اعلم الدوله.ط.تهران، 1339 ق.</w:t>
      </w:r>
    </w:p>
    <w:p>
      <w:pPr>
        <w:pStyle w:val="Heading3"/>
      </w:pPr>
      <w:bookmarkStart w:id="642" w:name="_Toc81"/>
      <w:r>
        <w:t>خردنامه---</w:t>
      </w:r>
      <w:bookmarkEnd w:id="642"/>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4526_235476"/>
    <w:bookmarkEnd w:id="8"/>
    <w:p>
      <w:pPr>
        <w:pStyle w:val="Heading3"/>
      </w:pPr>
      <w:bookmarkStart w:id="643" w:name="_Toc82"/>
      <w:r>
        <w:t>خرّم و زیبا</w:t>
      </w:r>
      <w:bookmarkEnd w:id="643"/>
    </w:p>
    <w:p>
      <w:pPr>
        <w:pStyle w:val="BookText"/>
      </w:pPr>
      <w:r>
        <w:rPr>
          <w:rFonts w:ascii="IRNazanin" w:hAnsi="IRNazanin" w:eastAsia="IRNazanin" w:cs="IRNazanin"/>
          <w:lang w:bidi="fa-IR"/>
          <w:color w:val="111111"/>
          <w:sz w:val="28"/>
          <w:szCs w:val="28"/>
          <w:rtl/>
        </w:rPr>
        <w:t xml:space="preserve">فارسی،مثنوی،ناشناخته،ناظم از اهل هند بوده و در آن از جنگهای شمایل شاه و ملکشاه و بنگاله یاد کرده است.ط.بمبئی،1329 و 1331 ق؛تهران،1325 ق.</w:t>
      </w:r>
    </w:p>
    <w:p>
      <w:pPr>
        <w:pStyle w:val="Heading3"/>
      </w:pPr>
      <w:bookmarkStart w:id="644" w:name="_Toc83"/>
      <w:r>
        <w:t>خروج صاحب فخ و مقتله</w:t>
      </w:r>
      <w:bookmarkEnd w:id="644"/>
    </w:p>
    <w:p>
      <w:pPr>
        <w:pStyle w:val="BookText"/>
      </w:pPr>
      <w:r>
        <w:rPr>
          <w:rFonts w:ascii="IRNazanin" w:hAnsi="IRNazanin" w:eastAsia="IRNazanin" w:cs="IRNazanin"/>
          <w:lang w:bidi="fa-IR"/>
          <w:color w:val="111111"/>
          <w:sz w:val="28"/>
          <w:szCs w:val="28"/>
          <w:rtl/>
        </w:rPr>
        <w:t xml:space="preserve">ابو محمد عبد اللّه بن ابراهیم بن محمد بن عبد اللّه بن جعفر بن ابی طالب.نجاشی به 5 واسطه آن را از مؤلف روایت می‌کند.</w:t>
      </w:r>
    </w:p>
    <w:p>
      <w:pPr>
        <w:pStyle w:val="Heading3"/>
      </w:pPr>
      <w:bookmarkStart w:id="645" w:name="_Toc84"/>
      <w:r>
        <w:t>خروج محمد بن عبد اللّه المحض و مقتله</w:t>
      </w:r>
      <w:bookmarkEnd w:id="645"/>
    </w:p>
    <w:p>
      <w:pPr>
        <w:pStyle w:val="BookText"/>
      </w:pPr>
      <w:r>
        <w:rPr>
          <w:rFonts w:ascii="IRNazanin" w:hAnsi="IRNazanin" w:eastAsia="IRNazanin" w:cs="IRNazanin"/>
          <w:lang w:bidi="fa-IR"/>
          <w:color w:val="111111"/>
          <w:sz w:val="28"/>
          <w:szCs w:val="28"/>
          <w:rtl/>
        </w:rPr>
        <w:t xml:space="preserve">نیز از ابو محمد عبد اللّه،مذکور در رجال نجاشی.</w:t>
      </w:r>
    </w:p>
    <w:p>
      <w:pPr>
        <w:pStyle w:val="Heading3"/>
      </w:pPr>
      <w:bookmarkStart w:id="646" w:name="_Toc85"/>
      <w:r>
        <w:t>خروج المقیم(عن حدود البلد)</w:t>
      </w:r>
      <w:bookmarkEnd w:id="646"/>
    </w:p>
    <w:p>
      <w:pPr>
        <w:pStyle w:val="BookText"/>
      </w:pPr>
      <w:r>
        <w:rPr>
          <w:rFonts w:ascii="IRNazanin" w:hAnsi="IRNazanin" w:eastAsia="IRNazanin" w:cs="IRNazanin"/>
          <w:lang w:bidi="fa-IR"/>
          <w:color w:val="111111"/>
          <w:sz w:val="28"/>
          <w:szCs w:val="28"/>
          <w:rtl/>
        </w:rPr>
        <w:t xml:space="preserve">نور الدین علی بن عبد العال محقق کرکی(-940 ق).خ.دیده شده.در«کشف الحجب»که از این رساله یاد شده لقب مؤلف زین الدین آمده است.</w:t>
      </w:r>
    </w:p>
    <w:p>
      <w:pPr>
        <w:pStyle w:val="Heading3"/>
      </w:pPr>
      <w:bookmarkStart w:id="647" w:name="_Toc86"/>
      <w:r>
        <w:t>خروج المقیم(لدون المسافة)</w:t>
      </w:r>
      <w:bookmarkEnd w:id="647"/>
    </w:p>
    <w:p>
      <w:pPr>
        <w:pStyle w:val="BookText"/>
      </w:pPr>
      <w:r>
        <w:rPr>
          <w:rFonts w:ascii="IRNazanin" w:hAnsi="IRNazanin" w:eastAsia="IRNazanin" w:cs="IRNazanin"/>
          <w:lang w:bidi="fa-IR"/>
          <w:color w:val="111111"/>
          <w:sz w:val="28"/>
          <w:szCs w:val="28"/>
          <w:rtl/>
        </w:rPr>
        <w:t xml:space="preserve">سید محسن بن حسن اعرجی کاظمی(-1227 ق).</w:t>
      </w:r>
    </w:p>
    <w:p>
      <w:pPr>
        <w:pStyle w:val="Heading3"/>
      </w:pPr>
      <w:bookmarkStart w:id="648" w:name="_Toc87"/>
      <w:r>
        <w:t>خروج المقیم(فی بلد الی حد الترخّص)</w:t>
      </w:r>
      <w:bookmarkEnd w:id="648"/>
    </w:p>
    <w:p>
      <w:pPr>
        <w:pStyle w:val="BookText"/>
      </w:pPr>
      <w:r>
        <w:rPr>
          <w:rFonts w:ascii="IRNazanin" w:hAnsi="IRNazanin" w:eastAsia="IRNazanin" w:cs="IRNazanin"/>
          <w:lang w:bidi="fa-IR"/>
          <w:color w:val="111111"/>
          <w:sz w:val="28"/>
          <w:szCs w:val="28"/>
          <w:rtl/>
        </w:rPr>
        <w:t xml:space="preserve">احمد بن اسماعیل جزائری نجفی(-1150 یا 1149 ق)،مذکور در«لؤلؤة البحرین»،تألیف:</w:t>
      </w:r>
    </w:p>
    <w:p>
      <w:pPr>
        <w:pStyle w:val="BookText"/>
      </w:pPr>
      <w:r>
        <w:rPr>
          <w:rFonts w:ascii="IRNazanin" w:hAnsi="IRNazanin" w:eastAsia="IRNazanin" w:cs="IRNazanin"/>
          <w:lang w:bidi="fa-IR"/>
          <w:color w:val="111111"/>
          <w:sz w:val="28"/>
          <w:szCs w:val="28"/>
          <w:rtl/>
        </w:rPr>
        <w:t xml:space="preserve">1128 ق.خ.موجود.</w:t>
      </w:r>
    </w:p>
    <w:p>
      <w:pPr>
        <w:pStyle w:val="BookText"/>
      </w:pPr>
      <w:r>
        <w:rPr>
          <w:rFonts w:ascii="Amiri" w:hAnsi="Amiri" w:eastAsia="Amiri" w:cs="Amiri"/>
          <w:lang w:bidi="ar-SA"/>
          <w:color w:val="111111"/>
          <w:sz w:val="28"/>
          <w:szCs w:val="28"/>
          <w:rtl/>
        </w:rPr>
        <w:t xml:space="preserve">-حمدا لمتبدّء النّعم و نصلّی علی نبیّه عنصر الکرم</w:t>
      </w:r>
    </w:p>
    <w:p>
      <w:pPr>
        <w:pStyle w:val="Heading3"/>
      </w:pPr>
      <w:bookmarkStart w:id="649" w:name="_Toc88"/>
      <w:r>
        <w:t>خروج المقیم(الی دون المسافة)</w:t>
      </w:r>
      <w:bookmarkEnd w:id="649"/>
    </w:p>
    <w:p>
      <w:pPr>
        <w:pStyle w:val="BookText"/>
      </w:pPr>
      <w:r>
        <w:rPr>
          <w:rFonts w:ascii="IRNazanin" w:hAnsi="IRNazanin" w:eastAsia="IRNazanin" w:cs="IRNazanin"/>
          <w:lang w:bidi="fa-IR"/>
          <w:color w:val="111111"/>
          <w:sz w:val="28"/>
          <w:szCs w:val="28"/>
          <w:rtl/>
        </w:rPr>
        <w:t xml:space="preserve">جعفر بن علی نقی بن حاج آقا بن سید محمد مجاهد طباطبائی(-1317 ق).</w:t>
      </w:r>
    </w:p>
    <w:p>
      <w:pPr>
        <w:pStyle w:val="Heading3"/>
      </w:pPr>
      <w:bookmarkStart w:id="650" w:name="_Toc89"/>
      <w:r>
        <w:t>خروج المقیم(من بلد الاقامة الی دون المسافة)</w:t>
      </w:r>
      <w:bookmarkEnd w:id="650"/>
    </w:p>
    <w:p>
      <w:pPr>
        <w:pStyle w:val="BookText"/>
      </w:pPr>
      <w:r>
        <w:rPr>
          <w:rFonts w:ascii="IRNazanin" w:hAnsi="IRNazanin" w:eastAsia="IRNazanin" w:cs="IRNazanin"/>
          <w:lang w:bidi="fa-IR"/>
          <w:color w:val="111111"/>
          <w:sz w:val="28"/>
          <w:szCs w:val="28"/>
          <w:rtl/>
        </w:rPr>
        <w:t xml:space="preserve">محمد جواد بن محمد حسینی عاملی اعرجی (-1226 ق)،به امر سید محسن اعرجی نگاشته.خ.دیده شده.</w:t>
      </w:r>
    </w:p>
    <w:p>
      <w:pPr>
        <w:pStyle w:val="Heading3"/>
      </w:pPr>
      <w:bookmarkStart w:id="651" w:name="_Toc90"/>
      <w:r>
        <w:t>خروج المقیم(عن محل الاقامة)</w:t>
      </w:r>
      <w:bookmarkEnd w:id="651"/>
    </w:p>
    <w:p>
      <w:pPr>
        <w:pStyle w:val="BookText"/>
      </w:pPr>
      <w:r>
        <w:rPr>
          <w:rFonts w:ascii="IRNazanin" w:hAnsi="IRNazanin" w:eastAsia="IRNazanin" w:cs="IRNazanin"/>
          <w:lang w:bidi="fa-IR"/>
          <w:color w:val="111111"/>
          <w:sz w:val="28"/>
          <w:szCs w:val="28"/>
          <w:rtl/>
        </w:rPr>
        <w:t xml:space="preserve">زین الدین بن علی بن احمد شهید ثانی(-966 ق)،تألیف:950 ق.خ.موجود.</w:t>
      </w:r>
    </w:p>
    <w:p>
      <w:pPr>
        <w:pStyle w:val="Heading3"/>
      </w:pPr>
      <w:bookmarkStart w:id="652" w:name="_Toc91"/>
      <w:r>
        <w:t>خروسیّه</w:t>
      </w:r>
      <w:bookmarkEnd w:id="652"/>
    </w:p>
    <w:p>
      <w:pPr>
        <w:pStyle w:val="BookText"/>
      </w:pPr>
      <w:r>
        <w:rPr>
          <w:rFonts w:ascii="IRNazanin" w:hAnsi="IRNazanin" w:eastAsia="IRNazanin" w:cs="IRNazanin"/>
          <w:lang w:bidi="fa-IR"/>
          <w:color w:val="111111"/>
          <w:sz w:val="28"/>
          <w:szCs w:val="28"/>
          <w:rtl/>
        </w:rPr>
        <w:t xml:space="preserve">فارسی،مثنوی،از میر حسن اصفهانی.</w:t>
      </w:r>
    </w:p>
    <w:p>
      <w:pPr>
        <w:pStyle w:val="Heading3"/>
      </w:pPr>
      <w:bookmarkStart w:id="653" w:name="_Toc92"/>
      <w:r>
        <w:t>خریدة العجائب</w:t>
      </w:r>
      <w:bookmarkEnd w:id="653"/>
    </w:p>
    <w:p>
      <w:pPr>
        <w:pStyle w:val="BookText"/>
      </w:pPr>
      <w:r>
        <w:rPr>
          <w:rFonts w:ascii="IRNazanin" w:hAnsi="IRNazanin" w:eastAsia="IRNazanin" w:cs="IRNazanin"/>
          <w:lang w:bidi="fa-IR"/>
          <w:color w:val="111111"/>
          <w:sz w:val="28"/>
          <w:szCs w:val="28"/>
          <w:rtl/>
        </w:rPr>
        <w:t xml:space="preserve">جغرافیا،از خواجه نصیر الدّین محمد بن محمد بن حسن طوسی(-672 ق).خ.شیر آقا- استانبول و خوانساری نجف.از رؤیت نسخۀ نجف گمان می‌رود که کتاب عین تالیف این وردی باشد.</w:t>
      </w:r>
    </w:p>
    <w:p>
      <w:pPr>
        <w:pStyle w:val="Heading3"/>
      </w:pPr>
      <w:bookmarkStart w:id="654" w:name="_Toc93"/>
      <w:r>
        <w:t>الخریدة العذراء فی العقیدة الغّراء</w:t>
      </w:r>
      <w:bookmarkEnd w:id="654"/>
    </w:p>
    <w:p>
      <w:pPr>
        <w:pStyle w:val="BookText"/>
      </w:pPr>
      <w:r>
        <w:rPr>
          <w:rFonts w:ascii="IRNazanin" w:hAnsi="IRNazanin" w:eastAsia="IRNazanin" w:cs="IRNazanin"/>
          <w:lang w:bidi="fa-IR"/>
          <w:color w:val="111111"/>
          <w:sz w:val="28"/>
          <w:szCs w:val="28"/>
          <w:rtl/>
        </w:rPr>
        <w:t xml:space="preserve">منظومه در اصول دین،از تقی الدین حسن بن علی بن داود حلی(647 ق-).مذکور در رجال مؤلف.</w:t>
      </w:r>
    </w:p>
    <w:p>
      <w:pPr>
        <w:pStyle w:val="Heading3"/>
      </w:pPr>
      <w:bookmarkStart w:id="655" w:name="_Toc94"/>
      <w:r>
        <w:t>خریطۀ فارس</w:t>
      </w:r>
      <w:bookmarkEnd w:id="655"/>
    </w:p>
    <w:p>
      <w:pPr>
        <w:pStyle w:val="BookText"/>
      </w:pPr>
      <w:r>
        <w:rPr>
          <w:rFonts w:ascii="IRNazanin" w:hAnsi="IRNazanin" w:eastAsia="IRNazanin" w:cs="IRNazanin"/>
          <w:lang w:bidi="fa-IR"/>
          <w:color w:val="111111"/>
          <w:sz w:val="28"/>
          <w:szCs w:val="28"/>
          <w:rtl/>
        </w:rPr>
        <w:t xml:space="preserve">میرزا حسن فسوی مؤلّف«فارسنامه»،تاریخ ترتیب:1298 ق.</w:t>
      </w:r>
    </w:p>
    <w:p>
      <w:pPr>
        <w:pStyle w:val="Heading3"/>
      </w:pPr>
      <w:bookmarkStart w:id="656" w:name="_Toc95"/>
      <w:r>
        <w:t>خریطة الفصوص من النوادر و النّصوص</w:t>
      </w:r>
      <w:bookmarkEnd w:id="656"/>
    </w:p>
    <w:p>
      <w:pPr>
        <w:pStyle w:val="BookText"/>
      </w:pPr>
      <w:r>
        <w:rPr>
          <w:rFonts w:ascii="IRNazanin" w:hAnsi="IRNazanin" w:eastAsia="IRNazanin" w:cs="IRNazanin"/>
          <w:lang w:bidi="fa-IR"/>
          <w:color w:val="111111"/>
          <w:sz w:val="28"/>
          <w:szCs w:val="28"/>
          <w:rtl/>
        </w:rPr>
        <w:t xml:space="preserve">محمد علی بن محمد حسن واعظ تبریزی (معاصر).مذکور در آخر«منابع الحکم» مؤلف.</w:t>
      </w:r>
    </w:p>
    <w:p>
      <w:pPr>
        <w:pStyle w:val="Heading3"/>
      </w:pPr>
      <w:bookmarkStart w:id="657" w:name="_Toc96"/>
      <w:r>
        <w:t>خزان و بهار</w:t>
      </w:r>
      <w:bookmarkEnd w:id="657"/>
    </w:p>
    <w:p>
      <w:pPr>
        <w:pStyle w:val="BookText"/>
      </w:pPr>
      <w:r>
        <w:rPr>
          <w:rFonts w:ascii="IRNazanin" w:hAnsi="IRNazanin" w:eastAsia="IRNazanin" w:cs="IRNazanin"/>
          <w:lang w:bidi="fa-IR"/>
          <w:color w:val="111111"/>
          <w:sz w:val="28"/>
          <w:szCs w:val="28"/>
          <w:rtl/>
        </w:rPr>
        <w:t xml:space="preserve">فارسی،اخلاق،از قاضی محمد شریف بن شمس الدین محمد کاشف شیرازی(ح 1001 ق-)،ط.تبریز،1276 ق و مکرّر.خ.آستان قدس،ش 9473(1060 ق)و چند نسخۀ دیگر-</w:t>
      </w:r>
    </w:p>
    <w:p>
      <w:pPr>
        <w:pStyle w:val="BookText"/>
      </w:pPr>
      <w:r>
        <w:rPr>
          <w:rFonts w:ascii="IRNazanin" w:hAnsi="IRNazanin" w:eastAsia="IRNazanin" w:cs="IRNazanin"/>
          <w:lang w:bidi="fa-IR"/>
          <w:color w:val="111111"/>
          <w:sz w:val="28"/>
          <w:szCs w:val="28"/>
          <w:rtl/>
        </w:rPr>
        <w:t xml:space="preserve">چمن آرای فرج بعد از شدت در خزان و بهار</w:t>
      </w:r>
    </w:p>
    <w:p>
      <w:pPr>
        <w:pStyle w:val="Heading3"/>
      </w:pPr>
      <w:bookmarkStart w:id="658" w:name="_Toc97"/>
      <w:r>
        <w:t>خزان و بهار</w:t>
      </w:r>
      <w:bookmarkEnd w:id="658"/>
    </w:p>
    <w:p>
      <w:pPr>
        <w:pStyle w:val="BookText"/>
      </w:pPr>
      <w:r>
        <w:rPr>
          <w:rFonts w:ascii="IRNazanin" w:hAnsi="IRNazanin" w:eastAsia="IRNazanin" w:cs="IRNazanin"/>
          <w:lang w:bidi="fa-IR"/>
          <w:color w:val="111111"/>
          <w:sz w:val="28"/>
          <w:szCs w:val="28"/>
          <w:rtl/>
        </w:rPr>
        <w:t xml:space="preserve">فارسی،منظومه‌ای از ظهوری ترشیزی.خ.</w:t>
      </w:r>
    </w:p>
    <w:p>
      <w:pPr>
        <w:pStyle w:val="BookText"/>
      </w:pPr>
      <w:r>
        <w:rPr>
          <w:rFonts w:ascii="IRNazanin" w:hAnsi="IRNazanin" w:eastAsia="IRNazanin" w:cs="IRNazanin"/>
          <w:lang w:bidi="fa-IR"/>
          <w:color w:val="111111"/>
          <w:sz w:val="28"/>
          <w:szCs w:val="28"/>
          <w:rtl/>
        </w:rPr>
        <w:t xml:space="preserve">مجلس-تهران.</w:t>
      </w:r>
    </w:p>
    <w:p>
      <w:pPr>
        <w:pStyle w:val="BookText"/>
      </w:pPr>
      <w:r>
        <w:rPr>
          <w:rFonts w:ascii="IRNazanin" w:hAnsi="IRNazanin" w:eastAsia="IRNazanin" w:cs="IRNazanin"/>
          <w:lang w:bidi="fa-IR"/>
          <w:color w:val="111111"/>
          <w:sz w:val="28"/>
          <w:szCs w:val="28"/>
          <w:rtl/>
        </w:rPr>
        <w:t xml:space="preserve">-شوق هرکس را که در راه طلب سر</w:t>
      </w:r>
    </w:p>
    <w:p>
      <w:pPr>
        <w:pStyle w:val="BookText"/>
      </w:pPr>
      <w:r>
        <w:rPr>
          <w:rFonts w:ascii="IRNazanin" w:hAnsi="IRNazanin" w:eastAsia="IRNazanin" w:cs="IRNazanin"/>
          <w:lang w:bidi="fa-IR"/>
          <w:color w:val="111111"/>
          <w:sz w:val="28"/>
          <w:szCs w:val="28"/>
          <w:rtl/>
        </w:rPr>
        <w:t xml:space="preserve">می‌دهد</w:t>
      </w:r>
    </w:p>
    <w:p>
      <w:pPr>
        <w:pStyle w:val="BookText"/>
      </w:pPr>
      <w:r>
        <w:rPr>
          <w:rFonts w:ascii="IRNazanin" w:hAnsi="IRNazanin" w:eastAsia="IRNazanin" w:cs="IRNazanin"/>
          <w:lang w:bidi="fa-IR"/>
          <w:color w:val="111111"/>
          <w:sz w:val="28"/>
          <w:szCs w:val="28"/>
          <w:rtl/>
        </w:rPr>
        <w:t xml:space="preserve">گر در آرد اول از پا آخرش سر می‌دهد.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4526_235477"/>
    <w:bookmarkEnd w:id="9"/>
    <w:p>
      <w:pPr>
        <w:pStyle w:val="Heading3"/>
      </w:pPr>
      <w:bookmarkStart w:id="659" w:name="_Toc98"/>
      <w:r>
        <w:t>خزائن</w:t>
      </w:r>
      <w:bookmarkEnd w:id="659"/>
    </w:p>
    <w:p>
      <w:pPr>
        <w:pStyle w:val="BookText"/>
      </w:pPr>
      <w:r>
        <w:rPr>
          <w:rFonts w:ascii="IRNazanin" w:hAnsi="IRNazanin" w:eastAsia="IRNazanin" w:cs="IRNazanin"/>
          <w:lang w:bidi="fa-IR"/>
          <w:color w:val="111111"/>
          <w:sz w:val="28"/>
          <w:szCs w:val="28"/>
          <w:rtl/>
        </w:rPr>
        <w:t xml:space="preserve">فارسی،تتمۀ«مشکلات العلوم»،از احمد بن مهدی بن ابی ذر نراقی(-1245 ق).ط.تهران، 1290 ق و مکرّر.«مشکلات العلوم»از ملا مهدی نراقی است.</w:t>
      </w:r>
    </w:p>
    <w:p>
      <w:pPr>
        <w:pStyle w:val="BookText"/>
      </w:pPr>
      <w:r>
        <w:rPr>
          <w:rFonts w:ascii="IRNazanin" w:hAnsi="IRNazanin" w:eastAsia="IRNazanin" w:cs="IRNazanin"/>
          <w:lang w:bidi="fa-IR"/>
          <w:color w:val="111111"/>
          <w:sz w:val="28"/>
          <w:szCs w:val="28"/>
          <w:rtl/>
        </w:rPr>
        <w:t xml:space="preserve">-یا مالک الملک و الملکوت...</w:t>
      </w:r>
    </w:p>
    <w:p>
      <w:pPr>
        <w:pStyle w:val="Heading3"/>
      </w:pPr>
      <w:bookmarkStart w:id="660" w:name="_Toc99"/>
      <w:r>
        <w:t>خزائن الاحکام</w:t>
      </w:r>
      <w:bookmarkEnd w:id="660"/>
    </w:p>
    <w:p>
      <w:pPr>
        <w:pStyle w:val="BookText"/>
      </w:pPr>
      <w:r>
        <w:rPr>
          <w:rFonts w:ascii="IRNazanin" w:hAnsi="IRNazanin" w:eastAsia="IRNazanin" w:cs="IRNazanin"/>
          <w:lang w:bidi="fa-IR"/>
          <w:color w:val="111111"/>
          <w:sz w:val="28"/>
          <w:szCs w:val="28"/>
          <w:rtl/>
        </w:rPr>
        <w:t xml:space="preserve">شرح درّۀ بحر العلوم،از ملاّ آقا بن عابد بن رمضان شیروانی دربندی(-1286 ق).ط.</w:t>
      </w:r>
    </w:p>
    <w:p>
      <w:pPr>
        <w:pStyle w:val="Heading3"/>
      </w:pPr>
      <w:bookmarkStart w:id="661" w:name="_Toc100"/>
      <w:r>
        <w:t>خزائن الاحکام(فی شرح تلخیص المرام)</w:t>
      </w:r>
      <w:bookmarkEnd w:id="661"/>
    </w:p>
    <w:p>
      <w:pPr>
        <w:pStyle w:val="BookText"/>
      </w:pPr>
      <w:r>
        <w:rPr>
          <w:rFonts w:ascii="IRNazanin" w:hAnsi="IRNazanin" w:eastAsia="IRNazanin" w:cs="IRNazanin"/>
          <w:lang w:bidi="fa-IR"/>
          <w:color w:val="111111"/>
          <w:sz w:val="28"/>
          <w:szCs w:val="28"/>
          <w:rtl/>
        </w:rPr>
        <w:t xml:space="preserve">علی بن خلیل تهرانی(-1296 ق).اصل تلخیص از علامه حلی است.</w:t>
      </w:r>
    </w:p>
    <w:p>
      <w:pPr>
        <w:pStyle w:val="Heading3"/>
      </w:pPr>
      <w:bookmarkStart w:id="662" w:name="_Toc101"/>
      <w:r>
        <w:t>خزائن الاشعار</w:t>
      </w:r>
      <w:bookmarkEnd w:id="662"/>
    </w:p>
    <w:p>
      <w:pPr>
        <w:pStyle w:val="BookText"/>
      </w:pPr>
      <w:r>
        <w:rPr>
          <w:rFonts w:ascii="IRNazanin" w:hAnsi="IRNazanin" w:eastAsia="IRNazanin" w:cs="IRNazanin"/>
          <w:lang w:bidi="fa-IR"/>
          <w:color w:val="111111"/>
          <w:sz w:val="28"/>
          <w:szCs w:val="28"/>
          <w:rtl/>
        </w:rPr>
        <w:t xml:space="preserve">فارسی،دیوان اشعار سید عباس جوهری حسینی متخلص به ذاکر.ط.تهران،1310 ش و مکرّر.</w:t>
      </w:r>
    </w:p>
    <w:p>
      <w:pPr>
        <w:pStyle w:val="Heading3"/>
      </w:pPr>
      <w:bookmarkStart w:id="663" w:name="_Toc102"/>
      <w:r>
        <w:t>خزائن الاصول</w:t>
      </w:r>
      <w:bookmarkEnd w:id="663"/>
    </w:p>
    <w:p>
      <w:pPr>
        <w:pStyle w:val="BookText"/>
      </w:pPr>
      <w:r>
        <w:rPr>
          <w:rFonts w:ascii="IRNazanin" w:hAnsi="IRNazanin" w:eastAsia="IRNazanin" w:cs="IRNazanin"/>
          <w:lang w:bidi="fa-IR"/>
          <w:color w:val="111111"/>
          <w:sz w:val="28"/>
          <w:szCs w:val="28"/>
          <w:rtl/>
        </w:rPr>
        <w:t xml:space="preserve">ملا آقا دربندی(-1286 ق).ط.تبریز،1274 ق؛تهران،1284 ق.</w:t>
      </w:r>
    </w:p>
    <w:p>
      <w:pPr>
        <w:pStyle w:val="BookText"/>
      </w:pPr>
      <w:r>
        <w:rPr>
          <w:rFonts w:ascii="IRNazanin" w:hAnsi="IRNazanin" w:eastAsia="IRNazanin" w:cs="IRNazanin"/>
          <w:lang w:bidi="fa-IR"/>
          <w:color w:val="111111"/>
          <w:sz w:val="28"/>
          <w:szCs w:val="28"/>
          <w:rtl/>
        </w:rPr>
        <w:t xml:space="preserve">-حمد المبدع عقیلة العقل</w:t>
      </w:r>
    </w:p>
    <w:p>
      <w:pPr>
        <w:pStyle w:val="Heading3"/>
      </w:pPr>
      <w:bookmarkStart w:id="664" w:name="_Toc103"/>
      <w:r>
        <w:t>خزائن الانوار(فی سیرة النّبی ص و آله الاطهار)</w:t>
      </w:r>
      <w:bookmarkEnd w:id="664"/>
    </w:p>
    <w:p>
      <w:pPr>
        <w:pStyle w:val="BookText"/>
      </w:pPr>
      <w:r>
        <w:rPr>
          <w:rFonts w:ascii="IRNazanin" w:hAnsi="IRNazanin" w:eastAsia="IRNazanin" w:cs="IRNazanin"/>
          <w:lang w:bidi="fa-IR"/>
          <w:color w:val="111111"/>
          <w:sz w:val="28"/>
          <w:szCs w:val="28"/>
          <w:rtl/>
        </w:rPr>
        <w:t xml:space="preserve">فارسی،از احمد بن حسن واعظ یزدی(-ح 1310 ق).</w:t>
      </w:r>
    </w:p>
    <w:p>
      <w:pPr>
        <w:pStyle w:val="Heading3"/>
      </w:pPr>
      <w:bookmarkStart w:id="665" w:name="_Toc104"/>
      <w:r>
        <w:t>خزائن الانوار</w:t>
      </w:r>
      <w:bookmarkEnd w:id="665"/>
    </w:p>
    <w:p>
      <w:pPr>
        <w:pStyle w:val="BookText"/>
      </w:pPr>
      <w:r>
        <w:rPr>
          <w:rFonts w:ascii="IRNazanin" w:hAnsi="IRNazanin" w:eastAsia="IRNazanin" w:cs="IRNazanin"/>
          <w:lang w:bidi="fa-IR"/>
          <w:color w:val="111111"/>
          <w:sz w:val="28"/>
          <w:szCs w:val="28"/>
          <w:rtl/>
        </w:rPr>
        <w:t xml:space="preserve">تفسیر،از محمد رضا امامی که برای شاه سلطان حسین صفوی تألیف و اهداء شده،مذکور در «جنّات الخلود»مؤلّف.خ.آستان قدس،ش 7643(به نام محمد رضا خاتون آبادی اصفهانی).</w:t>
      </w:r>
    </w:p>
    <w:p>
      <w:pPr>
        <w:pStyle w:val="Heading3"/>
      </w:pPr>
      <w:bookmarkStart w:id="666" w:name="_Toc105"/>
      <w:r>
        <w:t>خزائن الجواهر سلطانی</w:t>
      </w:r>
      <w:bookmarkEnd w:id="666"/>
    </w:p>
    <w:p>
      <w:pPr>
        <w:pStyle w:val="BookText"/>
      </w:pPr>
      <w:r>
        <w:rPr>
          <w:rFonts w:ascii="IRNazanin" w:hAnsi="IRNazanin" w:eastAsia="IRNazanin" w:cs="IRNazanin"/>
          <w:lang w:bidi="fa-IR"/>
          <w:color w:val="111111"/>
          <w:sz w:val="28"/>
          <w:szCs w:val="28"/>
          <w:rtl/>
        </w:rPr>
        <w:t xml:space="preserve">در اعمال سنّت و مستحبّات،از محمد حسین بن محمد صالح خاتون آبادی(-1151 ق).خ.</w:t>
      </w:r>
    </w:p>
    <w:p>
      <w:pPr>
        <w:pStyle w:val="BookText"/>
      </w:pPr>
      <w:r>
        <w:rPr>
          <w:rFonts w:ascii="IRNazanin" w:hAnsi="IRNazanin" w:eastAsia="IRNazanin" w:cs="IRNazanin"/>
          <w:lang w:bidi="fa-IR"/>
          <w:color w:val="111111"/>
          <w:sz w:val="28"/>
          <w:szCs w:val="28"/>
          <w:rtl/>
        </w:rPr>
        <w:t xml:space="preserve">آستان قدس،ش 6453(1252 ق)</w:t>
      </w:r>
    </w:p>
    <w:p>
      <w:pPr>
        <w:pStyle w:val="Heading3"/>
      </w:pPr>
      <w:bookmarkStart w:id="667" w:name="_Toc106"/>
      <w:r>
        <w:t>خزائن جواهر القرآن</w:t>
      </w:r>
      <w:bookmarkEnd w:id="667"/>
    </w:p>
    <w:p>
      <w:pPr>
        <w:pStyle w:val="BookText"/>
      </w:pPr>
      <w:r>
        <w:rPr>
          <w:rFonts w:ascii="IRNazanin" w:hAnsi="IRNazanin" w:eastAsia="IRNazanin" w:cs="IRNazanin"/>
          <w:lang w:bidi="fa-IR"/>
          <w:color w:val="111111"/>
          <w:sz w:val="28"/>
          <w:szCs w:val="28"/>
          <w:rtl/>
        </w:rPr>
        <w:t xml:space="preserve">تفسیر،از علی قلی بن قرچقای خان(1020 ق-).خ.مدرسۀ خان قم(خط مؤلف).</w:t>
      </w:r>
    </w:p>
    <w:p>
      <w:pPr>
        <w:pStyle w:val="BookText"/>
      </w:pPr>
      <w:r>
        <w:rPr>
          <w:rFonts w:ascii="IRNazanin" w:hAnsi="IRNazanin" w:eastAsia="IRNazanin" w:cs="IRNazanin"/>
          <w:lang w:bidi="fa-IR"/>
          <w:color w:val="111111"/>
          <w:sz w:val="28"/>
          <w:szCs w:val="28"/>
          <w:rtl/>
        </w:rPr>
        <w:t xml:space="preserve">-نحمدک و نشکرک اللّهم علی ما شرفتنا</w:t>
      </w:r>
    </w:p>
    <w:p>
      <w:pPr>
        <w:pStyle w:val="Heading3"/>
      </w:pPr>
      <w:bookmarkStart w:id="668" w:name="_Toc107"/>
      <w:r>
        <w:t>خزائن الدّرر</w:t>
      </w:r>
      <w:bookmarkEnd w:id="668"/>
    </w:p>
    <w:p>
      <w:pPr>
        <w:pStyle w:val="BookText"/>
      </w:pPr>
      <w:r>
        <w:rPr>
          <w:rFonts w:ascii="IRNazanin" w:hAnsi="IRNazanin" w:eastAsia="IRNazanin" w:cs="IRNazanin"/>
          <w:lang w:bidi="fa-IR"/>
          <w:color w:val="111111"/>
          <w:sz w:val="28"/>
          <w:szCs w:val="28"/>
          <w:rtl/>
        </w:rPr>
        <w:t xml:space="preserve">جعفر بن محمد نقدی(1303 ق-)،تألیف:ح 1323 ق(-ها للنقود خزائن الدرر).</w:t>
      </w:r>
    </w:p>
    <w:p>
      <w:pPr>
        <w:pStyle w:val="Heading3"/>
      </w:pPr>
      <w:bookmarkStart w:id="669" w:name="_Toc108"/>
      <w:r>
        <w:t>خزائن الدین و سر العالمین</w:t>
      </w:r>
      <w:bookmarkEnd w:id="669"/>
    </w:p>
    <w:p>
      <w:pPr>
        <w:pStyle w:val="BookText"/>
      </w:pPr>
      <w:r>
        <w:rPr>
          <w:rFonts w:ascii="IRNazanin" w:hAnsi="IRNazanin" w:eastAsia="IRNazanin" w:cs="IRNazanin"/>
          <w:lang w:bidi="fa-IR"/>
          <w:color w:val="111111"/>
          <w:sz w:val="28"/>
          <w:szCs w:val="28"/>
          <w:rtl/>
        </w:rPr>
        <w:t xml:space="preserve">ابو الحسن علی بن حسین مسعودی(-346 ق).</w:t>
      </w:r>
    </w:p>
    <w:p>
      <w:pPr>
        <w:pStyle w:val="BookText"/>
      </w:pPr>
      <w:r>
        <w:rPr>
          <w:rFonts w:ascii="IRNazanin" w:hAnsi="IRNazanin" w:eastAsia="IRNazanin" w:cs="IRNazanin"/>
          <w:lang w:bidi="fa-IR"/>
          <w:color w:val="111111"/>
          <w:sz w:val="28"/>
          <w:szCs w:val="28"/>
          <w:rtl/>
        </w:rPr>
        <w:t xml:space="preserve">در«التنبیه و الاشراف»مؤلف به آن ارجاع شده و محتملا با«خزائن الملک»یکی است.</w:t>
      </w:r>
    </w:p>
    <w:p>
      <w:pPr>
        <w:pStyle w:val="Heading3"/>
      </w:pPr>
      <w:bookmarkStart w:id="670" w:name="_Toc109"/>
      <w:r>
        <w:t>خزائن رحمت</w:t>
      </w:r>
      <w:bookmarkEnd w:id="670"/>
    </w:p>
    <w:p>
      <w:pPr>
        <w:pStyle w:val="BookText"/>
      </w:pPr>
      <w:r>
        <w:rPr>
          <w:rFonts w:ascii="IRNazanin" w:hAnsi="IRNazanin" w:eastAsia="IRNazanin" w:cs="IRNazanin"/>
          <w:lang w:bidi="fa-IR"/>
          <w:color w:val="111111"/>
          <w:sz w:val="28"/>
          <w:szCs w:val="28"/>
          <w:rtl/>
        </w:rPr>
        <w:t xml:space="preserve">گجراتی،ادعیه،از غلام علی بهاونگری (معاصر).</w:t>
      </w:r>
    </w:p>
    <w:p>
      <w:pPr>
        <w:pStyle w:val="Heading3"/>
      </w:pPr>
      <w:bookmarkStart w:id="671" w:name="_Toc110"/>
      <w:r>
        <w:t>خزائن العلوم</w:t>
      </w:r>
      <w:bookmarkEnd w:id="671"/>
    </w:p>
    <w:p>
      <w:pPr>
        <w:pStyle w:val="BookText"/>
      </w:pPr>
      <w:r>
        <w:rPr>
          <w:rFonts w:ascii="IRNazanin" w:hAnsi="IRNazanin" w:eastAsia="IRNazanin" w:cs="IRNazanin"/>
          <w:lang w:bidi="fa-IR"/>
          <w:color w:val="111111"/>
          <w:sz w:val="28"/>
          <w:szCs w:val="28"/>
          <w:rtl/>
        </w:rPr>
        <w:t xml:space="preserve">محمد جعفر استرآبادی.مختصر«موائد العوائد» اوست؛ط.</w:t>
      </w:r>
    </w:p>
    <w:p>
      <w:pPr>
        <w:pStyle w:val="BookText"/>
      </w:pPr>
      <w:r>
        <w:rPr>
          <w:rFonts w:ascii="IRNazanin" w:hAnsi="IRNazanin" w:eastAsia="IRNazanin" w:cs="IRNazanin"/>
          <w:lang w:bidi="fa-IR"/>
          <w:color w:val="111111"/>
          <w:sz w:val="28"/>
          <w:szCs w:val="28"/>
          <w:rtl/>
        </w:rPr>
        <w:t xml:space="preserve">-الحمد للّه الذی افاض بجوده الوجود.</w:t>
      </w:r>
    </w:p>
    <w:p>
      <w:pPr>
        <w:pStyle w:val="Heading3"/>
      </w:pPr>
      <w:bookmarkStart w:id="672" w:name="_Toc111"/>
      <w:r>
        <w:t>خزائن الفتوح-تاریخ علائی</w:t>
      </w:r>
      <w:bookmarkEnd w:id="672"/>
    </w:p>
    <w:p>
      <w:pPr>
        <w:pStyle w:val="BookText"/>
      </w:pPr>
      <w:r>
        <w:rPr>
          <w:rFonts w:ascii="IRNazanin" w:hAnsi="IRNazanin" w:eastAsia="IRNazanin" w:cs="IRNazanin"/>
          <w:lang w:bidi="fa-IR"/>
          <w:color w:val="111111"/>
          <w:sz w:val="28"/>
          <w:szCs w:val="28"/>
          <w:rtl/>
        </w:rPr>
        <w:t xml:space="preserve">فارسی،تاریخ روزگار علاء الدین خلجی تا 711 ق،از امیر خسرو دهلوی.مذکور در فهرست کتابخانۀ مجلس.</w:t>
      </w:r>
    </w:p>
    <w:p>
      <w:pPr>
        <w:pStyle w:val="Heading3"/>
      </w:pPr>
      <w:bookmarkStart w:id="673" w:name="_Toc112"/>
      <w:r>
        <w:t>خزائن الفوائد</w:t>
      </w:r>
      <w:bookmarkEnd w:id="673"/>
    </w:p>
    <w:p>
      <w:pPr>
        <w:pStyle w:val="BookText"/>
      </w:pPr>
      <w:r>
        <w:rPr>
          <w:rFonts w:ascii="IRNazanin" w:hAnsi="IRNazanin" w:eastAsia="IRNazanin" w:cs="IRNazanin"/>
          <w:lang w:bidi="fa-IR"/>
          <w:color w:val="111111"/>
          <w:sz w:val="28"/>
          <w:szCs w:val="28"/>
          <w:rtl/>
        </w:rPr>
        <w:t xml:space="preserve">فارسی،مثنوی،از شرف الدین محمد بن محمد رضا مجذوب،تبریزی(سدۀ 11 ق).خ.</w:t>
      </w:r>
    </w:p>
    <w:p>
      <w:pPr>
        <w:pStyle w:val="BookText"/>
      </w:pPr>
      <w:r>
        <w:rPr>
          <w:rFonts w:ascii="IRNazanin" w:hAnsi="IRNazanin" w:eastAsia="IRNazanin" w:cs="IRNazanin"/>
          <w:lang w:bidi="fa-IR"/>
          <w:color w:val="111111"/>
          <w:sz w:val="28"/>
          <w:szCs w:val="28"/>
          <w:rtl/>
        </w:rPr>
        <w:t xml:space="preserve">دانشگاه تهران.</w:t>
      </w:r>
    </w:p>
    <w:p>
      <w:pPr>
        <w:pStyle w:val="BookText"/>
      </w:pPr>
      <w:r>
        <w:rPr>
          <w:rFonts w:ascii="IRNazanin" w:hAnsi="IRNazanin" w:eastAsia="IRNazanin" w:cs="IRNazanin"/>
          <w:lang w:bidi="fa-IR"/>
          <w:color w:val="111111"/>
          <w:sz w:val="28"/>
          <w:szCs w:val="28"/>
          <w:rtl/>
        </w:rPr>
        <w:t xml:space="preserve">-بحری است لبالب از فرائد</w:t>
      </w:r>
    </w:p>
    <w:p>
      <w:pPr>
        <w:pStyle w:val="BookText"/>
      </w:pPr>
      <w:r>
        <w:rPr>
          <w:rFonts w:ascii="IRNazanin" w:hAnsi="IRNazanin" w:eastAsia="IRNazanin" w:cs="IRNazanin"/>
          <w:lang w:bidi="fa-IR"/>
          <w:color w:val="111111"/>
          <w:sz w:val="28"/>
          <w:szCs w:val="28"/>
          <w:rtl/>
        </w:rPr>
        <w:t xml:space="preserve">شد نام خزائن الفوائد</w:t>
      </w:r>
    </w:p>
    <w:p>
      <w:pPr>
        <w:pStyle w:val="Heading3"/>
      </w:pPr>
      <w:bookmarkStart w:id="674" w:name="_Toc113"/>
      <w:r>
        <w:t>خزائن القرآن</w:t>
      </w:r>
      <w:bookmarkEnd w:id="674"/>
    </w:p>
    <w:p>
      <w:pPr>
        <w:pStyle w:val="BookText"/>
      </w:pPr>
      <w:r>
        <w:rPr>
          <w:rFonts w:ascii="IRNazanin" w:hAnsi="IRNazanin" w:eastAsia="IRNazanin" w:cs="IRNazanin"/>
          <w:lang w:bidi="fa-IR"/>
          <w:color w:val="111111"/>
          <w:sz w:val="28"/>
          <w:szCs w:val="28"/>
          <w:rtl/>
        </w:rPr>
        <w:t xml:space="preserve">محمود بن محمّد حسینی تبریزی.مذکور در «جواهر القرآن»مؤلّف.</w:t>
      </w:r>
    </w:p>
    <w:p>
      <w:pPr>
        <w:pStyle w:val="Heading3"/>
      </w:pPr>
      <w:bookmarkStart w:id="675" w:name="_Toc114"/>
      <w:r>
        <w:t>خزائن الکلام(فی شرح قواعد الاحکام)</w:t>
      </w:r>
      <w:bookmarkEnd w:id="675"/>
    </w:p>
    <w:p>
      <w:pPr>
        <w:pStyle w:val="BookText"/>
      </w:pPr>
      <w:r>
        <w:rPr>
          <w:rFonts w:ascii="IRNazanin" w:hAnsi="IRNazanin" w:eastAsia="IRNazanin" w:cs="IRNazanin"/>
          <w:lang w:bidi="fa-IR"/>
          <w:color w:val="111111"/>
          <w:sz w:val="28"/>
          <w:szCs w:val="28"/>
          <w:rtl/>
        </w:rPr>
        <w:t xml:space="preserve">محمود بن جعفر عراقی میثمی(-ح 1308 ق).</w:t>
      </w:r>
    </w:p>
    <w:p>
      <w:pPr>
        <w:pStyle w:val="BookText"/>
      </w:pPr>
      <w:r>
        <w:rPr>
          <w:rFonts w:ascii="IRNazanin" w:hAnsi="IRNazanin" w:eastAsia="IRNazanin" w:cs="IRNazanin"/>
          <w:lang w:bidi="fa-IR"/>
          <w:color w:val="111111"/>
          <w:sz w:val="28"/>
          <w:szCs w:val="28"/>
          <w:rtl/>
        </w:rPr>
        <w:t xml:space="preserve">برخی از مجلّدات آن دیده شده.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4526_235478"/>
    <w:bookmarkEnd w:id="10"/>
    <w:p>
      <w:pPr>
        <w:pStyle w:val="BookText"/>
      </w:pPr>
      <w:r>
        <w:rPr>
          <w:rFonts w:ascii="IRNazanin" w:hAnsi="IRNazanin" w:eastAsia="IRNazanin" w:cs="IRNazanin"/>
          <w:lang w:bidi="fa-IR"/>
          <w:color w:val="111111"/>
          <w:sz w:val="28"/>
          <w:szCs w:val="28"/>
          <w:rtl/>
        </w:rPr>
        <w:t xml:space="preserve">-الحمد للّه الذّی شرع لنا الدین ببعث الانبیاء و المرسلین...</w:t>
      </w:r>
    </w:p>
    <w:p>
      <w:pPr>
        <w:pStyle w:val="Heading3"/>
      </w:pPr>
      <w:bookmarkStart w:id="676" w:name="_Toc115"/>
      <w:r>
        <w:t>خزائن المراثی</w:t>
      </w:r>
      <w:bookmarkEnd w:id="676"/>
    </w:p>
    <w:p>
      <w:pPr>
        <w:pStyle w:val="BookText"/>
      </w:pPr>
      <w:r>
        <w:rPr>
          <w:rFonts w:ascii="IRNazanin" w:hAnsi="IRNazanin" w:eastAsia="IRNazanin" w:cs="IRNazanin"/>
          <w:lang w:bidi="fa-IR"/>
          <w:color w:val="111111"/>
          <w:sz w:val="28"/>
          <w:szCs w:val="28"/>
          <w:rtl/>
        </w:rPr>
        <w:t xml:space="preserve">فارسی،مجموعۀ منظومه‌ها در رثای ائمّه(علیهم السلام)، از محمد علی بن محمد حسین انصاری(- 1405 ق).ط.تهران،1365 ق.</w:t>
      </w:r>
    </w:p>
    <w:p>
      <w:pPr>
        <w:pStyle w:val="Heading3"/>
      </w:pPr>
      <w:bookmarkStart w:id="677" w:name="_Toc116"/>
      <w:r>
        <w:t>خزائن الملک و سرّ العالمین-خزائن الملوک...</w:t>
      </w:r>
      <w:bookmarkEnd w:id="677"/>
    </w:p>
    <w:p>
      <w:pPr>
        <w:pStyle w:val="BookText"/>
      </w:pPr>
      <w:r>
        <w:rPr>
          <w:rFonts w:ascii="IRNazanin" w:hAnsi="IRNazanin" w:eastAsia="IRNazanin" w:cs="IRNazanin"/>
          <w:lang w:bidi="fa-IR"/>
          <w:color w:val="111111"/>
          <w:sz w:val="28"/>
          <w:szCs w:val="28"/>
          <w:rtl/>
        </w:rPr>
        <w:t xml:space="preserve">علی بن حسین مسعودی(-346 ق).در«معجم الادباء»و«کشف الظنون»به همین صورت آمده و شاید با«خزائن الدین»که یاد شد یکی بوده باشد.</w:t>
      </w:r>
    </w:p>
    <w:p>
      <w:pPr>
        <w:pStyle w:val="Heading3"/>
      </w:pPr>
      <w:bookmarkStart w:id="678" w:name="_Toc117"/>
      <w:r>
        <w:t>الخزانة</w:t>
      </w:r>
      <w:bookmarkEnd w:id="678"/>
    </w:p>
    <w:p>
      <w:pPr>
        <w:pStyle w:val="BookText"/>
      </w:pPr>
      <w:r>
        <w:rPr>
          <w:rFonts w:ascii="IRNazanin" w:hAnsi="IRNazanin" w:eastAsia="IRNazanin" w:cs="IRNazanin"/>
          <w:lang w:bidi="fa-IR"/>
          <w:color w:val="111111"/>
          <w:sz w:val="28"/>
          <w:szCs w:val="28"/>
          <w:rtl/>
        </w:rPr>
        <w:t xml:space="preserve">فهرست کتابخانۀ محمد علی هبة الدین شهرستانی،که در آن تألیفات خویش را هم یاد کرده است.</w:t>
      </w:r>
    </w:p>
    <w:p>
      <w:pPr>
        <w:pStyle w:val="Heading3"/>
      </w:pPr>
      <w:bookmarkStart w:id="679" w:name="_Toc118"/>
      <w:r>
        <w:t>خزانة الادب الکبری</w:t>
      </w:r>
      <w:bookmarkEnd w:id="679"/>
    </w:p>
    <w:p>
      <w:pPr>
        <w:pStyle w:val="BookText"/>
      </w:pPr>
      <w:r>
        <w:rPr>
          <w:rFonts w:ascii="IRNazanin" w:hAnsi="IRNazanin" w:eastAsia="IRNazanin" w:cs="IRNazanin"/>
          <w:lang w:bidi="fa-IR"/>
          <w:color w:val="111111"/>
          <w:sz w:val="28"/>
          <w:szCs w:val="28"/>
          <w:rtl/>
        </w:rPr>
        <w:t xml:space="preserve">عبد القادر بن عمر بغدادی(-1093 ق).شرح شواهد شرح سید رضی بر کافیۀ نحویه.ط.</w:t>
      </w:r>
    </w:p>
    <w:p>
      <w:pPr>
        <w:pStyle w:val="BookText"/>
      </w:pPr>
      <w:r>
        <w:rPr>
          <w:rFonts w:ascii="IRNazanin" w:hAnsi="IRNazanin" w:eastAsia="IRNazanin" w:cs="IRNazanin"/>
          <w:lang w:bidi="fa-IR"/>
          <w:color w:val="111111"/>
          <w:sz w:val="28"/>
          <w:szCs w:val="28"/>
          <w:rtl/>
        </w:rPr>
        <w:t xml:space="preserve">بولاق مصر.منقول از برخی افاضل.</w:t>
      </w:r>
    </w:p>
    <w:p>
      <w:pPr>
        <w:pStyle w:val="Heading3"/>
      </w:pPr>
      <w:bookmarkStart w:id="680" w:name="_Toc119"/>
      <w:r>
        <w:t>خزانة الاسرار</w:t>
      </w:r>
      <w:bookmarkEnd w:id="680"/>
    </w:p>
    <w:p>
      <w:pPr>
        <w:pStyle w:val="BookText"/>
      </w:pPr>
      <w:r>
        <w:rPr>
          <w:rFonts w:ascii="IRNazanin" w:hAnsi="IRNazanin" w:eastAsia="IRNazanin" w:cs="IRNazanin"/>
          <w:lang w:bidi="fa-IR"/>
          <w:color w:val="111111"/>
          <w:sz w:val="28"/>
          <w:szCs w:val="28"/>
          <w:rtl/>
        </w:rPr>
        <w:t xml:space="preserve">ادعیه،در«مجمع الدعوات»از آن نقل شده.</w:t>
      </w:r>
    </w:p>
    <w:p>
      <w:pPr>
        <w:pStyle w:val="Heading3"/>
      </w:pPr>
      <w:bookmarkStart w:id="681" w:name="_Toc120"/>
      <w:r>
        <w:t>خزانة الخیال</w:t>
      </w:r>
      <w:bookmarkEnd w:id="681"/>
    </w:p>
    <w:p>
      <w:pPr>
        <w:pStyle w:val="BookText"/>
      </w:pPr>
      <w:r>
        <w:rPr>
          <w:rFonts w:ascii="IRNazanin" w:hAnsi="IRNazanin" w:eastAsia="IRNazanin" w:cs="IRNazanin"/>
          <w:lang w:bidi="fa-IR"/>
          <w:color w:val="111111"/>
          <w:sz w:val="28"/>
          <w:szCs w:val="28"/>
          <w:rtl/>
        </w:rPr>
        <w:t xml:space="preserve">اخلاق و تراجم،از محمد مؤمن مؤلّف«تعبیر طیف الخیال»،تألیف:1130 ق.صاحب روضات از آن در شرح حال شیخ بهائی و موارد دیگر نقل کرده است.</w:t>
      </w:r>
    </w:p>
    <w:p>
      <w:pPr>
        <w:pStyle w:val="BookText"/>
      </w:pPr>
      <w:r>
        <w:rPr>
          <w:rFonts w:ascii="IRNazanin" w:hAnsi="IRNazanin" w:eastAsia="IRNazanin" w:cs="IRNazanin"/>
          <w:lang w:bidi="fa-IR"/>
          <w:color w:val="111111"/>
          <w:sz w:val="28"/>
          <w:szCs w:val="28"/>
          <w:rtl/>
        </w:rPr>
        <w:t xml:space="preserve">-حمدا لمن جعل خزانة خیال اهل الکمال مشحونة بدرر الاقوال.</w:t>
      </w:r>
    </w:p>
    <w:p>
      <w:pPr>
        <w:pStyle w:val="Heading3"/>
      </w:pPr>
      <w:bookmarkStart w:id="682" w:name="_Toc121"/>
      <w:r>
        <w:t>الخزانة الشاهیّة</w:t>
      </w:r>
      <w:bookmarkEnd w:id="682"/>
    </w:p>
    <w:p>
      <w:pPr>
        <w:pStyle w:val="BookText"/>
      </w:pPr>
      <w:r>
        <w:rPr>
          <w:rFonts w:ascii="IRNazanin" w:hAnsi="IRNazanin" w:eastAsia="IRNazanin" w:cs="IRNazanin"/>
          <w:lang w:bidi="fa-IR"/>
          <w:color w:val="111111"/>
          <w:sz w:val="28"/>
          <w:szCs w:val="28"/>
          <w:rtl/>
        </w:rPr>
        <w:t xml:space="preserve">هیأت و نجوم،از عبد القادر رویانی.در تحفۀ «نظامیۀ»مؤلّف به آن ارجاع شده است.</w:t>
      </w:r>
    </w:p>
    <w:p>
      <w:pPr>
        <w:pStyle w:val="Heading3"/>
      </w:pPr>
      <w:bookmarkStart w:id="683" w:name="_Toc122"/>
      <w:r>
        <w:t>خزانۀ عامره</w:t>
      </w:r>
      <w:bookmarkEnd w:id="683"/>
    </w:p>
    <w:p>
      <w:pPr>
        <w:pStyle w:val="BookText"/>
      </w:pPr>
      <w:r>
        <w:rPr>
          <w:rFonts w:ascii="IRNazanin" w:hAnsi="IRNazanin" w:eastAsia="IRNazanin" w:cs="IRNazanin"/>
          <w:lang w:bidi="fa-IR"/>
          <w:color w:val="111111"/>
          <w:sz w:val="28"/>
          <w:szCs w:val="28"/>
          <w:rtl/>
        </w:rPr>
        <w:t xml:space="preserve">فارسی،تذکرۀ شعراء،از سید غلام علی بن نوح آزاد بلگرامی(-1200 ق)،آغاز تألیف:</w:t>
      </w:r>
    </w:p>
    <w:p>
      <w:pPr>
        <w:pStyle w:val="BookText"/>
      </w:pPr>
      <w:r>
        <w:rPr>
          <w:rFonts w:ascii="IRNazanin" w:hAnsi="IRNazanin" w:eastAsia="IRNazanin" w:cs="IRNazanin"/>
          <w:lang w:bidi="fa-IR"/>
          <w:color w:val="111111"/>
          <w:sz w:val="28"/>
          <w:szCs w:val="28"/>
          <w:rtl/>
        </w:rPr>
        <w:t xml:space="preserve">1176 ق،ط.کانپور،1900 م.</w:t>
      </w:r>
    </w:p>
    <w:p>
      <w:pPr>
        <w:pStyle w:val="Heading3"/>
      </w:pPr>
      <w:bookmarkStart w:id="684" w:name="_Toc123"/>
      <w:r>
        <w:t>خزانة القانع</w:t>
      </w:r>
      <w:bookmarkEnd w:id="684"/>
    </w:p>
    <w:p>
      <w:pPr>
        <w:pStyle w:val="BookText"/>
      </w:pPr>
      <w:r>
        <w:rPr>
          <w:rFonts w:ascii="IRNazanin" w:hAnsi="IRNazanin" w:eastAsia="IRNazanin" w:cs="IRNazanin"/>
          <w:lang w:bidi="fa-IR"/>
          <w:color w:val="111111"/>
          <w:sz w:val="28"/>
          <w:szCs w:val="28"/>
          <w:rtl/>
        </w:rPr>
        <w:t xml:space="preserve">فارسی،نماز شب و ادعیه،فتح اللّه حسینی مرعشی شوشتری(-1288 ق)،تألیف:1272 ق،برای فتح اللّه وفائی شوشتری(-1304 ق).</w:t>
      </w:r>
    </w:p>
    <w:p>
      <w:pPr>
        <w:pStyle w:val="BookText"/>
      </w:pPr>
      <w:r>
        <w:rPr>
          <w:rFonts w:ascii="IRNazanin" w:hAnsi="IRNazanin" w:eastAsia="IRNazanin" w:cs="IRNazanin"/>
          <w:lang w:bidi="fa-IR"/>
          <w:color w:val="111111"/>
          <w:sz w:val="28"/>
          <w:szCs w:val="28"/>
          <w:rtl/>
        </w:rPr>
        <w:t xml:space="preserve">خ.دیده شده.</w:t>
      </w:r>
    </w:p>
    <w:p>
      <w:pPr>
        <w:pStyle w:val="BookText"/>
      </w:pPr>
      <w:r>
        <w:rPr>
          <w:rFonts w:ascii="IRNazanin" w:hAnsi="IRNazanin" w:eastAsia="IRNazanin" w:cs="IRNazanin"/>
          <w:lang w:bidi="fa-IR"/>
          <w:color w:val="111111"/>
          <w:sz w:val="28"/>
          <w:szCs w:val="28"/>
          <w:rtl/>
        </w:rPr>
        <w:t xml:space="preserve">-(پس از خطبه)فتح اللّه الحسینی در این بیاض سواد می‌نماید که این مختصری است نافع.</w:t>
      </w:r>
    </w:p>
    <w:p>
      <w:pPr>
        <w:pStyle w:val="Heading3"/>
      </w:pPr>
      <w:bookmarkStart w:id="685" w:name="_Toc124"/>
      <w:r>
        <w:t>خزانة اللطائف</w:t>
      </w:r>
      <w:bookmarkEnd w:id="685"/>
    </w:p>
    <w:p>
      <w:pPr>
        <w:pStyle w:val="BookText"/>
      </w:pPr>
      <w:r>
        <w:rPr>
          <w:rFonts w:ascii="IRNazanin" w:hAnsi="IRNazanin" w:eastAsia="IRNazanin" w:cs="IRNazanin"/>
          <w:lang w:bidi="fa-IR"/>
          <w:color w:val="111111"/>
          <w:sz w:val="28"/>
          <w:szCs w:val="28"/>
          <w:rtl/>
        </w:rPr>
        <w:t xml:space="preserve">مجموعۀ ملمّع،از علی اکبر بن غلام علی مروّج کرمانی:</w:t>
      </w:r>
    </w:p>
    <w:p>
      <w:pPr>
        <w:pStyle w:val="Heading3"/>
      </w:pPr>
      <w:bookmarkStart w:id="686" w:name="_Toc125"/>
      <w:r>
        <w:t>خزانة المسائل</w:t>
      </w:r>
      <w:bookmarkEnd w:id="686"/>
    </w:p>
    <w:p>
      <w:pPr>
        <w:pStyle w:val="BookText"/>
      </w:pPr>
      <w:r>
        <w:rPr>
          <w:rFonts w:ascii="IRNazanin" w:hAnsi="IRNazanin" w:eastAsia="IRNazanin" w:cs="IRNazanin"/>
          <w:lang w:bidi="fa-IR"/>
          <w:color w:val="111111"/>
          <w:sz w:val="28"/>
          <w:szCs w:val="28"/>
          <w:rtl/>
        </w:rPr>
        <w:t xml:space="preserve">سید مصطفی بن هادی نقوی معروف به میر آقا صاحب(-1323 ق)،در 4 جزء:اصول العقاید،اصول الفقه،تمام ابواب الفقه و المسائل المتفرقة.ط.(جزء اول).</w:t>
      </w:r>
    </w:p>
    <w:p>
      <w:pPr>
        <w:pStyle w:val="Heading3"/>
      </w:pPr>
      <w:bookmarkStart w:id="687" w:name="_Toc126"/>
      <w:r>
        <w:t>الخزّ و السنجاب و اختیار عدم الصلاة فیهما</w:t>
      </w:r>
      <w:bookmarkEnd w:id="687"/>
    </w:p>
    <w:p>
      <w:pPr>
        <w:pStyle w:val="BookText"/>
      </w:pPr>
      <w:r>
        <w:rPr>
          <w:rFonts w:ascii="IRNazanin" w:hAnsi="IRNazanin" w:eastAsia="IRNazanin" w:cs="IRNazanin"/>
          <w:lang w:bidi="fa-IR"/>
          <w:color w:val="111111"/>
          <w:sz w:val="28"/>
          <w:szCs w:val="28"/>
          <w:rtl/>
        </w:rPr>
        <w:t xml:space="preserve">فارسی،از محمد بشیر گیلانی(-ح 1300 ق).</w:t>
      </w:r>
    </w:p>
    <w:p>
      <w:pPr>
        <w:pStyle w:val="BookText"/>
      </w:pPr>
      <w:r>
        <w:rPr>
          <w:rFonts w:ascii="IRNazanin" w:hAnsi="IRNazanin" w:eastAsia="IRNazanin" w:cs="IRNazanin"/>
          <w:lang w:bidi="fa-IR"/>
          <w:color w:val="111111"/>
          <w:sz w:val="28"/>
          <w:szCs w:val="28"/>
          <w:rtl/>
        </w:rPr>
        <w:t xml:space="preserve">ضمیمۀ نسخۀ تهذیب که محشّی به حاشیۀ مؤلّف است دیده شده.</w:t>
      </w:r>
    </w:p>
    <w:p>
      <w:pPr>
        <w:pStyle w:val="Heading3"/>
      </w:pPr>
      <w:bookmarkStart w:id="688" w:name="_Toc127"/>
      <w:r>
        <w:t>خزینة الاصفیاء</w:t>
      </w:r>
      <w:bookmarkEnd w:id="688"/>
    </w:p>
    <w:p>
      <w:pPr>
        <w:pStyle w:val="BookText"/>
      </w:pPr>
      <w:r>
        <w:rPr>
          <w:rFonts w:ascii="IRNazanin" w:hAnsi="IRNazanin" w:eastAsia="IRNazanin" w:cs="IRNazanin"/>
          <w:lang w:bidi="fa-IR"/>
          <w:color w:val="111111"/>
          <w:sz w:val="28"/>
          <w:szCs w:val="28"/>
          <w:rtl/>
        </w:rPr>
        <w:t xml:space="preserve">مولوی غلام سرور لاهوری.ط.کانپور،1332 ق.</w:t>
      </w:r>
    </w:p>
    <w:p>
      <w:pPr>
        <w:pStyle w:val="Heading3"/>
      </w:pPr>
      <w:bookmarkStart w:id="689" w:name="_Toc128"/>
      <w:r>
        <w:t>خزینة الجواهر(فی زینة المنابر)</w:t>
      </w:r>
      <w:bookmarkEnd w:id="689"/>
    </w:p>
    <w:p>
      <w:pPr>
        <w:pStyle w:val="BookText"/>
      </w:pPr>
      <w:r>
        <w:rPr>
          <w:rFonts w:ascii="IRNazanin" w:hAnsi="IRNazanin" w:eastAsia="IRNazanin" w:cs="IRNazanin"/>
          <w:lang w:bidi="fa-IR"/>
          <w:color w:val="111111"/>
          <w:sz w:val="28"/>
          <w:szCs w:val="28"/>
          <w:rtl/>
        </w:rPr>
        <w:t xml:space="preserve">فارسی،مواعظ،از علی اکبر بن محمّد حسین نهاوندی(معاصر)،در 4 باب:آیات،روایات، مواعظ و حکایات.ط.تهران،1358 ق و مکرّر.</w:t>
      </w:r>
    </w:p>
    <w:p>
      <w:pPr>
        <w:pStyle w:val="Heading3"/>
      </w:pPr>
      <w:bookmarkStart w:id="690" w:name="_Toc129"/>
      <w:r>
        <w:t>خزینة الخیال</w:t>
      </w:r>
      <w:bookmarkEnd w:id="690"/>
    </w:p>
    <w:p>
      <w:pPr>
        <w:pStyle w:val="BookText"/>
      </w:pPr>
      <w:r>
        <w:rPr>
          <w:rFonts w:ascii="IRNazanin" w:hAnsi="IRNazanin" w:eastAsia="IRNazanin" w:cs="IRNazanin"/>
          <w:lang w:bidi="fa-IR"/>
          <w:color w:val="111111"/>
          <w:sz w:val="28"/>
          <w:szCs w:val="28"/>
          <w:rtl/>
        </w:rPr>
        <w:t xml:space="preserve">اردو،دیوان یکی از شاعران هند.ط.هند.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14526_235479"/>
    <w:bookmarkEnd w:id="11"/>
    <w:p>
      <w:pPr>
        <w:pStyle w:val="Heading3"/>
      </w:pPr>
      <w:bookmarkStart w:id="691" w:name="_Toc130"/>
      <w:r>
        <w:t>خزینۀ طرب</w:t>
      </w:r>
      <w:bookmarkEnd w:id="691"/>
    </w:p>
    <w:p>
      <w:pPr>
        <w:pStyle w:val="BookText"/>
      </w:pPr>
      <w:r>
        <w:rPr>
          <w:rFonts w:ascii="IRNazanin" w:hAnsi="IRNazanin" w:eastAsia="IRNazanin" w:cs="IRNazanin"/>
          <w:lang w:bidi="fa-IR"/>
          <w:color w:val="111111"/>
          <w:sz w:val="28"/>
          <w:szCs w:val="28"/>
          <w:rtl/>
        </w:rPr>
        <w:t xml:space="preserve">فارسی،عربی و ترکی،دیوان نظم و نثر محمد جعفر بن محمد حسین طرب نائینی، معاصر فتحعلی شاه قاجار.مذکور در«مجمع الفصحاء»</w:t>
      </w:r>
    </w:p>
    <w:p>
      <w:pPr>
        <w:pStyle w:val="Heading3"/>
      </w:pPr>
      <w:bookmarkStart w:id="692" w:name="_Toc131"/>
      <w:r>
        <w:t>خزینۀ گنج آلهی</w:t>
      </w:r>
      <w:bookmarkEnd w:id="692"/>
    </w:p>
    <w:p>
      <w:pPr>
        <w:pStyle w:val="BookText"/>
      </w:pPr>
      <w:r>
        <w:rPr>
          <w:rFonts w:ascii="IRNazanin" w:hAnsi="IRNazanin" w:eastAsia="IRNazanin" w:cs="IRNazanin"/>
          <w:lang w:bidi="fa-IR"/>
          <w:color w:val="111111"/>
          <w:sz w:val="28"/>
          <w:szCs w:val="28"/>
          <w:rtl/>
        </w:rPr>
        <w:t xml:space="preserve">در برخی از منابع از آن نقل شده است.</w:t>
      </w:r>
    </w:p>
    <w:p>
      <w:pPr>
        <w:pStyle w:val="Heading3"/>
      </w:pPr>
      <w:bookmarkStart w:id="693" w:name="_Toc132"/>
      <w:r>
        <w:t>خزینة الماتم</w:t>
      </w:r>
      <w:bookmarkEnd w:id="693"/>
    </w:p>
    <w:p>
      <w:pPr>
        <w:pStyle w:val="BookText"/>
      </w:pPr>
      <w:r>
        <w:rPr>
          <w:rFonts w:ascii="IRNazanin" w:hAnsi="IRNazanin" w:eastAsia="IRNazanin" w:cs="IRNazanin"/>
          <w:lang w:bidi="fa-IR"/>
          <w:color w:val="111111"/>
          <w:sz w:val="28"/>
          <w:szCs w:val="28"/>
          <w:rtl/>
        </w:rPr>
        <w:t xml:space="preserve">گجراتی،مراثی،از غلام علی بن اسماعیل بهاونگری(معاصر).ط.</w:t>
      </w:r>
    </w:p>
    <w:p>
      <w:pPr>
        <w:pStyle w:val="Heading3"/>
      </w:pPr>
      <w:bookmarkStart w:id="694" w:name="_Toc133"/>
      <w:r>
        <w:t>خزینة المصائب</w:t>
      </w:r>
      <w:bookmarkEnd w:id="694"/>
    </w:p>
    <w:p>
      <w:pPr>
        <w:pStyle w:val="BookText"/>
      </w:pPr>
      <w:r>
        <w:rPr>
          <w:rFonts w:ascii="IRNazanin" w:hAnsi="IRNazanin" w:eastAsia="IRNazanin" w:cs="IRNazanin"/>
          <w:lang w:bidi="fa-IR"/>
          <w:color w:val="111111"/>
          <w:sz w:val="28"/>
          <w:szCs w:val="28"/>
          <w:rtl/>
        </w:rPr>
        <w:t xml:space="preserve">اردو،مقتل،ترجمۀ«لسان الذاکرین»مترجم:</w:t>
      </w:r>
    </w:p>
    <w:p>
      <w:pPr>
        <w:pStyle w:val="BookText"/>
      </w:pPr>
      <w:r>
        <w:rPr>
          <w:rFonts w:ascii="IRNazanin" w:hAnsi="IRNazanin" w:eastAsia="IRNazanin" w:cs="IRNazanin"/>
          <w:lang w:bidi="fa-IR"/>
          <w:color w:val="111111"/>
          <w:sz w:val="28"/>
          <w:szCs w:val="28"/>
          <w:rtl/>
        </w:rPr>
        <w:t xml:space="preserve">علویه مصطفی بیگم بنت باقر حسین هندی،ط.</w:t>
      </w:r>
    </w:p>
    <w:p>
      <w:pPr>
        <w:pStyle w:val="BookText"/>
      </w:pPr>
      <w:r>
        <w:rPr>
          <w:rFonts w:ascii="IRNazanin" w:hAnsi="IRNazanin" w:eastAsia="IRNazanin" w:cs="IRNazanin"/>
          <w:lang w:bidi="fa-IR"/>
          <w:color w:val="111111"/>
          <w:sz w:val="28"/>
          <w:szCs w:val="28"/>
          <w:rtl/>
        </w:rPr>
        <w:t xml:space="preserve">هند.</w:t>
      </w:r>
    </w:p>
    <w:p>
      <w:pPr>
        <w:pStyle w:val="Heading3"/>
      </w:pPr>
      <w:bookmarkStart w:id="695" w:name="_Toc134"/>
      <w:r>
        <w:t>خزینة المناقب</w:t>
      </w:r>
      <w:bookmarkEnd w:id="695"/>
    </w:p>
    <w:p>
      <w:pPr>
        <w:pStyle w:val="BookText"/>
      </w:pPr>
      <w:r>
        <w:rPr>
          <w:rFonts w:ascii="IRNazanin" w:hAnsi="IRNazanin" w:eastAsia="IRNazanin" w:cs="IRNazanin"/>
          <w:lang w:bidi="fa-IR"/>
          <w:color w:val="111111"/>
          <w:sz w:val="28"/>
          <w:szCs w:val="28"/>
          <w:rtl/>
        </w:rPr>
        <w:t xml:space="preserve">اردو،ط.هند.</w:t>
      </w:r>
    </w:p>
    <w:p>
      <w:pPr>
        <w:pStyle w:val="Heading3"/>
      </w:pPr>
      <w:bookmarkStart w:id="696" w:name="_Toc135"/>
      <w:r>
        <w:t>خسرو و پرویز</w:t>
      </w:r>
      <w:bookmarkEnd w:id="696"/>
    </w:p>
    <w:p>
      <w:pPr>
        <w:pStyle w:val="BookText"/>
      </w:pPr>
      <w:r>
        <w:rPr>
          <w:rFonts w:ascii="IRNazanin" w:hAnsi="IRNazanin" w:eastAsia="IRNazanin" w:cs="IRNazanin"/>
          <w:lang w:bidi="fa-IR"/>
          <w:color w:val="111111"/>
          <w:sz w:val="28"/>
          <w:szCs w:val="28"/>
          <w:rtl/>
        </w:rPr>
        <w:t xml:space="preserve">فارسی،داستان در مفاسد بی‌حجابی،از هادی بن محمد طارمی منجیلی(معاصر).ط.نجف، 1345 ق.</w:t>
      </w:r>
    </w:p>
    <w:p>
      <w:pPr>
        <w:pStyle w:val="Heading3"/>
      </w:pPr>
      <w:bookmarkStart w:id="697" w:name="_Toc136"/>
      <w:r>
        <w:t>خسرو و دیوزاد</w:t>
      </w:r>
      <w:bookmarkEnd w:id="697"/>
    </w:p>
    <w:p>
      <w:pPr>
        <w:pStyle w:val="BookText"/>
      </w:pPr>
      <w:r>
        <w:rPr>
          <w:rFonts w:ascii="IRNazanin" w:hAnsi="IRNazanin" w:eastAsia="IRNazanin" w:cs="IRNazanin"/>
          <w:lang w:bidi="fa-IR"/>
          <w:color w:val="111111"/>
          <w:sz w:val="28"/>
          <w:szCs w:val="28"/>
          <w:rtl/>
        </w:rPr>
        <w:t xml:space="preserve">فارسی،داستان،ط.تهران،1298 ق؛بمبئی.</w:t>
      </w:r>
    </w:p>
    <w:p>
      <w:pPr>
        <w:pStyle w:val="Heading3"/>
      </w:pPr>
      <w:bookmarkStart w:id="698" w:name="_Toc137"/>
      <w:r>
        <w:t>خسرو و شیرین</w:t>
      </w:r>
      <w:bookmarkEnd w:id="698"/>
    </w:p>
    <w:p>
      <w:pPr>
        <w:pStyle w:val="BookText"/>
      </w:pPr>
      <w:r>
        <w:rPr>
          <w:rFonts w:ascii="IRNazanin" w:hAnsi="IRNazanin" w:eastAsia="IRNazanin" w:cs="IRNazanin"/>
          <w:lang w:bidi="fa-IR"/>
          <w:color w:val="111111"/>
          <w:sz w:val="28"/>
          <w:szCs w:val="28"/>
          <w:rtl/>
        </w:rPr>
        <w:t xml:space="preserve">فارسی،یکی از مثنویهای خمسۀ جمال الدین ابو محمد احمد بن الیاس نظامی گنجوی(-ح 611 ق)که در 573-576 ق به نام طغرل ارسلان سلجوقی سروده.ط.مکرّر.</w:t>
      </w:r>
    </w:p>
    <w:p>
      <w:pPr>
        <w:pStyle w:val="BookText"/>
      </w:pPr>
      <w:r>
        <w:rPr>
          <w:rFonts w:ascii="IRNazanin" w:hAnsi="IRNazanin" w:eastAsia="IRNazanin" w:cs="IRNazanin"/>
          <w:lang w:bidi="fa-IR"/>
          <w:color w:val="111111"/>
          <w:sz w:val="28"/>
          <w:szCs w:val="28"/>
          <w:rtl/>
        </w:rPr>
        <w:t xml:space="preserve">-خداوندا در توفیق بگشای</w:t>
      </w:r>
    </w:p>
    <w:p>
      <w:pPr>
        <w:pStyle w:val="BookText"/>
      </w:pPr>
      <w:r>
        <w:rPr>
          <w:rFonts w:ascii="IRNazanin" w:hAnsi="IRNazanin" w:eastAsia="IRNazanin" w:cs="IRNazanin"/>
          <w:lang w:bidi="fa-IR"/>
          <w:color w:val="111111"/>
          <w:sz w:val="28"/>
          <w:szCs w:val="28"/>
          <w:rtl/>
        </w:rPr>
        <w:t xml:space="preserve">نظامی را ره تحقیق بنمای</w:t>
      </w:r>
    </w:p>
    <w:p>
      <w:pPr>
        <w:pStyle w:val="Heading3"/>
      </w:pPr>
      <w:bookmarkStart w:id="699" w:name="_Toc138"/>
      <w:r>
        <w:t>خسرو و شیرین</w:t>
      </w:r>
      <w:bookmarkEnd w:id="699"/>
    </w:p>
    <w:p>
      <w:pPr>
        <w:pStyle w:val="BookText"/>
      </w:pPr>
      <w:r>
        <w:rPr>
          <w:rFonts w:ascii="IRNazanin" w:hAnsi="IRNazanin" w:eastAsia="IRNazanin" w:cs="IRNazanin"/>
          <w:lang w:bidi="fa-IR"/>
          <w:color w:val="111111"/>
          <w:sz w:val="28"/>
          <w:szCs w:val="28"/>
          <w:rtl/>
        </w:rPr>
        <w:t xml:space="preserve">فارسی،مثنوی،از محمد جعفر شعلۀ نیریزی.ط.</w:t>
      </w:r>
    </w:p>
    <w:p>
      <w:pPr>
        <w:pStyle w:val="BookText"/>
      </w:pPr>
      <w:r>
        <w:rPr>
          <w:rFonts w:ascii="IRNazanin" w:hAnsi="IRNazanin" w:eastAsia="IRNazanin" w:cs="IRNazanin"/>
          <w:lang w:bidi="fa-IR"/>
          <w:color w:val="111111"/>
          <w:sz w:val="28"/>
          <w:szCs w:val="28"/>
          <w:rtl/>
        </w:rPr>
        <w:t xml:space="preserve">بمبئی،1308 ق.</w:t>
      </w:r>
    </w:p>
    <w:p>
      <w:pPr>
        <w:pStyle w:val="Heading3"/>
      </w:pPr>
      <w:bookmarkStart w:id="700" w:name="_Toc139"/>
      <w:r>
        <w:t>خسرو و شیرین-شیرین و خسرو</w:t>
      </w:r>
      <w:bookmarkEnd w:id="700"/>
    </w:p>
    <w:p>
      <w:pPr>
        <w:pStyle w:val="BookText"/>
      </w:pPr>
      <w:r>
        <w:rPr>
          <w:rFonts w:ascii="IRNazanin" w:hAnsi="IRNazanin" w:eastAsia="IRNazanin" w:cs="IRNazanin"/>
          <w:lang w:bidi="fa-IR"/>
          <w:color w:val="111111"/>
          <w:sz w:val="28"/>
          <w:szCs w:val="28"/>
          <w:rtl/>
        </w:rPr>
        <w:t xml:space="preserve">فارسی،مثنوی،امیر خسرو بن سیف الدین محمود دهلوی(-725 ق)،یکی از مثنویهای خمسۀ اوست.ط.بمبئی،1326 ق.</w:t>
      </w:r>
    </w:p>
    <w:p>
      <w:pPr>
        <w:pStyle w:val="BookText"/>
      </w:pPr>
      <w:r>
        <w:rPr>
          <w:rFonts w:ascii="IRNazanin" w:hAnsi="IRNazanin" w:eastAsia="IRNazanin" w:cs="IRNazanin"/>
          <w:lang w:bidi="fa-IR"/>
          <w:color w:val="111111"/>
          <w:sz w:val="28"/>
          <w:szCs w:val="28"/>
          <w:rtl/>
        </w:rPr>
        <w:t xml:space="preserve">-خداوندا دلم را چشم بگشای</w:t>
      </w:r>
    </w:p>
    <w:p>
      <w:pPr>
        <w:pStyle w:val="BookText"/>
      </w:pPr>
      <w:r>
        <w:rPr>
          <w:rFonts w:ascii="IRNazanin" w:hAnsi="IRNazanin" w:eastAsia="IRNazanin" w:cs="IRNazanin"/>
          <w:lang w:bidi="fa-IR"/>
          <w:color w:val="111111"/>
          <w:sz w:val="28"/>
          <w:szCs w:val="28"/>
          <w:rtl/>
        </w:rPr>
        <w:t xml:space="preserve">به معراج یقینم راه بنمای</w:t>
      </w:r>
    </w:p>
    <w:p>
      <w:pPr>
        <w:pStyle w:val="Heading3"/>
      </w:pPr>
      <w:bookmarkStart w:id="701" w:name="_Toc140"/>
      <w:r>
        <w:t>خسرو و شیرین</w:t>
      </w:r>
      <w:bookmarkEnd w:id="701"/>
    </w:p>
    <w:p>
      <w:pPr>
        <w:pStyle w:val="BookText"/>
      </w:pPr>
      <w:r>
        <w:rPr>
          <w:rFonts w:ascii="IRNazanin" w:hAnsi="IRNazanin" w:eastAsia="IRNazanin" w:cs="IRNazanin"/>
          <w:lang w:bidi="fa-IR"/>
          <w:color w:val="111111"/>
          <w:sz w:val="28"/>
          <w:szCs w:val="28"/>
          <w:rtl/>
        </w:rPr>
        <w:t xml:space="preserve">فارسی،مثنوی،از محمد بن زین الدین علی عرفی شیرازی(-999 ق).خ.مجلس-تهران (ضمیمۀ دیوان او)</w:t>
      </w:r>
    </w:p>
    <w:p>
      <w:pPr>
        <w:pStyle w:val="BookText"/>
      </w:pPr>
      <w:r>
        <w:rPr>
          <w:rFonts w:ascii="IRNazanin" w:hAnsi="IRNazanin" w:eastAsia="IRNazanin" w:cs="IRNazanin"/>
          <w:lang w:bidi="fa-IR"/>
          <w:color w:val="111111"/>
          <w:sz w:val="28"/>
          <w:szCs w:val="28"/>
          <w:rtl/>
        </w:rPr>
        <w:t xml:space="preserve">-خداوندا دلم بی‌نور تنگ است</w:t>
      </w:r>
    </w:p>
    <w:p>
      <w:pPr>
        <w:pStyle w:val="BookText"/>
      </w:pPr>
      <w:r>
        <w:rPr>
          <w:rFonts w:ascii="IRNazanin" w:hAnsi="IRNazanin" w:eastAsia="IRNazanin" w:cs="IRNazanin"/>
          <w:lang w:bidi="fa-IR"/>
          <w:color w:val="111111"/>
          <w:sz w:val="28"/>
          <w:szCs w:val="28"/>
          <w:rtl/>
        </w:rPr>
        <w:t xml:space="preserve">دل من سنگ و کوه طور سنگ است</w:t>
      </w:r>
    </w:p>
    <w:p>
      <w:pPr>
        <w:pStyle w:val="Heading3"/>
      </w:pPr>
      <w:bookmarkStart w:id="702" w:name="_Toc141"/>
      <w:r>
        <w:t>خسرو و شیرین</w:t>
      </w:r>
      <w:bookmarkEnd w:id="702"/>
    </w:p>
    <w:p>
      <w:pPr>
        <w:pStyle w:val="BookText"/>
      </w:pPr>
      <w:r>
        <w:rPr>
          <w:rFonts w:ascii="IRNazanin" w:hAnsi="IRNazanin" w:eastAsia="IRNazanin" w:cs="IRNazanin"/>
          <w:lang w:bidi="fa-IR"/>
          <w:color w:val="111111"/>
          <w:sz w:val="28"/>
          <w:szCs w:val="28"/>
          <w:rtl/>
        </w:rPr>
        <w:t xml:space="preserve">فارسی،مثنوی،از محمد صادق نامی اصفهانی شیرازی(-1204 ق)،یکی از مثنویهای پنجگانۀ«نامۀ نامی».خ.آستان قدس،ضمیمۀ ش 4540(1248 ق).</w:t>
      </w:r>
    </w:p>
    <w:p>
      <w:pPr>
        <w:pStyle w:val="Heading3"/>
      </w:pPr>
      <w:bookmarkStart w:id="703" w:name="_Toc142"/>
      <w:r>
        <w:t>خسرو و شیرین</w:t>
      </w:r>
      <w:bookmarkEnd w:id="703"/>
    </w:p>
    <w:p>
      <w:pPr>
        <w:pStyle w:val="BookText"/>
      </w:pPr>
      <w:r>
        <w:rPr>
          <w:rFonts w:ascii="IRNazanin" w:hAnsi="IRNazanin" w:eastAsia="IRNazanin" w:cs="IRNazanin"/>
          <w:lang w:bidi="fa-IR"/>
          <w:color w:val="111111"/>
          <w:sz w:val="28"/>
          <w:szCs w:val="28"/>
          <w:rtl/>
        </w:rPr>
        <w:t xml:space="preserve">فارسی،مثنوی،از شهاب الدین عبد اللّه بن حبیب اللّه شهاب ترشیزی(-1215 ق)،خ.</w:t>
      </w:r>
    </w:p>
    <w:p>
      <w:pPr>
        <w:pStyle w:val="BookText"/>
      </w:pPr>
      <w:r>
        <w:rPr>
          <w:rFonts w:ascii="IRNazanin" w:hAnsi="IRNazanin" w:eastAsia="IRNazanin" w:cs="IRNazanin"/>
          <w:lang w:bidi="fa-IR"/>
          <w:color w:val="111111"/>
          <w:sz w:val="28"/>
          <w:szCs w:val="28"/>
          <w:rtl/>
        </w:rPr>
        <w:t xml:space="preserve">مجلس.</w:t>
      </w:r>
    </w:p>
    <w:p>
      <w:pPr>
        <w:pStyle w:val="BookText"/>
      </w:pPr>
      <w:r>
        <w:rPr>
          <w:rFonts w:ascii="IRNazanin" w:hAnsi="IRNazanin" w:eastAsia="IRNazanin" w:cs="IRNazanin"/>
          <w:lang w:bidi="fa-IR"/>
          <w:color w:val="111111"/>
          <w:sz w:val="28"/>
          <w:szCs w:val="28"/>
          <w:rtl/>
        </w:rPr>
        <w:t xml:space="preserve">-درّة التاج نامه نام خدای</w:t>
      </w:r>
    </w:p>
    <w:p>
      <w:pPr>
        <w:pStyle w:val="BookText"/>
      </w:pPr>
      <w:r>
        <w:rPr>
          <w:rFonts w:ascii="IRNazanin" w:hAnsi="IRNazanin" w:eastAsia="IRNazanin" w:cs="IRNazanin"/>
          <w:lang w:bidi="fa-IR"/>
          <w:color w:val="111111"/>
          <w:sz w:val="28"/>
          <w:szCs w:val="28"/>
          <w:rtl/>
        </w:rPr>
        <w:t xml:space="preserve">کاسمان و زمین از اوست به پای</w:t>
      </w:r>
    </w:p>
    <w:p>
      <w:pPr>
        <w:pStyle w:val="Heading3"/>
      </w:pPr>
      <w:bookmarkStart w:id="704" w:name="_Toc143"/>
      <w:r>
        <w:t>خسرو و شیرین</w:t>
      </w:r>
      <w:bookmarkEnd w:id="704"/>
    </w:p>
    <w:p>
      <w:pPr>
        <w:pStyle w:val="BookText"/>
      </w:pPr>
      <w:r>
        <w:rPr>
          <w:rFonts w:ascii="IRNazanin" w:hAnsi="IRNazanin" w:eastAsia="IRNazanin" w:cs="IRNazanin"/>
          <w:lang w:bidi="fa-IR"/>
          <w:color w:val="111111"/>
          <w:sz w:val="28"/>
          <w:szCs w:val="28"/>
          <w:rtl/>
        </w:rPr>
        <w:t xml:space="preserve">فارسی،مثنوی از محمد قاسم قاسمی گنابادی، که در 950 ق در 3000 بیت به دستور سام میرزا سروده است.</w:t>
      </w:r>
    </w:p>
    <w:p>
      <w:pPr>
        <w:pStyle w:val="BookText"/>
      </w:pPr>
      <w:r>
        <w:rPr>
          <w:rFonts w:ascii="IRNazanin" w:hAnsi="IRNazanin" w:eastAsia="IRNazanin" w:cs="IRNazanin"/>
          <w:lang w:bidi="fa-IR"/>
          <w:color w:val="111111"/>
          <w:sz w:val="28"/>
          <w:szCs w:val="28"/>
          <w:rtl/>
        </w:rPr>
        <w:t xml:space="preserve">-سخن‌پرداز از این افسانۀ نو...</w:t>
      </w:r>
    </w:p>
    <w:p>
      <w:pPr>
        <w:pStyle w:val="Heading3"/>
      </w:pPr>
      <w:bookmarkStart w:id="705" w:name="_Toc144"/>
      <w:r>
        <w:t>خسرو و شیرین-شیرین و خسرو</w:t>
      </w:r>
      <w:bookmarkEnd w:id="705"/>
    </w:p>
    <w:p>
      <w:pPr>
        <w:pStyle w:val="BookText"/>
      </w:pPr>
      <w:r>
        <w:rPr>
          <w:rFonts w:ascii="IRNazanin" w:hAnsi="IRNazanin" w:eastAsia="IRNazanin" w:cs="IRNazanin"/>
          <w:lang w:bidi="fa-IR"/>
          <w:color w:val="111111"/>
          <w:sz w:val="28"/>
          <w:szCs w:val="28"/>
          <w:rtl/>
        </w:rPr>
        <w:t xml:space="preserve">فارسی،مثنوی از عبد اللّه هاتفی(-927 ق).خ.</w:t>
      </w:r>
    </w:p>
    <w:p>
      <w:pPr>
        <w:pStyle w:val="BookText"/>
      </w:pPr>
      <w:r>
        <w:rPr>
          <w:rFonts w:ascii="IRNazanin" w:hAnsi="IRNazanin" w:eastAsia="IRNazanin" w:cs="IRNazanin"/>
          <w:lang w:bidi="fa-IR"/>
          <w:color w:val="111111"/>
          <w:sz w:val="28"/>
          <w:szCs w:val="28"/>
          <w:rtl/>
        </w:rPr>
        <w:t xml:space="preserve">مجلس و شهید مطهری-تهران.</w:t>
      </w:r>
    </w:p>
    <w:p>
      <w:pPr>
        <w:pStyle w:val="BookText"/>
      </w:pPr>
      <w:r>
        <w:rPr>
          <w:rFonts w:ascii="IRNazanin" w:hAnsi="IRNazanin" w:eastAsia="IRNazanin" w:cs="IRNazanin"/>
          <w:lang w:bidi="fa-IR"/>
          <w:color w:val="111111"/>
          <w:sz w:val="28"/>
          <w:szCs w:val="28"/>
          <w:rtl/>
        </w:rPr>
        <w:t xml:space="preserve">-خداوندا به عشقم زندگی ده</w:t>
      </w:r>
    </w:p>
    <w:p>
      <w:pPr>
        <w:pStyle w:val="BookText"/>
      </w:pPr>
      <w:r>
        <w:rPr>
          <w:rFonts w:ascii="IRNazanin" w:hAnsi="IRNazanin" w:eastAsia="IRNazanin" w:cs="IRNazanin"/>
          <w:lang w:bidi="fa-IR"/>
          <w:color w:val="111111"/>
          <w:sz w:val="28"/>
          <w:szCs w:val="28"/>
          <w:rtl/>
        </w:rPr>
        <w:t xml:space="preserve">به فرقم تاج عزّ بندگی نه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14526_235480"/>
    <w:bookmarkEnd w:id="12"/>
    <w:p>
      <w:pPr>
        <w:pStyle w:val="Heading3"/>
      </w:pPr>
      <w:bookmarkStart w:id="706" w:name="_Toc145"/>
      <w:r>
        <w:t>خسرو و شیرین</w:t>
      </w:r>
      <w:bookmarkEnd w:id="706"/>
    </w:p>
    <w:p>
      <w:pPr>
        <w:pStyle w:val="BookText"/>
      </w:pPr>
      <w:r>
        <w:rPr>
          <w:rFonts w:ascii="IRNazanin" w:hAnsi="IRNazanin" w:eastAsia="IRNazanin" w:cs="IRNazanin"/>
          <w:lang w:bidi="fa-IR"/>
          <w:color w:val="111111"/>
          <w:sz w:val="28"/>
          <w:szCs w:val="28"/>
          <w:rtl/>
        </w:rPr>
        <w:t xml:space="preserve">فارسی،مثنوی،از شهاب الدین عبد اللّه بیانی معروف به مروارید(-932 ق)،مذکور در«سام نامه»(که از ناتمامی منظومه یاد می‌کند).</w:t>
      </w:r>
    </w:p>
    <w:p>
      <w:pPr>
        <w:pStyle w:val="Heading3"/>
      </w:pPr>
      <w:bookmarkStart w:id="707" w:name="_Toc146"/>
      <w:r>
        <w:t>خسرو و شیرین</w:t>
      </w:r>
      <w:bookmarkEnd w:id="707"/>
    </w:p>
    <w:p>
      <w:pPr>
        <w:pStyle w:val="BookText"/>
      </w:pPr>
      <w:r>
        <w:rPr>
          <w:rFonts w:ascii="IRNazanin" w:hAnsi="IRNazanin" w:eastAsia="IRNazanin" w:cs="IRNazanin"/>
          <w:lang w:bidi="fa-IR"/>
          <w:color w:val="111111"/>
          <w:sz w:val="28"/>
          <w:szCs w:val="28"/>
          <w:rtl/>
        </w:rPr>
        <w:t xml:space="preserve">فارسی،مثنوی،از محمد اکبر ناظم«زاهد نامه».</w:t>
      </w:r>
    </w:p>
    <w:p>
      <w:pPr>
        <w:pStyle w:val="Heading3"/>
      </w:pPr>
      <w:bookmarkStart w:id="708" w:name="_Toc147"/>
      <w:r>
        <w:t>خسرو و شیرین</w:t>
      </w:r>
      <w:bookmarkEnd w:id="708"/>
    </w:p>
    <w:p>
      <w:pPr>
        <w:pStyle w:val="BookText"/>
      </w:pPr>
      <w:r>
        <w:rPr>
          <w:rFonts w:ascii="IRNazanin" w:hAnsi="IRNazanin" w:eastAsia="IRNazanin" w:cs="IRNazanin"/>
          <w:lang w:bidi="fa-IR"/>
          <w:color w:val="111111"/>
          <w:sz w:val="28"/>
          <w:szCs w:val="28"/>
          <w:rtl/>
        </w:rPr>
        <w:t xml:space="preserve">فارسی،مثنوی،از محمد خان بن حاج خان دشتی(1246 ق-)که به نام ناصر الدین شاه قاجار سروده است.مذکور در دیباچۀ دیوان چاپی او.</w:t>
      </w:r>
    </w:p>
    <w:p>
      <w:pPr>
        <w:pStyle w:val="BookText"/>
      </w:pPr>
      <w:r>
        <w:rPr>
          <w:rFonts w:ascii="IRNazanin" w:hAnsi="IRNazanin" w:eastAsia="IRNazanin" w:cs="IRNazanin"/>
          <w:lang w:bidi="fa-IR"/>
          <w:color w:val="111111"/>
          <w:sz w:val="28"/>
          <w:szCs w:val="28"/>
          <w:rtl/>
        </w:rPr>
        <w:t xml:space="preserve">-به نام آنکه عشق اندوز جانهاست</w:t>
      </w:r>
    </w:p>
    <w:p>
      <w:pPr>
        <w:pStyle w:val="BookText"/>
      </w:pPr>
      <w:r>
        <w:rPr>
          <w:rFonts w:ascii="IRNazanin" w:hAnsi="IRNazanin" w:eastAsia="IRNazanin" w:cs="IRNazanin"/>
          <w:lang w:bidi="fa-IR"/>
          <w:color w:val="111111"/>
          <w:sz w:val="28"/>
          <w:szCs w:val="28"/>
          <w:rtl/>
        </w:rPr>
        <w:t xml:space="preserve">کلامش حکمت آموز زبانهاست.</w:t>
      </w:r>
    </w:p>
    <w:p>
      <w:pPr>
        <w:pStyle w:val="Heading3"/>
      </w:pPr>
      <w:bookmarkStart w:id="709" w:name="_Toc148"/>
      <w:r>
        <w:t>خسرو و شیرین</w:t>
      </w:r>
      <w:bookmarkEnd w:id="709"/>
    </w:p>
    <w:p>
      <w:pPr>
        <w:pStyle w:val="BookText"/>
      </w:pPr>
      <w:r>
        <w:rPr>
          <w:rFonts w:ascii="IRNazanin" w:hAnsi="IRNazanin" w:eastAsia="IRNazanin" w:cs="IRNazanin"/>
          <w:lang w:bidi="fa-IR"/>
          <w:color w:val="111111"/>
          <w:sz w:val="28"/>
          <w:szCs w:val="28"/>
          <w:rtl/>
        </w:rPr>
        <w:t xml:space="preserve">فارسی،مثنوی،از آصف خان میرزا قوام الدین جعفر بن بدیع الزمان جعفری قزوینی(-1021 ق).خ.ملک.</w:t>
      </w:r>
    </w:p>
    <w:p>
      <w:pPr>
        <w:pStyle w:val="Heading3"/>
      </w:pPr>
      <w:bookmarkStart w:id="710" w:name="_Toc149"/>
      <w:r>
        <w:t>خسرو و شیرین</w:t>
      </w:r>
      <w:bookmarkEnd w:id="710"/>
    </w:p>
    <w:p>
      <w:pPr>
        <w:pStyle w:val="BookText"/>
      </w:pPr>
      <w:r>
        <w:rPr>
          <w:rFonts w:ascii="IRNazanin" w:hAnsi="IRNazanin" w:eastAsia="IRNazanin" w:cs="IRNazanin"/>
          <w:lang w:bidi="fa-IR"/>
          <w:color w:val="111111"/>
          <w:sz w:val="28"/>
          <w:szCs w:val="28"/>
          <w:rtl/>
        </w:rPr>
        <w:t xml:space="preserve">فارسی،مثنوی،از شمس الدین ابو الفتح جرعۀ تبریزی.</w:t>
      </w:r>
    </w:p>
    <w:p>
      <w:pPr>
        <w:pStyle w:val="Heading3"/>
      </w:pPr>
      <w:bookmarkStart w:id="711" w:name="_Toc150"/>
      <w:r>
        <w:t>خسرو و شیرین</w:t>
      </w:r>
      <w:bookmarkEnd w:id="711"/>
    </w:p>
    <w:p>
      <w:pPr>
        <w:pStyle w:val="BookText"/>
      </w:pPr>
      <w:r>
        <w:rPr>
          <w:rFonts w:ascii="IRNazanin" w:hAnsi="IRNazanin" w:eastAsia="IRNazanin" w:cs="IRNazanin"/>
          <w:lang w:bidi="fa-IR"/>
          <w:color w:val="111111"/>
          <w:sz w:val="28"/>
          <w:szCs w:val="28"/>
          <w:rtl/>
        </w:rPr>
        <w:t xml:space="preserve">فارسی،مثنوی،از اکبر دولت آبادی.مذکور در تذکرۀ نصر آبادی.</w:t>
      </w:r>
    </w:p>
    <w:p>
      <w:pPr>
        <w:pStyle w:val="Heading3"/>
      </w:pPr>
      <w:bookmarkStart w:id="712" w:name="_Toc151"/>
      <w:r>
        <w:t>خسرو و شیرین</w:t>
      </w:r>
      <w:bookmarkEnd w:id="712"/>
    </w:p>
    <w:p>
      <w:pPr>
        <w:pStyle w:val="BookText"/>
      </w:pPr>
      <w:r>
        <w:rPr>
          <w:rFonts w:ascii="IRNazanin" w:hAnsi="IRNazanin" w:eastAsia="IRNazanin" w:cs="IRNazanin"/>
          <w:lang w:bidi="fa-IR"/>
          <w:color w:val="111111"/>
          <w:sz w:val="28"/>
          <w:szCs w:val="28"/>
          <w:rtl/>
        </w:rPr>
        <w:t xml:space="preserve">فارسی،مثنوی،از میر جمله سید محمد امین روح الامین شهرستانی(-1047 ق).از مثنویهای خمسۀ اوست.خ.آستان قدس،ش 10380(1121 ق).</w:t>
      </w:r>
    </w:p>
    <w:p>
      <w:pPr>
        <w:pStyle w:val="Heading3"/>
      </w:pPr>
      <w:bookmarkStart w:id="713" w:name="_Toc152"/>
      <w:r>
        <w:t>خسرو و شیرین</w:t>
      </w:r>
      <w:bookmarkEnd w:id="713"/>
    </w:p>
    <w:p>
      <w:pPr>
        <w:pStyle w:val="BookText"/>
      </w:pPr>
      <w:r>
        <w:rPr>
          <w:rFonts w:ascii="IRNazanin" w:hAnsi="IRNazanin" w:eastAsia="IRNazanin" w:cs="IRNazanin"/>
          <w:lang w:bidi="fa-IR"/>
          <w:color w:val="111111"/>
          <w:sz w:val="28"/>
          <w:szCs w:val="28"/>
          <w:rtl/>
        </w:rPr>
        <w:t xml:space="preserve">فارسی،مثنوی،از ملاّ سالک یزدی(-1066 یا 1083 ق).خ.دانشگاه تهران(ضمیمۀ کلیات سالک).</w:t>
      </w:r>
    </w:p>
    <w:p>
      <w:pPr>
        <w:pStyle w:val="Heading3"/>
      </w:pPr>
      <w:bookmarkStart w:id="714" w:name="_Toc153"/>
      <w:r>
        <w:t>خسرو و شیرین</w:t>
      </w:r>
      <w:bookmarkEnd w:id="714"/>
    </w:p>
    <w:p>
      <w:pPr>
        <w:pStyle w:val="BookText"/>
      </w:pPr>
      <w:r>
        <w:rPr>
          <w:rFonts w:ascii="IRNazanin" w:hAnsi="IRNazanin" w:eastAsia="IRNazanin" w:cs="IRNazanin"/>
          <w:lang w:bidi="fa-IR"/>
          <w:color w:val="111111"/>
          <w:sz w:val="28"/>
          <w:szCs w:val="28"/>
          <w:rtl/>
        </w:rPr>
        <w:t xml:space="preserve">فارسی،مثنوی،از سالم تبریزی،خ.مجلس- تهران(1026 ق).</w:t>
      </w:r>
    </w:p>
    <w:p>
      <w:pPr>
        <w:pStyle w:val="Heading3"/>
      </w:pPr>
      <w:bookmarkStart w:id="715" w:name="_Toc154"/>
      <w:r>
        <w:t>خسرو و شیرین</w:t>
      </w:r>
      <w:bookmarkEnd w:id="715"/>
    </w:p>
    <w:p>
      <w:pPr>
        <w:pStyle w:val="BookText"/>
      </w:pPr>
      <w:r>
        <w:rPr>
          <w:rFonts w:ascii="IRNazanin" w:hAnsi="IRNazanin" w:eastAsia="IRNazanin" w:cs="IRNazanin"/>
          <w:lang w:bidi="fa-IR"/>
          <w:color w:val="111111"/>
          <w:sz w:val="28"/>
          <w:szCs w:val="28"/>
          <w:rtl/>
        </w:rPr>
        <w:t xml:space="preserve">فارسی،مثنوی،از محمد هاشم سنجر کاشانی.</w:t>
      </w:r>
    </w:p>
    <w:p>
      <w:pPr>
        <w:pStyle w:val="BookText"/>
      </w:pPr>
      <w:r>
        <w:rPr>
          <w:rFonts w:ascii="IRNazanin" w:hAnsi="IRNazanin" w:eastAsia="IRNazanin" w:cs="IRNazanin"/>
          <w:lang w:bidi="fa-IR"/>
          <w:color w:val="111111"/>
          <w:sz w:val="28"/>
          <w:szCs w:val="28"/>
          <w:rtl/>
        </w:rPr>
        <w:t xml:space="preserve">خ.ملک.</w:t>
      </w:r>
    </w:p>
    <w:p>
      <w:pPr>
        <w:pStyle w:val="BookText"/>
      </w:pPr>
      <w:r>
        <w:rPr>
          <w:rFonts w:ascii="IRNazanin" w:hAnsi="IRNazanin" w:eastAsia="IRNazanin" w:cs="IRNazanin"/>
          <w:lang w:bidi="fa-IR"/>
          <w:color w:val="111111"/>
          <w:sz w:val="28"/>
          <w:szCs w:val="28"/>
          <w:rtl/>
        </w:rPr>
        <w:t xml:space="preserve">-الهی سینه‌ای درد آشنا ده</w:t>
      </w:r>
    </w:p>
    <w:p>
      <w:pPr>
        <w:pStyle w:val="BookText"/>
      </w:pPr>
      <w:r>
        <w:rPr>
          <w:rFonts w:ascii="IRNazanin" w:hAnsi="IRNazanin" w:eastAsia="IRNazanin" w:cs="IRNazanin"/>
          <w:lang w:bidi="fa-IR"/>
          <w:color w:val="111111"/>
          <w:sz w:val="28"/>
          <w:szCs w:val="28"/>
          <w:rtl/>
        </w:rPr>
        <w:t xml:space="preserve">غم از هردل که بستانی به ما ده</w:t>
      </w:r>
    </w:p>
    <w:p>
      <w:pPr>
        <w:pStyle w:val="Heading3"/>
      </w:pPr>
      <w:bookmarkStart w:id="716" w:name="_Toc155"/>
      <w:r>
        <w:t>خسرو و شیرین</w:t>
      </w:r>
      <w:bookmarkEnd w:id="716"/>
    </w:p>
    <w:p>
      <w:pPr>
        <w:pStyle w:val="BookText"/>
      </w:pPr>
      <w:r>
        <w:rPr>
          <w:rFonts w:ascii="IRNazanin" w:hAnsi="IRNazanin" w:eastAsia="IRNazanin" w:cs="IRNazanin"/>
          <w:lang w:bidi="fa-IR"/>
          <w:color w:val="111111"/>
          <w:sz w:val="28"/>
          <w:szCs w:val="28"/>
          <w:rtl/>
        </w:rPr>
        <w:t xml:space="preserve">فارسی،مثنوی،از شرف الدین ارجاسب شاپور تهرانی.خ.ملک و دانشگاه.</w:t>
      </w:r>
    </w:p>
    <w:p>
      <w:pPr>
        <w:pStyle w:val="BookText"/>
      </w:pPr>
      <w:r>
        <w:rPr>
          <w:rFonts w:ascii="IRNazanin" w:hAnsi="IRNazanin" w:eastAsia="IRNazanin" w:cs="IRNazanin"/>
          <w:lang w:bidi="fa-IR"/>
          <w:color w:val="111111"/>
          <w:sz w:val="28"/>
          <w:szCs w:val="28"/>
          <w:rtl/>
        </w:rPr>
        <w:t xml:space="preserve">-صباحی زاب کوثر روی شسته</w:t>
      </w:r>
    </w:p>
    <w:p>
      <w:pPr>
        <w:pStyle w:val="BookText"/>
      </w:pPr>
      <w:r>
        <w:rPr>
          <w:rFonts w:ascii="IRNazanin" w:hAnsi="IRNazanin" w:eastAsia="IRNazanin" w:cs="IRNazanin"/>
          <w:lang w:bidi="fa-IR"/>
          <w:color w:val="111111"/>
          <w:sz w:val="28"/>
          <w:szCs w:val="28"/>
          <w:rtl/>
        </w:rPr>
        <w:t xml:space="preserve">گلی از چشمۀ خورشید رسته</w:t>
      </w:r>
    </w:p>
    <w:p>
      <w:pPr>
        <w:pStyle w:val="Heading3"/>
      </w:pPr>
      <w:bookmarkStart w:id="717" w:name="_Toc156"/>
      <w:r>
        <w:t>خسرو و شیرین</w:t>
      </w:r>
      <w:bookmarkEnd w:id="717"/>
    </w:p>
    <w:p>
      <w:pPr>
        <w:pStyle w:val="BookText"/>
      </w:pPr>
      <w:r>
        <w:rPr>
          <w:rFonts w:ascii="IRNazanin" w:hAnsi="IRNazanin" w:eastAsia="IRNazanin" w:cs="IRNazanin"/>
          <w:lang w:bidi="fa-IR"/>
          <w:color w:val="111111"/>
          <w:sz w:val="28"/>
          <w:szCs w:val="28"/>
          <w:rtl/>
        </w:rPr>
        <w:t xml:space="preserve">فارسی،مثنوی،از محمد طالب آملی(-1035 یا 1036 ق)،که به نام حاکم مرو سروده.</w:t>
      </w:r>
    </w:p>
    <w:p>
      <w:pPr>
        <w:pStyle w:val="Heading3"/>
      </w:pPr>
      <w:bookmarkStart w:id="718" w:name="_Toc157"/>
      <w:r>
        <w:t>خسرو و شیرین</w:t>
      </w:r>
      <w:bookmarkEnd w:id="718"/>
    </w:p>
    <w:p>
      <w:pPr>
        <w:pStyle w:val="BookText"/>
      </w:pPr>
      <w:r>
        <w:rPr>
          <w:rFonts w:ascii="IRNazanin" w:hAnsi="IRNazanin" w:eastAsia="IRNazanin" w:cs="IRNazanin"/>
          <w:lang w:bidi="fa-IR"/>
          <w:color w:val="111111"/>
          <w:sz w:val="28"/>
          <w:szCs w:val="28"/>
          <w:rtl/>
        </w:rPr>
        <w:t xml:space="preserve">فارسی،مثنوی،از ابو القاسم حسن بن احمد عنصری بلخی(-431 ق).این انتساب را نگارندۀ فهرست کتابخانۀ مجلس از قول عوفی استنباط کرده است.</w:t>
      </w:r>
    </w:p>
    <w:p>
      <w:pPr>
        <w:pStyle w:val="Heading3"/>
      </w:pPr>
      <w:bookmarkStart w:id="719" w:name="_Toc158"/>
      <w:r>
        <w:t>خسرو و شیرین</w:t>
      </w:r>
      <w:bookmarkEnd w:id="719"/>
    </w:p>
    <w:p>
      <w:pPr>
        <w:pStyle w:val="BookText"/>
      </w:pPr>
      <w:r>
        <w:rPr>
          <w:rFonts w:ascii="IRNazanin" w:hAnsi="IRNazanin" w:eastAsia="IRNazanin" w:cs="IRNazanin"/>
          <w:lang w:bidi="fa-IR"/>
          <w:color w:val="111111"/>
          <w:sz w:val="28"/>
          <w:szCs w:val="28"/>
          <w:rtl/>
        </w:rPr>
        <w:t xml:space="preserve">فارسی،مثنوی،از محمد محسن فانی کشمیری، مذکور در تذکرۀ«صلح گلشن».</w:t>
      </w:r>
    </w:p>
    <w:p>
      <w:pPr>
        <w:pStyle w:val="Heading3"/>
      </w:pPr>
      <w:bookmarkStart w:id="720" w:name="_Toc159"/>
      <w:r>
        <w:t>خسرو و شیرین</w:t>
      </w:r>
      <w:bookmarkEnd w:id="720"/>
    </w:p>
    <w:p>
      <w:pPr>
        <w:pStyle w:val="BookText"/>
      </w:pPr>
      <w:r>
        <w:rPr>
          <w:rFonts w:ascii="IRNazanin" w:hAnsi="IRNazanin" w:eastAsia="IRNazanin" w:cs="IRNazanin"/>
          <w:lang w:bidi="fa-IR"/>
          <w:color w:val="111111"/>
          <w:sz w:val="28"/>
          <w:szCs w:val="28"/>
          <w:rtl/>
        </w:rPr>
        <w:t xml:space="preserve">فارسی،مثنوی،از قانع،خ.دانشگاه تهران.</w:t>
      </w:r>
    </w:p>
    <w:p>
      <w:pPr>
        <w:pStyle w:val="Heading3"/>
      </w:pPr>
      <w:bookmarkStart w:id="721" w:name="_Toc160"/>
      <w:r>
        <w:t>خسرو و شیرین-فرهاد و شیرین</w:t>
      </w:r>
      <w:bookmarkEnd w:id="721"/>
    </w:p>
    <w:p>
      <w:pPr>
        <w:pStyle w:val="BookText"/>
      </w:pPr>
      <w:r>
        <w:rPr>
          <w:rFonts w:ascii="IRNazanin" w:hAnsi="IRNazanin" w:eastAsia="IRNazanin" w:cs="IRNazanin"/>
          <w:lang w:bidi="fa-IR"/>
          <w:color w:val="111111"/>
          <w:sz w:val="28"/>
          <w:szCs w:val="28"/>
          <w:rtl/>
        </w:rPr>
        <w:t xml:space="preserve">فارسی،مثنوی،از میر عقیل کوثر همدانی.</w:t>
      </w:r>
    </w:p>
    <w:p>
      <w:pPr>
        <w:pStyle w:val="BookText"/>
      </w:pPr>
      <w:r>
        <w:rPr>
          <w:rFonts w:ascii="IRNazanin" w:hAnsi="IRNazanin" w:eastAsia="IRNazanin" w:cs="IRNazanin"/>
          <w:lang w:bidi="fa-IR"/>
          <w:color w:val="111111"/>
          <w:sz w:val="28"/>
          <w:szCs w:val="28"/>
          <w:rtl/>
        </w:rPr>
        <w:t xml:space="preserve">مذکور در تذکرۀ میر آبادی،خ،دانشگاه.</w:t>
      </w:r>
    </w:p>
    <w:p>
      <w:pPr>
        <w:pStyle w:val="BookText"/>
      </w:pPr>
      <w:r>
        <w:rPr>
          <w:rFonts w:ascii="IRNazanin" w:hAnsi="IRNazanin" w:eastAsia="IRNazanin" w:cs="IRNazanin"/>
          <w:lang w:bidi="fa-IR"/>
          <w:color w:val="111111"/>
          <w:sz w:val="28"/>
          <w:szCs w:val="28"/>
          <w:rtl/>
        </w:rPr>
        <w:t xml:space="preserve">-به نام آنکه شمع دیده افروخت</w:t>
      </w:r>
    </w:p>
    <w:p>
      <w:pPr>
        <w:pStyle w:val="BookText"/>
      </w:pPr>
      <w:r>
        <w:rPr>
          <w:rFonts w:ascii="IRNazanin" w:hAnsi="IRNazanin" w:eastAsia="IRNazanin" w:cs="IRNazanin"/>
          <w:lang w:bidi="fa-IR"/>
          <w:color w:val="111111"/>
          <w:sz w:val="28"/>
          <w:szCs w:val="28"/>
          <w:rtl/>
        </w:rPr>
        <w:t xml:space="preserve">به نور دیده‌ام نظاره آموخت</w:t>
      </w:r>
    </w:p>
    <w:p>
      <w:pPr>
        <w:pStyle w:val="Heading3"/>
      </w:pPr>
      <w:bookmarkStart w:id="722" w:name="_Toc161"/>
      <w:r>
        <w:t>خسرو و شیرین</w:t>
      </w:r>
      <w:bookmarkEnd w:id="722"/>
    </w:p>
    <w:p>
      <w:pPr>
        <w:pStyle w:val="BookText"/>
      </w:pPr>
      <w:r>
        <w:rPr>
          <w:rFonts w:ascii="IRNazanin" w:hAnsi="IRNazanin" w:eastAsia="IRNazanin" w:cs="IRNazanin"/>
          <w:lang w:bidi="fa-IR"/>
          <w:color w:val="111111"/>
          <w:sz w:val="28"/>
          <w:szCs w:val="28"/>
          <w:rtl/>
        </w:rPr>
        <w:t xml:space="preserve">فارسی،مثنوی،از رکن الدین مسعود بن حکیم</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14526_235481"/>
    <w:bookmarkEnd w:id="13"/>
    <w:p>
      <w:pPr>
        <w:pStyle w:val="BookText"/>
      </w:pPr>
      <w:r>
        <w:rPr>
          <w:rFonts w:ascii="IRNazanin" w:hAnsi="IRNazanin" w:eastAsia="IRNazanin" w:cs="IRNazanin"/>
          <w:lang w:bidi="fa-IR"/>
          <w:color w:val="111111"/>
          <w:sz w:val="28"/>
          <w:szCs w:val="28"/>
          <w:rtl/>
        </w:rPr>
        <w:t xml:space="preserve">نظام الدین شیرازی متخلص به مسیح،مسیحا و مسیحی و معروف به حکیم رکنا(سدۀ 11 ق).</w:t>
      </w:r>
    </w:p>
    <w:p>
      <w:pPr>
        <w:pStyle w:val="BookText"/>
      </w:pPr>
      <w:r>
        <w:rPr>
          <w:rFonts w:ascii="IRNazanin" w:hAnsi="IRNazanin" w:eastAsia="IRNazanin" w:cs="IRNazanin"/>
          <w:lang w:bidi="fa-IR"/>
          <w:color w:val="111111"/>
          <w:sz w:val="28"/>
          <w:szCs w:val="28"/>
          <w:rtl/>
        </w:rPr>
        <w:t xml:space="preserve">مذکور در«مجمع الخواص».</w:t>
      </w:r>
    </w:p>
    <w:p>
      <w:pPr>
        <w:pStyle w:val="Heading3"/>
      </w:pPr>
      <w:bookmarkStart w:id="723" w:name="_Toc162"/>
      <w:r>
        <w:t>خسرو و شیرین</w:t>
      </w:r>
      <w:bookmarkEnd w:id="723"/>
    </w:p>
    <w:p>
      <w:pPr>
        <w:pStyle w:val="BookText"/>
      </w:pPr>
      <w:r>
        <w:rPr>
          <w:rFonts w:ascii="IRNazanin" w:hAnsi="IRNazanin" w:eastAsia="IRNazanin" w:cs="IRNazanin"/>
          <w:lang w:bidi="fa-IR"/>
          <w:color w:val="111111"/>
          <w:sz w:val="28"/>
          <w:szCs w:val="28"/>
          <w:rtl/>
        </w:rPr>
        <w:t xml:space="preserve">فارسی،مثنوی،از میرزا ملک مشرقی طوسی (زنده در 1050 ق)که به نام شاه صفی صفوی آغاز کرده و به انجام نرسانده است.خ.آستان قدس.</w:t>
      </w:r>
    </w:p>
    <w:p>
      <w:pPr>
        <w:pStyle w:val="Heading3"/>
      </w:pPr>
      <w:bookmarkStart w:id="724" w:name="_Toc163"/>
      <w:r>
        <w:t>خسرو و شیرین</w:t>
      </w:r>
      <w:bookmarkEnd w:id="724"/>
    </w:p>
    <w:p>
      <w:pPr>
        <w:pStyle w:val="BookText"/>
      </w:pPr>
      <w:r>
        <w:rPr>
          <w:rFonts w:ascii="IRNazanin" w:hAnsi="IRNazanin" w:eastAsia="IRNazanin" w:cs="IRNazanin"/>
          <w:lang w:bidi="fa-IR"/>
          <w:color w:val="111111"/>
          <w:sz w:val="28"/>
          <w:szCs w:val="28"/>
          <w:rtl/>
        </w:rPr>
        <w:t xml:space="preserve">فارسی،مثنوی،از ناصر الدین حجت نجف آبادی.</w:t>
      </w:r>
    </w:p>
    <w:p>
      <w:pPr>
        <w:pStyle w:val="Heading3"/>
      </w:pPr>
      <w:bookmarkStart w:id="725" w:name="_Toc164"/>
      <w:r>
        <w:t>خسرو و شیرین</w:t>
      </w:r>
      <w:bookmarkEnd w:id="725"/>
    </w:p>
    <w:p>
      <w:pPr>
        <w:pStyle w:val="BookText"/>
      </w:pPr>
      <w:r>
        <w:rPr>
          <w:rFonts w:ascii="IRNazanin" w:hAnsi="IRNazanin" w:eastAsia="IRNazanin" w:cs="IRNazanin"/>
          <w:lang w:bidi="fa-IR"/>
          <w:color w:val="111111"/>
          <w:sz w:val="28"/>
          <w:szCs w:val="28"/>
          <w:rtl/>
        </w:rPr>
        <w:t xml:space="preserve">فارسی،مثنوی،از میرزا حسن هدایت تهرانی، معاصر شاه عباس و طهماسب صفوی،مذکور در«تذکرۀ روز روشن».این مثنوی به مقصود بیگ هم انتساب یافته.</w:t>
      </w:r>
    </w:p>
    <w:p>
      <w:pPr>
        <w:pStyle w:val="Heading3"/>
      </w:pPr>
      <w:bookmarkStart w:id="726" w:name="_Toc165"/>
      <w:r>
        <w:t>خسرو و گل-گل و خسرو-خسرو نامه</w:t>
      </w:r>
      <w:bookmarkEnd w:id="726"/>
    </w:p>
    <w:p>
      <w:pPr>
        <w:pStyle w:val="BookText"/>
      </w:pPr>
      <w:r>
        <w:rPr>
          <w:rFonts w:ascii="IRNazanin" w:hAnsi="IRNazanin" w:eastAsia="IRNazanin" w:cs="IRNazanin"/>
          <w:lang w:bidi="fa-IR"/>
          <w:color w:val="111111"/>
          <w:sz w:val="28"/>
          <w:szCs w:val="28"/>
          <w:rtl/>
        </w:rPr>
        <w:t xml:space="preserve">فارسی،مثنوی،از فرید الدین محمد بن ابراهیم عطار نیشابوری(-ح 627 ق).ط.</w:t>
      </w:r>
    </w:p>
    <w:p>
      <w:pPr>
        <w:pStyle w:val="BookText"/>
      </w:pPr>
      <w:r>
        <w:rPr>
          <w:rFonts w:ascii="IRNazanin" w:hAnsi="IRNazanin" w:eastAsia="IRNazanin" w:cs="IRNazanin"/>
          <w:lang w:bidi="fa-IR"/>
          <w:color w:val="111111"/>
          <w:sz w:val="28"/>
          <w:szCs w:val="28"/>
          <w:rtl/>
        </w:rPr>
        <w:t xml:space="preserve">-به نام آنکه جان داد و جهان ساخت</w:t>
      </w:r>
    </w:p>
    <w:p>
      <w:pPr>
        <w:pStyle w:val="BookText"/>
      </w:pPr>
      <w:r>
        <w:rPr>
          <w:rFonts w:ascii="IRNazanin" w:hAnsi="IRNazanin" w:eastAsia="IRNazanin" w:cs="IRNazanin"/>
          <w:lang w:bidi="fa-IR"/>
          <w:color w:val="111111"/>
          <w:sz w:val="28"/>
          <w:szCs w:val="28"/>
          <w:rtl/>
        </w:rPr>
        <w:t xml:space="preserve">زمین را جفت طاق آسمان ساخت</w:t>
      </w:r>
    </w:p>
    <w:p>
      <w:pPr>
        <w:pStyle w:val="Heading3"/>
      </w:pPr>
      <w:bookmarkStart w:id="727" w:name="_Toc166"/>
      <w:r>
        <w:t>خسروی نامه</w:t>
      </w:r>
      <w:bookmarkEnd w:id="727"/>
    </w:p>
    <w:p>
      <w:pPr>
        <w:pStyle w:val="BookText"/>
      </w:pPr>
      <w:r>
        <w:rPr>
          <w:rFonts w:ascii="IRNazanin" w:hAnsi="IRNazanin" w:eastAsia="IRNazanin" w:cs="IRNazanin"/>
          <w:lang w:bidi="fa-IR"/>
          <w:color w:val="111111"/>
          <w:sz w:val="28"/>
          <w:szCs w:val="28"/>
          <w:rtl/>
        </w:rPr>
        <w:t xml:space="preserve">فارسی،مثنوی،از محمد ابراهیم بن مهدی بدایع نگار تهرانی(-1299 ق).مناقب برگرفته از این مثنوی در هامش«مخزن الانشاء»چاپ شده است.</w:t>
      </w:r>
    </w:p>
    <w:p>
      <w:pPr>
        <w:pStyle w:val="Heading3"/>
      </w:pPr>
      <w:bookmarkStart w:id="728" w:name="_Toc167"/>
      <w:r>
        <w:t>الخسوف و الکسوف(مع جدا و لهما)</w:t>
      </w:r>
      <w:bookmarkEnd w:id="728"/>
    </w:p>
    <w:p>
      <w:pPr>
        <w:pStyle w:val="BookText"/>
      </w:pPr>
      <w:r>
        <w:rPr>
          <w:rFonts w:ascii="IRNazanin" w:hAnsi="IRNazanin" w:eastAsia="IRNazanin" w:cs="IRNazanin"/>
          <w:lang w:bidi="fa-IR"/>
          <w:color w:val="111111"/>
          <w:sz w:val="28"/>
          <w:szCs w:val="28"/>
          <w:rtl/>
        </w:rPr>
        <w:t xml:space="preserve">محمد حسین مرعشی شهرستانی(-1315 ق).</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729" w:name="_Toc168"/>
      <w:r>
        <w:t>خشخاش نامه</w:t>
      </w:r>
      <w:bookmarkEnd w:id="729"/>
    </w:p>
    <w:p>
      <w:pPr>
        <w:pStyle w:val="BookText"/>
      </w:pPr>
      <w:r>
        <w:rPr>
          <w:rFonts w:ascii="IRNazanin" w:hAnsi="IRNazanin" w:eastAsia="IRNazanin" w:cs="IRNazanin"/>
          <w:lang w:bidi="fa-IR"/>
          <w:color w:val="111111"/>
          <w:sz w:val="28"/>
          <w:szCs w:val="28"/>
          <w:rtl/>
        </w:rPr>
        <w:t xml:space="preserve">فارسی،مثنوی از اسماعیل بن حسین تائب تبریزی(1286 ق-).مذکور در فهرست تألیفات او.</w:t>
      </w:r>
    </w:p>
    <w:p>
      <w:pPr>
        <w:pStyle w:val="Heading3"/>
      </w:pPr>
      <w:bookmarkStart w:id="730" w:name="_Toc169"/>
      <w:r>
        <w:t>الخصال</w:t>
      </w:r>
      <w:bookmarkEnd w:id="730"/>
    </w:p>
    <w:p>
      <w:pPr>
        <w:pStyle w:val="BookText"/>
      </w:pPr>
      <w:r>
        <w:rPr>
          <w:rFonts w:ascii="IRNazanin" w:hAnsi="IRNazanin" w:eastAsia="IRNazanin" w:cs="IRNazanin"/>
          <w:lang w:bidi="fa-IR"/>
          <w:color w:val="111111"/>
          <w:sz w:val="28"/>
          <w:szCs w:val="28"/>
          <w:rtl/>
        </w:rPr>
        <w:t xml:space="preserve">در امامت،از ابو محمد فضل بن شاذان بن خلیل ازدی نیشابوری،راوی از امام جواد(علیه السلام).مذکور در رجال نجاشی.</w:t>
      </w:r>
    </w:p>
    <w:p>
      <w:pPr>
        <w:pStyle w:val="Heading3"/>
      </w:pPr>
      <w:bookmarkStart w:id="731" w:name="_Toc170"/>
      <w:r>
        <w:t>الخصال</w:t>
      </w:r>
      <w:bookmarkEnd w:id="731"/>
    </w:p>
    <w:p>
      <w:pPr>
        <w:pStyle w:val="BookText"/>
      </w:pPr>
      <w:r>
        <w:rPr>
          <w:rFonts w:ascii="IRNazanin" w:hAnsi="IRNazanin" w:eastAsia="IRNazanin" w:cs="IRNazanin"/>
          <w:lang w:bidi="fa-IR"/>
          <w:color w:val="111111"/>
          <w:sz w:val="28"/>
          <w:szCs w:val="28"/>
          <w:rtl/>
        </w:rPr>
        <w:t xml:space="preserve">ابو عبد اللّه محمد بن جعفر بن عنبسۀ اهوازی معروف به ابن رویده.نجاشی به 2 واسطه آن را از مؤلف روایت می‌کند.</w:t>
      </w:r>
    </w:p>
    <w:p>
      <w:pPr>
        <w:pStyle w:val="Heading3"/>
      </w:pPr>
      <w:bookmarkStart w:id="732" w:name="_Toc171"/>
      <w:r>
        <w:t>الخصال(المحمودة و المذمومة)</w:t>
      </w:r>
      <w:bookmarkEnd w:id="732"/>
    </w:p>
    <w:p>
      <w:pPr>
        <w:pStyle w:val="BookText"/>
      </w:pPr>
      <w:r>
        <w:rPr>
          <w:rFonts w:ascii="IRNazanin" w:hAnsi="IRNazanin" w:eastAsia="IRNazanin" w:cs="IRNazanin"/>
          <w:lang w:bidi="fa-IR"/>
          <w:color w:val="111111"/>
          <w:sz w:val="28"/>
          <w:szCs w:val="28"/>
          <w:rtl/>
        </w:rPr>
        <w:t xml:space="preserve">اخلاق،از شیخ صدوق ابو جعفر محمد بن علی بن بابویه قمّی(-381 ق).ط.تهران،1302 ق و مکرّر.</w:t>
      </w:r>
    </w:p>
    <w:p>
      <w:pPr>
        <w:pStyle w:val="BookText"/>
      </w:pPr>
      <w:r>
        <w:rPr>
          <w:rFonts w:ascii="Amiri" w:hAnsi="Amiri" w:eastAsia="Amiri" w:cs="Amiri"/>
          <w:lang w:bidi="ar-SA"/>
          <w:color w:val="111111"/>
          <w:sz w:val="28"/>
          <w:szCs w:val="28"/>
          <w:rtl/>
        </w:rPr>
        <w:t xml:space="preserve">-الحمد للّه الّذی توحّد بالوحدانیة</w:t>
      </w:r>
    </w:p>
    <w:p>
      <w:pPr>
        <w:pStyle w:val="Heading3"/>
      </w:pPr>
      <w:bookmarkStart w:id="733" w:name="_Toc172"/>
      <w:r>
        <w:t>خصال الشیعه</w:t>
      </w:r>
      <w:bookmarkEnd w:id="733"/>
    </w:p>
    <w:p>
      <w:pPr>
        <w:pStyle w:val="BookText"/>
      </w:pPr>
      <w:r>
        <w:rPr>
          <w:rFonts w:ascii="IRNazanin" w:hAnsi="IRNazanin" w:eastAsia="IRNazanin" w:cs="IRNazanin"/>
          <w:lang w:bidi="fa-IR"/>
          <w:color w:val="111111"/>
          <w:sz w:val="28"/>
          <w:szCs w:val="28"/>
          <w:rtl/>
        </w:rPr>
        <w:t xml:space="preserve">فارسی،از شیخ مهدی(معاصر)،ط.هند.</w:t>
      </w:r>
    </w:p>
    <w:p>
      <w:pPr>
        <w:pStyle w:val="Heading3"/>
      </w:pPr>
      <w:bookmarkStart w:id="734" w:name="_Toc173"/>
      <w:r>
        <w:t>خصال الکمال(و بعض ما روی فی مناقب</w:t>
      </w:r>
      <w:bookmarkEnd w:id="734"/>
    </w:p>
    <w:p>
      <w:pPr>
        <w:pStyle w:val="BookText"/>
      </w:pPr>
      <w:r>
        <w:rPr>
          <w:rFonts w:ascii="Amiri" w:hAnsi="Amiri" w:eastAsia="Amiri" w:cs="Amiri"/>
          <w:lang w:bidi="ar-SA"/>
          <w:color w:val="111111"/>
          <w:sz w:val="28"/>
          <w:szCs w:val="28"/>
          <w:rtl/>
        </w:rPr>
        <w:t xml:space="preserve">الرّجال)</w:t>
      </w:r>
    </w:p>
    <w:p>
      <w:pPr>
        <w:pStyle w:val="BookText"/>
      </w:pPr>
      <w:r>
        <w:rPr>
          <w:rFonts w:ascii="IRNazanin" w:hAnsi="IRNazanin" w:eastAsia="IRNazanin" w:cs="IRNazanin"/>
          <w:lang w:bidi="fa-IR"/>
          <w:color w:val="111111"/>
          <w:sz w:val="28"/>
          <w:szCs w:val="28"/>
          <w:rtl/>
        </w:rPr>
        <w:t xml:space="preserve">ابو الجیش مظفر بن محمد بن احمد بلخی(-367 ق).مذکور در«معالم العلماء».</w:t>
      </w:r>
    </w:p>
    <w:p>
      <w:pPr>
        <w:pStyle w:val="Heading3"/>
      </w:pPr>
      <w:bookmarkStart w:id="735" w:name="_Toc174"/>
      <w:r>
        <w:t>الخصایص</w:t>
      </w:r>
      <w:bookmarkEnd w:id="735"/>
    </w:p>
    <w:p>
      <w:pPr>
        <w:pStyle w:val="BookText"/>
      </w:pPr>
      <w:r>
        <w:rPr>
          <w:rFonts w:ascii="IRNazanin" w:hAnsi="IRNazanin" w:eastAsia="IRNazanin" w:cs="IRNazanin"/>
          <w:lang w:bidi="fa-IR"/>
          <w:color w:val="111111"/>
          <w:sz w:val="28"/>
          <w:szCs w:val="28"/>
          <w:rtl/>
        </w:rPr>
        <w:t xml:space="preserve">احمد بن محمد بن حسین بن حسن بن دؤل قمّی (-350 ق).نجاشی به اسناد خویش آن را از مؤلّف روایت می‌کند.</w:t>
      </w:r>
    </w:p>
    <w:p>
      <w:pPr>
        <w:pStyle w:val="Heading3"/>
      </w:pPr>
      <w:bookmarkStart w:id="736" w:name="_Toc175"/>
      <w:r>
        <w:t>الخصایص</w:t>
      </w:r>
      <w:bookmarkEnd w:id="736"/>
    </w:p>
    <w:p>
      <w:pPr>
        <w:pStyle w:val="BookText"/>
      </w:pPr>
      <w:r>
        <w:rPr>
          <w:rFonts w:ascii="IRNazanin" w:hAnsi="IRNazanin" w:eastAsia="IRNazanin" w:cs="IRNazanin"/>
          <w:lang w:bidi="fa-IR"/>
          <w:color w:val="111111"/>
          <w:sz w:val="28"/>
          <w:szCs w:val="28"/>
          <w:rtl/>
        </w:rPr>
        <w:t xml:space="preserve">طبری،علامه حلّی در«کشف الیقین»از آن نقل کرده و ظاهرا احمد بن محمد طبری یا محمد بن جریر طبری(-310 ق)را در نظر داشته است.</w:t>
      </w:r>
    </w:p>
    <w:p>
      <w:pPr>
        <w:pStyle w:val="Heading3"/>
      </w:pPr>
      <w:bookmarkStart w:id="737" w:name="_Toc176"/>
      <w:r>
        <w:t>الخصایص-الخصایص العلویة</w:t>
      </w:r>
      <w:bookmarkEnd w:id="737"/>
    </w:p>
    <w:p>
      <w:pPr>
        <w:pStyle w:val="BookText"/>
      </w:pPr>
      <w:r>
        <w:rPr>
          <w:rFonts w:ascii="IRNazanin" w:hAnsi="IRNazanin" w:eastAsia="IRNazanin" w:cs="IRNazanin"/>
          <w:lang w:bidi="fa-IR"/>
          <w:color w:val="111111"/>
          <w:sz w:val="28"/>
          <w:szCs w:val="28"/>
          <w:rtl/>
        </w:rPr>
        <w:t xml:space="preserve">ابو عبد الرحمن احمد بن علی نسائی(-303 ق).</w:t>
      </w:r>
    </w:p>
    <w:p>
      <w:pPr>
        <w:pStyle w:val="BookText"/>
      </w:pPr>
      <w:r>
        <w:rPr>
          <w:rFonts w:ascii="IRNazanin" w:hAnsi="IRNazanin" w:eastAsia="IRNazanin" w:cs="IRNazanin"/>
          <w:lang w:bidi="fa-IR"/>
          <w:color w:val="111111"/>
          <w:sz w:val="28"/>
          <w:szCs w:val="28"/>
          <w:rtl/>
        </w:rPr>
        <w:t xml:space="preserve">ابو نعیم می‌نویسد که بیشتر احادیث خصایص را مؤلف از کتاب احمد بن حنبل نقل کرده است.</w:t>
      </w:r>
    </w:p>
    <w:p>
      <w:pPr>
        <w:pStyle w:val="Heading3"/>
      </w:pPr>
      <w:bookmarkStart w:id="738" w:name="_Toc177"/>
      <w:r>
        <w:t>الخصایص-الخصایص العربیة</w:t>
      </w:r>
      <w:bookmarkEnd w:id="738"/>
    </w:p>
    <w:p>
      <w:pPr>
        <w:pStyle w:val="BookText"/>
      </w:pPr>
      <w:r>
        <w:rPr>
          <w:rFonts w:ascii="IRNazanin" w:hAnsi="IRNazanin" w:eastAsia="IRNazanin" w:cs="IRNazanin"/>
          <w:lang w:bidi="fa-IR"/>
          <w:color w:val="111111"/>
          <w:sz w:val="28"/>
          <w:szCs w:val="28"/>
          <w:rtl/>
        </w:rPr>
        <w:t xml:space="preserve">نحو،از ابو الفتح عثمان بن جنّی(-392 ق).ط.</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14526_235482"/>
    <w:bookmarkEnd w:id="14"/>
    <w:p>
      <w:pPr>
        <w:pStyle w:val="BookText"/>
      </w:pPr>
      <w:r>
        <w:rPr>
          <w:rFonts w:ascii="IRNazanin" w:hAnsi="IRNazanin" w:eastAsia="IRNazanin" w:cs="IRNazanin"/>
          <w:lang w:bidi="fa-IR"/>
          <w:color w:val="111111"/>
          <w:sz w:val="28"/>
          <w:szCs w:val="28"/>
          <w:rtl/>
        </w:rPr>
        <w:t xml:space="preserve">مصر،1322 ق.</w:t>
      </w:r>
    </w:p>
    <w:p>
      <w:pPr>
        <w:pStyle w:val="BookText"/>
      </w:pPr>
      <w:r>
        <w:rPr>
          <w:rFonts w:ascii="IRNazanin" w:hAnsi="IRNazanin" w:eastAsia="IRNazanin" w:cs="IRNazanin"/>
          <w:lang w:bidi="fa-IR"/>
          <w:color w:val="111111"/>
          <w:sz w:val="28"/>
          <w:szCs w:val="28"/>
          <w:rtl/>
        </w:rPr>
        <w:t xml:space="preserve">-احمد للّه الواحد العدل القدیم</w:t>
      </w:r>
    </w:p>
    <w:p>
      <w:pPr>
        <w:pStyle w:val="Heading3"/>
      </w:pPr>
      <w:bookmarkStart w:id="739" w:name="_Toc178"/>
      <w:r>
        <w:t>خصایص الاخیار</w:t>
      </w:r>
      <w:bookmarkEnd w:id="739"/>
    </w:p>
    <w:p>
      <w:pPr>
        <w:pStyle w:val="BookText"/>
      </w:pPr>
      <w:r>
        <w:rPr>
          <w:rFonts w:ascii="IRNazanin" w:hAnsi="IRNazanin" w:eastAsia="IRNazanin" w:cs="IRNazanin"/>
          <w:lang w:bidi="fa-IR"/>
          <w:color w:val="111111"/>
          <w:sz w:val="28"/>
          <w:szCs w:val="28"/>
          <w:rtl/>
        </w:rPr>
        <w:t xml:space="preserve">فارسی،مواعظ،جزء دوم از«خزائن الاشعار»یا دیوان سید عباس ذاکر جوهری.ط.مکرّر.</w:t>
      </w:r>
    </w:p>
    <w:p>
      <w:pPr>
        <w:pStyle w:val="Heading3"/>
      </w:pPr>
      <w:bookmarkStart w:id="740" w:name="_Toc179"/>
      <w:r>
        <w:t>خصایص الائمّة</w:t>
      </w:r>
      <w:bookmarkEnd w:id="740"/>
    </w:p>
    <w:p>
      <w:pPr>
        <w:pStyle w:val="BookText"/>
      </w:pPr>
      <w:r>
        <w:rPr>
          <w:rFonts w:ascii="IRNazanin" w:hAnsi="IRNazanin" w:eastAsia="IRNazanin" w:cs="IRNazanin"/>
          <w:lang w:bidi="fa-IR"/>
          <w:color w:val="111111"/>
          <w:sz w:val="28"/>
          <w:szCs w:val="28"/>
          <w:rtl/>
        </w:rPr>
        <w:t xml:space="preserve">ابو الحسن محمد بن حسین موسوی شریف رضی (-406 ق).در«حدیقة الشیعه»از آن نقل شده است.خ.آستان قدس،ضمیمۀ ش 9736 (1280 ق)و 7636(1348 ق).</w:t>
      </w:r>
    </w:p>
    <w:p>
      <w:pPr>
        <w:pStyle w:val="Heading3"/>
      </w:pPr>
      <w:bookmarkStart w:id="741" w:name="_Toc180"/>
      <w:r>
        <w:t>خصایص امیر المؤمنین(علیه السلام)(من القرآن)</w:t>
      </w:r>
      <w:bookmarkEnd w:id="741"/>
    </w:p>
    <w:p>
      <w:pPr>
        <w:pStyle w:val="BookText"/>
      </w:pPr>
      <w:r>
        <w:rPr>
          <w:rFonts w:ascii="IRNazanin" w:hAnsi="IRNazanin" w:eastAsia="IRNazanin" w:cs="IRNazanin"/>
          <w:lang w:bidi="fa-IR"/>
          <w:color w:val="111111"/>
          <w:sz w:val="28"/>
          <w:szCs w:val="28"/>
          <w:rtl/>
        </w:rPr>
        <w:t xml:space="preserve">ابو محمد حسن بن احمد بن قاسم بن محمد بن علی بن ابی طالب(علیه السلام)از مشایخ نجاشی و شیخ طوسی.</w:t>
      </w:r>
    </w:p>
    <w:p>
      <w:pPr>
        <w:pStyle w:val="Heading3"/>
      </w:pPr>
      <w:bookmarkStart w:id="742" w:name="_Toc181"/>
      <w:r>
        <w:t>خصایص امیر المؤمنین---</w:t>
      </w:r>
      <w:bookmarkEnd w:id="742"/>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14526_235483"/>
    <w:bookmarkEnd w:id="15"/>
    <w:p>
      <w:pPr>
        <w:pStyle w:val="Heading3"/>
      </w:pPr>
      <w:bookmarkStart w:id="743" w:name="_Toc182"/>
      <w:r>
        <w:t>الخصایص الفاطمیّة</w:t>
      </w:r>
      <w:bookmarkEnd w:id="743"/>
    </w:p>
    <w:p>
      <w:pPr>
        <w:pStyle w:val="BookText"/>
      </w:pPr>
      <w:r>
        <w:rPr>
          <w:rFonts w:ascii="IRNazanin" w:hAnsi="IRNazanin" w:eastAsia="IRNazanin" w:cs="IRNazanin"/>
          <w:lang w:bidi="fa-IR"/>
          <w:color w:val="111111"/>
          <w:sz w:val="28"/>
          <w:szCs w:val="28"/>
          <w:rtl/>
        </w:rPr>
        <w:t xml:space="preserve">فارسی،از ملا باقر بن اسماعیل کجوری (-1313 ق).ط.1318 ق.</w:t>
      </w:r>
    </w:p>
    <w:p>
      <w:pPr>
        <w:pStyle w:val="Heading3"/>
      </w:pPr>
      <w:bookmarkStart w:id="744" w:name="_Toc183"/>
      <w:r>
        <w:t>خصایص مرتضوی</w:t>
      </w:r>
      <w:bookmarkEnd w:id="744"/>
    </w:p>
    <w:p>
      <w:pPr>
        <w:pStyle w:val="BookText"/>
      </w:pPr>
      <w:r>
        <w:rPr>
          <w:rFonts w:ascii="IRNazanin" w:hAnsi="IRNazanin" w:eastAsia="IRNazanin" w:cs="IRNazanin"/>
          <w:lang w:bidi="fa-IR"/>
          <w:color w:val="111111"/>
          <w:sz w:val="28"/>
          <w:szCs w:val="28"/>
          <w:rtl/>
        </w:rPr>
        <w:t xml:space="preserve">اردو،ترجمۀ«الخصایص العلویۀ»نسائی.ط.</w:t>
      </w:r>
    </w:p>
    <w:p>
      <w:pPr>
        <w:pStyle w:val="BookText"/>
      </w:pPr>
      <w:r>
        <w:rPr>
          <w:rFonts w:ascii="IRNazanin" w:hAnsi="IRNazanin" w:eastAsia="IRNazanin" w:cs="IRNazanin"/>
          <w:lang w:bidi="fa-IR"/>
          <w:color w:val="111111"/>
          <w:sz w:val="28"/>
          <w:szCs w:val="28"/>
          <w:rtl/>
        </w:rPr>
        <w:t xml:space="preserve">هند.</w:t>
      </w:r>
    </w:p>
    <w:p>
      <w:pPr>
        <w:pStyle w:val="Heading3"/>
      </w:pPr>
      <w:bookmarkStart w:id="745" w:name="_Toc184"/>
      <w:r>
        <w:t>خصایص معاویه</w:t>
      </w:r>
      <w:bookmarkEnd w:id="745"/>
    </w:p>
    <w:p>
      <w:pPr>
        <w:pStyle w:val="BookText"/>
      </w:pPr>
      <w:r>
        <w:rPr>
          <w:rFonts w:ascii="IRNazanin" w:hAnsi="IRNazanin" w:eastAsia="IRNazanin" w:cs="IRNazanin"/>
          <w:lang w:bidi="fa-IR"/>
          <w:color w:val="111111"/>
          <w:sz w:val="28"/>
          <w:szCs w:val="28"/>
          <w:rtl/>
        </w:rPr>
        <w:t xml:space="preserve">اردو،از ظهور حسین بارهوی(معاصر).ط.هند.</w:t>
      </w:r>
    </w:p>
    <w:p>
      <w:pPr>
        <w:pStyle w:val="Heading3"/>
      </w:pPr>
      <w:bookmarkStart w:id="746" w:name="_Toc185"/>
      <w:r>
        <w:t>خصایص المؤمنین</w:t>
      </w:r>
      <w:bookmarkEnd w:id="746"/>
    </w:p>
    <w:p>
      <w:pPr>
        <w:pStyle w:val="BookText"/>
      </w:pPr>
      <w:r>
        <w:rPr>
          <w:rFonts w:ascii="IRNazanin" w:hAnsi="IRNazanin" w:eastAsia="IRNazanin" w:cs="IRNazanin"/>
          <w:lang w:bidi="fa-IR"/>
          <w:color w:val="111111"/>
          <w:sz w:val="28"/>
          <w:szCs w:val="28"/>
          <w:rtl/>
        </w:rPr>
        <w:t xml:space="preserve">ناصر بن احمد بن عبد الصمد آل ابی شبانۀ بحرانی(-1331 ق).</w:t>
      </w:r>
    </w:p>
    <w:p>
      <w:pPr>
        <w:pStyle w:val="Heading3"/>
      </w:pPr>
      <w:bookmarkStart w:id="747" w:name="_Toc186"/>
      <w:r>
        <w:t>الخصایص المهدیّة</w:t>
      </w:r>
      <w:bookmarkEnd w:id="747"/>
    </w:p>
    <w:p>
      <w:pPr>
        <w:pStyle w:val="BookText"/>
      </w:pPr>
      <w:r>
        <w:rPr>
          <w:rFonts w:ascii="IRNazanin" w:hAnsi="IRNazanin" w:eastAsia="IRNazanin" w:cs="IRNazanin"/>
          <w:lang w:bidi="fa-IR"/>
          <w:color w:val="111111"/>
          <w:sz w:val="28"/>
          <w:szCs w:val="28"/>
          <w:rtl/>
        </w:rPr>
        <w:t xml:space="preserve">منظومه از میر محمد باقر بن حسین فقیه ایمانی (-1370 ق).</w:t>
      </w:r>
    </w:p>
    <w:p>
      <w:pPr>
        <w:pStyle w:val="Heading3"/>
      </w:pPr>
      <w:bookmarkStart w:id="748" w:name="_Toc187"/>
      <w:r>
        <w:t>خصایص النّبی(صلی الله علیه و آله)</w:t>
      </w:r>
      <w:bookmarkEnd w:id="748"/>
    </w:p>
    <w:p>
      <w:pPr>
        <w:pStyle w:val="BookText"/>
      </w:pPr>
      <w:r>
        <w:rPr>
          <w:rFonts w:ascii="IRNazanin" w:hAnsi="IRNazanin" w:eastAsia="IRNazanin" w:cs="IRNazanin"/>
          <w:lang w:bidi="fa-IR"/>
          <w:color w:val="111111"/>
          <w:sz w:val="28"/>
          <w:szCs w:val="28"/>
          <w:rtl/>
        </w:rPr>
        <w:t xml:space="preserve">احمد بن محمد بن حسین بن دؤل قمّی(-350 ق).مذکور در رجال نجاشی.</w:t>
      </w:r>
    </w:p>
    <w:p>
      <w:pPr>
        <w:pStyle w:val="Heading3"/>
      </w:pPr>
      <w:bookmarkStart w:id="749" w:name="_Toc188"/>
      <w:r>
        <w:t>خصایص النبی(صلی الله علیه و آله)</w:t>
      </w:r>
      <w:bookmarkEnd w:id="749"/>
    </w:p>
    <w:p>
      <w:pPr>
        <w:pStyle w:val="BookText"/>
      </w:pPr>
      <w:r>
        <w:rPr>
          <w:rFonts w:ascii="IRNazanin" w:hAnsi="IRNazanin" w:eastAsia="IRNazanin" w:cs="IRNazanin"/>
          <w:lang w:bidi="fa-IR"/>
          <w:color w:val="111111"/>
          <w:sz w:val="28"/>
          <w:szCs w:val="28"/>
          <w:rtl/>
        </w:rPr>
        <w:t xml:space="preserve">ناشناخته،نسخه‌ای از آن در آستان قدس موجود بوده و شاید«الخصایص النبویۀ»سیوطی یا مختصر آن بوده باشد.</w:t>
      </w:r>
    </w:p>
    <w:p>
      <w:pPr>
        <w:pStyle w:val="Heading3"/>
      </w:pPr>
      <w:bookmarkStart w:id="750" w:name="_Toc189"/>
      <w:r>
        <w:t>خصایص الوحی المبین(فی مناقب امیر المؤمنین(علیه السلام))</w:t>
      </w:r>
      <w:bookmarkEnd w:id="750"/>
    </w:p>
    <w:p>
      <w:pPr>
        <w:pStyle w:val="BookText"/>
      </w:pPr>
      <w:r>
        <w:rPr>
          <w:rFonts w:ascii="IRNazanin" w:hAnsi="IRNazanin" w:eastAsia="IRNazanin" w:cs="IRNazanin"/>
          <w:lang w:bidi="fa-IR"/>
          <w:color w:val="111111"/>
          <w:sz w:val="28"/>
          <w:szCs w:val="28"/>
          <w:rtl/>
        </w:rPr>
        <w:t xml:space="preserve">ابو الحسین یحیی بن علی ابن بطریق،معاصر ابن ادریس(-598 ق).ط.تهران 1311 ق.</w:t>
      </w:r>
    </w:p>
    <w:p>
      <w:pPr>
        <w:pStyle w:val="BookText"/>
      </w:pPr>
      <w:r>
        <w:rPr>
          <w:rFonts w:ascii="IRNazanin" w:hAnsi="IRNazanin" w:eastAsia="IRNazanin" w:cs="IRNazanin"/>
          <w:lang w:bidi="fa-IR"/>
          <w:color w:val="111111"/>
          <w:sz w:val="28"/>
          <w:szCs w:val="28"/>
          <w:rtl/>
        </w:rPr>
        <w:t xml:space="preserve">-الحمد للّه الذی نبّه ذوی العقول</w:t>
      </w:r>
    </w:p>
    <w:p>
      <w:pPr>
        <w:pStyle w:val="Heading3"/>
      </w:pPr>
      <w:bookmarkStart w:id="751" w:name="_Toc190"/>
      <w:r>
        <w:t>خصایص یوم الجمعة</w:t>
      </w:r>
      <w:bookmarkEnd w:id="751"/>
    </w:p>
    <w:p>
      <w:pPr>
        <w:pStyle w:val="BookText"/>
      </w:pPr>
      <w:r>
        <w:rPr>
          <w:rFonts w:ascii="IRNazanin" w:hAnsi="IRNazanin" w:eastAsia="IRNazanin" w:cs="IRNazanin"/>
          <w:lang w:bidi="fa-IR"/>
          <w:color w:val="111111"/>
          <w:sz w:val="28"/>
          <w:szCs w:val="28"/>
          <w:rtl/>
        </w:rPr>
        <w:t xml:space="preserve">زین الدین بن علی بن احمد شهید ثانی(-966 ق).ط.صیدا.</w:t>
      </w:r>
    </w:p>
    <w:p>
      <w:pPr>
        <w:pStyle w:val="BookText"/>
      </w:pPr>
      <w:r>
        <w:rPr>
          <w:rFonts w:ascii="IRNazanin" w:hAnsi="IRNazanin" w:eastAsia="IRNazanin" w:cs="IRNazanin"/>
          <w:lang w:bidi="fa-IR"/>
          <w:color w:val="111111"/>
          <w:sz w:val="28"/>
          <w:szCs w:val="28"/>
          <w:rtl/>
        </w:rPr>
        <w:t xml:space="preserve">-الحمد للّه الذی شرف الایام بعضها علی بعض</w:t>
      </w:r>
    </w:p>
    <w:p>
      <w:pPr>
        <w:pStyle w:val="Heading3"/>
      </w:pPr>
      <w:bookmarkStart w:id="752" w:name="_Toc191"/>
      <w:r>
        <w:t>خصایص یوم الغدیر---</w:t>
      </w:r>
      <w:bookmarkEnd w:id="752"/>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14526_235484"/>
    <w:bookmarkEnd w:id="16"/>
    <w:p>
      <w:pPr>
        <w:pStyle w:val="Heading3"/>
      </w:pPr>
      <w:bookmarkStart w:id="753" w:name="_Toc192"/>
      <w:r>
        <w:t>الخطّ،کتاب</w:t>
      </w:r>
      <w:bookmarkEnd w:id="753"/>
    </w:p>
    <w:p>
      <w:pPr>
        <w:pStyle w:val="BookText"/>
      </w:pPr>
      <w:r>
        <w:rPr>
          <w:rFonts w:ascii="IRNazanin" w:hAnsi="IRNazanin" w:eastAsia="IRNazanin" w:cs="IRNazanin"/>
          <w:lang w:bidi="fa-IR"/>
          <w:color w:val="111111"/>
          <w:sz w:val="28"/>
          <w:szCs w:val="28"/>
          <w:rtl/>
        </w:rPr>
        <w:t xml:space="preserve">ابو الحسن احمد بن محمد معروف به ابن جندی، از مشایخ نجاشی و مذکور در رجال او.</w:t>
      </w:r>
    </w:p>
    <w:p>
      <w:pPr>
        <w:pStyle w:val="Heading3"/>
      </w:pPr>
      <w:bookmarkStart w:id="754" w:name="_Toc193"/>
      <w:r>
        <w:t>الخط،کتاب</w:t>
      </w:r>
      <w:bookmarkEnd w:id="754"/>
    </w:p>
    <w:p>
      <w:pPr>
        <w:pStyle w:val="BookText"/>
      </w:pPr>
      <w:r>
        <w:rPr>
          <w:rFonts w:ascii="IRNazanin" w:hAnsi="IRNazanin" w:eastAsia="IRNazanin" w:cs="IRNazanin"/>
          <w:lang w:bidi="fa-IR"/>
          <w:color w:val="111111"/>
          <w:sz w:val="28"/>
          <w:szCs w:val="28"/>
          <w:rtl/>
        </w:rPr>
        <w:t xml:space="preserve">محمد حسین بن محمد علی شهرستانی(-1315 ق).خ.موجود.</w:t>
      </w:r>
    </w:p>
    <w:p>
      <w:pPr>
        <w:pStyle w:val="Heading3"/>
      </w:pPr>
      <w:bookmarkStart w:id="755" w:name="_Toc194"/>
      <w:r>
        <w:t>خط---</w:t>
      </w:r>
      <w:bookmarkEnd w:id="755"/>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14526_235485"/>
    <w:bookmarkEnd w:id="17"/>
    <w:p>
      <w:pPr>
        <w:pStyle w:val="Heading3"/>
      </w:pPr>
      <w:bookmarkStart w:id="756" w:name="_Toc195"/>
      <w:r>
        <w:t>الخطابة العربیة</w:t>
      </w:r>
      <w:bookmarkEnd w:id="756"/>
    </w:p>
    <w:p>
      <w:pPr>
        <w:pStyle w:val="Heading3"/>
      </w:pPr>
      <w:bookmarkStart w:id="757" w:name="_Toc196"/>
      <w:r>
        <w:t>الخطابة الفارسیة</w:t>
      </w:r>
      <w:bookmarkEnd w:id="757"/>
    </w:p>
    <w:p>
      <w:pPr>
        <w:pStyle w:val="BookText"/>
      </w:pPr>
      <w:r>
        <w:rPr>
          <w:rFonts w:ascii="IRNazanin" w:hAnsi="IRNazanin" w:eastAsia="IRNazanin" w:cs="IRNazanin"/>
          <w:lang w:bidi="fa-IR"/>
          <w:color w:val="111111"/>
          <w:sz w:val="28"/>
          <w:szCs w:val="28"/>
          <w:rtl/>
        </w:rPr>
        <w:t xml:space="preserve">هردو از سید عباس مجتهد کازرونی(-1343 ق).خ.دیده شده.</w:t>
      </w:r>
    </w:p>
    <w:p>
      <w:pPr>
        <w:pStyle w:val="Heading3"/>
      </w:pPr>
      <w:bookmarkStart w:id="758" w:name="_Toc197"/>
      <w:r>
        <w:t>الخطب،کتاب</w:t>
      </w:r>
      <w:bookmarkEnd w:id="758"/>
    </w:p>
    <w:p>
      <w:pPr>
        <w:pStyle w:val="BookText"/>
      </w:pPr>
      <w:r>
        <w:rPr>
          <w:rFonts w:ascii="IRNazanin" w:hAnsi="IRNazanin" w:eastAsia="IRNazanin" w:cs="IRNazanin"/>
          <w:lang w:bidi="fa-IR"/>
          <w:color w:val="111111"/>
          <w:sz w:val="28"/>
          <w:szCs w:val="28"/>
          <w:rtl/>
        </w:rPr>
        <w:t xml:space="preserve">ابو اسحاق ابراهیم بن حکم فزاری،نجاشی به 3 واسطه آن را از مؤلف روایت کرده است.ظاهرا با«خطب امیر المؤمنین»یکی است.</w:t>
      </w:r>
    </w:p>
    <w:p>
      <w:pPr>
        <w:pStyle w:val="Heading3"/>
      </w:pPr>
      <w:bookmarkStart w:id="759" w:name="_Toc198"/>
      <w:r>
        <w:t>الخطب،کتاب</w:t>
      </w:r>
      <w:bookmarkEnd w:id="759"/>
    </w:p>
    <w:p>
      <w:pPr>
        <w:pStyle w:val="BookText"/>
      </w:pPr>
      <w:r>
        <w:rPr>
          <w:rFonts w:ascii="IRNazanin" w:hAnsi="IRNazanin" w:eastAsia="IRNazanin" w:cs="IRNazanin"/>
          <w:lang w:bidi="fa-IR"/>
          <w:color w:val="111111"/>
          <w:sz w:val="28"/>
          <w:szCs w:val="28"/>
          <w:rtl/>
        </w:rPr>
        <w:t xml:space="preserve">ابو اسحاق ابراهیم بن سلیمان نهمی.نجاشی به 3 واسطه-که آخر آنان حمید بن زیاد(-310 ق) است-آن را از مؤلف روایت کرده است.</w:t>
      </w:r>
    </w:p>
    <w:p>
      <w:pPr>
        <w:pStyle w:val="Heading3"/>
      </w:pPr>
      <w:bookmarkStart w:id="760" w:name="_Toc199"/>
      <w:r>
        <w:t>الخطب</w:t>
      </w:r>
      <w:bookmarkEnd w:id="760"/>
    </w:p>
    <w:p>
      <w:pPr>
        <w:pStyle w:val="BookText"/>
      </w:pPr>
      <w:r>
        <w:rPr>
          <w:rFonts w:ascii="IRNazanin" w:hAnsi="IRNazanin" w:eastAsia="IRNazanin" w:cs="IRNazanin"/>
          <w:lang w:bidi="fa-IR"/>
          <w:color w:val="111111"/>
          <w:sz w:val="28"/>
          <w:szCs w:val="28"/>
          <w:rtl/>
        </w:rPr>
        <w:t xml:space="preserve">ابو المعالی بن محمد ابراهیم کلباسی(-1315 ق).مذکور در«البدر التمام».</w:t>
      </w:r>
    </w:p>
    <w:p>
      <w:pPr>
        <w:pStyle w:val="Heading3"/>
      </w:pPr>
      <w:bookmarkStart w:id="761" w:name="_Toc200"/>
      <w:r>
        <w:t>الخطب</w:t>
      </w:r>
      <w:bookmarkEnd w:id="761"/>
    </w:p>
    <w:p>
      <w:pPr>
        <w:pStyle w:val="BookText"/>
      </w:pPr>
      <w:r>
        <w:rPr>
          <w:rFonts w:ascii="IRNazanin" w:hAnsi="IRNazanin" w:eastAsia="IRNazanin" w:cs="IRNazanin"/>
          <w:lang w:bidi="fa-IR"/>
          <w:color w:val="111111"/>
          <w:sz w:val="28"/>
          <w:szCs w:val="28"/>
          <w:rtl/>
        </w:rPr>
        <w:t xml:space="preserve">احمد بن عبد السّلام بحرانی معاصر محمد تقی مجلسی،مذکور در«تاریخ علماء البحرین».</w:t>
      </w:r>
    </w:p>
    <w:p>
      <w:pPr>
        <w:pStyle w:val="Heading3"/>
      </w:pPr>
      <w:bookmarkStart w:id="762" w:name="_Toc201"/>
      <w:r>
        <w:t>الخطب</w:t>
      </w:r>
      <w:bookmarkEnd w:id="762"/>
    </w:p>
    <w:p>
      <w:pPr>
        <w:pStyle w:val="BookText"/>
      </w:pPr>
      <w:r>
        <w:rPr>
          <w:rFonts w:ascii="IRNazanin" w:hAnsi="IRNazanin" w:eastAsia="IRNazanin" w:cs="IRNazanin"/>
          <w:lang w:bidi="fa-IR"/>
          <w:color w:val="111111"/>
          <w:sz w:val="28"/>
          <w:szCs w:val="28"/>
          <w:rtl/>
        </w:rPr>
        <w:t xml:space="preserve">اسماعیل صاحب بن عباد وزیر دیلمی(-385 ق).از برخی فهارس برمی‌آید که نسخۀ آن در مغرب موجود است.</w:t>
      </w:r>
    </w:p>
    <w:p>
      <w:pPr>
        <w:pStyle w:val="Heading3"/>
      </w:pPr>
      <w:bookmarkStart w:id="763" w:name="_Toc202"/>
      <w:r>
        <w:t>الخطب</w:t>
      </w:r>
      <w:bookmarkEnd w:id="763"/>
    </w:p>
    <w:p>
      <w:pPr>
        <w:pStyle w:val="BookText"/>
      </w:pPr>
      <w:r>
        <w:rPr>
          <w:rFonts w:ascii="IRNazanin" w:hAnsi="IRNazanin" w:eastAsia="IRNazanin" w:cs="IRNazanin"/>
          <w:lang w:bidi="fa-IR"/>
          <w:color w:val="111111"/>
          <w:sz w:val="28"/>
          <w:szCs w:val="28"/>
          <w:rtl/>
        </w:rPr>
        <w:t xml:space="preserve">اسماعیل بن علی و اسماعیل بن عبد اللّه.نجاشی به 5 واسطه آن را از مؤلفان روایت کرده است.</w:t>
      </w:r>
    </w:p>
    <w:p>
      <w:pPr>
        <w:pStyle w:val="Heading3"/>
      </w:pPr>
      <w:bookmarkStart w:id="764" w:name="_Toc203"/>
      <w:r>
        <w:t>الخطب(للعیدین و الجمعة و عقد النکاح و غیرها)</w:t>
      </w:r>
      <w:bookmarkEnd w:id="764"/>
    </w:p>
    <w:p>
      <w:pPr>
        <w:pStyle w:val="BookText"/>
      </w:pPr>
      <w:r>
        <w:rPr>
          <w:rFonts w:ascii="IRNazanin" w:hAnsi="IRNazanin" w:eastAsia="IRNazanin" w:cs="IRNazanin"/>
          <w:lang w:bidi="fa-IR"/>
          <w:color w:val="111111"/>
          <w:sz w:val="28"/>
          <w:szCs w:val="28"/>
          <w:rtl/>
        </w:rPr>
        <w:t xml:space="preserve">محمد حسن قزوینی شیرازی مؤلف«تنقیح المقاصد الاصولیّة».مذکور در«طرائق الحقائق» از نوادۀ مؤلف.</w:t>
      </w:r>
    </w:p>
    <w:p>
      <w:pPr>
        <w:pStyle w:val="Heading3"/>
      </w:pPr>
      <w:bookmarkStart w:id="765" w:name="_Toc204"/>
      <w:r>
        <w:t>الخطب</w:t>
      </w:r>
      <w:bookmarkEnd w:id="765"/>
    </w:p>
    <w:p>
      <w:pPr>
        <w:pStyle w:val="BookText"/>
      </w:pPr>
      <w:r>
        <w:rPr>
          <w:rFonts w:ascii="IRNazanin" w:hAnsi="IRNazanin" w:eastAsia="IRNazanin" w:cs="IRNazanin"/>
          <w:lang w:bidi="fa-IR"/>
          <w:color w:val="111111"/>
          <w:sz w:val="28"/>
          <w:szCs w:val="28"/>
          <w:rtl/>
        </w:rPr>
        <w:t xml:space="preserve">فارسی و عربی،از حسن خطیب فارسی سبزواری،معاصر شاه سلیمان صفوی و شارح «مشارق الانوار».مذکور در«ریاض العلماء».</w:t>
      </w:r>
    </w:p>
    <w:p>
      <w:pPr>
        <w:pStyle w:val="Heading3"/>
      </w:pPr>
      <w:bookmarkStart w:id="766" w:name="_Toc205"/>
      <w:r>
        <w:t>الخطب</w:t>
      </w:r>
      <w:bookmarkEnd w:id="766"/>
    </w:p>
    <w:p>
      <w:pPr>
        <w:pStyle w:val="BookText"/>
      </w:pPr>
      <w:r>
        <w:rPr>
          <w:rFonts w:ascii="IRNazanin" w:hAnsi="IRNazanin" w:eastAsia="IRNazanin" w:cs="IRNazanin"/>
          <w:lang w:bidi="fa-IR"/>
          <w:color w:val="111111"/>
          <w:sz w:val="28"/>
          <w:szCs w:val="28"/>
          <w:rtl/>
        </w:rPr>
        <w:t xml:space="preserve">شیخ الرئیس ابو علی حسین بن عبد اللّه بن سینا (-427 ق).خ.دیده شده.</w:t>
      </w:r>
    </w:p>
    <w:p>
      <w:pPr>
        <w:pStyle w:val="Heading3"/>
      </w:pPr>
      <w:bookmarkStart w:id="767" w:name="_Toc206"/>
      <w:r>
        <w:t>الخطب</w:t>
      </w:r>
      <w:bookmarkEnd w:id="767"/>
    </w:p>
    <w:p>
      <w:pPr>
        <w:pStyle w:val="BookText"/>
      </w:pPr>
      <w:r>
        <w:rPr>
          <w:rFonts w:ascii="IRNazanin" w:hAnsi="IRNazanin" w:eastAsia="IRNazanin" w:cs="IRNazanin"/>
          <w:lang w:bidi="fa-IR"/>
          <w:color w:val="111111"/>
          <w:sz w:val="28"/>
          <w:szCs w:val="28"/>
          <w:rtl/>
        </w:rPr>
        <w:t xml:space="preserve">نظام الدین عبد الحی بن عبد الوهاب حسینی اشرفی جرجانی(سدۀ 10 ق).مذکور در «ریاض العلماء».</w:t>
      </w:r>
    </w:p>
    <w:p>
      <w:pPr>
        <w:pStyle w:val="Heading3"/>
      </w:pPr>
      <w:bookmarkStart w:id="768" w:name="_Toc207"/>
      <w:r>
        <w:t>الخطب(فی الجمعات و الاعیاد)</w:t>
      </w:r>
      <w:bookmarkEnd w:id="768"/>
    </w:p>
    <w:p>
      <w:pPr>
        <w:pStyle w:val="BookText"/>
      </w:pPr>
      <w:r>
        <w:rPr>
          <w:rFonts w:ascii="IRNazanin" w:hAnsi="IRNazanin" w:eastAsia="IRNazanin" w:cs="IRNazanin"/>
          <w:lang w:bidi="fa-IR"/>
          <w:color w:val="111111"/>
          <w:sz w:val="28"/>
          <w:szCs w:val="28"/>
          <w:rtl/>
        </w:rPr>
        <w:t xml:space="preserve">عبد اللّه بن صالح سماهیجی(-1135 ق).</w:t>
      </w:r>
    </w:p>
    <w:p>
      <w:pPr>
        <w:pStyle w:val="BookText"/>
      </w:pPr>
      <w:r>
        <w:rPr>
          <w:rFonts w:ascii="IRNazanin" w:hAnsi="IRNazanin" w:eastAsia="IRNazanin" w:cs="IRNazanin"/>
          <w:lang w:bidi="fa-IR"/>
          <w:color w:val="111111"/>
          <w:sz w:val="28"/>
          <w:szCs w:val="28"/>
          <w:rtl/>
        </w:rPr>
        <w:t xml:space="preserve">مذکور در اجازۀ معروف مؤلف.</w:t>
      </w:r>
    </w:p>
    <w:p>
      <w:pPr>
        <w:pStyle w:val="Heading3"/>
      </w:pPr>
      <w:bookmarkStart w:id="769" w:name="_Toc208"/>
      <w:r>
        <w:t>الخطب(للجمعات و الاعیاد)</w:t>
      </w:r>
      <w:bookmarkEnd w:id="769"/>
    </w:p>
    <w:p>
      <w:pPr>
        <w:pStyle w:val="BookText"/>
      </w:pPr>
      <w:r>
        <w:rPr>
          <w:rFonts w:ascii="IRNazanin" w:hAnsi="IRNazanin" w:eastAsia="IRNazanin" w:cs="IRNazanin"/>
          <w:lang w:bidi="fa-IR"/>
          <w:color w:val="111111"/>
          <w:sz w:val="28"/>
          <w:szCs w:val="28"/>
          <w:rtl/>
        </w:rPr>
        <w:t xml:space="preserve">محمد علی پادشاه کشمیری(-1221 ق).خ.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770" w:name="_Toc209"/>
      <w:r>
        <w:t>الخطب(للجمعات)</w:t>
      </w:r>
      <w:bookmarkEnd w:id="770"/>
    </w:p>
    <w:p>
      <w:pPr>
        <w:pStyle w:val="BookText"/>
      </w:pPr>
      <w:r>
        <w:rPr>
          <w:rFonts w:ascii="IRNazanin" w:hAnsi="IRNazanin" w:eastAsia="IRNazanin" w:cs="IRNazanin"/>
          <w:lang w:bidi="fa-IR"/>
          <w:color w:val="111111"/>
          <w:sz w:val="28"/>
          <w:szCs w:val="28"/>
          <w:rtl/>
        </w:rPr>
        <w:t xml:space="preserve">محمد علی مدرس طباطبائی یزدی(-پس از 1255 ق).مذکور در تذکرۀ«میکده».</w:t>
      </w:r>
    </w:p>
    <w:p>
      <w:pPr>
        <w:pStyle w:val="Heading3"/>
      </w:pPr>
      <w:bookmarkStart w:id="771" w:name="_Toc210"/>
      <w:r>
        <w:t>الخطب(للجمعات و الاعیاد)</w:t>
      </w:r>
      <w:bookmarkEnd w:id="771"/>
    </w:p>
    <w:p>
      <w:pPr>
        <w:pStyle w:val="BookText"/>
      </w:pPr>
      <w:r>
        <w:rPr>
          <w:rFonts w:ascii="IRNazanin" w:hAnsi="IRNazanin" w:eastAsia="IRNazanin" w:cs="IRNazanin"/>
          <w:lang w:bidi="fa-IR"/>
          <w:color w:val="111111"/>
          <w:sz w:val="28"/>
          <w:szCs w:val="28"/>
          <w:rtl/>
        </w:rPr>
        <w:t xml:space="preserve">محسن فیض کاشانی(-1091 ق)تالیف:</w:t>
      </w:r>
    </w:p>
    <w:p>
      <w:pPr>
        <w:pStyle w:val="BookText"/>
      </w:pPr>
      <w:r>
        <w:rPr>
          <w:rFonts w:ascii="IRNazanin" w:hAnsi="IRNazanin" w:eastAsia="IRNazanin" w:cs="IRNazanin"/>
          <w:lang w:bidi="fa-IR"/>
          <w:color w:val="111111"/>
          <w:sz w:val="28"/>
          <w:szCs w:val="28"/>
          <w:rtl/>
        </w:rPr>
        <w:t xml:space="preserve">1067 ق،جمع:1070 ق.خ.موجود.</w:t>
      </w:r>
    </w:p>
    <w:p>
      <w:pPr>
        <w:pStyle w:val="Heading3"/>
      </w:pPr>
      <w:bookmarkStart w:id="772" w:name="_Toc211"/>
      <w:r>
        <w:t>الخطب</w:t>
      </w:r>
      <w:bookmarkEnd w:id="772"/>
    </w:p>
    <w:p>
      <w:pPr>
        <w:pStyle w:val="BookText"/>
      </w:pPr>
      <w:r>
        <w:rPr>
          <w:rFonts w:ascii="IRNazanin" w:hAnsi="IRNazanin" w:eastAsia="IRNazanin" w:cs="IRNazanin"/>
          <w:lang w:bidi="fa-IR"/>
          <w:color w:val="111111"/>
          <w:sz w:val="28"/>
          <w:szCs w:val="28"/>
          <w:rtl/>
        </w:rPr>
        <w:t xml:space="preserve">ابو الفضل محمد بن احمد صابونی.مذکور در رجال نجاشی.</w:t>
      </w:r>
    </w:p>
    <w:p>
      <w:pPr>
        <w:pStyle w:val="Heading3"/>
      </w:pPr>
      <w:bookmarkStart w:id="773" w:name="_Toc212"/>
      <w:r>
        <w:t>الخطب</w:t>
      </w:r>
      <w:bookmarkEnd w:id="773"/>
    </w:p>
    <w:p>
      <w:pPr>
        <w:pStyle w:val="BookText"/>
      </w:pPr>
      <w:r>
        <w:rPr>
          <w:rFonts w:ascii="IRNazanin" w:hAnsi="IRNazanin" w:eastAsia="IRNazanin" w:cs="IRNazanin"/>
          <w:lang w:bidi="fa-IR"/>
          <w:color w:val="111111"/>
          <w:sz w:val="28"/>
          <w:szCs w:val="28"/>
          <w:rtl/>
        </w:rPr>
        <w:t xml:space="preserve">تاج الدین محمد بن حسین حسینی کیسکی.پدر شیخ منتخب الدین(-پس از 585 ق)آن را از مؤلف روایت می‌کند.مذکور در فهرست منتجب الدین.</w:t>
      </w:r>
    </w:p>
    <w:p>
      <w:pPr>
        <w:pStyle w:val="Heading3"/>
      </w:pPr>
      <w:bookmarkStart w:id="774" w:name="_Toc213"/>
      <w:r>
        <w:t>الخطب</w:t>
      </w:r>
      <w:bookmarkEnd w:id="774"/>
    </w:p>
    <w:p>
      <w:pPr>
        <w:pStyle w:val="BookText"/>
      </w:pPr>
      <w:r>
        <w:rPr>
          <w:rFonts w:ascii="IRNazanin" w:hAnsi="IRNazanin" w:eastAsia="IRNazanin" w:cs="IRNazanin"/>
          <w:lang w:bidi="fa-IR"/>
          <w:color w:val="111111"/>
          <w:sz w:val="28"/>
          <w:szCs w:val="28"/>
          <w:rtl/>
        </w:rPr>
        <w:t xml:space="preserve">ابو عبد اللّه محمد بن احمد بن خالد برقی.نجاشی به 4 واسطه آن را از مؤلف روایت می‌کند.</w:t>
      </w:r>
    </w:p>
    <w:p>
      <w:pPr>
        <w:pStyle w:val="Heading3"/>
      </w:pPr>
      <w:bookmarkStart w:id="775" w:name="_Toc214"/>
      <w:r>
        <w:t>الخطب</w:t>
      </w:r>
      <w:bookmarkEnd w:id="775"/>
    </w:p>
    <w:p>
      <w:pPr>
        <w:pStyle w:val="BookText"/>
      </w:pPr>
      <w:r>
        <w:rPr>
          <w:rFonts w:ascii="IRNazanin" w:hAnsi="IRNazanin" w:eastAsia="IRNazanin" w:cs="IRNazanin"/>
          <w:lang w:bidi="fa-IR"/>
          <w:color w:val="111111"/>
          <w:sz w:val="28"/>
          <w:szCs w:val="28"/>
          <w:rtl/>
        </w:rPr>
        <w:t xml:space="preserve">ابو علی محمد بن عیسی بن عبد اللّه اشعری.</w:t>
      </w:r>
    </w:p>
    <w:p>
      <w:pPr>
        <w:pStyle w:val="BookText"/>
      </w:pPr>
      <w:r>
        <w:rPr>
          <w:rFonts w:ascii="IRNazanin" w:hAnsi="IRNazanin" w:eastAsia="IRNazanin" w:cs="IRNazanin"/>
          <w:lang w:bidi="fa-IR"/>
          <w:color w:val="111111"/>
          <w:sz w:val="28"/>
          <w:szCs w:val="28"/>
          <w:rtl/>
        </w:rPr>
        <w:t xml:space="preserve">نجاشی به اسناد خویش آن را از مؤلف روایت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14526_235486"/>
    <w:bookmarkEnd w:id="18"/>
    <w:p>
      <w:pPr>
        <w:pStyle w:val="BookText"/>
      </w:pPr>
      <w:r>
        <w:rPr>
          <w:rFonts w:ascii="IRNazanin" w:hAnsi="IRNazanin" w:eastAsia="IRNazanin" w:cs="IRNazanin"/>
          <w:lang w:bidi="fa-IR"/>
          <w:color w:val="111111"/>
          <w:sz w:val="28"/>
          <w:szCs w:val="28"/>
          <w:rtl/>
        </w:rPr>
        <w:t xml:space="preserve">می‌کند.</w:t>
      </w:r>
    </w:p>
    <w:p>
      <w:pPr>
        <w:pStyle w:val="Heading3"/>
      </w:pPr>
      <w:bookmarkStart w:id="776" w:name="_Toc215"/>
      <w:r>
        <w:t>الخطب</w:t>
      </w:r>
      <w:bookmarkEnd w:id="776"/>
    </w:p>
    <w:p>
      <w:pPr>
        <w:pStyle w:val="BookText"/>
      </w:pPr>
      <w:r>
        <w:rPr>
          <w:rFonts w:ascii="IRNazanin" w:hAnsi="IRNazanin" w:eastAsia="IRNazanin" w:cs="IRNazanin"/>
          <w:lang w:bidi="fa-IR"/>
          <w:color w:val="111111"/>
          <w:sz w:val="28"/>
          <w:szCs w:val="28"/>
          <w:rtl/>
        </w:rPr>
        <w:t xml:space="preserve">مسیح بن اسماعیل فسائی معروف به ملا مسیحا، شاگرد محقق خوانساری و مجاز از علامّه مجلسی.مذکور در تذکرۀ حزین.</w:t>
      </w:r>
    </w:p>
    <w:p>
      <w:pPr>
        <w:pStyle w:val="Heading3"/>
      </w:pPr>
      <w:bookmarkStart w:id="777" w:name="_Toc216"/>
      <w:r>
        <w:t>الخطب(للجمعات و الاعیاد)</w:t>
      </w:r>
      <w:bookmarkEnd w:id="777"/>
    </w:p>
    <w:p>
      <w:pPr>
        <w:pStyle w:val="BookText"/>
      </w:pPr>
      <w:r>
        <w:rPr>
          <w:rFonts w:ascii="IRNazanin" w:hAnsi="IRNazanin" w:eastAsia="IRNazanin" w:cs="IRNazanin"/>
          <w:lang w:bidi="fa-IR"/>
          <w:color w:val="111111"/>
          <w:sz w:val="28"/>
          <w:szCs w:val="28"/>
          <w:rtl/>
        </w:rPr>
        <w:t xml:space="preserve">سید نور الدین محدث جزائری(-1158 ق).</w:t>
      </w:r>
    </w:p>
    <w:p>
      <w:pPr>
        <w:pStyle w:val="BookText"/>
      </w:pPr>
      <w:r>
        <w:rPr>
          <w:rFonts w:ascii="IRNazanin" w:hAnsi="IRNazanin" w:eastAsia="IRNazanin" w:cs="IRNazanin"/>
          <w:lang w:bidi="fa-IR"/>
          <w:color w:val="111111"/>
          <w:sz w:val="28"/>
          <w:szCs w:val="28"/>
          <w:rtl/>
        </w:rPr>
        <w:t xml:space="preserve">مذکور در«تحفة العالم».</w:t>
      </w:r>
    </w:p>
    <w:p>
      <w:pPr>
        <w:pStyle w:val="Heading3"/>
      </w:pPr>
      <w:bookmarkStart w:id="778" w:name="_Toc217"/>
      <w:r>
        <w:t>الخطب(للجمعات و الاعیاد)</w:t>
      </w:r>
      <w:bookmarkEnd w:id="778"/>
    </w:p>
    <w:p>
      <w:pPr>
        <w:pStyle w:val="BookText"/>
      </w:pPr>
      <w:r>
        <w:rPr>
          <w:rFonts w:ascii="IRNazanin" w:hAnsi="IRNazanin" w:eastAsia="IRNazanin" w:cs="IRNazanin"/>
          <w:lang w:bidi="fa-IR"/>
          <w:color w:val="111111"/>
          <w:sz w:val="28"/>
          <w:szCs w:val="28"/>
          <w:rtl/>
        </w:rPr>
        <w:t xml:space="preserve">ناصر حسین بن حامد حسین لکهنوی(-1361 ق).</w:t>
      </w:r>
    </w:p>
    <w:p>
      <w:pPr>
        <w:pStyle w:val="Heading3"/>
      </w:pPr>
      <w:bookmarkStart w:id="779" w:name="_Toc218"/>
      <w:r>
        <w:t>الخطب</w:t>
      </w:r>
      <w:bookmarkEnd w:id="779"/>
    </w:p>
    <w:p>
      <w:pPr>
        <w:pStyle w:val="BookText"/>
      </w:pPr>
      <w:r>
        <w:rPr>
          <w:rFonts w:ascii="IRNazanin" w:hAnsi="IRNazanin" w:eastAsia="IRNazanin" w:cs="IRNazanin"/>
          <w:lang w:bidi="fa-IR"/>
          <w:color w:val="111111"/>
          <w:sz w:val="28"/>
          <w:szCs w:val="28"/>
          <w:rtl/>
        </w:rPr>
        <w:t xml:space="preserve">ابو القاسم هارون بن مسلم بن سعدان کاتب انباری،از اصحاب امام هادی و امام عسکری(علیه السلام).نجاشی به 3 واسطه آن را از مؤلف روایت می‌کند.</w:t>
      </w:r>
    </w:p>
    <w:p>
      <w:pPr>
        <w:pStyle w:val="Heading3"/>
      </w:pPr>
      <w:bookmarkStart w:id="780" w:name="_Toc219"/>
      <w:r>
        <w:t>الخطب</w:t>
      </w:r>
      <w:bookmarkEnd w:id="780"/>
    </w:p>
    <w:p>
      <w:pPr>
        <w:pStyle w:val="BookText"/>
      </w:pPr>
      <w:r>
        <w:rPr>
          <w:rFonts w:ascii="IRNazanin" w:hAnsi="IRNazanin" w:eastAsia="IRNazanin" w:cs="IRNazanin"/>
          <w:lang w:bidi="fa-IR"/>
          <w:color w:val="111111"/>
          <w:sz w:val="28"/>
          <w:szCs w:val="28"/>
          <w:rtl/>
        </w:rPr>
        <w:t xml:space="preserve">ابو منذر هشام بن محمد بن سائب کلبی(-206 ق).مذکور در رجال نجاشی.</w:t>
      </w:r>
    </w:p>
    <w:p>
      <w:pPr>
        <w:pStyle w:val="Heading3"/>
      </w:pPr>
      <w:bookmarkStart w:id="781" w:name="_Toc220"/>
      <w:r>
        <w:t>الخطب</w:t>
      </w:r>
      <w:bookmarkEnd w:id="781"/>
    </w:p>
    <w:p>
      <w:pPr>
        <w:pStyle w:val="BookText"/>
      </w:pPr>
      <w:r>
        <w:rPr>
          <w:rFonts w:ascii="IRNazanin" w:hAnsi="IRNazanin" w:eastAsia="IRNazanin" w:cs="IRNazanin"/>
          <w:lang w:bidi="fa-IR"/>
          <w:color w:val="111111"/>
          <w:sz w:val="28"/>
          <w:szCs w:val="28"/>
          <w:rtl/>
        </w:rPr>
        <w:t xml:space="preserve">شیخ یوسف محدث بحرانی.مذکور در«لؤلؤة البحرین»مؤلف.</w:t>
      </w:r>
    </w:p>
    <w:p>
      <w:pPr>
        <w:pStyle w:val="Heading3"/>
      </w:pPr>
      <w:bookmarkStart w:id="782" w:name="_Toc221"/>
      <w:r>
        <w:t>خطب ابن نباته-دیوان الخطب</w:t>
      </w:r>
      <w:bookmarkEnd w:id="782"/>
    </w:p>
    <w:p>
      <w:pPr>
        <w:pStyle w:val="BookText"/>
      </w:pPr>
      <w:r>
        <w:rPr>
          <w:rFonts w:ascii="IRNazanin" w:hAnsi="IRNazanin" w:eastAsia="IRNazanin" w:cs="IRNazanin"/>
          <w:lang w:bidi="fa-IR"/>
          <w:color w:val="111111"/>
          <w:sz w:val="28"/>
          <w:szCs w:val="28"/>
          <w:rtl/>
        </w:rPr>
        <w:t xml:space="preserve">ابو یحیی عبد الرحیم بن محمد بن اسماعیل بن نباتۀ حاذقی فارقی(-374 ق).ط.مکرّر.</w:t>
      </w:r>
    </w:p>
    <w:p>
      <w:pPr>
        <w:pStyle w:val="Heading3"/>
      </w:pPr>
      <w:bookmarkStart w:id="783" w:name="_Toc222"/>
      <w:r>
        <w:t>خطب ابن نباتة-دیوان الخطب الجمعیّة</w:t>
      </w:r>
      <w:bookmarkEnd w:id="783"/>
    </w:p>
    <w:p>
      <w:pPr>
        <w:pStyle w:val="BookText"/>
      </w:pPr>
      <w:r>
        <w:rPr>
          <w:rFonts w:ascii="IRNazanin" w:hAnsi="IRNazanin" w:eastAsia="IRNazanin" w:cs="IRNazanin"/>
          <w:lang w:bidi="fa-IR"/>
          <w:color w:val="111111"/>
          <w:sz w:val="28"/>
          <w:szCs w:val="28"/>
          <w:rtl/>
        </w:rPr>
        <w:t xml:space="preserve">جمال الدین ابو بکر محمد بن محمد(-686 ق) از نوادگان ابن خطیب فارقی و معروف به ابن خطیب مصری و خطیب مصر.ط.مکرّر.</w:t>
      </w:r>
    </w:p>
    <w:p>
      <w:pPr>
        <w:pStyle w:val="Heading3"/>
      </w:pPr>
      <w:bookmarkStart w:id="784" w:name="_Toc223"/>
      <w:r>
        <w:t>خطب ابی بکر بن ابی قحافه</w:t>
      </w:r>
      <w:bookmarkEnd w:id="784"/>
    </w:p>
    <w:p>
      <w:pPr>
        <w:pStyle w:val="BookText"/>
      </w:pPr>
      <w:r>
        <w:rPr>
          <w:rFonts w:ascii="IRNazanin" w:hAnsi="IRNazanin" w:eastAsia="IRNazanin" w:cs="IRNazanin"/>
          <w:lang w:bidi="fa-IR"/>
          <w:color w:val="111111"/>
          <w:sz w:val="28"/>
          <w:szCs w:val="28"/>
          <w:rtl/>
        </w:rPr>
        <w:t xml:space="preserve">ابو احمد عبد العزیز بن یحیی جلودی(-332 ق).مذکور در رجال نجاشی.</w:t>
      </w:r>
    </w:p>
    <w:p>
      <w:pPr>
        <w:pStyle w:val="Heading3"/>
      </w:pPr>
      <w:bookmarkStart w:id="785" w:name="_Toc224"/>
      <w:r>
        <w:t>الخطب الاربعة(للعیدین)</w:t>
      </w:r>
      <w:bookmarkEnd w:id="785"/>
    </w:p>
    <w:p>
      <w:pPr>
        <w:pStyle w:val="BookText"/>
      </w:pPr>
      <w:r>
        <w:rPr>
          <w:rFonts w:ascii="IRNazanin" w:hAnsi="IRNazanin" w:eastAsia="IRNazanin" w:cs="IRNazanin"/>
          <w:lang w:bidi="fa-IR"/>
          <w:color w:val="111111"/>
          <w:sz w:val="28"/>
          <w:szCs w:val="28"/>
          <w:rtl/>
        </w:rPr>
        <w:t xml:space="preserve">عبد اللّه بن ابی القاسم موسوی بلادی بوشهری (معاصر).مذکور در فهرست تألیفات او.</w:t>
      </w:r>
    </w:p>
    <w:p>
      <w:pPr>
        <w:pStyle w:val="Heading3"/>
      </w:pPr>
      <w:bookmarkStart w:id="786" w:name="_Toc225"/>
      <w:r>
        <w:t>خطب امیر المؤمنین(علیه السلام)</w:t>
      </w:r>
      <w:bookmarkEnd w:id="786"/>
    </w:p>
    <w:p>
      <w:pPr>
        <w:pStyle w:val="BookText"/>
      </w:pPr>
      <w:r>
        <w:rPr>
          <w:rFonts w:ascii="IRNazanin" w:hAnsi="IRNazanin" w:eastAsia="IRNazanin" w:cs="IRNazanin"/>
          <w:lang w:bidi="fa-IR"/>
          <w:color w:val="111111"/>
          <w:sz w:val="28"/>
          <w:szCs w:val="28"/>
          <w:rtl/>
        </w:rPr>
        <w:t xml:space="preserve">ابراهیم بن حکم بن ظهیر فزاری.نجاشی و شیخ طوسی هریک به سند خویش کتاب را از ابن عقده و او به واسطۀ یحیی بن زکریا بن شیبان از مؤلف روایت کرده است.</w:t>
      </w:r>
    </w:p>
    <w:p>
      <w:pPr>
        <w:pStyle w:val="Heading3"/>
      </w:pPr>
      <w:bookmarkStart w:id="787" w:name="_Toc226"/>
      <w:r>
        <w:t>الخطب لامیر المؤمنین(علیه السلام)،کتاب</w:t>
      </w:r>
      <w:bookmarkEnd w:id="787"/>
    </w:p>
    <w:p>
      <w:pPr>
        <w:pStyle w:val="BookText"/>
      </w:pPr>
      <w:r>
        <w:rPr>
          <w:rFonts w:ascii="IRNazanin" w:hAnsi="IRNazanin" w:eastAsia="IRNazanin" w:cs="IRNazanin"/>
          <w:lang w:bidi="fa-IR"/>
          <w:color w:val="111111"/>
          <w:sz w:val="28"/>
          <w:szCs w:val="28"/>
          <w:rtl/>
        </w:rPr>
        <w:t xml:space="preserve">ابراهیم بن سلیمان نهمی.ظاهرا با کتاب «الخطب»که پیشتر یاد شد یکی است.</w:t>
      </w:r>
    </w:p>
    <w:p>
      <w:pPr>
        <w:pStyle w:val="Heading3"/>
      </w:pPr>
      <w:bookmarkStart w:id="788" w:name="_Toc227"/>
      <w:r>
        <w:t>خطب امیر المؤمنین(علیه السلام)</w:t>
      </w:r>
      <w:bookmarkEnd w:id="788"/>
    </w:p>
    <w:p>
      <w:pPr>
        <w:pStyle w:val="BookText"/>
      </w:pPr>
      <w:r>
        <w:rPr>
          <w:rFonts w:ascii="IRNazanin" w:hAnsi="IRNazanin" w:eastAsia="IRNazanin" w:cs="IRNazanin"/>
          <w:lang w:bidi="fa-IR"/>
          <w:color w:val="111111"/>
          <w:sz w:val="28"/>
          <w:szCs w:val="28"/>
          <w:rtl/>
        </w:rPr>
        <w:t xml:space="preserve">ابو یعقوب اسماعیل بن مهران سکونی،از اصحاب امام رضا(علیه السلام).مذکور در رجال نجاشی.</w:t>
      </w:r>
    </w:p>
    <w:p>
      <w:pPr>
        <w:pStyle w:val="Heading3"/>
      </w:pPr>
      <w:bookmarkStart w:id="789" w:name="_Toc228"/>
      <w:r>
        <w:t>خطب امیر المؤمنین(علیه السلام)(علی المنابر فی الجمع و</w:t>
      </w:r>
      <w:bookmarkEnd w:id="789"/>
    </w:p>
    <w:p>
      <w:pPr>
        <w:pStyle w:val="BookText"/>
      </w:pPr>
      <w:r>
        <w:rPr>
          <w:rFonts w:ascii="IRNazanin" w:hAnsi="IRNazanin" w:eastAsia="IRNazanin" w:cs="IRNazanin"/>
          <w:lang w:bidi="fa-IR"/>
          <w:color w:val="111111"/>
          <w:sz w:val="28"/>
          <w:szCs w:val="28"/>
          <w:rtl/>
        </w:rPr>
        <w:t xml:space="preserve">الاعیاد)</w:t>
      </w:r>
    </w:p>
    <w:p>
      <w:pPr>
        <w:pStyle w:val="BookText"/>
      </w:pPr>
      <w:r>
        <w:rPr>
          <w:rFonts w:ascii="IRNazanin" w:hAnsi="IRNazanin" w:eastAsia="IRNazanin" w:cs="IRNazanin"/>
          <w:lang w:bidi="fa-IR"/>
          <w:color w:val="111111"/>
          <w:sz w:val="28"/>
          <w:szCs w:val="28"/>
          <w:rtl/>
        </w:rPr>
        <w:t xml:space="preserve">ابو سلیمان زید بن وهب جهنی(-96 یا پس از 80 ق).مذکور در فهرست شیخ.</w:t>
      </w:r>
    </w:p>
    <w:p>
      <w:pPr>
        <w:pStyle w:val="Heading3"/>
      </w:pPr>
      <w:bookmarkStart w:id="790" w:name="_Toc229"/>
      <w:r>
        <w:t>خطب امیر المؤمنین(علیه السلام)</w:t>
      </w:r>
      <w:bookmarkEnd w:id="790"/>
    </w:p>
    <w:p>
      <w:pPr>
        <w:pStyle w:val="BookText"/>
      </w:pPr>
      <w:r>
        <w:rPr>
          <w:rFonts w:ascii="IRNazanin" w:hAnsi="IRNazanin" w:eastAsia="IRNazanin" w:cs="IRNazanin"/>
          <w:lang w:bidi="fa-IR"/>
          <w:color w:val="111111"/>
          <w:sz w:val="28"/>
          <w:szCs w:val="28"/>
          <w:rtl/>
        </w:rPr>
        <w:t xml:space="preserve">ابو الخیر صالح بن ابی حمّاد سلمۀ رازی.مذکور در فهرست شیخ و رجال نجاشی.</w:t>
      </w:r>
    </w:p>
    <w:p>
      <w:pPr>
        <w:pStyle w:val="Heading3"/>
      </w:pPr>
      <w:bookmarkStart w:id="791" w:name="_Toc230"/>
      <w:r>
        <w:t>خطب امیر المؤمنین(علیه السلام)(المرویة عن الامام الصادق(علیه السلام))</w:t>
      </w:r>
      <w:bookmarkEnd w:id="791"/>
    </w:p>
    <w:p>
      <w:pPr>
        <w:pStyle w:val="BookText"/>
      </w:pPr>
      <w:r>
        <w:rPr>
          <w:rFonts w:ascii="IRNazanin" w:hAnsi="IRNazanin" w:eastAsia="IRNazanin" w:cs="IRNazanin"/>
          <w:lang w:bidi="fa-IR"/>
          <w:color w:val="111111"/>
          <w:sz w:val="28"/>
          <w:szCs w:val="28"/>
          <w:rtl/>
        </w:rPr>
        <w:t xml:space="preserve">به روایت ابو روح فرج بن فروه از مسعدة بن صدقة از امام صادق(علیه السلام)،نسخه‌ای از این کتاب را که ابن طاوس بر آن تاریخ کتابت آن را-پس از 200 ق-نوشته بوده حسن بن سلیمان حلّی به دست آورده و خطبة المخزون را از آن در «منتخب البصائر»خویش نقل کرده است.</w:t>
      </w:r>
    </w:p>
    <w:p>
      <w:pPr>
        <w:pStyle w:val="Heading3"/>
      </w:pPr>
      <w:bookmarkStart w:id="792" w:name="_Toc231"/>
      <w:r>
        <w:t>خطب امیر المؤمنین(علیه السلام)</w:t>
      </w:r>
      <w:bookmarkEnd w:id="792"/>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BookText"/>
      </w:pPr>
      <w:r>
        <w:rPr>
          <w:rFonts w:ascii="IRNazanin" w:hAnsi="IRNazanin" w:eastAsia="IRNazanin" w:cs="IRNazanin"/>
          <w:lang w:bidi="fa-IR"/>
          <w:color w:val="111111"/>
          <w:sz w:val="28"/>
          <w:szCs w:val="28"/>
          <w:rtl/>
        </w:rPr>
        <w:t xml:space="preserve">ابن طاوس در«محاسبة النفس»از آن نقل کرده است.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14526_235487"/>
    <w:bookmarkEnd w:id="19"/>
    <w:p>
      <w:pPr>
        <w:pStyle w:val="Heading3"/>
      </w:pPr>
      <w:bookmarkStart w:id="793" w:name="_Toc232"/>
      <w:r>
        <w:t>خطب امیر المؤمنین(علیه السلام)</w:t>
      </w:r>
      <w:bookmarkEnd w:id="793"/>
    </w:p>
    <w:p>
      <w:pPr>
        <w:pStyle w:val="BookText"/>
      </w:pPr>
      <w:r>
        <w:rPr>
          <w:rFonts w:ascii="IRNazanin" w:hAnsi="IRNazanin" w:eastAsia="IRNazanin" w:cs="IRNazanin"/>
          <w:lang w:bidi="fa-IR"/>
          <w:color w:val="111111"/>
          <w:sz w:val="28"/>
          <w:szCs w:val="28"/>
          <w:rtl/>
        </w:rPr>
        <w:t xml:space="preserve">سید شریف ابو القاسم عبد العظیم بن عبد اللّه حسنی(-252 ق).</w:t>
      </w:r>
    </w:p>
    <w:p>
      <w:pPr>
        <w:pStyle w:val="Heading3"/>
      </w:pPr>
      <w:bookmarkStart w:id="794" w:name="_Toc233"/>
      <w:r>
        <w:t>خطب امیر المؤمنین(علیه السلام)</w:t>
      </w:r>
      <w:bookmarkEnd w:id="794"/>
    </w:p>
    <w:p>
      <w:pPr>
        <w:pStyle w:val="BookText"/>
      </w:pPr>
      <w:r>
        <w:rPr>
          <w:rFonts w:ascii="IRNazanin" w:hAnsi="IRNazanin" w:eastAsia="IRNazanin" w:cs="IRNazanin"/>
          <w:lang w:bidi="fa-IR"/>
          <w:color w:val="111111"/>
          <w:sz w:val="28"/>
          <w:szCs w:val="28"/>
          <w:rtl/>
        </w:rPr>
        <w:t xml:space="preserve">ابو الحسن علی بن محمد مدائنی اخباری(-225 ق).مذکور در«الوافی»صفدی و فهرست ابن ندیم.</w:t>
      </w:r>
    </w:p>
    <w:p>
      <w:pPr>
        <w:pStyle w:val="Heading3"/>
      </w:pPr>
      <w:bookmarkStart w:id="795" w:name="_Toc234"/>
      <w:r>
        <w:t>خطب امیر المؤمنین(علیه السلام)</w:t>
      </w:r>
      <w:bookmarkEnd w:id="795"/>
    </w:p>
    <w:p>
      <w:pPr>
        <w:pStyle w:val="BookText"/>
      </w:pPr>
      <w:r>
        <w:rPr>
          <w:rFonts w:ascii="IRNazanin" w:hAnsi="IRNazanin" w:eastAsia="IRNazanin" w:cs="IRNazanin"/>
          <w:lang w:bidi="fa-IR"/>
          <w:color w:val="111111"/>
          <w:sz w:val="28"/>
          <w:szCs w:val="28"/>
          <w:rtl/>
        </w:rPr>
        <w:t xml:space="preserve">ابو محمد(یا ابو بشر)مسعدة بن صدقۀ عبدی.</w:t>
      </w:r>
    </w:p>
    <w:p>
      <w:pPr>
        <w:pStyle w:val="BookText"/>
      </w:pPr>
      <w:r>
        <w:rPr>
          <w:rFonts w:ascii="IRNazanin" w:hAnsi="IRNazanin" w:eastAsia="IRNazanin" w:cs="IRNazanin"/>
          <w:lang w:bidi="fa-IR"/>
          <w:color w:val="111111"/>
          <w:sz w:val="28"/>
          <w:szCs w:val="28"/>
          <w:rtl/>
        </w:rPr>
        <w:t xml:space="preserve">مذکور در رجال نجاشی و فهرست شیخ.</w:t>
      </w:r>
    </w:p>
    <w:p>
      <w:pPr>
        <w:pStyle w:val="Heading3"/>
      </w:pPr>
      <w:bookmarkStart w:id="796" w:name="_Toc235"/>
      <w:r>
        <w:t>خطب امیر المؤمنین(علیه السلام)</w:t>
      </w:r>
      <w:bookmarkEnd w:id="796"/>
    </w:p>
    <w:p>
      <w:pPr>
        <w:pStyle w:val="BookText"/>
      </w:pPr>
      <w:r>
        <w:rPr>
          <w:rFonts w:ascii="IRNazanin" w:hAnsi="IRNazanin" w:eastAsia="IRNazanin" w:cs="IRNazanin"/>
          <w:lang w:bidi="fa-IR"/>
          <w:color w:val="111111"/>
          <w:sz w:val="28"/>
          <w:szCs w:val="28"/>
          <w:rtl/>
        </w:rPr>
        <w:t xml:space="preserve">به روایت ابو عبد اللّه محمد بن عمر واقدی (-207 ق).مذکور در«اخبار آل اعین».</w:t>
      </w:r>
    </w:p>
    <w:p>
      <w:pPr>
        <w:pStyle w:val="Heading3"/>
      </w:pPr>
      <w:bookmarkStart w:id="797" w:name="_Toc236"/>
      <w:r>
        <w:t>خطب امیر المؤمنین(علیه السلام)</w:t>
      </w:r>
      <w:bookmarkEnd w:id="797"/>
    </w:p>
    <w:p>
      <w:pPr>
        <w:pStyle w:val="BookText"/>
      </w:pPr>
      <w:r>
        <w:rPr>
          <w:rFonts w:ascii="IRNazanin" w:hAnsi="IRNazanin" w:eastAsia="IRNazanin" w:cs="IRNazanin"/>
          <w:lang w:bidi="fa-IR"/>
          <w:color w:val="111111"/>
          <w:sz w:val="28"/>
          <w:szCs w:val="28"/>
          <w:rtl/>
        </w:rPr>
        <w:t xml:space="preserve">ابو منذر هشام بن محمد بن سائب کلبی(-206 ق).مذکور در فهرست ابن ندیم.</w:t>
      </w:r>
    </w:p>
    <w:p>
      <w:pPr>
        <w:pStyle w:val="Heading3"/>
      </w:pPr>
      <w:bookmarkStart w:id="798" w:name="_Toc237"/>
      <w:r>
        <w:t>الخطب السائرة</w:t>
      </w:r>
      <w:bookmarkEnd w:id="798"/>
    </w:p>
    <w:p>
      <w:pPr>
        <w:pStyle w:val="BookText"/>
      </w:pPr>
      <w:r>
        <w:rPr>
          <w:rFonts w:ascii="IRNazanin" w:hAnsi="IRNazanin" w:eastAsia="IRNazanin" w:cs="IRNazanin"/>
          <w:lang w:bidi="fa-IR"/>
          <w:color w:val="111111"/>
          <w:sz w:val="28"/>
          <w:szCs w:val="28"/>
          <w:rtl/>
        </w:rPr>
        <w:t xml:space="preserve">ابراهیم بن محمد بن سعید ثقفی(-283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799" w:name="_Toc238"/>
      <w:r>
        <w:t>خطب عمر بن الخطاب</w:t>
      </w:r>
      <w:bookmarkEnd w:id="799"/>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800" w:name="_Toc239"/>
      <w:r>
        <w:t>الخطب المصطفویة</w:t>
      </w:r>
      <w:bookmarkEnd w:id="800"/>
    </w:p>
    <w:p>
      <w:pPr>
        <w:pStyle w:val="BookText"/>
      </w:pPr>
      <w:r>
        <w:rPr>
          <w:rFonts w:ascii="IRNazanin" w:hAnsi="IRNazanin" w:eastAsia="IRNazanin" w:cs="IRNazanin"/>
          <w:lang w:bidi="fa-IR"/>
          <w:color w:val="111111"/>
          <w:sz w:val="28"/>
          <w:szCs w:val="28"/>
          <w:rtl/>
        </w:rPr>
        <w:t xml:space="preserve">محمد علی اکرم آروی(معاصر).ط.کلکته، 1313 ق.</w:t>
      </w:r>
    </w:p>
    <w:p>
      <w:pPr>
        <w:pStyle w:val="Heading3"/>
      </w:pPr>
      <w:bookmarkStart w:id="801" w:name="_Toc240"/>
      <w:r>
        <w:t>الخطب المعربات(یا المقریات)</w:t>
      </w:r>
      <w:bookmarkEnd w:id="801"/>
    </w:p>
    <w:p>
      <w:pPr>
        <w:pStyle w:val="BookText"/>
      </w:pPr>
      <w:r>
        <w:rPr>
          <w:rFonts w:ascii="IRNazanin" w:hAnsi="IRNazanin" w:eastAsia="IRNazanin" w:cs="IRNazanin"/>
          <w:lang w:bidi="fa-IR"/>
          <w:color w:val="111111"/>
          <w:sz w:val="28"/>
          <w:szCs w:val="28"/>
          <w:rtl/>
        </w:rPr>
        <w:t xml:space="preserve">ابراهیم بن محمد بن سعید ثقفی(-283 ق).</w:t>
      </w:r>
    </w:p>
    <w:p>
      <w:pPr>
        <w:pStyle w:val="Heading3"/>
      </w:pPr>
      <w:bookmarkStart w:id="802" w:name="_Toc241"/>
      <w:r>
        <w:t>خطب النبی(صلی الله علیه و آله)</w:t>
      </w:r>
      <w:bookmarkEnd w:id="802"/>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803" w:name="_Toc242"/>
      <w:r>
        <w:t>خطب النبی(صلی الله علیه و آله)</w:t>
      </w:r>
      <w:bookmarkEnd w:id="803"/>
    </w:p>
    <w:p>
      <w:pPr>
        <w:pStyle w:val="BookText"/>
      </w:pPr>
      <w:r>
        <w:rPr>
          <w:rFonts w:ascii="IRNazanin" w:hAnsi="IRNazanin" w:eastAsia="IRNazanin" w:cs="IRNazanin"/>
          <w:lang w:bidi="fa-IR"/>
          <w:color w:val="111111"/>
          <w:sz w:val="28"/>
          <w:szCs w:val="28"/>
          <w:rtl/>
        </w:rPr>
        <w:t xml:space="preserve">ابو الحسن علی بن محمد مدائنی(-225 ق).</w:t>
      </w:r>
    </w:p>
    <w:p>
      <w:pPr>
        <w:pStyle w:val="BookText"/>
      </w:pPr>
      <w:r>
        <w:rPr>
          <w:rFonts w:ascii="IRNazanin" w:hAnsi="IRNazanin" w:eastAsia="IRNazanin" w:cs="IRNazanin"/>
          <w:lang w:bidi="fa-IR"/>
          <w:color w:val="111111"/>
          <w:sz w:val="28"/>
          <w:szCs w:val="28"/>
          <w:rtl/>
        </w:rPr>
        <w:t xml:space="preserve">مذکور در«الوافی»صفدی.</w:t>
      </w:r>
    </w:p>
    <w:p>
      <w:pPr>
        <w:pStyle w:val="Heading3"/>
      </w:pPr>
      <w:bookmarkStart w:id="804" w:name="_Toc243"/>
      <w:r>
        <w:t>خطباء المنبر الحسینی</w:t>
      </w:r>
      <w:bookmarkEnd w:id="804"/>
    </w:p>
    <w:p>
      <w:pPr>
        <w:pStyle w:val="BookText"/>
      </w:pPr>
      <w:r>
        <w:rPr>
          <w:rFonts w:ascii="IRNazanin" w:hAnsi="IRNazanin" w:eastAsia="IRNazanin" w:cs="IRNazanin"/>
          <w:lang w:bidi="fa-IR"/>
          <w:color w:val="111111"/>
          <w:sz w:val="28"/>
          <w:szCs w:val="28"/>
          <w:rtl/>
        </w:rPr>
        <w:t xml:space="preserve">احوال واعظان و مبلغان معاصر،از حیدر بن صالح مرجانی نجفی(معاصر).ط.نجف، 1368-1372 ق(3 جزء).</w:t>
      </w:r>
    </w:p>
    <w:p>
      <w:pPr>
        <w:pStyle w:val="Heading3"/>
      </w:pPr>
      <w:bookmarkStart w:id="805" w:name="_Toc244"/>
      <w:r>
        <w:t>خطبة ابن الحماد-الخطبة الاثنی عشریّة</w:t>
      </w:r>
      <w:bookmarkEnd w:id="805"/>
    </w:p>
    <w:p>
      <w:pPr>
        <w:pStyle w:val="BookText"/>
      </w:pPr>
      <w:r>
        <w:rPr>
          <w:rFonts w:ascii="IRNazanin" w:hAnsi="IRNazanin" w:eastAsia="IRNazanin" w:cs="IRNazanin"/>
          <w:lang w:bidi="fa-IR"/>
          <w:color w:val="111111"/>
          <w:sz w:val="28"/>
          <w:szCs w:val="28"/>
          <w:rtl/>
        </w:rPr>
        <w:t xml:space="preserve">در صلوات بر معصومین و بیان سیرت آنان،از علی بن حماد که ظاهرا در اوائل روزگار صفویه می‌زیسته است.نسخۀ سدۀ 10 یا 11 ق آن در نجف موجود بوده است.</w:t>
      </w:r>
    </w:p>
    <w:p>
      <w:pPr>
        <w:pStyle w:val="BookText"/>
      </w:pPr>
      <w:r>
        <w:rPr>
          <w:rFonts w:ascii="IRNazanin" w:hAnsi="IRNazanin" w:eastAsia="IRNazanin" w:cs="IRNazanin"/>
          <w:lang w:bidi="fa-IR"/>
          <w:color w:val="111111"/>
          <w:sz w:val="28"/>
          <w:szCs w:val="28"/>
          <w:rtl/>
        </w:rPr>
        <w:t xml:space="preserve">-الحمد للّه الذی فضّلنا بحبّ آل محمد علی البشر</w:t>
      </w:r>
    </w:p>
    <w:p>
      <w:pPr>
        <w:pStyle w:val="Heading3"/>
      </w:pPr>
      <w:bookmarkStart w:id="806" w:name="_Toc245"/>
      <w:r>
        <w:t>خطبة ابی ذر</w:t>
      </w:r>
      <w:bookmarkEnd w:id="806"/>
    </w:p>
    <w:p>
      <w:pPr>
        <w:pStyle w:val="BookText"/>
      </w:pPr>
      <w:r>
        <w:rPr>
          <w:rFonts w:ascii="IRNazanin" w:hAnsi="IRNazanin" w:eastAsia="IRNazanin" w:cs="IRNazanin"/>
          <w:lang w:bidi="fa-IR"/>
          <w:color w:val="111111"/>
          <w:sz w:val="28"/>
          <w:szCs w:val="28"/>
          <w:rtl/>
        </w:rPr>
        <w:t xml:space="preserve">ابو ذر جندة بن جنادۀ غفاری(-32 ق)صحابی پیامبر(صلی الله علیه و آله).مذکور در فهرست شیخ.</w:t>
      </w:r>
    </w:p>
    <w:p>
      <w:pPr>
        <w:pStyle w:val="Heading3"/>
      </w:pPr>
      <w:bookmarkStart w:id="807" w:name="_Toc246"/>
      <w:r>
        <w:t>الخطبة الاثنی عشریة---</w:t>
      </w:r>
      <w:bookmarkEnd w:id="807"/>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14526_235488"/>
    <w:bookmarkEnd w:id="20"/>
    <w:p>
      <w:pPr>
        <w:pStyle w:val="BookText"/>
      </w:pPr>
      <w:r>
        <w:rPr>
          <w:rFonts w:ascii="IRNazanin" w:hAnsi="IRNazanin" w:eastAsia="IRNazanin" w:cs="IRNazanin"/>
          <w:lang w:bidi="fa-IR"/>
          <w:color w:val="111111"/>
          <w:sz w:val="28"/>
          <w:szCs w:val="28"/>
          <w:rtl/>
        </w:rPr>
        <w:t xml:space="preserve">کرده است.</w:t>
      </w:r>
    </w:p>
    <w:p>
      <w:pPr>
        <w:pStyle w:val="Heading3"/>
      </w:pPr>
      <w:bookmarkStart w:id="808" w:name="_Toc247"/>
      <w:r>
        <w:t>خطبة الاصلاح</w:t>
      </w:r>
      <w:bookmarkEnd w:id="808"/>
    </w:p>
    <w:p>
      <w:pPr>
        <w:pStyle w:val="BookText"/>
      </w:pPr>
      <w:r>
        <w:rPr>
          <w:rFonts w:ascii="IRNazanin" w:hAnsi="IRNazanin" w:eastAsia="IRNazanin" w:cs="IRNazanin"/>
          <w:lang w:bidi="fa-IR"/>
          <w:color w:val="111111"/>
          <w:sz w:val="28"/>
          <w:szCs w:val="28"/>
          <w:rtl/>
        </w:rPr>
        <w:t xml:space="preserve">فارسی،مواعظ،از محمد بن شریف دشمانی اصفهانی معروف به واعظ.خ.موجود.</w:t>
      </w:r>
    </w:p>
    <w:p>
      <w:pPr>
        <w:pStyle w:val="Heading3"/>
      </w:pPr>
      <w:bookmarkStart w:id="809" w:name="_Toc248"/>
      <w:r>
        <w:t>خطبة الافتخار</w:t>
      </w:r>
      <w:bookmarkEnd w:id="809"/>
    </w:p>
    <w:p>
      <w:pPr>
        <w:pStyle w:val="BookText"/>
      </w:pPr>
      <w:r>
        <w:rPr>
          <w:rFonts w:ascii="IRNazanin" w:hAnsi="IRNazanin" w:eastAsia="IRNazanin" w:cs="IRNazanin"/>
          <w:lang w:bidi="fa-IR"/>
          <w:color w:val="111111"/>
          <w:sz w:val="28"/>
          <w:szCs w:val="28"/>
          <w:rtl/>
        </w:rPr>
        <w:t xml:space="preserve">از خطبه‌های معروف امیر المؤمنین(علیه السلام)،که شیخ رجب برسی در«مشارق الانوار»نقل کرده است.</w:t>
      </w:r>
    </w:p>
    <w:p>
      <w:pPr>
        <w:pStyle w:val="BookText"/>
      </w:pPr>
      <w:r>
        <w:rPr>
          <w:rFonts w:ascii="IRNazanin" w:hAnsi="IRNazanin" w:eastAsia="IRNazanin" w:cs="IRNazanin"/>
          <w:lang w:bidi="fa-IR"/>
          <w:color w:val="111111"/>
          <w:sz w:val="28"/>
          <w:szCs w:val="28"/>
          <w:rtl/>
        </w:rPr>
        <w:t xml:space="preserve">-انا اخ رسول اللّه و وارث علمه</w:t>
      </w:r>
    </w:p>
    <w:p>
      <w:pPr>
        <w:pStyle w:val="Heading3"/>
      </w:pPr>
      <w:bookmarkStart w:id="810" w:name="_Toc249"/>
      <w:r>
        <w:t>خطبة الاقالیم</w:t>
      </w:r>
      <w:bookmarkEnd w:id="810"/>
    </w:p>
    <w:p>
      <w:pPr>
        <w:pStyle w:val="BookText"/>
      </w:pPr>
      <w:r>
        <w:rPr>
          <w:rFonts w:ascii="IRNazanin" w:hAnsi="IRNazanin" w:eastAsia="IRNazanin" w:cs="IRNazanin"/>
          <w:lang w:bidi="fa-IR"/>
          <w:color w:val="111111"/>
          <w:sz w:val="28"/>
          <w:szCs w:val="28"/>
          <w:rtl/>
        </w:rPr>
        <w:t xml:space="preserve">از خطبه‌های امیر المؤمنین(علیه السلام)که در «نهج البلاغۀ»سید رضی موجود نیست،خ.</w:t>
      </w:r>
    </w:p>
    <w:p>
      <w:pPr>
        <w:pStyle w:val="BookText"/>
      </w:pPr>
      <w:r>
        <w:rPr>
          <w:rFonts w:ascii="IRNazanin" w:hAnsi="IRNazanin" w:eastAsia="IRNazanin" w:cs="IRNazanin"/>
          <w:lang w:bidi="fa-IR"/>
          <w:color w:val="111111"/>
          <w:sz w:val="28"/>
          <w:szCs w:val="28"/>
          <w:rtl/>
        </w:rPr>
        <w:t xml:space="preserve">آستان قدس،در آخر نسخۀ نهج البلاغۀ ش 1860(729 ق).</w:t>
      </w:r>
    </w:p>
    <w:p>
      <w:pPr>
        <w:pStyle w:val="Heading3"/>
      </w:pPr>
      <w:bookmarkStart w:id="811" w:name="_Toc250"/>
      <w:r>
        <w:t>الخطبة الامامیّة---</w:t>
      </w:r>
      <w:bookmarkEnd w:id="811"/>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14526_235489"/>
    <w:bookmarkEnd w:id="21"/>
    <w:p>
      <w:pPr>
        <w:pStyle w:val="BookText"/>
      </w:pPr>
      <w:r>
        <w:rPr>
          <w:rFonts w:ascii="IRNazanin" w:hAnsi="IRNazanin" w:eastAsia="IRNazanin" w:cs="IRNazanin"/>
          <w:lang w:bidi="fa-IR"/>
          <w:color w:val="111111"/>
          <w:sz w:val="28"/>
          <w:szCs w:val="28"/>
          <w:rtl/>
        </w:rPr>
        <w:t xml:space="preserve">خ.خوانساری نجف.</w:t>
      </w:r>
    </w:p>
    <w:p>
      <w:pPr>
        <w:pStyle w:val="Heading3"/>
      </w:pPr>
      <w:bookmarkStart w:id="812" w:name="_Toc251"/>
      <w:r>
        <w:t>خطبة الدیباج</w:t>
      </w:r>
      <w:bookmarkEnd w:id="812"/>
    </w:p>
    <w:p>
      <w:pPr>
        <w:pStyle w:val="BookText"/>
      </w:pPr>
      <w:r>
        <w:rPr>
          <w:rFonts w:ascii="IRNazanin" w:hAnsi="IRNazanin" w:eastAsia="IRNazanin" w:cs="IRNazanin"/>
          <w:lang w:bidi="fa-IR"/>
          <w:color w:val="111111"/>
          <w:sz w:val="28"/>
          <w:szCs w:val="28"/>
          <w:rtl/>
        </w:rPr>
        <w:t xml:space="preserve">از خطبه‌های امیر المؤمنین(علیه السلام).بعضی از آن در «نهج البلاغه»آمده است.</w:t>
      </w:r>
    </w:p>
    <w:p>
      <w:pPr>
        <w:pStyle w:val="Heading3"/>
      </w:pPr>
      <w:bookmarkStart w:id="813" w:name="_Toc252"/>
      <w:r>
        <w:t>خطبۀ دیوان فیضی</w:t>
      </w:r>
      <w:bookmarkEnd w:id="813"/>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گنج ازل است و کلید قدیم</w:t>
      </w:r>
    </w:p>
    <w:p>
      <w:pPr>
        <w:pStyle w:val="Heading3"/>
      </w:pPr>
      <w:bookmarkStart w:id="814" w:name="_Toc253"/>
      <w:r>
        <w:t>خطبة الرّضا(علیه السلام)---</w:t>
      </w:r>
      <w:bookmarkEnd w:id="814"/>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14526_235490"/>
    <w:bookmarkEnd w:id="22"/>
    <w:p>
      <w:pPr>
        <w:pStyle w:val="BookText"/>
      </w:pPr>
      <w:r>
        <w:rPr>
          <w:rFonts w:ascii="IRNazanin" w:hAnsi="IRNazanin" w:eastAsia="IRNazanin" w:cs="IRNazanin"/>
          <w:lang w:bidi="fa-IR"/>
          <w:color w:val="111111"/>
          <w:sz w:val="28"/>
          <w:szCs w:val="28"/>
          <w:rtl/>
        </w:rPr>
        <w:t xml:space="preserve">نیامده ولی در«علائم الظهور»سید عبد اللّه شبر نقل شده است.</w:t>
      </w:r>
    </w:p>
    <w:p>
      <w:pPr>
        <w:pStyle w:val="Heading3"/>
      </w:pPr>
      <w:bookmarkStart w:id="815" w:name="_Toc254"/>
      <w:r>
        <w:t>خطبة الملل و النّحل</w:t>
      </w:r>
      <w:bookmarkEnd w:id="815"/>
    </w:p>
    <w:p>
      <w:pPr>
        <w:pStyle w:val="BookText"/>
      </w:pPr>
      <w:r>
        <w:rPr>
          <w:rFonts w:ascii="IRNazanin" w:hAnsi="IRNazanin" w:eastAsia="IRNazanin" w:cs="IRNazanin"/>
          <w:lang w:bidi="fa-IR"/>
          <w:color w:val="111111"/>
          <w:sz w:val="28"/>
          <w:szCs w:val="28"/>
          <w:rtl/>
        </w:rPr>
        <w:t xml:space="preserve">محمد بن عبد الکریم شهرستانی مؤلف اصل کتاب،ابن تیمیه در جزء چهارم«منهاج»به این خطبه اشاره کرده است.خ.موجود.</w:t>
      </w:r>
    </w:p>
    <w:p>
      <w:pPr>
        <w:pStyle w:val="BookText"/>
      </w:pPr>
      <w:r>
        <w:rPr>
          <w:rFonts w:ascii="IRNazanin" w:hAnsi="IRNazanin" w:eastAsia="IRNazanin" w:cs="IRNazanin"/>
          <w:lang w:bidi="fa-IR"/>
          <w:color w:val="111111"/>
          <w:sz w:val="28"/>
          <w:szCs w:val="28"/>
          <w:rtl/>
        </w:rPr>
        <w:t xml:space="preserve">-الحمد للّه حمد الشاکرین بجمیع محامده</w:t>
      </w:r>
    </w:p>
    <w:p>
      <w:pPr>
        <w:pStyle w:val="Heading3"/>
      </w:pPr>
      <w:bookmarkStart w:id="816" w:name="_Toc255"/>
      <w:r>
        <w:t>الخطبة المنبریّة</w:t>
      </w:r>
      <w:bookmarkEnd w:id="816"/>
    </w:p>
    <w:p>
      <w:pPr>
        <w:pStyle w:val="BookText"/>
      </w:pPr>
      <w:r>
        <w:rPr>
          <w:rFonts w:ascii="IRNazanin" w:hAnsi="IRNazanin" w:eastAsia="IRNazanin" w:cs="IRNazanin"/>
          <w:lang w:bidi="fa-IR"/>
          <w:color w:val="111111"/>
          <w:sz w:val="28"/>
          <w:szCs w:val="28"/>
          <w:rtl/>
        </w:rPr>
        <w:t xml:space="preserve">ابن جوزی در«المناقب»به امیر المؤمنین(علیه السلام) نسبت داده و در مجلد 17«بحار الانوار»از آن نقل شده است.</w:t>
      </w:r>
    </w:p>
    <w:p>
      <w:pPr>
        <w:pStyle w:val="Heading3"/>
      </w:pPr>
      <w:bookmarkStart w:id="817" w:name="_Toc256"/>
      <w:r>
        <w:t>الخطبة المونقة</w:t>
      </w:r>
      <w:bookmarkEnd w:id="817"/>
    </w:p>
    <w:p>
      <w:pPr>
        <w:pStyle w:val="BookText"/>
      </w:pPr>
      <w:r>
        <w:rPr>
          <w:rFonts w:ascii="IRNazanin" w:hAnsi="IRNazanin" w:eastAsia="IRNazanin" w:cs="IRNazanin"/>
          <w:lang w:bidi="fa-IR"/>
          <w:color w:val="111111"/>
          <w:sz w:val="28"/>
          <w:szCs w:val="28"/>
          <w:rtl/>
        </w:rPr>
        <w:t xml:space="preserve">خطبۀ بدون الف منسوب به امیر المؤمنین(علیه السلام).</w:t>
      </w:r>
    </w:p>
    <w:p>
      <w:pPr>
        <w:pStyle w:val="BookText"/>
      </w:pPr>
      <w:r>
        <w:rPr>
          <w:rFonts w:ascii="IRNazanin" w:hAnsi="IRNazanin" w:eastAsia="IRNazanin" w:cs="IRNazanin"/>
          <w:lang w:bidi="fa-IR"/>
          <w:color w:val="111111"/>
          <w:sz w:val="28"/>
          <w:szCs w:val="28"/>
          <w:rtl/>
        </w:rPr>
        <w:t xml:space="preserve">در آخر نسخۀ ش 1860(729 ق) «نهج البلاغۀ»موجود در آستان قدس نقل شده است.</w:t>
      </w:r>
    </w:p>
    <w:p>
      <w:pPr>
        <w:pStyle w:val="Heading3"/>
      </w:pPr>
      <w:bookmarkStart w:id="818" w:name="_Toc257"/>
      <w:r>
        <w:t>خطبة النّکاح</w:t>
      </w:r>
      <w:bookmarkEnd w:id="818"/>
    </w:p>
    <w:p>
      <w:pPr>
        <w:pStyle w:val="BookText"/>
      </w:pPr>
      <w:r>
        <w:rPr>
          <w:rFonts w:ascii="IRNazanin" w:hAnsi="IRNazanin" w:eastAsia="IRNazanin" w:cs="IRNazanin"/>
          <w:lang w:bidi="fa-IR"/>
          <w:color w:val="111111"/>
          <w:sz w:val="28"/>
          <w:szCs w:val="28"/>
          <w:rtl/>
        </w:rPr>
        <w:t xml:space="preserve">ابو الفتح عثمان بن جنی(-392 ق).یاقوت در «معجم الادباء»آن را نقل کرده است.</w:t>
      </w:r>
    </w:p>
    <w:p>
      <w:pPr>
        <w:pStyle w:val="Heading3"/>
      </w:pPr>
      <w:bookmarkStart w:id="819" w:name="_Toc258"/>
      <w:r>
        <w:t>خطبة النکاح---</w:t>
      </w:r>
      <w:bookmarkEnd w:id="819"/>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3" w:name="pg14526_235491"/>
    <w:bookmarkEnd w:id="23"/>
    <w:p>
      <w:pPr>
        <w:pStyle w:val="BookText"/>
      </w:pPr>
      <w:r>
        <w:rPr>
          <w:rFonts w:ascii="IRNazanin" w:hAnsi="IRNazanin" w:eastAsia="IRNazanin" w:cs="IRNazanin"/>
          <w:lang w:bidi="fa-IR"/>
          <w:color w:val="111111"/>
          <w:sz w:val="28"/>
          <w:szCs w:val="28"/>
          <w:rtl/>
        </w:rPr>
        <w:t xml:space="preserve">نسخه مؤرخ 657 ق آن در نجف موجود است.</w:t>
      </w:r>
    </w:p>
    <w:p>
      <w:pPr>
        <w:pStyle w:val="Heading3"/>
      </w:pPr>
      <w:bookmarkStart w:id="820" w:name="_Toc259"/>
      <w:r>
        <w:t>الخلاصة</w:t>
      </w:r>
      <w:bookmarkEnd w:id="820"/>
    </w:p>
    <w:p>
      <w:pPr>
        <w:pStyle w:val="BookText"/>
      </w:pPr>
      <w:r>
        <w:rPr>
          <w:rFonts w:ascii="IRNazanin" w:hAnsi="IRNazanin" w:eastAsia="IRNazanin" w:cs="IRNazanin"/>
          <w:lang w:bidi="fa-IR"/>
          <w:color w:val="111111"/>
          <w:sz w:val="28"/>
          <w:szCs w:val="28"/>
          <w:rtl/>
        </w:rPr>
        <w:t xml:space="preserve">اصول دین،از شیخ بهاء الدین احمد بن حسن رصاص.سید هادی آن را نظم کرده و«درّة الغواص»نامیده است.</w:t>
      </w:r>
    </w:p>
    <w:p>
      <w:pPr>
        <w:pStyle w:val="Heading3"/>
      </w:pPr>
      <w:bookmarkStart w:id="821" w:name="_Toc260"/>
      <w:r>
        <w:t>الخلاصة</w:t>
      </w:r>
      <w:bookmarkEnd w:id="821"/>
    </w:p>
    <w:p>
      <w:pPr>
        <w:pStyle w:val="BookText"/>
      </w:pPr>
      <w:r>
        <w:rPr>
          <w:rFonts w:ascii="IRNazanin" w:hAnsi="IRNazanin" w:eastAsia="IRNazanin" w:cs="IRNazanin"/>
          <w:lang w:bidi="fa-IR"/>
          <w:color w:val="111111"/>
          <w:sz w:val="28"/>
          <w:szCs w:val="28"/>
          <w:rtl/>
        </w:rPr>
        <w:t xml:space="preserve">اصول دین،از علامه جمال الدین حسن بن یوسف بن مطهر حلّی(-726 ق).خ.</w:t>
      </w:r>
    </w:p>
    <w:p>
      <w:pPr>
        <w:pStyle w:val="BookText"/>
      </w:pPr>
      <w:r>
        <w:rPr>
          <w:rFonts w:ascii="IRNazanin" w:hAnsi="IRNazanin" w:eastAsia="IRNazanin" w:cs="IRNazanin"/>
          <w:lang w:bidi="fa-IR"/>
          <w:color w:val="111111"/>
          <w:sz w:val="28"/>
          <w:szCs w:val="28"/>
          <w:rtl/>
        </w:rPr>
        <w:t xml:space="preserve">خوانساری نجف.</w:t>
      </w:r>
    </w:p>
    <w:p>
      <w:pPr>
        <w:pStyle w:val="Heading3"/>
      </w:pPr>
      <w:bookmarkStart w:id="822" w:name="_Toc261"/>
      <w:r>
        <w:t>الخلاصة</w:t>
      </w:r>
      <w:bookmarkEnd w:id="822"/>
    </w:p>
    <w:p>
      <w:pPr>
        <w:pStyle w:val="BookText"/>
      </w:pPr>
      <w:r>
        <w:rPr>
          <w:rFonts w:ascii="IRNazanin" w:hAnsi="IRNazanin" w:eastAsia="IRNazanin" w:cs="IRNazanin"/>
          <w:lang w:bidi="fa-IR"/>
          <w:color w:val="111111"/>
          <w:sz w:val="28"/>
          <w:szCs w:val="28"/>
          <w:rtl/>
        </w:rPr>
        <w:t xml:space="preserve">اصول دین و عقاید،از فخر المحققین محمد بن علامه حلّی(-771 ق).خ.مرعشی(892 ق).</w:t>
      </w:r>
    </w:p>
    <w:p>
      <w:pPr>
        <w:pStyle w:val="Heading3"/>
      </w:pPr>
      <w:bookmarkStart w:id="823" w:name="_Toc262"/>
      <w:r>
        <w:t>الخلاصة</w:t>
      </w:r>
      <w:bookmarkEnd w:id="823"/>
    </w:p>
    <w:p>
      <w:pPr>
        <w:pStyle w:val="BookText"/>
      </w:pPr>
      <w:r>
        <w:rPr>
          <w:rFonts w:ascii="IRNazanin" w:hAnsi="IRNazanin" w:eastAsia="IRNazanin" w:cs="IRNazanin"/>
          <w:lang w:bidi="fa-IR"/>
          <w:color w:val="111111"/>
          <w:sz w:val="28"/>
          <w:szCs w:val="28"/>
          <w:rtl/>
        </w:rPr>
        <w:t xml:space="preserve">فقه،از خلف بن حاج عسکر حائری(-1246 ق)،تلخیصی است از فتاوی سید علی طباطبائی صاحب ریاض،برگرفته از شرح صغیر مختصر نافع،تالیف:1228 ق خ دیده شده.</w:t>
      </w:r>
    </w:p>
    <w:p>
      <w:pPr>
        <w:pStyle w:val="BookText"/>
      </w:pPr>
      <w:r>
        <w:rPr>
          <w:rFonts w:ascii="IRNazanin" w:hAnsi="IRNazanin" w:eastAsia="IRNazanin" w:cs="IRNazanin"/>
          <w:lang w:bidi="fa-IR"/>
          <w:color w:val="111111"/>
          <w:sz w:val="28"/>
          <w:szCs w:val="28"/>
          <w:rtl/>
        </w:rPr>
        <w:t xml:space="preserve">-الحمد للّه حق حمده</w:t>
      </w:r>
    </w:p>
    <w:p>
      <w:pPr>
        <w:pStyle w:val="Heading3"/>
      </w:pPr>
      <w:bookmarkStart w:id="824" w:name="_Toc263"/>
      <w:r>
        <w:t>الخلاصة</w:t>
      </w:r>
      <w:bookmarkEnd w:id="824"/>
    </w:p>
    <w:p>
      <w:pPr>
        <w:pStyle w:val="BookText"/>
      </w:pPr>
      <w:r>
        <w:rPr>
          <w:rFonts w:ascii="IRNazanin" w:hAnsi="IRNazanin" w:eastAsia="IRNazanin" w:cs="IRNazanin"/>
          <w:lang w:bidi="fa-IR"/>
          <w:color w:val="111111"/>
          <w:sz w:val="28"/>
          <w:szCs w:val="28"/>
          <w:rtl/>
        </w:rPr>
        <w:t xml:space="preserve">فارسی،رسالۀ فتوائیه،از محقق سبزواری (-1090 ق)که برای شاه عباس دوم صفوی تألیف کرده.خ.مرعشی.</w:t>
      </w:r>
    </w:p>
    <w:p>
      <w:pPr>
        <w:pStyle w:val="Heading3"/>
      </w:pPr>
      <w:bookmarkStart w:id="825" w:name="_Toc264"/>
      <w:r>
        <w:t>خلاصۀ آئین اکبری</w:t>
      </w:r>
      <w:bookmarkEnd w:id="825"/>
    </w:p>
    <w:p>
      <w:pPr>
        <w:pStyle w:val="BookText"/>
      </w:pPr>
      <w:r>
        <w:rPr>
          <w:rFonts w:ascii="IRNazanin" w:hAnsi="IRNazanin" w:eastAsia="IRNazanin" w:cs="IRNazanin"/>
          <w:lang w:bidi="fa-IR"/>
          <w:color w:val="111111"/>
          <w:sz w:val="28"/>
          <w:szCs w:val="28"/>
          <w:rtl/>
        </w:rPr>
        <w:t xml:space="preserve">فارسی،از عباسقلی خان سپهر(معاصر)،مذکور در«مشکاة الادب»مؤلّف.</w:t>
      </w:r>
    </w:p>
    <w:p>
      <w:pPr>
        <w:pStyle w:val="Heading3"/>
      </w:pPr>
      <w:bookmarkStart w:id="826" w:name="_Toc265"/>
      <w:r>
        <w:t>خلاصة الابحاث(فی المسائل المیراث)</w:t>
      </w:r>
      <w:bookmarkEnd w:id="826"/>
    </w:p>
    <w:p>
      <w:pPr>
        <w:pStyle w:val="BookText"/>
      </w:pPr>
      <w:r>
        <w:rPr>
          <w:rFonts w:ascii="IRNazanin" w:hAnsi="IRNazanin" w:eastAsia="IRNazanin" w:cs="IRNazanin"/>
          <w:lang w:bidi="fa-IR"/>
          <w:color w:val="111111"/>
          <w:sz w:val="28"/>
          <w:szCs w:val="28"/>
          <w:rtl/>
        </w:rPr>
        <w:t xml:space="preserve">ارجوزه از محمد بن حسن حرّ عاملی(-1104 ق).خ.ملک.</w:t>
      </w:r>
    </w:p>
    <w:p>
      <w:pPr>
        <w:pStyle w:val="BookText"/>
      </w:pPr>
      <w:r>
        <w:rPr>
          <w:rFonts w:ascii="IRNazanin" w:hAnsi="IRNazanin" w:eastAsia="IRNazanin" w:cs="IRNazanin"/>
          <w:lang w:bidi="fa-IR"/>
          <w:color w:val="111111"/>
          <w:sz w:val="28"/>
          <w:szCs w:val="28"/>
          <w:rtl/>
        </w:rPr>
        <w:t xml:space="preserve">-یقول راجی عفو من ذی المنن</w:t>
      </w:r>
    </w:p>
    <w:p>
      <w:pPr>
        <w:pStyle w:val="BookText"/>
      </w:pPr>
      <w:r>
        <w:rPr>
          <w:rFonts w:ascii="IRNazanin" w:hAnsi="IRNazanin" w:eastAsia="IRNazanin" w:cs="IRNazanin"/>
          <w:lang w:bidi="fa-IR"/>
          <w:color w:val="111111"/>
          <w:sz w:val="28"/>
          <w:szCs w:val="28"/>
          <w:rtl/>
        </w:rPr>
        <w:t xml:space="preserve">عبیده محمد بن الحسن</w:t>
      </w:r>
    </w:p>
    <w:p>
      <w:pPr>
        <w:pStyle w:val="Heading3"/>
      </w:pPr>
      <w:bookmarkStart w:id="827" w:name="_Toc266"/>
      <w:r>
        <w:t>خلاصة الاحکام</w:t>
      </w:r>
      <w:bookmarkEnd w:id="827"/>
    </w:p>
    <w:p>
      <w:pPr>
        <w:pStyle w:val="BookText"/>
      </w:pPr>
      <w:r>
        <w:rPr>
          <w:rFonts w:ascii="IRNazanin" w:hAnsi="IRNazanin" w:eastAsia="IRNazanin" w:cs="IRNazanin"/>
          <w:lang w:bidi="fa-IR"/>
          <w:color w:val="111111"/>
          <w:sz w:val="28"/>
          <w:szCs w:val="28"/>
          <w:rtl/>
        </w:rPr>
        <w:t xml:space="preserve">فارسی،مثنوی در فقه،از صبای کاشانی، مجموعه‌ای است از فتاوی محقّق قمی در نماز.</w:t>
      </w:r>
    </w:p>
    <w:p>
      <w:pPr>
        <w:pStyle w:val="BookText"/>
      </w:pPr>
      <w:r>
        <w:rPr>
          <w:rFonts w:ascii="IRNazanin" w:hAnsi="IRNazanin" w:eastAsia="IRNazanin" w:cs="IRNazanin"/>
          <w:lang w:bidi="fa-IR"/>
          <w:color w:val="111111"/>
          <w:sz w:val="28"/>
          <w:szCs w:val="28"/>
          <w:rtl/>
        </w:rPr>
        <w:t xml:space="preserve">خ.ملک.در دیوان ناظم نیز درج است.</w:t>
      </w:r>
    </w:p>
    <w:p>
      <w:pPr>
        <w:pStyle w:val="BookText"/>
      </w:pPr>
      <w:r>
        <w:rPr>
          <w:rFonts w:ascii="IRNazanin" w:hAnsi="IRNazanin" w:eastAsia="IRNazanin" w:cs="IRNazanin"/>
          <w:lang w:bidi="fa-IR"/>
          <w:color w:val="111111"/>
          <w:sz w:val="28"/>
          <w:szCs w:val="28"/>
          <w:rtl/>
        </w:rPr>
        <w:t xml:space="preserve">-ای نگارندۀ سپید و سیاه</w:t>
      </w:r>
    </w:p>
    <w:p>
      <w:pPr>
        <w:pStyle w:val="BookText"/>
      </w:pPr>
      <w:r>
        <w:rPr>
          <w:rFonts w:ascii="IRNazanin" w:hAnsi="IRNazanin" w:eastAsia="IRNazanin" w:cs="IRNazanin"/>
          <w:lang w:bidi="fa-IR"/>
          <w:color w:val="111111"/>
          <w:sz w:val="28"/>
          <w:szCs w:val="28"/>
          <w:rtl/>
        </w:rPr>
        <w:t xml:space="preserve">ای طرازندۀ نگین و کلاه.</w:t>
      </w:r>
    </w:p>
    <w:p>
      <w:pPr>
        <w:pStyle w:val="Heading3"/>
      </w:pPr>
      <w:bookmarkStart w:id="828" w:name="_Toc267"/>
      <w:r>
        <w:t>خلاصة الاخبار</w:t>
      </w:r>
      <w:bookmarkEnd w:id="828"/>
    </w:p>
    <w:p>
      <w:pPr>
        <w:pStyle w:val="BookText"/>
      </w:pPr>
      <w:r>
        <w:rPr>
          <w:rFonts w:ascii="IRNazanin" w:hAnsi="IRNazanin" w:eastAsia="IRNazanin" w:cs="IRNazanin"/>
          <w:lang w:bidi="fa-IR"/>
          <w:color w:val="111111"/>
          <w:sz w:val="28"/>
          <w:szCs w:val="28"/>
          <w:rtl/>
        </w:rPr>
        <w:t xml:space="preserve">فارسی،در قصص انبیاء و ائمه(علیه السلام)از محمد مهدی بن محمد جعفر موسوی تنکابنی، تألیف:1250 ق.ط.ایران 1282 ق و مکرّر.</w:t>
      </w:r>
    </w:p>
    <w:p>
      <w:pPr>
        <w:pStyle w:val="Heading3"/>
      </w:pPr>
      <w:bookmarkStart w:id="829" w:name="_Toc268"/>
      <w:r>
        <w:t>خلاصة الاخبار(فی احوال الاخیار)</w:t>
      </w:r>
      <w:bookmarkEnd w:id="829"/>
    </w:p>
    <w:p>
      <w:pPr>
        <w:pStyle w:val="BookText"/>
      </w:pPr>
      <w:r>
        <w:rPr>
          <w:rFonts w:ascii="IRNazanin" w:hAnsi="IRNazanin" w:eastAsia="IRNazanin" w:cs="IRNazanin"/>
          <w:lang w:bidi="fa-IR"/>
          <w:color w:val="111111"/>
          <w:sz w:val="28"/>
          <w:szCs w:val="28"/>
          <w:rtl/>
        </w:rPr>
        <w:t xml:space="preserve">فارسی،تاریخ،از غیاث الدین محمد بن همام الدین معروف به خواند میر(-942 ق) مؤلّف«حبیب السیر».خ.آستان قدس،ش 9744 و چند نسخۀ دیگر.</w:t>
      </w:r>
    </w:p>
    <w:p>
      <w:pPr>
        <w:pStyle w:val="BookText"/>
      </w:pPr>
      <w:r>
        <w:rPr>
          <w:rFonts w:ascii="IRNazanin" w:hAnsi="IRNazanin" w:eastAsia="IRNazanin" w:cs="IRNazanin"/>
          <w:lang w:bidi="fa-IR"/>
          <w:color w:val="111111"/>
          <w:sz w:val="28"/>
          <w:szCs w:val="28"/>
          <w:rtl/>
        </w:rPr>
        <w:t xml:space="preserve">-خلاصة کلام روایان اخبار انبیاء عالیمقدار</w:t>
      </w:r>
    </w:p>
    <w:p>
      <w:pPr>
        <w:pStyle w:val="Heading3"/>
      </w:pPr>
      <w:bookmarkStart w:id="830" w:name="_Toc269"/>
      <w:r>
        <w:t>خلاصة الاخلاص</w:t>
      </w:r>
      <w:bookmarkEnd w:id="830"/>
    </w:p>
    <w:p>
      <w:pPr>
        <w:pStyle w:val="BookText"/>
      </w:pPr>
      <w:r>
        <w:rPr>
          <w:rFonts w:ascii="IRNazanin" w:hAnsi="IRNazanin" w:eastAsia="IRNazanin" w:cs="IRNazanin"/>
          <w:lang w:bidi="fa-IR"/>
          <w:color w:val="111111"/>
          <w:sz w:val="28"/>
          <w:szCs w:val="28"/>
          <w:rtl/>
        </w:rPr>
        <w:t xml:space="preserve">فارسی،در توحید،از قاسم علی قاینی.خ.</w:t>
      </w:r>
    </w:p>
    <w:p>
      <w:pPr>
        <w:pStyle w:val="BookText"/>
      </w:pPr>
      <w:r>
        <w:rPr>
          <w:rFonts w:ascii="IRNazanin" w:hAnsi="IRNazanin" w:eastAsia="IRNazanin" w:cs="IRNazanin"/>
          <w:lang w:bidi="fa-IR"/>
          <w:color w:val="111111"/>
          <w:sz w:val="28"/>
          <w:szCs w:val="28"/>
          <w:rtl/>
        </w:rPr>
        <w:t xml:space="preserve">آستان قدس،ش 6459(1098 ق).</w:t>
      </w:r>
    </w:p>
    <w:p>
      <w:pPr>
        <w:pStyle w:val="Heading3"/>
      </w:pPr>
      <w:bookmarkStart w:id="831" w:name="_Toc270"/>
      <w:r>
        <w:t>خلاصة الادعیة و الاعمال</w:t>
      </w:r>
      <w:bookmarkEnd w:id="831"/>
    </w:p>
    <w:p>
      <w:pPr>
        <w:pStyle w:val="BookText"/>
      </w:pPr>
      <w:r>
        <w:rPr>
          <w:rFonts w:ascii="IRNazanin" w:hAnsi="IRNazanin" w:eastAsia="IRNazanin" w:cs="IRNazanin"/>
          <w:lang w:bidi="fa-IR"/>
          <w:color w:val="111111"/>
          <w:sz w:val="28"/>
          <w:szCs w:val="28"/>
          <w:rtl/>
        </w:rPr>
        <w:t xml:space="preserve">فارسی،در مستحبّات،از محمد بن فخر الدّین معاصر شاه طهماسب صفوی(-984 ق).خ.</w:t>
      </w:r>
    </w:p>
    <w:p>
      <w:pPr>
        <w:pStyle w:val="BookText"/>
      </w:pPr>
      <w:r>
        <w:rPr>
          <w:rFonts w:ascii="IRNazanin" w:hAnsi="IRNazanin" w:eastAsia="IRNazanin" w:cs="IRNazanin"/>
          <w:lang w:bidi="fa-IR"/>
          <w:color w:val="111111"/>
          <w:sz w:val="28"/>
          <w:szCs w:val="28"/>
          <w:rtl/>
        </w:rPr>
        <w:t xml:space="preserve">آستان قدس.</w:t>
      </w:r>
    </w:p>
    <w:p>
      <w:pPr>
        <w:pStyle w:val="BookText"/>
      </w:pPr>
      <w:r>
        <w:rPr>
          <w:rFonts w:ascii="IRNazanin" w:hAnsi="IRNazanin" w:eastAsia="IRNazanin" w:cs="IRNazanin"/>
          <w:lang w:bidi="fa-IR"/>
          <w:color w:val="111111"/>
          <w:sz w:val="28"/>
          <w:szCs w:val="28"/>
          <w:rtl/>
        </w:rPr>
        <w:t xml:space="preserve">-الحمد للّه الملک القدیم...</w:t>
      </w:r>
    </w:p>
    <w:p>
      <w:pPr>
        <w:pStyle w:val="Heading3"/>
      </w:pPr>
      <w:bookmarkStart w:id="832" w:name="_Toc271"/>
      <w:r>
        <w:t>خلاصة الاذکار و اطمینان القلوب</w:t>
      </w:r>
      <w:bookmarkEnd w:id="832"/>
    </w:p>
    <w:p>
      <w:pPr>
        <w:pStyle w:val="BookText"/>
      </w:pPr>
      <w:r>
        <w:rPr>
          <w:rFonts w:ascii="IRNazanin" w:hAnsi="IRNazanin" w:eastAsia="IRNazanin" w:cs="IRNazanin"/>
          <w:lang w:bidi="fa-IR"/>
          <w:color w:val="111111"/>
          <w:sz w:val="28"/>
          <w:szCs w:val="28"/>
          <w:rtl/>
        </w:rPr>
        <w:t xml:space="preserve">محمد بن مرتضی محسن فیض کاشانی (-1091 ق)،مرتب بر مقدمّه،12 فصل و خاتمه.ط.تهران،1311 ق(با مجموعه رسائل فیض.)خ.آستان قدس،ش 10643(1238 ق)و چند نسخۀ دیگر.</w:t>
      </w:r>
    </w:p>
    <w:p>
      <w:pPr>
        <w:pStyle w:val="BookText"/>
      </w:pPr>
      <w:r>
        <w:rPr>
          <w:rFonts w:ascii="IRNazanin" w:hAnsi="IRNazanin" w:eastAsia="IRNazanin" w:cs="IRNazanin"/>
          <w:lang w:bidi="fa-IR"/>
          <w:color w:val="111111"/>
          <w:sz w:val="28"/>
          <w:szCs w:val="28"/>
          <w:rtl/>
        </w:rPr>
        <w:t xml:space="preserve">-ربّنا لو لا ما وجب علینا من قبول امرک</w:t>
      </w:r>
    </w:p>
    <w:p>
      <w:pPr>
        <w:pStyle w:val="Heading3"/>
      </w:pPr>
      <w:bookmarkStart w:id="833" w:name="_Toc272"/>
      <w:r>
        <w:t>خلاصة الاستخلاص لدفع الوسواس---</w:t>
      </w:r>
      <w:bookmarkEnd w:id="833"/>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4" w:name="pg14526_235492"/>
    <w:bookmarkEnd w:id="24"/>
    <w:p>
      <w:pPr>
        <w:pStyle w:val="Heading3"/>
      </w:pPr>
      <w:bookmarkStart w:id="834" w:name="_Toc273"/>
      <w:r>
        <w:t>خلاصة الاسرار</w:t>
      </w:r>
      <w:bookmarkEnd w:id="834"/>
    </w:p>
    <w:p>
      <w:pPr>
        <w:pStyle w:val="BookText"/>
      </w:pPr>
      <w:r>
        <w:rPr>
          <w:rFonts w:ascii="IRNazanin" w:hAnsi="IRNazanin" w:eastAsia="IRNazanin" w:cs="IRNazanin"/>
          <w:lang w:bidi="fa-IR"/>
          <w:color w:val="111111"/>
          <w:sz w:val="28"/>
          <w:szCs w:val="28"/>
          <w:rtl/>
        </w:rPr>
        <w:t xml:space="preserve">کیمیا،از حسین بن علی کاشفی(-910 ق)،خ.</w:t>
      </w:r>
    </w:p>
    <w:p>
      <w:pPr>
        <w:pStyle w:val="BookText"/>
      </w:pPr>
      <w:r>
        <w:rPr>
          <w:rFonts w:ascii="IRNazanin" w:hAnsi="IRNazanin" w:eastAsia="IRNazanin" w:cs="IRNazanin"/>
          <w:lang w:bidi="fa-IR"/>
          <w:color w:val="111111"/>
          <w:sz w:val="28"/>
          <w:szCs w:val="28"/>
          <w:rtl/>
        </w:rPr>
        <w:t xml:space="preserve">آستان قدس،ضمیمۀ ش 10725(1261 ق).</w:t>
      </w:r>
    </w:p>
    <w:p>
      <w:pPr>
        <w:pStyle w:val="BookText"/>
      </w:pPr>
      <w:r>
        <w:rPr>
          <w:rFonts w:ascii="IRNazanin" w:hAnsi="IRNazanin" w:eastAsia="IRNazanin" w:cs="IRNazanin"/>
          <w:lang w:bidi="fa-IR"/>
          <w:color w:val="111111"/>
          <w:sz w:val="28"/>
          <w:szCs w:val="28"/>
          <w:rtl/>
        </w:rPr>
        <w:t xml:space="preserve">-لک الحمد یا محیی الاجساد</w:t>
      </w:r>
    </w:p>
    <w:p>
      <w:pPr>
        <w:pStyle w:val="Heading3"/>
      </w:pPr>
      <w:bookmarkStart w:id="835" w:name="_Toc274"/>
      <w:r>
        <w:t>خلاصة الاشعار-تذکرة خلاصة الافکار-تذکرۀ</w:t>
      </w:r>
      <w:bookmarkEnd w:id="835"/>
    </w:p>
    <w:p>
      <w:pPr>
        <w:pStyle w:val="BookText"/>
      </w:pPr>
      <w:r>
        <w:rPr>
          <w:rFonts w:ascii="IRNazanin" w:hAnsi="IRNazanin" w:eastAsia="IRNazanin" w:cs="IRNazanin"/>
          <w:lang w:bidi="fa-IR"/>
          <w:color w:val="111111"/>
          <w:sz w:val="28"/>
          <w:szCs w:val="28"/>
          <w:rtl/>
        </w:rPr>
        <w:t xml:space="preserve">میر تقی کاشی</w:t>
      </w:r>
    </w:p>
    <w:p>
      <w:pPr>
        <w:pStyle w:val="BookText"/>
      </w:pPr>
      <w:r>
        <w:rPr>
          <w:rFonts w:ascii="IRNazanin" w:hAnsi="IRNazanin" w:eastAsia="IRNazanin" w:cs="IRNazanin"/>
          <w:lang w:bidi="fa-IR"/>
          <w:color w:val="111111"/>
          <w:sz w:val="28"/>
          <w:szCs w:val="28"/>
          <w:rtl/>
        </w:rPr>
        <w:t xml:space="preserve">فارسی،از میر محمد تقی کاشی.در«دانشمندان آذربایجان»از آن نقل شده است.</w:t>
      </w:r>
    </w:p>
    <w:p>
      <w:pPr>
        <w:pStyle w:val="Heading3"/>
      </w:pPr>
      <w:bookmarkStart w:id="836" w:name="_Toc275"/>
      <w:r>
        <w:t>خلاصة الاصول</w:t>
      </w:r>
      <w:bookmarkEnd w:id="836"/>
    </w:p>
    <w:p>
      <w:pPr>
        <w:pStyle w:val="BookText"/>
      </w:pPr>
      <w:r>
        <w:rPr>
          <w:rFonts w:ascii="IRNazanin" w:hAnsi="IRNazanin" w:eastAsia="IRNazanin" w:cs="IRNazanin"/>
          <w:lang w:bidi="fa-IR"/>
          <w:color w:val="111111"/>
          <w:sz w:val="28"/>
          <w:szCs w:val="28"/>
          <w:rtl/>
        </w:rPr>
        <w:t xml:space="preserve">اصول فقه،از ابو القاسم بن حسین رضوی لاهوری(-1324 ق).مذکور در فهرست تألیفات او.</w:t>
      </w:r>
    </w:p>
    <w:p>
      <w:pPr>
        <w:pStyle w:val="Heading3"/>
      </w:pPr>
      <w:bookmarkStart w:id="837" w:name="_Toc276"/>
      <w:r>
        <w:t>خلاصة الاصول</w:t>
      </w:r>
      <w:bookmarkEnd w:id="837"/>
    </w:p>
    <w:p>
      <w:pPr>
        <w:pStyle w:val="BookText"/>
      </w:pPr>
      <w:r>
        <w:rPr>
          <w:rFonts w:ascii="IRNazanin" w:hAnsi="IRNazanin" w:eastAsia="IRNazanin" w:cs="IRNazanin"/>
          <w:lang w:bidi="fa-IR"/>
          <w:color w:val="111111"/>
          <w:sz w:val="28"/>
          <w:szCs w:val="28"/>
          <w:rtl/>
        </w:rPr>
        <w:t xml:space="preserve">اصول فقه،از عبد اللّه بن محمد علی کرمانی راینی (-1327 ق).خ.دیده شده.</w:t>
      </w:r>
    </w:p>
    <w:p>
      <w:pPr>
        <w:pStyle w:val="BookText"/>
      </w:pPr>
      <w:r>
        <w:rPr>
          <w:rFonts w:ascii="IRNazanin" w:hAnsi="IRNazanin" w:eastAsia="IRNazanin" w:cs="IRNazanin"/>
          <w:lang w:bidi="fa-IR"/>
          <w:color w:val="111111"/>
          <w:sz w:val="28"/>
          <w:szCs w:val="28"/>
          <w:rtl/>
        </w:rPr>
        <w:t xml:space="preserve">-الحمد للّه الذی ارشدنا الی اصول شریعته.</w:t>
      </w:r>
    </w:p>
    <w:p>
      <w:pPr>
        <w:pStyle w:val="Heading3"/>
      </w:pPr>
      <w:bookmarkStart w:id="838" w:name="_Toc277"/>
      <w:r>
        <w:t>خلاصة الاصول</w:t>
      </w:r>
      <w:bookmarkEnd w:id="838"/>
    </w:p>
    <w:p>
      <w:pPr>
        <w:pStyle w:val="BookText"/>
      </w:pPr>
      <w:r>
        <w:rPr>
          <w:rFonts w:ascii="IRNazanin" w:hAnsi="IRNazanin" w:eastAsia="IRNazanin" w:cs="IRNazanin"/>
          <w:lang w:bidi="fa-IR"/>
          <w:color w:val="111111"/>
          <w:sz w:val="28"/>
          <w:szCs w:val="28"/>
          <w:rtl/>
        </w:rPr>
        <w:t xml:space="preserve">فارسی،اصول فقه،از محمد تقی بن علی عقدائی،که به خواهش محمد ولی میرزا ابن فتحعلی شاه قاجار تألیف کرده و مرتّب است بر مقدمّه،5 مقصد و خاتمه.</w:t>
      </w:r>
    </w:p>
    <w:p>
      <w:pPr>
        <w:pStyle w:val="BookText"/>
      </w:pPr>
      <w:r>
        <w:rPr>
          <w:rFonts w:ascii="IRNazanin" w:hAnsi="IRNazanin" w:eastAsia="IRNazanin" w:cs="IRNazanin"/>
          <w:lang w:bidi="fa-IR"/>
          <w:color w:val="111111"/>
          <w:sz w:val="28"/>
          <w:szCs w:val="28"/>
          <w:rtl/>
        </w:rPr>
        <w:t xml:space="preserve">-الحمد للّه الذی جعل الاصول اصولا</w:t>
      </w:r>
    </w:p>
    <w:p>
      <w:pPr>
        <w:pStyle w:val="Heading3"/>
      </w:pPr>
      <w:bookmarkStart w:id="839" w:name="_Toc278"/>
      <w:r>
        <w:t>خلاصة الاصول(فی شرح مبادی الوصول)</w:t>
      </w:r>
      <w:bookmarkEnd w:id="839"/>
    </w:p>
    <w:p>
      <w:pPr>
        <w:pStyle w:val="BookText"/>
      </w:pPr>
      <w:r>
        <w:rPr>
          <w:rFonts w:ascii="IRNazanin" w:hAnsi="IRNazanin" w:eastAsia="IRNazanin" w:cs="IRNazanin"/>
          <w:lang w:bidi="fa-IR"/>
          <w:color w:val="111111"/>
          <w:sz w:val="28"/>
          <w:szCs w:val="28"/>
          <w:rtl/>
        </w:rPr>
        <w:t xml:space="preserve">علی بن حسن بن عاملی امامی،شاگرد علامه حلّی،تاریخ شرح:706 ق.خ.آستان قدس،ش 2890(733 ق)،اصل«مبادی الوصول»از علامّه حلّی است.</w:t>
      </w:r>
    </w:p>
    <w:p>
      <w:pPr>
        <w:pStyle w:val="BookText"/>
      </w:pPr>
      <w:r>
        <w:rPr>
          <w:rFonts w:ascii="IRNazanin" w:hAnsi="IRNazanin" w:eastAsia="IRNazanin" w:cs="IRNazanin"/>
          <w:lang w:bidi="fa-IR"/>
          <w:color w:val="111111"/>
          <w:sz w:val="28"/>
          <w:szCs w:val="28"/>
          <w:rtl/>
        </w:rPr>
        <w:t xml:space="preserve">-الحمد للّه ذی القدرة و الجلال</w:t>
      </w:r>
    </w:p>
    <w:p>
      <w:pPr>
        <w:pStyle w:val="Heading3"/>
      </w:pPr>
      <w:bookmarkStart w:id="840" w:name="_Toc279"/>
      <w:r>
        <w:t>خلاصة الاصول</w:t>
      </w:r>
      <w:bookmarkEnd w:id="840"/>
    </w:p>
    <w:p>
      <w:pPr>
        <w:pStyle w:val="BookText"/>
      </w:pPr>
      <w:r>
        <w:rPr>
          <w:rFonts w:ascii="IRNazanin" w:hAnsi="IRNazanin" w:eastAsia="IRNazanin" w:cs="IRNazanin"/>
          <w:lang w:bidi="fa-IR"/>
          <w:color w:val="111111"/>
          <w:sz w:val="28"/>
          <w:szCs w:val="28"/>
          <w:rtl/>
        </w:rPr>
        <w:t xml:space="preserve">ارجوزه در اصول فقه،از محسن بن سمیع نوادۀ فیض کاشانی،خ،آستان قدس،ش 6531 (1257 ق)و چند نسخۀ دیگر.</w:t>
      </w:r>
    </w:p>
    <w:p>
      <w:pPr>
        <w:pStyle w:val="BookText"/>
      </w:pPr>
      <w:r>
        <w:rPr>
          <w:rFonts w:ascii="IRNazanin" w:hAnsi="IRNazanin" w:eastAsia="IRNazanin" w:cs="IRNazanin"/>
          <w:lang w:bidi="fa-IR"/>
          <w:color w:val="111111"/>
          <w:sz w:val="28"/>
          <w:szCs w:val="28"/>
          <w:rtl/>
        </w:rPr>
        <w:t xml:space="preserve">-سبحانه من لا یزال محسنا</w:t>
      </w:r>
    </w:p>
    <w:p>
      <w:pPr>
        <w:pStyle w:val="BookText"/>
      </w:pPr>
      <w:r>
        <w:rPr>
          <w:rFonts w:ascii="IRNazanin" w:hAnsi="IRNazanin" w:eastAsia="IRNazanin" w:cs="IRNazanin"/>
          <w:lang w:bidi="fa-IR"/>
          <w:color w:val="111111"/>
          <w:sz w:val="28"/>
          <w:szCs w:val="28"/>
          <w:rtl/>
        </w:rPr>
        <w:t xml:space="preserve">حمدی الیه الملک المهیمنا</w:t>
      </w:r>
    </w:p>
    <w:p>
      <w:pPr>
        <w:pStyle w:val="Heading3"/>
      </w:pPr>
      <w:bookmarkStart w:id="841" w:name="_Toc280"/>
      <w:r>
        <w:t>خلاصة الاعتبار فی الحج و الاعتمار</w:t>
      </w:r>
      <w:bookmarkEnd w:id="841"/>
    </w:p>
    <w:p>
      <w:pPr>
        <w:pStyle w:val="BookText"/>
      </w:pPr>
      <w:r>
        <w:rPr>
          <w:rFonts w:ascii="IRNazanin" w:hAnsi="IRNazanin" w:eastAsia="IRNazanin" w:cs="IRNazanin"/>
          <w:lang w:bidi="fa-IR"/>
          <w:color w:val="111111"/>
          <w:sz w:val="28"/>
          <w:szCs w:val="28"/>
          <w:rtl/>
        </w:rPr>
        <w:t xml:space="preserve">محمد بن محمد بن مکی شهید اول(-786 ق).</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842" w:name="_Toc281"/>
      <w:r>
        <w:t>خلاصة الاعراب(فی علم النحو و الاعراب)</w:t>
      </w:r>
      <w:bookmarkEnd w:id="842"/>
    </w:p>
    <w:p>
      <w:pPr>
        <w:pStyle w:val="BookText"/>
      </w:pPr>
      <w:r>
        <w:rPr>
          <w:rFonts w:ascii="IRNazanin" w:hAnsi="IRNazanin" w:eastAsia="IRNazanin" w:cs="IRNazanin"/>
          <w:lang w:bidi="fa-IR"/>
          <w:color w:val="111111"/>
          <w:sz w:val="28"/>
          <w:szCs w:val="28"/>
          <w:rtl/>
        </w:rPr>
        <w:t xml:space="preserve">ابو عبد اللّه سلیمان بن داود حسینی حلّی (-1247 ق)،مرتب بر مقدمّه،4 فصل و خاتمه.خ.حسینیۀ کاشف الغطاء.</w:t>
      </w:r>
    </w:p>
    <w:p>
      <w:pPr>
        <w:pStyle w:val="BookText"/>
      </w:pPr>
      <w:r>
        <w:rPr>
          <w:rFonts w:ascii="IRNazanin" w:hAnsi="IRNazanin" w:eastAsia="IRNazanin" w:cs="IRNazanin"/>
          <w:lang w:bidi="fa-IR"/>
          <w:color w:val="111111"/>
          <w:sz w:val="28"/>
          <w:szCs w:val="28"/>
          <w:rtl/>
        </w:rPr>
        <w:t xml:space="preserve">-للّه حمدا مرفوعا بدوام الثناء</w:t>
      </w:r>
    </w:p>
    <w:p>
      <w:pPr>
        <w:pStyle w:val="Heading3"/>
      </w:pPr>
      <w:bookmarkStart w:id="843" w:name="_Toc282"/>
      <w:r>
        <w:t>خلاصة الاعصار(فی تاریخ بختیار)</w:t>
      </w:r>
      <w:bookmarkEnd w:id="843"/>
    </w:p>
    <w:p>
      <w:pPr>
        <w:pStyle w:val="BookText"/>
      </w:pPr>
      <w:r>
        <w:rPr>
          <w:rFonts w:ascii="IRNazanin" w:hAnsi="IRNazanin" w:eastAsia="IRNazanin" w:cs="IRNazanin"/>
          <w:lang w:bidi="fa-IR"/>
          <w:color w:val="111111"/>
          <w:sz w:val="28"/>
          <w:szCs w:val="28"/>
          <w:rtl/>
        </w:rPr>
        <w:t xml:space="preserve">فارسی،لسان السلطنة عبد الحسین بن هدایت اللّه سپهر متخلص به ادیب(-1312 ق).ط.تهران، 1327 و 1333 ق.</w:t>
      </w:r>
    </w:p>
    <w:p>
      <w:pPr>
        <w:pStyle w:val="Heading3"/>
      </w:pPr>
      <w:bookmarkStart w:id="844" w:name="_Toc283"/>
      <w:r>
        <w:t>خلاصة الافکار---</w:t>
      </w:r>
      <w:bookmarkEnd w:id="844"/>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5" w:name="pg14526_235493"/>
    <w:bookmarkEnd w:id="25"/>
    <w:p>
      <w:pPr>
        <w:pStyle w:val="Heading3"/>
      </w:pPr>
      <w:bookmarkStart w:id="845" w:name="_Toc284"/>
      <w:r>
        <w:t>الخلاصة البرهانیة</w:t>
      </w:r>
      <w:bookmarkEnd w:id="845"/>
    </w:p>
    <w:p>
      <w:pPr>
        <w:pStyle w:val="BookText"/>
      </w:pPr>
      <w:r>
        <w:rPr>
          <w:rFonts w:ascii="IRNazanin" w:hAnsi="IRNazanin" w:eastAsia="IRNazanin" w:cs="IRNazanin"/>
          <w:lang w:bidi="fa-IR"/>
          <w:color w:val="111111"/>
          <w:sz w:val="28"/>
          <w:szCs w:val="28"/>
          <w:rtl/>
        </w:rPr>
        <w:t xml:space="preserve">کلام،ناشناخته،چنانکه از برخی فهارس برمی‌آید چاپ شده است.</w:t>
      </w:r>
    </w:p>
    <w:p>
      <w:pPr>
        <w:pStyle w:val="Heading3"/>
      </w:pPr>
      <w:bookmarkStart w:id="846" w:name="_Toc285"/>
      <w:r>
        <w:t>خلاصة البلدان</w:t>
      </w:r>
      <w:bookmarkEnd w:id="846"/>
    </w:p>
    <w:p>
      <w:pPr>
        <w:pStyle w:val="BookText"/>
      </w:pPr>
      <w:r>
        <w:rPr>
          <w:rFonts w:ascii="IRNazanin" w:hAnsi="IRNazanin" w:eastAsia="IRNazanin" w:cs="IRNazanin"/>
          <w:lang w:bidi="fa-IR"/>
          <w:color w:val="111111"/>
          <w:sz w:val="28"/>
          <w:szCs w:val="28"/>
          <w:rtl/>
        </w:rPr>
        <w:t xml:space="preserve">اخبار قم،از محمد بن محمد بن هاشم حسینی رضوی،تألیف:1179 ق،به خواهش محمد صالح معلّم قمی.این کتاب از مصادر «انوار المشعشعین»است.</w:t>
      </w:r>
    </w:p>
    <w:p>
      <w:pPr>
        <w:pStyle w:val="Heading3"/>
      </w:pPr>
      <w:bookmarkStart w:id="847" w:name="_Toc286"/>
      <w:r>
        <w:t>خلاصة البیان(فی حلّ مشکلات القرآن)</w:t>
      </w:r>
      <w:bookmarkEnd w:id="847"/>
    </w:p>
    <w:p>
      <w:pPr>
        <w:pStyle w:val="BookText"/>
      </w:pPr>
      <w:r>
        <w:rPr>
          <w:rFonts w:ascii="IRNazanin" w:hAnsi="IRNazanin" w:eastAsia="IRNazanin" w:cs="IRNazanin"/>
          <w:lang w:bidi="fa-IR"/>
          <w:color w:val="111111"/>
          <w:sz w:val="28"/>
          <w:szCs w:val="28"/>
          <w:rtl/>
        </w:rPr>
        <w:t xml:space="preserve">محمد تقی بن حسینعلی هروی اصفهانی (-1299 ق).نسخۀ خط مؤلف در کتابخانۀ سماوی موجود است.</w:t>
      </w:r>
    </w:p>
    <w:p>
      <w:pPr>
        <w:pStyle w:val="BookText"/>
      </w:pPr>
      <w:r>
        <w:rPr>
          <w:rFonts w:ascii="IRNazanin" w:hAnsi="IRNazanin" w:eastAsia="IRNazanin" w:cs="IRNazanin"/>
          <w:lang w:bidi="fa-IR"/>
          <w:color w:val="111111"/>
          <w:sz w:val="28"/>
          <w:szCs w:val="28"/>
          <w:rtl/>
        </w:rPr>
        <w:t xml:space="preserve">-تبارک الذی نزل الفرقان علی عبده</w:t>
      </w:r>
    </w:p>
    <w:p>
      <w:pPr>
        <w:pStyle w:val="Heading3"/>
      </w:pPr>
      <w:bookmarkStart w:id="848" w:name="_Toc287"/>
      <w:r>
        <w:t>خلاصۀ تاج المآثر مظفری</w:t>
      </w:r>
      <w:bookmarkEnd w:id="848"/>
    </w:p>
    <w:p>
      <w:pPr>
        <w:pStyle w:val="BookText"/>
      </w:pPr>
      <w:r>
        <w:rPr>
          <w:rFonts w:ascii="IRNazanin" w:hAnsi="IRNazanin" w:eastAsia="IRNazanin" w:cs="IRNazanin"/>
          <w:lang w:bidi="fa-IR"/>
          <w:color w:val="111111"/>
          <w:sz w:val="28"/>
          <w:szCs w:val="28"/>
          <w:rtl/>
        </w:rPr>
        <w:t xml:space="preserve">فارسی،از عباسقلی سپهر،مذکور در«مشکات الادب»مؤلف.</w:t>
      </w:r>
    </w:p>
    <w:p>
      <w:pPr>
        <w:pStyle w:val="Heading3"/>
      </w:pPr>
      <w:bookmarkStart w:id="849" w:name="_Toc288"/>
      <w:r>
        <w:t>خلاصة التاریخ</w:t>
      </w:r>
      <w:bookmarkEnd w:id="849"/>
    </w:p>
    <w:p>
      <w:pPr>
        <w:pStyle w:val="BookText"/>
      </w:pPr>
      <w:r>
        <w:rPr>
          <w:rFonts w:ascii="IRNazanin" w:hAnsi="IRNazanin" w:eastAsia="IRNazanin" w:cs="IRNazanin"/>
          <w:lang w:bidi="fa-IR"/>
          <w:color w:val="111111"/>
          <w:sz w:val="28"/>
          <w:szCs w:val="28"/>
          <w:rtl/>
        </w:rPr>
        <w:t xml:space="preserve">فارسی،به روش سیاق،مؤلّف معاصر فتحعلی شاه قاجار بوده.خ.دیده شده.</w:t>
      </w:r>
    </w:p>
    <w:p>
      <w:pPr>
        <w:pStyle w:val="Heading3"/>
      </w:pPr>
      <w:bookmarkStart w:id="850" w:name="_Toc289"/>
      <w:r>
        <w:t>خلاصۀ تاریخ جهانگشای جوینی</w:t>
      </w:r>
      <w:bookmarkEnd w:id="850"/>
    </w:p>
    <w:p>
      <w:pPr>
        <w:pStyle w:val="BookText"/>
      </w:pPr>
      <w:r>
        <w:rPr>
          <w:rFonts w:ascii="IRNazanin" w:hAnsi="IRNazanin" w:eastAsia="IRNazanin" w:cs="IRNazanin"/>
          <w:lang w:bidi="fa-IR"/>
          <w:color w:val="111111"/>
          <w:sz w:val="28"/>
          <w:szCs w:val="28"/>
          <w:rtl/>
        </w:rPr>
        <w:t xml:space="preserve">فارسی،ناشناخته،اصل جهانگشا از عطا ملک جوینی(-681 ق)است.خ.دیده شده.</w:t>
      </w:r>
    </w:p>
    <w:p>
      <w:pPr>
        <w:pStyle w:val="Heading3"/>
      </w:pPr>
      <w:bookmarkStart w:id="851" w:name="_Toc290"/>
      <w:r>
        <w:t>خلاصۀ تاریخ گیتی گشا</w:t>
      </w:r>
      <w:bookmarkEnd w:id="851"/>
    </w:p>
    <w:p>
      <w:pPr>
        <w:pStyle w:val="BookText"/>
      </w:pPr>
      <w:r>
        <w:rPr>
          <w:rFonts w:ascii="IRNazanin" w:hAnsi="IRNazanin" w:eastAsia="IRNazanin" w:cs="IRNazanin"/>
          <w:lang w:bidi="fa-IR"/>
          <w:color w:val="111111"/>
          <w:sz w:val="28"/>
          <w:szCs w:val="28"/>
          <w:rtl/>
        </w:rPr>
        <w:t xml:space="preserve">فارسی،از محمد اسماعیل وکیل الملک نوری حاکم کرمان(سدۀ 13 ق)،ط.تهران،1317 ش.</w:t>
      </w:r>
    </w:p>
    <w:p>
      <w:pPr>
        <w:pStyle w:val="BookText"/>
      </w:pPr>
      <w:r>
        <w:rPr>
          <w:rFonts w:ascii="IRNazanin" w:hAnsi="IRNazanin" w:eastAsia="IRNazanin" w:cs="IRNazanin"/>
          <w:lang w:bidi="fa-IR"/>
          <w:color w:val="111111"/>
          <w:sz w:val="28"/>
          <w:szCs w:val="28"/>
          <w:rtl/>
        </w:rPr>
        <w:t xml:space="preserve">خلاصۀ تاریخ وصّاف-منتخب تاریخ وصّاف الحضرة.</w:t>
      </w:r>
    </w:p>
    <w:p>
      <w:pPr>
        <w:pStyle w:val="Heading3"/>
      </w:pPr>
      <w:bookmarkStart w:id="852" w:name="_Toc291"/>
      <w:r>
        <w:t>خلاصۀ تاریخ وصّاف</w:t>
      </w:r>
      <w:bookmarkEnd w:id="852"/>
    </w:p>
    <w:p>
      <w:pPr>
        <w:pStyle w:val="BookText"/>
      </w:pPr>
      <w:r>
        <w:rPr>
          <w:rFonts w:ascii="IRNazanin" w:hAnsi="IRNazanin" w:eastAsia="IRNazanin" w:cs="IRNazanin"/>
          <w:lang w:bidi="fa-IR"/>
          <w:color w:val="111111"/>
          <w:sz w:val="28"/>
          <w:szCs w:val="28"/>
          <w:rtl/>
        </w:rPr>
        <w:t xml:space="preserve">فارسی،خلاصۀ«تجزیة الامصار»خواجه عبد اللّه وصّاف الحضرة،تلخیص از حسین بن حسین انصاری عطّار.تألیف:823 ق،به امر ابراهیم سلطان بن شاهرخ تیموری،حاکم شیراز.</w:t>
      </w:r>
    </w:p>
    <w:p>
      <w:pPr>
        <w:pStyle w:val="BookText"/>
      </w:pPr>
      <w:r>
        <w:rPr>
          <w:rFonts w:ascii="IRNazanin" w:hAnsi="IRNazanin" w:eastAsia="IRNazanin" w:cs="IRNazanin"/>
          <w:lang w:bidi="fa-IR"/>
          <w:color w:val="111111"/>
          <w:sz w:val="28"/>
          <w:szCs w:val="28"/>
          <w:rtl/>
        </w:rPr>
        <w:t xml:space="preserve">خ.موجود.</w:t>
      </w:r>
    </w:p>
    <w:p>
      <w:pPr>
        <w:pStyle w:val="BookText"/>
      </w:pPr>
      <w:r>
        <w:rPr>
          <w:rFonts w:ascii="IRNazanin" w:hAnsi="IRNazanin" w:eastAsia="IRNazanin" w:cs="IRNazanin"/>
          <w:lang w:bidi="fa-IR"/>
          <w:color w:val="111111"/>
          <w:sz w:val="28"/>
          <w:szCs w:val="28"/>
          <w:rtl/>
        </w:rPr>
        <w:t xml:space="preserve">-حمد و ستایش مر خدای را که انوار اخلاصش</w:t>
      </w:r>
    </w:p>
    <w:p>
      <w:pPr>
        <w:pStyle w:val="Heading3"/>
      </w:pPr>
      <w:bookmarkStart w:id="853" w:name="_Toc292"/>
      <w:r>
        <w:t>خلاصة التبیان(فی شرح لغات نصاب الصبیان)</w:t>
      </w:r>
      <w:bookmarkEnd w:id="853"/>
    </w:p>
    <w:p>
      <w:pPr>
        <w:pStyle w:val="BookText"/>
      </w:pPr>
      <w:r>
        <w:rPr>
          <w:rFonts w:ascii="IRNazanin" w:hAnsi="IRNazanin" w:eastAsia="IRNazanin" w:cs="IRNazanin"/>
          <w:lang w:bidi="fa-IR"/>
          <w:color w:val="111111"/>
          <w:sz w:val="28"/>
          <w:szCs w:val="28"/>
          <w:rtl/>
        </w:rPr>
        <w:t xml:space="preserve">فارسی،از علی رضا تبیان الملک تبریزی (معاصر)..</w:t>
      </w:r>
    </w:p>
    <w:p>
      <w:pPr>
        <w:pStyle w:val="Heading3"/>
      </w:pPr>
      <w:bookmarkStart w:id="854" w:name="_Toc293"/>
      <w:r>
        <w:t>خلاصة التجارب</w:t>
      </w:r>
      <w:bookmarkEnd w:id="854"/>
    </w:p>
    <w:p>
      <w:pPr>
        <w:pStyle w:val="BookText"/>
      </w:pPr>
      <w:r>
        <w:rPr>
          <w:rFonts w:ascii="IRNazanin" w:hAnsi="IRNazanin" w:eastAsia="IRNazanin" w:cs="IRNazanin"/>
          <w:lang w:bidi="fa-IR"/>
          <w:color w:val="111111"/>
          <w:sz w:val="28"/>
          <w:szCs w:val="28"/>
          <w:rtl/>
        </w:rPr>
        <w:t xml:space="preserve">فارسی،طب،از بهاء الدوله حسن بن شاه قاسم بن شمس الدین محمد نوربخشی،تألیف:907 ق.</w:t>
      </w:r>
    </w:p>
    <w:p>
      <w:pPr>
        <w:pStyle w:val="BookText"/>
      </w:pPr>
      <w:r>
        <w:rPr>
          <w:rFonts w:ascii="IRNazanin" w:hAnsi="IRNazanin" w:eastAsia="IRNazanin" w:cs="IRNazanin"/>
          <w:lang w:bidi="fa-IR"/>
          <w:color w:val="111111"/>
          <w:sz w:val="28"/>
          <w:szCs w:val="28"/>
          <w:rtl/>
        </w:rPr>
        <w:t xml:space="preserve">خ.آستان قدس،ش 11775(1256 ق)و 2 نسخۀ دیگر.</w:t>
      </w:r>
    </w:p>
    <w:p>
      <w:pPr>
        <w:pStyle w:val="BookText"/>
      </w:pPr>
      <w:r>
        <w:rPr>
          <w:rFonts w:ascii="IRNazanin" w:hAnsi="IRNazanin" w:eastAsia="IRNazanin" w:cs="IRNazanin"/>
          <w:lang w:bidi="fa-IR"/>
          <w:color w:val="111111"/>
          <w:sz w:val="28"/>
          <w:szCs w:val="28"/>
          <w:rtl/>
        </w:rPr>
        <w:t xml:space="preserve">-حمد بلا احصاء حکیمی را که به کمال حکمت</w:t>
      </w:r>
    </w:p>
    <w:p>
      <w:pPr>
        <w:pStyle w:val="Heading3"/>
      </w:pPr>
      <w:bookmarkStart w:id="855" w:name="_Toc294"/>
      <w:r>
        <w:t>خلاصة التجوید</w:t>
      </w:r>
      <w:bookmarkEnd w:id="855"/>
    </w:p>
    <w:p>
      <w:pPr>
        <w:pStyle w:val="BookText"/>
      </w:pPr>
      <w:r>
        <w:rPr>
          <w:rFonts w:ascii="IRNazanin" w:hAnsi="IRNazanin" w:eastAsia="IRNazanin" w:cs="IRNazanin"/>
          <w:lang w:bidi="fa-IR"/>
          <w:color w:val="111111"/>
          <w:sz w:val="28"/>
          <w:szCs w:val="28"/>
          <w:rtl/>
        </w:rPr>
        <w:t xml:space="preserve">فارسی،از سید حسین بن رضا علی قاری هندی (-1334 ق).ط.1331 ق.</w:t>
      </w:r>
    </w:p>
    <w:p>
      <w:pPr>
        <w:pStyle w:val="Heading3"/>
      </w:pPr>
      <w:bookmarkStart w:id="856" w:name="_Toc295"/>
      <w:r>
        <w:t>خلاصة التدبیر فی ریاسة الوزیر</w:t>
      </w:r>
      <w:bookmarkEnd w:id="856"/>
    </w:p>
    <w:p>
      <w:pPr>
        <w:pStyle w:val="BookText"/>
      </w:pPr>
      <w:r>
        <w:rPr>
          <w:rFonts w:ascii="IRNazanin" w:hAnsi="IRNazanin" w:eastAsia="IRNazanin" w:cs="IRNazanin"/>
          <w:lang w:bidi="fa-IR"/>
          <w:color w:val="111111"/>
          <w:sz w:val="28"/>
          <w:szCs w:val="28"/>
          <w:rtl/>
        </w:rPr>
        <w:t xml:space="preserve">کمال الدین عبد الرزاق بن جلال الدین کاشانی (-730 یا 735 ق)،مرتب بر مقدمه(در 7 اصل)و 2 مقصد و خاتمه،خ.دیده شده.</w:t>
      </w:r>
    </w:p>
    <w:p>
      <w:pPr>
        <w:pStyle w:val="BookText"/>
      </w:pPr>
      <w:r>
        <w:rPr>
          <w:rFonts w:ascii="Amiri" w:hAnsi="Amiri" w:eastAsia="Amiri" w:cs="Amiri"/>
          <w:lang w:bidi="ar-SA"/>
          <w:color w:val="111111"/>
          <w:sz w:val="28"/>
          <w:szCs w:val="28"/>
          <w:rtl/>
        </w:rPr>
        <w:t xml:space="preserve">-الحمد للّه المنّان بالنّعم السوابق</w:t>
      </w:r>
    </w:p>
    <w:p>
      <w:pPr>
        <w:pStyle w:val="Heading3"/>
      </w:pPr>
      <w:bookmarkStart w:id="857" w:name="_Toc296"/>
      <w:r>
        <w:t>خلاصة الترتیل---</w:t>
      </w:r>
      <w:bookmarkEnd w:id="857"/>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6" w:name="pg14526_235494"/>
    <w:bookmarkEnd w:id="26"/>
    <w:p>
      <w:pPr>
        <w:pStyle w:val="Heading3"/>
      </w:pPr>
      <w:bookmarkStart w:id="858" w:name="_Toc297"/>
      <w:r>
        <w:t>خلاصة التعبیر</w:t>
      </w:r>
      <w:bookmarkEnd w:id="858"/>
    </w:p>
    <w:p>
      <w:pPr>
        <w:pStyle w:val="BookText"/>
      </w:pPr>
      <w:r>
        <w:rPr>
          <w:rFonts w:ascii="IRNazanin" w:hAnsi="IRNazanin" w:eastAsia="IRNazanin" w:cs="IRNazanin"/>
          <w:lang w:bidi="fa-IR"/>
          <w:color w:val="111111"/>
          <w:sz w:val="28"/>
          <w:szCs w:val="28"/>
          <w:rtl/>
        </w:rPr>
        <w:t xml:space="preserve">فارسی،ناشناخته،در 99 باب،خ.مجلس.</w:t>
      </w:r>
    </w:p>
    <w:p>
      <w:pPr>
        <w:pStyle w:val="Heading3"/>
      </w:pPr>
      <w:bookmarkStart w:id="859" w:name="_Toc298"/>
      <w:r>
        <w:t>خلاصة التفاسیر</w:t>
      </w:r>
      <w:bookmarkEnd w:id="859"/>
    </w:p>
    <w:p>
      <w:pPr>
        <w:pStyle w:val="BookText"/>
      </w:pPr>
      <w:r>
        <w:rPr>
          <w:rFonts w:ascii="IRNazanin" w:hAnsi="IRNazanin" w:eastAsia="IRNazanin" w:cs="IRNazanin"/>
          <w:lang w:bidi="fa-IR"/>
          <w:color w:val="111111"/>
          <w:sz w:val="28"/>
          <w:szCs w:val="28"/>
          <w:rtl/>
        </w:rPr>
        <w:t xml:space="preserve">محمد حسین بن محمد باقر بن محمود طبیب.</w:t>
      </w:r>
    </w:p>
    <w:p>
      <w:pPr>
        <w:pStyle w:val="BookText"/>
      </w:pPr>
      <w:r>
        <w:rPr>
          <w:rFonts w:ascii="IRNazanin" w:hAnsi="IRNazanin" w:eastAsia="IRNazanin" w:cs="IRNazanin"/>
          <w:lang w:bidi="fa-IR"/>
          <w:color w:val="111111"/>
          <w:sz w:val="28"/>
          <w:szCs w:val="28"/>
          <w:rtl/>
        </w:rPr>
        <w:t xml:space="preserve">تألیف:1083 ق،در آن از تفسیر«الاصفی» تألیف فیض کاشانی نقل شده است.خ.آستان قدس،ش 7637(1083 ق).</w:t>
      </w:r>
    </w:p>
    <w:p>
      <w:pPr>
        <w:pStyle w:val="Heading3"/>
      </w:pPr>
      <w:bookmarkStart w:id="860" w:name="_Toc299"/>
      <w:r>
        <w:t>خلاصة التفاسیر</w:t>
      </w:r>
      <w:bookmarkEnd w:id="860"/>
    </w:p>
    <w:p>
      <w:pPr>
        <w:pStyle w:val="BookText"/>
      </w:pPr>
      <w:r>
        <w:rPr>
          <w:rFonts w:ascii="IRNazanin" w:hAnsi="IRNazanin" w:eastAsia="IRNazanin" w:cs="IRNazanin"/>
          <w:lang w:bidi="fa-IR"/>
          <w:color w:val="111111"/>
          <w:sz w:val="28"/>
          <w:szCs w:val="28"/>
          <w:rtl/>
        </w:rPr>
        <w:t xml:space="preserve">قطب الدین سعید بن هبة اللّه راوندی(-573 ق).خ.علی پاشا-استانبول.</w:t>
      </w:r>
    </w:p>
    <w:p>
      <w:pPr>
        <w:pStyle w:val="Heading3"/>
      </w:pPr>
      <w:bookmarkStart w:id="861" w:name="_Toc300"/>
      <w:r>
        <w:t>خلاصة التفاسیر</w:t>
      </w:r>
      <w:bookmarkEnd w:id="861"/>
    </w:p>
    <w:p>
      <w:pPr>
        <w:pStyle w:val="BookText"/>
      </w:pPr>
      <w:r>
        <w:rPr>
          <w:rFonts w:ascii="IRNazanin" w:hAnsi="IRNazanin" w:eastAsia="IRNazanin" w:cs="IRNazanin"/>
          <w:lang w:bidi="fa-IR"/>
          <w:color w:val="111111"/>
          <w:sz w:val="28"/>
          <w:szCs w:val="28"/>
          <w:rtl/>
        </w:rPr>
        <w:t xml:space="preserve">فارسی،از محمود تهرانی،ط.تهران،1352 ق.</w:t>
      </w:r>
    </w:p>
    <w:p>
      <w:pPr>
        <w:pStyle w:val="Heading3"/>
      </w:pPr>
      <w:bookmarkStart w:id="862" w:name="_Toc301"/>
      <w:r>
        <w:t>خلاصة التفاسیر</w:t>
      </w:r>
      <w:bookmarkEnd w:id="862"/>
    </w:p>
    <w:p>
      <w:pPr>
        <w:pStyle w:val="BookText"/>
      </w:pPr>
      <w:r>
        <w:rPr>
          <w:rFonts w:ascii="IRNazanin" w:hAnsi="IRNazanin" w:eastAsia="IRNazanin" w:cs="IRNazanin"/>
          <w:lang w:bidi="fa-IR"/>
          <w:color w:val="111111"/>
          <w:sz w:val="28"/>
          <w:szCs w:val="28"/>
          <w:rtl/>
        </w:rPr>
        <w:t xml:space="preserve">محمد مهدی بن محمد جعفر موسوی(سدۀ 13 ق).مذکور در«خلاصة الاخبار»مؤلّف.</w:t>
      </w:r>
    </w:p>
    <w:p>
      <w:pPr>
        <w:pStyle w:val="Heading3"/>
      </w:pPr>
      <w:bookmarkStart w:id="863" w:name="_Toc302"/>
      <w:r>
        <w:t>خلاصة التفاسیر</w:t>
      </w:r>
      <w:bookmarkEnd w:id="863"/>
    </w:p>
    <w:p>
      <w:pPr>
        <w:pStyle w:val="BookText"/>
      </w:pPr>
      <w:r>
        <w:rPr>
          <w:rFonts w:ascii="IRNazanin" w:hAnsi="IRNazanin" w:eastAsia="IRNazanin" w:cs="IRNazanin"/>
          <w:lang w:bidi="fa-IR"/>
          <w:color w:val="111111"/>
          <w:sz w:val="28"/>
          <w:szCs w:val="28"/>
          <w:rtl/>
        </w:rPr>
        <w:t xml:space="preserve">محمد هارون حسینی زنگی پوری(-1339 ق).</w:t>
      </w:r>
    </w:p>
    <w:p>
      <w:pPr>
        <w:pStyle w:val="Heading3"/>
      </w:pPr>
      <w:bookmarkStart w:id="864" w:name="_Toc303"/>
      <w:r>
        <w:t>خلاصة التفاسیر</w:t>
      </w:r>
      <w:bookmarkEnd w:id="864"/>
    </w:p>
    <w:p>
      <w:pPr>
        <w:pStyle w:val="BookText"/>
      </w:pPr>
      <w:r>
        <w:rPr>
          <w:rFonts w:ascii="IRNazanin" w:hAnsi="IRNazanin" w:eastAsia="IRNazanin" w:cs="IRNazanin"/>
          <w:lang w:bidi="fa-IR"/>
          <w:color w:val="111111"/>
          <w:sz w:val="28"/>
          <w:szCs w:val="28"/>
          <w:rtl/>
        </w:rPr>
        <w:t xml:space="preserve">محمد تقی بن میر مؤمن حسینی قزوینی (-1270 ق.خ.موجود.</w:t>
      </w:r>
    </w:p>
    <w:p>
      <w:pPr>
        <w:pStyle w:val="Heading3"/>
      </w:pPr>
      <w:bookmarkStart w:id="865" w:name="_Toc304"/>
      <w:r>
        <w:t>خلاصة التکلیف</w:t>
      </w:r>
      <w:bookmarkEnd w:id="865"/>
    </w:p>
    <w:p>
      <w:pPr>
        <w:pStyle w:val="BookText"/>
      </w:pPr>
      <w:r>
        <w:rPr>
          <w:rFonts w:ascii="IRNazanin" w:hAnsi="IRNazanin" w:eastAsia="IRNazanin" w:cs="IRNazanin"/>
          <w:lang w:bidi="fa-IR"/>
          <w:color w:val="111111"/>
          <w:sz w:val="28"/>
          <w:szCs w:val="28"/>
          <w:rtl/>
        </w:rPr>
        <w:t xml:space="preserve">اصول دین و عبادات،سید عبد اللّه بن محمد رضا شبر حسینی کاظمی(-1242 ق).مذکور در فهرست تألیفات او.</w:t>
      </w:r>
    </w:p>
    <w:p>
      <w:pPr>
        <w:pStyle w:val="Heading3"/>
      </w:pPr>
      <w:bookmarkStart w:id="866" w:name="_Toc305"/>
      <w:r>
        <w:t>خلاصة التلخیص</w:t>
      </w:r>
      <w:bookmarkEnd w:id="866"/>
    </w:p>
    <w:p>
      <w:pPr>
        <w:pStyle w:val="BookText"/>
      </w:pPr>
      <w:r>
        <w:rPr>
          <w:rFonts w:ascii="IRNazanin" w:hAnsi="IRNazanin" w:eastAsia="IRNazanin" w:cs="IRNazanin"/>
          <w:lang w:bidi="fa-IR"/>
          <w:color w:val="111111"/>
          <w:sz w:val="28"/>
          <w:szCs w:val="28"/>
          <w:rtl/>
        </w:rPr>
        <w:t xml:space="preserve">معانی و بیان،از شیخ کلبعلی،تألیف:1007 ق، خ.آستان قدس،ش 4016 و ش 8993.</w:t>
      </w:r>
    </w:p>
    <w:p>
      <w:pPr>
        <w:pStyle w:val="BookText"/>
      </w:pPr>
      <w:r>
        <w:rPr>
          <w:rFonts w:ascii="IRNazanin" w:hAnsi="IRNazanin" w:eastAsia="IRNazanin" w:cs="IRNazanin"/>
          <w:lang w:bidi="fa-IR"/>
          <w:color w:val="111111"/>
          <w:sz w:val="28"/>
          <w:szCs w:val="28"/>
          <w:rtl/>
        </w:rPr>
        <w:t xml:space="preserve">-الحمد للّه علی ما انعم.</w:t>
      </w:r>
    </w:p>
    <w:p>
      <w:pPr>
        <w:pStyle w:val="Heading3"/>
      </w:pPr>
      <w:bookmarkStart w:id="867" w:name="_Toc306"/>
      <w:r>
        <w:t>خلاصة التلخیص</w:t>
      </w:r>
      <w:bookmarkEnd w:id="867"/>
    </w:p>
    <w:p>
      <w:pPr>
        <w:pStyle w:val="BookText"/>
      </w:pPr>
      <w:r>
        <w:rPr>
          <w:rFonts w:ascii="IRNazanin" w:hAnsi="IRNazanin" w:eastAsia="IRNazanin" w:cs="IRNazanin"/>
          <w:lang w:bidi="fa-IR"/>
          <w:color w:val="111111"/>
          <w:sz w:val="28"/>
          <w:szCs w:val="28"/>
          <w:rtl/>
        </w:rPr>
        <w:t xml:space="preserve">معانی و بیان،از غیاث الدین منصور دشتکی (-948 ق).قاضی نور اللّه شوشتری نسخۀ آن را دیده بوده است.مذکور در«مجالس المؤمنین».</w:t>
      </w:r>
    </w:p>
    <w:p>
      <w:pPr>
        <w:pStyle w:val="Heading3"/>
      </w:pPr>
      <w:bookmarkStart w:id="868" w:name="_Toc307"/>
      <w:r>
        <w:t>خلاصة التنجیم و برهان التقویم</w:t>
      </w:r>
      <w:bookmarkEnd w:id="868"/>
    </w:p>
    <w:p>
      <w:pPr>
        <w:pStyle w:val="BookText"/>
      </w:pPr>
      <w:r>
        <w:rPr>
          <w:rFonts w:ascii="IRNazanin" w:hAnsi="IRNazanin" w:eastAsia="IRNazanin" w:cs="IRNazanin"/>
          <w:lang w:bidi="fa-IR"/>
          <w:color w:val="111111"/>
          <w:sz w:val="28"/>
          <w:szCs w:val="28"/>
          <w:rtl/>
        </w:rPr>
        <w:t xml:space="preserve">فارسی،از غیاث الدین علی بن امیر حسن حسینی اصفهانی،تألیف:869 ق در شهر بدخشان،در 12 باب،خ.حسینیۀ کاشف الغطاء.</w:t>
      </w:r>
    </w:p>
    <w:p>
      <w:pPr>
        <w:pStyle w:val="Heading3"/>
      </w:pPr>
      <w:bookmarkStart w:id="869" w:name="_Toc308"/>
      <w:r>
        <w:t>خلاصة التنزیل(در اداء حروف با ترتیل)</w:t>
      </w:r>
      <w:bookmarkEnd w:id="869"/>
    </w:p>
    <w:p>
      <w:pPr>
        <w:pStyle w:val="BookText"/>
      </w:pPr>
      <w:r>
        <w:rPr>
          <w:rFonts w:ascii="IRNazanin" w:hAnsi="IRNazanin" w:eastAsia="IRNazanin" w:cs="IRNazanin"/>
          <w:lang w:bidi="fa-IR"/>
          <w:color w:val="111111"/>
          <w:sz w:val="28"/>
          <w:szCs w:val="28"/>
          <w:rtl/>
        </w:rPr>
        <w:t xml:space="preserve">فارسی،مثنوی در تجوید،از ابن عماد،در 140 بیت،نسخۀ مؤرخ 863 ق آن موجود است.</w:t>
      </w:r>
    </w:p>
    <w:p>
      <w:pPr>
        <w:pStyle w:val="BookText"/>
      </w:pPr>
      <w:r>
        <w:rPr>
          <w:rFonts w:ascii="IRNazanin" w:hAnsi="IRNazanin" w:eastAsia="IRNazanin" w:cs="IRNazanin"/>
          <w:lang w:bidi="fa-IR"/>
          <w:color w:val="111111"/>
          <w:sz w:val="28"/>
          <w:szCs w:val="28"/>
          <w:rtl/>
        </w:rPr>
        <w:t xml:space="preserve">-ای به نام تو افتتاح کلام</w:t>
      </w:r>
    </w:p>
    <w:p>
      <w:pPr>
        <w:pStyle w:val="BookText"/>
      </w:pPr>
      <w:r>
        <w:rPr>
          <w:rFonts w:ascii="IRNazanin" w:hAnsi="IRNazanin" w:eastAsia="IRNazanin" w:cs="IRNazanin"/>
          <w:lang w:bidi="fa-IR"/>
          <w:color w:val="111111"/>
          <w:sz w:val="28"/>
          <w:szCs w:val="28"/>
          <w:rtl/>
        </w:rPr>
        <w:t xml:space="preserve">در ثنایت زبان رسیده به کام</w:t>
      </w:r>
    </w:p>
    <w:p>
      <w:pPr>
        <w:pStyle w:val="Heading3"/>
      </w:pPr>
      <w:bookmarkStart w:id="870" w:name="_Toc309"/>
      <w:r>
        <w:t>خلاصة التنقیح(فی المذهب الحق الصحیح)</w:t>
      </w:r>
      <w:bookmarkEnd w:id="870"/>
    </w:p>
    <w:p>
      <w:pPr>
        <w:pStyle w:val="BookText"/>
      </w:pPr>
      <w:r>
        <w:rPr>
          <w:rFonts w:ascii="IRNazanin" w:hAnsi="IRNazanin" w:eastAsia="IRNazanin" w:cs="IRNazanin"/>
          <w:lang w:bidi="fa-IR"/>
          <w:color w:val="111111"/>
          <w:sz w:val="28"/>
          <w:szCs w:val="28"/>
          <w:rtl/>
        </w:rPr>
        <w:t xml:space="preserve">شرح ارشاد علامه حلّی در فقه،از شهاب الدین احمد بن محمد بن فهد احسائی،معاصر ابن فهد حلّی(-841 ق)،تألیف:806 ق.خ.سماوی.</w:t>
      </w:r>
    </w:p>
    <w:p>
      <w:pPr>
        <w:pStyle w:val="Heading3"/>
      </w:pPr>
      <w:bookmarkStart w:id="871" w:name="_Toc310"/>
      <w:r>
        <w:t>خلاصة التواریخ</w:t>
      </w:r>
      <w:bookmarkEnd w:id="871"/>
    </w:p>
    <w:p>
      <w:pPr>
        <w:pStyle w:val="BookText"/>
      </w:pPr>
      <w:r>
        <w:rPr>
          <w:rFonts w:ascii="IRNazanin" w:hAnsi="IRNazanin" w:eastAsia="IRNazanin" w:cs="IRNazanin"/>
          <w:lang w:bidi="fa-IR"/>
          <w:color w:val="111111"/>
          <w:sz w:val="28"/>
          <w:szCs w:val="28"/>
          <w:rtl/>
        </w:rPr>
        <w:t xml:space="preserve">فارسی،از قاضی میر احمد بن محمد حسینی معروف به میر منشی(-1001 ق).مجلّد پنجم آن در وقایع روزگار صفویان تا سال وفات مؤلف موجود است.</w:t>
      </w:r>
    </w:p>
    <w:p>
      <w:pPr>
        <w:pStyle w:val="Heading3"/>
      </w:pPr>
      <w:bookmarkStart w:id="872" w:name="_Toc311"/>
      <w:r>
        <w:t>خلاصة التّواریخ</w:t>
      </w:r>
      <w:bookmarkEnd w:id="872"/>
    </w:p>
    <w:p>
      <w:pPr>
        <w:pStyle w:val="BookText"/>
      </w:pPr>
      <w:r>
        <w:rPr>
          <w:rFonts w:ascii="IRNazanin" w:hAnsi="IRNazanin" w:eastAsia="IRNazanin" w:cs="IRNazanin"/>
          <w:lang w:bidi="fa-IR"/>
          <w:color w:val="111111"/>
          <w:sz w:val="28"/>
          <w:szCs w:val="28"/>
          <w:rtl/>
        </w:rPr>
        <w:t xml:space="preserve">فارسی،از محمد کاظم بن رضا طبری.در مقدمه کتاب آمده است که این کتاب مشتمل بر وقایع سالهای ولادت پیامبر(صلی الله علیه و آله)،تا سال 1267 ق است،ولی نسخۀ یک جلدی مورّخ 1268 ق که موجود است تنها وقایع صدر اسلام را دربر دارد.</w:t>
      </w:r>
    </w:p>
    <w:p>
      <w:pPr>
        <w:pStyle w:val="BookText"/>
      </w:pPr>
      <w:r>
        <w:rPr>
          <w:rFonts w:ascii="IRNazanin" w:hAnsi="IRNazanin" w:eastAsia="IRNazanin" w:cs="IRNazanin"/>
          <w:lang w:bidi="fa-IR"/>
          <w:color w:val="111111"/>
          <w:sz w:val="28"/>
          <w:szCs w:val="28"/>
          <w:rtl/>
        </w:rPr>
        <w:t xml:space="preserve">-سپاس بی‌قیاس سزاوار صانعی جلّت عظمته</w:t>
      </w:r>
    </w:p>
    <w:p>
      <w:pPr>
        <w:pStyle w:val="Heading3"/>
      </w:pPr>
      <w:bookmarkStart w:id="873" w:name="_Toc312"/>
      <w:r>
        <w:t>خلاصة الثقلین-ترجمۀ رسالۀ ملا صفر علی</w:t>
      </w:r>
      <w:bookmarkEnd w:id="873"/>
    </w:p>
    <w:p>
      <w:pPr>
        <w:pStyle w:val="BookText"/>
      </w:pPr>
      <w:r>
        <w:rPr>
          <w:rFonts w:ascii="IRNazanin" w:hAnsi="IRNazanin" w:eastAsia="IRNazanin" w:cs="IRNazanin"/>
          <w:lang w:bidi="fa-IR"/>
          <w:color w:val="111111"/>
          <w:sz w:val="28"/>
          <w:szCs w:val="28"/>
          <w:rtl/>
        </w:rPr>
        <w:t xml:space="preserve">فارسی،در حقیقت مذهب امامیّه،مترجم که ناشناخته است اصل رساله را به ملا صفر علی نسبت می‌دهد و نسخۀ مورخ 1238 ق دیده شده.</w:t>
      </w:r>
    </w:p>
    <w:p>
      <w:pPr>
        <w:pStyle w:val="BookText"/>
      </w:pPr>
      <w:r>
        <w:rPr>
          <w:rFonts w:ascii="IRNazanin" w:hAnsi="IRNazanin" w:eastAsia="IRNazanin" w:cs="IRNazanin"/>
          <w:lang w:bidi="fa-IR"/>
          <w:color w:val="111111"/>
          <w:sz w:val="28"/>
          <w:szCs w:val="28"/>
          <w:rtl/>
        </w:rPr>
        <w:t xml:space="preserve">-حمد مبدعی راست که گیتی را به کن آفریده...اما بعد این است خلاصة الثقلین در ترجمۀ رسالۀ ملا صفر علی که برای سلطان نوشت و او شیعه شد.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7" w:name="pg14526_235495"/>
    <w:bookmarkEnd w:id="27"/>
    <w:p>
      <w:pPr>
        <w:pStyle w:val="Heading3"/>
      </w:pPr>
      <w:bookmarkStart w:id="874" w:name="_Toc313"/>
      <w:r>
        <w:t>خلاصة الحدود</w:t>
      </w:r>
      <w:bookmarkEnd w:id="874"/>
    </w:p>
    <w:p>
      <w:pPr>
        <w:pStyle w:val="BookText"/>
      </w:pPr>
      <w:r>
        <w:rPr>
          <w:rFonts w:ascii="IRNazanin" w:hAnsi="IRNazanin" w:eastAsia="IRNazanin" w:cs="IRNazanin"/>
          <w:lang w:bidi="fa-IR"/>
          <w:color w:val="111111"/>
          <w:sz w:val="28"/>
          <w:szCs w:val="28"/>
          <w:rtl/>
        </w:rPr>
        <w:t xml:space="preserve">رشید الدین محمد بن علی بن شهر آشوب سروی مازندرانی(-588 ق).در«متشابه القرآن» مؤلّف،در باب اصول فقه به آن ارجاع شده است.</w:t>
      </w:r>
    </w:p>
    <w:p>
      <w:pPr>
        <w:pStyle w:val="Heading3"/>
      </w:pPr>
      <w:bookmarkStart w:id="875" w:name="_Toc314"/>
      <w:r>
        <w:t>خلاصة الحساب</w:t>
      </w:r>
      <w:bookmarkEnd w:id="875"/>
    </w:p>
    <w:p>
      <w:pPr>
        <w:pStyle w:val="BookText"/>
      </w:pPr>
      <w:r>
        <w:rPr>
          <w:rFonts w:ascii="IRNazanin" w:hAnsi="IRNazanin" w:eastAsia="IRNazanin" w:cs="IRNazanin"/>
          <w:lang w:bidi="fa-IR"/>
          <w:color w:val="111111"/>
          <w:sz w:val="28"/>
          <w:szCs w:val="28"/>
          <w:rtl/>
        </w:rPr>
        <w:t xml:space="preserve">فارسی،از قطب الدین خسرو شاه معاصر تیمور گورکان(-807 ق)،در یک مقدمه،2 مقاله و خاتمه.خ.آستان قدس،ش 5276(1034 ق) و چند نسخۀ دیگر.</w:t>
      </w:r>
    </w:p>
    <w:p>
      <w:pPr>
        <w:pStyle w:val="BookText"/>
      </w:pPr>
      <w:r>
        <w:rPr>
          <w:rFonts w:ascii="IRNazanin" w:hAnsi="IRNazanin" w:eastAsia="IRNazanin" w:cs="IRNazanin"/>
          <w:lang w:bidi="fa-IR"/>
          <w:color w:val="111111"/>
          <w:sz w:val="28"/>
          <w:szCs w:val="28"/>
          <w:rtl/>
        </w:rPr>
        <w:t xml:space="preserve">-نحمدک یا اسرع الحاسبین</w:t>
      </w:r>
    </w:p>
    <w:p>
      <w:pPr>
        <w:pStyle w:val="Heading3"/>
      </w:pPr>
      <w:bookmarkStart w:id="876" w:name="_Toc315"/>
      <w:r>
        <w:t>خلاصة الحساب</w:t>
      </w:r>
      <w:bookmarkEnd w:id="876"/>
    </w:p>
    <w:p>
      <w:pPr>
        <w:pStyle w:val="BookText"/>
      </w:pPr>
      <w:r>
        <w:rPr>
          <w:rFonts w:ascii="IRNazanin" w:hAnsi="IRNazanin" w:eastAsia="IRNazanin" w:cs="IRNazanin"/>
          <w:lang w:bidi="fa-IR"/>
          <w:color w:val="111111"/>
          <w:sz w:val="28"/>
          <w:szCs w:val="28"/>
          <w:rtl/>
        </w:rPr>
        <w:t xml:space="preserve">بهاء الدین محمد بن حسین عاملی،شیخ بهائی (-1031 ق)،مرتب بر مقدّمه،10 باب و خاتمه.ط.مکرّر.خ.آستان قدس،ش 14122 (1012 ق)و چندین نسخۀ دیگر.</w:t>
      </w:r>
    </w:p>
    <w:p>
      <w:pPr>
        <w:pStyle w:val="BookText"/>
      </w:pPr>
      <w:r>
        <w:rPr>
          <w:rFonts w:ascii="IRNazanin" w:hAnsi="IRNazanin" w:eastAsia="IRNazanin" w:cs="IRNazanin"/>
          <w:lang w:bidi="fa-IR"/>
          <w:color w:val="111111"/>
          <w:sz w:val="28"/>
          <w:szCs w:val="28"/>
          <w:rtl/>
        </w:rPr>
        <w:t xml:space="preserve">-نحمدک یا من لا یحیط بجمع نعمه عدد</w:t>
      </w:r>
    </w:p>
    <w:p>
      <w:pPr>
        <w:pStyle w:val="Heading3"/>
      </w:pPr>
      <w:bookmarkStart w:id="877" w:name="_Toc316"/>
      <w:r>
        <w:t>خلاصة الحساب</w:t>
      </w:r>
      <w:bookmarkEnd w:id="877"/>
    </w:p>
    <w:p>
      <w:pPr>
        <w:pStyle w:val="BookText"/>
      </w:pPr>
      <w:r>
        <w:rPr>
          <w:rFonts w:ascii="IRNazanin" w:hAnsi="IRNazanin" w:eastAsia="IRNazanin" w:cs="IRNazanin"/>
          <w:lang w:bidi="fa-IR"/>
          <w:color w:val="111111"/>
          <w:sz w:val="28"/>
          <w:szCs w:val="28"/>
          <w:rtl/>
        </w:rPr>
        <w:t xml:space="preserve">نظم«خلاصة الحساب»شیخ بهائی.از قوام الدین محمد بن محمد مهدی سیفی قزوینی.</w:t>
      </w:r>
    </w:p>
    <w:p>
      <w:pPr>
        <w:pStyle w:val="BookText"/>
      </w:pPr>
      <w:r>
        <w:rPr>
          <w:rFonts w:ascii="IRNazanin" w:hAnsi="IRNazanin" w:eastAsia="IRNazanin" w:cs="IRNazanin"/>
          <w:lang w:bidi="fa-IR"/>
          <w:color w:val="111111"/>
          <w:sz w:val="28"/>
          <w:szCs w:val="28"/>
          <w:rtl/>
        </w:rPr>
        <w:t xml:space="preserve">خ.موجود.</w:t>
      </w:r>
    </w:p>
    <w:p>
      <w:pPr>
        <w:pStyle w:val="BookText"/>
      </w:pPr>
      <w:r>
        <w:rPr>
          <w:rFonts w:ascii="IRNazanin" w:hAnsi="IRNazanin" w:eastAsia="IRNazanin" w:cs="IRNazanin"/>
          <w:lang w:bidi="fa-IR"/>
          <w:color w:val="111111"/>
          <w:sz w:val="28"/>
          <w:szCs w:val="28"/>
          <w:rtl/>
        </w:rPr>
        <w:t xml:space="preserve">-الحمد للّه القدیم الواحد</w:t>
      </w:r>
    </w:p>
    <w:p>
      <w:pPr>
        <w:pStyle w:val="BookText"/>
      </w:pPr>
      <w:r>
        <w:rPr>
          <w:rFonts w:ascii="IRNazanin" w:hAnsi="IRNazanin" w:eastAsia="IRNazanin" w:cs="IRNazanin"/>
          <w:lang w:bidi="fa-IR"/>
          <w:color w:val="111111"/>
          <w:sz w:val="28"/>
          <w:szCs w:val="28"/>
          <w:rtl/>
        </w:rPr>
        <w:t xml:space="preserve">حمدا یشق قلب کل جاحد</w:t>
      </w:r>
    </w:p>
    <w:p>
      <w:pPr>
        <w:pStyle w:val="Heading3"/>
      </w:pPr>
      <w:bookmarkStart w:id="878" w:name="_Toc317"/>
      <w:r>
        <w:t>خلاصة الحقایق</w:t>
      </w:r>
      <w:bookmarkEnd w:id="878"/>
    </w:p>
    <w:p>
      <w:pPr>
        <w:pStyle w:val="BookText"/>
      </w:pPr>
      <w:r>
        <w:rPr>
          <w:rFonts w:ascii="IRNazanin" w:hAnsi="IRNazanin" w:eastAsia="IRNazanin" w:cs="IRNazanin"/>
          <w:lang w:bidi="fa-IR"/>
          <w:color w:val="111111"/>
          <w:sz w:val="28"/>
          <w:szCs w:val="28"/>
          <w:rtl/>
        </w:rPr>
        <w:t xml:space="preserve">فارسی،مثنوی،از نجیب الدین رضا-زرگر تبریزی،تاریخ نظم:1100 ق.خ.آستان قدس، ش 9276(1194 ق).</w:t>
      </w:r>
    </w:p>
    <w:p>
      <w:pPr>
        <w:pStyle w:val="BookText"/>
      </w:pPr>
      <w:r>
        <w:rPr>
          <w:rFonts w:ascii="IRNazanin" w:hAnsi="IRNazanin" w:eastAsia="IRNazanin" w:cs="IRNazanin"/>
          <w:lang w:bidi="fa-IR"/>
          <w:color w:val="111111"/>
          <w:sz w:val="28"/>
          <w:szCs w:val="28"/>
          <w:rtl/>
        </w:rPr>
        <w:t xml:space="preserve">-حمد و ثنای احد لا یزال</w:t>
      </w:r>
    </w:p>
    <w:p>
      <w:pPr>
        <w:pStyle w:val="BookText"/>
      </w:pPr>
      <w:r>
        <w:rPr>
          <w:rFonts w:ascii="IRNazanin" w:hAnsi="IRNazanin" w:eastAsia="IRNazanin" w:cs="IRNazanin"/>
          <w:lang w:bidi="fa-IR"/>
          <w:color w:val="111111"/>
          <w:sz w:val="28"/>
          <w:szCs w:val="28"/>
          <w:rtl/>
        </w:rPr>
        <w:t xml:space="preserve">فرد قدیم و صمد بی زوال</w:t>
      </w:r>
    </w:p>
    <w:p>
      <w:pPr>
        <w:pStyle w:val="Heading3"/>
      </w:pPr>
      <w:bookmarkStart w:id="879" w:name="_Toc318"/>
      <w:r>
        <w:t>خلاصة الحکمة</w:t>
      </w:r>
      <w:bookmarkEnd w:id="879"/>
    </w:p>
    <w:p>
      <w:pPr>
        <w:pStyle w:val="BookText"/>
      </w:pPr>
      <w:r>
        <w:rPr>
          <w:rFonts w:ascii="IRNazanin" w:hAnsi="IRNazanin" w:eastAsia="IRNazanin" w:cs="IRNazanin"/>
          <w:lang w:bidi="fa-IR"/>
          <w:color w:val="111111"/>
          <w:sz w:val="28"/>
          <w:szCs w:val="28"/>
          <w:rtl/>
        </w:rPr>
        <w:t xml:space="preserve">فارسی،طب،از نواب میر محمد حسین بن محمد هادی علوی عقیلی خراسانی،تالیف:</w:t>
      </w:r>
    </w:p>
    <w:p>
      <w:pPr>
        <w:pStyle w:val="BookText"/>
      </w:pPr>
      <w:r>
        <w:rPr>
          <w:rFonts w:ascii="IRNazanin" w:hAnsi="IRNazanin" w:eastAsia="IRNazanin" w:cs="IRNazanin"/>
          <w:lang w:bidi="fa-IR"/>
          <w:color w:val="111111"/>
          <w:sz w:val="28"/>
          <w:szCs w:val="28"/>
          <w:rtl/>
        </w:rPr>
        <w:t xml:space="preserve">1195 ق به امر استادش میر محمد علی حسینی.</w:t>
      </w:r>
    </w:p>
    <w:p>
      <w:pPr>
        <w:pStyle w:val="BookText"/>
      </w:pPr>
      <w:r>
        <w:rPr>
          <w:rFonts w:ascii="IRNazanin" w:hAnsi="IRNazanin" w:eastAsia="IRNazanin" w:cs="IRNazanin"/>
          <w:lang w:bidi="fa-IR"/>
          <w:color w:val="111111"/>
          <w:sz w:val="28"/>
          <w:szCs w:val="28"/>
          <w:rtl/>
        </w:rPr>
        <w:t xml:space="preserve">ط.بمبئی،1261 ق.</w:t>
      </w:r>
    </w:p>
    <w:p>
      <w:pPr>
        <w:pStyle w:val="Heading3"/>
      </w:pPr>
      <w:bookmarkStart w:id="880" w:name="_Toc319"/>
      <w:r>
        <w:t>خلاصة الحکمة</w:t>
      </w:r>
      <w:bookmarkEnd w:id="880"/>
    </w:p>
    <w:p>
      <w:pPr>
        <w:pStyle w:val="BookText"/>
      </w:pPr>
      <w:r>
        <w:rPr>
          <w:rFonts w:ascii="IRNazanin" w:hAnsi="IRNazanin" w:eastAsia="IRNazanin" w:cs="IRNazanin"/>
          <w:lang w:bidi="fa-IR"/>
          <w:color w:val="111111"/>
          <w:sz w:val="28"/>
          <w:szCs w:val="28"/>
          <w:rtl/>
        </w:rPr>
        <w:t xml:space="preserve">فارسی،طب،از زین العابدین مؤتمن الاطبّاء کاشانی،معاصر ناصر الدین شاه قاجار.</w:t>
      </w:r>
    </w:p>
    <w:p>
      <w:pPr>
        <w:pStyle w:val="Heading3"/>
      </w:pPr>
      <w:bookmarkStart w:id="881" w:name="_Toc320"/>
      <w:r>
        <w:t>خلاصۀ حکمت اشراق-افکار سهروردی و ملاّ</w:t>
      </w:r>
      <w:bookmarkEnd w:id="881"/>
    </w:p>
    <w:p>
      <w:pPr>
        <w:pStyle w:val="BookText"/>
      </w:pPr>
      <w:r>
        <w:rPr>
          <w:rFonts w:ascii="IRNazanin" w:hAnsi="IRNazanin" w:eastAsia="IRNazanin" w:cs="IRNazanin"/>
          <w:lang w:bidi="fa-IR"/>
          <w:color w:val="111111"/>
          <w:sz w:val="28"/>
          <w:szCs w:val="28"/>
          <w:rtl/>
        </w:rPr>
        <w:t xml:space="preserve">صدرا</w:t>
      </w:r>
    </w:p>
    <w:p>
      <w:pPr>
        <w:pStyle w:val="BookText"/>
      </w:pPr>
      <w:r>
        <w:rPr>
          <w:rFonts w:ascii="IRNazanin" w:hAnsi="IRNazanin" w:eastAsia="IRNazanin" w:cs="IRNazanin"/>
          <w:lang w:bidi="fa-IR"/>
          <w:color w:val="111111"/>
          <w:sz w:val="28"/>
          <w:szCs w:val="28"/>
          <w:rtl/>
        </w:rPr>
        <w:t xml:space="preserve">فارسی،از اکبر داناسرشت(صیرفی).ط.</w:t>
      </w:r>
    </w:p>
    <w:p>
      <w:pPr>
        <w:pStyle w:val="BookText"/>
      </w:pPr>
      <w:r>
        <w:rPr>
          <w:rFonts w:ascii="IRNazanin" w:hAnsi="IRNazanin" w:eastAsia="IRNazanin" w:cs="IRNazanin"/>
          <w:lang w:bidi="fa-IR"/>
          <w:color w:val="111111"/>
          <w:sz w:val="28"/>
          <w:szCs w:val="28"/>
          <w:rtl/>
        </w:rPr>
        <w:t xml:space="preserve">تهران،1324 ش(چاپ دوّم).</w:t>
      </w:r>
    </w:p>
    <w:p>
      <w:pPr>
        <w:pStyle w:val="Heading3"/>
      </w:pPr>
      <w:bookmarkStart w:id="882" w:name="_Toc321"/>
      <w:r>
        <w:t>خلاصة الحیاة(فی احوال الحکماء)</w:t>
      </w:r>
      <w:bookmarkEnd w:id="882"/>
    </w:p>
    <w:p>
      <w:pPr>
        <w:pStyle w:val="BookText"/>
      </w:pPr>
      <w:r>
        <w:rPr>
          <w:rFonts w:ascii="IRNazanin" w:hAnsi="IRNazanin" w:eastAsia="IRNazanin" w:cs="IRNazanin"/>
          <w:lang w:bidi="fa-IR"/>
          <w:color w:val="111111"/>
          <w:sz w:val="28"/>
          <w:szCs w:val="28"/>
          <w:rtl/>
        </w:rPr>
        <w:t xml:space="preserve">احمد بن قاضی نصر اللّه دیبلی(-996 ق).</w:t>
      </w:r>
    </w:p>
    <w:p>
      <w:pPr>
        <w:pStyle w:val="Heading3"/>
      </w:pPr>
      <w:bookmarkStart w:id="883" w:name="_Toc322"/>
      <w:r>
        <w:t>خلاصة الحیاه</w:t>
      </w:r>
      <w:bookmarkEnd w:id="883"/>
    </w:p>
    <w:p>
      <w:pPr>
        <w:pStyle w:val="BookText"/>
      </w:pPr>
      <w:r>
        <w:rPr>
          <w:rFonts w:ascii="IRNazanin" w:hAnsi="IRNazanin" w:eastAsia="IRNazanin" w:cs="IRNazanin"/>
          <w:lang w:bidi="fa-IR"/>
          <w:color w:val="111111"/>
          <w:sz w:val="28"/>
          <w:szCs w:val="28"/>
          <w:rtl/>
        </w:rPr>
        <w:t xml:space="preserve">نور الدین عبد الرّحمان بن احمد جامی(-898 ق).نسخۀ مؤرخ 868 ق آن در اصفهان موجود بوده.مذکور در«خلد برین».</w:t>
      </w:r>
    </w:p>
    <w:p>
      <w:pPr>
        <w:pStyle w:val="Heading3"/>
      </w:pPr>
      <w:bookmarkStart w:id="884" w:name="_Toc323"/>
      <w:r>
        <w:t>خلاصة الحیوان(فی تاریخ احوال الحکماء</w:t>
      </w:r>
      <w:bookmarkEnd w:id="884"/>
    </w:p>
    <w:p>
      <w:pPr>
        <w:pStyle w:val="BookText"/>
      </w:pPr>
      <w:r>
        <w:rPr>
          <w:rFonts w:ascii="IRNazanin" w:hAnsi="IRNazanin" w:eastAsia="IRNazanin" w:cs="IRNazanin"/>
          <w:lang w:bidi="fa-IR"/>
          <w:color w:val="111111"/>
          <w:sz w:val="28"/>
          <w:szCs w:val="28"/>
          <w:rtl/>
        </w:rPr>
        <w:t xml:space="preserve">الاعیان)</w:t>
      </w:r>
    </w:p>
    <w:p>
      <w:pPr>
        <w:pStyle w:val="BookText"/>
      </w:pPr>
      <w:r>
        <w:rPr>
          <w:rFonts w:ascii="IRNazanin" w:hAnsi="IRNazanin" w:eastAsia="IRNazanin" w:cs="IRNazanin"/>
          <w:lang w:bidi="fa-IR"/>
          <w:color w:val="111111"/>
          <w:sz w:val="28"/>
          <w:szCs w:val="28"/>
          <w:rtl/>
        </w:rPr>
        <w:t xml:space="preserve">فارسی،از ابو الجود بن نصر اللّه شوشتری،که به دستور وزیر ابو الفتح بن عبد الرزاق تألیف کرده.</w:t>
      </w:r>
    </w:p>
    <w:p>
      <w:pPr>
        <w:pStyle w:val="BookText"/>
      </w:pPr>
      <w:r>
        <w:rPr>
          <w:rFonts w:ascii="IRNazanin" w:hAnsi="IRNazanin" w:eastAsia="IRNazanin" w:cs="IRNazanin"/>
          <w:lang w:bidi="fa-IR"/>
          <w:color w:val="111111"/>
          <w:sz w:val="28"/>
          <w:szCs w:val="28"/>
          <w:rtl/>
        </w:rPr>
        <w:t xml:space="preserve">مذکور در«ریاض العلماء».</w:t>
      </w:r>
    </w:p>
    <w:p>
      <w:pPr>
        <w:pStyle w:val="Heading3"/>
      </w:pPr>
      <w:bookmarkStart w:id="885" w:name="_Toc324"/>
      <w:r>
        <w:t>خلاصۀ دعاء السمات</w:t>
      </w:r>
      <w:bookmarkEnd w:id="885"/>
    </w:p>
    <w:p>
      <w:pPr>
        <w:pStyle w:val="BookText"/>
      </w:pPr>
      <w:r>
        <w:rPr>
          <w:rFonts w:ascii="IRNazanin" w:hAnsi="IRNazanin" w:eastAsia="IRNazanin" w:cs="IRNazanin"/>
          <w:lang w:bidi="fa-IR"/>
          <w:color w:val="111111"/>
          <w:sz w:val="28"/>
          <w:szCs w:val="28"/>
          <w:rtl/>
        </w:rPr>
        <w:t xml:space="preserve">سید علی محمد نقوی لکهنوی(-1312 ق).</w:t>
      </w:r>
    </w:p>
    <w:p>
      <w:pPr>
        <w:pStyle w:val="BookText"/>
      </w:pPr>
      <w:r>
        <w:rPr>
          <w:rFonts w:ascii="IRNazanin" w:hAnsi="IRNazanin" w:eastAsia="IRNazanin" w:cs="IRNazanin"/>
          <w:lang w:bidi="fa-IR"/>
          <w:color w:val="111111"/>
          <w:sz w:val="28"/>
          <w:szCs w:val="28"/>
          <w:rtl/>
        </w:rPr>
        <w:t xml:space="preserve">مذکور در شرح حال مؤلف.</w:t>
      </w:r>
    </w:p>
    <w:p>
      <w:pPr>
        <w:pStyle w:val="Heading3"/>
      </w:pPr>
      <w:bookmarkStart w:id="886" w:name="_Toc325"/>
      <w:r>
        <w:t>خلاصة الدعوات</w:t>
      </w:r>
      <w:bookmarkEnd w:id="886"/>
    </w:p>
    <w:p>
      <w:pPr>
        <w:pStyle w:val="BookText"/>
      </w:pPr>
      <w:r>
        <w:rPr>
          <w:rFonts w:ascii="IRNazanin" w:hAnsi="IRNazanin" w:eastAsia="IRNazanin" w:cs="IRNazanin"/>
          <w:lang w:bidi="fa-IR"/>
          <w:color w:val="111111"/>
          <w:sz w:val="28"/>
          <w:szCs w:val="28"/>
          <w:rtl/>
        </w:rPr>
        <w:t xml:space="preserve">ناشناخته،ط.1289 ق.</w:t>
      </w:r>
    </w:p>
    <w:p>
      <w:pPr>
        <w:pStyle w:val="Heading3"/>
      </w:pPr>
      <w:bookmarkStart w:id="887" w:name="_Toc326"/>
      <w:r>
        <w:t>خلاصة الدعوات</w:t>
      </w:r>
      <w:bookmarkEnd w:id="887"/>
    </w:p>
    <w:p>
      <w:pPr>
        <w:pStyle w:val="BookText"/>
      </w:pPr>
      <w:r>
        <w:rPr>
          <w:rFonts w:ascii="IRNazanin" w:hAnsi="IRNazanin" w:eastAsia="IRNazanin" w:cs="IRNazanin"/>
          <w:lang w:bidi="fa-IR"/>
          <w:color w:val="111111"/>
          <w:sz w:val="28"/>
          <w:szCs w:val="28"/>
          <w:rtl/>
        </w:rPr>
        <w:t xml:space="preserve">اردو،از تاج العلماء علی محمد بن محمد نقوی (-1312 ق).ترجمۀ«نخبة الدعوات»است.</w:t>
      </w:r>
    </w:p>
    <w:p>
      <w:pPr>
        <w:pStyle w:val="Heading3"/>
      </w:pPr>
      <w:bookmarkStart w:id="888" w:name="_Toc327"/>
      <w:r>
        <w:t>خلاصة الدعوات</w:t>
      </w:r>
      <w:bookmarkEnd w:id="888"/>
    </w:p>
    <w:p>
      <w:pPr>
        <w:pStyle w:val="BookText"/>
      </w:pPr>
      <w:r>
        <w:rPr>
          <w:rFonts w:ascii="IRNazanin" w:hAnsi="IRNazanin" w:eastAsia="IRNazanin" w:cs="IRNazanin"/>
          <w:lang w:bidi="fa-IR"/>
          <w:color w:val="111111"/>
          <w:sz w:val="28"/>
          <w:szCs w:val="28"/>
          <w:rtl/>
        </w:rPr>
        <w:t xml:space="preserve">مرتضی قلی بن حسن قلی.تالیف:ظ 1174 ق، مرتب بر مقدمه 3 باب و خاتمه.خ.خوانساری.</w:t>
      </w:r>
    </w:p>
    <w:p>
      <w:pPr>
        <w:pStyle w:val="BookText"/>
      </w:pPr>
      <w:r>
        <w:rPr>
          <w:rFonts w:ascii="IRNazanin" w:hAnsi="IRNazanin" w:eastAsia="IRNazanin" w:cs="IRNazanin"/>
          <w:lang w:bidi="fa-IR"/>
          <w:color w:val="111111"/>
          <w:sz w:val="28"/>
          <w:szCs w:val="28"/>
          <w:rtl/>
        </w:rPr>
        <w:t xml:space="preserve">-الحمد للّه الذی سمع لمن دعاه</w:t>
      </w:r>
    </w:p>
    <w:p>
      <w:pPr>
        <w:pStyle w:val="Heading3"/>
      </w:pPr>
      <w:bookmarkStart w:id="889" w:name="_Toc328"/>
      <w:r>
        <w:t>خلاصة الدّعوات</w:t>
      </w:r>
      <w:bookmarkEnd w:id="889"/>
    </w:p>
    <w:p>
      <w:pPr>
        <w:pStyle w:val="BookText"/>
      </w:pPr>
      <w:r>
        <w:rPr>
          <w:rFonts w:ascii="IRNazanin" w:hAnsi="IRNazanin" w:eastAsia="IRNazanin" w:cs="IRNazanin"/>
          <w:lang w:bidi="fa-IR"/>
          <w:color w:val="111111"/>
          <w:sz w:val="28"/>
          <w:szCs w:val="28"/>
          <w:rtl/>
        </w:rPr>
        <w:t xml:space="preserve">فارسی،از محمد کاظم سبزواری.در«نفایس اللباب»علی اکبر کرمانی از آن نقل شده.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8" w:name="pg14526_235496"/>
    <w:bookmarkEnd w:id="28"/>
    <w:p>
      <w:pPr>
        <w:pStyle w:val="Heading3"/>
      </w:pPr>
      <w:bookmarkStart w:id="890" w:name="_Toc329"/>
      <w:r>
        <w:t>خلاصة الدعوات(فی شرح دعاء السمات)</w:t>
      </w:r>
      <w:bookmarkEnd w:id="890"/>
    </w:p>
    <w:p>
      <w:pPr>
        <w:pStyle w:val="BookText"/>
      </w:pPr>
      <w:r>
        <w:rPr>
          <w:rFonts w:ascii="IRNazanin" w:hAnsi="IRNazanin" w:eastAsia="IRNazanin" w:cs="IRNazanin"/>
          <w:lang w:bidi="fa-IR"/>
          <w:color w:val="111111"/>
          <w:sz w:val="28"/>
          <w:szCs w:val="28"/>
          <w:rtl/>
        </w:rPr>
        <w:t xml:space="preserve">محمد مهدی بن جعفر موسوی تنکابنی.مذکور در آخر«خلاصة الاخبار»مؤلّف.</w:t>
      </w:r>
    </w:p>
    <w:p>
      <w:pPr>
        <w:pStyle w:val="Heading3"/>
      </w:pPr>
      <w:bookmarkStart w:id="891" w:name="_Toc330"/>
      <w:r>
        <w:t>خلاصة الذهب</w:t>
      </w:r>
      <w:bookmarkEnd w:id="891"/>
    </w:p>
    <w:p>
      <w:pPr>
        <w:pStyle w:val="BookText"/>
      </w:pPr>
      <w:r>
        <w:rPr>
          <w:rFonts w:ascii="IRNazanin" w:hAnsi="IRNazanin" w:eastAsia="IRNazanin" w:cs="IRNazanin"/>
          <w:lang w:bidi="fa-IR"/>
          <w:color w:val="111111"/>
          <w:sz w:val="28"/>
          <w:szCs w:val="28"/>
          <w:rtl/>
        </w:rPr>
        <w:t xml:space="preserve">فارسی،در بیان سلسلۀ ذهبیه،از جلال الدین محمد حسینی مجد الاشراف،ط.تهران،1322 ق.</w:t>
      </w:r>
    </w:p>
    <w:p>
      <w:pPr>
        <w:pStyle w:val="Heading3"/>
      </w:pPr>
      <w:bookmarkStart w:id="892" w:name="_Toc331"/>
      <w:r>
        <w:t>خلاصة الرشاد(فی الدلالة علی منهج العباد)</w:t>
      </w:r>
      <w:bookmarkEnd w:id="892"/>
    </w:p>
    <w:p>
      <w:pPr>
        <w:pStyle w:val="BookText"/>
      </w:pPr>
      <w:r>
        <w:rPr>
          <w:rFonts w:ascii="IRNazanin" w:hAnsi="IRNazanin" w:eastAsia="IRNazanin" w:cs="IRNazanin"/>
          <w:lang w:bidi="fa-IR"/>
          <w:color w:val="111111"/>
          <w:sz w:val="28"/>
          <w:szCs w:val="28"/>
          <w:rtl/>
        </w:rPr>
        <w:t xml:space="preserve">فارسی،اصول و فروع دین،از عبد الوهاب بن محمد علی شریف قزوینی.خ.موجود.</w:t>
      </w:r>
    </w:p>
    <w:p>
      <w:pPr>
        <w:pStyle w:val="BookText"/>
      </w:pPr>
      <w:r>
        <w:rPr>
          <w:rFonts w:ascii="IRNazanin" w:hAnsi="IRNazanin" w:eastAsia="IRNazanin" w:cs="IRNazanin"/>
          <w:lang w:bidi="fa-IR"/>
          <w:color w:val="111111"/>
          <w:sz w:val="28"/>
          <w:szCs w:val="28"/>
          <w:rtl/>
        </w:rPr>
        <w:t xml:space="preserve">-الحمد لولیه</w:t>
      </w:r>
    </w:p>
    <w:p>
      <w:pPr>
        <w:pStyle w:val="Heading3"/>
      </w:pPr>
      <w:bookmarkStart w:id="893" w:name="_Toc332"/>
      <w:r>
        <w:t>خلاصة الرمل</w:t>
      </w:r>
      <w:bookmarkEnd w:id="893"/>
    </w:p>
    <w:p>
      <w:pPr>
        <w:pStyle w:val="BookText"/>
      </w:pPr>
      <w:r>
        <w:rPr>
          <w:rFonts w:ascii="IRNazanin" w:hAnsi="IRNazanin" w:eastAsia="IRNazanin" w:cs="IRNazanin"/>
          <w:lang w:bidi="fa-IR"/>
          <w:color w:val="111111"/>
          <w:sz w:val="28"/>
          <w:szCs w:val="28"/>
          <w:rtl/>
        </w:rPr>
        <w:t xml:space="preserve">عبد الغنی حافظ شیروانی،مؤلف«انوار الرمل».</w:t>
      </w:r>
    </w:p>
    <w:p>
      <w:pPr>
        <w:pStyle w:val="Heading3"/>
      </w:pPr>
      <w:bookmarkStart w:id="894" w:name="_Toc333"/>
      <w:r>
        <w:t>خلاصة الرّوضة</w:t>
      </w:r>
      <w:bookmarkEnd w:id="894"/>
    </w:p>
    <w:p>
      <w:pPr>
        <w:pStyle w:val="BookText"/>
      </w:pPr>
      <w:r>
        <w:rPr>
          <w:rFonts w:ascii="IRNazanin" w:hAnsi="IRNazanin" w:eastAsia="IRNazanin" w:cs="IRNazanin"/>
          <w:lang w:bidi="fa-IR"/>
          <w:color w:val="111111"/>
          <w:sz w:val="28"/>
          <w:szCs w:val="28"/>
          <w:rtl/>
        </w:rPr>
        <w:t xml:space="preserve">فارسی،خلاصۀ«روضة الشهداء»کاشفی،از علی بن حسن زواری،مرتب بر 10 باب و خاتمه.خ.موجود.</w:t>
      </w:r>
    </w:p>
    <w:p>
      <w:pPr>
        <w:pStyle w:val="Heading3"/>
      </w:pPr>
      <w:bookmarkStart w:id="895" w:name="_Toc334"/>
      <w:r>
        <w:t>خلاصۀ ریاضیات متوسطه</w:t>
      </w:r>
      <w:bookmarkEnd w:id="895"/>
    </w:p>
    <w:p>
      <w:pPr>
        <w:pStyle w:val="BookText"/>
      </w:pPr>
      <w:r>
        <w:rPr>
          <w:rFonts w:ascii="IRNazanin" w:hAnsi="IRNazanin" w:eastAsia="IRNazanin" w:cs="IRNazanin"/>
          <w:lang w:bidi="fa-IR"/>
          <w:color w:val="111111"/>
          <w:sz w:val="28"/>
          <w:szCs w:val="28"/>
          <w:rtl/>
        </w:rPr>
        <w:t xml:space="preserve">فارسی،از بیرشک انواری،ط.تهران،1326 ش.</w:t>
      </w:r>
    </w:p>
    <w:p>
      <w:pPr>
        <w:pStyle w:val="Heading3"/>
      </w:pPr>
      <w:bookmarkStart w:id="896" w:name="_Toc335"/>
      <w:r>
        <w:t>خلاصة الزبدة</w:t>
      </w:r>
      <w:bookmarkEnd w:id="896"/>
    </w:p>
    <w:p>
      <w:pPr>
        <w:pStyle w:val="BookText"/>
      </w:pPr>
      <w:r>
        <w:rPr>
          <w:rFonts w:ascii="IRNazanin" w:hAnsi="IRNazanin" w:eastAsia="IRNazanin" w:cs="IRNazanin"/>
          <w:lang w:bidi="fa-IR"/>
          <w:color w:val="111111"/>
          <w:sz w:val="28"/>
          <w:szCs w:val="28"/>
          <w:rtl/>
        </w:rPr>
        <w:t xml:space="preserve">معانی و بیان،از مؤلّف اصل زبده،مهذب الدین احمد بن عبد الرّضا بصری(-پس از 1085 ق) معاصر شیخ حرّ عاملی،خ.کاشف الغطاء.</w:t>
      </w:r>
    </w:p>
    <w:p>
      <w:pPr>
        <w:pStyle w:val="BookText"/>
      </w:pPr>
      <w:r>
        <w:rPr>
          <w:rFonts w:ascii="IRNazanin" w:hAnsi="IRNazanin" w:eastAsia="IRNazanin" w:cs="IRNazanin"/>
          <w:lang w:bidi="fa-IR"/>
          <w:color w:val="111111"/>
          <w:sz w:val="28"/>
          <w:szCs w:val="28"/>
          <w:rtl/>
        </w:rPr>
        <w:t xml:space="preserve">-امّا بعد الحمد لولیه و مستحقه...فهذه خلاصة الزبدة و زبدة العمدة</w:t>
      </w:r>
    </w:p>
    <w:p>
      <w:pPr>
        <w:pStyle w:val="Heading3"/>
      </w:pPr>
      <w:bookmarkStart w:id="897" w:name="_Toc336"/>
      <w:r>
        <w:t>خلاصة الزیجات</w:t>
      </w:r>
      <w:bookmarkEnd w:id="897"/>
    </w:p>
    <w:p>
      <w:pPr>
        <w:pStyle w:val="BookText"/>
      </w:pPr>
      <w:r>
        <w:rPr>
          <w:rFonts w:ascii="IRNazanin" w:hAnsi="IRNazanin" w:eastAsia="IRNazanin" w:cs="IRNazanin"/>
          <w:lang w:bidi="fa-IR"/>
          <w:color w:val="111111"/>
          <w:sz w:val="28"/>
          <w:szCs w:val="28"/>
          <w:rtl/>
        </w:rPr>
        <w:t xml:space="preserve">از مؤلف«جوامع احکام النجوم»که ناشناخته است و در آن به تألیف کتاب اشاره کرده است.</w:t>
      </w:r>
    </w:p>
    <w:p>
      <w:pPr>
        <w:pStyle w:val="Heading3"/>
      </w:pPr>
      <w:bookmarkStart w:id="898" w:name="_Toc337"/>
      <w:r>
        <w:t>خلاصة الزیجة</w:t>
      </w:r>
      <w:bookmarkEnd w:id="898"/>
    </w:p>
    <w:p>
      <w:pPr>
        <w:pStyle w:val="BookText"/>
      </w:pPr>
      <w:r>
        <w:rPr>
          <w:rFonts w:ascii="IRNazanin" w:hAnsi="IRNazanin" w:eastAsia="IRNazanin" w:cs="IRNazanin"/>
          <w:lang w:bidi="fa-IR"/>
          <w:color w:val="111111"/>
          <w:sz w:val="28"/>
          <w:szCs w:val="28"/>
          <w:rtl/>
        </w:rPr>
        <w:t xml:space="preserve">ابو الحسن علی بن زید بیهقی فرید خراسان (-565 ق)مذکور در«معجم الادباء»به نقل «مشارب التجارب»مؤلّف.</w:t>
      </w:r>
    </w:p>
    <w:p>
      <w:pPr>
        <w:pStyle w:val="Heading3"/>
      </w:pPr>
      <w:bookmarkStart w:id="899" w:name="_Toc338"/>
      <w:r>
        <w:t>خلاصۀ سوامی دیانند</w:t>
      </w:r>
      <w:bookmarkEnd w:id="899"/>
    </w:p>
    <w:p>
      <w:pPr>
        <w:pStyle w:val="BookText"/>
      </w:pPr>
      <w:r>
        <w:rPr>
          <w:rFonts w:ascii="IRNazanin" w:hAnsi="IRNazanin" w:eastAsia="IRNazanin" w:cs="IRNazanin"/>
          <w:lang w:bidi="fa-IR"/>
          <w:color w:val="111111"/>
          <w:sz w:val="28"/>
          <w:szCs w:val="28"/>
          <w:rtl/>
        </w:rPr>
        <w:t xml:space="preserve">اردو،از مؤلّف اصل آن،غلام حسنین پانی‌پتی، تألیف:1350 ق.این کتاب در رد مذهبی است که دیانند اختراع کرده و چاپ شده است.</w:t>
      </w:r>
    </w:p>
    <w:p>
      <w:pPr>
        <w:pStyle w:val="Heading3"/>
      </w:pPr>
      <w:bookmarkStart w:id="900" w:name="_Toc339"/>
      <w:r>
        <w:t>خلاصة السؤال(فیما یتعلق بالاغسال)</w:t>
      </w:r>
      <w:bookmarkEnd w:id="900"/>
    </w:p>
    <w:p>
      <w:pPr>
        <w:pStyle w:val="BookText"/>
      </w:pPr>
      <w:r>
        <w:rPr>
          <w:rFonts w:ascii="IRNazanin" w:hAnsi="IRNazanin" w:eastAsia="IRNazanin" w:cs="IRNazanin"/>
          <w:lang w:bidi="fa-IR"/>
          <w:color w:val="111111"/>
          <w:sz w:val="28"/>
          <w:szCs w:val="28"/>
          <w:rtl/>
        </w:rPr>
        <w:t xml:space="preserve">جعفر شرف الدین،مؤلّف«تضمین الالفیة».</w:t>
      </w:r>
    </w:p>
    <w:p>
      <w:pPr>
        <w:pStyle w:val="BookText"/>
      </w:pPr>
      <w:r>
        <w:rPr>
          <w:rFonts w:ascii="IRNazanin" w:hAnsi="IRNazanin" w:eastAsia="IRNazanin" w:cs="IRNazanin"/>
          <w:lang w:bidi="fa-IR"/>
          <w:color w:val="111111"/>
          <w:sz w:val="28"/>
          <w:szCs w:val="28"/>
          <w:rtl/>
        </w:rPr>
        <w:t xml:space="preserve">نسخۀ آن نزد نوادۀ مؤلف در شوشتر موجود بوده.</w:t>
      </w:r>
    </w:p>
    <w:p>
      <w:pPr>
        <w:pStyle w:val="Heading3"/>
      </w:pPr>
      <w:bookmarkStart w:id="901" w:name="_Toc340"/>
      <w:r>
        <w:t>خلاصۀ شاهنامۀ فردوسی</w:t>
      </w:r>
      <w:bookmarkEnd w:id="901"/>
    </w:p>
    <w:p>
      <w:pPr>
        <w:pStyle w:val="BookText"/>
      </w:pPr>
      <w:r>
        <w:rPr>
          <w:rFonts w:ascii="IRNazanin" w:hAnsi="IRNazanin" w:eastAsia="IRNazanin" w:cs="IRNazanin"/>
          <w:lang w:bidi="fa-IR"/>
          <w:color w:val="111111"/>
          <w:sz w:val="28"/>
          <w:szCs w:val="28"/>
          <w:rtl/>
        </w:rPr>
        <w:t xml:space="preserve">فارسی،از محمد علی بن محمد حسین فروغی ذکاء الملک.ط.تهران،1313 ش.</w:t>
      </w:r>
    </w:p>
    <w:p>
      <w:pPr>
        <w:pStyle w:val="Heading3"/>
      </w:pPr>
      <w:bookmarkStart w:id="902" w:name="_Toc341"/>
      <w:r>
        <w:t>خلاصة الشفاء</w:t>
      </w:r>
      <w:bookmarkEnd w:id="902"/>
    </w:p>
    <w:p>
      <w:pPr>
        <w:pStyle w:val="BookText"/>
      </w:pPr>
      <w:r>
        <w:rPr>
          <w:rFonts w:ascii="IRNazanin" w:hAnsi="IRNazanin" w:eastAsia="IRNazanin" w:cs="IRNazanin"/>
          <w:lang w:bidi="fa-IR"/>
          <w:color w:val="111111"/>
          <w:sz w:val="28"/>
          <w:szCs w:val="28"/>
          <w:rtl/>
        </w:rPr>
        <w:t xml:space="preserve">فارسی،طب،از میر مظفر بن محمد حسینی کاشانی معروف به شفائی،صاحب«قرابادین شفائی».خ.موجود.</w:t>
      </w:r>
    </w:p>
    <w:p>
      <w:pPr>
        <w:pStyle w:val="BookText"/>
      </w:pPr>
      <w:r>
        <w:rPr>
          <w:rFonts w:ascii="IRNazanin" w:hAnsi="IRNazanin" w:eastAsia="IRNazanin" w:cs="IRNazanin"/>
          <w:lang w:bidi="fa-IR"/>
          <w:color w:val="111111"/>
          <w:sz w:val="28"/>
          <w:szCs w:val="28"/>
          <w:rtl/>
        </w:rPr>
        <w:t xml:space="preserve">-حمد بی‌نهایت و ثنای بی‌غایت حکیمی را که از حکمت کاملۀ او</w:t>
      </w:r>
    </w:p>
    <w:p>
      <w:pPr>
        <w:pStyle w:val="Heading3"/>
      </w:pPr>
      <w:bookmarkStart w:id="903" w:name="_Toc342"/>
      <w:r>
        <w:t>خلاصة الصرف</w:t>
      </w:r>
      <w:bookmarkEnd w:id="903"/>
    </w:p>
    <w:p>
      <w:pPr>
        <w:pStyle w:val="BookText"/>
      </w:pPr>
      <w:r>
        <w:rPr>
          <w:rFonts w:ascii="IRNazanin" w:hAnsi="IRNazanin" w:eastAsia="IRNazanin" w:cs="IRNazanin"/>
          <w:lang w:bidi="fa-IR"/>
          <w:color w:val="111111"/>
          <w:sz w:val="28"/>
          <w:szCs w:val="28"/>
          <w:rtl/>
        </w:rPr>
        <w:t xml:space="preserve">فارسی،از سید محمّد حجّت کرمانی.ط.تهران، 1332 ق و چندین چاپ دیگر.</w:t>
      </w:r>
    </w:p>
    <w:p>
      <w:pPr>
        <w:pStyle w:val="Heading3"/>
      </w:pPr>
      <w:bookmarkStart w:id="904" w:name="_Toc343"/>
      <w:r>
        <w:t>خلاصة الصرف</w:t>
      </w:r>
      <w:bookmarkEnd w:id="904"/>
    </w:p>
    <w:p>
      <w:pPr>
        <w:pStyle w:val="BookText"/>
      </w:pPr>
      <w:r>
        <w:rPr>
          <w:rFonts w:ascii="IRNazanin" w:hAnsi="IRNazanin" w:eastAsia="IRNazanin" w:cs="IRNazanin"/>
          <w:lang w:bidi="fa-IR"/>
          <w:color w:val="111111"/>
          <w:sz w:val="28"/>
          <w:szCs w:val="28"/>
          <w:rtl/>
        </w:rPr>
        <w:t xml:space="preserve">فارسی،از حکیم اصغر حسین هندی.ط.هند.</w:t>
      </w:r>
    </w:p>
    <w:p>
      <w:pPr>
        <w:pStyle w:val="Heading3"/>
      </w:pPr>
      <w:bookmarkStart w:id="905" w:name="_Toc344"/>
      <w:r>
        <w:t>خلاصة الطب</w:t>
      </w:r>
      <w:bookmarkEnd w:id="905"/>
    </w:p>
    <w:p>
      <w:pPr>
        <w:pStyle w:val="BookText"/>
      </w:pPr>
      <w:r>
        <w:rPr>
          <w:rFonts w:ascii="IRNazanin" w:hAnsi="IRNazanin" w:eastAsia="IRNazanin" w:cs="IRNazanin"/>
          <w:lang w:bidi="fa-IR"/>
          <w:color w:val="111111"/>
          <w:sz w:val="28"/>
          <w:szCs w:val="28"/>
          <w:rtl/>
        </w:rPr>
        <w:t xml:space="preserve">فارسی،از میر محمد حسین بن محمد هادی، مؤلف«مخزن الادویه».خ.سرای همایون، استانبول.</w:t>
      </w:r>
    </w:p>
    <w:p>
      <w:pPr>
        <w:pStyle w:val="Heading3"/>
      </w:pPr>
      <w:bookmarkStart w:id="906" w:name="_Toc345"/>
      <w:r>
        <w:t>خلاصۀ عباسی</w:t>
      </w:r>
      <w:bookmarkEnd w:id="906"/>
    </w:p>
    <w:p>
      <w:pPr>
        <w:pStyle w:val="BookText"/>
      </w:pPr>
      <w:r>
        <w:rPr>
          <w:rFonts w:ascii="IRNazanin" w:hAnsi="IRNazanin" w:eastAsia="IRNazanin" w:cs="IRNazanin"/>
          <w:lang w:bidi="fa-IR"/>
          <w:color w:val="111111"/>
          <w:sz w:val="28"/>
          <w:szCs w:val="28"/>
          <w:rtl/>
        </w:rPr>
        <w:t xml:space="preserve">تلخیص کتاب«سنگلاخ»در لغت ترک،از محمد بن عبد الصبور خوئی که به دستور عباس میرزا نائب السلطنة تألیف کرده.اصل کتاب از میرزا مهدی خان استرآبادی است.خ.شهید مطهری.</w:t>
      </w:r>
    </w:p>
    <w:p>
      <w:pPr>
        <w:pStyle w:val="BookText"/>
      </w:pPr>
      <w:r>
        <w:rPr>
          <w:rFonts w:ascii="IRNazanin" w:hAnsi="IRNazanin" w:eastAsia="IRNazanin" w:cs="IRNazanin"/>
          <w:lang w:bidi="fa-IR"/>
          <w:color w:val="111111"/>
          <w:sz w:val="28"/>
          <w:szCs w:val="28"/>
          <w:rtl/>
        </w:rPr>
        <w:t xml:space="preserve">-الحمد للّه الذی جعل الناس شعوبا و قبائل</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9" w:name="pg14526_235497"/>
    <w:bookmarkEnd w:id="29"/>
    <w:p>
      <w:pPr>
        <w:pStyle w:val="Heading3"/>
      </w:pPr>
      <w:bookmarkStart w:id="907" w:name="_Toc346"/>
      <w:r>
        <w:t>خلاصة العترة النبویّه(فی انساب السادة الموسویة)</w:t>
      </w:r>
      <w:bookmarkEnd w:id="907"/>
    </w:p>
    <w:p>
      <w:pPr>
        <w:pStyle w:val="BookText"/>
      </w:pPr>
      <w:r>
        <w:rPr>
          <w:rFonts w:ascii="IRNazanin" w:hAnsi="IRNazanin" w:eastAsia="IRNazanin" w:cs="IRNazanin"/>
          <w:lang w:bidi="fa-IR"/>
          <w:color w:val="111111"/>
          <w:sz w:val="28"/>
          <w:szCs w:val="28"/>
          <w:rtl/>
        </w:rPr>
        <w:t xml:space="preserve">ابو طالب اسماعیل بن حسین مروزی(572 ق-).</w:t>
      </w:r>
    </w:p>
    <w:p>
      <w:pPr>
        <w:pStyle w:val="Heading3"/>
      </w:pPr>
      <w:bookmarkStart w:id="908" w:name="_Toc347"/>
      <w:r>
        <w:t>خلاصۀ عجائب البلدان</w:t>
      </w:r>
      <w:bookmarkEnd w:id="908"/>
    </w:p>
    <w:p>
      <w:pPr>
        <w:pStyle w:val="BookText"/>
      </w:pPr>
      <w:r>
        <w:rPr>
          <w:rFonts w:ascii="IRNazanin" w:hAnsi="IRNazanin" w:eastAsia="IRNazanin" w:cs="IRNazanin"/>
          <w:lang w:bidi="fa-IR"/>
          <w:color w:val="111111"/>
          <w:sz w:val="28"/>
          <w:szCs w:val="28"/>
          <w:rtl/>
        </w:rPr>
        <w:t xml:space="preserve">ناشناخته.خ.کاشف الغطاء.</w:t>
      </w:r>
    </w:p>
    <w:p>
      <w:pPr>
        <w:pStyle w:val="Heading3"/>
      </w:pPr>
      <w:bookmarkStart w:id="909" w:name="_Toc348"/>
      <w:r>
        <w:t>خلاصة العروض</w:t>
      </w:r>
      <w:bookmarkEnd w:id="909"/>
    </w:p>
    <w:p>
      <w:pPr>
        <w:pStyle w:val="BookText"/>
      </w:pPr>
      <w:r>
        <w:rPr>
          <w:rFonts w:ascii="IRNazanin" w:hAnsi="IRNazanin" w:eastAsia="IRNazanin" w:cs="IRNazanin"/>
          <w:lang w:bidi="fa-IR"/>
          <w:color w:val="111111"/>
          <w:sz w:val="28"/>
          <w:szCs w:val="28"/>
          <w:rtl/>
        </w:rPr>
        <w:t xml:space="preserve">محمد نجف کرمانی(-1292 ق).مذکور در «مطلع الشمس».</w:t>
      </w:r>
    </w:p>
    <w:p>
      <w:pPr>
        <w:pStyle w:val="Heading3"/>
      </w:pPr>
      <w:bookmarkStart w:id="910" w:name="_Toc349"/>
      <w:r>
        <w:t>خلاصة العلوم</w:t>
      </w:r>
      <w:bookmarkEnd w:id="910"/>
    </w:p>
    <w:p>
      <w:pPr>
        <w:pStyle w:val="BookText"/>
      </w:pPr>
      <w:r>
        <w:rPr>
          <w:rFonts w:ascii="IRNazanin" w:hAnsi="IRNazanin" w:eastAsia="IRNazanin" w:cs="IRNazanin"/>
          <w:lang w:bidi="fa-IR"/>
          <w:color w:val="111111"/>
          <w:sz w:val="28"/>
          <w:szCs w:val="28"/>
          <w:rtl/>
        </w:rPr>
        <w:t xml:space="preserve">مظفر علی شاه محمد تقی بن محمد کاظم طبیب متخلص به مظفر(-1215 ق).</w:t>
      </w:r>
    </w:p>
    <w:p>
      <w:pPr>
        <w:pStyle w:val="Heading3"/>
      </w:pPr>
      <w:bookmarkStart w:id="911" w:name="_Toc350"/>
      <w:r>
        <w:t>خلاصة العلوم</w:t>
      </w:r>
      <w:bookmarkEnd w:id="911"/>
    </w:p>
    <w:p>
      <w:pPr>
        <w:pStyle w:val="BookText"/>
      </w:pPr>
      <w:r>
        <w:rPr>
          <w:rFonts w:ascii="IRNazanin" w:hAnsi="IRNazanin" w:eastAsia="IRNazanin" w:cs="IRNazanin"/>
          <w:lang w:bidi="fa-IR"/>
          <w:color w:val="111111"/>
          <w:sz w:val="28"/>
          <w:szCs w:val="28"/>
          <w:rtl/>
        </w:rPr>
        <w:t xml:space="preserve">فارسی،از میرزا محمد کرمانی منشی کریم خان زند(-1193 ق)،در چند مجلّد.خ.موجود.</w:t>
      </w:r>
    </w:p>
    <w:p>
      <w:pPr>
        <w:pStyle w:val="Heading3"/>
      </w:pPr>
      <w:bookmarkStart w:id="912" w:name="_Toc351"/>
      <w:r>
        <w:t>خلاصة الفروع</w:t>
      </w:r>
      <w:bookmarkEnd w:id="912"/>
    </w:p>
    <w:p>
      <w:pPr>
        <w:pStyle w:val="BookText"/>
      </w:pPr>
      <w:r>
        <w:rPr>
          <w:rFonts w:ascii="IRNazanin" w:hAnsi="IRNazanin" w:eastAsia="IRNazanin" w:cs="IRNazanin"/>
          <w:lang w:bidi="fa-IR"/>
          <w:color w:val="111111"/>
          <w:sz w:val="28"/>
          <w:szCs w:val="28"/>
          <w:rtl/>
        </w:rPr>
        <w:t xml:space="preserve">در طهارت و صلاة،از ابو القاسم بن کاظم موسوی زنجانی(-1293 ق).</w:t>
      </w:r>
    </w:p>
    <w:p>
      <w:pPr>
        <w:pStyle w:val="Heading3"/>
      </w:pPr>
      <w:bookmarkStart w:id="913" w:name="_Toc352"/>
      <w:r>
        <w:t>خلاصة الفروع</w:t>
      </w:r>
      <w:bookmarkEnd w:id="913"/>
    </w:p>
    <w:p>
      <w:pPr>
        <w:pStyle w:val="BookText"/>
      </w:pPr>
      <w:r>
        <w:rPr>
          <w:rFonts w:ascii="IRNazanin" w:hAnsi="IRNazanin" w:eastAsia="IRNazanin" w:cs="IRNazanin"/>
          <w:lang w:bidi="fa-IR"/>
          <w:color w:val="111111"/>
          <w:sz w:val="28"/>
          <w:szCs w:val="28"/>
          <w:rtl/>
        </w:rPr>
        <w:t xml:space="preserve">عبد اللّه بن محمد علی راینی کرمانی(-1327 ق).خ.دیده شده.</w:t>
      </w:r>
    </w:p>
    <w:p>
      <w:pPr>
        <w:pStyle w:val="BookText"/>
      </w:pPr>
      <w:r>
        <w:rPr>
          <w:rFonts w:ascii="IRNazanin" w:hAnsi="IRNazanin" w:eastAsia="IRNazanin" w:cs="IRNazanin"/>
          <w:lang w:bidi="fa-IR"/>
          <w:color w:val="111111"/>
          <w:sz w:val="28"/>
          <w:szCs w:val="28"/>
          <w:rtl/>
        </w:rPr>
        <w:t xml:space="preserve">-الحمد للّه الذی هدانا لهذا و ما کنا لنهتدی</w:t>
      </w:r>
    </w:p>
    <w:p>
      <w:pPr>
        <w:pStyle w:val="Heading3"/>
      </w:pPr>
      <w:bookmarkStart w:id="914" w:name="_Toc353"/>
      <w:r>
        <w:t>خلاصة الفصول</w:t>
      </w:r>
      <w:bookmarkEnd w:id="914"/>
    </w:p>
    <w:p>
      <w:pPr>
        <w:pStyle w:val="BookText"/>
      </w:pPr>
      <w:r>
        <w:rPr>
          <w:rFonts w:ascii="IRNazanin" w:hAnsi="IRNazanin" w:eastAsia="IRNazanin" w:cs="IRNazanin"/>
          <w:lang w:bidi="fa-IR"/>
          <w:color w:val="111111"/>
          <w:sz w:val="28"/>
          <w:szCs w:val="28"/>
          <w:rtl/>
        </w:rPr>
        <w:t xml:space="preserve">اصول،از محمد علی صدر الدین بن اسماعیل صدر اصفهانی(1299 ق-)،تألیف:1363 ق.</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915" w:name="_Toc354"/>
      <w:r>
        <w:t>خلاصة الفقه</w:t>
      </w:r>
      <w:bookmarkEnd w:id="915"/>
    </w:p>
    <w:p>
      <w:pPr>
        <w:pStyle w:val="BookText"/>
      </w:pPr>
      <w:r>
        <w:rPr>
          <w:rFonts w:ascii="IRNazanin" w:hAnsi="IRNazanin" w:eastAsia="IRNazanin" w:cs="IRNazanin"/>
          <w:lang w:bidi="fa-IR"/>
          <w:color w:val="111111"/>
          <w:sz w:val="28"/>
          <w:szCs w:val="28"/>
          <w:rtl/>
        </w:rPr>
        <w:t xml:space="preserve">شیخ حبیب آل شبیر خاقانی و 1272 ق-).</w:t>
      </w:r>
    </w:p>
    <w:p>
      <w:pPr>
        <w:pStyle w:val="BookText"/>
      </w:pPr>
      <w:r>
        <w:rPr>
          <w:rFonts w:ascii="IRNazanin" w:hAnsi="IRNazanin" w:eastAsia="IRNazanin" w:cs="IRNazanin"/>
          <w:lang w:bidi="fa-IR"/>
          <w:color w:val="111111"/>
          <w:sz w:val="28"/>
          <w:szCs w:val="28"/>
          <w:rtl/>
        </w:rPr>
        <w:t xml:space="preserve">مذکور در فهرست کتابهای او.</w:t>
      </w:r>
    </w:p>
    <w:p>
      <w:pPr>
        <w:pStyle w:val="Heading3"/>
      </w:pPr>
      <w:bookmarkStart w:id="916" w:name="_Toc355"/>
      <w:r>
        <w:t>خلاصة الفقه</w:t>
      </w:r>
      <w:bookmarkEnd w:id="916"/>
    </w:p>
    <w:p>
      <w:pPr>
        <w:pStyle w:val="BookText"/>
      </w:pPr>
      <w:r>
        <w:rPr>
          <w:rFonts w:ascii="IRNazanin" w:hAnsi="IRNazanin" w:eastAsia="IRNazanin" w:cs="IRNazanin"/>
          <w:lang w:bidi="fa-IR"/>
          <w:color w:val="111111"/>
          <w:sz w:val="28"/>
          <w:szCs w:val="28"/>
          <w:rtl/>
        </w:rPr>
        <w:t xml:space="preserve">حسین بن عبد الکریم رشتی(-1348 ق)مذکور در«احسن الودیعۀ»خوانساری.</w:t>
      </w:r>
    </w:p>
    <w:p>
      <w:pPr>
        <w:pStyle w:val="Heading3"/>
      </w:pPr>
      <w:bookmarkStart w:id="917" w:name="_Toc356"/>
      <w:r>
        <w:t>خلاصة الفقه و سلالة الاجتهاد</w:t>
      </w:r>
      <w:bookmarkEnd w:id="917"/>
    </w:p>
    <w:p>
      <w:pPr>
        <w:pStyle w:val="BookText"/>
      </w:pPr>
      <w:r>
        <w:rPr>
          <w:rFonts w:ascii="IRNazanin" w:hAnsi="IRNazanin" w:eastAsia="IRNazanin" w:cs="IRNazanin"/>
          <w:lang w:bidi="fa-IR"/>
          <w:color w:val="111111"/>
          <w:sz w:val="28"/>
          <w:szCs w:val="28"/>
          <w:rtl/>
        </w:rPr>
        <w:t xml:space="preserve">ناشناخته مذکور در«کشف الحجب».</w:t>
      </w:r>
    </w:p>
    <w:p>
      <w:pPr>
        <w:pStyle w:val="BookText"/>
      </w:pPr>
      <w:r>
        <w:rPr>
          <w:rFonts w:ascii="IRNazanin" w:hAnsi="IRNazanin" w:eastAsia="IRNazanin" w:cs="IRNazanin"/>
          <w:lang w:bidi="fa-IR"/>
          <w:color w:val="111111"/>
          <w:sz w:val="28"/>
          <w:szCs w:val="28"/>
          <w:rtl/>
        </w:rPr>
        <w:t xml:space="preserve">-کتاب الطهارة و هی فی اللغة النظافة و النزاهة</w:t>
      </w:r>
    </w:p>
    <w:p>
      <w:pPr>
        <w:pStyle w:val="Heading3"/>
      </w:pPr>
      <w:bookmarkStart w:id="918" w:name="_Toc357"/>
      <w:r>
        <w:t>خلاصۀ فلسفی نظریّۀ انیشتاین یا سیر تکامل علم</w:t>
      </w:r>
      <w:bookmarkEnd w:id="918"/>
    </w:p>
    <w:p>
      <w:pPr>
        <w:pStyle w:val="BookText"/>
      </w:pPr>
      <w:r>
        <w:rPr>
          <w:rFonts w:ascii="IRNazanin" w:hAnsi="IRNazanin" w:eastAsia="IRNazanin" w:cs="IRNazanin"/>
          <w:lang w:bidi="fa-IR"/>
          <w:color w:val="111111"/>
          <w:sz w:val="28"/>
          <w:szCs w:val="28"/>
          <w:rtl/>
        </w:rPr>
        <w:t xml:space="preserve">فیزیک</w:t>
      </w:r>
    </w:p>
    <w:p>
      <w:pPr>
        <w:pStyle w:val="BookText"/>
      </w:pPr>
      <w:r>
        <w:rPr>
          <w:rFonts w:ascii="IRNazanin" w:hAnsi="IRNazanin" w:eastAsia="IRNazanin" w:cs="IRNazanin"/>
          <w:lang w:bidi="fa-IR"/>
          <w:color w:val="111111"/>
          <w:sz w:val="28"/>
          <w:szCs w:val="28"/>
          <w:rtl/>
        </w:rPr>
        <w:t xml:space="preserve">فارسی،از آلبرت انیشتاین و لئوپولد ایتفلد، ترجمۀ احمد آرام.ط.تهران،1327 ش.</w:t>
      </w:r>
    </w:p>
    <w:p>
      <w:pPr>
        <w:pStyle w:val="Heading3"/>
      </w:pPr>
      <w:bookmarkStart w:id="919" w:name="_Toc358"/>
      <w:r>
        <w:t>خلاصة الفوائد</w:t>
      </w:r>
      <w:bookmarkEnd w:id="919"/>
    </w:p>
    <w:p>
      <w:pPr>
        <w:pStyle w:val="BookText"/>
      </w:pPr>
      <w:r>
        <w:rPr>
          <w:rFonts w:ascii="IRNazanin" w:hAnsi="IRNazanin" w:eastAsia="IRNazanin" w:cs="IRNazanin"/>
          <w:lang w:bidi="fa-IR"/>
          <w:color w:val="111111"/>
          <w:sz w:val="28"/>
          <w:szCs w:val="28"/>
          <w:rtl/>
        </w:rPr>
        <w:t xml:space="preserve">احوال ابو مسلم خراسانی،ناشناخته،ظاهرا خلاصۀ«فوائد المؤمنین»تألیف یکی از فضلای سدۀ 11 ق است.</w:t>
      </w:r>
    </w:p>
    <w:p>
      <w:pPr>
        <w:pStyle w:val="Heading3"/>
      </w:pPr>
      <w:bookmarkStart w:id="920" w:name="_Toc359"/>
      <w:r>
        <w:t>خلاصة القرائة</w:t>
      </w:r>
      <w:bookmarkEnd w:id="920"/>
    </w:p>
    <w:p>
      <w:pPr>
        <w:pStyle w:val="BookText"/>
      </w:pPr>
      <w:r>
        <w:rPr>
          <w:rFonts w:ascii="IRNazanin" w:hAnsi="IRNazanin" w:eastAsia="IRNazanin" w:cs="IRNazanin"/>
          <w:lang w:bidi="fa-IR"/>
          <w:color w:val="111111"/>
          <w:sz w:val="28"/>
          <w:szCs w:val="28"/>
          <w:rtl/>
        </w:rPr>
        <w:t xml:space="preserve">فارسی،تجوید،از محمد مؤمن بن عبد الکریم قاری در 10 باب.خ.شهید مطهّری.</w:t>
      </w:r>
    </w:p>
    <w:p>
      <w:pPr>
        <w:pStyle w:val="Heading3"/>
      </w:pPr>
      <w:bookmarkStart w:id="921" w:name="_Toc360"/>
      <w:r>
        <w:t>خلاصة القرآن</w:t>
      </w:r>
      <w:bookmarkEnd w:id="921"/>
    </w:p>
    <w:p>
      <w:pPr>
        <w:pStyle w:val="BookText"/>
      </w:pPr>
      <w:r>
        <w:rPr>
          <w:rFonts w:ascii="IRNazanin" w:hAnsi="IRNazanin" w:eastAsia="IRNazanin" w:cs="IRNazanin"/>
          <w:lang w:bidi="fa-IR"/>
          <w:color w:val="111111"/>
          <w:sz w:val="28"/>
          <w:szCs w:val="28"/>
          <w:rtl/>
        </w:rPr>
        <w:t xml:space="preserve">فارسی،تجوید،از محمد شفیع قاری،خ.دیده شده.</w:t>
      </w:r>
    </w:p>
    <w:p>
      <w:pPr>
        <w:pStyle w:val="Heading3"/>
      </w:pPr>
      <w:bookmarkStart w:id="922" w:name="_Toc361"/>
      <w:r>
        <w:t>خلاصة الکافیة</w:t>
      </w:r>
      <w:bookmarkEnd w:id="922"/>
    </w:p>
    <w:p>
      <w:pPr>
        <w:pStyle w:val="BookText"/>
      </w:pPr>
      <w:r>
        <w:rPr>
          <w:rFonts w:ascii="IRNazanin" w:hAnsi="IRNazanin" w:eastAsia="IRNazanin" w:cs="IRNazanin"/>
          <w:lang w:bidi="fa-IR"/>
          <w:color w:val="111111"/>
          <w:sz w:val="28"/>
          <w:szCs w:val="28"/>
          <w:rtl/>
        </w:rPr>
        <w:t xml:space="preserve">نحو،از محمد بن ناصر.شاید فرزند بهاء الدین بحرانی.خ.موجود.</w:t>
      </w:r>
    </w:p>
    <w:p>
      <w:pPr>
        <w:pStyle w:val="Heading3"/>
      </w:pPr>
      <w:bookmarkStart w:id="923" w:name="_Toc362"/>
      <w:r>
        <w:t>خلاصة الکلام(فی فقه الاحکام)</w:t>
      </w:r>
      <w:bookmarkEnd w:id="923"/>
    </w:p>
    <w:p>
      <w:pPr>
        <w:pStyle w:val="BookText"/>
      </w:pPr>
      <w:r>
        <w:rPr>
          <w:rFonts w:ascii="IRNazanin" w:hAnsi="IRNazanin" w:eastAsia="IRNazanin" w:cs="IRNazanin"/>
          <w:lang w:bidi="fa-IR"/>
          <w:color w:val="111111"/>
          <w:sz w:val="28"/>
          <w:szCs w:val="28"/>
          <w:rtl/>
        </w:rPr>
        <w:t xml:space="preserve">راضی بن محمد حسین تبریزی(معاصر).</w:t>
      </w:r>
    </w:p>
    <w:p>
      <w:pPr>
        <w:pStyle w:val="Heading3"/>
      </w:pPr>
      <w:bookmarkStart w:id="924" w:name="_Toc363"/>
      <w:r>
        <w:t>خلاصة الکلام(فی افتخار الاسلام)</w:t>
      </w:r>
      <w:bookmarkEnd w:id="924"/>
    </w:p>
    <w:p>
      <w:pPr>
        <w:pStyle w:val="BookText"/>
      </w:pPr>
      <w:r>
        <w:rPr>
          <w:rFonts w:ascii="IRNazanin" w:hAnsi="IRNazanin" w:eastAsia="IRNazanin" w:cs="IRNazanin"/>
          <w:lang w:bidi="fa-IR"/>
          <w:color w:val="111111"/>
          <w:sz w:val="28"/>
          <w:szCs w:val="28"/>
          <w:rtl/>
        </w:rPr>
        <w:t xml:space="preserve">فارسی،از محمد صادق فخر الاسلام.ط.تهران، 1322 ق؛قم،1330 ش.</w:t>
      </w:r>
    </w:p>
    <w:p>
      <w:pPr>
        <w:pStyle w:val="Heading3"/>
      </w:pPr>
      <w:bookmarkStart w:id="925" w:name="_Toc364"/>
      <w:r>
        <w:t>خلاصة لطائف الخیال-تذکرة نصرت</w:t>
      </w:r>
      <w:bookmarkEnd w:id="925"/>
    </w:p>
    <w:p>
      <w:pPr>
        <w:pStyle w:val="BookText"/>
      </w:pPr>
      <w:r>
        <w:rPr>
          <w:rFonts w:ascii="IRNazanin" w:hAnsi="IRNazanin" w:eastAsia="IRNazanin" w:cs="IRNazanin"/>
          <w:lang w:bidi="fa-IR"/>
          <w:color w:val="111111"/>
          <w:sz w:val="28"/>
          <w:szCs w:val="28"/>
          <w:rtl/>
        </w:rPr>
        <w:t xml:space="preserve">فارسی،از محمد نصیر بن محمد جعفر نصرت بصری،خلاصۀ«لطائف الخیال»محمد صالح نواب رضوی(-پس از 1104 ق).آغاز تألیف 1104 ق.خ.ملک و شهید مطهری.</w:t>
      </w:r>
    </w:p>
    <w:p>
      <w:pPr>
        <w:pStyle w:val="Heading3"/>
      </w:pPr>
      <w:bookmarkStart w:id="926" w:name="_Toc365"/>
      <w:r>
        <w:t>خلاصۀ مثنوی رومی(برای مدارس)</w:t>
      </w:r>
      <w:bookmarkEnd w:id="926"/>
    </w:p>
    <w:p>
      <w:pPr>
        <w:pStyle w:val="BookText"/>
      </w:pPr>
      <w:r>
        <w:rPr>
          <w:rFonts w:ascii="IRNazanin" w:hAnsi="IRNazanin" w:eastAsia="IRNazanin" w:cs="IRNazanin"/>
          <w:lang w:bidi="fa-IR"/>
          <w:color w:val="111111"/>
          <w:sz w:val="28"/>
          <w:szCs w:val="28"/>
          <w:rtl/>
        </w:rPr>
        <w:t xml:space="preserve">فارسی،از بدیع الزمان فروزانفر،ط.تهران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0" w:name="pg14526_235498"/>
    <w:bookmarkEnd w:id="30"/>
    <w:p>
      <w:pPr>
        <w:pStyle w:val="BookText"/>
      </w:pPr>
      <w:r>
        <w:rPr>
          <w:rFonts w:ascii="IRNazanin" w:hAnsi="IRNazanin" w:eastAsia="IRNazanin" w:cs="IRNazanin"/>
          <w:lang w:bidi="fa-IR"/>
          <w:color w:val="111111"/>
          <w:sz w:val="28"/>
          <w:szCs w:val="28"/>
          <w:rtl/>
        </w:rPr>
        <w:t xml:space="preserve">1326 ش.</w:t>
      </w:r>
    </w:p>
    <w:p>
      <w:pPr>
        <w:pStyle w:val="Heading3"/>
      </w:pPr>
      <w:bookmarkStart w:id="927" w:name="_Toc366"/>
      <w:r>
        <w:t>خلاصة المذهب</w:t>
      </w:r>
      <w:bookmarkEnd w:id="927"/>
    </w:p>
    <w:p>
      <w:pPr>
        <w:pStyle w:val="BookText"/>
      </w:pPr>
      <w:r>
        <w:rPr>
          <w:rFonts w:ascii="IRNazanin" w:hAnsi="IRNazanin" w:eastAsia="IRNazanin" w:cs="IRNazanin"/>
          <w:lang w:bidi="fa-IR"/>
          <w:color w:val="111111"/>
          <w:sz w:val="28"/>
          <w:szCs w:val="28"/>
          <w:rtl/>
        </w:rPr>
        <w:t xml:space="preserve">اصول،ناشناخته،سید احمد زوین در مجموعه‌ای در 1234 ق برخی از مباحث کلامی را از آن نقل کرده است.</w:t>
      </w:r>
    </w:p>
    <w:p>
      <w:pPr>
        <w:pStyle w:val="Heading3"/>
      </w:pPr>
      <w:bookmarkStart w:id="928" w:name="_Toc367"/>
      <w:r>
        <w:t>خلاصة المسائل</w:t>
      </w:r>
      <w:bookmarkEnd w:id="928"/>
    </w:p>
    <w:p>
      <w:pPr>
        <w:pStyle w:val="BookText"/>
      </w:pPr>
      <w:r>
        <w:rPr>
          <w:rFonts w:ascii="IRNazanin" w:hAnsi="IRNazanin" w:eastAsia="IRNazanin" w:cs="IRNazanin"/>
          <w:lang w:bidi="fa-IR"/>
          <w:color w:val="111111"/>
          <w:sz w:val="28"/>
          <w:szCs w:val="28"/>
          <w:rtl/>
        </w:rPr>
        <w:t xml:space="preserve">فارسی،رسالۀ عملیه در طهارت و صلاة،از ملاّ احمد بن مهدی نراقی.خ.موجود.</w:t>
      </w:r>
    </w:p>
    <w:p>
      <w:pPr>
        <w:pStyle w:val="Heading3"/>
      </w:pPr>
      <w:bookmarkStart w:id="929" w:name="_Toc368"/>
      <w:r>
        <w:t>خلاصة مشارق الانوار</w:t>
      </w:r>
      <w:bookmarkEnd w:id="929"/>
    </w:p>
    <w:p>
      <w:pPr>
        <w:pStyle w:val="BookText"/>
      </w:pPr>
      <w:r>
        <w:rPr>
          <w:rFonts w:ascii="IRNazanin" w:hAnsi="IRNazanin" w:eastAsia="IRNazanin" w:cs="IRNazanin"/>
          <w:lang w:bidi="fa-IR"/>
          <w:color w:val="111111"/>
          <w:sz w:val="28"/>
          <w:szCs w:val="28"/>
          <w:rtl/>
        </w:rPr>
        <w:t xml:space="preserve">محمد زمان بن کلبعلی جلائر متخلص به ساقی خراسانی(-1286 ق).خ.ملک.</w:t>
      </w:r>
    </w:p>
    <w:p>
      <w:pPr>
        <w:pStyle w:val="Heading3"/>
      </w:pPr>
      <w:bookmarkStart w:id="930" w:name="_Toc369"/>
      <w:r>
        <w:t>خلاصة المصائب</w:t>
      </w:r>
      <w:bookmarkEnd w:id="930"/>
    </w:p>
    <w:p>
      <w:pPr>
        <w:pStyle w:val="BookText"/>
      </w:pPr>
      <w:r>
        <w:rPr>
          <w:rFonts w:ascii="IRNazanin" w:hAnsi="IRNazanin" w:eastAsia="IRNazanin" w:cs="IRNazanin"/>
          <w:lang w:bidi="fa-IR"/>
          <w:color w:val="111111"/>
          <w:sz w:val="28"/>
          <w:szCs w:val="28"/>
          <w:rtl/>
        </w:rPr>
        <w:t xml:space="preserve">اردو،مقتل،از محمد هادی بن علی صلاح هندی، که برای واجد علی شاه تألیف کرده،ط 1263 ق و مکرر.</w:t>
      </w:r>
    </w:p>
    <w:p>
      <w:pPr>
        <w:pStyle w:val="Heading3"/>
      </w:pPr>
      <w:bookmarkStart w:id="931" w:name="_Toc370"/>
      <w:r>
        <w:t>خلاصة المصائب</w:t>
      </w:r>
      <w:bookmarkEnd w:id="931"/>
    </w:p>
    <w:p>
      <w:pPr>
        <w:pStyle w:val="BookText"/>
      </w:pPr>
      <w:r>
        <w:rPr>
          <w:rFonts w:ascii="IRNazanin" w:hAnsi="IRNazanin" w:eastAsia="IRNazanin" w:cs="IRNazanin"/>
          <w:lang w:bidi="fa-IR"/>
          <w:color w:val="111111"/>
          <w:sz w:val="28"/>
          <w:szCs w:val="28"/>
          <w:rtl/>
        </w:rPr>
        <w:t xml:space="preserve">فارسی،مقتل،از محمد حسن قزوینی(1296 ق-)،تألیف:1326 ق.خ.دیده شده.</w:t>
      </w:r>
    </w:p>
    <w:p>
      <w:pPr>
        <w:pStyle w:val="Heading3"/>
      </w:pPr>
      <w:bookmarkStart w:id="932" w:name="_Toc371"/>
      <w:r>
        <w:t>خلاصة المناقب</w:t>
      </w:r>
      <w:bookmarkEnd w:id="932"/>
    </w:p>
    <w:p>
      <w:pPr>
        <w:pStyle w:val="BookText"/>
      </w:pPr>
      <w:r>
        <w:rPr>
          <w:rFonts w:ascii="IRNazanin" w:hAnsi="IRNazanin" w:eastAsia="IRNazanin" w:cs="IRNazanin"/>
          <w:lang w:bidi="fa-IR"/>
          <w:color w:val="111111"/>
          <w:sz w:val="28"/>
          <w:szCs w:val="28"/>
          <w:rtl/>
        </w:rPr>
        <w:t xml:space="preserve">نور الدین جعفر بدخشی،شاگرد سید علی همدانی (-786 ق).در«مجالس المؤمنین»شوشتری از آن نقل شده است.</w:t>
      </w:r>
    </w:p>
    <w:p>
      <w:pPr>
        <w:pStyle w:val="Heading3"/>
      </w:pPr>
      <w:bookmarkStart w:id="933" w:name="_Toc372"/>
      <w:r>
        <w:t>خلاصة المنطق</w:t>
      </w:r>
      <w:bookmarkEnd w:id="933"/>
    </w:p>
    <w:p>
      <w:pPr>
        <w:pStyle w:val="BookText"/>
      </w:pPr>
      <w:r>
        <w:rPr>
          <w:rFonts w:ascii="IRNazanin" w:hAnsi="IRNazanin" w:eastAsia="IRNazanin" w:cs="IRNazanin"/>
          <w:lang w:bidi="fa-IR"/>
          <w:color w:val="111111"/>
          <w:sz w:val="28"/>
          <w:szCs w:val="28"/>
          <w:rtl/>
        </w:rPr>
        <w:t xml:space="preserve">محمد علی بن ابی طالب معروف به شیخ علی حزین(-1181 ق).مذکور در«نجوم السماء».</w:t>
      </w:r>
    </w:p>
    <w:p>
      <w:pPr>
        <w:pStyle w:val="Heading3"/>
      </w:pPr>
      <w:bookmarkStart w:id="934" w:name="_Toc373"/>
      <w:r>
        <w:t>خلاصة المنهج</w:t>
      </w:r>
      <w:bookmarkEnd w:id="934"/>
    </w:p>
    <w:p>
      <w:pPr>
        <w:pStyle w:val="BookText"/>
      </w:pPr>
      <w:r>
        <w:rPr>
          <w:rFonts w:ascii="IRNazanin" w:hAnsi="IRNazanin" w:eastAsia="IRNazanin" w:cs="IRNazanin"/>
          <w:lang w:bidi="fa-IR"/>
          <w:color w:val="111111"/>
          <w:sz w:val="28"/>
          <w:szCs w:val="28"/>
          <w:rtl/>
        </w:rPr>
        <w:t xml:space="preserve">فارسی،مختصر تفسیر«منهج الصادقین»،از مؤلّف آن فتح اللّه بن شکر اللّه کاشانی(-997 ق یا 988).</w:t>
      </w:r>
    </w:p>
    <w:p>
      <w:pPr>
        <w:pStyle w:val="BookText"/>
      </w:pPr>
      <w:r>
        <w:rPr>
          <w:rFonts w:ascii="IRNazanin" w:hAnsi="IRNazanin" w:eastAsia="IRNazanin" w:cs="IRNazanin"/>
          <w:lang w:bidi="fa-IR"/>
          <w:color w:val="111111"/>
          <w:sz w:val="28"/>
          <w:szCs w:val="28"/>
          <w:rtl/>
        </w:rPr>
        <w:t xml:space="preserve">ط.تهران،1275 ق و مکرّر.</w:t>
      </w:r>
    </w:p>
    <w:p>
      <w:pPr>
        <w:pStyle w:val="BookText"/>
      </w:pPr>
      <w:r>
        <w:rPr>
          <w:rFonts w:ascii="IRNazanin" w:hAnsi="IRNazanin" w:eastAsia="IRNazanin" w:cs="IRNazanin"/>
          <w:lang w:bidi="fa-IR"/>
          <w:color w:val="111111"/>
          <w:sz w:val="28"/>
          <w:szCs w:val="28"/>
          <w:rtl/>
        </w:rPr>
        <w:t xml:space="preserve">-حمدی چون کلمات ربّانی بی‌غایت</w:t>
      </w:r>
    </w:p>
    <w:p>
      <w:pPr>
        <w:pStyle w:val="Heading3"/>
      </w:pPr>
      <w:bookmarkStart w:id="935" w:name="_Toc374"/>
      <w:r>
        <w:t>خلاصة النّجات</w:t>
      </w:r>
      <w:bookmarkEnd w:id="935"/>
    </w:p>
    <w:p>
      <w:pPr>
        <w:pStyle w:val="BookText"/>
      </w:pPr>
      <w:r>
        <w:rPr>
          <w:rFonts w:ascii="IRNazanin" w:hAnsi="IRNazanin" w:eastAsia="IRNazanin" w:cs="IRNazanin"/>
          <w:lang w:bidi="fa-IR"/>
          <w:color w:val="111111"/>
          <w:sz w:val="28"/>
          <w:szCs w:val="28"/>
          <w:rtl/>
        </w:rPr>
        <w:t xml:space="preserve">فارسی،مختصر«نجاة المتقین»از مؤلف آن، هدایت اللّه بن مهدی رضوی(-1280 ق).</w:t>
      </w:r>
    </w:p>
    <w:p>
      <w:pPr>
        <w:pStyle w:val="Heading3"/>
      </w:pPr>
      <w:bookmarkStart w:id="936" w:name="_Toc375"/>
      <w:r>
        <w:t>خلاصة النّحو</w:t>
      </w:r>
      <w:bookmarkEnd w:id="936"/>
    </w:p>
    <w:p>
      <w:pPr>
        <w:pStyle w:val="BookText"/>
      </w:pPr>
      <w:r>
        <w:rPr>
          <w:rFonts w:ascii="IRNazanin" w:hAnsi="IRNazanin" w:eastAsia="IRNazanin" w:cs="IRNazanin"/>
          <w:lang w:bidi="fa-IR"/>
          <w:color w:val="111111"/>
          <w:sz w:val="28"/>
          <w:szCs w:val="28"/>
          <w:rtl/>
        </w:rPr>
        <w:t xml:space="preserve">فارسی،نحو برای مبتدئین،از میرزا علی احمد زاده سلماسی،ط.تبریز،1326 ق.</w:t>
      </w:r>
    </w:p>
    <w:p>
      <w:pPr>
        <w:pStyle w:val="Heading3"/>
      </w:pPr>
      <w:bookmarkStart w:id="937" w:name="_Toc376"/>
      <w:r>
        <w:t>خلاصة النّحو</w:t>
      </w:r>
      <w:bookmarkEnd w:id="937"/>
    </w:p>
    <w:p>
      <w:pPr>
        <w:pStyle w:val="BookText"/>
      </w:pPr>
      <w:r>
        <w:rPr>
          <w:rFonts w:ascii="IRNazanin" w:hAnsi="IRNazanin" w:eastAsia="IRNazanin" w:cs="IRNazanin"/>
          <w:lang w:bidi="fa-IR"/>
          <w:color w:val="111111"/>
          <w:sz w:val="28"/>
          <w:szCs w:val="28"/>
          <w:rtl/>
        </w:rPr>
        <w:t xml:space="preserve">ارجوزه،از محمد باقر بن حیدر حسنی حسینی کاظمی(-1290 ق).خ.موجود.</w:t>
      </w:r>
    </w:p>
    <w:p>
      <w:pPr>
        <w:pStyle w:val="BookText"/>
      </w:pPr>
      <w:r>
        <w:rPr>
          <w:rFonts w:ascii="IRNazanin" w:hAnsi="IRNazanin" w:eastAsia="IRNazanin" w:cs="IRNazanin"/>
          <w:lang w:bidi="fa-IR"/>
          <w:color w:val="111111"/>
          <w:sz w:val="28"/>
          <w:szCs w:val="28"/>
          <w:rtl/>
        </w:rPr>
        <w:t xml:space="preserve">-احمد ربّا منه لا یحصی النّعم</w:t>
      </w:r>
    </w:p>
    <w:p>
      <w:pPr>
        <w:pStyle w:val="BookText"/>
      </w:pPr>
      <w:r>
        <w:rPr>
          <w:rFonts w:ascii="IRNazanin" w:hAnsi="IRNazanin" w:eastAsia="IRNazanin" w:cs="IRNazanin"/>
          <w:lang w:bidi="fa-IR"/>
          <w:color w:val="111111"/>
          <w:sz w:val="28"/>
          <w:szCs w:val="28"/>
          <w:rtl/>
        </w:rPr>
        <w:t xml:space="preserve">حمدا بنحو قصرت عنه الهمم</w:t>
      </w:r>
    </w:p>
    <w:p>
      <w:pPr>
        <w:pStyle w:val="Heading3"/>
      </w:pPr>
      <w:bookmarkStart w:id="938" w:name="_Toc377"/>
      <w:r>
        <w:t>خلاصة النّحو</w:t>
      </w:r>
      <w:bookmarkEnd w:id="938"/>
    </w:p>
    <w:p>
      <w:pPr>
        <w:pStyle w:val="BookText"/>
      </w:pPr>
      <w:r>
        <w:rPr>
          <w:rFonts w:ascii="IRNazanin" w:hAnsi="IRNazanin" w:eastAsia="IRNazanin" w:cs="IRNazanin"/>
          <w:lang w:bidi="fa-IR"/>
          <w:color w:val="111111"/>
          <w:sz w:val="28"/>
          <w:szCs w:val="28"/>
          <w:rtl/>
        </w:rPr>
        <w:t xml:space="preserve">ابو محمد حسن صدر الدین(-1354 ق).</w:t>
      </w:r>
    </w:p>
    <w:p>
      <w:pPr>
        <w:pStyle w:val="BookText"/>
      </w:pPr>
      <w:r>
        <w:rPr>
          <w:rFonts w:ascii="IRNazanin" w:hAnsi="IRNazanin" w:eastAsia="IRNazanin" w:cs="IRNazanin"/>
          <w:lang w:bidi="fa-IR"/>
          <w:color w:val="111111"/>
          <w:sz w:val="28"/>
          <w:szCs w:val="28"/>
          <w:rtl/>
        </w:rPr>
        <w:t xml:space="preserve">تألیف:1335 ق.</w:t>
      </w:r>
    </w:p>
    <w:p>
      <w:pPr>
        <w:pStyle w:val="Heading3"/>
      </w:pPr>
      <w:bookmarkStart w:id="939" w:name="_Toc378"/>
      <w:r>
        <w:t>خلاصة النّحو</w:t>
      </w:r>
      <w:bookmarkEnd w:id="939"/>
    </w:p>
    <w:p>
      <w:pPr>
        <w:pStyle w:val="BookText"/>
      </w:pPr>
      <w:r>
        <w:rPr>
          <w:rFonts w:ascii="IRNazanin" w:hAnsi="IRNazanin" w:eastAsia="IRNazanin" w:cs="IRNazanin"/>
          <w:lang w:bidi="fa-IR"/>
          <w:color w:val="111111"/>
          <w:sz w:val="28"/>
          <w:szCs w:val="28"/>
          <w:rtl/>
        </w:rPr>
        <w:t xml:space="preserve">منظومه،از ابو الفضل بن ابی القاسم کلانتری (-1316 ق).مذکور در شرح حال مؤلف در مقدمۀ دیوان او.</w:t>
      </w:r>
    </w:p>
    <w:p>
      <w:pPr>
        <w:pStyle w:val="Heading3"/>
      </w:pPr>
      <w:bookmarkStart w:id="940" w:name="_Toc379"/>
      <w:r>
        <w:t>خلاصة النّحو</w:t>
      </w:r>
      <w:bookmarkEnd w:id="940"/>
    </w:p>
    <w:p>
      <w:pPr>
        <w:pStyle w:val="BookText"/>
      </w:pPr>
      <w:r>
        <w:rPr>
          <w:rFonts w:ascii="IRNazanin" w:hAnsi="IRNazanin" w:eastAsia="IRNazanin" w:cs="IRNazanin"/>
          <w:lang w:bidi="fa-IR"/>
          <w:color w:val="111111"/>
          <w:sz w:val="28"/>
          <w:szCs w:val="28"/>
          <w:rtl/>
        </w:rPr>
        <w:t xml:space="preserve">ناشناخته،زین العابدین حسینی شرحی بر آن دارد که در حرف شین خواهد آمد.</w:t>
      </w:r>
    </w:p>
    <w:p>
      <w:pPr>
        <w:pStyle w:val="Heading3"/>
      </w:pPr>
      <w:bookmarkStart w:id="941" w:name="_Toc380"/>
      <w:r>
        <w:t>خلاصة النّسب</w:t>
      </w:r>
      <w:bookmarkEnd w:id="941"/>
    </w:p>
    <w:p>
      <w:pPr>
        <w:pStyle w:val="BookText"/>
      </w:pPr>
      <w:r>
        <w:rPr>
          <w:rFonts w:ascii="IRNazanin" w:hAnsi="IRNazanin" w:eastAsia="IRNazanin" w:cs="IRNazanin"/>
          <w:lang w:bidi="fa-IR"/>
          <w:color w:val="111111"/>
          <w:sz w:val="28"/>
          <w:szCs w:val="28"/>
          <w:rtl/>
        </w:rPr>
        <w:t xml:space="preserve">محمد رضا بن محمد صادق طباطبائی نوادۀ میر یوسف طباطبائی.در تفصیل نسب،اجداد مؤلف.مذکور در«تاریخ اولاد الاطهار».</w:t>
      </w:r>
    </w:p>
    <w:p>
      <w:pPr>
        <w:pStyle w:val="Heading3"/>
      </w:pPr>
      <w:bookmarkStart w:id="942" w:name="_Toc381"/>
      <w:r>
        <w:t>خلاصة الوفاء(فی اختصار رسائل اخوان الصفاء)</w:t>
      </w:r>
      <w:bookmarkEnd w:id="942"/>
    </w:p>
    <w:p>
      <w:pPr>
        <w:pStyle w:val="BookText"/>
      </w:pPr>
      <w:r>
        <w:rPr>
          <w:rFonts w:ascii="IRNazanin" w:hAnsi="IRNazanin" w:eastAsia="IRNazanin" w:cs="IRNazanin"/>
          <w:lang w:bidi="fa-IR"/>
          <w:color w:val="111111"/>
          <w:sz w:val="28"/>
          <w:szCs w:val="28"/>
          <w:rtl/>
        </w:rPr>
        <w:t xml:space="preserve">منتخبی است از چند نسخۀ رسائل«اخوان الصفا»که مکرر طبع شده است.</w:t>
      </w:r>
    </w:p>
    <w:p>
      <w:pPr>
        <w:pStyle w:val="Heading3"/>
      </w:pPr>
      <w:bookmarkStart w:id="943" w:name="_Toc382"/>
      <w:r>
        <w:t>خلاصی نامه</w:t>
      </w:r>
      <w:bookmarkEnd w:id="943"/>
    </w:p>
    <w:p>
      <w:pPr>
        <w:pStyle w:val="BookText"/>
      </w:pPr>
      <w:r>
        <w:rPr>
          <w:rFonts w:ascii="IRNazanin" w:hAnsi="IRNazanin" w:eastAsia="IRNazanin" w:cs="IRNazanin"/>
          <w:lang w:bidi="fa-IR"/>
          <w:color w:val="111111"/>
          <w:sz w:val="28"/>
          <w:szCs w:val="28"/>
          <w:rtl/>
        </w:rPr>
        <w:t xml:space="preserve">فارسی،مثنوی عرفانی،منسوب به محمد علی مؤذّن خراسانی.ابیاتی از آن منطبق با منتخب مثنوی ملا صدر است.ط.شیراز،1318 ش.</w:t>
      </w:r>
    </w:p>
    <w:p>
      <w:pPr>
        <w:pStyle w:val="BookText"/>
      </w:pPr>
      <w:r>
        <w:rPr>
          <w:rFonts w:ascii="IRNazanin" w:hAnsi="IRNazanin" w:eastAsia="IRNazanin" w:cs="IRNazanin"/>
          <w:lang w:bidi="fa-IR"/>
          <w:color w:val="111111"/>
          <w:sz w:val="28"/>
          <w:szCs w:val="28"/>
          <w:rtl/>
        </w:rPr>
        <w:t xml:space="preserve">-می‌ستایم خالقی را کوست هست</w:t>
      </w:r>
    </w:p>
    <w:p>
      <w:pPr>
        <w:pStyle w:val="BookText"/>
      </w:pPr>
      <w:r>
        <w:rPr>
          <w:rFonts w:ascii="IRNazanin" w:hAnsi="IRNazanin" w:eastAsia="IRNazanin" w:cs="IRNazanin"/>
          <w:lang w:bidi="fa-IR"/>
          <w:color w:val="111111"/>
          <w:sz w:val="28"/>
          <w:szCs w:val="28"/>
          <w:rtl/>
        </w:rPr>
        <w:t xml:space="preserve">این دگرها نیستند و اوست هست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1" w:name="pg14526_235499"/>
    <w:bookmarkEnd w:id="31"/>
    <w:p>
      <w:pPr>
        <w:pStyle w:val="Heading3"/>
      </w:pPr>
      <w:bookmarkStart w:id="944" w:name="_Toc383"/>
      <w:r>
        <w:t>الخلاف فی الاحکام</w:t>
      </w:r>
      <w:bookmarkEnd w:id="944"/>
    </w:p>
    <w:p>
      <w:pPr>
        <w:pStyle w:val="BookText"/>
      </w:pPr>
      <w:r>
        <w:rPr>
          <w:rFonts w:ascii="IRNazanin" w:hAnsi="IRNazanin" w:eastAsia="IRNazanin" w:cs="IRNazanin"/>
          <w:lang w:bidi="fa-IR"/>
          <w:color w:val="111111"/>
          <w:sz w:val="28"/>
          <w:szCs w:val="28"/>
          <w:rtl/>
        </w:rPr>
        <w:t xml:space="preserve">شیخ الطائفه ابو جعفر محمد بن حسن طوسی (-460 ق).خ.آستان قدس،ش 2736(1231 ق)و 2392.ط.تهران،1370 ق؛قم،1376 ق -الحمد للّه حق حمده..سالتم ایدکم اللّه</w:t>
      </w:r>
    </w:p>
    <w:p>
      <w:pPr>
        <w:pStyle w:val="Heading3"/>
      </w:pPr>
      <w:bookmarkStart w:id="945" w:name="_Toc384"/>
      <w:r>
        <w:t>الخلاف فی اصول الفقه</w:t>
      </w:r>
      <w:bookmarkEnd w:id="945"/>
    </w:p>
    <w:p>
      <w:pPr>
        <w:pStyle w:val="BookText"/>
      </w:pPr>
      <w:r>
        <w:rPr>
          <w:rFonts w:ascii="IRNazanin" w:hAnsi="IRNazanin" w:eastAsia="IRNazanin" w:cs="IRNazanin"/>
          <w:lang w:bidi="fa-IR"/>
          <w:color w:val="111111"/>
          <w:sz w:val="28"/>
          <w:szCs w:val="28"/>
          <w:rtl/>
        </w:rPr>
        <w:t xml:space="preserve">شریف مرتضی علم الهدی علی بن حسین موسوی(-436 ق).مذکور در رجال نجاشی.</w:t>
      </w:r>
    </w:p>
    <w:p>
      <w:pPr>
        <w:pStyle w:val="Heading3"/>
      </w:pPr>
      <w:bookmarkStart w:id="946" w:name="_Toc385"/>
      <w:r>
        <w:t>الخلاف فی الخلافة</w:t>
      </w:r>
      <w:bookmarkEnd w:id="946"/>
    </w:p>
    <w:p>
      <w:pPr>
        <w:pStyle w:val="BookText"/>
      </w:pPr>
      <w:r>
        <w:rPr>
          <w:rFonts w:ascii="IRNazanin" w:hAnsi="IRNazanin" w:eastAsia="IRNazanin" w:cs="IRNazanin"/>
          <w:lang w:bidi="fa-IR"/>
          <w:color w:val="111111"/>
          <w:sz w:val="28"/>
          <w:szCs w:val="28"/>
          <w:rtl/>
        </w:rPr>
        <w:t xml:space="preserve">محمد علی هبة الدین شهرستانی(معاصر).در فهرست آمده است که در این کتاب به ذکر اقوال و مستندات آنها اکتفا و حکم بر موضوع به فهم خوانندگان گذاشته شده است.</w:t>
      </w:r>
    </w:p>
    <w:p>
      <w:pPr>
        <w:pStyle w:val="Heading3"/>
      </w:pPr>
      <w:bookmarkStart w:id="947" w:name="_Toc386"/>
      <w:r>
        <w:t>خلاف عمر(بروایة اهل الحشو)</w:t>
      </w:r>
      <w:bookmarkEnd w:id="947"/>
    </w:p>
    <w:p>
      <w:pPr>
        <w:pStyle w:val="BookText"/>
      </w:pPr>
      <w:r>
        <w:rPr>
          <w:rFonts w:ascii="IRNazanin" w:hAnsi="IRNazanin" w:eastAsia="IRNazanin" w:cs="IRNazanin"/>
          <w:lang w:bidi="fa-IR"/>
          <w:color w:val="111111"/>
          <w:sz w:val="28"/>
          <w:szCs w:val="28"/>
          <w:rtl/>
        </w:rPr>
        <w:t xml:space="preserve">ابو یحیی جرجانی.مذکور در رجال نجاشی.</w:t>
      </w:r>
    </w:p>
    <w:p>
      <w:pPr>
        <w:pStyle w:val="Heading3"/>
      </w:pPr>
      <w:bookmarkStart w:id="948" w:name="_Toc387"/>
      <w:r>
        <w:t>خلاف المذاهب الخمسة فی الفقه</w:t>
      </w:r>
      <w:bookmarkEnd w:id="948"/>
    </w:p>
    <w:p>
      <w:pPr>
        <w:pStyle w:val="BookText"/>
      </w:pPr>
      <w:r>
        <w:rPr>
          <w:rFonts w:ascii="IRNazanin" w:hAnsi="IRNazanin" w:eastAsia="IRNazanin" w:cs="IRNazanin"/>
          <w:lang w:bidi="fa-IR"/>
          <w:color w:val="111111"/>
          <w:sz w:val="28"/>
          <w:szCs w:val="28"/>
          <w:rtl/>
        </w:rPr>
        <w:t xml:space="preserve">تقی الدّین حسن بن علی بن داود حلّی(-647 ق-).مذکور در رجال مؤلف.</w:t>
      </w:r>
    </w:p>
    <w:p>
      <w:pPr>
        <w:pStyle w:val="Heading3"/>
      </w:pPr>
      <w:bookmarkStart w:id="949" w:name="_Toc388"/>
      <w:r>
        <w:t>الخلافات بین شعبه و حفص</w:t>
      </w:r>
      <w:bookmarkEnd w:id="949"/>
    </w:p>
    <w:p>
      <w:pPr>
        <w:pStyle w:val="BookText"/>
      </w:pPr>
      <w:r>
        <w:rPr>
          <w:rFonts w:ascii="IRNazanin" w:hAnsi="IRNazanin" w:eastAsia="IRNazanin" w:cs="IRNazanin"/>
          <w:lang w:bidi="fa-IR"/>
          <w:color w:val="111111"/>
          <w:sz w:val="28"/>
          <w:szCs w:val="28"/>
          <w:rtl/>
        </w:rPr>
        <w:t xml:space="preserve">قراءت،از محمد بن محمود،نوادۀ ناصر الدین ابو القاسم سمرقندی و مؤلّف«تجوید الفاتحه و التوحید».شعبه و حفص راویان عاصم در قراءت تمام قرآن بوده‌اند...</w:t>
      </w:r>
    </w:p>
    <w:p>
      <w:pPr>
        <w:pStyle w:val="BookText"/>
      </w:pPr>
      <w:r>
        <w:rPr>
          <w:rFonts w:ascii="IRNazanin" w:hAnsi="IRNazanin" w:eastAsia="IRNazanin" w:cs="IRNazanin"/>
          <w:lang w:bidi="fa-IR"/>
          <w:color w:val="111111"/>
          <w:sz w:val="28"/>
          <w:szCs w:val="28"/>
          <w:rtl/>
        </w:rPr>
        <w:t xml:space="preserve">خ.موجود.</w:t>
      </w:r>
    </w:p>
    <w:p>
      <w:pPr>
        <w:pStyle w:val="BookText"/>
      </w:pPr>
      <w:r>
        <w:rPr>
          <w:rFonts w:ascii="IRNazanin" w:hAnsi="IRNazanin" w:eastAsia="IRNazanin" w:cs="IRNazanin"/>
          <w:lang w:bidi="fa-IR"/>
          <w:color w:val="111111"/>
          <w:sz w:val="28"/>
          <w:szCs w:val="28"/>
          <w:rtl/>
        </w:rPr>
        <w:t xml:space="preserve">-الحمد للّه الذّی جعل صدور ناخزائن کلامه</w:t>
      </w:r>
    </w:p>
    <w:p>
      <w:pPr>
        <w:pStyle w:val="Heading3"/>
      </w:pPr>
      <w:bookmarkStart w:id="950" w:name="_Toc389"/>
      <w:r>
        <w:t>خلافت</w:t>
      </w:r>
      <w:bookmarkEnd w:id="950"/>
    </w:p>
    <w:p>
      <w:pPr>
        <w:pStyle w:val="BookText"/>
      </w:pPr>
      <w:r>
        <w:rPr>
          <w:rFonts w:ascii="IRNazanin" w:hAnsi="IRNazanin" w:eastAsia="IRNazanin" w:cs="IRNazanin"/>
          <w:lang w:bidi="fa-IR"/>
          <w:color w:val="111111"/>
          <w:sz w:val="28"/>
          <w:szCs w:val="28"/>
          <w:rtl/>
        </w:rPr>
        <w:t xml:space="preserve">فارسی،از ابو القاسم بن حسین لاهوری(-1324 ق).مذکور در فهرست تألیفات او.</w:t>
      </w:r>
    </w:p>
    <w:p>
      <w:pPr>
        <w:pStyle w:val="Heading3"/>
      </w:pPr>
      <w:bookmarkStart w:id="951" w:name="_Toc390"/>
      <w:r>
        <w:t>الخلافة</w:t>
      </w:r>
      <w:bookmarkEnd w:id="951"/>
    </w:p>
    <w:p>
      <w:pPr>
        <w:pStyle w:val="BookText"/>
      </w:pPr>
      <w:r>
        <w:rPr>
          <w:rFonts w:ascii="IRNazanin" w:hAnsi="IRNazanin" w:eastAsia="IRNazanin" w:cs="IRNazanin"/>
          <w:lang w:bidi="fa-IR"/>
          <w:color w:val="111111"/>
          <w:sz w:val="28"/>
          <w:szCs w:val="28"/>
          <w:rtl/>
        </w:rPr>
        <w:t xml:space="preserve">انگلیسی،در اثبات امامت،از لقاء علی حیدری هندی(معاصر).ط.</w:t>
      </w:r>
    </w:p>
    <w:p>
      <w:pPr>
        <w:pStyle w:val="Heading3"/>
      </w:pPr>
      <w:bookmarkStart w:id="952" w:name="_Toc391"/>
      <w:r>
        <w:t>الخلافة</w:t>
      </w:r>
      <w:bookmarkEnd w:id="952"/>
    </w:p>
    <w:p>
      <w:pPr>
        <w:pStyle w:val="BookText"/>
      </w:pPr>
      <w:r>
        <w:rPr>
          <w:rFonts w:ascii="IRNazanin" w:hAnsi="IRNazanin" w:eastAsia="IRNazanin" w:cs="IRNazanin"/>
          <w:lang w:bidi="fa-IR"/>
          <w:color w:val="111111"/>
          <w:sz w:val="28"/>
          <w:szCs w:val="28"/>
          <w:rtl/>
        </w:rPr>
        <w:t xml:space="preserve">غیاث الدین منصور حسینی دشتکی(-948 ق).</w:t>
      </w:r>
    </w:p>
    <w:p>
      <w:pPr>
        <w:pStyle w:val="BookText"/>
      </w:pPr>
      <w:r>
        <w:rPr>
          <w:rFonts w:ascii="IRNazanin" w:hAnsi="IRNazanin" w:eastAsia="IRNazanin" w:cs="IRNazanin"/>
          <w:lang w:bidi="fa-IR"/>
          <w:color w:val="111111"/>
          <w:sz w:val="28"/>
          <w:szCs w:val="28"/>
          <w:rtl/>
        </w:rPr>
        <w:t xml:space="preserve">مذکور در مجالس المؤمنین.</w:t>
      </w:r>
    </w:p>
    <w:p>
      <w:pPr>
        <w:pStyle w:val="Heading3"/>
      </w:pPr>
      <w:bookmarkStart w:id="953" w:name="_Toc392"/>
      <w:r>
        <w:t>الخلافة و الدستور الاسلامی</w:t>
      </w:r>
      <w:bookmarkEnd w:id="953"/>
    </w:p>
    <w:p>
      <w:pPr>
        <w:pStyle w:val="BookText"/>
      </w:pPr>
      <w:r>
        <w:rPr>
          <w:rFonts w:ascii="IRNazanin" w:hAnsi="IRNazanin" w:eastAsia="IRNazanin" w:cs="IRNazanin"/>
          <w:lang w:bidi="fa-IR"/>
          <w:color w:val="111111"/>
          <w:sz w:val="28"/>
          <w:szCs w:val="28"/>
          <w:rtl/>
        </w:rPr>
        <w:t xml:space="preserve">در اثبات خلافت علی(علیه السلام)،از محمد جواد بن عبد الهادی شری بغدادی(1325 ق-).ط.</w:t>
      </w:r>
    </w:p>
    <w:p>
      <w:pPr>
        <w:pStyle w:val="BookText"/>
      </w:pPr>
      <w:r>
        <w:rPr>
          <w:rFonts w:ascii="IRNazanin" w:hAnsi="IRNazanin" w:eastAsia="IRNazanin" w:cs="IRNazanin"/>
          <w:lang w:bidi="fa-IR"/>
          <w:color w:val="111111"/>
          <w:sz w:val="28"/>
          <w:szCs w:val="28"/>
          <w:rtl/>
        </w:rPr>
        <w:t xml:space="preserve">بیروت،1366 ق.</w:t>
      </w:r>
    </w:p>
    <w:p>
      <w:pPr>
        <w:pStyle w:val="Heading3"/>
      </w:pPr>
      <w:bookmarkStart w:id="954" w:name="_Toc393"/>
      <w:r>
        <w:t>الخلافة الاسلامیّة</w:t>
      </w:r>
      <w:bookmarkEnd w:id="954"/>
    </w:p>
    <w:p>
      <w:pPr>
        <w:pStyle w:val="BookText"/>
      </w:pPr>
      <w:r>
        <w:rPr>
          <w:rFonts w:ascii="IRNazanin" w:hAnsi="IRNazanin" w:eastAsia="IRNazanin" w:cs="IRNazanin"/>
          <w:lang w:bidi="fa-IR"/>
          <w:color w:val="111111"/>
          <w:sz w:val="28"/>
          <w:szCs w:val="28"/>
          <w:rtl/>
        </w:rPr>
        <w:t xml:space="preserve">امامت،از محمد بن خلیل عاملی(1327 ق-) مؤلف«احسن الاثر».</w:t>
      </w:r>
    </w:p>
    <w:p>
      <w:pPr>
        <w:pStyle w:val="Heading3"/>
      </w:pPr>
      <w:bookmarkStart w:id="955" w:name="_Toc394"/>
      <w:r>
        <w:t>الخلافة الآلهیّة</w:t>
      </w:r>
      <w:bookmarkEnd w:id="955"/>
    </w:p>
    <w:p>
      <w:pPr>
        <w:pStyle w:val="BookText"/>
      </w:pPr>
      <w:r>
        <w:rPr>
          <w:rFonts w:ascii="IRNazanin" w:hAnsi="IRNazanin" w:eastAsia="IRNazanin" w:cs="IRNazanin"/>
          <w:lang w:bidi="fa-IR"/>
          <w:color w:val="111111"/>
          <w:sz w:val="28"/>
          <w:szCs w:val="28"/>
          <w:rtl/>
        </w:rPr>
        <w:t xml:space="preserve">اردو،از سید محمد سبطین سرسوی لاهوری، مؤلف رسالۀ اهل البیت.</w:t>
      </w:r>
    </w:p>
    <w:p>
      <w:pPr>
        <w:pStyle w:val="Heading3"/>
      </w:pPr>
      <w:bookmarkStart w:id="956" w:name="_Toc395"/>
      <w:r>
        <w:t>الخلافة الآلهیّة---</w:t>
      </w:r>
      <w:bookmarkEnd w:id="956"/>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2" w:name="pg14526_235500"/>
    <w:bookmarkEnd w:id="32"/>
    <w:p>
      <w:pPr>
        <w:pStyle w:val="Heading3"/>
      </w:pPr>
      <w:bookmarkStart w:id="957" w:name="_Toc396"/>
      <w:r>
        <w:t>خلافتنامۀ امام حسن(علیه السلام)-الخلافة الحسنیّة</w:t>
      </w:r>
      <w:bookmarkEnd w:id="957"/>
    </w:p>
    <w:p>
      <w:pPr>
        <w:pStyle w:val="BookText"/>
      </w:pPr>
      <w:r>
        <w:rPr>
          <w:rFonts w:ascii="IRNazanin" w:hAnsi="IRNazanin" w:eastAsia="IRNazanin" w:cs="IRNazanin"/>
          <w:lang w:bidi="fa-IR"/>
          <w:color w:val="111111"/>
          <w:sz w:val="28"/>
          <w:szCs w:val="28"/>
          <w:rtl/>
        </w:rPr>
        <w:t xml:space="preserve">فارسی،مثنوی،از علی بن محمد حسین خاموش یزدی(1295 ق-).خ.آستان قدس،ش 11739(خط ناظم).</w:t>
      </w:r>
    </w:p>
    <w:p>
      <w:pPr>
        <w:pStyle w:val="Heading3"/>
      </w:pPr>
      <w:bookmarkStart w:id="958" w:name="_Toc397"/>
      <w:r>
        <w:t>خلافتنامۀ حیدری</w:t>
      </w:r>
      <w:bookmarkEnd w:id="958"/>
    </w:p>
    <w:p>
      <w:pPr>
        <w:pStyle w:val="BookText"/>
      </w:pPr>
      <w:r>
        <w:rPr>
          <w:rFonts w:ascii="IRNazanin" w:hAnsi="IRNazanin" w:eastAsia="IRNazanin" w:cs="IRNazanin"/>
          <w:lang w:bidi="fa-IR"/>
          <w:color w:val="111111"/>
          <w:sz w:val="28"/>
          <w:szCs w:val="28"/>
          <w:rtl/>
        </w:rPr>
        <w:t xml:space="preserve">فارسی،مثنوی،نیز از خاموش یزدی.خ.آستان قدس،9565(بخط ناظم).</w:t>
      </w:r>
    </w:p>
    <w:p>
      <w:pPr>
        <w:pStyle w:val="Heading3"/>
      </w:pPr>
      <w:bookmarkStart w:id="959" w:name="_Toc398"/>
      <w:r>
        <w:t>الخلافیّات</w:t>
      </w:r>
      <w:bookmarkEnd w:id="959"/>
    </w:p>
    <w:p>
      <w:pPr>
        <w:pStyle w:val="BookText"/>
      </w:pPr>
      <w:r>
        <w:rPr>
          <w:rFonts w:ascii="IRNazanin" w:hAnsi="IRNazanin" w:eastAsia="IRNazanin" w:cs="IRNazanin"/>
          <w:lang w:bidi="fa-IR"/>
          <w:color w:val="111111"/>
          <w:sz w:val="28"/>
          <w:szCs w:val="28"/>
          <w:rtl/>
        </w:rPr>
        <w:t xml:space="preserve">رسالۀ علمیّه،از ابراهیم بن سلیمان قطیفی(- پس از 945 ق).مذکور در برخی از اجازات مؤلف.</w:t>
      </w:r>
    </w:p>
    <w:p>
      <w:pPr>
        <w:pStyle w:val="Heading3"/>
      </w:pPr>
      <w:bookmarkStart w:id="960" w:name="_Toc399"/>
      <w:r>
        <w:t>الخلافیات</w:t>
      </w:r>
      <w:bookmarkEnd w:id="960"/>
    </w:p>
    <w:p>
      <w:pPr>
        <w:pStyle w:val="BookText"/>
      </w:pPr>
      <w:r>
        <w:rPr>
          <w:rFonts w:ascii="IRNazanin" w:hAnsi="IRNazanin" w:eastAsia="IRNazanin" w:cs="IRNazanin"/>
          <w:lang w:bidi="fa-IR"/>
          <w:color w:val="111111"/>
          <w:sz w:val="28"/>
          <w:szCs w:val="28"/>
          <w:rtl/>
        </w:rPr>
        <w:t xml:space="preserve">در تمام ابواب فقه،از عبد اللّه بن عباس ستری بحرانی(-ح 1270 ق).نسخۀ آن در بحرین موجود بوده است.</w:t>
      </w:r>
    </w:p>
    <w:p>
      <w:pPr>
        <w:pStyle w:val="Heading3"/>
      </w:pPr>
      <w:bookmarkStart w:id="961" w:name="_Toc400"/>
      <w:r>
        <w:t>الخلافیات</w:t>
      </w:r>
      <w:bookmarkEnd w:id="961"/>
    </w:p>
    <w:p>
      <w:pPr>
        <w:pStyle w:val="BookText"/>
      </w:pPr>
      <w:r>
        <w:rPr>
          <w:rFonts w:ascii="IRNazanin" w:hAnsi="IRNazanin" w:eastAsia="IRNazanin" w:cs="IRNazanin"/>
          <w:lang w:bidi="fa-IR"/>
          <w:color w:val="111111"/>
          <w:sz w:val="28"/>
          <w:szCs w:val="28"/>
          <w:rtl/>
        </w:rPr>
        <w:t xml:space="preserve">در مسائل مورد اختلاف میان مسلمانان،از محمد علی بن ابی طالب حزین(-1181 ق).</w:t>
      </w:r>
    </w:p>
    <w:p>
      <w:pPr>
        <w:pStyle w:val="BookText"/>
      </w:pPr>
      <w:r>
        <w:rPr>
          <w:rFonts w:ascii="IRNazanin" w:hAnsi="IRNazanin" w:eastAsia="IRNazanin" w:cs="IRNazanin"/>
          <w:lang w:bidi="fa-IR"/>
          <w:color w:val="111111"/>
          <w:sz w:val="28"/>
          <w:szCs w:val="28"/>
          <w:rtl/>
        </w:rPr>
        <w:t xml:space="preserve">مذکور در«نجوم السماء».</w:t>
      </w:r>
    </w:p>
    <w:p>
      <w:pPr>
        <w:pStyle w:val="Heading3"/>
      </w:pPr>
      <w:bookmarkStart w:id="962" w:name="_Toc401"/>
      <w:r>
        <w:t>خلافیّات الشرّایع</w:t>
      </w:r>
      <w:bookmarkEnd w:id="962"/>
    </w:p>
    <w:p>
      <w:pPr>
        <w:pStyle w:val="BookText"/>
      </w:pPr>
      <w:r>
        <w:rPr>
          <w:rFonts w:ascii="IRNazanin" w:hAnsi="IRNazanin" w:eastAsia="IRNazanin" w:cs="IRNazanin"/>
          <w:lang w:bidi="fa-IR"/>
          <w:color w:val="111111"/>
          <w:sz w:val="28"/>
          <w:szCs w:val="28"/>
          <w:rtl/>
        </w:rPr>
        <w:t xml:space="preserve">ناشناخته،چنانکه در«امل الآمل»و«ریاض العلماء»یاد شده شهید ثانی بر این کتاب حاشیه نوشته که در این صورت مؤلّف پیش از شهید ثانی می‌زیسته است.</w:t>
      </w:r>
    </w:p>
    <w:p>
      <w:pPr>
        <w:pStyle w:val="Heading3"/>
      </w:pPr>
      <w:bookmarkStart w:id="963" w:name="_Toc402"/>
      <w:r>
        <w:t>خلافیّه</w:t>
      </w:r>
      <w:bookmarkEnd w:id="963"/>
    </w:p>
    <w:p>
      <w:pPr>
        <w:pStyle w:val="BookText"/>
      </w:pPr>
      <w:r>
        <w:rPr>
          <w:rFonts w:ascii="IRNazanin" w:hAnsi="IRNazanin" w:eastAsia="IRNazanin" w:cs="IRNazanin"/>
          <w:lang w:bidi="fa-IR"/>
          <w:color w:val="111111"/>
          <w:sz w:val="28"/>
          <w:szCs w:val="28"/>
          <w:rtl/>
        </w:rPr>
        <w:t xml:space="preserve">فارسی،رسالۀ عملیّه،از محمد باقر بن محمد مؤمن محقّق سبزواری(-1090 ق).خ.آستان قدس،ش 2393(1194 ق).</w:t>
      </w:r>
    </w:p>
    <w:p>
      <w:pPr>
        <w:pStyle w:val="BookText"/>
      </w:pPr>
      <w:r>
        <w:rPr>
          <w:rFonts w:ascii="Amiri" w:hAnsi="Amiri" w:eastAsia="Amiri" w:cs="Amiri"/>
          <w:lang w:bidi="ar-SA"/>
          <w:color w:val="111111"/>
          <w:sz w:val="28"/>
          <w:szCs w:val="28"/>
          <w:rtl/>
        </w:rPr>
        <w:t xml:space="preserve">-الحمد للّه ربّ العالمین</w:t>
      </w:r>
    </w:p>
    <w:p>
      <w:pPr>
        <w:pStyle w:val="Heading3"/>
      </w:pPr>
      <w:bookmarkStart w:id="964" w:name="_Toc403"/>
      <w:r>
        <w:t>الخلخالیّة،الرّسالة</w:t>
      </w:r>
      <w:bookmarkEnd w:id="964"/>
    </w:p>
    <w:p>
      <w:pPr>
        <w:pStyle w:val="BookText"/>
      </w:pPr>
      <w:r>
        <w:rPr>
          <w:rFonts w:ascii="IRNazanin" w:hAnsi="IRNazanin" w:eastAsia="IRNazanin" w:cs="IRNazanin"/>
          <w:lang w:bidi="fa-IR"/>
          <w:color w:val="111111"/>
          <w:sz w:val="28"/>
          <w:szCs w:val="28"/>
          <w:rtl/>
        </w:rPr>
        <w:t xml:space="preserve">فقه،در خلخال پای زنان،از جلال الدّین محمد بن اسعد دوانی(-907 ق).خ.مشکات.</w:t>
      </w:r>
    </w:p>
    <w:p>
      <w:pPr>
        <w:pStyle w:val="BookText"/>
      </w:pPr>
      <w:r>
        <w:rPr>
          <w:rFonts w:ascii="IRNazanin" w:hAnsi="IRNazanin" w:eastAsia="IRNazanin" w:cs="IRNazanin"/>
          <w:lang w:bidi="fa-IR"/>
          <w:color w:val="111111"/>
          <w:sz w:val="28"/>
          <w:szCs w:val="28"/>
          <w:rtl/>
        </w:rPr>
        <w:t xml:space="preserve">-اعلموا ایّها الطلاّب انه قد شکّ اکثر فقهاء فی حدّ الشرف فی المرئة بخلخال.</w:t>
      </w:r>
    </w:p>
    <w:p>
      <w:pPr>
        <w:pStyle w:val="Heading3"/>
      </w:pPr>
      <w:bookmarkStart w:id="965" w:name="_Toc404"/>
      <w:r>
        <w:t>خلخالیه</w:t>
      </w:r>
      <w:bookmarkEnd w:id="965"/>
    </w:p>
    <w:p>
      <w:pPr>
        <w:pStyle w:val="BookText"/>
      </w:pPr>
      <w:r>
        <w:rPr>
          <w:rFonts w:ascii="IRNazanin" w:hAnsi="IRNazanin" w:eastAsia="IRNazanin" w:cs="IRNazanin"/>
          <w:lang w:bidi="fa-IR"/>
          <w:color w:val="111111"/>
          <w:sz w:val="28"/>
          <w:szCs w:val="28"/>
          <w:rtl/>
        </w:rPr>
        <w:t xml:space="preserve">فارسی،اصول دین،از ابراهیم بن اسد اللّه لاهیجی که به نام سید محمد خلخالی تألیف کرده است.</w:t>
      </w:r>
    </w:p>
    <w:p>
      <w:pPr>
        <w:pStyle w:val="Heading3"/>
      </w:pPr>
      <w:bookmarkStart w:id="966" w:name="_Toc405"/>
      <w:r>
        <w:t>خلد برین در احوال خطباء و واعظین</w:t>
      </w:r>
      <w:bookmarkEnd w:id="966"/>
    </w:p>
    <w:p>
      <w:pPr>
        <w:pStyle w:val="BookText"/>
      </w:pPr>
      <w:r>
        <w:rPr>
          <w:rFonts w:ascii="IRNazanin" w:hAnsi="IRNazanin" w:eastAsia="IRNazanin" w:cs="IRNazanin"/>
          <w:lang w:bidi="fa-IR"/>
          <w:color w:val="111111"/>
          <w:sz w:val="28"/>
          <w:szCs w:val="28"/>
          <w:rtl/>
        </w:rPr>
        <w:t xml:space="preserve">فارسی،از بیان الواعظین احمد بن حسن واعظ اصفهانی.ط.تهران،1367 ق.</w:t>
      </w:r>
    </w:p>
    <w:p>
      <w:pPr>
        <w:pStyle w:val="Heading3"/>
      </w:pPr>
      <w:bookmarkStart w:id="967" w:name="_Toc406"/>
      <w:r>
        <w:t>خلد برین</w:t>
      </w:r>
      <w:bookmarkEnd w:id="967"/>
    </w:p>
    <w:p>
      <w:pPr>
        <w:pStyle w:val="BookText"/>
      </w:pPr>
      <w:r>
        <w:rPr>
          <w:rFonts w:ascii="IRNazanin" w:hAnsi="IRNazanin" w:eastAsia="IRNazanin" w:cs="IRNazanin"/>
          <w:lang w:bidi="fa-IR"/>
          <w:color w:val="111111"/>
          <w:sz w:val="28"/>
          <w:szCs w:val="28"/>
          <w:rtl/>
        </w:rPr>
        <w:t xml:space="preserve">فارسی،ادعیه،از حبیب اللّه بن زین العابدین قمی مؤلّف«جوامع الخیرات».خ.موجود.</w:t>
      </w:r>
    </w:p>
    <w:p>
      <w:pPr>
        <w:pStyle w:val="Heading3"/>
      </w:pPr>
      <w:bookmarkStart w:id="968" w:name="_Toc407"/>
      <w:r>
        <w:t>خلد برین</w:t>
      </w:r>
      <w:bookmarkEnd w:id="968"/>
    </w:p>
    <w:p>
      <w:pPr>
        <w:pStyle w:val="BookText"/>
      </w:pPr>
      <w:r>
        <w:rPr>
          <w:rFonts w:ascii="IRNazanin" w:hAnsi="IRNazanin" w:eastAsia="IRNazanin" w:cs="IRNazanin"/>
          <w:lang w:bidi="fa-IR"/>
          <w:color w:val="111111"/>
          <w:sz w:val="28"/>
          <w:szCs w:val="28"/>
          <w:rtl/>
        </w:rPr>
        <w:t xml:space="preserve">فارسی،مواعظ،از عبد الفتاح بن ضیاء الدین محمد حسینی مرعشی،مؤلف«التبر المذاب» که در همان کتاب از این اثر یاد کرده است.</w:t>
      </w:r>
    </w:p>
    <w:p>
      <w:pPr>
        <w:pStyle w:val="Heading3"/>
      </w:pPr>
      <w:bookmarkStart w:id="969" w:name="_Toc408"/>
      <w:r>
        <w:t>خلد برین</w:t>
      </w:r>
      <w:bookmarkEnd w:id="969"/>
    </w:p>
    <w:p>
      <w:pPr>
        <w:pStyle w:val="BookText"/>
      </w:pPr>
      <w:r>
        <w:rPr>
          <w:rFonts w:ascii="IRNazanin" w:hAnsi="IRNazanin" w:eastAsia="IRNazanin" w:cs="IRNazanin"/>
          <w:lang w:bidi="fa-IR"/>
          <w:color w:val="111111"/>
          <w:sz w:val="28"/>
          <w:szCs w:val="28"/>
          <w:rtl/>
        </w:rPr>
        <w:t xml:space="preserve">فارسی،مثنوی،از وحشی بافقی(-992 ق).ط.</w:t>
      </w:r>
    </w:p>
    <w:p>
      <w:pPr>
        <w:pStyle w:val="BookText"/>
      </w:pPr>
      <w:r>
        <w:rPr>
          <w:rFonts w:ascii="IRNazanin" w:hAnsi="IRNazanin" w:eastAsia="IRNazanin" w:cs="IRNazanin"/>
          <w:lang w:bidi="fa-IR"/>
          <w:color w:val="111111"/>
          <w:sz w:val="28"/>
          <w:szCs w:val="28"/>
          <w:rtl/>
        </w:rPr>
        <w:t xml:space="preserve">تهران،1303 ق و مکرّر؛کلکته،1261 ق؛ بمبئی،1286 ق.</w:t>
      </w:r>
    </w:p>
    <w:p>
      <w:pPr>
        <w:pStyle w:val="Heading3"/>
      </w:pPr>
      <w:bookmarkStart w:id="970" w:name="_Toc409"/>
      <w:r>
        <w:t>خلد برین---</w:t>
      </w:r>
      <w:bookmarkEnd w:id="970"/>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3" w:name="pg14526_235501"/>
    <w:bookmarkEnd w:id="33"/>
    <w:p>
      <w:pPr>
        <w:pStyle w:val="Heading3"/>
      </w:pPr>
      <w:bookmarkStart w:id="971" w:name="_Toc410"/>
      <w:r>
        <w:t>الخلع،کتاب</w:t>
      </w:r>
      <w:bookmarkEnd w:id="971"/>
    </w:p>
    <w:p>
      <w:pPr>
        <w:pStyle w:val="BookText"/>
      </w:pPr>
      <w:r>
        <w:rPr>
          <w:rFonts w:ascii="IRNazanin" w:hAnsi="IRNazanin" w:eastAsia="IRNazanin" w:cs="IRNazanin"/>
          <w:lang w:bidi="fa-IR"/>
          <w:color w:val="111111"/>
          <w:sz w:val="28"/>
          <w:szCs w:val="28"/>
          <w:rtl/>
        </w:rPr>
        <w:t xml:space="preserve">فقه،از علی بن یوسف فقیه حاریصی(1327 ق-)که آن را به امر پدر خویش تألیف کرده است.</w:t>
      </w:r>
    </w:p>
    <w:p>
      <w:pPr>
        <w:pStyle w:val="Heading3"/>
      </w:pPr>
      <w:bookmarkStart w:id="972" w:name="_Toc411"/>
      <w:r>
        <w:t>الخلعة---</w:t>
      </w:r>
      <w:bookmarkEnd w:id="972"/>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4" w:name="pg14526_235502"/>
    <w:bookmarkEnd w:id="34"/>
    <w:p>
      <w:pPr>
        <w:pStyle w:val="BookText"/>
      </w:pPr>
      <w:r>
        <w:rPr>
          <w:rFonts w:ascii="IRNazanin" w:hAnsi="IRNazanin" w:eastAsia="IRNazanin" w:cs="IRNazanin"/>
          <w:lang w:bidi="fa-IR"/>
          <w:color w:val="111111"/>
          <w:sz w:val="28"/>
          <w:szCs w:val="28"/>
          <w:rtl/>
        </w:rPr>
        <w:t xml:space="preserve">ذکر شده است.</w:t>
      </w:r>
    </w:p>
    <w:p>
      <w:pPr>
        <w:pStyle w:val="BookText"/>
      </w:pPr>
      <w:r>
        <w:rPr>
          <w:rFonts w:ascii="IRNazanin" w:hAnsi="IRNazanin" w:eastAsia="IRNazanin" w:cs="IRNazanin"/>
          <w:lang w:bidi="fa-IR"/>
          <w:color w:val="111111"/>
          <w:sz w:val="28"/>
          <w:szCs w:val="28"/>
          <w:rtl/>
        </w:rPr>
        <w:t xml:space="preserve">-الحمد للّه المدرک القریب</w:t>
      </w:r>
    </w:p>
    <w:p>
      <w:pPr>
        <w:pStyle w:val="Heading3"/>
      </w:pPr>
      <w:bookmarkStart w:id="973" w:name="_Toc412"/>
      <w:r>
        <w:t>خلق الانسان</w:t>
      </w:r>
      <w:bookmarkEnd w:id="973"/>
    </w:p>
    <w:p>
      <w:pPr>
        <w:pStyle w:val="BookText"/>
      </w:pPr>
      <w:r>
        <w:rPr>
          <w:rFonts w:ascii="IRNazanin" w:hAnsi="IRNazanin" w:eastAsia="IRNazanin" w:cs="IRNazanin"/>
          <w:lang w:bidi="fa-IR"/>
          <w:color w:val="111111"/>
          <w:sz w:val="28"/>
          <w:szCs w:val="28"/>
          <w:rtl/>
        </w:rPr>
        <w:t xml:space="preserve">لغت،در نامهای اعضای بدن انسان،از ابو الحسین احمد بن فارس رازی(-375 ق).خ.</w:t>
      </w:r>
    </w:p>
    <w:p>
      <w:pPr>
        <w:pStyle w:val="BookText"/>
      </w:pPr>
      <w:r>
        <w:rPr>
          <w:rFonts w:ascii="IRNazanin" w:hAnsi="IRNazanin" w:eastAsia="IRNazanin" w:cs="IRNazanin"/>
          <w:lang w:bidi="fa-IR"/>
          <w:color w:val="111111"/>
          <w:sz w:val="28"/>
          <w:szCs w:val="28"/>
          <w:rtl/>
        </w:rPr>
        <w:t xml:space="preserve">آستان قدس،ش 3713.</w:t>
      </w:r>
    </w:p>
    <w:p>
      <w:pPr>
        <w:pStyle w:val="Heading3"/>
      </w:pPr>
      <w:bookmarkStart w:id="974" w:name="_Toc413"/>
      <w:r>
        <w:t>خلق الانسان</w:t>
      </w:r>
      <w:bookmarkEnd w:id="974"/>
    </w:p>
    <w:p>
      <w:pPr>
        <w:pStyle w:val="BookText"/>
      </w:pPr>
      <w:r>
        <w:rPr>
          <w:rFonts w:ascii="IRNazanin" w:hAnsi="IRNazanin" w:eastAsia="IRNazanin" w:cs="IRNazanin"/>
          <w:lang w:bidi="fa-IR"/>
          <w:color w:val="111111"/>
          <w:sz w:val="28"/>
          <w:szCs w:val="28"/>
          <w:rtl/>
        </w:rPr>
        <w:t xml:space="preserve">علی محمد بن دلدار علی نقوی(-1312 ق).</w:t>
      </w:r>
    </w:p>
    <w:p>
      <w:pPr>
        <w:pStyle w:val="BookText"/>
      </w:pPr>
      <w:r>
        <w:rPr>
          <w:rFonts w:ascii="IRNazanin" w:hAnsi="IRNazanin" w:eastAsia="IRNazanin" w:cs="IRNazanin"/>
          <w:lang w:bidi="fa-IR"/>
          <w:color w:val="111111"/>
          <w:sz w:val="28"/>
          <w:szCs w:val="28"/>
          <w:rtl/>
        </w:rPr>
        <w:t xml:space="preserve">مذکور در«مشاهیر علماء الهند».</w:t>
      </w:r>
    </w:p>
    <w:p>
      <w:pPr>
        <w:pStyle w:val="Heading3"/>
      </w:pPr>
      <w:bookmarkStart w:id="975" w:name="_Toc414"/>
      <w:r>
        <w:t>خلق حواء</w:t>
      </w:r>
      <w:bookmarkEnd w:id="975"/>
    </w:p>
    <w:p>
      <w:pPr>
        <w:pStyle w:val="BookText"/>
      </w:pPr>
      <w:r>
        <w:rPr>
          <w:rFonts w:ascii="IRNazanin" w:hAnsi="IRNazanin" w:eastAsia="IRNazanin" w:cs="IRNazanin"/>
          <w:lang w:bidi="fa-IR"/>
          <w:color w:val="111111"/>
          <w:sz w:val="28"/>
          <w:szCs w:val="28"/>
          <w:rtl/>
        </w:rPr>
        <w:t xml:space="preserve">عبد الغفار گیلانی.صاحب ریاض نسخۀ آن را نزد یکی از نوادگان او دیده بوده است.</w:t>
      </w:r>
    </w:p>
    <w:p>
      <w:pPr>
        <w:pStyle w:val="Heading3"/>
      </w:pPr>
      <w:bookmarkStart w:id="976" w:name="_Toc415"/>
      <w:r>
        <w:t>الخلق الحسینی</w:t>
      </w:r>
      <w:bookmarkEnd w:id="976"/>
    </w:p>
    <w:p>
      <w:pPr>
        <w:pStyle w:val="BookText"/>
      </w:pPr>
      <w:r>
        <w:rPr>
          <w:rFonts w:ascii="IRNazanin" w:hAnsi="IRNazanin" w:eastAsia="IRNazanin" w:cs="IRNazanin"/>
          <w:lang w:bidi="fa-IR"/>
          <w:color w:val="111111"/>
          <w:sz w:val="28"/>
          <w:szCs w:val="28"/>
          <w:rtl/>
        </w:rPr>
        <w:t xml:space="preserve">علی محمد بن دلدار علی حسینی(-1312 ق).</w:t>
      </w:r>
    </w:p>
    <w:p>
      <w:pPr>
        <w:pStyle w:val="BookText"/>
      </w:pPr>
      <w:r>
        <w:rPr>
          <w:rFonts w:ascii="IRNazanin" w:hAnsi="IRNazanin" w:eastAsia="IRNazanin" w:cs="IRNazanin"/>
          <w:lang w:bidi="fa-IR"/>
          <w:color w:val="111111"/>
          <w:sz w:val="28"/>
          <w:szCs w:val="28"/>
          <w:rtl/>
        </w:rPr>
        <w:t xml:space="preserve">مذکور در«مشاهیر علماء الهند».</w:t>
      </w:r>
    </w:p>
    <w:p>
      <w:pPr>
        <w:pStyle w:val="Heading3"/>
      </w:pPr>
      <w:bookmarkStart w:id="977" w:name="_Toc416"/>
      <w:r>
        <w:t>خلق الخلق</w:t>
      </w:r>
      <w:bookmarkEnd w:id="977"/>
    </w:p>
    <w:p>
      <w:pPr>
        <w:pStyle w:val="BookText"/>
      </w:pPr>
      <w:r>
        <w:rPr>
          <w:rFonts w:ascii="IRNazanin" w:hAnsi="IRNazanin" w:eastAsia="IRNazanin" w:cs="IRNazanin"/>
          <w:lang w:bidi="fa-IR"/>
          <w:color w:val="111111"/>
          <w:sz w:val="28"/>
          <w:szCs w:val="28"/>
          <w:rtl/>
        </w:rPr>
        <w:t xml:space="preserve">ابو علی محمد بن عبد اللّه بن عمران برقی.</w:t>
      </w:r>
    </w:p>
    <w:p>
      <w:pPr>
        <w:pStyle w:val="BookText"/>
      </w:pPr>
      <w:r>
        <w:rPr>
          <w:rFonts w:ascii="IRNazanin" w:hAnsi="IRNazanin" w:eastAsia="IRNazanin" w:cs="IRNazanin"/>
          <w:lang w:bidi="fa-IR"/>
          <w:color w:val="111111"/>
          <w:sz w:val="28"/>
          <w:szCs w:val="28"/>
          <w:rtl/>
        </w:rPr>
        <w:t xml:space="preserve">ماجیلویه قمّی آن را از مؤلف و نجاشی به اسناد خویش از ماجیلویه روایت کرده است.</w:t>
      </w:r>
    </w:p>
    <w:p>
      <w:pPr>
        <w:pStyle w:val="Heading3"/>
      </w:pPr>
      <w:bookmarkStart w:id="978" w:name="_Toc417"/>
      <w:r>
        <w:t>خلق السموات</w:t>
      </w:r>
      <w:bookmarkEnd w:id="978"/>
    </w:p>
    <w:p>
      <w:pPr>
        <w:pStyle w:val="BookText"/>
      </w:pPr>
      <w:r>
        <w:rPr>
          <w:rFonts w:ascii="IRNazanin" w:hAnsi="IRNazanin" w:eastAsia="IRNazanin" w:cs="IRNazanin"/>
          <w:lang w:bidi="fa-IR"/>
          <w:color w:val="111111"/>
          <w:sz w:val="28"/>
          <w:szCs w:val="28"/>
          <w:rtl/>
        </w:rPr>
        <w:t xml:space="preserve">ابو اسحاق ابراهیم بن سلیمان نهمی خزاز،حمید نینوائی(-310 ق)آن را از مؤلف و نجاشی به اسناد خویش از حمید روایت کرده است.</w:t>
      </w:r>
    </w:p>
    <w:p>
      <w:pPr>
        <w:pStyle w:val="Heading3"/>
      </w:pPr>
      <w:bookmarkStart w:id="979" w:name="_Toc418"/>
      <w:r>
        <w:t>خلق الطینة---</w:t>
      </w:r>
      <w:bookmarkEnd w:id="979"/>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5" w:name="pg14526_235503"/>
    <w:bookmarkEnd w:id="35"/>
    <w:p>
      <w:pPr>
        <w:pStyle w:val="Heading3"/>
      </w:pPr>
      <w:bookmarkStart w:id="980" w:name="_Toc419"/>
      <w:r>
        <w:t>الخلل(فی الصلاة)</w:t>
      </w:r>
      <w:bookmarkEnd w:id="980"/>
    </w:p>
    <w:p>
      <w:pPr>
        <w:pStyle w:val="BookText"/>
      </w:pPr>
      <w:r>
        <w:rPr>
          <w:rFonts w:ascii="IRNazanin" w:hAnsi="IRNazanin" w:eastAsia="IRNazanin" w:cs="IRNazanin"/>
          <w:lang w:bidi="fa-IR"/>
          <w:color w:val="111111"/>
          <w:sz w:val="28"/>
          <w:szCs w:val="28"/>
          <w:rtl/>
        </w:rPr>
        <w:t xml:space="preserve">ملا حسینقلی درجزینی(-1311 ق).خ.حسینیۀ شوشتریهای نجف.</w:t>
      </w:r>
    </w:p>
    <w:p>
      <w:pPr>
        <w:pStyle w:val="Heading3"/>
      </w:pPr>
      <w:bookmarkStart w:id="981" w:name="_Toc420"/>
      <w:r>
        <w:t>الخلل(فی الصّلاة)-رسالة السهو و الشک</w:t>
      </w:r>
      <w:bookmarkEnd w:id="981"/>
    </w:p>
    <w:p>
      <w:pPr>
        <w:pStyle w:val="BookText"/>
      </w:pPr>
      <w:r>
        <w:rPr>
          <w:rFonts w:ascii="IRNazanin" w:hAnsi="IRNazanin" w:eastAsia="IRNazanin" w:cs="IRNazanin"/>
          <w:lang w:bidi="fa-IR"/>
          <w:color w:val="111111"/>
          <w:sz w:val="28"/>
          <w:szCs w:val="28"/>
          <w:rtl/>
        </w:rPr>
        <w:t xml:space="preserve">فارسی،از محمد طاهر بن محمد حسین شیرازی قمی(-1098 ق).مذکور در«جامع الرّواة».</w:t>
      </w:r>
    </w:p>
    <w:p>
      <w:pPr>
        <w:pStyle w:val="Heading3"/>
      </w:pPr>
      <w:bookmarkStart w:id="982" w:name="_Toc421"/>
      <w:r>
        <w:t>الخلل(فی الصلاة)</w:t>
      </w:r>
      <w:bookmarkEnd w:id="982"/>
    </w:p>
    <w:p>
      <w:pPr>
        <w:pStyle w:val="BookText"/>
      </w:pPr>
      <w:r>
        <w:rPr>
          <w:rFonts w:ascii="IRNazanin" w:hAnsi="IRNazanin" w:eastAsia="IRNazanin" w:cs="IRNazanin"/>
          <w:lang w:bidi="fa-IR"/>
          <w:color w:val="111111"/>
          <w:sz w:val="28"/>
          <w:szCs w:val="28"/>
          <w:rtl/>
        </w:rPr>
        <w:t xml:space="preserve">محمد علی بن محمد نصیر چهاردهی(-1334 ق).تقریرات سید حسین کوهکمری استاد مؤلف است.خ.موجود.</w:t>
      </w:r>
    </w:p>
    <w:p>
      <w:pPr>
        <w:pStyle w:val="BookText"/>
      </w:pPr>
      <w:r>
        <w:rPr>
          <w:rFonts w:ascii="IRNazanin" w:hAnsi="IRNazanin" w:eastAsia="IRNazanin" w:cs="IRNazanin"/>
          <w:lang w:bidi="fa-IR"/>
          <w:color w:val="111111"/>
          <w:sz w:val="28"/>
          <w:szCs w:val="28"/>
          <w:rtl/>
        </w:rPr>
        <w:t xml:space="preserve">-و قال لما ثبت ان حلیّتها مشروطة...</w:t>
      </w:r>
    </w:p>
    <w:p>
      <w:pPr>
        <w:pStyle w:val="Heading3"/>
      </w:pPr>
      <w:bookmarkStart w:id="983" w:name="_Toc422"/>
      <w:r>
        <w:t>الخلل</w:t>
      </w:r>
      <w:bookmarkEnd w:id="983"/>
    </w:p>
    <w:p>
      <w:pPr>
        <w:pStyle w:val="BookText"/>
      </w:pPr>
      <w:r>
        <w:rPr>
          <w:rFonts w:ascii="IRNazanin" w:hAnsi="IRNazanin" w:eastAsia="IRNazanin" w:cs="IRNazanin"/>
          <w:lang w:bidi="fa-IR"/>
          <w:color w:val="111111"/>
          <w:sz w:val="28"/>
          <w:szCs w:val="28"/>
          <w:rtl/>
        </w:rPr>
        <w:t xml:space="preserve">محمد علی بن محمد حسن خوانساری(-1332 ق).خ.دیده شده.</w:t>
      </w:r>
    </w:p>
    <w:p>
      <w:pPr>
        <w:pStyle w:val="Heading3"/>
      </w:pPr>
      <w:bookmarkStart w:id="984" w:name="_Toc423"/>
      <w:r>
        <w:t>الخلل</w:t>
      </w:r>
      <w:bookmarkEnd w:id="984"/>
    </w:p>
    <w:p>
      <w:pPr>
        <w:pStyle w:val="BookText"/>
      </w:pPr>
      <w:r>
        <w:rPr>
          <w:rFonts w:ascii="IRNazanin" w:hAnsi="IRNazanin" w:eastAsia="IRNazanin" w:cs="IRNazanin"/>
          <w:lang w:bidi="fa-IR"/>
          <w:color w:val="111111"/>
          <w:sz w:val="28"/>
          <w:szCs w:val="28"/>
          <w:rtl/>
        </w:rPr>
        <w:t xml:space="preserve">محمد بن سلیمان تنکابنی(-1302 ق).مذکور در«قصص العلماء»مؤلف.</w:t>
      </w:r>
    </w:p>
    <w:p>
      <w:pPr>
        <w:pStyle w:val="Heading3"/>
      </w:pPr>
      <w:bookmarkStart w:id="985" w:name="_Toc424"/>
      <w:r>
        <w:t>الخلل</w:t>
      </w:r>
      <w:bookmarkEnd w:id="985"/>
    </w:p>
    <w:p>
      <w:pPr>
        <w:pStyle w:val="BookText"/>
      </w:pPr>
      <w:r>
        <w:rPr>
          <w:rFonts w:ascii="IRNazanin" w:hAnsi="IRNazanin" w:eastAsia="IRNazanin" w:cs="IRNazanin"/>
          <w:lang w:bidi="fa-IR"/>
          <w:color w:val="111111"/>
          <w:sz w:val="28"/>
          <w:szCs w:val="28"/>
          <w:rtl/>
        </w:rPr>
        <w:t xml:space="preserve">محمد بن محمد باقر فاضل ایروانی(-1306 ق).خ.موجود.</w:t>
      </w:r>
    </w:p>
    <w:p>
      <w:pPr>
        <w:pStyle w:val="Heading3"/>
      </w:pPr>
      <w:bookmarkStart w:id="986" w:name="_Toc425"/>
      <w:r>
        <w:t>الخلل</w:t>
      </w:r>
      <w:bookmarkEnd w:id="986"/>
    </w:p>
    <w:p>
      <w:pPr>
        <w:pStyle w:val="BookText"/>
      </w:pPr>
      <w:r>
        <w:rPr>
          <w:rFonts w:ascii="IRNazanin" w:hAnsi="IRNazanin" w:eastAsia="IRNazanin" w:cs="IRNazanin"/>
          <w:lang w:bidi="fa-IR"/>
          <w:color w:val="111111"/>
          <w:sz w:val="28"/>
          <w:szCs w:val="28"/>
          <w:rtl/>
        </w:rPr>
        <w:t xml:space="preserve">محمد بن عاشور کرمانشاهی،معاصر فتحعلیشاه قاجار،خ.موجود.</w:t>
      </w:r>
    </w:p>
    <w:p>
      <w:pPr>
        <w:pStyle w:val="Heading3"/>
      </w:pPr>
      <w:bookmarkStart w:id="987" w:name="_Toc426"/>
      <w:r>
        <w:t>الخلل</w:t>
      </w:r>
      <w:bookmarkEnd w:id="987"/>
    </w:p>
    <w:p>
      <w:pPr>
        <w:pStyle w:val="BookText"/>
      </w:pPr>
      <w:r>
        <w:rPr>
          <w:rFonts w:ascii="IRNazanin" w:hAnsi="IRNazanin" w:eastAsia="IRNazanin" w:cs="IRNazanin"/>
          <w:lang w:bidi="fa-IR"/>
          <w:color w:val="111111"/>
          <w:sz w:val="28"/>
          <w:szCs w:val="28"/>
          <w:rtl/>
        </w:rPr>
        <w:t xml:space="preserve">محمد بن قاسم طباطبائی فشارکی(-1316 ق).</w:t>
      </w:r>
    </w:p>
    <w:p>
      <w:pPr>
        <w:pStyle w:val="BookText"/>
      </w:pPr>
      <w:r>
        <w:rPr>
          <w:rFonts w:ascii="IRNazanin" w:hAnsi="IRNazanin" w:eastAsia="IRNazanin" w:cs="IRNazanin"/>
          <w:lang w:bidi="fa-IR"/>
          <w:color w:val="111111"/>
          <w:sz w:val="28"/>
          <w:szCs w:val="28"/>
          <w:rtl/>
        </w:rPr>
        <w:t xml:space="preserve">تقریرات بحث استاد اوست.مرحوم صاحب ذریعه آن را از روی نسخۀ شاگرد مؤلف استنساخ کرده است.همین رساله را نوادۀ مؤلف با دیگر فقهیّاتش تدوین کرده،«الفوائد المحمّدیة»نامیده است.</w:t>
      </w:r>
    </w:p>
    <w:p>
      <w:pPr>
        <w:pStyle w:val="Heading3"/>
      </w:pPr>
      <w:bookmarkStart w:id="988" w:name="_Toc427"/>
      <w:r>
        <w:t>الخلل(فی الصلاة)</w:t>
      </w:r>
      <w:bookmarkEnd w:id="988"/>
    </w:p>
    <w:p>
      <w:pPr>
        <w:pStyle w:val="BookText"/>
      </w:pPr>
      <w:r>
        <w:rPr>
          <w:rFonts w:ascii="IRNazanin" w:hAnsi="IRNazanin" w:eastAsia="IRNazanin" w:cs="IRNazanin"/>
          <w:lang w:bidi="fa-IR"/>
          <w:color w:val="111111"/>
          <w:sz w:val="28"/>
          <w:szCs w:val="28"/>
          <w:rtl/>
        </w:rPr>
        <w:t xml:space="preserve">محمد بن قاسم حجی برانی نجفی،تألیف:</w:t>
      </w:r>
    </w:p>
    <w:p>
      <w:pPr>
        <w:pStyle w:val="BookText"/>
      </w:pPr>
      <w:r>
        <w:rPr>
          <w:rFonts w:ascii="IRNazanin" w:hAnsi="IRNazanin" w:eastAsia="IRNazanin" w:cs="IRNazanin"/>
          <w:lang w:bidi="fa-IR"/>
          <w:color w:val="111111"/>
          <w:sz w:val="28"/>
          <w:szCs w:val="28"/>
          <w:rtl/>
        </w:rPr>
        <w:t xml:space="preserve">1269 ق.خ.موجود.</w:t>
      </w:r>
    </w:p>
    <w:p>
      <w:pPr>
        <w:pStyle w:val="BookText"/>
      </w:pPr>
      <w:r>
        <w:rPr>
          <w:rFonts w:ascii="IRNazanin" w:hAnsi="IRNazanin" w:eastAsia="IRNazanin" w:cs="IRNazanin"/>
          <w:lang w:bidi="fa-IR"/>
          <w:color w:val="111111"/>
          <w:sz w:val="28"/>
          <w:szCs w:val="28"/>
          <w:rtl/>
        </w:rPr>
        <w:t xml:space="preserve">-الحمد للّه رب العالمین ذی الجلال و الاکرام</w:t>
      </w:r>
    </w:p>
    <w:p>
      <w:pPr>
        <w:pStyle w:val="Heading3"/>
      </w:pPr>
      <w:bookmarkStart w:id="989" w:name="_Toc428"/>
      <w:r>
        <w:t>الخلل</w:t>
      </w:r>
      <w:bookmarkEnd w:id="989"/>
    </w:p>
    <w:p>
      <w:pPr>
        <w:pStyle w:val="BookText"/>
      </w:pPr>
      <w:r>
        <w:rPr>
          <w:rFonts w:ascii="IRNazanin" w:hAnsi="IRNazanin" w:eastAsia="IRNazanin" w:cs="IRNazanin"/>
          <w:lang w:bidi="fa-IR"/>
          <w:color w:val="111111"/>
          <w:sz w:val="28"/>
          <w:szCs w:val="28"/>
          <w:rtl/>
        </w:rPr>
        <w:t xml:space="preserve">محمد بن حبیب اللّه فقیه رضوی مشهدی (-1264 ق).شرح خلل شرایع است.مذکور در «الشجرة الطیّبة».</w:t>
      </w:r>
    </w:p>
    <w:p>
      <w:pPr>
        <w:pStyle w:val="Heading3"/>
      </w:pPr>
      <w:bookmarkStart w:id="990" w:name="_Toc429"/>
      <w:r>
        <w:t>الخلل(فی الصلاة)</w:t>
      </w:r>
      <w:bookmarkEnd w:id="990"/>
    </w:p>
    <w:p>
      <w:pPr>
        <w:pStyle w:val="BookText"/>
      </w:pPr>
      <w:r>
        <w:rPr>
          <w:rFonts w:ascii="IRNazanin" w:hAnsi="IRNazanin" w:eastAsia="IRNazanin" w:cs="IRNazanin"/>
          <w:lang w:bidi="fa-IR"/>
          <w:color w:val="111111"/>
          <w:sz w:val="28"/>
          <w:szCs w:val="28"/>
          <w:rtl/>
        </w:rPr>
        <w:t xml:space="preserve">فارسی،از محمد بن حسن شیروانی(-1098 ق).مرتب بر 3 فصل:عمد،سهو،شک.خ.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-بدان ارشدک اللّه تعالی که نماز مشتمل بر ارکان و اجزای غیر رکن...</w:t>
      </w:r>
    </w:p>
    <w:p>
      <w:pPr>
        <w:pStyle w:val="Heading3"/>
      </w:pPr>
      <w:bookmarkStart w:id="991" w:name="_Toc430"/>
      <w:r>
        <w:t>الخلل</w:t>
      </w:r>
      <w:bookmarkEnd w:id="991"/>
    </w:p>
    <w:p>
      <w:pPr>
        <w:pStyle w:val="BookText"/>
      </w:pPr>
      <w:r>
        <w:rPr>
          <w:rFonts w:ascii="IRNazanin" w:hAnsi="IRNazanin" w:eastAsia="IRNazanin" w:cs="IRNazanin"/>
          <w:lang w:bidi="fa-IR"/>
          <w:color w:val="111111"/>
          <w:sz w:val="28"/>
          <w:szCs w:val="28"/>
          <w:rtl/>
        </w:rPr>
        <w:t xml:space="preserve">منصور بن محمد امین دزفولی،برادر شیخ انصاری.</w:t>
      </w:r>
    </w:p>
    <w:p>
      <w:pPr>
        <w:pStyle w:val="Heading3"/>
      </w:pPr>
      <w:bookmarkStart w:id="992" w:name="_Toc431"/>
      <w:r>
        <w:t>الخلل</w:t>
      </w:r>
      <w:bookmarkEnd w:id="992"/>
    </w:p>
    <w:p>
      <w:pPr>
        <w:pStyle w:val="BookText"/>
      </w:pPr>
      <w:r>
        <w:rPr>
          <w:rFonts w:ascii="IRNazanin" w:hAnsi="IRNazanin" w:eastAsia="IRNazanin" w:cs="IRNazanin"/>
          <w:lang w:bidi="fa-IR"/>
          <w:color w:val="111111"/>
          <w:sz w:val="28"/>
          <w:szCs w:val="28"/>
          <w:rtl/>
        </w:rPr>
        <w:t xml:space="preserve">سیّد مهدی بن مرتضی بحر العلوم(-1212 ق).</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993" w:name="_Toc432"/>
      <w:r>
        <w:t>الخلل</w:t>
      </w:r>
      <w:bookmarkEnd w:id="993"/>
    </w:p>
    <w:p>
      <w:pPr>
        <w:pStyle w:val="BookText"/>
      </w:pPr>
      <w:r>
        <w:rPr>
          <w:rFonts w:ascii="IRNazanin" w:hAnsi="IRNazanin" w:eastAsia="IRNazanin" w:cs="IRNazanin"/>
          <w:lang w:bidi="fa-IR"/>
          <w:color w:val="111111"/>
          <w:sz w:val="28"/>
          <w:szCs w:val="28"/>
          <w:rtl/>
        </w:rPr>
        <w:t xml:space="preserve">منظومه از شیخ مرتضی بن عباس آل کاشف الغطاء(-1349 ق).</w:t>
      </w:r>
    </w:p>
    <w:p>
      <w:pPr>
        <w:pStyle w:val="Heading3"/>
      </w:pPr>
      <w:bookmarkStart w:id="994" w:name="_Toc433"/>
      <w:r>
        <w:t>الخلل</w:t>
      </w:r>
      <w:bookmarkEnd w:id="994"/>
    </w:p>
    <w:p>
      <w:pPr>
        <w:pStyle w:val="BookText"/>
      </w:pPr>
      <w:r>
        <w:rPr>
          <w:rFonts w:ascii="IRNazanin" w:hAnsi="IRNazanin" w:eastAsia="IRNazanin" w:cs="IRNazanin"/>
          <w:lang w:bidi="fa-IR"/>
          <w:color w:val="111111"/>
          <w:sz w:val="28"/>
          <w:szCs w:val="28"/>
          <w:rtl/>
        </w:rPr>
        <w:t xml:space="preserve">نصر اللّه فارسی مشهدی(-1291 ق).مذکور در «مطلع الشمس»و«فردوس التواریخ».</w:t>
      </w:r>
    </w:p>
    <w:p>
      <w:pPr>
        <w:pStyle w:val="Heading3"/>
      </w:pPr>
      <w:bookmarkStart w:id="995" w:name="_Toc434"/>
      <w:r>
        <w:t>الخلل</w:t>
      </w:r>
      <w:bookmarkEnd w:id="995"/>
    </w:p>
    <w:p>
      <w:pPr>
        <w:pStyle w:val="BookText"/>
      </w:pPr>
      <w:r>
        <w:rPr>
          <w:rFonts w:ascii="IRNazanin" w:hAnsi="IRNazanin" w:eastAsia="IRNazanin" w:cs="IRNazanin"/>
          <w:lang w:bidi="fa-IR"/>
          <w:color w:val="111111"/>
          <w:sz w:val="28"/>
          <w:szCs w:val="28"/>
          <w:rtl/>
        </w:rPr>
        <w:t xml:space="preserve">نعمت بن علاء الدین طریحی نجفی(-1293 ق).</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996" w:name="_Toc435"/>
      <w:r>
        <w:t>الخلل(فی الصلاة)</w:t>
      </w:r>
      <w:bookmarkEnd w:id="996"/>
    </w:p>
    <w:p>
      <w:pPr>
        <w:pStyle w:val="BookText"/>
      </w:pPr>
      <w:r>
        <w:rPr>
          <w:rFonts w:ascii="IRNazanin" w:hAnsi="IRNazanin" w:eastAsia="IRNazanin" w:cs="IRNazanin"/>
          <w:lang w:bidi="fa-IR"/>
          <w:color w:val="111111"/>
          <w:sz w:val="28"/>
          <w:szCs w:val="28"/>
          <w:rtl/>
        </w:rPr>
        <w:t xml:space="preserve">منسوب به علی بن عبد العال محقق کرکی (-940 ق).خ.آستان قدس،ش 2385(957 ق)و چند شمارۀ دیگر.ط.تهران،1322 ق(در آخر البیان).</w:t>
      </w:r>
    </w:p>
    <w:p>
      <w:pPr>
        <w:pStyle w:val="BookText"/>
      </w:pPr>
      <w:r>
        <w:rPr>
          <w:rFonts w:ascii="IRNazanin" w:hAnsi="IRNazanin" w:eastAsia="IRNazanin" w:cs="IRNazanin"/>
          <w:lang w:bidi="fa-IR"/>
          <w:color w:val="111111"/>
          <w:sz w:val="28"/>
          <w:szCs w:val="28"/>
          <w:rtl/>
        </w:rPr>
        <w:t xml:space="preserve">-الحمد للّه الذی فطر السموات و الارض</w:t>
      </w:r>
    </w:p>
    <w:p>
      <w:pPr>
        <w:pStyle w:val="Heading3"/>
      </w:pPr>
      <w:bookmarkStart w:id="997" w:name="_Toc436"/>
      <w:r>
        <w:t>الخلل(فی الصلاة)---</w:t>
      </w:r>
      <w:bookmarkEnd w:id="997"/>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6" w:name="pg14526_235504"/>
    <w:bookmarkEnd w:id="36"/>
    <w:p>
      <w:pPr>
        <w:pStyle w:val="Heading3"/>
      </w:pPr>
      <w:bookmarkStart w:id="998" w:name="_Toc437"/>
      <w:r>
        <w:t>خلنامه</w:t>
      </w:r>
      <w:bookmarkEnd w:id="998"/>
    </w:p>
    <w:p>
      <w:pPr>
        <w:pStyle w:val="BookText"/>
      </w:pPr>
      <w:r>
        <w:rPr>
          <w:rFonts w:ascii="IRNazanin" w:hAnsi="IRNazanin" w:eastAsia="IRNazanin" w:cs="IRNazanin"/>
          <w:lang w:bidi="fa-IR"/>
          <w:color w:val="111111"/>
          <w:sz w:val="28"/>
          <w:szCs w:val="28"/>
          <w:rtl/>
        </w:rPr>
        <w:t xml:space="preserve">فارسی،مثنوی،از کوهی کرمانی،ط.تهران، 1304 ق.</w:t>
      </w:r>
    </w:p>
    <w:p>
      <w:pPr>
        <w:pStyle w:val="Heading3"/>
      </w:pPr>
      <w:bookmarkStart w:id="999" w:name="_Toc438"/>
      <w:r>
        <w:t>خلواتیّه</w:t>
      </w:r>
      <w:bookmarkEnd w:id="999"/>
    </w:p>
    <w:p>
      <w:pPr>
        <w:pStyle w:val="BookText"/>
      </w:pPr>
      <w:r>
        <w:rPr>
          <w:rFonts w:ascii="IRNazanin" w:hAnsi="IRNazanin" w:eastAsia="IRNazanin" w:cs="IRNazanin"/>
          <w:lang w:bidi="fa-IR"/>
          <w:color w:val="111111"/>
          <w:sz w:val="28"/>
          <w:szCs w:val="28"/>
          <w:rtl/>
        </w:rPr>
        <w:t xml:space="preserve">در نوافل،از سید عبد اللّه بن ابی القاسم بن علم الهدی بلادی بوشهری(معاصر).شاید هم این نام تصحیف صلواتیۀ او باشد که«ضیاء المستضیئین»نام دارد.</w:t>
      </w:r>
    </w:p>
    <w:p>
      <w:pPr>
        <w:pStyle w:val="Heading3"/>
      </w:pPr>
      <w:bookmarkStart w:id="1000" w:name="_Toc439"/>
      <w:r>
        <w:t>خلوتخانه</w:t>
      </w:r>
      <w:bookmarkEnd w:id="1000"/>
    </w:p>
    <w:p>
      <w:pPr>
        <w:pStyle w:val="BookText"/>
      </w:pPr>
      <w:r>
        <w:rPr>
          <w:rFonts w:ascii="IRNazanin" w:hAnsi="IRNazanin" w:eastAsia="IRNazanin" w:cs="IRNazanin"/>
          <w:lang w:bidi="fa-IR"/>
          <w:color w:val="111111"/>
          <w:sz w:val="28"/>
          <w:szCs w:val="28"/>
          <w:rtl/>
        </w:rPr>
        <w:t xml:space="preserve">فارسی،رد صوفیه،از عبد الفتّاح بن ضیاء الدین محمد مرعشی حسینی اصفهانی،مؤلّف«التبر المذاب».</w:t>
      </w:r>
    </w:p>
    <w:p>
      <w:pPr>
        <w:pStyle w:val="Heading3"/>
      </w:pPr>
      <w:bookmarkStart w:id="1001" w:name="_Toc440"/>
      <w:r>
        <w:t>خلوت راز</w:t>
      </w:r>
      <w:bookmarkEnd w:id="1001"/>
    </w:p>
    <w:p>
      <w:pPr>
        <w:pStyle w:val="BookText"/>
      </w:pPr>
      <w:r>
        <w:rPr>
          <w:rFonts w:ascii="IRNazanin" w:hAnsi="IRNazanin" w:eastAsia="IRNazanin" w:cs="IRNazanin"/>
          <w:lang w:bidi="fa-IR"/>
          <w:color w:val="111111"/>
          <w:sz w:val="28"/>
          <w:szCs w:val="28"/>
          <w:rtl/>
        </w:rPr>
        <w:t xml:space="preserve">فارسی،مثنوی،از محمد امین واصل لاهیجی.</w:t>
      </w:r>
    </w:p>
    <w:p>
      <w:pPr>
        <w:pStyle w:val="Heading3"/>
      </w:pPr>
      <w:bookmarkStart w:id="1002" w:name="_Toc441"/>
      <w:r>
        <w:t>خلوت راز</w:t>
      </w:r>
      <w:bookmarkEnd w:id="1002"/>
    </w:p>
    <w:p>
      <w:pPr>
        <w:pStyle w:val="BookText"/>
      </w:pPr>
      <w:r>
        <w:rPr>
          <w:rFonts w:ascii="IRNazanin" w:hAnsi="IRNazanin" w:eastAsia="IRNazanin" w:cs="IRNazanin"/>
          <w:lang w:bidi="fa-IR"/>
          <w:color w:val="111111"/>
          <w:sz w:val="28"/>
          <w:szCs w:val="28"/>
          <w:rtl/>
        </w:rPr>
        <w:t xml:space="preserve">فارسی،مثنوی،از محمد طاهر وحید قزوینی.خ.</w:t>
      </w:r>
    </w:p>
    <w:p>
      <w:pPr>
        <w:pStyle w:val="BookText"/>
      </w:pPr>
      <w:r>
        <w:rPr>
          <w:rFonts w:ascii="IRNazanin" w:hAnsi="IRNazanin" w:eastAsia="IRNazanin" w:cs="IRNazanin"/>
          <w:lang w:bidi="fa-IR"/>
          <w:color w:val="111111"/>
          <w:sz w:val="28"/>
          <w:szCs w:val="28"/>
          <w:rtl/>
        </w:rPr>
        <w:t xml:space="preserve">مجلس.</w:t>
      </w:r>
    </w:p>
    <w:p>
      <w:pPr>
        <w:pStyle w:val="BookText"/>
      </w:pPr>
      <w:r>
        <w:rPr>
          <w:rFonts w:ascii="IRNazanin" w:hAnsi="IRNazanin" w:eastAsia="IRNazanin" w:cs="IRNazanin"/>
          <w:lang w:bidi="fa-IR"/>
          <w:color w:val="111111"/>
          <w:sz w:val="28"/>
          <w:szCs w:val="28"/>
          <w:rtl/>
        </w:rPr>
        <w:t xml:space="preserve">-ای فرازندۀ سرای جهان</w:t>
      </w:r>
    </w:p>
    <w:p>
      <w:pPr>
        <w:pStyle w:val="BookText"/>
      </w:pPr>
      <w:r>
        <w:rPr>
          <w:rFonts w:ascii="IRNazanin" w:hAnsi="IRNazanin" w:eastAsia="IRNazanin" w:cs="IRNazanin"/>
          <w:lang w:bidi="fa-IR"/>
          <w:color w:val="111111"/>
          <w:sz w:val="28"/>
          <w:szCs w:val="28"/>
          <w:rtl/>
        </w:rPr>
        <w:t xml:space="preserve">به گل و خشت آشکار و نهان</w:t>
      </w:r>
    </w:p>
    <w:p>
      <w:pPr>
        <w:pStyle w:val="Heading3"/>
      </w:pPr>
      <w:bookmarkStart w:id="1003" w:name="_Toc442"/>
      <w:r>
        <w:t>الخلود</w:t>
      </w:r>
      <w:bookmarkEnd w:id="1003"/>
    </w:p>
    <w:p>
      <w:pPr>
        <w:pStyle w:val="BookText"/>
      </w:pPr>
      <w:r>
        <w:rPr>
          <w:rFonts w:ascii="IRNazanin" w:hAnsi="IRNazanin" w:eastAsia="IRNazanin" w:cs="IRNazanin"/>
          <w:lang w:bidi="fa-IR"/>
          <w:color w:val="111111"/>
          <w:sz w:val="28"/>
          <w:szCs w:val="28"/>
          <w:rtl/>
        </w:rPr>
        <w:t xml:space="preserve">در آیات و حدیث در باب خلود بهشت و دوزخ، از فضل اللّه بن فیض اللّه اینجو شیرازی که به اسم فیروز شاه بهمنی پادشاه هند تألیف کرده.</w:t>
      </w:r>
    </w:p>
    <w:p>
      <w:pPr>
        <w:pStyle w:val="Heading3"/>
      </w:pPr>
      <w:bookmarkStart w:id="1004" w:name="_Toc443"/>
      <w:r>
        <w:t>خلیج فارس</w:t>
      </w:r>
      <w:bookmarkEnd w:id="1004"/>
    </w:p>
    <w:p>
      <w:pPr>
        <w:pStyle w:val="BookText"/>
      </w:pPr>
      <w:r>
        <w:rPr>
          <w:rFonts w:ascii="IRNazanin" w:hAnsi="IRNazanin" w:eastAsia="IRNazanin" w:cs="IRNazanin"/>
          <w:lang w:bidi="fa-IR"/>
          <w:color w:val="111111"/>
          <w:sz w:val="28"/>
          <w:szCs w:val="28"/>
          <w:rtl/>
        </w:rPr>
        <w:t xml:space="preserve">فارسی،از سر آرتور ویلسن،ترجمۀ محمد سعیدی،ط.تهران،1310 ش.</w:t>
      </w:r>
    </w:p>
    <w:p>
      <w:pPr>
        <w:pStyle w:val="Heading3"/>
      </w:pPr>
      <w:bookmarkStart w:id="1005" w:name="_Toc444"/>
      <w:r>
        <w:t>خلیج فارس</w:t>
      </w:r>
      <w:bookmarkEnd w:id="1005"/>
    </w:p>
    <w:p>
      <w:pPr>
        <w:pStyle w:val="BookText"/>
      </w:pPr>
      <w:r>
        <w:rPr>
          <w:rFonts w:ascii="IRNazanin" w:hAnsi="IRNazanin" w:eastAsia="IRNazanin" w:cs="IRNazanin"/>
          <w:lang w:bidi="fa-IR"/>
          <w:color w:val="111111"/>
          <w:sz w:val="28"/>
          <w:szCs w:val="28"/>
          <w:rtl/>
        </w:rPr>
        <w:t xml:space="preserve">فارسی،از غلام علی بایندر(-1320 ش)،ط.</w:t>
      </w:r>
    </w:p>
    <w:p>
      <w:pPr>
        <w:pStyle w:val="BookText"/>
      </w:pPr>
      <w:r>
        <w:rPr>
          <w:rFonts w:ascii="IRNazanin" w:hAnsi="IRNazanin" w:eastAsia="IRNazanin" w:cs="IRNazanin"/>
          <w:lang w:bidi="fa-IR"/>
          <w:color w:val="111111"/>
          <w:sz w:val="28"/>
          <w:szCs w:val="28"/>
          <w:rtl/>
        </w:rPr>
        <w:t xml:space="preserve">تهران،1317 ش.</w:t>
      </w:r>
    </w:p>
    <w:p>
      <w:pPr>
        <w:pStyle w:val="Heading3"/>
      </w:pPr>
      <w:bookmarkStart w:id="1006" w:name="_Toc445"/>
      <w:r>
        <w:t>خلیفة الرسول(صلی الله علیه و آله)</w:t>
      </w:r>
      <w:bookmarkEnd w:id="1006"/>
    </w:p>
    <w:p>
      <w:pPr>
        <w:pStyle w:val="BookText"/>
      </w:pPr>
      <w:r>
        <w:rPr>
          <w:rFonts w:ascii="IRNazanin" w:hAnsi="IRNazanin" w:eastAsia="IRNazanin" w:cs="IRNazanin"/>
          <w:lang w:bidi="fa-IR"/>
          <w:color w:val="111111"/>
          <w:sz w:val="28"/>
          <w:szCs w:val="28"/>
          <w:rtl/>
        </w:rPr>
        <w:t xml:space="preserve">فارسی،در امامت،ناشناخته.ط.ایران.</w:t>
      </w:r>
    </w:p>
    <w:p>
      <w:pPr>
        <w:pStyle w:val="Heading3"/>
      </w:pPr>
      <w:bookmarkStart w:id="1007" w:name="_Toc446"/>
      <w:r>
        <w:t>خلیفة النبی(صلی الله علیه و آله)</w:t>
      </w:r>
      <w:bookmarkEnd w:id="1007"/>
    </w:p>
    <w:p>
      <w:pPr>
        <w:pStyle w:val="BookText"/>
      </w:pPr>
      <w:r>
        <w:rPr>
          <w:rFonts w:ascii="IRNazanin" w:hAnsi="IRNazanin" w:eastAsia="IRNazanin" w:cs="IRNazanin"/>
          <w:lang w:bidi="fa-IR"/>
          <w:color w:val="111111"/>
          <w:sz w:val="28"/>
          <w:szCs w:val="28"/>
          <w:rtl/>
        </w:rPr>
        <w:t xml:space="preserve">صدر الدین بن عبد الحسین شرف الدّین.ط.</w:t>
      </w:r>
    </w:p>
    <w:p>
      <w:pPr>
        <w:pStyle w:val="Heading3"/>
      </w:pPr>
      <w:bookmarkStart w:id="1008" w:name="_Toc447"/>
      <w:r>
        <w:t>الخلیلی---</w:t>
      </w:r>
      <w:bookmarkEnd w:id="1008"/>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7" w:name="pg14526_235505"/>
    <w:bookmarkEnd w:id="37"/>
    <w:p>
      <w:pPr>
        <w:pStyle w:val="Heading3"/>
      </w:pPr>
      <w:bookmarkStart w:id="1009" w:name="_Toc448"/>
      <w:r>
        <w:t>الخمریّه</w:t>
      </w:r>
      <w:bookmarkEnd w:id="1009"/>
    </w:p>
    <w:p>
      <w:pPr>
        <w:pStyle w:val="BookText"/>
      </w:pPr>
      <w:r>
        <w:rPr>
          <w:rFonts w:ascii="IRNazanin" w:hAnsi="IRNazanin" w:eastAsia="IRNazanin" w:cs="IRNazanin"/>
          <w:lang w:bidi="fa-IR"/>
          <w:color w:val="111111"/>
          <w:sz w:val="28"/>
          <w:szCs w:val="28"/>
          <w:rtl/>
        </w:rPr>
        <w:t xml:space="preserve">فارسی،در احکام خمر،از محمد علی بن حسنعلی همدانی(1293 ق-)،در 6 عنوان:1.</w:t>
      </w:r>
    </w:p>
    <w:p>
      <w:pPr>
        <w:pStyle w:val="BookText"/>
      </w:pPr>
      <w:r>
        <w:rPr>
          <w:rFonts w:ascii="Amiri" w:hAnsi="Amiri" w:eastAsia="Amiri" w:cs="Amiri"/>
          <w:lang w:bidi="ar-SA"/>
          <w:color w:val="111111"/>
          <w:sz w:val="28"/>
          <w:szCs w:val="28"/>
          <w:rtl/>
        </w:rPr>
        <w:t xml:space="preserve">الحرمة من لدن آدم،2.الحرمة من القرآن.3.</w:t>
      </w:r>
    </w:p>
    <w:p>
      <w:pPr>
        <w:pStyle w:val="BookText"/>
      </w:pPr>
      <w:r>
        <w:rPr>
          <w:rFonts w:ascii="IRNazanin" w:hAnsi="IRNazanin" w:eastAsia="IRNazanin" w:cs="IRNazanin"/>
          <w:lang w:bidi="fa-IR"/>
          <w:color w:val="111111"/>
          <w:sz w:val="28"/>
          <w:szCs w:val="28"/>
          <w:rtl/>
        </w:rPr>
        <w:t xml:space="preserve">الحرمة من الاخبار،4.الحرمة طبّا،5.الحرمة برهانا عقلیا،6.الحرمة وجدانا ضروریا،خ.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1010" w:name="_Toc449"/>
      <w:r>
        <w:t>الخمریة،الرسالة-مطلع السعادات</w:t>
      </w:r>
      <w:bookmarkEnd w:id="1010"/>
    </w:p>
    <w:p>
      <w:pPr>
        <w:pStyle w:val="BookText"/>
      </w:pPr>
      <w:r>
        <w:rPr>
          <w:rFonts w:ascii="IRNazanin" w:hAnsi="IRNazanin" w:eastAsia="IRNazanin" w:cs="IRNazanin"/>
          <w:lang w:bidi="fa-IR"/>
          <w:color w:val="111111"/>
          <w:sz w:val="28"/>
          <w:szCs w:val="28"/>
          <w:rtl/>
        </w:rPr>
        <w:t xml:space="preserve">صالح بن عبد الکریم بحرانی کوزکنانی(-1098 ق).خ.موجود.</w:t>
      </w:r>
    </w:p>
    <w:p>
      <w:pPr>
        <w:pStyle w:val="Heading3"/>
      </w:pPr>
      <w:bookmarkStart w:id="1011" w:name="_Toc450"/>
      <w:r>
        <w:t>الخمریّة</w:t>
      </w:r>
      <w:bookmarkEnd w:id="1011"/>
    </w:p>
    <w:p>
      <w:pPr>
        <w:pStyle w:val="BookText"/>
      </w:pPr>
      <w:r>
        <w:rPr>
          <w:rFonts w:ascii="IRNazanin" w:hAnsi="IRNazanin" w:eastAsia="IRNazanin" w:cs="IRNazanin"/>
          <w:lang w:bidi="fa-IR"/>
          <w:color w:val="111111"/>
          <w:sz w:val="28"/>
          <w:szCs w:val="28"/>
          <w:rtl/>
        </w:rPr>
        <w:t xml:space="preserve">محمد علی بن مهدی ارانی کاشانی(-1325 ق)، خ.موجود.</w:t>
      </w:r>
    </w:p>
    <w:p>
      <w:pPr>
        <w:pStyle w:val="Heading3"/>
      </w:pPr>
      <w:bookmarkStart w:id="1012" w:name="_Toc451"/>
      <w:r>
        <w:t>الخمریّة</w:t>
      </w:r>
      <w:bookmarkEnd w:id="1012"/>
    </w:p>
    <w:p>
      <w:pPr>
        <w:pStyle w:val="BookText"/>
      </w:pPr>
      <w:r>
        <w:rPr>
          <w:rFonts w:ascii="IRNazanin" w:hAnsi="IRNazanin" w:eastAsia="IRNazanin" w:cs="IRNazanin"/>
          <w:lang w:bidi="fa-IR"/>
          <w:color w:val="111111"/>
          <w:sz w:val="28"/>
          <w:szCs w:val="28"/>
          <w:rtl/>
        </w:rPr>
        <w:t xml:space="preserve">فاضل بن قاضی هاشمی بروجردی(معاصر)، ط.</w:t>
      </w:r>
    </w:p>
    <w:p>
      <w:pPr>
        <w:pStyle w:val="Heading3"/>
      </w:pPr>
      <w:bookmarkStart w:id="1013" w:name="_Toc452"/>
      <w:r>
        <w:t>الخمریّة</w:t>
      </w:r>
      <w:bookmarkEnd w:id="1013"/>
    </w:p>
    <w:p>
      <w:pPr>
        <w:pStyle w:val="BookText"/>
      </w:pPr>
      <w:r>
        <w:rPr>
          <w:rFonts w:ascii="IRNazanin" w:hAnsi="IRNazanin" w:eastAsia="IRNazanin" w:cs="IRNazanin"/>
          <w:lang w:bidi="fa-IR"/>
          <w:color w:val="111111"/>
          <w:sz w:val="28"/>
          <w:szCs w:val="28"/>
          <w:rtl/>
        </w:rPr>
        <w:t xml:space="preserve">صدر الدین محمد بن غیاث الدّین منصور دشتکی شیرازی.</w:t>
      </w:r>
    </w:p>
    <w:p>
      <w:pPr>
        <w:pStyle w:val="Heading3"/>
      </w:pPr>
      <w:bookmarkStart w:id="1014" w:name="_Toc453"/>
      <w:r>
        <w:t>خمریّة---</w:t>
      </w:r>
      <w:bookmarkEnd w:id="1014"/>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8" w:name="pg14526_235506"/>
    <w:bookmarkEnd w:id="38"/>
    <w:p>
      <w:pPr>
        <w:pStyle w:val="Heading3"/>
      </w:pPr>
      <w:bookmarkStart w:id="1015" w:name="_Toc454"/>
      <w:r>
        <w:t>الخمس،کتاب</w:t>
      </w:r>
      <w:bookmarkEnd w:id="1015"/>
    </w:p>
    <w:p>
      <w:pPr>
        <w:pStyle w:val="BookText"/>
      </w:pPr>
      <w:r>
        <w:rPr>
          <w:rFonts w:ascii="IRNazanin" w:hAnsi="IRNazanin" w:eastAsia="IRNazanin" w:cs="IRNazanin"/>
          <w:lang w:bidi="fa-IR"/>
          <w:color w:val="111111"/>
          <w:sz w:val="28"/>
          <w:szCs w:val="28"/>
          <w:rtl/>
        </w:rPr>
        <w:t xml:space="preserve">علی اکبر بن محمد باقر اژه‌ای اصفهانی(-1232 ق).مذکور در«روضات الجنات».</w:t>
      </w:r>
    </w:p>
    <w:p>
      <w:pPr>
        <w:pStyle w:val="Heading3"/>
      </w:pPr>
      <w:bookmarkStart w:id="1016" w:name="_Toc455"/>
      <w:r>
        <w:t>الخمس،رسالة</w:t>
      </w:r>
      <w:bookmarkEnd w:id="1016"/>
    </w:p>
    <w:p>
      <w:pPr>
        <w:pStyle w:val="BookText"/>
      </w:pPr>
      <w:r>
        <w:rPr>
          <w:rFonts w:ascii="IRNazanin" w:hAnsi="IRNazanin" w:eastAsia="IRNazanin" w:cs="IRNazanin"/>
          <w:lang w:bidi="fa-IR"/>
          <w:color w:val="111111"/>
          <w:sz w:val="28"/>
          <w:szCs w:val="28"/>
          <w:rtl/>
        </w:rPr>
        <w:t xml:space="preserve">سید محسن بن محمد تقی کوهکمری شاگرد علامّه شیخ هادی تهرانی.خ.دیده شده.</w:t>
      </w:r>
    </w:p>
    <w:p>
      <w:pPr>
        <w:pStyle w:val="Heading3"/>
      </w:pPr>
      <w:bookmarkStart w:id="1017" w:name="_Toc456"/>
      <w:r>
        <w:t>خمس،رسالۀ</w:t>
      </w:r>
      <w:bookmarkEnd w:id="1017"/>
    </w:p>
    <w:p>
      <w:pPr>
        <w:pStyle w:val="BookText"/>
      </w:pPr>
      <w:r>
        <w:rPr>
          <w:rFonts w:ascii="IRNazanin" w:hAnsi="IRNazanin" w:eastAsia="IRNazanin" w:cs="IRNazanin"/>
          <w:lang w:bidi="fa-IR"/>
          <w:color w:val="111111"/>
          <w:sz w:val="28"/>
          <w:szCs w:val="28"/>
          <w:rtl/>
        </w:rPr>
        <w:t xml:space="preserve">فارسی،از محسن بن عبد اللّه اردبیلی(-1294 ق)،تألیف:1286 ق.</w:t>
      </w:r>
    </w:p>
    <w:p>
      <w:pPr>
        <w:pStyle w:val="Heading3"/>
      </w:pPr>
      <w:bookmarkStart w:id="1018" w:name="_Toc457"/>
      <w:r>
        <w:t>الخمس،کتاب</w:t>
      </w:r>
      <w:bookmarkEnd w:id="1018"/>
    </w:p>
    <w:p>
      <w:pPr>
        <w:pStyle w:val="BookText"/>
      </w:pPr>
      <w:r>
        <w:rPr>
          <w:rFonts w:ascii="IRNazanin" w:hAnsi="IRNazanin" w:eastAsia="IRNazanin" w:cs="IRNazanin"/>
          <w:lang w:bidi="fa-IR"/>
          <w:color w:val="111111"/>
          <w:sz w:val="28"/>
          <w:szCs w:val="28"/>
          <w:rtl/>
        </w:rPr>
        <w:t xml:space="preserve">ابو جعفر محمد بن اورمۀ قمّی(سدۀ 3 ق).مذکور در رجال نجاشی.</w:t>
      </w:r>
    </w:p>
    <w:p>
      <w:pPr>
        <w:pStyle w:val="Heading3"/>
      </w:pPr>
      <w:bookmarkStart w:id="1019" w:name="_Toc458"/>
      <w:r>
        <w:t>الخمس،کتاب</w:t>
      </w:r>
      <w:bookmarkEnd w:id="1019"/>
    </w:p>
    <w:p>
      <w:pPr>
        <w:pStyle w:val="BookText"/>
      </w:pPr>
      <w:r>
        <w:rPr>
          <w:rFonts w:ascii="IRNazanin" w:hAnsi="IRNazanin" w:eastAsia="IRNazanin" w:cs="IRNazanin"/>
          <w:lang w:bidi="fa-IR"/>
          <w:color w:val="111111"/>
          <w:sz w:val="28"/>
          <w:szCs w:val="28"/>
          <w:rtl/>
        </w:rPr>
        <w:t xml:space="preserve">ابو جعفر محمد بن حسن صفار قمی(-290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1020" w:name="_Toc459"/>
      <w:r>
        <w:t>الخمس،منظومة فی</w:t>
      </w:r>
      <w:bookmarkEnd w:id="1020"/>
    </w:p>
    <w:p>
      <w:pPr>
        <w:pStyle w:val="BookText"/>
      </w:pPr>
      <w:r>
        <w:rPr>
          <w:rFonts w:ascii="IRNazanin" w:hAnsi="IRNazanin" w:eastAsia="IRNazanin" w:cs="IRNazanin"/>
          <w:lang w:bidi="fa-IR"/>
          <w:color w:val="111111"/>
          <w:sz w:val="28"/>
          <w:szCs w:val="28"/>
          <w:rtl/>
        </w:rPr>
        <w:t xml:space="preserve">سید محمد جواد شقرانی نجفی(-1226 ق).</w:t>
      </w:r>
    </w:p>
    <w:p>
      <w:pPr>
        <w:pStyle w:val="BookText"/>
      </w:pPr>
      <w:r>
        <w:rPr>
          <w:rFonts w:ascii="IRNazanin" w:hAnsi="IRNazanin" w:eastAsia="IRNazanin" w:cs="IRNazanin"/>
          <w:lang w:bidi="fa-IR"/>
          <w:color w:val="111111"/>
          <w:sz w:val="28"/>
          <w:szCs w:val="28"/>
          <w:rtl/>
        </w:rPr>
        <w:t xml:space="preserve">مذکور در تکملۀ امل الآمل.</w:t>
      </w:r>
    </w:p>
    <w:p>
      <w:pPr>
        <w:pStyle w:val="Heading3"/>
      </w:pPr>
      <w:bookmarkStart w:id="1021" w:name="_Toc460"/>
      <w:r>
        <w:t>الخمس،کتاب</w:t>
      </w:r>
      <w:bookmarkEnd w:id="1021"/>
    </w:p>
    <w:p>
      <w:pPr>
        <w:pStyle w:val="BookText"/>
      </w:pPr>
      <w:r>
        <w:rPr>
          <w:rFonts w:ascii="IRNazanin" w:hAnsi="IRNazanin" w:eastAsia="IRNazanin" w:cs="IRNazanin"/>
          <w:lang w:bidi="fa-IR"/>
          <w:color w:val="111111"/>
          <w:sz w:val="28"/>
          <w:szCs w:val="28"/>
          <w:rtl/>
        </w:rPr>
        <w:t xml:space="preserve">استدلالی و مفصل،از محمد بن حسین بن خلیل تهرانی(-1355 ق).خ.دیده شده.</w:t>
      </w:r>
    </w:p>
    <w:p>
      <w:pPr>
        <w:pStyle w:val="Heading3"/>
      </w:pPr>
      <w:bookmarkStart w:id="1022" w:name="_Toc461"/>
      <w:r>
        <w:t>الخمس،کتاب</w:t>
      </w:r>
      <w:bookmarkEnd w:id="1022"/>
    </w:p>
    <w:p>
      <w:pPr>
        <w:pStyle w:val="BookText"/>
      </w:pPr>
      <w:r>
        <w:rPr>
          <w:rFonts w:ascii="IRNazanin" w:hAnsi="IRNazanin" w:eastAsia="IRNazanin" w:cs="IRNazanin"/>
          <w:lang w:bidi="fa-IR"/>
          <w:color w:val="111111"/>
          <w:sz w:val="28"/>
          <w:szCs w:val="28"/>
          <w:rtl/>
        </w:rPr>
        <w:t xml:space="preserve">شیخ صدوق،ابو جعفر محمد بن علی بن بابویه قمّی(-381 ق).مذکور در رجال نجاشی.</w:t>
      </w:r>
    </w:p>
    <w:p>
      <w:pPr>
        <w:pStyle w:val="Heading3"/>
      </w:pPr>
      <w:bookmarkStart w:id="1023" w:name="_Toc462"/>
      <w:r>
        <w:t>الخمس،کتاب</w:t>
      </w:r>
      <w:bookmarkEnd w:id="1023"/>
    </w:p>
    <w:p>
      <w:pPr>
        <w:pStyle w:val="BookText"/>
      </w:pPr>
      <w:r>
        <w:rPr>
          <w:rFonts w:ascii="IRNazanin" w:hAnsi="IRNazanin" w:eastAsia="IRNazanin" w:cs="IRNazanin"/>
          <w:lang w:bidi="fa-IR"/>
          <w:color w:val="111111"/>
          <w:sz w:val="28"/>
          <w:szCs w:val="28"/>
          <w:rtl/>
        </w:rPr>
        <w:t xml:space="preserve">محمود شهابی(معاصر).از خودش نقل شده.</w:t>
      </w:r>
    </w:p>
    <w:p>
      <w:pPr>
        <w:pStyle w:val="Heading3"/>
      </w:pPr>
      <w:bookmarkStart w:id="1024" w:name="_Toc463"/>
      <w:r>
        <w:t>الخمس،کتاب</w:t>
      </w:r>
      <w:bookmarkEnd w:id="1024"/>
    </w:p>
    <w:p>
      <w:pPr>
        <w:pStyle w:val="BookText"/>
      </w:pPr>
      <w:r>
        <w:rPr>
          <w:rFonts w:ascii="IRNazanin" w:hAnsi="IRNazanin" w:eastAsia="IRNazanin" w:cs="IRNazanin"/>
          <w:lang w:bidi="fa-IR"/>
          <w:color w:val="111111"/>
          <w:sz w:val="28"/>
          <w:szCs w:val="28"/>
          <w:rtl/>
        </w:rPr>
        <w:t xml:space="preserve">استدلالی و مفصل از شیخ مرتضی بن محمد امین انصاری(-1281 ق).ط.مکرّر(به عنوان ملحقات المکاتب).</w:t>
      </w:r>
    </w:p>
    <w:p>
      <w:pPr>
        <w:pStyle w:val="Heading3"/>
      </w:pPr>
      <w:bookmarkStart w:id="1025" w:name="_Toc464"/>
      <w:r>
        <w:t>خمسۀ آهی</w:t>
      </w:r>
      <w:bookmarkEnd w:id="1025"/>
    </w:p>
    <w:p>
      <w:pPr>
        <w:pStyle w:val="BookText"/>
      </w:pPr>
      <w:r>
        <w:rPr>
          <w:rFonts w:ascii="IRNazanin" w:hAnsi="IRNazanin" w:eastAsia="IRNazanin" w:cs="IRNazanin"/>
          <w:lang w:bidi="fa-IR"/>
          <w:color w:val="111111"/>
          <w:sz w:val="28"/>
          <w:szCs w:val="28"/>
          <w:rtl/>
        </w:rPr>
        <w:t xml:space="preserve">فارسی،مثنوی،از آهی مشهدی.مذکور در «مجالس النفائس».</w:t>
      </w:r>
    </w:p>
    <w:p>
      <w:pPr>
        <w:pStyle w:val="Heading3"/>
      </w:pPr>
      <w:bookmarkStart w:id="1026" w:name="_Toc465"/>
      <w:r>
        <w:t>خمسۀ اکرامی</w:t>
      </w:r>
      <w:bookmarkEnd w:id="1026"/>
    </w:p>
    <w:p>
      <w:pPr>
        <w:pStyle w:val="BookText"/>
      </w:pPr>
      <w:r>
        <w:rPr>
          <w:rFonts w:ascii="IRNazanin" w:hAnsi="IRNazanin" w:eastAsia="IRNazanin" w:cs="IRNazanin"/>
          <w:lang w:bidi="fa-IR"/>
          <w:color w:val="111111"/>
          <w:sz w:val="28"/>
          <w:szCs w:val="28"/>
          <w:rtl/>
        </w:rPr>
        <w:t xml:space="preserve">فارسی،از اکرامی ترک معروف به کاشی.</w:t>
      </w:r>
    </w:p>
    <w:p>
      <w:pPr>
        <w:pStyle w:val="BookText"/>
      </w:pPr>
      <w:r>
        <w:rPr>
          <w:rFonts w:ascii="IRNazanin" w:hAnsi="IRNazanin" w:eastAsia="IRNazanin" w:cs="IRNazanin"/>
          <w:lang w:bidi="fa-IR"/>
          <w:color w:val="111111"/>
          <w:sz w:val="28"/>
          <w:szCs w:val="28"/>
          <w:rtl/>
        </w:rPr>
        <w:t xml:space="preserve">مذکور در تذکرۀ نصر آبادی.</w:t>
      </w:r>
    </w:p>
    <w:p>
      <w:pPr>
        <w:pStyle w:val="Heading3"/>
      </w:pPr>
      <w:bookmarkStart w:id="1027" w:name="_Toc466"/>
      <w:r>
        <w:t>خمسۀ سید حسن</w:t>
      </w:r>
      <w:bookmarkEnd w:id="1027"/>
    </w:p>
    <w:p>
      <w:pPr>
        <w:pStyle w:val="BookText"/>
      </w:pPr>
      <w:r>
        <w:rPr>
          <w:rFonts w:ascii="IRNazanin" w:hAnsi="IRNazanin" w:eastAsia="IRNazanin" w:cs="IRNazanin"/>
          <w:lang w:bidi="fa-IR"/>
          <w:color w:val="111111"/>
          <w:sz w:val="28"/>
          <w:szCs w:val="28"/>
          <w:rtl/>
        </w:rPr>
        <w:t xml:space="preserve">فارسی،از سید حسن بن فتح اللّه،تاریخ نظم، 1038 ق.خ.موزۀ بریتانیا.</w:t>
      </w:r>
    </w:p>
    <w:p>
      <w:pPr>
        <w:pStyle w:val="Heading3"/>
      </w:pPr>
      <w:bookmarkStart w:id="1028" w:name="_Toc467"/>
      <w:r>
        <w:t>خمسۀ حسینی</w:t>
      </w:r>
      <w:bookmarkEnd w:id="1028"/>
    </w:p>
    <w:p>
      <w:pPr>
        <w:pStyle w:val="BookText"/>
      </w:pPr>
      <w:r>
        <w:rPr>
          <w:rFonts w:ascii="IRNazanin" w:hAnsi="IRNazanin" w:eastAsia="IRNazanin" w:cs="IRNazanin"/>
          <w:lang w:bidi="fa-IR"/>
          <w:color w:val="111111"/>
          <w:sz w:val="28"/>
          <w:szCs w:val="28"/>
          <w:rtl/>
        </w:rPr>
        <w:t xml:space="preserve">فارسی،از محمد حسین بن محمد حسن بن معصوم حسینی قزوینی(-1249 ق)،مشتمل بر مثنویهای الهی نامه،اشترنامه،مهر و ماه،وامق و عذراء و وصف الحال.ط.شیراز، 1324-1328 ق.خ.ملک.</w:t>
      </w:r>
    </w:p>
    <w:p>
      <w:pPr>
        <w:pStyle w:val="Heading3"/>
      </w:pPr>
      <w:bookmarkStart w:id="1029" w:name="_Toc468"/>
      <w:r>
        <w:t>خمسۀ خواجو</w:t>
      </w:r>
      <w:bookmarkEnd w:id="1029"/>
    </w:p>
    <w:p>
      <w:pPr>
        <w:pStyle w:val="BookText"/>
      </w:pPr>
      <w:r>
        <w:rPr>
          <w:rFonts w:ascii="IRNazanin" w:hAnsi="IRNazanin" w:eastAsia="IRNazanin" w:cs="IRNazanin"/>
          <w:lang w:bidi="fa-IR"/>
          <w:color w:val="111111"/>
          <w:sz w:val="28"/>
          <w:szCs w:val="28"/>
          <w:rtl/>
        </w:rPr>
        <w:t xml:space="preserve">فارسی،مثنوی،از کمال الدین ابو العطاء محمود بن علی کرمانی متخلص به خواجو (-753 ق).مشتمل بر همای و همایون،گل و نوروز،روضة الابرار،کمال نامه و گهرنامه.</w:t>
      </w:r>
    </w:p>
    <w:p>
      <w:pPr>
        <w:pStyle w:val="BookText"/>
      </w:pPr>
      <w:r>
        <w:rPr>
          <w:rFonts w:ascii="IRNazanin" w:hAnsi="IRNazanin" w:eastAsia="IRNazanin" w:cs="IRNazanin"/>
          <w:lang w:bidi="fa-IR"/>
          <w:color w:val="111111"/>
          <w:sz w:val="28"/>
          <w:szCs w:val="28"/>
          <w:rtl/>
        </w:rPr>
        <w:t xml:space="preserve">برخی از این مثنویها مستقلا طبع شده.خ.شهید مطهری(953 ق).</w:t>
      </w:r>
    </w:p>
    <w:p>
      <w:pPr>
        <w:pStyle w:val="Heading3"/>
      </w:pPr>
      <w:bookmarkStart w:id="1030" w:name="_Toc469"/>
      <w:r>
        <w:t>خمسۀ داعی---</w:t>
      </w:r>
      <w:bookmarkEnd w:id="1030"/>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9" w:name="pg14526_235507"/>
    <w:bookmarkEnd w:id="39"/>
    <w:p>
      <w:pPr>
        <w:pStyle w:val="BookText"/>
      </w:pPr>
      <w:r>
        <w:rPr>
          <w:rFonts w:ascii="IRNazanin" w:hAnsi="IRNazanin" w:eastAsia="IRNazanin" w:cs="IRNazanin"/>
          <w:lang w:bidi="fa-IR"/>
          <w:color w:val="111111"/>
          <w:sz w:val="28"/>
          <w:szCs w:val="28"/>
          <w:rtl/>
        </w:rPr>
        <w:t xml:space="preserve">بهشت.ط.هند.</w:t>
      </w:r>
    </w:p>
    <w:p>
      <w:pPr>
        <w:pStyle w:val="Heading3"/>
      </w:pPr>
      <w:bookmarkStart w:id="1031" w:name="_Toc470"/>
      <w:r>
        <w:t>خمسۀ روح الامین</w:t>
      </w:r>
      <w:bookmarkEnd w:id="1031"/>
    </w:p>
    <w:p>
      <w:pPr>
        <w:pStyle w:val="BookText"/>
      </w:pPr>
      <w:r>
        <w:rPr>
          <w:rFonts w:ascii="IRNazanin" w:hAnsi="IRNazanin" w:eastAsia="IRNazanin" w:cs="IRNazanin"/>
          <w:lang w:bidi="fa-IR"/>
          <w:color w:val="111111"/>
          <w:sz w:val="28"/>
          <w:szCs w:val="28"/>
          <w:rtl/>
        </w:rPr>
        <w:t xml:space="preserve">فارسی،مثنوی،از محمد امین شهرستانی متخلص به روح الامین و معروف به میر جمله.</w:t>
      </w:r>
    </w:p>
    <w:p>
      <w:pPr>
        <w:pStyle w:val="BookText"/>
      </w:pPr>
      <w:r>
        <w:rPr>
          <w:rFonts w:ascii="IRNazanin" w:hAnsi="IRNazanin" w:eastAsia="IRNazanin" w:cs="IRNazanin"/>
          <w:lang w:bidi="fa-IR"/>
          <w:color w:val="111111"/>
          <w:sz w:val="28"/>
          <w:szCs w:val="28"/>
          <w:rtl/>
        </w:rPr>
        <w:t xml:space="preserve">چهار تا از این مثنویها در کتابخانۀ سلطان القرائی موجود بوده است:خسرو و شیرین،مطمح الانظار،لیلی و مجنون و بهرام نامه(یا آسمان هشتم).</w:t>
      </w:r>
    </w:p>
    <w:p>
      <w:pPr>
        <w:pStyle w:val="Heading3"/>
      </w:pPr>
      <w:bookmarkStart w:id="1032" w:name="_Toc471"/>
      <w:r>
        <w:t>خمسۀ شفائی</w:t>
      </w:r>
      <w:bookmarkEnd w:id="1032"/>
    </w:p>
    <w:p>
      <w:pPr>
        <w:pStyle w:val="BookText"/>
      </w:pPr>
      <w:r>
        <w:rPr>
          <w:rFonts w:ascii="IRNazanin" w:hAnsi="IRNazanin" w:eastAsia="IRNazanin" w:cs="IRNazanin"/>
          <w:lang w:bidi="fa-IR"/>
          <w:color w:val="111111"/>
          <w:sz w:val="28"/>
          <w:szCs w:val="28"/>
          <w:rtl/>
        </w:rPr>
        <w:t xml:space="preserve">فارسی،مثنوی،از حکیم شفائی(-1037 ق).</w:t>
      </w:r>
    </w:p>
    <w:p>
      <w:pPr>
        <w:pStyle w:val="BookText"/>
      </w:pPr>
      <w:r>
        <w:rPr>
          <w:rFonts w:ascii="IRNazanin" w:hAnsi="IRNazanin" w:eastAsia="IRNazanin" w:cs="IRNazanin"/>
          <w:lang w:bidi="fa-IR"/>
          <w:color w:val="111111"/>
          <w:sz w:val="28"/>
          <w:szCs w:val="28"/>
          <w:rtl/>
        </w:rPr>
        <w:t xml:space="preserve">مذکور در«کشف الظنون».</w:t>
      </w:r>
    </w:p>
    <w:p>
      <w:pPr>
        <w:pStyle w:val="Heading3"/>
      </w:pPr>
      <w:bookmarkStart w:id="1033" w:name="_Toc472"/>
      <w:r>
        <w:t>خمسۀ شهاب</w:t>
      </w:r>
      <w:bookmarkEnd w:id="1033"/>
    </w:p>
    <w:p>
      <w:pPr>
        <w:pStyle w:val="BookText"/>
      </w:pPr>
      <w:r>
        <w:rPr>
          <w:rFonts w:ascii="IRNazanin" w:hAnsi="IRNazanin" w:eastAsia="IRNazanin" w:cs="IRNazanin"/>
          <w:lang w:bidi="fa-IR"/>
          <w:color w:val="111111"/>
          <w:sz w:val="28"/>
          <w:szCs w:val="28"/>
          <w:rtl/>
        </w:rPr>
        <w:t xml:space="preserve">فارسی،مثنوی،از عبد اللّه شهاب ترشیزی (-1216 یا 1215 ق).مذکور در«ریاض العارفین».</w:t>
      </w:r>
    </w:p>
    <w:p>
      <w:pPr>
        <w:pStyle w:val="Heading3"/>
      </w:pPr>
      <w:bookmarkStart w:id="1034" w:name="_Toc473"/>
      <w:r>
        <w:t>خمسۀ ضمیری</w:t>
      </w:r>
      <w:bookmarkEnd w:id="1034"/>
    </w:p>
    <w:p>
      <w:pPr>
        <w:pStyle w:val="BookText"/>
      </w:pPr>
      <w:r>
        <w:rPr>
          <w:rFonts w:ascii="IRNazanin" w:hAnsi="IRNazanin" w:eastAsia="IRNazanin" w:cs="IRNazanin"/>
          <w:lang w:bidi="fa-IR"/>
          <w:color w:val="111111"/>
          <w:sz w:val="28"/>
          <w:szCs w:val="28"/>
          <w:rtl/>
        </w:rPr>
        <w:t xml:space="preserve">فارسی،مثنوی،از کمال الدین حسینی ضمیری اصفهانی(سدۀ 11 ق)مشتمل بر مثنویهای ناز و نیاز،بهار و خزان،لیلی و مجنون،وامق و عذراء و اسکندر نامه.برخی مثنوی ششم را هم به نام جنة الاخیار(یا حسنة الاخبار)بر آنها می‌افزایند.</w:t>
      </w:r>
    </w:p>
    <w:p>
      <w:pPr>
        <w:pStyle w:val="Heading3"/>
      </w:pPr>
      <w:bookmarkStart w:id="1035" w:name="_Toc474"/>
      <w:r>
        <w:t>خمسۀ فیضی</w:t>
      </w:r>
      <w:bookmarkEnd w:id="1035"/>
    </w:p>
    <w:p>
      <w:pPr>
        <w:pStyle w:val="BookText"/>
      </w:pPr>
      <w:r>
        <w:rPr>
          <w:rFonts w:ascii="IRNazanin" w:hAnsi="IRNazanin" w:eastAsia="IRNazanin" w:cs="IRNazanin"/>
          <w:lang w:bidi="fa-IR"/>
          <w:color w:val="111111"/>
          <w:sz w:val="28"/>
          <w:szCs w:val="28"/>
          <w:rtl/>
        </w:rPr>
        <w:t xml:space="preserve">فارسی،مثنوی،از ابو الفیض بن مبارک ناگوری (-1004 ق).مشتمل بر مثنویهای نل و دمن، مرکز ادوار،اکبر نامه،سلیمان و بلقیس و هفت کشور.وی ظاهرا دو مثنوی اول را به اتمام رسانیده که نسخۀ آنها موجود است و نل و دمن در لکهنو چاپ شده.</w:t>
      </w:r>
    </w:p>
    <w:p>
      <w:pPr>
        <w:pStyle w:val="Heading3"/>
      </w:pPr>
      <w:bookmarkStart w:id="1036" w:name="_Toc475"/>
      <w:r>
        <w:t>خمسۀ فوق الدین یزدی</w:t>
      </w:r>
      <w:bookmarkEnd w:id="1036"/>
    </w:p>
    <w:p>
      <w:pPr>
        <w:pStyle w:val="BookText"/>
      </w:pPr>
      <w:r>
        <w:rPr>
          <w:rFonts w:ascii="IRNazanin" w:hAnsi="IRNazanin" w:eastAsia="IRNazanin" w:cs="IRNazanin"/>
          <w:lang w:bidi="fa-IR"/>
          <w:color w:val="111111"/>
          <w:sz w:val="28"/>
          <w:szCs w:val="28"/>
          <w:rtl/>
        </w:rPr>
        <w:t xml:space="preserve">فارسی،مثنوی،از فوق الدین احمد یزدی معاصر شاه عباس صفوی(-1077 ق).گفته‌اند که مثنویهای او همه غزلیات بوده است.</w:t>
      </w:r>
    </w:p>
    <w:p>
      <w:pPr>
        <w:pStyle w:val="Heading3"/>
      </w:pPr>
      <w:bookmarkStart w:id="1037" w:name="_Toc476"/>
      <w:r>
        <w:t>خمسۀ قاسمی گنابادی</w:t>
      </w:r>
      <w:bookmarkEnd w:id="1037"/>
    </w:p>
    <w:p>
      <w:pPr>
        <w:pStyle w:val="BookText"/>
      </w:pPr>
      <w:r>
        <w:rPr>
          <w:rFonts w:ascii="IRNazanin" w:hAnsi="IRNazanin" w:eastAsia="IRNazanin" w:cs="IRNazanin"/>
          <w:lang w:bidi="fa-IR"/>
          <w:color w:val="111111"/>
          <w:sz w:val="28"/>
          <w:szCs w:val="28"/>
          <w:rtl/>
        </w:rPr>
        <w:t xml:space="preserve">فارسی،مثنوی،از قاسمی گنابادی معاصر شاه اسماعیل و شاه تهماسب صفوی(-984 ق).</w:t>
      </w:r>
    </w:p>
    <w:p>
      <w:pPr>
        <w:pStyle w:val="BookText"/>
      </w:pPr>
      <w:r>
        <w:rPr>
          <w:rFonts w:ascii="IRNazanin" w:hAnsi="IRNazanin" w:eastAsia="IRNazanin" w:cs="IRNazanin"/>
          <w:lang w:bidi="fa-IR"/>
          <w:color w:val="111111"/>
          <w:sz w:val="28"/>
          <w:szCs w:val="28"/>
          <w:rtl/>
        </w:rPr>
        <w:t xml:space="preserve">معلوم نیست که موفق به اتمام خمسه شده باشد.</w:t>
      </w:r>
    </w:p>
    <w:p>
      <w:pPr>
        <w:pStyle w:val="Heading3"/>
      </w:pPr>
      <w:bookmarkStart w:id="1038" w:name="_Toc477"/>
      <w:r>
        <w:t>خمسۀ کاتبی ترشیزی</w:t>
      </w:r>
      <w:bookmarkEnd w:id="1038"/>
    </w:p>
    <w:p>
      <w:pPr>
        <w:pStyle w:val="BookText"/>
      </w:pPr>
      <w:r>
        <w:rPr>
          <w:rFonts w:ascii="IRNazanin" w:hAnsi="IRNazanin" w:eastAsia="IRNazanin" w:cs="IRNazanin"/>
          <w:lang w:bidi="fa-IR"/>
          <w:color w:val="111111"/>
          <w:sz w:val="28"/>
          <w:szCs w:val="28"/>
          <w:rtl/>
        </w:rPr>
        <w:t xml:space="preserve">فارسی،مثنوی،از محمد بن عبد اللّه کاتبی ترشیزی(سدۀ 9 ق)مشتمل بر مثنویهای مجمع البحرین،بهرام و گلندام،حسن و حسن، ناظر و منظور و محبّ و محبوب.نسخۀ برخی از این مثنویها موجود است.</w:t>
      </w:r>
    </w:p>
    <w:p>
      <w:pPr>
        <w:pStyle w:val="Heading3"/>
      </w:pPr>
      <w:bookmarkStart w:id="1039" w:name="_Toc478"/>
      <w:r>
        <w:t>خمسۀ لاهوری</w:t>
      </w:r>
      <w:bookmarkEnd w:id="1039"/>
    </w:p>
    <w:p>
      <w:pPr>
        <w:pStyle w:val="BookText"/>
      </w:pPr>
      <w:r>
        <w:rPr>
          <w:rFonts w:ascii="IRNazanin" w:hAnsi="IRNazanin" w:eastAsia="IRNazanin" w:cs="IRNazanin"/>
          <w:lang w:bidi="fa-IR"/>
          <w:color w:val="111111"/>
          <w:sz w:val="28"/>
          <w:szCs w:val="28"/>
          <w:rtl/>
        </w:rPr>
        <w:t xml:space="preserve">فارسی،مثنوی،از ابو البرکات لاهوری.یاد یکی از مثنویها(لیلی و مجنون)از این خمسه در مقالۀ رومئو ژولیت در مقایسه با لیلی و مجنون اثر علی اصغر حکمت به نقل از تذکرۀ«روز روشن» آمده است.</w:t>
      </w:r>
    </w:p>
    <w:p>
      <w:pPr>
        <w:pStyle w:val="Heading3"/>
      </w:pPr>
      <w:bookmarkStart w:id="1040" w:name="_Toc479"/>
      <w:r>
        <w:t>خمسۀ مفرده نویس</w:t>
      </w:r>
      <w:bookmarkEnd w:id="1040"/>
    </w:p>
    <w:p>
      <w:pPr>
        <w:pStyle w:val="BookText"/>
      </w:pPr>
      <w:r>
        <w:rPr>
          <w:rFonts w:ascii="IRNazanin" w:hAnsi="IRNazanin" w:eastAsia="IRNazanin" w:cs="IRNazanin"/>
          <w:lang w:bidi="fa-IR"/>
          <w:color w:val="111111"/>
          <w:sz w:val="28"/>
          <w:szCs w:val="28"/>
          <w:rtl/>
        </w:rPr>
        <w:t xml:space="preserve">فارسی،مثنوی،از عبدی بیک نویدی شیرازی (-988 ق)مشتمل بر روضة الصّفا،روضة الازهار،جنّة الاثمار،زینت الاوراق و صحیفة الاخلاص.مذکور در تذکرۀ هفت اقلیم و تحفۀ سامی.</w:t>
      </w:r>
    </w:p>
    <w:p>
      <w:pPr>
        <w:pStyle w:val="Heading3"/>
      </w:pPr>
      <w:bookmarkStart w:id="1041" w:name="_Toc480"/>
      <w:r>
        <w:t>خمسۀ مفرده نویس</w:t>
      </w:r>
      <w:bookmarkEnd w:id="1041"/>
    </w:p>
    <w:p>
      <w:pPr>
        <w:pStyle w:val="BookText"/>
      </w:pPr>
      <w:r>
        <w:rPr>
          <w:rFonts w:ascii="IRNazanin" w:hAnsi="IRNazanin" w:eastAsia="IRNazanin" w:cs="IRNazanin"/>
          <w:lang w:bidi="fa-IR"/>
          <w:color w:val="111111"/>
          <w:sz w:val="28"/>
          <w:szCs w:val="28"/>
          <w:rtl/>
        </w:rPr>
        <w:t xml:space="preserve">فارسی،مثنوی،نیز از عبدی بیک،مشتمل بر جام جمشیدی،هفت اختر،بهرام نامه،لیلی و مجنون و آینۀ اسکندری.در مقالۀ سهیلی خوانساری در باب پیروان نظامی از آن یاد شده است.</w:t>
      </w:r>
    </w:p>
    <w:p>
      <w:pPr>
        <w:pStyle w:val="Heading3"/>
      </w:pPr>
      <w:bookmarkStart w:id="1042" w:name="_Toc481"/>
      <w:r>
        <w:t>خمسۀ مکتبی شیرازی-پنج گنج</w:t>
      </w:r>
      <w:bookmarkEnd w:id="1042"/>
    </w:p>
    <w:p>
      <w:pPr>
        <w:pStyle w:val="BookText"/>
      </w:pPr>
      <w:r>
        <w:rPr>
          <w:rFonts w:ascii="IRNazanin" w:hAnsi="IRNazanin" w:eastAsia="IRNazanin" w:cs="IRNazanin"/>
          <w:lang w:bidi="fa-IR"/>
          <w:color w:val="111111"/>
          <w:sz w:val="28"/>
          <w:szCs w:val="28"/>
          <w:rtl/>
        </w:rPr>
        <w:t xml:space="preserve">فارسی،مثنوی،از مکتبی شیرازی(زنده در 909 ق).لیلی و مجنون که از مثنویهای این خمسه است مکرر چاپ شده.مثنوی دیگر مخزن الاسرار است و معلوم نیست که خمسۀ او تمام شده باشد.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0" w:name="pg14526_235508"/>
    <w:bookmarkEnd w:id="40"/>
    <w:p>
      <w:pPr>
        <w:pStyle w:val="Heading3"/>
      </w:pPr>
      <w:bookmarkStart w:id="1043" w:name="_Toc482"/>
      <w:r>
        <w:t>خمسۀ نظامی-پنج گنج</w:t>
      </w:r>
      <w:bookmarkEnd w:id="1043"/>
    </w:p>
    <w:p>
      <w:pPr>
        <w:pStyle w:val="BookText"/>
      </w:pPr>
      <w:r>
        <w:rPr>
          <w:rFonts w:ascii="IRNazanin" w:hAnsi="IRNazanin" w:eastAsia="IRNazanin" w:cs="IRNazanin"/>
          <w:lang w:bidi="fa-IR"/>
          <w:color w:val="111111"/>
          <w:sz w:val="28"/>
          <w:szCs w:val="28"/>
          <w:rtl/>
        </w:rPr>
        <w:t xml:space="preserve">فارسی،مثنوی،از ابو محمد الیاس بن یوسف گنجوی(-611 ق)،مشتمل بر مخزن الاسرار، خسرو و شیرین،لیلی و مجنون،هفت پیکر و اسکندر نامه.ط.مکرّر.</w:t>
      </w:r>
    </w:p>
    <w:p>
      <w:pPr>
        <w:pStyle w:val="Heading3"/>
      </w:pPr>
      <w:bookmarkStart w:id="1044" w:name="_Toc483"/>
      <w:r>
        <w:t>خمسۀ نوائی</w:t>
      </w:r>
      <w:bookmarkEnd w:id="1044"/>
    </w:p>
    <w:p>
      <w:pPr>
        <w:pStyle w:val="BookText"/>
      </w:pPr>
      <w:r>
        <w:rPr>
          <w:rFonts w:ascii="IRNazanin" w:hAnsi="IRNazanin" w:eastAsia="IRNazanin" w:cs="IRNazanin"/>
          <w:lang w:bidi="fa-IR"/>
          <w:color w:val="111111"/>
          <w:sz w:val="28"/>
          <w:szCs w:val="28"/>
          <w:rtl/>
        </w:rPr>
        <w:t xml:space="preserve">ترکی،مثنوی،از امیر علی شیر نوائی(-906 ق)، مشتمل بر مثنویهای حیرة الابرار مجنون و لیلی، فرهاد و شیرین،سبعۀ سیاره و سدّ سکندری.خ.</w:t>
      </w:r>
    </w:p>
    <w:p>
      <w:pPr>
        <w:pStyle w:val="BookText"/>
      </w:pPr>
      <w:r>
        <w:rPr>
          <w:rFonts w:ascii="IRNazanin" w:hAnsi="IRNazanin" w:eastAsia="IRNazanin" w:cs="IRNazanin"/>
          <w:lang w:bidi="fa-IR"/>
          <w:color w:val="111111"/>
          <w:sz w:val="28"/>
          <w:szCs w:val="28"/>
          <w:rtl/>
        </w:rPr>
        <w:t xml:space="preserve">شهید مطهری.</w:t>
      </w:r>
    </w:p>
    <w:p>
      <w:pPr>
        <w:pStyle w:val="Heading3"/>
      </w:pPr>
      <w:bookmarkStart w:id="1045" w:name="_Toc484"/>
      <w:r>
        <w:t>خمسۀ نوعی زاده</w:t>
      </w:r>
      <w:bookmarkEnd w:id="1045"/>
    </w:p>
    <w:p>
      <w:pPr>
        <w:pStyle w:val="BookText"/>
      </w:pPr>
      <w:r>
        <w:rPr>
          <w:rFonts w:ascii="IRNazanin" w:hAnsi="IRNazanin" w:eastAsia="IRNazanin" w:cs="IRNazanin"/>
          <w:lang w:bidi="fa-IR"/>
          <w:color w:val="111111"/>
          <w:sz w:val="28"/>
          <w:szCs w:val="28"/>
          <w:rtl/>
        </w:rPr>
        <w:t xml:space="preserve">فارسی،مثنوی،از عطاء اللّه بن یحیی نوعی زاده (-1044 ق)،مشتمل بر مثنویهای ساقینامه، نفحة الازهار،هفتخوان،صحبة الابکار و...</w:t>
      </w:r>
    </w:p>
    <w:p>
      <w:pPr>
        <w:pStyle w:val="BookText"/>
      </w:pPr>
      <w:r>
        <w:rPr>
          <w:rFonts w:ascii="IRNazanin" w:hAnsi="IRNazanin" w:eastAsia="IRNazanin" w:cs="IRNazanin"/>
          <w:lang w:bidi="fa-IR"/>
          <w:color w:val="111111"/>
          <w:sz w:val="28"/>
          <w:szCs w:val="28"/>
          <w:rtl/>
        </w:rPr>
        <w:t xml:space="preserve">المجالس.مذکور در کشف الظنون.</w:t>
      </w:r>
    </w:p>
    <w:p>
      <w:pPr>
        <w:pStyle w:val="Heading3"/>
      </w:pPr>
      <w:bookmarkStart w:id="1046" w:name="_Toc485"/>
      <w:r>
        <w:t>خمسۀ هاتفی-پنج گنج</w:t>
      </w:r>
      <w:bookmarkEnd w:id="1046"/>
    </w:p>
    <w:p>
      <w:pPr>
        <w:pStyle w:val="BookText"/>
      </w:pPr>
      <w:r>
        <w:rPr>
          <w:rFonts w:ascii="IRNazanin" w:hAnsi="IRNazanin" w:eastAsia="IRNazanin" w:cs="IRNazanin"/>
          <w:lang w:bidi="fa-IR"/>
          <w:color w:val="111111"/>
          <w:sz w:val="28"/>
          <w:szCs w:val="28"/>
          <w:rtl/>
        </w:rPr>
        <w:t xml:space="preserve">فارسی،مثنوی از عبد اللّه هاتفی جامی(-927 ق)،مشتمل بر مثنویهای لیلی و مجنون،خسرو و شیرین،هفت منظر،تمرنامه(یا ظفر نامه)و مثنوی در فتوحات شاه اسماعیل.ط.لکهنو، 1869 م.</w:t>
      </w:r>
    </w:p>
    <w:p>
      <w:pPr>
        <w:pStyle w:val="Heading3"/>
      </w:pPr>
      <w:bookmarkStart w:id="1047" w:name="_Toc486"/>
      <w:r>
        <w:t>خمسۀ هدایت</w:t>
      </w:r>
      <w:bookmarkEnd w:id="1047"/>
    </w:p>
    <w:p>
      <w:pPr>
        <w:pStyle w:val="BookText"/>
      </w:pPr>
      <w:r>
        <w:rPr>
          <w:rFonts w:ascii="IRNazanin" w:hAnsi="IRNazanin" w:eastAsia="IRNazanin" w:cs="IRNazanin"/>
          <w:lang w:bidi="fa-IR"/>
          <w:color w:val="111111"/>
          <w:sz w:val="28"/>
          <w:szCs w:val="28"/>
          <w:rtl/>
        </w:rPr>
        <w:t xml:space="preserve">فارسی،مثنوی،از میرزا حسین هدایت،مشرف اصطبل شاه عباس و شاه تهماسب صفوی 20 هزار بیت بی‌معنا در 5 مثنوی به استقبال خمسۀ نظامی.مذکور در تذکره‌های فارسی.</w:t>
      </w:r>
    </w:p>
    <w:p>
      <w:pPr>
        <w:pStyle w:val="Heading3"/>
      </w:pPr>
      <w:bookmarkStart w:id="1048" w:name="_Toc487"/>
      <w:r>
        <w:t>الخمسة الطبّیة-الخمسة النّجیبیة السمرقندیّة</w:t>
      </w:r>
      <w:bookmarkEnd w:id="1048"/>
    </w:p>
    <w:p>
      <w:pPr>
        <w:pStyle w:val="BookText"/>
      </w:pPr>
      <w:r>
        <w:rPr>
          <w:rFonts w:ascii="IRNazanin" w:hAnsi="IRNazanin" w:eastAsia="IRNazanin" w:cs="IRNazanin"/>
          <w:lang w:bidi="fa-IR"/>
          <w:color w:val="111111"/>
          <w:sz w:val="28"/>
          <w:szCs w:val="28"/>
          <w:rtl/>
        </w:rPr>
        <w:t xml:space="preserve">طب،از نجیب الدین ابو حامد محمد بن علی سمرقندی(-619 ق).کتاب چهارم این خمسه-قرابادین المفردات-در آستان قدس موجود است.ش 5123(650 ق)و چند نسخۀ دیگر.</w:t>
      </w:r>
    </w:p>
    <w:p>
      <w:pPr>
        <w:pStyle w:val="Heading3"/>
      </w:pPr>
      <w:bookmarkStart w:id="1049" w:name="_Toc488"/>
      <w:r>
        <w:t>الخمسة الشرقیة(فی خمس مسائل معضلة اصولیة و</w:t>
      </w:r>
      <w:bookmarkEnd w:id="1049"/>
    </w:p>
    <w:p>
      <w:pPr>
        <w:pStyle w:val="BookText"/>
      </w:pPr>
      <w:r>
        <w:rPr>
          <w:rFonts w:ascii="Amiri" w:hAnsi="Amiri" w:eastAsia="Amiri" w:cs="Amiri"/>
          <w:lang w:bidi="ar-SA"/>
          <w:color w:val="111111"/>
          <w:sz w:val="28"/>
          <w:szCs w:val="28"/>
          <w:rtl/>
        </w:rPr>
        <w:t xml:space="preserve">فقهیّة)</w:t>
      </w:r>
    </w:p>
    <w:p>
      <w:pPr>
        <w:pStyle w:val="BookText"/>
      </w:pPr>
      <w:r>
        <w:rPr>
          <w:rFonts w:ascii="IRNazanin" w:hAnsi="IRNazanin" w:eastAsia="IRNazanin" w:cs="IRNazanin"/>
          <w:lang w:bidi="fa-IR"/>
          <w:color w:val="111111"/>
          <w:sz w:val="28"/>
          <w:szCs w:val="28"/>
          <w:rtl/>
        </w:rPr>
        <w:t xml:space="preserve">علی بن محمد جعفر شریعتمدار استرآبادی (-1315 ق).مذکور در«غایة الآمال»مؤلّف.</w:t>
      </w:r>
    </w:p>
    <w:p>
      <w:pPr>
        <w:pStyle w:val="Heading3"/>
      </w:pPr>
      <w:bookmarkStart w:id="1050" w:name="_Toc489"/>
      <w:r>
        <w:t>خمسة عشر،کتاب</w:t>
      </w:r>
      <w:bookmarkEnd w:id="1050"/>
    </w:p>
    <w:p>
      <w:pPr>
        <w:pStyle w:val="BookText"/>
      </w:pPr>
      <w:r>
        <w:rPr>
          <w:rFonts w:ascii="IRNazanin" w:hAnsi="IRNazanin" w:eastAsia="IRNazanin" w:cs="IRNazanin"/>
          <w:lang w:bidi="fa-IR"/>
          <w:color w:val="111111"/>
          <w:sz w:val="28"/>
          <w:szCs w:val="28"/>
          <w:rtl/>
        </w:rPr>
        <w:t xml:space="preserve">ابو موسی جابر بن حیان کیمیاوی(-200 ق).</w:t>
      </w:r>
    </w:p>
    <w:p>
      <w:pPr>
        <w:pStyle w:val="BookText"/>
      </w:pPr>
      <w:r>
        <w:rPr>
          <w:rFonts w:ascii="IRNazanin" w:hAnsi="IRNazanin" w:eastAsia="IRNazanin" w:cs="IRNazanin"/>
          <w:lang w:bidi="fa-IR"/>
          <w:color w:val="111111"/>
          <w:sz w:val="28"/>
          <w:szCs w:val="28"/>
          <w:rtl/>
        </w:rPr>
        <w:t xml:space="preserve">مذکور در فهرست ابن ندیم.</w:t>
      </w:r>
    </w:p>
    <w:p>
      <w:pPr>
        <w:pStyle w:val="Heading3"/>
      </w:pPr>
      <w:bookmarkStart w:id="1051" w:name="_Toc490"/>
      <w:r>
        <w:t>الخمیسیة</w:t>
      </w:r>
      <w:bookmarkEnd w:id="1051"/>
    </w:p>
    <w:p>
      <w:pPr>
        <w:pStyle w:val="BookText"/>
      </w:pPr>
      <w:r>
        <w:rPr>
          <w:rFonts w:ascii="IRNazanin" w:hAnsi="IRNazanin" w:eastAsia="IRNazanin" w:cs="IRNazanin"/>
          <w:lang w:bidi="fa-IR"/>
          <w:color w:val="111111"/>
          <w:sz w:val="28"/>
          <w:szCs w:val="28"/>
          <w:rtl/>
        </w:rPr>
        <w:t xml:space="preserve">رمل،ناشناخته.نسخۀ آن در بحرین موجود بوده است.</w:t>
      </w:r>
    </w:p>
    <w:p>
      <w:pPr>
        <w:pStyle w:val="BookText"/>
      </w:pPr>
      <w:r>
        <w:rPr>
          <w:rFonts w:ascii="IRNazanin" w:hAnsi="IRNazanin" w:eastAsia="IRNazanin" w:cs="IRNazanin"/>
          <w:lang w:bidi="fa-IR"/>
          <w:color w:val="111111"/>
          <w:sz w:val="28"/>
          <w:szCs w:val="28"/>
          <w:rtl/>
        </w:rPr>
        <w:t xml:space="preserve">-احمد اللّه علی نعمائه و اشکره علی تواتر آلائه...</w:t>
      </w:r>
    </w:p>
    <w:p>
      <w:pPr>
        <w:pStyle w:val="Heading3"/>
      </w:pPr>
      <w:bookmarkStart w:id="1052" w:name="_Toc491"/>
      <w:r>
        <w:t>خندان و گشاده رو باشید</w:t>
      </w:r>
      <w:bookmarkEnd w:id="1052"/>
    </w:p>
    <w:p>
      <w:pPr>
        <w:pStyle w:val="BookText"/>
      </w:pPr>
      <w:r>
        <w:rPr>
          <w:rFonts w:ascii="IRNazanin" w:hAnsi="IRNazanin" w:eastAsia="IRNazanin" w:cs="IRNazanin"/>
          <w:lang w:bidi="fa-IR"/>
          <w:color w:val="111111"/>
          <w:sz w:val="28"/>
          <w:szCs w:val="28"/>
          <w:rtl/>
        </w:rPr>
        <w:t xml:space="preserve">فارسی،اخلاق،از پل نسیس،ترجمۀ محمود نوائی.ط.تهران،1328 ش.</w:t>
      </w:r>
    </w:p>
    <w:p>
      <w:pPr>
        <w:pStyle w:val="Heading3"/>
      </w:pPr>
      <w:bookmarkStart w:id="1053" w:name="_Toc492"/>
      <w:r>
        <w:t>خنگ بت و سرخ بت</w:t>
      </w:r>
      <w:bookmarkEnd w:id="1053"/>
    </w:p>
    <w:p>
      <w:pPr>
        <w:pStyle w:val="BookText"/>
      </w:pPr>
      <w:r>
        <w:rPr>
          <w:rFonts w:ascii="IRNazanin" w:hAnsi="IRNazanin" w:eastAsia="IRNazanin" w:cs="IRNazanin"/>
          <w:lang w:bidi="fa-IR"/>
          <w:color w:val="111111"/>
          <w:sz w:val="28"/>
          <w:szCs w:val="28"/>
          <w:rtl/>
        </w:rPr>
        <w:t xml:space="preserve">فارسی،مثنوی،از ابو القاسم حسن بن احمد عنصری(-431 ق).</w:t>
      </w:r>
    </w:p>
    <w:p>
      <w:pPr>
        <w:pStyle w:val="Heading3"/>
      </w:pPr>
      <w:bookmarkStart w:id="1054" w:name="_Toc493"/>
      <w:r>
        <w:t>خواب دیدن یک دختر مصری</w:t>
      </w:r>
      <w:bookmarkEnd w:id="1054"/>
    </w:p>
    <w:p>
      <w:pPr>
        <w:pStyle w:val="BookText"/>
      </w:pPr>
      <w:r>
        <w:rPr>
          <w:rFonts w:ascii="IRNazanin" w:hAnsi="IRNazanin" w:eastAsia="IRNazanin" w:cs="IRNazanin"/>
          <w:lang w:bidi="fa-IR"/>
          <w:color w:val="111111"/>
          <w:sz w:val="28"/>
          <w:szCs w:val="28"/>
          <w:rtl/>
        </w:rPr>
        <w:t xml:space="preserve">فارسی،داستان،ط.تهران.</w:t>
      </w:r>
    </w:p>
    <w:p>
      <w:pPr>
        <w:pStyle w:val="Heading3"/>
      </w:pPr>
      <w:bookmarkStart w:id="1055" w:name="_Toc494"/>
      <w:r>
        <w:t>خواب شگفت</w:t>
      </w:r>
      <w:bookmarkEnd w:id="1055"/>
    </w:p>
    <w:p>
      <w:pPr>
        <w:pStyle w:val="BookText"/>
      </w:pPr>
      <w:r>
        <w:rPr>
          <w:rFonts w:ascii="IRNazanin" w:hAnsi="IRNazanin" w:eastAsia="IRNazanin" w:cs="IRNazanin"/>
          <w:lang w:bidi="fa-IR"/>
          <w:color w:val="111111"/>
          <w:sz w:val="28"/>
          <w:szCs w:val="28"/>
          <w:rtl/>
        </w:rPr>
        <w:t xml:space="preserve">فارسی،اخلاق،از فتحعلی اصفهانی.ط.برلن، 1305 ش.</w:t>
      </w:r>
    </w:p>
    <w:p>
      <w:pPr>
        <w:pStyle w:val="Heading3"/>
      </w:pPr>
      <w:bookmarkStart w:id="1056" w:name="_Toc495"/>
      <w:r>
        <w:t>خوابنامه-تعبیر رؤیا</w:t>
      </w:r>
      <w:bookmarkEnd w:id="1056"/>
    </w:p>
    <w:p>
      <w:pPr>
        <w:pStyle w:val="BookText"/>
      </w:pPr>
      <w:r>
        <w:rPr>
          <w:rFonts w:ascii="IRNazanin" w:hAnsi="IRNazanin" w:eastAsia="IRNazanin" w:cs="IRNazanin"/>
          <w:lang w:bidi="fa-IR"/>
          <w:color w:val="111111"/>
          <w:sz w:val="28"/>
          <w:szCs w:val="28"/>
          <w:rtl/>
        </w:rPr>
        <w:t xml:space="preserve">سید شیرین محمد بن ثنوان مشعشعی(-ح 1190 ق).</w:t>
      </w:r>
    </w:p>
    <w:p>
      <w:pPr>
        <w:pStyle w:val="Heading3"/>
      </w:pPr>
      <w:bookmarkStart w:id="1057" w:name="_Toc496"/>
      <w:r>
        <w:t>خوابنامه---</w:t>
      </w:r>
      <w:bookmarkEnd w:id="1057"/>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1" w:name="pg14526_235509"/>
    <w:bookmarkEnd w:id="41"/>
    <w:p>
      <w:pPr>
        <w:pStyle w:val="BookText"/>
      </w:pPr>
      <w:r>
        <w:rPr>
          <w:rFonts w:ascii="IRNazanin" w:hAnsi="IRNazanin" w:eastAsia="IRNazanin" w:cs="IRNazanin"/>
          <w:lang w:bidi="fa-IR"/>
          <w:color w:val="111111"/>
          <w:sz w:val="28"/>
          <w:szCs w:val="28"/>
          <w:rtl/>
        </w:rPr>
        <w:t xml:space="preserve">(-814 تا 830 ق)،درج در دیوان شاعر.</w:t>
      </w:r>
    </w:p>
    <w:p>
      <w:pPr>
        <w:pStyle w:val="Heading3"/>
      </w:pPr>
      <w:bookmarkStart w:id="1058" w:name="_Toc497"/>
      <w:r>
        <w:t>خوابنامه</w:t>
      </w:r>
      <w:bookmarkEnd w:id="1058"/>
    </w:p>
    <w:p>
      <w:pPr>
        <w:pStyle w:val="BookText"/>
      </w:pPr>
      <w:r>
        <w:rPr>
          <w:rFonts w:ascii="IRNazanin" w:hAnsi="IRNazanin" w:eastAsia="IRNazanin" w:cs="IRNazanin"/>
          <w:lang w:bidi="fa-IR"/>
          <w:color w:val="111111"/>
          <w:sz w:val="28"/>
          <w:szCs w:val="28"/>
          <w:rtl/>
        </w:rPr>
        <w:t xml:space="preserve">فارسی،مثنوی،محتملا از مشتری طوسی.خ.</w:t>
      </w:r>
    </w:p>
    <w:p>
      <w:pPr>
        <w:pStyle w:val="BookText"/>
      </w:pPr>
      <w:r>
        <w:rPr>
          <w:rFonts w:ascii="IRNazanin" w:hAnsi="IRNazanin" w:eastAsia="IRNazanin" w:cs="IRNazanin"/>
          <w:lang w:bidi="fa-IR"/>
          <w:color w:val="111111"/>
          <w:sz w:val="28"/>
          <w:szCs w:val="28"/>
          <w:rtl/>
        </w:rPr>
        <w:t xml:space="preserve">مجلس.</w:t>
      </w:r>
    </w:p>
    <w:p>
      <w:pPr>
        <w:pStyle w:val="Heading3"/>
      </w:pPr>
      <w:bookmarkStart w:id="1059" w:name="_Toc498"/>
      <w:r>
        <w:t>خواتیم</w:t>
      </w:r>
      <w:bookmarkEnd w:id="1059"/>
    </w:p>
    <w:p>
      <w:pPr>
        <w:pStyle w:val="BookText"/>
      </w:pPr>
      <w:r>
        <w:rPr>
          <w:rFonts w:ascii="IRNazanin" w:hAnsi="IRNazanin" w:eastAsia="IRNazanin" w:cs="IRNazanin"/>
          <w:lang w:bidi="fa-IR"/>
          <w:color w:val="111111"/>
          <w:sz w:val="28"/>
          <w:szCs w:val="28"/>
          <w:rtl/>
        </w:rPr>
        <w:t xml:space="preserve">فارسی،نام بخشی از غزلیات سعدی که ضمیمۀ دیوان اوست و مکرر چاپ شده.</w:t>
      </w:r>
    </w:p>
    <w:p>
      <w:pPr>
        <w:pStyle w:val="Heading3"/>
      </w:pPr>
      <w:bookmarkStart w:id="1060" w:name="_Toc499"/>
      <w:r>
        <w:t>الخواتیم،کتاب</w:t>
      </w:r>
      <w:bookmarkEnd w:id="1060"/>
    </w:p>
    <w:p>
      <w:pPr>
        <w:pStyle w:val="BookText"/>
      </w:pPr>
      <w:r>
        <w:rPr>
          <w:rFonts w:ascii="IRNazanin" w:hAnsi="IRNazanin" w:eastAsia="IRNazanin" w:cs="IRNazanin"/>
          <w:lang w:bidi="fa-IR"/>
          <w:color w:val="111111"/>
          <w:sz w:val="28"/>
          <w:szCs w:val="28"/>
          <w:rtl/>
        </w:rPr>
        <w:t xml:space="preserve">شیخ صدوق ابو جعفر محمد بن علی بن بابویه قمّی(-381 ق).مذکور در فهرست شیخ.</w:t>
      </w:r>
    </w:p>
    <w:p>
      <w:pPr>
        <w:pStyle w:val="BookText"/>
      </w:pPr>
      <w:r>
        <w:rPr>
          <w:rFonts w:ascii="IRNazanin" w:hAnsi="IRNazanin" w:eastAsia="IRNazanin" w:cs="IRNazanin"/>
          <w:lang w:bidi="fa-IR"/>
          <w:color w:val="111111"/>
          <w:sz w:val="28"/>
          <w:szCs w:val="28"/>
          <w:rtl/>
        </w:rPr>
        <w:t xml:space="preserve">نجاشی ازین کتاب به«کتاب الخاتم»تعبیر کرده است.</w:t>
      </w:r>
    </w:p>
    <w:p>
      <w:pPr>
        <w:pStyle w:val="Heading3"/>
      </w:pPr>
      <w:bookmarkStart w:id="1061" w:name="_Toc500"/>
      <w:r>
        <w:t>الخواتیم،کتاب</w:t>
      </w:r>
      <w:bookmarkEnd w:id="1061"/>
    </w:p>
    <w:p>
      <w:pPr>
        <w:pStyle w:val="BookText"/>
      </w:pPr>
      <w:r>
        <w:rPr>
          <w:rFonts w:ascii="IRNazanin" w:hAnsi="IRNazanin" w:eastAsia="IRNazanin" w:cs="IRNazanin"/>
          <w:lang w:bidi="fa-IR"/>
          <w:color w:val="111111"/>
          <w:sz w:val="28"/>
          <w:szCs w:val="28"/>
          <w:rtl/>
        </w:rPr>
        <w:t xml:space="preserve">ابو عبد اللّه محمد بن وهبان دبیلی(سدۀ 4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1062" w:name="_Toc501"/>
      <w:r>
        <w:t>الخواتیم الدرریّه(فی المسائل الاصولیّة)</w:t>
      </w:r>
      <w:bookmarkEnd w:id="1062"/>
    </w:p>
    <w:p>
      <w:pPr>
        <w:pStyle w:val="BookText"/>
      </w:pPr>
      <w:r>
        <w:rPr>
          <w:rFonts w:ascii="IRNazanin" w:hAnsi="IRNazanin" w:eastAsia="IRNazanin" w:cs="IRNazanin"/>
          <w:lang w:bidi="fa-IR"/>
          <w:color w:val="111111"/>
          <w:sz w:val="28"/>
          <w:szCs w:val="28"/>
          <w:rtl/>
        </w:rPr>
        <w:t xml:space="preserve">شرح«الدرر البهیّة»منسوب به بحر العلوم،از علی بن حسن بن علی خاقانی،تالیف:1368 ق.</w:t>
      </w:r>
    </w:p>
    <w:p>
      <w:pPr>
        <w:pStyle w:val="BookText"/>
      </w:pPr>
      <w:r>
        <w:rPr>
          <w:rFonts w:ascii="IRNazanin" w:hAnsi="IRNazanin" w:eastAsia="IRNazanin" w:cs="IRNazanin"/>
          <w:lang w:bidi="fa-IR"/>
          <w:color w:val="111111"/>
          <w:sz w:val="28"/>
          <w:szCs w:val="28"/>
          <w:rtl/>
        </w:rPr>
        <w:t xml:space="preserve">آیت اللّه سید ابو القاسم خوئی استاد شارح بر آن تقریظ نوشته است.</w:t>
      </w:r>
    </w:p>
    <w:p>
      <w:pPr>
        <w:pStyle w:val="Heading3"/>
      </w:pPr>
      <w:bookmarkStart w:id="1063" w:name="_Toc502"/>
      <w:r>
        <w:t>خواتیم الصالحین</w:t>
      </w:r>
      <w:bookmarkEnd w:id="1063"/>
    </w:p>
    <w:p>
      <w:pPr>
        <w:pStyle w:val="BookText"/>
      </w:pPr>
      <w:r>
        <w:rPr>
          <w:rFonts w:ascii="IRNazanin" w:hAnsi="IRNazanin" w:eastAsia="IRNazanin" w:cs="IRNazanin"/>
          <w:lang w:bidi="fa-IR"/>
          <w:color w:val="111111"/>
          <w:sz w:val="28"/>
          <w:szCs w:val="28"/>
          <w:rtl/>
        </w:rPr>
        <w:t xml:space="preserve">فارسی،از مولوی ابو علی هندی،تألیف:1249 ق.ط.لکهنو.</w:t>
      </w:r>
    </w:p>
    <w:p>
      <w:pPr>
        <w:pStyle w:val="BookText"/>
      </w:pPr>
      <w:r>
        <w:rPr>
          <w:rFonts w:ascii="IRNazanin" w:hAnsi="IRNazanin" w:eastAsia="IRNazanin" w:cs="IRNazanin"/>
          <w:lang w:bidi="fa-IR"/>
          <w:color w:val="111111"/>
          <w:sz w:val="28"/>
          <w:szCs w:val="28"/>
          <w:rtl/>
        </w:rPr>
        <w:t xml:space="preserve">-حمدا لک یا من زین السماء الدنیا بزینة الکواکب</w:t>
      </w:r>
    </w:p>
    <w:p>
      <w:pPr>
        <w:pStyle w:val="Heading3"/>
      </w:pPr>
      <w:bookmarkStart w:id="1064" w:name="_Toc503"/>
      <w:r>
        <w:t>خواجوی کرمانی</w:t>
      </w:r>
      <w:bookmarkEnd w:id="1064"/>
    </w:p>
    <w:p>
      <w:pPr>
        <w:pStyle w:val="BookText"/>
      </w:pPr>
      <w:r>
        <w:rPr>
          <w:rFonts w:ascii="IRNazanin" w:hAnsi="IRNazanin" w:eastAsia="IRNazanin" w:cs="IRNazanin"/>
          <w:lang w:bidi="fa-IR"/>
          <w:color w:val="111111"/>
          <w:sz w:val="28"/>
          <w:szCs w:val="28"/>
          <w:rtl/>
        </w:rPr>
        <w:t xml:space="preserve">فارسی،شرح حال،از حسین مسرور،ط.تهران، 1306 ش(در مقدمۀ«روضة الانوار»خواجو).</w:t>
      </w:r>
    </w:p>
    <w:p>
      <w:pPr>
        <w:pStyle w:val="Heading3"/>
      </w:pPr>
      <w:bookmarkStart w:id="1065" w:name="_Toc504"/>
      <w:r>
        <w:t>خواجوی کرمانی</w:t>
      </w:r>
      <w:bookmarkEnd w:id="1065"/>
    </w:p>
    <w:p>
      <w:pPr>
        <w:pStyle w:val="BookText"/>
      </w:pPr>
      <w:r>
        <w:rPr>
          <w:rFonts w:ascii="IRNazanin" w:hAnsi="IRNazanin" w:eastAsia="IRNazanin" w:cs="IRNazanin"/>
          <w:lang w:bidi="fa-IR"/>
          <w:color w:val="111111"/>
          <w:sz w:val="28"/>
          <w:szCs w:val="28"/>
          <w:rtl/>
        </w:rPr>
        <w:t xml:space="preserve">فارسی،شرح حال،از سعید نفیسی،ط.تهران، 1307 ش.</w:t>
      </w:r>
    </w:p>
    <w:p>
      <w:pPr>
        <w:pStyle w:val="Heading3"/>
      </w:pPr>
      <w:bookmarkStart w:id="1066" w:name="_Toc505"/>
      <w:r>
        <w:t>خواجه گردانیدن و تنکیل</w:t>
      </w:r>
      <w:bookmarkEnd w:id="1066"/>
    </w:p>
    <w:p>
      <w:pPr>
        <w:pStyle w:val="BookText"/>
      </w:pPr>
      <w:r>
        <w:rPr>
          <w:rFonts w:ascii="IRNazanin" w:hAnsi="IRNazanin" w:eastAsia="IRNazanin" w:cs="IRNazanin"/>
          <w:lang w:bidi="fa-IR"/>
          <w:color w:val="111111"/>
          <w:sz w:val="28"/>
          <w:szCs w:val="28"/>
          <w:rtl/>
        </w:rPr>
        <w:t xml:space="preserve">فارسی،فقه،از ملا عبد اللّه افندی،صاحب «ریاض العلماء».خ.موجود.</w:t>
      </w:r>
    </w:p>
    <w:p>
      <w:pPr>
        <w:pStyle w:val="BookText"/>
      </w:pPr>
      <w:r>
        <w:rPr>
          <w:rFonts w:ascii="IRNazanin" w:hAnsi="IRNazanin" w:eastAsia="IRNazanin" w:cs="IRNazanin"/>
          <w:lang w:bidi="fa-IR"/>
          <w:color w:val="111111"/>
          <w:sz w:val="28"/>
          <w:szCs w:val="28"/>
          <w:rtl/>
        </w:rPr>
        <w:t xml:space="preserve">-بعد از حمد حضرت آله...به عرض اقدس ارفع همایون اعلی می‌رساند...</w:t>
      </w:r>
    </w:p>
    <w:p>
      <w:pPr>
        <w:pStyle w:val="Heading3"/>
      </w:pPr>
      <w:bookmarkStart w:id="1067" w:name="_Toc506"/>
      <w:r>
        <w:t>خواجه نصیر الدّین طوسی</w:t>
      </w:r>
      <w:bookmarkEnd w:id="1067"/>
    </w:p>
    <w:p>
      <w:pPr>
        <w:pStyle w:val="BookText"/>
      </w:pPr>
      <w:r>
        <w:rPr>
          <w:rFonts w:ascii="IRNazanin" w:hAnsi="IRNazanin" w:eastAsia="IRNazanin" w:cs="IRNazanin"/>
          <w:lang w:bidi="fa-IR"/>
          <w:color w:val="111111"/>
          <w:sz w:val="28"/>
          <w:szCs w:val="28"/>
          <w:rtl/>
        </w:rPr>
        <w:t xml:space="preserve">شرح حال،از مصلح الدین بن شهاب الدین موسوی اصفهانی(1334 ق-).</w:t>
      </w:r>
    </w:p>
    <w:p>
      <w:pPr>
        <w:pStyle w:val="Heading3"/>
      </w:pPr>
      <w:bookmarkStart w:id="1068" w:name="_Toc507"/>
      <w:r>
        <w:t>خواجه نصیر الدین طوسی</w:t>
      </w:r>
      <w:bookmarkEnd w:id="1068"/>
    </w:p>
    <w:p>
      <w:pPr>
        <w:pStyle w:val="BookText"/>
      </w:pPr>
      <w:r>
        <w:rPr>
          <w:rFonts w:ascii="IRNazanin" w:hAnsi="IRNazanin" w:eastAsia="IRNazanin" w:cs="IRNazanin"/>
          <w:lang w:bidi="fa-IR"/>
          <w:color w:val="111111"/>
          <w:sz w:val="28"/>
          <w:szCs w:val="28"/>
          <w:rtl/>
        </w:rPr>
        <w:t xml:space="preserve">فارسی،شرح حال،از مرتضی مدرسّی چهاردهی،ط.(در مجلّۀ ارمغان-سال 19).</w:t>
      </w:r>
    </w:p>
    <w:p>
      <w:pPr>
        <w:pStyle w:val="Heading3"/>
      </w:pPr>
      <w:bookmarkStart w:id="1069" w:name="_Toc508"/>
      <w:r>
        <w:t>الخوارج،کتاب</w:t>
      </w:r>
      <w:bookmarkEnd w:id="1069"/>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1070" w:name="_Toc509"/>
      <w:r>
        <w:t>الخوارج،کتاب</w:t>
      </w:r>
      <w:bookmarkEnd w:id="1070"/>
    </w:p>
    <w:p>
      <w:pPr>
        <w:pStyle w:val="BookText"/>
      </w:pPr>
      <w:r>
        <w:rPr>
          <w:rFonts w:ascii="IRNazanin" w:hAnsi="IRNazanin" w:eastAsia="IRNazanin" w:cs="IRNazanin"/>
          <w:lang w:bidi="fa-IR"/>
          <w:color w:val="111111"/>
          <w:sz w:val="28"/>
          <w:szCs w:val="28"/>
          <w:rtl/>
        </w:rPr>
        <w:t xml:space="preserve">ابو الحسن علی بن حسین مسعودی(-346 ق).</w:t>
      </w:r>
    </w:p>
    <w:p>
      <w:pPr>
        <w:pStyle w:val="BookText"/>
      </w:pPr>
      <w:r>
        <w:rPr>
          <w:rFonts w:ascii="IRNazanin" w:hAnsi="IRNazanin" w:eastAsia="IRNazanin" w:cs="IRNazanin"/>
          <w:lang w:bidi="fa-IR"/>
          <w:color w:val="111111"/>
          <w:sz w:val="28"/>
          <w:szCs w:val="28"/>
          <w:rtl/>
        </w:rPr>
        <w:t xml:space="preserve">مذکور در«فوات الوفیات»ابن شاکر.</w:t>
      </w:r>
    </w:p>
    <w:p>
      <w:pPr>
        <w:pStyle w:val="Heading3"/>
      </w:pPr>
      <w:bookmarkStart w:id="1071" w:name="_Toc510"/>
      <w:r>
        <w:t>خوارزمشاهیان،تاریخ</w:t>
      </w:r>
      <w:bookmarkEnd w:id="1071"/>
    </w:p>
    <w:p>
      <w:pPr>
        <w:pStyle w:val="BookText"/>
      </w:pPr>
      <w:r>
        <w:rPr>
          <w:rFonts w:ascii="IRNazanin" w:hAnsi="IRNazanin" w:eastAsia="IRNazanin" w:cs="IRNazanin"/>
          <w:lang w:bidi="fa-IR"/>
          <w:color w:val="111111"/>
          <w:sz w:val="28"/>
          <w:szCs w:val="28"/>
          <w:rtl/>
        </w:rPr>
        <w:t xml:space="preserve">فارسی،بخشی از«روضة الصفا»،تألیف میرخواند محمد بن خاوند شاه.ط.پاریس، 1842 م.</w:t>
      </w:r>
    </w:p>
    <w:p>
      <w:pPr>
        <w:pStyle w:val="Heading3"/>
      </w:pPr>
      <w:bookmarkStart w:id="1072" w:name="_Toc511"/>
      <w:r>
        <w:t>خوارق البوارق</w:t>
      </w:r>
      <w:bookmarkEnd w:id="1072"/>
    </w:p>
    <w:p>
      <w:pPr>
        <w:pStyle w:val="BookText"/>
      </w:pPr>
      <w:r>
        <w:rPr>
          <w:rFonts w:ascii="IRNazanin" w:hAnsi="IRNazanin" w:eastAsia="IRNazanin" w:cs="IRNazanin"/>
          <w:lang w:bidi="fa-IR"/>
          <w:color w:val="111111"/>
          <w:sz w:val="28"/>
          <w:szCs w:val="28"/>
          <w:rtl/>
        </w:rPr>
        <w:t xml:space="preserve">در اعجاز قرآن،از علی بن ابی القاسم رضوی لاهوری(معاصر).ط.1316 ق.</w:t>
      </w:r>
    </w:p>
    <w:p>
      <w:pPr>
        <w:pStyle w:val="Heading3"/>
      </w:pPr>
      <w:bookmarkStart w:id="1073" w:name="_Toc512"/>
      <w:r>
        <w:t>خوارق العادات(و المعجزات و الکرامات)</w:t>
      </w:r>
      <w:bookmarkEnd w:id="1073"/>
    </w:p>
    <w:p>
      <w:pPr>
        <w:pStyle w:val="BookText"/>
      </w:pPr>
      <w:r>
        <w:rPr>
          <w:rFonts w:ascii="IRNazanin" w:hAnsi="IRNazanin" w:eastAsia="IRNazanin" w:cs="IRNazanin"/>
          <w:lang w:bidi="fa-IR"/>
          <w:color w:val="111111"/>
          <w:sz w:val="28"/>
          <w:szCs w:val="28"/>
          <w:rtl/>
        </w:rPr>
        <w:t xml:space="preserve">فارسی،از محمد علی بن ابی طالب معروف به شیخ علی حزین(-1181 ق).مذکور در فهرست تألیفات او.</w:t>
      </w:r>
    </w:p>
    <w:p>
      <w:pPr>
        <w:pStyle w:val="Heading3"/>
      </w:pPr>
      <w:bookmarkStart w:id="1074" w:name="_Toc513"/>
      <w:r>
        <w:t>الخواص،کتاب</w:t>
      </w:r>
      <w:bookmarkEnd w:id="1074"/>
    </w:p>
    <w:p>
      <w:pPr>
        <w:pStyle w:val="BookText"/>
      </w:pPr>
      <w:r>
        <w:rPr>
          <w:rFonts w:ascii="IRNazanin" w:hAnsi="IRNazanin" w:eastAsia="IRNazanin" w:cs="IRNazanin"/>
          <w:lang w:bidi="fa-IR"/>
          <w:color w:val="111111"/>
          <w:sz w:val="28"/>
          <w:szCs w:val="28"/>
          <w:rtl/>
        </w:rPr>
        <w:t xml:space="preserve">ابو موسی جابر بن حیان صوفی کیمیاوی(-200 ق).مذکور در فهرست ابن ندیم.</w:t>
      </w:r>
    </w:p>
    <w:p>
      <w:pPr>
        <w:pStyle w:val="Heading3"/>
      </w:pPr>
      <w:bookmarkStart w:id="1075" w:name="_Toc514"/>
      <w:r>
        <w:t>الخواص،رسالة فی</w:t>
      </w:r>
      <w:bookmarkEnd w:id="1075"/>
    </w:p>
    <w:p>
      <w:pPr>
        <w:pStyle w:val="BookText"/>
      </w:pPr>
      <w:r>
        <w:rPr>
          <w:rFonts w:ascii="IRNazanin" w:hAnsi="IRNazanin" w:eastAsia="IRNazanin" w:cs="IRNazanin"/>
          <w:lang w:bidi="fa-IR"/>
          <w:color w:val="111111"/>
          <w:sz w:val="28"/>
          <w:szCs w:val="28"/>
          <w:rtl/>
        </w:rPr>
        <w:t xml:space="preserve">محمد بن زکریا رازی.خ.مشکات.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2" w:name="pg14526_235510"/>
    <w:bookmarkEnd w:id="42"/>
    <w:p>
      <w:pPr>
        <w:pStyle w:val="Heading3"/>
      </w:pPr>
      <w:bookmarkStart w:id="1076" w:name="_Toc515"/>
      <w:r>
        <w:t>خواص الآیات</w:t>
      </w:r>
      <w:bookmarkEnd w:id="1076"/>
    </w:p>
    <w:p>
      <w:pPr>
        <w:pStyle w:val="BookText"/>
      </w:pPr>
      <w:r>
        <w:rPr>
          <w:rFonts w:ascii="IRNazanin" w:hAnsi="IRNazanin" w:eastAsia="IRNazanin" w:cs="IRNazanin"/>
          <w:lang w:bidi="fa-IR"/>
          <w:color w:val="111111"/>
          <w:sz w:val="28"/>
          <w:szCs w:val="28"/>
          <w:rtl/>
        </w:rPr>
        <w:t xml:space="preserve">فارسی،از احمد بن محمد تمیمی.خ.آستان قدس،ش 1422(1369 ق).</w:t>
      </w:r>
    </w:p>
    <w:p>
      <w:pPr>
        <w:pStyle w:val="BookText"/>
      </w:pPr>
      <w:r>
        <w:rPr>
          <w:rFonts w:ascii="IRNazanin" w:hAnsi="IRNazanin" w:eastAsia="IRNazanin" w:cs="IRNazanin"/>
          <w:lang w:bidi="fa-IR"/>
          <w:color w:val="111111"/>
          <w:sz w:val="28"/>
          <w:szCs w:val="28"/>
          <w:rtl/>
        </w:rPr>
        <w:t xml:space="preserve">-حمد و سپاس کریمی را که قرآن قدیم و حکیم را شفای دلهای بیمار گردانید.</w:t>
      </w:r>
    </w:p>
    <w:p>
      <w:pPr>
        <w:pStyle w:val="Heading3"/>
      </w:pPr>
      <w:bookmarkStart w:id="1077" w:name="_Toc516"/>
      <w:r>
        <w:t>خواص الآیات</w:t>
      </w:r>
      <w:bookmarkEnd w:id="1077"/>
    </w:p>
    <w:p>
      <w:pPr>
        <w:pStyle w:val="BookText"/>
      </w:pPr>
      <w:r>
        <w:rPr>
          <w:rFonts w:ascii="IRNazanin" w:hAnsi="IRNazanin" w:eastAsia="IRNazanin" w:cs="IRNazanin"/>
          <w:lang w:bidi="fa-IR"/>
          <w:color w:val="111111"/>
          <w:sz w:val="28"/>
          <w:szCs w:val="28"/>
          <w:rtl/>
        </w:rPr>
        <w:t xml:space="preserve">فارسی،از محمد تقی بن محمد باقر،آقا نجفی اصفهانی(-1332 ق).ط.بمبئی،1299 ق.</w:t>
      </w:r>
    </w:p>
    <w:p>
      <w:pPr>
        <w:pStyle w:val="Heading3"/>
      </w:pPr>
      <w:bookmarkStart w:id="1078" w:name="_Toc517"/>
      <w:r>
        <w:t>خواص الآیات</w:t>
      </w:r>
      <w:bookmarkEnd w:id="1078"/>
    </w:p>
    <w:p>
      <w:pPr>
        <w:pStyle w:val="BookText"/>
      </w:pPr>
      <w:r>
        <w:rPr>
          <w:rFonts w:ascii="IRNazanin" w:hAnsi="IRNazanin" w:eastAsia="IRNazanin" w:cs="IRNazanin"/>
          <w:lang w:bidi="fa-IR"/>
          <w:color w:val="111111"/>
          <w:sz w:val="28"/>
          <w:szCs w:val="28"/>
          <w:rtl/>
        </w:rPr>
        <w:t xml:space="preserve">ناشناخته،در«مجمع الدعوات»عبد المطلب بن غیاث الدین از آن نقل شده است.</w:t>
      </w:r>
    </w:p>
    <w:p>
      <w:pPr>
        <w:pStyle w:val="Heading3"/>
      </w:pPr>
      <w:bookmarkStart w:id="1079" w:name="_Toc518"/>
      <w:r>
        <w:t>خواص الادعیه</w:t>
      </w:r>
      <w:bookmarkEnd w:id="1079"/>
    </w:p>
    <w:p>
      <w:pPr>
        <w:pStyle w:val="BookText"/>
      </w:pPr>
      <w:r>
        <w:rPr>
          <w:rFonts w:ascii="IRNazanin" w:hAnsi="IRNazanin" w:eastAsia="IRNazanin" w:cs="IRNazanin"/>
          <w:lang w:bidi="fa-IR"/>
          <w:color w:val="111111"/>
          <w:sz w:val="28"/>
          <w:szCs w:val="28"/>
          <w:rtl/>
        </w:rPr>
        <w:t xml:space="preserve">فارسی،از محمد تقی بن محمد باقر،آقا نجفی اصفهانی(-1332 ق).</w:t>
      </w:r>
    </w:p>
    <w:p>
      <w:pPr>
        <w:pStyle w:val="Heading3"/>
      </w:pPr>
      <w:bookmarkStart w:id="1080" w:name="_Toc519"/>
      <w:r>
        <w:t>خواص الادویة</w:t>
      </w:r>
      <w:bookmarkEnd w:id="1080"/>
    </w:p>
    <w:p>
      <w:pPr>
        <w:pStyle w:val="BookText"/>
      </w:pPr>
      <w:r>
        <w:rPr>
          <w:rFonts w:ascii="IRNazanin" w:hAnsi="IRNazanin" w:eastAsia="IRNazanin" w:cs="IRNazanin"/>
          <w:lang w:bidi="fa-IR"/>
          <w:color w:val="111111"/>
          <w:sz w:val="28"/>
          <w:szCs w:val="28"/>
          <w:rtl/>
        </w:rPr>
        <w:t xml:space="preserve">ناشناخته،منتخبی از آن را محمد تقی گلپایگانی (-1292 ق)برگزیده.خ.خوانساری.</w:t>
      </w:r>
    </w:p>
    <w:p>
      <w:pPr>
        <w:pStyle w:val="Heading3"/>
      </w:pPr>
      <w:bookmarkStart w:id="1081" w:name="_Toc520"/>
      <w:r>
        <w:t>خواص اسماء الحسنی و معنی آن</w:t>
      </w:r>
      <w:bookmarkEnd w:id="1081"/>
    </w:p>
    <w:p>
      <w:pPr>
        <w:pStyle w:val="BookText"/>
      </w:pPr>
      <w:r>
        <w:rPr>
          <w:rFonts w:ascii="IRNazanin" w:hAnsi="IRNazanin" w:eastAsia="IRNazanin" w:cs="IRNazanin"/>
          <w:lang w:bidi="fa-IR"/>
          <w:color w:val="111111"/>
          <w:sz w:val="28"/>
          <w:szCs w:val="28"/>
          <w:rtl/>
        </w:rPr>
        <w:t xml:space="preserve">فارسی،از حبیب اللّه بن علیمدد شریف ساوجی کاشانی(-1340 ق).ط.تهران،1329 ق.</w:t>
      </w:r>
    </w:p>
    <w:p>
      <w:pPr>
        <w:pStyle w:val="Heading3"/>
      </w:pPr>
      <w:bookmarkStart w:id="1082" w:name="_Toc521"/>
      <w:r>
        <w:t>خواص اسماء اللّه تعالی</w:t>
      </w:r>
      <w:bookmarkEnd w:id="1082"/>
    </w:p>
    <w:p>
      <w:pPr>
        <w:pStyle w:val="BookText"/>
      </w:pPr>
      <w:r>
        <w:rPr>
          <w:rFonts w:ascii="IRNazanin" w:hAnsi="IRNazanin" w:eastAsia="IRNazanin" w:cs="IRNazanin"/>
          <w:lang w:bidi="fa-IR"/>
          <w:color w:val="111111"/>
          <w:sz w:val="28"/>
          <w:szCs w:val="28"/>
          <w:rtl/>
        </w:rPr>
        <w:t xml:space="preserve">فارسی،به نظم،از احمد بن محمد تمیمی که در 972 ق سروده.خ.موجود.</w:t>
      </w:r>
    </w:p>
    <w:p>
      <w:pPr>
        <w:pStyle w:val="Heading3"/>
      </w:pPr>
      <w:bookmarkStart w:id="1083" w:name="_Toc522"/>
      <w:r>
        <w:t>خواص الاشیاء</w:t>
      </w:r>
      <w:bookmarkEnd w:id="1083"/>
    </w:p>
    <w:p>
      <w:pPr>
        <w:pStyle w:val="BookText"/>
      </w:pPr>
      <w:r>
        <w:rPr>
          <w:rFonts w:ascii="IRNazanin" w:hAnsi="IRNazanin" w:eastAsia="IRNazanin" w:cs="IRNazanin"/>
          <w:lang w:bidi="fa-IR"/>
          <w:color w:val="111111"/>
          <w:sz w:val="28"/>
          <w:szCs w:val="28"/>
          <w:rtl/>
        </w:rPr>
        <w:t xml:space="preserve">فارسی،طب،از محمد حسین بن محمد علی بن سلیمان بیک افشار،تألیف:1249 ق در 50 باب.</w:t>
      </w:r>
    </w:p>
    <w:p>
      <w:pPr>
        <w:pStyle w:val="Heading3"/>
      </w:pPr>
      <w:bookmarkStart w:id="1084" w:name="_Toc523"/>
      <w:r>
        <w:t>خواص الاشیاء و منافعها</w:t>
      </w:r>
      <w:bookmarkEnd w:id="1084"/>
    </w:p>
    <w:p>
      <w:pPr>
        <w:pStyle w:val="BookText"/>
      </w:pPr>
      <w:r>
        <w:rPr>
          <w:rFonts w:ascii="IRNazanin" w:hAnsi="IRNazanin" w:eastAsia="IRNazanin" w:cs="IRNazanin"/>
          <w:lang w:bidi="fa-IR"/>
          <w:color w:val="111111"/>
          <w:sz w:val="28"/>
          <w:szCs w:val="28"/>
          <w:rtl/>
        </w:rPr>
        <w:t xml:space="preserve">فارسی،طب،از شاه قلی سلطان بن حمزه سلطان استاجلو(سدۀ 10 ق).خ.آستان قدس،ش 5098.</w:t>
      </w:r>
    </w:p>
    <w:p>
      <w:pPr>
        <w:pStyle w:val="Heading3"/>
      </w:pPr>
      <w:bookmarkStart w:id="1085" w:name="_Toc524"/>
      <w:r>
        <w:t>خواص الاعمال</w:t>
      </w:r>
      <w:bookmarkEnd w:id="1085"/>
    </w:p>
    <w:p>
      <w:pPr>
        <w:pStyle w:val="BookText"/>
      </w:pPr>
      <w:r>
        <w:rPr>
          <w:rFonts w:ascii="IRNazanin" w:hAnsi="IRNazanin" w:eastAsia="IRNazanin" w:cs="IRNazanin"/>
          <w:lang w:bidi="fa-IR"/>
          <w:color w:val="111111"/>
          <w:sz w:val="28"/>
          <w:szCs w:val="28"/>
          <w:rtl/>
        </w:rPr>
        <w:t xml:space="preserve">مهدی بن علی اکبر یزدی قمّی(1281 ق-).خ.</w:t>
      </w:r>
    </w:p>
    <w:p>
      <w:pPr>
        <w:pStyle w:val="BookText"/>
      </w:pPr>
      <w:r>
        <w:rPr>
          <w:rFonts w:ascii="IRNazanin" w:hAnsi="IRNazanin" w:eastAsia="IRNazanin" w:cs="IRNazanin"/>
          <w:lang w:bidi="fa-IR"/>
          <w:color w:val="111111"/>
          <w:sz w:val="28"/>
          <w:szCs w:val="28"/>
          <w:rtl/>
        </w:rPr>
        <w:t xml:space="preserve">مرعشی.</w:t>
      </w:r>
    </w:p>
    <w:p>
      <w:pPr>
        <w:pStyle w:val="Heading3"/>
      </w:pPr>
      <w:bookmarkStart w:id="1086" w:name="_Toc525"/>
      <w:r>
        <w:t>خواص الاکسیر</w:t>
      </w:r>
      <w:bookmarkEnd w:id="1086"/>
    </w:p>
    <w:p>
      <w:pPr>
        <w:pStyle w:val="BookText"/>
      </w:pPr>
      <w:r>
        <w:rPr>
          <w:rFonts w:ascii="IRNazanin" w:hAnsi="IRNazanin" w:eastAsia="IRNazanin" w:cs="IRNazanin"/>
          <w:lang w:bidi="fa-IR"/>
          <w:color w:val="111111"/>
          <w:sz w:val="28"/>
          <w:szCs w:val="28"/>
          <w:rtl/>
        </w:rPr>
        <w:t xml:space="preserve">جابر بن حیان کیمیاوی(-200 ق).مقالۀ نهم آن در مجربّات قاضی عبد الجبار نقل شده.</w:t>
      </w:r>
    </w:p>
    <w:p>
      <w:pPr>
        <w:pStyle w:val="Heading3"/>
      </w:pPr>
      <w:bookmarkStart w:id="1087" w:name="_Toc526"/>
      <w:r>
        <w:t>خواص بعض السور و الآیات</w:t>
      </w:r>
      <w:bookmarkEnd w:id="1087"/>
    </w:p>
    <w:p>
      <w:pPr>
        <w:pStyle w:val="BookText"/>
      </w:pPr>
      <w:r>
        <w:rPr>
          <w:rFonts w:ascii="IRNazanin" w:hAnsi="IRNazanin" w:eastAsia="IRNazanin" w:cs="IRNazanin"/>
          <w:lang w:bidi="fa-IR"/>
          <w:color w:val="111111"/>
          <w:sz w:val="28"/>
          <w:szCs w:val="28"/>
          <w:rtl/>
        </w:rPr>
        <w:t xml:space="preserve">محمد علی بن ابی طالب حزین(-1181 ق).</w:t>
      </w:r>
    </w:p>
    <w:p>
      <w:pPr>
        <w:pStyle w:val="BookText"/>
      </w:pPr>
      <w:r>
        <w:rPr>
          <w:rFonts w:ascii="IRNazanin" w:hAnsi="IRNazanin" w:eastAsia="IRNazanin" w:cs="IRNazanin"/>
          <w:lang w:bidi="fa-IR"/>
          <w:color w:val="111111"/>
          <w:sz w:val="28"/>
          <w:szCs w:val="28"/>
          <w:rtl/>
        </w:rPr>
        <w:t xml:space="preserve">مذکور در فهرست تألیفات او.</w:t>
      </w:r>
    </w:p>
    <w:p>
      <w:pPr>
        <w:pStyle w:val="Heading3"/>
      </w:pPr>
      <w:bookmarkStart w:id="1088" w:name="_Toc527"/>
      <w:r>
        <w:t>خواص الجواهر</w:t>
      </w:r>
      <w:bookmarkEnd w:id="1088"/>
    </w:p>
    <w:p>
      <w:pPr>
        <w:pStyle w:val="BookText"/>
      </w:pPr>
      <w:r>
        <w:rPr>
          <w:rFonts w:ascii="IRNazanin" w:hAnsi="IRNazanin" w:eastAsia="IRNazanin" w:cs="IRNazanin"/>
          <w:lang w:bidi="fa-IR"/>
          <w:color w:val="111111"/>
          <w:sz w:val="28"/>
          <w:szCs w:val="28"/>
          <w:rtl/>
        </w:rPr>
        <w:t xml:space="preserve">سید صدر الدین دشتکی شیرازی(-903 ق).خ.</w:t>
      </w:r>
    </w:p>
    <w:p>
      <w:pPr>
        <w:pStyle w:val="BookText"/>
      </w:pPr>
      <w:r>
        <w:rPr>
          <w:rFonts w:ascii="IRNazanin" w:hAnsi="IRNazanin" w:eastAsia="IRNazanin" w:cs="IRNazanin"/>
          <w:lang w:bidi="fa-IR"/>
          <w:color w:val="111111"/>
          <w:sz w:val="28"/>
          <w:szCs w:val="28"/>
          <w:rtl/>
        </w:rPr>
        <w:t xml:space="preserve">شهید مطهری.</w:t>
      </w:r>
    </w:p>
    <w:p>
      <w:pPr>
        <w:pStyle w:val="Heading3"/>
      </w:pPr>
      <w:bookmarkStart w:id="1089" w:name="_Toc528"/>
      <w:r>
        <w:t>خواص الجواهر---</w:t>
      </w:r>
      <w:bookmarkEnd w:id="1089"/>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3" w:name="pg14526_235511"/>
    <w:bookmarkEnd w:id="43"/>
    <w:p>
      <w:pPr>
        <w:pStyle w:val="Heading3"/>
      </w:pPr>
      <w:bookmarkStart w:id="1090" w:name="_Toc529"/>
      <w:r>
        <w:t>خواص الخضروات و البقول</w:t>
      </w:r>
      <w:bookmarkEnd w:id="1090"/>
    </w:p>
    <w:p>
      <w:pPr>
        <w:pStyle w:val="BookText"/>
      </w:pPr>
      <w:r>
        <w:rPr>
          <w:rFonts w:ascii="IRNazanin" w:hAnsi="IRNazanin" w:eastAsia="IRNazanin" w:cs="IRNazanin"/>
          <w:lang w:bidi="fa-IR"/>
          <w:color w:val="111111"/>
          <w:sz w:val="28"/>
          <w:szCs w:val="28"/>
          <w:rtl/>
        </w:rPr>
        <w:t xml:space="preserve">فارسی،براساس احادیث،از نظام الدین احمد گیلانی،از امیران دولت سلطان عبد اللّه قطبشاه (-1083 ق).</w:t>
      </w:r>
    </w:p>
    <w:p>
      <w:pPr>
        <w:pStyle w:val="BookText"/>
      </w:pPr>
      <w:r>
        <w:rPr>
          <w:rFonts w:ascii="IRNazanin" w:hAnsi="IRNazanin" w:eastAsia="IRNazanin" w:cs="IRNazanin"/>
          <w:lang w:bidi="fa-IR"/>
          <w:color w:val="111111"/>
          <w:sz w:val="28"/>
          <w:szCs w:val="28"/>
          <w:rtl/>
        </w:rPr>
        <w:t xml:space="preserve">-شکر مر خدایرا که گردانید زمین را سبز</w:t>
      </w:r>
    </w:p>
    <w:p>
      <w:pPr>
        <w:pStyle w:val="Heading3"/>
      </w:pPr>
      <w:bookmarkStart w:id="1091" w:name="_Toc530"/>
      <w:r>
        <w:t>خواص السّور</w:t>
      </w:r>
      <w:bookmarkEnd w:id="1091"/>
    </w:p>
    <w:p>
      <w:pPr>
        <w:pStyle w:val="BookText"/>
      </w:pPr>
      <w:r>
        <w:rPr>
          <w:rFonts w:ascii="IRNazanin" w:hAnsi="IRNazanin" w:eastAsia="IRNazanin" w:cs="IRNazanin"/>
          <w:lang w:bidi="fa-IR"/>
          <w:color w:val="111111"/>
          <w:sz w:val="28"/>
          <w:szCs w:val="28"/>
          <w:rtl/>
        </w:rPr>
        <w:t xml:space="preserve">ناشناخته،ملا عبد المطلب در«مجمع الدعوات» از آن بسیار نقل کرده است.</w:t>
      </w:r>
    </w:p>
    <w:p>
      <w:pPr>
        <w:pStyle w:val="Heading3"/>
      </w:pPr>
      <w:bookmarkStart w:id="1092" w:name="_Toc531"/>
      <w:r>
        <w:t>خواص السور و الآیات القرآنیّة</w:t>
      </w:r>
      <w:bookmarkEnd w:id="1092"/>
    </w:p>
    <w:p>
      <w:pPr>
        <w:pStyle w:val="BookText"/>
      </w:pPr>
      <w:r>
        <w:rPr>
          <w:rFonts w:ascii="IRNazanin" w:hAnsi="IRNazanin" w:eastAsia="IRNazanin" w:cs="IRNazanin"/>
          <w:lang w:bidi="fa-IR"/>
          <w:color w:val="111111"/>
          <w:sz w:val="28"/>
          <w:szCs w:val="28"/>
          <w:rtl/>
        </w:rPr>
        <w:t xml:space="preserve">فارسی،ناشناخته،برای سلطان محمد قلی قطبشاه(-1020 ق)تالیف شده.خ.مرعشی، -تیمن و اعتصام به نام خجسته فرجام آن علامی که تلاوت...</w:t>
      </w:r>
    </w:p>
    <w:p>
      <w:pPr>
        <w:pStyle w:val="Heading3"/>
      </w:pPr>
      <w:bookmarkStart w:id="1093" w:name="_Toc532"/>
      <w:r>
        <w:t>خواص سورۀ یس</w:t>
      </w:r>
      <w:bookmarkEnd w:id="1093"/>
    </w:p>
    <w:p>
      <w:pPr>
        <w:pStyle w:val="BookText"/>
      </w:pPr>
      <w:r>
        <w:rPr>
          <w:rFonts w:ascii="IRNazanin" w:hAnsi="IRNazanin" w:eastAsia="IRNazanin" w:cs="IRNazanin"/>
          <w:lang w:bidi="fa-IR"/>
          <w:color w:val="111111"/>
          <w:sz w:val="28"/>
          <w:szCs w:val="28"/>
          <w:rtl/>
        </w:rPr>
        <w:t xml:space="preserve">سعد الدین محمد محمودی،خ.دیده شده.</w:t>
      </w:r>
    </w:p>
    <w:p>
      <w:pPr>
        <w:pStyle w:val="Heading3"/>
      </w:pPr>
      <w:bookmarkStart w:id="1094" w:name="_Toc533"/>
      <w:r>
        <w:t>خواص القرآن</w:t>
      </w:r>
      <w:bookmarkEnd w:id="1094"/>
    </w:p>
    <w:p>
      <w:pPr>
        <w:pStyle w:val="BookText"/>
      </w:pPr>
      <w:r>
        <w:rPr>
          <w:rFonts w:ascii="IRNazanin" w:hAnsi="IRNazanin" w:eastAsia="IRNazanin" w:cs="IRNazanin"/>
          <w:lang w:bidi="fa-IR"/>
          <w:color w:val="111111"/>
          <w:sz w:val="28"/>
          <w:szCs w:val="28"/>
          <w:rtl/>
        </w:rPr>
        <w:t xml:space="preserve">عبد الرحمن بن علی بن احمد قرشی.وی گاه به گاه در این کتاب از امام صادق(علیه السلام)نقل می‌کند و بیشتر روایت آن از امام تمیمی است.از وجود نسخۀ مورخ 912 ق خبر داده شده.</w:t>
      </w:r>
    </w:p>
    <w:p>
      <w:pPr>
        <w:pStyle w:val="Heading3"/>
      </w:pPr>
      <w:bookmarkStart w:id="1095" w:name="_Toc534"/>
      <w:r>
        <w:t>خواص القرآن</w:t>
      </w:r>
      <w:bookmarkEnd w:id="1095"/>
    </w:p>
    <w:p>
      <w:pPr>
        <w:pStyle w:val="BookText"/>
      </w:pPr>
      <w:r>
        <w:rPr>
          <w:rFonts w:ascii="IRNazanin" w:hAnsi="IRNazanin" w:eastAsia="IRNazanin" w:cs="IRNazanin"/>
          <w:lang w:bidi="fa-IR"/>
          <w:color w:val="111111"/>
          <w:sz w:val="28"/>
          <w:szCs w:val="28"/>
          <w:rtl/>
        </w:rPr>
        <w:t xml:space="preserve">عبد اللّه بن حسین شوشتری(-1021 ق)،در 2 قسم.خ.دیده شده.</w:t>
      </w:r>
    </w:p>
    <w:p>
      <w:pPr>
        <w:pStyle w:val="Heading3"/>
      </w:pPr>
      <w:bookmarkStart w:id="1096" w:name="_Toc535"/>
      <w:r>
        <w:t>خواص القرآن</w:t>
      </w:r>
      <w:bookmarkEnd w:id="1096"/>
    </w:p>
    <w:p>
      <w:pPr>
        <w:pStyle w:val="BookText"/>
      </w:pPr>
      <w:r>
        <w:rPr>
          <w:rFonts w:ascii="IRNazanin" w:hAnsi="IRNazanin" w:eastAsia="IRNazanin" w:cs="IRNazanin"/>
          <w:lang w:bidi="fa-IR"/>
          <w:color w:val="111111"/>
          <w:sz w:val="28"/>
          <w:szCs w:val="28"/>
          <w:rtl/>
        </w:rPr>
        <w:t xml:space="preserve">فارسی،از محمد کاظم بن محمد شفیع هزار جریبی.تألیف:1220 ق.خ.دیده شده.</w:t>
      </w:r>
    </w:p>
    <w:p>
      <w:pPr>
        <w:pStyle w:val="Heading3"/>
      </w:pPr>
      <w:bookmarkStart w:id="1097" w:name="_Toc536"/>
      <w:r>
        <w:t>الخواص الکبیر(فی علم الکاف)</w:t>
      </w:r>
      <w:bookmarkEnd w:id="1097"/>
    </w:p>
    <w:p>
      <w:pPr>
        <w:pStyle w:val="BookText"/>
      </w:pPr>
      <w:r>
        <w:rPr>
          <w:rFonts w:ascii="IRNazanin" w:hAnsi="IRNazanin" w:eastAsia="IRNazanin" w:cs="IRNazanin"/>
          <w:lang w:bidi="fa-IR"/>
          <w:color w:val="111111"/>
          <w:sz w:val="28"/>
          <w:szCs w:val="28"/>
          <w:rtl/>
        </w:rPr>
        <w:t xml:space="preserve">کیمیا،از جابر بن حیان(-200 ق).خ.آصفیّه.</w:t>
      </w:r>
    </w:p>
    <w:p>
      <w:pPr>
        <w:pStyle w:val="Heading3"/>
      </w:pPr>
      <w:bookmarkStart w:id="1098" w:name="_Toc537"/>
      <w:r>
        <w:t>الخواص المجرّبة</w:t>
      </w:r>
      <w:bookmarkEnd w:id="1098"/>
    </w:p>
    <w:p>
      <w:pPr>
        <w:pStyle w:val="BookText"/>
      </w:pPr>
      <w:r>
        <w:rPr>
          <w:rFonts w:ascii="IRNazanin" w:hAnsi="IRNazanin" w:eastAsia="IRNazanin" w:cs="IRNazanin"/>
          <w:lang w:bidi="fa-IR"/>
          <w:color w:val="111111"/>
          <w:sz w:val="28"/>
          <w:szCs w:val="28"/>
          <w:rtl/>
        </w:rPr>
        <w:t xml:space="preserve">فارسی،از شیخ علی حزین(-1181 ق).مذکور در فهرست تألیفات او.</w:t>
      </w:r>
    </w:p>
    <w:p>
      <w:pPr>
        <w:pStyle w:val="Heading3"/>
      </w:pPr>
      <w:bookmarkStart w:id="1099" w:name="_Toc538"/>
      <w:r>
        <w:t>الخواص الموازینة</w:t>
      </w:r>
      <w:bookmarkEnd w:id="1099"/>
    </w:p>
    <w:p>
      <w:pPr>
        <w:pStyle w:val="BookText"/>
      </w:pPr>
      <w:r>
        <w:rPr>
          <w:rFonts w:ascii="IRNazanin" w:hAnsi="IRNazanin" w:eastAsia="IRNazanin" w:cs="IRNazanin"/>
          <w:lang w:bidi="fa-IR"/>
          <w:color w:val="111111"/>
          <w:sz w:val="28"/>
          <w:szCs w:val="28"/>
          <w:rtl/>
        </w:rPr>
        <w:t xml:space="preserve">کیمیا،منسوب به جابر بن حیان(-200 ق).</w:t>
      </w:r>
    </w:p>
    <w:p>
      <w:pPr>
        <w:pStyle w:val="BookText"/>
      </w:pPr>
      <w:r>
        <w:rPr>
          <w:rFonts w:ascii="IRNazanin" w:hAnsi="IRNazanin" w:eastAsia="IRNazanin" w:cs="IRNazanin"/>
          <w:lang w:bidi="fa-IR"/>
          <w:color w:val="111111"/>
          <w:sz w:val="28"/>
          <w:szCs w:val="28"/>
          <w:rtl/>
        </w:rPr>
        <w:t xml:space="preserve">نسخۀ کهنی از آن دیده شده.</w:t>
      </w:r>
    </w:p>
    <w:p>
      <w:pPr>
        <w:pStyle w:val="Heading3"/>
      </w:pPr>
      <w:bookmarkStart w:id="1100" w:name="_Toc539"/>
      <w:r>
        <w:t>خواص یوم الجمعة---</w:t>
      </w:r>
      <w:bookmarkEnd w:id="1100"/>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4" w:name="pg14526_235512"/>
    <w:bookmarkEnd w:id="44"/>
    <w:p>
      <w:pPr>
        <w:pStyle w:val="Heading3"/>
      </w:pPr>
      <w:bookmarkStart w:id="1101" w:name="_Toc540"/>
      <w:r>
        <w:t>خوان نعمت</w:t>
      </w:r>
      <w:bookmarkEnd w:id="1101"/>
    </w:p>
    <w:p>
      <w:pPr>
        <w:pStyle w:val="BookText"/>
      </w:pPr>
      <w:r>
        <w:rPr>
          <w:rFonts w:ascii="IRNazanin" w:hAnsi="IRNazanin" w:eastAsia="IRNazanin" w:cs="IRNazanin"/>
          <w:lang w:bidi="fa-IR"/>
          <w:color w:val="111111"/>
          <w:sz w:val="28"/>
          <w:szCs w:val="28"/>
          <w:rtl/>
        </w:rPr>
        <w:t xml:space="preserve">فارسی،منشآت محمد دانشمند خان معروف به نعمت خان عالی(سدۀ 12 ق).ظاهرا در 1850 م در لکهنو طبع شده.خ.دیده شده.</w:t>
      </w:r>
    </w:p>
    <w:p>
      <w:pPr>
        <w:pStyle w:val="BookText"/>
      </w:pPr>
      <w:r>
        <w:rPr>
          <w:rFonts w:ascii="IRNazanin" w:hAnsi="IRNazanin" w:eastAsia="IRNazanin" w:cs="IRNazanin"/>
          <w:lang w:bidi="fa-IR"/>
          <w:color w:val="111111"/>
          <w:sz w:val="28"/>
          <w:szCs w:val="28"/>
          <w:rtl/>
        </w:rPr>
        <w:t xml:space="preserve">-عیار افزای نقد سخن اکسیری است که</w:t>
      </w:r>
    </w:p>
    <w:p>
      <w:pPr>
        <w:pStyle w:val="Heading3"/>
      </w:pPr>
      <w:bookmarkStart w:id="1102" w:name="_Toc541"/>
      <w:r>
        <w:t>خودآموز آلمانی</w:t>
      </w:r>
      <w:bookmarkEnd w:id="1102"/>
    </w:p>
    <w:p>
      <w:pPr>
        <w:pStyle w:val="BookText"/>
      </w:pPr>
      <w:r>
        <w:rPr>
          <w:rFonts w:ascii="IRNazanin" w:hAnsi="IRNazanin" w:eastAsia="IRNazanin" w:cs="IRNazanin"/>
          <w:lang w:bidi="fa-IR"/>
          <w:color w:val="111111"/>
          <w:sz w:val="28"/>
          <w:szCs w:val="28"/>
          <w:rtl/>
        </w:rPr>
        <w:t xml:space="preserve">فارسی،از ح.مطبوخیان،ط.تهران.</w:t>
      </w:r>
    </w:p>
    <w:p>
      <w:pPr>
        <w:pStyle w:val="Heading3"/>
      </w:pPr>
      <w:bookmarkStart w:id="1103" w:name="_Toc542"/>
      <w:r>
        <w:t>خودآموز آلمانی</w:t>
      </w:r>
      <w:bookmarkEnd w:id="1103"/>
    </w:p>
    <w:p>
      <w:pPr>
        <w:pStyle w:val="BookText"/>
      </w:pPr>
      <w:r>
        <w:rPr>
          <w:rFonts w:ascii="IRNazanin" w:hAnsi="IRNazanin" w:eastAsia="IRNazanin" w:cs="IRNazanin"/>
          <w:lang w:bidi="fa-IR"/>
          <w:color w:val="111111"/>
          <w:sz w:val="28"/>
          <w:szCs w:val="28"/>
          <w:rtl/>
        </w:rPr>
        <w:t xml:space="preserve">فارسی،از محسن معالی‌پور،ط،تهران،1319 ش.</w:t>
      </w:r>
    </w:p>
    <w:p>
      <w:pPr>
        <w:pStyle w:val="Heading3"/>
      </w:pPr>
      <w:bookmarkStart w:id="1104" w:name="_Toc543"/>
      <w:r>
        <w:t>خودآموز اسپرانتو</w:t>
      </w:r>
      <w:bookmarkEnd w:id="1104"/>
    </w:p>
    <w:p>
      <w:pPr>
        <w:pStyle w:val="BookText"/>
      </w:pPr>
      <w:r>
        <w:rPr>
          <w:rFonts w:ascii="IRNazanin" w:hAnsi="IRNazanin" w:eastAsia="IRNazanin" w:cs="IRNazanin"/>
          <w:lang w:bidi="fa-IR"/>
          <w:color w:val="111111"/>
          <w:sz w:val="28"/>
          <w:szCs w:val="28"/>
          <w:rtl/>
        </w:rPr>
        <w:t xml:space="preserve">فارسی،از بهمن شیدائی.ط.تهران،1309 ش.</w:t>
      </w:r>
    </w:p>
    <w:p>
      <w:pPr>
        <w:pStyle w:val="Heading3"/>
      </w:pPr>
      <w:bookmarkStart w:id="1105" w:name="_Toc544"/>
      <w:r>
        <w:t>خودآموز انگلیسی</w:t>
      </w:r>
      <w:bookmarkEnd w:id="1105"/>
    </w:p>
    <w:p>
      <w:pPr>
        <w:pStyle w:val="BookText"/>
      </w:pPr>
      <w:r>
        <w:rPr>
          <w:rFonts w:ascii="IRNazanin" w:hAnsi="IRNazanin" w:eastAsia="IRNazanin" w:cs="IRNazanin"/>
          <w:lang w:bidi="fa-IR"/>
          <w:color w:val="111111"/>
          <w:sz w:val="28"/>
          <w:szCs w:val="28"/>
          <w:rtl/>
        </w:rPr>
        <w:t xml:space="preserve">فارسی،از علی اکبر بهپور شیرازی،ط.تهران، 1304 ش و مکرر.</w:t>
      </w:r>
    </w:p>
    <w:p>
      <w:pPr>
        <w:pStyle w:val="Heading3"/>
      </w:pPr>
      <w:bookmarkStart w:id="1106" w:name="_Toc545"/>
      <w:r>
        <w:t>خودآموز انگلیسی</w:t>
      </w:r>
      <w:bookmarkEnd w:id="1106"/>
    </w:p>
    <w:p>
      <w:pPr>
        <w:pStyle w:val="BookText"/>
      </w:pPr>
      <w:r>
        <w:rPr>
          <w:rFonts w:ascii="IRNazanin" w:hAnsi="IRNazanin" w:eastAsia="IRNazanin" w:cs="IRNazanin"/>
          <w:lang w:bidi="fa-IR"/>
          <w:color w:val="111111"/>
          <w:sz w:val="28"/>
          <w:szCs w:val="28"/>
          <w:rtl/>
        </w:rPr>
        <w:t xml:space="preserve">فارسی،از علی اصغر کاوسی برومند.ط.تهران، 1323 ش.</w:t>
      </w:r>
    </w:p>
    <w:p>
      <w:pPr>
        <w:pStyle w:val="Heading3"/>
      </w:pPr>
      <w:bookmarkStart w:id="1107" w:name="_Toc546"/>
      <w:r>
        <w:t>خودآموز روسی</w:t>
      </w:r>
      <w:bookmarkEnd w:id="1107"/>
    </w:p>
    <w:p>
      <w:pPr>
        <w:pStyle w:val="BookText"/>
      </w:pPr>
      <w:r>
        <w:rPr>
          <w:rFonts w:ascii="IRNazanin" w:hAnsi="IRNazanin" w:eastAsia="IRNazanin" w:cs="IRNazanin"/>
          <w:lang w:bidi="fa-IR"/>
          <w:color w:val="111111"/>
          <w:sz w:val="28"/>
          <w:szCs w:val="28"/>
          <w:rtl/>
        </w:rPr>
        <w:t xml:space="preserve">فارسی،از علی آری،ط.1323 ش.</w:t>
      </w:r>
    </w:p>
    <w:p>
      <w:pPr>
        <w:pStyle w:val="Heading3"/>
      </w:pPr>
      <w:bookmarkStart w:id="1108" w:name="_Toc547"/>
      <w:r>
        <w:t>خودآموز روسی</w:t>
      </w:r>
      <w:bookmarkEnd w:id="1108"/>
    </w:p>
    <w:p>
      <w:pPr>
        <w:pStyle w:val="BookText"/>
      </w:pPr>
      <w:r>
        <w:rPr>
          <w:rFonts w:ascii="IRNazanin" w:hAnsi="IRNazanin" w:eastAsia="IRNazanin" w:cs="IRNazanin"/>
          <w:lang w:bidi="fa-IR"/>
          <w:color w:val="111111"/>
          <w:sz w:val="28"/>
          <w:szCs w:val="28"/>
          <w:rtl/>
        </w:rPr>
        <w:t xml:space="preserve">فارسی،از خلیل داور.ط.تهران،مکرّر.</w:t>
      </w:r>
    </w:p>
    <w:p>
      <w:pPr>
        <w:pStyle w:val="Heading3"/>
      </w:pPr>
      <w:bookmarkStart w:id="1109" w:name="_Toc548"/>
      <w:r>
        <w:t>خودآموز روسی</w:t>
      </w:r>
      <w:bookmarkEnd w:id="1109"/>
    </w:p>
    <w:p>
      <w:pPr>
        <w:pStyle w:val="BookText"/>
      </w:pPr>
      <w:r>
        <w:rPr>
          <w:rFonts w:ascii="IRNazanin" w:hAnsi="IRNazanin" w:eastAsia="IRNazanin" w:cs="IRNazanin"/>
          <w:lang w:bidi="fa-IR"/>
          <w:color w:val="111111"/>
          <w:sz w:val="28"/>
          <w:szCs w:val="28"/>
          <w:rtl/>
        </w:rPr>
        <w:t xml:space="preserve">فارسی،از عبد اللّه صدق.ط.تبریز،1310 ش.</w:t>
      </w:r>
    </w:p>
    <w:p>
      <w:pPr>
        <w:pStyle w:val="Heading3"/>
      </w:pPr>
      <w:bookmarkStart w:id="1110" w:name="_Toc549"/>
      <w:r>
        <w:t>خودآموز نوین روسی</w:t>
      </w:r>
      <w:bookmarkEnd w:id="1110"/>
    </w:p>
    <w:p>
      <w:pPr>
        <w:pStyle w:val="BookText"/>
      </w:pPr>
      <w:r>
        <w:rPr>
          <w:rFonts w:ascii="IRNazanin" w:hAnsi="IRNazanin" w:eastAsia="IRNazanin" w:cs="IRNazanin"/>
          <w:lang w:bidi="fa-IR"/>
          <w:color w:val="111111"/>
          <w:sz w:val="28"/>
          <w:szCs w:val="28"/>
          <w:rtl/>
        </w:rPr>
        <w:t xml:space="preserve">فارسی،ترجمه تحت نظر عزیز اللّه افتخار.ط.</w:t>
      </w:r>
    </w:p>
    <w:p>
      <w:pPr>
        <w:pStyle w:val="BookText"/>
      </w:pPr>
      <w:r>
        <w:rPr>
          <w:rFonts w:ascii="IRNazanin" w:hAnsi="IRNazanin" w:eastAsia="IRNazanin" w:cs="IRNazanin"/>
          <w:lang w:bidi="fa-IR"/>
          <w:color w:val="111111"/>
          <w:sz w:val="28"/>
          <w:szCs w:val="28"/>
          <w:rtl/>
        </w:rPr>
        <w:t xml:space="preserve">تهران.</w:t>
      </w:r>
    </w:p>
    <w:p>
      <w:pPr>
        <w:pStyle w:val="Heading3"/>
      </w:pPr>
      <w:bookmarkStart w:id="1111" w:name="_Toc550"/>
      <w:r>
        <w:t>خودآموز منطق</w:t>
      </w:r>
      <w:bookmarkEnd w:id="1111"/>
    </w:p>
    <w:p>
      <w:pPr>
        <w:pStyle w:val="BookText"/>
      </w:pPr>
      <w:r>
        <w:rPr>
          <w:rFonts w:ascii="IRNazanin" w:hAnsi="IRNazanin" w:eastAsia="IRNazanin" w:cs="IRNazanin"/>
          <w:lang w:bidi="fa-IR"/>
          <w:color w:val="111111"/>
          <w:sz w:val="28"/>
          <w:szCs w:val="28"/>
          <w:rtl/>
        </w:rPr>
        <w:t xml:space="preserve">فارسی،شرح«منظومة اللئالی»محقق سبزواری، از شیخ محمد کاظم بن محمد حسین مدیر شانه‌چی.ط.مشهد.</w:t>
      </w:r>
    </w:p>
    <w:p>
      <w:pPr>
        <w:pStyle w:val="Heading3"/>
      </w:pPr>
      <w:bookmarkStart w:id="1112" w:name="_Toc551"/>
      <w:r>
        <w:t>خودآموز شطرنج</w:t>
      </w:r>
      <w:bookmarkEnd w:id="1112"/>
    </w:p>
    <w:p>
      <w:pPr>
        <w:pStyle w:val="BookText"/>
      </w:pPr>
      <w:r>
        <w:rPr>
          <w:rFonts w:ascii="IRNazanin" w:hAnsi="IRNazanin" w:eastAsia="IRNazanin" w:cs="IRNazanin"/>
          <w:lang w:bidi="fa-IR"/>
          <w:color w:val="111111"/>
          <w:sz w:val="28"/>
          <w:szCs w:val="28"/>
          <w:rtl/>
        </w:rPr>
        <w:t xml:space="preserve">فارسی،از خسرو روزبه.ط.تهران.</w:t>
      </w:r>
    </w:p>
    <w:p>
      <w:pPr>
        <w:pStyle w:val="Heading3"/>
      </w:pPr>
      <w:bookmarkStart w:id="1113" w:name="_Toc552"/>
      <w:r>
        <w:t>خودآموز فرانسه</w:t>
      </w:r>
      <w:bookmarkEnd w:id="1113"/>
    </w:p>
    <w:p>
      <w:pPr>
        <w:pStyle w:val="BookText"/>
      </w:pPr>
      <w:r>
        <w:rPr>
          <w:rFonts w:ascii="IRNazanin" w:hAnsi="IRNazanin" w:eastAsia="IRNazanin" w:cs="IRNazanin"/>
          <w:lang w:bidi="fa-IR"/>
          <w:color w:val="111111"/>
          <w:sz w:val="28"/>
          <w:szCs w:val="28"/>
          <w:rtl/>
        </w:rPr>
        <w:t xml:space="preserve">فارسی،از عبد الحسین رحیمی.ط.تهران.</w:t>
      </w:r>
    </w:p>
    <w:p>
      <w:pPr>
        <w:pStyle w:val="Heading3"/>
      </w:pPr>
      <w:bookmarkStart w:id="1114" w:name="_Toc553"/>
      <w:r>
        <w:t>خودآموز موسیقی(و تمرینات نت)</w:t>
      </w:r>
      <w:bookmarkEnd w:id="1114"/>
    </w:p>
    <w:p>
      <w:pPr>
        <w:pStyle w:val="BookText"/>
      </w:pPr>
      <w:r>
        <w:rPr>
          <w:rFonts w:ascii="IRNazanin" w:hAnsi="IRNazanin" w:eastAsia="IRNazanin" w:cs="IRNazanin"/>
          <w:lang w:bidi="fa-IR"/>
          <w:color w:val="111111"/>
          <w:sz w:val="28"/>
          <w:szCs w:val="28"/>
          <w:rtl/>
        </w:rPr>
        <w:t xml:space="preserve">فارسی،از ضیاء مختاری،ط.تهران.</w:t>
      </w:r>
    </w:p>
    <w:p>
      <w:pPr>
        <w:pStyle w:val="Heading3"/>
      </w:pPr>
      <w:bookmarkStart w:id="1115" w:name="_Toc554"/>
      <w:r>
        <w:t>الخور البریعة فی اصول الشّریعة</w:t>
      </w:r>
      <w:bookmarkEnd w:id="1115"/>
    </w:p>
    <w:p>
      <w:pPr>
        <w:pStyle w:val="BookText"/>
      </w:pPr>
      <w:r>
        <w:rPr>
          <w:rFonts w:ascii="IRNazanin" w:hAnsi="IRNazanin" w:eastAsia="IRNazanin" w:cs="IRNazanin"/>
          <w:lang w:bidi="fa-IR"/>
          <w:color w:val="111111"/>
          <w:sz w:val="28"/>
          <w:szCs w:val="28"/>
          <w:rtl/>
        </w:rPr>
        <w:t xml:space="preserve">بهاء الدین محمد بن تاج الدین حسن اصفهانی معروف به فاضل هندی(-1137 ق).مذکور در اوائل«کشف اللثام»مؤلّف.</w:t>
      </w:r>
    </w:p>
    <w:p>
      <w:pPr>
        <w:pStyle w:val="Heading3"/>
      </w:pPr>
      <w:bookmarkStart w:id="1116" w:name="_Toc555"/>
      <w:r>
        <w:t>خورشید و پروانه</w:t>
      </w:r>
      <w:bookmarkEnd w:id="1116"/>
    </w:p>
    <w:p>
      <w:pPr>
        <w:pStyle w:val="BookText"/>
      </w:pPr>
      <w:r>
        <w:rPr>
          <w:rFonts w:ascii="IRNazanin" w:hAnsi="IRNazanin" w:eastAsia="IRNazanin" w:cs="IRNazanin"/>
          <w:lang w:bidi="fa-IR"/>
          <w:color w:val="111111"/>
          <w:sz w:val="28"/>
          <w:szCs w:val="28"/>
          <w:rtl/>
        </w:rPr>
        <w:t xml:space="preserve">فارسی،مثنوی،از سالم،تاریخ نظم:1254 ق،به نام محمد شاه قاجار.خ.دانشگاه.</w:t>
      </w:r>
    </w:p>
    <w:p>
      <w:pPr>
        <w:pStyle w:val="BookText"/>
      </w:pPr>
      <w:r>
        <w:rPr>
          <w:rFonts w:ascii="IRNazanin" w:hAnsi="IRNazanin" w:eastAsia="IRNazanin" w:cs="IRNazanin"/>
          <w:lang w:bidi="fa-IR"/>
          <w:color w:val="111111"/>
          <w:sz w:val="28"/>
          <w:szCs w:val="28"/>
          <w:rtl/>
        </w:rPr>
        <w:t xml:space="preserve">-حمد پاک از دلی چه آینه صاف بخداوند منبع الطاف.</w:t>
      </w:r>
    </w:p>
    <w:p>
      <w:pPr>
        <w:pStyle w:val="Heading3"/>
      </w:pPr>
      <w:bookmarkStart w:id="1117" w:name="_Toc556"/>
      <w:r>
        <w:t>خورشید آفرین و فلک ناز</w:t>
      </w:r>
      <w:bookmarkEnd w:id="1117"/>
    </w:p>
    <w:p>
      <w:pPr>
        <w:pStyle w:val="BookText"/>
      </w:pPr>
      <w:r>
        <w:rPr>
          <w:rFonts w:ascii="IRNazanin" w:hAnsi="IRNazanin" w:eastAsia="IRNazanin" w:cs="IRNazanin"/>
          <w:lang w:bidi="fa-IR"/>
          <w:color w:val="111111"/>
          <w:sz w:val="28"/>
          <w:szCs w:val="28"/>
          <w:rtl/>
        </w:rPr>
        <w:t xml:space="preserve">فارسی،داستان.ط.تهران،1308 ش.</w:t>
      </w:r>
    </w:p>
    <w:p>
      <w:pPr>
        <w:pStyle w:val="Heading3"/>
      </w:pPr>
      <w:bookmarkStart w:id="1118" w:name="_Toc557"/>
      <w:r>
        <w:t>خورشید و جمشید-جمشید و خورشید</w:t>
      </w:r>
      <w:bookmarkEnd w:id="1118"/>
    </w:p>
    <w:p>
      <w:pPr>
        <w:pStyle w:val="BookText"/>
      </w:pPr>
      <w:r>
        <w:rPr>
          <w:rFonts w:ascii="IRNazanin" w:hAnsi="IRNazanin" w:eastAsia="IRNazanin" w:cs="IRNazanin"/>
          <w:lang w:bidi="fa-IR"/>
          <w:color w:val="111111"/>
          <w:sz w:val="28"/>
          <w:szCs w:val="28"/>
          <w:rtl/>
        </w:rPr>
        <w:t xml:space="preserve">فارسی،مثنوی،از سلمان ساوجی،تاریخ نظم:ح 763 ق،به نام سلطان اویس.درج در کلیات شاعر.</w:t>
      </w:r>
    </w:p>
    <w:p>
      <w:pPr>
        <w:pStyle w:val="BookText"/>
      </w:pPr>
      <w:r>
        <w:rPr>
          <w:rFonts w:ascii="IRNazanin" w:hAnsi="IRNazanin" w:eastAsia="IRNazanin" w:cs="IRNazanin"/>
          <w:lang w:bidi="fa-IR"/>
          <w:color w:val="111111"/>
          <w:sz w:val="28"/>
          <w:szCs w:val="28"/>
          <w:rtl/>
        </w:rPr>
        <w:t xml:space="preserve">-الهی پردۀ پندار بگشای</w:t>
      </w:r>
    </w:p>
    <w:p>
      <w:pPr>
        <w:pStyle w:val="BookText"/>
      </w:pPr>
      <w:r>
        <w:rPr>
          <w:rFonts w:ascii="IRNazanin" w:hAnsi="IRNazanin" w:eastAsia="IRNazanin" w:cs="IRNazanin"/>
          <w:lang w:bidi="fa-IR"/>
          <w:color w:val="111111"/>
          <w:sz w:val="28"/>
          <w:szCs w:val="28"/>
          <w:rtl/>
        </w:rPr>
        <w:t xml:space="preserve">در گنجینۀ اسرار بگشای</w:t>
      </w:r>
    </w:p>
    <w:p>
      <w:pPr>
        <w:pStyle w:val="Heading3"/>
      </w:pPr>
      <w:bookmarkStart w:id="1119" w:name="_Toc558"/>
      <w:r>
        <w:t>خورشید و مه پاره-گل رعنا</w:t>
      </w:r>
      <w:bookmarkEnd w:id="1119"/>
    </w:p>
    <w:p>
      <w:pPr>
        <w:pStyle w:val="BookText"/>
      </w:pPr>
      <w:r>
        <w:rPr>
          <w:rFonts w:ascii="IRNazanin" w:hAnsi="IRNazanin" w:eastAsia="IRNazanin" w:cs="IRNazanin"/>
          <w:lang w:bidi="fa-IR"/>
          <w:color w:val="111111"/>
          <w:sz w:val="28"/>
          <w:szCs w:val="28"/>
          <w:rtl/>
        </w:rPr>
        <w:t xml:space="preserve">فارسی،مثنوی،از حکیم قمّی.خ.ملک.</w:t>
      </w:r>
    </w:p>
    <w:p>
      <w:pPr>
        <w:pStyle w:val="BookText"/>
      </w:pPr>
      <w:r>
        <w:rPr>
          <w:rFonts w:ascii="IRNazanin" w:hAnsi="IRNazanin" w:eastAsia="IRNazanin" w:cs="IRNazanin"/>
          <w:lang w:bidi="fa-IR"/>
          <w:color w:val="111111"/>
          <w:sz w:val="28"/>
          <w:szCs w:val="28"/>
          <w:rtl/>
        </w:rPr>
        <w:t xml:space="preserve">-ای قبله‌نمای عشقبازی</w:t>
      </w:r>
    </w:p>
    <w:p>
      <w:pPr>
        <w:pStyle w:val="BookText"/>
      </w:pPr>
      <w:r>
        <w:rPr>
          <w:rFonts w:ascii="IRNazanin" w:hAnsi="IRNazanin" w:eastAsia="IRNazanin" w:cs="IRNazanin"/>
          <w:lang w:bidi="fa-IR"/>
          <w:color w:val="111111"/>
          <w:sz w:val="28"/>
          <w:szCs w:val="28"/>
          <w:rtl/>
        </w:rPr>
        <w:t xml:space="preserve">معشوق حقیقی و مجازی</w:t>
      </w:r>
    </w:p>
    <w:p>
      <w:pPr>
        <w:pStyle w:val="Heading3"/>
      </w:pPr>
      <w:bookmarkStart w:id="1120" w:name="_Toc559"/>
      <w:r>
        <w:t>خوزستان نامه---</w:t>
      </w:r>
      <w:bookmarkEnd w:id="1120"/>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5" w:name="pg14526_235513"/>
    <w:bookmarkEnd w:id="45"/>
    <w:p>
      <w:pPr>
        <w:pStyle w:val="BookText"/>
      </w:pPr>
      <w:r>
        <w:rPr>
          <w:rFonts w:ascii="IRNazanin" w:hAnsi="IRNazanin" w:eastAsia="IRNazanin" w:cs="IRNazanin"/>
          <w:lang w:bidi="fa-IR"/>
          <w:color w:val="111111"/>
          <w:sz w:val="28"/>
          <w:szCs w:val="28"/>
          <w:rtl/>
        </w:rPr>
        <w:t xml:space="preserve">تولستوی و کاظم‌زادۀ ایرانشهر.ط.تهران،1325 ش.</w:t>
      </w:r>
    </w:p>
    <w:p>
      <w:pPr>
        <w:pStyle w:val="Heading3"/>
      </w:pPr>
      <w:bookmarkStart w:id="1121" w:name="_Toc560"/>
      <w:r>
        <w:t>خوشبختی خانواده</w:t>
      </w:r>
      <w:bookmarkEnd w:id="1121"/>
    </w:p>
    <w:p>
      <w:pPr>
        <w:pStyle w:val="BookText"/>
      </w:pPr>
      <w:r>
        <w:rPr>
          <w:rFonts w:ascii="IRNazanin" w:hAnsi="IRNazanin" w:eastAsia="IRNazanin" w:cs="IRNazanin"/>
          <w:lang w:bidi="fa-IR"/>
          <w:color w:val="111111"/>
          <w:sz w:val="28"/>
          <w:szCs w:val="28"/>
          <w:rtl/>
        </w:rPr>
        <w:t xml:space="preserve">فارسی،از محمد حسین محمدی اردهالی.ط.</w:t>
      </w:r>
    </w:p>
    <w:p>
      <w:pPr>
        <w:pStyle w:val="BookText"/>
      </w:pPr>
      <w:r>
        <w:rPr>
          <w:rFonts w:ascii="IRNazanin" w:hAnsi="IRNazanin" w:eastAsia="IRNazanin" w:cs="IRNazanin"/>
          <w:lang w:bidi="fa-IR"/>
          <w:color w:val="111111"/>
          <w:sz w:val="28"/>
          <w:szCs w:val="28"/>
          <w:rtl/>
        </w:rPr>
        <w:t xml:space="preserve">تهران،1324 ش-1329 ش(در 5 مجلد).</w:t>
      </w:r>
    </w:p>
    <w:p>
      <w:pPr>
        <w:pStyle w:val="Heading3"/>
      </w:pPr>
      <w:bookmarkStart w:id="1122" w:name="_Toc561"/>
      <w:r>
        <w:t>خوشبختی چیست؟</w:t>
      </w:r>
      <w:bookmarkEnd w:id="1122"/>
    </w:p>
    <w:p>
      <w:pPr>
        <w:pStyle w:val="BookText"/>
      </w:pPr>
      <w:r>
        <w:rPr>
          <w:rFonts w:ascii="IRNazanin" w:hAnsi="IRNazanin" w:eastAsia="IRNazanin" w:cs="IRNazanin"/>
          <w:lang w:bidi="fa-IR"/>
          <w:color w:val="111111"/>
          <w:sz w:val="28"/>
          <w:szCs w:val="28"/>
          <w:rtl/>
        </w:rPr>
        <w:t xml:space="preserve">فارسی،از برناردن دو سن پیر،ترجمۀ محمد علی گلشائیان.ط.تهران،1306 ش.</w:t>
      </w:r>
    </w:p>
    <w:p>
      <w:pPr>
        <w:pStyle w:val="Heading3"/>
      </w:pPr>
      <w:bookmarkStart w:id="1123" w:name="_Toc562"/>
      <w:r>
        <w:t>خوش بوی بهشت</w:t>
      </w:r>
      <w:bookmarkEnd w:id="1123"/>
    </w:p>
    <w:p>
      <w:pPr>
        <w:pStyle w:val="BookText"/>
      </w:pPr>
      <w:r>
        <w:rPr>
          <w:rFonts w:ascii="IRNazanin" w:hAnsi="IRNazanin" w:eastAsia="IRNazanin" w:cs="IRNazanin"/>
          <w:lang w:bidi="fa-IR"/>
          <w:color w:val="111111"/>
          <w:sz w:val="28"/>
          <w:szCs w:val="28"/>
          <w:rtl/>
        </w:rPr>
        <w:t xml:space="preserve">گجراتی،در احوال شهیدان کربلا،از غلام علی بهاونگری،در 50 مجلس.ط.</w:t>
      </w:r>
    </w:p>
    <w:p>
      <w:pPr>
        <w:pStyle w:val="Heading3"/>
      </w:pPr>
      <w:bookmarkStart w:id="1124" w:name="_Toc563"/>
      <w:r>
        <w:t>خوشبین باش</w:t>
      </w:r>
      <w:bookmarkEnd w:id="1124"/>
    </w:p>
    <w:p>
      <w:pPr>
        <w:pStyle w:val="BookText"/>
      </w:pPr>
      <w:r>
        <w:rPr>
          <w:rFonts w:ascii="IRNazanin" w:hAnsi="IRNazanin" w:eastAsia="IRNazanin" w:cs="IRNazanin"/>
          <w:lang w:bidi="fa-IR"/>
          <w:color w:val="111111"/>
          <w:sz w:val="28"/>
          <w:szCs w:val="28"/>
          <w:rtl/>
        </w:rPr>
        <w:t xml:space="preserve">فارسی،از پوشه،ترجمۀ محسن بن محمد تقی جهانسوز.ط.تهران،1315 و 1330 ش.</w:t>
      </w:r>
    </w:p>
    <w:p>
      <w:pPr>
        <w:pStyle w:val="Heading3"/>
      </w:pPr>
      <w:bookmarkStart w:id="1125" w:name="_Toc564"/>
      <w:r>
        <w:t>الخوف من الموت</w:t>
      </w:r>
      <w:bookmarkEnd w:id="1125"/>
    </w:p>
    <w:p>
      <w:pPr>
        <w:pStyle w:val="BookText"/>
      </w:pPr>
      <w:r>
        <w:rPr>
          <w:rFonts w:ascii="IRNazanin" w:hAnsi="IRNazanin" w:eastAsia="IRNazanin" w:cs="IRNazanin"/>
          <w:lang w:bidi="fa-IR"/>
          <w:color w:val="111111"/>
          <w:sz w:val="28"/>
          <w:szCs w:val="28"/>
          <w:rtl/>
        </w:rPr>
        <w:t xml:space="preserve">ابو علی مسکویه.ط.بیروت،1911 م(به نام ابن سینا چاپ شده).</w:t>
      </w:r>
    </w:p>
    <w:p>
      <w:pPr>
        <w:pStyle w:val="BookText"/>
      </w:pPr>
      <w:r>
        <w:rPr>
          <w:rFonts w:ascii="IRNazanin" w:hAnsi="IRNazanin" w:eastAsia="IRNazanin" w:cs="IRNazanin"/>
          <w:lang w:bidi="fa-IR"/>
          <w:color w:val="111111"/>
          <w:sz w:val="28"/>
          <w:szCs w:val="28"/>
          <w:rtl/>
        </w:rPr>
        <w:t xml:space="preserve">-الحمد للّه رب العالمین حمد الشاکرین...</w:t>
      </w:r>
    </w:p>
    <w:p>
      <w:pPr>
        <w:pStyle w:val="Heading3"/>
      </w:pPr>
      <w:bookmarkStart w:id="1126" w:name="_Toc565"/>
      <w:r>
        <w:t>خوف و رجاء</w:t>
      </w:r>
      <w:bookmarkEnd w:id="1126"/>
    </w:p>
    <w:p>
      <w:pPr>
        <w:pStyle w:val="BookText"/>
      </w:pPr>
      <w:r>
        <w:rPr>
          <w:rFonts w:ascii="IRNazanin" w:hAnsi="IRNazanin" w:eastAsia="IRNazanin" w:cs="IRNazanin"/>
          <w:lang w:bidi="fa-IR"/>
          <w:color w:val="111111"/>
          <w:sz w:val="28"/>
          <w:szCs w:val="28"/>
          <w:rtl/>
        </w:rPr>
        <w:t xml:space="preserve">فارسی،مثنوی،از محمد بن صالح همدانی(سدۀ 13 ق).خ.موجود.</w:t>
      </w:r>
    </w:p>
    <w:p>
      <w:pPr>
        <w:pStyle w:val="BookText"/>
      </w:pPr>
      <w:r>
        <w:rPr>
          <w:rFonts w:ascii="IRNazanin" w:hAnsi="IRNazanin" w:eastAsia="IRNazanin" w:cs="IRNazanin"/>
          <w:lang w:bidi="fa-IR"/>
          <w:color w:val="111111"/>
          <w:sz w:val="28"/>
          <w:szCs w:val="28"/>
          <w:rtl/>
        </w:rPr>
        <w:t xml:space="preserve">-به نام آنکه نامش حرزجان است</w:t>
      </w:r>
    </w:p>
    <w:p>
      <w:pPr>
        <w:pStyle w:val="BookText"/>
      </w:pPr>
      <w:r>
        <w:rPr>
          <w:rFonts w:ascii="IRNazanin" w:hAnsi="IRNazanin" w:eastAsia="IRNazanin" w:cs="IRNazanin"/>
          <w:lang w:bidi="fa-IR"/>
          <w:color w:val="111111"/>
          <w:sz w:val="28"/>
          <w:szCs w:val="28"/>
          <w:rtl/>
        </w:rPr>
        <w:t xml:space="preserve">ثنایش جوهر تیغ زبان است</w:t>
      </w:r>
    </w:p>
    <w:p>
      <w:pPr>
        <w:pStyle w:val="Heading3"/>
      </w:pPr>
      <w:bookmarkStart w:id="1127" w:name="_Toc566"/>
      <w:r>
        <w:t>خوکنامه-گهرنامه</w:t>
      </w:r>
      <w:bookmarkEnd w:id="1127"/>
    </w:p>
    <w:p>
      <w:pPr>
        <w:pStyle w:val="BookText"/>
      </w:pPr>
      <w:r>
        <w:rPr>
          <w:rFonts w:ascii="IRNazanin" w:hAnsi="IRNazanin" w:eastAsia="IRNazanin" w:cs="IRNazanin"/>
          <w:lang w:bidi="fa-IR"/>
          <w:color w:val="111111"/>
          <w:sz w:val="28"/>
          <w:szCs w:val="28"/>
          <w:rtl/>
        </w:rPr>
        <w:t xml:space="preserve">فارسی،مثنوی،از تقی دارابی که به روش«موش و گربۀ»عبید زاکانی سروده:</w:t>
      </w:r>
    </w:p>
    <w:p>
      <w:pPr>
        <w:pStyle w:val="BookText"/>
      </w:pPr>
      <w:r>
        <w:rPr>
          <w:rFonts w:ascii="IRNazanin" w:hAnsi="IRNazanin" w:eastAsia="IRNazanin" w:cs="IRNazanin"/>
          <w:lang w:bidi="fa-IR"/>
          <w:color w:val="111111"/>
          <w:sz w:val="28"/>
          <w:szCs w:val="28"/>
          <w:rtl/>
        </w:rPr>
        <w:t xml:space="preserve">-خوشتر از حمد نیست عنوانا</w:t>
      </w:r>
    </w:p>
    <w:p>
      <w:pPr>
        <w:pStyle w:val="BookText"/>
      </w:pPr>
      <w:r>
        <w:rPr>
          <w:rFonts w:ascii="IRNazanin" w:hAnsi="IRNazanin" w:eastAsia="IRNazanin" w:cs="IRNazanin"/>
          <w:lang w:bidi="fa-IR"/>
          <w:color w:val="111111"/>
          <w:sz w:val="28"/>
          <w:szCs w:val="28"/>
          <w:rtl/>
        </w:rPr>
        <w:t xml:space="preserve">لب گشایم به حمد یزدانا</w:t>
      </w:r>
    </w:p>
    <w:p>
      <w:pPr>
        <w:pStyle w:val="Heading3"/>
      </w:pPr>
      <w:bookmarkStart w:id="1128" w:name="_Toc567"/>
      <w:r>
        <w:t>خونابۀ اشک</w:t>
      </w:r>
      <w:bookmarkEnd w:id="1128"/>
    </w:p>
    <w:p>
      <w:pPr>
        <w:pStyle w:val="BookText"/>
      </w:pPr>
      <w:r>
        <w:rPr>
          <w:rFonts w:ascii="IRNazanin" w:hAnsi="IRNazanin" w:eastAsia="IRNazanin" w:cs="IRNazanin"/>
          <w:lang w:bidi="fa-IR"/>
          <w:color w:val="111111"/>
          <w:sz w:val="28"/>
          <w:szCs w:val="28"/>
          <w:rtl/>
        </w:rPr>
        <w:t xml:space="preserve">اردو،مراثی،از صالحۀ هندی.ط.</w:t>
      </w:r>
    </w:p>
    <w:p>
      <w:pPr>
        <w:pStyle w:val="Heading3"/>
      </w:pPr>
      <w:bookmarkStart w:id="1129" w:name="_Toc568"/>
      <w:r>
        <w:t>خونبار---</w:t>
      </w:r>
      <w:bookmarkEnd w:id="1129"/>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6" w:name="pg14526_235514"/>
    <w:bookmarkEnd w:id="46"/>
    <w:p>
      <w:pPr>
        <w:pStyle w:val="Heading3"/>
      </w:pPr>
      <w:bookmarkStart w:id="1130" w:name="_Toc569"/>
      <w:r>
        <w:t>الخیارات</w:t>
      </w:r>
      <w:bookmarkEnd w:id="1130"/>
    </w:p>
    <w:p>
      <w:pPr>
        <w:pStyle w:val="BookText"/>
      </w:pPr>
      <w:r>
        <w:rPr>
          <w:rFonts w:ascii="IRNazanin" w:hAnsi="IRNazanin" w:eastAsia="IRNazanin" w:cs="IRNazanin"/>
          <w:lang w:bidi="fa-IR"/>
          <w:color w:val="111111"/>
          <w:sz w:val="28"/>
          <w:szCs w:val="28"/>
          <w:rtl/>
        </w:rPr>
        <w:t xml:space="preserve">شرح مزجی شرایع،از محمد بن جعفر بن محمد بن عاشور کرمانشاهی(-1294 ق).خ.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1131" w:name="_Toc570"/>
      <w:r>
        <w:t>الخیارات</w:t>
      </w:r>
      <w:bookmarkEnd w:id="1131"/>
    </w:p>
    <w:p>
      <w:pPr>
        <w:pStyle w:val="BookText"/>
      </w:pPr>
      <w:r>
        <w:rPr>
          <w:rFonts w:ascii="IRNazanin" w:hAnsi="IRNazanin" w:eastAsia="IRNazanin" w:cs="IRNazanin"/>
          <w:lang w:bidi="fa-IR"/>
          <w:color w:val="111111"/>
          <w:sz w:val="28"/>
          <w:szCs w:val="28"/>
          <w:rtl/>
        </w:rPr>
        <w:t xml:space="preserve">محمد بن فضل اللّه بن خداداد پهنه کلاهی ثقة الاسلام(-1342 ق).خ.دیده شده.</w:t>
      </w:r>
    </w:p>
    <w:p>
      <w:pPr>
        <w:pStyle w:val="Heading3"/>
      </w:pPr>
      <w:bookmarkStart w:id="1132" w:name="_Toc571"/>
      <w:r>
        <w:t>الخیارات</w:t>
      </w:r>
      <w:bookmarkEnd w:id="1132"/>
    </w:p>
    <w:p>
      <w:pPr>
        <w:pStyle w:val="BookText"/>
      </w:pPr>
      <w:r>
        <w:rPr>
          <w:rFonts w:ascii="IRNazanin" w:hAnsi="IRNazanin" w:eastAsia="IRNazanin" w:cs="IRNazanin"/>
          <w:lang w:bidi="fa-IR"/>
          <w:color w:val="111111"/>
          <w:sz w:val="28"/>
          <w:szCs w:val="28"/>
          <w:rtl/>
        </w:rPr>
        <w:t xml:space="preserve">سید محمد بن میر قاسم طباطبائی فشارکی.</w:t>
      </w:r>
    </w:p>
    <w:p>
      <w:pPr>
        <w:pStyle w:val="BookText"/>
      </w:pPr>
      <w:r>
        <w:rPr>
          <w:rFonts w:ascii="IRNazanin" w:hAnsi="IRNazanin" w:eastAsia="IRNazanin" w:cs="IRNazanin"/>
          <w:lang w:bidi="fa-IR"/>
          <w:color w:val="111111"/>
          <w:sz w:val="28"/>
          <w:szCs w:val="28"/>
          <w:rtl/>
        </w:rPr>
        <w:t xml:space="preserve">نواده‌اش سید هادی آن را تدوین کرده.</w:t>
      </w:r>
    </w:p>
    <w:p>
      <w:pPr>
        <w:pStyle w:val="Heading3"/>
      </w:pPr>
      <w:bookmarkStart w:id="1133" w:name="_Toc572"/>
      <w:r>
        <w:t>الخیارات</w:t>
      </w:r>
      <w:bookmarkEnd w:id="1133"/>
    </w:p>
    <w:p>
      <w:pPr>
        <w:pStyle w:val="BookText"/>
      </w:pPr>
      <w:r>
        <w:rPr>
          <w:rFonts w:ascii="IRNazanin" w:hAnsi="IRNazanin" w:eastAsia="IRNazanin" w:cs="IRNazanin"/>
          <w:lang w:bidi="fa-IR"/>
          <w:color w:val="111111"/>
          <w:sz w:val="28"/>
          <w:szCs w:val="28"/>
          <w:rtl/>
        </w:rPr>
        <w:t xml:space="preserve">مهدی بن علی بن جعفر کاشف الغطاء(-1288 ق).خ.دیده شده.</w:t>
      </w:r>
    </w:p>
    <w:p>
      <w:pPr>
        <w:pStyle w:val="Heading3"/>
      </w:pPr>
      <w:bookmarkStart w:id="1134" w:name="_Toc573"/>
      <w:r>
        <w:t>الخیارات-ذخائر النبوة</w:t>
      </w:r>
      <w:bookmarkEnd w:id="1134"/>
    </w:p>
    <w:p>
      <w:pPr>
        <w:pStyle w:val="BookText"/>
      </w:pPr>
      <w:r>
        <w:rPr>
          <w:rFonts w:ascii="IRNazanin" w:hAnsi="IRNazanin" w:eastAsia="IRNazanin" w:cs="IRNazanin"/>
          <w:lang w:bidi="fa-IR"/>
          <w:color w:val="111111"/>
          <w:sz w:val="28"/>
          <w:szCs w:val="28"/>
          <w:rtl/>
        </w:rPr>
        <w:t xml:space="preserve">محمد هادی بن محمد امین تهرانی(-1321 ق).</w:t>
      </w:r>
    </w:p>
    <w:p>
      <w:pPr>
        <w:pStyle w:val="BookText"/>
      </w:pPr>
      <w:r>
        <w:rPr>
          <w:rFonts w:ascii="IRNazanin" w:hAnsi="IRNazanin" w:eastAsia="IRNazanin" w:cs="IRNazanin"/>
          <w:lang w:bidi="fa-IR"/>
          <w:color w:val="111111"/>
          <w:sz w:val="28"/>
          <w:szCs w:val="28"/>
          <w:rtl/>
        </w:rPr>
        <w:t xml:space="preserve">خ.موجود.</w:t>
      </w:r>
    </w:p>
    <w:p>
      <w:pPr>
        <w:pStyle w:val="BookText"/>
      </w:pPr>
      <w:r>
        <w:rPr>
          <w:rFonts w:ascii="IRNazanin" w:hAnsi="IRNazanin" w:eastAsia="IRNazanin" w:cs="IRNazanin"/>
          <w:lang w:bidi="fa-IR"/>
          <w:color w:val="111111"/>
          <w:sz w:val="28"/>
          <w:szCs w:val="28"/>
          <w:rtl/>
        </w:rPr>
        <w:t xml:space="preserve">-الحمد للّه الذی هدانا الی مسالک شرایع الاسلام</w:t>
      </w:r>
    </w:p>
    <w:p>
      <w:pPr>
        <w:pStyle w:val="Heading3"/>
      </w:pPr>
      <w:bookmarkStart w:id="1135" w:name="_Toc574"/>
      <w:r>
        <w:t>الخیارات(خیار المجلس و الشرط و الحیوان)</w:t>
      </w:r>
      <w:bookmarkEnd w:id="1135"/>
    </w:p>
    <w:p>
      <w:pPr>
        <w:pStyle w:val="BookText"/>
      </w:pPr>
      <w:r>
        <w:rPr>
          <w:rFonts w:ascii="IRNazanin" w:hAnsi="IRNazanin" w:eastAsia="IRNazanin" w:cs="IRNazanin"/>
          <w:lang w:bidi="fa-IR"/>
          <w:color w:val="111111"/>
          <w:sz w:val="28"/>
          <w:szCs w:val="28"/>
          <w:rtl/>
        </w:rPr>
        <w:t xml:space="preserve">محمد علی بن محمد باقر هزار جریبی(-1245 ق).خ.دیده شده.</w:t>
      </w:r>
    </w:p>
    <w:p>
      <w:pPr>
        <w:pStyle w:val="Heading3"/>
      </w:pPr>
      <w:bookmarkStart w:id="1136" w:name="_Toc575"/>
      <w:r>
        <w:t>خیار تبعیض الصفقة</w:t>
      </w:r>
      <w:bookmarkEnd w:id="1136"/>
    </w:p>
    <w:p>
      <w:pPr>
        <w:pStyle w:val="BookText"/>
      </w:pPr>
      <w:r>
        <w:rPr>
          <w:rFonts w:ascii="IRNazanin" w:hAnsi="IRNazanin" w:eastAsia="IRNazanin" w:cs="IRNazanin"/>
          <w:lang w:bidi="fa-IR"/>
          <w:color w:val="111111"/>
          <w:sz w:val="28"/>
          <w:szCs w:val="28"/>
          <w:rtl/>
        </w:rPr>
        <w:t xml:space="preserve">محمد بن علی بن محمود موسوی نوری(-1325 ق).خ.دیده شده.</w:t>
      </w:r>
    </w:p>
    <w:p>
      <w:pPr>
        <w:pStyle w:val="Heading3"/>
      </w:pPr>
      <w:bookmarkStart w:id="1137" w:name="_Toc576"/>
      <w:r>
        <w:t>خیاط چینی</w:t>
      </w:r>
      <w:bookmarkEnd w:id="1137"/>
    </w:p>
    <w:p>
      <w:pPr>
        <w:pStyle w:val="BookText"/>
      </w:pPr>
      <w:r>
        <w:rPr>
          <w:rFonts w:ascii="IRNazanin" w:hAnsi="IRNazanin" w:eastAsia="IRNazanin" w:cs="IRNazanin"/>
          <w:lang w:bidi="fa-IR"/>
          <w:color w:val="111111"/>
          <w:sz w:val="28"/>
          <w:szCs w:val="28"/>
          <w:rtl/>
        </w:rPr>
        <w:t xml:space="preserve">فارسی،داستان،ط.تهران.</w:t>
      </w:r>
    </w:p>
    <w:p>
      <w:pPr>
        <w:pStyle w:val="Heading3"/>
      </w:pPr>
      <w:bookmarkStart w:id="1138" w:name="_Toc577"/>
      <w:r>
        <w:t>خیاط نامه</w:t>
      </w:r>
      <w:bookmarkEnd w:id="1138"/>
    </w:p>
    <w:p>
      <w:pPr>
        <w:pStyle w:val="BookText"/>
      </w:pPr>
      <w:r>
        <w:rPr>
          <w:rFonts w:ascii="IRNazanin" w:hAnsi="IRNazanin" w:eastAsia="IRNazanin" w:cs="IRNazanin"/>
          <w:lang w:bidi="fa-IR"/>
          <w:color w:val="111111"/>
          <w:sz w:val="28"/>
          <w:szCs w:val="28"/>
          <w:rtl/>
        </w:rPr>
        <w:t xml:space="preserve">فارسی،مثنوی،از فرید الدین عطّار نیشابوری.خ.</w:t>
      </w:r>
    </w:p>
    <w:p>
      <w:pPr>
        <w:pStyle w:val="BookText"/>
      </w:pPr>
      <w:r>
        <w:rPr>
          <w:rFonts w:ascii="IRNazanin" w:hAnsi="IRNazanin" w:eastAsia="IRNazanin" w:cs="IRNazanin"/>
          <w:lang w:bidi="fa-IR"/>
          <w:color w:val="111111"/>
          <w:sz w:val="28"/>
          <w:szCs w:val="28"/>
          <w:rtl/>
        </w:rPr>
        <w:t xml:space="preserve">ملک.</w:t>
      </w:r>
    </w:p>
    <w:p>
      <w:pPr>
        <w:pStyle w:val="BookText"/>
      </w:pPr>
      <w:r>
        <w:rPr>
          <w:rFonts w:ascii="IRNazanin" w:hAnsi="IRNazanin" w:eastAsia="IRNazanin" w:cs="IRNazanin"/>
          <w:lang w:bidi="fa-IR"/>
          <w:color w:val="111111"/>
          <w:sz w:val="28"/>
          <w:szCs w:val="28"/>
          <w:rtl/>
        </w:rPr>
        <w:t xml:space="preserve">-به نام آنکه هستی زو نشان یافت</w:t>
      </w:r>
    </w:p>
    <w:p>
      <w:pPr>
        <w:pStyle w:val="BookText"/>
      </w:pPr>
      <w:r>
        <w:rPr>
          <w:rFonts w:ascii="IRNazanin" w:hAnsi="IRNazanin" w:eastAsia="IRNazanin" w:cs="IRNazanin"/>
          <w:lang w:bidi="fa-IR"/>
          <w:color w:val="111111"/>
          <w:sz w:val="28"/>
          <w:szCs w:val="28"/>
          <w:rtl/>
        </w:rPr>
        <w:t xml:space="preserve">نفوس ناطقه زو نور جان یافت</w:t>
      </w:r>
    </w:p>
    <w:p>
      <w:pPr>
        <w:pStyle w:val="Heading3"/>
      </w:pPr>
      <w:bookmarkStart w:id="1139" w:name="_Toc578"/>
      <w:r>
        <w:t>الخیال</w:t>
      </w:r>
      <w:bookmarkEnd w:id="1139"/>
    </w:p>
    <w:p>
      <w:pPr>
        <w:pStyle w:val="BookText"/>
      </w:pPr>
      <w:r>
        <w:rPr>
          <w:rFonts w:ascii="IRNazanin" w:hAnsi="IRNazanin" w:eastAsia="IRNazanin" w:cs="IRNazanin"/>
          <w:lang w:bidi="fa-IR"/>
          <w:color w:val="111111"/>
          <w:sz w:val="28"/>
          <w:szCs w:val="28"/>
          <w:rtl/>
        </w:rPr>
        <w:t xml:space="preserve">ابو موسی جابر بن حیان کیمیاوی(-200 ق).</w:t>
      </w:r>
    </w:p>
    <w:p>
      <w:pPr>
        <w:pStyle w:val="BookText"/>
      </w:pPr>
      <w:r>
        <w:rPr>
          <w:rFonts w:ascii="IRNazanin" w:hAnsi="IRNazanin" w:eastAsia="IRNazanin" w:cs="IRNazanin"/>
          <w:lang w:bidi="fa-IR"/>
          <w:color w:val="111111"/>
          <w:sz w:val="28"/>
          <w:szCs w:val="28"/>
          <w:rtl/>
        </w:rPr>
        <w:t xml:space="preserve">مذکور در فهرست ابن ندیم.</w:t>
      </w:r>
    </w:p>
    <w:p>
      <w:pPr>
        <w:pStyle w:val="Heading3"/>
      </w:pPr>
      <w:bookmarkStart w:id="1140" w:name="_Toc579"/>
      <w:r>
        <w:t>خیالیّات</w:t>
      </w:r>
      <w:bookmarkEnd w:id="1140"/>
    </w:p>
    <w:p>
      <w:pPr>
        <w:pStyle w:val="BookText"/>
      </w:pPr>
      <w:r>
        <w:rPr>
          <w:rFonts w:ascii="IRNazanin" w:hAnsi="IRNazanin" w:eastAsia="IRNazanin" w:cs="IRNazanin"/>
          <w:lang w:bidi="fa-IR"/>
          <w:color w:val="111111"/>
          <w:sz w:val="28"/>
          <w:szCs w:val="28"/>
          <w:rtl/>
        </w:rPr>
        <w:t xml:space="preserve">فارسی،مقالات،از عباس خلیلی.ط.تهران، 1309 ش.</w:t>
      </w:r>
    </w:p>
    <w:p>
      <w:pPr>
        <w:pStyle w:val="Heading3"/>
      </w:pPr>
      <w:bookmarkStart w:id="1141" w:name="_Toc580"/>
      <w:r>
        <w:t>خیام---</w:t>
      </w:r>
      <w:bookmarkEnd w:id="1141"/>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7" w:name="pg14526_235515"/>
    <w:bookmarkEnd w:id="47"/>
    <w:p>
      <w:pPr>
        <w:pStyle w:val="Heading3"/>
      </w:pPr>
      <w:bookmarkStart w:id="1142" w:name="_Toc581"/>
      <w:r>
        <w:t>خیر جلیس و نعم انیس</w:t>
      </w:r>
      <w:bookmarkEnd w:id="1142"/>
    </w:p>
    <w:p>
      <w:pPr>
        <w:pStyle w:val="BookText"/>
      </w:pPr>
      <w:r>
        <w:rPr>
          <w:rFonts w:ascii="IRNazanin" w:hAnsi="IRNazanin" w:eastAsia="IRNazanin" w:cs="IRNazanin"/>
          <w:lang w:bidi="fa-IR"/>
          <w:color w:val="111111"/>
          <w:sz w:val="28"/>
          <w:szCs w:val="28"/>
          <w:rtl/>
        </w:rPr>
        <w:t xml:space="preserve">دیوان اشعار سید علی خان بن خلف مشعشعی حویزی(-1088 ق).</w:t>
      </w:r>
    </w:p>
    <w:p>
      <w:pPr>
        <w:pStyle w:val="Heading3"/>
      </w:pPr>
      <w:bookmarkStart w:id="1143" w:name="_Toc582"/>
      <w:r>
        <w:t>خیر خیرپوری</w:t>
      </w:r>
      <w:bookmarkEnd w:id="1143"/>
    </w:p>
    <w:p>
      <w:pPr>
        <w:pStyle w:val="BookText"/>
      </w:pPr>
      <w:r>
        <w:rPr>
          <w:rFonts w:ascii="IRNazanin" w:hAnsi="IRNazanin" w:eastAsia="IRNazanin" w:cs="IRNazanin"/>
          <w:lang w:bidi="fa-IR"/>
          <w:color w:val="111111"/>
          <w:sz w:val="28"/>
          <w:szCs w:val="28"/>
          <w:rtl/>
        </w:rPr>
        <w:t xml:space="preserve">اردو.ط.هند.</w:t>
      </w:r>
    </w:p>
    <w:p>
      <w:pPr>
        <w:pStyle w:val="Heading3"/>
      </w:pPr>
      <w:bookmarkStart w:id="1144" w:name="_Toc583"/>
      <w:r>
        <w:t>خیر الدّلائل</w:t>
      </w:r>
      <w:bookmarkEnd w:id="1144"/>
    </w:p>
    <w:p>
      <w:pPr>
        <w:pStyle w:val="BookText"/>
      </w:pPr>
      <w:r>
        <w:rPr>
          <w:rFonts w:ascii="IRNazanin" w:hAnsi="IRNazanin" w:eastAsia="IRNazanin" w:cs="IRNazanin"/>
          <w:lang w:bidi="fa-IR"/>
          <w:color w:val="111111"/>
          <w:sz w:val="28"/>
          <w:szCs w:val="28"/>
          <w:rtl/>
        </w:rPr>
        <w:t xml:space="preserve">یکی از مجلّدات«الدلائل و المسائل»از محمد علی هبة الدین شهرستانی.مذکور در فهرست تألیفات او.</w:t>
      </w:r>
    </w:p>
    <w:p>
      <w:pPr>
        <w:pStyle w:val="Heading3"/>
      </w:pPr>
      <w:bookmarkStart w:id="1145" w:name="_Toc584"/>
      <w:r>
        <w:t>خیر الرّجال</w:t>
      </w:r>
      <w:bookmarkEnd w:id="1145"/>
    </w:p>
    <w:p>
      <w:pPr>
        <w:pStyle w:val="BookText"/>
      </w:pPr>
      <w:r>
        <w:rPr>
          <w:rFonts w:ascii="IRNazanin" w:hAnsi="IRNazanin" w:eastAsia="IRNazanin" w:cs="IRNazanin"/>
          <w:lang w:bidi="fa-IR"/>
          <w:color w:val="111111"/>
          <w:sz w:val="28"/>
          <w:szCs w:val="28"/>
          <w:rtl/>
        </w:rPr>
        <w:t xml:space="preserve">در احوال رجال اسانید«من لا یحضره الفقیه»،از بهاء الدین محمد بن علی شریف لاهیجی.(ظاهرا سدۀ 11 ق).خ.دیده شده.</w:t>
      </w:r>
    </w:p>
    <w:p>
      <w:pPr>
        <w:pStyle w:val="BookText"/>
      </w:pPr>
      <w:r>
        <w:rPr>
          <w:rFonts w:ascii="IRNazanin" w:hAnsi="IRNazanin" w:eastAsia="IRNazanin" w:cs="IRNazanin"/>
          <w:lang w:bidi="fa-IR"/>
          <w:color w:val="111111"/>
          <w:sz w:val="28"/>
          <w:szCs w:val="28"/>
          <w:rtl/>
        </w:rPr>
        <w:t xml:space="preserve">-نحمدک اللّهم یا من کان باب رحمته محطّ رجال</w:t>
      </w:r>
    </w:p>
    <w:p>
      <w:pPr>
        <w:pStyle w:val="Heading3"/>
      </w:pPr>
      <w:bookmarkStart w:id="1146" w:name="_Toc585"/>
      <w:r>
        <w:t>خیر الرسائل</w:t>
      </w:r>
      <w:bookmarkEnd w:id="1146"/>
    </w:p>
    <w:p>
      <w:pPr>
        <w:pStyle w:val="BookText"/>
      </w:pPr>
      <w:r>
        <w:rPr>
          <w:rFonts w:ascii="IRNazanin" w:hAnsi="IRNazanin" w:eastAsia="IRNazanin" w:cs="IRNazanin"/>
          <w:lang w:bidi="fa-IR"/>
          <w:color w:val="111111"/>
          <w:sz w:val="28"/>
          <w:szCs w:val="28"/>
          <w:rtl/>
        </w:rPr>
        <w:t xml:space="preserve">فارسی شرح گلشن راز شبستری،از محمد بن محمود عصّار حسینی لواسانی(-1356 ق)، تألیف:1335 ق.ط.مشهد 1355،ق.ط.</w:t>
      </w:r>
    </w:p>
    <w:p>
      <w:pPr>
        <w:pStyle w:val="BookText"/>
      </w:pPr>
      <w:r>
        <w:rPr>
          <w:rFonts w:ascii="IRNazanin" w:hAnsi="IRNazanin" w:eastAsia="IRNazanin" w:cs="IRNazanin"/>
          <w:lang w:bidi="fa-IR"/>
          <w:color w:val="111111"/>
          <w:sz w:val="28"/>
          <w:szCs w:val="28"/>
          <w:rtl/>
        </w:rPr>
        <w:t xml:space="preserve">مشهد،1355 ق.</w:t>
      </w:r>
    </w:p>
    <w:p>
      <w:pPr>
        <w:pStyle w:val="Heading3"/>
      </w:pPr>
      <w:bookmarkStart w:id="1147" w:name="_Toc586"/>
      <w:r>
        <w:t>خیر الزّاد(فی واجب الاعتقاد)</w:t>
      </w:r>
      <w:bookmarkEnd w:id="1147"/>
    </w:p>
    <w:p>
      <w:pPr>
        <w:pStyle w:val="BookText"/>
      </w:pPr>
      <w:r>
        <w:rPr>
          <w:rFonts w:ascii="IRNazanin" w:hAnsi="IRNazanin" w:eastAsia="IRNazanin" w:cs="IRNazanin"/>
          <w:lang w:bidi="fa-IR"/>
          <w:color w:val="111111"/>
          <w:sz w:val="28"/>
          <w:szCs w:val="28"/>
          <w:rtl/>
        </w:rPr>
        <w:t xml:space="preserve">ابو الحسن بن علی شاه رضوی لکهنوی(-1313 ق).مذکور در آخر«اسداء الرغاب».از فرزند مؤلّف.</w:t>
      </w:r>
    </w:p>
    <w:p>
      <w:pPr>
        <w:pStyle w:val="Heading3"/>
      </w:pPr>
      <w:bookmarkStart w:id="1148" w:name="_Toc587"/>
      <w:r>
        <w:t>خیر الزاد لیوم التناد</w:t>
      </w:r>
      <w:bookmarkEnd w:id="1148"/>
    </w:p>
    <w:p>
      <w:pPr>
        <w:pStyle w:val="BookText"/>
      </w:pPr>
      <w:r>
        <w:rPr>
          <w:rFonts w:ascii="IRNazanin" w:hAnsi="IRNazanin" w:eastAsia="IRNazanin" w:cs="IRNazanin"/>
          <w:lang w:bidi="fa-IR"/>
          <w:color w:val="111111"/>
          <w:sz w:val="28"/>
          <w:szCs w:val="28"/>
          <w:rtl/>
        </w:rPr>
        <w:t xml:space="preserve">در فرائض صلاة،از عبد الحسین بن جواد بغدادی (-1365 ق).ط.بغداد،1340 ق.</w:t>
      </w:r>
    </w:p>
    <w:p>
      <w:pPr>
        <w:pStyle w:val="Heading3"/>
      </w:pPr>
      <w:bookmarkStart w:id="1149" w:name="_Toc588"/>
      <w:r>
        <w:t>خیر الزاد لیوم المعاد</w:t>
      </w:r>
      <w:bookmarkEnd w:id="1149"/>
    </w:p>
    <w:p>
      <w:pPr>
        <w:pStyle w:val="BookText"/>
      </w:pPr>
      <w:r>
        <w:rPr>
          <w:rFonts w:ascii="IRNazanin" w:hAnsi="IRNazanin" w:eastAsia="IRNazanin" w:cs="IRNazanin"/>
          <w:lang w:bidi="fa-IR"/>
          <w:color w:val="111111"/>
          <w:sz w:val="28"/>
          <w:szCs w:val="28"/>
          <w:rtl/>
        </w:rPr>
        <w:t xml:space="preserve">اصول دین و احکام،از عبد المحسن بن حسین خاقانی(معاصر).ط.نجف،1357 ق.</w:t>
      </w:r>
    </w:p>
    <w:p>
      <w:pPr>
        <w:pStyle w:val="Heading3"/>
      </w:pPr>
      <w:bookmarkStart w:id="1150" w:name="_Toc589"/>
      <w:r>
        <w:t>خیر الزاد</w:t>
      </w:r>
      <w:bookmarkEnd w:id="1150"/>
    </w:p>
    <w:p>
      <w:pPr>
        <w:pStyle w:val="BookText"/>
      </w:pPr>
      <w:r>
        <w:rPr>
          <w:rFonts w:ascii="IRNazanin" w:hAnsi="IRNazanin" w:eastAsia="IRNazanin" w:cs="IRNazanin"/>
          <w:lang w:bidi="fa-IR"/>
          <w:color w:val="111111"/>
          <w:sz w:val="28"/>
          <w:szCs w:val="28"/>
          <w:rtl/>
        </w:rPr>
        <w:t xml:space="preserve">رسالۀ عملیّه،از علی بن محمد حسین شهرستانی.</w:t>
      </w:r>
    </w:p>
    <w:p>
      <w:pPr>
        <w:pStyle w:val="BookText"/>
      </w:pPr>
      <w:r>
        <w:rPr>
          <w:rFonts w:ascii="IRNazanin" w:hAnsi="IRNazanin" w:eastAsia="IRNazanin" w:cs="IRNazanin"/>
          <w:lang w:bidi="fa-IR"/>
          <w:color w:val="111111"/>
          <w:sz w:val="28"/>
          <w:szCs w:val="28"/>
          <w:rtl/>
        </w:rPr>
        <w:t xml:space="preserve">ط.</w:t>
      </w:r>
    </w:p>
    <w:p>
      <w:pPr>
        <w:pStyle w:val="Heading3"/>
      </w:pPr>
      <w:bookmarkStart w:id="1151" w:name="_Toc590"/>
      <w:r>
        <w:t>خیر الزاد(فی المبدأ و المعاد)</w:t>
      </w:r>
      <w:bookmarkEnd w:id="1151"/>
    </w:p>
    <w:p>
      <w:pPr>
        <w:pStyle w:val="BookText"/>
      </w:pPr>
      <w:r>
        <w:rPr>
          <w:rFonts w:ascii="IRNazanin" w:hAnsi="IRNazanin" w:eastAsia="IRNazanin" w:cs="IRNazanin"/>
          <w:lang w:bidi="fa-IR"/>
          <w:color w:val="111111"/>
          <w:sz w:val="28"/>
          <w:szCs w:val="28"/>
          <w:rtl/>
        </w:rPr>
        <w:t xml:space="preserve">فارسی،از نظام الدین محمود معروف به داعی الی اللّه(-867 یا 869 ق).خ.موجود.</w:t>
      </w:r>
    </w:p>
    <w:p>
      <w:pPr>
        <w:pStyle w:val="BookText"/>
      </w:pPr>
      <w:r>
        <w:rPr>
          <w:rFonts w:ascii="IRNazanin" w:hAnsi="IRNazanin" w:eastAsia="IRNazanin" w:cs="IRNazanin"/>
          <w:lang w:bidi="fa-IR"/>
          <w:color w:val="111111"/>
          <w:sz w:val="28"/>
          <w:szCs w:val="28"/>
          <w:rtl/>
        </w:rPr>
        <w:t xml:space="preserve">-سپاس بی‌قیاس آفریدگار عالم راست.</w:t>
      </w:r>
    </w:p>
    <w:p>
      <w:pPr>
        <w:pStyle w:val="Heading3"/>
      </w:pPr>
      <w:bookmarkStart w:id="1152" w:name="_Toc591"/>
      <w:r>
        <w:t>خیر الزاد لیوم المعاد:(فی مدایح النبی و اهل بیته</w:t>
      </w:r>
      <w:bookmarkEnd w:id="1152"/>
    </w:p>
    <w:p>
      <w:pPr>
        <w:pStyle w:val="BookText"/>
      </w:pPr>
      <w:r>
        <w:rPr>
          <w:rFonts w:ascii="IRNazanin" w:hAnsi="IRNazanin" w:eastAsia="IRNazanin" w:cs="IRNazanin"/>
          <w:lang w:bidi="fa-IR"/>
          <w:color w:val="111111"/>
          <w:sz w:val="28"/>
          <w:szCs w:val="28"/>
          <w:rtl/>
        </w:rPr>
        <w:t xml:space="preserve">الامجاد)</w:t>
      </w:r>
    </w:p>
    <w:p>
      <w:pPr>
        <w:pStyle w:val="BookText"/>
      </w:pPr>
      <w:r>
        <w:rPr>
          <w:rFonts w:ascii="IRNazanin" w:hAnsi="IRNazanin" w:eastAsia="IRNazanin" w:cs="IRNazanin"/>
          <w:lang w:bidi="fa-IR"/>
          <w:color w:val="111111"/>
          <w:sz w:val="28"/>
          <w:szCs w:val="28"/>
          <w:rtl/>
        </w:rPr>
        <w:t xml:space="preserve">شیخ باقر بن حبیب خفاجی(1312 ق-).ط 1372 ق.</w:t>
      </w:r>
    </w:p>
    <w:p>
      <w:pPr>
        <w:pStyle w:val="Heading3"/>
      </w:pPr>
      <w:bookmarkStart w:id="1153" w:name="_Toc592"/>
      <w:r>
        <w:t>خیر الزاد</w:t>
      </w:r>
      <w:bookmarkEnd w:id="1153"/>
    </w:p>
    <w:p>
      <w:pPr>
        <w:pStyle w:val="BookText"/>
      </w:pPr>
      <w:r>
        <w:rPr>
          <w:rFonts w:ascii="IRNazanin" w:hAnsi="IRNazanin" w:eastAsia="IRNazanin" w:cs="IRNazanin"/>
          <w:lang w:bidi="fa-IR"/>
          <w:color w:val="111111"/>
          <w:sz w:val="28"/>
          <w:szCs w:val="28"/>
          <w:rtl/>
        </w:rPr>
        <w:t xml:space="preserve">فارسی،رسالۀ عملیه،از علی بن عبد الحسین ایروانی(-1354 ق).خ.موجود.</w:t>
      </w:r>
    </w:p>
    <w:p>
      <w:pPr>
        <w:pStyle w:val="Heading3"/>
      </w:pPr>
      <w:bookmarkStart w:id="1154" w:name="_Toc593"/>
      <w:r>
        <w:t>خیر الکلام</w:t>
      </w:r>
      <w:bookmarkEnd w:id="1154"/>
    </w:p>
    <w:p>
      <w:pPr>
        <w:pStyle w:val="BookText"/>
      </w:pPr>
      <w:r>
        <w:rPr>
          <w:rFonts w:ascii="IRNazanin" w:hAnsi="IRNazanin" w:eastAsia="IRNazanin" w:cs="IRNazanin"/>
          <w:lang w:bidi="fa-IR"/>
          <w:color w:val="111111"/>
          <w:sz w:val="28"/>
          <w:szCs w:val="28"/>
          <w:rtl/>
        </w:rPr>
        <w:t xml:space="preserve">در نبّوت و امامت،از مولوی محمد باقر بن ابی جعفر اصفهانی.ط.هند.</w:t>
      </w:r>
    </w:p>
    <w:p>
      <w:pPr>
        <w:pStyle w:val="Heading3"/>
      </w:pPr>
      <w:bookmarkStart w:id="1155" w:name="_Toc594"/>
      <w:r>
        <w:t>خیر الکلام(فی مدایح الکرام)</w:t>
      </w:r>
      <w:bookmarkEnd w:id="1155"/>
    </w:p>
    <w:p>
      <w:pPr>
        <w:pStyle w:val="BookText"/>
      </w:pPr>
      <w:r>
        <w:rPr>
          <w:rFonts w:ascii="IRNazanin" w:hAnsi="IRNazanin" w:eastAsia="IRNazanin" w:cs="IRNazanin"/>
          <w:lang w:bidi="fa-IR"/>
          <w:color w:val="111111"/>
          <w:sz w:val="28"/>
          <w:szCs w:val="28"/>
          <w:rtl/>
        </w:rPr>
        <w:t xml:space="preserve">فارسی،قصاید در مدح معصومین(علیه السلام)،از حیدر علی مجد الادباء متخلّص به ثریّا(زنده در 1306 ق).</w:t>
      </w:r>
    </w:p>
    <w:p>
      <w:pPr>
        <w:pStyle w:val="Heading3"/>
      </w:pPr>
      <w:bookmarkStart w:id="1156" w:name="_Toc595"/>
      <w:r>
        <w:t>خیر الکلام(فی المنطق و الکلام و اثبات امامة کل</w:t>
      </w:r>
      <w:bookmarkEnd w:id="1156"/>
    </w:p>
    <w:p>
      <w:pPr>
        <w:pStyle w:val="BookText"/>
      </w:pPr>
      <w:r>
        <w:rPr>
          <w:rFonts w:ascii="Amiri" w:hAnsi="Amiri" w:eastAsia="Amiri" w:cs="Amiri"/>
          <w:lang w:bidi="ar-SA"/>
          <w:color w:val="111111"/>
          <w:sz w:val="28"/>
          <w:szCs w:val="28"/>
          <w:rtl/>
        </w:rPr>
        <w:t xml:space="preserve">واحد من ائمّة الانام)</w:t>
      </w:r>
    </w:p>
    <w:p>
      <w:pPr>
        <w:pStyle w:val="BookText"/>
      </w:pPr>
      <w:r>
        <w:rPr>
          <w:rFonts w:ascii="IRNazanin" w:hAnsi="IRNazanin" w:eastAsia="IRNazanin" w:cs="IRNazanin"/>
          <w:lang w:bidi="fa-IR"/>
          <w:color w:val="111111"/>
          <w:sz w:val="28"/>
          <w:szCs w:val="28"/>
          <w:rtl/>
        </w:rPr>
        <w:t xml:space="preserve">از سید خلف بن عبد المطلب مشعشعی حویزی (-1074 ق).مذکور در«ریاض العلماء».</w:t>
      </w:r>
    </w:p>
    <w:p>
      <w:pPr>
        <w:pStyle w:val="Heading3"/>
      </w:pPr>
      <w:bookmarkStart w:id="1157" w:name="_Toc596"/>
      <w:r>
        <w:t>خیر الکلام(فی ردّ عدو الاسلام)</w:t>
      </w:r>
      <w:bookmarkEnd w:id="1157"/>
    </w:p>
    <w:p>
      <w:pPr>
        <w:pStyle w:val="BookText"/>
      </w:pPr>
      <w:r>
        <w:rPr>
          <w:rFonts w:ascii="IRNazanin" w:hAnsi="IRNazanin" w:eastAsia="IRNazanin" w:cs="IRNazanin"/>
          <w:lang w:bidi="fa-IR"/>
          <w:color w:val="111111"/>
          <w:sz w:val="28"/>
          <w:szCs w:val="28"/>
          <w:rtl/>
        </w:rPr>
        <w:t xml:space="preserve">فارسی،رد رسائل کسروی،از ذبیح اللّه محلاّتی، در 2 مجلّد.</w:t>
      </w:r>
    </w:p>
    <w:p>
      <w:pPr>
        <w:pStyle w:val="Heading3"/>
      </w:pPr>
      <w:bookmarkStart w:id="1158" w:name="_Toc597"/>
      <w:r>
        <w:t>خیر لمعة فی صلاة الجمعة</w:t>
      </w:r>
      <w:bookmarkEnd w:id="1158"/>
    </w:p>
    <w:p>
      <w:pPr>
        <w:pStyle w:val="BookText"/>
      </w:pPr>
      <w:r>
        <w:rPr>
          <w:rFonts w:ascii="IRNazanin" w:hAnsi="IRNazanin" w:eastAsia="IRNazanin" w:cs="IRNazanin"/>
          <w:lang w:bidi="fa-IR"/>
          <w:color w:val="111111"/>
          <w:sz w:val="28"/>
          <w:szCs w:val="28"/>
          <w:rtl/>
        </w:rPr>
        <w:t xml:space="preserve">احمد بن صالح موسوی قزوینی(معاصر).ط.</w:t>
      </w:r>
    </w:p>
    <w:p>
      <w:pPr>
        <w:pStyle w:val="BookText"/>
      </w:pPr>
      <w:r>
        <w:rPr>
          <w:rFonts w:ascii="IRNazanin" w:hAnsi="IRNazanin" w:eastAsia="IRNazanin" w:cs="IRNazanin"/>
          <w:lang w:bidi="fa-IR"/>
          <w:color w:val="111111"/>
          <w:sz w:val="28"/>
          <w:szCs w:val="28"/>
          <w:rtl/>
        </w:rPr>
        <w:t xml:space="preserve">بغداد،1349 ق.</w:t>
      </w:r>
    </w:p>
    <w:p>
      <w:pPr>
        <w:pStyle w:val="Heading3"/>
      </w:pPr>
      <w:bookmarkStart w:id="1159" w:name="_Toc598"/>
      <w:r>
        <w:t>خیر المقال(فی شرح القصیدة المقصورة فی مدح</w:t>
      </w:r>
      <w:bookmarkEnd w:id="1159"/>
    </w:p>
    <w:p>
      <w:pPr>
        <w:pStyle w:val="BookText"/>
      </w:pPr>
      <w:r>
        <w:rPr>
          <w:rFonts w:ascii="IRNazanin" w:hAnsi="IRNazanin" w:eastAsia="IRNazanin" w:cs="IRNazanin"/>
          <w:lang w:bidi="fa-IR"/>
          <w:color w:val="111111"/>
          <w:sz w:val="28"/>
          <w:szCs w:val="28"/>
          <w:rtl/>
        </w:rPr>
        <w:t xml:space="preserve">النبی و الآل)</w:t>
      </w:r>
    </w:p>
    <w:p>
      <w:pPr>
        <w:pStyle w:val="BookText"/>
      </w:pPr>
      <w:r>
        <w:rPr>
          <w:rFonts w:ascii="IRNazanin" w:hAnsi="IRNazanin" w:eastAsia="IRNazanin" w:cs="IRNazanin"/>
          <w:lang w:bidi="fa-IR"/>
          <w:color w:val="111111"/>
          <w:sz w:val="28"/>
          <w:szCs w:val="28"/>
          <w:rtl/>
        </w:rPr>
        <w:t xml:space="preserve">سید علی خان بن خلف مشعشعی حویزی (-1088 ق).آغاز تألیف:1083 ق،در 4 مجلّد.مذکور در«ریاض العلماء».</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8" w:name="pg14526_235516"/>
    <w:bookmarkEnd w:id="48"/>
    <w:p>
      <w:pPr>
        <w:pStyle w:val="Heading3"/>
      </w:pPr>
      <w:bookmarkStart w:id="1160" w:name="_Toc599"/>
      <w:r>
        <w:t>خیر المال فی حفظ صحّة الاطفال</w:t>
      </w:r>
      <w:bookmarkEnd w:id="1160"/>
    </w:p>
    <w:p>
      <w:pPr>
        <w:pStyle w:val="BookText"/>
      </w:pPr>
      <w:r>
        <w:rPr>
          <w:rFonts w:ascii="IRNazanin" w:hAnsi="IRNazanin" w:eastAsia="IRNazanin" w:cs="IRNazanin"/>
          <w:lang w:bidi="fa-IR"/>
          <w:color w:val="111111"/>
          <w:sz w:val="28"/>
          <w:szCs w:val="28"/>
          <w:rtl/>
        </w:rPr>
        <w:t xml:space="preserve">دکتر ابراهیم سعید،ط.اراک،1308 ق.</w:t>
      </w:r>
    </w:p>
    <w:p>
      <w:pPr>
        <w:pStyle w:val="Heading3"/>
      </w:pPr>
      <w:bookmarkStart w:id="1161" w:name="_Toc600"/>
      <w:r>
        <w:t>خیر النّساء</w:t>
      </w:r>
      <w:bookmarkEnd w:id="1161"/>
    </w:p>
    <w:p>
      <w:pPr>
        <w:pStyle w:val="BookText"/>
      </w:pPr>
      <w:r>
        <w:rPr>
          <w:rFonts w:ascii="IRNazanin" w:hAnsi="IRNazanin" w:eastAsia="IRNazanin" w:cs="IRNazanin"/>
          <w:lang w:bidi="fa-IR"/>
          <w:color w:val="111111"/>
          <w:sz w:val="28"/>
          <w:szCs w:val="28"/>
          <w:rtl/>
        </w:rPr>
        <w:t xml:space="preserve">گجراتی،اخلاق زنان،از غلام علی بهاونگری (معاصر).ط.</w:t>
      </w:r>
    </w:p>
    <w:p>
      <w:pPr>
        <w:pStyle w:val="Heading3"/>
      </w:pPr>
      <w:bookmarkStart w:id="1162" w:name="_Toc601"/>
      <w:r>
        <w:t>خیر الوصیّة</w:t>
      </w:r>
      <w:bookmarkEnd w:id="1162"/>
    </w:p>
    <w:p>
      <w:pPr>
        <w:pStyle w:val="BookText"/>
      </w:pPr>
      <w:r>
        <w:rPr>
          <w:rFonts w:ascii="IRNazanin" w:hAnsi="IRNazanin" w:eastAsia="IRNazanin" w:cs="IRNazanin"/>
          <w:lang w:bidi="fa-IR"/>
          <w:color w:val="111111"/>
          <w:sz w:val="28"/>
          <w:szCs w:val="28"/>
          <w:rtl/>
        </w:rPr>
        <w:t xml:space="preserve">قصیده در اخلاق،از محمد بن عبد اللّه بن رمضان احسائی.خ.موجود.</w:t>
      </w:r>
    </w:p>
    <w:p>
      <w:pPr>
        <w:pStyle w:val="Heading3"/>
      </w:pPr>
      <w:bookmarkStart w:id="1163" w:name="_Toc602"/>
      <w:r>
        <w:t>خیرات حسان(فی ترجمة مشاهیر النسوان)</w:t>
      </w:r>
      <w:bookmarkEnd w:id="1163"/>
    </w:p>
    <w:p>
      <w:pPr>
        <w:pStyle w:val="BookText"/>
      </w:pPr>
      <w:r>
        <w:rPr>
          <w:rFonts w:ascii="IRNazanin" w:hAnsi="IRNazanin" w:eastAsia="IRNazanin" w:cs="IRNazanin"/>
          <w:lang w:bidi="fa-IR"/>
          <w:color w:val="111111"/>
          <w:sz w:val="28"/>
          <w:szCs w:val="28"/>
          <w:rtl/>
        </w:rPr>
        <w:t xml:space="preserve">فارسی،از محمد حسن خان اعتماد السلطنته (-1313 ق).«مشاهیر النسوان»از سید محمد ذهنی است.ط.تهران،1304-1307 و 1311 ق.</w:t>
      </w:r>
    </w:p>
    <w:p>
      <w:pPr>
        <w:pStyle w:val="Heading3"/>
      </w:pPr>
      <w:bookmarkStart w:id="1164" w:name="_Toc603"/>
      <w:r>
        <w:t>خیرات حسان---</w:t>
      </w:r>
      <w:bookmarkEnd w:id="1164"/>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9" w:name="pg14526_235517"/>
    <w:bookmarkEnd w:id="49"/>
    <w:p>
      <w:pPr>
        <w:pStyle w:val="Heading2"/>
      </w:pPr>
      <w:bookmarkStart w:id="1165" w:name="_Toc604"/>
      <w:r>
        <w:t>د</w:t>
      </w:r>
      <w:bookmarkEnd w:id="1165"/>
    </w:p>
    <w:p>
      <w:pPr>
        <w:pStyle w:val="Heading3"/>
      </w:pPr>
      <w:bookmarkStart w:id="1166" w:name="_Toc605"/>
      <w:r>
        <w:t>دائر الوصول</w:t>
      </w:r>
      <w:bookmarkEnd w:id="1166"/>
    </w:p>
    <w:p>
      <w:pPr>
        <w:pStyle w:val="BookText"/>
      </w:pPr>
      <w:r>
        <w:rPr>
          <w:rFonts w:ascii="IRNazanin" w:hAnsi="IRNazanin" w:eastAsia="IRNazanin" w:cs="IRNazanin"/>
          <w:lang w:bidi="fa-IR"/>
          <w:color w:val="111111"/>
          <w:sz w:val="28"/>
          <w:szCs w:val="28"/>
          <w:rtl/>
        </w:rPr>
        <w:t xml:space="preserve">اصول فقه،شرح«منار الانوار»حافظ الدین عبد اللّه بن احمد نسفی(-710 ق)،از محمد بن مبارکشاه هروی معروف به میرک بخاری.ط لکهنو،1877 م.</w:t>
      </w:r>
    </w:p>
    <w:p>
      <w:pPr>
        <w:pStyle w:val="Heading3"/>
      </w:pPr>
      <w:bookmarkStart w:id="1167" w:name="_Toc606"/>
      <w:r>
        <w:t>الدائرة-عینیّة الوجود-الاحدیة</w:t>
      </w:r>
      <w:bookmarkEnd w:id="1167"/>
    </w:p>
    <w:p>
      <w:pPr>
        <w:pStyle w:val="BookText"/>
      </w:pPr>
      <w:r>
        <w:rPr>
          <w:rFonts w:ascii="IRNazanin" w:hAnsi="IRNazanin" w:eastAsia="IRNazanin" w:cs="IRNazanin"/>
          <w:lang w:bidi="fa-IR"/>
          <w:color w:val="111111"/>
          <w:sz w:val="28"/>
          <w:szCs w:val="28"/>
          <w:rtl/>
        </w:rPr>
        <w:t xml:space="preserve">حکمت،از عبد اللّه قطب بلیانی،خ.آستان قدس،ش 623.</w:t>
      </w:r>
    </w:p>
    <w:p>
      <w:pPr>
        <w:pStyle w:val="Heading3"/>
      </w:pPr>
      <w:bookmarkStart w:id="1168" w:name="_Toc607"/>
      <w:r>
        <w:t>دائرۀ جهان نما</w:t>
      </w:r>
      <w:bookmarkEnd w:id="1168"/>
    </w:p>
    <w:p>
      <w:pPr>
        <w:pStyle w:val="BookText"/>
      </w:pPr>
      <w:r>
        <w:rPr>
          <w:rFonts w:ascii="IRNazanin" w:hAnsi="IRNazanin" w:eastAsia="IRNazanin" w:cs="IRNazanin"/>
          <w:lang w:bidi="fa-IR"/>
          <w:color w:val="111111"/>
          <w:sz w:val="28"/>
          <w:szCs w:val="28"/>
          <w:rtl/>
        </w:rPr>
        <w:t xml:space="preserve">فارسی،احکام نجوم،از کمال الدّین حسین بن علی واعظ کاشفی(-910 ق).«آئینۀ اسکندری»تهذیب و تکمیل این کتاب است.</w:t>
      </w:r>
    </w:p>
    <w:p>
      <w:pPr>
        <w:pStyle w:val="Heading3"/>
      </w:pPr>
      <w:bookmarkStart w:id="1169" w:name="_Toc608"/>
      <w:r>
        <w:t>دائرة المعارف</w:t>
      </w:r>
      <w:bookmarkEnd w:id="1169"/>
    </w:p>
    <w:p>
      <w:pPr>
        <w:pStyle w:val="BookText"/>
      </w:pPr>
      <w:r>
        <w:rPr>
          <w:rStyle w:val="FootnoteReference"/>
        </w:rPr>
        <w:footnoteReference w:id="1"/>
      </w:r>
    </w:p>
    <w:p>
      <w:pPr>
        <w:pStyle w:val="BookText"/>
      </w:pPr>
      <w:r>
        <w:rPr>
          <w:rFonts w:ascii="IRNazanin" w:hAnsi="IRNazanin" w:eastAsia="IRNazanin" w:cs="IRNazanin"/>
          <w:lang w:bidi="fa-IR"/>
          <w:color w:val="111111"/>
          <w:sz w:val="28"/>
          <w:szCs w:val="28"/>
          <w:rtl/>
        </w:rPr>
        <w:t xml:space="preserve">فارسی،از ملک المؤرّخین عبد الحسین بن هدایت اللّه بن محمد تقی سپهر کاشانی(-1352 ق).مذکور در سالنامۀ پارس-1312 ش.</w:t>
      </w:r>
    </w:p>
    <w:p>
      <w:pPr>
        <w:pStyle w:val="Heading3"/>
      </w:pPr>
      <w:bookmarkStart w:id="1170" w:name="_Toc609"/>
      <w:r>
        <w:t>دائره المعارف اسلامی</w:t>
      </w:r>
      <w:bookmarkEnd w:id="1170"/>
    </w:p>
    <w:p>
      <w:pPr>
        <w:pStyle w:val="BookText"/>
      </w:pPr>
      <w:r>
        <w:rPr>
          <w:rFonts w:ascii="IRNazanin" w:hAnsi="IRNazanin" w:eastAsia="IRNazanin" w:cs="IRNazanin"/>
          <w:lang w:bidi="fa-IR"/>
          <w:color w:val="111111"/>
          <w:sz w:val="28"/>
          <w:szCs w:val="28"/>
          <w:rtl/>
        </w:rPr>
        <w:t xml:space="preserve">فارسی،تألیف گروهی از مستشرقان،ترجمۀ جمعی از مترجمان به عربی و ترجمۀ محمد علی خلیلی به فارسی.ط.تهران،1318 ش(2 جزء).</w:t>
      </w:r>
    </w:p>
    <w:p>
      <w:pPr>
        <w:pStyle w:val="Heading3"/>
      </w:pPr>
      <w:bookmarkStart w:id="1171" w:name="_Toc610"/>
      <w:r>
        <w:t>دائرة المعارف اسلامیّة</w:t>
      </w:r>
      <w:bookmarkEnd w:id="1171"/>
    </w:p>
    <w:p>
      <w:pPr>
        <w:pStyle w:val="BookText"/>
      </w:pPr>
      <w:r>
        <w:rPr>
          <w:rFonts w:ascii="IRNazanin" w:hAnsi="IRNazanin" w:eastAsia="IRNazanin" w:cs="IRNazanin"/>
          <w:lang w:bidi="fa-IR"/>
          <w:color w:val="111111"/>
          <w:sz w:val="28"/>
          <w:szCs w:val="28"/>
          <w:rtl/>
        </w:rPr>
        <w:t xml:space="preserve">فارسی،از عبد العزیز بن عبد الحسین جواهر کلام.</w:t>
      </w:r>
    </w:p>
    <w:p>
      <w:pPr>
        <w:pStyle w:val="BookText"/>
      </w:pPr>
      <w:r>
        <w:rPr>
          <w:rFonts w:ascii="IRNazanin" w:hAnsi="IRNazanin" w:eastAsia="IRNazanin" w:cs="IRNazanin"/>
          <w:lang w:bidi="fa-IR"/>
          <w:color w:val="111111"/>
          <w:sz w:val="28"/>
          <w:szCs w:val="28"/>
          <w:rtl/>
        </w:rPr>
        <w:t xml:space="preserve">ط.تهران 1324-1337 ش.(نخست 10 جزء با مستدرک در یک مجلد و بعد در 4 جزء).</w:t>
      </w:r>
    </w:p>
    <w:p>
      <w:pPr>
        <w:pStyle w:val="Heading3"/>
      </w:pPr>
      <w:bookmarkStart w:id="1172" w:name="_Toc611"/>
      <w:r>
        <w:t>دائرة المعارف روابط جنسی-رهبر عشق</w:t>
      </w:r>
      <w:bookmarkEnd w:id="1172"/>
    </w:p>
    <w:p>
      <w:pPr>
        <w:pStyle w:val="BookText"/>
      </w:pPr>
      <w:r>
        <w:rPr>
          <w:rFonts w:ascii="IRNazanin" w:hAnsi="IRNazanin" w:eastAsia="IRNazanin" w:cs="IRNazanin"/>
          <w:lang w:bidi="fa-IR"/>
          <w:color w:val="111111"/>
          <w:sz w:val="28"/>
          <w:szCs w:val="28"/>
          <w:rtl/>
        </w:rPr>
        <w:t xml:space="preserve">فارسی،تألیف نارمن هیر،ترجمۀ عبد اللّه رهنما.</w:t>
      </w:r>
    </w:p>
    <w:p>
      <w:pPr>
        <w:pStyle w:val="BookText"/>
      </w:pPr>
      <w:r>
        <w:rPr>
          <w:rFonts w:ascii="IRNazanin" w:hAnsi="IRNazanin" w:eastAsia="IRNazanin" w:cs="IRNazanin"/>
          <w:lang w:bidi="fa-IR"/>
          <w:color w:val="111111"/>
          <w:sz w:val="28"/>
          <w:szCs w:val="28"/>
          <w:rtl/>
        </w:rPr>
        <w:t xml:space="preserve">ط.تهران،1325 و 1328 ش.</w:t>
      </w:r>
    </w:p>
    <w:p>
      <w:pPr>
        <w:pStyle w:val="Heading3"/>
      </w:pPr>
      <w:bookmarkStart w:id="1173" w:name="_Toc612"/>
      <w:r>
        <w:t>الدائرة الهندیّة</w:t>
      </w:r>
      <w:bookmarkEnd w:id="1173"/>
    </w:p>
    <w:p>
      <w:pPr>
        <w:pStyle w:val="BookText"/>
      </w:pPr>
      <w:r>
        <w:rPr>
          <w:rFonts w:ascii="IRNazanin" w:hAnsi="IRNazanin" w:eastAsia="IRNazanin" w:cs="IRNazanin"/>
          <w:lang w:bidi="fa-IR"/>
          <w:color w:val="111111"/>
          <w:sz w:val="28"/>
          <w:szCs w:val="28"/>
          <w:rtl/>
        </w:rPr>
        <w:t xml:space="preserve">ریاض،از تقی الدین ابو الخیر فارسی(سدۀ 10 ق).خ.آستان قدس،ش 7387(1090 ق).</w:t>
      </w:r>
    </w:p>
    <w:p>
      <w:pPr>
        <w:pStyle w:val="Heading3"/>
      </w:pPr>
      <w:bookmarkStart w:id="1174" w:name="_Toc613"/>
      <w:r>
        <w:t>داحس و الغبراء،کتاب</w:t>
      </w:r>
      <w:bookmarkEnd w:id="1174"/>
    </w:p>
    <w:p>
      <w:pPr>
        <w:pStyle w:val="BookText"/>
      </w:pPr>
      <w:r>
        <w:rPr>
          <w:rFonts w:ascii="IRNazanin" w:hAnsi="IRNazanin" w:eastAsia="IRNazanin" w:cs="IRNazanin"/>
          <w:lang w:bidi="fa-IR"/>
          <w:color w:val="111111"/>
          <w:sz w:val="28"/>
          <w:szCs w:val="28"/>
          <w:rtl/>
        </w:rPr>
        <w:t xml:space="preserve">ایام عرب،ابو منذر هشام بن محمد بن سائب کلبی (-205 یا 206 ق).مذکور در فهرست ابن ندیم.</w:t>
      </w:r>
    </w:p>
    <w:p>
      <w:pPr>
        <w:pStyle w:val="Heading3"/>
      </w:pPr>
      <w:bookmarkStart w:id="1175" w:name="_Toc614"/>
      <w:r>
        <w:t>داد و ستد</w:t>
      </w:r>
      <w:bookmarkEnd w:id="1175"/>
    </w:p>
    <w:p>
      <w:pPr>
        <w:pStyle w:val="BookText"/>
      </w:pPr>
      <w:r>
        <w:rPr>
          <w:rFonts w:ascii="IRNazanin" w:hAnsi="IRNazanin" w:eastAsia="IRNazanin" w:cs="IRNazanin"/>
          <w:lang w:bidi="fa-IR"/>
          <w:color w:val="111111"/>
          <w:sz w:val="28"/>
          <w:szCs w:val="28"/>
          <w:rtl/>
        </w:rPr>
        <w:t xml:space="preserve">فارسی،فقه،در مسائل بیع،از علی بن محمد مرعشی سید الحکماء(-1316 ق).خ.</w:t>
      </w:r>
    </w:p>
    <w:p>
      <w:pPr>
        <w:pStyle w:val="BookText"/>
      </w:pPr>
      <w:r>
        <w:rPr>
          <w:rFonts w:ascii="IRNazanin" w:hAnsi="IRNazanin" w:eastAsia="IRNazanin" w:cs="IRNazanin"/>
          <w:lang w:bidi="fa-IR"/>
          <w:color w:val="111111"/>
          <w:sz w:val="28"/>
          <w:szCs w:val="28"/>
          <w:rtl/>
        </w:rPr>
        <w:t xml:space="preserve">مرعشی.</w:t>
      </w:r>
    </w:p>
    <w:p>
      <w:pPr>
        <w:pStyle w:val="Heading3"/>
      </w:pPr>
      <w:bookmarkStart w:id="1176" w:name="_Toc615"/>
      <w:r>
        <w:t>الدّار(عن محاورات الفار)،رسالة</w:t>
      </w:r>
      <w:bookmarkEnd w:id="1176"/>
    </w:p>
    <w:p>
      <w:pPr>
        <w:pStyle w:val="BookText"/>
      </w:pPr>
      <w:r>
        <w:rPr>
          <w:rFonts w:ascii="IRNazanin" w:hAnsi="IRNazanin" w:eastAsia="IRNazanin" w:cs="IRNazanin"/>
          <w:lang w:bidi="fa-IR"/>
          <w:color w:val="111111"/>
          <w:sz w:val="28"/>
          <w:szCs w:val="28"/>
          <w:rtl/>
        </w:rPr>
        <w:t xml:space="preserve">صفی الدین عبد العزیز سنبسی حلّی(-750 ق یا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0" w:name="pg14526_235518"/>
    <w:bookmarkEnd w:id="50"/>
    <w:p>
      <w:pPr>
        <w:pStyle w:val="BookText"/>
      </w:pPr>
      <w:r>
        <w:rPr>
          <w:rFonts w:ascii="IRNazanin" w:hAnsi="IRNazanin" w:eastAsia="IRNazanin" w:cs="IRNazanin"/>
          <w:lang w:bidi="fa-IR"/>
          <w:color w:val="111111"/>
          <w:sz w:val="28"/>
          <w:szCs w:val="28"/>
          <w:rtl/>
        </w:rPr>
        <w:t xml:space="preserve">پس از آن).ط.(با دیوان او).</w:t>
      </w:r>
    </w:p>
    <w:p>
      <w:pPr>
        <w:pStyle w:val="Heading3"/>
      </w:pPr>
      <w:bookmarkStart w:id="1177" w:name="_Toc616"/>
      <w:r>
        <w:t>الدّار،کتاب</w:t>
      </w:r>
      <w:bookmarkEnd w:id="1177"/>
    </w:p>
    <w:p>
      <w:pPr>
        <w:pStyle w:val="BookText"/>
      </w:pPr>
      <w:r>
        <w:rPr>
          <w:rFonts w:ascii="IRNazanin" w:hAnsi="IRNazanin" w:eastAsia="IRNazanin" w:cs="IRNazanin"/>
          <w:lang w:bidi="fa-IR"/>
          <w:color w:val="111111"/>
          <w:sz w:val="28"/>
          <w:szCs w:val="28"/>
          <w:rtl/>
        </w:rPr>
        <w:t xml:space="preserve">ابراهیم بن محمد ثقفی(-283 ق).مذکور در رجال نجاشی.</w:t>
      </w:r>
    </w:p>
    <w:p>
      <w:pPr>
        <w:pStyle w:val="Heading3"/>
      </w:pPr>
      <w:bookmarkStart w:id="1178" w:name="_Toc617"/>
      <w:r>
        <w:t>دار السرور(فیما یتعلّق بابی الشرّور)</w:t>
      </w:r>
      <w:bookmarkEnd w:id="1178"/>
    </w:p>
    <w:p>
      <w:pPr>
        <w:pStyle w:val="BookText"/>
      </w:pPr>
      <w:r>
        <w:rPr>
          <w:rFonts w:ascii="IRNazanin" w:hAnsi="IRNazanin" w:eastAsia="IRNazanin" w:cs="IRNazanin"/>
          <w:lang w:bidi="fa-IR"/>
          <w:color w:val="111111"/>
          <w:sz w:val="28"/>
          <w:szCs w:val="28"/>
          <w:rtl/>
        </w:rPr>
        <w:t xml:space="preserve">علی اکبر بن غلام علی مروّج الاسلام کرمانی (معاصر).</w:t>
      </w:r>
    </w:p>
    <w:p>
      <w:pPr>
        <w:pStyle w:val="Heading3"/>
      </w:pPr>
      <w:bookmarkStart w:id="1179" w:name="_Toc618"/>
      <w:r>
        <w:t>دار السرور(فی علم الدنیا و القبور)</w:t>
      </w:r>
      <w:bookmarkEnd w:id="1179"/>
    </w:p>
    <w:p>
      <w:pPr>
        <w:pStyle w:val="BookText"/>
      </w:pPr>
      <w:r>
        <w:rPr>
          <w:rFonts w:ascii="IRNazanin" w:hAnsi="IRNazanin" w:eastAsia="IRNazanin" w:cs="IRNazanin"/>
          <w:lang w:bidi="fa-IR"/>
          <w:color w:val="111111"/>
          <w:sz w:val="28"/>
          <w:szCs w:val="28"/>
          <w:rtl/>
        </w:rPr>
        <w:t xml:space="preserve">فارسی،از نور الدین محمد حسین شریف بن محمد محلاتی(-1362 ق)در 2 باب و خاتمه خ.موجود.</w:t>
      </w:r>
    </w:p>
    <w:p>
      <w:pPr>
        <w:pStyle w:val="BookText"/>
      </w:pPr>
      <w:r>
        <w:rPr>
          <w:rFonts w:ascii="IRNazanin" w:hAnsi="IRNazanin" w:eastAsia="IRNazanin" w:cs="IRNazanin"/>
          <w:lang w:bidi="fa-IR"/>
          <w:color w:val="111111"/>
          <w:sz w:val="28"/>
          <w:szCs w:val="28"/>
          <w:rtl/>
        </w:rPr>
        <w:t xml:space="preserve">-سرور قلوب عارفین و فرح و راحت دلهای محبین</w:t>
      </w:r>
    </w:p>
    <w:p>
      <w:pPr>
        <w:pStyle w:val="Heading3"/>
      </w:pPr>
      <w:bookmarkStart w:id="1180" w:name="_Toc619"/>
      <w:r>
        <w:t>دار السّلام(فیما یتعلق بالرؤیا و المنام)</w:t>
      </w:r>
      <w:bookmarkEnd w:id="1180"/>
    </w:p>
    <w:p>
      <w:pPr>
        <w:pStyle w:val="BookText"/>
      </w:pPr>
      <w:r>
        <w:rPr>
          <w:rFonts w:ascii="IRNazanin" w:hAnsi="IRNazanin" w:eastAsia="IRNazanin" w:cs="IRNazanin"/>
          <w:lang w:bidi="fa-IR"/>
          <w:color w:val="111111"/>
          <w:sz w:val="28"/>
          <w:szCs w:val="28"/>
          <w:rtl/>
        </w:rPr>
        <w:t xml:space="preserve">محمد حسین بن محمد تقی نوری(-1320 ق)، تألیف:1292 ق.ط.تهران،1305 ق.</w:t>
      </w:r>
    </w:p>
    <w:p>
      <w:pPr>
        <w:pStyle w:val="Heading3"/>
      </w:pPr>
      <w:bookmarkStart w:id="1181" w:name="_Toc620"/>
      <w:r>
        <w:t>دار السّلام(فی احکام السّلام فی شرح الاسلام)</w:t>
      </w:r>
      <w:bookmarkEnd w:id="1181"/>
    </w:p>
    <w:p>
      <w:pPr>
        <w:pStyle w:val="BookText"/>
      </w:pPr>
      <w:r>
        <w:rPr>
          <w:rFonts w:ascii="IRNazanin" w:hAnsi="IRNazanin" w:eastAsia="IRNazanin" w:cs="IRNazanin"/>
          <w:lang w:bidi="fa-IR"/>
          <w:color w:val="111111"/>
          <w:sz w:val="28"/>
          <w:szCs w:val="28"/>
          <w:rtl/>
        </w:rPr>
        <w:t xml:space="preserve">عبد الهادی بن اسماعیل حسینی شیرازی.حدود 1000 مسأله را در فروع سلام بیان کرده است.</w:t>
      </w:r>
    </w:p>
    <w:p>
      <w:pPr>
        <w:pStyle w:val="Heading3"/>
      </w:pPr>
      <w:bookmarkStart w:id="1182" w:name="_Toc621"/>
      <w:r>
        <w:t>دار السّلام و مدار الاسلام</w:t>
      </w:r>
      <w:bookmarkEnd w:id="1182"/>
    </w:p>
    <w:p>
      <w:pPr>
        <w:pStyle w:val="BookText"/>
      </w:pPr>
      <w:r>
        <w:rPr>
          <w:rFonts w:ascii="IRNazanin" w:hAnsi="IRNazanin" w:eastAsia="IRNazanin" w:cs="IRNazanin"/>
          <w:lang w:bidi="fa-IR"/>
          <w:color w:val="111111"/>
          <w:sz w:val="28"/>
          <w:szCs w:val="28"/>
          <w:rtl/>
        </w:rPr>
        <w:t xml:space="preserve">چهل حدیث،ناشناخته،خ،شهید مطهّری.</w:t>
      </w:r>
    </w:p>
    <w:p>
      <w:pPr>
        <w:pStyle w:val="Heading3"/>
      </w:pPr>
      <w:bookmarkStart w:id="1183" w:name="_Toc622"/>
      <w:r>
        <w:t>دار السّلام(فیمن فاز بسلام الامام)</w:t>
      </w:r>
      <w:bookmarkEnd w:id="1183"/>
    </w:p>
    <w:p>
      <w:pPr>
        <w:pStyle w:val="BookText"/>
      </w:pPr>
      <w:r>
        <w:rPr>
          <w:rFonts w:ascii="IRNazanin" w:hAnsi="IRNazanin" w:eastAsia="IRNazanin" w:cs="IRNazanin"/>
          <w:lang w:bidi="fa-IR"/>
          <w:color w:val="111111"/>
          <w:sz w:val="28"/>
          <w:szCs w:val="28"/>
          <w:rtl/>
        </w:rPr>
        <w:t xml:space="preserve">فارسی،در ملاقات امام عصر(علیه السلام)از محمود بن جعفر میثمی عراقی(-ح 1310 ق)،تألیف:</w:t>
      </w:r>
    </w:p>
    <w:p>
      <w:pPr>
        <w:pStyle w:val="BookText"/>
      </w:pPr>
      <w:r>
        <w:rPr>
          <w:rFonts w:ascii="IRNazanin" w:hAnsi="IRNazanin" w:eastAsia="IRNazanin" w:cs="IRNazanin"/>
          <w:lang w:bidi="fa-IR"/>
          <w:color w:val="111111"/>
          <w:sz w:val="28"/>
          <w:szCs w:val="28"/>
          <w:rtl/>
        </w:rPr>
        <w:t xml:space="preserve">1301 ق،در یک مقدمه،5 باب و خاتمه.</w:t>
      </w:r>
    </w:p>
    <w:p>
      <w:pPr>
        <w:pStyle w:val="BookText"/>
      </w:pPr>
      <w:r>
        <w:rPr>
          <w:rFonts w:ascii="IRNazanin" w:hAnsi="IRNazanin" w:eastAsia="IRNazanin" w:cs="IRNazanin"/>
          <w:lang w:bidi="fa-IR"/>
          <w:color w:val="111111"/>
          <w:sz w:val="28"/>
          <w:szCs w:val="28"/>
          <w:rtl/>
        </w:rPr>
        <w:t xml:space="preserve">-حمد بی حد و ثنای بیعدد</w:t>
      </w:r>
    </w:p>
    <w:p>
      <w:pPr>
        <w:pStyle w:val="Heading3"/>
      </w:pPr>
      <w:bookmarkStart w:id="1184" w:name="_Toc623"/>
      <w:r>
        <w:t>دار الصفا من بحر الشفا</w:t>
      </w:r>
      <w:bookmarkEnd w:id="1184"/>
    </w:p>
    <w:p>
      <w:pPr>
        <w:pStyle w:val="BookText"/>
      </w:pPr>
      <w:r>
        <w:rPr>
          <w:rFonts w:ascii="IRNazanin" w:hAnsi="IRNazanin" w:eastAsia="IRNazanin" w:cs="IRNazanin"/>
          <w:lang w:bidi="fa-IR"/>
          <w:color w:val="111111"/>
          <w:sz w:val="28"/>
          <w:szCs w:val="28"/>
          <w:rtl/>
        </w:rPr>
        <w:t xml:space="preserve">قصیدۀ و تریّه،از سالم بن احمد شیخان حسینی یمنی(-1046 ق).مذکور در ذیل کشف الظنون.</w:t>
      </w:r>
    </w:p>
    <w:p>
      <w:pPr>
        <w:pStyle w:val="Heading3"/>
      </w:pPr>
      <w:bookmarkStart w:id="1185" w:name="_Toc624"/>
      <w:r>
        <w:t>دار العرب</w:t>
      </w:r>
      <w:bookmarkEnd w:id="1185"/>
    </w:p>
    <w:p>
      <w:pPr>
        <w:pStyle w:val="BookText"/>
      </w:pPr>
      <w:r>
        <w:rPr>
          <w:rFonts w:ascii="IRNazanin" w:hAnsi="IRNazanin" w:eastAsia="IRNazanin" w:cs="IRNazanin"/>
          <w:lang w:bidi="fa-IR"/>
          <w:color w:val="111111"/>
          <w:sz w:val="28"/>
          <w:szCs w:val="28"/>
          <w:rtl/>
        </w:rPr>
        <w:t xml:space="preserve">احمد بن فارس بن زکریا قزوینی رازی(-390 ق).مذکور در«معجم الادباء».</w:t>
      </w:r>
    </w:p>
    <w:p>
      <w:pPr>
        <w:pStyle w:val="Heading3"/>
      </w:pPr>
      <w:bookmarkStart w:id="1186" w:name="_Toc625"/>
      <w:r>
        <w:t>دار المجانین</w:t>
      </w:r>
      <w:bookmarkEnd w:id="1186"/>
    </w:p>
    <w:p>
      <w:pPr>
        <w:pStyle w:val="BookText"/>
      </w:pPr>
      <w:r>
        <w:rPr>
          <w:rFonts w:ascii="IRNazanin" w:hAnsi="IRNazanin" w:eastAsia="IRNazanin" w:cs="IRNazanin"/>
          <w:lang w:bidi="fa-IR"/>
          <w:color w:val="111111"/>
          <w:sz w:val="28"/>
          <w:szCs w:val="28"/>
          <w:rtl/>
        </w:rPr>
        <w:t xml:space="preserve">فارسی،داستان،از محمد علی جمال زاده (معاصر).ط،تهران،1320 ش.</w:t>
      </w:r>
    </w:p>
    <w:p>
      <w:pPr>
        <w:pStyle w:val="Heading3"/>
      </w:pPr>
      <w:bookmarkStart w:id="1187" w:name="_Toc626"/>
      <w:r>
        <w:t>الدرات،کتاب</w:t>
      </w:r>
      <w:bookmarkEnd w:id="1187"/>
    </w:p>
    <w:p>
      <w:pPr>
        <w:pStyle w:val="BookText"/>
      </w:pPr>
      <w:r>
        <w:rPr>
          <w:rFonts w:ascii="IRNazanin" w:hAnsi="IRNazanin" w:eastAsia="IRNazanin" w:cs="IRNazanin"/>
          <w:lang w:bidi="fa-IR"/>
          <w:color w:val="111111"/>
          <w:sz w:val="28"/>
          <w:szCs w:val="28"/>
          <w:rtl/>
        </w:rPr>
        <w:t xml:space="preserve">ابو عبد اللّه محمد بن عبد الرزاق بیهقی سبزواری، معاصر قفال شاشی(-336 ق)،به نام محمد بن ابراهیم بن سیمجور امیر خراسان تألیف کرده.</w:t>
      </w:r>
    </w:p>
    <w:p>
      <w:pPr>
        <w:pStyle w:val="BookText"/>
      </w:pPr>
      <w:r>
        <w:rPr>
          <w:rFonts w:ascii="IRNazanin" w:hAnsi="IRNazanin" w:eastAsia="IRNazanin" w:cs="IRNazanin"/>
          <w:lang w:bidi="fa-IR"/>
          <w:color w:val="111111"/>
          <w:sz w:val="28"/>
          <w:szCs w:val="28"/>
          <w:rtl/>
        </w:rPr>
        <w:t xml:space="preserve">مذکور در«تاریخ بیهق».</w:t>
      </w:r>
    </w:p>
    <w:p>
      <w:pPr>
        <w:pStyle w:val="Heading3"/>
      </w:pPr>
      <w:bookmarkStart w:id="1188" w:name="_Toc627"/>
      <w:r>
        <w:t>داروین و داروینیسم</w:t>
      </w:r>
      <w:bookmarkEnd w:id="1188"/>
    </w:p>
    <w:p>
      <w:pPr>
        <w:pStyle w:val="BookText"/>
      </w:pPr>
      <w:r>
        <w:rPr>
          <w:rFonts w:ascii="IRNazanin" w:hAnsi="IRNazanin" w:eastAsia="IRNazanin" w:cs="IRNazanin"/>
          <w:lang w:bidi="fa-IR"/>
          <w:color w:val="111111"/>
          <w:sz w:val="28"/>
          <w:szCs w:val="28"/>
          <w:rtl/>
        </w:rPr>
        <w:t xml:space="preserve">فارسی،از محمود بهزاد،ط.تهران،مکّرر.</w:t>
      </w:r>
    </w:p>
    <w:p>
      <w:pPr>
        <w:pStyle w:val="Heading3"/>
      </w:pPr>
      <w:bookmarkStart w:id="1189" w:name="_Toc628"/>
      <w:r>
        <w:t>داروی حیات</w:t>
      </w:r>
      <w:bookmarkEnd w:id="1189"/>
    </w:p>
    <w:p>
      <w:pPr>
        <w:pStyle w:val="BookText"/>
      </w:pPr>
      <w:r>
        <w:rPr>
          <w:rFonts w:ascii="IRNazanin" w:hAnsi="IRNazanin" w:eastAsia="IRNazanin" w:cs="IRNazanin"/>
          <w:lang w:bidi="fa-IR"/>
          <w:color w:val="111111"/>
          <w:sz w:val="28"/>
          <w:szCs w:val="28"/>
          <w:rtl/>
        </w:rPr>
        <w:t xml:space="preserve">فارسی،ط.ایران.</w:t>
      </w:r>
    </w:p>
    <w:p>
      <w:pPr>
        <w:pStyle w:val="Heading3"/>
      </w:pPr>
      <w:bookmarkStart w:id="1190" w:name="_Toc629"/>
      <w:r>
        <w:t>داریوش نامه(یا سابقۀ الواح تخت جمشید)</w:t>
      </w:r>
      <w:bookmarkEnd w:id="1190"/>
    </w:p>
    <w:p>
      <w:pPr>
        <w:pStyle w:val="BookText"/>
      </w:pPr>
      <w:r>
        <w:rPr>
          <w:rFonts w:ascii="IRNazanin" w:hAnsi="IRNazanin" w:eastAsia="IRNazanin" w:cs="IRNazanin"/>
          <w:lang w:bidi="fa-IR"/>
          <w:color w:val="111111"/>
          <w:sz w:val="28"/>
          <w:szCs w:val="28"/>
          <w:rtl/>
        </w:rPr>
        <w:t xml:space="preserve">فارسی،مجموعۀ اشعار از 5 شاعر معاصر،به اهتمام شاهزاده افسر شیخ الرئیس.ط.تهران، 1313 ش.</w:t>
      </w:r>
    </w:p>
    <w:p>
      <w:pPr>
        <w:pStyle w:val="Heading3"/>
      </w:pPr>
      <w:bookmarkStart w:id="1191" w:name="_Toc630"/>
      <w:r>
        <w:t>داستان</w:t>
      </w:r>
      <w:bookmarkEnd w:id="1191"/>
    </w:p>
    <w:p>
      <w:pPr>
        <w:pStyle w:val="BookText"/>
      </w:pPr>
      <w:r>
        <w:rPr>
          <w:rFonts w:ascii="IRNazanin" w:hAnsi="IRNazanin" w:eastAsia="IRNazanin" w:cs="IRNazanin"/>
          <w:lang w:bidi="fa-IR"/>
          <w:color w:val="111111"/>
          <w:sz w:val="28"/>
          <w:szCs w:val="28"/>
          <w:rtl/>
        </w:rPr>
        <w:t xml:space="preserve">[در باب داستان و قصص،مقالۀ مبسوط و مفصلی به قلم ع.منزوی،در مجلد 8 ذریعة صص 23-35 پس از عنوان داریوشنامه گنجانیده شده است].</w:t>
      </w:r>
    </w:p>
    <w:p>
      <w:pPr>
        <w:pStyle w:val="Heading3"/>
      </w:pPr>
      <w:bookmarkStart w:id="1192" w:name="_Toc631"/>
      <w:r>
        <w:t>داستان آب زندگی-آب زندگی-زنده به گور</w:t>
      </w:r>
      <w:bookmarkEnd w:id="1192"/>
    </w:p>
    <w:p>
      <w:pPr>
        <w:pStyle w:val="BookText"/>
      </w:pPr>
      <w:r>
        <w:rPr>
          <w:rFonts w:ascii="IRNazanin" w:hAnsi="IRNazanin" w:eastAsia="IRNazanin" w:cs="IRNazanin"/>
          <w:lang w:bidi="fa-IR"/>
          <w:color w:val="111111"/>
          <w:sz w:val="28"/>
          <w:szCs w:val="28"/>
          <w:rtl/>
        </w:rPr>
        <w:t xml:space="preserve">فارسی،از صادق هدایت.ط.تهران،1309 ش و مکرّر.</w:t>
      </w:r>
    </w:p>
    <w:p>
      <w:pPr>
        <w:pStyle w:val="Heading3"/>
      </w:pPr>
      <w:bookmarkStart w:id="1193" w:name="_Toc632"/>
      <w:r>
        <w:t>داستان آدم جدید</w:t>
      </w:r>
      <w:bookmarkEnd w:id="1193"/>
    </w:p>
    <w:p>
      <w:pPr>
        <w:pStyle w:val="BookText"/>
      </w:pPr>
      <w:r>
        <w:rPr>
          <w:rFonts w:ascii="IRNazanin" w:hAnsi="IRNazanin" w:eastAsia="IRNazanin" w:cs="IRNazanin"/>
          <w:lang w:bidi="fa-IR"/>
          <w:color w:val="111111"/>
          <w:sz w:val="28"/>
          <w:szCs w:val="28"/>
          <w:rtl/>
        </w:rPr>
        <w:t xml:space="preserve">فارسی،از نیکلا حدّاد،ترجمۀ حبیب اللّه عین الملک،ط.تهران،1343 ق.</w:t>
      </w:r>
    </w:p>
    <w:p>
      <w:pPr>
        <w:pStyle w:val="Heading3"/>
      </w:pPr>
      <w:bookmarkStart w:id="1194" w:name="_Toc633"/>
      <w:r>
        <w:t>داستان ابسال و سلامان</w:t>
      </w:r>
      <w:bookmarkEnd w:id="1194"/>
    </w:p>
    <w:p>
      <w:pPr>
        <w:pStyle w:val="BookText"/>
      </w:pPr>
      <w:r>
        <w:rPr>
          <w:rFonts w:ascii="IRNazanin" w:hAnsi="IRNazanin" w:eastAsia="IRNazanin" w:cs="IRNazanin"/>
          <w:lang w:bidi="fa-IR"/>
          <w:color w:val="111111"/>
          <w:sz w:val="28"/>
          <w:szCs w:val="28"/>
          <w:rtl/>
        </w:rPr>
        <w:t xml:space="preserve">فارسی،از عبد الرحیم بن عبد الحسین اصفهانی (1294 ق-).مذکور در آخر«ملخص المقال مؤلف».</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1" w:name="pg14526_235519"/>
    <w:bookmarkEnd w:id="51"/>
    <w:p>
      <w:pPr>
        <w:pStyle w:val="Heading3"/>
      </w:pPr>
      <w:bookmarkStart w:id="1195" w:name="_Toc634"/>
      <w:r>
        <w:t>داستان احوال شیخ احمد احسائی</w:t>
      </w:r>
      <w:bookmarkEnd w:id="1195"/>
    </w:p>
    <w:p>
      <w:pPr>
        <w:pStyle w:val="BookText"/>
      </w:pPr>
      <w:r>
        <w:rPr>
          <w:rFonts w:ascii="IRNazanin" w:hAnsi="IRNazanin" w:eastAsia="IRNazanin" w:cs="IRNazanin"/>
          <w:lang w:bidi="fa-IR"/>
          <w:color w:val="111111"/>
          <w:sz w:val="28"/>
          <w:szCs w:val="28"/>
          <w:rtl/>
        </w:rPr>
        <w:t xml:space="preserve">فارسی،از مرتضی مدرّس چهاردهی.ط.در مجلۀ یادگار و دانشنامه.</w:t>
      </w:r>
    </w:p>
    <w:p>
      <w:pPr>
        <w:pStyle w:val="Heading3"/>
      </w:pPr>
      <w:bookmarkStart w:id="1196" w:name="_Toc635"/>
      <w:r>
        <w:t>داستان امروز</w:t>
      </w:r>
      <w:bookmarkEnd w:id="1196"/>
    </w:p>
    <w:p>
      <w:pPr>
        <w:pStyle w:val="BookText"/>
      </w:pPr>
      <w:r>
        <w:rPr>
          <w:rFonts w:ascii="IRNazanin" w:hAnsi="IRNazanin" w:eastAsia="IRNazanin" w:cs="IRNazanin"/>
          <w:lang w:bidi="fa-IR"/>
          <w:color w:val="111111"/>
          <w:sz w:val="28"/>
          <w:szCs w:val="28"/>
          <w:rtl/>
        </w:rPr>
        <w:t xml:space="preserve">فارسی،از عباس خلیلی مدیر روزنامۀ اقدام.ط.</w:t>
      </w:r>
    </w:p>
    <w:p>
      <w:pPr>
        <w:pStyle w:val="BookText"/>
      </w:pPr>
      <w:r>
        <w:rPr>
          <w:rFonts w:ascii="IRNazanin" w:hAnsi="IRNazanin" w:eastAsia="IRNazanin" w:cs="IRNazanin"/>
          <w:lang w:bidi="fa-IR"/>
          <w:color w:val="111111"/>
          <w:sz w:val="28"/>
          <w:szCs w:val="28"/>
          <w:rtl/>
        </w:rPr>
        <w:t xml:space="preserve">تهران،1310 ش.</w:t>
      </w:r>
    </w:p>
    <w:p>
      <w:pPr>
        <w:pStyle w:val="Heading3"/>
      </w:pPr>
      <w:bookmarkStart w:id="1197" w:name="_Toc636"/>
      <w:r>
        <w:t>داستان امیر حمزه</w:t>
      </w:r>
      <w:bookmarkEnd w:id="1197"/>
    </w:p>
    <w:p>
      <w:pPr>
        <w:pStyle w:val="BookText"/>
      </w:pPr>
      <w:r>
        <w:rPr>
          <w:rFonts w:ascii="IRNazanin" w:hAnsi="IRNazanin" w:eastAsia="IRNazanin" w:cs="IRNazanin"/>
          <w:lang w:bidi="fa-IR"/>
          <w:color w:val="111111"/>
          <w:sz w:val="28"/>
          <w:szCs w:val="28"/>
          <w:rtl/>
        </w:rPr>
        <w:t xml:space="preserve">فارسی،ط.مکرر در ایران و هند.</w:t>
      </w:r>
    </w:p>
    <w:p>
      <w:pPr>
        <w:pStyle w:val="Heading3"/>
      </w:pPr>
      <w:bookmarkStart w:id="1198" w:name="_Toc637"/>
      <w:r>
        <w:t>داستان انسان و حیوان</w:t>
      </w:r>
      <w:bookmarkEnd w:id="1198"/>
    </w:p>
    <w:p>
      <w:pPr>
        <w:pStyle w:val="BookText"/>
      </w:pPr>
      <w:r>
        <w:rPr>
          <w:rFonts w:ascii="IRNazanin" w:hAnsi="IRNazanin" w:eastAsia="IRNazanin" w:cs="IRNazanin"/>
          <w:lang w:bidi="fa-IR"/>
          <w:color w:val="111111"/>
          <w:sz w:val="28"/>
          <w:szCs w:val="28"/>
          <w:rtl/>
        </w:rPr>
        <w:t xml:space="preserve">فارسی،از صادق هدایت،ط.تهران،1343 ق.</w:t>
      </w:r>
    </w:p>
    <w:p>
      <w:pPr>
        <w:pStyle w:val="Heading3"/>
      </w:pPr>
      <w:bookmarkStart w:id="1199" w:name="_Toc638"/>
      <w:r>
        <w:t>داستان باستان(یا سرگذشت کورش بزرگ)</w:t>
      </w:r>
      <w:bookmarkEnd w:id="1199"/>
    </w:p>
    <w:p>
      <w:pPr>
        <w:pStyle w:val="BookText"/>
      </w:pPr>
      <w:r>
        <w:rPr>
          <w:rFonts w:ascii="IRNazanin" w:hAnsi="IRNazanin" w:eastAsia="IRNazanin" w:cs="IRNazanin"/>
          <w:lang w:bidi="fa-IR"/>
          <w:color w:val="111111"/>
          <w:sz w:val="28"/>
          <w:szCs w:val="28"/>
          <w:rtl/>
        </w:rPr>
        <w:t xml:space="preserve">فارسی،از نصرت الوزاره حسن بن ملا رضا بدیع بهبهانی(-1355 ق).ط.تهران،1299 ش.</w:t>
      </w:r>
    </w:p>
    <w:p>
      <w:pPr>
        <w:pStyle w:val="Heading3"/>
      </w:pPr>
      <w:bookmarkStart w:id="1200" w:name="_Toc639"/>
      <w:r>
        <w:t>داستان بوف کور</w:t>
      </w:r>
      <w:bookmarkEnd w:id="1200"/>
    </w:p>
    <w:p>
      <w:pPr>
        <w:pStyle w:val="BookText"/>
      </w:pPr>
      <w:r>
        <w:rPr>
          <w:rFonts w:ascii="IRNazanin" w:hAnsi="IRNazanin" w:eastAsia="IRNazanin" w:cs="IRNazanin"/>
          <w:lang w:bidi="fa-IR"/>
          <w:color w:val="111111"/>
          <w:sz w:val="28"/>
          <w:szCs w:val="28"/>
          <w:rtl/>
        </w:rPr>
        <w:t xml:space="preserve">فارسی،از صادق هدایت(-1330 ق)،ط.</w:t>
      </w:r>
    </w:p>
    <w:p>
      <w:pPr>
        <w:pStyle w:val="BookText"/>
      </w:pPr>
      <w:r>
        <w:rPr>
          <w:rFonts w:ascii="IRNazanin" w:hAnsi="IRNazanin" w:eastAsia="IRNazanin" w:cs="IRNazanin"/>
          <w:lang w:bidi="fa-IR"/>
          <w:color w:val="111111"/>
          <w:sz w:val="28"/>
          <w:szCs w:val="28"/>
          <w:rtl/>
        </w:rPr>
        <w:t xml:space="preserve">تهران،1329 ش و مکرّر.</w:t>
      </w:r>
    </w:p>
    <w:p>
      <w:pPr>
        <w:pStyle w:val="Heading3"/>
      </w:pPr>
      <w:bookmarkStart w:id="1201" w:name="_Toc640"/>
      <w:r>
        <w:t>داستان پروین دختر ساسان</w:t>
      </w:r>
      <w:bookmarkEnd w:id="1201"/>
    </w:p>
    <w:p>
      <w:pPr>
        <w:pStyle w:val="BookText"/>
      </w:pPr>
      <w:r>
        <w:rPr>
          <w:rFonts w:ascii="IRNazanin" w:hAnsi="IRNazanin" w:eastAsia="IRNazanin" w:cs="IRNazanin"/>
          <w:lang w:bidi="fa-IR"/>
          <w:color w:val="111111"/>
          <w:sz w:val="28"/>
          <w:szCs w:val="28"/>
          <w:rtl/>
        </w:rPr>
        <w:t xml:space="preserve">فارسی،از صادق هدایت،ط،تهران،1342 ش (چاپ سوم).</w:t>
      </w:r>
    </w:p>
    <w:p>
      <w:pPr>
        <w:pStyle w:val="Heading3"/>
      </w:pPr>
      <w:bookmarkStart w:id="1202" w:name="_Toc641"/>
      <w:r>
        <w:t>داستان ترکتازان هند</w:t>
      </w:r>
      <w:bookmarkEnd w:id="1202"/>
    </w:p>
    <w:p>
      <w:pPr>
        <w:pStyle w:val="BookText"/>
      </w:pPr>
      <w:r>
        <w:rPr>
          <w:rFonts w:ascii="IRNazanin" w:hAnsi="IRNazanin" w:eastAsia="IRNazanin" w:cs="IRNazanin"/>
          <w:lang w:bidi="fa-IR"/>
          <w:color w:val="111111"/>
          <w:sz w:val="28"/>
          <w:szCs w:val="28"/>
          <w:rtl/>
        </w:rPr>
        <w:t xml:space="preserve">فارسی،از دولتیار جنگ نصر اللّه فدائی اصفهانی در 5 مجلد.ط.بمبئی،1310 ق(ج 1)؛ حیدر آباد.</w:t>
      </w:r>
    </w:p>
    <w:p>
      <w:pPr>
        <w:pStyle w:val="Heading3"/>
      </w:pPr>
      <w:bookmarkStart w:id="1203" w:name="_Toc642"/>
      <w:r>
        <w:t>داستان جم</w:t>
      </w:r>
      <w:bookmarkEnd w:id="1203"/>
    </w:p>
    <w:p>
      <w:pPr>
        <w:pStyle w:val="BookText"/>
      </w:pPr>
      <w:r>
        <w:rPr>
          <w:rFonts w:ascii="IRNazanin" w:hAnsi="IRNazanin" w:eastAsia="IRNazanin" w:cs="IRNazanin"/>
          <w:lang w:bidi="fa-IR"/>
          <w:color w:val="111111"/>
          <w:sz w:val="28"/>
          <w:szCs w:val="28"/>
          <w:rtl/>
        </w:rPr>
        <w:t xml:space="preserve">فارسی،از محمد علی مقدم(به همکاری صادق کیا).ط.تهران،1314 و 1341 ش.</w:t>
      </w:r>
    </w:p>
    <w:p>
      <w:pPr>
        <w:pStyle w:val="Heading3"/>
      </w:pPr>
      <w:bookmarkStart w:id="1204" w:name="_Toc643"/>
      <w:r>
        <w:t>داستان جوان بو الهوس</w:t>
      </w:r>
      <w:bookmarkEnd w:id="1204"/>
    </w:p>
    <w:p>
      <w:pPr>
        <w:pStyle w:val="BookText"/>
      </w:pPr>
      <w:r>
        <w:rPr>
          <w:rFonts w:ascii="IRNazanin" w:hAnsi="IRNazanin" w:eastAsia="IRNazanin" w:cs="IRNazanin"/>
          <w:lang w:bidi="fa-IR"/>
          <w:color w:val="111111"/>
          <w:sz w:val="28"/>
          <w:szCs w:val="28"/>
          <w:rtl/>
        </w:rPr>
        <w:t xml:space="preserve">فارسی،از نصرت الوزاره حسن بن محمد رضا بهبهانی(-1355 ق).ط.تهران.</w:t>
      </w:r>
    </w:p>
    <w:p>
      <w:pPr>
        <w:pStyle w:val="Heading3"/>
      </w:pPr>
      <w:bookmarkStart w:id="1205" w:name="_Toc644"/>
      <w:r>
        <w:t>داستان حیّ بن یقظان(و شمه ای از احوال سلامان و</w:t>
      </w:r>
      <w:bookmarkEnd w:id="1205"/>
    </w:p>
    <w:p>
      <w:pPr>
        <w:pStyle w:val="BookText"/>
      </w:pPr>
      <w:r>
        <w:rPr>
          <w:rFonts w:ascii="IRNazanin" w:hAnsi="IRNazanin" w:eastAsia="IRNazanin" w:cs="IRNazanin"/>
          <w:lang w:bidi="fa-IR"/>
          <w:color w:val="111111"/>
          <w:sz w:val="28"/>
          <w:szCs w:val="28"/>
          <w:rtl/>
        </w:rPr>
        <w:t xml:space="preserve">ابسال)</w:t>
      </w:r>
    </w:p>
    <w:p>
      <w:pPr>
        <w:pStyle w:val="BookText"/>
      </w:pPr>
      <w:r>
        <w:rPr>
          <w:rFonts w:ascii="IRNazanin" w:hAnsi="IRNazanin" w:eastAsia="IRNazanin" w:cs="IRNazanin"/>
          <w:lang w:bidi="fa-IR"/>
          <w:color w:val="111111"/>
          <w:sz w:val="28"/>
          <w:szCs w:val="28"/>
          <w:rtl/>
        </w:rPr>
        <w:t xml:space="preserve">فارسی،از عبد الرحیم بن عبد الحسین حائری تهرانی.ط.تبریز،1343 ق.</w:t>
      </w:r>
    </w:p>
    <w:p>
      <w:pPr>
        <w:pStyle w:val="Heading3"/>
      </w:pPr>
      <w:bookmarkStart w:id="1206" w:name="_Toc645"/>
      <w:r>
        <w:t>داستان خورداد و امرداد---</w:t>
      </w:r>
      <w:bookmarkEnd w:id="1206"/>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2" w:name="pg14526_235520"/>
    <w:bookmarkEnd w:id="52"/>
    <w:p>
      <w:pPr>
        <w:pStyle w:val="Heading3"/>
      </w:pPr>
      <w:bookmarkStart w:id="1207" w:name="_Toc646"/>
      <w:r>
        <w:t>داستان شیخ و مجرم</w:t>
      </w:r>
      <w:bookmarkEnd w:id="1207"/>
    </w:p>
    <w:p>
      <w:pPr>
        <w:pStyle w:val="BookText"/>
      </w:pPr>
      <w:r>
        <w:rPr>
          <w:rFonts w:ascii="IRNazanin" w:hAnsi="IRNazanin" w:eastAsia="IRNazanin" w:cs="IRNazanin"/>
          <w:lang w:bidi="fa-IR"/>
          <w:color w:val="111111"/>
          <w:sz w:val="28"/>
          <w:szCs w:val="28"/>
          <w:rtl/>
        </w:rPr>
        <w:t xml:space="preserve">فارسی،از کتاب«روضة البیان و حدیقة الایمان»نقل شده و در نسخه‌ای که دیده شده بعضی هزلیات هم در 1295 ق به آن افزوده شده.این داستان در«شاخۀ طوبی»از محمد حسین نوری هم درج است.</w:t>
      </w:r>
    </w:p>
    <w:p>
      <w:pPr>
        <w:pStyle w:val="Heading3"/>
      </w:pPr>
      <w:bookmarkStart w:id="1208" w:name="_Toc647"/>
      <w:r>
        <w:t>داستان طائیس</w:t>
      </w:r>
      <w:bookmarkEnd w:id="1208"/>
    </w:p>
    <w:p>
      <w:pPr>
        <w:pStyle w:val="BookText"/>
      </w:pPr>
      <w:r>
        <w:rPr>
          <w:rFonts w:ascii="IRNazanin" w:hAnsi="IRNazanin" w:eastAsia="IRNazanin" w:cs="IRNazanin"/>
          <w:lang w:bidi="fa-IR"/>
          <w:color w:val="111111"/>
          <w:sz w:val="28"/>
          <w:szCs w:val="28"/>
          <w:rtl/>
        </w:rPr>
        <w:t xml:space="preserve">فارسی،ترجمۀ قاسم غنی.ط.تهران.</w:t>
      </w:r>
    </w:p>
    <w:p>
      <w:pPr>
        <w:pStyle w:val="Heading3"/>
      </w:pPr>
      <w:bookmarkStart w:id="1209" w:name="_Toc648"/>
      <w:r>
        <w:t>داستان علی اکبر</w:t>
      </w:r>
      <w:bookmarkEnd w:id="1209"/>
    </w:p>
    <w:p>
      <w:pPr>
        <w:pStyle w:val="BookText"/>
      </w:pPr>
      <w:r>
        <w:rPr>
          <w:rFonts w:ascii="IRNazanin" w:hAnsi="IRNazanin" w:eastAsia="IRNazanin" w:cs="IRNazanin"/>
          <w:lang w:bidi="fa-IR"/>
          <w:color w:val="111111"/>
          <w:sz w:val="28"/>
          <w:szCs w:val="28"/>
          <w:rtl/>
        </w:rPr>
        <w:t xml:space="preserve">فارسی،مراثی منظوم،از محمد طاهر بن ابی طالب،تاریخ نظم:1298 ق.خ.موزۀ بریتانیا.</w:t>
      </w:r>
    </w:p>
    <w:p>
      <w:pPr>
        <w:pStyle w:val="Heading3"/>
      </w:pPr>
      <w:bookmarkStart w:id="1210" w:name="_Toc649"/>
      <w:r>
        <w:t>داستان غم</w:t>
      </w:r>
      <w:bookmarkEnd w:id="1210"/>
    </w:p>
    <w:p>
      <w:pPr>
        <w:pStyle w:val="BookText"/>
      </w:pPr>
      <w:r>
        <w:rPr>
          <w:rFonts w:ascii="IRNazanin" w:hAnsi="IRNazanin" w:eastAsia="IRNazanin" w:cs="IRNazanin"/>
          <w:lang w:bidi="fa-IR"/>
          <w:color w:val="111111"/>
          <w:sz w:val="28"/>
          <w:szCs w:val="28"/>
          <w:rtl/>
        </w:rPr>
        <w:t xml:space="preserve">فارسی،از بدر الدوله مولوی محمد صبغت اللّه.</w:t>
      </w:r>
    </w:p>
    <w:p>
      <w:pPr>
        <w:pStyle w:val="BookText"/>
      </w:pPr>
      <w:r>
        <w:rPr>
          <w:rFonts w:ascii="IRNazanin" w:hAnsi="IRNazanin" w:eastAsia="IRNazanin" w:cs="IRNazanin"/>
          <w:lang w:bidi="fa-IR"/>
          <w:color w:val="111111"/>
          <w:sz w:val="28"/>
          <w:szCs w:val="28"/>
          <w:rtl/>
        </w:rPr>
        <w:t xml:space="preserve">ط.مدارس،1259 ق.</w:t>
      </w:r>
    </w:p>
    <w:p>
      <w:pPr>
        <w:pStyle w:val="Heading3"/>
      </w:pPr>
      <w:bookmarkStart w:id="1211" w:name="_Toc650"/>
      <w:r>
        <w:t>داستان کک کوهزاد</w:t>
      </w:r>
      <w:bookmarkEnd w:id="1211"/>
    </w:p>
    <w:p>
      <w:pPr>
        <w:pStyle w:val="BookText"/>
      </w:pPr>
      <w:r>
        <w:rPr>
          <w:rFonts w:ascii="IRNazanin" w:hAnsi="IRNazanin" w:eastAsia="IRNazanin" w:cs="IRNazanin"/>
          <w:lang w:bidi="fa-IR"/>
          <w:color w:val="111111"/>
          <w:sz w:val="28"/>
          <w:szCs w:val="28"/>
          <w:rtl/>
        </w:rPr>
        <w:t xml:space="preserve">فارسی،مثنوی،غیر از آنچه در شاهنامه آمده و این مثنوی از یک شاعر سدۀ 6 ق است.مذکور در«حماسه سرائی در ایران».</w:t>
      </w:r>
    </w:p>
    <w:p>
      <w:pPr>
        <w:pStyle w:val="BookText"/>
      </w:pPr>
      <w:r>
        <w:rPr>
          <w:rFonts w:ascii="IRNazanin" w:hAnsi="IRNazanin" w:eastAsia="IRNazanin" w:cs="IRNazanin"/>
          <w:lang w:bidi="fa-IR"/>
          <w:color w:val="111111"/>
          <w:sz w:val="28"/>
          <w:szCs w:val="28"/>
          <w:rtl/>
        </w:rPr>
        <w:t xml:space="preserve">-کنون داستان کک کوهزاد</w:t>
      </w:r>
    </w:p>
    <w:p>
      <w:pPr>
        <w:pStyle w:val="BookText"/>
      </w:pPr>
      <w:r>
        <w:rPr>
          <w:rFonts w:ascii="IRNazanin" w:hAnsi="IRNazanin" w:eastAsia="IRNazanin" w:cs="IRNazanin"/>
          <w:lang w:bidi="fa-IR"/>
          <w:color w:val="111111"/>
          <w:sz w:val="28"/>
          <w:szCs w:val="28"/>
          <w:rtl/>
        </w:rPr>
        <w:t xml:space="preserve">بگویم بدان سان که دارم به یاد</w:t>
      </w:r>
    </w:p>
    <w:p>
      <w:pPr>
        <w:pStyle w:val="Heading3"/>
      </w:pPr>
      <w:bookmarkStart w:id="1212" w:name="_Toc651"/>
      <w:r>
        <w:t>داستان واله و سلطان(یا والۀ سلطان)</w:t>
      </w:r>
      <w:bookmarkEnd w:id="1212"/>
    </w:p>
    <w:p>
      <w:pPr>
        <w:pStyle w:val="BookText"/>
      </w:pPr>
      <w:r>
        <w:rPr>
          <w:rFonts w:ascii="IRNazanin" w:hAnsi="IRNazanin" w:eastAsia="IRNazanin" w:cs="IRNazanin"/>
          <w:lang w:bidi="fa-IR"/>
          <w:color w:val="111111"/>
          <w:sz w:val="28"/>
          <w:szCs w:val="28"/>
          <w:rtl/>
        </w:rPr>
        <w:t xml:space="preserve">فارسی،مثنوی،از شمس الدین عباسی فقیر دهلوی(-1179 ق).ط.لندن،1903 م.</w:t>
      </w:r>
    </w:p>
    <w:p>
      <w:pPr>
        <w:pStyle w:val="Heading3"/>
      </w:pPr>
      <w:bookmarkStart w:id="1213" w:name="_Toc652"/>
      <w:r>
        <w:t>داستان وامق و عذراء</w:t>
      </w:r>
      <w:bookmarkEnd w:id="1213"/>
    </w:p>
    <w:p>
      <w:pPr>
        <w:pStyle w:val="BookText"/>
      </w:pPr>
      <w:r>
        <w:rPr>
          <w:rFonts w:ascii="IRNazanin" w:hAnsi="IRNazanin" w:eastAsia="IRNazanin" w:cs="IRNazanin"/>
          <w:lang w:bidi="fa-IR"/>
          <w:color w:val="111111"/>
          <w:sz w:val="28"/>
          <w:szCs w:val="28"/>
          <w:rtl/>
        </w:rPr>
        <w:t xml:space="preserve">فارسی،منظومه،از رفعت شیروانی.ط.</w:t>
      </w:r>
    </w:p>
    <w:p>
      <w:pPr>
        <w:pStyle w:val="Heading3"/>
      </w:pPr>
      <w:bookmarkStart w:id="1214" w:name="_Toc653"/>
      <w:r>
        <w:t>داستانها</w:t>
      </w:r>
      <w:bookmarkEnd w:id="1214"/>
    </w:p>
    <w:p>
      <w:pPr>
        <w:pStyle w:val="BookText"/>
      </w:pPr>
      <w:r>
        <w:rPr>
          <w:rFonts w:ascii="IRNazanin" w:hAnsi="IRNazanin" w:eastAsia="IRNazanin" w:cs="IRNazanin"/>
          <w:lang w:bidi="fa-IR"/>
          <w:color w:val="111111"/>
          <w:sz w:val="28"/>
          <w:szCs w:val="28"/>
          <w:rtl/>
        </w:rPr>
        <w:t xml:space="preserve">فارسی،ترجمۀ نصر اللّه شیفتۀ مازندرانی.ط.</w:t>
      </w:r>
    </w:p>
    <w:p>
      <w:pPr>
        <w:pStyle w:val="BookText"/>
      </w:pPr>
      <w:r>
        <w:rPr>
          <w:rFonts w:ascii="IRNazanin" w:hAnsi="IRNazanin" w:eastAsia="IRNazanin" w:cs="IRNazanin"/>
          <w:lang w:bidi="fa-IR"/>
          <w:color w:val="111111"/>
          <w:sz w:val="28"/>
          <w:szCs w:val="28"/>
          <w:rtl/>
        </w:rPr>
        <w:t xml:space="preserve">تهران،1314 ش.</w:t>
      </w:r>
    </w:p>
    <w:p>
      <w:pPr>
        <w:pStyle w:val="Heading3"/>
      </w:pPr>
      <w:bookmarkStart w:id="1215" w:name="_Toc654"/>
      <w:r>
        <w:t>داستانها</w:t>
      </w:r>
      <w:bookmarkEnd w:id="1215"/>
    </w:p>
    <w:p>
      <w:pPr>
        <w:pStyle w:val="BookText"/>
      </w:pPr>
      <w:r>
        <w:rPr>
          <w:rFonts w:ascii="IRNazanin" w:hAnsi="IRNazanin" w:eastAsia="IRNazanin" w:cs="IRNazanin"/>
          <w:lang w:bidi="fa-IR"/>
          <w:color w:val="111111"/>
          <w:sz w:val="28"/>
          <w:szCs w:val="28"/>
          <w:rtl/>
        </w:rPr>
        <w:t xml:space="preserve">فارسی،از اسکار وایلد،ترجمۀ هوشنگ انصاری.ط.تهران،1328 ش.</w:t>
      </w:r>
    </w:p>
    <w:p>
      <w:pPr>
        <w:pStyle w:val="Heading3"/>
      </w:pPr>
      <w:bookmarkStart w:id="1216" w:name="_Toc655"/>
      <w:r>
        <w:t>داستانهای امثال</w:t>
      </w:r>
      <w:bookmarkEnd w:id="1216"/>
    </w:p>
    <w:p>
      <w:pPr>
        <w:pStyle w:val="BookText"/>
      </w:pPr>
      <w:r>
        <w:rPr>
          <w:rFonts w:ascii="IRNazanin" w:hAnsi="IRNazanin" w:eastAsia="IRNazanin" w:cs="IRNazanin"/>
          <w:lang w:bidi="fa-IR"/>
          <w:color w:val="111111"/>
          <w:sz w:val="28"/>
          <w:szCs w:val="28"/>
          <w:rtl/>
        </w:rPr>
        <w:t xml:space="preserve">فارسی،از امیر قلی امینی.ط.اصفهان،1324 ش (ج.اول)،1333 ش(2 جلد).</w:t>
      </w:r>
    </w:p>
    <w:p>
      <w:pPr>
        <w:pStyle w:val="Heading3"/>
      </w:pPr>
      <w:bookmarkStart w:id="1217" w:name="_Toc656"/>
      <w:r>
        <w:t>داستانهای ایران قدیم</w:t>
      </w:r>
      <w:bookmarkEnd w:id="1217"/>
    </w:p>
    <w:p>
      <w:pPr>
        <w:pStyle w:val="BookText"/>
      </w:pPr>
      <w:r>
        <w:rPr>
          <w:rFonts w:ascii="IRNazanin" w:hAnsi="IRNazanin" w:eastAsia="IRNazanin" w:cs="IRNazanin"/>
          <w:lang w:bidi="fa-IR"/>
          <w:color w:val="111111"/>
          <w:sz w:val="28"/>
          <w:szCs w:val="28"/>
          <w:rtl/>
        </w:rPr>
        <w:t xml:space="preserve">فارسی،از حسن پیرنیا مشیر الدوله.ط.تهران، 1307 ش.</w:t>
      </w:r>
    </w:p>
    <w:p>
      <w:pPr>
        <w:pStyle w:val="Heading3"/>
      </w:pPr>
      <w:bookmarkStart w:id="1218" w:name="_Toc657"/>
      <w:r>
        <w:t>داستانهای تاریخی</w:t>
      </w:r>
      <w:bookmarkEnd w:id="1218"/>
    </w:p>
    <w:p>
      <w:pPr>
        <w:pStyle w:val="BookText"/>
      </w:pPr>
      <w:r>
        <w:rPr>
          <w:rFonts w:ascii="IRNazanin" w:hAnsi="IRNazanin" w:eastAsia="IRNazanin" w:cs="IRNazanin"/>
          <w:lang w:bidi="fa-IR"/>
          <w:color w:val="111111"/>
          <w:sz w:val="28"/>
          <w:szCs w:val="28"/>
          <w:rtl/>
        </w:rPr>
        <w:t xml:space="preserve">فارسی،ترجمۀ ناصر نجمی.ط.تهران.</w:t>
      </w:r>
    </w:p>
    <w:p>
      <w:pPr>
        <w:pStyle w:val="Heading3"/>
      </w:pPr>
      <w:bookmarkStart w:id="1219" w:name="_Toc658"/>
      <w:r>
        <w:t>داستانهای خونین</w:t>
      </w:r>
      <w:bookmarkEnd w:id="1219"/>
    </w:p>
    <w:p>
      <w:pPr>
        <w:pStyle w:val="BookText"/>
      </w:pPr>
      <w:r>
        <w:rPr>
          <w:rFonts w:ascii="IRNazanin" w:hAnsi="IRNazanin" w:eastAsia="IRNazanin" w:cs="IRNazanin"/>
          <w:lang w:bidi="fa-IR"/>
          <w:color w:val="111111"/>
          <w:sz w:val="28"/>
          <w:szCs w:val="28"/>
          <w:rtl/>
        </w:rPr>
        <w:t xml:space="preserve">فارسی،از محمد علی خلیلی.ط.تهران.</w:t>
      </w:r>
    </w:p>
    <w:p>
      <w:pPr>
        <w:pStyle w:val="Heading3"/>
      </w:pPr>
      <w:bookmarkStart w:id="1220" w:name="_Toc659"/>
      <w:r>
        <w:t>داستانهای کوچک</w:t>
      </w:r>
      <w:bookmarkEnd w:id="1220"/>
    </w:p>
    <w:p>
      <w:pPr>
        <w:pStyle w:val="BookText"/>
      </w:pPr>
      <w:r>
        <w:rPr>
          <w:rFonts w:ascii="IRNazanin" w:hAnsi="IRNazanin" w:eastAsia="IRNazanin" w:cs="IRNazanin"/>
          <w:lang w:bidi="fa-IR"/>
          <w:color w:val="111111"/>
          <w:sz w:val="28"/>
          <w:szCs w:val="28"/>
          <w:rtl/>
        </w:rPr>
        <w:t xml:space="preserve">فارسی،ترجمۀ امیر قلی امینی.ط.اصفهان، 1310 ش.</w:t>
      </w:r>
    </w:p>
    <w:p>
      <w:pPr>
        <w:pStyle w:val="Heading3"/>
      </w:pPr>
      <w:bookmarkStart w:id="1221" w:name="_Toc660"/>
      <w:r>
        <w:t>داستانهای واقعی</w:t>
      </w:r>
      <w:bookmarkEnd w:id="1221"/>
    </w:p>
    <w:p>
      <w:pPr>
        <w:pStyle w:val="BookText"/>
      </w:pPr>
      <w:r>
        <w:rPr>
          <w:rFonts w:ascii="IRNazanin" w:hAnsi="IRNazanin" w:eastAsia="IRNazanin" w:cs="IRNazanin"/>
          <w:lang w:bidi="fa-IR"/>
          <w:color w:val="111111"/>
          <w:sz w:val="28"/>
          <w:szCs w:val="28"/>
          <w:rtl/>
        </w:rPr>
        <w:t xml:space="preserve">فارسی،از مصطفی الموتی.ط.تهران،1326 ش(در 4 جزء).</w:t>
      </w:r>
    </w:p>
    <w:p>
      <w:pPr>
        <w:pStyle w:val="Heading3"/>
      </w:pPr>
      <w:bookmarkStart w:id="1222" w:name="_Toc661"/>
      <w:r>
        <w:t>داستان هفت برادر</w:t>
      </w:r>
      <w:bookmarkEnd w:id="1222"/>
    </w:p>
    <w:p>
      <w:pPr>
        <w:pStyle w:val="BookText"/>
      </w:pPr>
      <w:r>
        <w:rPr>
          <w:rFonts w:ascii="IRNazanin" w:hAnsi="IRNazanin" w:eastAsia="IRNazanin" w:cs="IRNazanin"/>
          <w:lang w:bidi="fa-IR"/>
          <w:color w:val="111111"/>
          <w:sz w:val="28"/>
          <w:szCs w:val="28"/>
          <w:rtl/>
        </w:rPr>
        <w:t xml:space="preserve">فارسی،از محمد باقر الفت.</w:t>
      </w:r>
    </w:p>
    <w:p>
      <w:pPr>
        <w:pStyle w:val="Heading3"/>
      </w:pPr>
      <w:bookmarkStart w:id="1223" w:name="_Toc662"/>
      <w:r>
        <w:t>داعی البشر</w:t>
      </w:r>
      <w:bookmarkEnd w:id="1223"/>
    </w:p>
    <w:p>
      <w:pPr>
        <w:pStyle w:val="BookText"/>
      </w:pPr>
      <w:r>
        <w:rPr>
          <w:rFonts w:ascii="IRNazanin" w:hAnsi="IRNazanin" w:eastAsia="IRNazanin" w:cs="IRNazanin"/>
          <w:lang w:bidi="fa-IR"/>
          <w:color w:val="111111"/>
          <w:sz w:val="28"/>
          <w:szCs w:val="28"/>
          <w:rtl/>
        </w:rPr>
        <w:t xml:space="preserve">منظومه در احوال امام عصر(علیه السلام)،از مهدی بن علی غریفی بحرانی(-1343 ق)؛تاریخ نظم:</w:t>
      </w:r>
    </w:p>
    <w:p>
      <w:pPr>
        <w:pStyle w:val="BookText"/>
      </w:pPr>
      <w:r>
        <w:rPr>
          <w:rFonts w:ascii="IRNazanin" w:hAnsi="IRNazanin" w:eastAsia="IRNazanin" w:cs="IRNazanin"/>
          <w:lang w:bidi="fa-IR"/>
          <w:color w:val="111111"/>
          <w:sz w:val="28"/>
          <w:szCs w:val="28"/>
          <w:rtl/>
        </w:rPr>
        <w:t xml:space="preserve">1330 ق.</w:t>
      </w:r>
    </w:p>
    <w:p>
      <w:pPr>
        <w:pStyle w:val="Heading3"/>
      </w:pPr>
      <w:bookmarkStart w:id="1224" w:name="_Toc663"/>
      <w:r>
        <w:t>داغ جنون</w:t>
      </w:r>
      <w:bookmarkEnd w:id="1224"/>
    </w:p>
    <w:p>
      <w:pPr>
        <w:pStyle w:val="BookText"/>
      </w:pPr>
      <w:r>
        <w:rPr>
          <w:rFonts w:ascii="IRNazanin" w:hAnsi="IRNazanin" w:eastAsia="IRNazanin" w:cs="IRNazanin"/>
          <w:lang w:bidi="fa-IR"/>
          <w:color w:val="111111"/>
          <w:sz w:val="28"/>
          <w:szCs w:val="28"/>
          <w:rtl/>
        </w:rPr>
        <w:t xml:space="preserve">اردو،مثنوی،از مولوی محمد زکی،ط 1308 ق.</w:t>
      </w:r>
    </w:p>
    <w:p>
      <w:pPr>
        <w:pStyle w:val="Heading3"/>
      </w:pPr>
      <w:bookmarkStart w:id="1225" w:name="_Toc664"/>
      <w:r>
        <w:t>داغ و داد بغداد</w:t>
      </w:r>
      <w:bookmarkEnd w:id="1225"/>
    </w:p>
    <w:p>
      <w:pPr>
        <w:pStyle w:val="BookText"/>
      </w:pPr>
      <w:r>
        <w:rPr>
          <w:rFonts w:ascii="IRNazanin" w:hAnsi="IRNazanin" w:eastAsia="IRNazanin" w:cs="IRNazanin"/>
          <w:lang w:bidi="fa-IR"/>
          <w:color w:val="111111"/>
          <w:sz w:val="28"/>
          <w:szCs w:val="28"/>
          <w:rtl/>
        </w:rPr>
        <w:t xml:space="preserve">فارسی،حبسنامۀ مؤلّف،از میرزا هادی خراسانی(-1368 ق).مذکور در فهرست تألیفات او.</w:t>
      </w:r>
    </w:p>
    <w:p>
      <w:pPr>
        <w:pStyle w:val="Heading3"/>
      </w:pPr>
      <w:bookmarkStart w:id="1226" w:name="_Toc665"/>
      <w:r>
        <w:t>دافع البغض و العداوة</w:t>
      </w:r>
      <w:bookmarkEnd w:id="1226"/>
    </w:p>
    <w:p>
      <w:pPr>
        <w:pStyle w:val="BookText"/>
      </w:pPr>
      <w:r>
        <w:rPr>
          <w:rFonts w:ascii="IRNazanin" w:hAnsi="IRNazanin" w:eastAsia="IRNazanin" w:cs="IRNazanin"/>
          <w:lang w:bidi="fa-IR"/>
          <w:color w:val="111111"/>
          <w:sz w:val="28"/>
          <w:szCs w:val="28"/>
          <w:rtl/>
        </w:rPr>
        <w:t xml:space="preserve">جواز لعن ظالمین،از شیخ محمد مدرس تهرانی (-پس از 1320 ق).ط.خوانساری نجف.</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3" w:name="pg14526_235521"/>
    <w:bookmarkEnd w:id="53"/>
    <w:p>
      <w:pPr>
        <w:pStyle w:val="Heading3"/>
      </w:pPr>
      <w:bookmarkStart w:id="1227" w:name="_Toc666"/>
      <w:r>
        <w:t>دافع المنیة(و نافع البریّة فی احکام التغذیة</w:t>
      </w:r>
      <w:bookmarkEnd w:id="1227"/>
    </w:p>
    <w:p>
      <w:pPr>
        <w:pStyle w:val="BookText"/>
      </w:pPr>
      <w:r>
        <w:rPr>
          <w:rFonts w:ascii="IRNazanin" w:hAnsi="IRNazanin" w:eastAsia="IRNazanin" w:cs="IRNazanin"/>
          <w:lang w:bidi="fa-IR"/>
          <w:color w:val="111111"/>
          <w:sz w:val="28"/>
          <w:szCs w:val="28"/>
          <w:rtl/>
        </w:rPr>
        <w:t xml:space="preserve">لاصحاب التخمة و الهیضة)</w:t>
      </w:r>
    </w:p>
    <w:p>
      <w:pPr>
        <w:pStyle w:val="BookText"/>
      </w:pPr>
      <w:r>
        <w:rPr>
          <w:rFonts w:ascii="IRNazanin" w:hAnsi="IRNazanin" w:eastAsia="IRNazanin" w:cs="IRNazanin"/>
          <w:lang w:bidi="fa-IR"/>
          <w:color w:val="111111"/>
          <w:sz w:val="28"/>
          <w:szCs w:val="28"/>
          <w:rtl/>
        </w:rPr>
        <w:t xml:space="preserve">فارسی،طب،از حکیم شفاء الدوله سید افضل علی رضوی فیض آبادی هندی،ط.لکهنو.</w:t>
      </w:r>
    </w:p>
    <w:p>
      <w:pPr>
        <w:pStyle w:val="Heading3"/>
      </w:pPr>
      <w:bookmarkStart w:id="1228" w:name="_Toc667"/>
      <w:r>
        <w:t>دافع النّفاق</w:t>
      </w:r>
      <w:bookmarkEnd w:id="1228"/>
    </w:p>
    <w:p>
      <w:pPr>
        <w:pStyle w:val="BookText"/>
      </w:pPr>
      <w:r>
        <w:rPr>
          <w:rFonts w:ascii="IRNazanin" w:hAnsi="IRNazanin" w:eastAsia="IRNazanin" w:cs="IRNazanin"/>
          <w:lang w:bidi="fa-IR"/>
          <w:color w:val="111111"/>
          <w:sz w:val="28"/>
          <w:szCs w:val="28"/>
          <w:rtl/>
        </w:rPr>
        <w:t xml:space="preserve">قاضی نور اللّه شوشتری(1019 ق).مذکور در فهرست تألیفات او.</w:t>
      </w:r>
    </w:p>
    <w:p>
      <w:pPr>
        <w:pStyle w:val="Heading3"/>
      </w:pPr>
      <w:bookmarkStart w:id="1229" w:name="_Toc668"/>
      <w:r>
        <w:t>دافع الوهم</w:t>
      </w:r>
      <w:bookmarkEnd w:id="1229"/>
    </w:p>
    <w:p>
      <w:pPr>
        <w:pStyle w:val="BookText"/>
      </w:pPr>
      <w:r>
        <w:rPr>
          <w:rFonts w:ascii="IRNazanin" w:hAnsi="IRNazanin" w:eastAsia="IRNazanin" w:cs="IRNazanin"/>
          <w:lang w:bidi="fa-IR"/>
          <w:color w:val="111111"/>
          <w:sz w:val="28"/>
          <w:szCs w:val="28"/>
          <w:rtl/>
        </w:rPr>
        <w:t xml:space="preserve">اردو،در تقیه،از سجاد حسین هندی،ط.هند.</w:t>
      </w:r>
    </w:p>
    <w:p>
      <w:pPr>
        <w:pStyle w:val="Heading3"/>
      </w:pPr>
      <w:bookmarkStart w:id="1230" w:name="_Toc669"/>
      <w:r>
        <w:t>دافع هذیان-رافع هذیان</w:t>
      </w:r>
      <w:bookmarkEnd w:id="1230"/>
    </w:p>
    <w:p>
      <w:pPr>
        <w:pStyle w:val="BookText"/>
      </w:pPr>
      <w:r>
        <w:rPr>
          <w:rFonts w:ascii="IRNazanin" w:hAnsi="IRNazanin" w:eastAsia="IRNazanin" w:cs="IRNazanin"/>
          <w:lang w:bidi="fa-IR"/>
          <w:color w:val="111111"/>
          <w:sz w:val="28"/>
          <w:szCs w:val="28"/>
          <w:rtl/>
        </w:rPr>
        <w:t xml:space="preserve">فارسی،لغت،از نجفعلی حجری،مؤلف به تحقیق پاره‌ای از لغات«برهان قاطع»پرداخته.</w:t>
      </w:r>
    </w:p>
    <w:p>
      <w:pPr>
        <w:pStyle w:val="BookText"/>
      </w:pPr>
      <w:r>
        <w:rPr>
          <w:rFonts w:ascii="IRNazanin" w:hAnsi="IRNazanin" w:eastAsia="IRNazanin" w:cs="IRNazanin"/>
          <w:lang w:bidi="fa-IR"/>
          <w:color w:val="111111"/>
          <w:sz w:val="28"/>
          <w:szCs w:val="28"/>
          <w:rtl/>
        </w:rPr>
        <w:t xml:space="preserve">خ.مجلس.</w:t>
      </w:r>
    </w:p>
    <w:p>
      <w:pPr>
        <w:pStyle w:val="Heading3"/>
      </w:pPr>
      <w:bookmarkStart w:id="1231" w:name="_Toc670"/>
      <w:r>
        <w:t>دافع الهموم</w:t>
      </w:r>
      <w:bookmarkEnd w:id="1231"/>
    </w:p>
    <w:p>
      <w:pPr>
        <w:pStyle w:val="BookText"/>
      </w:pPr>
      <w:r>
        <w:rPr>
          <w:rFonts w:ascii="IRNazanin" w:hAnsi="IRNazanin" w:eastAsia="IRNazanin" w:cs="IRNazanin"/>
          <w:lang w:bidi="fa-IR"/>
          <w:color w:val="111111"/>
          <w:sz w:val="28"/>
          <w:szCs w:val="28"/>
          <w:rtl/>
        </w:rPr>
        <w:t xml:space="preserve">اردو،ادعیه،از مظفر علی خان بن خورشید علی خان جانستۀ هندی(-1354 ق).ط.هند.</w:t>
      </w:r>
    </w:p>
    <w:p>
      <w:pPr>
        <w:pStyle w:val="Heading3"/>
      </w:pPr>
      <w:bookmarkStart w:id="1232" w:name="_Toc671"/>
      <w:r>
        <w:t>دامپروری</w:t>
      </w:r>
      <w:bookmarkEnd w:id="1232"/>
    </w:p>
    <w:p>
      <w:pPr>
        <w:pStyle w:val="BookText"/>
      </w:pPr>
      <w:r>
        <w:rPr>
          <w:rFonts w:ascii="IRNazanin" w:hAnsi="IRNazanin" w:eastAsia="IRNazanin" w:cs="IRNazanin"/>
          <w:lang w:bidi="fa-IR"/>
          <w:color w:val="111111"/>
          <w:sz w:val="28"/>
          <w:szCs w:val="28"/>
          <w:rtl/>
        </w:rPr>
        <w:t xml:space="preserve">فارسی،از تقی بهرامی،ط.مکرّر(همین مولف 2 کتاب دیگر به نامهای دامپروری خصوصی و دامپروری عمومی نیز دارد که در 1324 و 1328 ش چاپ شده است).</w:t>
      </w:r>
    </w:p>
    <w:p>
      <w:pPr>
        <w:pStyle w:val="Heading3"/>
      </w:pPr>
      <w:bookmarkStart w:id="1233" w:name="_Toc672"/>
      <w:r>
        <w:t>دام صیّادان</w:t>
      </w:r>
      <w:bookmarkEnd w:id="1233"/>
    </w:p>
    <w:p>
      <w:pPr>
        <w:pStyle w:val="BookText"/>
      </w:pPr>
      <w:r>
        <w:rPr>
          <w:rFonts w:ascii="IRNazanin" w:hAnsi="IRNazanin" w:eastAsia="IRNazanin" w:cs="IRNazanin"/>
          <w:lang w:bidi="fa-IR"/>
          <w:color w:val="111111"/>
          <w:sz w:val="28"/>
          <w:szCs w:val="28"/>
          <w:rtl/>
        </w:rPr>
        <w:t xml:space="preserve">فارسی،در مظالم انگلیسیها در هند،از ولیم هوریت،مترجم ناشناخته.ط.شیراز و تبریز.</w:t>
      </w:r>
    </w:p>
    <w:p>
      <w:pPr>
        <w:pStyle w:val="Heading3"/>
      </w:pPr>
      <w:bookmarkStart w:id="1234" w:name="_Toc673"/>
      <w:r>
        <w:t>دامع الموجز(فی الرّد علی العتقی)</w:t>
      </w:r>
      <w:bookmarkEnd w:id="1234"/>
    </w:p>
    <w:p>
      <w:pPr>
        <w:pStyle w:val="BookText"/>
      </w:pPr>
      <w:r>
        <w:rPr>
          <w:rFonts w:ascii="IRNazanin" w:hAnsi="IRNazanin" w:eastAsia="IRNazanin" w:cs="IRNazanin"/>
          <w:lang w:bidi="fa-IR"/>
          <w:color w:val="111111"/>
          <w:sz w:val="28"/>
          <w:szCs w:val="28"/>
          <w:rtl/>
        </w:rPr>
        <w:t xml:space="preserve">قاضی ابو حنیفه محمد بن منصور بن حیون تمیمی مغربی معروف به ابن ابی بزائی(-363 ق) مذکور در فهرست تألیفات او.</w:t>
      </w:r>
    </w:p>
    <w:p>
      <w:pPr>
        <w:pStyle w:val="Heading3"/>
      </w:pPr>
      <w:bookmarkStart w:id="1235" w:name="_Toc674"/>
      <w:r>
        <w:t>دامغ الاوهام(فی شرح ریاضة الافهام فی لطیف</w:t>
      </w:r>
      <w:bookmarkEnd w:id="1235"/>
    </w:p>
    <w:p>
      <w:pPr>
        <w:pStyle w:val="BookText"/>
      </w:pPr>
      <w:r>
        <w:rPr>
          <w:rFonts w:ascii="IRNazanin" w:hAnsi="IRNazanin" w:eastAsia="IRNazanin" w:cs="IRNazanin"/>
          <w:lang w:bidi="fa-IR"/>
          <w:color w:val="111111"/>
          <w:sz w:val="28"/>
          <w:szCs w:val="28"/>
          <w:rtl/>
        </w:rPr>
        <w:t xml:space="preserve">الکلام)</w:t>
      </w:r>
    </w:p>
    <w:p>
      <w:pPr>
        <w:pStyle w:val="BookText"/>
      </w:pPr>
      <w:r>
        <w:rPr>
          <w:rFonts w:ascii="IRNazanin" w:hAnsi="IRNazanin" w:eastAsia="IRNazanin" w:cs="IRNazanin"/>
          <w:lang w:bidi="fa-IR"/>
          <w:color w:val="111111"/>
          <w:sz w:val="28"/>
          <w:szCs w:val="28"/>
          <w:rtl/>
        </w:rPr>
        <w:t xml:space="preserve">امام مهدی احمد بن یحیی بن مرتضی حسینی یمنی(-840 ق).سفر سوم«غایات الافکار» اوست.</w:t>
      </w:r>
    </w:p>
    <w:p>
      <w:pPr>
        <w:pStyle w:val="Heading3"/>
      </w:pPr>
      <w:bookmarkStart w:id="1236" w:name="_Toc675"/>
      <w:r>
        <w:t>دام مهیب</w:t>
      </w:r>
      <w:bookmarkEnd w:id="1236"/>
    </w:p>
    <w:p>
      <w:pPr>
        <w:pStyle w:val="BookText"/>
      </w:pPr>
      <w:r>
        <w:rPr>
          <w:rFonts w:ascii="IRNazanin" w:hAnsi="IRNazanin" w:eastAsia="IRNazanin" w:cs="IRNazanin"/>
          <w:lang w:bidi="fa-IR"/>
          <w:color w:val="111111"/>
          <w:sz w:val="28"/>
          <w:szCs w:val="28"/>
          <w:rtl/>
        </w:rPr>
        <w:t xml:space="preserve">فارسی،داستان،از ادین انگلیسی،ترجمۀ ابو القاسم طاهری.ط.تهران.</w:t>
      </w:r>
    </w:p>
    <w:p>
      <w:pPr>
        <w:pStyle w:val="Heading3"/>
      </w:pPr>
      <w:bookmarkStart w:id="1237" w:name="_Toc676"/>
      <w:r>
        <w:t>دامغة انصاری</w:t>
      </w:r>
      <w:bookmarkEnd w:id="1237"/>
    </w:p>
    <w:p>
      <w:pPr>
        <w:pStyle w:val="BookText"/>
      </w:pPr>
      <w:r>
        <w:rPr>
          <w:rFonts w:ascii="IRNazanin" w:hAnsi="IRNazanin" w:eastAsia="IRNazanin" w:cs="IRNazanin"/>
          <w:lang w:bidi="fa-IR"/>
          <w:color w:val="111111"/>
          <w:sz w:val="28"/>
          <w:szCs w:val="28"/>
          <w:rtl/>
        </w:rPr>
        <w:t xml:space="preserve">در ردّ ابی الهیثم مسیحی،از ابو الفتح محمد بن علی عثمان کراجکی(-449 ق).مذکور در فهرست تألیفات او در خاتمۀ«مستدرک الوسائل».</w:t>
      </w:r>
    </w:p>
    <w:p>
      <w:pPr>
        <w:pStyle w:val="Heading3"/>
      </w:pPr>
      <w:bookmarkStart w:id="1238" w:name="_Toc677"/>
      <w:r>
        <w:t>دام گستران یا انتقام خواهان مزدک</w:t>
      </w:r>
      <w:bookmarkEnd w:id="1238"/>
    </w:p>
    <w:p>
      <w:pPr>
        <w:pStyle w:val="BookText"/>
      </w:pPr>
      <w:r>
        <w:rPr>
          <w:rFonts w:ascii="IRNazanin" w:hAnsi="IRNazanin" w:eastAsia="IRNazanin" w:cs="IRNazanin"/>
          <w:lang w:bidi="fa-IR"/>
          <w:color w:val="111111"/>
          <w:sz w:val="28"/>
          <w:szCs w:val="28"/>
          <w:rtl/>
        </w:rPr>
        <w:t xml:space="preserve">فارسی،داستان تاریخی،از عبد الحسین صنعتی‌زادۀ کرمانی،ط.بمبئی،1299 و 1339 ش؛تهران،1304 ش.</w:t>
      </w:r>
    </w:p>
    <w:p>
      <w:pPr>
        <w:pStyle w:val="Heading3"/>
      </w:pPr>
      <w:bookmarkStart w:id="1239" w:name="_Toc678"/>
      <w:r>
        <w:t>دامن مریم</w:t>
      </w:r>
      <w:bookmarkEnd w:id="1239"/>
    </w:p>
    <w:p>
      <w:pPr>
        <w:pStyle w:val="BookText"/>
      </w:pPr>
      <w:r>
        <w:rPr>
          <w:rFonts w:ascii="IRNazanin" w:hAnsi="IRNazanin" w:eastAsia="IRNazanin" w:cs="IRNazanin"/>
          <w:lang w:bidi="fa-IR"/>
          <w:color w:val="111111"/>
          <w:sz w:val="28"/>
          <w:szCs w:val="28"/>
          <w:rtl/>
        </w:rPr>
        <w:t xml:space="preserve">اردو،منظومه در اخلاق زنان،از آقا شاعر قزلباش دهلوی،ط.</w:t>
      </w:r>
    </w:p>
    <w:p>
      <w:pPr>
        <w:pStyle w:val="Heading3"/>
      </w:pPr>
      <w:bookmarkStart w:id="1240" w:name="_Toc679"/>
      <w:r>
        <w:t>دانتن بزرگترین قهرمان انقلاب کبیر فرانسه</w:t>
      </w:r>
      <w:bookmarkEnd w:id="1240"/>
    </w:p>
    <w:p>
      <w:pPr>
        <w:pStyle w:val="BookText"/>
      </w:pPr>
      <w:r>
        <w:rPr>
          <w:rFonts w:ascii="IRNazanin" w:hAnsi="IRNazanin" w:eastAsia="IRNazanin" w:cs="IRNazanin"/>
          <w:lang w:bidi="fa-IR"/>
          <w:color w:val="111111"/>
          <w:sz w:val="28"/>
          <w:szCs w:val="28"/>
          <w:rtl/>
        </w:rPr>
        <w:t xml:space="preserve">فارسی،از اولارد فرانسوی،ترجمۀ ناصر نجمی.</w:t>
      </w:r>
    </w:p>
    <w:p>
      <w:pPr>
        <w:pStyle w:val="BookText"/>
      </w:pPr>
      <w:r>
        <w:rPr>
          <w:rFonts w:ascii="IRNazanin" w:hAnsi="IRNazanin" w:eastAsia="IRNazanin" w:cs="IRNazanin"/>
          <w:lang w:bidi="fa-IR"/>
          <w:color w:val="111111"/>
          <w:sz w:val="28"/>
          <w:szCs w:val="28"/>
          <w:rtl/>
        </w:rPr>
        <w:t xml:space="preserve">ط.تهران،1324 ش.</w:t>
      </w:r>
    </w:p>
    <w:p>
      <w:pPr>
        <w:pStyle w:val="Heading3"/>
      </w:pPr>
      <w:bookmarkStart w:id="1241" w:name="_Toc680"/>
      <w:r>
        <w:t>دانستنیهای زنان جوانان</w:t>
      </w:r>
      <w:bookmarkEnd w:id="1241"/>
    </w:p>
    <w:p>
      <w:pPr>
        <w:pStyle w:val="BookText"/>
      </w:pPr>
      <w:r>
        <w:rPr>
          <w:rFonts w:ascii="IRNazanin" w:hAnsi="IRNazanin" w:eastAsia="IRNazanin" w:cs="IRNazanin"/>
          <w:lang w:bidi="fa-IR"/>
          <w:color w:val="111111"/>
          <w:sz w:val="28"/>
          <w:szCs w:val="28"/>
          <w:rtl/>
        </w:rPr>
        <w:t xml:space="preserve">فارسی،از مس اماف انجل در یک،ترجمۀ ذبیح اللّه قربان آباده‌ای،ط.برلن،1306 ش.</w:t>
      </w:r>
    </w:p>
    <w:p>
      <w:pPr>
        <w:pStyle w:val="Heading3"/>
      </w:pPr>
      <w:bookmarkStart w:id="1242" w:name="_Toc681"/>
      <w:r>
        <w:t>دانستنیهای کودکان(راهنمای پدران و مادران برای</w:t>
      </w:r>
      <w:bookmarkEnd w:id="1242"/>
    </w:p>
    <w:p>
      <w:pPr>
        <w:pStyle w:val="BookText"/>
      </w:pPr>
      <w:r>
        <w:rPr>
          <w:rFonts w:ascii="IRNazanin" w:hAnsi="IRNazanin" w:eastAsia="IRNazanin" w:cs="IRNazanin"/>
          <w:lang w:bidi="fa-IR"/>
          <w:color w:val="111111"/>
          <w:sz w:val="28"/>
          <w:szCs w:val="28"/>
          <w:rtl/>
        </w:rPr>
        <w:t xml:space="preserve">تربیت اخلاقی کودکان)</w:t>
      </w:r>
    </w:p>
    <w:p>
      <w:pPr>
        <w:pStyle w:val="BookText"/>
      </w:pPr>
      <w:r>
        <w:rPr>
          <w:rFonts w:ascii="IRNazanin" w:hAnsi="IRNazanin" w:eastAsia="IRNazanin" w:cs="IRNazanin"/>
          <w:lang w:bidi="fa-IR"/>
          <w:color w:val="111111"/>
          <w:sz w:val="28"/>
          <w:szCs w:val="28"/>
          <w:rtl/>
        </w:rPr>
        <w:t xml:space="preserve">فارسی،از فریدون کشاورز،ط.تهران،1317 ش.</w:t>
      </w:r>
    </w:p>
    <w:p>
      <w:pPr>
        <w:pStyle w:val="Heading3"/>
      </w:pPr>
      <w:bookmarkStart w:id="1243" w:name="_Toc682"/>
      <w:r>
        <w:t>دانش</w:t>
      </w:r>
      <w:bookmarkEnd w:id="1243"/>
    </w:p>
    <w:p>
      <w:pPr>
        <w:pStyle w:val="BookText"/>
      </w:pPr>
      <w:r>
        <w:rPr>
          <w:rFonts w:ascii="IRNazanin" w:hAnsi="IRNazanin" w:eastAsia="IRNazanin" w:cs="IRNazanin"/>
          <w:lang w:bidi="fa-IR"/>
          <w:color w:val="111111"/>
          <w:sz w:val="28"/>
          <w:szCs w:val="28"/>
          <w:rtl/>
        </w:rPr>
        <w:t xml:space="preserve">فارسی،مجلّۀ علمی و ادبی،مؤسس:نور اللّه ایران پرست در 1328 ش در تهران.</w:t>
      </w:r>
    </w:p>
    <w:p>
      <w:pPr>
        <w:pStyle w:val="Heading3"/>
      </w:pPr>
      <w:bookmarkStart w:id="1244" w:name="_Toc683"/>
      <w:r>
        <w:t>دانش بشر</w:t>
      </w:r>
      <w:bookmarkEnd w:id="1244"/>
    </w:p>
    <w:p>
      <w:pPr>
        <w:pStyle w:val="BookText"/>
      </w:pPr>
      <w:r>
        <w:rPr>
          <w:rFonts w:ascii="IRNazanin" w:hAnsi="IRNazanin" w:eastAsia="IRNazanin" w:cs="IRNazanin"/>
          <w:lang w:bidi="fa-IR"/>
          <w:color w:val="111111"/>
          <w:sz w:val="28"/>
          <w:szCs w:val="28"/>
          <w:rtl/>
        </w:rPr>
        <w:t xml:space="preserve">فارسی،از برتراند راسل انگلیسی،ترجمۀ هوشنگ ایرانی،بخشی از آن در تهران در مجلۀ دانش چاپ شده.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4" w:name="pg14526_235522"/>
    <w:bookmarkEnd w:id="54"/>
    <w:p>
      <w:pPr>
        <w:pStyle w:val="Heading3"/>
      </w:pPr>
      <w:bookmarkStart w:id="1245" w:name="_Toc684"/>
      <w:r>
        <w:t>دانش زا</w:t>
      </w:r>
      <w:bookmarkEnd w:id="1245"/>
    </w:p>
    <w:p>
      <w:pPr>
        <w:pStyle w:val="BookText"/>
      </w:pPr>
      <w:r>
        <w:rPr>
          <w:rFonts w:ascii="IRNazanin" w:hAnsi="IRNazanin" w:eastAsia="IRNazanin" w:cs="IRNazanin"/>
          <w:lang w:bidi="fa-IR"/>
          <w:color w:val="111111"/>
          <w:sz w:val="28"/>
          <w:szCs w:val="28"/>
          <w:rtl/>
        </w:rPr>
        <w:t xml:space="preserve">فارسی،منطق،از محمود بن عبد السّلام شهابی تربتی خراسانی(1321 ق-).خ.دیده شده.</w:t>
      </w:r>
    </w:p>
    <w:p>
      <w:pPr>
        <w:pStyle w:val="Heading3"/>
      </w:pPr>
      <w:bookmarkStart w:id="1246" w:name="_Toc685"/>
      <w:r>
        <w:t>دانشکده</w:t>
      </w:r>
      <w:bookmarkEnd w:id="1246"/>
    </w:p>
    <w:p>
      <w:pPr>
        <w:pStyle w:val="BookText"/>
      </w:pPr>
      <w:r>
        <w:rPr>
          <w:rFonts w:ascii="IRNazanin" w:hAnsi="IRNazanin" w:eastAsia="IRNazanin" w:cs="IRNazanin"/>
          <w:lang w:bidi="fa-IR"/>
          <w:color w:val="111111"/>
          <w:sz w:val="28"/>
          <w:szCs w:val="28"/>
          <w:rtl/>
        </w:rPr>
        <w:t xml:space="preserve">فارسی،مجلّه به مدیریّت عباس شیدا.</w:t>
      </w:r>
    </w:p>
    <w:p>
      <w:pPr>
        <w:pStyle w:val="Heading3"/>
      </w:pPr>
      <w:bookmarkStart w:id="1247" w:name="_Toc686"/>
      <w:r>
        <w:t>دانشکده</w:t>
      </w:r>
      <w:bookmarkEnd w:id="1247"/>
    </w:p>
    <w:p>
      <w:pPr>
        <w:pStyle w:val="BookText"/>
      </w:pPr>
      <w:r>
        <w:rPr>
          <w:rFonts w:ascii="IRNazanin" w:hAnsi="IRNazanin" w:eastAsia="IRNazanin" w:cs="IRNazanin"/>
          <w:lang w:bidi="fa-IR"/>
          <w:color w:val="111111"/>
          <w:sz w:val="28"/>
          <w:szCs w:val="28"/>
          <w:rtl/>
        </w:rPr>
        <w:t xml:space="preserve">فارسی،شرح احوال،از ابو القاسم سحاب (معاصر)،تألیف:1353 ق،از مآخذ فهرست کتابخانۀ سپهسالار تألیف ابن یوسف شیرازی.</w:t>
      </w:r>
    </w:p>
    <w:p>
      <w:pPr>
        <w:pStyle w:val="Heading3"/>
      </w:pPr>
      <w:bookmarkStart w:id="1248" w:name="_Toc687"/>
      <w:r>
        <w:t>دانشکده</w:t>
      </w:r>
      <w:bookmarkEnd w:id="1248"/>
    </w:p>
    <w:p>
      <w:pPr>
        <w:pStyle w:val="BookText"/>
      </w:pPr>
      <w:r>
        <w:rPr>
          <w:rFonts w:ascii="IRNazanin" w:hAnsi="IRNazanin" w:eastAsia="IRNazanin" w:cs="IRNazanin"/>
          <w:lang w:bidi="fa-IR"/>
          <w:color w:val="111111"/>
          <w:sz w:val="28"/>
          <w:szCs w:val="28"/>
          <w:rtl/>
        </w:rPr>
        <w:t xml:space="preserve">فارسی،مجلّۀ ادبی،تأسیس:1335 ق توسط محمد تقی ملک الشعراء بهار(معاصر).</w:t>
      </w:r>
    </w:p>
    <w:p>
      <w:pPr>
        <w:pStyle w:val="Heading3"/>
      </w:pPr>
      <w:bookmarkStart w:id="1249" w:name="_Toc688"/>
      <w:r>
        <w:t>دانشکده های من</w:t>
      </w:r>
      <w:bookmarkEnd w:id="1249"/>
    </w:p>
    <w:p>
      <w:pPr>
        <w:pStyle w:val="BookText"/>
      </w:pPr>
      <w:r>
        <w:rPr>
          <w:rFonts w:ascii="IRNazanin" w:hAnsi="IRNazanin" w:eastAsia="IRNazanin" w:cs="IRNazanin"/>
          <w:lang w:bidi="fa-IR"/>
          <w:color w:val="111111"/>
          <w:sz w:val="28"/>
          <w:szCs w:val="28"/>
          <w:rtl/>
        </w:rPr>
        <w:t xml:space="preserve">فارسی،از ماکسیسم گورکی،ترجمۀ علی اصغر هلالیان،ط.مشهد،1323 ش؛تهران،1341 ش.</w:t>
      </w:r>
    </w:p>
    <w:p>
      <w:pPr>
        <w:pStyle w:val="Heading3"/>
      </w:pPr>
      <w:bookmarkStart w:id="1250" w:name="_Toc689"/>
      <w:r>
        <w:t>دانش گیلانی</w:t>
      </w:r>
      <w:bookmarkEnd w:id="1250"/>
    </w:p>
    <w:p>
      <w:pPr>
        <w:pStyle w:val="BookText"/>
      </w:pPr>
      <w:r>
        <w:rPr>
          <w:rFonts w:ascii="IRNazanin" w:hAnsi="IRNazanin" w:eastAsia="IRNazanin" w:cs="IRNazanin"/>
          <w:lang w:bidi="fa-IR"/>
          <w:color w:val="111111"/>
          <w:sz w:val="28"/>
          <w:szCs w:val="28"/>
          <w:rtl/>
        </w:rPr>
        <w:t xml:space="preserve">فارسی،شرح حال،از هادی جلوه.ط.رشت، 1325 ش.</w:t>
      </w:r>
    </w:p>
    <w:p>
      <w:pPr>
        <w:pStyle w:val="Heading3"/>
      </w:pPr>
      <w:bookmarkStart w:id="1251" w:name="_Toc690"/>
      <w:r>
        <w:t>دانشمندان آذربایجان</w:t>
      </w:r>
      <w:bookmarkEnd w:id="1251"/>
    </w:p>
    <w:p>
      <w:pPr>
        <w:pStyle w:val="BookText"/>
      </w:pPr>
      <w:r>
        <w:rPr>
          <w:rFonts w:ascii="IRNazanin" w:hAnsi="IRNazanin" w:eastAsia="IRNazanin" w:cs="IRNazanin"/>
          <w:lang w:bidi="fa-IR"/>
          <w:color w:val="111111"/>
          <w:sz w:val="28"/>
          <w:szCs w:val="28"/>
          <w:rtl/>
        </w:rPr>
        <w:t xml:space="preserve">فارسی،از محمد علی بن محمد صادق تربیت تبریزی.(-1318 ش).ط.تهران،1314 ش و مکرّر.</w:t>
      </w:r>
    </w:p>
    <w:p>
      <w:pPr>
        <w:pStyle w:val="Heading3"/>
      </w:pPr>
      <w:bookmarkStart w:id="1252" w:name="_Toc691"/>
      <w:r>
        <w:t>دانشمند اصفهان</w:t>
      </w:r>
      <w:bookmarkEnd w:id="1252"/>
    </w:p>
    <w:p>
      <w:pPr>
        <w:pStyle w:val="BookText"/>
      </w:pPr>
      <w:r>
        <w:rPr>
          <w:rFonts w:ascii="IRNazanin" w:hAnsi="IRNazanin" w:eastAsia="IRNazanin" w:cs="IRNazanin"/>
          <w:lang w:bidi="fa-IR"/>
          <w:color w:val="111111"/>
          <w:sz w:val="28"/>
          <w:szCs w:val="28"/>
          <w:rtl/>
        </w:rPr>
        <w:t xml:space="preserve">فارسی،از جلال الدین همائی فرزند ابو القاسم طرب،مذکور در مقالۀ همائی در مجلّۀ مهر،سال 1354 ق.این تألیف،ضمیمۀ تاریخ اصفهان-از همین مؤلّف گردیده است.</w:t>
      </w:r>
    </w:p>
    <w:p>
      <w:pPr>
        <w:pStyle w:val="Heading3"/>
      </w:pPr>
      <w:bookmarkStart w:id="1253" w:name="_Toc692"/>
      <w:r>
        <w:t>دانشمند اصفهان</w:t>
      </w:r>
      <w:bookmarkEnd w:id="1253"/>
    </w:p>
    <w:p>
      <w:pPr>
        <w:pStyle w:val="BookText"/>
      </w:pPr>
      <w:r>
        <w:rPr>
          <w:rFonts w:ascii="IRNazanin" w:hAnsi="IRNazanin" w:eastAsia="IRNazanin" w:cs="IRNazanin"/>
          <w:lang w:bidi="fa-IR"/>
          <w:color w:val="111111"/>
          <w:sz w:val="28"/>
          <w:szCs w:val="28"/>
          <w:rtl/>
        </w:rPr>
        <w:t xml:space="preserve">فارسی،از مرتضی مدرسی.برخی در مجلّۀ ارمغان(ش 21 و 22)چاپ شده و بعدا ضمیمۀ تألیف دیگری شده است.</w:t>
      </w:r>
    </w:p>
    <w:p>
      <w:pPr>
        <w:pStyle w:val="Heading3"/>
      </w:pPr>
      <w:bookmarkStart w:id="1254" w:name="_Toc693"/>
      <w:r>
        <w:t>دانشنامه</w:t>
      </w:r>
      <w:bookmarkEnd w:id="1254"/>
    </w:p>
    <w:p>
      <w:pPr>
        <w:pStyle w:val="BookText"/>
      </w:pPr>
      <w:r>
        <w:rPr>
          <w:rFonts w:ascii="IRNazanin" w:hAnsi="IRNazanin" w:eastAsia="IRNazanin" w:cs="IRNazanin"/>
          <w:lang w:bidi="fa-IR"/>
          <w:color w:val="111111"/>
          <w:sz w:val="28"/>
          <w:szCs w:val="28"/>
          <w:rtl/>
        </w:rPr>
        <w:t xml:space="preserve">فارسی،نشریۀ مؤسسۀ پایدار(به ریاست غلام رضا سمیعی).ط.تهران،1326 ش</w:t>
      </w:r>
    </w:p>
    <w:p>
      <w:pPr>
        <w:pStyle w:val="Heading3"/>
      </w:pPr>
      <w:bookmarkStart w:id="1255" w:name="_Toc694"/>
      <w:r>
        <w:t>دانشنامۀ جهان</w:t>
      </w:r>
      <w:bookmarkEnd w:id="1255"/>
    </w:p>
    <w:p>
      <w:pPr>
        <w:pStyle w:val="BookText"/>
      </w:pPr>
      <w:r>
        <w:rPr>
          <w:rFonts w:ascii="IRNazanin" w:hAnsi="IRNazanin" w:eastAsia="IRNazanin" w:cs="IRNazanin"/>
          <w:lang w:bidi="fa-IR"/>
          <w:color w:val="111111"/>
          <w:sz w:val="28"/>
          <w:szCs w:val="28"/>
          <w:rtl/>
        </w:rPr>
        <w:t xml:space="preserve">فارسی،علوم طبیعی،از غیاث الدین علی(یا محمد)بن علی امیران حسینی اصفهانی.تألیف:</w:t>
      </w:r>
    </w:p>
    <w:p>
      <w:pPr>
        <w:pStyle w:val="BookText"/>
      </w:pPr>
      <w:r>
        <w:rPr>
          <w:rFonts w:ascii="IRNazanin" w:hAnsi="IRNazanin" w:eastAsia="IRNazanin" w:cs="IRNazanin"/>
          <w:lang w:bidi="fa-IR"/>
          <w:color w:val="111111"/>
          <w:sz w:val="28"/>
          <w:szCs w:val="28"/>
          <w:rtl/>
        </w:rPr>
        <w:t xml:space="preserve">879 ق.ط.بمبئی،1291 ق؛لکهنو،1880 م.</w:t>
      </w:r>
    </w:p>
    <w:p>
      <w:pPr>
        <w:pStyle w:val="BookText"/>
      </w:pPr>
      <w:r>
        <w:rPr>
          <w:rFonts w:ascii="IRNazanin" w:hAnsi="IRNazanin" w:eastAsia="IRNazanin" w:cs="IRNazanin"/>
          <w:lang w:bidi="fa-IR"/>
          <w:color w:val="111111"/>
          <w:sz w:val="28"/>
          <w:szCs w:val="28"/>
          <w:rtl/>
        </w:rPr>
        <w:t xml:space="preserve">خ.آستان قدس ش 515 و چند نسخۀ دیگر.</w:t>
      </w:r>
    </w:p>
    <w:p>
      <w:pPr>
        <w:pStyle w:val="BookText"/>
      </w:pPr>
      <w:r>
        <w:rPr>
          <w:rFonts w:ascii="IRNazanin" w:hAnsi="IRNazanin" w:eastAsia="IRNazanin" w:cs="IRNazanin"/>
          <w:lang w:bidi="fa-IR"/>
          <w:color w:val="111111"/>
          <w:sz w:val="28"/>
          <w:szCs w:val="28"/>
          <w:rtl/>
        </w:rPr>
        <w:t xml:space="preserve">-سزاوار ستایش و سپاس مبدعی است که ...</w:t>
      </w:r>
    </w:p>
    <w:p>
      <w:pPr>
        <w:pStyle w:val="Heading3"/>
      </w:pPr>
      <w:bookmarkStart w:id="1256" w:name="_Toc695"/>
      <w:r>
        <w:t>دانشنامۀ شاهی</w:t>
      </w:r>
      <w:bookmarkEnd w:id="1256"/>
    </w:p>
    <w:p>
      <w:pPr>
        <w:pStyle w:val="BookText"/>
      </w:pPr>
      <w:r>
        <w:rPr>
          <w:rFonts w:ascii="IRNazanin" w:hAnsi="IRNazanin" w:eastAsia="IRNazanin" w:cs="IRNazanin"/>
          <w:lang w:bidi="fa-IR"/>
          <w:color w:val="111111"/>
          <w:sz w:val="28"/>
          <w:szCs w:val="28"/>
          <w:rtl/>
        </w:rPr>
        <w:t xml:space="preserve">فارسی،در علوم مختلفه،از محمد امین بن محمد شریف استرآبادی(-1036 ق).خ.آستان قدس،ش 517(1091 ق).</w:t>
      </w:r>
    </w:p>
    <w:p>
      <w:pPr>
        <w:pStyle w:val="BookText"/>
      </w:pPr>
      <w:r>
        <w:rPr>
          <w:rFonts w:ascii="IRNazanin" w:hAnsi="IRNazanin" w:eastAsia="IRNazanin" w:cs="IRNazanin"/>
          <w:lang w:bidi="fa-IR"/>
          <w:color w:val="111111"/>
          <w:sz w:val="28"/>
          <w:szCs w:val="28"/>
          <w:rtl/>
        </w:rPr>
        <w:t xml:space="preserve">-الحمد للّه الذی عرفنا نفسه</w:t>
      </w:r>
    </w:p>
    <w:p>
      <w:pPr>
        <w:pStyle w:val="Heading3"/>
      </w:pPr>
      <w:bookmarkStart w:id="1257" w:name="_Toc696"/>
      <w:r>
        <w:t>دانشنامۀ شیخ الاسلامی</w:t>
      </w:r>
      <w:bookmarkEnd w:id="1257"/>
    </w:p>
    <w:p>
      <w:pPr>
        <w:pStyle w:val="BookText"/>
      </w:pPr>
      <w:r>
        <w:rPr>
          <w:rFonts w:ascii="IRNazanin" w:hAnsi="IRNazanin" w:eastAsia="IRNazanin" w:cs="IRNazanin"/>
          <w:lang w:bidi="fa-IR"/>
          <w:color w:val="111111"/>
          <w:sz w:val="28"/>
          <w:szCs w:val="28"/>
          <w:rtl/>
        </w:rPr>
        <w:t xml:space="preserve">فارسی،از فخر المحققین میرزا هادی بن میرزا احمد شیخ الاسلامی.ط.شیراز،1370 ق.</w:t>
      </w:r>
    </w:p>
    <w:p>
      <w:pPr>
        <w:pStyle w:val="Heading3"/>
      </w:pPr>
      <w:bookmarkStart w:id="1258" w:name="_Toc697"/>
      <w:r>
        <w:t>دانشنامۀ علائی</w:t>
      </w:r>
      <w:bookmarkEnd w:id="1258"/>
    </w:p>
    <w:p>
      <w:pPr>
        <w:pStyle w:val="BookText"/>
      </w:pPr>
      <w:r>
        <w:rPr>
          <w:rFonts w:ascii="IRNazanin" w:hAnsi="IRNazanin" w:eastAsia="IRNazanin" w:cs="IRNazanin"/>
          <w:lang w:bidi="fa-IR"/>
          <w:color w:val="111111"/>
          <w:sz w:val="28"/>
          <w:szCs w:val="28"/>
          <w:rtl/>
        </w:rPr>
        <w:t xml:space="preserve">فارسی،منطق و الهیّات،از ابو علی حسین بن عبد اللّه بن سینا(-427 ق)،ط.حیدر آباد دکن، 1309 ق و مکرر در ایران و هند.خ.آستان قدس.ش 98(نسخۀ کهن).</w:t>
      </w:r>
    </w:p>
    <w:p>
      <w:pPr>
        <w:pStyle w:val="Heading3"/>
      </w:pPr>
      <w:bookmarkStart w:id="1259" w:name="_Toc698"/>
      <w:r>
        <w:t>دانشنامه</w:t>
      </w:r>
      <w:bookmarkEnd w:id="1259"/>
    </w:p>
    <w:p>
      <w:pPr>
        <w:pStyle w:val="BookText"/>
      </w:pPr>
      <w:r>
        <w:rPr>
          <w:rFonts w:ascii="IRNazanin" w:hAnsi="IRNazanin" w:eastAsia="IRNazanin" w:cs="IRNazanin"/>
          <w:lang w:bidi="fa-IR"/>
          <w:color w:val="111111"/>
          <w:sz w:val="28"/>
          <w:szCs w:val="28"/>
          <w:rtl/>
        </w:rPr>
        <w:t xml:space="preserve">فارسی،از محمد بن معصوم علی هیدجی.ط.(در دیوان شاعر).</w:t>
      </w:r>
    </w:p>
    <w:p>
      <w:pPr>
        <w:pStyle w:val="Heading3"/>
      </w:pPr>
      <w:bookmarkStart w:id="1260" w:name="_Toc699"/>
      <w:r>
        <w:t>دانش و پرورش</w:t>
      </w:r>
      <w:bookmarkEnd w:id="1260"/>
    </w:p>
    <w:p>
      <w:pPr>
        <w:pStyle w:val="BookText"/>
      </w:pPr>
      <w:r>
        <w:rPr>
          <w:rFonts w:ascii="IRNazanin" w:hAnsi="IRNazanin" w:eastAsia="IRNazanin" w:cs="IRNazanin"/>
          <w:lang w:bidi="fa-IR"/>
          <w:color w:val="111111"/>
          <w:sz w:val="28"/>
          <w:szCs w:val="28"/>
          <w:rtl/>
        </w:rPr>
        <w:t xml:space="preserve">فارسی،از محمد علی بن محمد حسن صفوت تبریزی،ط.تهران،1321 ش؛قم،1327 ش.</w:t>
      </w:r>
    </w:p>
    <w:p>
      <w:pPr>
        <w:pStyle w:val="Heading3"/>
      </w:pPr>
      <w:bookmarkStart w:id="1261" w:name="_Toc700"/>
      <w:r>
        <w:t>داودنامه</w:t>
      </w:r>
      <w:bookmarkEnd w:id="1261"/>
    </w:p>
    <w:p>
      <w:pPr>
        <w:pStyle w:val="BookText"/>
      </w:pPr>
      <w:r>
        <w:rPr>
          <w:rFonts w:ascii="IRNazanin" w:hAnsi="IRNazanin" w:eastAsia="IRNazanin" w:cs="IRNazanin"/>
          <w:lang w:bidi="fa-IR"/>
          <w:color w:val="111111"/>
          <w:sz w:val="28"/>
          <w:szCs w:val="28"/>
          <w:rtl/>
        </w:rPr>
        <w:t xml:space="preserve">فارسی،مثنوی،از ابو الفتح سیف الشعراء دهقان سامانی،تاریخ نظم:1287 ق.ط.تهران،1324 ق(ضمیمۀ«شکرستان ناظم»).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5" w:name="pg14526_235523"/>
    <w:bookmarkEnd w:id="55"/>
    <w:p>
      <w:pPr>
        <w:pStyle w:val="Heading3"/>
      </w:pPr>
      <w:bookmarkStart w:id="1262" w:name="_Toc701"/>
      <w:r>
        <w:t>داهیّه</w:t>
      </w:r>
      <w:bookmarkEnd w:id="1262"/>
    </w:p>
    <w:p>
      <w:pPr>
        <w:pStyle w:val="BookText"/>
      </w:pPr>
      <w:r>
        <w:rPr>
          <w:rFonts w:ascii="IRNazanin" w:hAnsi="IRNazanin" w:eastAsia="IRNazanin" w:cs="IRNazanin"/>
          <w:lang w:bidi="fa-IR"/>
          <w:color w:val="111111"/>
          <w:sz w:val="28"/>
          <w:szCs w:val="28"/>
          <w:rtl/>
        </w:rPr>
        <w:t xml:space="preserve">فارسی،عروض و قافیه،ناشناخته،نسخۀ مؤرخ 1088 ق دیده شده.</w:t>
      </w:r>
    </w:p>
    <w:p>
      <w:pPr>
        <w:pStyle w:val="Heading3"/>
      </w:pPr>
      <w:bookmarkStart w:id="1263" w:name="_Toc702"/>
      <w:r>
        <w:t>الدّاهیة الحاطمة علی من اخرج من اهل البیت</w:t>
      </w:r>
      <w:bookmarkEnd w:id="1263"/>
    </w:p>
    <w:p>
      <w:pPr>
        <w:pStyle w:val="BookText"/>
      </w:pPr>
      <w:r>
        <w:rPr>
          <w:rFonts w:ascii="IRNazanin" w:hAnsi="IRNazanin" w:eastAsia="IRNazanin" w:cs="IRNazanin"/>
          <w:lang w:bidi="fa-IR"/>
          <w:color w:val="111111"/>
          <w:sz w:val="28"/>
          <w:szCs w:val="28"/>
          <w:rtl/>
        </w:rPr>
        <w:t xml:space="preserve">فاطمة(علیه السلام)</w:t>
      </w:r>
    </w:p>
    <w:p>
      <w:pPr>
        <w:pStyle w:val="BookText"/>
      </w:pPr>
      <w:r>
        <w:rPr>
          <w:rFonts w:ascii="IRNazanin" w:hAnsi="IRNazanin" w:eastAsia="IRNazanin" w:cs="IRNazanin"/>
          <w:lang w:bidi="fa-IR"/>
          <w:color w:val="111111"/>
          <w:sz w:val="28"/>
          <w:szCs w:val="28"/>
          <w:rtl/>
        </w:rPr>
        <w:t xml:space="preserve">فارسی،از حیدر علی فیض آبادی؛ط.هند، 1275 ق.</w:t>
      </w:r>
    </w:p>
    <w:p>
      <w:pPr>
        <w:pStyle w:val="Heading3"/>
      </w:pPr>
      <w:bookmarkStart w:id="1264" w:name="_Toc703"/>
      <w:r>
        <w:t>دبستان</w:t>
      </w:r>
      <w:bookmarkEnd w:id="1264"/>
    </w:p>
    <w:p>
      <w:pPr>
        <w:pStyle w:val="BookText"/>
      </w:pPr>
      <w:r>
        <w:rPr>
          <w:rFonts w:ascii="IRNazanin" w:hAnsi="IRNazanin" w:eastAsia="IRNazanin" w:cs="IRNazanin"/>
          <w:lang w:bidi="fa-IR"/>
          <w:color w:val="111111"/>
          <w:sz w:val="28"/>
          <w:szCs w:val="28"/>
          <w:rtl/>
        </w:rPr>
        <w:t xml:space="preserve">فارسی،مجلّه،مؤسس:سید حسن طبسی،مشهد، 1301 ش.</w:t>
      </w:r>
    </w:p>
    <w:p>
      <w:pPr>
        <w:pStyle w:val="Heading3"/>
      </w:pPr>
      <w:bookmarkStart w:id="1265" w:name="_Toc704"/>
      <w:r>
        <w:t>دبستان پارسی</w:t>
      </w:r>
      <w:bookmarkEnd w:id="1265"/>
    </w:p>
    <w:p>
      <w:pPr>
        <w:pStyle w:val="BookText"/>
      </w:pPr>
      <w:r>
        <w:rPr>
          <w:rFonts w:ascii="IRNazanin" w:hAnsi="IRNazanin" w:eastAsia="IRNazanin" w:cs="IRNazanin"/>
          <w:lang w:bidi="fa-IR"/>
          <w:color w:val="111111"/>
          <w:sz w:val="28"/>
          <w:szCs w:val="28"/>
          <w:rtl/>
        </w:rPr>
        <w:t xml:space="preserve">فارسی،دستور زبان،از میرزا حبیب اصفهانی، ط.استانبول،1308 ق؛تبریز،1324 ق.</w:t>
      </w:r>
    </w:p>
    <w:p>
      <w:pPr>
        <w:pStyle w:val="Heading3"/>
      </w:pPr>
      <w:bookmarkStart w:id="1266" w:name="_Toc705"/>
      <w:r>
        <w:t>دبستان الشعراء</w:t>
      </w:r>
      <w:bookmarkEnd w:id="1266"/>
    </w:p>
    <w:p>
      <w:pPr>
        <w:pStyle w:val="BookText"/>
      </w:pPr>
      <w:r>
        <w:rPr>
          <w:rFonts w:ascii="IRNazanin" w:hAnsi="IRNazanin" w:eastAsia="IRNazanin" w:cs="IRNazanin"/>
          <w:lang w:bidi="fa-IR"/>
          <w:color w:val="111111"/>
          <w:sz w:val="28"/>
          <w:szCs w:val="28"/>
          <w:rtl/>
        </w:rPr>
        <w:t xml:space="preserve">فارسی،از میرزا رجاء زفره‌ای(-1361 ق).</w:t>
      </w:r>
    </w:p>
    <w:p>
      <w:pPr>
        <w:pStyle w:val="Heading3"/>
      </w:pPr>
      <w:bookmarkStart w:id="1267" w:name="_Toc706"/>
      <w:r>
        <w:t>دبستان فرصت</w:t>
      </w:r>
      <w:bookmarkEnd w:id="1267"/>
    </w:p>
    <w:p>
      <w:pPr>
        <w:pStyle w:val="BookText"/>
      </w:pPr>
      <w:r>
        <w:rPr>
          <w:rFonts w:ascii="IRNazanin" w:hAnsi="IRNazanin" w:eastAsia="IRNazanin" w:cs="IRNazanin"/>
          <w:lang w:bidi="fa-IR"/>
          <w:color w:val="111111"/>
          <w:sz w:val="28"/>
          <w:szCs w:val="28"/>
          <w:rtl/>
        </w:rPr>
        <w:t xml:space="preserve">فارسی،دیوان اشعار سید محمد نصیر بن جعفر فرصت شیرازی(-1339 ق).ط.بمبئی،1333 ق.</w:t>
      </w:r>
    </w:p>
    <w:p>
      <w:pPr>
        <w:pStyle w:val="Heading3"/>
      </w:pPr>
      <w:bookmarkStart w:id="1268" w:name="_Toc707"/>
      <w:r>
        <w:t>دبستان المذاهب</w:t>
      </w:r>
      <w:bookmarkEnd w:id="1268"/>
    </w:p>
    <w:p>
      <w:pPr>
        <w:pStyle w:val="BookText"/>
      </w:pPr>
      <w:r>
        <w:rPr>
          <w:rFonts w:ascii="IRNazanin" w:hAnsi="IRNazanin" w:eastAsia="IRNazanin" w:cs="IRNazanin"/>
          <w:lang w:bidi="fa-IR"/>
          <w:color w:val="111111"/>
          <w:sz w:val="28"/>
          <w:szCs w:val="28"/>
          <w:rtl/>
        </w:rPr>
        <w:t xml:space="preserve">فارسی،ملل و نحل،از محسن فانی کشمیری (-1081 ق).ط.تهران،1260؛بمبئی،1262 ق و مکرر.</w:t>
      </w:r>
    </w:p>
    <w:p>
      <w:pPr>
        <w:pStyle w:val="BookText"/>
      </w:pPr>
      <w:r>
        <w:rPr>
          <w:rFonts w:ascii="IRNazanin" w:hAnsi="IRNazanin" w:eastAsia="IRNazanin" w:cs="IRNazanin"/>
          <w:lang w:bidi="fa-IR"/>
          <w:color w:val="111111"/>
          <w:sz w:val="28"/>
          <w:szCs w:val="28"/>
          <w:rtl/>
        </w:rPr>
        <w:t xml:space="preserve">-ای نام تو سردفتر اطفال دبستان</w:t>
      </w:r>
    </w:p>
    <w:p>
      <w:pPr>
        <w:pStyle w:val="BookText"/>
      </w:pPr>
      <w:r>
        <w:rPr>
          <w:rFonts w:ascii="IRNazanin" w:hAnsi="IRNazanin" w:eastAsia="IRNazanin" w:cs="IRNazanin"/>
          <w:lang w:bidi="fa-IR"/>
          <w:color w:val="111111"/>
          <w:sz w:val="28"/>
          <w:szCs w:val="28"/>
          <w:rtl/>
        </w:rPr>
        <w:t xml:space="preserve">یاد تو به بالغ خردان شمع شبستان.</w:t>
      </w:r>
    </w:p>
    <w:p>
      <w:pPr>
        <w:pStyle w:val="Heading3"/>
      </w:pPr>
      <w:bookmarkStart w:id="1269" w:name="_Toc708"/>
      <w:r>
        <w:t>دبیر حساب</w:t>
      </w:r>
      <w:bookmarkEnd w:id="1269"/>
    </w:p>
    <w:p>
      <w:pPr>
        <w:pStyle w:val="BookText"/>
      </w:pPr>
      <w:r>
        <w:rPr>
          <w:rFonts w:ascii="IRNazanin" w:hAnsi="IRNazanin" w:eastAsia="IRNazanin" w:cs="IRNazanin"/>
          <w:lang w:bidi="fa-IR"/>
          <w:color w:val="111111"/>
          <w:sz w:val="28"/>
          <w:szCs w:val="28"/>
          <w:rtl/>
        </w:rPr>
        <w:t xml:space="preserve">فارسی،حساب،از انتشارات وزارت معارف.</w:t>
      </w:r>
    </w:p>
    <w:p>
      <w:pPr>
        <w:pStyle w:val="BookText"/>
      </w:pPr>
      <w:r>
        <w:rPr>
          <w:rFonts w:ascii="IRNazanin" w:hAnsi="IRNazanin" w:eastAsia="IRNazanin" w:cs="IRNazanin"/>
          <w:lang w:bidi="fa-IR"/>
          <w:color w:val="111111"/>
          <w:sz w:val="28"/>
          <w:szCs w:val="28"/>
          <w:rtl/>
        </w:rPr>
        <w:t xml:space="preserve">ط.</w:t>
      </w:r>
    </w:p>
    <w:p>
      <w:pPr>
        <w:pStyle w:val="Heading3"/>
      </w:pPr>
      <w:bookmarkStart w:id="1270" w:name="_Toc709"/>
      <w:r>
        <w:t>دبیره</w:t>
      </w:r>
      <w:bookmarkEnd w:id="1270"/>
    </w:p>
    <w:p>
      <w:pPr>
        <w:pStyle w:val="BookText"/>
      </w:pPr>
      <w:r>
        <w:rPr>
          <w:rFonts w:ascii="IRNazanin" w:hAnsi="IRNazanin" w:eastAsia="IRNazanin" w:cs="IRNazanin"/>
          <w:lang w:bidi="fa-IR"/>
          <w:color w:val="111111"/>
          <w:sz w:val="28"/>
          <w:szCs w:val="28"/>
          <w:rtl/>
        </w:rPr>
        <w:t xml:space="preserve">فارسی،تاریخ تحول رسم الخط،از ذبیح اللّه بهروز ساوجی،ط.تهران،1313 یزدگردی و 1341 ش.</w:t>
      </w:r>
    </w:p>
    <w:p>
      <w:pPr>
        <w:pStyle w:val="Heading3"/>
      </w:pPr>
      <w:bookmarkStart w:id="1271" w:name="_Toc710"/>
      <w:r>
        <w:t>دثار المؤمنین</w:t>
      </w:r>
      <w:bookmarkEnd w:id="1271"/>
    </w:p>
    <w:p>
      <w:pPr>
        <w:pStyle w:val="BookText"/>
      </w:pPr>
      <w:r>
        <w:rPr>
          <w:rFonts w:ascii="IRNazanin" w:hAnsi="IRNazanin" w:eastAsia="IRNazanin" w:cs="IRNazanin"/>
          <w:lang w:bidi="fa-IR"/>
          <w:color w:val="111111"/>
          <w:sz w:val="28"/>
          <w:szCs w:val="28"/>
          <w:rtl/>
        </w:rPr>
        <w:t xml:space="preserve">فارسی،ادعیه و اعمال سنت در 2 مجلد،از شیخ محمد فیض قمی یا عبد الحسین بن یوسف نائینی.ط.تهران،1350 ق</w:t>
      </w:r>
    </w:p>
    <w:p>
      <w:pPr>
        <w:pStyle w:val="Heading3"/>
      </w:pPr>
      <w:bookmarkStart w:id="1272" w:name="_Toc711"/>
      <w:r>
        <w:t>الدّجّال عند الجمهور</w:t>
      </w:r>
      <w:bookmarkEnd w:id="1272"/>
    </w:p>
    <w:p>
      <w:pPr>
        <w:pStyle w:val="BookText"/>
      </w:pPr>
      <w:r>
        <w:rPr>
          <w:rFonts w:ascii="IRNazanin" w:hAnsi="IRNazanin" w:eastAsia="IRNazanin" w:cs="IRNazanin"/>
          <w:lang w:bidi="fa-IR"/>
          <w:color w:val="111111"/>
          <w:sz w:val="28"/>
          <w:szCs w:val="28"/>
          <w:rtl/>
        </w:rPr>
        <w:t xml:space="preserve">عقائد،از نجم الدین جعفر بن محمد تهرانی (1313 ق-).خ.دیده شده.</w:t>
      </w:r>
    </w:p>
    <w:p>
      <w:pPr>
        <w:pStyle w:val="Heading3"/>
      </w:pPr>
      <w:bookmarkStart w:id="1273" w:name="_Toc712"/>
      <w:r>
        <w:t>دحض البدعة(من انکار الرجعة)</w:t>
      </w:r>
      <w:bookmarkEnd w:id="1273"/>
    </w:p>
    <w:p>
      <w:pPr>
        <w:pStyle w:val="BookText"/>
      </w:pPr>
      <w:r>
        <w:rPr>
          <w:rFonts w:ascii="IRNazanin" w:hAnsi="IRNazanin" w:eastAsia="IRNazanin" w:cs="IRNazanin"/>
          <w:lang w:bidi="fa-IR"/>
          <w:color w:val="111111"/>
          <w:sz w:val="28"/>
          <w:szCs w:val="28"/>
          <w:rtl/>
        </w:rPr>
        <w:t xml:space="preserve">عقاید،از محمد علی بن حسن علی همدانی (1293 ق-).ط.نجف،1354 ق.</w:t>
      </w:r>
    </w:p>
    <w:p>
      <w:pPr>
        <w:pStyle w:val="Heading3"/>
      </w:pPr>
      <w:bookmarkStart w:id="1274" w:name="_Toc713"/>
      <w:r>
        <w:t>دخالت مستقیم دولت در اقتصاد کشور</w:t>
      </w:r>
      <w:bookmarkEnd w:id="1274"/>
    </w:p>
    <w:p>
      <w:pPr>
        <w:pStyle w:val="BookText"/>
      </w:pPr>
      <w:r>
        <w:rPr>
          <w:rFonts w:ascii="IRNazanin" w:hAnsi="IRNazanin" w:eastAsia="IRNazanin" w:cs="IRNazanin"/>
          <w:lang w:bidi="fa-IR"/>
          <w:color w:val="111111"/>
          <w:sz w:val="28"/>
          <w:szCs w:val="28"/>
          <w:rtl/>
        </w:rPr>
        <w:t xml:space="preserve">فارسی،از احمد بن محمد حسین متین دفتری.ط.</w:t>
      </w:r>
    </w:p>
    <w:p>
      <w:pPr>
        <w:pStyle w:val="BookText"/>
      </w:pPr>
      <w:r>
        <w:rPr>
          <w:rFonts w:ascii="IRNazanin" w:hAnsi="IRNazanin" w:eastAsia="IRNazanin" w:cs="IRNazanin"/>
          <w:lang w:bidi="fa-IR"/>
          <w:color w:val="111111"/>
          <w:sz w:val="28"/>
          <w:szCs w:val="28"/>
          <w:rtl/>
        </w:rPr>
        <w:t xml:space="preserve">تهران،1334 ش.</w:t>
      </w:r>
    </w:p>
    <w:p>
      <w:pPr>
        <w:pStyle w:val="Heading3"/>
      </w:pPr>
      <w:bookmarkStart w:id="1275" w:name="_Toc714"/>
      <w:r>
        <w:t>دخانیات از نظر بهداشت</w:t>
      </w:r>
      <w:bookmarkEnd w:id="1275"/>
    </w:p>
    <w:p>
      <w:pPr>
        <w:pStyle w:val="BookText"/>
      </w:pPr>
      <w:r>
        <w:rPr>
          <w:rFonts w:ascii="IRNazanin" w:hAnsi="IRNazanin" w:eastAsia="IRNazanin" w:cs="IRNazanin"/>
          <w:lang w:bidi="fa-IR"/>
          <w:color w:val="111111"/>
          <w:sz w:val="28"/>
          <w:szCs w:val="28"/>
          <w:rtl/>
        </w:rPr>
        <w:t xml:space="preserve">فارسی،از حسین عبد اللّهی.</w:t>
      </w:r>
    </w:p>
    <w:p>
      <w:pPr>
        <w:pStyle w:val="Heading3"/>
      </w:pPr>
      <w:bookmarkStart w:id="1276" w:name="_Toc715"/>
      <w:r>
        <w:t>الدخانیّة</w:t>
      </w:r>
      <w:bookmarkEnd w:id="1276"/>
    </w:p>
    <w:p>
      <w:pPr>
        <w:pStyle w:val="BookText"/>
      </w:pPr>
      <w:r>
        <w:rPr>
          <w:rFonts w:ascii="IRNazanin" w:hAnsi="IRNazanin" w:eastAsia="IRNazanin" w:cs="IRNazanin"/>
          <w:lang w:bidi="fa-IR"/>
          <w:color w:val="111111"/>
          <w:sz w:val="28"/>
          <w:szCs w:val="28"/>
          <w:rtl/>
        </w:rPr>
        <w:t xml:space="preserve">دخانیات و روزه،از محمد علی هبة الدین شهرستانی.</w:t>
      </w:r>
    </w:p>
    <w:p>
      <w:pPr>
        <w:pStyle w:val="Heading3"/>
      </w:pPr>
      <w:bookmarkStart w:id="1277" w:name="_Toc716"/>
      <w:r>
        <w:t>دختران پیغمبر سخن می گویند</w:t>
      </w:r>
      <w:bookmarkEnd w:id="1277"/>
    </w:p>
    <w:p>
      <w:pPr>
        <w:pStyle w:val="BookText"/>
      </w:pPr>
      <w:r>
        <w:rPr>
          <w:rFonts w:ascii="IRNazanin" w:hAnsi="IRNazanin" w:eastAsia="IRNazanin" w:cs="IRNazanin"/>
          <w:lang w:bidi="fa-IR"/>
          <w:color w:val="111111"/>
          <w:sz w:val="28"/>
          <w:szCs w:val="28"/>
          <w:rtl/>
        </w:rPr>
        <w:t xml:space="preserve">فارسی،از جواد فاضل(معاصر).ط.تهران، 1340 ش(چاپ سوم).</w:t>
      </w:r>
    </w:p>
    <w:p>
      <w:pPr>
        <w:pStyle w:val="Heading3"/>
      </w:pPr>
      <w:bookmarkStart w:id="1278" w:name="_Toc717"/>
      <w:r>
        <w:t>دختر ایران</w:t>
      </w:r>
      <w:bookmarkEnd w:id="1278"/>
    </w:p>
    <w:p>
      <w:pPr>
        <w:pStyle w:val="BookText"/>
      </w:pPr>
      <w:r>
        <w:rPr>
          <w:rFonts w:ascii="IRNazanin" w:hAnsi="IRNazanin" w:eastAsia="IRNazanin" w:cs="IRNazanin"/>
          <w:lang w:bidi="fa-IR"/>
          <w:color w:val="111111"/>
          <w:sz w:val="28"/>
          <w:szCs w:val="28"/>
          <w:rtl/>
        </w:rPr>
        <w:t xml:space="preserve">فارسی،مجلّۀ بانوان،مؤسس:زنددخت،شیراز، 1310 ش.</w:t>
      </w:r>
    </w:p>
    <w:p>
      <w:pPr>
        <w:pStyle w:val="Heading3"/>
      </w:pPr>
      <w:bookmarkStart w:id="1279" w:name="_Toc718"/>
      <w:r>
        <w:t>دختر باکره یا خاطرۀ یک دوشیزه</w:t>
      </w:r>
      <w:bookmarkEnd w:id="1279"/>
    </w:p>
    <w:p>
      <w:pPr>
        <w:pStyle w:val="BookText"/>
      </w:pPr>
      <w:r>
        <w:rPr>
          <w:rFonts w:ascii="IRNazanin" w:hAnsi="IRNazanin" w:eastAsia="IRNazanin" w:cs="IRNazanin"/>
          <w:lang w:bidi="fa-IR"/>
          <w:color w:val="111111"/>
          <w:sz w:val="28"/>
          <w:szCs w:val="28"/>
          <w:rtl/>
        </w:rPr>
        <w:t xml:space="preserve">فارسی،داستان،از جهان بخش جمهری.ط.</w:t>
      </w:r>
    </w:p>
    <w:p>
      <w:pPr>
        <w:pStyle w:val="BookText"/>
      </w:pPr>
      <w:r>
        <w:rPr>
          <w:rFonts w:ascii="IRNazanin" w:hAnsi="IRNazanin" w:eastAsia="IRNazanin" w:cs="IRNazanin"/>
          <w:lang w:bidi="fa-IR"/>
          <w:color w:val="111111"/>
          <w:sz w:val="28"/>
          <w:szCs w:val="28"/>
          <w:rtl/>
        </w:rPr>
        <w:t xml:space="preserve">تهران.</w:t>
      </w:r>
    </w:p>
    <w:p>
      <w:pPr>
        <w:pStyle w:val="Heading3"/>
      </w:pPr>
      <w:bookmarkStart w:id="1280" w:name="_Toc719"/>
      <w:r>
        <w:t>دختر برهمن</w:t>
      </w:r>
      <w:bookmarkEnd w:id="1280"/>
    </w:p>
    <w:p>
      <w:pPr>
        <w:pStyle w:val="BookText"/>
      </w:pPr>
      <w:r>
        <w:rPr>
          <w:rFonts w:ascii="IRNazanin" w:hAnsi="IRNazanin" w:eastAsia="IRNazanin" w:cs="IRNazanin"/>
          <w:lang w:bidi="fa-IR"/>
          <w:color w:val="111111"/>
          <w:sz w:val="28"/>
          <w:szCs w:val="28"/>
          <w:rtl/>
        </w:rPr>
        <w:t xml:space="preserve">فارسی،مثنوی،از اللّه وردی خان.خ.ملک.</w:t>
      </w:r>
    </w:p>
    <w:p>
      <w:pPr>
        <w:pStyle w:val="Heading3"/>
      </w:pPr>
      <w:bookmarkStart w:id="1281" w:name="_Toc720"/>
      <w:r>
        <w:t>دختر تیره بخت</w:t>
      </w:r>
      <w:bookmarkEnd w:id="1281"/>
    </w:p>
    <w:p>
      <w:pPr>
        <w:pStyle w:val="BookText"/>
      </w:pPr>
      <w:r>
        <w:rPr>
          <w:rFonts w:ascii="IRNazanin" w:hAnsi="IRNazanin" w:eastAsia="IRNazanin" w:cs="IRNazanin"/>
          <w:lang w:bidi="fa-IR"/>
          <w:color w:val="111111"/>
          <w:sz w:val="28"/>
          <w:szCs w:val="28"/>
          <w:rtl/>
        </w:rPr>
        <w:t xml:space="preserve">فارسی،داستان،از ایران دخت تیمورتاش،ط.</w:t>
      </w:r>
    </w:p>
    <w:p>
      <w:pPr>
        <w:pStyle w:val="BookText"/>
      </w:pPr>
      <w:r>
        <w:rPr>
          <w:rFonts w:ascii="IRNazanin" w:hAnsi="IRNazanin" w:eastAsia="IRNazanin" w:cs="IRNazanin"/>
          <w:lang w:bidi="fa-IR"/>
          <w:color w:val="111111"/>
          <w:sz w:val="28"/>
          <w:szCs w:val="28"/>
          <w:rtl/>
        </w:rPr>
        <w:t xml:space="preserve">تهران.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6" w:name="pg14526_235524"/>
    <w:bookmarkEnd w:id="56"/>
    <w:p>
      <w:pPr>
        <w:pStyle w:val="Heading3"/>
      </w:pPr>
      <w:bookmarkStart w:id="1282" w:name="_Toc721"/>
      <w:r>
        <w:t>دختر جنگل</w:t>
      </w:r>
      <w:bookmarkEnd w:id="1282"/>
    </w:p>
    <w:p>
      <w:pPr>
        <w:pStyle w:val="BookText"/>
      </w:pPr>
      <w:r>
        <w:rPr>
          <w:rFonts w:ascii="IRNazanin" w:hAnsi="IRNazanin" w:eastAsia="IRNazanin" w:cs="IRNazanin"/>
          <w:lang w:bidi="fa-IR"/>
          <w:color w:val="111111"/>
          <w:sz w:val="28"/>
          <w:szCs w:val="28"/>
          <w:rtl/>
        </w:rPr>
        <w:t xml:space="preserve">فارسی،داستان،ترجمۀ نقیب الممالک محمد علی شیرازی،ط.تهران،1336 ش.</w:t>
      </w:r>
    </w:p>
    <w:p>
      <w:pPr>
        <w:pStyle w:val="Heading3"/>
      </w:pPr>
      <w:bookmarkStart w:id="1283" w:name="_Toc722"/>
      <w:r>
        <w:t>دختر چشم طلائی</w:t>
      </w:r>
      <w:bookmarkEnd w:id="1283"/>
    </w:p>
    <w:p>
      <w:pPr>
        <w:pStyle w:val="BookText"/>
      </w:pPr>
      <w:r>
        <w:rPr>
          <w:rFonts w:ascii="IRNazanin" w:hAnsi="IRNazanin" w:eastAsia="IRNazanin" w:cs="IRNazanin"/>
          <w:lang w:bidi="fa-IR"/>
          <w:color w:val="111111"/>
          <w:sz w:val="28"/>
          <w:szCs w:val="28"/>
          <w:rtl/>
        </w:rPr>
        <w:t xml:space="preserve">فارسی،از بالزاک،ترجمۀ رضا سید حسینی و عبد اللّه توکل.ط.تهران.</w:t>
      </w:r>
    </w:p>
    <w:p>
      <w:pPr>
        <w:pStyle w:val="Heading3"/>
      </w:pPr>
      <w:bookmarkStart w:id="1284" w:name="_Toc723"/>
      <w:r>
        <w:t>دختر سلطان</w:t>
      </w:r>
      <w:bookmarkEnd w:id="1284"/>
    </w:p>
    <w:p>
      <w:pPr>
        <w:pStyle w:val="BookText"/>
      </w:pPr>
      <w:r>
        <w:rPr>
          <w:rFonts w:ascii="IRNazanin" w:hAnsi="IRNazanin" w:eastAsia="IRNazanin" w:cs="IRNazanin"/>
          <w:lang w:bidi="fa-IR"/>
          <w:color w:val="111111"/>
          <w:sz w:val="28"/>
          <w:szCs w:val="28"/>
          <w:rtl/>
        </w:rPr>
        <w:t xml:space="preserve">فارسی،داستان،از پوشکین،ترجمۀ پرویز ناتل خانلری.ط.تهران،1310 ش.</w:t>
      </w:r>
    </w:p>
    <w:p>
      <w:pPr>
        <w:pStyle w:val="Heading3"/>
      </w:pPr>
      <w:bookmarkStart w:id="1285" w:name="_Toc724"/>
      <w:r>
        <w:t>دختر عقاب</w:t>
      </w:r>
      <w:bookmarkEnd w:id="1285"/>
    </w:p>
    <w:p>
      <w:pPr>
        <w:pStyle w:val="BookText"/>
      </w:pPr>
      <w:r>
        <w:rPr>
          <w:rFonts w:ascii="IRNazanin" w:hAnsi="IRNazanin" w:eastAsia="IRNazanin" w:cs="IRNazanin"/>
          <w:lang w:bidi="fa-IR"/>
          <w:color w:val="111111"/>
          <w:sz w:val="28"/>
          <w:szCs w:val="28"/>
          <w:rtl/>
        </w:rPr>
        <w:t xml:space="preserve">فارسی،داستان،از آرتور براند فرانسوی،ترجمۀ خانم حاجب.ط.تهران،1309 ش.</w:t>
      </w:r>
    </w:p>
    <w:p>
      <w:pPr>
        <w:pStyle w:val="Heading3"/>
      </w:pPr>
      <w:bookmarkStart w:id="1286" w:name="_Toc725"/>
      <w:r>
        <w:t>دختر فرعون</w:t>
      </w:r>
      <w:bookmarkEnd w:id="1286"/>
    </w:p>
    <w:p>
      <w:pPr>
        <w:pStyle w:val="BookText"/>
      </w:pPr>
      <w:r>
        <w:rPr>
          <w:rFonts w:ascii="IRNazanin" w:hAnsi="IRNazanin" w:eastAsia="IRNazanin" w:cs="IRNazanin"/>
          <w:lang w:bidi="fa-IR"/>
          <w:color w:val="111111"/>
          <w:sz w:val="28"/>
          <w:szCs w:val="28"/>
          <w:rtl/>
        </w:rPr>
        <w:t xml:space="preserve">فارسی،داستان،از الکساندر دوما،ترجمۀ علیقلی سردار اسعد در 1320 ق.ط.تهران، 1324 ق.</w:t>
      </w:r>
    </w:p>
    <w:p>
      <w:pPr>
        <w:pStyle w:val="Heading3"/>
      </w:pPr>
      <w:bookmarkStart w:id="1287" w:name="_Toc726"/>
      <w:r>
        <w:t>دختر کورش</w:t>
      </w:r>
      <w:bookmarkEnd w:id="1287"/>
    </w:p>
    <w:p>
      <w:pPr>
        <w:pStyle w:val="BookText"/>
      </w:pPr>
      <w:r>
        <w:rPr>
          <w:rFonts w:ascii="IRNazanin" w:hAnsi="IRNazanin" w:eastAsia="IRNazanin" w:cs="IRNazanin"/>
          <w:lang w:bidi="fa-IR"/>
          <w:color w:val="111111"/>
          <w:sz w:val="28"/>
          <w:szCs w:val="28"/>
          <w:rtl/>
        </w:rPr>
        <w:t xml:space="preserve">فارسی،داستان،ترجمۀ محمد علی خلیلی.ط.</w:t>
      </w:r>
    </w:p>
    <w:p>
      <w:pPr>
        <w:pStyle w:val="BookText"/>
      </w:pPr>
      <w:r>
        <w:rPr>
          <w:rFonts w:ascii="IRNazanin" w:hAnsi="IRNazanin" w:eastAsia="IRNazanin" w:cs="IRNazanin"/>
          <w:lang w:bidi="fa-IR"/>
          <w:color w:val="111111"/>
          <w:sz w:val="28"/>
          <w:szCs w:val="28"/>
          <w:rtl/>
        </w:rPr>
        <w:t xml:space="preserve">تهران.</w:t>
      </w:r>
    </w:p>
    <w:p>
      <w:pPr>
        <w:pStyle w:val="Heading3"/>
      </w:pPr>
      <w:bookmarkStart w:id="1288" w:name="_Toc727"/>
      <w:r>
        <w:t>دختر یتیم</w:t>
      </w:r>
      <w:bookmarkEnd w:id="1288"/>
    </w:p>
    <w:p>
      <w:pPr>
        <w:pStyle w:val="BookText"/>
      </w:pPr>
      <w:r>
        <w:rPr>
          <w:rFonts w:ascii="IRNazanin" w:hAnsi="IRNazanin" w:eastAsia="IRNazanin" w:cs="IRNazanin"/>
          <w:lang w:bidi="fa-IR"/>
          <w:color w:val="111111"/>
          <w:sz w:val="28"/>
          <w:szCs w:val="28"/>
          <w:rtl/>
        </w:rPr>
        <w:t xml:space="preserve">فارسی،داستان،از جواد فاضل،ط.تهران، 1331 ش و مکرّر.</w:t>
      </w:r>
    </w:p>
    <w:p>
      <w:pPr>
        <w:pStyle w:val="Heading3"/>
      </w:pPr>
      <w:bookmarkStart w:id="1289" w:name="_Toc728"/>
      <w:r>
        <w:t>دختر نامه</w:t>
      </w:r>
      <w:bookmarkEnd w:id="1289"/>
    </w:p>
    <w:p>
      <w:pPr>
        <w:pStyle w:val="BookText"/>
      </w:pPr>
      <w:r>
        <w:rPr>
          <w:rFonts w:ascii="IRNazanin" w:hAnsi="IRNazanin" w:eastAsia="IRNazanin" w:cs="IRNazanin"/>
          <w:lang w:bidi="fa-IR"/>
          <w:color w:val="111111"/>
          <w:sz w:val="28"/>
          <w:szCs w:val="28"/>
          <w:rtl/>
        </w:rPr>
        <w:t xml:space="preserve">فارسی،مثنوی،از تائب تبریزی.</w:t>
      </w:r>
    </w:p>
    <w:p>
      <w:pPr>
        <w:pStyle w:val="Heading3"/>
      </w:pPr>
      <w:bookmarkStart w:id="1290" w:name="_Toc729"/>
      <w:r>
        <w:t>دختر و پسر برهمن</w:t>
      </w:r>
      <w:bookmarkEnd w:id="1290"/>
    </w:p>
    <w:p>
      <w:pPr>
        <w:pStyle w:val="BookText"/>
      </w:pPr>
      <w:r>
        <w:rPr>
          <w:rFonts w:ascii="IRNazanin" w:hAnsi="IRNazanin" w:eastAsia="IRNazanin" w:cs="IRNazanin"/>
          <w:lang w:bidi="fa-IR"/>
          <w:color w:val="111111"/>
          <w:sz w:val="28"/>
          <w:szCs w:val="28"/>
          <w:rtl/>
        </w:rPr>
        <w:t xml:space="preserve">فارسی،مثنوی،از نواب هادی خان که ظاهرا نادم تخلص داشته.خ.ملک.</w:t>
      </w:r>
    </w:p>
    <w:p>
      <w:pPr>
        <w:pStyle w:val="Heading3"/>
      </w:pPr>
      <w:bookmarkStart w:id="1291" w:name="_Toc730"/>
      <w:r>
        <w:t>دخول الباقر(علیه السلام)</w:t>
      </w:r>
      <w:bookmarkEnd w:id="1291"/>
    </w:p>
    <w:p>
      <w:pPr>
        <w:pStyle w:val="BookText"/>
      </w:pPr>
      <w:r>
        <w:rPr>
          <w:rFonts w:ascii="IRNazanin" w:hAnsi="IRNazanin" w:eastAsia="IRNazanin" w:cs="IRNazanin"/>
          <w:lang w:bidi="fa-IR"/>
          <w:color w:val="111111"/>
          <w:sz w:val="28"/>
          <w:szCs w:val="28"/>
          <w:rtl/>
        </w:rPr>
        <w:t xml:space="preserve">ورود امام باقر(علیه السلام)در مجلس حجاج،ناشناخته.</w:t>
      </w:r>
    </w:p>
    <w:p>
      <w:pPr>
        <w:pStyle w:val="BookText"/>
      </w:pPr>
      <w:r>
        <w:rPr>
          <w:rFonts w:ascii="IRNazanin" w:hAnsi="IRNazanin" w:eastAsia="IRNazanin" w:cs="IRNazanin"/>
          <w:lang w:bidi="fa-IR"/>
          <w:color w:val="111111"/>
          <w:sz w:val="28"/>
          <w:szCs w:val="28"/>
          <w:rtl/>
        </w:rPr>
        <w:t xml:space="preserve">خ.خوانساری نجف.</w:t>
      </w:r>
    </w:p>
    <w:p>
      <w:pPr>
        <w:pStyle w:val="Heading3"/>
      </w:pPr>
      <w:bookmarkStart w:id="1292" w:name="_Toc731"/>
      <w:r>
        <w:t>دخول جریر علی الحجّاج</w:t>
      </w:r>
      <w:bookmarkEnd w:id="1292"/>
    </w:p>
    <w:p>
      <w:pPr>
        <w:pStyle w:val="BookText"/>
      </w:pPr>
      <w:r>
        <w:rPr>
          <w:rFonts w:ascii="IRNazanin" w:hAnsi="IRNazanin" w:eastAsia="IRNazanin" w:cs="IRNazanin"/>
          <w:lang w:bidi="fa-IR"/>
          <w:color w:val="111111"/>
          <w:sz w:val="28"/>
          <w:szCs w:val="28"/>
          <w:rtl/>
        </w:rPr>
        <w:t xml:space="preserve">ابو المنذر هشام بن محمد بن سائب کلبی(-206 ق).مذکور در فهرست ابن ندیم.ظاهرا«دخول جریر علی معاویة»صحیح است.</w:t>
      </w:r>
    </w:p>
    <w:p>
      <w:pPr>
        <w:pStyle w:val="Heading3"/>
      </w:pPr>
      <w:bookmarkStart w:id="1293" w:name="_Toc732"/>
      <w:r>
        <w:t>دخول الرقبة فی الرأس لاجل الغسل</w:t>
      </w:r>
      <w:bookmarkEnd w:id="1293"/>
    </w:p>
    <w:p>
      <w:pPr>
        <w:pStyle w:val="BookText"/>
      </w:pPr>
      <w:r>
        <w:rPr>
          <w:rFonts w:ascii="IRNazanin" w:hAnsi="IRNazanin" w:eastAsia="IRNazanin" w:cs="IRNazanin"/>
          <w:lang w:bidi="fa-IR"/>
          <w:color w:val="111111"/>
          <w:sz w:val="28"/>
          <w:szCs w:val="28"/>
          <w:rtl/>
        </w:rPr>
        <w:t xml:space="preserve">احمد بن ابراهیم آل عصفور بحرانی(-1131 ق)پدر صاحب حدائق.مذکور در«لؤلؤة البحرین».</w:t>
      </w:r>
    </w:p>
    <w:p>
      <w:pPr>
        <w:pStyle w:val="Heading3"/>
      </w:pPr>
      <w:bookmarkStart w:id="1294" w:name="_Toc733"/>
      <w:r>
        <w:t>الدراری الثمین(فی الرسائل الاربعین)</w:t>
      </w:r>
      <w:bookmarkEnd w:id="1294"/>
    </w:p>
    <w:p>
      <w:pPr>
        <w:pStyle w:val="BookText"/>
      </w:pPr>
      <w:r>
        <w:rPr>
          <w:rFonts w:ascii="IRNazanin" w:hAnsi="IRNazanin" w:eastAsia="IRNazanin" w:cs="IRNazanin"/>
          <w:lang w:bidi="fa-IR"/>
          <w:color w:val="111111"/>
          <w:sz w:val="28"/>
          <w:szCs w:val="28"/>
          <w:rtl/>
        </w:rPr>
        <w:t xml:space="preserve">سید حسین بن ابراهیم بن معصوم حسینی قزوینی (-1208 ق).خ.دیده شده،نام صحیح آن «الدّر الثمین»است.</w:t>
      </w:r>
    </w:p>
    <w:p>
      <w:pPr>
        <w:pStyle w:val="Heading3"/>
      </w:pPr>
      <w:bookmarkStart w:id="1295" w:name="_Toc734"/>
      <w:r>
        <w:t>الدراری الّلامعات(فی شرح القطرات و الشذرات)</w:t>
      </w:r>
      <w:bookmarkEnd w:id="1295"/>
    </w:p>
    <w:p>
      <w:pPr>
        <w:pStyle w:val="BookText"/>
      </w:pPr>
      <w:r>
        <w:rPr>
          <w:rFonts w:ascii="IRNazanin" w:hAnsi="IRNazanin" w:eastAsia="IRNazanin" w:cs="IRNazanin"/>
          <w:lang w:bidi="fa-IR"/>
          <w:color w:val="111111"/>
          <w:sz w:val="28"/>
          <w:szCs w:val="28"/>
          <w:rtl/>
        </w:rPr>
        <w:t xml:space="preserve">فقه،تعلیقات بر رسائل فقهی آخوند خراسانی، از مهدی بن حسین خالصی کاظمی(-1343 ق).</w:t>
      </w:r>
    </w:p>
    <w:p>
      <w:pPr>
        <w:pStyle w:val="BookText"/>
      </w:pPr>
      <w:r>
        <w:rPr>
          <w:rFonts w:ascii="IRNazanin" w:hAnsi="IRNazanin" w:eastAsia="IRNazanin" w:cs="IRNazanin"/>
          <w:lang w:bidi="fa-IR"/>
          <w:color w:val="111111"/>
          <w:sz w:val="28"/>
          <w:szCs w:val="28"/>
          <w:rtl/>
        </w:rPr>
        <w:t xml:space="preserve">ط.بغداد،1332 ق.</w:t>
      </w:r>
    </w:p>
    <w:p>
      <w:pPr>
        <w:pStyle w:val="Heading3"/>
      </w:pPr>
      <w:bookmarkStart w:id="1296" w:name="_Toc735"/>
      <w:r>
        <w:t>الدراری المضیئة(فی شرح الدّرر البهیّة فی علم الفقه</w:t>
      </w:r>
      <w:bookmarkEnd w:id="1296"/>
    </w:p>
    <w:p>
      <w:pPr>
        <w:pStyle w:val="BookText"/>
      </w:pPr>
      <w:r>
        <w:rPr>
          <w:rFonts w:ascii="IRNazanin" w:hAnsi="IRNazanin" w:eastAsia="IRNazanin" w:cs="IRNazanin"/>
          <w:lang w:bidi="fa-IR"/>
          <w:color w:val="111111"/>
          <w:sz w:val="28"/>
          <w:szCs w:val="28"/>
          <w:rtl/>
        </w:rPr>
        <w:t xml:space="preserve">الاحکام الآلهیّة)</w:t>
      </w:r>
    </w:p>
    <w:p>
      <w:pPr>
        <w:pStyle w:val="BookText"/>
      </w:pPr>
      <w:r>
        <w:rPr>
          <w:rFonts w:ascii="IRNazanin" w:hAnsi="IRNazanin" w:eastAsia="IRNazanin" w:cs="IRNazanin"/>
          <w:lang w:bidi="fa-IR"/>
          <w:color w:val="111111"/>
          <w:sz w:val="28"/>
          <w:szCs w:val="28"/>
          <w:rtl/>
        </w:rPr>
        <w:t xml:space="preserve">اصل و شرح از قاضی محمد بن علی شوکانی (-1250 ق).مذکور در«نیل الوطر».</w:t>
      </w:r>
    </w:p>
    <w:p>
      <w:pPr>
        <w:pStyle w:val="Heading3"/>
      </w:pPr>
      <w:bookmarkStart w:id="1297" w:name="_Toc736"/>
      <w:r>
        <w:t>در آستان هتلر(جاسوس مرموزی که شش سال</w:t>
      </w:r>
      <w:bookmarkEnd w:id="1297"/>
    </w:p>
    <w:p>
      <w:pPr>
        <w:pStyle w:val="BookText"/>
      </w:pPr>
      <w:r>
        <w:rPr>
          <w:rFonts w:ascii="IRNazanin" w:hAnsi="IRNazanin" w:eastAsia="IRNazanin" w:cs="IRNazanin"/>
          <w:lang w:bidi="fa-IR"/>
          <w:color w:val="111111"/>
          <w:sz w:val="28"/>
          <w:szCs w:val="28"/>
          <w:rtl/>
        </w:rPr>
        <w:t xml:space="preserve">پیشخدمت هتلر بود)</w:t>
      </w:r>
    </w:p>
    <w:p>
      <w:pPr>
        <w:pStyle w:val="BookText"/>
      </w:pPr>
      <w:r>
        <w:rPr>
          <w:rFonts w:ascii="IRNazanin" w:hAnsi="IRNazanin" w:eastAsia="IRNazanin" w:cs="IRNazanin"/>
          <w:lang w:bidi="fa-IR"/>
          <w:color w:val="111111"/>
          <w:sz w:val="28"/>
          <w:szCs w:val="28"/>
          <w:rtl/>
        </w:rPr>
        <w:t xml:space="preserve">فارسی،داستان،از ف.پارسا(یا پارسی).ط.</w:t>
      </w:r>
    </w:p>
    <w:p>
      <w:pPr>
        <w:pStyle w:val="BookText"/>
      </w:pPr>
      <w:r>
        <w:rPr>
          <w:rFonts w:ascii="IRNazanin" w:hAnsi="IRNazanin" w:eastAsia="IRNazanin" w:cs="IRNazanin"/>
          <w:lang w:bidi="fa-IR"/>
          <w:color w:val="111111"/>
          <w:sz w:val="28"/>
          <w:szCs w:val="28"/>
          <w:rtl/>
        </w:rPr>
        <w:t xml:space="preserve">تهران.</w:t>
      </w:r>
    </w:p>
    <w:p>
      <w:pPr>
        <w:pStyle w:val="Heading3"/>
      </w:pPr>
      <w:bookmarkStart w:id="1298" w:name="_Toc737"/>
      <w:r>
        <w:t>در اصلاح قانون انتخابات</w:t>
      </w:r>
      <w:bookmarkEnd w:id="1298"/>
    </w:p>
    <w:p>
      <w:pPr>
        <w:pStyle w:val="BookText"/>
      </w:pPr>
      <w:r>
        <w:rPr>
          <w:rFonts w:ascii="IRNazanin" w:hAnsi="IRNazanin" w:eastAsia="IRNazanin" w:cs="IRNazanin"/>
          <w:lang w:bidi="fa-IR"/>
          <w:color w:val="111111"/>
          <w:sz w:val="28"/>
          <w:szCs w:val="28"/>
          <w:rtl/>
        </w:rPr>
        <w:t xml:space="preserve">فارسی،از جواد پیشه‌ور.ط.تهران.1324 ش (چاپ دوم).</w:t>
      </w:r>
    </w:p>
    <w:p>
      <w:pPr>
        <w:pStyle w:val="Heading3"/>
      </w:pPr>
      <w:bookmarkStart w:id="1299" w:name="_Toc738"/>
      <w:r>
        <w:t>در اطراف ثلاثۀ تصوّف</w:t>
      </w:r>
      <w:bookmarkEnd w:id="1299"/>
    </w:p>
    <w:p>
      <w:pPr>
        <w:pStyle w:val="BookText"/>
      </w:pPr>
      <w:r>
        <w:rPr>
          <w:rFonts w:ascii="IRNazanin" w:hAnsi="IRNazanin" w:eastAsia="IRNazanin" w:cs="IRNazanin"/>
          <w:lang w:bidi="fa-IR"/>
          <w:color w:val="111111"/>
          <w:sz w:val="28"/>
          <w:szCs w:val="28"/>
          <w:rtl/>
        </w:rPr>
        <w:t xml:space="preserve">فارسی،عرفان،از صاین الدین ترکه(-830 ق)، شرح«فمنهم ظالم لنفسه و منهم مقتصد و منهم سابق بالخیرات».</w:t>
      </w:r>
    </w:p>
    <w:p>
      <w:pPr>
        <w:pStyle w:val="Heading3"/>
      </w:pPr>
      <w:bookmarkStart w:id="1300" w:name="_Toc739"/>
      <w:r>
        <w:t>در آغوش خوشبختی</w:t>
      </w:r>
      <w:bookmarkEnd w:id="1300"/>
    </w:p>
    <w:p>
      <w:pPr>
        <w:pStyle w:val="BookText"/>
      </w:pPr>
      <w:r>
        <w:rPr>
          <w:rFonts w:ascii="IRNazanin" w:hAnsi="IRNazanin" w:eastAsia="IRNazanin" w:cs="IRNazanin"/>
          <w:lang w:bidi="fa-IR"/>
          <w:color w:val="111111"/>
          <w:sz w:val="28"/>
          <w:szCs w:val="28"/>
          <w:rtl/>
        </w:rPr>
        <w:t xml:space="preserve">فارسی،از لرد آویر بوری انگلیسی،ترجمۀ ابو القاسم پاینده.ط.تهران،1327 ش(چاپ ششم)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7" w:name="pg14526_235525"/>
    <w:bookmarkEnd w:id="57"/>
    <w:p>
      <w:pPr>
        <w:pStyle w:val="Heading3"/>
      </w:pPr>
      <w:bookmarkStart w:id="1301" w:name="_Toc740"/>
      <w:r>
        <w:t>در آغوش زاینده رود(یا یک پردۀ تأثرآور از قیام</w:t>
      </w:r>
      <w:bookmarkEnd w:id="1301"/>
    </w:p>
    <w:p>
      <w:pPr>
        <w:pStyle w:val="BookText"/>
      </w:pPr>
      <w:r>
        <w:rPr>
          <w:rFonts w:ascii="IRNazanin" w:hAnsi="IRNazanin" w:eastAsia="IRNazanin" w:cs="IRNazanin"/>
          <w:lang w:bidi="fa-IR"/>
          <w:color w:val="111111"/>
          <w:sz w:val="28"/>
          <w:szCs w:val="28"/>
          <w:rtl/>
        </w:rPr>
        <w:t xml:space="preserve">اخیر آذربایجان)</w:t>
      </w:r>
    </w:p>
    <w:p>
      <w:pPr>
        <w:pStyle w:val="BookText"/>
      </w:pPr>
      <w:r>
        <w:rPr>
          <w:rFonts w:ascii="IRNazanin" w:hAnsi="IRNazanin" w:eastAsia="IRNazanin" w:cs="IRNazanin"/>
          <w:lang w:bidi="fa-IR"/>
          <w:color w:val="111111"/>
          <w:sz w:val="28"/>
          <w:szCs w:val="28"/>
          <w:rtl/>
        </w:rPr>
        <w:t xml:space="preserve">فارسی،داستان،از احمد شریعتی بیدار.ط.</w:t>
      </w:r>
    </w:p>
    <w:p>
      <w:pPr>
        <w:pStyle w:val="BookText"/>
      </w:pPr>
      <w:r>
        <w:rPr>
          <w:rFonts w:ascii="IRNazanin" w:hAnsi="IRNazanin" w:eastAsia="IRNazanin" w:cs="IRNazanin"/>
          <w:lang w:bidi="fa-IR"/>
          <w:color w:val="111111"/>
          <w:sz w:val="28"/>
          <w:szCs w:val="28"/>
          <w:rtl/>
        </w:rPr>
        <w:t xml:space="preserve">اصفهان.</w:t>
      </w:r>
    </w:p>
    <w:p>
      <w:pPr>
        <w:pStyle w:val="Heading3"/>
      </w:pPr>
      <w:bookmarkStart w:id="1302" w:name="_Toc741"/>
      <w:r>
        <w:t>در آفتاب ایران</w:t>
      </w:r>
      <w:bookmarkEnd w:id="1302"/>
    </w:p>
    <w:p>
      <w:pPr>
        <w:pStyle w:val="BookText"/>
      </w:pPr>
      <w:r>
        <w:rPr>
          <w:rFonts w:ascii="IRNazanin" w:hAnsi="IRNazanin" w:eastAsia="IRNazanin" w:cs="IRNazanin"/>
          <w:lang w:bidi="fa-IR"/>
          <w:color w:val="111111"/>
          <w:sz w:val="28"/>
          <w:szCs w:val="28"/>
          <w:rtl/>
        </w:rPr>
        <w:t xml:space="preserve">فارسی،سفرنامه،از ژان هردوان،ترجمۀ مصطفی مهذّب.ط.تهران،1324 ش.</w:t>
      </w:r>
    </w:p>
    <w:p>
      <w:pPr>
        <w:pStyle w:val="Heading3"/>
      </w:pPr>
      <w:bookmarkStart w:id="1303" w:name="_Toc742"/>
      <w:r>
        <w:t>درایة الحدیث</w:t>
      </w:r>
      <w:bookmarkEnd w:id="1303"/>
    </w:p>
    <w:p>
      <w:pPr>
        <w:pStyle w:val="BookText"/>
      </w:pPr>
      <w:r>
        <w:rPr>
          <w:rFonts w:ascii="IRNazanin" w:hAnsi="IRNazanin" w:eastAsia="IRNazanin" w:cs="IRNazanin"/>
          <w:lang w:bidi="fa-IR"/>
          <w:color w:val="111111"/>
          <w:sz w:val="28"/>
          <w:szCs w:val="28"/>
          <w:rtl/>
        </w:rPr>
        <w:t xml:space="preserve">محمد تقی بن محمد باقر آقا نجفی اصفهانی (-1332 ق).مذکور در آخر«جامع الانوار» مؤلف.</w:t>
      </w:r>
    </w:p>
    <w:p>
      <w:pPr>
        <w:pStyle w:val="Heading3"/>
      </w:pPr>
      <w:bookmarkStart w:id="1304" w:name="_Toc743"/>
      <w:r>
        <w:t>درایة الحدیث</w:t>
      </w:r>
      <w:bookmarkEnd w:id="1304"/>
    </w:p>
    <w:p>
      <w:pPr>
        <w:pStyle w:val="BookText"/>
      </w:pPr>
      <w:r>
        <w:rPr>
          <w:rFonts w:ascii="IRNazanin" w:hAnsi="IRNazanin" w:eastAsia="IRNazanin" w:cs="IRNazanin"/>
          <w:lang w:bidi="fa-IR"/>
          <w:color w:val="111111"/>
          <w:sz w:val="28"/>
          <w:szCs w:val="28"/>
          <w:rtl/>
        </w:rPr>
        <w:t xml:space="preserve">محمد حسین بن محمد علی شهرستانی(-1315 ق).خ.دیده شده.</w:t>
      </w:r>
    </w:p>
    <w:p>
      <w:pPr>
        <w:pStyle w:val="Heading3"/>
      </w:pPr>
      <w:bookmarkStart w:id="1305" w:name="_Toc744"/>
      <w:r>
        <w:t>درایة الحدیث</w:t>
      </w:r>
      <w:bookmarkEnd w:id="1305"/>
    </w:p>
    <w:p>
      <w:pPr>
        <w:pStyle w:val="BookText"/>
      </w:pPr>
      <w:r>
        <w:rPr>
          <w:rFonts w:ascii="IRNazanin" w:hAnsi="IRNazanin" w:eastAsia="IRNazanin" w:cs="IRNazanin"/>
          <w:lang w:bidi="fa-IR"/>
          <w:color w:val="111111"/>
          <w:sz w:val="28"/>
          <w:szCs w:val="28"/>
          <w:rtl/>
        </w:rPr>
        <w:t xml:space="preserve">ملاّ صفر علی لاهیجانی شاگرد سید محمد مجاهد و استاد تنکابنی.مذکور در«قصص العلماء».</w:t>
      </w:r>
    </w:p>
    <w:p>
      <w:pPr>
        <w:pStyle w:val="Heading3"/>
      </w:pPr>
      <w:bookmarkStart w:id="1306" w:name="_Toc745"/>
      <w:r>
        <w:t>درایة الحدیث</w:t>
      </w:r>
      <w:bookmarkEnd w:id="1306"/>
    </w:p>
    <w:p>
      <w:pPr>
        <w:pStyle w:val="BookText"/>
      </w:pPr>
      <w:r>
        <w:rPr>
          <w:rFonts w:ascii="IRNazanin" w:hAnsi="IRNazanin" w:eastAsia="IRNazanin" w:cs="IRNazanin"/>
          <w:lang w:bidi="fa-IR"/>
          <w:color w:val="111111"/>
          <w:sz w:val="28"/>
          <w:szCs w:val="28"/>
          <w:rtl/>
        </w:rPr>
        <w:t xml:space="preserve">علی آقاین محمد بن علی رضوی تبریزی معروف به داماد(-1336 ق).خ.موجود.</w:t>
      </w:r>
    </w:p>
    <w:p>
      <w:pPr>
        <w:pStyle w:val="Heading3"/>
      </w:pPr>
      <w:bookmarkStart w:id="1307" w:name="_Toc746"/>
      <w:r>
        <w:t>الدرایة و الرّجال</w:t>
      </w:r>
      <w:bookmarkEnd w:id="1307"/>
    </w:p>
    <w:p>
      <w:pPr>
        <w:pStyle w:val="BookText"/>
      </w:pPr>
      <w:r>
        <w:rPr>
          <w:rFonts w:ascii="IRNazanin" w:hAnsi="IRNazanin" w:eastAsia="IRNazanin" w:cs="IRNazanin"/>
          <w:lang w:bidi="fa-IR"/>
          <w:color w:val="111111"/>
          <w:sz w:val="28"/>
          <w:szCs w:val="28"/>
          <w:rtl/>
        </w:rPr>
        <w:t xml:space="preserve">منظومه،از عبد الرّحیم بن عبد الحسین حائری.</w:t>
      </w:r>
    </w:p>
    <w:p>
      <w:pPr>
        <w:pStyle w:val="Heading3"/>
      </w:pPr>
      <w:bookmarkStart w:id="1308" w:name="_Toc747"/>
      <w:r>
        <w:t>درایة الحدیث</w:t>
      </w:r>
      <w:bookmarkEnd w:id="1308"/>
    </w:p>
    <w:p>
      <w:pPr>
        <w:pStyle w:val="BookText"/>
      </w:pPr>
      <w:r>
        <w:rPr>
          <w:rFonts w:ascii="IRNazanin" w:hAnsi="IRNazanin" w:eastAsia="IRNazanin" w:cs="IRNazanin"/>
          <w:lang w:bidi="fa-IR"/>
          <w:color w:val="111111"/>
          <w:sz w:val="28"/>
          <w:szCs w:val="28"/>
          <w:rtl/>
        </w:rPr>
        <w:t xml:space="preserve">نور الدین علی بن حسین بن عبد العال محقق کرکی (940-ق).خ.خوانساری نجف.</w:t>
      </w:r>
    </w:p>
    <w:p>
      <w:pPr>
        <w:pStyle w:val="Heading3"/>
      </w:pPr>
      <w:bookmarkStart w:id="1309" w:name="_Toc748"/>
      <w:r>
        <w:t>درایة الحدیث</w:t>
      </w:r>
      <w:bookmarkEnd w:id="1309"/>
    </w:p>
    <w:p>
      <w:pPr>
        <w:pStyle w:val="BookText"/>
      </w:pPr>
      <w:r>
        <w:rPr>
          <w:rFonts w:ascii="IRNazanin" w:hAnsi="IRNazanin" w:eastAsia="IRNazanin" w:cs="IRNazanin"/>
          <w:lang w:bidi="fa-IR"/>
          <w:color w:val="111111"/>
          <w:sz w:val="28"/>
          <w:szCs w:val="28"/>
          <w:rtl/>
        </w:rPr>
        <w:t xml:space="preserve">محمد بن سلیمان تنکابنی(-1302 ق).در «قصص العلماء»مؤلف از آن به عنوان منظومه یاد شده است.</w:t>
      </w:r>
    </w:p>
    <w:p>
      <w:pPr>
        <w:pStyle w:val="Heading3"/>
      </w:pPr>
      <w:bookmarkStart w:id="1310" w:name="_Toc749"/>
      <w:r>
        <w:t>درایة الحدیث</w:t>
      </w:r>
      <w:bookmarkEnd w:id="1310"/>
    </w:p>
    <w:p>
      <w:pPr>
        <w:pStyle w:val="BookText"/>
      </w:pPr>
      <w:r>
        <w:rPr>
          <w:rFonts w:ascii="IRNazanin" w:hAnsi="IRNazanin" w:eastAsia="IRNazanin" w:cs="IRNazanin"/>
          <w:lang w:bidi="fa-IR"/>
          <w:color w:val="111111"/>
          <w:sz w:val="28"/>
          <w:szCs w:val="28"/>
          <w:rtl/>
        </w:rPr>
        <w:t xml:space="preserve">محمود بن علی اصغر شیخ الاسلام طباطبائی تبریزی(-1310 ق).خ.دیده شده.</w:t>
      </w:r>
    </w:p>
    <w:p>
      <w:pPr>
        <w:pStyle w:val="Heading3"/>
      </w:pPr>
      <w:bookmarkStart w:id="1311" w:name="_Toc750"/>
      <w:r>
        <w:t>درایة الحدیث</w:t>
      </w:r>
      <w:bookmarkEnd w:id="1311"/>
    </w:p>
    <w:p>
      <w:pPr>
        <w:pStyle w:val="BookText"/>
      </w:pPr>
      <w:r>
        <w:rPr>
          <w:rFonts w:ascii="IRNazanin" w:hAnsi="IRNazanin" w:eastAsia="IRNazanin" w:cs="IRNazanin"/>
          <w:lang w:bidi="fa-IR"/>
          <w:color w:val="111111"/>
          <w:sz w:val="28"/>
          <w:szCs w:val="28"/>
          <w:rtl/>
        </w:rPr>
        <w:t xml:space="preserve">مهدی بن اسماعیل موسوی هروی خراسانی (-1270 ق).خ.موجود.</w:t>
      </w:r>
    </w:p>
    <w:p>
      <w:pPr>
        <w:pStyle w:val="Heading3"/>
      </w:pPr>
      <w:bookmarkStart w:id="1312" w:name="_Toc751"/>
      <w:r>
        <w:t>الدرایة لحدیث الولایة</w:t>
      </w:r>
      <w:bookmarkEnd w:id="1312"/>
    </w:p>
    <w:p>
      <w:pPr>
        <w:pStyle w:val="BookText"/>
      </w:pPr>
      <w:r>
        <w:rPr>
          <w:rFonts w:ascii="IRNazanin" w:hAnsi="IRNazanin" w:eastAsia="IRNazanin" w:cs="IRNazanin"/>
          <w:lang w:bidi="fa-IR"/>
          <w:color w:val="111111"/>
          <w:sz w:val="28"/>
          <w:szCs w:val="28"/>
          <w:rtl/>
        </w:rPr>
        <w:t xml:space="preserve">ابو سعید مسعود بن ناصر سجستانی(-477 ق).</w:t>
      </w:r>
    </w:p>
    <w:p>
      <w:pPr>
        <w:pStyle w:val="BookText"/>
      </w:pPr>
      <w:r>
        <w:rPr>
          <w:rFonts w:ascii="IRNazanin" w:hAnsi="IRNazanin" w:eastAsia="IRNazanin" w:cs="IRNazanin"/>
          <w:lang w:bidi="fa-IR"/>
          <w:color w:val="111111"/>
          <w:sz w:val="28"/>
          <w:szCs w:val="28"/>
          <w:rtl/>
        </w:rPr>
        <w:t xml:space="preserve">مذکور در«الاقبال»سید بن طاوس.</w:t>
      </w:r>
    </w:p>
    <w:p>
      <w:pPr>
        <w:pStyle w:val="Heading3"/>
      </w:pPr>
      <w:bookmarkStart w:id="1313" w:name="_Toc752"/>
      <w:r>
        <w:t>درایة نثار(فتح اللّه به اعین الاعتبار)</w:t>
      </w:r>
      <w:bookmarkEnd w:id="1313"/>
    </w:p>
    <w:p>
      <w:pPr>
        <w:pStyle w:val="BookText"/>
      </w:pPr>
      <w:r>
        <w:rPr>
          <w:rFonts w:ascii="IRNazanin" w:hAnsi="IRNazanin" w:eastAsia="IRNazanin" w:cs="IRNazanin"/>
          <w:lang w:bidi="fa-IR"/>
          <w:color w:val="111111"/>
          <w:sz w:val="28"/>
          <w:szCs w:val="28"/>
          <w:rtl/>
        </w:rPr>
        <w:t xml:space="preserve">فارسی،رد صوفیه،از علم الهدی بن فیض کاشانی.خ.موجود.</w:t>
      </w:r>
    </w:p>
    <w:p>
      <w:pPr>
        <w:pStyle w:val="Heading3"/>
      </w:pPr>
      <w:bookmarkStart w:id="1314" w:name="_Toc753"/>
      <w:r>
        <w:t>در باب تسخیر مرو و ترکمان</w:t>
      </w:r>
      <w:bookmarkEnd w:id="1314"/>
    </w:p>
    <w:p>
      <w:pPr>
        <w:pStyle w:val="BookText"/>
      </w:pPr>
      <w:r>
        <w:rPr>
          <w:rFonts w:ascii="IRNazanin" w:hAnsi="IRNazanin" w:eastAsia="IRNazanin" w:cs="IRNazanin"/>
          <w:lang w:bidi="fa-IR"/>
          <w:color w:val="111111"/>
          <w:sz w:val="28"/>
          <w:szCs w:val="28"/>
          <w:rtl/>
        </w:rPr>
        <w:t xml:space="preserve">فارسی،ملکم خان بن یعقوب ارمنی(-1326 ق).مذکور در مجموعۀ آثار میرزا ملکم.</w:t>
      </w:r>
    </w:p>
    <w:p>
      <w:pPr>
        <w:pStyle w:val="Heading3"/>
      </w:pPr>
      <w:bookmarkStart w:id="1315" w:name="_Toc754"/>
      <w:r>
        <w:t>دربار اکبری</w:t>
      </w:r>
      <w:bookmarkEnd w:id="1315"/>
    </w:p>
    <w:p>
      <w:pPr>
        <w:pStyle w:val="BookText"/>
      </w:pPr>
      <w:r>
        <w:rPr>
          <w:rFonts w:ascii="IRNazanin" w:hAnsi="IRNazanin" w:eastAsia="IRNazanin" w:cs="IRNazanin"/>
          <w:lang w:bidi="fa-IR"/>
          <w:color w:val="111111"/>
          <w:sz w:val="28"/>
          <w:szCs w:val="28"/>
          <w:rtl/>
        </w:rPr>
        <w:t xml:space="preserve">فارسی،از شمس العلماء محمد حسین آزاد.ط.</w:t>
      </w:r>
    </w:p>
    <w:p>
      <w:pPr>
        <w:pStyle w:val="BookText"/>
      </w:pPr>
      <w:r>
        <w:rPr>
          <w:rFonts w:ascii="IRNazanin" w:hAnsi="IRNazanin" w:eastAsia="IRNazanin" w:cs="IRNazanin"/>
          <w:lang w:bidi="fa-IR"/>
          <w:color w:val="111111"/>
          <w:sz w:val="28"/>
          <w:szCs w:val="28"/>
          <w:rtl/>
        </w:rPr>
        <w:t xml:space="preserve">کانپور،1871 م.</w:t>
      </w:r>
    </w:p>
    <w:p>
      <w:pPr>
        <w:pStyle w:val="Heading3"/>
      </w:pPr>
      <w:bookmarkStart w:id="1316" w:name="_Toc755"/>
      <w:r>
        <w:t>دربار حسین(علیه السلام)</w:t>
      </w:r>
      <w:bookmarkEnd w:id="1316"/>
    </w:p>
    <w:p>
      <w:pPr>
        <w:pStyle w:val="BookText"/>
      </w:pPr>
      <w:r>
        <w:rPr>
          <w:rFonts w:ascii="IRNazanin" w:hAnsi="IRNazanin" w:eastAsia="IRNazanin" w:cs="IRNazanin"/>
          <w:lang w:bidi="fa-IR"/>
          <w:color w:val="111111"/>
          <w:sz w:val="28"/>
          <w:szCs w:val="28"/>
          <w:rtl/>
        </w:rPr>
        <w:t xml:space="preserve">اردو،احوال برخی از مرثیه سرایان حسین(علیه السلام).</w:t>
      </w:r>
    </w:p>
    <w:p>
      <w:pPr>
        <w:pStyle w:val="BookText"/>
      </w:pPr>
      <w:r>
        <w:rPr>
          <w:rFonts w:ascii="IRNazanin" w:hAnsi="IRNazanin" w:eastAsia="IRNazanin" w:cs="IRNazanin"/>
          <w:lang w:bidi="fa-IR"/>
          <w:color w:val="111111"/>
          <w:sz w:val="28"/>
          <w:szCs w:val="28"/>
          <w:rtl/>
        </w:rPr>
        <w:t xml:space="preserve">ط.هند.</w:t>
      </w:r>
    </w:p>
    <w:p>
      <w:pPr>
        <w:pStyle w:val="Heading3"/>
      </w:pPr>
      <w:bookmarkStart w:id="1317" w:name="_Toc756"/>
      <w:r>
        <w:t>دربار شاهی</w:t>
      </w:r>
      <w:bookmarkEnd w:id="1317"/>
    </w:p>
    <w:p>
      <w:pPr>
        <w:pStyle w:val="BookText"/>
      </w:pPr>
      <w:r>
        <w:rPr>
          <w:rFonts w:ascii="IRNazanin" w:hAnsi="IRNazanin" w:eastAsia="IRNazanin" w:cs="IRNazanin"/>
          <w:lang w:bidi="fa-IR"/>
          <w:color w:val="111111"/>
          <w:sz w:val="28"/>
          <w:szCs w:val="28"/>
          <w:rtl/>
        </w:rPr>
        <w:t xml:space="preserve">فارسی،داستان،ترجمۀ علی اکبر ارداقی،ط.</w:t>
      </w:r>
    </w:p>
    <w:p>
      <w:pPr>
        <w:pStyle w:val="BookText"/>
      </w:pPr>
      <w:r>
        <w:rPr>
          <w:rFonts w:ascii="IRNazanin" w:hAnsi="IRNazanin" w:eastAsia="IRNazanin" w:cs="IRNazanin"/>
          <w:lang w:bidi="fa-IR"/>
          <w:color w:val="111111"/>
          <w:sz w:val="28"/>
          <w:szCs w:val="28"/>
          <w:rtl/>
        </w:rPr>
        <w:t xml:space="preserve">تهران،1321 ش.</w:t>
      </w:r>
    </w:p>
    <w:p>
      <w:pPr>
        <w:pStyle w:val="Heading3"/>
      </w:pPr>
      <w:bookmarkStart w:id="1318" w:name="_Toc757"/>
      <w:r>
        <w:t>در برابر خدا</w:t>
      </w:r>
      <w:bookmarkEnd w:id="1318"/>
    </w:p>
    <w:p>
      <w:pPr>
        <w:pStyle w:val="BookText"/>
      </w:pPr>
      <w:r>
        <w:rPr>
          <w:rFonts w:ascii="IRNazanin" w:hAnsi="IRNazanin" w:eastAsia="IRNazanin" w:cs="IRNazanin"/>
          <w:lang w:bidi="fa-IR"/>
          <w:color w:val="111111"/>
          <w:sz w:val="28"/>
          <w:szCs w:val="28"/>
          <w:rtl/>
        </w:rPr>
        <w:t xml:space="preserve">فارسی،از اشتفن تسوایک(استفن زاویک)، ترجمۀ مصطفی فرزانه.ط.تهران،1343 ش.</w:t>
      </w:r>
    </w:p>
    <w:p>
      <w:pPr>
        <w:pStyle w:val="Heading3"/>
      </w:pPr>
      <w:bookmarkStart w:id="1319" w:name="_Toc758"/>
      <w:r>
        <w:t>در پای دیوار بهشت کرملین</w:t>
      </w:r>
      <w:bookmarkEnd w:id="1319"/>
    </w:p>
    <w:p>
      <w:pPr>
        <w:pStyle w:val="BookText"/>
      </w:pPr>
      <w:r>
        <w:rPr>
          <w:rFonts w:ascii="IRNazanin" w:hAnsi="IRNazanin" w:eastAsia="IRNazanin" w:cs="IRNazanin"/>
          <w:lang w:bidi="fa-IR"/>
          <w:color w:val="111111"/>
          <w:sz w:val="28"/>
          <w:szCs w:val="28"/>
          <w:rtl/>
        </w:rPr>
        <w:t xml:space="preserve">فارسی،ترجمۀ ابراهیم دیلمقانیان.ط.تهران، 1327 و 1328 ش.</w:t>
      </w:r>
    </w:p>
    <w:p>
      <w:pPr>
        <w:pStyle w:val="Heading3"/>
      </w:pPr>
      <w:bookmarkStart w:id="1320" w:name="_Toc759"/>
      <w:r>
        <w:t>در پشت جبهۀ جنگ چه خبر است؟</w:t>
      </w:r>
      <w:bookmarkEnd w:id="1320"/>
    </w:p>
    <w:p>
      <w:pPr>
        <w:pStyle w:val="BookText"/>
      </w:pPr>
      <w:r>
        <w:rPr>
          <w:rFonts w:ascii="IRNazanin" w:hAnsi="IRNazanin" w:eastAsia="IRNazanin" w:cs="IRNazanin"/>
          <w:lang w:bidi="fa-IR"/>
          <w:color w:val="111111"/>
          <w:sz w:val="28"/>
          <w:szCs w:val="28"/>
          <w:rtl/>
        </w:rPr>
        <w:t xml:space="preserve">فارسی،از هانری بردو،ترجمۀ ناصر احیاء.ط.</w:t>
      </w:r>
    </w:p>
    <w:p>
      <w:pPr>
        <w:pStyle w:val="BookText"/>
      </w:pPr>
      <w:r>
        <w:rPr>
          <w:rFonts w:ascii="IRNazanin" w:hAnsi="IRNazanin" w:eastAsia="IRNazanin" w:cs="IRNazanin"/>
          <w:lang w:bidi="fa-IR"/>
          <w:color w:val="111111"/>
          <w:sz w:val="28"/>
          <w:szCs w:val="28"/>
          <w:rtl/>
        </w:rPr>
        <w:t xml:space="preserve">تهران.</w:t>
      </w:r>
    </w:p>
    <w:p>
      <w:pPr>
        <w:pStyle w:val="Heading3"/>
      </w:pPr>
      <w:bookmarkStart w:id="1321" w:name="_Toc760"/>
      <w:r>
        <w:t>در تلاش معاش</w:t>
      </w:r>
      <w:bookmarkEnd w:id="1321"/>
    </w:p>
    <w:p>
      <w:pPr>
        <w:pStyle w:val="BookText"/>
      </w:pPr>
      <w:r>
        <w:rPr>
          <w:rFonts w:ascii="IRNazanin" w:hAnsi="IRNazanin" w:eastAsia="IRNazanin" w:cs="IRNazanin"/>
          <w:lang w:bidi="fa-IR"/>
          <w:color w:val="111111"/>
          <w:sz w:val="28"/>
          <w:szCs w:val="28"/>
          <w:rtl/>
        </w:rPr>
        <w:t xml:space="preserve">فارسی،داستان،از محمد مسعود(-1326 ق).</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8" w:name="pg14526_235526"/>
    <w:bookmarkEnd w:id="58"/>
    <w:p>
      <w:pPr>
        <w:pStyle w:val="BookText"/>
      </w:pPr>
      <w:r>
        <w:rPr>
          <w:rFonts w:ascii="IRNazanin" w:hAnsi="IRNazanin" w:eastAsia="IRNazanin" w:cs="IRNazanin"/>
          <w:lang w:bidi="fa-IR"/>
          <w:color w:val="111111"/>
          <w:sz w:val="28"/>
          <w:szCs w:val="28"/>
          <w:rtl/>
        </w:rPr>
        <w:t xml:space="preserve">ط.تهران،1312 و 1328 ش.</w:t>
      </w:r>
    </w:p>
    <w:p>
      <w:pPr>
        <w:pStyle w:val="Heading3"/>
      </w:pPr>
      <w:bookmarkStart w:id="1322" w:name="_Toc761"/>
      <w:r>
        <w:t>در تنگ</w:t>
      </w:r>
      <w:bookmarkEnd w:id="1322"/>
    </w:p>
    <w:p>
      <w:pPr>
        <w:pStyle w:val="BookText"/>
      </w:pPr>
      <w:r>
        <w:rPr>
          <w:rFonts w:ascii="IRNazanin" w:hAnsi="IRNazanin" w:eastAsia="IRNazanin" w:cs="IRNazanin"/>
          <w:lang w:bidi="fa-IR"/>
          <w:color w:val="111111"/>
          <w:sz w:val="28"/>
          <w:szCs w:val="28"/>
          <w:rtl/>
        </w:rPr>
        <w:t xml:space="preserve">فارسی،از آندره ژید،ترجمۀ عبد اللّه توکل و رضا سید حسینی.ط.تهران،1327 و 1342 ش.</w:t>
      </w:r>
    </w:p>
    <w:p>
      <w:pPr>
        <w:pStyle w:val="Heading3"/>
      </w:pPr>
      <w:bookmarkStart w:id="1323" w:name="_Toc762"/>
      <w:r>
        <w:t>الدرج(یا المدرج)</w:t>
      </w:r>
      <w:bookmarkEnd w:id="1323"/>
    </w:p>
    <w:p>
      <w:pPr>
        <w:pStyle w:val="BookText"/>
      </w:pPr>
      <w:r>
        <w:rPr>
          <w:rFonts w:ascii="IRNazanin" w:hAnsi="IRNazanin" w:eastAsia="IRNazanin" w:cs="IRNazanin"/>
          <w:lang w:bidi="fa-IR"/>
          <w:color w:val="111111"/>
          <w:sz w:val="28"/>
          <w:szCs w:val="28"/>
          <w:rtl/>
        </w:rPr>
        <w:t xml:space="preserve">اصول دین،از تقی الدین حسن بن علی بن داود حلّی(647 ق-).مذکور در رجال مؤلف.</w:t>
      </w:r>
    </w:p>
    <w:p>
      <w:pPr>
        <w:pStyle w:val="Heading3"/>
      </w:pPr>
      <w:bookmarkStart w:id="1324" w:name="_Toc763"/>
      <w:r>
        <w:t>درج در</w:t>
      </w:r>
      <w:bookmarkEnd w:id="1324"/>
    </w:p>
    <w:p>
      <w:pPr>
        <w:pStyle w:val="BookText"/>
      </w:pPr>
      <w:r>
        <w:rPr>
          <w:rFonts w:ascii="IRNazanin" w:hAnsi="IRNazanin" w:eastAsia="IRNazanin" w:cs="IRNazanin"/>
          <w:lang w:bidi="fa-IR"/>
          <w:color w:val="111111"/>
          <w:sz w:val="28"/>
          <w:szCs w:val="28"/>
          <w:rtl/>
        </w:rPr>
        <w:t xml:space="preserve">فارسی،از فتح اللّه شیبانی.ط.تهران.</w:t>
      </w:r>
    </w:p>
    <w:p>
      <w:pPr>
        <w:pStyle w:val="Heading3"/>
      </w:pPr>
      <w:bookmarkStart w:id="1325" w:name="_Toc764"/>
      <w:r>
        <w:t>درج الدرر(فی احوال میلاد سید البشر)</w:t>
      </w:r>
      <w:bookmarkEnd w:id="1325"/>
    </w:p>
    <w:p>
      <w:pPr>
        <w:pStyle w:val="BookText"/>
      </w:pPr>
      <w:r>
        <w:rPr>
          <w:rFonts w:ascii="IRNazanin" w:hAnsi="IRNazanin" w:eastAsia="IRNazanin" w:cs="IRNazanin"/>
          <w:lang w:bidi="fa-IR"/>
          <w:color w:val="111111"/>
          <w:sz w:val="28"/>
          <w:szCs w:val="28"/>
          <w:rtl/>
        </w:rPr>
        <w:t xml:space="preserve">اصیل الدین عبد اللّه بن عبد الرحمن حسینی دشتکی شیرازی(-883 یا 884 ق)،مذکور در «مجالس المؤمنین».</w:t>
      </w:r>
    </w:p>
    <w:p>
      <w:pPr>
        <w:pStyle w:val="Heading3"/>
      </w:pPr>
      <w:bookmarkStart w:id="1326" w:name="_Toc765"/>
      <w:r>
        <w:t>درج جواهر</w:t>
      </w:r>
      <w:bookmarkEnd w:id="1326"/>
    </w:p>
    <w:p>
      <w:pPr>
        <w:pStyle w:val="BookText"/>
      </w:pPr>
      <w:r>
        <w:rPr>
          <w:rFonts w:ascii="IRNazanin" w:hAnsi="IRNazanin" w:eastAsia="IRNazanin" w:cs="IRNazanin"/>
          <w:lang w:bidi="fa-IR"/>
          <w:color w:val="111111"/>
          <w:sz w:val="28"/>
          <w:szCs w:val="28"/>
          <w:rtl/>
        </w:rPr>
        <w:t xml:space="preserve">فارسی،از میرزا سنگلاخ خراسانی(-1294 ق)،ظاهرا یادداشت سفر او است.خ.مرعشی.</w:t>
      </w:r>
    </w:p>
    <w:p>
      <w:pPr>
        <w:pStyle w:val="BookText"/>
      </w:pPr>
      <w:r>
        <w:rPr>
          <w:rFonts w:ascii="IRNazanin" w:hAnsi="IRNazanin" w:eastAsia="IRNazanin" w:cs="IRNazanin"/>
          <w:lang w:bidi="fa-IR"/>
          <w:color w:val="111111"/>
          <w:sz w:val="28"/>
          <w:szCs w:val="28"/>
          <w:rtl/>
        </w:rPr>
        <w:t xml:space="preserve">-این فقرات صورت ارقامی است که در اوقات سیر و سیاحت اقالیم...</w:t>
      </w:r>
    </w:p>
    <w:p>
      <w:pPr>
        <w:pStyle w:val="Heading3"/>
      </w:pPr>
      <w:bookmarkStart w:id="1327" w:name="_Toc766"/>
      <w:r>
        <w:t>درج الدرر(فی مناقب الائمّة الاثنی عشر)</w:t>
      </w:r>
      <w:bookmarkEnd w:id="1327"/>
    </w:p>
    <w:p>
      <w:pPr>
        <w:pStyle w:val="BookText"/>
      </w:pPr>
      <w:r>
        <w:rPr>
          <w:rFonts w:ascii="IRNazanin" w:hAnsi="IRNazanin" w:eastAsia="IRNazanin" w:cs="IRNazanin"/>
          <w:lang w:bidi="fa-IR"/>
          <w:color w:val="111111"/>
          <w:sz w:val="28"/>
          <w:szCs w:val="28"/>
          <w:rtl/>
        </w:rPr>
        <w:t xml:space="preserve">فارسی،از محمد باقر اصفهانی،مؤلّف پس از علامه مجلسی می‌زیسته و در تألیف خویش از «بحار الانوار»نقل کرده است.</w:t>
      </w:r>
    </w:p>
    <w:p>
      <w:pPr>
        <w:pStyle w:val="Heading3"/>
      </w:pPr>
      <w:bookmarkStart w:id="1328" w:name="_Toc767"/>
      <w:r>
        <w:t>درج گهر</w:t>
      </w:r>
      <w:bookmarkEnd w:id="1328"/>
    </w:p>
    <w:p>
      <w:pPr>
        <w:pStyle w:val="BookText"/>
      </w:pPr>
      <w:r>
        <w:rPr>
          <w:rFonts w:ascii="IRNazanin" w:hAnsi="IRNazanin" w:eastAsia="IRNazanin" w:cs="IRNazanin"/>
          <w:lang w:bidi="fa-IR"/>
          <w:color w:val="111111"/>
          <w:sz w:val="28"/>
          <w:szCs w:val="28"/>
          <w:rtl/>
        </w:rPr>
        <w:t xml:space="preserve">فارسی،کلمات قصار پیامبر(صلی الله علیه و آله)،ترجمۀ علی اکبر کاشف،برقعی.ط.تهران،1366 ق.</w:t>
      </w:r>
    </w:p>
    <w:p>
      <w:pPr>
        <w:pStyle w:val="Heading3"/>
      </w:pPr>
      <w:bookmarkStart w:id="1329" w:name="_Toc768"/>
      <w:r>
        <w:t>درج گهر</w:t>
      </w:r>
      <w:bookmarkEnd w:id="1329"/>
    </w:p>
    <w:p>
      <w:pPr>
        <w:pStyle w:val="BookText"/>
      </w:pPr>
      <w:r>
        <w:rPr>
          <w:rFonts w:ascii="IRNazanin" w:hAnsi="IRNazanin" w:eastAsia="IRNazanin" w:cs="IRNazanin"/>
          <w:lang w:bidi="fa-IR"/>
          <w:color w:val="111111"/>
          <w:sz w:val="28"/>
          <w:szCs w:val="28"/>
          <w:rtl/>
        </w:rPr>
        <w:t xml:space="preserve">فارسی،مثنوی خمسه،از محمد صادق نامی اصفهانی(-1204 ق).مذکور در«نگارستان دارا».</w:t>
      </w:r>
    </w:p>
    <w:p>
      <w:pPr>
        <w:pStyle w:val="Heading3"/>
      </w:pPr>
      <w:bookmarkStart w:id="1330" w:name="_Toc769"/>
      <w:r>
        <w:t>درج گهر</w:t>
      </w:r>
      <w:bookmarkEnd w:id="1330"/>
    </w:p>
    <w:p>
      <w:pPr>
        <w:pStyle w:val="BookText"/>
      </w:pPr>
      <w:r>
        <w:rPr>
          <w:rFonts w:ascii="IRNazanin" w:hAnsi="IRNazanin" w:eastAsia="IRNazanin" w:cs="IRNazanin"/>
          <w:lang w:bidi="fa-IR"/>
          <w:color w:val="111111"/>
          <w:sz w:val="28"/>
          <w:szCs w:val="28"/>
          <w:rtl/>
        </w:rPr>
        <w:t xml:space="preserve">فارسی،از فتح اللّه بن محمد کاظم شیبانی کاشانی (-1308 ق).مذکور در فهرست کتابخانۀ مجلس.</w:t>
      </w:r>
    </w:p>
    <w:p>
      <w:pPr>
        <w:pStyle w:val="Heading3"/>
      </w:pPr>
      <w:bookmarkStart w:id="1331" w:name="_Toc770"/>
      <w:r>
        <w:t>درج اللئالی</w:t>
      </w:r>
      <w:bookmarkEnd w:id="1331"/>
    </w:p>
    <w:p>
      <w:pPr>
        <w:pStyle w:val="BookText"/>
      </w:pPr>
      <w:r>
        <w:rPr>
          <w:rFonts w:ascii="IRNazanin" w:hAnsi="IRNazanin" w:eastAsia="IRNazanin" w:cs="IRNazanin"/>
          <w:lang w:bidi="fa-IR"/>
          <w:color w:val="111111"/>
          <w:sz w:val="28"/>
          <w:szCs w:val="28"/>
          <w:rtl/>
        </w:rPr>
        <w:t xml:space="preserve">فارسی،احوال ابو مسلم مروزی،ناشناخته، مؤلّف در سدۀ 11 ق می‌زیسته و معاصر میرلوحی بوده است.مذکور در پشت نسخۀ «اظهار الحق».</w:t>
      </w:r>
    </w:p>
    <w:p>
      <w:pPr>
        <w:pStyle w:val="Heading3"/>
      </w:pPr>
      <w:bookmarkStart w:id="1332" w:name="_Toc771"/>
      <w:r>
        <w:t>درج اللئالی(و برج المعالی)</w:t>
      </w:r>
      <w:bookmarkEnd w:id="1332"/>
    </w:p>
    <w:p>
      <w:pPr>
        <w:pStyle w:val="BookText"/>
      </w:pPr>
      <w:r>
        <w:rPr>
          <w:rFonts w:ascii="IRNazanin" w:hAnsi="IRNazanin" w:eastAsia="IRNazanin" w:cs="IRNazanin"/>
          <w:lang w:bidi="fa-IR"/>
          <w:color w:val="111111"/>
          <w:sz w:val="28"/>
          <w:szCs w:val="28"/>
          <w:rtl/>
        </w:rPr>
        <w:t xml:space="preserve">فارسی،سفینۀ متفرقه،از محمد زمان بن کلبعلی خان ساقی خراسانی(-1286 ق).مذکور در «مجمع الفصحاء».</w:t>
      </w:r>
    </w:p>
    <w:p>
      <w:pPr>
        <w:pStyle w:val="Heading3"/>
      </w:pPr>
      <w:bookmarkStart w:id="1333" w:name="_Toc772"/>
      <w:r>
        <w:t>درج اللئالی</w:t>
      </w:r>
      <w:bookmarkEnd w:id="1333"/>
    </w:p>
    <w:p>
      <w:pPr>
        <w:pStyle w:val="BookText"/>
      </w:pPr>
      <w:r>
        <w:rPr>
          <w:rFonts w:ascii="IRNazanin" w:hAnsi="IRNazanin" w:eastAsia="IRNazanin" w:cs="IRNazanin"/>
          <w:lang w:bidi="fa-IR"/>
          <w:color w:val="111111"/>
          <w:sz w:val="28"/>
          <w:szCs w:val="28"/>
          <w:rtl/>
        </w:rPr>
        <w:t xml:space="preserve">فارسی،مثنوی،از میر کرمانی(سدۀ 8 ق).خ.</w:t>
      </w:r>
    </w:p>
    <w:p>
      <w:pPr>
        <w:pStyle w:val="BookText"/>
      </w:pPr>
      <w:r>
        <w:rPr>
          <w:rFonts w:ascii="IRNazanin" w:hAnsi="IRNazanin" w:eastAsia="IRNazanin" w:cs="IRNazanin"/>
          <w:lang w:bidi="fa-IR"/>
          <w:color w:val="111111"/>
          <w:sz w:val="28"/>
          <w:szCs w:val="28"/>
          <w:rtl/>
        </w:rPr>
        <w:t xml:space="preserve">موجود(در دیوان او).</w:t>
      </w:r>
    </w:p>
    <w:p>
      <w:pPr>
        <w:pStyle w:val="Heading3"/>
      </w:pPr>
      <w:bookmarkStart w:id="1334" w:name="_Toc773"/>
      <w:r>
        <w:t>درج مضامین</w:t>
      </w:r>
      <w:bookmarkEnd w:id="1334"/>
    </w:p>
    <w:p>
      <w:pPr>
        <w:pStyle w:val="BookText"/>
      </w:pPr>
      <w:r>
        <w:rPr>
          <w:rFonts w:ascii="IRNazanin" w:hAnsi="IRNazanin" w:eastAsia="IRNazanin" w:cs="IRNazanin"/>
          <w:lang w:bidi="fa-IR"/>
          <w:color w:val="111111"/>
          <w:sz w:val="28"/>
          <w:szCs w:val="28"/>
          <w:rtl/>
        </w:rPr>
        <w:t xml:space="preserve">فارسی،منظومه در تجوید،از مختار قاری اصفهانی،تاریخ نظم:949 ق.</w:t>
      </w:r>
    </w:p>
    <w:p>
      <w:pPr>
        <w:pStyle w:val="BookText"/>
      </w:pPr>
      <w:r>
        <w:rPr>
          <w:rFonts w:ascii="IRNazanin" w:hAnsi="IRNazanin" w:eastAsia="IRNazanin" w:cs="IRNazanin"/>
          <w:lang w:bidi="fa-IR"/>
          <w:color w:val="111111"/>
          <w:sz w:val="28"/>
          <w:szCs w:val="28"/>
          <w:rtl/>
        </w:rPr>
        <w:t xml:space="preserve">-ای کلام اعظم از نام تو زیور یافته</w:t>
      </w:r>
    </w:p>
    <w:p>
      <w:pPr>
        <w:pStyle w:val="Heading3"/>
      </w:pPr>
      <w:bookmarkStart w:id="1335" w:name="_Toc774"/>
      <w:r>
        <w:t>الدرجات</w:t>
      </w:r>
      <w:bookmarkEnd w:id="1335"/>
    </w:p>
    <w:p>
      <w:pPr>
        <w:pStyle w:val="BookText"/>
      </w:pPr>
      <w:r>
        <w:rPr>
          <w:rFonts w:ascii="IRNazanin" w:hAnsi="IRNazanin" w:eastAsia="IRNazanin" w:cs="IRNazanin"/>
          <w:lang w:bidi="fa-IR"/>
          <w:color w:val="111111"/>
          <w:sz w:val="28"/>
          <w:szCs w:val="28"/>
          <w:rtl/>
        </w:rPr>
        <w:t xml:space="preserve">در تفضیل امیر المؤمنین(علیه السلام)،از ابو عبد اللّه بصری استاد قاضی عبد الجبار معتزلی مذکور«در معالم العلماء».</w:t>
      </w:r>
    </w:p>
    <w:p>
      <w:pPr>
        <w:pStyle w:val="Heading3"/>
      </w:pPr>
      <w:bookmarkStart w:id="1336" w:name="_Toc775"/>
      <w:r>
        <w:t>الدرجات،کتاب</w:t>
      </w:r>
      <w:bookmarkEnd w:id="1336"/>
    </w:p>
    <w:p>
      <w:pPr>
        <w:pStyle w:val="BookText"/>
      </w:pPr>
      <w:r>
        <w:rPr>
          <w:rFonts w:ascii="IRNazanin" w:hAnsi="IRNazanin" w:eastAsia="IRNazanin" w:cs="IRNazanin"/>
          <w:lang w:bidi="fa-IR"/>
          <w:color w:val="111111"/>
          <w:sz w:val="28"/>
          <w:szCs w:val="28"/>
          <w:rtl/>
        </w:rPr>
        <w:t xml:space="preserve">احمد بن محمد بن حسین بن دؤل قمّی(-350 ق).مذکور در رجال نجاشی.</w:t>
      </w:r>
    </w:p>
    <w:p>
      <w:pPr>
        <w:pStyle w:val="Heading3"/>
      </w:pPr>
      <w:bookmarkStart w:id="1337" w:name="_Toc776"/>
      <w:r>
        <w:t>درجات الاصحاب</w:t>
      </w:r>
      <w:bookmarkEnd w:id="1337"/>
    </w:p>
    <w:p>
      <w:pPr>
        <w:pStyle w:val="BookText"/>
      </w:pPr>
      <w:r>
        <w:rPr>
          <w:rFonts w:ascii="IRNazanin" w:hAnsi="IRNazanin" w:eastAsia="IRNazanin" w:cs="IRNazanin"/>
          <w:lang w:bidi="fa-IR"/>
          <w:color w:val="111111"/>
          <w:sz w:val="28"/>
          <w:szCs w:val="28"/>
          <w:rtl/>
        </w:rPr>
        <w:t xml:space="preserve">احمد بن حسن واعظ یزدی(-ح 1310 ق).</w:t>
      </w:r>
    </w:p>
    <w:p>
      <w:pPr>
        <w:pStyle w:val="BookText"/>
      </w:pPr>
      <w:r>
        <w:rPr>
          <w:rFonts w:ascii="IRNazanin" w:hAnsi="IRNazanin" w:eastAsia="IRNazanin" w:cs="IRNazanin"/>
          <w:lang w:bidi="fa-IR"/>
          <w:color w:val="111111"/>
          <w:sz w:val="28"/>
          <w:szCs w:val="28"/>
          <w:rtl/>
        </w:rPr>
        <w:t xml:space="preserve">مذکور در«نواصیص العجب»مؤلّف.</w:t>
      </w:r>
    </w:p>
    <w:p>
      <w:pPr>
        <w:pStyle w:val="Heading3"/>
      </w:pPr>
      <w:bookmarkStart w:id="1338" w:name="_Toc777"/>
      <w:r>
        <w:t>درجات التولی لاولیاء اللّه(و التحلّی بفضائل اهل</w:t>
      </w:r>
      <w:bookmarkEnd w:id="1338"/>
    </w:p>
    <w:p>
      <w:pPr>
        <w:pStyle w:val="BookText"/>
      </w:pPr>
      <w:r>
        <w:rPr>
          <w:rFonts w:ascii="IRNazanin" w:hAnsi="IRNazanin" w:eastAsia="IRNazanin" w:cs="IRNazanin"/>
          <w:lang w:bidi="fa-IR"/>
          <w:color w:val="111111"/>
          <w:sz w:val="28"/>
          <w:szCs w:val="28"/>
          <w:rtl/>
        </w:rPr>
        <w:t xml:space="preserve">البیت(علیه السلام))</w:t>
      </w:r>
    </w:p>
    <w:p>
      <w:pPr>
        <w:pStyle w:val="BookText"/>
      </w:pPr>
      <w:r>
        <w:rPr>
          <w:rFonts w:ascii="IRNazanin" w:hAnsi="IRNazanin" w:eastAsia="IRNazanin" w:cs="IRNazanin"/>
          <w:lang w:bidi="fa-IR"/>
          <w:color w:val="111111"/>
          <w:sz w:val="28"/>
          <w:szCs w:val="28"/>
          <w:rtl/>
        </w:rPr>
        <w:t xml:space="preserve">عماد الدین حسن بن علی بن محمد طبری(زنده در 673 ق).مذکور در ذیل کشف الظنون.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9" w:name="pg14526_235527"/>
    <w:bookmarkEnd w:id="59"/>
    <w:p>
      <w:pPr>
        <w:pStyle w:val="Heading3"/>
      </w:pPr>
      <w:bookmarkStart w:id="1339" w:name="_Toc778"/>
      <w:r>
        <w:t>الدّرجات الرفیعه(فی طبقات الامامیّة من الشیعة)</w:t>
      </w:r>
      <w:bookmarkEnd w:id="1339"/>
    </w:p>
    <w:p>
      <w:pPr>
        <w:pStyle w:val="BookText"/>
      </w:pPr>
      <w:r>
        <w:rPr>
          <w:rFonts w:ascii="IRNazanin" w:hAnsi="IRNazanin" w:eastAsia="IRNazanin" w:cs="IRNazanin"/>
          <w:lang w:bidi="fa-IR"/>
          <w:color w:val="111111"/>
          <w:sz w:val="28"/>
          <w:szCs w:val="28"/>
          <w:rtl/>
        </w:rPr>
        <w:t xml:space="preserve">صدر الدین علی بن احمد معروف به سید علی خان مدنی(-1120 یا 1118 ق)،خ.</w:t>
      </w:r>
    </w:p>
    <w:p>
      <w:pPr>
        <w:pStyle w:val="BookText"/>
      </w:pPr>
      <w:r>
        <w:rPr>
          <w:rFonts w:ascii="IRNazanin" w:hAnsi="IRNazanin" w:eastAsia="IRNazanin" w:cs="IRNazanin"/>
          <w:lang w:bidi="fa-IR"/>
          <w:color w:val="111111"/>
          <w:sz w:val="28"/>
          <w:szCs w:val="28"/>
          <w:rtl/>
        </w:rPr>
        <w:t xml:space="preserve">آستان قدس،ش 8937(1336 ق)و ش 7643).</w:t>
      </w:r>
    </w:p>
    <w:p>
      <w:pPr>
        <w:pStyle w:val="BookText"/>
      </w:pPr>
      <w:r>
        <w:rPr>
          <w:rFonts w:ascii="IRNazanin" w:hAnsi="IRNazanin" w:eastAsia="IRNazanin" w:cs="IRNazanin"/>
          <w:lang w:bidi="fa-IR"/>
          <w:color w:val="111111"/>
          <w:sz w:val="28"/>
          <w:szCs w:val="28"/>
          <w:rtl/>
        </w:rPr>
        <w:t xml:space="preserve">-الحمد للّه الذی جعل لعباده المؤمنین لسان صدق فی الآخرین.</w:t>
      </w:r>
    </w:p>
    <w:p>
      <w:pPr>
        <w:pStyle w:val="Heading3"/>
      </w:pPr>
      <w:bookmarkStart w:id="1340" w:name="_Toc779"/>
      <w:r>
        <w:t>در جستجوی خوشبختی</w:t>
      </w:r>
      <w:bookmarkEnd w:id="1340"/>
    </w:p>
    <w:p>
      <w:pPr>
        <w:pStyle w:val="BookText"/>
      </w:pPr>
      <w:r>
        <w:rPr>
          <w:rFonts w:ascii="IRNazanin" w:hAnsi="IRNazanin" w:eastAsia="IRNazanin" w:cs="IRNazanin"/>
          <w:lang w:bidi="fa-IR"/>
          <w:color w:val="111111"/>
          <w:sz w:val="28"/>
          <w:szCs w:val="28"/>
          <w:rtl/>
        </w:rPr>
        <w:t xml:space="preserve">فارسی،اخلاق،از لرد آویبری،ترجمۀ ابو القاسم پاینده.ط.تهران،1336 ش(چاپ دهم).</w:t>
      </w:r>
    </w:p>
    <w:p>
      <w:pPr>
        <w:pStyle w:val="Heading3"/>
      </w:pPr>
      <w:bookmarkStart w:id="1341" w:name="_Toc780"/>
      <w:r>
        <w:t>در جستجوی خوشبختی</w:t>
      </w:r>
      <w:bookmarkEnd w:id="1341"/>
    </w:p>
    <w:p>
      <w:pPr>
        <w:pStyle w:val="BookText"/>
      </w:pPr>
      <w:r>
        <w:rPr>
          <w:rFonts w:ascii="IRNazanin" w:hAnsi="IRNazanin" w:eastAsia="IRNazanin" w:cs="IRNazanin"/>
          <w:lang w:bidi="fa-IR"/>
          <w:color w:val="111111"/>
          <w:sz w:val="28"/>
          <w:szCs w:val="28"/>
          <w:rtl/>
        </w:rPr>
        <w:t xml:space="preserve">فارسی،از حسین کاظم‌زادۀ ایرانشهر.ط.</w:t>
      </w:r>
    </w:p>
    <w:p>
      <w:pPr>
        <w:pStyle w:val="Heading3"/>
      </w:pPr>
      <w:bookmarkStart w:id="1342" w:name="_Toc781"/>
      <w:r>
        <w:t>در جستجوی شوهر ایده آل</w:t>
      </w:r>
      <w:bookmarkEnd w:id="1342"/>
    </w:p>
    <w:p>
      <w:pPr>
        <w:pStyle w:val="BookText"/>
      </w:pPr>
      <w:r>
        <w:rPr>
          <w:rFonts w:ascii="IRNazanin" w:hAnsi="IRNazanin" w:eastAsia="IRNazanin" w:cs="IRNazanin"/>
          <w:lang w:bidi="fa-IR"/>
          <w:color w:val="111111"/>
          <w:sz w:val="28"/>
          <w:szCs w:val="28"/>
          <w:rtl/>
        </w:rPr>
        <w:t xml:space="preserve">فارسی،داستان،ترجمۀ احمد رخشانی.ط.</w:t>
      </w:r>
    </w:p>
    <w:p>
      <w:pPr>
        <w:pStyle w:val="BookText"/>
      </w:pPr>
      <w:r>
        <w:rPr>
          <w:rFonts w:ascii="IRNazanin" w:hAnsi="IRNazanin" w:eastAsia="IRNazanin" w:cs="IRNazanin"/>
          <w:lang w:bidi="fa-IR"/>
          <w:color w:val="111111"/>
          <w:sz w:val="28"/>
          <w:szCs w:val="28"/>
          <w:rtl/>
        </w:rPr>
        <w:t xml:space="preserve">تهران.</w:t>
      </w:r>
    </w:p>
    <w:p>
      <w:pPr>
        <w:pStyle w:val="Heading3"/>
      </w:pPr>
      <w:bookmarkStart w:id="1343" w:name="_Toc782"/>
      <w:r>
        <w:t>در جستجوی نان</w:t>
      </w:r>
      <w:bookmarkEnd w:id="1343"/>
    </w:p>
    <w:p>
      <w:pPr>
        <w:pStyle w:val="BookText"/>
      </w:pPr>
      <w:r>
        <w:rPr>
          <w:rFonts w:ascii="IRNazanin" w:hAnsi="IRNazanin" w:eastAsia="IRNazanin" w:cs="IRNazanin"/>
          <w:lang w:bidi="fa-IR"/>
          <w:color w:val="111111"/>
          <w:sz w:val="28"/>
          <w:szCs w:val="28"/>
          <w:rtl/>
        </w:rPr>
        <w:t xml:space="preserve">فارسی،داستان،از ماکسیم گورکی،ترجمۀ نوذر (یا احمد صادق).ط.تهران.</w:t>
      </w:r>
    </w:p>
    <w:p>
      <w:pPr>
        <w:pStyle w:val="Heading3"/>
      </w:pPr>
      <w:bookmarkStart w:id="1344" w:name="_Toc783"/>
      <w:r>
        <w:t>در جستجوی همسر</w:t>
      </w:r>
      <w:bookmarkEnd w:id="1344"/>
    </w:p>
    <w:p>
      <w:pPr>
        <w:pStyle w:val="BookText"/>
      </w:pPr>
      <w:r>
        <w:rPr>
          <w:rFonts w:ascii="IRNazanin" w:hAnsi="IRNazanin" w:eastAsia="IRNazanin" w:cs="IRNazanin"/>
          <w:lang w:bidi="fa-IR"/>
          <w:color w:val="111111"/>
          <w:sz w:val="28"/>
          <w:szCs w:val="28"/>
          <w:rtl/>
        </w:rPr>
        <w:t xml:space="preserve">فارسی،از اولین لومر،ترجمۀ افسون،ط.تهران، 1318 ش.</w:t>
      </w:r>
    </w:p>
    <w:p>
      <w:pPr>
        <w:pStyle w:val="Heading3"/>
      </w:pPr>
      <w:bookmarkStart w:id="1345" w:name="_Toc784"/>
      <w:r>
        <w:t>درختان جنگلی ایران</w:t>
      </w:r>
      <w:bookmarkEnd w:id="1345"/>
    </w:p>
    <w:p>
      <w:pPr>
        <w:pStyle w:val="BookText"/>
      </w:pPr>
      <w:r>
        <w:rPr>
          <w:rFonts w:ascii="IRNazanin" w:hAnsi="IRNazanin" w:eastAsia="IRNazanin" w:cs="IRNazanin"/>
          <w:lang w:bidi="fa-IR"/>
          <w:color w:val="111111"/>
          <w:sz w:val="28"/>
          <w:szCs w:val="28"/>
          <w:rtl/>
        </w:rPr>
        <w:t xml:space="preserve">فارسی،از حبیب اللّه ثابتی،ط.تهران،1326 ش.</w:t>
      </w:r>
    </w:p>
    <w:p>
      <w:pPr>
        <w:pStyle w:val="Heading3"/>
      </w:pPr>
      <w:bookmarkStart w:id="1346" w:name="_Toc785"/>
      <w:r>
        <w:t>درخت سیب</w:t>
      </w:r>
      <w:bookmarkEnd w:id="1346"/>
    </w:p>
    <w:p>
      <w:pPr>
        <w:pStyle w:val="BookText"/>
      </w:pPr>
      <w:r>
        <w:rPr>
          <w:rFonts w:ascii="IRNazanin" w:hAnsi="IRNazanin" w:eastAsia="IRNazanin" w:cs="IRNazanin"/>
          <w:lang w:bidi="fa-IR"/>
          <w:color w:val="111111"/>
          <w:sz w:val="28"/>
          <w:szCs w:val="28"/>
          <w:rtl/>
        </w:rPr>
        <w:t xml:space="preserve">فارسی،پرورش درخت سیب،از مصطفی شاه علائی.ط.تهران،1320 ش.</w:t>
      </w:r>
    </w:p>
    <w:p>
      <w:pPr>
        <w:pStyle w:val="Heading3"/>
      </w:pPr>
      <w:bookmarkStart w:id="1347" w:name="_Toc786"/>
      <w:r>
        <w:t>درخواست نامه</w:t>
      </w:r>
      <w:bookmarkEnd w:id="1347"/>
    </w:p>
    <w:p>
      <w:pPr>
        <w:pStyle w:val="BookText"/>
      </w:pPr>
      <w:r>
        <w:rPr>
          <w:rFonts w:ascii="IRNazanin" w:hAnsi="IRNazanin" w:eastAsia="IRNazanin" w:cs="IRNazanin"/>
          <w:lang w:bidi="fa-IR"/>
          <w:color w:val="111111"/>
          <w:sz w:val="28"/>
          <w:szCs w:val="28"/>
          <w:rtl/>
        </w:rPr>
        <w:t xml:space="preserve">فارسی،از حکیم عمر بن ابراهیم خیام نیشابوری، ط.تهران،1315 ش.</w:t>
      </w:r>
    </w:p>
    <w:p>
      <w:pPr>
        <w:pStyle w:val="Heading3"/>
      </w:pPr>
      <w:bookmarkStart w:id="1348" w:name="_Toc787"/>
      <w:r>
        <w:t>درد بی درمان(یا بدبختی مسلمین)</w:t>
      </w:r>
      <w:bookmarkEnd w:id="1348"/>
    </w:p>
    <w:p>
      <w:pPr>
        <w:pStyle w:val="BookText"/>
      </w:pPr>
      <w:r>
        <w:rPr>
          <w:rFonts w:ascii="IRNazanin" w:hAnsi="IRNazanin" w:eastAsia="IRNazanin" w:cs="IRNazanin"/>
          <w:lang w:bidi="fa-IR"/>
          <w:color w:val="111111"/>
          <w:sz w:val="28"/>
          <w:szCs w:val="28"/>
          <w:rtl/>
        </w:rPr>
        <w:t xml:space="preserve">فارسی،اخلاق،از محمود بروجردی(1300 ق-).ط.قم،1327 ش.</w:t>
      </w:r>
    </w:p>
    <w:p>
      <w:pPr>
        <w:pStyle w:val="Heading3"/>
      </w:pPr>
      <w:bookmarkStart w:id="1349" w:name="_Toc788"/>
      <w:r>
        <w:t>دردهای و دواهای اجتماعی و اسلامی</w:t>
      </w:r>
      <w:bookmarkEnd w:id="1349"/>
    </w:p>
    <w:p>
      <w:pPr>
        <w:pStyle w:val="BookText"/>
      </w:pPr>
      <w:r>
        <w:rPr>
          <w:rFonts w:ascii="IRNazanin" w:hAnsi="IRNazanin" w:eastAsia="IRNazanin" w:cs="IRNazanin"/>
          <w:lang w:bidi="fa-IR"/>
          <w:color w:val="111111"/>
          <w:sz w:val="28"/>
          <w:szCs w:val="28"/>
          <w:rtl/>
        </w:rPr>
        <w:t xml:space="preserve">فارسی،مقالات،از مدرسی چهاردهی(1328 ق-).ط.(در مجلۀ پیمان).</w:t>
      </w:r>
    </w:p>
    <w:p>
      <w:pPr>
        <w:pStyle w:val="Heading3"/>
      </w:pPr>
      <w:bookmarkStart w:id="1350" w:name="_Toc789"/>
      <w:r>
        <w:t>درد دل میرزا ید اللّه</w:t>
      </w:r>
      <w:bookmarkEnd w:id="1350"/>
    </w:p>
    <w:p>
      <w:pPr>
        <w:pStyle w:val="BookText"/>
      </w:pPr>
      <w:r>
        <w:rPr>
          <w:rFonts w:ascii="IRNazanin" w:hAnsi="IRNazanin" w:eastAsia="IRNazanin" w:cs="IRNazanin"/>
          <w:lang w:bidi="fa-IR"/>
          <w:color w:val="111111"/>
          <w:sz w:val="28"/>
          <w:szCs w:val="28"/>
          <w:rtl/>
        </w:rPr>
        <w:t xml:space="preserve">فارسی،داستان،از صادق هدایت.ط.تهران.</w:t>
      </w:r>
    </w:p>
    <w:p>
      <w:pPr>
        <w:pStyle w:val="Heading3"/>
      </w:pPr>
      <w:bookmarkStart w:id="1351" w:name="_Toc790"/>
      <w:r>
        <w:t>الدّر،کتاب</w:t>
      </w:r>
      <w:bookmarkEnd w:id="1351"/>
    </w:p>
    <w:p>
      <w:pPr>
        <w:pStyle w:val="BookText"/>
      </w:pPr>
      <w:r>
        <w:rPr>
          <w:rFonts w:ascii="IRNazanin" w:hAnsi="IRNazanin" w:eastAsia="IRNazanin" w:cs="IRNazanin"/>
          <w:lang w:bidi="fa-IR"/>
          <w:color w:val="111111"/>
          <w:sz w:val="28"/>
          <w:szCs w:val="28"/>
          <w:rtl/>
        </w:rPr>
        <w:t xml:space="preserve">ابو محمد حسن بن حمزۀ طبری مرعشی(-358 ق).مذکور در رجال نجاشی.</w:t>
      </w:r>
    </w:p>
    <w:p>
      <w:pPr>
        <w:pStyle w:val="Heading3"/>
      </w:pPr>
      <w:bookmarkStart w:id="1352" w:name="_Toc791"/>
      <w:r>
        <w:t>درد و داغ</w:t>
      </w:r>
      <w:bookmarkEnd w:id="1352"/>
    </w:p>
    <w:p>
      <w:pPr>
        <w:pStyle w:val="BookText"/>
      </w:pPr>
      <w:r>
        <w:rPr>
          <w:rFonts w:ascii="IRNazanin" w:hAnsi="IRNazanin" w:eastAsia="IRNazanin" w:cs="IRNazanin"/>
          <w:lang w:bidi="fa-IR"/>
          <w:color w:val="111111"/>
          <w:sz w:val="28"/>
          <w:szCs w:val="28"/>
          <w:rtl/>
        </w:rPr>
        <w:t xml:space="preserve">فارسی،مثنوی،از اسد اللّه غالب دهلوی (-1163 ق)که با دیوانش طبع شده.</w:t>
      </w:r>
    </w:p>
    <w:p>
      <w:pPr>
        <w:pStyle w:val="Heading3"/>
      </w:pPr>
      <w:bookmarkStart w:id="1353" w:name="_Toc792"/>
      <w:r>
        <w:t>درّ آداب</w:t>
      </w:r>
      <w:bookmarkEnd w:id="1353"/>
    </w:p>
    <w:p>
      <w:pPr>
        <w:pStyle w:val="BookText"/>
      </w:pPr>
      <w:r>
        <w:rPr>
          <w:rFonts w:ascii="IRNazanin" w:hAnsi="IRNazanin" w:eastAsia="IRNazanin" w:cs="IRNazanin"/>
          <w:lang w:bidi="fa-IR"/>
          <w:color w:val="111111"/>
          <w:sz w:val="28"/>
          <w:szCs w:val="28"/>
          <w:rtl/>
        </w:rPr>
        <w:t xml:space="preserve">گجراتی،اخلاق،از مولوی غلام علی بهاونگری (معاصر).ط.هند.</w:t>
      </w:r>
    </w:p>
    <w:p>
      <w:pPr>
        <w:pStyle w:val="Heading3"/>
      </w:pPr>
      <w:bookmarkStart w:id="1354" w:name="_Toc793"/>
      <w:r>
        <w:t>الدّر الاصفی و الزبرجد المصفّی(فی مدح سیّدنا</w:t>
      </w:r>
      <w:bookmarkEnd w:id="1354"/>
    </w:p>
    <w:p>
      <w:pPr>
        <w:pStyle w:val="BookText"/>
      </w:pPr>
      <w:r>
        <w:rPr>
          <w:rFonts w:ascii="IRNazanin" w:hAnsi="IRNazanin" w:eastAsia="IRNazanin" w:cs="IRNazanin"/>
          <w:lang w:bidi="fa-IR"/>
          <w:color w:val="111111"/>
          <w:sz w:val="28"/>
          <w:szCs w:val="28"/>
          <w:rtl/>
        </w:rPr>
        <w:t xml:space="preserve">محمد المصطفی)-سرباب الوصول</w:t>
      </w:r>
    </w:p>
    <w:p>
      <w:pPr>
        <w:pStyle w:val="BookText"/>
      </w:pPr>
      <w:r>
        <w:rPr>
          <w:rFonts w:ascii="IRNazanin" w:hAnsi="IRNazanin" w:eastAsia="IRNazanin" w:cs="IRNazanin"/>
          <w:lang w:bidi="fa-IR"/>
          <w:color w:val="111111"/>
          <w:sz w:val="28"/>
          <w:szCs w:val="28"/>
          <w:rtl/>
        </w:rPr>
        <w:t xml:space="preserve">قصیده،از ابو وهیب بهلول بن عمرو صیرفی کوفی معروف به بهلول مجنون(-ح 190 ق).</w:t>
      </w:r>
    </w:p>
    <w:p>
      <w:pPr>
        <w:pStyle w:val="BookText"/>
      </w:pPr>
      <w:r>
        <w:rPr>
          <w:rFonts w:ascii="IRNazanin" w:hAnsi="IRNazanin" w:eastAsia="IRNazanin" w:cs="IRNazanin"/>
          <w:lang w:bidi="fa-IR"/>
          <w:color w:val="111111"/>
          <w:sz w:val="28"/>
          <w:szCs w:val="28"/>
          <w:rtl/>
        </w:rPr>
        <w:t xml:space="preserve">ط.بمبئی،1311 ق.</w:t>
      </w:r>
    </w:p>
    <w:p>
      <w:pPr>
        <w:pStyle w:val="Heading3"/>
      </w:pPr>
      <w:bookmarkStart w:id="1355" w:name="_Toc794"/>
      <w:r>
        <w:t>درّ بحر الحیاة</w:t>
      </w:r>
      <w:bookmarkEnd w:id="1355"/>
    </w:p>
    <w:p>
      <w:pPr>
        <w:pStyle w:val="BookText"/>
      </w:pPr>
      <w:r>
        <w:rPr>
          <w:rFonts w:ascii="IRNazanin" w:hAnsi="IRNazanin" w:eastAsia="IRNazanin" w:cs="IRNazanin"/>
          <w:lang w:bidi="fa-IR"/>
          <w:color w:val="111111"/>
          <w:sz w:val="28"/>
          <w:szCs w:val="28"/>
          <w:rtl/>
        </w:rPr>
        <w:t xml:space="preserve">فارسی،اصول دین،از یکی از عالمان سدة 11 ق،خ.موجود.</w:t>
      </w:r>
    </w:p>
    <w:p>
      <w:pPr>
        <w:pStyle w:val="BookText"/>
      </w:pPr>
      <w:r>
        <w:rPr>
          <w:rFonts w:ascii="IRNazanin" w:hAnsi="IRNazanin" w:eastAsia="IRNazanin" w:cs="IRNazanin"/>
          <w:lang w:bidi="fa-IR"/>
          <w:color w:val="111111"/>
          <w:sz w:val="28"/>
          <w:szCs w:val="28"/>
          <w:rtl/>
        </w:rPr>
        <w:t xml:space="preserve">-درّ بحر علم اعلای علیم...</w:t>
      </w:r>
    </w:p>
    <w:p>
      <w:pPr>
        <w:pStyle w:val="Heading3"/>
      </w:pPr>
      <w:bookmarkStart w:id="1356" w:name="_Toc795"/>
      <w:r>
        <w:t>درّ بحر المناقب(فی تفضیل علی بن ابی طالب)</w:t>
      </w:r>
      <w:bookmarkEnd w:id="1356"/>
    </w:p>
    <w:p>
      <w:pPr>
        <w:pStyle w:val="BookText"/>
      </w:pPr>
      <w:r>
        <w:rPr>
          <w:rFonts w:ascii="IRNazanin" w:hAnsi="IRNazanin" w:eastAsia="IRNazanin" w:cs="IRNazanin"/>
          <w:lang w:bidi="fa-IR"/>
          <w:color w:val="111111"/>
          <w:sz w:val="28"/>
          <w:szCs w:val="28"/>
          <w:rtl/>
        </w:rPr>
        <w:t xml:space="preserve">فارسی،از علی بن ابراهیم معروف به درویش برهان،ترجمۀ«بحر المناقب»اوست.ط.تبریز.</w:t>
      </w:r>
    </w:p>
    <w:p>
      <w:pPr>
        <w:pStyle w:val="BookText"/>
      </w:pPr>
      <w:r>
        <w:rPr>
          <w:rFonts w:ascii="IRNazanin" w:hAnsi="IRNazanin" w:eastAsia="IRNazanin" w:cs="IRNazanin"/>
          <w:lang w:bidi="fa-IR"/>
          <w:color w:val="111111"/>
          <w:sz w:val="28"/>
          <w:szCs w:val="28"/>
          <w:rtl/>
        </w:rPr>
        <w:t xml:space="preserve">1313 ق.</w:t>
      </w:r>
    </w:p>
    <w:p>
      <w:pPr>
        <w:pStyle w:val="Heading3"/>
      </w:pPr>
      <w:bookmarkStart w:id="1357" w:name="_Toc796"/>
      <w:r>
        <w:t>الدرّ البه(فیما هومروی عن امیر المؤمنین(علیه السلام))</w:t>
      </w:r>
      <w:bookmarkEnd w:id="1357"/>
    </w:p>
    <w:p>
      <w:pPr>
        <w:pStyle w:val="BookText"/>
      </w:pPr>
      <w:r>
        <w:rPr>
          <w:rFonts w:ascii="IRNazanin" w:hAnsi="IRNazanin" w:eastAsia="IRNazanin" w:cs="IRNazanin"/>
          <w:lang w:bidi="fa-IR"/>
          <w:color w:val="111111"/>
          <w:sz w:val="28"/>
          <w:szCs w:val="28"/>
          <w:rtl/>
        </w:rPr>
        <w:t xml:space="preserve">بهاء الدین بن یحیی بن ابی تراب بحرانی،تألیف:</w:t>
      </w:r>
    </w:p>
    <w:p>
      <w:pPr>
        <w:pStyle w:val="BookText"/>
      </w:pPr>
      <w:r>
        <w:rPr>
          <w:rFonts w:ascii="IRNazanin" w:hAnsi="IRNazanin" w:eastAsia="IRNazanin" w:cs="IRNazanin"/>
          <w:lang w:bidi="fa-IR"/>
          <w:color w:val="111111"/>
          <w:sz w:val="28"/>
          <w:szCs w:val="28"/>
          <w:rtl/>
        </w:rPr>
        <w:t xml:space="preserve">ظاهرا 1312 ق.نسخۀ خط مؤلف مورخ 1312 ق دیده شده.</w:t>
      </w:r>
    </w:p>
    <w:p>
      <w:pPr>
        <w:pStyle w:val="BookText"/>
      </w:pPr>
      <w:r>
        <w:rPr>
          <w:rFonts w:ascii="IRNazanin" w:hAnsi="IRNazanin" w:eastAsia="IRNazanin" w:cs="IRNazanin"/>
          <w:lang w:bidi="fa-IR"/>
          <w:color w:val="111111"/>
          <w:sz w:val="28"/>
          <w:szCs w:val="28"/>
          <w:rtl/>
        </w:rPr>
        <w:t xml:space="preserve">-الحمد للّه ربّ العالمین بدیع السموات و الارضین...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0" w:name="pg14526_235528"/>
    <w:bookmarkEnd w:id="60"/>
    <w:p>
      <w:pPr>
        <w:pStyle w:val="Heading3"/>
      </w:pPr>
      <w:bookmarkStart w:id="1358" w:name="_Toc797"/>
      <w:r>
        <w:t>درّ بی بها</w:t>
      </w:r>
      <w:bookmarkEnd w:id="1358"/>
    </w:p>
    <w:p>
      <w:pPr>
        <w:pStyle w:val="BookText"/>
      </w:pPr>
      <w:r>
        <w:rPr>
          <w:rFonts w:ascii="IRNazanin" w:hAnsi="IRNazanin" w:eastAsia="IRNazanin" w:cs="IRNazanin"/>
          <w:lang w:bidi="fa-IR"/>
          <w:color w:val="111111"/>
          <w:sz w:val="28"/>
          <w:szCs w:val="28"/>
          <w:rtl/>
        </w:rPr>
        <w:t xml:space="preserve">گجراتی،احوال معصومین(علیه السلام)،از غلام علی بن اسماعیل بهاونگری،ط.هند.</w:t>
      </w:r>
    </w:p>
    <w:p>
      <w:pPr>
        <w:pStyle w:val="Heading3"/>
      </w:pPr>
      <w:bookmarkStart w:id="1359" w:name="_Toc798"/>
      <w:r>
        <w:t>درّ بی بها</w:t>
      </w:r>
      <w:bookmarkEnd w:id="1359"/>
    </w:p>
    <w:p>
      <w:pPr>
        <w:pStyle w:val="BookText"/>
      </w:pPr>
      <w:r>
        <w:rPr>
          <w:rFonts w:ascii="IRNazanin" w:hAnsi="IRNazanin" w:eastAsia="IRNazanin" w:cs="IRNazanin"/>
          <w:lang w:bidi="fa-IR"/>
          <w:color w:val="111111"/>
          <w:sz w:val="28"/>
          <w:szCs w:val="28"/>
          <w:rtl/>
        </w:rPr>
        <w:t xml:space="preserve">اردو،مواعظ،از سید علی محمد بن محمد بن دلدار علی نقوی(-1312 ق).مذکور در «مشاهیر علماء الهند».</w:t>
      </w:r>
    </w:p>
    <w:p>
      <w:pPr>
        <w:pStyle w:val="Heading3"/>
      </w:pPr>
      <w:bookmarkStart w:id="1360" w:name="_Toc799"/>
      <w:r>
        <w:t>درّ بی بها</w:t>
      </w:r>
      <w:bookmarkEnd w:id="1360"/>
    </w:p>
    <w:p>
      <w:pPr>
        <w:pStyle w:val="BookText"/>
      </w:pPr>
      <w:r>
        <w:rPr>
          <w:rFonts w:ascii="IRNazanin" w:hAnsi="IRNazanin" w:eastAsia="IRNazanin" w:cs="IRNazanin"/>
          <w:lang w:bidi="fa-IR"/>
          <w:color w:val="111111"/>
          <w:sz w:val="28"/>
          <w:szCs w:val="28"/>
          <w:rtl/>
        </w:rPr>
        <w:t xml:space="preserve">اردو،در ردّ خوارج،از سید سجّاد حسین هندی (معاصر).ط.هند.</w:t>
      </w:r>
    </w:p>
    <w:p>
      <w:pPr>
        <w:pStyle w:val="Heading3"/>
      </w:pPr>
      <w:bookmarkStart w:id="1361" w:name="_Toc800"/>
      <w:r>
        <w:t>الدرّ الثمین(تعلیقات علی شرح الاربعین)</w:t>
      </w:r>
      <w:bookmarkEnd w:id="1361"/>
    </w:p>
    <w:p>
      <w:pPr>
        <w:pStyle w:val="BookText"/>
      </w:pPr>
      <w:r>
        <w:rPr>
          <w:rFonts w:ascii="IRNazanin" w:hAnsi="IRNazanin" w:eastAsia="IRNazanin" w:cs="IRNazanin"/>
          <w:lang w:bidi="fa-IR"/>
          <w:color w:val="111111"/>
          <w:sz w:val="28"/>
          <w:szCs w:val="28"/>
          <w:rtl/>
        </w:rPr>
        <w:t xml:space="preserve">ابو الحسن بن محمد علی رضوی کشمیری (-1313 ق).تعلیقاتی است بر شرح اربعین شیخ بهائی.خ.موجود.</w:t>
      </w:r>
    </w:p>
    <w:p>
      <w:pPr>
        <w:pStyle w:val="Heading3"/>
      </w:pPr>
      <w:bookmarkStart w:id="1362" w:name="_Toc801"/>
      <w:r>
        <w:t>الدرّ الثمین(فی جملة من المصنّفات و المصنّفین)</w:t>
      </w:r>
      <w:bookmarkEnd w:id="1362"/>
    </w:p>
    <w:p>
      <w:pPr>
        <w:pStyle w:val="BookText"/>
      </w:pPr>
      <w:r>
        <w:rPr>
          <w:rFonts w:ascii="IRNazanin" w:hAnsi="IRNazanin" w:eastAsia="IRNazanin" w:cs="IRNazanin"/>
          <w:lang w:bidi="fa-IR"/>
          <w:color w:val="111111"/>
          <w:sz w:val="28"/>
          <w:szCs w:val="28"/>
          <w:rtl/>
        </w:rPr>
        <w:t xml:space="preserve">ابو الهدی بن ابی المعالی بن محمد ابراهیم کلباسی (-1356 ق).خ.موجود.</w:t>
      </w:r>
    </w:p>
    <w:p>
      <w:pPr>
        <w:pStyle w:val="Heading3"/>
      </w:pPr>
      <w:bookmarkStart w:id="1363" w:name="_Toc802"/>
      <w:r>
        <w:t>الدرّ الثمین(فی فضائل امیر المؤمنین و الائمّة</w:t>
      </w:r>
      <w:bookmarkEnd w:id="1363"/>
    </w:p>
    <w:p>
      <w:pPr>
        <w:pStyle w:val="BookText"/>
      </w:pPr>
      <w:r>
        <w:rPr>
          <w:rFonts w:ascii="IRNazanin" w:hAnsi="IRNazanin" w:eastAsia="IRNazanin" w:cs="IRNazanin"/>
          <w:lang w:bidi="fa-IR"/>
          <w:color w:val="111111"/>
          <w:sz w:val="28"/>
          <w:szCs w:val="28"/>
          <w:rtl/>
        </w:rPr>
        <w:t xml:space="preserve">المعصومین ع)</w:t>
      </w:r>
    </w:p>
    <w:p>
      <w:pPr>
        <w:pStyle w:val="BookText"/>
      </w:pPr>
      <w:r>
        <w:rPr>
          <w:rFonts w:ascii="IRNazanin" w:hAnsi="IRNazanin" w:eastAsia="IRNazanin" w:cs="IRNazanin"/>
          <w:lang w:bidi="fa-IR"/>
          <w:color w:val="111111"/>
          <w:sz w:val="28"/>
          <w:szCs w:val="28"/>
          <w:rtl/>
        </w:rPr>
        <w:t xml:space="preserve">فارسی،از محمد باقر بن محمد حسین تمامی شیرازی(1278 ق-).ط.1321-1324 ق.</w:t>
      </w:r>
    </w:p>
    <w:p>
      <w:pPr>
        <w:pStyle w:val="BookText"/>
      </w:pPr>
      <w:r>
        <w:rPr>
          <w:rFonts w:ascii="IRNazanin" w:hAnsi="IRNazanin" w:eastAsia="IRNazanin" w:cs="IRNazanin"/>
          <w:lang w:bidi="fa-IR"/>
          <w:color w:val="111111"/>
          <w:sz w:val="28"/>
          <w:szCs w:val="28"/>
          <w:rtl/>
        </w:rPr>
        <w:t xml:space="preserve">-حمدنا محدود و ثنای غیر معدود</w:t>
      </w:r>
    </w:p>
    <w:p>
      <w:pPr>
        <w:pStyle w:val="Heading3"/>
      </w:pPr>
      <w:bookmarkStart w:id="1364" w:name="_Toc803"/>
      <w:r>
        <w:t>الدرّ الثمین(فی فضائل امیر المؤمنین(علیه السلام))</w:t>
      </w:r>
      <w:bookmarkEnd w:id="1364"/>
    </w:p>
    <w:p>
      <w:pPr>
        <w:pStyle w:val="BookText"/>
      </w:pPr>
      <w:r>
        <w:rPr>
          <w:rFonts w:ascii="IRNazanin" w:hAnsi="IRNazanin" w:eastAsia="IRNazanin" w:cs="IRNazanin"/>
          <w:lang w:bidi="fa-IR"/>
          <w:color w:val="111111"/>
          <w:sz w:val="28"/>
          <w:szCs w:val="28"/>
          <w:rtl/>
        </w:rPr>
        <w:t xml:space="preserve">ناشناخته،به نام سلطان ابراهیم خان حاکم کرمان تألیف شده.خ.شهید مطهری.</w:t>
      </w:r>
    </w:p>
    <w:p>
      <w:pPr>
        <w:pStyle w:val="BookText"/>
      </w:pPr>
      <w:r>
        <w:rPr>
          <w:rFonts w:ascii="IRNazanin" w:hAnsi="IRNazanin" w:eastAsia="IRNazanin" w:cs="IRNazanin"/>
          <w:lang w:bidi="fa-IR"/>
          <w:color w:val="111111"/>
          <w:sz w:val="28"/>
          <w:szCs w:val="28"/>
          <w:rtl/>
        </w:rPr>
        <w:t xml:space="preserve">-اللّهم اهدنا للعمل بالکتاب و سنّة...</w:t>
      </w:r>
    </w:p>
    <w:p>
      <w:pPr>
        <w:pStyle w:val="Heading3"/>
      </w:pPr>
      <w:bookmarkStart w:id="1365" w:name="_Toc804"/>
      <w:r>
        <w:t>الدرّ الثمین(فی خصائص النبّی الامین)</w:t>
      </w:r>
      <w:bookmarkEnd w:id="1365"/>
    </w:p>
    <w:p>
      <w:pPr>
        <w:pStyle w:val="BookText"/>
      </w:pPr>
      <w:r>
        <w:rPr>
          <w:rFonts w:ascii="IRNazanin" w:hAnsi="IRNazanin" w:eastAsia="IRNazanin" w:cs="IRNazanin"/>
          <w:lang w:bidi="fa-IR"/>
          <w:color w:val="111111"/>
          <w:sz w:val="28"/>
          <w:szCs w:val="28"/>
          <w:rtl/>
        </w:rPr>
        <w:t xml:space="preserve">ناشناخته،در«الخصائص الفاطمیّة»به احتمال از ابو نعیم اصفهانی دانسته شده و آمده است که مجلسی در«بحار الانوار»از آن نقل کرده است.</w:t>
      </w:r>
    </w:p>
    <w:p>
      <w:pPr>
        <w:pStyle w:val="Heading3"/>
      </w:pPr>
      <w:bookmarkStart w:id="1366" w:name="_Toc805"/>
      <w:r>
        <w:t>الدرّ الثمین(منظومة فی اصول الدین)</w:t>
      </w:r>
      <w:bookmarkEnd w:id="1366"/>
    </w:p>
    <w:p>
      <w:pPr>
        <w:pStyle w:val="BookText"/>
      </w:pPr>
      <w:r>
        <w:rPr>
          <w:rFonts w:ascii="IRNazanin" w:hAnsi="IRNazanin" w:eastAsia="IRNazanin" w:cs="IRNazanin"/>
          <w:lang w:bidi="fa-IR"/>
          <w:color w:val="111111"/>
          <w:sz w:val="28"/>
          <w:szCs w:val="28"/>
          <w:rtl/>
        </w:rPr>
        <w:t xml:space="preserve">تقی الدین حسن بن علی بن داود حلّی(647 ق-).</w:t>
      </w:r>
    </w:p>
    <w:p>
      <w:pPr>
        <w:pStyle w:val="BookText"/>
      </w:pPr>
      <w:r>
        <w:rPr>
          <w:rFonts w:ascii="IRNazanin" w:hAnsi="IRNazanin" w:eastAsia="IRNazanin" w:cs="IRNazanin"/>
          <w:lang w:bidi="fa-IR"/>
          <w:color w:val="111111"/>
          <w:sz w:val="28"/>
          <w:szCs w:val="28"/>
          <w:rtl/>
        </w:rPr>
        <w:t xml:space="preserve">مذکور در رجال مؤلف.</w:t>
      </w:r>
    </w:p>
    <w:p>
      <w:pPr>
        <w:pStyle w:val="Heading3"/>
      </w:pPr>
      <w:bookmarkStart w:id="1367" w:name="_Toc806"/>
      <w:r>
        <w:t>الدّر الثمین(فی الرسائل الاربعین)---</w:t>
      </w:r>
      <w:bookmarkEnd w:id="1367"/>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1" w:name="pg14526_235529"/>
    <w:bookmarkEnd w:id="61"/>
    <w:p>
      <w:pPr>
        <w:pStyle w:val="Heading3"/>
      </w:pPr>
      <w:bookmarkStart w:id="1368" w:name="_Toc807"/>
      <w:r>
        <w:t>الدرّ الثمین(فی اهم ما یجب معرفته علی المسلمین)</w:t>
      </w:r>
      <w:bookmarkEnd w:id="1368"/>
    </w:p>
    <w:p>
      <w:pPr>
        <w:pStyle w:val="BookText"/>
      </w:pPr>
      <w:r>
        <w:rPr>
          <w:rFonts w:ascii="IRNazanin" w:hAnsi="IRNazanin" w:eastAsia="IRNazanin" w:cs="IRNazanin"/>
          <w:lang w:bidi="fa-IR"/>
          <w:color w:val="111111"/>
          <w:sz w:val="28"/>
          <w:szCs w:val="28"/>
          <w:rtl/>
        </w:rPr>
        <w:t xml:space="preserve">اصول و فروع دین،از سید محسن امین.ط.مکرّر (در 2 جزء).</w:t>
      </w:r>
    </w:p>
    <w:p>
      <w:pPr>
        <w:pStyle w:val="Heading3"/>
      </w:pPr>
      <w:bookmarkStart w:id="1369" w:name="_Toc808"/>
      <w:r>
        <w:t>الدرّ الثمین(فی احکام الارضین)</w:t>
      </w:r>
      <w:bookmarkEnd w:id="1369"/>
    </w:p>
    <w:p>
      <w:pPr>
        <w:pStyle w:val="BookText"/>
      </w:pPr>
      <w:r>
        <w:rPr>
          <w:rFonts w:ascii="IRNazanin" w:hAnsi="IRNazanin" w:eastAsia="IRNazanin" w:cs="IRNazanin"/>
          <w:lang w:bidi="fa-IR"/>
          <w:color w:val="111111"/>
          <w:sz w:val="28"/>
          <w:szCs w:val="28"/>
          <w:rtl/>
        </w:rPr>
        <w:t xml:space="preserve">نیز از سید محسن امین،مذکور در فهرست تألیف او در«الشجرة الطیبة».</w:t>
      </w:r>
    </w:p>
    <w:p>
      <w:pPr>
        <w:pStyle w:val="Heading3"/>
      </w:pPr>
      <w:bookmarkStart w:id="1370" w:name="_Toc809"/>
      <w:r>
        <w:t>در ثمین(در جواب مسائل محمد امین)-تحفۀ</w:t>
      </w:r>
      <w:bookmarkEnd w:id="1370"/>
    </w:p>
    <w:p>
      <w:pPr>
        <w:pStyle w:val="BookText"/>
      </w:pPr>
      <w:r>
        <w:rPr>
          <w:rFonts w:ascii="IRNazanin" w:hAnsi="IRNazanin" w:eastAsia="IRNazanin" w:cs="IRNazanin"/>
          <w:lang w:bidi="fa-IR"/>
          <w:color w:val="111111"/>
          <w:sz w:val="28"/>
          <w:szCs w:val="28"/>
          <w:rtl/>
        </w:rPr>
        <w:t xml:space="preserve">محمد امین-تحفة الامین</w:t>
      </w:r>
    </w:p>
    <w:p>
      <w:pPr>
        <w:pStyle w:val="BookText"/>
      </w:pPr>
      <w:r>
        <w:rPr>
          <w:rFonts w:ascii="IRNazanin" w:hAnsi="IRNazanin" w:eastAsia="IRNazanin" w:cs="IRNazanin"/>
          <w:lang w:bidi="fa-IR"/>
          <w:color w:val="111111"/>
          <w:sz w:val="28"/>
          <w:szCs w:val="28"/>
          <w:rtl/>
        </w:rPr>
        <w:t xml:space="preserve">فارسی،از میرزا محمد بن عبد النّبی اخباری (-1232 ق)،جواب سؤالات محمد امین خان همدانی است.خ.آستان قدس،ش 7015 (1272 ق).</w:t>
      </w:r>
    </w:p>
    <w:p>
      <w:pPr>
        <w:pStyle w:val="BookText"/>
      </w:pPr>
      <w:r>
        <w:rPr>
          <w:rFonts w:ascii="IRNazanin" w:hAnsi="IRNazanin" w:eastAsia="IRNazanin" w:cs="IRNazanin"/>
          <w:lang w:bidi="fa-IR"/>
          <w:color w:val="111111"/>
          <w:sz w:val="28"/>
          <w:szCs w:val="28"/>
          <w:rtl/>
        </w:rPr>
        <w:t xml:space="preserve">-این چند کلمه است از ابو احمد محمد بن عبد النّبی در جواب اجمالی از مسائل دوازده گانه</w:t>
      </w:r>
    </w:p>
    <w:p>
      <w:pPr>
        <w:pStyle w:val="Heading3"/>
      </w:pPr>
      <w:bookmarkStart w:id="1371" w:name="_Toc810"/>
      <w:r>
        <w:t>درّ جعفری</w:t>
      </w:r>
      <w:bookmarkEnd w:id="1371"/>
    </w:p>
    <w:p>
      <w:pPr>
        <w:pStyle w:val="BookText"/>
      </w:pPr>
      <w:r>
        <w:rPr>
          <w:rFonts w:ascii="IRNazanin" w:hAnsi="IRNazanin" w:eastAsia="IRNazanin" w:cs="IRNazanin"/>
          <w:lang w:bidi="fa-IR"/>
          <w:color w:val="111111"/>
          <w:sz w:val="28"/>
          <w:szCs w:val="28"/>
          <w:rtl/>
        </w:rPr>
        <w:t xml:space="preserve">گجراتی،احوال امام صادق(علیه السلام)،از غلام علی بهاونگری.ط.هند.</w:t>
      </w:r>
    </w:p>
    <w:p>
      <w:pPr>
        <w:pStyle w:val="Heading3"/>
      </w:pPr>
      <w:bookmarkStart w:id="1372" w:name="_Toc811"/>
      <w:r>
        <w:t>در الجوهر الفرید</w:t>
      </w:r>
      <w:bookmarkEnd w:id="1372"/>
    </w:p>
    <w:p>
      <w:pPr>
        <w:pStyle w:val="BookText"/>
      </w:pPr>
      <w:r>
        <w:rPr>
          <w:rFonts w:ascii="IRNazanin" w:hAnsi="IRNazanin" w:eastAsia="IRNazanin" w:cs="IRNazanin"/>
          <w:lang w:bidi="fa-IR"/>
          <w:color w:val="111111"/>
          <w:sz w:val="28"/>
          <w:szCs w:val="28"/>
          <w:rtl/>
        </w:rPr>
        <w:t xml:space="preserve">جعفر بن محمد بن عبد اللّه شوشتری بحرانی (معاصر).مؤلف در«الجذوة الحق»به این کتاب ارجاع داده است.</w:t>
      </w:r>
    </w:p>
    <w:p>
      <w:pPr>
        <w:pStyle w:val="Heading3"/>
      </w:pPr>
      <w:bookmarkStart w:id="1373" w:name="_Toc812"/>
      <w:r>
        <w:t>درّ خوشاب</w:t>
      </w:r>
      <w:bookmarkEnd w:id="1373"/>
    </w:p>
    <w:p>
      <w:pPr>
        <w:pStyle w:val="BookText"/>
      </w:pPr>
      <w:r>
        <w:rPr>
          <w:rFonts w:ascii="IRNazanin" w:hAnsi="IRNazanin" w:eastAsia="IRNazanin" w:cs="IRNazanin"/>
          <w:lang w:bidi="fa-IR"/>
          <w:color w:val="111111"/>
          <w:sz w:val="28"/>
          <w:szCs w:val="28"/>
          <w:rtl/>
        </w:rPr>
        <w:t xml:space="preserve">فارسی،مثنوی،از محمد تقی نیّر تبریزی (-1312 ق)؛خ.ملک.</w:t>
      </w:r>
    </w:p>
    <w:p>
      <w:pPr>
        <w:pStyle w:val="Heading3"/>
      </w:pPr>
      <w:bookmarkStart w:id="1374" w:name="_Toc813"/>
      <w:r>
        <w:t>الدرّ الساطع(فی اصول الدّین القاطع)</w:t>
      </w:r>
      <w:bookmarkEnd w:id="1374"/>
    </w:p>
    <w:p>
      <w:pPr>
        <w:pStyle w:val="BookText"/>
      </w:pPr>
      <w:r>
        <w:rPr>
          <w:rFonts w:ascii="IRNazanin" w:hAnsi="IRNazanin" w:eastAsia="IRNazanin" w:cs="IRNazanin"/>
          <w:lang w:bidi="fa-IR"/>
          <w:color w:val="111111"/>
          <w:sz w:val="28"/>
          <w:szCs w:val="28"/>
          <w:rtl/>
        </w:rPr>
        <w:t xml:space="preserve">سید حسن بن احمد اشکذری یزدی(-1358 ق).ط.1328 ق(با منتخب الرسائل).</w:t>
      </w:r>
    </w:p>
    <w:p>
      <w:pPr>
        <w:pStyle w:val="Heading3"/>
      </w:pPr>
      <w:bookmarkStart w:id="1375" w:name="_Toc814"/>
      <w:r>
        <w:t>در السحابة(فی فضائل القرابة و الصحابة)</w:t>
      </w:r>
      <w:bookmarkEnd w:id="1375"/>
    </w:p>
    <w:p>
      <w:pPr>
        <w:pStyle w:val="BookText"/>
      </w:pPr>
      <w:r>
        <w:rPr>
          <w:rFonts w:ascii="IRNazanin" w:hAnsi="IRNazanin" w:eastAsia="IRNazanin" w:cs="IRNazanin"/>
          <w:lang w:bidi="fa-IR"/>
          <w:color w:val="111111"/>
          <w:sz w:val="28"/>
          <w:szCs w:val="28"/>
          <w:rtl/>
        </w:rPr>
        <w:t xml:space="preserve">قاضی محمد بن علی شوکانی(-1250 ق)، مؤلّف«الدّراری المضیئة».</w:t>
      </w:r>
    </w:p>
    <w:p>
      <w:pPr>
        <w:pStyle w:val="Heading3"/>
      </w:pPr>
      <w:bookmarkStart w:id="1376" w:name="_Toc815"/>
      <w:r>
        <w:t>درّ العجائب</w:t>
      </w:r>
      <w:bookmarkEnd w:id="1376"/>
    </w:p>
    <w:p>
      <w:pPr>
        <w:pStyle w:val="BookText"/>
      </w:pPr>
      <w:r>
        <w:rPr>
          <w:rFonts w:ascii="IRNazanin" w:hAnsi="IRNazanin" w:eastAsia="IRNazanin" w:cs="IRNazanin"/>
          <w:lang w:bidi="fa-IR"/>
          <w:color w:val="111111"/>
          <w:sz w:val="28"/>
          <w:szCs w:val="28"/>
          <w:rtl/>
        </w:rPr>
        <w:t xml:space="preserve">فارسی،مواعظ،ناشناخته،خ.دیده شده.</w:t>
      </w:r>
    </w:p>
    <w:p>
      <w:pPr>
        <w:pStyle w:val="Heading3"/>
      </w:pPr>
      <w:bookmarkStart w:id="1377" w:name="_Toc816"/>
      <w:r>
        <w:t>الدّر الفتیق</w:t>
      </w:r>
      <w:bookmarkEnd w:id="1377"/>
    </w:p>
    <w:p>
      <w:pPr>
        <w:pStyle w:val="BookText"/>
      </w:pPr>
      <w:r>
        <w:rPr>
          <w:rFonts w:ascii="IRNazanin" w:hAnsi="IRNazanin" w:eastAsia="IRNazanin" w:cs="IRNazanin"/>
          <w:lang w:bidi="fa-IR"/>
          <w:color w:val="111111"/>
          <w:sz w:val="28"/>
          <w:szCs w:val="28"/>
          <w:rtl/>
        </w:rPr>
        <w:t xml:space="preserve">رجال،از ابو الفضل بن ابی القاسم نوری کلانتری (-1316 ق)،خ.موجود.</w:t>
      </w:r>
    </w:p>
    <w:p>
      <w:pPr>
        <w:pStyle w:val="Heading3"/>
      </w:pPr>
      <w:bookmarkStart w:id="1378" w:name="_Toc817"/>
      <w:r>
        <w:t>الدرّ الفرید(فی التّوحید)</w:t>
      </w:r>
      <w:bookmarkEnd w:id="1378"/>
    </w:p>
    <w:p>
      <w:pPr>
        <w:pStyle w:val="BookText"/>
      </w:pPr>
      <w:r>
        <w:rPr>
          <w:rFonts w:ascii="IRNazanin" w:hAnsi="IRNazanin" w:eastAsia="IRNazanin" w:cs="IRNazanin"/>
          <w:lang w:bidi="fa-IR"/>
          <w:color w:val="111111"/>
          <w:sz w:val="28"/>
          <w:szCs w:val="28"/>
          <w:rtl/>
        </w:rPr>
        <w:t xml:space="preserve">جمال الدین ابو العباس احمد بن محمد بن فهد حلّی(-841 ق).مذکور در«امل الآمل».</w:t>
      </w:r>
    </w:p>
    <w:p>
      <w:pPr>
        <w:pStyle w:val="Heading3"/>
      </w:pPr>
      <w:bookmarkStart w:id="1379" w:name="_Toc818"/>
      <w:r>
        <w:t>الدرّ الفرید(فی قواعد التجوید)</w:t>
      </w:r>
      <w:bookmarkEnd w:id="1379"/>
    </w:p>
    <w:p>
      <w:pPr>
        <w:pStyle w:val="BookText"/>
      </w:pPr>
      <w:r>
        <w:rPr>
          <w:rFonts w:ascii="IRNazanin" w:hAnsi="IRNazanin" w:eastAsia="IRNazanin" w:cs="IRNazanin"/>
          <w:lang w:bidi="fa-IR"/>
          <w:color w:val="111111"/>
          <w:sz w:val="28"/>
          <w:szCs w:val="28"/>
          <w:rtl/>
        </w:rPr>
        <w:t xml:space="preserve">فارسی،از محمد طاهر حافظ اصفهانی(زنده در 875 ق.خ.آستان قدس،ش 3080(967 ق)و چند شمارۀ دیگر.</w:t>
      </w:r>
    </w:p>
    <w:p>
      <w:pPr>
        <w:pStyle w:val="BookText"/>
      </w:pPr>
      <w:r>
        <w:rPr>
          <w:rFonts w:ascii="Amiri" w:hAnsi="Amiri" w:eastAsia="Amiri" w:cs="Amiri"/>
          <w:lang w:bidi="ar-SA"/>
          <w:color w:val="111111"/>
          <w:sz w:val="28"/>
          <w:szCs w:val="28"/>
          <w:rtl/>
        </w:rPr>
        <w:t xml:space="preserve">-الحمد للّه ربّ العالمین...</w:t>
      </w:r>
    </w:p>
    <w:p>
      <w:pPr>
        <w:pStyle w:val="Heading3"/>
      </w:pPr>
      <w:bookmarkStart w:id="1380" w:name="_Toc819"/>
      <w:r>
        <w:t>الدرّ الفرید(فی العزاء علی السبط الشهید)</w:t>
      </w:r>
      <w:bookmarkEnd w:id="1380"/>
    </w:p>
    <w:p>
      <w:pPr>
        <w:pStyle w:val="BookText"/>
      </w:pPr>
      <w:r>
        <w:rPr>
          <w:rFonts w:ascii="IRNazanin" w:hAnsi="IRNazanin" w:eastAsia="IRNazanin" w:cs="IRNazanin"/>
          <w:lang w:bidi="fa-IR"/>
          <w:color w:val="111111"/>
          <w:sz w:val="28"/>
          <w:szCs w:val="28"/>
          <w:rtl/>
        </w:rPr>
        <w:t xml:space="preserve">علی بن محمد حسین حسینی شهرستانی (-1344 ق).ط.</w:t>
      </w:r>
    </w:p>
    <w:p>
      <w:pPr>
        <w:pStyle w:val="Heading3"/>
      </w:pPr>
      <w:bookmarkStart w:id="1381" w:name="_Toc820"/>
      <w:r>
        <w:t>الدرّ الفرید(فی علم التوحید)</w:t>
      </w:r>
      <w:bookmarkEnd w:id="1381"/>
    </w:p>
    <w:p>
      <w:pPr>
        <w:pStyle w:val="BookText"/>
      </w:pPr>
      <w:r>
        <w:rPr>
          <w:rFonts w:ascii="IRNazanin" w:hAnsi="IRNazanin" w:eastAsia="IRNazanin" w:cs="IRNazanin"/>
          <w:lang w:bidi="fa-IR"/>
          <w:color w:val="111111"/>
          <w:sz w:val="28"/>
          <w:szCs w:val="28"/>
          <w:rtl/>
        </w:rPr>
        <w:t xml:space="preserve">ابو الحسن علی بن هلال جزائری شاگرد ابن فهد و از مشایخ محقق کرکی که در 909 ق به او اجازه داده است.مذکور در«لؤلؤة البحرین».</w:t>
      </w:r>
    </w:p>
    <w:p>
      <w:pPr>
        <w:pStyle w:val="Heading3"/>
      </w:pPr>
      <w:bookmarkStart w:id="1382" w:name="_Toc821"/>
      <w:r>
        <w:t>الدرّ الفرید(و معراج التوحید)</w:t>
      </w:r>
      <w:bookmarkEnd w:id="1382"/>
    </w:p>
    <w:p>
      <w:pPr>
        <w:pStyle w:val="BookText"/>
      </w:pPr>
      <w:r>
        <w:rPr>
          <w:rFonts w:ascii="IRNazanin" w:hAnsi="IRNazanin" w:eastAsia="IRNazanin" w:cs="IRNazanin"/>
          <w:lang w:bidi="fa-IR"/>
          <w:color w:val="111111"/>
          <w:sz w:val="28"/>
          <w:szCs w:val="28"/>
          <w:rtl/>
        </w:rPr>
        <w:t xml:space="preserve">محمد بن عبد النّبی اخباری(-1332 ق).مذکور در ذیل کشف الظنون.</w:t>
      </w:r>
    </w:p>
    <w:p>
      <w:pPr>
        <w:pStyle w:val="Heading3"/>
      </w:pPr>
      <w:bookmarkStart w:id="1383" w:name="_Toc822"/>
      <w:r>
        <w:t>الدرّ الفرید و بیت القصید</w:t>
      </w:r>
      <w:bookmarkEnd w:id="1383"/>
    </w:p>
    <w:p>
      <w:pPr>
        <w:pStyle w:val="BookText"/>
      </w:pPr>
      <w:r>
        <w:rPr>
          <w:rFonts w:ascii="IRNazanin" w:hAnsi="IRNazanin" w:eastAsia="IRNazanin" w:cs="IRNazanin"/>
          <w:lang w:bidi="fa-IR"/>
          <w:color w:val="111111"/>
          <w:sz w:val="28"/>
          <w:szCs w:val="28"/>
          <w:rtl/>
        </w:rPr>
        <w:t xml:space="preserve">مجموعۀ اشعار عرب،جامع:محمد بن ایدمر، تألیف:694 ق.مذکور در«ایضاح المکنون».</w:t>
      </w:r>
    </w:p>
    <w:p>
      <w:pPr>
        <w:pStyle w:val="Heading3"/>
      </w:pPr>
      <w:bookmarkStart w:id="1384" w:name="_Toc823"/>
      <w:r>
        <w:t>الدرّ الفرید(فی شرح التجرید)</w:t>
      </w:r>
      <w:bookmarkEnd w:id="1384"/>
    </w:p>
    <w:p>
      <w:pPr>
        <w:pStyle w:val="BookText"/>
      </w:pPr>
      <w:r>
        <w:rPr>
          <w:rFonts w:ascii="IRNazanin" w:hAnsi="IRNazanin" w:eastAsia="IRNazanin" w:cs="IRNazanin"/>
          <w:lang w:bidi="fa-IR"/>
          <w:color w:val="111111"/>
          <w:sz w:val="28"/>
          <w:szCs w:val="28"/>
          <w:rtl/>
        </w:rPr>
        <w:t xml:space="preserve">سید ابو تراب بن ابی القاسم موسوی خوانساری (-1346 ق).مذکور در«علماء معاصرین».</w:t>
      </w:r>
    </w:p>
    <w:p>
      <w:pPr>
        <w:pStyle w:val="Heading3"/>
      </w:pPr>
      <w:bookmarkStart w:id="1385" w:name="_Toc824"/>
      <w:r>
        <w:t>درفشان</w:t>
      </w:r>
      <w:bookmarkEnd w:id="1385"/>
    </w:p>
    <w:p>
      <w:pPr>
        <w:pStyle w:val="BookText"/>
      </w:pPr>
      <w:r>
        <w:rPr>
          <w:rFonts w:ascii="IRNazanin" w:hAnsi="IRNazanin" w:eastAsia="IRNazanin" w:cs="IRNazanin"/>
          <w:lang w:bidi="fa-IR"/>
          <w:color w:val="111111"/>
          <w:sz w:val="28"/>
          <w:szCs w:val="28"/>
          <w:rtl/>
        </w:rPr>
        <w:t xml:space="preserve">مجموعۀ شعر،از ابو القاسم لاهوتی.ط.مسکو، 1936 ق.</w:t>
      </w:r>
    </w:p>
    <w:p>
      <w:pPr>
        <w:pStyle w:val="Heading3"/>
      </w:pPr>
      <w:bookmarkStart w:id="1386" w:name="_Toc825"/>
      <w:r>
        <w:t>الدرّ اللباب</w:t>
      </w:r>
      <w:bookmarkEnd w:id="1386"/>
    </w:p>
    <w:p>
      <w:pPr>
        <w:pStyle w:val="BookText"/>
      </w:pPr>
      <w:r>
        <w:rPr>
          <w:rFonts w:ascii="IRNazanin" w:hAnsi="IRNazanin" w:eastAsia="IRNazanin" w:cs="IRNazanin"/>
          <w:lang w:bidi="fa-IR"/>
          <w:color w:val="111111"/>
          <w:sz w:val="28"/>
          <w:szCs w:val="28"/>
          <w:rtl/>
        </w:rPr>
        <w:t xml:space="preserve">در حساب جمل و عقود،ناشناخته،مذکور در کتاب«حلّ العقود».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2" w:name="pg14526_235530"/>
    <w:bookmarkEnd w:id="62"/>
    <w:p>
      <w:pPr>
        <w:pStyle w:val="Heading3"/>
      </w:pPr>
      <w:bookmarkStart w:id="1387" w:name="_Toc826"/>
      <w:r>
        <w:t>درّ مخزون</w:t>
      </w:r>
      <w:bookmarkEnd w:id="1387"/>
    </w:p>
    <w:p>
      <w:pPr>
        <w:pStyle w:val="BookText"/>
      </w:pPr>
      <w:r>
        <w:rPr>
          <w:rFonts w:ascii="IRNazanin" w:hAnsi="IRNazanin" w:eastAsia="IRNazanin" w:cs="IRNazanin"/>
          <w:lang w:bidi="fa-IR"/>
          <w:color w:val="111111"/>
          <w:sz w:val="28"/>
          <w:szCs w:val="28"/>
          <w:rtl/>
        </w:rPr>
        <w:t xml:space="preserve">عرفان،از هدایت اللّه بن محمد حسین آشتیانی.</w:t>
      </w:r>
    </w:p>
    <w:p>
      <w:pPr>
        <w:pStyle w:val="BookText"/>
      </w:pPr>
      <w:r>
        <w:rPr>
          <w:rFonts w:ascii="IRNazanin" w:hAnsi="IRNazanin" w:eastAsia="IRNazanin" w:cs="IRNazanin"/>
          <w:lang w:bidi="fa-IR"/>
          <w:color w:val="111111"/>
          <w:sz w:val="28"/>
          <w:szCs w:val="28"/>
          <w:rtl/>
        </w:rPr>
        <w:t xml:space="preserve">خ.دیده شده.</w:t>
      </w:r>
    </w:p>
    <w:p>
      <w:pPr>
        <w:pStyle w:val="BookText"/>
      </w:pPr>
      <w:r>
        <w:rPr>
          <w:rFonts w:ascii="IRNazanin" w:hAnsi="IRNazanin" w:eastAsia="IRNazanin" w:cs="IRNazanin"/>
          <w:lang w:bidi="fa-IR"/>
          <w:color w:val="111111"/>
          <w:sz w:val="28"/>
          <w:szCs w:val="28"/>
          <w:rtl/>
        </w:rPr>
        <w:t xml:space="preserve">-الحمد للّه الباعث الوارث</w:t>
      </w:r>
    </w:p>
    <w:p>
      <w:pPr>
        <w:pStyle w:val="Heading3"/>
      </w:pPr>
      <w:bookmarkStart w:id="1388" w:name="_Toc827"/>
      <w:r>
        <w:t>الدرّ المسلوک(فی احوال الانبیاء و الاولیاء و الخلفاء</w:t>
      </w:r>
      <w:bookmarkEnd w:id="1388"/>
    </w:p>
    <w:p>
      <w:pPr>
        <w:pStyle w:val="BookText"/>
      </w:pPr>
      <w:r>
        <w:rPr>
          <w:rFonts w:ascii="IRNazanin" w:hAnsi="IRNazanin" w:eastAsia="IRNazanin" w:cs="IRNazanin"/>
          <w:lang w:bidi="fa-IR"/>
          <w:color w:val="111111"/>
          <w:sz w:val="28"/>
          <w:szCs w:val="28"/>
          <w:rtl/>
        </w:rPr>
        <w:t xml:space="preserve">و الملوک)</w:t>
      </w:r>
    </w:p>
    <w:p>
      <w:pPr>
        <w:pStyle w:val="BookText"/>
      </w:pPr>
      <w:r>
        <w:rPr>
          <w:rFonts w:ascii="IRNazanin" w:hAnsi="IRNazanin" w:eastAsia="IRNazanin" w:cs="IRNazanin"/>
          <w:lang w:bidi="fa-IR"/>
          <w:color w:val="111111"/>
          <w:sz w:val="28"/>
          <w:szCs w:val="28"/>
          <w:rtl/>
        </w:rPr>
        <w:t xml:space="preserve">احمد بن حسن حرّ عاملی(زنده در 1120 ق).</w:t>
      </w:r>
    </w:p>
    <w:p>
      <w:pPr>
        <w:pStyle w:val="BookText"/>
      </w:pPr>
      <w:r>
        <w:rPr>
          <w:rFonts w:ascii="IRNazanin" w:hAnsi="IRNazanin" w:eastAsia="IRNazanin" w:cs="IRNazanin"/>
          <w:lang w:bidi="fa-IR"/>
          <w:color w:val="111111"/>
          <w:sz w:val="28"/>
          <w:szCs w:val="28"/>
          <w:rtl/>
        </w:rPr>
        <w:t xml:space="preserve">خ.آستان قدس،ش 4232.</w:t>
      </w:r>
    </w:p>
    <w:p>
      <w:pPr>
        <w:pStyle w:val="Heading3"/>
      </w:pPr>
      <w:bookmarkStart w:id="1389" w:name="_Toc828"/>
      <w:r>
        <w:t>در مصائب</w:t>
      </w:r>
      <w:bookmarkEnd w:id="1389"/>
    </w:p>
    <w:p>
      <w:pPr>
        <w:pStyle w:val="BookText"/>
      </w:pPr>
      <w:r>
        <w:rPr>
          <w:rFonts w:ascii="IRNazanin" w:hAnsi="IRNazanin" w:eastAsia="IRNazanin" w:cs="IRNazanin"/>
          <w:lang w:bidi="fa-IR"/>
          <w:color w:val="111111"/>
          <w:sz w:val="28"/>
          <w:szCs w:val="28"/>
          <w:rtl/>
        </w:rPr>
        <w:t xml:space="preserve">اردو،مقتل،از مولوی قاسم علی رضا صاحب هندی.ط.</w:t>
      </w:r>
    </w:p>
    <w:p>
      <w:pPr>
        <w:pStyle w:val="Heading3"/>
      </w:pPr>
      <w:bookmarkStart w:id="1390" w:name="_Toc829"/>
      <w:r>
        <w:t>الدرّ المضیئ</w:t>
      </w:r>
      <w:bookmarkEnd w:id="1390"/>
    </w:p>
    <w:p>
      <w:pPr>
        <w:pStyle w:val="BookText"/>
      </w:pPr>
      <w:r>
        <w:rPr>
          <w:rFonts w:ascii="IRNazanin" w:hAnsi="IRNazanin" w:eastAsia="IRNazanin" w:cs="IRNazanin"/>
          <w:lang w:bidi="fa-IR"/>
          <w:color w:val="111111"/>
          <w:sz w:val="28"/>
          <w:szCs w:val="28"/>
          <w:rtl/>
        </w:rPr>
        <w:t xml:space="preserve">اصول دین،از سید آل محمد بن اصغر حسین نقوی امروهوی هندی(معاصر).ط.هند،1324 ق.</w:t>
      </w:r>
    </w:p>
    <w:p>
      <w:pPr>
        <w:pStyle w:val="Heading3"/>
      </w:pPr>
      <w:bookmarkStart w:id="1391" w:name="_Toc830"/>
      <w:r>
        <w:t>درّ المعرفة</w:t>
      </w:r>
      <w:bookmarkEnd w:id="1391"/>
    </w:p>
    <w:p>
      <w:pPr>
        <w:pStyle w:val="BookText"/>
      </w:pPr>
      <w:r>
        <w:rPr>
          <w:rFonts w:ascii="IRNazanin" w:hAnsi="IRNazanin" w:eastAsia="IRNazanin" w:cs="IRNazanin"/>
          <w:lang w:bidi="fa-IR"/>
          <w:color w:val="111111"/>
          <w:sz w:val="28"/>
          <w:szCs w:val="28"/>
          <w:rtl/>
        </w:rPr>
        <w:t xml:space="preserve">فارسی،تصوّف،از امیر الدوله زین العابدین بن جعفر خان هندی.ط.</w:t>
      </w:r>
    </w:p>
    <w:p>
      <w:pPr>
        <w:pStyle w:val="Heading3"/>
      </w:pPr>
      <w:bookmarkStart w:id="1392" w:name="_Toc831"/>
      <w:r>
        <w:t>الدرّ المفید للمسترشد المرید</w:t>
      </w:r>
      <w:bookmarkEnd w:id="1392"/>
    </w:p>
    <w:p>
      <w:pPr>
        <w:pStyle w:val="BookText"/>
      </w:pPr>
      <w:r>
        <w:rPr>
          <w:rFonts w:ascii="IRNazanin" w:hAnsi="IRNazanin" w:eastAsia="IRNazanin" w:cs="IRNazanin"/>
          <w:lang w:bidi="fa-IR"/>
          <w:color w:val="111111"/>
          <w:sz w:val="28"/>
          <w:szCs w:val="28"/>
          <w:rtl/>
        </w:rPr>
        <w:t xml:space="preserve">اخلاق،ناشناخته،نسخۀ مربوط حدود سدۀ 8 آن دیده شده که مرتب بر 12 باب است.</w:t>
      </w:r>
    </w:p>
    <w:p>
      <w:pPr>
        <w:pStyle w:val="BookText"/>
      </w:pPr>
      <w:r>
        <w:rPr>
          <w:rFonts w:ascii="IRNazanin" w:hAnsi="IRNazanin" w:eastAsia="IRNazanin" w:cs="IRNazanin"/>
          <w:lang w:bidi="fa-IR"/>
          <w:color w:val="111111"/>
          <w:sz w:val="28"/>
          <w:szCs w:val="28"/>
          <w:rtl/>
        </w:rPr>
        <w:t xml:space="preserve">-(بعد الحمد)...یتضمن کل فن غریب من احکام نبویة و علوم شرعیّة...</w:t>
      </w:r>
    </w:p>
    <w:p>
      <w:pPr>
        <w:pStyle w:val="Heading3"/>
      </w:pPr>
      <w:bookmarkStart w:id="1393" w:name="_Toc832"/>
      <w:r>
        <w:t>الدرّ المفیض(فی منجزات المریض)</w:t>
      </w:r>
      <w:bookmarkEnd w:id="1393"/>
    </w:p>
    <w:p>
      <w:pPr>
        <w:pStyle w:val="BookText"/>
      </w:pPr>
      <w:r>
        <w:rPr>
          <w:rFonts w:ascii="IRNazanin" w:hAnsi="IRNazanin" w:eastAsia="IRNazanin" w:cs="IRNazanin"/>
          <w:lang w:bidi="fa-IR"/>
          <w:color w:val="111111"/>
          <w:sz w:val="28"/>
          <w:szCs w:val="28"/>
          <w:rtl/>
        </w:rPr>
        <w:t xml:space="preserve">محمد حسین بن محمد علی شهرستانی(-1315 ق).خ.دیده شد.</w:t>
      </w:r>
    </w:p>
    <w:p>
      <w:pPr>
        <w:pStyle w:val="Heading3"/>
      </w:pPr>
      <w:bookmarkStart w:id="1394" w:name="_Toc833"/>
      <w:r>
        <w:t>الدرّ المقصود(فی احوال الامام الموعود ع)</w:t>
      </w:r>
      <w:bookmarkEnd w:id="1394"/>
    </w:p>
    <w:p>
      <w:pPr>
        <w:pStyle w:val="BookText"/>
      </w:pPr>
      <w:r>
        <w:rPr>
          <w:rFonts w:ascii="IRNazanin" w:hAnsi="IRNazanin" w:eastAsia="IRNazanin" w:cs="IRNazanin"/>
          <w:lang w:bidi="fa-IR"/>
          <w:color w:val="111111"/>
          <w:sz w:val="28"/>
          <w:szCs w:val="28"/>
          <w:rtl/>
        </w:rPr>
        <w:t xml:space="preserve">اردو،از سید اولاد حیدر بلگرامی.ط.هند.</w:t>
      </w:r>
    </w:p>
    <w:p>
      <w:pPr>
        <w:pStyle w:val="Heading3"/>
      </w:pPr>
      <w:bookmarkStart w:id="1395" w:name="_Toc834"/>
      <w:r>
        <w:t>الدرّ المکنون</w:t>
      </w:r>
      <w:bookmarkEnd w:id="1395"/>
    </w:p>
    <w:p>
      <w:pPr>
        <w:pStyle w:val="BookText"/>
      </w:pPr>
      <w:r>
        <w:rPr>
          <w:rFonts w:ascii="IRNazanin" w:hAnsi="IRNazanin" w:eastAsia="IRNazanin" w:cs="IRNazanin"/>
          <w:lang w:bidi="fa-IR"/>
          <w:color w:val="111111"/>
          <w:sz w:val="28"/>
          <w:szCs w:val="28"/>
          <w:rtl/>
        </w:rPr>
        <w:t xml:space="preserve">فارسی،فقه،از اسماعیل بن عبد الغفور بن اسماعیل بن عبد الغفور علوی سبزواری(-ح 1340 ق)،در 6 مجلّد.</w:t>
      </w:r>
    </w:p>
    <w:p>
      <w:pPr>
        <w:pStyle w:val="Heading3"/>
      </w:pPr>
      <w:bookmarkStart w:id="1396" w:name="_Toc835"/>
      <w:r>
        <w:t>الدرّ المکنون</w:t>
      </w:r>
      <w:bookmarkEnd w:id="1396"/>
    </w:p>
    <w:p>
      <w:pPr>
        <w:pStyle w:val="BookText"/>
      </w:pPr>
      <w:r>
        <w:rPr>
          <w:rFonts w:ascii="IRNazanin" w:hAnsi="IRNazanin" w:eastAsia="IRNazanin" w:cs="IRNazanin"/>
          <w:lang w:bidi="fa-IR"/>
          <w:color w:val="111111"/>
          <w:sz w:val="28"/>
          <w:szCs w:val="28"/>
          <w:rtl/>
        </w:rPr>
        <w:t xml:space="preserve">مجموعه‌ای از کلمات امیر المؤمنین(علیه السلام).جامع:</w:t>
      </w:r>
    </w:p>
    <w:p>
      <w:pPr>
        <w:pStyle w:val="BookText"/>
      </w:pPr>
      <w:r>
        <w:rPr>
          <w:rFonts w:ascii="IRNazanin" w:hAnsi="IRNazanin" w:eastAsia="IRNazanin" w:cs="IRNazanin"/>
          <w:lang w:bidi="fa-IR"/>
          <w:color w:val="111111"/>
          <w:sz w:val="28"/>
          <w:szCs w:val="28"/>
          <w:rtl/>
        </w:rPr>
        <w:t xml:space="preserve">ناشناخته،نسخۀ آن در تبریز دیده شده.</w:t>
      </w:r>
    </w:p>
    <w:p>
      <w:pPr>
        <w:pStyle w:val="Heading3"/>
      </w:pPr>
      <w:bookmarkStart w:id="1397" w:name="_Toc836"/>
      <w:r>
        <w:t>الدرّ المکنون:(فی شرح علم القانون)</w:t>
      </w:r>
      <w:bookmarkEnd w:id="1397"/>
    </w:p>
    <w:p>
      <w:pPr>
        <w:pStyle w:val="BookText"/>
      </w:pPr>
      <w:r>
        <w:rPr>
          <w:rFonts w:ascii="IRNazanin" w:hAnsi="IRNazanin" w:eastAsia="IRNazanin" w:cs="IRNazanin"/>
          <w:lang w:bidi="fa-IR"/>
          <w:color w:val="111111"/>
          <w:sz w:val="28"/>
          <w:szCs w:val="28"/>
          <w:rtl/>
        </w:rPr>
        <w:t xml:space="preserve">منطق،از علامه حسن بن یوسف بن مطهّر حلّی (-726 ق).مذکور در«خلاصة الاقوال» مؤلّف.</w:t>
      </w:r>
    </w:p>
    <w:p>
      <w:pPr>
        <w:pStyle w:val="Heading3"/>
      </w:pPr>
      <w:bookmarkStart w:id="1398" w:name="_Toc837"/>
      <w:r>
        <w:t>درّ مکنون</w:t>
      </w:r>
      <w:bookmarkEnd w:id="1398"/>
    </w:p>
    <w:p>
      <w:pPr>
        <w:pStyle w:val="BookText"/>
      </w:pPr>
      <w:r>
        <w:rPr>
          <w:rFonts w:ascii="IRNazanin" w:hAnsi="IRNazanin" w:eastAsia="IRNazanin" w:cs="IRNazanin"/>
          <w:lang w:bidi="fa-IR"/>
          <w:color w:val="111111"/>
          <w:sz w:val="28"/>
          <w:szCs w:val="28"/>
          <w:rtl/>
        </w:rPr>
        <w:t xml:space="preserve">فارسی،مثنوی،از شمس الدین فقیر(-1183 ق).مذکور در«نجوم السماء».</w:t>
      </w:r>
    </w:p>
    <w:p>
      <w:pPr>
        <w:pStyle w:val="Heading3"/>
      </w:pPr>
      <w:bookmarkStart w:id="1399" w:name="_Toc838"/>
      <w:r>
        <w:t>الدرّ المکنون(فی الفلک المشحون)</w:t>
      </w:r>
      <w:bookmarkEnd w:id="1399"/>
    </w:p>
    <w:p>
      <w:pPr>
        <w:pStyle w:val="BookText"/>
      </w:pPr>
      <w:r>
        <w:rPr>
          <w:rFonts w:ascii="IRNazanin" w:hAnsi="IRNazanin" w:eastAsia="IRNazanin" w:cs="IRNazanin"/>
          <w:lang w:bidi="fa-IR"/>
          <w:color w:val="111111"/>
          <w:sz w:val="28"/>
          <w:szCs w:val="28"/>
          <w:rtl/>
        </w:rPr>
        <w:t xml:space="preserve">حکایت‌ها و قصص،از عبد اللطیف بن عبد اللّه رازی رومی(-1146 ق)که به نام وزیر ابراهیم پاشا تألیف کرده.</w:t>
      </w:r>
    </w:p>
    <w:p>
      <w:pPr>
        <w:pStyle w:val="Heading3"/>
      </w:pPr>
      <w:bookmarkStart w:id="1400" w:name="_Toc839"/>
      <w:r>
        <w:t>درّ مکنون</w:t>
      </w:r>
      <w:bookmarkEnd w:id="1400"/>
    </w:p>
    <w:p>
      <w:pPr>
        <w:pStyle w:val="BookText"/>
      </w:pPr>
      <w:r>
        <w:rPr>
          <w:rFonts w:ascii="IRNazanin" w:hAnsi="IRNazanin" w:eastAsia="IRNazanin" w:cs="IRNazanin"/>
          <w:lang w:bidi="fa-IR"/>
          <w:color w:val="111111"/>
          <w:sz w:val="28"/>
          <w:szCs w:val="28"/>
          <w:rtl/>
        </w:rPr>
        <w:t xml:space="preserve">فارسی،مثنوی،از صدر الدین موسی بن محمد باقر موسوی دزفولی.خ.ملک.</w:t>
      </w:r>
    </w:p>
    <w:p>
      <w:pPr>
        <w:pStyle w:val="Heading3"/>
      </w:pPr>
      <w:bookmarkStart w:id="1401" w:name="_Toc840"/>
      <w:r>
        <w:t>درّ مکنون</w:t>
      </w:r>
      <w:bookmarkEnd w:id="1401"/>
    </w:p>
    <w:p>
      <w:pPr>
        <w:pStyle w:val="BookText"/>
      </w:pPr>
      <w:r>
        <w:rPr>
          <w:rFonts w:ascii="IRNazanin" w:hAnsi="IRNazanin" w:eastAsia="IRNazanin" w:cs="IRNazanin"/>
          <w:lang w:bidi="fa-IR"/>
          <w:color w:val="111111"/>
          <w:sz w:val="28"/>
          <w:szCs w:val="28"/>
          <w:rtl/>
        </w:rPr>
        <w:t xml:space="preserve">فارسی،مثنوی،از علی اصغر بن علی اکبر بروجردی(1231 ق-)مذکور در آخر«نور الانوار»مؤلف.</w:t>
      </w:r>
    </w:p>
    <w:p>
      <w:pPr>
        <w:pStyle w:val="Heading3"/>
      </w:pPr>
      <w:bookmarkStart w:id="1402" w:name="_Toc841"/>
      <w:r>
        <w:t>درّ المناقب(فی فضائل علی بن ابی طالب(علیه السلام))</w:t>
      </w:r>
      <w:bookmarkEnd w:id="1402"/>
    </w:p>
    <w:p>
      <w:pPr>
        <w:pStyle w:val="BookText"/>
      </w:pPr>
      <w:r>
        <w:rPr>
          <w:rFonts w:ascii="IRNazanin" w:hAnsi="IRNazanin" w:eastAsia="IRNazanin" w:cs="IRNazanin"/>
          <w:lang w:bidi="fa-IR"/>
          <w:color w:val="111111"/>
          <w:sz w:val="28"/>
          <w:szCs w:val="28"/>
          <w:rtl/>
        </w:rPr>
        <w:t xml:space="preserve">ناشناخته،از مؤلف کتاب«الروضه فی المناقب و المعجزات»،که پس از 651 ق و پیش از این کتاب تألیف کرده است و در اول روضه به تألیف آن تصریح دارد.</w:t>
      </w:r>
    </w:p>
    <w:p>
      <w:pPr>
        <w:pStyle w:val="Heading3"/>
      </w:pPr>
      <w:bookmarkStart w:id="1403" w:name="_Toc842"/>
      <w:r>
        <w:t>الدرّ المنتخب فی لباب الادب</w:t>
      </w:r>
      <w:bookmarkEnd w:id="1403"/>
    </w:p>
    <w:p>
      <w:pPr>
        <w:pStyle w:val="BookText"/>
      </w:pPr>
      <w:r>
        <w:rPr>
          <w:rFonts w:ascii="IRNazanin" w:hAnsi="IRNazanin" w:eastAsia="IRNazanin" w:cs="IRNazanin"/>
          <w:lang w:bidi="fa-IR"/>
          <w:color w:val="111111"/>
          <w:sz w:val="28"/>
          <w:szCs w:val="28"/>
          <w:rtl/>
        </w:rPr>
        <w:t xml:space="preserve">کمال الدین عبد الرحمن بن محمد بن عتایقی حلّی،تألیف:776 ق.نسخۀ خطّ مؤلف در نجف دیده شده.</w:t>
      </w:r>
    </w:p>
    <w:p>
      <w:pPr>
        <w:pStyle w:val="Heading3"/>
      </w:pPr>
      <w:bookmarkStart w:id="1404" w:name="_Toc843"/>
      <w:r>
        <w:t>الدرّ المنتظم</w:t>
      </w:r>
      <w:bookmarkEnd w:id="1404"/>
    </w:p>
    <w:p>
      <w:pPr>
        <w:pStyle w:val="BookText"/>
      </w:pPr>
      <w:r>
        <w:rPr>
          <w:rFonts w:ascii="IRNazanin" w:hAnsi="IRNazanin" w:eastAsia="IRNazanin" w:cs="IRNazanin"/>
          <w:lang w:bidi="fa-IR"/>
          <w:color w:val="111111"/>
          <w:sz w:val="28"/>
          <w:szCs w:val="28"/>
          <w:rtl/>
        </w:rPr>
        <w:t xml:space="preserve">ناشناخته،از مآخذ«البلد الامین»کفعمی.</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3" w:name="pg14526_235531"/>
    <w:bookmarkEnd w:id="63"/>
    <w:p>
      <w:pPr>
        <w:pStyle w:val="Heading3"/>
      </w:pPr>
      <w:bookmarkStart w:id="1405" w:name="_Toc844"/>
      <w:r>
        <w:t>الدرّ المنتظم:(فی انساب العرب و العجم)</w:t>
      </w:r>
      <w:bookmarkEnd w:id="1405"/>
    </w:p>
    <w:p>
      <w:pPr>
        <w:pStyle w:val="BookText"/>
      </w:pPr>
      <w:r>
        <w:rPr>
          <w:rFonts w:ascii="IRNazanin" w:hAnsi="IRNazanin" w:eastAsia="IRNazanin" w:cs="IRNazanin"/>
          <w:lang w:bidi="fa-IR"/>
          <w:color w:val="111111"/>
          <w:sz w:val="28"/>
          <w:szCs w:val="28"/>
          <w:rtl/>
        </w:rPr>
        <w:t xml:space="preserve">جعفر بن محمد اعرجی(-1332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1406" w:name="_Toc845"/>
      <w:r>
        <w:t>الدرّ المنتظم(فی حل الجذر الاصمّ)-کدّ القلم</w:t>
      </w:r>
      <w:bookmarkEnd w:id="1406"/>
    </w:p>
    <w:p>
      <w:pPr>
        <w:pStyle w:val="BookText"/>
      </w:pPr>
      <w:r>
        <w:rPr>
          <w:rFonts w:ascii="IRNazanin" w:hAnsi="IRNazanin" w:eastAsia="IRNazanin" w:cs="IRNazanin"/>
          <w:lang w:bidi="fa-IR"/>
          <w:color w:val="111111"/>
          <w:sz w:val="28"/>
          <w:szCs w:val="28"/>
          <w:rtl/>
        </w:rPr>
        <w:t xml:space="preserve">ظهور حسین بارهوی لکهنوی(-1357 ق).ط.</w:t>
      </w:r>
    </w:p>
    <w:p>
      <w:pPr>
        <w:pStyle w:val="Heading3"/>
      </w:pPr>
      <w:bookmarkStart w:id="1407" w:name="_Toc846"/>
      <w:r>
        <w:t>الدرّ المنثور(فی شرح صدر الشذور)</w:t>
      </w:r>
      <w:bookmarkEnd w:id="1407"/>
    </w:p>
    <w:p>
      <w:pPr>
        <w:pStyle w:val="BookText"/>
      </w:pPr>
      <w:r>
        <w:rPr>
          <w:rFonts w:ascii="IRNazanin" w:hAnsi="IRNazanin" w:eastAsia="IRNazanin" w:cs="IRNazanin"/>
          <w:lang w:bidi="fa-IR"/>
          <w:color w:val="111111"/>
          <w:sz w:val="28"/>
          <w:szCs w:val="28"/>
          <w:rtl/>
        </w:rPr>
        <w:t xml:space="preserve">کیمیا،شرح ابیات آغاز«شذور الذهب»علی بن موسی،از ایدمر بن علی جلدکی،تألیف:742 ق.</w:t>
      </w:r>
    </w:p>
    <w:p>
      <w:pPr>
        <w:pStyle w:val="Heading3"/>
      </w:pPr>
      <w:bookmarkStart w:id="1408" w:name="_Toc847"/>
      <w:r>
        <w:t>درّ منثور</w:t>
      </w:r>
      <w:bookmarkEnd w:id="1408"/>
    </w:p>
    <w:p>
      <w:pPr>
        <w:pStyle w:val="BookText"/>
      </w:pPr>
      <w:r>
        <w:rPr>
          <w:rFonts w:ascii="IRNazanin" w:hAnsi="IRNazanin" w:eastAsia="IRNazanin" w:cs="IRNazanin"/>
          <w:lang w:bidi="fa-IR"/>
          <w:color w:val="111111"/>
          <w:sz w:val="28"/>
          <w:szCs w:val="28"/>
          <w:rtl/>
        </w:rPr>
        <w:t xml:space="preserve">فارسی،مراثی،از جودی تبریزی،غیر از جودی خراسانی و نیز غیر از ملاّ ستّار جودی تبریزی است.مذکور در«دانشمندان آذربایجان»:</w:t>
      </w:r>
    </w:p>
    <w:p>
      <w:pPr>
        <w:pStyle w:val="Heading3"/>
      </w:pPr>
      <w:bookmarkStart w:id="1409" w:name="_Toc848"/>
      <w:r>
        <w:t>الدرّ المنثور(فی طبقات ربات الخدور)</w:t>
      </w:r>
      <w:bookmarkEnd w:id="1409"/>
    </w:p>
    <w:p>
      <w:pPr>
        <w:pStyle w:val="BookText"/>
      </w:pPr>
      <w:r>
        <w:rPr>
          <w:rFonts w:ascii="IRNazanin" w:hAnsi="IRNazanin" w:eastAsia="IRNazanin" w:cs="IRNazanin"/>
          <w:lang w:bidi="fa-IR"/>
          <w:color w:val="111111"/>
          <w:sz w:val="28"/>
          <w:szCs w:val="28"/>
          <w:rtl/>
        </w:rPr>
        <w:t xml:space="preserve">در احوال زنان معروف،از زینب بنت علی بن حسین معروف به زینب فواز(-1909 م).</w:t>
      </w:r>
    </w:p>
    <w:p>
      <w:pPr>
        <w:pStyle w:val="BookText"/>
      </w:pPr>
      <w:r>
        <w:rPr>
          <w:rFonts w:ascii="IRNazanin" w:hAnsi="IRNazanin" w:eastAsia="IRNazanin" w:cs="IRNazanin"/>
          <w:lang w:bidi="fa-IR"/>
          <w:color w:val="111111"/>
          <w:sz w:val="28"/>
          <w:szCs w:val="28"/>
          <w:rtl/>
        </w:rPr>
        <w:t xml:space="preserve">تالیف:1310 ق در مصر،ط.1312 ق.</w:t>
      </w:r>
    </w:p>
    <w:p>
      <w:pPr>
        <w:pStyle w:val="Heading3"/>
      </w:pPr>
      <w:bookmarkStart w:id="1410" w:name="_Toc849"/>
      <w:r>
        <w:t>الدرّ المنثور(فی مدیح الملک المنصور)---</w:t>
      </w:r>
      <w:bookmarkEnd w:id="1410"/>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4" w:name="pg14526_235532"/>
    <w:bookmarkEnd w:id="64"/>
    <w:p>
      <w:pPr>
        <w:pStyle w:val="Heading3"/>
      </w:pPr>
      <w:bookmarkStart w:id="1411" w:name="_Toc850"/>
      <w:r>
        <w:t>الدرّ المنظوم(فی نفی تقلید غیر المعصوم)</w:t>
      </w:r>
      <w:bookmarkEnd w:id="1411"/>
    </w:p>
    <w:p>
      <w:pPr>
        <w:pStyle w:val="BookText"/>
      </w:pPr>
      <w:r>
        <w:rPr>
          <w:rFonts w:ascii="IRNazanin" w:hAnsi="IRNazanin" w:eastAsia="IRNazanin" w:cs="IRNazanin"/>
          <w:lang w:bidi="fa-IR"/>
          <w:color w:val="111111"/>
          <w:sz w:val="28"/>
          <w:szCs w:val="28"/>
          <w:rtl/>
        </w:rPr>
        <w:t xml:space="preserve">حسین بن علی بن محمد اخباری(-1318 ق).</w:t>
      </w:r>
    </w:p>
    <w:p>
      <w:pPr>
        <w:pStyle w:val="Heading3"/>
      </w:pPr>
      <w:bookmarkStart w:id="1412" w:name="_Toc851"/>
      <w:r>
        <w:t>الدرّ المنظوم(لذوی العقول و الفهوم)</w:t>
      </w:r>
      <w:bookmarkEnd w:id="1412"/>
    </w:p>
    <w:p>
      <w:pPr>
        <w:pStyle w:val="BookText"/>
      </w:pPr>
      <w:r>
        <w:rPr>
          <w:rFonts w:ascii="IRNazanin" w:hAnsi="IRNazanin" w:eastAsia="IRNazanin" w:cs="IRNazanin"/>
          <w:lang w:bidi="fa-IR"/>
          <w:color w:val="111111"/>
          <w:sz w:val="28"/>
          <w:szCs w:val="28"/>
          <w:rtl/>
        </w:rPr>
        <w:t xml:space="preserve">دیوان اشعار سید عبد اللّه حدّاد یمنی حسینی (-1132 ق).ط.مذکور در ذیل کشف الظنون.</w:t>
      </w:r>
    </w:p>
    <w:p>
      <w:pPr>
        <w:pStyle w:val="Heading3"/>
      </w:pPr>
      <w:bookmarkStart w:id="1413" w:name="_Toc852"/>
      <w:r>
        <w:t>الدرّ المنظوم(من کلام المعصوم)</w:t>
      </w:r>
      <w:bookmarkEnd w:id="1413"/>
    </w:p>
    <w:p>
      <w:pPr>
        <w:pStyle w:val="BookText"/>
      </w:pPr>
      <w:r>
        <w:rPr>
          <w:rFonts w:ascii="IRNazanin" w:hAnsi="IRNazanin" w:eastAsia="IRNazanin" w:cs="IRNazanin"/>
          <w:lang w:bidi="fa-IR"/>
          <w:color w:val="111111"/>
          <w:sz w:val="28"/>
          <w:szCs w:val="28"/>
          <w:rtl/>
        </w:rPr>
        <w:t xml:space="preserve">مجموعۀ اشعار منسوب به ائمه(علیه السلام)،جامع:سبط حسن فتحپوری(1328 ق-).</w:t>
      </w:r>
    </w:p>
    <w:p>
      <w:pPr>
        <w:pStyle w:val="Heading3"/>
      </w:pPr>
      <w:bookmarkStart w:id="1414" w:name="_Toc853"/>
      <w:r>
        <w:t>درّ منظوم(در اشرف علوم)</w:t>
      </w:r>
      <w:bookmarkEnd w:id="1414"/>
    </w:p>
    <w:p>
      <w:pPr>
        <w:pStyle w:val="BookText"/>
      </w:pPr>
      <w:r>
        <w:rPr>
          <w:rFonts w:ascii="IRNazanin" w:hAnsi="IRNazanin" w:eastAsia="IRNazanin" w:cs="IRNazanin"/>
          <w:lang w:bidi="fa-IR"/>
          <w:color w:val="111111"/>
          <w:sz w:val="28"/>
          <w:szCs w:val="28"/>
          <w:rtl/>
        </w:rPr>
        <w:t xml:space="preserve">فارسی،منظومه در طب،از شمس الدّین محمد بن حسن جرجانی،خ.روضاتی اصفهان.</w:t>
      </w:r>
    </w:p>
    <w:p>
      <w:pPr>
        <w:pStyle w:val="Heading3"/>
      </w:pPr>
      <w:bookmarkStart w:id="1415" w:name="_Toc854"/>
      <w:r>
        <w:t>الدرّ المنظوم(من کلام المعصوم(علیه السلام))</w:t>
      </w:r>
      <w:bookmarkEnd w:id="1415"/>
    </w:p>
    <w:p>
      <w:pPr>
        <w:pStyle w:val="BookText"/>
      </w:pPr>
      <w:r>
        <w:rPr>
          <w:rFonts w:ascii="IRNazanin" w:hAnsi="IRNazanin" w:eastAsia="IRNazanin" w:cs="IRNazanin"/>
          <w:lang w:bidi="fa-IR"/>
          <w:color w:val="111111"/>
          <w:sz w:val="28"/>
          <w:szCs w:val="28"/>
          <w:rtl/>
        </w:rPr>
        <w:t xml:space="preserve">شرح اصول کافی،از شیخ علی سبط شهید ثانی، تالیف:1061 ق.خ.مشکات.</w:t>
      </w:r>
    </w:p>
    <w:p>
      <w:pPr>
        <w:pStyle w:val="BookText"/>
      </w:pPr>
      <w:r>
        <w:rPr>
          <w:rFonts w:ascii="IRNazanin" w:hAnsi="IRNazanin" w:eastAsia="IRNazanin" w:cs="IRNazanin"/>
          <w:lang w:bidi="fa-IR"/>
          <w:color w:val="111111"/>
          <w:sz w:val="28"/>
          <w:szCs w:val="28"/>
          <w:rtl/>
        </w:rPr>
        <w:t xml:space="preserve">-اصحّ الاخبار سندا و اعلاما...</w:t>
      </w:r>
    </w:p>
    <w:p>
      <w:pPr>
        <w:pStyle w:val="Heading3"/>
      </w:pPr>
      <w:bookmarkStart w:id="1416" w:name="_Toc855"/>
      <w:r>
        <w:t>درّ منظوم</w:t>
      </w:r>
      <w:bookmarkEnd w:id="1416"/>
    </w:p>
    <w:p>
      <w:pPr>
        <w:pStyle w:val="BookText"/>
      </w:pPr>
      <w:r>
        <w:rPr>
          <w:rFonts w:ascii="IRNazanin" w:hAnsi="IRNazanin" w:eastAsia="IRNazanin" w:cs="IRNazanin"/>
          <w:lang w:bidi="fa-IR"/>
          <w:color w:val="111111"/>
          <w:sz w:val="28"/>
          <w:szCs w:val="28"/>
          <w:rtl/>
        </w:rPr>
        <w:t xml:space="preserve">فارسی،در تاریخ رامپور،از غلام محمد گیلانی.</w:t>
      </w:r>
    </w:p>
    <w:p>
      <w:pPr>
        <w:pStyle w:val="BookText"/>
      </w:pPr>
      <w:r>
        <w:rPr>
          <w:rFonts w:ascii="IRNazanin" w:hAnsi="IRNazanin" w:eastAsia="IRNazanin" w:cs="IRNazanin"/>
          <w:lang w:bidi="fa-IR"/>
          <w:color w:val="111111"/>
          <w:sz w:val="28"/>
          <w:szCs w:val="28"/>
          <w:rtl/>
        </w:rPr>
        <w:t xml:space="preserve">مذکور در ذیل کشف الظنون.</w:t>
      </w:r>
    </w:p>
    <w:p>
      <w:pPr>
        <w:pStyle w:val="Heading3"/>
      </w:pPr>
      <w:bookmarkStart w:id="1417" w:name="_Toc856"/>
      <w:r>
        <w:t>الدرّ المنیف(فی زیارة اهل البیت الشریف)</w:t>
      </w:r>
      <w:bookmarkEnd w:id="1417"/>
    </w:p>
    <w:p>
      <w:pPr>
        <w:pStyle w:val="BookText"/>
      </w:pPr>
      <w:r>
        <w:rPr>
          <w:rFonts w:ascii="IRNazanin" w:hAnsi="IRNazanin" w:eastAsia="IRNazanin" w:cs="IRNazanin"/>
          <w:lang w:bidi="fa-IR"/>
          <w:color w:val="111111"/>
          <w:sz w:val="28"/>
          <w:szCs w:val="28"/>
          <w:rtl/>
        </w:rPr>
        <w:t xml:space="preserve">احمد بن احمد مقبل مصری،تألیف:1267 ق.</w:t>
      </w:r>
    </w:p>
    <w:p>
      <w:pPr>
        <w:pStyle w:val="BookText"/>
      </w:pPr>
      <w:r>
        <w:rPr>
          <w:rFonts w:ascii="IRNazanin" w:hAnsi="IRNazanin" w:eastAsia="IRNazanin" w:cs="IRNazanin"/>
          <w:lang w:bidi="fa-IR"/>
          <w:color w:val="111111"/>
          <w:sz w:val="28"/>
          <w:szCs w:val="28"/>
          <w:rtl/>
        </w:rPr>
        <w:t xml:space="preserve">خ.خدیویۀ مصر.</w:t>
      </w:r>
    </w:p>
    <w:p>
      <w:pPr>
        <w:pStyle w:val="Heading3"/>
      </w:pPr>
      <w:bookmarkStart w:id="1418" w:name="_Toc857"/>
      <w:r>
        <w:t>الدّر النثیر</w:t>
      </w:r>
      <w:bookmarkEnd w:id="1418"/>
    </w:p>
    <w:p>
      <w:pPr>
        <w:pStyle w:val="BookText"/>
      </w:pPr>
      <w:r>
        <w:rPr>
          <w:rFonts w:ascii="IRNazanin" w:hAnsi="IRNazanin" w:eastAsia="IRNazanin" w:cs="IRNazanin"/>
          <w:lang w:bidi="fa-IR"/>
          <w:color w:val="111111"/>
          <w:sz w:val="28"/>
          <w:szCs w:val="28"/>
          <w:rtl/>
        </w:rPr>
        <w:t xml:space="preserve">کشکول گونه‌ای از حیدر قلی خان بن نور محمد خان سردار کابلی،خ.دیده شده.</w:t>
      </w:r>
    </w:p>
    <w:p>
      <w:pPr>
        <w:pStyle w:val="Heading3"/>
      </w:pPr>
      <w:bookmarkStart w:id="1419" w:name="_Toc858"/>
      <w:r>
        <w:t>درّ النّجف(فی حل الصلاة فی الصدف)</w:t>
      </w:r>
      <w:bookmarkEnd w:id="1419"/>
    </w:p>
    <w:p>
      <w:pPr>
        <w:pStyle w:val="BookText"/>
      </w:pPr>
      <w:r>
        <w:rPr>
          <w:rFonts w:ascii="IRNazanin" w:hAnsi="IRNazanin" w:eastAsia="IRNazanin" w:cs="IRNazanin"/>
          <w:lang w:bidi="fa-IR"/>
          <w:color w:val="111111"/>
          <w:sz w:val="28"/>
          <w:szCs w:val="28"/>
          <w:rtl/>
        </w:rPr>
        <w:t xml:space="preserve">محمد علی بن محمد حسین معروف به هبة الدین شهرستانی.مذکور در فهرست تألیفات او.</w:t>
      </w:r>
    </w:p>
    <w:p>
      <w:pPr>
        <w:pStyle w:val="Heading3"/>
      </w:pPr>
      <w:bookmarkStart w:id="1420" w:name="_Toc859"/>
      <w:r>
        <w:t>درّ نجف</w:t>
      </w:r>
      <w:bookmarkEnd w:id="1420"/>
    </w:p>
    <w:p>
      <w:pPr>
        <w:pStyle w:val="BookText"/>
      </w:pPr>
      <w:r>
        <w:rPr>
          <w:rFonts w:ascii="IRNazanin" w:hAnsi="IRNazanin" w:eastAsia="IRNazanin" w:cs="IRNazanin"/>
          <w:lang w:bidi="fa-IR"/>
          <w:color w:val="111111"/>
          <w:sz w:val="28"/>
          <w:szCs w:val="28"/>
          <w:rtl/>
        </w:rPr>
        <w:t xml:space="preserve">اردو،فارسی،هندی،ترجمۀ خطابۀ محمد علی هبة الدین شهرستانی،مترجم:نظیر حسین حسینی زیدی جونپوری،ط.هند،1330 ق.</w:t>
      </w:r>
    </w:p>
    <w:p>
      <w:pPr>
        <w:pStyle w:val="Heading3"/>
      </w:pPr>
      <w:bookmarkStart w:id="1421" w:name="_Toc860"/>
      <w:r>
        <w:t>درّ النّجف و لؤلؤ الصدف</w:t>
      </w:r>
      <w:bookmarkEnd w:id="1421"/>
    </w:p>
    <w:p>
      <w:pPr>
        <w:pStyle w:val="BookText"/>
      </w:pPr>
      <w:r>
        <w:rPr>
          <w:rFonts w:ascii="IRNazanin" w:hAnsi="IRNazanin" w:eastAsia="IRNazanin" w:cs="IRNazanin"/>
          <w:lang w:bidi="fa-IR"/>
          <w:color w:val="111111"/>
          <w:sz w:val="28"/>
          <w:szCs w:val="28"/>
          <w:rtl/>
        </w:rPr>
        <w:t xml:space="preserve">در شناخت سنگها و خواص آنها و آداب تختم، از هاشم مهنة بن عبد الحسین کرمانی جواهری (1297 ق-)،تألیف:1328 ق در یک مقدمه 38 فصل و خاتمه و تتمه.خ.موجود.</w:t>
      </w:r>
    </w:p>
    <w:p>
      <w:pPr>
        <w:pStyle w:val="BookText"/>
      </w:pPr>
      <w:r>
        <w:rPr>
          <w:rFonts w:ascii="IRNazanin" w:hAnsi="IRNazanin" w:eastAsia="IRNazanin" w:cs="IRNazanin"/>
          <w:lang w:bidi="fa-IR"/>
          <w:color w:val="111111"/>
          <w:sz w:val="28"/>
          <w:szCs w:val="28"/>
          <w:rtl/>
        </w:rPr>
        <w:t xml:space="preserve">-احمدک اللهم یا من دلّ علی ذاته بذاته</w:t>
      </w:r>
    </w:p>
    <w:p>
      <w:pPr>
        <w:pStyle w:val="Heading3"/>
      </w:pPr>
      <w:bookmarkStart w:id="1422" w:name="_Toc861"/>
      <w:r>
        <w:t>درّ نجف</w:t>
      </w:r>
      <w:bookmarkEnd w:id="1422"/>
    </w:p>
    <w:p>
      <w:pPr>
        <w:pStyle w:val="BookText"/>
      </w:pPr>
      <w:r>
        <w:rPr>
          <w:rFonts w:ascii="IRNazanin" w:hAnsi="IRNazanin" w:eastAsia="IRNazanin" w:cs="IRNazanin"/>
          <w:lang w:bidi="fa-IR"/>
          <w:color w:val="111111"/>
          <w:sz w:val="28"/>
          <w:szCs w:val="28"/>
          <w:rtl/>
        </w:rPr>
        <w:t xml:space="preserve">فارسی،مثنوی،از ندیم مشهدی(-1163 ق).</w:t>
      </w:r>
    </w:p>
    <w:p>
      <w:pPr>
        <w:pStyle w:val="BookText"/>
      </w:pPr>
      <w:r>
        <w:rPr>
          <w:rFonts w:ascii="IRNazanin" w:hAnsi="IRNazanin" w:eastAsia="IRNazanin" w:cs="IRNazanin"/>
          <w:lang w:bidi="fa-IR"/>
          <w:color w:val="111111"/>
          <w:sz w:val="28"/>
          <w:szCs w:val="28"/>
          <w:rtl/>
        </w:rPr>
        <w:t xml:space="preserve">خ.مجلس(در کلیات شاعر).</w:t>
      </w:r>
    </w:p>
    <w:p>
      <w:pPr>
        <w:pStyle w:val="Heading3"/>
      </w:pPr>
      <w:bookmarkStart w:id="1423" w:name="_Toc862"/>
      <w:r>
        <w:t>الدرّ النضید(فی شرح التجرید)</w:t>
      </w:r>
      <w:bookmarkEnd w:id="1423"/>
    </w:p>
    <w:p>
      <w:pPr>
        <w:pStyle w:val="BookText"/>
      </w:pPr>
      <w:r>
        <w:rPr>
          <w:rFonts w:ascii="IRNazanin" w:hAnsi="IRNazanin" w:eastAsia="IRNazanin" w:cs="IRNazanin"/>
          <w:lang w:bidi="fa-IR"/>
          <w:color w:val="111111"/>
          <w:sz w:val="28"/>
          <w:szCs w:val="28"/>
          <w:rtl/>
        </w:rPr>
        <w:t xml:space="preserve">کلام،از ابو تراب عبد العلی بن ابی القاسم موسوی خوانساری(-1346 ق)که از مشایخ صاحب ذریعه بوده.به نام«الدرّ الفرید»هم آمده است.</w:t>
      </w:r>
    </w:p>
    <w:p>
      <w:pPr>
        <w:pStyle w:val="Heading3"/>
      </w:pPr>
      <w:bookmarkStart w:id="1424" w:name="_Toc863"/>
      <w:r>
        <w:t>الدرّ النضید(المستخرج من شرح ابن ابی الحدید)---&lt;</w:t>
      </w:r>
      <w:bookmarkEnd w:id="1424"/>
    </w:p>
    <w:p>
      <w:pPr>
        <w:pStyle w:val="BookText"/>
      </w:pPr>
      <w:r>
        <w:rPr>
          <w:rFonts w:ascii="IRNazanin" w:hAnsi="IRNazanin" w:eastAsia="IRNazanin" w:cs="IRNazanin"/>
          <w:lang w:bidi="fa-IR"/>
          <w:color w:val="111111"/>
          <w:sz w:val="28"/>
          <w:szCs w:val="28"/>
          <w:rtl/>
        </w:rPr>
        <w:t xml:space="preserve">العقد النضّید</w:t>
      </w:r>
    </w:p>
    <w:p>
      <w:pPr>
        <w:pStyle w:val="Heading3"/>
      </w:pPr>
      <w:bookmarkStart w:id="1425" w:name="_Toc864"/>
      <w:r>
        <w:t>الدرّ النضید</w:t>
      </w:r>
      <w:bookmarkEnd w:id="1425"/>
    </w:p>
    <w:p>
      <w:pPr>
        <w:pStyle w:val="BookText"/>
      </w:pPr>
      <w:r>
        <w:rPr>
          <w:rFonts w:ascii="IRNazanin" w:hAnsi="IRNazanin" w:eastAsia="IRNazanin" w:cs="IRNazanin"/>
          <w:lang w:bidi="fa-IR"/>
          <w:color w:val="111111"/>
          <w:sz w:val="28"/>
          <w:szCs w:val="28"/>
          <w:rtl/>
        </w:rPr>
        <w:t xml:space="preserve">فقه صلاة،از جمال الدین ابو العباس احمد بن محمد بن فهد حلّی(-841 ق).</w:t>
      </w:r>
    </w:p>
    <w:p>
      <w:pPr>
        <w:pStyle w:val="Heading3"/>
      </w:pPr>
      <w:bookmarkStart w:id="1426" w:name="_Toc865"/>
      <w:r>
        <w:t>الدرّ النضید(فی الفرق بین البیعة و التقلید)</w:t>
      </w:r>
      <w:bookmarkEnd w:id="1426"/>
    </w:p>
    <w:p>
      <w:pPr>
        <w:pStyle w:val="BookText"/>
      </w:pPr>
      <w:r>
        <w:rPr>
          <w:rFonts w:ascii="IRNazanin" w:hAnsi="IRNazanin" w:eastAsia="IRNazanin" w:cs="IRNazanin"/>
          <w:lang w:bidi="fa-IR"/>
          <w:color w:val="111111"/>
          <w:sz w:val="28"/>
          <w:szCs w:val="28"/>
          <w:rtl/>
        </w:rPr>
        <w:t xml:space="preserve">اردو،از محمد حسین بن بنده حسین نقوی لکهنوی(-1325 ق).ط.هند.</w:t>
      </w:r>
    </w:p>
    <w:p>
      <w:pPr>
        <w:pStyle w:val="Heading3"/>
      </w:pPr>
      <w:bookmarkStart w:id="1427" w:name="_Toc866"/>
      <w:r>
        <w:t>الدرّ النضید(فی مسألة التقلید)</w:t>
      </w:r>
      <w:bookmarkEnd w:id="1427"/>
    </w:p>
    <w:p>
      <w:pPr>
        <w:pStyle w:val="BookText"/>
      </w:pPr>
      <w:r>
        <w:rPr>
          <w:rFonts w:ascii="IRNazanin" w:hAnsi="IRNazanin" w:eastAsia="IRNazanin" w:cs="IRNazanin"/>
          <w:lang w:bidi="fa-IR"/>
          <w:color w:val="111111"/>
          <w:sz w:val="28"/>
          <w:szCs w:val="28"/>
          <w:rtl/>
        </w:rPr>
        <w:t xml:space="preserve">حسین بن یوسف بحرانی(معاصر)،ط.بغداد، 1347 ق.</w:t>
      </w:r>
    </w:p>
    <w:p>
      <w:pPr>
        <w:pStyle w:val="Heading3"/>
      </w:pPr>
      <w:bookmarkStart w:id="1428" w:name="_Toc867"/>
      <w:r>
        <w:t>الدرّ النضید(فی نکاح الاماء و العبید)</w:t>
      </w:r>
      <w:bookmarkEnd w:id="1428"/>
    </w:p>
    <w:p>
      <w:pPr>
        <w:pStyle w:val="BookText"/>
      </w:pPr>
      <w:r>
        <w:rPr>
          <w:rFonts w:ascii="IRNazanin" w:hAnsi="IRNazanin" w:eastAsia="IRNazanin" w:cs="IRNazanin"/>
          <w:lang w:bidi="fa-IR"/>
          <w:color w:val="111111"/>
          <w:sz w:val="28"/>
          <w:szCs w:val="28"/>
          <w:rtl/>
        </w:rPr>
        <w:t xml:space="preserve">محمد حسین بن محمد علی حسینی شهرستانی (-1315 ق).خ.موجود.</w:t>
      </w:r>
    </w:p>
    <w:p>
      <w:pPr>
        <w:pStyle w:val="Heading3"/>
      </w:pPr>
      <w:bookmarkStart w:id="1429" w:name="_Toc868"/>
      <w:r>
        <w:t>الدرّ النضید(فی التقلید)</w:t>
      </w:r>
      <w:bookmarkEnd w:id="1429"/>
    </w:p>
    <w:p>
      <w:pPr>
        <w:pStyle w:val="BookText"/>
      </w:pPr>
      <w:r>
        <w:rPr>
          <w:rFonts w:ascii="IRNazanin" w:hAnsi="IRNazanin" w:eastAsia="IRNazanin" w:cs="IRNazanin"/>
          <w:lang w:bidi="fa-IR"/>
          <w:color w:val="111111"/>
          <w:sz w:val="28"/>
          <w:szCs w:val="28"/>
          <w:rtl/>
        </w:rPr>
        <w:t xml:space="preserve">عباس بن حسن آل کاشف الغطاء(-1323 ق).</w:t>
      </w:r>
    </w:p>
    <w:p>
      <w:pPr>
        <w:pStyle w:val="BookText"/>
      </w:pPr>
      <w:r>
        <w:rPr>
          <w:rFonts w:ascii="IRNazanin" w:hAnsi="IRNazanin" w:eastAsia="IRNazanin" w:cs="IRNazanin"/>
          <w:lang w:bidi="fa-IR"/>
          <w:color w:val="111111"/>
          <w:sz w:val="28"/>
          <w:szCs w:val="28"/>
          <w:rtl/>
        </w:rPr>
        <w:t xml:space="preserve">مذکور در شرح حال مؤلف،نوشتۀ شیخ هادی.</w:t>
      </w:r>
    </w:p>
    <w:p>
      <w:pPr>
        <w:pStyle w:val="Heading3"/>
      </w:pPr>
      <w:bookmarkStart w:id="1430" w:name="_Toc869"/>
      <w:r>
        <w:t>الدرّ النضید(فی تعازی الامام الشهید)</w:t>
      </w:r>
      <w:bookmarkEnd w:id="1430"/>
    </w:p>
    <w:p>
      <w:pPr>
        <w:pStyle w:val="BookText"/>
      </w:pPr>
      <w:r>
        <w:rPr>
          <w:rFonts w:ascii="IRNazanin" w:hAnsi="IRNazanin" w:eastAsia="IRNazanin" w:cs="IRNazanin"/>
          <w:lang w:bidi="fa-IR"/>
          <w:color w:val="111111"/>
          <w:sz w:val="28"/>
          <w:szCs w:val="28"/>
          <w:rtl/>
        </w:rPr>
        <w:t xml:space="preserve">بهاء الدین علی بن غیاث الدین عبد الکریم حسینی نیلی نسابه مجیز از ابن فهد حلّی در 791 ق.</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5" w:name="pg14526_235533"/>
    <w:bookmarkEnd w:id="65"/>
    <w:p>
      <w:pPr>
        <w:pStyle w:val="BookText"/>
      </w:pPr>
      <w:r>
        <w:rPr>
          <w:rFonts w:ascii="IRNazanin" w:hAnsi="IRNazanin" w:eastAsia="IRNazanin" w:cs="IRNazanin"/>
          <w:lang w:bidi="fa-IR"/>
          <w:color w:val="111111"/>
          <w:sz w:val="28"/>
          <w:szCs w:val="28"/>
          <w:rtl/>
        </w:rPr>
        <w:t xml:space="preserve">نسخۀ این کتاب نزد علامه مجلسی بوده و از آن نقل کرده است.</w:t>
      </w:r>
    </w:p>
    <w:p>
      <w:pPr>
        <w:pStyle w:val="Heading3"/>
      </w:pPr>
      <w:bookmarkStart w:id="1431" w:name="_Toc870"/>
      <w:r>
        <w:t>الدرّ النضید(فی مراثی السبط الشهید)</w:t>
      </w:r>
      <w:bookmarkEnd w:id="1431"/>
    </w:p>
    <w:p>
      <w:pPr>
        <w:pStyle w:val="BookText"/>
      </w:pPr>
      <w:r>
        <w:rPr>
          <w:rFonts w:ascii="IRNazanin" w:hAnsi="IRNazanin" w:eastAsia="IRNazanin" w:cs="IRNazanin"/>
          <w:lang w:bidi="fa-IR"/>
          <w:color w:val="111111"/>
          <w:sz w:val="28"/>
          <w:szCs w:val="28"/>
          <w:rtl/>
        </w:rPr>
        <w:t xml:space="preserve">سید محسن امین عاملی صاحب«اعیان الشیعه».ط.صیدا،1331 و 1346 ق.</w:t>
      </w:r>
    </w:p>
    <w:p>
      <w:pPr>
        <w:pStyle w:val="Heading3"/>
      </w:pPr>
      <w:bookmarkStart w:id="1432" w:name="_Toc871"/>
      <w:r>
        <w:t>الدرّ النضید(فی شرح علویات ابن ابی الحدید)</w:t>
      </w:r>
      <w:bookmarkEnd w:id="1432"/>
    </w:p>
    <w:p>
      <w:pPr>
        <w:pStyle w:val="BookText"/>
      </w:pPr>
      <w:r>
        <w:rPr>
          <w:rFonts w:ascii="IRNazanin" w:hAnsi="IRNazanin" w:eastAsia="IRNazanin" w:cs="IRNazanin"/>
          <w:lang w:bidi="fa-IR"/>
          <w:color w:val="111111"/>
          <w:sz w:val="28"/>
          <w:szCs w:val="28"/>
          <w:rtl/>
        </w:rPr>
        <w:t xml:space="preserve">سید جعفر بن محمد اعرجی کاظمی(-1332 ق).مذکور در«نفحة بغداد».</w:t>
      </w:r>
    </w:p>
    <w:p>
      <w:pPr>
        <w:pStyle w:val="Heading3"/>
      </w:pPr>
      <w:bookmarkStart w:id="1433" w:name="_Toc872"/>
      <w:r>
        <w:t>الدرّ النضید(فی المختار من غرر المرتضی و</w:t>
      </w:r>
      <w:bookmarkEnd w:id="1433"/>
    </w:p>
    <w:p>
      <w:pPr>
        <w:pStyle w:val="BookText"/>
      </w:pPr>
      <w:r>
        <w:rPr>
          <w:rFonts w:ascii="IRNazanin" w:hAnsi="IRNazanin" w:eastAsia="IRNazanin" w:cs="IRNazanin"/>
          <w:lang w:bidi="fa-IR"/>
          <w:color w:val="111111"/>
          <w:sz w:val="28"/>
          <w:szCs w:val="28"/>
          <w:rtl/>
        </w:rPr>
        <w:t xml:space="preserve">مجالس المفید و بعض کلمات ابن ابی الحدید)</w:t>
      </w:r>
    </w:p>
    <w:p>
      <w:pPr>
        <w:pStyle w:val="BookText"/>
      </w:pPr>
      <w:r>
        <w:rPr>
          <w:rFonts w:ascii="IRNazanin" w:hAnsi="IRNazanin" w:eastAsia="IRNazanin" w:cs="IRNazanin"/>
          <w:lang w:bidi="fa-IR"/>
          <w:color w:val="111111"/>
          <w:sz w:val="28"/>
          <w:szCs w:val="28"/>
          <w:rtl/>
        </w:rPr>
        <w:t xml:space="preserve">سید محمد بن سید صافی موسوی نجفی(-ح 1330 ق).خ.دیده شده.</w:t>
      </w:r>
    </w:p>
    <w:p>
      <w:pPr>
        <w:pStyle w:val="Heading3"/>
      </w:pPr>
      <w:bookmarkStart w:id="1434" w:name="_Toc873"/>
      <w:r>
        <w:t>الدرّ النضید(فی اخلاص کلمة التوحید)</w:t>
      </w:r>
      <w:bookmarkEnd w:id="1434"/>
    </w:p>
    <w:p>
      <w:pPr>
        <w:pStyle w:val="BookText"/>
      </w:pPr>
      <w:r>
        <w:rPr>
          <w:rFonts w:ascii="IRNazanin" w:hAnsi="IRNazanin" w:eastAsia="IRNazanin" w:cs="IRNazanin"/>
          <w:lang w:bidi="fa-IR"/>
          <w:color w:val="111111"/>
          <w:sz w:val="28"/>
          <w:szCs w:val="28"/>
          <w:rtl/>
        </w:rPr>
        <w:t xml:space="preserve">قاضی محمد بن علی شوکانی(-1250 ق).ط.</w:t>
      </w:r>
    </w:p>
    <w:p>
      <w:pPr>
        <w:pStyle w:val="BookText"/>
      </w:pPr>
      <w:r>
        <w:rPr>
          <w:rFonts w:ascii="IRNazanin" w:hAnsi="IRNazanin" w:eastAsia="IRNazanin" w:cs="IRNazanin"/>
          <w:lang w:bidi="fa-IR"/>
          <w:color w:val="111111"/>
          <w:sz w:val="28"/>
          <w:szCs w:val="28"/>
          <w:rtl/>
        </w:rPr>
        <w:t xml:space="preserve">مصر،1340 ق.</w:t>
      </w:r>
    </w:p>
    <w:p>
      <w:pPr>
        <w:pStyle w:val="Heading3"/>
      </w:pPr>
      <w:bookmarkStart w:id="1435" w:name="_Toc874"/>
      <w:r>
        <w:t>الدرّ النضید(فی خصائص الحسین الشهید(علیه السلام))</w:t>
      </w:r>
      <w:bookmarkEnd w:id="1435"/>
    </w:p>
    <w:p>
      <w:pPr>
        <w:pStyle w:val="BookText"/>
      </w:pPr>
      <w:r>
        <w:rPr>
          <w:rFonts w:ascii="IRNazanin" w:hAnsi="IRNazanin" w:eastAsia="IRNazanin" w:cs="IRNazanin"/>
          <w:lang w:bidi="fa-IR"/>
          <w:color w:val="111111"/>
          <w:sz w:val="28"/>
          <w:szCs w:val="28"/>
          <w:rtl/>
        </w:rPr>
        <w:t xml:space="preserve">هاشم بن سلیمان توبلی بحرانی(-1107 ق).</w:t>
      </w:r>
    </w:p>
    <w:p>
      <w:pPr>
        <w:pStyle w:val="BookText"/>
      </w:pPr>
      <w:r>
        <w:rPr>
          <w:rFonts w:ascii="IRNazanin" w:hAnsi="IRNazanin" w:eastAsia="IRNazanin" w:cs="IRNazanin"/>
          <w:lang w:bidi="fa-IR"/>
          <w:color w:val="111111"/>
          <w:sz w:val="28"/>
          <w:szCs w:val="28"/>
          <w:rtl/>
        </w:rPr>
        <w:t xml:space="preserve">صاحب«ریاض العلماء»نسخۀ خطی آن را نزد فرزند مؤلف در اصفهان دیده بوده است.</w:t>
      </w:r>
    </w:p>
    <w:p>
      <w:pPr>
        <w:pStyle w:val="Heading3"/>
      </w:pPr>
      <w:bookmarkStart w:id="1436" w:name="_Toc875"/>
      <w:r>
        <w:t>الدرّ النظیم(فی تسهیل التقویم)</w:t>
      </w:r>
      <w:bookmarkEnd w:id="1436"/>
    </w:p>
    <w:p>
      <w:pPr>
        <w:pStyle w:val="BookText"/>
      </w:pPr>
      <w:r>
        <w:rPr>
          <w:rFonts w:ascii="IRNazanin" w:hAnsi="IRNazanin" w:eastAsia="IRNazanin" w:cs="IRNazanin"/>
          <w:lang w:bidi="fa-IR"/>
          <w:color w:val="111111"/>
          <w:sz w:val="28"/>
          <w:szCs w:val="28"/>
          <w:rtl/>
        </w:rPr>
        <w:t xml:space="preserve">تقی الدین ابو الخیر محمد بن محمد فارسی(سدۀ 10 ق).مذکور«در کشف الظنون»(به نام تقی الدین محمد معروف به راصد).</w:t>
      </w:r>
    </w:p>
    <w:p>
      <w:pPr>
        <w:pStyle w:val="BookText"/>
      </w:pPr>
      <w:r>
        <w:rPr>
          <w:rFonts w:ascii="IRNazanin" w:hAnsi="IRNazanin" w:eastAsia="IRNazanin" w:cs="IRNazanin"/>
          <w:lang w:bidi="fa-IR"/>
          <w:color w:val="111111"/>
          <w:sz w:val="28"/>
          <w:szCs w:val="28"/>
          <w:rtl/>
        </w:rPr>
        <w:t xml:space="preserve">-الحمد للّه واهب المنن</w:t>
      </w:r>
    </w:p>
    <w:p>
      <w:pPr>
        <w:pStyle w:val="Heading3"/>
      </w:pPr>
      <w:bookmarkStart w:id="1437" w:name="_Toc876"/>
      <w:r>
        <w:t>الدرّ النظیم(فی مسألة التتمیم)</w:t>
      </w:r>
      <w:bookmarkEnd w:id="1437"/>
    </w:p>
    <w:p>
      <w:pPr>
        <w:pStyle w:val="BookText"/>
      </w:pPr>
      <w:r>
        <w:rPr>
          <w:rFonts w:ascii="IRNazanin" w:hAnsi="IRNazanin" w:eastAsia="IRNazanin" w:cs="IRNazanin"/>
          <w:lang w:bidi="fa-IR"/>
          <w:color w:val="111111"/>
          <w:sz w:val="28"/>
          <w:szCs w:val="28"/>
          <w:rtl/>
        </w:rPr>
        <w:t xml:space="preserve">فقه،در تتمیم کر،از ابو محمد حسن صدر الدین اصفهانی کاظمی(-1354 ق).خ.دیده شده.</w:t>
      </w:r>
    </w:p>
    <w:p>
      <w:pPr>
        <w:pStyle w:val="Heading3"/>
      </w:pPr>
      <w:bookmarkStart w:id="1438" w:name="_Toc877"/>
      <w:r>
        <w:t>الدرّ النظیم(فی احوال العلوم و التعلیم)</w:t>
      </w:r>
      <w:bookmarkEnd w:id="1438"/>
    </w:p>
    <w:p>
      <w:pPr>
        <w:pStyle w:val="BookText"/>
      </w:pPr>
      <w:r>
        <w:rPr>
          <w:rFonts w:ascii="IRNazanin" w:hAnsi="IRNazanin" w:eastAsia="IRNazanin" w:cs="IRNazanin"/>
          <w:lang w:bidi="fa-IR"/>
          <w:color w:val="111111"/>
          <w:sz w:val="28"/>
          <w:szCs w:val="28"/>
          <w:rtl/>
        </w:rPr>
        <w:t xml:space="preserve">شیخ الرئیس ابو علی حسین بن عبد اللّه بن سینا (-427 ق).مذکور در«کشف الظنون».</w:t>
      </w:r>
    </w:p>
    <w:p>
      <w:pPr>
        <w:pStyle w:val="Heading3"/>
      </w:pPr>
      <w:bookmarkStart w:id="1439" w:name="_Toc878"/>
      <w:r>
        <w:t>الدرّ النّظیم(فی تفسیر القرآن العظیم)</w:t>
      </w:r>
      <w:bookmarkEnd w:id="1439"/>
    </w:p>
    <w:p>
      <w:pPr>
        <w:pStyle w:val="BookText"/>
      </w:pPr>
      <w:r>
        <w:rPr>
          <w:rFonts w:ascii="IRNazanin" w:hAnsi="IRNazanin" w:eastAsia="IRNazanin" w:cs="IRNazanin"/>
          <w:lang w:bidi="fa-IR"/>
          <w:color w:val="111111"/>
          <w:sz w:val="28"/>
          <w:szCs w:val="28"/>
          <w:rtl/>
        </w:rPr>
        <w:t xml:space="preserve">فارسی،از محمد رضا بن محمد امین همدانی (-1247 ق).ط.تهران،1276-1279 ق.</w:t>
      </w:r>
    </w:p>
    <w:p>
      <w:pPr>
        <w:pStyle w:val="BookText"/>
      </w:pPr>
      <w:r>
        <w:rPr>
          <w:rFonts w:ascii="IRNazanin" w:hAnsi="IRNazanin" w:eastAsia="IRNazanin" w:cs="IRNazanin"/>
          <w:lang w:bidi="fa-IR"/>
          <w:color w:val="111111"/>
          <w:sz w:val="28"/>
          <w:szCs w:val="28"/>
          <w:rtl/>
        </w:rPr>
        <w:t xml:space="preserve">-جامع‌ترین کلامی که از رشحات اقلام اعلام...</w:t>
      </w:r>
    </w:p>
    <w:p>
      <w:pPr>
        <w:pStyle w:val="Heading3"/>
      </w:pPr>
      <w:bookmarkStart w:id="1440" w:name="_Toc879"/>
      <w:r>
        <w:t>الدرّ النظیم(فیمن یسمّی بعبد الکریم)</w:t>
      </w:r>
      <w:bookmarkEnd w:id="1440"/>
    </w:p>
    <w:p>
      <w:pPr>
        <w:pStyle w:val="BookText"/>
      </w:pPr>
      <w:r>
        <w:rPr>
          <w:rFonts w:ascii="IRNazanin" w:hAnsi="IRNazanin" w:eastAsia="IRNazanin" w:cs="IRNazanin"/>
          <w:lang w:bidi="fa-IR"/>
          <w:color w:val="111111"/>
          <w:sz w:val="28"/>
          <w:szCs w:val="28"/>
          <w:rtl/>
        </w:rPr>
        <w:t xml:space="preserve">کمال الدین عبد الرزاق بن احمد معروف به ابن فوطی(-723 ق)،برای استاد خویش غیاث الدین عبد الکریم بن طاوس حلّی(-693 ق)تألیف کرده است.</w:t>
      </w:r>
    </w:p>
    <w:p>
      <w:pPr>
        <w:pStyle w:val="Heading3"/>
      </w:pPr>
      <w:bookmarkStart w:id="1441" w:name="_Toc880"/>
      <w:r>
        <w:t>الدرّ النظیم(فی خواص القرآن العظیم)</w:t>
      </w:r>
      <w:bookmarkEnd w:id="1441"/>
    </w:p>
    <w:p>
      <w:pPr>
        <w:pStyle w:val="BookText"/>
      </w:pPr>
      <w:r>
        <w:rPr>
          <w:rFonts w:ascii="IRNazanin" w:hAnsi="IRNazanin" w:eastAsia="IRNazanin" w:cs="IRNazanin"/>
          <w:lang w:bidi="fa-IR"/>
          <w:color w:val="111111"/>
          <w:sz w:val="28"/>
          <w:szCs w:val="28"/>
          <w:rtl/>
        </w:rPr>
        <w:t xml:space="preserve">فارسی،منسوب به عفیف الدّین ابو محمد عبد اللّه بن اسعد یمانی شافعی(-768 ق)،ولی ظاهرا مولف از اعلام روزگار صفویه بوده است.</w:t>
      </w:r>
    </w:p>
    <w:p>
      <w:pPr>
        <w:pStyle w:val="BookText"/>
      </w:pPr>
      <w:r>
        <w:rPr>
          <w:rFonts w:ascii="IRNazanin" w:hAnsi="IRNazanin" w:eastAsia="IRNazanin" w:cs="IRNazanin"/>
          <w:lang w:bidi="fa-IR"/>
          <w:color w:val="111111"/>
          <w:sz w:val="28"/>
          <w:szCs w:val="28"/>
          <w:rtl/>
        </w:rPr>
        <w:t xml:space="preserve">ط.بمبئی،1311 ق.</w:t>
      </w:r>
    </w:p>
    <w:p>
      <w:pPr>
        <w:pStyle w:val="Heading3"/>
      </w:pPr>
      <w:bookmarkStart w:id="1442" w:name="_Toc881"/>
      <w:r>
        <w:t>الدرّ النظیم(فی معرفة الحادث و القدیم)</w:t>
      </w:r>
      <w:bookmarkEnd w:id="1442"/>
    </w:p>
    <w:p>
      <w:pPr>
        <w:pStyle w:val="BookText"/>
      </w:pPr>
      <w:r>
        <w:rPr>
          <w:rFonts w:ascii="IRNazanin" w:hAnsi="IRNazanin" w:eastAsia="IRNazanin" w:cs="IRNazanin"/>
          <w:lang w:bidi="fa-IR"/>
          <w:color w:val="111111"/>
          <w:sz w:val="28"/>
          <w:szCs w:val="28"/>
          <w:rtl/>
        </w:rPr>
        <w:t xml:space="preserve">منظومه از محمد بن ناصر بن تمر بحرانی (-1348 ق).</w:t>
      </w:r>
    </w:p>
    <w:p>
      <w:pPr>
        <w:pStyle w:val="BookText"/>
      </w:pPr>
      <w:r>
        <w:rPr>
          <w:rFonts w:ascii="IRNazanin" w:hAnsi="IRNazanin" w:eastAsia="IRNazanin" w:cs="IRNazanin"/>
          <w:lang w:bidi="fa-IR"/>
          <w:color w:val="111111"/>
          <w:sz w:val="28"/>
          <w:szCs w:val="28"/>
          <w:rtl/>
        </w:rPr>
        <w:t xml:space="preserve">-الحادث الّذی بدا بالعدم</w:t>
      </w:r>
    </w:p>
    <w:p>
      <w:pPr>
        <w:pStyle w:val="BookText"/>
      </w:pPr>
      <w:r>
        <w:rPr>
          <w:rFonts w:ascii="IRNazanin" w:hAnsi="IRNazanin" w:eastAsia="IRNazanin" w:cs="IRNazanin"/>
          <w:lang w:bidi="fa-IR"/>
          <w:color w:val="111111"/>
          <w:sz w:val="28"/>
          <w:szCs w:val="28"/>
          <w:rtl/>
        </w:rPr>
        <w:t xml:space="preserve">و ذا علی التحقیق و الوجه الاتم</w:t>
      </w:r>
    </w:p>
    <w:p>
      <w:pPr>
        <w:pStyle w:val="Heading3"/>
      </w:pPr>
      <w:bookmarkStart w:id="1443" w:name="_Toc882"/>
      <w:r>
        <w:t>الدرّ النّظیم(فی مناقب الائمّة اللهامیم)</w:t>
      </w:r>
      <w:bookmarkEnd w:id="1443"/>
    </w:p>
    <w:p>
      <w:pPr>
        <w:pStyle w:val="BookText"/>
      </w:pPr>
      <w:r>
        <w:rPr>
          <w:rFonts w:ascii="IRNazanin" w:hAnsi="IRNazanin" w:eastAsia="IRNazanin" w:cs="IRNazanin"/>
          <w:lang w:bidi="fa-IR"/>
          <w:color w:val="111111"/>
          <w:sz w:val="28"/>
          <w:szCs w:val="28"/>
          <w:rtl/>
        </w:rPr>
        <w:t xml:space="preserve">جمال الدین یوسف بن هاشم شامی(سدۀ 7 ق).</w:t>
      </w:r>
    </w:p>
    <w:p>
      <w:pPr>
        <w:pStyle w:val="BookText"/>
      </w:pPr>
      <w:r>
        <w:rPr>
          <w:rFonts w:ascii="IRNazanin" w:hAnsi="IRNazanin" w:eastAsia="IRNazanin" w:cs="IRNazanin"/>
          <w:lang w:bidi="fa-IR"/>
          <w:color w:val="111111"/>
          <w:sz w:val="28"/>
          <w:szCs w:val="28"/>
          <w:rtl/>
        </w:rPr>
        <w:t xml:space="preserve">شاگرد محقق حلّی(-676 ق)و مجاز از رضی الدین علی بن طاوس.خ.موجود.</w:t>
      </w:r>
    </w:p>
    <w:p>
      <w:pPr>
        <w:pStyle w:val="Heading3"/>
      </w:pPr>
      <w:bookmarkStart w:id="1444" w:name="_Toc883"/>
      <w:r>
        <w:t>الدرّ النّفیس(من اجناس التجنیس)</w:t>
      </w:r>
      <w:bookmarkEnd w:id="1444"/>
    </w:p>
    <w:p>
      <w:pPr>
        <w:pStyle w:val="BookText"/>
      </w:pPr>
      <w:r>
        <w:rPr>
          <w:rFonts w:ascii="IRNazanin" w:hAnsi="IRNazanin" w:eastAsia="IRNazanin" w:cs="IRNazanin"/>
          <w:lang w:bidi="fa-IR"/>
          <w:color w:val="111111"/>
          <w:sz w:val="28"/>
          <w:szCs w:val="28"/>
          <w:rtl/>
        </w:rPr>
        <w:t xml:space="preserve">7 قصیده از عز الدین حسن بن محمد بن علی عراقی حلبی معروف به ابو احمد شاعر(-803 ق).مذکور در«شذرات الذهب».</w:t>
      </w:r>
    </w:p>
    <w:p>
      <w:pPr>
        <w:pStyle w:val="Heading3"/>
      </w:pPr>
      <w:bookmarkStart w:id="1445" w:name="_Toc884"/>
      <w:r>
        <w:t>الدرّ النّفیس(فی اجناس التجنیس)</w:t>
      </w:r>
      <w:bookmarkEnd w:id="1445"/>
    </w:p>
    <w:p>
      <w:pPr>
        <w:pStyle w:val="BookText"/>
      </w:pPr>
      <w:r>
        <w:rPr>
          <w:rFonts w:ascii="IRNazanin" w:hAnsi="IRNazanin" w:eastAsia="IRNazanin" w:cs="IRNazanin"/>
          <w:lang w:bidi="fa-IR"/>
          <w:color w:val="111111"/>
          <w:sz w:val="28"/>
          <w:szCs w:val="28"/>
          <w:rtl/>
        </w:rPr>
        <w:t xml:space="preserve">ابو المحاسن صفی الدّین عبد العزیز سنبسی حلّی (-750 ق یا پس از آن).مذکور در«کشف الظنّون».</w:t>
      </w:r>
    </w:p>
    <w:p>
      <w:pPr>
        <w:pStyle w:val="Heading3"/>
      </w:pPr>
      <w:bookmarkStart w:id="1446" w:name="_Toc885"/>
      <w:r>
        <w:t>الدرّ النّفیس(فی تلخیص رجال التأسیس)</w:t>
      </w:r>
      <w:bookmarkEnd w:id="1446"/>
    </w:p>
    <w:p>
      <w:pPr>
        <w:pStyle w:val="BookText"/>
      </w:pPr>
      <w:r>
        <w:rPr>
          <w:rFonts w:ascii="IRNazanin" w:hAnsi="IRNazanin" w:eastAsia="IRNazanin" w:cs="IRNazanin"/>
          <w:lang w:bidi="fa-IR"/>
          <w:color w:val="111111"/>
          <w:sz w:val="28"/>
          <w:szCs w:val="28"/>
          <w:rtl/>
        </w:rPr>
        <w:t xml:space="preserve">محمد محسن بن محمد علی معروف به آقا بزرگ تهرانی(-1389 ق)صاحب ذریعه.</w:t>
      </w:r>
    </w:p>
    <w:p>
      <w:pPr>
        <w:pStyle w:val="BookText"/>
      </w:pPr>
      <w:r>
        <w:rPr>
          <w:rFonts w:ascii="IRNazanin" w:hAnsi="IRNazanin" w:eastAsia="IRNazanin" w:cs="IRNazanin"/>
          <w:lang w:bidi="fa-IR"/>
          <w:color w:val="111111"/>
          <w:sz w:val="28"/>
          <w:szCs w:val="28"/>
          <w:rtl/>
        </w:rPr>
        <w:t xml:space="preserve">تلخیص شرح احوال رجال«تأسیس الشیعه» تألیف ابو محمد حسن صدر الدین.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6" w:name="pg14526_235534"/>
    <w:bookmarkEnd w:id="66"/>
    <w:p>
      <w:pPr>
        <w:pStyle w:val="Heading3"/>
      </w:pPr>
      <w:bookmarkStart w:id="1447" w:name="_Toc886"/>
      <w:r>
        <w:t>الدرّ و المرجان(فی الاحادیث الصحاح و الحسان)</w:t>
      </w:r>
      <w:bookmarkEnd w:id="1447"/>
    </w:p>
    <w:p>
      <w:pPr>
        <w:pStyle w:val="BookText"/>
      </w:pPr>
      <w:r>
        <w:rPr>
          <w:rFonts w:ascii="IRNazanin" w:hAnsi="IRNazanin" w:eastAsia="IRNazanin" w:cs="IRNazanin"/>
          <w:lang w:bidi="fa-IR"/>
          <w:color w:val="111111"/>
          <w:sz w:val="28"/>
          <w:szCs w:val="28"/>
          <w:rtl/>
        </w:rPr>
        <w:t xml:space="preserve">علاّمه حسن بن یوسف بن مطهّر حلی(-726 ق)،در 10 جزء.مذکور در«خلاصة الاقوال» مؤلّف.</w:t>
      </w:r>
    </w:p>
    <w:p>
      <w:pPr>
        <w:pStyle w:val="Heading3"/>
      </w:pPr>
      <w:bookmarkStart w:id="1448" w:name="_Toc887"/>
      <w:r>
        <w:t>الدرّ و المرجان(فی نظم البیان)</w:t>
      </w:r>
      <w:bookmarkEnd w:id="1448"/>
    </w:p>
    <w:p>
      <w:pPr>
        <w:pStyle w:val="BookText"/>
      </w:pPr>
      <w:r>
        <w:rPr>
          <w:rFonts w:ascii="IRNazanin" w:hAnsi="IRNazanin" w:eastAsia="IRNazanin" w:cs="IRNazanin"/>
          <w:lang w:bidi="fa-IR"/>
          <w:color w:val="111111"/>
          <w:sz w:val="28"/>
          <w:szCs w:val="28"/>
          <w:rtl/>
        </w:rPr>
        <w:t xml:space="preserve">محمد علی هبة الدین شهرستانی(-1344 ق)، تاریخ نظم:1321 ق.ناظم آن را جزئی از کتاب «متون الفنون»خویش قرار داده است.</w:t>
      </w:r>
    </w:p>
    <w:p>
      <w:pPr>
        <w:pStyle w:val="BookText"/>
      </w:pPr>
      <w:r>
        <w:rPr>
          <w:rFonts w:ascii="IRNazanin" w:hAnsi="IRNazanin" w:eastAsia="IRNazanin" w:cs="IRNazanin"/>
          <w:lang w:bidi="fa-IR"/>
          <w:color w:val="111111"/>
          <w:sz w:val="28"/>
          <w:szCs w:val="28"/>
          <w:rtl/>
        </w:rPr>
        <w:t xml:space="preserve">-حمدا لمن علمنا البیانا</w:t>
      </w:r>
    </w:p>
    <w:p>
      <w:pPr>
        <w:pStyle w:val="BookText"/>
      </w:pPr>
      <w:r>
        <w:rPr>
          <w:rFonts w:ascii="IRNazanin" w:hAnsi="IRNazanin" w:eastAsia="IRNazanin" w:cs="IRNazanin"/>
          <w:lang w:bidi="fa-IR"/>
          <w:color w:val="111111"/>
          <w:sz w:val="28"/>
          <w:szCs w:val="28"/>
          <w:rtl/>
        </w:rPr>
        <w:t xml:space="preserve">و اوضح المجاز اذ دعانا</w:t>
      </w:r>
    </w:p>
    <w:p>
      <w:pPr>
        <w:pStyle w:val="Heading3"/>
      </w:pPr>
      <w:bookmarkStart w:id="1449" w:name="_Toc888"/>
      <w:r>
        <w:t>الدّر الیتیم(فی المتائیم)</w:t>
      </w:r>
      <w:bookmarkEnd w:id="1449"/>
    </w:p>
    <w:p>
      <w:pPr>
        <w:pStyle w:val="BookText"/>
      </w:pPr>
      <w:r>
        <w:rPr>
          <w:rFonts w:ascii="IRNazanin" w:hAnsi="IRNazanin" w:eastAsia="IRNazanin" w:cs="IRNazanin"/>
          <w:lang w:bidi="fa-IR"/>
          <w:color w:val="111111"/>
          <w:sz w:val="28"/>
          <w:szCs w:val="28"/>
          <w:rtl/>
        </w:rPr>
        <w:t xml:space="preserve">در زنان توأمان زا،از محمد حسین گرگانی (معاصر)،مذکور در آخر«مقصد الطالب» مؤلف.</w:t>
      </w:r>
    </w:p>
    <w:p>
      <w:pPr>
        <w:pStyle w:val="Heading3"/>
      </w:pPr>
      <w:bookmarkStart w:id="1450" w:name="_Toc889"/>
      <w:r>
        <w:t>الدرّ الیتیم(و العقد النّظیم)-دیوان السید حیدر الحلّی</w:t>
      </w:r>
      <w:bookmarkEnd w:id="1450"/>
    </w:p>
    <w:p>
      <w:pPr>
        <w:pStyle w:val="BookText"/>
      </w:pPr>
      <w:r>
        <w:rPr>
          <w:rFonts w:ascii="Amiri" w:hAnsi="Amiri" w:eastAsia="Amiri" w:cs="Amiri"/>
          <w:lang w:bidi="ar-SA"/>
          <w:color w:val="111111"/>
          <w:sz w:val="28"/>
          <w:szCs w:val="28"/>
          <w:rtl/>
        </w:rPr>
        <w:t xml:space="preserve">درّ یتیم</w:t>
      </w:r>
    </w:p>
    <w:p>
      <w:pPr>
        <w:pStyle w:val="BookText"/>
      </w:pPr>
      <w:r>
        <w:rPr>
          <w:rFonts w:ascii="IRNazanin" w:hAnsi="IRNazanin" w:eastAsia="IRNazanin" w:cs="IRNazanin"/>
          <w:lang w:bidi="fa-IR"/>
          <w:color w:val="111111"/>
          <w:sz w:val="28"/>
          <w:szCs w:val="28"/>
          <w:rtl/>
        </w:rPr>
        <w:t xml:space="preserve">فارسی،عرفان،از محمد بن محمود دهدار،خ.</w:t>
      </w:r>
    </w:p>
    <w:p>
      <w:pPr>
        <w:pStyle w:val="BookText"/>
      </w:pPr>
      <w:r>
        <w:rPr>
          <w:rFonts w:ascii="IRNazanin" w:hAnsi="IRNazanin" w:eastAsia="IRNazanin" w:cs="IRNazanin"/>
          <w:lang w:bidi="fa-IR"/>
          <w:color w:val="111111"/>
          <w:sz w:val="28"/>
          <w:szCs w:val="28"/>
          <w:rtl/>
        </w:rPr>
        <w:t xml:space="preserve">آستان قدس،ش 6397.ط.شیراز،1319 ش.</w:t>
      </w:r>
    </w:p>
    <w:p>
      <w:pPr>
        <w:pStyle w:val="BookText"/>
      </w:pPr>
      <w:r>
        <w:rPr>
          <w:rFonts w:ascii="IRNazanin" w:hAnsi="IRNazanin" w:eastAsia="IRNazanin" w:cs="IRNazanin"/>
          <w:lang w:bidi="fa-IR"/>
          <w:color w:val="111111"/>
          <w:sz w:val="28"/>
          <w:szCs w:val="28"/>
          <w:rtl/>
        </w:rPr>
        <w:t xml:space="preserve">-حمد و سپاس ازلی الاساس مر آفریدگاری را</w:t>
      </w:r>
    </w:p>
    <w:p>
      <w:pPr>
        <w:pStyle w:val="Heading3"/>
      </w:pPr>
      <w:bookmarkStart w:id="1451" w:name="_Toc890"/>
      <w:r>
        <w:t>درّ یکتا</w:t>
      </w:r>
      <w:bookmarkEnd w:id="1451"/>
    </w:p>
    <w:p>
      <w:pPr>
        <w:pStyle w:val="BookText"/>
      </w:pPr>
      <w:r>
        <w:rPr>
          <w:rFonts w:ascii="IRNazanin" w:hAnsi="IRNazanin" w:eastAsia="IRNazanin" w:cs="IRNazanin"/>
          <w:lang w:bidi="fa-IR"/>
          <w:color w:val="111111"/>
          <w:sz w:val="28"/>
          <w:szCs w:val="28"/>
          <w:rtl/>
        </w:rPr>
        <w:t xml:space="preserve">فارسی،ترجمۀ منظوم«درّة الیتیمه»،از دانش نوبخت.ط.تهران،1321 ش.</w:t>
      </w:r>
    </w:p>
    <w:p>
      <w:pPr>
        <w:pStyle w:val="Heading3"/>
      </w:pPr>
      <w:bookmarkStart w:id="1452" w:name="_Toc891"/>
      <w:r>
        <w:t>الدرّة</w:t>
      </w:r>
      <w:bookmarkEnd w:id="1452"/>
    </w:p>
    <w:p>
      <w:pPr>
        <w:pStyle w:val="BookText"/>
      </w:pPr>
      <w:r>
        <w:rPr>
          <w:rFonts w:ascii="IRNazanin" w:hAnsi="IRNazanin" w:eastAsia="IRNazanin" w:cs="IRNazanin"/>
          <w:lang w:bidi="fa-IR"/>
          <w:color w:val="111111"/>
          <w:sz w:val="28"/>
          <w:szCs w:val="28"/>
          <w:rtl/>
        </w:rPr>
        <w:t xml:space="preserve">در معارف خمسه،از ابو طالب بن ابی تراب حسینی قاینی(-1293 ق).خ.موجود.</w:t>
      </w:r>
    </w:p>
    <w:p>
      <w:pPr>
        <w:pStyle w:val="Heading3"/>
      </w:pPr>
      <w:bookmarkStart w:id="1453" w:name="_Toc892"/>
      <w:r>
        <w:t>الدرّة</w:t>
      </w:r>
      <w:bookmarkEnd w:id="1453"/>
    </w:p>
    <w:p>
      <w:pPr>
        <w:pStyle w:val="BookText"/>
      </w:pPr>
      <w:r>
        <w:rPr>
          <w:rFonts w:ascii="IRNazanin" w:hAnsi="IRNazanin" w:eastAsia="IRNazanin" w:cs="IRNazanin"/>
          <w:lang w:bidi="fa-IR"/>
          <w:color w:val="111111"/>
          <w:sz w:val="28"/>
          <w:szCs w:val="28"/>
          <w:rtl/>
        </w:rPr>
        <w:t xml:space="preserve">منظومه در توحید،از حسین بن علی بحرانی مؤلّف«انوار البدرین».</w:t>
      </w:r>
    </w:p>
    <w:p>
      <w:pPr>
        <w:pStyle w:val="BookText"/>
      </w:pPr>
      <w:r>
        <w:rPr>
          <w:rFonts w:ascii="IRNazanin" w:hAnsi="IRNazanin" w:eastAsia="IRNazanin" w:cs="IRNazanin"/>
          <w:lang w:bidi="fa-IR"/>
          <w:color w:val="111111"/>
          <w:sz w:val="28"/>
          <w:szCs w:val="28"/>
          <w:rtl/>
        </w:rPr>
        <w:t xml:space="preserve">-افضل شئی بعد حمد الاحد</w:t>
      </w:r>
    </w:p>
    <w:p>
      <w:pPr>
        <w:pStyle w:val="BookText"/>
      </w:pPr>
      <w:r>
        <w:rPr>
          <w:rFonts w:ascii="IRNazanin" w:hAnsi="IRNazanin" w:eastAsia="IRNazanin" w:cs="IRNazanin"/>
          <w:lang w:bidi="fa-IR"/>
          <w:color w:val="111111"/>
          <w:sz w:val="28"/>
          <w:szCs w:val="28"/>
          <w:rtl/>
        </w:rPr>
        <w:t xml:space="preserve">صلاتنا علی النبّی احمد(صلی الله علیه و آله)</w:t>
      </w:r>
    </w:p>
    <w:p>
      <w:pPr>
        <w:pStyle w:val="Heading3"/>
      </w:pPr>
      <w:bookmarkStart w:id="1454" w:name="_Toc893"/>
      <w:r>
        <w:t>درّة</w:t>
      </w:r>
      <w:bookmarkEnd w:id="1454"/>
    </w:p>
    <w:p>
      <w:pPr>
        <w:pStyle w:val="BookText"/>
      </w:pPr>
      <w:r>
        <w:rPr>
          <w:rFonts w:ascii="IRNazanin" w:hAnsi="IRNazanin" w:eastAsia="IRNazanin" w:cs="IRNazanin"/>
          <w:lang w:bidi="fa-IR"/>
          <w:color w:val="111111"/>
          <w:sz w:val="28"/>
          <w:szCs w:val="28"/>
          <w:rtl/>
        </w:rPr>
        <w:t xml:space="preserve">فارسی،مقتل،از جمال الدین میثمی عراقی تهرانی،در 61 مجلس،تالیف:1349 ق.خ.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1455" w:name="_Toc894"/>
      <w:r>
        <w:t>الدرّة(فی احکام الحجّ و العمرة)</w:t>
      </w:r>
      <w:bookmarkEnd w:id="1455"/>
    </w:p>
    <w:p>
      <w:pPr>
        <w:pStyle w:val="BookText"/>
      </w:pPr>
      <w:r>
        <w:rPr>
          <w:rFonts w:ascii="IRNazanin" w:hAnsi="IRNazanin" w:eastAsia="IRNazanin" w:cs="IRNazanin"/>
          <w:lang w:bidi="fa-IR"/>
          <w:color w:val="111111"/>
          <w:sz w:val="28"/>
          <w:szCs w:val="28"/>
          <w:rtl/>
        </w:rPr>
        <w:t xml:space="preserve">سلیمان بن احمد آل عبد الجبّار قطیفی(-1266 ق).خ.موجود.</w:t>
      </w:r>
    </w:p>
    <w:p>
      <w:pPr>
        <w:pStyle w:val="Heading3"/>
      </w:pPr>
      <w:bookmarkStart w:id="1456" w:name="_Toc895"/>
      <w:r>
        <w:t>الدرّة</w:t>
      </w:r>
      <w:bookmarkEnd w:id="1456"/>
    </w:p>
    <w:p>
      <w:pPr>
        <w:pStyle w:val="BookText"/>
      </w:pPr>
      <w:r>
        <w:rPr>
          <w:rFonts w:ascii="IRNazanin" w:hAnsi="IRNazanin" w:eastAsia="IRNazanin" w:cs="IRNazanin"/>
          <w:lang w:bidi="fa-IR"/>
          <w:color w:val="111111"/>
          <w:sz w:val="28"/>
          <w:szCs w:val="28"/>
          <w:rtl/>
        </w:rPr>
        <w:t xml:space="preserve">کشکول گونه‌ای از صالح بن محمد برغانی (-1283 ق)پدر قرّة العین.</w:t>
      </w:r>
    </w:p>
    <w:p>
      <w:pPr>
        <w:pStyle w:val="Heading3"/>
      </w:pPr>
      <w:bookmarkStart w:id="1457" w:name="_Toc896"/>
      <w:r>
        <w:t>الدرّة</w:t>
      </w:r>
      <w:bookmarkEnd w:id="1457"/>
    </w:p>
    <w:p>
      <w:pPr>
        <w:pStyle w:val="BookText"/>
      </w:pPr>
      <w:r>
        <w:rPr>
          <w:rFonts w:ascii="IRNazanin" w:hAnsi="IRNazanin" w:eastAsia="IRNazanin" w:cs="IRNazanin"/>
          <w:lang w:bidi="fa-IR"/>
          <w:color w:val="111111"/>
          <w:sz w:val="28"/>
          <w:szCs w:val="28"/>
          <w:rtl/>
        </w:rPr>
        <w:t xml:space="preserve">تعریب کبری در منطق،از شمس الدین محمّد (-838 ق)،اصل کبری،از سید شریف است.</w:t>
      </w:r>
    </w:p>
    <w:p>
      <w:pPr>
        <w:pStyle w:val="BookText"/>
      </w:pPr>
      <w:r>
        <w:rPr>
          <w:rFonts w:ascii="IRNazanin" w:hAnsi="IRNazanin" w:eastAsia="IRNazanin" w:cs="IRNazanin"/>
          <w:lang w:bidi="fa-IR"/>
          <w:color w:val="111111"/>
          <w:sz w:val="28"/>
          <w:szCs w:val="28"/>
          <w:rtl/>
        </w:rPr>
        <w:t xml:space="preserve">مذکور در«مجالس المؤمنین».</w:t>
      </w:r>
    </w:p>
    <w:p>
      <w:pPr>
        <w:pStyle w:val="Heading3"/>
      </w:pPr>
      <w:bookmarkStart w:id="1458" w:name="_Toc897"/>
      <w:r>
        <w:t>الدرّة(المستخرجة من اللمعة)</w:t>
      </w:r>
      <w:bookmarkEnd w:id="1458"/>
    </w:p>
    <w:p>
      <w:pPr>
        <w:pStyle w:val="BookText"/>
      </w:pPr>
      <w:r>
        <w:rPr>
          <w:rFonts w:ascii="IRNazanin" w:hAnsi="IRNazanin" w:eastAsia="IRNazanin" w:cs="IRNazanin"/>
          <w:lang w:bidi="fa-IR"/>
          <w:color w:val="111111"/>
          <w:sz w:val="28"/>
          <w:szCs w:val="28"/>
          <w:rtl/>
        </w:rPr>
        <w:t xml:space="preserve">حکمت،از محمد بن علی بن ابراهیم بن ابی جمهور احسائی(زنده در 901 ق)،مذکور در اجازۀ مؤلف برای محمد صالح غروی مورخ 896 ق.اللّمعة الجوینیّة که درّه از آن استخراج شده از ابن کمونه است.</w:t>
      </w:r>
    </w:p>
    <w:p>
      <w:pPr>
        <w:pStyle w:val="Heading3"/>
      </w:pPr>
      <w:bookmarkStart w:id="1459" w:name="_Toc898"/>
      <w:r>
        <w:t>الدرّة---</w:t>
      </w:r>
      <w:bookmarkEnd w:id="1459"/>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7" w:name="pg14526_235535"/>
    <w:bookmarkEnd w:id="67"/>
    <w:p>
      <w:pPr>
        <w:pStyle w:val="Heading3"/>
      </w:pPr>
      <w:bookmarkStart w:id="1460" w:name="_Toc899"/>
      <w:r>
        <w:t>الدرّة الباهرة من الاصداف الطاهرة</w:t>
      </w:r>
      <w:bookmarkEnd w:id="1460"/>
    </w:p>
    <w:p>
      <w:pPr>
        <w:pStyle w:val="BookText"/>
      </w:pPr>
      <w:r>
        <w:rPr>
          <w:rFonts w:ascii="IRNazanin" w:hAnsi="IRNazanin" w:eastAsia="IRNazanin" w:cs="IRNazanin"/>
          <w:lang w:bidi="fa-IR"/>
          <w:color w:val="111111"/>
          <w:sz w:val="28"/>
          <w:szCs w:val="28"/>
          <w:rtl/>
        </w:rPr>
        <w:t xml:space="preserve">محمد بن مکی شهید اول(-786 ق).مذکور در «بحار الانوار»مجلسی(در اول کتاب،در شمار مآخذ).خ.موجود.</w:t>
      </w:r>
    </w:p>
    <w:p>
      <w:pPr>
        <w:pStyle w:val="Heading3"/>
      </w:pPr>
      <w:bookmarkStart w:id="1461" w:name="_Toc900"/>
      <w:r>
        <w:t>الدرّة البهیّة(فی هدایة البریّة)</w:t>
      </w:r>
      <w:bookmarkEnd w:id="1461"/>
    </w:p>
    <w:p>
      <w:pPr>
        <w:pStyle w:val="BookText"/>
      </w:pPr>
      <w:r>
        <w:rPr>
          <w:rFonts w:ascii="IRNazanin" w:hAnsi="IRNazanin" w:eastAsia="IRNazanin" w:cs="IRNazanin"/>
          <w:lang w:bidi="fa-IR"/>
          <w:color w:val="111111"/>
          <w:sz w:val="28"/>
          <w:szCs w:val="28"/>
          <w:rtl/>
        </w:rPr>
        <w:t xml:space="preserve">اخلاق،از احمد بن درویش علی بغدادی حائری (-1329 ق)،تألیف:1295 ق.خ.موجود.</w:t>
      </w:r>
    </w:p>
    <w:p>
      <w:pPr>
        <w:pStyle w:val="BookText"/>
      </w:pPr>
      <w:r>
        <w:rPr>
          <w:rFonts w:ascii="IRNazanin" w:hAnsi="IRNazanin" w:eastAsia="IRNazanin" w:cs="IRNazanin"/>
          <w:lang w:bidi="fa-IR"/>
          <w:color w:val="111111"/>
          <w:sz w:val="28"/>
          <w:szCs w:val="28"/>
          <w:rtl/>
        </w:rPr>
        <w:t xml:space="preserve">-الحمد للّه الذی اوضح لاهل طاعته طریق الامان...</w:t>
      </w:r>
    </w:p>
    <w:p>
      <w:pPr>
        <w:pStyle w:val="Heading3"/>
      </w:pPr>
      <w:bookmarkStart w:id="1462" w:name="_Toc901"/>
      <w:r>
        <w:t>الدرّة البهیّة(فی احوال الروضة الحسینیّة)</w:t>
      </w:r>
      <w:bookmarkEnd w:id="1462"/>
    </w:p>
    <w:p>
      <w:pPr>
        <w:pStyle w:val="BookText"/>
      </w:pPr>
      <w:r>
        <w:rPr>
          <w:rFonts w:ascii="IRNazanin" w:hAnsi="IRNazanin" w:eastAsia="IRNazanin" w:cs="IRNazanin"/>
          <w:lang w:bidi="fa-IR"/>
          <w:color w:val="111111"/>
          <w:sz w:val="28"/>
          <w:szCs w:val="28"/>
          <w:rtl/>
        </w:rPr>
        <w:t xml:space="preserve">تاریخ کربلاء،از حسین بن احمد معروف به سید حسون براقی،تالیف:1316 ق.خ.دیده شده.</w:t>
      </w:r>
    </w:p>
    <w:p>
      <w:pPr>
        <w:pStyle w:val="Heading3"/>
      </w:pPr>
      <w:bookmarkStart w:id="1463" w:name="_Toc902"/>
      <w:r>
        <w:t>الدرّة البهیّة</w:t>
      </w:r>
      <w:bookmarkEnd w:id="1463"/>
    </w:p>
    <w:p>
      <w:pPr>
        <w:pStyle w:val="BookText"/>
      </w:pPr>
      <w:r>
        <w:rPr>
          <w:rFonts w:ascii="IRNazanin" w:hAnsi="IRNazanin" w:eastAsia="IRNazanin" w:cs="IRNazanin"/>
          <w:lang w:bidi="fa-IR"/>
          <w:color w:val="111111"/>
          <w:sz w:val="28"/>
          <w:szCs w:val="28"/>
          <w:rtl/>
        </w:rPr>
        <w:t xml:space="preserve">منظومه در نحو،از شیخ محمد بن عبد اللّه همدانی که خود آن را شرح کرده(در 1306 ق)و «الفوائد التقیّة»نامیده است.</w:t>
      </w:r>
    </w:p>
    <w:p>
      <w:pPr>
        <w:pStyle w:val="BookText"/>
      </w:pPr>
      <w:r>
        <w:rPr>
          <w:rFonts w:ascii="IRNazanin" w:hAnsi="IRNazanin" w:eastAsia="IRNazanin" w:cs="IRNazanin"/>
          <w:lang w:bidi="fa-IR"/>
          <w:color w:val="111111"/>
          <w:sz w:val="28"/>
          <w:szCs w:val="28"/>
          <w:rtl/>
        </w:rPr>
        <w:t xml:space="preserve">-و بعد فالعبد الاثیم اللاهی</w:t>
      </w:r>
    </w:p>
    <w:p>
      <w:pPr>
        <w:pStyle w:val="BookText"/>
      </w:pPr>
      <w:r>
        <w:rPr>
          <w:rFonts w:ascii="IRNazanin" w:hAnsi="IRNazanin" w:eastAsia="IRNazanin" w:cs="IRNazanin"/>
          <w:lang w:bidi="fa-IR"/>
          <w:color w:val="111111"/>
          <w:sz w:val="28"/>
          <w:szCs w:val="28"/>
          <w:rtl/>
        </w:rPr>
        <w:t xml:space="preserve">محمد هو ابن عبد اللّه</w:t>
      </w:r>
    </w:p>
    <w:p>
      <w:pPr>
        <w:pStyle w:val="Heading3"/>
      </w:pPr>
      <w:bookmarkStart w:id="1464" w:name="_Toc903"/>
      <w:r>
        <w:t>الدرّة البهیّة</w:t>
      </w:r>
      <w:bookmarkEnd w:id="1464"/>
    </w:p>
    <w:p>
      <w:pPr>
        <w:pStyle w:val="BookText"/>
      </w:pPr>
      <w:r>
        <w:rPr>
          <w:rFonts w:ascii="IRNazanin" w:hAnsi="IRNazanin" w:eastAsia="IRNazanin" w:cs="IRNazanin"/>
          <w:lang w:bidi="fa-IR"/>
          <w:color w:val="111111"/>
          <w:sz w:val="28"/>
          <w:szCs w:val="28"/>
          <w:rtl/>
        </w:rPr>
        <w:t xml:space="preserve">در وفیات و موالید،از شیخ مرزوق بن محمد شویکی بحرانی،تألیف:1214 ق.خ.موجود.</w:t>
      </w:r>
    </w:p>
    <w:p>
      <w:pPr>
        <w:pStyle w:val="BookText"/>
      </w:pPr>
      <w:r>
        <w:rPr>
          <w:rFonts w:ascii="IRNazanin" w:hAnsi="IRNazanin" w:eastAsia="IRNazanin" w:cs="IRNazanin"/>
          <w:lang w:bidi="fa-IR"/>
          <w:color w:val="111111"/>
          <w:sz w:val="28"/>
          <w:szCs w:val="28"/>
          <w:rtl/>
        </w:rPr>
        <w:t xml:space="preserve">-الحمد للّه الذی هدانا للتمسک بالعروة الوثقی...</w:t>
      </w:r>
    </w:p>
    <w:p>
      <w:pPr>
        <w:pStyle w:val="Heading3"/>
      </w:pPr>
      <w:bookmarkStart w:id="1465" w:name="_Toc904"/>
      <w:r>
        <w:t>الدرّة البهیّة(فی اثبات حقیّة التقیّة)</w:t>
      </w:r>
      <w:bookmarkEnd w:id="1465"/>
    </w:p>
    <w:p>
      <w:pPr>
        <w:pStyle w:val="BookText"/>
      </w:pPr>
      <w:r>
        <w:rPr>
          <w:rFonts w:ascii="IRNazanin" w:hAnsi="IRNazanin" w:eastAsia="IRNazanin" w:cs="IRNazanin"/>
          <w:lang w:bidi="fa-IR"/>
          <w:color w:val="111111"/>
          <w:sz w:val="28"/>
          <w:szCs w:val="28"/>
          <w:rtl/>
        </w:rPr>
        <w:t xml:space="preserve">مفتی محمد عباس موسوی لکهنوی(-1306 ق).مذکور در«تجلیات».</w:t>
      </w:r>
    </w:p>
    <w:p>
      <w:pPr>
        <w:pStyle w:val="BookText"/>
      </w:pPr>
      <w:r>
        <w:rPr>
          <w:rFonts w:ascii="IRNazanin" w:hAnsi="IRNazanin" w:eastAsia="IRNazanin" w:cs="IRNazanin"/>
          <w:lang w:bidi="fa-IR"/>
          <w:color w:val="111111"/>
          <w:sz w:val="28"/>
          <w:szCs w:val="28"/>
          <w:rtl/>
        </w:rPr>
        <w:t xml:space="preserve">-الحمد للّه الذی امتحن اصفیائه</w:t>
      </w:r>
    </w:p>
    <w:p>
      <w:pPr>
        <w:pStyle w:val="Heading3"/>
      </w:pPr>
      <w:bookmarkStart w:id="1466" w:name="_Toc905"/>
      <w:r>
        <w:t>الدرّة البهیّة</w:t>
      </w:r>
      <w:bookmarkEnd w:id="1466"/>
    </w:p>
    <w:p>
      <w:pPr>
        <w:pStyle w:val="BookText"/>
      </w:pPr>
      <w:r>
        <w:rPr>
          <w:rFonts w:ascii="IRNazanin" w:hAnsi="IRNazanin" w:eastAsia="IRNazanin" w:cs="IRNazanin"/>
          <w:lang w:bidi="fa-IR"/>
          <w:color w:val="111111"/>
          <w:sz w:val="28"/>
          <w:szCs w:val="28"/>
          <w:rtl/>
        </w:rPr>
        <w:t xml:space="preserve">منظومه در اصول فقه،از محمد علی بن محمد حسن کاشانی معروف به ملاّ علی ارانی، تاریخ نظم:1242 ق.شرح این منظومه-«الغرّة الجلّیة»-نیز از اوست.خ.آستان قدس،ش 2986.</w:t>
      </w:r>
    </w:p>
    <w:p>
      <w:pPr>
        <w:pStyle w:val="BookText"/>
      </w:pPr>
      <w:r>
        <w:rPr>
          <w:rFonts w:ascii="IRNazanin" w:hAnsi="IRNazanin" w:eastAsia="IRNazanin" w:cs="IRNazanin"/>
          <w:lang w:bidi="fa-IR"/>
          <w:color w:val="111111"/>
          <w:sz w:val="28"/>
          <w:szCs w:val="28"/>
          <w:rtl/>
        </w:rPr>
        <w:t xml:space="preserve">-یقول راجی ربّ ذی الاحسان علی بن الحسن الآرانی</w:t>
      </w:r>
    </w:p>
    <w:p>
      <w:pPr>
        <w:pStyle w:val="Heading3"/>
      </w:pPr>
      <w:bookmarkStart w:id="1467" w:name="_Toc906"/>
      <w:r>
        <w:t>الدرّة البهیّة(فی تطبیق الموازین الشرعیّة علی</w:t>
      </w:r>
      <w:bookmarkEnd w:id="1467"/>
    </w:p>
    <w:p>
      <w:pPr>
        <w:pStyle w:val="BookText"/>
      </w:pPr>
      <w:r>
        <w:rPr>
          <w:rFonts w:ascii="Amiri" w:hAnsi="Amiri" w:eastAsia="Amiri" w:cs="Amiri"/>
          <w:lang w:bidi="ar-SA"/>
          <w:color w:val="111111"/>
          <w:sz w:val="28"/>
          <w:szCs w:val="28"/>
          <w:rtl/>
        </w:rPr>
        <w:t xml:space="preserve">العرفیّة)</w:t>
      </w:r>
    </w:p>
    <w:p>
      <w:pPr>
        <w:pStyle w:val="BookText"/>
      </w:pPr>
      <w:r>
        <w:rPr>
          <w:rFonts w:ascii="IRNazanin" w:hAnsi="IRNazanin" w:eastAsia="IRNazanin" w:cs="IRNazanin"/>
          <w:lang w:bidi="fa-IR"/>
          <w:color w:val="111111"/>
          <w:sz w:val="28"/>
          <w:szCs w:val="28"/>
          <w:rtl/>
        </w:rPr>
        <w:t xml:space="preserve">سید محسن امین عاملی،ط.دمشق،1332 ق.</w:t>
      </w:r>
    </w:p>
    <w:p>
      <w:pPr>
        <w:pStyle w:val="Heading3"/>
      </w:pPr>
      <w:bookmarkStart w:id="1468" w:name="_Toc907"/>
      <w:r>
        <w:t>الدرّة البهیّة</w:t>
      </w:r>
      <w:bookmarkEnd w:id="1468"/>
    </w:p>
    <w:p>
      <w:pPr>
        <w:pStyle w:val="BookText"/>
      </w:pPr>
      <w:r>
        <w:rPr>
          <w:rFonts w:ascii="IRNazanin" w:hAnsi="IRNazanin" w:eastAsia="IRNazanin" w:cs="IRNazanin"/>
          <w:lang w:bidi="fa-IR"/>
          <w:color w:val="111111"/>
          <w:sz w:val="28"/>
          <w:szCs w:val="28"/>
          <w:rtl/>
        </w:rPr>
        <w:t xml:space="preserve">منظومه در اصول فقه،از محمد بن سلیمان تنکابنی(-1302 ق).ط.</w:t>
      </w:r>
    </w:p>
    <w:p>
      <w:pPr>
        <w:pStyle w:val="Heading3"/>
      </w:pPr>
      <w:bookmarkStart w:id="1469" w:name="_Toc908"/>
      <w:r>
        <w:t>الدرّة البهیّة</w:t>
      </w:r>
      <w:bookmarkEnd w:id="1469"/>
    </w:p>
    <w:p>
      <w:pPr>
        <w:pStyle w:val="BookText"/>
      </w:pPr>
      <w:r>
        <w:rPr>
          <w:rFonts w:ascii="IRNazanin" w:hAnsi="IRNazanin" w:eastAsia="IRNazanin" w:cs="IRNazanin"/>
          <w:lang w:bidi="fa-IR"/>
          <w:color w:val="111111"/>
          <w:sz w:val="28"/>
          <w:szCs w:val="28"/>
          <w:rtl/>
        </w:rPr>
        <w:t xml:space="preserve">منظومه در اصول فقه،ظاهرا از سید مهدی بحر العلوم(-1212 ق).با«الدرة المنظومة الفقهیّة»او چاپ شده است.</w:t>
      </w:r>
    </w:p>
    <w:p>
      <w:pPr>
        <w:pStyle w:val="Heading3"/>
      </w:pPr>
      <w:bookmarkStart w:id="1470" w:name="_Toc909"/>
      <w:r>
        <w:t>الدرّة البیضاء</w:t>
      </w:r>
      <w:bookmarkEnd w:id="1470"/>
    </w:p>
    <w:p>
      <w:pPr>
        <w:pStyle w:val="BookText"/>
      </w:pPr>
      <w:r>
        <w:rPr>
          <w:rFonts w:ascii="IRNazanin" w:hAnsi="IRNazanin" w:eastAsia="IRNazanin" w:cs="IRNazanin"/>
          <w:lang w:bidi="fa-IR"/>
          <w:color w:val="111111"/>
          <w:sz w:val="28"/>
          <w:szCs w:val="28"/>
          <w:rtl/>
        </w:rPr>
        <w:t xml:space="preserve">منظومه در اصول فقه،از سید ابو القاسم بن سید محمد طباطبائی سنگلجی(1287 ق-).</w:t>
      </w:r>
    </w:p>
    <w:p>
      <w:pPr>
        <w:pStyle w:val="BookText"/>
      </w:pPr>
      <w:r>
        <w:rPr>
          <w:rFonts w:ascii="Amiri" w:hAnsi="Amiri" w:eastAsia="Amiri" w:cs="Amiri"/>
          <w:lang w:bidi="ar-SA"/>
          <w:color w:val="111111"/>
          <w:sz w:val="28"/>
          <w:szCs w:val="28"/>
          <w:rtl/>
        </w:rPr>
        <w:t xml:space="preserve">-اعوذ باللّه من الرّجیم</w:t>
      </w:r>
    </w:p>
    <w:p>
      <w:pPr>
        <w:pStyle w:val="BookText"/>
      </w:pPr>
      <w:r>
        <w:rPr>
          <w:rFonts w:ascii="IRNazanin" w:hAnsi="IRNazanin" w:eastAsia="IRNazanin" w:cs="IRNazanin"/>
          <w:lang w:bidi="fa-IR"/>
          <w:color w:val="111111"/>
          <w:sz w:val="28"/>
          <w:szCs w:val="28"/>
          <w:rtl/>
        </w:rPr>
        <w:t xml:space="preserve">و بسمه الرحمان الرحیم</w:t>
      </w:r>
    </w:p>
    <w:p>
      <w:pPr>
        <w:pStyle w:val="BookText"/>
      </w:pPr>
      <w:r>
        <w:rPr>
          <w:rFonts w:ascii="IRNazanin" w:hAnsi="IRNazanin" w:eastAsia="IRNazanin" w:cs="IRNazanin"/>
          <w:lang w:bidi="fa-IR"/>
          <w:color w:val="111111"/>
          <w:sz w:val="28"/>
          <w:szCs w:val="28"/>
          <w:rtl/>
        </w:rPr>
        <w:t xml:space="preserve">الحمد للّه الذی هدانا</w:t>
      </w:r>
    </w:p>
    <w:p>
      <w:pPr>
        <w:pStyle w:val="BookText"/>
      </w:pPr>
      <w:r>
        <w:rPr>
          <w:rFonts w:ascii="IRNazanin" w:hAnsi="IRNazanin" w:eastAsia="IRNazanin" w:cs="IRNazanin"/>
          <w:lang w:bidi="fa-IR"/>
          <w:color w:val="111111"/>
          <w:sz w:val="28"/>
          <w:szCs w:val="28"/>
          <w:rtl/>
        </w:rPr>
        <w:t xml:space="preserve">الی صراط الحق و اجتبانا</w:t>
      </w:r>
    </w:p>
    <w:p>
      <w:pPr>
        <w:pStyle w:val="Heading3"/>
      </w:pPr>
      <w:bookmarkStart w:id="1471" w:name="_Toc910"/>
      <w:r>
        <w:t>الدرّة البیضاء</w:t>
      </w:r>
      <w:bookmarkEnd w:id="1471"/>
    </w:p>
    <w:p>
      <w:pPr>
        <w:pStyle w:val="BookText"/>
      </w:pPr>
      <w:r>
        <w:rPr>
          <w:rFonts w:ascii="IRNazanin" w:hAnsi="IRNazanin" w:eastAsia="IRNazanin" w:cs="IRNazanin"/>
          <w:lang w:bidi="fa-IR"/>
          <w:color w:val="111111"/>
          <w:sz w:val="28"/>
          <w:szCs w:val="28"/>
          <w:rtl/>
        </w:rPr>
        <w:t xml:space="preserve">محمد باقر بن محمد حسینی میر داماد(-1040 ق).مذکور در آخر«قبسات»چاپی مؤلّف.</w:t>
      </w:r>
    </w:p>
    <w:p>
      <w:pPr>
        <w:pStyle w:val="Heading3"/>
      </w:pPr>
      <w:bookmarkStart w:id="1472" w:name="_Toc911"/>
      <w:r>
        <w:t>الدرّة البیضاء فی اصحاب العباء</w:t>
      </w:r>
      <w:bookmarkEnd w:id="1472"/>
    </w:p>
    <w:p>
      <w:pPr>
        <w:pStyle w:val="BookText"/>
      </w:pPr>
      <w:r>
        <w:rPr>
          <w:rFonts w:ascii="IRNazanin" w:hAnsi="IRNazanin" w:eastAsia="IRNazanin" w:cs="IRNazanin"/>
          <w:lang w:bidi="fa-IR"/>
          <w:color w:val="111111"/>
          <w:sz w:val="28"/>
          <w:szCs w:val="28"/>
          <w:rtl/>
        </w:rPr>
        <w:t xml:space="preserve">محمد باقر بن محمد حسن بیرجندی(معاصر) مؤلف«بغیة الطالب».مذکور در آخر «نور المعرفة»مؤلف.</w:t>
      </w:r>
    </w:p>
    <w:p>
      <w:pPr>
        <w:pStyle w:val="Heading3"/>
      </w:pPr>
      <w:bookmarkStart w:id="1473" w:name="_Toc912"/>
      <w:r>
        <w:t>الدرّة البیضاء(فی شرح خطبة فاطمة الزهراء)</w:t>
      </w:r>
      <w:bookmarkEnd w:id="1473"/>
    </w:p>
    <w:p>
      <w:pPr>
        <w:pStyle w:val="BookText"/>
      </w:pPr>
      <w:r>
        <w:rPr>
          <w:rFonts w:ascii="IRNazanin" w:hAnsi="IRNazanin" w:eastAsia="IRNazanin" w:cs="IRNazanin"/>
          <w:lang w:bidi="fa-IR"/>
          <w:color w:val="111111"/>
          <w:sz w:val="28"/>
          <w:szCs w:val="28"/>
          <w:rtl/>
        </w:rPr>
        <w:t xml:space="preserve">سید محمد تقی بن سید اسحاق قمّی رضوی (-1344 ق)،تاریخ شرح:1330 ق.ط.تهران، 1352 ق.</w:t>
      </w:r>
    </w:p>
    <w:p>
      <w:pPr>
        <w:pStyle w:val="Heading3"/>
      </w:pPr>
      <w:bookmarkStart w:id="1474" w:name="_Toc913"/>
      <w:r>
        <w:t>الدرّة البیضاء(فی احوال فاطمة الزّهراء)</w:t>
      </w:r>
      <w:bookmarkEnd w:id="1474"/>
    </w:p>
    <w:p>
      <w:pPr>
        <w:pStyle w:val="BookText"/>
      </w:pPr>
      <w:r>
        <w:rPr>
          <w:rFonts w:ascii="IRNazanin" w:hAnsi="IRNazanin" w:eastAsia="IRNazanin" w:cs="IRNazanin"/>
          <w:lang w:bidi="fa-IR"/>
          <w:color w:val="111111"/>
          <w:sz w:val="28"/>
          <w:szCs w:val="28"/>
          <w:rtl/>
        </w:rPr>
        <w:t xml:space="preserve">جمال الدین محمد بن حسین واعظ یزدی(ح- 1313 ق).مذکور در فهرست تألیف او.</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8" w:name="pg14526_235536"/>
    <w:bookmarkEnd w:id="68"/>
    <w:p>
      <w:pPr>
        <w:pStyle w:val="Heading3"/>
      </w:pPr>
      <w:bookmarkStart w:id="1475" w:name="_Toc914"/>
      <w:r>
        <w:t>الدرّة البیضاء(فی شرح اربعین حدیثا)</w:t>
      </w:r>
      <w:bookmarkEnd w:id="1475"/>
    </w:p>
    <w:p>
      <w:pPr>
        <w:pStyle w:val="BookText"/>
      </w:pPr>
      <w:r>
        <w:rPr>
          <w:rFonts w:ascii="IRNazanin" w:hAnsi="IRNazanin" w:eastAsia="IRNazanin" w:cs="IRNazanin"/>
          <w:lang w:bidi="fa-IR"/>
          <w:color w:val="111111"/>
          <w:sz w:val="28"/>
          <w:szCs w:val="28"/>
          <w:rtl/>
        </w:rPr>
        <w:t xml:space="preserve">فارسی،در طهارت،از سید حسین بن نصر اللّه عرب باغی(معاصر).ط.تبریز.</w:t>
      </w:r>
    </w:p>
    <w:p>
      <w:pPr>
        <w:pStyle w:val="Heading3"/>
      </w:pPr>
      <w:bookmarkStart w:id="1476" w:name="_Toc915"/>
      <w:r>
        <w:t>الدرّة البیضاء(فی مشاهیر النساء)</w:t>
      </w:r>
      <w:bookmarkEnd w:id="1476"/>
    </w:p>
    <w:p>
      <w:pPr>
        <w:pStyle w:val="BookText"/>
      </w:pPr>
      <w:r>
        <w:rPr>
          <w:rFonts w:ascii="IRNazanin" w:hAnsi="IRNazanin" w:eastAsia="IRNazanin" w:cs="IRNazanin"/>
          <w:lang w:bidi="fa-IR"/>
          <w:color w:val="111111"/>
          <w:sz w:val="28"/>
          <w:szCs w:val="28"/>
          <w:rtl/>
        </w:rPr>
        <w:t xml:space="preserve">فارسی،از عبد العلی بن هدایت اللّه بن محمد تقی سپهر پیشخدمت همایونی،در احوال ساره، مریم،خدیجه و فاطمه.ط.تهران،1323 و 1325 ق.</w:t>
      </w:r>
    </w:p>
    <w:p>
      <w:pPr>
        <w:pStyle w:val="Heading3"/>
      </w:pPr>
      <w:bookmarkStart w:id="1477" w:name="_Toc916"/>
      <w:r>
        <w:t>الدرّة البیضاء</w:t>
      </w:r>
      <w:bookmarkEnd w:id="1477"/>
    </w:p>
    <w:p>
      <w:pPr>
        <w:pStyle w:val="BookText"/>
      </w:pPr>
      <w:r>
        <w:rPr>
          <w:rFonts w:ascii="IRNazanin" w:hAnsi="IRNazanin" w:eastAsia="IRNazanin" w:cs="IRNazanin"/>
          <w:lang w:bidi="fa-IR"/>
          <w:color w:val="111111"/>
          <w:sz w:val="28"/>
          <w:szCs w:val="28"/>
          <w:rtl/>
        </w:rPr>
        <w:t xml:space="preserve">فقه،در عدّه،از محمد قاسم بن محمد تقی اردوبادی(-1333 ق).خ.موجود.</w:t>
      </w:r>
    </w:p>
    <w:p>
      <w:pPr>
        <w:pStyle w:val="Heading3"/>
      </w:pPr>
      <w:bookmarkStart w:id="1478" w:name="_Toc917"/>
      <w:r>
        <w:t>الدرّة البیضاء(فی تاریخ سیدة النساء فاطمة الزهراء</w:t>
      </w:r>
      <w:bookmarkEnd w:id="1478"/>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نجم الدین جعفر بن محمد تهرانی عسکری (معاصر).</w:t>
      </w:r>
    </w:p>
    <w:p>
      <w:pPr>
        <w:pStyle w:val="Heading3"/>
      </w:pPr>
      <w:bookmarkStart w:id="1479" w:name="_Toc918"/>
      <w:r>
        <w:t>الدرّة البیضاء(تعلیقات علی عروة الوثقی)</w:t>
      </w:r>
      <w:bookmarkEnd w:id="1479"/>
    </w:p>
    <w:p>
      <w:pPr>
        <w:pStyle w:val="BookText"/>
      </w:pPr>
      <w:r>
        <w:rPr>
          <w:rFonts w:ascii="IRNazanin" w:hAnsi="IRNazanin" w:eastAsia="IRNazanin" w:cs="IRNazanin"/>
          <w:lang w:bidi="fa-IR"/>
          <w:color w:val="111111"/>
          <w:sz w:val="28"/>
          <w:szCs w:val="28"/>
          <w:rtl/>
        </w:rPr>
        <w:t xml:space="preserve">محمد بن زین العابدین نقوی خوانساری (معاصر)،حاشیه‌ای است بر«عروة الوثقی» تألیف سید محمد کاظم یزدی.ط.اصفهان، 1343 ق.</w:t>
      </w:r>
    </w:p>
    <w:p>
      <w:pPr>
        <w:pStyle w:val="Heading3"/>
      </w:pPr>
      <w:bookmarkStart w:id="1480" w:name="_Toc919"/>
      <w:r>
        <w:t>الدرّة البیضاء(فی تحقیق معنی البداء)</w:t>
      </w:r>
      <w:bookmarkEnd w:id="1480"/>
    </w:p>
    <w:p>
      <w:pPr>
        <w:pStyle w:val="BookText"/>
      </w:pPr>
      <w:r>
        <w:rPr>
          <w:rFonts w:ascii="IRNazanin" w:hAnsi="IRNazanin" w:eastAsia="IRNazanin" w:cs="IRNazanin"/>
          <w:lang w:bidi="fa-IR"/>
          <w:color w:val="111111"/>
          <w:sz w:val="28"/>
          <w:szCs w:val="28"/>
          <w:rtl/>
        </w:rPr>
        <w:t xml:space="preserve">صدر الدین محمد بن محمد رضوی.خ.موجود.</w:t>
      </w:r>
    </w:p>
    <w:p>
      <w:pPr>
        <w:pStyle w:val="BookText"/>
      </w:pPr>
      <w:r>
        <w:rPr>
          <w:rFonts w:ascii="Amiri" w:hAnsi="Amiri" w:eastAsia="Amiri" w:cs="Amiri"/>
          <w:lang w:bidi="ar-SA"/>
          <w:color w:val="111111"/>
          <w:sz w:val="28"/>
          <w:szCs w:val="28"/>
          <w:rtl/>
        </w:rPr>
        <w:t xml:space="preserve">-رَبَّنا لا تُزِغْ قُلُوبَنا بَعْدَ إِذْ هَدَیْتَنا</w:t>
      </w:r>
    </w:p>
    <w:p>
      <w:pPr>
        <w:pStyle w:val="Heading3"/>
      </w:pPr>
      <w:bookmarkStart w:id="1481" w:name="_Toc920"/>
      <w:r>
        <w:t>درّة البیضا فی شرح رسالة الکبری</w:t>
      </w:r>
      <w:bookmarkEnd w:id="1481"/>
    </w:p>
    <w:p>
      <w:pPr>
        <w:pStyle w:val="BookText"/>
      </w:pPr>
      <w:r>
        <w:rPr>
          <w:rFonts w:ascii="IRNazanin" w:hAnsi="IRNazanin" w:eastAsia="IRNazanin" w:cs="IRNazanin"/>
          <w:lang w:bidi="fa-IR"/>
          <w:color w:val="111111"/>
          <w:sz w:val="28"/>
          <w:szCs w:val="28"/>
          <w:rtl/>
        </w:rPr>
        <w:t xml:space="preserve">فارسی،شرح کبرا در منطق،از عبد العظیم شیخ العلماء صدوقی اردبیلی.اصل کبرا از سید شریف جرجانی است.مذکور در پشت جلد«ایمان صادق»تألیف شارح.</w:t>
      </w:r>
    </w:p>
    <w:p>
      <w:pPr>
        <w:pStyle w:val="Heading3"/>
      </w:pPr>
      <w:bookmarkStart w:id="1482" w:name="_Toc921"/>
      <w:r>
        <w:t>الدرّة البیضاء</w:t>
      </w:r>
      <w:bookmarkEnd w:id="1482"/>
    </w:p>
    <w:p>
      <w:pPr>
        <w:pStyle w:val="BookText"/>
      </w:pPr>
      <w:r>
        <w:rPr>
          <w:rFonts w:ascii="IRNazanin" w:hAnsi="IRNazanin" w:eastAsia="IRNazanin" w:cs="IRNazanin"/>
          <w:lang w:bidi="fa-IR"/>
          <w:color w:val="111111"/>
          <w:sz w:val="28"/>
          <w:szCs w:val="28"/>
          <w:rtl/>
        </w:rPr>
        <w:t xml:space="preserve">میرزا یحیی بن محمد شفیع اصفهانی.سید محمود امامی مطالبی را در درّۀ خویش از آن نقل کرده است.</w:t>
      </w:r>
    </w:p>
    <w:p>
      <w:pPr>
        <w:pStyle w:val="Heading3"/>
      </w:pPr>
      <w:bookmarkStart w:id="1483" w:name="_Toc922"/>
      <w:r>
        <w:t>درّة التاج</w:t>
      </w:r>
      <w:bookmarkEnd w:id="1483"/>
    </w:p>
    <w:p>
      <w:pPr>
        <w:pStyle w:val="BookText"/>
      </w:pPr>
      <w:r>
        <w:rPr>
          <w:rFonts w:ascii="IRNazanin" w:hAnsi="IRNazanin" w:eastAsia="IRNazanin" w:cs="IRNazanin"/>
          <w:lang w:bidi="fa-IR"/>
          <w:color w:val="111111"/>
          <w:sz w:val="28"/>
          <w:szCs w:val="28"/>
          <w:rtl/>
        </w:rPr>
        <w:t xml:space="preserve">مجموعۀ علمی،از قطبی لاهیجی.مذکور در بعضی از فهارس.شاید مؤلف قطب الدین محمد بن علی مؤلّف«خیر الرجال»بوده باشد (شاید هم منظور کتاب«درّة التاج لغرة الادباج» تألیف قطب الدین محمود بن مسعود کازرونی است که فارسی است و چاپ شده).</w:t>
      </w:r>
    </w:p>
    <w:p>
      <w:pPr>
        <w:pStyle w:val="Heading3"/>
      </w:pPr>
      <w:bookmarkStart w:id="1484" w:name="_Toc923"/>
      <w:r>
        <w:t>درّة التاج</w:t>
      </w:r>
      <w:bookmarkEnd w:id="1484"/>
    </w:p>
    <w:p>
      <w:pPr>
        <w:pStyle w:val="BookText"/>
      </w:pPr>
      <w:r>
        <w:rPr>
          <w:rFonts w:ascii="IRNazanin" w:hAnsi="IRNazanin" w:eastAsia="IRNazanin" w:cs="IRNazanin"/>
          <w:lang w:bidi="fa-IR"/>
          <w:color w:val="111111"/>
          <w:sz w:val="28"/>
          <w:szCs w:val="28"/>
          <w:rtl/>
        </w:rPr>
        <w:t xml:space="preserve">نجم الدین حسین افطسی.اخلاطی در«ذخائر الاسماء»با ذکر نام مؤلّف از این کتاب نقل کرده است.</w:t>
      </w:r>
    </w:p>
    <w:p>
      <w:pPr>
        <w:pStyle w:val="Heading3"/>
      </w:pPr>
      <w:bookmarkStart w:id="1485" w:name="_Toc924"/>
      <w:r>
        <w:t>درّة التاج(فی شعر ابن الحجّاج)</w:t>
      </w:r>
      <w:bookmarkEnd w:id="1485"/>
    </w:p>
    <w:p>
      <w:pPr>
        <w:pStyle w:val="BookText"/>
      </w:pPr>
      <w:r>
        <w:rPr>
          <w:rFonts w:ascii="IRNazanin" w:hAnsi="IRNazanin" w:eastAsia="IRNazanin" w:cs="IRNazanin"/>
          <w:lang w:bidi="fa-IR"/>
          <w:color w:val="111111"/>
          <w:sz w:val="28"/>
          <w:szCs w:val="28"/>
          <w:rtl/>
        </w:rPr>
        <w:t xml:space="preserve">ابو عبد اللّه حسین بن احمد بغدادی(-391 ق).</w:t>
      </w:r>
    </w:p>
    <w:p>
      <w:pPr>
        <w:pStyle w:val="BookText"/>
      </w:pPr>
      <w:r>
        <w:rPr>
          <w:rFonts w:ascii="IRNazanin" w:hAnsi="IRNazanin" w:eastAsia="IRNazanin" w:cs="IRNazanin"/>
          <w:lang w:bidi="fa-IR"/>
          <w:color w:val="111111"/>
          <w:sz w:val="28"/>
          <w:szCs w:val="28"/>
          <w:rtl/>
        </w:rPr>
        <w:t xml:space="preserve">وی این مجموعه را از دیوان چند جلدی خویش برگزیده است.</w:t>
      </w:r>
    </w:p>
    <w:p>
      <w:pPr>
        <w:pStyle w:val="Heading3"/>
      </w:pPr>
      <w:bookmarkStart w:id="1486" w:name="_Toc925"/>
      <w:r>
        <w:t>درّة التاج و مرقاة المعراج</w:t>
      </w:r>
      <w:bookmarkEnd w:id="1486"/>
    </w:p>
    <w:p>
      <w:pPr>
        <w:pStyle w:val="BookText"/>
      </w:pPr>
      <w:r>
        <w:rPr>
          <w:rFonts w:ascii="IRNazanin" w:hAnsi="IRNazanin" w:eastAsia="IRNazanin" w:cs="IRNazanin"/>
          <w:lang w:bidi="fa-IR"/>
          <w:color w:val="111111"/>
          <w:sz w:val="28"/>
          <w:szCs w:val="28"/>
          <w:rtl/>
        </w:rPr>
        <w:t xml:space="preserve">فارسی،مواعظ و مقتل،از محسن تاج الواعظین.</w:t>
      </w:r>
    </w:p>
    <w:p>
      <w:pPr>
        <w:pStyle w:val="BookText"/>
      </w:pPr>
      <w:r>
        <w:rPr>
          <w:rFonts w:ascii="IRNazanin" w:hAnsi="IRNazanin" w:eastAsia="IRNazanin" w:cs="IRNazanin"/>
          <w:lang w:bidi="fa-IR"/>
          <w:color w:val="111111"/>
          <w:sz w:val="28"/>
          <w:szCs w:val="28"/>
          <w:rtl/>
        </w:rPr>
        <w:t xml:space="preserve">ط.تفلیس،1234 ق؛باکو،1234 ق.(یا 1324 ق).</w:t>
      </w:r>
    </w:p>
    <w:p>
      <w:pPr>
        <w:pStyle w:val="Heading3"/>
      </w:pPr>
      <w:bookmarkStart w:id="1487" w:name="_Toc926"/>
      <w:r>
        <w:t>درّة التألیف</w:t>
      </w:r>
      <w:bookmarkEnd w:id="1487"/>
    </w:p>
    <w:p>
      <w:pPr>
        <w:pStyle w:val="BookText"/>
      </w:pPr>
      <w:r>
        <w:rPr>
          <w:rFonts w:ascii="IRNazanin" w:hAnsi="IRNazanin" w:eastAsia="IRNazanin" w:cs="IRNazanin"/>
          <w:lang w:bidi="fa-IR"/>
          <w:color w:val="111111"/>
          <w:sz w:val="28"/>
          <w:szCs w:val="28"/>
          <w:rtl/>
        </w:rPr>
        <w:t xml:space="preserve">منظومه در صرف و اشتقاق،از ابو تراب بن محمد صالح موسوی اصطهباناتی(-1360 ق).</w:t>
      </w:r>
    </w:p>
    <w:p>
      <w:pPr>
        <w:pStyle w:val="Heading3"/>
      </w:pPr>
      <w:bookmarkStart w:id="1488" w:name="_Toc927"/>
      <w:r>
        <w:t>درّة التأویل فی متشابه التنزیل</w:t>
      </w:r>
      <w:bookmarkEnd w:id="1488"/>
    </w:p>
    <w:p>
      <w:pPr>
        <w:pStyle w:val="BookText"/>
      </w:pPr>
      <w:r>
        <w:rPr>
          <w:rFonts w:ascii="IRNazanin" w:hAnsi="IRNazanin" w:eastAsia="IRNazanin" w:cs="IRNazanin"/>
          <w:lang w:bidi="fa-IR"/>
          <w:color w:val="111111"/>
          <w:sz w:val="28"/>
          <w:szCs w:val="28"/>
          <w:rtl/>
        </w:rPr>
        <w:t xml:space="preserve">تفسیر،از ابو القاسم حسین بن محمد بن مفضل راغب اصفهانی(-322 ق).مذکور در«ریاض العلماء».</w:t>
      </w:r>
    </w:p>
    <w:p>
      <w:pPr>
        <w:pStyle w:val="Heading3"/>
      </w:pPr>
      <w:bookmarkStart w:id="1489" w:name="_Toc928"/>
      <w:r>
        <w:t>درّة التنزیل و غرة التأویل</w:t>
      </w:r>
      <w:bookmarkEnd w:id="1489"/>
    </w:p>
    <w:p>
      <w:pPr>
        <w:pStyle w:val="BookText"/>
      </w:pPr>
      <w:r>
        <w:rPr>
          <w:rFonts w:ascii="IRNazanin" w:hAnsi="IRNazanin" w:eastAsia="IRNazanin" w:cs="IRNazanin"/>
          <w:lang w:bidi="fa-IR"/>
          <w:color w:val="111111"/>
          <w:sz w:val="28"/>
          <w:szCs w:val="28"/>
          <w:rtl/>
        </w:rPr>
        <w:t xml:space="preserve">تفسیر،از محمد بن مهدی حسینی معاصر محمد شاه قاجار(-1264 ق).مذکور در کشف الآیات مؤلف.</w:t>
      </w:r>
    </w:p>
    <w:p>
      <w:pPr>
        <w:pStyle w:val="Heading3"/>
      </w:pPr>
      <w:bookmarkStart w:id="1490" w:name="_Toc929"/>
      <w:r>
        <w:t>الدرّة الثمینه(فی زیارة المعصومین بالمدینة)</w:t>
      </w:r>
      <w:bookmarkEnd w:id="1490"/>
    </w:p>
    <w:p>
      <w:pPr>
        <w:pStyle w:val="BookText"/>
      </w:pPr>
      <w:r>
        <w:rPr>
          <w:rFonts w:ascii="IRNazanin" w:hAnsi="IRNazanin" w:eastAsia="IRNazanin" w:cs="IRNazanin"/>
          <w:lang w:bidi="fa-IR"/>
          <w:color w:val="111111"/>
          <w:sz w:val="28"/>
          <w:szCs w:val="28"/>
          <w:rtl/>
        </w:rPr>
        <w:t xml:space="preserve">محمد صالح بن احمد آل طعان بحرانی (-1333 ق)،تألیف:1325 ق.خ.دیده شده.</w:t>
      </w:r>
    </w:p>
    <w:p>
      <w:pPr>
        <w:pStyle w:val="BookText"/>
      </w:pPr>
      <w:r>
        <w:rPr>
          <w:rFonts w:ascii="IRNazanin" w:hAnsi="IRNazanin" w:eastAsia="IRNazanin" w:cs="IRNazanin"/>
          <w:lang w:bidi="fa-IR"/>
          <w:color w:val="111111"/>
          <w:sz w:val="28"/>
          <w:szCs w:val="28"/>
          <w:rtl/>
        </w:rPr>
        <w:t xml:space="preserve">-الحمد للّه ربّ العالمین و کفی...</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9" w:name="pg14526_235537"/>
    <w:bookmarkEnd w:id="69"/>
    <w:p>
      <w:pPr>
        <w:pStyle w:val="Heading3"/>
      </w:pPr>
      <w:bookmarkStart w:id="1491" w:name="_Toc930"/>
      <w:r>
        <w:t>الدرّة الثمینة</w:t>
      </w:r>
      <w:bookmarkEnd w:id="1491"/>
    </w:p>
    <w:p>
      <w:pPr>
        <w:pStyle w:val="BookText"/>
      </w:pPr>
      <w:r>
        <w:rPr>
          <w:rFonts w:ascii="IRNazanin" w:hAnsi="IRNazanin" w:eastAsia="IRNazanin" w:cs="IRNazanin"/>
          <w:lang w:bidi="fa-IR"/>
          <w:color w:val="111111"/>
          <w:sz w:val="28"/>
          <w:szCs w:val="28"/>
          <w:rtl/>
        </w:rPr>
        <w:t xml:space="preserve">مواعظ،از محمد صالح بن محمد برقانی قزوینی (-1283 ق).خ.موجود.</w:t>
      </w:r>
    </w:p>
    <w:p>
      <w:pPr>
        <w:pStyle w:val="Heading3"/>
      </w:pPr>
      <w:bookmarkStart w:id="1492" w:name="_Toc931"/>
      <w:r>
        <w:t>الدرّة الثمینة</w:t>
      </w:r>
      <w:bookmarkEnd w:id="1492"/>
    </w:p>
    <w:p>
      <w:pPr>
        <w:pStyle w:val="BookText"/>
      </w:pPr>
      <w:r>
        <w:rPr>
          <w:rFonts w:ascii="IRNazanin" w:hAnsi="IRNazanin" w:eastAsia="IRNazanin" w:cs="IRNazanin"/>
          <w:lang w:bidi="fa-IR"/>
          <w:color w:val="111111"/>
          <w:sz w:val="28"/>
          <w:szCs w:val="28"/>
          <w:rtl/>
        </w:rPr>
        <w:t xml:space="preserve">اثبات واجب،از عبد الحکیم بن شمس الدین سیالکوتی.مذکور در ذیل کشف الظنون.</w:t>
      </w:r>
    </w:p>
    <w:p>
      <w:pPr>
        <w:pStyle w:val="Heading3"/>
      </w:pPr>
      <w:bookmarkStart w:id="1493" w:name="_Toc932"/>
      <w:r>
        <w:t>الدرّة الثمینة</w:t>
      </w:r>
      <w:bookmarkEnd w:id="1493"/>
    </w:p>
    <w:p>
      <w:pPr>
        <w:pStyle w:val="BookText"/>
      </w:pPr>
      <w:r>
        <w:rPr>
          <w:rFonts w:ascii="IRNazanin" w:hAnsi="IRNazanin" w:eastAsia="IRNazanin" w:cs="IRNazanin"/>
          <w:lang w:bidi="fa-IR"/>
          <w:color w:val="111111"/>
          <w:sz w:val="28"/>
          <w:szCs w:val="28"/>
          <w:rtl/>
        </w:rPr>
        <w:t xml:space="preserve">فارسی،شرح نصاب،از علی اکبر بن محمد جعفر حسنی حسینی یزدی،تألیف:1292 ق.ط.</w:t>
      </w:r>
    </w:p>
    <w:p>
      <w:pPr>
        <w:pStyle w:val="BookText"/>
      </w:pPr>
      <w:r>
        <w:rPr>
          <w:rFonts w:ascii="IRNazanin" w:hAnsi="IRNazanin" w:eastAsia="IRNazanin" w:cs="IRNazanin"/>
          <w:lang w:bidi="fa-IR"/>
          <w:color w:val="111111"/>
          <w:sz w:val="28"/>
          <w:szCs w:val="28"/>
          <w:rtl/>
        </w:rPr>
        <w:t xml:space="preserve">تهران،1295 ق و مکرّر.</w:t>
      </w:r>
    </w:p>
    <w:p>
      <w:pPr>
        <w:pStyle w:val="Heading3"/>
      </w:pPr>
      <w:bookmarkStart w:id="1494" w:name="_Toc933"/>
      <w:r>
        <w:t>الدرّة الثمینة</w:t>
      </w:r>
      <w:bookmarkEnd w:id="1494"/>
    </w:p>
    <w:p>
      <w:pPr>
        <w:pStyle w:val="BookText"/>
      </w:pPr>
      <w:r>
        <w:rPr>
          <w:rFonts w:ascii="IRNazanin" w:hAnsi="IRNazanin" w:eastAsia="IRNazanin" w:cs="IRNazanin"/>
          <w:lang w:bidi="fa-IR"/>
          <w:color w:val="111111"/>
          <w:sz w:val="28"/>
          <w:szCs w:val="28"/>
          <w:rtl/>
        </w:rPr>
        <w:t xml:space="preserve">نظم«تهذیب المنطق»،از فرج بن حسن قطیفی، مؤلّف«تحفة اهل الایمان».خ.دیده شده.</w:t>
      </w:r>
    </w:p>
    <w:p>
      <w:pPr>
        <w:pStyle w:val="BookText"/>
      </w:pPr>
      <w:r>
        <w:rPr>
          <w:rFonts w:ascii="IRNazanin" w:hAnsi="IRNazanin" w:eastAsia="IRNazanin" w:cs="IRNazanin"/>
          <w:lang w:bidi="fa-IR"/>
          <w:color w:val="111111"/>
          <w:sz w:val="28"/>
          <w:szCs w:val="28"/>
          <w:rtl/>
        </w:rPr>
        <w:t xml:space="preserve">-الحمد للّه الذی حبانا</w:t>
      </w:r>
    </w:p>
    <w:p>
      <w:pPr>
        <w:pStyle w:val="BookText"/>
      </w:pPr>
      <w:r>
        <w:rPr>
          <w:rFonts w:ascii="IRNazanin" w:hAnsi="IRNazanin" w:eastAsia="IRNazanin" w:cs="IRNazanin"/>
          <w:lang w:bidi="fa-IR"/>
          <w:color w:val="111111"/>
          <w:sz w:val="28"/>
          <w:szCs w:val="28"/>
          <w:rtl/>
        </w:rPr>
        <w:t xml:space="preserve">العقل و المنطق و البیانا</w:t>
      </w:r>
    </w:p>
    <w:p>
      <w:pPr>
        <w:pStyle w:val="Heading3"/>
      </w:pPr>
      <w:bookmarkStart w:id="1495" w:name="_Toc934"/>
      <w:r>
        <w:t>الدرّة الثمینة</w:t>
      </w:r>
      <w:bookmarkEnd w:id="1495"/>
    </w:p>
    <w:p>
      <w:pPr>
        <w:pStyle w:val="BookText"/>
      </w:pPr>
      <w:r>
        <w:rPr>
          <w:rFonts w:ascii="IRNazanin" w:hAnsi="IRNazanin" w:eastAsia="IRNazanin" w:cs="IRNazanin"/>
          <w:lang w:bidi="fa-IR"/>
          <w:color w:val="111111"/>
          <w:sz w:val="28"/>
          <w:szCs w:val="28"/>
          <w:rtl/>
        </w:rPr>
        <w:t xml:space="preserve">ابو المظفر محمد بن احمد بن محمد(-507 ق).</w:t>
      </w:r>
    </w:p>
    <w:p>
      <w:pPr>
        <w:pStyle w:val="BookText"/>
      </w:pPr>
      <w:r>
        <w:rPr>
          <w:rFonts w:ascii="IRNazanin" w:hAnsi="IRNazanin" w:eastAsia="IRNazanin" w:cs="IRNazanin"/>
          <w:lang w:bidi="fa-IR"/>
          <w:color w:val="111111"/>
          <w:sz w:val="28"/>
          <w:szCs w:val="28"/>
          <w:rtl/>
        </w:rPr>
        <w:t xml:space="preserve">مذکور در«معجم الادباء».</w:t>
      </w:r>
    </w:p>
    <w:p>
      <w:pPr>
        <w:pStyle w:val="Heading3"/>
      </w:pPr>
      <w:bookmarkStart w:id="1496" w:name="_Toc935"/>
      <w:r>
        <w:t>الدرّة الثمینة(فی تاریخ المدینة)</w:t>
      </w:r>
      <w:bookmarkEnd w:id="1496"/>
    </w:p>
    <w:p>
      <w:pPr>
        <w:pStyle w:val="BookText"/>
      </w:pPr>
      <w:r>
        <w:rPr>
          <w:rFonts w:ascii="IRNazanin" w:hAnsi="IRNazanin" w:eastAsia="IRNazanin" w:cs="IRNazanin"/>
          <w:lang w:bidi="fa-IR"/>
          <w:color w:val="111111"/>
          <w:sz w:val="28"/>
          <w:szCs w:val="28"/>
          <w:rtl/>
        </w:rPr>
        <w:t xml:space="preserve">ابو الحسین محمد بن جعفر معروف به ابن نجار تمیمی کوفی(-420 ق).از مشایخ نجاشی.</w:t>
      </w:r>
    </w:p>
    <w:p>
      <w:pPr>
        <w:pStyle w:val="Heading3"/>
      </w:pPr>
      <w:bookmarkStart w:id="1497" w:name="_Toc936"/>
      <w:r>
        <w:t>الدرّة الثمینة</w:t>
      </w:r>
      <w:bookmarkEnd w:id="1497"/>
    </w:p>
    <w:p>
      <w:pPr>
        <w:pStyle w:val="BookText"/>
      </w:pPr>
      <w:r>
        <w:rPr>
          <w:rFonts w:ascii="IRNazanin" w:hAnsi="IRNazanin" w:eastAsia="IRNazanin" w:cs="IRNazanin"/>
          <w:lang w:bidi="fa-IR"/>
          <w:color w:val="111111"/>
          <w:sz w:val="28"/>
          <w:szCs w:val="28"/>
          <w:rtl/>
        </w:rPr>
        <w:t xml:space="preserve">در حرمت تعبیه و شبیه،از محمد بن سلیمان تنکابنی(-1302 ق).خ.دیده شده.</w:t>
      </w:r>
    </w:p>
    <w:p>
      <w:pPr>
        <w:pStyle w:val="Heading3"/>
      </w:pPr>
      <w:bookmarkStart w:id="1498" w:name="_Toc937"/>
      <w:r>
        <w:t>الدرّة الثمینة</w:t>
      </w:r>
      <w:bookmarkEnd w:id="1498"/>
    </w:p>
    <w:p>
      <w:pPr>
        <w:pStyle w:val="BookText"/>
      </w:pPr>
      <w:r>
        <w:rPr>
          <w:rFonts w:ascii="IRNazanin" w:hAnsi="IRNazanin" w:eastAsia="IRNazanin" w:cs="IRNazanin"/>
          <w:lang w:bidi="fa-IR"/>
          <w:color w:val="111111"/>
          <w:sz w:val="28"/>
          <w:szCs w:val="28"/>
          <w:rtl/>
        </w:rPr>
        <w:t xml:space="preserve">کلمات علی(علیه السلام)در اخلاق،از نظر علی بن اسماعیل واعظ کرمانی(-1348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1499" w:name="_Toc938"/>
      <w:r>
        <w:t>الدرّة الجلیّة---</w:t>
      </w:r>
      <w:bookmarkEnd w:id="1499"/>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0" w:name="pg14526_235538"/>
    <w:bookmarkEnd w:id="70"/>
    <w:p>
      <w:pPr>
        <w:pStyle w:val="Heading3"/>
      </w:pPr>
      <w:bookmarkStart w:id="1500" w:name="_Toc939"/>
      <w:r>
        <w:t>الدرّة السنیّة(فی اجوبة المسائل الدشتستانیّة)</w:t>
      </w:r>
      <w:bookmarkEnd w:id="1500"/>
    </w:p>
    <w:p>
      <w:pPr>
        <w:pStyle w:val="BookText"/>
      </w:pPr>
      <w:r>
        <w:rPr>
          <w:rFonts w:ascii="IRNazanin" w:hAnsi="IRNazanin" w:eastAsia="IRNazanin" w:cs="IRNazanin"/>
          <w:lang w:bidi="fa-IR"/>
          <w:color w:val="111111"/>
          <w:sz w:val="28"/>
          <w:szCs w:val="28"/>
          <w:rtl/>
        </w:rPr>
        <w:t xml:space="preserve">عبد اللّه بن صالح سماهیجی(-1135 ق).</w:t>
      </w:r>
    </w:p>
    <w:p>
      <w:pPr>
        <w:pStyle w:val="BookText"/>
      </w:pPr>
      <w:r>
        <w:rPr>
          <w:rFonts w:ascii="IRNazanin" w:hAnsi="IRNazanin" w:eastAsia="IRNazanin" w:cs="IRNazanin"/>
          <w:lang w:bidi="fa-IR"/>
          <w:color w:val="111111"/>
          <w:sz w:val="28"/>
          <w:szCs w:val="28"/>
          <w:rtl/>
        </w:rPr>
        <w:t xml:space="preserve">تالیف:1132 ق.خ.خوانساری نجف.</w:t>
      </w:r>
    </w:p>
    <w:p>
      <w:pPr>
        <w:pStyle w:val="BookText"/>
      </w:pPr>
      <w:r>
        <w:rPr>
          <w:rFonts w:ascii="IRNazanin" w:hAnsi="IRNazanin" w:eastAsia="IRNazanin" w:cs="IRNazanin"/>
          <w:lang w:bidi="fa-IR"/>
          <w:color w:val="111111"/>
          <w:sz w:val="28"/>
          <w:szCs w:val="28"/>
          <w:rtl/>
        </w:rPr>
        <w:t xml:space="preserve">-الحمد للّه الهادی الی الرشاد.</w:t>
      </w:r>
    </w:p>
    <w:p>
      <w:pPr>
        <w:pStyle w:val="Heading3"/>
      </w:pPr>
      <w:bookmarkStart w:id="1501" w:name="_Toc940"/>
      <w:r>
        <w:t>درة الصدف</w:t>
      </w:r>
      <w:bookmarkEnd w:id="1501"/>
    </w:p>
    <w:p>
      <w:pPr>
        <w:pStyle w:val="BookText"/>
      </w:pPr>
      <w:r>
        <w:rPr>
          <w:rFonts w:ascii="IRNazanin" w:hAnsi="IRNazanin" w:eastAsia="IRNazanin" w:cs="IRNazanin"/>
          <w:lang w:bidi="fa-IR"/>
          <w:color w:val="111111"/>
          <w:sz w:val="28"/>
          <w:szCs w:val="28"/>
          <w:rtl/>
        </w:rPr>
        <w:t xml:space="preserve">نظم طهارت و صلاة«اللمعة الدمشقیّة»از شیخ فرج بن حسن آل عمران قطیفی،تاریخ نظم:</w:t>
      </w:r>
    </w:p>
    <w:p>
      <w:pPr>
        <w:pStyle w:val="BookText"/>
      </w:pPr>
      <w:r>
        <w:rPr>
          <w:rFonts w:ascii="IRNazanin" w:hAnsi="IRNazanin" w:eastAsia="IRNazanin" w:cs="IRNazanin"/>
          <w:lang w:bidi="fa-IR"/>
          <w:color w:val="111111"/>
          <w:sz w:val="28"/>
          <w:szCs w:val="28"/>
          <w:rtl/>
        </w:rPr>
        <w:t xml:space="preserve">1358 ق.</w:t>
      </w:r>
    </w:p>
    <w:p>
      <w:pPr>
        <w:pStyle w:val="BookText"/>
      </w:pPr>
      <w:r>
        <w:rPr>
          <w:rFonts w:ascii="IRNazanin" w:hAnsi="IRNazanin" w:eastAsia="IRNazanin" w:cs="IRNazanin"/>
          <w:lang w:bidi="fa-IR"/>
          <w:color w:val="111111"/>
          <w:sz w:val="28"/>
          <w:szCs w:val="28"/>
          <w:rtl/>
        </w:rPr>
        <w:t xml:space="preserve">-احمد ربی منشی العوالم</w:t>
      </w:r>
    </w:p>
    <w:p>
      <w:pPr>
        <w:pStyle w:val="Heading3"/>
      </w:pPr>
      <w:bookmarkStart w:id="1502" w:name="_Toc941"/>
      <w:r>
        <w:t>درّة الصدف(فی تاریخ النّجف)-لؤلؤ الصدف</w:t>
      </w:r>
      <w:bookmarkEnd w:id="1502"/>
    </w:p>
    <w:p>
      <w:pPr>
        <w:pStyle w:val="BookText"/>
      </w:pPr>
      <w:r>
        <w:rPr>
          <w:rFonts w:ascii="IRNazanin" w:hAnsi="IRNazanin" w:eastAsia="IRNazanin" w:cs="IRNazanin"/>
          <w:lang w:bidi="fa-IR"/>
          <w:color w:val="111111"/>
          <w:sz w:val="28"/>
          <w:szCs w:val="28"/>
          <w:rtl/>
        </w:rPr>
        <w:t xml:space="preserve">سید عبد اللّه ثقة الاسلام(1285 ق-).خ.دیده شده.</w:t>
      </w:r>
    </w:p>
    <w:p>
      <w:pPr>
        <w:pStyle w:val="Heading3"/>
      </w:pPr>
      <w:bookmarkStart w:id="1503" w:name="_Toc942"/>
      <w:r>
        <w:t>درّة الصفا(فی تفسیر ائمّة الهدی)---</w:t>
      </w:r>
      <w:bookmarkEnd w:id="1503"/>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1" w:name="pg14526_235539"/>
    <w:bookmarkEnd w:id="71"/>
    <w:p>
      <w:pPr>
        <w:pStyle w:val="Heading3"/>
      </w:pPr>
      <w:bookmarkStart w:id="1504" w:name="_Toc943"/>
      <w:r>
        <w:t>الدّرة الغریّة(فی المسائل الارثیّة)</w:t>
      </w:r>
      <w:bookmarkEnd w:id="1504"/>
    </w:p>
    <w:p>
      <w:pPr>
        <w:pStyle w:val="BookText"/>
      </w:pPr>
      <w:r>
        <w:rPr>
          <w:rFonts w:ascii="IRNazanin" w:hAnsi="IRNazanin" w:eastAsia="IRNazanin" w:cs="IRNazanin"/>
          <w:lang w:bidi="fa-IR"/>
          <w:color w:val="111111"/>
          <w:sz w:val="28"/>
          <w:szCs w:val="28"/>
          <w:rtl/>
        </w:rPr>
        <w:t xml:space="preserve">فارسی،در میراث،از سید حسین بن نصر اللّه بن صادق موسوی ارومی عرب باغی،ط.تبریز.</w:t>
      </w:r>
    </w:p>
    <w:p>
      <w:pPr>
        <w:pStyle w:val="Heading3"/>
      </w:pPr>
      <w:bookmarkStart w:id="1505" w:name="_Toc944"/>
      <w:r>
        <w:t>الدرّة الغریّة(فی شرح اللّمعة الدّمشقیّة)</w:t>
      </w:r>
      <w:bookmarkEnd w:id="1505"/>
    </w:p>
    <w:p>
      <w:pPr>
        <w:pStyle w:val="BookText"/>
      </w:pPr>
      <w:r>
        <w:rPr>
          <w:rFonts w:ascii="IRNazanin" w:hAnsi="IRNazanin" w:eastAsia="IRNazanin" w:cs="IRNazanin"/>
          <w:lang w:bidi="fa-IR"/>
          <w:color w:val="111111"/>
          <w:sz w:val="28"/>
          <w:szCs w:val="28"/>
          <w:rtl/>
        </w:rPr>
        <w:t xml:space="preserve">عبد الکریم بن محمد باقر سلماسی(-ح 1280 ق)،تألیف:1250 ق،خ.موجود.</w:t>
      </w:r>
    </w:p>
    <w:p>
      <w:pPr>
        <w:pStyle w:val="BookText"/>
      </w:pPr>
      <w:r>
        <w:rPr>
          <w:rFonts w:ascii="Amiri" w:hAnsi="Amiri" w:eastAsia="Amiri" w:cs="Amiri"/>
          <w:lang w:bidi="ar-SA"/>
          <w:color w:val="111111"/>
          <w:sz w:val="28"/>
          <w:szCs w:val="28"/>
          <w:rtl/>
        </w:rPr>
        <w:t xml:space="preserve">-اللّهم انّی احمدک حمدا تطهّرنی به...</w:t>
      </w:r>
    </w:p>
    <w:p>
      <w:pPr>
        <w:pStyle w:val="Heading3"/>
      </w:pPr>
      <w:bookmarkStart w:id="1506" w:name="_Toc945"/>
      <w:r>
        <w:t>درّة الغموم</w:t>
      </w:r>
      <w:bookmarkEnd w:id="1506"/>
    </w:p>
    <w:p>
      <w:pPr>
        <w:pStyle w:val="BookText"/>
      </w:pPr>
      <w:r>
        <w:rPr>
          <w:rFonts w:ascii="IRNazanin" w:hAnsi="IRNazanin" w:eastAsia="IRNazanin" w:cs="IRNazanin"/>
          <w:lang w:bidi="fa-IR"/>
          <w:color w:val="111111"/>
          <w:sz w:val="28"/>
          <w:szCs w:val="28"/>
          <w:rtl/>
        </w:rPr>
        <w:t xml:space="preserve">اردو،مراثی سید الشهداء(علیه السلام)،از ناجی هندی،ط، هند.</w:t>
      </w:r>
    </w:p>
    <w:p>
      <w:pPr>
        <w:pStyle w:val="Heading3"/>
      </w:pPr>
      <w:bookmarkStart w:id="1507" w:name="_Toc946"/>
      <w:r>
        <w:t>درّة الغوّاص(فی اسرار الخواص)</w:t>
      </w:r>
      <w:bookmarkEnd w:id="1507"/>
    </w:p>
    <w:p>
      <w:pPr>
        <w:pStyle w:val="BookText"/>
      </w:pPr>
      <w:r>
        <w:rPr>
          <w:rFonts w:ascii="IRNazanin" w:hAnsi="IRNazanin" w:eastAsia="IRNazanin" w:cs="IRNazanin"/>
          <w:lang w:bidi="fa-IR"/>
          <w:color w:val="111111"/>
          <w:sz w:val="28"/>
          <w:szCs w:val="28"/>
          <w:rtl/>
        </w:rPr>
        <w:t xml:space="preserve">ایدمر بن علی جلدکی.</w:t>
      </w:r>
    </w:p>
    <w:p>
      <w:pPr>
        <w:pStyle w:val="Heading3"/>
      </w:pPr>
      <w:bookmarkStart w:id="1508" w:name="_Toc947"/>
      <w:r>
        <w:t>درّة الغوّاص(فی بیان وضع العالم و الموضوع له</w:t>
      </w:r>
      <w:bookmarkEnd w:id="1508"/>
    </w:p>
    <w:p>
      <w:pPr>
        <w:pStyle w:val="BookText"/>
      </w:pPr>
      <w:r>
        <w:rPr>
          <w:rFonts w:ascii="IRNazanin" w:hAnsi="IRNazanin" w:eastAsia="IRNazanin" w:cs="IRNazanin"/>
          <w:lang w:bidi="fa-IR"/>
          <w:color w:val="111111"/>
          <w:sz w:val="28"/>
          <w:szCs w:val="28"/>
          <w:rtl/>
        </w:rPr>
        <w:t xml:space="preserve">الخاص)</w:t>
      </w:r>
    </w:p>
    <w:p>
      <w:pPr>
        <w:pStyle w:val="BookText"/>
      </w:pPr>
      <w:r>
        <w:rPr>
          <w:rFonts w:ascii="IRNazanin" w:hAnsi="IRNazanin" w:eastAsia="IRNazanin" w:cs="IRNazanin"/>
          <w:lang w:bidi="fa-IR"/>
          <w:color w:val="111111"/>
          <w:sz w:val="28"/>
          <w:szCs w:val="28"/>
          <w:rtl/>
        </w:rPr>
        <w:t xml:space="preserve">معزّ الدین محمد مهدی بن حسن حسینی قزوینی حلّی(-1300 ق).خ.موجود.</w:t>
      </w:r>
    </w:p>
    <w:p>
      <w:pPr>
        <w:pStyle w:val="Heading3"/>
      </w:pPr>
      <w:bookmarkStart w:id="1509" w:name="_Toc948"/>
      <w:r>
        <w:t>درّة الغوّاص(فی نظم خلاصة الرصاص)</w:t>
      </w:r>
      <w:bookmarkEnd w:id="1509"/>
    </w:p>
    <w:p>
      <w:pPr>
        <w:pStyle w:val="BookText"/>
      </w:pPr>
      <w:r>
        <w:rPr>
          <w:rFonts w:ascii="IRNazanin" w:hAnsi="IRNazanin" w:eastAsia="IRNazanin" w:cs="IRNazanin"/>
          <w:lang w:bidi="fa-IR"/>
          <w:color w:val="111111"/>
          <w:sz w:val="28"/>
          <w:szCs w:val="28"/>
          <w:rtl/>
        </w:rPr>
        <w:t xml:space="preserve">ضیاء الدین سید هادی بن ابراهیم؛اصل از احمد بن حسن رصاص است.</w:t>
      </w:r>
    </w:p>
    <w:p>
      <w:pPr>
        <w:pStyle w:val="BookText"/>
      </w:pPr>
      <w:r>
        <w:rPr>
          <w:rFonts w:ascii="IRNazanin" w:hAnsi="IRNazanin" w:eastAsia="IRNazanin" w:cs="IRNazanin"/>
          <w:lang w:bidi="fa-IR"/>
          <w:color w:val="111111"/>
          <w:sz w:val="28"/>
          <w:szCs w:val="28"/>
          <w:rtl/>
        </w:rPr>
        <w:t xml:space="preserve">-الحمد للّه باری الروح و النسم...</w:t>
      </w:r>
    </w:p>
    <w:p>
      <w:pPr>
        <w:pStyle w:val="Heading3"/>
      </w:pPr>
      <w:bookmarkStart w:id="1510" w:name="_Toc949"/>
      <w:r>
        <w:t>الدرّة الفاخرة</w:t>
      </w:r>
      <w:bookmarkEnd w:id="1510"/>
    </w:p>
    <w:p>
      <w:pPr>
        <w:pStyle w:val="BookText"/>
      </w:pPr>
      <w:r>
        <w:rPr>
          <w:rFonts w:ascii="IRNazanin" w:hAnsi="IRNazanin" w:eastAsia="IRNazanin" w:cs="IRNazanin"/>
          <w:lang w:bidi="fa-IR"/>
          <w:color w:val="111111"/>
          <w:sz w:val="28"/>
          <w:szCs w:val="28"/>
          <w:rtl/>
        </w:rPr>
        <w:t xml:space="preserve">در ردّ صوفیه،ناشناخته،مذکور در«السهام المارقة عن اغراض الزنادقة».</w:t>
      </w:r>
    </w:p>
    <w:p>
      <w:pPr>
        <w:pStyle w:val="Heading3"/>
      </w:pPr>
      <w:bookmarkStart w:id="1511" w:name="_Toc950"/>
      <w:r>
        <w:t>الدرّة الفاخرة(فی شرح خطبة زینب الطاهرة)</w:t>
      </w:r>
      <w:bookmarkEnd w:id="1511"/>
    </w:p>
    <w:p>
      <w:pPr>
        <w:pStyle w:val="BookText"/>
      </w:pPr>
      <w:r>
        <w:rPr>
          <w:rFonts w:ascii="IRNazanin" w:hAnsi="IRNazanin" w:eastAsia="IRNazanin" w:cs="IRNazanin"/>
          <w:lang w:bidi="fa-IR"/>
          <w:color w:val="111111"/>
          <w:sz w:val="28"/>
          <w:szCs w:val="28"/>
          <w:rtl/>
        </w:rPr>
        <w:t xml:space="preserve">فارسی،از جمال الدین بن ابی تراب شیرازی (-1341 ق).در«نفایس اللّباب»و«لمعات النّور»از آن نقل شده است.</w:t>
      </w:r>
    </w:p>
    <w:p>
      <w:pPr>
        <w:pStyle w:val="Heading3"/>
      </w:pPr>
      <w:bookmarkStart w:id="1512" w:name="_Toc951"/>
      <w:r>
        <w:t>الدرّة الفاخرة(فی زیارات العترة الطاهرة)</w:t>
      </w:r>
      <w:bookmarkEnd w:id="1512"/>
    </w:p>
    <w:p>
      <w:pPr>
        <w:pStyle w:val="BookText"/>
      </w:pPr>
      <w:r>
        <w:rPr>
          <w:rFonts w:ascii="IRNazanin" w:hAnsi="IRNazanin" w:eastAsia="IRNazanin" w:cs="IRNazanin"/>
          <w:lang w:bidi="fa-IR"/>
          <w:color w:val="111111"/>
          <w:sz w:val="28"/>
          <w:szCs w:val="28"/>
          <w:rtl/>
        </w:rPr>
        <w:t xml:space="preserve">محمد صادق بن محمد نمینی لنکرانی(-1285 ق).</w:t>
      </w:r>
    </w:p>
    <w:p>
      <w:pPr>
        <w:pStyle w:val="Heading3"/>
      </w:pPr>
      <w:bookmarkStart w:id="1513" w:name="_Toc952"/>
      <w:r>
        <w:t>الدرّة الفاخرة</w:t>
      </w:r>
      <w:bookmarkEnd w:id="1513"/>
    </w:p>
    <w:p>
      <w:pPr>
        <w:pStyle w:val="BookText"/>
      </w:pPr>
      <w:r>
        <w:rPr>
          <w:rFonts w:ascii="IRNazanin" w:hAnsi="IRNazanin" w:eastAsia="IRNazanin" w:cs="IRNazanin"/>
          <w:lang w:bidi="fa-IR"/>
          <w:color w:val="111111"/>
          <w:sz w:val="28"/>
          <w:szCs w:val="28"/>
          <w:rtl/>
        </w:rPr>
        <w:t xml:space="preserve">در اثبات واجب،از نور الدّین عبد الرحمن بن احمد جامی(-898 ق).خ.آستان قدس، ش 17(948 ق)و چند نسخۀ دیگر.ط.مصر، 1328 ق.</w:t>
      </w:r>
    </w:p>
    <w:p>
      <w:pPr>
        <w:pStyle w:val="BookText"/>
      </w:pPr>
      <w:r>
        <w:rPr>
          <w:rFonts w:ascii="IRNazanin" w:hAnsi="IRNazanin" w:eastAsia="IRNazanin" w:cs="IRNazanin"/>
          <w:lang w:bidi="fa-IR"/>
          <w:color w:val="111111"/>
          <w:sz w:val="28"/>
          <w:szCs w:val="28"/>
          <w:rtl/>
        </w:rPr>
        <w:t xml:space="preserve">-الحمد للّه الذی تجلی بذاته لذاته</w:t>
      </w:r>
    </w:p>
    <w:p>
      <w:pPr>
        <w:pStyle w:val="Heading3"/>
      </w:pPr>
      <w:bookmarkStart w:id="1514" w:name="_Toc953"/>
      <w:r>
        <w:t>درّة الفخر و فریدة الدهر</w:t>
      </w:r>
      <w:bookmarkEnd w:id="1514"/>
    </w:p>
    <w:p>
      <w:pPr>
        <w:pStyle w:val="BookText"/>
      </w:pPr>
      <w:r>
        <w:rPr>
          <w:rFonts w:ascii="IRNazanin" w:hAnsi="IRNazanin" w:eastAsia="IRNazanin" w:cs="IRNazanin"/>
          <w:lang w:bidi="fa-IR"/>
          <w:color w:val="111111"/>
          <w:sz w:val="28"/>
          <w:szCs w:val="28"/>
          <w:rtl/>
        </w:rPr>
        <w:t xml:space="preserve">عمید الدین عبد المطلب بن محمد بن علی اعرجی خواهرزادۀ علامّه حلّی.مذکور در«کشف الحجب».</w:t>
      </w:r>
    </w:p>
    <w:p>
      <w:pPr>
        <w:pStyle w:val="Heading3"/>
      </w:pPr>
      <w:bookmarkStart w:id="1515" w:name="_Toc954"/>
      <w:r>
        <w:t>درّة الفرید فی التجوید</w:t>
      </w:r>
      <w:bookmarkEnd w:id="1515"/>
    </w:p>
    <w:p>
      <w:pPr>
        <w:pStyle w:val="BookText"/>
      </w:pPr>
      <w:r>
        <w:rPr>
          <w:rFonts w:ascii="IRNazanin" w:hAnsi="IRNazanin" w:eastAsia="IRNazanin" w:cs="IRNazanin"/>
          <w:lang w:bidi="fa-IR"/>
          <w:color w:val="111111"/>
          <w:sz w:val="28"/>
          <w:szCs w:val="28"/>
          <w:rtl/>
        </w:rPr>
        <w:t xml:space="preserve">فارسی،از حافظ کلان،که برای ابو الغازی عبید اللّه بهادر خان تألیف کرده.خ.خوانساری نجف.</w:t>
      </w:r>
    </w:p>
    <w:p>
      <w:pPr>
        <w:pStyle w:val="BookText"/>
      </w:pPr>
      <w:r>
        <w:rPr>
          <w:rFonts w:ascii="IRNazanin" w:hAnsi="IRNazanin" w:eastAsia="IRNazanin" w:cs="IRNazanin"/>
          <w:lang w:bidi="fa-IR"/>
          <w:color w:val="111111"/>
          <w:sz w:val="28"/>
          <w:szCs w:val="28"/>
          <w:rtl/>
        </w:rPr>
        <w:t xml:space="preserve">-بعد از حمد حضرت جلّ و علا</w:t>
      </w:r>
    </w:p>
    <w:p>
      <w:pPr>
        <w:pStyle w:val="Heading3"/>
      </w:pPr>
      <w:bookmarkStart w:id="1516" w:name="_Toc955"/>
      <w:r>
        <w:t>الدرّة الفریدة(فی العترة المجیدة)</w:t>
      </w:r>
      <w:bookmarkEnd w:id="1516"/>
    </w:p>
    <w:p>
      <w:pPr>
        <w:pStyle w:val="BookText"/>
      </w:pPr>
      <w:r>
        <w:rPr>
          <w:rFonts w:ascii="IRNazanin" w:hAnsi="IRNazanin" w:eastAsia="IRNazanin" w:cs="IRNazanin"/>
          <w:lang w:bidi="fa-IR"/>
          <w:color w:val="111111"/>
          <w:sz w:val="28"/>
          <w:szCs w:val="28"/>
          <w:rtl/>
        </w:rPr>
        <w:t xml:space="preserve">محمد بن طیب بن عبد السّلام فاسی.مذکور در ذیل کشف الظنون.</w:t>
      </w:r>
    </w:p>
    <w:p>
      <w:pPr>
        <w:pStyle w:val="Heading3"/>
      </w:pPr>
      <w:bookmarkStart w:id="1517" w:name="_Toc956"/>
      <w:r>
        <w:t>درة القماس(فی اسماء الافراس)</w:t>
      </w:r>
      <w:bookmarkEnd w:id="1517"/>
    </w:p>
    <w:p>
      <w:pPr>
        <w:pStyle w:val="BookText"/>
      </w:pPr>
      <w:r>
        <w:rPr>
          <w:rFonts w:ascii="IRNazanin" w:hAnsi="IRNazanin" w:eastAsia="IRNazanin" w:cs="IRNazanin"/>
          <w:lang w:bidi="fa-IR"/>
          <w:color w:val="111111"/>
          <w:sz w:val="28"/>
          <w:szCs w:val="28"/>
          <w:rtl/>
        </w:rPr>
        <w:t xml:space="preserve">در شناخت اسب،از سید جعفر بن محمد اعرجی نسابه مذکور در«نفحة بغداد».</w:t>
      </w:r>
    </w:p>
    <w:p>
      <w:pPr>
        <w:pStyle w:val="Heading3"/>
      </w:pPr>
      <w:bookmarkStart w:id="1518" w:name="_Toc957"/>
      <w:r>
        <w:t>درّة المصائب</w:t>
      </w:r>
      <w:bookmarkEnd w:id="1518"/>
    </w:p>
    <w:p>
      <w:pPr>
        <w:pStyle w:val="BookText"/>
      </w:pPr>
      <w:r>
        <w:rPr>
          <w:rFonts w:ascii="IRNazanin" w:hAnsi="IRNazanin" w:eastAsia="IRNazanin" w:cs="IRNazanin"/>
          <w:lang w:bidi="fa-IR"/>
          <w:color w:val="111111"/>
          <w:sz w:val="28"/>
          <w:szCs w:val="28"/>
          <w:rtl/>
        </w:rPr>
        <w:t xml:space="preserve">مقتل،ط.هند،مذکور در برخی از فهارس.</w:t>
      </w:r>
    </w:p>
    <w:p>
      <w:pPr>
        <w:pStyle w:val="Heading3"/>
      </w:pPr>
      <w:bookmarkStart w:id="1519" w:name="_Toc958"/>
      <w:r>
        <w:t>الدرّة المضیئة(فی الردّ علی الشیخیّة)</w:t>
      </w:r>
      <w:bookmarkEnd w:id="1519"/>
    </w:p>
    <w:p>
      <w:pPr>
        <w:pStyle w:val="BookText"/>
      </w:pPr>
      <w:r>
        <w:rPr>
          <w:rFonts w:ascii="IRNazanin" w:hAnsi="IRNazanin" w:eastAsia="IRNazanin" w:cs="IRNazanin"/>
          <w:lang w:bidi="fa-IR"/>
          <w:color w:val="111111"/>
          <w:sz w:val="28"/>
          <w:szCs w:val="28"/>
          <w:rtl/>
        </w:rPr>
        <w:t xml:space="preserve">محمد رضا بن قاسم غراوی نجفی،تألیف:1327 ق.خ.دیده شده.</w:t>
      </w:r>
    </w:p>
    <w:p>
      <w:pPr>
        <w:pStyle w:val="Heading3"/>
      </w:pPr>
      <w:bookmarkStart w:id="1520" w:name="_Toc959"/>
      <w:r>
        <w:t>الدرّة المضیئة</w:t>
      </w:r>
      <w:bookmarkEnd w:id="1520"/>
    </w:p>
    <w:p>
      <w:pPr>
        <w:pStyle w:val="BookText"/>
      </w:pPr>
      <w:r>
        <w:rPr>
          <w:rFonts w:ascii="IRNazanin" w:hAnsi="IRNazanin" w:eastAsia="IRNazanin" w:cs="IRNazanin"/>
          <w:lang w:bidi="fa-IR"/>
          <w:color w:val="111111"/>
          <w:sz w:val="28"/>
          <w:szCs w:val="28"/>
          <w:rtl/>
        </w:rPr>
        <w:t xml:space="preserve">در تحقیق بداء،از محمد محسن بن محمد رفیع رشتی اصفهانی.در«وسیلة النّجات»مؤلف که فارسی است و در 1269 تألیف شده عباراتی از آن نقل شده است.</w:t>
      </w:r>
    </w:p>
    <w:p>
      <w:pPr>
        <w:pStyle w:val="Heading3"/>
      </w:pPr>
      <w:bookmarkStart w:id="1521" w:name="_Toc960"/>
      <w:r>
        <w:t>الدرّة المضیئة(فی الدعوات المأثوره عن</w:t>
      </w:r>
      <w:bookmarkEnd w:id="1521"/>
    </w:p>
    <w:p>
      <w:pPr>
        <w:pStyle w:val="BookText"/>
      </w:pPr>
      <w:r>
        <w:rPr>
          <w:rFonts w:ascii="Amiri" w:hAnsi="Amiri" w:eastAsia="Amiri" w:cs="Amiri"/>
          <w:lang w:bidi="ar-SA"/>
          <w:color w:val="111111"/>
          <w:sz w:val="28"/>
          <w:szCs w:val="28"/>
          <w:rtl/>
        </w:rPr>
        <w:t xml:space="preserve">خیر البریّة)</w:t>
      </w:r>
    </w:p>
    <w:p>
      <w:pPr>
        <w:pStyle w:val="BookText"/>
      </w:pPr>
      <w:r>
        <w:rPr>
          <w:rFonts w:ascii="IRNazanin" w:hAnsi="IRNazanin" w:eastAsia="IRNazanin" w:cs="IRNazanin"/>
          <w:lang w:bidi="fa-IR"/>
          <w:color w:val="111111"/>
          <w:sz w:val="28"/>
          <w:szCs w:val="28"/>
          <w:rtl/>
        </w:rPr>
        <w:t xml:space="preserve">شرف الدین محمد مکّی بن ضیاء الدّین محمّد از دودمان شهید اول.مذکور در اجازۀ مورّخ 1178 ق مؤلف برای محمد رضا بن عبد المطلب تبریزی با عبارت:الروضة العلیّة و الدرّة المضیئة فی</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2" w:name="pg14526_235540"/>
    <w:bookmarkEnd w:id="72"/>
    <w:p>
      <w:pPr>
        <w:pStyle w:val="BookText"/>
      </w:pPr>
      <w:r>
        <w:rPr>
          <w:rFonts w:ascii="IRNazanin" w:hAnsi="IRNazanin" w:eastAsia="IRNazanin" w:cs="IRNazanin"/>
          <w:lang w:bidi="fa-IR"/>
          <w:color w:val="111111"/>
          <w:sz w:val="28"/>
          <w:szCs w:val="28"/>
          <w:rtl/>
        </w:rPr>
        <w:t xml:space="preserve">الادعیة المأثورة عن الخیر البریّة،که براساس آن ممکن است روضة و درّة یک کتاب باشد.</w:t>
      </w:r>
    </w:p>
    <w:p>
      <w:pPr>
        <w:pStyle w:val="Heading3"/>
      </w:pPr>
      <w:bookmarkStart w:id="1522" w:name="_Toc961"/>
      <w:r>
        <w:t>الدرّة المضیئة(فی اصول الدینیّة)---الکلام(از ابراهیم بن یحیی).</w:t>
      </w:r>
      <w:bookmarkEnd w:id="1522"/>
    </w:p>
    <w:p>
      <w:pPr>
        <w:pStyle w:val="Heading3"/>
      </w:pPr>
      <w:bookmarkStart w:id="1523" w:name="_Toc962"/>
      <w:r>
        <w:t>الدرّة المضیئة(فی زیارة الرّوضة المصطفویّة)</w:t>
      </w:r>
      <w:bookmarkEnd w:id="1523"/>
    </w:p>
    <w:p>
      <w:pPr>
        <w:pStyle w:val="BookText"/>
      </w:pPr>
      <w:r>
        <w:rPr>
          <w:rFonts w:ascii="IRNazanin" w:hAnsi="IRNazanin" w:eastAsia="IRNazanin" w:cs="IRNazanin"/>
          <w:lang w:bidi="fa-IR"/>
          <w:color w:val="111111"/>
          <w:sz w:val="28"/>
          <w:szCs w:val="28"/>
          <w:rtl/>
        </w:rPr>
        <w:t xml:space="preserve">علی بن سلطان محمد قاری هروی.خ.موجود (در آلمان).</w:t>
      </w:r>
    </w:p>
    <w:p>
      <w:pPr>
        <w:pStyle w:val="BookText"/>
      </w:pPr>
      <w:r>
        <w:rPr>
          <w:rFonts w:ascii="Amiri" w:hAnsi="Amiri" w:eastAsia="Amiri" w:cs="Amiri"/>
          <w:lang w:bidi="ar-SA"/>
          <w:color w:val="111111"/>
          <w:sz w:val="28"/>
          <w:szCs w:val="28"/>
          <w:rtl/>
        </w:rPr>
        <w:t xml:space="preserve">-الحمد للّه ربّ العالمین...</w:t>
      </w:r>
    </w:p>
    <w:p>
      <w:pPr>
        <w:pStyle w:val="Heading3"/>
      </w:pPr>
      <w:bookmarkStart w:id="1524" w:name="_Toc963"/>
      <w:r>
        <w:t>الدرّة المکنونة</w:t>
      </w:r>
      <w:bookmarkEnd w:id="1524"/>
    </w:p>
    <w:p>
      <w:pPr>
        <w:pStyle w:val="BookText"/>
      </w:pPr>
      <w:r>
        <w:rPr>
          <w:rFonts w:ascii="IRNazanin" w:hAnsi="IRNazanin" w:eastAsia="IRNazanin" w:cs="IRNazanin"/>
          <w:lang w:bidi="fa-IR"/>
          <w:color w:val="111111"/>
          <w:sz w:val="28"/>
          <w:szCs w:val="28"/>
          <w:rtl/>
        </w:rPr>
        <w:t xml:space="preserve">کیمیا،از جابر بن حیان کیمیاوی(-200 ق).در «الخواص الموازینیّة»مؤلف به آن ارجاع شده است.</w:t>
      </w:r>
    </w:p>
    <w:p>
      <w:pPr>
        <w:pStyle w:val="Heading3"/>
      </w:pPr>
      <w:bookmarkStart w:id="1525" w:name="_Toc964"/>
      <w:r>
        <w:t>درّۀ مکنونه</w:t>
      </w:r>
      <w:bookmarkEnd w:id="1525"/>
    </w:p>
    <w:p>
      <w:pPr>
        <w:pStyle w:val="BookText"/>
      </w:pPr>
      <w:r>
        <w:rPr>
          <w:rFonts w:ascii="IRNazanin" w:hAnsi="IRNazanin" w:eastAsia="IRNazanin" w:cs="IRNazanin"/>
          <w:lang w:bidi="fa-IR"/>
          <w:color w:val="111111"/>
          <w:sz w:val="28"/>
          <w:szCs w:val="28"/>
          <w:rtl/>
        </w:rPr>
        <w:t xml:space="preserve">فارسی،از قاضی محمد شریف بن شمس الدین شیرازی(1001 ق-).مذکور در«خزان و بهار» مؤلّف.</w:t>
      </w:r>
    </w:p>
    <w:p>
      <w:pPr>
        <w:pStyle w:val="Heading3"/>
      </w:pPr>
      <w:bookmarkStart w:id="1526" w:name="_Toc965"/>
      <w:r>
        <w:t>الدّرة المکنونه</w:t>
      </w:r>
      <w:bookmarkEnd w:id="1526"/>
    </w:p>
    <w:p>
      <w:pPr>
        <w:pStyle w:val="BookText"/>
      </w:pPr>
      <w:r>
        <w:rPr>
          <w:rFonts w:ascii="IRNazanin" w:hAnsi="IRNazanin" w:eastAsia="IRNazanin" w:cs="IRNazanin"/>
          <w:lang w:bidi="fa-IR"/>
          <w:color w:val="111111"/>
          <w:sz w:val="28"/>
          <w:szCs w:val="28"/>
          <w:rtl/>
        </w:rPr>
        <w:t xml:space="preserve">در خواص حروف،ناشناخته،در«حرز الامان» صفی علی بن حسین واعظ کاشفی از آن نقل شده است.</w:t>
      </w:r>
    </w:p>
    <w:p>
      <w:pPr>
        <w:pStyle w:val="Heading3"/>
      </w:pPr>
      <w:bookmarkStart w:id="1527" w:name="_Toc966"/>
      <w:r>
        <w:t>الدرة المنتخبة(فیما صحّ من الاغذیة المجرّبة)</w:t>
      </w:r>
      <w:bookmarkEnd w:id="1527"/>
    </w:p>
    <w:p>
      <w:pPr>
        <w:pStyle w:val="BookText"/>
      </w:pPr>
      <w:r>
        <w:rPr>
          <w:rFonts w:ascii="IRNazanin" w:hAnsi="IRNazanin" w:eastAsia="IRNazanin" w:cs="IRNazanin"/>
          <w:lang w:bidi="fa-IR"/>
          <w:color w:val="111111"/>
          <w:sz w:val="28"/>
          <w:szCs w:val="28"/>
          <w:rtl/>
        </w:rPr>
        <w:t xml:space="preserve">طب،از داود بن عمر ضریر انطاکی(-1008 ق).</w:t>
      </w:r>
    </w:p>
    <w:p>
      <w:pPr>
        <w:pStyle w:val="BookText"/>
      </w:pPr>
      <w:r>
        <w:rPr>
          <w:rFonts w:ascii="IRNazanin" w:hAnsi="IRNazanin" w:eastAsia="IRNazanin" w:cs="IRNazanin"/>
          <w:lang w:bidi="fa-IR"/>
          <w:color w:val="111111"/>
          <w:sz w:val="28"/>
          <w:szCs w:val="28"/>
          <w:rtl/>
        </w:rPr>
        <w:t xml:space="preserve">مذکور در«خلاصة الاثر»(در آستان قدس نسخه‌ای به همین نام موجود است که ظاهرا غیر از این عنوان و تألیف نصر بن نصر است که به نام داود بن ملک مظفری مصدر ساخته،ش 5082 (سدۀ 8 ق).</w:t>
      </w:r>
    </w:p>
    <w:p>
      <w:pPr>
        <w:pStyle w:val="Heading3"/>
      </w:pPr>
      <w:bookmarkStart w:id="1528" w:name="_Toc967"/>
      <w:r>
        <w:t>الدرّة المنتظمة</w:t>
      </w:r>
      <w:bookmarkEnd w:id="1528"/>
    </w:p>
    <w:p>
      <w:pPr>
        <w:pStyle w:val="BookText"/>
      </w:pPr>
      <w:r>
        <w:rPr>
          <w:rFonts w:ascii="IRNazanin" w:hAnsi="IRNazanin" w:eastAsia="IRNazanin" w:cs="IRNazanin"/>
          <w:lang w:bidi="fa-IR"/>
          <w:color w:val="111111"/>
          <w:sz w:val="28"/>
          <w:szCs w:val="28"/>
          <w:rtl/>
        </w:rPr>
        <w:t xml:space="preserve">منظومه در اصول فقه،از ابو الحسن عبد الهادی بن حاج جواد همدانی بغدادی آل شلیلة(-1333 ق).خ.دیده شده.</w:t>
      </w:r>
    </w:p>
    <w:p>
      <w:pPr>
        <w:pStyle w:val="Heading3"/>
      </w:pPr>
      <w:bookmarkStart w:id="1529" w:name="_Toc968"/>
      <w:r>
        <w:t>الدرّة المنتظمة</w:t>
      </w:r>
      <w:bookmarkEnd w:id="1529"/>
    </w:p>
    <w:p>
      <w:pPr>
        <w:pStyle w:val="BookText"/>
      </w:pPr>
      <w:r>
        <w:rPr>
          <w:rFonts w:ascii="IRNazanin" w:hAnsi="IRNazanin" w:eastAsia="IRNazanin" w:cs="IRNazanin"/>
          <w:lang w:bidi="fa-IR"/>
          <w:color w:val="111111"/>
          <w:sz w:val="28"/>
          <w:szCs w:val="28"/>
          <w:rtl/>
        </w:rPr>
        <w:t xml:space="preserve">منظومه در اصول فقه،از موسی بن امین شراره (-1304 ق)،تاریخ نظم:1290 ق.خ.موجود.</w:t>
      </w:r>
    </w:p>
    <w:p>
      <w:pPr>
        <w:pStyle w:val="BookText"/>
      </w:pPr>
      <w:r>
        <w:rPr>
          <w:rFonts w:ascii="IRNazanin" w:hAnsi="IRNazanin" w:eastAsia="IRNazanin" w:cs="IRNazanin"/>
          <w:lang w:bidi="fa-IR"/>
          <w:color w:val="111111"/>
          <w:sz w:val="28"/>
          <w:szCs w:val="28"/>
          <w:rtl/>
        </w:rPr>
        <w:t xml:space="preserve">-ابدأ بسم اللّه خیر مفتتح</w:t>
      </w:r>
    </w:p>
    <w:p>
      <w:pPr>
        <w:pStyle w:val="BookText"/>
      </w:pPr>
      <w:r>
        <w:rPr>
          <w:rFonts w:ascii="IRNazanin" w:hAnsi="IRNazanin" w:eastAsia="IRNazanin" w:cs="IRNazanin"/>
          <w:lang w:bidi="fa-IR"/>
          <w:color w:val="111111"/>
          <w:sz w:val="28"/>
          <w:szCs w:val="28"/>
          <w:rtl/>
        </w:rPr>
        <w:t xml:space="preserve">و الحمد للّه علی ما قد منح</w:t>
      </w:r>
    </w:p>
    <w:p>
      <w:pPr>
        <w:pStyle w:val="Heading3"/>
      </w:pPr>
      <w:bookmarkStart w:id="1530" w:name="_Toc969"/>
      <w:r>
        <w:t>الدرّة المنظومة</w:t>
      </w:r>
      <w:bookmarkEnd w:id="1530"/>
    </w:p>
    <w:p>
      <w:pPr>
        <w:pStyle w:val="BookText"/>
      </w:pPr>
      <w:r>
        <w:rPr>
          <w:rFonts w:ascii="IRNazanin" w:hAnsi="IRNazanin" w:eastAsia="IRNazanin" w:cs="IRNazanin"/>
          <w:lang w:bidi="fa-IR"/>
          <w:color w:val="111111"/>
          <w:sz w:val="28"/>
          <w:szCs w:val="28"/>
          <w:rtl/>
        </w:rPr>
        <w:t xml:space="preserve">منظومه در فقه،از سید مهدی بن مرتضی بحر العلوم(-1212 ق).ط.ایران،مکرّر.</w:t>
      </w:r>
    </w:p>
    <w:p>
      <w:pPr>
        <w:pStyle w:val="BookText"/>
      </w:pPr>
      <w:r>
        <w:rPr>
          <w:rFonts w:ascii="IRNazanin" w:hAnsi="IRNazanin" w:eastAsia="IRNazanin" w:cs="IRNazanin"/>
          <w:lang w:bidi="fa-IR"/>
          <w:color w:val="111111"/>
          <w:sz w:val="28"/>
          <w:szCs w:val="28"/>
          <w:rtl/>
        </w:rPr>
        <w:t xml:space="preserve">-افتتح المقال بعد البسمله</w:t>
      </w:r>
    </w:p>
    <w:p>
      <w:pPr>
        <w:pStyle w:val="BookText"/>
      </w:pPr>
      <w:r>
        <w:rPr>
          <w:rFonts w:ascii="IRNazanin" w:hAnsi="IRNazanin" w:eastAsia="IRNazanin" w:cs="IRNazanin"/>
          <w:lang w:bidi="fa-IR"/>
          <w:color w:val="111111"/>
          <w:sz w:val="28"/>
          <w:szCs w:val="28"/>
          <w:rtl/>
        </w:rPr>
        <w:t xml:space="preserve">بحمد خیر منعم و الشکر له</w:t>
      </w:r>
    </w:p>
    <w:p>
      <w:pPr>
        <w:pStyle w:val="BookText"/>
      </w:pPr>
      <w:r>
        <w:rPr>
          <w:rFonts w:ascii="IRNazanin" w:hAnsi="IRNazanin" w:eastAsia="IRNazanin" w:cs="IRNazanin"/>
          <w:lang w:bidi="fa-IR"/>
          <w:color w:val="111111"/>
          <w:sz w:val="28"/>
          <w:szCs w:val="28"/>
          <w:rtl/>
        </w:rPr>
        <w:t xml:space="preserve">بر این منظومه شروح و ملحقاتی نوشته‌اند که برخی چاپ شده است.</w:t>
      </w:r>
    </w:p>
    <w:p>
      <w:pPr>
        <w:pStyle w:val="Heading3"/>
      </w:pPr>
      <w:bookmarkStart w:id="1531" w:name="_Toc970"/>
      <w:r>
        <w:t>الدرّة المنیرة(فی الغریب من فقه السیرة)</w:t>
      </w:r>
      <w:bookmarkEnd w:id="1531"/>
    </w:p>
    <w:p>
      <w:pPr>
        <w:pStyle w:val="BookText"/>
      </w:pPr>
      <w:r>
        <w:rPr>
          <w:rFonts w:ascii="IRNazanin" w:hAnsi="IRNazanin" w:eastAsia="IRNazanin" w:cs="IRNazanin"/>
          <w:lang w:bidi="fa-IR"/>
          <w:color w:val="111111"/>
          <w:sz w:val="28"/>
          <w:szCs w:val="28"/>
          <w:rtl/>
        </w:rPr>
        <w:t xml:space="preserve">سیرۀ ائمّة زیدیّه،از امام مهدی احمد بن یحیی (-840 ق).این کتاب فنّ هشتم از«البحر الزخار»است.</w:t>
      </w:r>
    </w:p>
    <w:p>
      <w:pPr>
        <w:pStyle w:val="Heading3"/>
      </w:pPr>
      <w:bookmarkStart w:id="1532" w:name="_Toc971"/>
      <w:r>
        <w:t>درّۀ نادری</w:t>
      </w:r>
      <w:bookmarkEnd w:id="1532"/>
    </w:p>
    <w:p>
      <w:pPr>
        <w:pStyle w:val="BookText"/>
      </w:pPr>
      <w:r>
        <w:rPr>
          <w:rFonts w:ascii="IRNazanin" w:hAnsi="IRNazanin" w:eastAsia="IRNazanin" w:cs="IRNazanin"/>
          <w:lang w:bidi="fa-IR"/>
          <w:color w:val="111111"/>
          <w:sz w:val="28"/>
          <w:szCs w:val="28"/>
          <w:rtl/>
        </w:rPr>
        <w:t xml:space="preserve">فارسی،تاریخ نادر شاه افشار،از میرزا محمد مهدی بن محمد نصیر منشی استرآبادی، ط.مکرّر در(تهران و بمبئی).</w:t>
      </w:r>
    </w:p>
    <w:p>
      <w:pPr>
        <w:pStyle w:val="BookText"/>
      </w:pPr>
      <w:r>
        <w:rPr>
          <w:rFonts w:ascii="IRNazanin" w:hAnsi="IRNazanin" w:eastAsia="IRNazanin" w:cs="IRNazanin"/>
          <w:lang w:bidi="fa-IR"/>
          <w:color w:val="111111"/>
          <w:sz w:val="28"/>
          <w:szCs w:val="28"/>
          <w:rtl/>
        </w:rPr>
        <w:t xml:space="preserve">-دیباج دیباچۀ کتاب کتاب فصاحت قرین</w:t>
      </w:r>
    </w:p>
    <w:p>
      <w:pPr>
        <w:pStyle w:val="Heading3"/>
      </w:pPr>
      <w:bookmarkStart w:id="1533" w:name="_Toc972"/>
      <w:r>
        <w:t>درّة النّجف</w:t>
      </w:r>
      <w:bookmarkEnd w:id="1533"/>
    </w:p>
    <w:p>
      <w:pPr>
        <w:pStyle w:val="BookText"/>
      </w:pPr>
      <w:r>
        <w:rPr>
          <w:rFonts w:ascii="IRNazanin" w:hAnsi="IRNazanin" w:eastAsia="IRNazanin" w:cs="IRNazanin"/>
          <w:lang w:bidi="fa-IR"/>
          <w:color w:val="111111"/>
          <w:sz w:val="28"/>
          <w:szCs w:val="28"/>
          <w:rtl/>
        </w:rPr>
        <w:t xml:space="preserve">فارسی،مجلّه ماهانه،به سردبیری محمد بن اسماعیل محلاتی و مدیریت شیخ حسین صحاف که از 1327 ق در نجف منتشر می‌شد.</w:t>
      </w:r>
    </w:p>
    <w:p>
      <w:pPr>
        <w:pStyle w:val="Heading3"/>
      </w:pPr>
      <w:bookmarkStart w:id="1534" w:name="_Toc973"/>
      <w:r>
        <w:t>درّۀ نجفی(در عروض و بدیع)</w:t>
      </w:r>
      <w:bookmarkEnd w:id="1534"/>
    </w:p>
    <w:p>
      <w:pPr>
        <w:pStyle w:val="BookText"/>
      </w:pPr>
      <w:r>
        <w:rPr>
          <w:rFonts w:ascii="IRNazanin" w:hAnsi="IRNazanin" w:eastAsia="IRNazanin" w:cs="IRNazanin"/>
          <w:lang w:bidi="fa-IR"/>
          <w:color w:val="111111"/>
          <w:sz w:val="28"/>
          <w:szCs w:val="28"/>
          <w:rtl/>
        </w:rPr>
        <w:t xml:space="preserve">فارسی،از نجفقلی خان حسام الدوله معروف به آقا سردار،تألیف:1330 ق.ط.مکرّر.</w:t>
      </w:r>
    </w:p>
    <w:p>
      <w:pPr>
        <w:pStyle w:val="Heading3"/>
      </w:pPr>
      <w:bookmarkStart w:id="1535" w:name="_Toc974"/>
      <w:r>
        <w:t>الدرّة النجفیّة(فی شرح نهج البلاغة الحیدریّة)</w:t>
      </w:r>
      <w:bookmarkEnd w:id="1535"/>
    </w:p>
    <w:p>
      <w:pPr>
        <w:pStyle w:val="BookText"/>
      </w:pPr>
      <w:r>
        <w:rPr>
          <w:rFonts w:ascii="IRNazanin" w:hAnsi="IRNazanin" w:eastAsia="IRNazanin" w:cs="IRNazanin"/>
          <w:lang w:bidi="fa-IR"/>
          <w:color w:val="111111"/>
          <w:sz w:val="28"/>
          <w:szCs w:val="28"/>
          <w:rtl/>
        </w:rPr>
        <w:t xml:space="preserve">ابراهیم بن حسین بن علی بن غفار دنبلی خوئی (-1325 ق)،تاریخ شرح:1291 ق.ط.تبریز، 1292 ق و مکرّر.</w:t>
      </w:r>
    </w:p>
    <w:p>
      <w:pPr>
        <w:pStyle w:val="Heading3"/>
      </w:pPr>
      <w:bookmarkStart w:id="1536" w:name="_Toc975"/>
      <w:r>
        <w:t>الدرّة النجفیّة(فی الاصول الفقهیّة)</w:t>
      </w:r>
      <w:bookmarkEnd w:id="1536"/>
    </w:p>
    <w:p>
      <w:pPr>
        <w:pStyle w:val="BookText"/>
      </w:pPr>
      <w:r>
        <w:rPr>
          <w:rFonts w:ascii="IRNazanin" w:hAnsi="IRNazanin" w:eastAsia="IRNazanin" w:cs="IRNazanin"/>
          <w:lang w:bidi="fa-IR"/>
          <w:color w:val="111111"/>
          <w:sz w:val="28"/>
          <w:szCs w:val="28"/>
          <w:rtl/>
        </w:rPr>
        <w:t xml:space="preserve">مهذب الدین احمد بن عبد الرضا.خ.موجود.</w:t>
      </w:r>
    </w:p>
    <w:p>
      <w:pPr>
        <w:pStyle w:val="Heading3"/>
      </w:pPr>
      <w:bookmarkStart w:id="1537" w:name="_Toc976"/>
      <w:r>
        <w:t>الدرّة النجفیّة(فی الاصول الدینیّة)</w:t>
      </w:r>
      <w:bookmarkEnd w:id="1537"/>
    </w:p>
    <w:p>
      <w:pPr>
        <w:pStyle w:val="BookText"/>
      </w:pPr>
      <w:r>
        <w:rPr>
          <w:rFonts w:ascii="IRNazanin" w:hAnsi="IRNazanin" w:eastAsia="IRNazanin" w:cs="IRNazanin"/>
          <w:lang w:bidi="fa-IR"/>
          <w:color w:val="111111"/>
          <w:sz w:val="28"/>
          <w:szCs w:val="28"/>
          <w:rtl/>
        </w:rPr>
        <w:t xml:space="preserve">فارسی،از محمد باقر بن محمد جعفر همدانی (-1332 ق).ط.تهران،1300 ق.</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3" w:name="pg14526_235541"/>
    <w:bookmarkEnd w:id="73"/>
    <w:p>
      <w:pPr>
        <w:pStyle w:val="Heading3"/>
      </w:pPr>
      <w:bookmarkStart w:id="1538" w:name="_Toc977"/>
      <w:r>
        <w:t>الدرّة النجفیّة(فی الرّد علی الاشعریة)</w:t>
      </w:r>
      <w:bookmarkEnd w:id="1538"/>
    </w:p>
    <w:p>
      <w:pPr>
        <w:pStyle w:val="BookText"/>
      </w:pPr>
      <w:r>
        <w:rPr>
          <w:rFonts w:ascii="IRNazanin" w:hAnsi="IRNazanin" w:eastAsia="IRNazanin" w:cs="IRNazanin"/>
          <w:lang w:bidi="fa-IR"/>
          <w:color w:val="111111"/>
          <w:sz w:val="28"/>
          <w:szCs w:val="28"/>
          <w:rtl/>
        </w:rPr>
        <w:t xml:space="preserve">در حسن و قبح عقلیون،از حسین بن حاج نجف تبریزی(-1251 ق)جدّ مادری طه نجف، تالیف:1192 ق،مرتب بر 8 باب.خ.</w:t>
      </w:r>
    </w:p>
    <w:p>
      <w:pPr>
        <w:pStyle w:val="BookText"/>
      </w:pPr>
      <w:r>
        <w:rPr>
          <w:rFonts w:ascii="IRNazanin" w:hAnsi="IRNazanin" w:eastAsia="IRNazanin" w:cs="IRNazanin"/>
          <w:lang w:bidi="fa-IR"/>
          <w:color w:val="111111"/>
          <w:sz w:val="28"/>
          <w:szCs w:val="28"/>
          <w:rtl/>
        </w:rPr>
        <w:t xml:space="preserve">خوانساری نجف.</w:t>
      </w:r>
    </w:p>
    <w:p>
      <w:pPr>
        <w:pStyle w:val="BookText"/>
      </w:pPr>
      <w:r>
        <w:rPr>
          <w:rFonts w:ascii="IRNazanin" w:hAnsi="IRNazanin" w:eastAsia="IRNazanin" w:cs="IRNazanin"/>
          <w:lang w:bidi="fa-IR"/>
          <w:color w:val="111111"/>
          <w:sz w:val="28"/>
          <w:szCs w:val="28"/>
          <w:rtl/>
        </w:rPr>
        <w:t xml:space="preserve">-الحمد للّه الذی بدأ بخلق العقول</w:t>
      </w:r>
    </w:p>
    <w:p>
      <w:pPr>
        <w:pStyle w:val="Heading3"/>
      </w:pPr>
      <w:bookmarkStart w:id="1539" w:name="_Toc978"/>
      <w:r>
        <w:t>الدرّة النجفیّة(فی الردّ علی الصوفیّة و الکشفیّة)</w:t>
      </w:r>
      <w:bookmarkEnd w:id="1539"/>
    </w:p>
    <w:p>
      <w:pPr>
        <w:pStyle w:val="BookText"/>
      </w:pPr>
      <w:r>
        <w:rPr>
          <w:rFonts w:ascii="IRNazanin" w:hAnsi="IRNazanin" w:eastAsia="IRNazanin" w:cs="IRNazanin"/>
          <w:lang w:bidi="fa-IR"/>
          <w:color w:val="111111"/>
          <w:sz w:val="28"/>
          <w:szCs w:val="28"/>
          <w:rtl/>
        </w:rPr>
        <w:t xml:space="preserve">سید مهدی بن علی مشعل بحرانی(-1343 ق).</w:t>
      </w:r>
    </w:p>
    <w:p>
      <w:pPr>
        <w:pStyle w:val="BookText"/>
      </w:pPr>
      <w:r>
        <w:rPr>
          <w:rFonts w:ascii="IRNazanin" w:hAnsi="IRNazanin" w:eastAsia="IRNazanin" w:cs="IRNazanin"/>
          <w:lang w:bidi="fa-IR"/>
          <w:color w:val="111111"/>
          <w:sz w:val="28"/>
          <w:szCs w:val="28"/>
          <w:rtl/>
        </w:rPr>
        <w:t xml:space="preserve">مذکور در فهرست تألیفات او که بخط خودش نزد فرزند او عبد المطلب موجود بوده است.</w:t>
      </w:r>
    </w:p>
    <w:p>
      <w:pPr>
        <w:pStyle w:val="Heading3"/>
      </w:pPr>
      <w:bookmarkStart w:id="1540" w:name="_Toc979"/>
      <w:r>
        <w:t>الدرّة النّجفیّة(فی ملتقطات الیوسفیّة)---</w:t>
      </w:r>
      <w:bookmarkEnd w:id="1540"/>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4" w:name="pg14526_235542"/>
    <w:bookmarkEnd w:id="74"/>
    <w:p>
      <w:pPr>
        <w:pStyle w:val="BookText"/>
      </w:pPr>
      <w:r>
        <w:rPr>
          <w:rFonts w:ascii="IRNazanin" w:hAnsi="IRNazanin" w:eastAsia="IRNazanin" w:cs="IRNazanin"/>
          <w:lang w:bidi="fa-IR"/>
          <w:color w:val="111111"/>
          <w:sz w:val="28"/>
          <w:szCs w:val="28"/>
          <w:rtl/>
        </w:rPr>
        <w:t xml:space="preserve">به ترتیب:نحو،صرف،معانی،لغت،میزان، رجال،درایة،حدیث،اصول،تفسیر،تجوید، هیأت،حساب،کلام و فقه.مذکور در«غایة الآمال»مؤلّف.</w:t>
      </w:r>
    </w:p>
    <w:p>
      <w:pPr>
        <w:pStyle w:val="Heading3"/>
      </w:pPr>
      <w:bookmarkStart w:id="1541" w:name="_Toc980"/>
      <w:r>
        <w:t>درر الاحکام</w:t>
      </w:r>
      <w:bookmarkEnd w:id="1541"/>
    </w:p>
    <w:p>
      <w:pPr>
        <w:pStyle w:val="BookText"/>
      </w:pPr>
      <w:r>
        <w:rPr>
          <w:rFonts w:ascii="IRNazanin" w:hAnsi="IRNazanin" w:eastAsia="IRNazanin" w:cs="IRNazanin"/>
          <w:lang w:bidi="fa-IR"/>
          <w:color w:val="111111"/>
          <w:sz w:val="28"/>
          <w:szCs w:val="28"/>
          <w:rtl/>
        </w:rPr>
        <w:t xml:space="preserve">موسی بن محمد باقر بن محمد سلیم قراچه داغی.</w:t>
      </w:r>
    </w:p>
    <w:p>
      <w:pPr>
        <w:pStyle w:val="BookText"/>
      </w:pPr>
      <w:r>
        <w:rPr>
          <w:rFonts w:ascii="IRNazanin" w:hAnsi="IRNazanin" w:eastAsia="IRNazanin" w:cs="IRNazanin"/>
          <w:lang w:bidi="fa-IR"/>
          <w:color w:val="111111"/>
          <w:sz w:val="28"/>
          <w:szCs w:val="28"/>
          <w:rtl/>
        </w:rPr>
        <w:t xml:space="preserve">مؤلف«لطائف الدرر»را در طهارت و صلاة از این کتاب برگزیده و در 1316 ق چاپ کرده است.</w:t>
      </w:r>
    </w:p>
    <w:p>
      <w:pPr>
        <w:pStyle w:val="Heading3"/>
      </w:pPr>
      <w:bookmarkStart w:id="1542" w:name="_Toc981"/>
      <w:r>
        <w:t>درر الاخبار(فی ما یتعلق بحال الاحتضار)</w:t>
      </w:r>
      <w:bookmarkEnd w:id="1542"/>
    </w:p>
    <w:p>
      <w:pPr>
        <w:pStyle w:val="BookText"/>
      </w:pPr>
      <w:r>
        <w:rPr>
          <w:rFonts w:ascii="IRNazanin" w:hAnsi="IRNazanin" w:eastAsia="IRNazanin" w:cs="IRNazanin"/>
          <w:lang w:bidi="fa-IR"/>
          <w:color w:val="111111"/>
          <w:sz w:val="28"/>
          <w:szCs w:val="28"/>
          <w:rtl/>
        </w:rPr>
        <w:t xml:space="preserve">محمد رضا طبسی(معاصر).خ.دیده شده.</w:t>
      </w:r>
    </w:p>
    <w:p>
      <w:pPr>
        <w:pStyle w:val="Heading3"/>
      </w:pPr>
      <w:bookmarkStart w:id="1543" w:name="_Toc982"/>
      <w:r>
        <w:t>درر الاخبار و جواهر الآثار</w:t>
      </w:r>
      <w:bookmarkEnd w:id="1543"/>
    </w:p>
    <w:p>
      <w:pPr>
        <w:pStyle w:val="BookText"/>
      </w:pPr>
      <w:r>
        <w:rPr>
          <w:rFonts w:ascii="IRNazanin" w:hAnsi="IRNazanin" w:eastAsia="IRNazanin" w:cs="IRNazanin"/>
          <w:lang w:bidi="fa-IR"/>
          <w:color w:val="111111"/>
          <w:sz w:val="28"/>
          <w:szCs w:val="28"/>
          <w:rtl/>
        </w:rPr>
        <w:t xml:space="preserve">سید عبد اللّه شبّر(-1242 ق).تلخیص اوّل «جامع المعارف و الاحکام»مؤلف است.</w:t>
      </w:r>
    </w:p>
    <w:p>
      <w:pPr>
        <w:pStyle w:val="BookText"/>
      </w:pPr>
      <w:r>
        <w:rPr>
          <w:rFonts w:ascii="IRNazanin" w:hAnsi="IRNazanin" w:eastAsia="IRNazanin" w:cs="IRNazanin"/>
          <w:lang w:bidi="fa-IR"/>
          <w:color w:val="111111"/>
          <w:sz w:val="28"/>
          <w:szCs w:val="28"/>
          <w:rtl/>
        </w:rPr>
        <w:t xml:space="preserve">مذکور در اجازۀ مؤلف برای محمد تقی قزوینی.</w:t>
      </w:r>
    </w:p>
    <w:p>
      <w:pPr>
        <w:pStyle w:val="Heading3"/>
      </w:pPr>
      <w:bookmarkStart w:id="1544" w:name="_Toc983"/>
      <w:r>
        <w:t>درر الاخبار</w:t>
      </w:r>
      <w:bookmarkEnd w:id="1544"/>
    </w:p>
    <w:p>
      <w:pPr>
        <w:pStyle w:val="BookText"/>
      </w:pPr>
      <w:r>
        <w:rPr>
          <w:rFonts w:ascii="IRNazanin" w:hAnsi="IRNazanin" w:eastAsia="IRNazanin" w:cs="IRNazanin"/>
          <w:lang w:bidi="fa-IR"/>
          <w:color w:val="111111"/>
          <w:sz w:val="28"/>
          <w:szCs w:val="28"/>
          <w:rtl/>
        </w:rPr>
        <w:t xml:space="preserve">محمد کاظم بن شفیع هزار جریبی(-بین 1232 و 1238 ق).مذکور در فهرست تألیفات او.</w:t>
      </w:r>
    </w:p>
    <w:p>
      <w:pPr>
        <w:pStyle w:val="Heading3"/>
      </w:pPr>
      <w:bookmarkStart w:id="1545" w:name="_Toc984"/>
      <w:r>
        <w:t>درر الادب</w:t>
      </w:r>
      <w:bookmarkEnd w:id="1545"/>
    </w:p>
    <w:p>
      <w:pPr>
        <w:pStyle w:val="BookText"/>
      </w:pPr>
      <w:r>
        <w:rPr>
          <w:rFonts w:ascii="IRNazanin" w:hAnsi="IRNazanin" w:eastAsia="IRNazanin" w:cs="IRNazanin"/>
          <w:lang w:bidi="fa-IR"/>
          <w:color w:val="111111"/>
          <w:sz w:val="28"/>
          <w:szCs w:val="28"/>
          <w:rtl/>
        </w:rPr>
        <w:t xml:space="preserve">فارسی،معانی و بیان،از آق اولی حسام العلماء.</w:t>
      </w:r>
    </w:p>
    <w:p>
      <w:pPr>
        <w:pStyle w:val="BookText"/>
      </w:pPr>
      <w:r>
        <w:rPr>
          <w:rFonts w:ascii="IRNazanin" w:hAnsi="IRNazanin" w:eastAsia="IRNazanin" w:cs="IRNazanin"/>
          <w:lang w:bidi="fa-IR"/>
          <w:color w:val="111111"/>
          <w:sz w:val="28"/>
          <w:szCs w:val="28"/>
          <w:rtl/>
        </w:rPr>
        <w:t xml:space="preserve">ط.شیراز،1315 ش.</w:t>
      </w:r>
    </w:p>
    <w:p>
      <w:pPr>
        <w:pStyle w:val="Heading3"/>
      </w:pPr>
      <w:bookmarkStart w:id="1546" w:name="_Toc985"/>
      <w:r>
        <w:t>درر الاسرار(فی تعداد امّة النبیّ المختار)</w:t>
      </w:r>
      <w:bookmarkEnd w:id="1546"/>
    </w:p>
    <w:p>
      <w:pPr>
        <w:pStyle w:val="BookText"/>
      </w:pPr>
      <w:r>
        <w:rPr>
          <w:rFonts w:ascii="IRNazanin" w:hAnsi="IRNazanin" w:eastAsia="IRNazanin" w:cs="IRNazanin"/>
          <w:lang w:bidi="fa-IR"/>
          <w:color w:val="111111"/>
          <w:sz w:val="28"/>
          <w:szCs w:val="28"/>
          <w:rtl/>
        </w:rPr>
        <w:t xml:space="preserve">ملل و نحل،از ملاّ عباس بن حیدر قمی.تألیف:</w:t>
      </w:r>
    </w:p>
    <w:p>
      <w:pPr>
        <w:pStyle w:val="BookText"/>
      </w:pPr>
      <w:r>
        <w:rPr>
          <w:rFonts w:ascii="IRNazanin" w:hAnsi="IRNazanin" w:eastAsia="IRNazanin" w:cs="IRNazanin"/>
          <w:lang w:bidi="fa-IR"/>
          <w:color w:val="111111"/>
          <w:sz w:val="28"/>
          <w:szCs w:val="28"/>
          <w:rtl/>
        </w:rPr>
        <w:t xml:space="preserve">1069 ق،مرتب بر مقدمه،4 فصل و خاتمه.</w:t>
      </w:r>
    </w:p>
    <w:p>
      <w:pPr>
        <w:pStyle w:val="Heading3"/>
      </w:pPr>
      <w:bookmarkStart w:id="1547" w:name="_Toc986"/>
      <w:r>
        <w:t>درر الاصداف(فی غرر الاوصاف)</w:t>
      </w:r>
      <w:bookmarkEnd w:id="1547"/>
    </w:p>
    <w:p>
      <w:pPr>
        <w:pStyle w:val="BookText"/>
      </w:pPr>
      <w:r>
        <w:rPr>
          <w:rFonts w:ascii="IRNazanin" w:hAnsi="IRNazanin" w:eastAsia="IRNazanin" w:cs="IRNazanin"/>
          <w:lang w:bidi="fa-IR"/>
          <w:color w:val="111111"/>
          <w:sz w:val="28"/>
          <w:szCs w:val="28"/>
          <w:rtl/>
        </w:rPr>
        <w:t xml:space="preserve">کمال الدین عبد الرزاق ابن فوطی(-723 ق).</w:t>
      </w:r>
    </w:p>
    <w:p>
      <w:pPr>
        <w:pStyle w:val="BookText"/>
      </w:pPr>
      <w:r>
        <w:rPr>
          <w:rFonts w:ascii="IRNazanin" w:hAnsi="IRNazanin" w:eastAsia="IRNazanin" w:cs="IRNazanin"/>
          <w:lang w:bidi="fa-IR"/>
          <w:color w:val="111111"/>
          <w:sz w:val="28"/>
          <w:szCs w:val="28"/>
          <w:rtl/>
        </w:rPr>
        <w:t xml:space="preserve">مذکور در«فوات الوفیات»ابن شاکر.</w:t>
      </w:r>
    </w:p>
    <w:p>
      <w:pPr>
        <w:pStyle w:val="Heading3"/>
      </w:pPr>
      <w:bookmarkStart w:id="1548" w:name="_Toc987"/>
      <w:r>
        <w:t>درر الاصداف(فی ذکر الاشراف)</w:t>
      </w:r>
      <w:bookmarkEnd w:id="1548"/>
    </w:p>
    <w:p>
      <w:pPr>
        <w:pStyle w:val="BookText"/>
      </w:pPr>
      <w:r>
        <w:rPr>
          <w:rFonts w:ascii="IRNazanin" w:hAnsi="IRNazanin" w:eastAsia="IRNazanin" w:cs="IRNazanin"/>
          <w:lang w:bidi="fa-IR"/>
          <w:color w:val="111111"/>
          <w:sz w:val="28"/>
          <w:szCs w:val="28"/>
          <w:rtl/>
        </w:rPr>
        <w:t xml:space="preserve">شیخ هلال الدین بن اسماعیل خوئی.در مجموعه‌ای از آن نقل شده.</w:t>
      </w:r>
    </w:p>
    <w:p>
      <w:pPr>
        <w:pStyle w:val="Heading3"/>
      </w:pPr>
      <w:bookmarkStart w:id="1549" w:name="_Toc988"/>
      <w:r>
        <w:t>درر الاصول-درر الفوائد</w:t>
      </w:r>
      <w:bookmarkEnd w:id="1549"/>
    </w:p>
    <w:p>
      <w:pPr>
        <w:pStyle w:val="BookText"/>
      </w:pPr>
      <w:r>
        <w:rPr>
          <w:rFonts w:ascii="IRNazanin" w:hAnsi="IRNazanin" w:eastAsia="IRNazanin" w:cs="IRNazanin"/>
          <w:lang w:bidi="fa-IR"/>
          <w:color w:val="111111"/>
          <w:sz w:val="28"/>
          <w:szCs w:val="28"/>
          <w:rtl/>
        </w:rPr>
        <w:t xml:space="preserve">اصول فقه،از عبد الکریم بن محمد جعفر مهرجردی یزدی(-1355 ق).ط.تهران، 1337-1338 ق و مکرر.</w:t>
      </w:r>
    </w:p>
    <w:p>
      <w:pPr>
        <w:pStyle w:val="Heading3"/>
      </w:pPr>
      <w:bookmarkStart w:id="1550" w:name="_Toc989"/>
      <w:r>
        <w:t>درر الافکار(فی صلح حق الاخیار)</w:t>
      </w:r>
      <w:bookmarkEnd w:id="1550"/>
    </w:p>
    <w:p>
      <w:pPr>
        <w:pStyle w:val="BookText"/>
      </w:pPr>
      <w:r>
        <w:rPr>
          <w:rFonts w:ascii="IRNazanin" w:hAnsi="IRNazanin" w:eastAsia="IRNazanin" w:cs="IRNazanin"/>
          <w:lang w:bidi="fa-IR"/>
          <w:color w:val="111111"/>
          <w:sz w:val="28"/>
          <w:szCs w:val="28"/>
          <w:rtl/>
        </w:rPr>
        <w:t xml:space="preserve">میرزا ابراهیم بن محمد علی محلاتی شیرازی،در اثبات فتوائی که برخلاف شیخ فضل اللّه نوری داده.ط.ایران،1323 ق.</w:t>
      </w:r>
    </w:p>
    <w:p>
      <w:pPr>
        <w:pStyle w:val="Heading3"/>
      </w:pPr>
      <w:bookmarkStart w:id="1551" w:name="_Toc990"/>
      <w:r>
        <w:t>الدرر الایتام</w:t>
      </w:r>
      <w:bookmarkEnd w:id="1551"/>
    </w:p>
    <w:p>
      <w:pPr>
        <w:pStyle w:val="BookText"/>
      </w:pPr>
      <w:r>
        <w:rPr>
          <w:rFonts w:ascii="IRNazanin" w:hAnsi="IRNazanin" w:eastAsia="IRNazanin" w:cs="IRNazanin"/>
          <w:lang w:bidi="fa-IR"/>
          <w:color w:val="111111"/>
          <w:sz w:val="28"/>
          <w:szCs w:val="28"/>
          <w:rtl/>
        </w:rPr>
        <w:t xml:space="preserve">منظومه از علی بن جعفر شریعتمدار استرآبادی (-1315 ق)،برگرفته از نظم«اللمعة الدمشقیۀ»او،مذکور در«غایة الآمال»مؤلّف.</w:t>
      </w:r>
    </w:p>
    <w:p>
      <w:pPr>
        <w:pStyle w:val="Heading3"/>
      </w:pPr>
      <w:bookmarkStart w:id="1552" w:name="_Toc991"/>
      <w:r>
        <w:t>الدرر الایتام(انموذج فی تفسیر آیات الاحکام)</w:t>
      </w:r>
      <w:bookmarkEnd w:id="1552"/>
    </w:p>
    <w:p>
      <w:pPr>
        <w:pStyle w:val="BookText"/>
      </w:pPr>
      <w:r>
        <w:rPr>
          <w:rFonts w:ascii="IRNazanin" w:hAnsi="IRNazanin" w:eastAsia="IRNazanin" w:cs="IRNazanin"/>
          <w:lang w:bidi="fa-IR"/>
          <w:color w:val="111111"/>
          <w:sz w:val="28"/>
          <w:szCs w:val="28"/>
          <w:rtl/>
        </w:rPr>
        <w:t xml:space="preserve">نیز از علی بن جعفر شریعتمدار و مذکور در«غایة الآمال».</w:t>
      </w:r>
    </w:p>
    <w:p>
      <w:pPr>
        <w:pStyle w:val="Heading3"/>
      </w:pPr>
      <w:bookmarkStart w:id="1553" w:name="_Toc992"/>
      <w:r>
        <w:t>الدرر الباقریّة(فی شرح الالفیة النحویة)</w:t>
      </w:r>
      <w:bookmarkEnd w:id="1553"/>
    </w:p>
    <w:p>
      <w:pPr>
        <w:pStyle w:val="BookText"/>
      </w:pPr>
      <w:r>
        <w:rPr>
          <w:rFonts w:ascii="IRNazanin" w:hAnsi="IRNazanin" w:eastAsia="IRNazanin" w:cs="IRNazanin"/>
          <w:lang w:bidi="fa-IR"/>
          <w:color w:val="111111"/>
          <w:sz w:val="28"/>
          <w:szCs w:val="28"/>
          <w:rtl/>
        </w:rPr>
        <w:t xml:space="preserve">محمد باقر بن محمد آل زائر دهام(معاصر).ط.</w:t>
      </w:r>
    </w:p>
    <w:p>
      <w:pPr>
        <w:pStyle w:val="BookText"/>
      </w:pPr>
      <w:r>
        <w:rPr>
          <w:rFonts w:ascii="IRNazanin" w:hAnsi="IRNazanin" w:eastAsia="IRNazanin" w:cs="IRNazanin"/>
          <w:lang w:bidi="fa-IR"/>
          <w:color w:val="111111"/>
          <w:sz w:val="28"/>
          <w:szCs w:val="28"/>
          <w:rtl/>
        </w:rPr>
        <w:t xml:space="preserve">العماره،1348 ق.</w:t>
      </w:r>
    </w:p>
    <w:p>
      <w:pPr>
        <w:pStyle w:val="Heading3"/>
      </w:pPr>
      <w:bookmarkStart w:id="1554" w:name="_Toc993"/>
      <w:r>
        <w:t>درر البحار(المصطفی المنتخب من کتب البحار</w:t>
      </w:r>
      <w:bookmarkEnd w:id="1554"/>
    </w:p>
    <w:p>
      <w:pPr>
        <w:pStyle w:val="BookText"/>
      </w:pPr>
      <w:r>
        <w:rPr>
          <w:rFonts w:ascii="IRNazanin" w:hAnsi="IRNazanin" w:eastAsia="IRNazanin" w:cs="IRNazanin"/>
          <w:lang w:bidi="fa-IR"/>
          <w:color w:val="111111"/>
          <w:sz w:val="28"/>
          <w:szCs w:val="28"/>
          <w:rtl/>
        </w:rPr>
        <w:t xml:space="preserve">الملقب به نور الانوار)</w:t>
      </w:r>
    </w:p>
    <w:p>
      <w:pPr>
        <w:pStyle w:val="BookText"/>
      </w:pPr>
      <w:r>
        <w:rPr>
          <w:rFonts w:ascii="IRNazanin" w:hAnsi="IRNazanin" w:eastAsia="IRNazanin" w:cs="IRNazanin"/>
          <w:lang w:bidi="fa-IR"/>
          <w:color w:val="111111"/>
          <w:sz w:val="28"/>
          <w:szCs w:val="28"/>
          <w:rtl/>
        </w:rPr>
        <w:t xml:space="preserve">محمد بن مرتضی معروف به نور الدین اخباری (زنده در 1115 ق)نوادۀ برادر فیض کاشانی.خ.</w:t>
      </w:r>
    </w:p>
    <w:p>
      <w:pPr>
        <w:pStyle w:val="BookText"/>
      </w:pPr>
      <w:r>
        <w:rPr>
          <w:rFonts w:ascii="IRNazanin" w:hAnsi="IRNazanin" w:eastAsia="IRNazanin" w:cs="IRNazanin"/>
          <w:lang w:bidi="fa-IR"/>
          <w:color w:val="111111"/>
          <w:sz w:val="28"/>
          <w:szCs w:val="28"/>
          <w:rtl/>
        </w:rPr>
        <w:t xml:space="preserve">دیده شده(در چند مجلّد).</w:t>
      </w:r>
    </w:p>
    <w:p>
      <w:pPr>
        <w:pStyle w:val="BookText"/>
      </w:pPr>
      <w:r>
        <w:rPr>
          <w:rFonts w:ascii="IRNazanin" w:hAnsi="IRNazanin" w:eastAsia="IRNazanin" w:cs="IRNazanin"/>
          <w:lang w:bidi="fa-IR"/>
          <w:color w:val="111111"/>
          <w:sz w:val="28"/>
          <w:szCs w:val="28"/>
          <w:rtl/>
        </w:rPr>
        <w:t xml:space="preserve">-الحمد للّه الذی فجر من قلوب اولیائه ینابیع الحکمة</w:t>
      </w:r>
    </w:p>
    <w:p>
      <w:pPr>
        <w:pStyle w:val="Heading3"/>
      </w:pPr>
      <w:bookmarkStart w:id="1555" w:name="_Toc994"/>
      <w:r>
        <w:t>درر البحور</w:t>
      </w:r>
      <w:bookmarkEnd w:id="1555"/>
    </w:p>
    <w:p>
      <w:pPr>
        <w:pStyle w:val="BookText"/>
      </w:pPr>
      <w:r>
        <w:rPr>
          <w:rFonts w:ascii="IRNazanin" w:hAnsi="IRNazanin" w:eastAsia="IRNazanin" w:cs="IRNazanin"/>
          <w:lang w:bidi="fa-IR"/>
          <w:color w:val="111111"/>
          <w:sz w:val="28"/>
          <w:szCs w:val="28"/>
          <w:rtl/>
        </w:rPr>
        <w:t xml:space="preserve">در عروض و قافیه،از سید رضا بن محمد بن شجاعتعلی هندی(-1362 ق).خ.موجود.</w:t>
      </w:r>
    </w:p>
    <w:p>
      <w:pPr>
        <w:pStyle w:val="Heading3"/>
      </w:pPr>
      <w:bookmarkStart w:id="1556" w:name="_Toc995"/>
      <w:r>
        <w:t>درر البحور و قلائد النحور(فی امتداح الملک</w:t>
      </w:r>
      <w:bookmarkEnd w:id="1556"/>
    </w:p>
    <w:p>
      <w:pPr>
        <w:pStyle w:val="BookText"/>
      </w:pPr>
      <w:r>
        <w:rPr>
          <w:rFonts w:ascii="IRNazanin" w:hAnsi="IRNazanin" w:eastAsia="IRNazanin" w:cs="IRNazanin"/>
          <w:lang w:bidi="fa-IR"/>
          <w:color w:val="111111"/>
          <w:sz w:val="28"/>
          <w:szCs w:val="28"/>
          <w:rtl/>
        </w:rPr>
        <w:t xml:space="preserve">المنصور)</w:t>
      </w:r>
    </w:p>
    <w:p>
      <w:pPr>
        <w:pStyle w:val="BookText"/>
      </w:pPr>
      <w:r>
        <w:rPr>
          <w:rFonts w:ascii="IRNazanin" w:hAnsi="IRNazanin" w:eastAsia="IRNazanin" w:cs="IRNazanin"/>
          <w:lang w:bidi="fa-IR"/>
          <w:color w:val="111111"/>
          <w:sz w:val="28"/>
          <w:szCs w:val="28"/>
          <w:rtl/>
        </w:rPr>
        <w:t xml:space="preserve">اشعار صفی الدین عبد العزیز حلّی(-750 ق)در مدح ناصر الدین ابو الفتح ارتقی.درج در دیوان او که مکرر طبع شده و به صورت مستقل نیز در 1283 ق چاپ شده.</w:t>
      </w:r>
    </w:p>
    <w:p>
      <w:pPr>
        <w:pStyle w:val="Heading3"/>
      </w:pPr>
      <w:bookmarkStart w:id="1557" w:name="_Toc996"/>
      <w:r>
        <w:t>الدرر البهیّة(فی شرح الاجرومیة)</w:t>
      </w:r>
      <w:bookmarkEnd w:id="1557"/>
    </w:p>
    <w:p>
      <w:pPr>
        <w:pStyle w:val="BookText"/>
      </w:pPr>
      <w:r>
        <w:rPr>
          <w:rFonts w:ascii="IRNazanin" w:hAnsi="IRNazanin" w:eastAsia="IRNazanin" w:cs="IRNazanin"/>
          <w:lang w:bidi="fa-IR"/>
          <w:color w:val="111111"/>
          <w:sz w:val="28"/>
          <w:szCs w:val="28"/>
          <w:rtl/>
        </w:rPr>
        <w:t xml:space="preserve">ابو علی فتح اللّه بن علوان کعبی دورقی(-1130 ق).</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5" w:name="pg14526_235543"/>
    <w:bookmarkEnd w:id="75"/>
    <w:p>
      <w:pPr>
        <w:pStyle w:val="Heading3"/>
      </w:pPr>
      <w:bookmarkStart w:id="1558" w:name="_Toc997"/>
      <w:r>
        <w:t>الدرر البهیّة(فی تراجم علماء الامامیة)</w:t>
      </w:r>
      <w:bookmarkEnd w:id="1558"/>
    </w:p>
    <w:p>
      <w:pPr>
        <w:pStyle w:val="BookText"/>
      </w:pPr>
      <w:r>
        <w:rPr>
          <w:rFonts w:ascii="IRNazanin" w:hAnsi="IRNazanin" w:eastAsia="IRNazanin" w:cs="IRNazanin"/>
          <w:lang w:bidi="fa-IR"/>
          <w:color w:val="111111"/>
          <w:sz w:val="28"/>
          <w:szCs w:val="28"/>
          <w:rtl/>
        </w:rPr>
        <w:t xml:space="preserve">سید محمد صادق بن سید حسن آل بحر العلوم(ح 1315 ق-).</w:t>
      </w:r>
    </w:p>
    <w:p>
      <w:pPr>
        <w:pStyle w:val="Heading3"/>
      </w:pPr>
      <w:bookmarkStart w:id="1559" w:name="_Toc998"/>
      <w:r>
        <w:t>الدرر البهیّة(و الجواهر النبویة فی الفروع الحسنیة و</w:t>
      </w:r>
      <w:bookmarkEnd w:id="1559"/>
    </w:p>
    <w:p>
      <w:pPr>
        <w:pStyle w:val="BookText"/>
      </w:pPr>
      <w:r>
        <w:rPr>
          <w:rFonts w:ascii="IRNazanin" w:hAnsi="IRNazanin" w:eastAsia="IRNazanin" w:cs="IRNazanin"/>
          <w:lang w:bidi="fa-IR"/>
          <w:color w:val="111111"/>
          <w:sz w:val="28"/>
          <w:szCs w:val="28"/>
          <w:rtl/>
        </w:rPr>
        <w:t xml:space="preserve">الحسینیة)</w:t>
      </w:r>
    </w:p>
    <w:p>
      <w:pPr>
        <w:pStyle w:val="BookText"/>
      </w:pPr>
      <w:r>
        <w:rPr>
          <w:rFonts w:ascii="IRNazanin" w:hAnsi="IRNazanin" w:eastAsia="IRNazanin" w:cs="IRNazanin"/>
          <w:lang w:bidi="fa-IR"/>
          <w:color w:val="111111"/>
          <w:sz w:val="28"/>
          <w:szCs w:val="28"/>
          <w:rtl/>
        </w:rPr>
        <w:t xml:space="preserve">انساب،از ادریس بن ابی العباس احمد حسنی علوی فضیلی.ط.فاس،1314 ق.</w:t>
      </w:r>
    </w:p>
    <w:p>
      <w:pPr>
        <w:pStyle w:val="Heading3"/>
      </w:pPr>
      <w:bookmarkStart w:id="1560" w:name="_Toc999"/>
      <w:r>
        <w:t>الدرر البهیّة(فی فقه الامامیّة)-الفقهیة</w:t>
      </w:r>
      <w:bookmarkEnd w:id="1560"/>
    </w:p>
    <w:p>
      <w:pPr>
        <w:pStyle w:val="BookText"/>
      </w:pPr>
      <w:r>
        <w:rPr>
          <w:rFonts w:ascii="Amiri" w:hAnsi="Amiri" w:eastAsia="Amiri" w:cs="Amiri"/>
          <w:lang w:bidi="ar-SA"/>
          <w:color w:val="111111"/>
          <w:sz w:val="28"/>
          <w:szCs w:val="28"/>
          <w:rtl/>
        </w:rPr>
        <w:t xml:space="preserve">المستطرفة)</w:t>
      </w:r>
    </w:p>
    <w:p>
      <w:pPr>
        <w:pStyle w:val="BookText"/>
      </w:pPr>
      <w:r>
        <w:rPr>
          <w:rFonts w:ascii="IRNazanin" w:hAnsi="IRNazanin" w:eastAsia="IRNazanin" w:cs="IRNazanin"/>
          <w:lang w:bidi="fa-IR"/>
          <w:color w:val="111111"/>
          <w:sz w:val="28"/>
          <w:szCs w:val="28"/>
          <w:rtl/>
        </w:rPr>
        <w:t xml:space="preserve">منظومه،منسوب به سید محسن مقدس اعرجی (-1227 ق)،ط.تهران،1271 ق.</w:t>
      </w:r>
    </w:p>
    <w:p>
      <w:pPr>
        <w:pStyle w:val="Heading3"/>
      </w:pPr>
      <w:bookmarkStart w:id="1561" w:name="_Toc1000"/>
      <w:r>
        <w:t>الدرر البهیّة(فی النظائر الفقهیّة)</w:t>
      </w:r>
      <w:bookmarkEnd w:id="1561"/>
    </w:p>
    <w:p>
      <w:pPr>
        <w:pStyle w:val="BookText"/>
      </w:pPr>
      <w:r>
        <w:rPr>
          <w:rFonts w:ascii="IRNazanin" w:hAnsi="IRNazanin" w:eastAsia="IRNazanin" w:cs="IRNazanin"/>
          <w:lang w:bidi="fa-IR"/>
          <w:color w:val="111111"/>
          <w:sz w:val="28"/>
          <w:szCs w:val="28"/>
          <w:rtl/>
        </w:rPr>
        <w:t xml:space="preserve">منظومه از محسن بن محمد سمیع کرمانشاهی(- زنده در 1221 ق)نبیرۀ فیض کاشانی.خ.دیده شده.</w:t>
      </w:r>
    </w:p>
    <w:p>
      <w:pPr>
        <w:pStyle w:val="BookText"/>
      </w:pPr>
      <w:r>
        <w:rPr>
          <w:rFonts w:ascii="IRNazanin" w:hAnsi="IRNazanin" w:eastAsia="IRNazanin" w:cs="IRNazanin"/>
          <w:lang w:bidi="fa-IR"/>
          <w:color w:val="111111"/>
          <w:sz w:val="28"/>
          <w:szCs w:val="28"/>
          <w:rtl/>
        </w:rPr>
        <w:t xml:space="preserve">-سبحانه من لا یزال محسنا</w:t>
      </w:r>
    </w:p>
    <w:p>
      <w:pPr>
        <w:pStyle w:val="BookText"/>
      </w:pPr>
      <w:r>
        <w:rPr>
          <w:rFonts w:ascii="IRNazanin" w:hAnsi="IRNazanin" w:eastAsia="IRNazanin" w:cs="IRNazanin"/>
          <w:lang w:bidi="fa-IR"/>
          <w:color w:val="111111"/>
          <w:sz w:val="28"/>
          <w:szCs w:val="28"/>
          <w:rtl/>
        </w:rPr>
        <w:t xml:space="preserve">حمدی الیک الملک المهیمنا</w:t>
      </w:r>
    </w:p>
    <w:p>
      <w:pPr>
        <w:pStyle w:val="Heading3"/>
      </w:pPr>
      <w:bookmarkStart w:id="1562" w:name="_Toc1001"/>
      <w:r>
        <w:t>الدرر البهیّة(فی المسائل الفقهیّة)</w:t>
      </w:r>
      <w:bookmarkEnd w:id="1562"/>
    </w:p>
    <w:p>
      <w:pPr>
        <w:pStyle w:val="BookText"/>
      </w:pPr>
      <w:r>
        <w:rPr>
          <w:rFonts w:ascii="IRNazanin" w:hAnsi="IRNazanin" w:eastAsia="IRNazanin" w:cs="IRNazanin"/>
          <w:lang w:bidi="fa-IR"/>
          <w:color w:val="111111"/>
          <w:sz w:val="28"/>
          <w:szCs w:val="28"/>
          <w:rtl/>
        </w:rPr>
        <w:t xml:space="preserve">قاضی محمد بن علی شوکانی(-1250 ق).</w:t>
      </w:r>
    </w:p>
    <w:p>
      <w:pPr>
        <w:pStyle w:val="BookText"/>
      </w:pPr>
      <w:r>
        <w:rPr>
          <w:rFonts w:ascii="IRNazanin" w:hAnsi="IRNazanin" w:eastAsia="IRNazanin" w:cs="IRNazanin"/>
          <w:lang w:bidi="fa-IR"/>
          <w:color w:val="111111"/>
          <w:sz w:val="28"/>
          <w:szCs w:val="28"/>
          <w:rtl/>
        </w:rPr>
        <w:t xml:space="preserve">شرح آن به نام«الدراری المضیئة»نیز از شوکانی است.شرح دیگرش«الروضة الندیة»از صدیق حسن خان است که چاپ شده.</w:t>
      </w:r>
    </w:p>
    <w:p>
      <w:pPr>
        <w:pStyle w:val="Heading3"/>
      </w:pPr>
      <w:bookmarkStart w:id="1563" w:name="_Toc1002"/>
      <w:r>
        <w:t>الدرر البهیّة(فی الاصول الدینیّة)</w:t>
      </w:r>
      <w:bookmarkEnd w:id="1563"/>
    </w:p>
    <w:p>
      <w:pPr>
        <w:pStyle w:val="BookText"/>
      </w:pPr>
      <w:r>
        <w:rPr>
          <w:rFonts w:ascii="IRNazanin" w:hAnsi="IRNazanin" w:eastAsia="IRNazanin" w:cs="IRNazanin"/>
          <w:lang w:bidi="fa-IR"/>
          <w:color w:val="111111"/>
          <w:sz w:val="28"/>
          <w:szCs w:val="28"/>
          <w:rtl/>
        </w:rPr>
        <w:t xml:space="preserve">منظومه از محمود عباس عاملی(-1353 ق).ط.</w:t>
      </w:r>
    </w:p>
    <w:p>
      <w:pPr>
        <w:pStyle w:val="BookText"/>
      </w:pPr>
      <w:r>
        <w:rPr>
          <w:rFonts w:ascii="IRNazanin" w:hAnsi="IRNazanin" w:eastAsia="IRNazanin" w:cs="IRNazanin"/>
          <w:lang w:bidi="fa-IR"/>
          <w:color w:val="111111"/>
          <w:sz w:val="28"/>
          <w:szCs w:val="28"/>
          <w:rtl/>
        </w:rPr>
        <w:t xml:space="preserve">بیروت،1353 ق.</w:t>
      </w:r>
    </w:p>
    <w:p>
      <w:pPr>
        <w:pStyle w:val="Heading3"/>
      </w:pPr>
      <w:bookmarkStart w:id="1564" w:name="_Toc1003"/>
      <w:r>
        <w:t>الدرر البیض(فی حکم منجزات المریض)</w:t>
      </w:r>
      <w:bookmarkEnd w:id="1564"/>
    </w:p>
    <w:p>
      <w:pPr>
        <w:pStyle w:val="BookText"/>
      </w:pPr>
      <w:r>
        <w:rPr>
          <w:rFonts w:ascii="IRNazanin" w:hAnsi="IRNazanin" w:eastAsia="IRNazanin" w:cs="IRNazanin"/>
          <w:lang w:bidi="fa-IR"/>
          <w:color w:val="111111"/>
          <w:sz w:val="28"/>
          <w:szCs w:val="28"/>
          <w:rtl/>
        </w:rPr>
        <w:t xml:space="preserve">سید عبد اللّه بن محمد طاهر موسوی شیرازی نجفی(1319 ق-).ط.شیراز،1348 ق.</w:t>
      </w:r>
    </w:p>
    <w:p>
      <w:pPr>
        <w:pStyle w:val="Heading3"/>
      </w:pPr>
      <w:bookmarkStart w:id="1565" w:name="_Toc1004"/>
      <w:r>
        <w:t>درر التیجان(فی تاریخ بنی الاشکان)</w:t>
      </w:r>
      <w:bookmarkEnd w:id="1565"/>
    </w:p>
    <w:p>
      <w:pPr>
        <w:pStyle w:val="BookText"/>
      </w:pPr>
      <w:r>
        <w:rPr>
          <w:rFonts w:ascii="IRNazanin" w:hAnsi="IRNazanin" w:eastAsia="IRNazanin" w:cs="IRNazanin"/>
          <w:lang w:bidi="fa-IR"/>
          <w:color w:val="111111"/>
          <w:sz w:val="28"/>
          <w:szCs w:val="28"/>
          <w:rtl/>
        </w:rPr>
        <w:t xml:space="preserve">فارسی،تاریخ اشکانیان،از محمد حسن خان اعتماد السلطنة.ط.تهران،1308-1311 ق(3 جلد).</w:t>
      </w:r>
    </w:p>
    <w:p>
      <w:pPr>
        <w:pStyle w:val="Heading3"/>
      </w:pPr>
      <w:bookmarkStart w:id="1566" w:name="_Toc1005"/>
      <w:r>
        <w:t>الدرر الحسان(فی معرفة ابناء الزمان)</w:t>
      </w:r>
      <w:bookmarkEnd w:id="1566"/>
    </w:p>
    <w:p>
      <w:pPr>
        <w:pStyle w:val="BookText"/>
      </w:pPr>
      <w:r>
        <w:rPr>
          <w:rFonts w:ascii="IRNazanin" w:hAnsi="IRNazanin" w:eastAsia="IRNazanin" w:cs="IRNazanin"/>
          <w:lang w:bidi="fa-IR"/>
          <w:color w:val="111111"/>
          <w:sz w:val="28"/>
          <w:szCs w:val="28"/>
          <w:rtl/>
        </w:rPr>
        <w:t xml:space="preserve">منظومه از محسن بن شریف(-1355 ق)نوادۀ صاحب جواهر که به مثابۀ سفرنامۀ بحرین اوست.خ.موجود.</w:t>
      </w:r>
    </w:p>
    <w:p>
      <w:pPr>
        <w:pStyle w:val="Heading3"/>
      </w:pPr>
      <w:bookmarkStart w:id="1567" w:name="_Toc1006"/>
      <w:r>
        <w:t>درر الحکم-جواهر الحکم و درر الکلم</w:t>
      </w:r>
      <w:bookmarkEnd w:id="1567"/>
    </w:p>
    <w:p>
      <w:pPr>
        <w:pStyle w:val="BookText"/>
      </w:pPr>
      <w:r>
        <w:rPr>
          <w:rFonts w:ascii="IRNazanin" w:hAnsi="IRNazanin" w:eastAsia="IRNazanin" w:cs="IRNazanin"/>
          <w:lang w:bidi="fa-IR"/>
          <w:color w:val="111111"/>
          <w:sz w:val="28"/>
          <w:szCs w:val="28"/>
          <w:rtl/>
        </w:rPr>
        <w:t xml:space="preserve">منظومه در ادب و تاریخ،از محمد بن مهدی مغنیۀ عاملی(سدۀ 13 ق).صاحب«اعیان الشیعه»آن را به همین نام از مآخذ اعیان شمرده امّا شیخ خلیل مغنیه نوادۀ اناظم که نسخۀ آن را داشته نام صحیح آن را«درر الحکم»می‌داند.</w:t>
      </w:r>
    </w:p>
    <w:p>
      <w:pPr>
        <w:pStyle w:val="Heading3"/>
      </w:pPr>
      <w:bookmarkStart w:id="1568" w:name="_Toc1007"/>
      <w:r>
        <w:t>درر الحکم</w:t>
      </w:r>
      <w:bookmarkEnd w:id="1568"/>
    </w:p>
    <w:p>
      <w:pPr>
        <w:pStyle w:val="BookText"/>
      </w:pPr>
      <w:r>
        <w:rPr>
          <w:rFonts w:ascii="IRNazanin" w:hAnsi="IRNazanin" w:eastAsia="IRNazanin" w:cs="IRNazanin"/>
          <w:lang w:bidi="fa-IR"/>
          <w:color w:val="111111"/>
          <w:sz w:val="28"/>
          <w:szCs w:val="28"/>
          <w:rtl/>
        </w:rPr>
        <w:t xml:space="preserve">رسالۀ بی‌نقطه،از محمد مؤمن بن محمد قاسم جزائری(1074 ق-)-جزءی از«لطائف الظرائف»اوست که در 1109 ق تألیف آن را به پایان رسانیده.خ.موجود.</w:t>
      </w:r>
    </w:p>
    <w:p>
      <w:pPr>
        <w:pStyle w:val="BookText"/>
      </w:pPr>
      <w:r>
        <w:rPr>
          <w:rFonts w:ascii="Amiri" w:hAnsi="Amiri" w:eastAsia="Amiri" w:cs="Amiri"/>
          <w:lang w:bidi="ar-SA"/>
          <w:color w:val="111111"/>
          <w:sz w:val="28"/>
          <w:szCs w:val="28"/>
          <w:rtl/>
        </w:rPr>
        <w:t xml:space="preserve">-لا اله الاّ اللّه محمد رسول اللّه،اوّل الکلام</w:t>
      </w:r>
    </w:p>
    <w:p>
      <w:pPr>
        <w:pStyle w:val="BookText"/>
      </w:pPr>
      <w:r>
        <w:rPr>
          <w:rFonts w:ascii="IRNazanin" w:hAnsi="IRNazanin" w:eastAsia="IRNazanin" w:cs="IRNazanin"/>
          <w:lang w:bidi="fa-IR"/>
          <w:color w:val="111111"/>
          <w:sz w:val="28"/>
          <w:szCs w:val="28"/>
          <w:rtl/>
        </w:rPr>
        <w:t xml:space="preserve">و اکمل المرام حمد اللّه الاحد الصمد العلاّم</w:t>
      </w:r>
    </w:p>
    <w:p>
      <w:pPr>
        <w:pStyle w:val="Heading3"/>
      </w:pPr>
      <w:bookmarkStart w:id="1569" w:name="_Toc1008"/>
      <w:r>
        <w:t>الدرر الحلیّة(فی ایضاح اسرار غوامض العربیّة)</w:t>
      </w:r>
      <w:bookmarkEnd w:id="1569"/>
    </w:p>
    <w:p>
      <w:pPr>
        <w:pStyle w:val="BookText"/>
      </w:pPr>
      <w:r>
        <w:rPr>
          <w:rFonts w:ascii="IRNazanin" w:hAnsi="IRNazanin" w:eastAsia="IRNazanin" w:cs="IRNazanin"/>
          <w:lang w:bidi="fa-IR"/>
          <w:color w:val="111111"/>
          <w:sz w:val="28"/>
          <w:szCs w:val="28"/>
          <w:rtl/>
        </w:rPr>
        <w:t xml:space="preserve">شرح فاکهی در نحو،از سلیمان بن داود حلّی پدر سید حیدر شاعر معروف(-1304 ق)،تألیف:</w:t>
      </w:r>
    </w:p>
    <w:p>
      <w:pPr>
        <w:pStyle w:val="BookText"/>
      </w:pPr>
      <w:r>
        <w:rPr>
          <w:rFonts w:ascii="IRNazanin" w:hAnsi="IRNazanin" w:eastAsia="IRNazanin" w:cs="IRNazanin"/>
          <w:lang w:bidi="fa-IR"/>
          <w:color w:val="111111"/>
          <w:sz w:val="28"/>
          <w:szCs w:val="28"/>
          <w:rtl/>
        </w:rPr>
        <w:t xml:space="preserve">1233 ق.خ.خوانساری نجف(خط مولف در 1239 ق).اصل فاکهی از عبد اللّه بن احمد مکی است.</w:t>
      </w:r>
    </w:p>
    <w:p>
      <w:pPr>
        <w:pStyle w:val="BookText"/>
      </w:pPr>
      <w:r>
        <w:rPr>
          <w:rFonts w:ascii="IRNazanin" w:hAnsi="IRNazanin" w:eastAsia="IRNazanin" w:cs="IRNazanin"/>
          <w:lang w:bidi="fa-IR"/>
          <w:color w:val="111111"/>
          <w:sz w:val="28"/>
          <w:szCs w:val="28"/>
          <w:rtl/>
        </w:rPr>
        <w:t xml:space="preserve">-الحمد للّه الذی رفع قدر العلماء.</w:t>
      </w:r>
    </w:p>
    <w:p>
      <w:pPr>
        <w:pStyle w:val="Heading3"/>
      </w:pPr>
      <w:bookmarkStart w:id="1570" w:name="_Toc1009"/>
      <w:r>
        <w:t>الدرر الحویزیّة(فی العقائد الجعفریّة)</w:t>
      </w:r>
      <w:bookmarkEnd w:id="1570"/>
    </w:p>
    <w:p>
      <w:pPr>
        <w:pStyle w:val="BookText"/>
      </w:pPr>
      <w:r>
        <w:rPr>
          <w:rFonts w:ascii="IRNazanin" w:hAnsi="IRNazanin" w:eastAsia="IRNazanin" w:cs="IRNazanin"/>
          <w:lang w:bidi="fa-IR"/>
          <w:color w:val="111111"/>
          <w:sz w:val="28"/>
          <w:szCs w:val="28"/>
          <w:rtl/>
        </w:rPr>
        <w:t xml:space="preserve">شیخ غالب بن قعود حویزی(-1317 ق)؛خ.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-الحمد للّه ذی الجلال و الاکرام...</w:t>
      </w:r>
    </w:p>
    <w:p>
      <w:pPr>
        <w:pStyle w:val="Heading3"/>
      </w:pPr>
      <w:bookmarkStart w:id="1571" w:name="_Toc1010"/>
      <w:r>
        <w:t>درر السخاب و درر السحاب</w:t>
      </w:r>
      <w:bookmarkEnd w:id="1571"/>
    </w:p>
    <w:p>
      <w:pPr>
        <w:pStyle w:val="BookText"/>
      </w:pPr>
      <w:r>
        <w:rPr>
          <w:rFonts w:ascii="IRNazanin" w:hAnsi="IRNazanin" w:eastAsia="IRNazanin" w:cs="IRNazanin"/>
          <w:lang w:bidi="fa-IR"/>
          <w:color w:val="111111"/>
          <w:sz w:val="28"/>
          <w:szCs w:val="28"/>
          <w:rtl/>
        </w:rPr>
        <w:t xml:space="preserve">رسائل،از ابو الحسن علی بن زید بیهقی(-565 ق).مذکور در«مشارب التجارب»مولف.</w:t>
      </w:r>
    </w:p>
    <w:p>
      <w:pPr>
        <w:pStyle w:val="BookText"/>
      </w:pPr>
      <w:r>
        <w:rPr>
          <w:rFonts w:ascii="IRNazanin" w:hAnsi="IRNazanin" w:eastAsia="IRNazanin" w:cs="IRNazanin"/>
          <w:lang w:bidi="fa-IR"/>
          <w:color w:val="111111"/>
          <w:sz w:val="28"/>
          <w:szCs w:val="28"/>
          <w:rtl/>
        </w:rPr>
        <w:t xml:space="preserve">سخاب رشتۀ قرنفل را گویند که در آن گوهری نباشد.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6" w:name="pg14526_235544"/>
    <w:bookmarkEnd w:id="76"/>
    <w:p>
      <w:pPr>
        <w:pStyle w:val="Heading3"/>
      </w:pPr>
      <w:bookmarkStart w:id="1572" w:name="_Toc1011"/>
      <w:r>
        <w:t>درر السمط(فی خیر السبط)</w:t>
      </w:r>
      <w:bookmarkEnd w:id="1572"/>
    </w:p>
    <w:p>
      <w:pPr>
        <w:pStyle w:val="BookText"/>
      </w:pPr>
      <w:r>
        <w:rPr>
          <w:rFonts w:ascii="IRNazanin" w:hAnsi="IRNazanin" w:eastAsia="IRNazanin" w:cs="IRNazanin"/>
          <w:lang w:bidi="fa-IR"/>
          <w:color w:val="111111"/>
          <w:sz w:val="28"/>
          <w:szCs w:val="28"/>
          <w:rtl/>
        </w:rPr>
        <w:t xml:space="preserve">قاضی ابو عبد اللّه محمد بن عبد اللّه ابن ابار قضاعی بلنسی اندلسی(-658 ق)امام اندلس.</w:t>
      </w:r>
    </w:p>
    <w:p>
      <w:pPr>
        <w:pStyle w:val="BookText"/>
      </w:pPr>
      <w:r>
        <w:rPr>
          <w:rFonts w:ascii="IRNazanin" w:hAnsi="IRNazanin" w:eastAsia="IRNazanin" w:cs="IRNazanin"/>
          <w:lang w:bidi="fa-IR"/>
          <w:color w:val="111111"/>
          <w:sz w:val="28"/>
          <w:szCs w:val="28"/>
          <w:rtl/>
        </w:rPr>
        <w:t xml:space="preserve">شیخ احمد تلمسانی از این کتاب در«نفح الطیب من غصن الاندلس الرطیب»نقل کرده است.</w:t>
      </w:r>
    </w:p>
    <w:p>
      <w:pPr>
        <w:pStyle w:val="Heading3"/>
      </w:pPr>
      <w:bookmarkStart w:id="1573" w:name="_Toc1012"/>
      <w:r>
        <w:t>درر السمطین(فی فضائل المصطفی و المرتضی و</w:t>
      </w:r>
      <w:bookmarkEnd w:id="1573"/>
    </w:p>
    <w:p>
      <w:pPr>
        <w:pStyle w:val="BookText"/>
      </w:pPr>
      <w:r>
        <w:rPr>
          <w:rFonts w:ascii="IRNazanin" w:hAnsi="IRNazanin" w:eastAsia="IRNazanin" w:cs="IRNazanin"/>
          <w:lang w:bidi="fa-IR"/>
          <w:color w:val="111111"/>
          <w:sz w:val="28"/>
          <w:szCs w:val="28"/>
          <w:rtl/>
        </w:rPr>
        <w:t xml:space="preserve">السبطین)</w:t>
      </w:r>
    </w:p>
    <w:p>
      <w:pPr>
        <w:pStyle w:val="BookText"/>
      </w:pPr>
      <w:r>
        <w:rPr>
          <w:rFonts w:ascii="IRNazanin" w:hAnsi="IRNazanin" w:eastAsia="IRNazanin" w:cs="IRNazanin"/>
          <w:lang w:bidi="fa-IR"/>
          <w:color w:val="111111"/>
          <w:sz w:val="28"/>
          <w:szCs w:val="28"/>
          <w:rtl/>
        </w:rPr>
        <w:t xml:space="preserve">جمال الدین محمد بن یوسف زرندی(-750 ق)،محدّث حرم نبوی(صلی الله علیه و آله).خ.دیده شده.</w:t>
      </w:r>
    </w:p>
    <w:p>
      <w:pPr>
        <w:pStyle w:val="BookText"/>
      </w:pPr>
      <w:r>
        <w:rPr>
          <w:rFonts w:ascii="IRNazanin" w:hAnsi="IRNazanin" w:eastAsia="IRNazanin" w:cs="IRNazanin"/>
          <w:lang w:bidi="fa-IR"/>
          <w:color w:val="111111"/>
          <w:sz w:val="28"/>
          <w:szCs w:val="28"/>
          <w:rtl/>
        </w:rPr>
        <w:t xml:space="preserve">-الحمد للّه ذی المنّ و الاحسان و الطول و الامتنان...</w:t>
      </w:r>
    </w:p>
    <w:p>
      <w:pPr>
        <w:pStyle w:val="Heading3"/>
      </w:pPr>
      <w:bookmarkStart w:id="1574" w:name="_Toc1013"/>
      <w:r>
        <w:t>الدرر السنیّة(فی مدح سادات البریّة)</w:t>
      </w:r>
      <w:bookmarkEnd w:id="1574"/>
    </w:p>
    <w:p>
      <w:pPr>
        <w:pStyle w:val="BookText"/>
      </w:pPr>
      <w:r>
        <w:rPr>
          <w:rFonts w:ascii="IRNazanin" w:hAnsi="IRNazanin" w:eastAsia="IRNazanin" w:cs="IRNazanin"/>
          <w:lang w:bidi="fa-IR"/>
          <w:color w:val="111111"/>
          <w:sz w:val="28"/>
          <w:szCs w:val="28"/>
          <w:rtl/>
        </w:rPr>
        <w:t xml:space="preserve">ناشناخته،ط.بیروت،مذکور در برخی از فهارس.</w:t>
      </w:r>
    </w:p>
    <w:p>
      <w:pPr>
        <w:pStyle w:val="Heading3"/>
      </w:pPr>
      <w:bookmarkStart w:id="1575" w:name="_Toc1014"/>
      <w:r>
        <w:t>الدرر السنیة(فی المکاتیب و المنشآت العربیّة)</w:t>
      </w:r>
      <w:bookmarkEnd w:id="1575"/>
    </w:p>
    <w:p>
      <w:pPr>
        <w:pStyle w:val="BookText"/>
      </w:pPr>
      <w:r>
        <w:rPr>
          <w:rFonts w:ascii="IRNazanin" w:hAnsi="IRNazanin" w:eastAsia="IRNazanin" w:cs="IRNazanin"/>
          <w:lang w:bidi="fa-IR"/>
          <w:color w:val="111111"/>
          <w:sz w:val="28"/>
          <w:szCs w:val="28"/>
          <w:rtl/>
        </w:rPr>
        <w:t xml:space="preserve">حامد حسین بن محمد قلی نیشابوری لکهنوی (-1306 ق)صاحب عبقات.خ.موجود.</w:t>
      </w:r>
    </w:p>
    <w:p>
      <w:pPr>
        <w:pStyle w:val="Heading3"/>
      </w:pPr>
      <w:bookmarkStart w:id="1576" w:name="_Toc1015"/>
      <w:r>
        <w:t>الدرر السنیّة(فی المواعظ العددیّة)</w:t>
      </w:r>
      <w:bookmarkEnd w:id="1576"/>
    </w:p>
    <w:p>
      <w:pPr>
        <w:pStyle w:val="BookText"/>
      </w:pPr>
      <w:r>
        <w:rPr>
          <w:rFonts w:ascii="IRNazanin" w:hAnsi="IRNazanin" w:eastAsia="IRNazanin" w:cs="IRNazanin"/>
          <w:lang w:bidi="fa-IR"/>
          <w:color w:val="111111"/>
          <w:sz w:val="28"/>
          <w:szCs w:val="28"/>
          <w:rtl/>
        </w:rPr>
        <w:t xml:space="preserve">فارسی،از اشرف الواعظین سید حسن بن محمد حسینی یزدی آل ط.ط.تهران،1349 ق.</w:t>
      </w:r>
    </w:p>
    <w:p>
      <w:pPr>
        <w:pStyle w:val="Heading3"/>
      </w:pPr>
      <w:bookmarkStart w:id="1577" w:name="_Toc1016"/>
      <w:r>
        <w:t>الدرر الصافیة</w:t>
      </w:r>
      <w:bookmarkEnd w:id="1577"/>
    </w:p>
    <w:p>
      <w:pPr>
        <w:pStyle w:val="BookText"/>
      </w:pPr>
      <w:r>
        <w:rPr>
          <w:rFonts w:ascii="IRNazanin" w:hAnsi="IRNazanin" w:eastAsia="IRNazanin" w:cs="IRNazanin"/>
          <w:lang w:bidi="fa-IR"/>
          <w:color w:val="111111"/>
          <w:sz w:val="28"/>
          <w:szCs w:val="28"/>
          <w:rtl/>
        </w:rPr>
        <w:t xml:space="preserve">فارسی،ترجمۀ کلمات قصار امیر المؤمنین(علیه السلام)، از محمد کاظم بن محمد شفیع هزار جریبی.خ.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1578" w:name="_Toc1017"/>
      <w:r>
        <w:t>الدرر الصفیة---</w:t>
      </w:r>
      <w:bookmarkEnd w:id="1578"/>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7" w:name="pg14526_235545"/>
    <w:bookmarkEnd w:id="77"/>
    <w:p>
      <w:pPr>
        <w:pStyle w:val="Heading3"/>
      </w:pPr>
      <w:bookmarkStart w:id="1579" w:name="_Toc1018"/>
      <w:r>
        <w:t>درر الفرائد(فی شرح کتاب القلائد فی تصحیح</w:t>
      </w:r>
      <w:bookmarkEnd w:id="1579"/>
    </w:p>
    <w:p>
      <w:pPr>
        <w:pStyle w:val="BookText"/>
      </w:pPr>
      <w:r>
        <w:rPr>
          <w:rFonts w:ascii="IRNazanin" w:hAnsi="IRNazanin" w:eastAsia="IRNazanin" w:cs="IRNazanin"/>
          <w:lang w:bidi="fa-IR"/>
          <w:color w:val="111111"/>
          <w:sz w:val="28"/>
          <w:szCs w:val="28"/>
          <w:rtl/>
        </w:rPr>
        <w:t xml:space="preserve">العقائد)</w:t>
      </w:r>
    </w:p>
    <w:p>
      <w:pPr>
        <w:pStyle w:val="BookText"/>
      </w:pPr>
      <w:r>
        <w:rPr>
          <w:rFonts w:ascii="IRNazanin" w:hAnsi="IRNazanin" w:eastAsia="IRNazanin" w:cs="IRNazanin"/>
          <w:lang w:bidi="fa-IR"/>
          <w:color w:val="111111"/>
          <w:sz w:val="28"/>
          <w:szCs w:val="28"/>
          <w:rtl/>
        </w:rPr>
        <w:t xml:space="preserve">شریف احمد بن یحیی بن مرتضی حسنی یمنی زیدی(-840 ق).سفر دوم از«غایات الافکار فی شرح البحر الزخار».خ.دیده شده.</w:t>
      </w:r>
    </w:p>
    <w:p>
      <w:pPr>
        <w:pStyle w:val="Heading3"/>
      </w:pPr>
      <w:bookmarkStart w:id="1580" w:name="_Toc1019"/>
      <w:r>
        <w:t>درر الفرائد(فی ترجمة کشف الفوائد)</w:t>
      </w:r>
      <w:bookmarkEnd w:id="1580"/>
    </w:p>
    <w:p>
      <w:pPr>
        <w:pStyle w:val="BookText"/>
      </w:pPr>
      <w:r>
        <w:rPr>
          <w:rFonts w:ascii="IRNazanin" w:hAnsi="IRNazanin" w:eastAsia="IRNazanin" w:cs="IRNazanin"/>
          <w:lang w:bidi="fa-IR"/>
          <w:color w:val="111111"/>
          <w:sz w:val="28"/>
          <w:szCs w:val="28"/>
          <w:rtl/>
        </w:rPr>
        <w:t xml:space="preserve">فارسی از حبیب اللّه بن شیخ زین العابدین قمّی (-1359 ق).«کشف الفوائد»از علاّمه حلّی است که شرحی است بر قواعد العقائد خواجه نصیر الدین طوسی.خ.موجود.</w:t>
      </w:r>
    </w:p>
    <w:p>
      <w:pPr>
        <w:pStyle w:val="Heading3"/>
      </w:pPr>
      <w:bookmarkStart w:id="1581" w:name="_Toc1020"/>
      <w:r>
        <w:t>درر الفرائد(فی شرح غرر الفوائد)</w:t>
      </w:r>
      <w:bookmarkEnd w:id="1581"/>
    </w:p>
    <w:p>
      <w:pPr>
        <w:pStyle w:val="BookText"/>
      </w:pPr>
      <w:r>
        <w:rPr>
          <w:rFonts w:ascii="IRNazanin" w:hAnsi="IRNazanin" w:eastAsia="IRNazanin" w:cs="IRNazanin"/>
          <w:lang w:bidi="fa-IR"/>
          <w:color w:val="111111"/>
          <w:sz w:val="28"/>
          <w:szCs w:val="28"/>
          <w:rtl/>
        </w:rPr>
        <w:t xml:space="preserve">کلام،از محمد حسین بن محمد علی شهرستانی (-1315 ق).«غرر الفوائد»منظومۀ حکیم سبزواری است و شاید این کتاب شرح منظومه بوده باشد و ظاهرا نسخۀ آن نزد یکی از نوادگان شارح موجود است.</w:t>
      </w:r>
    </w:p>
    <w:p>
      <w:pPr>
        <w:pStyle w:val="Heading3"/>
      </w:pPr>
      <w:bookmarkStart w:id="1582" w:name="_Toc1021"/>
      <w:r>
        <w:t>درر الفرائد</w:t>
      </w:r>
      <w:bookmarkEnd w:id="1582"/>
    </w:p>
    <w:p>
      <w:pPr>
        <w:pStyle w:val="BookText"/>
      </w:pPr>
      <w:r>
        <w:rPr>
          <w:rFonts w:ascii="IRNazanin" w:hAnsi="IRNazanin" w:eastAsia="IRNazanin" w:cs="IRNazanin"/>
          <w:lang w:bidi="fa-IR"/>
          <w:color w:val="111111"/>
          <w:sz w:val="28"/>
          <w:szCs w:val="28"/>
          <w:rtl/>
        </w:rPr>
        <w:t xml:space="preserve">منظومه در اصول فقه،از ملا علی قزوینی خوینی حائری(-ح 1318 ق).خ.دیده شده.</w:t>
      </w:r>
    </w:p>
    <w:p>
      <w:pPr>
        <w:pStyle w:val="BookText"/>
      </w:pPr>
      <w:r>
        <w:rPr>
          <w:rFonts w:ascii="IRNazanin" w:hAnsi="IRNazanin" w:eastAsia="IRNazanin" w:cs="IRNazanin"/>
          <w:lang w:bidi="fa-IR"/>
          <w:color w:val="111111"/>
          <w:sz w:val="28"/>
          <w:szCs w:val="28"/>
          <w:rtl/>
        </w:rPr>
        <w:t xml:space="preserve">-ابدا بسم اللّه فی المقال</w:t>
      </w:r>
    </w:p>
    <w:p>
      <w:pPr>
        <w:pStyle w:val="BookText"/>
      </w:pPr>
      <w:r>
        <w:rPr>
          <w:rFonts w:ascii="IRNazanin" w:hAnsi="IRNazanin" w:eastAsia="IRNazanin" w:cs="IRNazanin"/>
          <w:lang w:bidi="fa-IR"/>
          <w:color w:val="111111"/>
          <w:sz w:val="28"/>
          <w:szCs w:val="28"/>
          <w:rtl/>
        </w:rPr>
        <w:t xml:space="preserve">و حمده و الشکر بالافضال</w:t>
      </w:r>
    </w:p>
    <w:p>
      <w:pPr>
        <w:pStyle w:val="Heading3"/>
      </w:pPr>
      <w:bookmarkStart w:id="1583" w:name="_Toc1022"/>
      <w:r>
        <w:t>درر الفرائد(فی شرح القواعد)</w:t>
      </w:r>
      <w:bookmarkEnd w:id="1583"/>
    </w:p>
    <w:p>
      <w:pPr>
        <w:pStyle w:val="BookText"/>
      </w:pPr>
      <w:r>
        <w:rPr>
          <w:rFonts w:ascii="IRNazanin" w:hAnsi="IRNazanin" w:eastAsia="IRNazanin" w:cs="IRNazanin"/>
          <w:lang w:bidi="fa-IR"/>
          <w:color w:val="111111"/>
          <w:sz w:val="28"/>
          <w:szCs w:val="28"/>
          <w:rtl/>
        </w:rPr>
        <w:t xml:space="preserve">فقه،از محمد حسن آل مظفر نجفی،در چند مجلد،تألیف مجلد اول:1354 ق.</w:t>
      </w:r>
    </w:p>
    <w:p>
      <w:pPr>
        <w:pStyle w:val="BookText"/>
      </w:pPr>
      <w:r>
        <w:rPr>
          <w:rFonts w:ascii="IRNazanin" w:hAnsi="IRNazanin" w:eastAsia="IRNazanin" w:cs="IRNazanin"/>
          <w:lang w:bidi="fa-IR"/>
          <w:color w:val="111111"/>
          <w:sz w:val="28"/>
          <w:szCs w:val="28"/>
          <w:rtl/>
        </w:rPr>
        <w:t xml:space="preserve">-الحمد للّه الذی فضّل الشریعة الاحمدیّة</w:t>
      </w:r>
    </w:p>
    <w:p>
      <w:pPr>
        <w:pStyle w:val="Heading3"/>
      </w:pPr>
      <w:bookmarkStart w:id="1584" w:name="_Toc1023"/>
      <w:r>
        <w:t>الدرر الفکریة(فی اجوبة المسائل الشبریة)</w:t>
      </w:r>
      <w:bookmarkEnd w:id="1584"/>
    </w:p>
    <w:p>
      <w:pPr>
        <w:pStyle w:val="BookText"/>
      </w:pPr>
      <w:r>
        <w:rPr>
          <w:rFonts w:ascii="IRNazanin" w:hAnsi="IRNazanin" w:eastAsia="IRNazanin" w:cs="IRNazanin"/>
          <w:lang w:bidi="fa-IR"/>
          <w:color w:val="111111"/>
          <w:sz w:val="28"/>
          <w:szCs w:val="28"/>
          <w:rtl/>
        </w:rPr>
        <w:t xml:space="preserve">اصول فقه،از احمد بن صالح آل طعان بحرانی (-1315 ق)،جواب 4 سؤال است که سید شبر بن علی ستری بحرانی پرسیده بوده.</w:t>
      </w:r>
    </w:p>
    <w:p>
      <w:pPr>
        <w:pStyle w:val="Heading3"/>
      </w:pPr>
      <w:bookmarkStart w:id="1585" w:name="_Toc1024"/>
      <w:r>
        <w:t>درر الفوائد(فی شرح غرر الفرائد)</w:t>
      </w:r>
      <w:bookmarkEnd w:id="1585"/>
    </w:p>
    <w:p>
      <w:pPr>
        <w:pStyle w:val="BookText"/>
      </w:pPr>
      <w:r>
        <w:rPr>
          <w:rFonts w:ascii="IRNazanin" w:hAnsi="IRNazanin" w:eastAsia="IRNazanin" w:cs="IRNazanin"/>
          <w:lang w:bidi="fa-IR"/>
          <w:color w:val="111111"/>
          <w:sz w:val="28"/>
          <w:szCs w:val="28"/>
          <w:rtl/>
        </w:rPr>
        <w:t xml:space="preserve">سید هادی بن علی بجستانی(-1368 ق)،شرح منظومۀ سبزواری است.مذکور در فهرست تألیفات او.</w:t>
      </w:r>
    </w:p>
    <w:p>
      <w:pPr>
        <w:pStyle w:val="BookText"/>
      </w:pPr>
      <w:r>
        <w:rPr>
          <w:rFonts w:ascii="IRNazanin" w:hAnsi="IRNazanin" w:eastAsia="IRNazanin" w:cs="IRNazanin"/>
          <w:lang w:bidi="fa-IR"/>
          <w:color w:val="111111"/>
          <w:sz w:val="28"/>
          <w:szCs w:val="28"/>
          <w:rtl/>
        </w:rPr>
        <w:t xml:space="preserve">ادب و اخلاق،از اسماعیل بن نجف حسینی مرندی(-1318 ق)،تألیف:1250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1586" w:name="_Toc1025"/>
      <w:r>
        <w:t>درر الفوائد(فی اصول العقائد)</w:t>
      </w:r>
      <w:bookmarkEnd w:id="1586"/>
    </w:p>
    <w:p>
      <w:pPr>
        <w:pStyle w:val="BookText"/>
      </w:pPr>
      <w:r>
        <w:rPr>
          <w:rFonts w:ascii="IRNazanin" w:hAnsi="IRNazanin" w:eastAsia="IRNazanin" w:cs="IRNazanin"/>
          <w:lang w:bidi="fa-IR"/>
          <w:color w:val="111111"/>
          <w:sz w:val="28"/>
          <w:szCs w:val="28"/>
          <w:rtl/>
        </w:rPr>
        <w:t xml:space="preserve">فارسی،ناشناخته،ط.ایران.</w:t>
      </w:r>
    </w:p>
    <w:p>
      <w:pPr>
        <w:pStyle w:val="Heading3"/>
      </w:pPr>
      <w:bookmarkStart w:id="1587" w:name="_Toc1026"/>
      <w:r>
        <w:t>درر الفوائد</w:t>
      </w:r>
      <w:bookmarkEnd w:id="1587"/>
    </w:p>
    <w:p>
      <w:pPr>
        <w:pStyle w:val="BookText"/>
      </w:pPr>
      <w:r>
        <w:rPr>
          <w:rFonts w:ascii="IRNazanin" w:hAnsi="IRNazanin" w:eastAsia="IRNazanin" w:cs="IRNazanin"/>
          <w:lang w:bidi="fa-IR"/>
          <w:color w:val="111111"/>
          <w:sz w:val="28"/>
          <w:szCs w:val="28"/>
          <w:rtl/>
        </w:rPr>
        <w:t xml:space="preserve">حاشیۀ جدید بر فرائد الاصول شیخ انصاری،از محمد کاظم آخوند خراسانی(-1329 ق).ط.</w:t>
      </w:r>
    </w:p>
    <w:p>
      <w:pPr>
        <w:pStyle w:val="BookText"/>
      </w:pPr>
      <w:r>
        <w:rPr>
          <w:rFonts w:ascii="Amiri" w:hAnsi="Amiri" w:eastAsia="Amiri" w:cs="Amiri"/>
          <w:lang w:bidi="ar-SA"/>
          <w:color w:val="111111"/>
          <w:sz w:val="28"/>
          <w:szCs w:val="28"/>
          <w:rtl/>
        </w:rPr>
        <w:t xml:space="preserve">ایران.مکرّر.</w:t>
      </w:r>
    </w:p>
    <w:p>
      <w:pPr>
        <w:pStyle w:val="Heading3"/>
      </w:pPr>
      <w:bookmarkStart w:id="1588" w:name="_Toc1027"/>
      <w:r>
        <w:t>درر الفوائد(فی اصول العقائد)</w:t>
      </w:r>
      <w:bookmarkEnd w:id="1588"/>
    </w:p>
    <w:p>
      <w:pPr>
        <w:pStyle w:val="BookText"/>
      </w:pPr>
      <w:r>
        <w:rPr>
          <w:rFonts w:ascii="IRNazanin" w:hAnsi="IRNazanin" w:eastAsia="IRNazanin" w:cs="IRNazanin"/>
          <w:lang w:bidi="fa-IR"/>
          <w:color w:val="111111"/>
          <w:sz w:val="28"/>
          <w:szCs w:val="28"/>
          <w:rtl/>
        </w:rPr>
        <w:t xml:space="preserve">سید محسن امین عاملی.برای تدریس در مدارس تألیف کرده.</w:t>
      </w:r>
    </w:p>
    <w:p>
      <w:pPr>
        <w:pStyle w:val="Heading3"/>
      </w:pPr>
      <w:bookmarkStart w:id="1589" w:name="_Toc1028"/>
      <w:r>
        <w:t>درر الفوائد---</w:t>
      </w:r>
      <w:bookmarkEnd w:id="1589"/>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8" w:name="pg14526_235546"/>
    <w:bookmarkEnd w:id="78"/>
    <w:p>
      <w:pPr>
        <w:pStyle w:val="Heading3"/>
      </w:pPr>
      <w:bookmarkStart w:id="1590" w:name="_Toc1029"/>
      <w:r>
        <w:t>درر اللئالی</w:t>
      </w:r>
      <w:bookmarkEnd w:id="1590"/>
    </w:p>
    <w:p>
      <w:pPr>
        <w:pStyle w:val="BookText"/>
      </w:pPr>
      <w:r>
        <w:rPr>
          <w:rFonts w:ascii="IRNazanin" w:hAnsi="IRNazanin" w:eastAsia="IRNazanin" w:cs="IRNazanin"/>
          <w:lang w:bidi="fa-IR"/>
          <w:color w:val="111111"/>
          <w:sz w:val="28"/>
          <w:szCs w:val="28"/>
          <w:rtl/>
        </w:rPr>
        <w:t xml:space="preserve">تخمیس قصیدۀ الازریّة،از جابر بن عبد الحسین ربعی کاظمی،ط.بمبئی،1300 و 1318 ق؛ تهران،1301 ق؛نجف،1370 ق.</w:t>
      </w:r>
    </w:p>
    <w:p>
      <w:pPr>
        <w:pStyle w:val="Heading3"/>
      </w:pPr>
      <w:bookmarkStart w:id="1591" w:name="_Toc1030"/>
      <w:r>
        <w:t>درر اللئالی(فی اسرار الموالی)</w:t>
      </w:r>
      <w:bookmarkEnd w:id="1591"/>
    </w:p>
    <w:p>
      <w:pPr>
        <w:pStyle w:val="BookText"/>
      </w:pPr>
      <w:r>
        <w:rPr>
          <w:rFonts w:ascii="IRNazanin" w:hAnsi="IRNazanin" w:eastAsia="IRNazanin" w:cs="IRNazanin"/>
          <w:lang w:bidi="fa-IR"/>
          <w:color w:val="111111"/>
          <w:sz w:val="28"/>
          <w:szCs w:val="28"/>
          <w:rtl/>
        </w:rPr>
        <w:t xml:space="preserve">علوم غریبه،از سید محسن(یا حسن)بن حسین آقائی یزدی(-1338 ق).خ.دیده شده.</w:t>
      </w:r>
    </w:p>
    <w:p>
      <w:pPr>
        <w:pStyle w:val="BookText"/>
      </w:pPr>
      <w:r>
        <w:rPr>
          <w:rFonts w:ascii="IRNazanin" w:hAnsi="IRNazanin" w:eastAsia="IRNazanin" w:cs="IRNazanin"/>
          <w:lang w:bidi="fa-IR"/>
          <w:color w:val="111111"/>
          <w:sz w:val="28"/>
          <w:szCs w:val="28"/>
          <w:rtl/>
        </w:rPr>
        <w:t xml:space="preserve">-الحمد للّه الذی تحیرت العقول فی کنه ذاته</w:t>
      </w:r>
    </w:p>
    <w:p>
      <w:pPr>
        <w:pStyle w:val="Heading3"/>
      </w:pPr>
      <w:bookmarkStart w:id="1592" w:name="_Toc1031"/>
      <w:r>
        <w:t>درر اللئالی</w:t>
      </w:r>
      <w:bookmarkEnd w:id="1592"/>
    </w:p>
    <w:p>
      <w:pPr>
        <w:pStyle w:val="BookText"/>
      </w:pPr>
      <w:r>
        <w:rPr>
          <w:rFonts w:ascii="IRNazanin" w:hAnsi="IRNazanin" w:eastAsia="IRNazanin" w:cs="IRNazanin"/>
          <w:lang w:bidi="fa-IR"/>
          <w:color w:val="111111"/>
          <w:sz w:val="28"/>
          <w:szCs w:val="28"/>
          <w:rtl/>
        </w:rPr>
        <w:t xml:space="preserve">در انواع علوم،از سید محمد رضا بن اسماعیل شیرازی(-1300 ق).ط.تهران،1299 ق و مکرّر.</w:t>
      </w:r>
    </w:p>
    <w:p>
      <w:pPr>
        <w:pStyle w:val="Heading3"/>
      </w:pPr>
      <w:bookmarkStart w:id="1593" w:name="_Toc1032"/>
      <w:r>
        <w:t>درر اللئالی</w:t>
      </w:r>
      <w:bookmarkEnd w:id="1593"/>
    </w:p>
    <w:p>
      <w:pPr>
        <w:pStyle w:val="BookText"/>
      </w:pPr>
      <w:r>
        <w:rPr>
          <w:rFonts w:ascii="IRNazanin" w:hAnsi="IRNazanin" w:eastAsia="IRNazanin" w:cs="IRNazanin"/>
          <w:lang w:bidi="fa-IR"/>
          <w:color w:val="111111"/>
          <w:sz w:val="28"/>
          <w:szCs w:val="28"/>
          <w:rtl/>
        </w:rPr>
        <w:t xml:space="preserve">منظومه در صلاة،از عبد الغنی قراچه داغی(- پس از 1300 ق).این منظومه تکملۀ درۀ بحر العلوم است.</w:t>
      </w:r>
    </w:p>
    <w:p>
      <w:pPr>
        <w:pStyle w:val="Heading3"/>
      </w:pPr>
      <w:bookmarkStart w:id="1594" w:name="_Toc1033"/>
      <w:r>
        <w:t>درر اللئالی العمادیة(فی الاحادیث الفقهیّة)</w:t>
      </w:r>
      <w:bookmarkEnd w:id="1594"/>
    </w:p>
    <w:p>
      <w:pPr>
        <w:pStyle w:val="BookText"/>
      </w:pPr>
      <w:r>
        <w:rPr>
          <w:rFonts w:ascii="IRNazanin" w:hAnsi="IRNazanin" w:eastAsia="IRNazanin" w:cs="IRNazanin"/>
          <w:lang w:bidi="fa-IR"/>
          <w:color w:val="111111"/>
          <w:sz w:val="28"/>
          <w:szCs w:val="28"/>
          <w:rtl/>
        </w:rPr>
        <w:t xml:space="preserve">محمد بن علی بن ابراهیم ابن ابی جمهور احسائی (-پس از 901 ق)،از مآخذ«مستدرک الوسائل».</w:t>
      </w:r>
    </w:p>
    <w:p>
      <w:pPr>
        <w:pStyle w:val="BookText"/>
      </w:pPr>
      <w:r>
        <w:rPr>
          <w:rFonts w:ascii="IRNazanin" w:hAnsi="IRNazanin" w:eastAsia="IRNazanin" w:cs="IRNazanin"/>
          <w:lang w:bidi="fa-IR"/>
          <w:color w:val="111111"/>
          <w:sz w:val="28"/>
          <w:szCs w:val="28"/>
          <w:rtl/>
        </w:rPr>
        <w:t xml:space="preserve">-الحمد للّه الذی اقام قواعد القوانین الفقهیّة...</w:t>
      </w:r>
    </w:p>
    <w:p>
      <w:pPr>
        <w:pStyle w:val="Heading3"/>
      </w:pPr>
      <w:bookmarkStart w:id="1595" w:name="_Toc1034"/>
      <w:r>
        <w:t>الدرر اللاّمعة(فی الاحادیث الجامعة)</w:t>
      </w:r>
      <w:bookmarkEnd w:id="1595"/>
    </w:p>
    <w:p>
      <w:pPr>
        <w:pStyle w:val="BookText"/>
      </w:pPr>
      <w:r>
        <w:rPr>
          <w:rFonts w:ascii="IRNazanin" w:hAnsi="IRNazanin" w:eastAsia="IRNazanin" w:cs="IRNazanin"/>
          <w:lang w:bidi="fa-IR"/>
          <w:color w:val="111111"/>
          <w:sz w:val="28"/>
          <w:szCs w:val="28"/>
          <w:rtl/>
        </w:rPr>
        <w:t xml:space="preserve">سید محمد باقر بن مرتضی موحّد موسوی ابطحی (-1340 ق)،تألیف:1325-1327 ق،خ، موجود.</w:t>
      </w:r>
    </w:p>
    <w:p>
      <w:pPr>
        <w:pStyle w:val="Heading3"/>
      </w:pPr>
      <w:bookmarkStart w:id="1596" w:name="_Toc1035"/>
      <w:r>
        <w:t>درر اللغات</w:t>
      </w:r>
      <w:bookmarkEnd w:id="1596"/>
    </w:p>
    <w:p>
      <w:pPr>
        <w:pStyle w:val="BookText"/>
      </w:pPr>
      <w:r>
        <w:rPr>
          <w:rFonts w:ascii="IRNazanin" w:hAnsi="IRNazanin" w:eastAsia="IRNazanin" w:cs="IRNazanin"/>
          <w:lang w:bidi="fa-IR"/>
          <w:color w:val="111111"/>
          <w:sz w:val="28"/>
          <w:szCs w:val="28"/>
          <w:rtl/>
        </w:rPr>
        <w:t xml:space="preserve">منظومه از نظر علی زنجانی(-پس از 1290 ق) شاگرد شیخ انصاری.این کتاب همانند«نصاب الصبیان»ولی بزرگتر از آن است.</w:t>
      </w:r>
    </w:p>
    <w:p>
      <w:pPr>
        <w:pStyle w:val="Heading3"/>
      </w:pPr>
      <w:bookmarkStart w:id="1597" w:name="_Toc1036"/>
      <w:r>
        <w:t>الدرر اللوامع</w:t>
      </w:r>
      <w:bookmarkEnd w:id="1597"/>
    </w:p>
    <w:p>
      <w:pPr>
        <w:pStyle w:val="BookText"/>
      </w:pPr>
      <w:r>
        <w:rPr>
          <w:rFonts w:ascii="IRNazanin" w:hAnsi="IRNazanin" w:eastAsia="IRNazanin" w:cs="IRNazanin"/>
          <w:lang w:bidi="fa-IR"/>
          <w:color w:val="111111"/>
          <w:sz w:val="28"/>
          <w:szCs w:val="28"/>
          <w:rtl/>
        </w:rPr>
        <w:t xml:space="preserve">اسماعیل بن محمّد علی محلاّتی(-1343 ق).</w:t>
      </w:r>
    </w:p>
    <w:p>
      <w:pPr>
        <w:pStyle w:val="BookText"/>
      </w:pPr>
      <w:r>
        <w:rPr>
          <w:rFonts w:ascii="IRNazanin" w:hAnsi="IRNazanin" w:eastAsia="IRNazanin" w:cs="IRNazanin"/>
          <w:lang w:bidi="fa-IR"/>
          <w:color w:val="111111"/>
          <w:sz w:val="28"/>
          <w:szCs w:val="28"/>
          <w:rtl/>
        </w:rPr>
        <w:t xml:space="preserve">مجموعۀ فوائدی است در اصول،فقه و رجال.</w:t>
      </w:r>
    </w:p>
    <w:p>
      <w:pPr>
        <w:pStyle w:val="BookText"/>
      </w:pPr>
      <w:r>
        <w:rPr>
          <w:rFonts w:ascii="IRNazanin" w:hAnsi="IRNazanin" w:eastAsia="IRNazanin" w:cs="IRNazanin"/>
          <w:lang w:bidi="fa-IR"/>
          <w:color w:val="111111"/>
          <w:sz w:val="28"/>
          <w:szCs w:val="28"/>
          <w:rtl/>
        </w:rPr>
        <w:t xml:space="preserve">خ.دیده شده.</w:t>
      </w:r>
    </w:p>
    <w:p>
      <w:pPr>
        <w:pStyle w:val="BookText"/>
      </w:pPr>
      <w:r>
        <w:rPr>
          <w:rFonts w:ascii="IRNazanin" w:hAnsi="IRNazanin" w:eastAsia="IRNazanin" w:cs="IRNazanin"/>
          <w:lang w:bidi="fa-IR"/>
          <w:color w:val="111111"/>
          <w:sz w:val="28"/>
          <w:szCs w:val="28"/>
          <w:rtl/>
        </w:rPr>
        <w:t xml:space="preserve">-(پس از خطبه)فهذه جملة من الدرر اللوامع الغرویة من شتات القضایا الفقهیّة و الاصولیّة و الرجالیّة</w:t>
      </w:r>
    </w:p>
    <w:p>
      <w:pPr>
        <w:pStyle w:val="Heading3"/>
      </w:pPr>
      <w:bookmarkStart w:id="1598" w:name="_Toc1037"/>
      <w:r>
        <w:t>الدرر المجازات(فی الرخص و الاجازات)</w:t>
      </w:r>
      <w:bookmarkEnd w:id="1598"/>
    </w:p>
    <w:p>
      <w:pPr>
        <w:pStyle w:val="BookText"/>
      </w:pPr>
      <w:r>
        <w:rPr>
          <w:rFonts w:ascii="IRNazanin" w:hAnsi="IRNazanin" w:eastAsia="IRNazanin" w:cs="IRNazanin"/>
          <w:lang w:bidi="fa-IR"/>
          <w:color w:val="111111"/>
          <w:sz w:val="28"/>
          <w:szCs w:val="28"/>
          <w:rtl/>
        </w:rPr>
        <w:t xml:space="preserve">فرج بن حسن بن فرج مؤلف«تحفة اهل الایمان».در این کتاب اجازات مشایخ خویش را گرد آورده.</w:t>
      </w:r>
    </w:p>
    <w:p>
      <w:pPr>
        <w:pStyle w:val="Heading3"/>
      </w:pPr>
      <w:bookmarkStart w:id="1599" w:name="_Toc1038"/>
      <w:r>
        <w:t>الدرر المختصرة</w:t>
      </w:r>
      <w:bookmarkEnd w:id="1599"/>
    </w:p>
    <w:p>
      <w:pPr>
        <w:pStyle w:val="BookText"/>
      </w:pPr>
      <w:r>
        <w:rPr>
          <w:rFonts w:ascii="IRNazanin" w:hAnsi="IRNazanin" w:eastAsia="IRNazanin" w:cs="IRNazanin"/>
          <w:lang w:bidi="fa-IR"/>
          <w:color w:val="111111"/>
          <w:sz w:val="28"/>
          <w:szCs w:val="28"/>
          <w:rtl/>
        </w:rPr>
        <w:t xml:space="preserve">ادعیه،از محمد صالح آل طعان قطیفی.خ.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1600" w:name="_Toc1039"/>
      <w:r>
        <w:t>درر المسامع</w:t>
      </w:r>
      <w:bookmarkEnd w:id="1600"/>
    </w:p>
    <w:p>
      <w:pPr>
        <w:pStyle w:val="BookText"/>
      </w:pPr>
      <w:r>
        <w:rPr>
          <w:rFonts w:ascii="IRNazanin" w:hAnsi="IRNazanin" w:eastAsia="IRNazanin" w:cs="IRNazanin"/>
          <w:lang w:bidi="fa-IR"/>
          <w:color w:val="111111"/>
          <w:sz w:val="28"/>
          <w:szCs w:val="28"/>
          <w:rtl/>
        </w:rPr>
        <w:t xml:space="preserve">نحو،از محسن بن محمد سمیع کرمانشاهی(زنده در 1221 ق)،نوادۀ فیض کاشانی.</w:t>
      </w:r>
    </w:p>
    <w:p>
      <w:pPr>
        <w:pStyle w:val="Heading3"/>
      </w:pPr>
      <w:bookmarkStart w:id="1601" w:name="_Toc1040"/>
      <w:r>
        <w:t>درر المصائب</w:t>
      </w:r>
      <w:bookmarkEnd w:id="1601"/>
    </w:p>
    <w:p>
      <w:pPr>
        <w:pStyle w:val="BookText"/>
      </w:pPr>
      <w:r>
        <w:rPr>
          <w:rFonts w:ascii="IRNazanin" w:hAnsi="IRNazanin" w:eastAsia="IRNazanin" w:cs="IRNazanin"/>
          <w:lang w:bidi="fa-IR"/>
          <w:color w:val="111111"/>
          <w:sz w:val="28"/>
          <w:szCs w:val="28"/>
          <w:rtl/>
        </w:rPr>
        <w:t xml:space="preserve">فارسی،منظومه در مراثی سید الشهداء(علیه السلام)،از محمد شفیع شوقی،ط.تهران.</w:t>
      </w:r>
    </w:p>
    <w:p>
      <w:pPr>
        <w:pStyle w:val="Heading3"/>
      </w:pPr>
      <w:bookmarkStart w:id="1602" w:name="_Toc1041"/>
      <w:r>
        <w:t>الدرر المضیئة</w:t>
      </w:r>
      <w:bookmarkEnd w:id="1602"/>
    </w:p>
    <w:p>
      <w:pPr>
        <w:pStyle w:val="BookText"/>
      </w:pPr>
      <w:r>
        <w:rPr>
          <w:rFonts w:ascii="IRNazanin" w:hAnsi="IRNazanin" w:eastAsia="IRNazanin" w:cs="IRNazanin"/>
          <w:lang w:bidi="fa-IR"/>
          <w:color w:val="111111"/>
          <w:sz w:val="28"/>
          <w:szCs w:val="28"/>
          <w:rtl/>
        </w:rPr>
        <w:t xml:space="preserve">انساب،ناشناخته،محمد علی هبة الدّین شهرستانی نسخه‌ای از«بحر الانساب»را در بعلبک دیده بوده که از این کتاب برگرفته شده است.</w:t>
      </w:r>
    </w:p>
    <w:p>
      <w:pPr>
        <w:pStyle w:val="Heading3"/>
      </w:pPr>
      <w:bookmarkStart w:id="1603" w:name="_Toc1042"/>
      <w:r>
        <w:t>الدرر المضیئة(فی شرح السیرة النبّویّة)</w:t>
      </w:r>
      <w:bookmarkEnd w:id="1603"/>
    </w:p>
    <w:p>
      <w:pPr>
        <w:pStyle w:val="BookText"/>
      </w:pPr>
      <w:r>
        <w:rPr>
          <w:rFonts w:ascii="IRNazanin" w:hAnsi="IRNazanin" w:eastAsia="IRNazanin" w:cs="IRNazanin"/>
          <w:lang w:bidi="fa-IR"/>
          <w:color w:val="111111"/>
          <w:sz w:val="28"/>
          <w:szCs w:val="28"/>
          <w:rtl/>
        </w:rPr>
        <w:t xml:space="preserve">امام مهدی احمد بن یحیی بن مرتضی حسنی یمنی(-840 ق)کتاب چهارم از 8 کتاب «یواقیت السیر»؛خ.موجود.</w:t>
      </w:r>
    </w:p>
    <w:p>
      <w:pPr>
        <w:pStyle w:val="Heading3"/>
      </w:pPr>
      <w:bookmarkStart w:id="1604" w:name="_Toc1043"/>
      <w:r>
        <w:t>الدرر المضیئة(فی شرح الروضة البهیّة)</w:t>
      </w:r>
      <w:bookmarkEnd w:id="1604"/>
    </w:p>
    <w:p>
      <w:pPr>
        <w:pStyle w:val="BookText"/>
      </w:pPr>
      <w:r>
        <w:rPr>
          <w:rFonts w:ascii="IRNazanin" w:hAnsi="IRNazanin" w:eastAsia="IRNazanin" w:cs="IRNazanin"/>
          <w:lang w:bidi="fa-IR"/>
          <w:color w:val="111111"/>
          <w:sz w:val="28"/>
          <w:szCs w:val="28"/>
          <w:rtl/>
        </w:rPr>
        <w:t xml:space="preserve">شیخ حسین بن احمد آل سمیسم لامی نجفی (-1340 ق)،تالیف:1325-1327.خ.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1605" w:name="_Toc1044"/>
      <w:r>
        <w:t>درر المطالب(و غرر المناقب فی فضائل علی بن</w:t>
      </w:r>
      <w:bookmarkEnd w:id="1605"/>
    </w:p>
    <w:p>
      <w:pPr>
        <w:pStyle w:val="BookText"/>
      </w:pPr>
      <w:r>
        <w:rPr>
          <w:rFonts w:ascii="IRNazanin" w:hAnsi="IRNazanin" w:eastAsia="IRNazanin" w:cs="IRNazanin"/>
          <w:lang w:bidi="fa-IR"/>
          <w:color w:val="111111"/>
          <w:sz w:val="28"/>
          <w:szCs w:val="28"/>
          <w:rtl/>
        </w:rPr>
        <w:t xml:space="preserve">ابی طالب(علیه السلام))</w:t>
      </w:r>
    </w:p>
    <w:p>
      <w:pPr>
        <w:pStyle w:val="BookText"/>
      </w:pPr>
      <w:r>
        <w:rPr>
          <w:rFonts w:ascii="IRNazanin" w:hAnsi="IRNazanin" w:eastAsia="IRNazanin" w:cs="IRNazanin"/>
          <w:lang w:bidi="fa-IR"/>
          <w:color w:val="111111"/>
          <w:sz w:val="28"/>
          <w:szCs w:val="28"/>
          <w:rtl/>
        </w:rPr>
        <w:t xml:space="preserve">ولی اللّه بن نعمت اللّه حسینی حائری(سدۀ 10 ق).در«مدینة المعاجز»سید هاشم بحرانی و</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9" w:name="pg14526_235547"/>
    <w:bookmarkEnd w:id="79"/>
    <w:p>
      <w:pPr>
        <w:pStyle w:val="BookText"/>
      </w:pPr>
      <w:r>
        <w:rPr>
          <w:rFonts w:ascii="IRNazanin" w:hAnsi="IRNazanin" w:eastAsia="IRNazanin" w:cs="IRNazanin"/>
          <w:lang w:bidi="fa-IR"/>
          <w:color w:val="111111"/>
          <w:sz w:val="28"/>
          <w:szCs w:val="28"/>
          <w:rtl/>
        </w:rPr>
        <w:t xml:space="preserve">چند کتاب دیگر از آن نقل شده است.</w:t>
      </w:r>
    </w:p>
    <w:p>
      <w:pPr>
        <w:pStyle w:val="Heading3"/>
      </w:pPr>
      <w:bookmarkStart w:id="1606" w:name="_Toc1045"/>
      <w:r>
        <w:t>درر المقال(فی علم الدرایة و الرجال)</w:t>
      </w:r>
      <w:bookmarkEnd w:id="1606"/>
    </w:p>
    <w:p>
      <w:pPr>
        <w:pStyle w:val="BookText"/>
      </w:pPr>
      <w:r>
        <w:rPr>
          <w:rFonts w:ascii="IRNazanin" w:hAnsi="IRNazanin" w:eastAsia="IRNazanin" w:cs="IRNazanin"/>
          <w:lang w:bidi="fa-IR"/>
          <w:color w:val="111111"/>
          <w:sz w:val="28"/>
          <w:szCs w:val="28"/>
          <w:rtl/>
        </w:rPr>
        <w:t xml:space="preserve">محمد ابراهیم کلباسی نجفی.تقریرات سید ابو تراب خوانساری است.تالیف:1346 ق.</w:t>
      </w:r>
    </w:p>
    <w:p>
      <w:pPr>
        <w:pStyle w:val="Heading3"/>
      </w:pPr>
      <w:bookmarkStart w:id="1607" w:name="_Toc1046"/>
      <w:r>
        <w:t>درر المناقب(فی فضائل علی بن ابی طالب(علیه السلام))</w:t>
      </w:r>
      <w:bookmarkEnd w:id="1607"/>
    </w:p>
    <w:p>
      <w:pPr>
        <w:pStyle w:val="BookText"/>
      </w:pPr>
      <w:r>
        <w:rPr>
          <w:rFonts w:ascii="IRNazanin" w:hAnsi="IRNazanin" w:eastAsia="IRNazanin" w:cs="IRNazanin"/>
          <w:lang w:bidi="fa-IR"/>
          <w:color w:val="111111"/>
          <w:sz w:val="28"/>
          <w:szCs w:val="28"/>
          <w:rtl/>
        </w:rPr>
        <w:t xml:space="preserve">شاذان بن جبرئیل قمی(سدۀ 6 ق)مؤلف «ازاحة العلّة»مذکور در«الروضة فی المناقب» که از همین مؤلّف است.</w:t>
      </w:r>
    </w:p>
    <w:p>
      <w:pPr>
        <w:pStyle w:val="Heading3"/>
      </w:pPr>
      <w:bookmarkStart w:id="1608" w:name="_Toc1047"/>
      <w:r>
        <w:t>الدرر المنتقاه لاجل المحفوظات</w:t>
      </w:r>
      <w:bookmarkEnd w:id="1608"/>
    </w:p>
    <w:p>
      <w:pPr>
        <w:pStyle w:val="BookText"/>
      </w:pPr>
      <w:r>
        <w:rPr>
          <w:rFonts w:ascii="IRNazanin" w:hAnsi="IRNazanin" w:eastAsia="IRNazanin" w:cs="IRNazanin"/>
          <w:lang w:bidi="fa-IR"/>
          <w:color w:val="111111"/>
          <w:sz w:val="28"/>
          <w:szCs w:val="28"/>
          <w:rtl/>
        </w:rPr>
        <w:t xml:space="preserve">سید محسن امین عاملی مؤلّف«اعیان الشیعة».</w:t>
      </w:r>
    </w:p>
    <w:p>
      <w:pPr>
        <w:pStyle w:val="Heading3"/>
      </w:pPr>
      <w:bookmarkStart w:id="1609" w:name="_Toc1048"/>
      <w:r>
        <w:t>الدرر المنثورة(فی تحقیق ان الجسم مرکّب من</w:t>
      </w:r>
      <w:bookmarkEnd w:id="1609"/>
    </w:p>
    <w:p>
      <w:pPr>
        <w:pStyle w:val="BookText"/>
      </w:pPr>
      <w:r>
        <w:rPr>
          <w:rFonts w:ascii="IRNazanin" w:hAnsi="IRNazanin" w:eastAsia="IRNazanin" w:cs="IRNazanin"/>
          <w:lang w:bidi="fa-IR"/>
          <w:color w:val="111111"/>
          <w:sz w:val="28"/>
          <w:szCs w:val="28"/>
          <w:rtl/>
        </w:rPr>
        <w:t xml:space="preserve">الهیولی و الصورة)</w:t>
      </w:r>
    </w:p>
    <w:p>
      <w:pPr>
        <w:pStyle w:val="BookText"/>
      </w:pPr>
      <w:r>
        <w:rPr>
          <w:rFonts w:ascii="IRNazanin" w:hAnsi="IRNazanin" w:eastAsia="IRNazanin" w:cs="IRNazanin"/>
          <w:lang w:bidi="fa-IR"/>
          <w:color w:val="111111"/>
          <w:sz w:val="28"/>
          <w:szCs w:val="28"/>
          <w:rtl/>
        </w:rPr>
        <w:t xml:space="preserve">سلیمان بن احمد آل عبد الجبّار قطیفی(-1266 ق).مذکور در«انوار البدرین».</w:t>
      </w:r>
    </w:p>
    <w:p>
      <w:pPr>
        <w:pStyle w:val="Heading3"/>
      </w:pPr>
      <w:bookmarkStart w:id="1610" w:name="_Toc1049"/>
      <w:r>
        <w:t>الدرر المنثورة</w:t>
      </w:r>
      <w:bookmarkEnd w:id="1610"/>
    </w:p>
    <w:p>
      <w:pPr>
        <w:pStyle w:val="BookText"/>
      </w:pPr>
      <w:r>
        <w:rPr>
          <w:rFonts w:ascii="IRNazanin" w:hAnsi="IRNazanin" w:eastAsia="IRNazanin" w:cs="IRNazanin"/>
          <w:lang w:bidi="fa-IR"/>
          <w:color w:val="111111"/>
          <w:sz w:val="28"/>
          <w:szCs w:val="28"/>
          <w:rtl/>
        </w:rPr>
        <w:t xml:space="preserve">محمد تقی بن حسینعلی هروی اصفهانی (-1299 ق).تعلیقاتی است بر«اللوامع الحسینیّة»تالیف استادش سید کاظم رشتی.خ.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-الحمد للّه و سلام علی عباده الذین اصطفی.</w:t>
      </w:r>
    </w:p>
    <w:p>
      <w:pPr>
        <w:pStyle w:val="Heading3"/>
      </w:pPr>
      <w:bookmarkStart w:id="1611" w:name="_Toc1050"/>
      <w:r>
        <w:t>الدرر المنثورة(فی احکام المأثورة)</w:t>
      </w:r>
      <w:bookmarkEnd w:id="1611"/>
    </w:p>
    <w:p>
      <w:pPr>
        <w:pStyle w:val="BookText"/>
      </w:pPr>
      <w:r>
        <w:rPr>
          <w:rFonts w:ascii="IRNazanin" w:hAnsi="IRNazanin" w:eastAsia="IRNazanin" w:cs="IRNazanin"/>
          <w:lang w:bidi="fa-IR"/>
          <w:color w:val="111111"/>
          <w:sz w:val="28"/>
          <w:szCs w:val="28"/>
          <w:rtl/>
        </w:rPr>
        <w:t xml:space="preserve">سید عبد الکریم بن جواد بن عبد اللّه جزائری(-ح 1215 ق).خ.دیده شده.</w:t>
      </w:r>
    </w:p>
    <w:p>
      <w:pPr>
        <w:pStyle w:val="BookText"/>
      </w:pPr>
      <w:r>
        <w:rPr>
          <w:rFonts w:ascii="IRNazanin" w:hAnsi="IRNazanin" w:eastAsia="IRNazanin" w:cs="IRNazanin"/>
          <w:lang w:bidi="fa-IR"/>
          <w:color w:val="111111"/>
          <w:sz w:val="28"/>
          <w:szCs w:val="28"/>
          <w:rtl/>
        </w:rPr>
        <w:t xml:space="preserve">-الحمد للّه الواحد القدیم</w:t>
      </w:r>
    </w:p>
    <w:p>
      <w:pPr>
        <w:pStyle w:val="Heading3"/>
      </w:pPr>
      <w:bookmarkStart w:id="1612" w:name="_Toc1051"/>
      <w:r>
        <w:t>الدرر المنثورة(فی اجوبة المسائل العشرة)</w:t>
      </w:r>
      <w:bookmarkEnd w:id="1612"/>
    </w:p>
    <w:p>
      <w:pPr>
        <w:pStyle w:val="BookText"/>
      </w:pPr>
      <w:r>
        <w:rPr>
          <w:rFonts w:ascii="IRNazanin" w:hAnsi="IRNazanin" w:eastAsia="IRNazanin" w:cs="IRNazanin"/>
          <w:lang w:bidi="fa-IR"/>
          <w:color w:val="111111"/>
          <w:sz w:val="28"/>
          <w:szCs w:val="28"/>
          <w:rtl/>
        </w:rPr>
        <w:t xml:space="preserve">عبد اللّه بن حسن مامقانی(-1351 ق).</w:t>
      </w:r>
    </w:p>
    <w:p>
      <w:pPr>
        <w:pStyle w:val="Heading3"/>
      </w:pPr>
      <w:bookmarkStart w:id="1613" w:name="_Toc1052"/>
      <w:r>
        <w:t>الدرر المنثورة(و الکلمات المأثورة)</w:t>
      </w:r>
      <w:bookmarkEnd w:id="1613"/>
    </w:p>
    <w:p>
      <w:pPr>
        <w:pStyle w:val="BookText"/>
      </w:pPr>
      <w:r>
        <w:rPr>
          <w:rFonts w:ascii="IRNazanin" w:hAnsi="IRNazanin" w:eastAsia="IRNazanin" w:cs="IRNazanin"/>
          <w:lang w:bidi="fa-IR"/>
          <w:color w:val="111111"/>
          <w:sz w:val="28"/>
          <w:szCs w:val="28"/>
          <w:rtl/>
        </w:rPr>
        <w:t xml:space="preserve">اخلاق،از عبد اللّه بن محمد رضا شبر حسینی (-1242 ق).خ.دیده شده.</w:t>
      </w:r>
    </w:p>
    <w:p>
      <w:pPr>
        <w:pStyle w:val="BookText"/>
      </w:pPr>
      <w:r>
        <w:rPr>
          <w:rFonts w:ascii="IRNazanin" w:hAnsi="IRNazanin" w:eastAsia="IRNazanin" w:cs="IRNazanin"/>
          <w:lang w:bidi="fa-IR"/>
          <w:color w:val="111111"/>
          <w:sz w:val="28"/>
          <w:szCs w:val="28"/>
          <w:rtl/>
        </w:rPr>
        <w:t xml:space="preserve">-الحمد للّه علی نعمائه</w:t>
      </w:r>
    </w:p>
    <w:p>
      <w:pPr>
        <w:pStyle w:val="Heading3"/>
      </w:pPr>
      <w:bookmarkStart w:id="1614" w:name="_Toc1053"/>
      <w:r>
        <w:t>الدرر المنثورة(و الغرر المشهورة)</w:t>
      </w:r>
      <w:bookmarkEnd w:id="1614"/>
    </w:p>
    <w:p>
      <w:pPr>
        <w:pStyle w:val="BookText"/>
      </w:pPr>
      <w:r>
        <w:rPr>
          <w:rFonts w:ascii="IRNazanin" w:hAnsi="IRNazanin" w:eastAsia="IRNazanin" w:cs="IRNazanin"/>
          <w:lang w:bidi="fa-IR"/>
          <w:color w:val="111111"/>
          <w:sz w:val="28"/>
          <w:szCs w:val="28"/>
          <w:rtl/>
        </w:rPr>
        <w:t xml:space="preserve">کشکول گونه‌ای از محمد بن عبد اللّه بن محمد رضا شبّر حسینی.تالیف:1238 ق.خ.</w:t>
      </w:r>
    </w:p>
    <w:p>
      <w:pPr>
        <w:pStyle w:val="BookText"/>
      </w:pPr>
      <w:r>
        <w:rPr>
          <w:rFonts w:ascii="IRNazanin" w:hAnsi="IRNazanin" w:eastAsia="IRNazanin" w:cs="IRNazanin"/>
          <w:lang w:bidi="fa-IR"/>
          <w:color w:val="111111"/>
          <w:sz w:val="28"/>
          <w:szCs w:val="28"/>
          <w:rtl/>
        </w:rPr>
        <w:t xml:space="preserve">دیده شده.</w:t>
      </w:r>
    </w:p>
    <w:p>
      <w:pPr>
        <w:pStyle w:val="BookText"/>
      </w:pPr>
      <w:r>
        <w:rPr>
          <w:rFonts w:ascii="IRNazanin" w:hAnsi="IRNazanin" w:eastAsia="IRNazanin" w:cs="IRNazanin"/>
          <w:lang w:bidi="fa-IR"/>
          <w:color w:val="111111"/>
          <w:sz w:val="28"/>
          <w:szCs w:val="28"/>
          <w:rtl/>
        </w:rPr>
        <w:t xml:space="preserve">-فاتحة کل کتاب کریم و مفتح کل خطاب عظیم حمد اللّه الملک الجبّار...</w:t>
      </w:r>
    </w:p>
    <w:p>
      <w:pPr>
        <w:pStyle w:val="Heading3"/>
      </w:pPr>
      <w:bookmarkStart w:id="1615" w:name="_Toc1054"/>
      <w:r>
        <w:t>الدرر المنثورة(و الکنوز المستورة)</w:t>
      </w:r>
      <w:bookmarkEnd w:id="1615"/>
    </w:p>
    <w:p>
      <w:pPr>
        <w:pStyle w:val="BookText"/>
      </w:pPr>
      <w:r>
        <w:rPr>
          <w:rFonts w:ascii="IRNazanin" w:hAnsi="IRNazanin" w:eastAsia="IRNazanin" w:cs="IRNazanin"/>
          <w:lang w:bidi="fa-IR"/>
          <w:color w:val="111111"/>
          <w:sz w:val="28"/>
          <w:szCs w:val="28"/>
          <w:rtl/>
        </w:rPr>
        <w:t xml:space="preserve">اصول فقه،از محمد بن هاشم بن شجاعتعلی هندی نجفی.به مسائل دیگری از جمله رجال نیز در آن پرداخته شده است.</w:t>
      </w:r>
    </w:p>
    <w:p>
      <w:pPr>
        <w:pStyle w:val="Heading3"/>
      </w:pPr>
      <w:bookmarkStart w:id="1616" w:name="_Toc1055"/>
      <w:r>
        <w:t>الدرر المنضودة</w:t>
      </w:r>
      <w:bookmarkEnd w:id="1616"/>
    </w:p>
    <w:p>
      <w:pPr>
        <w:pStyle w:val="BookText"/>
      </w:pPr>
      <w:r>
        <w:rPr>
          <w:rFonts w:ascii="IRNazanin" w:hAnsi="IRNazanin" w:eastAsia="IRNazanin" w:cs="IRNazanin"/>
          <w:lang w:bidi="fa-IR"/>
          <w:color w:val="111111"/>
          <w:sz w:val="28"/>
          <w:szCs w:val="28"/>
          <w:rtl/>
        </w:rPr>
        <w:t xml:space="preserve">منظومه در صیغ و عقود و ایقاعات،از عبد اللّه بن حسن مامقانی(-1351 ق)تاریخ نظم:1346 ق.ط.نجف،1346 ق.</w:t>
      </w:r>
    </w:p>
    <w:p>
      <w:pPr>
        <w:pStyle w:val="BookText"/>
      </w:pPr>
      <w:r>
        <w:rPr>
          <w:rFonts w:ascii="IRNazanin" w:hAnsi="IRNazanin" w:eastAsia="IRNazanin" w:cs="IRNazanin"/>
          <w:lang w:bidi="fa-IR"/>
          <w:color w:val="111111"/>
          <w:sz w:val="28"/>
          <w:szCs w:val="28"/>
          <w:rtl/>
        </w:rPr>
        <w:t xml:space="preserve">-ابدأ بسم اللّه ذی الجلال</w:t>
      </w:r>
    </w:p>
    <w:p>
      <w:pPr>
        <w:pStyle w:val="BookText"/>
      </w:pPr>
      <w:r>
        <w:rPr>
          <w:rFonts w:ascii="IRNazanin" w:hAnsi="IRNazanin" w:eastAsia="IRNazanin" w:cs="IRNazanin"/>
          <w:lang w:bidi="fa-IR"/>
          <w:color w:val="111111"/>
          <w:sz w:val="28"/>
          <w:szCs w:val="28"/>
          <w:rtl/>
        </w:rPr>
        <w:t xml:space="preserve">ثم بحمده علی التوالی</w:t>
      </w:r>
    </w:p>
    <w:p>
      <w:pPr>
        <w:pStyle w:val="Heading3"/>
      </w:pPr>
      <w:bookmarkStart w:id="1617" w:name="_Toc1056"/>
      <w:r>
        <w:t>الدرر المنطقیّة</w:t>
      </w:r>
      <w:bookmarkEnd w:id="1617"/>
    </w:p>
    <w:p>
      <w:pPr>
        <w:pStyle w:val="BookText"/>
      </w:pPr>
      <w:r>
        <w:rPr>
          <w:rFonts w:ascii="IRNazanin" w:hAnsi="IRNazanin" w:eastAsia="IRNazanin" w:cs="IRNazanin"/>
          <w:lang w:bidi="fa-IR"/>
          <w:color w:val="111111"/>
          <w:sz w:val="28"/>
          <w:szCs w:val="28"/>
          <w:rtl/>
        </w:rPr>
        <w:t xml:space="preserve">منطق،از عبد النبّی بن محمد علی وفسی عراقی (1307 ق-).</w:t>
      </w:r>
    </w:p>
    <w:p>
      <w:pPr>
        <w:pStyle w:val="Heading3"/>
      </w:pPr>
      <w:bookmarkStart w:id="1618" w:name="_Toc1057"/>
      <w:r>
        <w:t>الدرر المنظمة(فی تعلیقات القوانین المحکمة)-</w:t>
      </w:r>
      <w:bookmarkEnd w:id="1618"/>
    </w:p>
    <w:p>
      <w:pPr>
        <w:pStyle w:val="BookText"/>
      </w:pPr>
      <w:r>
        <w:rPr>
          <w:rFonts w:ascii="IRNazanin" w:hAnsi="IRNazanin" w:eastAsia="IRNazanin" w:cs="IRNazanin"/>
          <w:lang w:bidi="fa-IR"/>
          <w:color w:val="111111"/>
          <w:sz w:val="28"/>
          <w:szCs w:val="28"/>
          <w:rtl/>
        </w:rPr>
        <w:t xml:space="preserve">حاشیة القوانین</w:t>
      </w:r>
    </w:p>
    <w:p>
      <w:pPr>
        <w:pStyle w:val="BookText"/>
      </w:pPr>
      <w:r>
        <w:rPr>
          <w:rFonts w:ascii="IRNazanin" w:hAnsi="IRNazanin" w:eastAsia="IRNazanin" w:cs="IRNazanin"/>
          <w:lang w:bidi="fa-IR"/>
          <w:color w:val="111111"/>
          <w:sz w:val="28"/>
          <w:szCs w:val="28"/>
          <w:rtl/>
        </w:rPr>
        <w:t xml:space="preserve">علی بن محمد علی بن حیدر بن خلیفۀ مجیراوی معروف به شیخ علی حیدر شروقی(-1314 ق) تألیف مجلد دوم که نسخۀ آن دیده شده:1293 ق.</w:t>
      </w:r>
    </w:p>
    <w:p>
      <w:pPr>
        <w:pStyle w:val="Heading3"/>
      </w:pPr>
      <w:bookmarkStart w:id="1619" w:name="_Toc1058"/>
      <w:r>
        <w:t>الدرر المنظومة</w:t>
      </w:r>
      <w:bookmarkEnd w:id="1619"/>
    </w:p>
    <w:p>
      <w:pPr>
        <w:pStyle w:val="BookText"/>
      </w:pPr>
      <w:r>
        <w:rPr>
          <w:rFonts w:ascii="IRNazanin" w:hAnsi="IRNazanin" w:eastAsia="IRNazanin" w:cs="IRNazanin"/>
          <w:lang w:bidi="fa-IR"/>
          <w:color w:val="111111"/>
          <w:sz w:val="28"/>
          <w:szCs w:val="28"/>
          <w:rtl/>
        </w:rPr>
        <w:t xml:space="preserve">منظومه در اصول فقه،از محمد جواد بن محمد رضا واعظ دارابی شیرازی(1309 ق-)، مرتب بر غیاصات،اصداف و درر.مذکور در مقدمۀ طبع«النّجعۀ»مؤلّف.</w:t>
      </w:r>
    </w:p>
    <w:p>
      <w:pPr>
        <w:pStyle w:val="Heading3"/>
      </w:pPr>
      <w:bookmarkStart w:id="1620" w:name="_Toc1059"/>
      <w:r>
        <w:t>الدرر المنظومة المأثورة(فی جمع لئالی ادعیة</w:t>
      </w:r>
      <w:bookmarkEnd w:id="1620"/>
    </w:p>
    <w:p>
      <w:pPr>
        <w:pStyle w:val="BookText"/>
      </w:pPr>
      <w:r>
        <w:rPr>
          <w:rFonts w:ascii="Amiri" w:hAnsi="Amiri" w:eastAsia="Amiri" w:cs="Amiri"/>
          <w:lang w:bidi="ar-SA"/>
          <w:color w:val="111111"/>
          <w:sz w:val="28"/>
          <w:szCs w:val="28"/>
          <w:rtl/>
        </w:rPr>
        <w:t xml:space="preserve">السجّادیّة المشهورة)</w:t>
      </w:r>
    </w:p>
    <w:p>
      <w:pPr>
        <w:pStyle w:val="BookText"/>
      </w:pPr>
      <w:r>
        <w:rPr>
          <w:rFonts w:ascii="IRNazanin" w:hAnsi="IRNazanin" w:eastAsia="IRNazanin" w:cs="IRNazanin"/>
          <w:lang w:bidi="fa-IR"/>
          <w:color w:val="111111"/>
          <w:sz w:val="28"/>
          <w:szCs w:val="28"/>
          <w:rtl/>
        </w:rPr>
        <w:t xml:space="preserve">عبد اللّه بن عیسی بن محمد صالح افندی تبریزی (-ح 1130 ق).ط.تهران،1324 ق.</w:t>
      </w:r>
    </w:p>
    <w:p>
      <w:pPr>
        <w:pStyle w:val="Heading3"/>
      </w:pPr>
      <w:bookmarkStart w:id="1621" w:name="_Toc1060"/>
      <w:r>
        <w:t>الدرر الموسویّة(فی شرح العقائد الجعفریّة)</w:t>
      </w:r>
      <w:bookmarkEnd w:id="1621"/>
    </w:p>
    <w:p>
      <w:pPr>
        <w:pStyle w:val="BookText"/>
      </w:pPr>
      <w:r>
        <w:rPr>
          <w:rFonts w:ascii="IRNazanin" w:hAnsi="IRNazanin" w:eastAsia="IRNazanin" w:cs="IRNazanin"/>
          <w:lang w:bidi="fa-IR"/>
          <w:color w:val="111111"/>
          <w:sz w:val="28"/>
          <w:szCs w:val="28"/>
          <w:rtl/>
        </w:rPr>
        <w:t xml:space="preserve">سید حسن صدر بن هادی موسوی(-1354 ق).</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0" w:name="pg14526_235548"/>
    <w:bookmarkEnd w:id="80"/>
    <w:p>
      <w:pPr>
        <w:pStyle w:val="BookText"/>
      </w:pPr>
      <w:r>
        <w:rPr>
          <w:rFonts w:ascii="IRNazanin" w:hAnsi="IRNazanin" w:eastAsia="IRNazanin" w:cs="IRNazanin"/>
          <w:lang w:bidi="fa-IR"/>
          <w:color w:val="111111"/>
          <w:sz w:val="28"/>
          <w:szCs w:val="28"/>
          <w:rtl/>
        </w:rPr>
        <w:t xml:space="preserve">«عقائد جعفریّه»فن اول کتاب«کشف الغطاء» است.</w:t>
      </w:r>
    </w:p>
    <w:p>
      <w:pPr>
        <w:pStyle w:val="Heading3"/>
      </w:pPr>
      <w:bookmarkStart w:id="1622" w:name="_Toc1061"/>
      <w:r>
        <w:t>الدرر الناصریّة</w:t>
      </w:r>
      <w:bookmarkEnd w:id="1622"/>
    </w:p>
    <w:p>
      <w:pPr>
        <w:pStyle w:val="BookText"/>
      </w:pPr>
      <w:r>
        <w:rPr>
          <w:rFonts w:ascii="IRNazanin" w:hAnsi="IRNazanin" w:eastAsia="IRNazanin" w:cs="IRNazanin"/>
          <w:lang w:bidi="fa-IR"/>
          <w:color w:val="111111"/>
          <w:sz w:val="28"/>
          <w:szCs w:val="28"/>
          <w:rtl/>
        </w:rPr>
        <w:t xml:space="preserve">28 قصیده در مدح ناصر الدین شاه قاجار،از حسن بن هانی نجفی.خ.دیده شده.</w:t>
      </w:r>
    </w:p>
    <w:p>
      <w:pPr>
        <w:pStyle w:val="BookText"/>
      </w:pPr>
      <w:r>
        <w:rPr>
          <w:rFonts w:ascii="IRNazanin" w:hAnsi="IRNazanin" w:eastAsia="IRNazanin" w:cs="IRNazanin"/>
          <w:lang w:bidi="fa-IR"/>
          <w:color w:val="111111"/>
          <w:sz w:val="28"/>
          <w:szCs w:val="28"/>
          <w:rtl/>
        </w:rPr>
        <w:t xml:space="preserve">-حمدا لناصر دینه...</w:t>
      </w:r>
    </w:p>
    <w:p>
      <w:pPr>
        <w:pStyle w:val="BookText"/>
      </w:pPr>
      <w:r>
        <w:rPr>
          <w:rFonts w:ascii="IRNazanin" w:hAnsi="IRNazanin" w:eastAsia="IRNazanin" w:cs="IRNazanin"/>
          <w:lang w:bidi="fa-IR"/>
          <w:color w:val="111111"/>
          <w:sz w:val="28"/>
          <w:szCs w:val="28"/>
          <w:rtl/>
        </w:rPr>
        <w:t xml:space="preserve">ما عسی ان یکون فیک مدیحی</w:t>
      </w:r>
    </w:p>
    <w:p>
      <w:pPr>
        <w:pStyle w:val="BookText"/>
      </w:pPr>
      <w:r>
        <w:rPr>
          <w:rFonts w:ascii="IRNazanin" w:hAnsi="IRNazanin" w:eastAsia="IRNazanin" w:cs="IRNazanin"/>
          <w:lang w:bidi="fa-IR"/>
          <w:color w:val="111111"/>
          <w:sz w:val="28"/>
          <w:szCs w:val="28"/>
          <w:rtl/>
        </w:rPr>
        <w:t xml:space="preserve">غایة المدح فی علاک ابتداء</w:t>
      </w:r>
    </w:p>
    <w:p>
      <w:pPr>
        <w:pStyle w:val="Heading3"/>
      </w:pPr>
      <w:bookmarkStart w:id="1623" w:name="_Toc1062"/>
      <w:r>
        <w:t>الدرر الناصعة(فی شعراء المائة السابعة)</w:t>
      </w:r>
      <w:bookmarkEnd w:id="1623"/>
    </w:p>
    <w:p>
      <w:pPr>
        <w:pStyle w:val="BookText"/>
      </w:pPr>
      <w:r>
        <w:rPr>
          <w:rFonts w:ascii="IRNazanin" w:hAnsi="IRNazanin" w:eastAsia="IRNazanin" w:cs="IRNazanin"/>
          <w:lang w:bidi="fa-IR"/>
          <w:color w:val="111111"/>
          <w:sz w:val="28"/>
          <w:szCs w:val="28"/>
          <w:rtl/>
        </w:rPr>
        <w:t xml:space="preserve">کمال الدین عبد الرزاق ابن فوطی مروزی (-723 ق).</w:t>
      </w:r>
    </w:p>
    <w:p>
      <w:pPr>
        <w:pStyle w:val="Heading3"/>
      </w:pPr>
      <w:bookmarkStart w:id="1624" w:name="_Toc1063"/>
      <w:r>
        <w:t>درر نثار در شرح تجوید ملاّ مختار</w:t>
      </w:r>
      <w:bookmarkEnd w:id="1624"/>
    </w:p>
    <w:p>
      <w:pPr>
        <w:pStyle w:val="BookText"/>
      </w:pPr>
      <w:r>
        <w:rPr>
          <w:rFonts w:ascii="IRNazanin" w:hAnsi="IRNazanin" w:eastAsia="IRNazanin" w:cs="IRNazanin"/>
          <w:lang w:bidi="fa-IR"/>
          <w:color w:val="111111"/>
          <w:sz w:val="28"/>
          <w:szCs w:val="28"/>
          <w:rtl/>
        </w:rPr>
        <w:t xml:space="preserve">علی بن جعفر شریعتمداری استرآبادی.این کتاب شرحی است بر بوستان که آن نیز از علی شریعتمدار و شرح منظوم«درج المضامین»در تجوید تألیف ملاّ مختار قاری اعمی اصفهانی.</w:t>
      </w:r>
    </w:p>
    <w:p>
      <w:pPr>
        <w:pStyle w:val="Heading3"/>
      </w:pPr>
      <w:bookmarkStart w:id="1625" w:name="_Toc1064"/>
      <w:r>
        <w:t>الدرر النثّیرة</w:t>
      </w:r>
      <w:bookmarkEnd w:id="1625"/>
    </w:p>
    <w:p>
      <w:pPr>
        <w:pStyle w:val="BookText"/>
      </w:pPr>
      <w:r>
        <w:rPr>
          <w:rFonts w:ascii="IRNazanin" w:hAnsi="IRNazanin" w:eastAsia="IRNazanin" w:cs="IRNazanin"/>
          <w:lang w:bidi="fa-IR"/>
          <w:color w:val="111111"/>
          <w:sz w:val="28"/>
          <w:szCs w:val="28"/>
          <w:rtl/>
        </w:rPr>
        <w:t xml:space="preserve">کشکول فوائد متفرقه،از حیدر قلی خان بن نور محمد خان سردار کابلی.خ.دیده شده.</w:t>
      </w:r>
    </w:p>
    <w:p>
      <w:pPr>
        <w:pStyle w:val="Heading3"/>
      </w:pPr>
      <w:bookmarkStart w:id="1626" w:name="_Toc1065"/>
      <w:r>
        <w:t>الدرر النجفیّة(فی ردّ الاخباریّة)</w:t>
      </w:r>
      <w:bookmarkEnd w:id="1626"/>
    </w:p>
    <w:p>
      <w:pPr>
        <w:pStyle w:val="BookText"/>
      </w:pPr>
      <w:r>
        <w:rPr>
          <w:rFonts w:ascii="IRNazanin" w:hAnsi="IRNazanin" w:eastAsia="IRNazanin" w:cs="IRNazanin"/>
          <w:lang w:bidi="fa-IR"/>
          <w:color w:val="111111"/>
          <w:sz w:val="28"/>
          <w:szCs w:val="28"/>
          <w:rtl/>
        </w:rPr>
        <w:t xml:space="preserve">ناشناخته.مؤلف از نوادگان صاحب حدائق و شاگرد سید محسن مقدس اعرجی است.خ.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1627" w:name="_Toc1066"/>
      <w:r>
        <w:t>الدرر النجفیّة(فی علم العربیّة)</w:t>
      </w:r>
      <w:bookmarkEnd w:id="1627"/>
    </w:p>
    <w:p>
      <w:pPr>
        <w:pStyle w:val="BookText"/>
      </w:pPr>
      <w:r>
        <w:rPr>
          <w:rFonts w:ascii="IRNazanin" w:hAnsi="IRNazanin" w:eastAsia="IRNazanin" w:cs="IRNazanin"/>
          <w:lang w:bidi="fa-IR"/>
          <w:color w:val="111111"/>
          <w:sz w:val="28"/>
          <w:szCs w:val="28"/>
          <w:rtl/>
        </w:rPr>
        <w:t xml:space="preserve">سید صادق بن علی اعرجی فحام نجفی(-1204 ق).خ.حسینیّۀ کاشف الغطاء.</w:t>
      </w:r>
    </w:p>
    <w:p>
      <w:pPr>
        <w:pStyle w:val="BookText"/>
      </w:pPr>
      <w:r>
        <w:rPr>
          <w:rFonts w:ascii="Amiri" w:hAnsi="Amiri" w:eastAsia="Amiri" w:cs="Amiri"/>
          <w:lang w:bidi="ar-SA"/>
          <w:color w:val="111111"/>
          <w:sz w:val="28"/>
          <w:szCs w:val="28"/>
          <w:rtl/>
        </w:rPr>
        <w:t xml:space="preserve">-الحمد للّه ربّ العالمین...</w:t>
      </w:r>
    </w:p>
    <w:p>
      <w:pPr>
        <w:pStyle w:val="Heading3"/>
      </w:pPr>
      <w:bookmarkStart w:id="1628" w:name="_Toc1067"/>
      <w:r>
        <w:t>الدرر النجفیّة</w:t>
      </w:r>
      <w:bookmarkEnd w:id="1628"/>
    </w:p>
    <w:p>
      <w:pPr>
        <w:pStyle w:val="BookText"/>
      </w:pPr>
      <w:r>
        <w:rPr>
          <w:rFonts w:ascii="IRNazanin" w:hAnsi="IRNazanin" w:eastAsia="IRNazanin" w:cs="IRNazanin"/>
          <w:lang w:bidi="fa-IR"/>
          <w:color w:val="111111"/>
          <w:sz w:val="28"/>
          <w:szCs w:val="28"/>
          <w:rtl/>
        </w:rPr>
        <w:t xml:space="preserve">فقه،از محمد بن عبد الکریم قائنی(معاصر)، تألیف:1349 ق.ط.نجف،1354 ق.</w:t>
      </w:r>
    </w:p>
    <w:p>
      <w:pPr>
        <w:pStyle w:val="Heading3"/>
      </w:pPr>
      <w:bookmarkStart w:id="1629" w:name="_Toc1068"/>
      <w:r>
        <w:t>الدرر النجفیّة(من الملتقطات الیوسفیّة)</w:t>
      </w:r>
      <w:bookmarkEnd w:id="1629"/>
    </w:p>
    <w:p>
      <w:pPr>
        <w:pStyle w:val="BookText"/>
      </w:pPr>
      <w:r>
        <w:rPr>
          <w:rFonts w:ascii="IRNazanin" w:hAnsi="IRNazanin" w:eastAsia="IRNazanin" w:cs="IRNazanin"/>
          <w:lang w:bidi="fa-IR"/>
          <w:color w:val="111111"/>
          <w:sz w:val="28"/>
          <w:szCs w:val="28"/>
          <w:rtl/>
        </w:rPr>
        <w:t xml:space="preserve">فقه وسائل دیگر،از یوسف بن احمد بحرانی (-1186 ق)صاحب حدائق.تألیف:1177 ق.</w:t>
      </w:r>
    </w:p>
    <w:p>
      <w:pPr>
        <w:pStyle w:val="BookText"/>
      </w:pPr>
      <w:r>
        <w:rPr>
          <w:rFonts w:ascii="IRNazanin" w:hAnsi="IRNazanin" w:eastAsia="IRNazanin" w:cs="IRNazanin"/>
          <w:lang w:bidi="fa-IR"/>
          <w:color w:val="111111"/>
          <w:sz w:val="28"/>
          <w:szCs w:val="28"/>
          <w:rtl/>
        </w:rPr>
        <w:t xml:space="preserve">ط.ایران،1307 ق.</w:t>
      </w:r>
    </w:p>
    <w:p>
      <w:pPr>
        <w:pStyle w:val="Heading3"/>
      </w:pPr>
      <w:bookmarkStart w:id="1630" w:name="_Toc1069"/>
      <w:r>
        <w:t>درر النحور---</w:t>
      </w:r>
      <w:bookmarkEnd w:id="1630"/>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1" w:name="pg14526_235549"/>
    <w:bookmarkEnd w:id="81"/>
    <w:p>
      <w:pPr>
        <w:pStyle w:val="Heading3"/>
      </w:pPr>
      <w:bookmarkStart w:id="1631" w:name="_Toc1070"/>
      <w:r>
        <w:t>در زیر آسمان صاف</w:t>
      </w:r>
      <w:bookmarkEnd w:id="1631"/>
    </w:p>
    <w:p>
      <w:pPr>
        <w:pStyle w:val="BookText"/>
      </w:pPr>
      <w:r>
        <w:rPr>
          <w:rFonts w:ascii="IRNazanin" w:hAnsi="IRNazanin" w:eastAsia="IRNazanin" w:cs="IRNazanin"/>
          <w:lang w:bidi="fa-IR"/>
          <w:color w:val="111111"/>
          <w:sz w:val="28"/>
          <w:szCs w:val="28"/>
          <w:rtl/>
        </w:rPr>
        <w:t xml:space="preserve">فارسی،داستان،از پسیان،ط.تهران.</w:t>
      </w:r>
    </w:p>
    <w:p>
      <w:pPr>
        <w:pStyle w:val="Heading3"/>
      </w:pPr>
      <w:bookmarkStart w:id="1632" w:name="_Toc1071"/>
      <w:r>
        <w:t>درس انشاء(یا علم بیان)</w:t>
      </w:r>
      <w:bookmarkEnd w:id="1632"/>
    </w:p>
    <w:p>
      <w:pPr>
        <w:pStyle w:val="BookText"/>
      </w:pPr>
      <w:r>
        <w:rPr>
          <w:rFonts w:ascii="IRNazanin" w:hAnsi="IRNazanin" w:eastAsia="IRNazanin" w:cs="IRNazanin"/>
          <w:lang w:bidi="fa-IR"/>
          <w:color w:val="111111"/>
          <w:sz w:val="28"/>
          <w:szCs w:val="28"/>
          <w:rtl/>
        </w:rPr>
        <w:t xml:space="preserve">فارسی،از سید علی رضا بن ریحان حسینی، مؤلّف«آئینۀ دانشوران».ط.</w:t>
      </w:r>
    </w:p>
    <w:p>
      <w:pPr>
        <w:pStyle w:val="Heading3"/>
      </w:pPr>
      <w:bookmarkStart w:id="1633" w:name="_Toc1072"/>
      <w:r>
        <w:t>درس زندگی</w:t>
      </w:r>
      <w:bookmarkEnd w:id="1633"/>
    </w:p>
    <w:p>
      <w:pPr>
        <w:pStyle w:val="BookText"/>
      </w:pPr>
      <w:r>
        <w:rPr>
          <w:rFonts w:ascii="IRNazanin" w:hAnsi="IRNazanin" w:eastAsia="IRNazanin" w:cs="IRNazanin"/>
          <w:lang w:bidi="fa-IR"/>
          <w:color w:val="111111"/>
          <w:sz w:val="28"/>
          <w:szCs w:val="28"/>
          <w:rtl/>
        </w:rPr>
        <w:t xml:space="preserve">فارسی،از دکتر ریولان و عدّۀ دیگر،ترجمۀ محمود پورشالچی،ط.تهران،1327 ش.</w:t>
      </w:r>
    </w:p>
    <w:p>
      <w:pPr>
        <w:pStyle w:val="Heading3"/>
      </w:pPr>
      <w:bookmarkStart w:id="1634" w:name="_Toc1073"/>
      <w:r>
        <w:t>درس اللغة و الادب</w:t>
      </w:r>
      <w:bookmarkEnd w:id="1634"/>
    </w:p>
    <w:p>
      <w:pPr>
        <w:pStyle w:val="BookText"/>
      </w:pPr>
      <w:r>
        <w:rPr>
          <w:rFonts w:ascii="IRNazanin" w:hAnsi="IRNazanin" w:eastAsia="IRNazanin" w:cs="IRNazanin"/>
          <w:lang w:bidi="fa-IR"/>
          <w:color w:val="111111"/>
          <w:sz w:val="28"/>
          <w:szCs w:val="28"/>
          <w:rtl/>
        </w:rPr>
        <w:t xml:space="preserve">محمد محمدی.ط.تهران،1328-1330 ش (2 جلد)و مکرّر.</w:t>
      </w:r>
    </w:p>
    <w:p>
      <w:pPr>
        <w:pStyle w:val="Heading3"/>
      </w:pPr>
      <w:bookmarkStart w:id="1635" w:name="_Toc1074"/>
      <w:r>
        <w:t>درسی که از دانشکدۀ افسری آموختم</w:t>
      </w:r>
      <w:bookmarkEnd w:id="1635"/>
    </w:p>
    <w:p>
      <w:pPr>
        <w:pStyle w:val="BookText"/>
      </w:pPr>
      <w:r>
        <w:rPr>
          <w:rFonts w:ascii="IRNazanin" w:hAnsi="IRNazanin" w:eastAsia="IRNazanin" w:cs="IRNazanin"/>
          <w:lang w:bidi="fa-IR"/>
          <w:color w:val="111111"/>
          <w:sz w:val="28"/>
          <w:szCs w:val="28"/>
          <w:rtl/>
        </w:rPr>
        <w:t xml:space="preserve">فارسی،از محمد حسن شریف،ط.تهران.</w:t>
      </w:r>
    </w:p>
    <w:p>
      <w:pPr>
        <w:pStyle w:val="Heading3"/>
      </w:pPr>
      <w:bookmarkStart w:id="1636" w:name="_Toc1075"/>
      <w:r>
        <w:t>در سینۀ کوهسار</w:t>
      </w:r>
      <w:bookmarkEnd w:id="1636"/>
    </w:p>
    <w:p>
      <w:pPr>
        <w:pStyle w:val="BookText"/>
      </w:pPr>
      <w:r>
        <w:rPr>
          <w:rFonts w:ascii="IRNazanin" w:hAnsi="IRNazanin" w:eastAsia="IRNazanin" w:cs="IRNazanin"/>
          <w:lang w:bidi="fa-IR"/>
          <w:color w:val="111111"/>
          <w:sz w:val="28"/>
          <w:szCs w:val="28"/>
          <w:rtl/>
        </w:rPr>
        <w:t xml:space="preserve">فارسی،داستان،از غلام رضا کیانپور،ط.تهران.</w:t>
      </w:r>
    </w:p>
    <w:p>
      <w:pPr>
        <w:pStyle w:val="Heading3"/>
      </w:pPr>
      <w:bookmarkStart w:id="1637" w:name="_Toc1076"/>
      <w:r>
        <w:t>در شرق خبری نیست</w:t>
      </w:r>
      <w:bookmarkEnd w:id="1637"/>
    </w:p>
    <w:p>
      <w:pPr>
        <w:pStyle w:val="BookText"/>
      </w:pPr>
      <w:r>
        <w:rPr>
          <w:rFonts w:ascii="IRNazanin" w:hAnsi="IRNazanin" w:eastAsia="IRNazanin" w:cs="IRNazanin"/>
          <w:lang w:bidi="fa-IR"/>
          <w:color w:val="111111"/>
          <w:sz w:val="28"/>
          <w:szCs w:val="28"/>
          <w:rtl/>
        </w:rPr>
        <w:t xml:space="preserve">فارسی،آثار جنگ جهانی در ایران،از حاج مراد مرغیوف،ترجمۀ شرف الدین قهرمانی.ط.</w:t>
      </w:r>
    </w:p>
    <w:p>
      <w:pPr>
        <w:pStyle w:val="BookText"/>
      </w:pPr>
      <w:r>
        <w:rPr>
          <w:rFonts w:ascii="IRNazanin" w:hAnsi="IRNazanin" w:eastAsia="IRNazanin" w:cs="IRNazanin"/>
          <w:lang w:bidi="fa-IR"/>
          <w:color w:val="111111"/>
          <w:sz w:val="28"/>
          <w:szCs w:val="28"/>
          <w:rtl/>
        </w:rPr>
        <w:t xml:space="preserve">تهران.</w:t>
      </w:r>
    </w:p>
    <w:p>
      <w:pPr>
        <w:pStyle w:val="Heading3"/>
      </w:pPr>
      <w:bookmarkStart w:id="1638" w:name="_Toc1077"/>
      <w:r>
        <w:t>در عالم موسیقی و صنعت</w:t>
      </w:r>
      <w:bookmarkEnd w:id="1638"/>
    </w:p>
    <w:p>
      <w:pPr>
        <w:pStyle w:val="BookText"/>
      </w:pPr>
      <w:r>
        <w:rPr>
          <w:rFonts w:ascii="IRNazanin" w:hAnsi="IRNazanin" w:eastAsia="IRNazanin" w:cs="IRNazanin"/>
          <w:lang w:bidi="fa-IR"/>
          <w:color w:val="111111"/>
          <w:sz w:val="28"/>
          <w:szCs w:val="28"/>
          <w:rtl/>
        </w:rPr>
        <w:t xml:space="preserve">فارسی،از علی نقی وزیری،ط.تهران،1304 ش.</w:t>
      </w:r>
    </w:p>
    <w:p>
      <w:pPr>
        <w:pStyle w:val="Heading3"/>
      </w:pPr>
      <w:bookmarkStart w:id="1639" w:name="_Toc1078"/>
      <w:r>
        <w:t>در غرب خبری نیست</w:t>
      </w:r>
      <w:bookmarkEnd w:id="1639"/>
    </w:p>
    <w:p>
      <w:pPr>
        <w:pStyle w:val="BookText"/>
      </w:pPr>
      <w:r>
        <w:rPr>
          <w:rFonts w:ascii="IRNazanin" w:hAnsi="IRNazanin" w:eastAsia="IRNazanin" w:cs="IRNazanin"/>
          <w:lang w:bidi="fa-IR"/>
          <w:color w:val="111111"/>
          <w:sz w:val="28"/>
          <w:szCs w:val="28"/>
          <w:rtl/>
        </w:rPr>
        <w:t xml:space="preserve">فارسی،در فجایع جنگ جهانی،از اریش ماریار مارک آلمانی،ترجمۀ هادی سیاح سپانلو.ط.</w:t>
      </w:r>
    </w:p>
    <w:p>
      <w:pPr>
        <w:pStyle w:val="BookText"/>
      </w:pPr>
      <w:r>
        <w:rPr>
          <w:rFonts w:ascii="IRNazanin" w:hAnsi="IRNazanin" w:eastAsia="IRNazanin" w:cs="IRNazanin"/>
          <w:lang w:bidi="fa-IR"/>
          <w:color w:val="111111"/>
          <w:sz w:val="28"/>
          <w:szCs w:val="28"/>
          <w:rtl/>
        </w:rPr>
        <w:t xml:space="preserve">تهران،1309 و 1316 ش.</w:t>
      </w:r>
    </w:p>
    <w:p>
      <w:pPr>
        <w:pStyle w:val="Heading3"/>
      </w:pPr>
      <w:bookmarkStart w:id="1640" w:name="_Toc1079"/>
      <w:r>
        <w:t>در فرانسه چه دیدم؟</w:t>
      </w:r>
      <w:bookmarkEnd w:id="1640"/>
    </w:p>
    <w:p>
      <w:pPr>
        <w:pStyle w:val="BookText"/>
      </w:pPr>
      <w:r>
        <w:rPr>
          <w:rFonts w:ascii="IRNazanin" w:hAnsi="IRNazanin" w:eastAsia="IRNazanin" w:cs="IRNazanin"/>
          <w:lang w:bidi="fa-IR"/>
          <w:color w:val="111111"/>
          <w:sz w:val="28"/>
          <w:szCs w:val="28"/>
          <w:rtl/>
        </w:rPr>
        <w:t xml:space="preserve">فارسی،از گوردن واترفیلد،ترجمۀ عبد الحسین بدیع،ط.تهران،1320 ش.</w:t>
      </w:r>
    </w:p>
    <w:p>
      <w:pPr>
        <w:pStyle w:val="Heading3"/>
      </w:pPr>
      <w:bookmarkStart w:id="1641" w:name="_Toc1080"/>
      <w:r>
        <w:t>درفش ایران</w:t>
      </w:r>
      <w:bookmarkEnd w:id="1641"/>
    </w:p>
    <w:p>
      <w:pPr>
        <w:pStyle w:val="BookText"/>
      </w:pPr>
      <w:r>
        <w:rPr>
          <w:rFonts w:ascii="IRNazanin" w:hAnsi="IRNazanin" w:eastAsia="IRNazanin" w:cs="IRNazanin"/>
          <w:lang w:bidi="fa-IR"/>
          <w:color w:val="111111"/>
          <w:sz w:val="28"/>
          <w:szCs w:val="28"/>
          <w:rtl/>
        </w:rPr>
        <w:t xml:space="preserve">فارسی،از سعید نفیسی(-1345 ش).ط.</w:t>
      </w:r>
    </w:p>
    <w:p>
      <w:pPr>
        <w:pStyle w:val="BookText"/>
      </w:pPr>
      <w:r>
        <w:rPr>
          <w:rFonts w:ascii="IRNazanin" w:hAnsi="IRNazanin" w:eastAsia="IRNazanin" w:cs="IRNazanin"/>
          <w:lang w:bidi="fa-IR"/>
          <w:color w:val="111111"/>
          <w:sz w:val="28"/>
          <w:szCs w:val="28"/>
          <w:rtl/>
        </w:rPr>
        <w:t xml:space="preserve">تهران،1328 ش.</w:t>
      </w:r>
    </w:p>
    <w:p>
      <w:pPr>
        <w:pStyle w:val="Heading3"/>
      </w:pPr>
      <w:bookmarkStart w:id="1642" w:name="_Toc1081"/>
      <w:r>
        <w:t>درک البغیة</w:t>
      </w:r>
      <w:bookmarkEnd w:id="1642"/>
    </w:p>
    <w:p>
      <w:pPr>
        <w:pStyle w:val="BookText"/>
      </w:pPr>
      <w:r>
        <w:rPr>
          <w:rFonts w:ascii="IRNazanin" w:hAnsi="IRNazanin" w:eastAsia="IRNazanin" w:cs="IRNazanin"/>
          <w:lang w:bidi="fa-IR"/>
          <w:color w:val="111111"/>
          <w:sz w:val="28"/>
          <w:szCs w:val="28"/>
          <w:rtl/>
        </w:rPr>
        <w:t xml:space="preserve">در ادیان و عبادات،از عزّ الملک محمد بن عبد اللّه مسبّحی حرّانی(-420 ق).</w:t>
      </w:r>
    </w:p>
    <w:p>
      <w:pPr>
        <w:pStyle w:val="Heading3"/>
      </w:pPr>
      <w:bookmarkStart w:id="1643" w:name="_Toc1082"/>
      <w:r>
        <w:t>در کنار چمن</w:t>
      </w:r>
      <w:bookmarkEnd w:id="1643"/>
    </w:p>
    <w:p>
      <w:pPr>
        <w:pStyle w:val="BookText"/>
      </w:pPr>
      <w:r>
        <w:rPr>
          <w:rFonts w:ascii="IRNazanin" w:hAnsi="IRNazanin" w:eastAsia="IRNazanin" w:cs="IRNazanin"/>
          <w:lang w:bidi="fa-IR"/>
          <w:color w:val="111111"/>
          <w:sz w:val="28"/>
          <w:szCs w:val="28"/>
          <w:rtl/>
        </w:rPr>
        <w:t xml:space="preserve">فارسی،شعر،از سهراب سپهری،ط.تهران.</w:t>
      </w:r>
    </w:p>
    <w:p>
      <w:pPr>
        <w:pStyle w:val="Heading3"/>
      </w:pPr>
      <w:bookmarkStart w:id="1644" w:name="_Toc1083"/>
      <w:r>
        <w:t>در گنج سعادت</w:t>
      </w:r>
      <w:bookmarkEnd w:id="1644"/>
    </w:p>
    <w:p>
      <w:pPr>
        <w:pStyle w:val="BookText"/>
      </w:pPr>
      <w:r>
        <w:rPr>
          <w:rFonts w:ascii="IRNazanin" w:hAnsi="IRNazanin" w:eastAsia="IRNazanin" w:cs="IRNazanin"/>
          <w:lang w:bidi="fa-IR"/>
          <w:color w:val="111111"/>
          <w:sz w:val="28"/>
          <w:szCs w:val="28"/>
          <w:rtl/>
        </w:rPr>
        <w:t xml:space="preserve">فارسی،در حقیقت اسم اعظم،از عبد الوحید گیلانی،مذکور در«ریاض العلماء».</w:t>
      </w:r>
    </w:p>
    <w:p>
      <w:pPr>
        <w:pStyle w:val="Heading3"/>
      </w:pPr>
      <w:bookmarkStart w:id="1645" w:name="_Toc1084"/>
      <w:r>
        <w:t>درگروپول</w:t>
      </w:r>
      <w:bookmarkEnd w:id="1645"/>
    </w:p>
    <w:p>
      <w:pPr>
        <w:pStyle w:val="BookText"/>
      </w:pPr>
      <w:r>
        <w:rPr>
          <w:rFonts w:ascii="IRNazanin" w:hAnsi="IRNazanin" w:eastAsia="IRNazanin" w:cs="IRNazanin"/>
          <w:lang w:bidi="fa-IR"/>
          <w:color w:val="111111"/>
          <w:sz w:val="28"/>
          <w:szCs w:val="28"/>
          <w:rtl/>
        </w:rPr>
        <w:t xml:space="preserve">فارسی،داستان،از ش.پرتو.ط.تهران،1310 ش.</w:t>
      </w:r>
    </w:p>
    <w:p>
      <w:pPr>
        <w:pStyle w:val="Heading3"/>
      </w:pPr>
      <w:bookmarkStart w:id="1646" w:name="_Toc1085"/>
      <w:r>
        <w:t>درمان بدبختی</w:t>
      </w:r>
      <w:bookmarkEnd w:id="1646"/>
    </w:p>
    <w:p>
      <w:pPr>
        <w:pStyle w:val="BookText"/>
      </w:pPr>
      <w:r>
        <w:rPr>
          <w:rFonts w:ascii="IRNazanin" w:hAnsi="IRNazanin" w:eastAsia="IRNazanin" w:cs="IRNazanin"/>
          <w:lang w:bidi="fa-IR"/>
          <w:color w:val="111111"/>
          <w:sz w:val="28"/>
          <w:szCs w:val="28"/>
          <w:rtl/>
        </w:rPr>
        <w:t xml:space="preserve">فارسی،از سید محمد مویلحی،ترجمۀ محمد حسن شریف.ط.تهران،1317 ش.</w:t>
      </w:r>
    </w:p>
    <w:p>
      <w:pPr>
        <w:pStyle w:val="Heading3"/>
      </w:pPr>
      <w:bookmarkStart w:id="1647" w:name="_Toc1086"/>
      <w:r>
        <w:t>درمان شناس</w:t>
      </w:r>
      <w:bookmarkEnd w:id="1647"/>
    </w:p>
    <w:p>
      <w:pPr>
        <w:pStyle w:val="BookText"/>
      </w:pPr>
      <w:r>
        <w:rPr>
          <w:rFonts w:ascii="IRNazanin" w:hAnsi="IRNazanin" w:eastAsia="IRNazanin" w:cs="IRNazanin"/>
          <w:lang w:bidi="fa-IR"/>
          <w:color w:val="111111"/>
          <w:sz w:val="28"/>
          <w:szCs w:val="28"/>
          <w:rtl/>
        </w:rPr>
        <w:t xml:space="preserve">فارسی،طب،از محمد علی عزمی.ط.تهران، 1323 ش.</w:t>
      </w:r>
    </w:p>
    <w:p>
      <w:pPr>
        <w:pStyle w:val="Heading3"/>
      </w:pPr>
      <w:bookmarkStart w:id="1648" w:name="_Toc1087"/>
      <w:r>
        <w:t>در منجلاب فحشاء</w:t>
      </w:r>
      <w:bookmarkEnd w:id="1648"/>
    </w:p>
    <w:p>
      <w:pPr>
        <w:pStyle w:val="BookText"/>
      </w:pPr>
      <w:r>
        <w:rPr>
          <w:rFonts w:ascii="IRNazanin" w:hAnsi="IRNazanin" w:eastAsia="IRNazanin" w:cs="IRNazanin"/>
          <w:lang w:bidi="fa-IR"/>
          <w:color w:val="111111"/>
          <w:sz w:val="28"/>
          <w:szCs w:val="28"/>
          <w:rtl/>
        </w:rPr>
        <w:t xml:space="preserve">فارسی،اخلاق،از جهانگیر بلوچ.ط.تهران، 1326 ش.</w:t>
      </w:r>
    </w:p>
    <w:p>
      <w:pPr>
        <w:pStyle w:val="Heading3"/>
      </w:pPr>
      <w:bookmarkStart w:id="1649" w:name="_Toc1088"/>
      <w:r>
        <w:t>درود طوسی</w:t>
      </w:r>
      <w:bookmarkEnd w:id="1649"/>
    </w:p>
    <w:p>
      <w:pPr>
        <w:pStyle w:val="BookText"/>
      </w:pPr>
      <w:r>
        <w:rPr>
          <w:rFonts w:ascii="IRNazanin" w:hAnsi="IRNazanin" w:eastAsia="IRNazanin" w:cs="IRNazanin"/>
          <w:lang w:bidi="fa-IR"/>
          <w:color w:val="111111"/>
          <w:sz w:val="28"/>
          <w:szCs w:val="28"/>
          <w:rtl/>
        </w:rPr>
        <w:t xml:space="preserve">اردو،ظاهرا ترجمۀ دوازده امام خواجه نصیر الدین طوسی است که در هند طبع شده.</w:t>
      </w:r>
    </w:p>
    <w:p>
      <w:pPr>
        <w:pStyle w:val="Heading3"/>
      </w:pPr>
      <w:bookmarkStart w:id="1650" w:name="_Toc1089"/>
      <w:r>
        <w:t>الدروس</w:t>
      </w:r>
      <w:bookmarkEnd w:id="1650"/>
    </w:p>
    <w:p>
      <w:pPr>
        <w:pStyle w:val="BookText"/>
      </w:pPr>
      <w:r>
        <w:rPr>
          <w:rFonts w:ascii="IRNazanin" w:hAnsi="IRNazanin" w:eastAsia="IRNazanin" w:cs="IRNazanin"/>
          <w:lang w:bidi="fa-IR"/>
          <w:color w:val="111111"/>
          <w:sz w:val="28"/>
          <w:szCs w:val="28"/>
          <w:rtl/>
        </w:rPr>
        <w:t xml:space="preserve">سید ابو طالب قائنی(-1293 ق).تقریرات درس استاد او شیخ محسن خنفر(-1270 ق) است.</w:t>
      </w:r>
    </w:p>
    <w:p>
      <w:pPr>
        <w:pStyle w:val="Heading3"/>
      </w:pPr>
      <w:bookmarkStart w:id="1651" w:name="_Toc1090"/>
      <w:r>
        <w:t>الدروس</w:t>
      </w:r>
      <w:bookmarkEnd w:id="1651"/>
    </w:p>
    <w:p>
      <w:pPr>
        <w:pStyle w:val="BookText"/>
      </w:pPr>
      <w:r>
        <w:rPr>
          <w:rFonts w:ascii="IRNazanin" w:hAnsi="IRNazanin" w:eastAsia="IRNazanin" w:cs="IRNazanin"/>
          <w:lang w:bidi="fa-IR"/>
          <w:color w:val="111111"/>
          <w:sz w:val="28"/>
          <w:szCs w:val="28"/>
          <w:rtl/>
        </w:rPr>
        <w:t xml:space="preserve">شرح«قطر الندی»،از سید جعفر بن محمد اعرجی(-1332 ق).</w:t>
      </w:r>
    </w:p>
    <w:p>
      <w:pPr>
        <w:pStyle w:val="Heading3"/>
      </w:pPr>
      <w:bookmarkStart w:id="1652" w:name="_Toc1091"/>
      <w:r>
        <w:t>الدروس</w:t>
      </w:r>
      <w:bookmarkEnd w:id="1652"/>
    </w:p>
    <w:p>
      <w:pPr>
        <w:pStyle w:val="BookText"/>
      </w:pPr>
      <w:r>
        <w:rPr>
          <w:rFonts w:ascii="IRNazanin" w:hAnsi="IRNazanin" w:eastAsia="IRNazanin" w:cs="IRNazanin"/>
          <w:lang w:bidi="fa-IR"/>
          <w:color w:val="111111"/>
          <w:sz w:val="28"/>
          <w:szCs w:val="28"/>
          <w:rtl/>
        </w:rPr>
        <w:t xml:space="preserve">تجوید به قراءت عاصم،از عبد الحسین بن عبد المولی،مرتب بر مقدمه و چند درس.خ.</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2" w:name="pg14526_235550"/>
    <w:bookmarkEnd w:id="82"/>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-الحمد للّه العاصم من الزّلل...</w:t>
      </w:r>
    </w:p>
    <w:p>
      <w:pPr>
        <w:pStyle w:val="Heading3"/>
      </w:pPr>
      <w:bookmarkStart w:id="1653" w:name="_Toc1092"/>
      <w:r>
        <w:t>الدروس الاخلاقیّة</w:t>
      </w:r>
      <w:bookmarkEnd w:id="1653"/>
    </w:p>
    <w:p>
      <w:pPr>
        <w:pStyle w:val="BookText"/>
      </w:pPr>
      <w:r>
        <w:rPr>
          <w:rFonts w:ascii="IRNazanin" w:hAnsi="IRNazanin" w:eastAsia="IRNazanin" w:cs="IRNazanin"/>
          <w:lang w:bidi="fa-IR"/>
          <w:color w:val="111111"/>
          <w:sz w:val="28"/>
          <w:szCs w:val="28"/>
          <w:rtl/>
        </w:rPr>
        <w:t xml:space="preserve">جعفر بن محمد نقدی(1303 ق-).ط.نجف، 1307 ق.</w:t>
      </w:r>
    </w:p>
    <w:p>
      <w:pPr>
        <w:pStyle w:val="Heading3"/>
      </w:pPr>
      <w:bookmarkStart w:id="1654" w:name="_Toc1093"/>
      <w:r>
        <w:t>دروس الاصول</w:t>
      </w:r>
      <w:bookmarkEnd w:id="1654"/>
    </w:p>
    <w:p>
      <w:pPr>
        <w:pStyle w:val="BookText"/>
      </w:pPr>
      <w:r>
        <w:rPr>
          <w:rFonts w:ascii="IRNazanin" w:hAnsi="IRNazanin" w:eastAsia="IRNazanin" w:cs="IRNazanin"/>
          <w:lang w:bidi="fa-IR"/>
          <w:color w:val="111111"/>
          <w:sz w:val="28"/>
          <w:szCs w:val="28"/>
          <w:rtl/>
        </w:rPr>
        <w:t xml:space="preserve">محمد حسین بن علی اکبر اصفهانی.تالیف مجلّد اول:1248 ق.خ.حسینیۀ کاشف الغطاء(ج.</w:t>
      </w:r>
    </w:p>
    <w:p>
      <w:pPr>
        <w:pStyle w:val="BookText"/>
      </w:pPr>
      <w:r>
        <w:rPr>
          <w:rFonts w:ascii="IRNazanin" w:hAnsi="IRNazanin" w:eastAsia="IRNazanin" w:cs="IRNazanin"/>
          <w:lang w:bidi="fa-IR"/>
          <w:color w:val="111111"/>
          <w:sz w:val="28"/>
          <w:szCs w:val="28"/>
          <w:rtl/>
        </w:rPr>
        <w:t xml:space="preserve">اول).</w:t>
      </w:r>
    </w:p>
    <w:p>
      <w:pPr>
        <w:pStyle w:val="Heading3"/>
      </w:pPr>
      <w:bookmarkStart w:id="1655" w:name="_Toc1094"/>
      <w:r>
        <w:t>الدروس البهیّة</w:t>
      </w:r>
      <w:bookmarkEnd w:id="1655"/>
    </w:p>
    <w:p>
      <w:pPr>
        <w:pStyle w:val="BookText"/>
      </w:pPr>
      <w:r>
        <w:rPr>
          <w:rFonts w:ascii="IRNazanin" w:hAnsi="IRNazanin" w:eastAsia="IRNazanin" w:cs="IRNazanin"/>
          <w:lang w:bidi="fa-IR"/>
          <w:color w:val="111111"/>
          <w:sz w:val="28"/>
          <w:szCs w:val="28"/>
          <w:rtl/>
        </w:rPr>
        <w:t xml:space="preserve">سیر و تواریخ پیامبر(صلی الله علیه و آله)و ائمّه(علیه السلام)از حسن بن محمد بن ابراهیم لواسانی تهرانی(معاصر).ط.</w:t>
      </w:r>
    </w:p>
    <w:p>
      <w:pPr>
        <w:pStyle w:val="BookText"/>
      </w:pPr>
      <w:r>
        <w:rPr>
          <w:rFonts w:ascii="IRNazanin" w:hAnsi="IRNazanin" w:eastAsia="IRNazanin" w:cs="IRNazanin"/>
          <w:lang w:bidi="fa-IR"/>
          <w:color w:val="111111"/>
          <w:sz w:val="28"/>
          <w:szCs w:val="28"/>
          <w:rtl/>
        </w:rPr>
        <w:t xml:space="preserve">صیدا،1349 ق.</w:t>
      </w:r>
    </w:p>
    <w:p>
      <w:pPr>
        <w:pStyle w:val="Heading3"/>
      </w:pPr>
      <w:bookmarkStart w:id="1656" w:name="_Toc1095"/>
      <w:r>
        <w:t>دروس التاریخ الاسلامی</w:t>
      </w:r>
      <w:bookmarkEnd w:id="1656"/>
    </w:p>
    <w:p>
      <w:pPr>
        <w:pStyle w:val="BookText"/>
      </w:pPr>
      <w:r>
        <w:rPr>
          <w:rFonts w:ascii="IRNazanin" w:hAnsi="IRNazanin" w:eastAsia="IRNazanin" w:cs="IRNazanin"/>
          <w:lang w:bidi="fa-IR"/>
          <w:color w:val="111111"/>
          <w:sz w:val="28"/>
          <w:szCs w:val="28"/>
          <w:rtl/>
        </w:rPr>
        <w:t xml:space="preserve">سید محسن امین.تالیف 1362 برای شاگردان مدارس.ط.</w:t>
      </w:r>
    </w:p>
    <w:p>
      <w:pPr>
        <w:pStyle w:val="Heading3"/>
      </w:pPr>
      <w:bookmarkStart w:id="1657" w:name="_Toc1096"/>
      <w:r>
        <w:t>الدروس الدینیّة</w:t>
      </w:r>
      <w:bookmarkEnd w:id="1657"/>
    </w:p>
    <w:p>
      <w:pPr>
        <w:pStyle w:val="BookText"/>
      </w:pPr>
      <w:r>
        <w:rPr>
          <w:rFonts w:ascii="IRNazanin" w:hAnsi="IRNazanin" w:eastAsia="IRNazanin" w:cs="IRNazanin"/>
          <w:lang w:bidi="fa-IR"/>
          <w:color w:val="111111"/>
          <w:sz w:val="28"/>
          <w:szCs w:val="28"/>
          <w:rtl/>
        </w:rPr>
        <w:t xml:space="preserve">نیز از سید محسن امین.ط.سوریه.این کتاب هم برای شاگردان مدرسۀ علویۀ دمشق تألیف شده است.</w:t>
      </w:r>
    </w:p>
    <w:p>
      <w:pPr>
        <w:pStyle w:val="Heading3"/>
      </w:pPr>
      <w:bookmarkStart w:id="1658" w:name="_Toc1097"/>
      <w:r>
        <w:t>الدروس الشرعیّة فی فقه الامامیّة</w:t>
      </w:r>
      <w:bookmarkEnd w:id="1658"/>
    </w:p>
    <w:p>
      <w:pPr>
        <w:pStyle w:val="BookText"/>
      </w:pPr>
      <w:r>
        <w:rPr>
          <w:rFonts w:ascii="IRNazanin" w:hAnsi="IRNazanin" w:eastAsia="IRNazanin" w:cs="IRNazanin"/>
          <w:lang w:bidi="fa-IR"/>
          <w:color w:val="111111"/>
          <w:sz w:val="28"/>
          <w:szCs w:val="28"/>
          <w:rtl/>
        </w:rPr>
        <w:t xml:space="preserve">شمس الدین ابو عبد اللّه محمد بن مکی شهید اول (-786 ق)،تألیف:784 ق.تا کتاب الرهن که به سبب شهادت او ناتمام مانده.ط.تهران، 1265 و 1269 ق.خ.آستان قدس،ش 2401 (822 ق)و چند نسخۀ دیگر.</w:t>
      </w:r>
    </w:p>
    <w:p>
      <w:pPr>
        <w:pStyle w:val="BookText"/>
      </w:pPr>
      <w:r>
        <w:rPr>
          <w:rFonts w:ascii="IRNazanin" w:hAnsi="IRNazanin" w:eastAsia="IRNazanin" w:cs="IRNazanin"/>
          <w:lang w:bidi="fa-IR"/>
          <w:color w:val="111111"/>
          <w:sz w:val="28"/>
          <w:szCs w:val="28"/>
          <w:rtl/>
        </w:rPr>
        <w:t xml:space="preserve">-الحمد للّه الذی انطق السنتنا بحمده</w:t>
      </w:r>
    </w:p>
    <w:p>
      <w:pPr>
        <w:pStyle w:val="Heading3"/>
      </w:pPr>
      <w:bookmarkStart w:id="1659" w:name="_Toc1098"/>
      <w:r>
        <w:t>دروس العارفین</w:t>
      </w:r>
      <w:bookmarkEnd w:id="1659"/>
    </w:p>
    <w:p>
      <w:pPr>
        <w:pStyle w:val="BookText"/>
      </w:pPr>
      <w:r>
        <w:rPr>
          <w:rFonts w:ascii="IRNazanin" w:hAnsi="IRNazanin" w:eastAsia="IRNazanin" w:cs="IRNazanin"/>
          <w:lang w:bidi="fa-IR"/>
          <w:color w:val="111111"/>
          <w:sz w:val="28"/>
          <w:szCs w:val="28"/>
          <w:rtl/>
        </w:rPr>
        <w:t xml:space="preserve">توحید و اخلاق،از محمد علی بن محمد کاظم شاهرودی(-1293 ق).تالیف مجلد اول:</w:t>
      </w:r>
    </w:p>
    <w:p>
      <w:pPr>
        <w:pStyle w:val="BookText"/>
      </w:pPr>
      <w:r>
        <w:rPr>
          <w:rFonts w:ascii="IRNazanin" w:hAnsi="IRNazanin" w:eastAsia="IRNazanin" w:cs="IRNazanin"/>
          <w:lang w:bidi="fa-IR"/>
          <w:color w:val="111111"/>
          <w:sz w:val="28"/>
          <w:szCs w:val="28"/>
          <w:rtl/>
        </w:rPr>
        <w:t xml:space="preserve">1274 ق.خ.دیده شده.</w:t>
      </w:r>
    </w:p>
    <w:p>
      <w:pPr>
        <w:pStyle w:val="Heading3"/>
      </w:pPr>
      <w:bookmarkStart w:id="1660" w:name="_Toc1099"/>
      <w:r>
        <w:t>الدروس الفقهیّة</w:t>
      </w:r>
      <w:bookmarkEnd w:id="1660"/>
    </w:p>
    <w:p>
      <w:pPr>
        <w:pStyle w:val="BookText"/>
      </w:pPr>
      <w:r>
        <w:rPr>
          <w:rFonts w:ascii="IRNazanin" w:hAnsi="IRNazanin" w:eastAsia="IRNazanin" w:cs="IRNazanin"/>
          <w:lang w:bidi="fa-IR"/>
          <w:color w:val="111111"/>
          <w:sz w:val="28"/>
          <w:szCs w:val="28"/>
          <w:rtl/>
        </w:rPr>
        <w:t xml:space="preserve">احمد رضا عاملی نباطی(معاصر).قسم دوم از «هدایة المتعلّمین الی ما یجب فی الدین».ط.</w:t>
      </w:r>
    </w:p>
    <w:p>
      <w:pPr>
        <w:pStyle w:val="BookText"/>
      </w:pPr>
      <w:r>
        <w:rPr>
          <w:rFonts w:ascii="IRNazanin" w:hAnsi="IRNazanin" w:eastAsia="IRNazanin" w:cs="IRNazanin"/>
          <w:lang w:bidi="fa-IR"/>
          <w:color w:val="111111"/>
          <w:sz w:val="28"/>
          <w:szCs w:val="28"/>
          <w:rtl/>
        </w:rPr>
        <w:t xml:space="preserve">صیدا،1353 ق.</w:t>
      </w:r>
    </w:p>
    <w:p>
      <w:pPr>
        <w:pStyle w:val="Heading3"/>
      </w:pPr>
      <w:bookmarkStart w:id="1661" w:name="_Toc1100"/>
      <w:r>
        <w:t>دروس الفلسفة</w:t>
      </w:r>
      <w:bookmarkEnd w:id="1661"/>
    </w:p>
    <w:p>
      <w:pPr>
        <w:pStyle w:val="BookText"/>
      </w:pPr>
      <w:r>
        <w:rPr>
          <w:rFonts w:ascii="IRNazanin" w:hAnsi="IRNazanin" w:eastAsia="IRNazanin" w:cs="IRNazanin"/>
          <w:lang w:bidi="fa-IR"/>
          <w:color w:val="111111"/>
          <w:sz w:val="28"/>
          <w:szCs w:val="28"/>
          <w:rtl/>
        </w:rPr>
        <w:t xml:space="preserve">شیخ عبد الکریم زنجانی(معاصر)،ط.نجف، 1359 ق.</w:t>
      </w:r>
    </w:p>
    <w:p>
      <w:pPr>
        <w:pStyle w:val="Heading3"/>
      </w:pPr>
      <w:bookmarkStart w:id="1662" w:name="_Toc1101"/>
      <w:r>
        <w:t>الدروع الداودیّة(فی معاجز العترة الاحمدیّة)</w:t>
      </w:r>
      <w:bookmarkEnd w:id="1662"/>
    </w:p>
    <w:p>
      <w:pPr>
        <w:pStyle w:val="BookText"/>
      </w:pPr>
      <w:r>
        <w:rPr>
          <w:rFonts w:ascii="IRNazanin" w:hAnsi="IRNazanin" w:eastAsia="IRNazanin" w:cs="IRNazanin"/>
          <w:lang w:bidi="fa-IR"/>
          <w:color w:val="111111"/>
          <w:sz w:val="28"/>
          <w:szCs w:val="28"/>
          <w:rtl/>
        </w:rPr>
        <w:t xml:space="preserve">ملا داود بن سلیمان کعبی(1313 ق-)،شرح 8 فصل از منظومۀ«الدرر الغرویة»از سید صالح قزوینی است.</w:t>
      </w:r>
    </w:p>
    <w:p>
      <w:pPr>
        <w:pStyle w:val="Heading3"/>
      </w:pPr>
      <w:bookmarkStart w:id="1663" w:name="_Toc1102"/>
      <w:r>
        <w:t>الدروع الواقیة(فی الاذکار و الادعیة)</w:t>
      </w:r>
      <w:bookmarkEnd w:id="1663"/>
    </w:p>
    <w:p>
      <w:pPr>
        <w:pStyle w:val="BookText"/>
      </w:pPr>
      <w:r>
        <w:rPr>
          <w:rFonts w:ascii="IRNazanin" w:hAnsi="IRNazanin" w:eastAsia="IRNazanin" w:cs="IRNazanin"/>
          <w:lang w:bidi="fa-IR"/>
          <w:color w:val="111111"/>
          <w:sz w:val="28"/>
          <w:szCs w:val="28"/>
          <w:rtl/>
        </w:rPr>
        <w:t xml:space="preserve">سید خلف بن عبد المطلب مشعشعی(-1070 یا 1074 ق).</w:t>
      </w:r>
    </w:p>
    <w:p>
      <w:pPr>
        <w:pStyle w:val="Heading3"/>
      </w:pPr>
      <w:bookmarkStart w:id="1664" w:name="_Toc1103"/>
      <w:r>
        <w:t>الدروع الواقیة من الاخطار(فیما یعمل مثله فی ایام</w:t>
      </w:r>
      <w:bookmarkEnd w:id="1664"/>
    </w:p>
    <w:p>
      <w:pPr>
        <w:pStyle w:val="BookText"/>
      </w:pPr>
      <w:r>
        <w:rPr>
          <w:rFonts w:ascii="IRNazanin" w:hAnsi="IRNazanin" w:eastAsia="IRNazanin" w:cs="IRNazanin"/>
          <w:lang w:bidi="fa-IR"/>
          <w:color w:val="111111"/>
          <w:sz w:val="28"/>
          <w:szCs w:val="28"/>
          <w:rtl/>
        </w:rPr>
        <w:t xml:space="preserve">کل شهر علی التکرار)</w:t>
      </w:r>
    </w:p>
    <w:p>
      <w:pPr>
        <w:pStyle w:val="BookText"/>
      </w:pPr>
      <w:r>
        <w:rPr>
          <w:rFonts w:ascii="IRNazanin" w:hAnsi="IRNazanin" w:eastAsia="IRNazanin" w:cs="IRNazanin"/>
          <w:lang w:bidi="fa-IR"/>
          <w:color w:val="111111"/>
          <w:sz w:val="28"/>
          <w:szCs w:val="28"/>
          <w:rtl/>
        </w:rPr>
        <w:t xml:space="preserve">ادعیه،از رضی الدین علی بن طاوس(-664 ق).</w:t>
      </w:r>
    </w:p>
    <w:p>
      <w:pPr>
        <w:pStyle w:val="BookText"/>
      </w:pPr>
      <w:r>
        <w:rPr>
          <w:rFonts w:ascii="IRNazanin" w:hAnsi="IRNazanin" w:eastAsia="IRNazanin" w:cs="IRNazanin"/>
          <w:lang w:bidi="fa-IR"/>
          <w:color w:val="111111"/>
          <w:sz w:val="28"/>
          <w:szCs w:val="28"/>
          <w:rtl/>
        </w:rPr>
        <w:t xml:space="preserve">خ.آستان قدس،ش 12157(977 ق)و 2 نسخۀ دیگر.</w:t>
      </w:r>
    </w:p>
    <w:p>
      <w:pPr>
        <w:pStyle w:val="BookText"/>
      </w:pPr>
      <w:r>
        <w:rPr>
          <w:rFonts w:ascii="IRNazanin" w:hAnsi="IRNazanin" w:eastAsia="IRNazanin" w:cs="IRNazanin"/>
          <w:lang w:bidi="fa-IR"/>
          <w:color w:val="111111"/>
          <w:sz w:val="28"/>
          <w:szCs w:val="28"/>
          <w:rtl/>
        </w:rPr>
        <w:t xml:space="preserve">-احمد اللّه جل جلاله بما وهب لی من القدرة</w:t>
      </w:r>
    </w:p>
    <w:p>
      <w:pPr>
        <w:pStyle w:val="Heading3"/>
      </w:pPr>
      <w:bookmarkStart w:id="1665" w:name="_Toc1104"/>
      <w:r>
        <w:t>درویش ابدال</w:t>
      </w:r>
      <w:bookmarkEnd w:id="1665"/>
    </w:p>
    <w:p>
      <w:pPr>
        <w:pStyle w:val="BookText"/>
      </w:pPr>
      <w:r>
        <w:rPr>
          <w:rFonts w:ascii="IRNazanin" w:hAnsi="IRNazanin" w:eastAsia="IRNazanin" w:cs="IRNazanin"/>
          <w:lang w:bidi="fa-IR"/>
          <w:color w:val="111111"/>
          <w:sz w:val="28"/>
          <w:szCs w:val="28"/>
          <w:rtl/>
        </w:rPr>
        <w:t xml:space="preserve">فارسی،مثنوی،ناشناخته.خ.دانشگاه.</w:t>
      </w:r>
    </w:p>
    <w:p>
      <w:pPr>
        <w:pStyle w:val="Heading3"/>
      </w:pPr>
      <w:bookmarkStart w:id="1666" w:name="_Toc1105"/>
      <w:r>
        <w:t>درویش حسن-سرگذشت درویش حسن</w:t>
      </w:r>
      <w:bookmarkEnd w:id="1666"/>
    </w:p>
    <w:p>
      <w:pPr>
        <w:pStyle w:val="BookText"/>
      </w:pPr>
      <w:r>
        <w:rPr>
          <w:rFonts w:ascii="IRNazanin" w:hAnsi="IRNazanin" w:eastAsia="IRNazanin" w:cs="IRNazanin"/>
          <w:lang w:bidi="fa-IR"/>
          <w:color w:val="111111"/>
          <w:sz w:val="28"/>
          <w:szCs w:val="28"/>
          <w:rtl/>
        </w:rPr>
        <w:t xml:space="preserve">فارسی،داستان،از علی اصغر معززی.ط.تهران.</w:t>
      </w:r>
    </w:p>
    <w:p>
      <w:pPr>
        <w:pStyle w:val="Heading3"/>
      </w:pPr>
      <w:bookmarkStart w:id="1667" w:name="_Toc1106"/>
      <w:r>
        <w:t>درویش قربان</w:t>
      </w:r>
      <w:bookmarkEnd w:id="1667"/>
    </w:p>
    <w:p>
      <w:pPr>
        <w:pStyle w:val="BookText"/>
      </w:pPr>
      <w:r>
        <w:rPr>
          <w:rFonts w:ascii="IRNazanin" w:hAnsi="IRNazanin" w:eastAsia="IRNazanin" w:cs="IRNazanin"/>
          <w:lang w:bidi="fa-IR"/>
          <w:color w:val="111111"/>
          <w:sz w:val="28"/>
          <w:szCs w:val="28"/>
          <w:rtl/>
        </w:rPr>
        <w:t xml:space="preserve">فارسی،داستان،از محمد باقر حجازی،ط.</w:t>
      </w:r>
    </w:p>
    <w:p>
      <w:pPr>
        <w:pStyle w:val="BookText"/>
      </w:pPr>
      <w:r>
        <w:rPr>
          <w:rFonts w:ascii="IRNazanin" w:hAnsi="IRNazanin" w:eastAsia="IRNazanin" w:cs="IRNazanin"/>
          <w:lang w:bidi="fa-IR"/>
          <w:color w:val="111111"/>
          <w:sz w:val="28"/>
          <w:szCs w:val="28"/>
          <w:rtl/>
        </w:rPr>
        <w:t xml:space="preserve">تهران.</w:t>
      </w:r>
    </w:p>
    <w:p>
      <w:pPr>
        <w:pStyle w:val="Heading3"/>
      </w:pPr>
      <w:bookmarkStart w:id="1668" w:name="_Toc1107"/>
      <w:r>
        <w:t>درویش نامه</w:t>
      </w:r>
      <w:bookmarkEnd w:id="1668"/>
    </w:p>
    <w:p>
      <w:pPr>
        <w:pStyle w:val="BookText"/>
      </w:pPr>
      <w:r>
        <w:rPr>
          <w:rFonts w:ascii="IRNazanin" w:hAnsi="IRNazanin" w:eastAsia="IRNazanin" w:cs="IRNazanin"/>
          <w:lang w:bidi="fa-IR"/>
          <w:color w:val="111111"/>
          <w:sz w:val="28"/>
          <w:szCs w:val="28"/>
          <w:rtl/>
        </w:rPr>
        <w:t xml:space="preserve">فارسی،عرفان،از میر سید علی بن شهاب الدین همدانی(-786 ق).ط.شیراز،1338 ق.</w:t>
      </w:r>
    </w:p>
    <w:p>
      <w:pPr>
        <w:pStyle w:val="Heading3"/>
      </w:pPr>
      <w:bookmarkStart w:id="1669" w:name="_Toc1108"/>
      <w:r>
        <w:t>درهم و دینار</w:t>
      </w:r>
      <w:bookmarkEnd w:id="1669"/>
    </w:p>
    <w:p>
      <w:pPr>
        <w:pStyle w:val="BookText"/>
      </w:pPr>
      <w:r>
        <w:rPr>
          <w:rFonts w:ascii="IRNazanin" w:hAnsi="IRNazanin" w:eastAsia="IRNazanin" w:cs="IRNazanin"/>
          <w:lang w:bidi="fa-IR"/>
          <w:color w:val="111111"/>
          <w:sz w:val="28"/>
          <w:szCs w:val="28"/>
          <w:rtl/>
        </w:rPr>
        <w:t xml:space="preserve">فارسی،فقه،از عبد النبی عراقی(معاصر)،خ.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1670" w:name="_Toc1109"/>
      <w:r>
        <w:t>الدرهم و الدینار</w:t>
      </w:r>
      <w:bookmarkEnd w:id="1670"/>
    </w:p>
    <w:p>
      <w:pPr>
        <w:pStyle w:val="BookText"/>
      </w:pPr>
      <w:r>
        <w:rPr>
          <w:rFonts w:ascii="IRNazanin" w:hAnsi="IRNazanin" w:eastAsia="IRNazanin" w:cs="IRNazanin"/>
          <w:lang w:bidi="fa-IR"/>
          <w:color w:val="111111"/>
          <w:sz w:val="28"/>
          <w:szCs w:val="28"/>
          <w:rtl/>
        </w:rPr>
        <w:t xml:space="preserve">فقه،از ابراهیم بن غیاث الدین خوزانی،معاصر</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3" w:name="pg14526_235551"/>
    <w:bookmarkEnd w:id="83"/>
    <w:p>
      <w:pPr>
        <w:pStyle w:val="BookText"/>
      </w:pPr>
      <w:r>
        <w:rPr>
          <w:rFonts w:ascii="IRNazanin" w:hAnsi="IRNazanin" w:eastAsia="IRNazanin" w:cs="IRNazanin"/>
          <w:lang w:bidi="fa-IR"/>
          <w:color w:val="111111"/>
          <w:sz w:val="28"/>
          <w:szCs w:val="28"/>
          <w:rtl/>
        </w:rPr>
        <w:t xml:space="preserve">نادر شاه افشار،مذکور در«تتمیم امل الآمل».</w:t>
      </w:r>
    </w:p>
    <w:p>
      <w:pPr>
        <w:pStyle w:val="Heading3"/>
      </w:pPr>
      <w:bookmarkStart w:id="1671" w:name="_Toc1110"/>
      <w:r>
        <w:t>دریا</w:t>
      </w:r>
      <w:bookmarkEnd w:id="1671"/>
    </w:p>
    <w:p>
      <w:pPr>
        <w:pStyle w:val="BookText"/>
      </w:pPr>
      <w:r>
        <w:rPr>
          <w:rFonts w:ascii="IRNazanin" w:hAnsi="IRNazanin" w:eastAsia="IRNazanin" w:cs="IRNazanin"/>
          <w:lang w:bidi="fa-IR"/>
          <w:color w:val="111111"/>
          <w:sz w:val="28"/>
          <w:szCs w:val="28"/>
          <w:rtl/>
        </w:rPr>
        <w:t xml:space="preserve">فارسی،داستان،از مصطفی رحیمی.ط.</w:t>
      </w:r>
    </w:p>
    <w:p>
      <w:pPr>
        <w:pStyle w:val="Heading3"/>
      </w:pPr>
      <w:bookmarkStart w:id="1672" w:name="_Toc1111"/>
      <w:r>
        <w:t>الدریاق(فی تطهیر الافعال و تهذیب الاخلاق)</w:t>
      </w:r>
      <w:bookmarkEnd w:id="1672"/>
    </w:p>
    <w:p>
      <w:pPr>
        <w:pStyle w:val="BookText"/>
      </w:pPr>
      <w:r>
        <w:rPr>
          <w:rFonts w:ascii="IRNazanin" w:hAnsi="IRNazanin" w:eastAsia="IRNazanin" w:cs="IRNazanin"/>
          <w:lang w:bidi="fa-IR"/>
          <w:color w:val="111111"/>
          <w:sz w:val="28"/>
          <w:szCs w:val="28"/>
          <w:rtl/>
        </w:rPr>
        <w:t xml:space="preserve">سید محسن امین.مذکور در فهرست تألیفات او.</w:t>
      </w:r>
    </w:p>
    <w:p>
      <w:pPr>
        <w:pStyle w:val="Heading3"/>
      </w:pPr>
      <w:bookmarkStart w:id="1673" w:name="_Toc1112"/>
      <w:r>
        <w:t>دریاق الفکر---</w:t>
      </w:r>
      <w:bookmarkEnd w:id="1673"/>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4" w:name="pg14526_235552"/>
    <w:bookmarkEnd w:id="84"/>
    <w:p>
      <w:pPr>
        <w:pStyle w:val="Heading3"/>
      </w:pPr>
      <w:bookmarkStart w:id="1674" w:name="_Toc1113"/>
      <w:r>
        <w:t>دستور الاخوان</w:t>
      </w:r>
      <w:bookmarkEnd w:id="1674"/>
    </w:p>
    <w:p>
      <w:pPr>
        <w:pStyle w:val="BookText"/>
      </w:pPr>
      <w:r>
        <w:rPr>
          <w:rFonts w:ascii="IRNazanin" w:hAnsi="IRNazanin" w:eastAsia="IRNazanin" w:cs="IRNazanin"/>
          <w:lang w:bidi="fa-IR"/>
          <w:color w:val="111111"/>
          <w:sz w:val="28"/>
          <w:szCs w:val="28"/>
          <w:rtl/>
        </w:rPr>
        <w:t xml:space="preserve">لغت عربی به فارسی،از قاضی خان بدر محمد دهار وال دهلوی هندی(سدۀ 9 ق)مؤلف«اداة الفضلاء».خ.موزۀ بریتانیا(در کتابخانۀ دهخدا هم در تهران موجود بوده است)</w:t>
      </w:r>
    </w:p>
    <w:p>
      <w:pPr>
        <w:pStyle w:val="BookText"/>
      </w:pPr>
      <w:r>
        <w:rPr>
          <w:rFonts w:ascii="IRNazanin" w:hAnsi="IRNazanin" w:eastAsia="IRNazanin" w:cs="IRNazanin"/>
          <w:lang w:bidi="fa-IR"/>
          <w:color w:val="111111"/>
          <w:sz w:val="28"/>
          <w:szCs w:val="28"/>
          <w:rtl/>
        </w:rPr>
        <w:t xml:space="preserve">-حمد بیحد مبدع ذو الکمال را...</w:t>
      </w:r>
    </w:p>
    <w:p>
      <w:pPr>
        <w:pStyle w:val="Heading3"/>
      </w:pPr>
      <w:bookmarkStart w:id="1675" w:name="_Toc1114"/>
      <w:r>
        <w:t>دستور الادویه</w:t>
      </w:r>
      <w:bookmarkEnd w:id="1675"/>
    </w:p>
    <w:p>
      <w:pPr>
        <w:pStyle w:val="BookText"/>
      </w:pPr>
      <w:r>
        <w:rPr>
          <w:rFonts w:ascii="IRNazanin" w:hAnsi="IRNazanin" w:eastAsia="IRNazanin" w:cs="IRNazanin"/>
          <w:lang w:bidi="fa-IR"/>
          <w:color w:val="111111"/>
          <w:sz w:val="28"/>
          <w:szCs w:val="28"/>
          <w:rtl/>
        </w:rPr>
        <w:t xml:space="preserve">فارسی،در خواص ادویه،منسوب به ابن جزله، تألیف:803 ق.خ.آستان قدس،ش 5083 (1082 ق).</w:t>
      </w:r>
    </w:p>
    <w:p>
      <w:pPr>
        <w:pStyle w:val="Heading3"/>
      </w:pPr>
      <w:bookmarkStart w:id="1676" w:name="_Toc1115"/>
      <w:r>
        <w:t>دستور استخراج قبله</w:t>
      </w:r>
      <w:bookmarkEnd w:id="1676"/>
    </w:p>
    <w:p>
      <w:pPr>
        <w:pStyle w:val="BookText"/>
      </w:pPr>
      <w:r>
        <w:rPr>
          <w:rFonts w:ascii="IRNazanin" w:hAnsi="IRNazanin" w:eastAsia="IRNazanin" w:cs="IRNazanin"/>
          <w:lang w:bidi="fa-IR"/>
          <w:color w:val="111111"/>
          <w:sz w:val="28"/>
          <w:szCs w:val="28"/>
          <w:rtl/>
        </w:rPr>
        <w:t xml:space="preserve">فارسی،از ملا علی محمد بن محمد حسین محلّه نوی(-1293 ق).از مآخذ«معرفة القبلة».</w:t>
      </w:r>
    </w:p>
    <w:p>
      <w:pPr>
        <w:pStyle w:val="Heading3"/>
      </w:pPr>
      <w:bookmarkStart w:id="1677" w:name="_Toc1116"/>
      <w:r>
        <w:t>دستور استعمال الهندباء</w:t>
      </w:r>
      <w:bookmarkEnd w:id="1677"/>
    </w:p>
    <w:p>
      <w:pPr>
        <w:pStyle w:val="BookText"/>
      </w:pPr>
      <w:r>
        <w:rPr>
          <w:rFonts w:ascii="IRNazanin" w:hAnsi="IRNazanin" w:eastAsia="IRNazanin" w:cs="IRNazanin"/>
          <w:lang w:bidi="fa-IR"/>
          <w:color w:val="111111"/>
          <w:sz w:val="28"/>
          <w:szCs w:val="28"/>
          <w:rtl/>
        </w:rPr>
        <w:t xml:space="preserve">طب،از ابو علی حسین بن عبد اللّه بن سینا(-427 ق)،خ.مشکات.</w:t>
      </w:r>
    </w:p>
    <w:p>
      <w:pPr>
        <w:pStyle w:val="BookText"/>
      </w:pPr>
      <w:r>
        <w:rPr>
          <w:rFonts w:ascii="IRNazanin" w:hAnsi="IRNazanin" w:eastAsia="IRNazanin" w:cs="IRNazanin"/>
          <w:lang w:bidi="fa-IR"/>
          <w:color w:val="111111"/>
          <w:sz w:val="28"/>
          <w:szCs w:val="28"/>
          <w:rtl/>
        </w:rPr>
        <w:t xml:space="preserve">-سئل الشیخ الرئیس ابو علی بن سینا ان یملی کتابا فی امره باستعمال الهندباء.</w:t>
      </w:r>
    </w:p>
    <w:p>
      <w:pPr>
        <w:pStyle w:val="Heading3"/>
      </w:pPr>
      <w:bookmarkStart w:id="1678" w:name="_Toc1117"/>
      <w:r>
        <w:t>دستور الاطباء-اختیارات قاسمی</w:t>
      </w:r>
      <w:bookmarkEnd w:id="1678"/>
    </w:p>
    <w:p>
      <w:pPr>
        <w:pStyle w:val="BookText"/>
      </w:pPr>
      <w:r>
        <w:rPr>
          <w:rFonts w:ascii="IRNazanin" w:hAnsi="IRNazanin" w:eastAsia="IRNazanin" w:cs="IRNazanin"/>
          <w:lang w:bidi="fa-IR"/>
          <w:color w:val="111111"/>
          <w:sz w:val="28"/>
          <w:szCs w:val="28"/>
          <w:rtl/>
        </w:rPr>
        <w:t xml:space="preserve">طب،از محمد قاسم هندو شاه فرشتۀ استرآبادی که در«مخزن الادویه»از آن نقل شده است.</w:t>
      </w:r>
    </w:p>
    <w:p>
      <w:pPr>
        <w:pStyle w:val="Heading3"/>
      </w:pPr>
      <w:bookmarkStart w:id="1679" w:name="_Toc1118"/>
      <w:r>
        <w:t>دستور الاطباء(فی علاج الوباء)</w:t>
      </w:r>
      <w:bookmarkEnd w:id="1679"/>
    </w:p>
    <w:p>
      <w:pPr>
        <w:pStyle w:val="BookText"/>
      </w:pPr>
      <w:r>
        <w:rPr>
          <w:rFonts w:ascii="IRNazanin" w:hAnsi="IRNazanin" w:eastAsia="IRNazanin" w:cs="IRNazanin"/>
          <w:lang w:bidi="fa-IR"/>
          <w:color w:val="111111"/>
          <w:sz w:val="28"/>
          <w:szCs w:val="28"/>
          <w:rtl/>
        </w:rPr>
        <w:t xml:space="preserve">فارسی،از موسی بن علی رضا ساوجی که به نام ناصر الدین شاه قاجار تألیف کرده.ط.تهران، 1269 ق.</w:t>
      </w:r>
    </w:p>
    <w:p>
      <w:pPr>
        <w:pStyle w:val="Heading3"/>
      </w:pPr>
      <w:bookmarkStart w:id="1680" w:name="_Toc1119"/>
      <w:r>
        <w:t>دستور اعظم</w:t>
      </w:r>
      <w:bookmarkEnd w:id="1680"/>
    </w:p>
    <w:p>
      <w:pPr>
        <w:pStyle w:val="BookText"/>
      </w:pPr>
      <w:r>
        <w:rPr>
          <w:rFonts w:ascii="IRNazanin" w:hAnsi="IRNazanin" w:eastAsia="IRNazanin" w:cs="IRNazanin"/>
          <w:lang w:bidi="fa-IR"/>
          <w:color w:val="111111"/>
          <w:sz w:val="28"/>
          <w:szCs w:val="28"/>
          <w:rtl/>
        </w:rPr>
        <w:t xml:space="preserve">فارسی فقه،از ناصر خسرو علوی بدخشانی (-481 ق)،مذکور در وصیتنامۀ مؤلف.</w:t>
      </w:r>
    </w:p>
    <w:p>
      <w:pPr>
        <w:pStyle w:val="Heading3"/>
      </w:pPr>
      <w:bookmarkStart w:id="1681" w:name="_Toc1120"/>
      <w:r>
        <w:t>دستور الاعقاب</w:t>
      </w:r>
      <w:bookmarkEnd w:id="1681"/>
    </w:p>
    <w:p>
      <w:pPr>
        <w:pStyle w:val="BookText"/>
      </w:pPr>
      <w:r>
        <w:rPr>
          <w:rFonts w:ascii="IRNazanin" w:hAnsi="IRNazanin" w:eastAsia="IRNazanin" w:cs="IRNazanin"/>
          <w:lang w:bidi="fa-IR"/>
          <w:color w:val="111111"/>
          <w:sz w:val="28"/>
          <w:szCs w:val="28"/>
          <w:rtl/>
        </w:rPr>
        <w:t xml:space="preserve">علی اکبر قائم مقامی فراهانی.مذکور در آخر «جان جهان»مؤلّف.</w:t>
      </w:r>
    </w:p>
    <w:p>
      <w:pPr>
        <w:pStyle w:val="Heading3"/>
      </w:pPr>
      <w:bookmarkStart w:id="1682" w:name="_Toc1121"/>
      <w:r>
        <w:t>دستور الافاضل</w:t>
      </w:r>
      <w:bookmarkEnd w:id="1682"/>
    </w:p>
    <w:p>
      <w:pPr>
        <w:pStyle w:val="BookText"/>
      </w:pPr>
      <w:r>
        <w:rPr>
          <w:rFonts w:ascii="IRNazanin" w:hAnsi="IRNazanin" w:eastAsia="IRNazanin" w:cs="IRNazanin"/>
          <w:lang w:bidi="fa-IR"/>
          <w:color w:val="111111"/>
          <w:sz w:val="28"/>
          <w:szCs w:val="28"/>
          <w:rtl/>
        </w:rPr>
        <w:t xml:space="preserve">از مآخذ«مؤید الفضلاء»و مذکور در اول آن کتاب.</w:t>
      </w:r>
    </w:p>
    <w:p>
      <w:pPr>
        <w:pStyle w:val="Heading3"/>
      </w:pPr>
      <w:bookmarkStart w:id="1683" w:name="_Toc1122"/>
      <w:r>
        <w:t>دستور الفباء</w:t>
      </w:r>
      <w:bookmarkEnd w:id="1683"/>
    </w:p>
    <w:p>
      <w:pPr>
        <w:pStyle w:val="BookText"/>
      </w:pPr>
      <w:r>
        <w:rPr>
          <w:rFonts w:ascii="IRNazanin" w:hAnsi="IRNazanin" w:eastAsia="IRNazanin" w:cs="IRNazanin"/>
          <w:lang w:bidi="fa-IR"/>
          <w:color w:val="111111"/>
          <w:sz w:val="28"/>
          <w:szCs w:val="28"/>
          <w:rtl/>
        </w:rPr>
        <w:t xml:space="preserve">فارسی،از صدر المعالی نور حقیقی خوانساری.</w:t>
      </w:r>
    </w:p>
    <w:p>
      <w:pPr>
        <w:pStyle w:val="BookText"/>
      </w:pPr>
      <w:r>
        <w:rPr>
          <w:rFonts w:ascii="IRNazanin" w:hAnsi="IRNazanin" w:eastAsia="IRNazanin" w:cs="IRNazanin"/>
          <w:lang w:bidi="fa-IR"/>
          <w:color w:val="111111"/>
          <w:sz w:val="28"/>
          <w:szCs w:val="28"/>
          <w:rtl/>
        </w:rPr>
        <w:t xml:space="preserve">ط.</w:t>
      </w:r>
    </w:p>
    <w:p>
      <w:pPr>
        <w:pStyle w:val="Heading3"/>
      </w:pPr>
      <w:bookmarkStart w:id="1684" w:name="_Toc1123"/>
      <w:r>
        <w:t>دستور املاء(برای دورۀ ابتدائی و متوسطه)</w:t>
      </w:r>
      <w:bookmarkEnd w:id="1684"/>
    </w:p>
    <w:p>
      <w:pPr>
        <w:pStyle w:val="BookText"/>
      </w:pPr>
      <w:r>
        <w:rPr>
          <w:rFonts w:ascii="IRNazanin" w:hAnsi="IRNazanin" w:eastAsia="IRNazanin" w:cs="IRNazanin"/>
          <w:lang w:bidi="fa-IR"/>
          <w:color w:val="111111"/>
          <w:sz w:val="28"/>
          <w:szCs w:val="28"/>
          <w:rtl/>
        </w:rPr>
        <w:t xml:space="preserve">فارسی،از سید محسن خلیق رضوی.ط.تهران، مکرّر.</w:t>
      </w:r>
    </w:p>
    <w:p>
      <w:pPr>
        <w:pStyle w:val="Heading3"/>
      </w:pPr>
      <w:bookmarkStart w:id="1685" w:name="_Toc1124"/>
      <w:r>
        <w:t>دستور امنیه</w:t>
      </w:r>
      <w:bookmarkEnd w:id="1685"/>
    </w:p>
    <w:p>
      <w:pPr>
        <w:pStyle w:val="BookText"/>
      </w:pPr>
      <w:r>
        <w:rPr>
          <w:rFonts w:ascii="IRNazanin" w:hAnsi="IRNazanin" w:eastAsia="IRNazanin" w:cs="IRNazanin"/>
          <w:lang w:bidi="fa-IR"/>
          <w:color w:val="111111"/>
          <w:sz w:val="28"/>
          <w:szCs w:val="28"/>
          <w:rtl/>
        </w:rPr>
        <w:t xml:space="preserve">فارسی،از سرهنگ خوشنویسان.ط.تهران.</w:t>
      </w:r>
    </w:p>
    <w:p>
      <w:pPr>
        <w:pStyle w:val="Heading3"/>
      </w:pPr>
      <w:bookmarkStart w:id="1686" w:name="_Toc1125"/>
      <w:r>
        <w:t>دستور بلاغت</w:t>
      </w:r>
      <w:bookmarkEnd w:id="1686"/>
    </w:p>
    <w:p>
      <w:pPr>
        <w:pStyle w:val="BookText"/>
      </w:pPr>
      <w:r>
        <w:rPr>
          <w:rFonts w:ascii="IRNazanin" w:hAnsi="IRNazanin" w:eastAsia="IRNazanin" w:cs="IRNazanin"/>
          <w:lang w:bidi="fa-IR"/>
          <w:color w:val="111111"/>
          <w:sz w:val="28"/>
          <w:szCs w:val="28"/>
          <w:rtl/>
        </w:rPr>
        <w:t xml:space="preserve">فارسی،قصیده در فنّ بلاغت،از صدر الافاضل لطفعلی دانش(-1350 ق).وی این قصیده را خود شرح و به صدیق الملک اهداء کرده است.</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1687" w:name="_Toc1126"/>
      <w:r>
        <w:t>دستور پرورش درخت توت و نوغان</w:t>
      </w:r>
      <w:bookmarkEnd w:id="1687"/>
    </w:p>
    <w:p>
      <w:pPr>
        <w:pStyle w:val="BookText"/>
      </w:pPr>
      <w:r>
        <w:rPr>
          <w:rFonts w:ascii="IRNazanin" w:hAnsi="IRNazanin" w:eastAsia="IRNazanin" w:cs="IRNazanin"/>
          <w:lang w:bidi="fa-IR"/>
          <w:color w:val="111111"/>
          <w:sz w:val="28"/>
          <w:szCs w:val="28"/>
          <w:rtl/>
        </w:rPr>
        <w:t xml:space="preserve">فارسی،نشریۀ تجارتخانۀ واردات و صادرات شوروی(زاک کاستورک).ط.تهران،1318 ش.</w:t>
      </w:r>
    </w:p>
    <w:p>
      <w:pPr>
        <w:pStyle w:val="Heading3"/>
      </w:pPr>
      <w:bookmarkStart w:id="1688" w:name="_Toc1127"/>
      <w:r>
        <w:t>دستور پهلوی</w:t>
      </w:r>
      <w:bookmarkEnd w:id="1688"/>
    </w:p>
    <w:p>
      <w:pPr>
        <w:pStyle w:val="BookText"/>
      </w:pPr>
      <w:r>
        <w:rPr>
          <w:rFonts w:ascii="IRNazanin" w:hAnsi="IRNazanin" w:eastAsia="IRNazanin" w:cs="IRNazanin"/>
          <w:lang w:bidi="fa-IR"/>
          <w:color w:val="111111"/>
          <w:sz w:val="28"/>
          <w:szCs w:val="28"/>
          <w:rtl/>
        </w:rPr>
        <w:t xml:space="preserve">فارسی،دستور زبان پهلوی،از دین محمد جی هندی.ط.بمبئی،1934 م.</w:t>
      </w:r>
    </w:p>
    <w:p>
      <w:pPr>
        <w:pStyle w:val="BookText"/>
      </w:pPr>
      <w:r>
        <w:rPr>
          <w:rFonts w:ascii="IRNazanin" w:hAnsi="IRNazanin" w:eastAsia="IRNazanin" w:cs="IRNazanin"/>
          <w:lang w:bidi="fa-IR"/>
          <w:color w:val="111111"/>
          <w:sz w:val="28"/>
          <w:szCs w:val="28"/>
          <w:rtl/>
        </w:rPr>
        <w:t xml:space="preserve">-الحمد للّه الذی هدانا للاسلام</w:t>
      </w:r>
    </w:p>
    <w:p>
      <w:pPr>
        <w:pStyle w:val="Heading3"/>
      </w:pPr>
      <w:bookmarkStart w:id="1689" w:name="_Toc1128"/>
      <w:r>
        <w:t>دستور تار</w:t>
      </w:r>
      <w:bookmarkEnd w:id="1689"/>
    </w:p>
    <w:p>
      <w:pPr>
        <w:pStyle w:val="BookText"/>
      </w:pPr>
      <w:r>
        <w:rPr>
          <w:rFonts w:ascii="IRNazanin" w:hAnsi="IRNazanin" w:eastAsia="IRNazanin" w:cs="IRNazanin"/>
          <w:lang w:bidi="fa-IR"/>
          <w:color w:val="111111"/>
          <w:sz w:val="28"/>
          <w:szCs w:val="28"/>
          <w:rtl/>
        </w:rPr>
        <w:t xml:space="preserve">فارسی،موسیقی،از علی نقی خان وزیری.ط.</w:t>
      </w:r>
    </w:p>
    <w:p>
      <w:pPr>
        <w:pStyle w:val="BookText"/>
      </w:pPr>
      <w:r>
        <w:rPr>
          <w:rFonts w:ascii="IRNazanin" w:hAnsi="IRNazanin" w:eastAsia="IRNazanin" w:cs="IRNazanin"/>
          <w:lang w:bidi="fa-IR"/>
          <w:color w:val="111111"/>
          <w:sz w:val="28"/>
          <w:szCs w:val="28"/>
          <w:rtl/>
        </w:rPr>
        <w:t xml:space="preserve">برلن.</w:t>
      </w:r>
    </w:p>
    <w:p>
      <w:pPr>
        <w:pStyle w:val="Heading3"/>
      </w:pPr>
      <w:bookmarkStart w:id="1690" w:name="_Toc1129"/>
      <w:r>
        <w:t>دستور تجوید</w:t>
      </w:r>
      <w:bookmarkEnd w:id="1690"/>
    </w:p>
    <w:p>
      <w:pPr>
        <w:pStyle w:val="BookText"/>
      </w:pPr>
      <w:r>
        <w:rPr>
          <w:rFonts w:ascii="IRNazanin" w:hAnsi="IRNazanin" w:eastAsia="IRNazanin" w:cs="IRNazanin"/>
          <w:lang w:bidi="fa-IR"/>
          <w:color w:val="111111"/>
          <w:sz w:val="28"/>
          <w:szCs w:val="28"/>
          <w:rtl/>
        </w:rPr>
        <w:t xml:space="preserve">فارسی،از عبد الرحیم سلطان القرائی.خ.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-اول در بیان وقف.وقف در لغت...</w:t>
      </w:r>
    </w:p>
    <w:p>
      <w:pPr>
        <w:pStyle w:val="Heading3"/>
      </w:pPr>
      <w:bookmarkStart w:id="1691" w:name="_Toc1130"/>
      <w:r>
        <w:t>دستور تجوید</w:t>
      </w:r>
      <w:bookmarkEnd w:id="1691"/>
    </w:p>
    <w:p>
      <w:pPr>
        <w:pStyle w:val="BookText"/>
      </w:pPr>
      <w:r>
        <w:rPr>
          <w:rFonts w:ascii="IRNazanin" w:hAnsi="IRNazanin" w:eastAsia="IRNazanin" w:cs="IRNazanin"/>
          <w:lang w:bidi="fa-IR"/>
          <w:color w:val="111111"/>
          <w:sz w:val="28"/>
          <w:szCs w:val="28"/>
          <w:rtl/>
        </w:rPr>
        <w:t xml:space="preserve">فارسی،از حافظ جی بن یوسف الدین گیلانی شفتی.خ.موجود.</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 المرسلین و آله الاکرمین و صحبه المنتجبین،و بعد چنین گوید...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5" w:name="pg14526_235553"/>
    <w:bookmarkEnd w:id="85"/>
    <w:p>
      <w:pPr>
        <w:pStyle w:val="Heading3"/>
      </w:pPr>
      <w:bookmarkStart w:id="1692" w:name="_Toc1131"/>
      <w:r>
        <w:t>دستور ترسیم(مجموعۀ امیر)</w:t>
      </w:r>
      <w:bookmarkEnd w:id="1692"/>
    </w:p>
    <w:p>
      <w:pPr>
        <w:pStyle w:val="BookText"/>
      </w:pPr>
      <w:r>
        <w:rPr>
          <w:rFonts w:ascii="IRNazanin" w:hAnsi="IRNazanin" w:eastAsia="IRNazanin" w:cs="IRNazanin"/>
          <w:lang w:bidi="fa-IR"/>
          <w:color w:val="111111"/>
          <w:sz w:val="28"/>
          <w:szCs w:val="28"/>
          <w:rtl/>
        </w:rPr>
        <w:t xml:space="preserve">فارسی،از ع.ح.حکیمی و ح.معینی.ط.تهران، 1308 ش.</w:t>
      </w:r>
    </w:p>
    <w:p>
      <w:pPr>
        <w:pStyle w:val="Heading3"/>
      </w:pPr>
      <w:bookmarkStart w:id="1693" w:name="_Toc1132"/>
      <w:r>
        <w:t>دستور تعلیم الفباء</w:t>
      </w:r>
      <w:bookmarkEnd w:id="1693"/>
    </w:p>
    <w:p>
      <w:pPr>
        <w:pStyle w:val="BookText"/>
      </w:pPr>
      <w:r>
        <w:rPr>
          <w:rFonts w:ascii="IRNazanin" w:hAnsi="IRNazanin" w:eastAsia="IRNazanin" w:cs="IRNazanin"/>
          <w:lang w:bidi="fa-IR"/>
          <w:color w:val="111111"/>
          <w:sz w:val="28"/>
          <w:szCs w:val="28"/>
          <w:rtl/>
        </w:rPr>
        <w:t xml:space="preserve">فارسی،از مهدیقلی هدایت مخبر السلطنه.ط.</w:t>
      </w:r>
    </w:p>
    <w:p>
      <w:pPr>
        <w:pStyle w:val="BookText"/>
      </w:pPr>
      <w:r>
        <w:rPr>
          <w:rFonts w:ascii="IRNazanin" w:hAnsi="IRNazanin" w:eastAsia="IRNazanin" w:cs="IRNazanin"/>
          <w:lang w:bidi="fa-IR"/>
          <w:color w:val="111111"/>
          <w:sz w:val="28"/>
          <w:szCs w:val="28"/>
          <w:rtl/>
        </w:rPr>
        <w:t xml:space="preserve">تهران.</w:t>
      </w:r>
    </w:p>
    <w:p>
      <w:pPr>
        <w:pStyle w:val="Heading3"/>
      </w:pPr>
      <w:bookmarkStart w:id="1694" w:name="_Toc1133"/>
      <w:r>
        <w:t>دستور تعلیم حساب مقدّماتی</w:t>
      </w:r>
      <w:bookmarkEnd w:id="1694"/>
    </w:p>
    <w:p>
      <w:pPr>
        <w:pStyle w:val="BookText"/>
      </w:pPr>
      <w:r>
        <w:rPr>
          <w:rFonts w:ascii="IRNazanin" w:hAnsi="IRNazanin" w:eastAsia="IRNazanin" w:cs="IRNazanin"/>
          <w:lang w:bidi="fa-IR"/>
          <w:color w:val="111111"/>
          <w:sz w:val="28"/>
          <w:szCs w:val="28"/>
          <w:rtl/>
        </w:rPr>
        <w:t xml:space="preserve">فارسی،از حبیب اللّه صحیحی.ط.تهران، 1305 ش.</w:t>
      </w:r>
    </w:p>
    <w:p>
      <w:pPr>
        <w:pStyle w:val="Heading3"/>
      </w:pPr>
      <w:bookmarkStart w:id="1695" w:name="_Toc1134"/>
      <w:r>
        <w:t>دستور جامع</w:t>
      </w:r>
      <w:bookmarkEnd w:id="1695"/>
    </w:p>
    <w:p>
      <w:pPr>
        <w:pStyle w:val="BookText"/>
      </w:pPr>
      <w:r>
        <w:rPr>
          <w:rFonts w:ascii="IRNazanin" w:hAnsi="IRNazanin" w:eastAsia="IRNazanin" w:cs="IRNazanin"/>
          <w:lang w:bidi="fa-IR"/>
          <w:color w:val="111111"/>
          <w:sz w:val="28"/>
          <w:szCs w:val="28"/>
          <w:rtl/>
        </w:rPr>
        <w:t xml:space="preserve">فارسی،ناشناخته،نسخۀ خطی مجلد اول این کتاب که«تحفة المؤمنین»نام دارد و در کیمیاست موجود است.خ.آستان قدس ضمیمۀ ش 10867.</w:t>
      </w:r>
    </w:p>
    <w:p>
      <w:pPr>
        <w:pStyle w:val="BookText"/>
      </w:pPr>
      <w:r>
        <w:rPr>
          <w:rFonts w:ascii="IRNazanin" w:hAnsi="IRNazanin" w:eastAsia="IRNazanin" w:cs="IRNazanin"/>
          <w:lang w:bidi="fa-IR"/>
          <w:color w:val="111111"/>
          <w:sz w:val="28"/>
          <w:szCs w:val="28"/>
          <w:rtl/>
        </w:rPr>
        <w:t xml:space="preserve">دستور الحکم-دستور معالم الحکم</w:t>
      </w:r>
    </w:p>
    <w:p>
      <w:pPr>
        <w:pStyle w:val="Heading3"/>
      </w:pPr>
      <w:bookmarkStart w:id="1696" w:name="_Toc1135"/>
      <w:r>
        <w:t>دستور حکمت</w:t>
      </w:r>
      <w:bookmarkEnd w:id="1696"/>
    </w:p>
    <w:p>
      <w:pPr>
        <w:pStyle w:val="BookText"/>
      </w:pPr>
      <w:r>
        <w:rPr>
          <w:rFonts w:ascii="IRNazanin" w:hAnsi="IRNazanin" w:eastAsia="IRNazanin" w:cs="IRNazanin"/>
          <w:lang w:bidi="fa-IR"/>
          <w:color w:val="111111"/>
          <w:sz w:val="28"/>
          <w:szCs w:val="28"/>
          <w:rtl/>
        </w:rPr>
        <w:t xml:space="preserve">فارسی،شرح فرمان امیر المؤمنین(علیه السلام):به مالک اشتر،از احمد ادیب کرمانی.ط.1321 ق.</w:t>
      </w:r>
    </w:p>
    <w:p>
      <w:pPr>
        <w:pStyle w:val="Heading3"/>
      </w:pPr>
      <w:bookmarkStart w:id="1697" w:name="_Toc1136"/>
      <w:r>
        <w:t>دستور حکمت</w:t>
      </w:r>
      <w:bookmarkEnd w:id="1697"/>
    </w:p>
    <w:p>
      <w:pPr>
        <w:pStyle w:val="BookText"/>
      </w:pPr>
      <w:r>
        <w:rPr>
          <w:rFonts w:ascii="IRNazanin" w:hAnsi="IRNazanin" w:eastAsia="IRNazanin" w:cs="IRNazanin"/>
          <w:lang w:bidi="fa-IR"/>
          <w:color w:val="111111"/>
          <w:sz w:val="28"/>
          <w:szCs w:val="28"/>
          <w:rtl/>
        </w:rPr>
        <w:t xml:space="preserve">فارسی،ترجمه و شرح فرمان امیر المؤمنین(علیه السلام) به مالک اشتر،از محمد علی بن علی اصغر واعظ تهرانی همّت آبادی.</w:t>
      </w:r>
    </w:p>
    <w:p>
      <w:pPr>
        <w:pStyle w:val="Heading3"/>
      </w:pPr>
      <w:bookmarkStart w:id="1698" w:name="_Toc1137"/>
      <w:r>
        <w:t>دستور حکومت</w:t>
      </w:r>
      <w:bookmarkEnd w:id="1698"/>
    </w:p>
    <w:p>
      <w:pPr>
        <w:pStyle w:val="BookText"/>
      </w:pPr>
      <w:r>
        <w:rPr>
          <w:rFonts w:ascii="IRNazanin" w:hAnsi="IRNazanin" w:eastAsia="IRNazanin" w:cs="IRNazanin"/>
          <w:lang w:bidi="fa-IR"/>
          <w:color w:val="111111"/>
          <w:sz w:val="28"/>
          <w:szCs w:val="28"/>
          <w:rtl/>
        </w:rPr>
        <w:t xml:space="preserve">فارسی،ترجمۀ فرمان امیر المؤمنین(علیه السلام)به مالک اشتر،از محمد علی بن محمد حسین فروغی ذکاء الملک(در فهرست مشار ترجمه به نام محمد حسین ذکاء الملک فروغی است).ط.</w:t>
      </w:r>
    </w:p>
    <w:p>
      <w:pPr>
        <w:pStyle w:val="BookText"/>
      </w:pPr>
      <w:r>
        <w:rPr>
          <w:rFonts w:ascii="IRNazanin" w:hAnsi="IRNazanin" w:eastAsia="IRNazanin" w:cs="IRNazanin"/>
          <w:lang w:bidi="fa-IR"/>
          <w:color w:val="111111"/>
          <w:sz w:val="28"/>
          <w:szCs w:val="28"/>
          <w:rtl/>
        </w:rPr>
        <w:t xml:space="preserve">تهران،1321 ق.</w:t>
      </w:r>
    </w:p>
    <w:p>
      <w:pPr>
        <w:pStyle w:val="Heading3"/>
      </w:pPr>
      <w:bookmarkStart w:id="1699" w:name="_Toc1138"/>
      <w:r>
        <w:t>دستور خلایق</w:t>
      </w:r>
      <w:bookmarkEnd w:id="1699"/>
    </w:p>
    <w:p>
      <w:pPr>
        <w:pStyle w:val="BookText"/>
      </w:pPr>
      <w:r>
        <w:rPr>
          <w:rFonts w:ascii="IRNazanin" w:hAnsi="IRNazanin" w:eastAsia="IRNazanin" w:cs="IRNazanin"/>
          <w:lang w:bidi="fa-IR"/>
          <w:color w:val="111111"/>
          <w:sz w:val="28"/>
          <w:szCs w:val="28"/>
          <w:rtl/>
        </w:rPr>
        <w:t xml:space="preserve">ناشناخته،در«مناقب مرتضوی»از آن نقل شده.</w:t>
      </w:r>
    </w:p>
    <w:p>
      <w:pPr>
        <w:pStyle w:val="Heading3"/>
      </w:pPr>
      <w:bookmarkStart w:id="1700" w:name="_Toc1139"/>
      <w:r>
        <w:t>دستور خیاطی</w:t>
      </w:r>
      <w:bookmarkEnd w:id="1700"/>
    </w:p>
    <w:p>
      <w:pPr>
        <w:pStyle w:val="BookText"/>
      </w:pPr>
      <w:r>
        <w:rPr>
          <w:rFonts w:ascii="IRNazanin" w:hAnsi="IRNazanin" w:eastAsia="IRNazanin" w:cs="IRNazanin"/>
          <w:lang w:bidi="fa-IR"/>
          <w:color w:val="111111"/>
          <w:sz w:val="28"/>
          <w:szCs w:val="28"/>
          <w:rtl/>
        </w:rPr>
        <w:t xml:space="preserve">فارسی،از ماه لقا برهان.ط.تهران،1309 ش.</w:t>
      </w:r>
    </w:p>
    <w:p>
      <w:pPr>
        <w:pStyle w:val="Heading3"/>
      </w:pPr>
      <w:bookmarkStart w:id="1701" w:name="_Toc1140"/>
      <w:r>
        <w:t>دستور دانش</w:t>
      </w:r>
      <w:bookmarkEnd w:id="1701"/>
    </w:p>
    <w:p>
      <w:pPr>
        <w:pStyle w:val="BookText"/>
      </w:pPr>
      <w:r>
        <w:rPr>
          <w:rFonts w:ascii="IRNazanin" w:hAnsi="IRNazanin" w:eastAsia="IRNazanin" w:cs="IRNazanin"/>
          <w:lang w:bidi="fa-IR"/>
          <w:color w:val="111111"/>
          <w:sz w:val="28"/>
          <w:szCs w:val="28"/>
          <w:rtl/>
        </w:rPr>
        <w:t xml:space="preserve">فارسی،از مترجم همایون(علی محمد فرهوشی).ط.تهران.</w:t>
      </w:r>
    </w:p>
    <w:p>
      <w:pPr>
        <w:pStyle w:val="Heading3"/>
      </w:pPr>
      <w:bookmarkStart w:id="1702" w:name="_Toc1141"/>
      <w:r>
        <w:t>دستور در محاکم حقوقی</w:t>
      </w:r>
      <w:bookmarkEnd w:id="1702"/>
    </w:p>
    <w:p>
      <w:pPr>
        <w:pStyle w:val="BookText"/>
      </w:pPr>
      <w:r>
        <w:rPr>
          <w:rFonts w:ascii="IRNazanin" w:hAnsi="IRNazanin" w:eastAsia="IRNazanin" w:cs="IRNazanin"/>
          <w:lang w:bidi="fa-IR"/>
          <w:color w:val="111111"/>
          <w:sz w:val="28"/>
          <w:szCs w:val="28"/>
          <w:rtl/>
        </w:rPr>
        <w:t xml:space="preserve">فارسی،از محمد مصدق مصدق السلطنه.ط.</w:t>
      </w:r>
    </w:p>
    <w:p>
      <w:pPr>
        <w:pStyle w:val="BookText"/>
      </w:pPr>
      <w:r>
        <w:rPr>
          <w:rFonts w:ascii="IRNazanin" w:hAnsi="IRNazanin" w:eastAsia="IRNazanin" w:cs="IRNazanin"/>
          <w:lang w:bidi="fa-IR"/>
          <w:color w:val="111111"/>
          <w:sz w:val="28"/>
          <w:szCs w:val="28"/>
          <w:rtl/>
        </w:rPr>
        <w:t xml:space="preserve">تهران،1333 ق.</w:t>
      </w:r>
    </w:p>
    <w:p>
      <w:pPr>
        <w:pStyle w:val="Heading3"/>
      </w:pPr>
      <w:bookmarkStart w:id="1703" w:name="_Toc1142"/>
      <w:r>
        <w:t>دستور دعاء سیفی</w:t>
      </w:r>
      <w:bookmarkEnd w:id="1703"/>
    </w:p>
    <w:p>
      <w:pPr>
        <w:pStyle w:val="BookText"/>
      </w:pPr>
      <w:r>
        <w:rPr>
          <w:rFonts w:ascii="IRNazanin" w:hAnsi="IRNazanin" w:eastAsia="IRNazanin" w:cs="IRNazanin"/>
          <w:lang w:bidi="fa-IR"/>
          <w:color w:val="111111"/>
          <w:sz w:val="28"/>
          <w:szCs w:val="28"/>
          <w:rtl/>
        </w:rPr>
        <w:t xml:space="preserve">فارسی،از محمد جعفر بن محمد صادق،که در 1134 ق برای میرزا ابو الحسن تالیف کرده،خ.</w:t>
      </w:r>
    </w:p>
    <w:p>
      <w:pPr>
        <w:pStyle w:val="BookText"/>
      </w:pPr>
      <w:r>
        <w:rPr>
          <w:rFonts w:ascii="IRNazanin" w:hAnsi="IRNazanin" w:eastAsia="IRNazanin" w:cs="IRNazanin"/>
          <w:lang w:bidi="fa-IR"/>
          <w:color w:val="111111"/>
          <w:sz w:val="28"/>
          <w:szCs w:val="28"/>
          <w:rtl/>
        </w:rPr>
        <w:t xml:space="preserve">آستان قدس،ش 3146(1133 ق).</w:t>
      </w:r>
    </w:p>
    <w:p>
      <w:pPr>
        <w:pStyle w:val="Heading3"/>
      </w:pPr>
      <w:bookmarkStart w:id="1704" w:name="_Toc1143"/>
      <w:r>
        <w:t>دستور الذکر</w:t>
      </w:r>
      <w:bookmarkEnd w:id="1704"/>
    </w:p>
    <w:p>
      <w:pPr>
        <w:pStyle w:val="BookText"/>
      </w:pPr>
      <w:r>
        <w:rPr>
          <w:rFonts w:ascii="IRNazanin" w:hAnsi="IRNazanin" w:eastAsia="IRNazanin" w:cs="IRNazanin"/>
          <w:lang w:bidi="fa-IR"/>
          <w:color w:val="111111"/>
          <w:sz w:val="28"/>
          <w:szCs w:val="28"/>
          <w:rtl/>
        </w:rPr>
        <w:t xml:space="preserve">فتح اللّه مرعشی شوشتری معروف به کیمیاوی، برای شاگرد و مریدش فتح اللّه وفائی شوشتری (-1304 ق)تالیف کرده.</w:t>
      </w:r>
    </w:p>
    <w:p>
      <w:pPr>
        <w:pStyle w:val="BookText"/>
      </w:pPr>
      <w:r>
        <w:rPr>
          <w:rFonts w:ascii="IRNazanin" w:hAnsi="IRNazanin" w:eastAsia="IRNazanin" w:cs="IRNazanin"/>
          <w:lang w:bidi="fa-IR"/>
          <w:color w:val="111111"/>
          <w:sz w:val="28"/>
          <w:szCs w:val="28"/>
          <w:rtl/>
        </w:rPr>
        <w:t xml:space="preserve">دستور رمل-رمل</w:t>
      </w:r>
    </w:p>
    <w:p>
      <w:pPr>
        <w:pStyle w:val="Heading3"/>
      </w:pPr>
      <w:bookmarkStart w:id="1705" w:name="_Toc1144"/>
      <w:r>
        <w:t>دستور زائرین</w:t>
      </w:r>
      <w:bookmarkEnd w:id="1705"/>
    </w:p>
    <w:p>
      <w:pPr>
        <w:pStyle w:val="BookText"/>
      </w:pPr>
      <w:r>
        <w:rPr>
          <w:rFonts w:ascii="IRNazanin" w:hAnsi="IRNazanin" w:eastAsia="IRNazanin" w:cs="IRNazanin"/>
          <w:lang w:bidi="fa-IR"/>
          <w:color w:val="111111"/>
          <w:sz w:val="28"/>
          <w:szCs w:val="28"/>
          <w:rtl/>
        </w:rPr>
        <w:t xml:space="preserve">فارسی،در زیارات شیراز،از عبد العزیز بن محمد افضل شیرازی،برگرفته از«شدّ الازار»، مذکور در کشف الظنون.</w:t>
      </w:r>
    </w:p>
    <w:p>
      <w:pPr>
        <w:pStyle w:val="Heading3"/>
      </w:pPr>
      <w:bookmarkStart w:id="1706" w:name="_Toc1145"/>
      <w:r>
        <w:t>دستور زبان آلمانی</w:t>
      </w:r>
      <w:bookmarkEnd w:id="1706"/>
    </w:p>
    <w:p>
      <w:pPr>
        <w:pStyle w:val="BookText"/>
      </w:pPr>
      <w:r>
        <w:rPr>
          <w:rFonts w:ascii="IRNazanin" w:hAnsi="IRNazanin" w:eastAsia="IRNazanin" w:cs="IRNazanin"/>
          <w:lang w:bidi="fa-IR"/>
          <w:color w:val="111111"/>
          <w:sz w:val="28"/>
          <w:szCs w:val="28"/>
          <w:rtl/>
        </w:rPr>
        <w:t xml:space="preserve">فارسی،از عبد العلی پرتو علوی،ط،تهران.</w:t>
      </w:r>
    </w:p>
    <w:p>
      <w:pPr>
        <w:pStyle w:val="Heading3"/>
      </w:pPr>
      <w:bookmarkStart w:id="1707" w:name="_Toc1146"/>
      <w:r>
        <w:t>دستور زبان آلمانی---</w:t>
      </w:r>
      <w:bookmarkEnd w:id="1707"/>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6" w:name="pg14526_235554"/>
    <w:bookmarkEnd w:id="86"/>
    <w:p>
      <w:pPr>
        <w:pStyle w:val="Heading3"/>
      </w:pPr>
      <w:bookmarkStart w:id="1708" w:name="_Toc1147"/>
      <w:r>
        <w:t>دستور زبان عربی</w:t>
      </w:r>
      <w:bookmarkEnd w:id="1708"/>
    </w:p>
    <w:p>
      <w:pPr>
        <w:pStyle w:val="BookText"/>
      </w:pPr>
      <w:r>
        <w:rPr>
          <w:rFonts w:ascii="IRNazanin" w:hAnsi="IRNazanin" w:eastAsia="IRNazanin" w:cs="IRNazanin"/>
          <w:lang w:bidi="fa-IR"/>
          <w:color w:val="111111"/>
          <w:sz w:val="28"/>
          <w:szCs w:val="28"/>
          <w:rtl/>
        </w:rPr>
        <w:t xml:space="preserve">فارسی،از محمد باقر کمره‌ای.</w:t>
      </w:r>
    </w:p>
    <w:p>
      <w:pPr>
        <w:pStyle w:val="Heading3"/>
      </w:pPr>
      <w:bookmarkStart w:id="1709" w:name="_Toc1148"/>
      <w:r>
        <w:t>دستور زبان فارسی-پارسی نامه</w:t>
      </w:r>
      <w:bookmarkEnd w:id="1709"/>
    </w:p>
    <w:p>
      <w:pPr>
        <w:pStyle w:val="BookText"/>
      </w:pPr>
      <w:r>
        <w:rPr>
          <w:rFonts w:ascii="IRNazanin" w:hAnsi="IRNazanin" w:eastAsia="IRNazanin" w:cs="IRNazanin"/>
          <w:lang w:bidi="fa-IR"/>
          <w:color w:val="111111"/>
          <w:sz w:val="28"/>
          <w:szCs w:val="28"/>
          <w:rtl/>
        </w:rPr>
        <w:t xml:space="preserve">میرزا ابراهیم شاعر اصفهانی(-1302 ق)، برای فرزند خویش اسماعیل دردی تألیف کرده.</w:t>
      </w:r>
    </w:p>
    <w:p>
      <w:pPr>
        <w:pStyle w:val="Heading3"/>
      </w:pPr>
      <w:bookmarkStart w:id="1710" w:name="_Toc1149"/>
      <w:r>
        <w:t>دستور زبان فارسی</w:t>
      </w:r>
      <w:bookmarkEnd w:id="1710"/>
    </w:p>
    <w:p>
      <w:pPr>
        <w:pStyle w:val="BookText"/>
      </w:pPr>
      <w:r>
        <w:rPr>
          <w:rFonts w:ascii="IRNazanin" w:hAnsi="IRNazanin" w:eastAsia="IRNazanin" w:cs="IRNazanin"/>
          <w:lang w:bidi="fa-IR"/>
          <w:color w:val="111111"/>
          <w:sz w:val="28"/>
          <w:szCs w:val="28"/>
          <w:rtl/>
        </w:rPr>
        <w:t xml:space="preserve">جلال الدین بن محمد نصیر همائی شیرازی (1317 ق-)،بخشی از آن در نامۀ فرهنگستان و سالنامه طبع شده.</w:t>
      </w:r>
    </w:p>
    <w:p>
      <w:pPr>
        <w:pStyle w:val="Heading3"/>
      </w:pPr>
      <w:bookmarkStart w:id="1711" w:name="_Toc1150"/>
      <w:r>
        <w:t>دستور زبان فارسی</w:t>
      </w:r>
      <w:bookmarkEnd w:id="1711"/>
    </w:p>
    <w:p>
      <w:pPr>
        <w:pStyle w:val="BookText"/>
      </w:pPr>
      <w:r>
        <w:rPr>
          <w:rFonts w:ascii="IRNazanin" w:hAnsi="IRNazanin" w:eastAsia="IRNazanin" w:cs="IRNazanin"/>
          <w:lang w:bidi="fa-IR"/>
          <w:color w:val="111111"/>
          <w:sz w:val="28"/>
          <w:szCs w:val="28"/>
          <w:rtl/>
        </w:rPr>
        <w:t xml:space="preserve">شیخ حسن هروی مؤلّف«انقلاب طوس».ط.</w:t>
      </w:r>
    </w:p>
    <w:p>
      <w:pPr>
        <w:pStyle w:val="Heading3"/>
      </w:pPr>
      <w:bookmarkStart w:id="1712" w:name="_Toc1151"/>
      <w:r>
        <w:t>دستور زبان فارسی</w:t>
      </w:r>
      <w:bookmarkEnd w:id="1712"/>
    </w:p>
    <w:p>
      <w:pPr>
        <w:pStyle w:val="BookText"/>
      </w:pPr>
      <w:r>
        <w:rPr>
          <w:rFonts w:ascii="IRNazanin" w:hAnsi="IRNazanin" w:eastAsia="IRNazanin" w:cs="IRNazanin"/>
          <w:lang w:bidi="fa-IR"/>
          <w:color w:val="111111"/>
          <w:sz w:val="28"/>
          <w:szCs w:val="28"/>
          <w:rtl/>
        </w:rPr>
        <w:t xml:space="preserve">محمد حسین ادیب السلطنۀ سمیعی عطا (-1332 ش).ط.تهران.</w:t>
      </w:r>
    </w:p>
    <w:p>
      <w:pPr>
        <w:pStyle w:val="Heading3"/>
      </w:pPr>
      <w:bookmarkStart w:id="1713" w:name="_Toc1152"/>
      <w:r>
        <w:t>دستور زبان فارسی</w:t>
      </w:r>
      <w:bookmarkEnd w:id="1713"/>
    </w:p>
    <w:p>
      <w:pPr>
        <w:pStyle w:val="BookText"/>
      </w:pPr>
      <w:r>
        <w:rPr>
          <w:rFonts w:ascii="IRNazanin" w:hAnsi="IRNazanin" w:eastAsia="IRNazanin" w:cs="IRNazanin"/>
          <w:lang w:bidi="fa-IR"/>
          <w:color w:val="111111"/>
          <w:sz w:val="28"/>
          <w:szCs w:val="28"/>
          <w:rtl/>
        </w:rPr>
        <w:t xml:space="preserve">محمد حسین صدر آموخته.ط.رشت.</w:t>
      </w:r>
    </w:p>
    <w:p>
      <w:pPr>
        <w:pStyle w:val="Heading3"/>
      </w:pPr>
      <w:bookmarkStart w:id="1714" w:name="_Toc1153"/>
      <w:r>
        <w:t>دستور زبان فارسی</w:t>
      </w:r>
      <w:bookmarkEnd w:id="1714"/>
    </w:p>
    <w:p>
      <w:pPr>
        <w:pStyle w:val="BookText"/>
      </w:pPr>
      <w:r>
        <w:rPr>
          <w:rFonts w:ascii="IRNazanin" w:hAnsi="IRNazanin" w:eastAsia="IRNazanin" w:cs="IRNazanin"/>
          <w:lang w:bidi="fa-IR"/>
          <w:color w:val="111111"/>
          <w:sz w:val="28"/>
          <w:szCs w:val="28"/>
          <w:rtl/>
        </w:rPr>
        <w:t xml:space="preserve">عبد العظیم قریب گرگانی.ط.تهران،مکرّر.</w:t>
      </w:r>
    </w:p>
    <w:p>
      <w:pPr>
        <w:pStyle w:val="Heading3"/>
      </w:pPr>
      <w:bookmarkStart w:id="1715" w:name="_Toc1154"/>
      <w:r>
        <w:t>دستور زبان فارسی</w:t>
      </w:r>
      <w:bookmarkEnd w:id="1715"/>
    </w:p>
    <w:p>
      <w:pPr>
        <w:pStyle w:val="BookText"/>
      </w:pPr>
      <w:r>
        <w:rPr>
          <w:rFonts w:ascii="IRNazanin" w:hAnsi="IRNazanin" w:eastAsia="IRNazanin" w:cs="IRNazanin"/>
          <w:lang w:bidi="fa-IR"/>
          <w:color w:val="111111"/>
          <w:sz w:val="28"/>
          <w:szCs w:val="28"/>
          <w:rtl/>
        </w:rPr>
        <w:t xml:space="preserve">عبد العظیم قریب،ملک الشعراء بهار بدیع الزمان فروزانفر،جلال الدین همائی و رشید یاسمی.ط.</w:t>
      </w:r>
    </w:p>
    <w:p>
      <w:pPr>
        <w:pStyle w:val="BookText"/>
      </w:pPr>
      <w:r>
        <w:rPr>
          <w:rFonts w:ascii="IRNazanin" w:hAnsi="IRNazanin" w:eastAsia="IRNazanin" w:cs="IRNazanin"/>
          <w:lang w:bidi="fa-IR"/>
          <w:color w:val="111111"/>
          <w:sz w:val="28"/>
          <w:szCs w:val="28"/>
          <w:rtl/>
        </w:rPr>
        <w:t xml:space="preserve">تهران،1329 ش.</w:t>
      </w:r>
    </w:p>
    <w:p>
      <w:pPr>
        <w:pStyle w:val="Heading3"/>
      </w:pPr>
      <w:bookmarkStart w:id="1716" w:name="_Toc1155"/>
      <w:r>
        <w:t>دستور زبان فارسی</w:t>
      </w:r>
      <w:bookmarkEnd w:id="1716"/>
    </w:p>
    <w:p>
      <w:pPr>
        <w:pStyle w:val="BookText"/>
      </w:pPr>
      <w:r>
        <w:rPr>
          <w:rFonts w:ascii="IRNazanin" w:hAnsi="IRNazanin" w:eastAsia="IRNazanin" w:cs="IRNazanin"/>
          <w:lang w:bidi="fa-IR"/>
          <w:color w:val="111111"/>
          <w:sz w:val="28"/>
          <w:szCs w:val="28"/>
          <w:rtl/>
        </w:rPr>
        <w:t xml:space="preserve">عبد الکریم بن ابی القاسم ملا باشی ایروانی (-1294 ق)به نام فرزند خویش محمد علی،در زمان حکومت بهمن میرزا در تبریز تالیف کرده و مرتب است بر 14 فائده.</w:t>
      </w:r>
    </w:p>
    <w:p>
      <w:pPr>
        <w:pStyle w:val="BookText"/>
      </w:pPr>
      <w:r>
        <w:rPr>
          <w:rFonts w:ascii="IRNazanin" w:hAnsi="IRNazanin" w:eastAsia="IRNazanin" w:cs="IRNazanin"/>
          <w:lang w:bidi="fa-IR"/>
          <w:color w:val="111111"/>
          <w:sz w:val="28"/>
          <w:szCs w:val="28"/>
          <w:rtl/>
        </w:rPr>
        <w:t xml:space="preserve">-سپاس و ستایش خداوندی را سزاست که نوع انسان را پایۀ برتری</w:t>
      </w:r>
    </w:p>
    <w:p>
      <w:pPr>
        <w:pStyle w:val="Heading3"/>
      </w:pPr>
      <w:bookmarkStart w:id="1717" w:name="_Toc1156"/>
      <w:r>
        <w:t>دستور زبان فارسی</w:t>
      </w:r>
      <w:bookmarkEnd w:id="1717"/>
    </w:p>
    <w:p>
      <w:pPr>
        <w:pStyle w:val="BookText"/>
      </w:pPr>
      <w:r>
        <w:rPr>
          <w:rFonts w:ascii="IRNazanin" w:hAnsi="IRNazanin" w:eastAsia="IRNazanin" w:cs="IRNazanin"/>
          <w:lang w:bidi="fa-IR"/>
          <w:color w:val="111111"/>
          <w:sz w:val="28"/>
          <w:szCs w:val="28"/>
          <w:rtl/>
        </w:rPr>
        <w:t xml:space="preserve">غلام حسین کاشف.ط.استانبول،1328 ق.</w:t>
      </w:r>
    </w:p>
    <w:p>
      <w:pPr>
        <w:pStyle w:val="Heading3"/>
      </w:pPr>
      <w:bookmarkStart w:id="1718" w:name="_Toc1157"/>
      <w:r>
        <w:t>دستور زبان فارسی(برای مدارس ابتدائی)</w:t>
      </w:r>
      <w:bookmarkEnd w:id="1718"/>
    </w:p>
    <w:p>
      <w:pPr>
        <w:pStyle w:val="BookText"/>
      </w:pPr>
      <w:r>
        <w:rPr>
          <w:rFonts w:ascii="IRNazanin" w:hAnsi="IRNazanin" w:eastAsia="IRNazanin" w:cs="IRNazanin"/>
          <w:lang w:bidi="fa-IR"/>
          <w:color w:val="111111"/>
          <w:sz w:val="28"/>
          <w:szCs w:val="28"/>
          <w:rtl/>
        </w:rPr>
        <w:t xml:space="preserve">قویم.ط.تهران.</w:t>
      </w:r>
    </w:p>
    <w:p>
      <w:pPr>
        <w:pStyle w:val="Heading3"/>
      </w:pPr>
      <w:bookmarkStart w:id="1719" w:name="_Toc1158"/>
      <w:r>
        <w:t>دستور زبان فارسی</w:t>
      </w:r>
      <w:bookmarkEnd w:id="1719"/>
    </w:p>
    <w:p>
      <w:pPr>
        <w:pStyle w:val="BookText"/>
      </w:pPr>
      <w:r>
        <w:rPr>
          <w:rFonts w:ascii="IRNazanin" w:hAnsi="IRNazanin" w:eastAsia="IRNazanin" w:cs="IRNazanin"/>
          <w:lang w:bidi="fa-IR"/>
          <w:color w:val="111111"/>
          <w:sz w:val="28"/>
          <w:szCs w:val="28"/>
          <w:rtl/>
        </w:rPr>
        <w:t xml:space="preserve">محمد بن عباس پروین گنابادی.ط 1328 ش (ضمیمۀ مجلۀ آشفته).</w:t>
      </w:r>
    </w:p>
    <w:p>
      <w:pPr>
        <w:pStyle w:val="Heading3"/>
      </w:pPr>
      <w:bookmarkStart w:id="1720" w:name="_Toc1159"/>
      <w:r>
        <w:t>دستور زبان فارسی</w:t>
      </w:r>
      <w:bookmarkEnd w:id="1720"/>
    </w:p>
    <w:p>
      <w:pPr>
        <w:pStyle w:val="BookText"/>
      </w:pPr>
      <w:r>
        <w:rPr>
          <w:rFonts w:ascii="IRNazanin" w:hAnsi="IRNazanin" w:eastAsia="IRNazanin" w:cs="IRNazanin"/>
          <w:lang w:bidi="fa-IR"/>
          <w:color w:val="111111"/>
          <w:sz w:val="28"/>
          <w:szCs w:val="28"/>
          <w:rtl/>
        </w:rPr>
        <w:t xml:space="preserve">محمد کریم خان بن ابراهیم کرمانی(-1288 ق).</w:t>
      </w:r>
    </w:p>
    <w:p>
      <w:pPr>
        <w:pStyle w:val="BookText"/>
      </w:pPr>
      <w:r>
        <w:rPr>
          <w:rFonts w:ascii="IRNazanin" w:hAnsi="IRNazanin" w:eastAsia="IRNazanin" w:cs="IRNazanin"/>
          <w:lang w:bidi="fa-IR"/>
          <w:color w:val="111111"/>
          <w:sz w:val="28"/>
          <w:szCs w:val="28"/>
          <w:rtl/>
        </w:rPr>
        <w:t xml:space="preserve">ط 1275 ق).</w:t>
      </w:r>
    </w:p>
    <w:p>
      <w:pPr>
        <w:pStyle w:val="Heading3"/>
      </w:pPr>
      <w:bookmarkStart w:id="1721" w:name="_Toc1160"/>
      <w:r>
        <w:t>دستور زبان فارسی</w:t>
      </w:r>
      <w:bookmarkEnd w:id="1721"/>
    </w:p>
    <w:p>
      <w:pPr>
        <w:pStyle w:val="BookText"/>
      </w:pPr>
      <w:r>
        <w:rPr>
          <w:rStyle w:val="FootnoteReference"/>
        </w:rPr>
        <w:footnoteReference w:id="2"/>
      </w:r>
    </w:p>
    <w:p>
      <w:pPr>
        <w:pStyle w:val="BookText"/>
      </w:pPr>
      <w:r>
        <w:rPr>
          <w:rFonts w:ascii="IRNazanin" w:hAnsi="IRNazanin" w:eastAsia="IRNazanin" w:cs="IRNazanin"/>
          <w:lang w:bidi="fa-IR"/>
          <w:color w:val="111111"/>
          <w:sz w:val="28"/>
          <w:szCs w:val="28"/>
          <w:rtl/>
        </w:rPr>
        <w:t xml:space="preserve">نصرت الوزاره حسن بن محمد رضا بدیع بهبهانی.ط.</w:t>
      </w:r>
    </w:p>
    <w:p>
      <w:pPr>
        <w:pStyle w:val="Heading3"/>
      </w:pPr>
      <w:bookmarkStart w:id="1722" w:name="_Toc1161"/>
      <w:r>
        <w:t>دستور زبان فارسی---</w:t>
      </w:r>
      <w:bookmarkEnd w:id="1722"/>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7" w:name="pg14526_235555"/>
    <w:bookmarkEnd w:id="87"/>
    <w:p>
      <w:pPr>
        <w:pStyle w:val="Heading3"/>
      </w:pPr>
      <w:bookmarkStart w:id="1723" w:name="_Toc1162"/>
      <w:r>
        <w:t>دستور سخن</w:t>
      </w:r>
      <w:bookmarkEnd w:id="1723"/>
    </w:p>
    <w:p>
      <w:pPr>
        <w:pStyle w:val="BookText"/>
      </w:pPr>
      <w:r>
        <w:rPr>
          <w:rFonts w:ascii="IRNazanin" w:hAnsi="IRNazanin" w:eastAsia="IRNazanin" w:cs="IRNazanin"/>
          <w:lang w:bidi="fa-IR"/>
          <w:color w:val="111111"/>
          <w:sz w:val="28"/>
          <w:szCs w:val="28"/>
          <w:rtl/>
        </w:rPr>
        <w:t xml:space="preserve">فارسی،صرف و نحو،از حبیب اللّه اصفهانی (-1315 ق).ط.استانبول،1289 ق.</w:t>
      </w:r>
    </w:p>
    <w:p>
      <w:pPr>
        <w:pStyle w:val="Heading3"/>
      </w:pPr>
      <w:bookmarkStart w:id="1724" w:name="_Toc1163"/>
      <w:r>
        <w:t>دستور سخنرانی(یا سخنوری)-آیین سخنوری</w:t>
      </w:r>
      <w:bookmarkEnd w:id="1724"/>
    </w:p>
    <w:p>
      <w:pPr>
        <w:pStyle w:val="BookText"/>
      </w:pPr>
      <w:r>
        <w:rPr>
          <w:rFonts w:ascii="IRNazanin" w:hAnsi="IRNazanin" w:eastAsia="IRNazanin" w:cs="IRNazanin"/>
          <w:lang w:bidi="fa-IR"/>
          <w:color w:val="111111"/>
          <w:sz w:val="28"/>
          <w:szCs w:val="28"/>
          <w:rtl/>
        </w:rPr>
        <w:t xml:space="preserve">فارسی،از هادی بیرجندی.ط.تهران.</w:t>
      </w:r>
    </w:p>
    <w:p>
      <w:pPr>
        <w:pStyle w:val="Heading3"/>
      </w:pPr>
      <w:bookmarkStart w:id="1725" w:name="_Toc1164"/>
      <w:r>
        <w:t>دستور سلیمانی-دستور سلیمان</w:t>
      </w:r>
      <w:bookmarkEnd w:id="1725"/>
    </w:p>
    <w:p>
      <w:pPr>
        <w:pStyle w:val="BookText"/>
      </w:pPr>
      <w:r>
        <w:rPr>
          <w:rFonts w:ascii="IRNazanin" w:hAnsi="IRNazanin" w:eastAsia="IRNazanin" w:cs="IRNazanin"/>
          <w:lang w:bidi="fa-IR"/>
          <w:color w:val="111111"/>
          <w:sz w:val="28"/>
          <w:szCs w:val="28"/>
          <w:rtl/>
        </w:rPr>
        <w:t xml:space="preserve">فارسی،از نجیب الدین رضای ذهبی تبریزی اصفهانی.</w:t>
      </w:r>
    </w:p>
    <w:p>
      <w:pPr>
        <w:pStyle w:val="Heading3"/>
      </w:pPr>
      <w:bookmarkStart w:id="1726" w:name="_Toc1165"/>
      <w:r>
        <w:t>دستور السیاسة</w:t>
      </w:r>
      <w:bookmarkEnd w:id="1726"/>
    </w:p>
    <w:p>
      <w:pPr>
        <w:pStyle w:val="BookText"/>
      </w:pPr>
      <w:r>
        <w:rPr>
          <w:rFonts w:ascii="IRNazanin" w:hAnsi="IRNazanin" w:eastAsia="IRNazanin" w:cs="IRNazanin"/>
          <w:lang w:bidi="fa-IR"/>
          <w:color w:val="111111"/>
          <w:sz w:val="28"/>
          <w:szCs w:val="28"/>
          <w:rtl/>
        </w:rPr>
        <w:t xml:space="preserve">امیر رضا حسینی قزوینی(سدۀ 11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1727" w:name="_Toc1166"/>
      <w:r>
        <w:t>دستور شطرنج---</w:t>
      </w:r>
      <w:bookmarkEnd w:id="1727"/>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8" w:name="pg14526_235556"/>
    <w:bookmarkEnd w:id="88"/>
    <w:p>
      <w:pPr>
        <w:pStyle w:val="Heading3"/>
      </w:pPr>
      <w:bookmarkStart w:id="1728" w:name="_Toc1167"/>
      <w:r>
        <w:t>دستور العمل</w:t>
      </w:r>
      <w:bookmarkEnd w:id="1728"/>
    </w:p>
    <w:p>
      <w:pPr>
        <w:pStyle w:val="BookText"/>
      </w:pPr>
      <w:r>
        <w:rPr>
          <w:rFonts w:ascii="IRNazanin" w:hAnsi="IRNazanin" w:eastAsia="IRNazanin" w:cs="IRNazanin"/>
          <w:lang w:bidi="fa-IR"/>
          <w:color w:val="111111"/>
          <w:sz w:val="28"/>
          <w:szCs w:val="28"/>
          <w:rtl/>
        </w:rPr>
        <w:t xml:space="preserve">فارسی،رسالۀ عملیه،از علی اکبر اصفهانی.</w:t>
      </w:r>
    </w:p>
    <w:p>
      <w:pPr>
        <w:pStyle w:val="BookText"/>
      </w:pPr>
      <w:r>
        <w:rPr>
          <w:rFonts w:ascii="IRNazanin" w:hAnsi="IRNazanin" w:eastAsia="IRNazanin" w:cs="IRNazanin"/>
          <w:lang w:bidi="fa-IR"/>
          <w:color w:val="111111"/>
          <w:sz w:val="28"/>
          <w:szCs w:val="28"/>
          <w:rtl/>
        </w:rPr>
        <w:t xml:space="preserve">ظاهرا مؤلّف علی اکبر بن محمد باقر اژه‌ای (-1232 ق)است.رساله مقدمه‌ای هم در اصول دین دارد.خ.دیده شده.</w:t>
      </w:r>
    </w:p>
    <w:p>
      <w:pPr>
        <w:pStyle w:val="Heading3"/>
      </w:pPr>
      <w:bookmarkStart w:id="1729" w:name="_Toc1168"/>
      <w:r>
        <w:t>دستور العمل</w:t>
      </w:r>
      <w:bookmarkEnd w:id="1729"/>
    </w:p>
    <w:p>
      <w:pPr>
        <w:pStyle w:val="BookText"/>
      </w:pPr>
      <w:r>
        <w:rPr>
          <w:rFonts w:ascii="IRNazanin" w:hAnsi="IRNazanin" w:eastAsia="IRNazanin" w:cs="IRNazanin"/>
          <w:lang w:bidi="fa-IR"/>
          <w:color w:val="111111"/>
          <w:sz w:val="28"/>
          <w:szCs w:val="28"/>
          <w:rtl/>
        </w:rPr>
        <w:t xml:space="preserve">فارسی،فقه منظوم،از محمد علی بن شیر علی بروجردی(-1328 ق).خ.موجود.</w:t>
      </w:r>
    </w:p>
    <w:p>
      <w:pPr>
        <w:pStyle w:val="BookText"/>
      </w:pPr>
      <w:r>
        <w:rPr>
          <w:rFonts w:ascii="IRNazanin" w:hAnsi="IRNazanin" w:eastAsia="IRNazanin" w:cs="IRNazanin"/>
          <w:lang w:bidi="fa-IR"/>
          <w:color w:val="111111"/>
          <w:sz w:val="28"/>
          <w:szCs w:val="28"/>
          <w:rtl/>
        </w:rPr>
        <w:t xml:space="preserve">-مهر مهرش نامۀ مشکین طراز</w:t>
      </w:r>
    </w:p>
    <w:p>
      <w:pPr>
        <w:pStyle w:val="BookText"/>
      </w:pPr>
      <w:r>
        <w:rPr>
          <w:rFonts w:ascii="IRNazanin" w:hAnsi="IRNazanin" w:eastAsia="IRNazanin" w:cs="IRNazanin"/>
          <w:lang w:bidi="fa-IR"/>
          <w:color w:val="111111"/>
          <w:sz w:val="28"/>
          <w:szCs w:val="28"/>
          <w:rtl/>
        </w:rPr>
        <w:t xml:space="preserve">بر سپاس کردگاری گشت باز</w:t>
      </w:r>
    </w:p>
    <w:p>
      <w:pPr>
        <w:pStyle w:val="Heading3"/>
      </w:pPr>
      <w:bookmarkStart w:id="1730" w:name="_Toc1169"/>
      <w:r>
        <w:t>دستور العمل اصول محاکمات جزائی</w:t>
      </w:r>
      <w:bookmarkEnd w:id="1730"/>
    </w:p>
    <w:p>
      <w:pPr>
        <w:pStyle w:val="BookText"/>
      </w:pPr>
      <w:r>
        <w:rPr>
          <w:rFonts w:ascii="IRNazanin" w:hAnsi="IRNazanin" w:eastAsia="IRNazanin" w:cs="IRNazanin"/>
          <w:lang w:bidi="fa-IR"/>
          <w:color w:val="111111"/>
          <w:sz w:val="28"/>
          <w:szCs w:val="28"/>
          <w:rtl/>
        </w:rPr>
        <w:t xml:space="preserve">فارسی،از حسن مشیر الدوله پیرنیا.ط.تهران.</w:t>
      </w:r>
    </w:p>
    <w:p>
      <w:pPr>
        <w:pStyle w:val="Heading3"/>
      </w:pPr>
      <w:bookmarkStart w:id="1731" w:name="_Toc1170"/>
      <w:r>
        <w:t>دستور فرّخ</w:t>
      </w:r>
      <w:bookmarkEnd w:id="1731"/>
    </w:p>
    <w:p>
      <w:pPr>
        <w:pStyle w:val="BookText"/>
      </w:pPr>
      <w:r>
        <w:rPr>
          <w:rFonts w:ascii="IRNazanin" w:hAnsi="IRNazanin" w:eastAsia="IRNazanin" w:cs="IRNazanin"/>
          <w:lang w:bidi="fa-IR"/>
          <w:color w:val="111111"/>
          <w:sz w:val="28"/>
          <w:szCs w:val="28"/>
          <w:rtl/>
        </w:rPr>
        <w:t xml:space="preserve">فارسی،صرف و نحو،از عبد الرحیم همایون فرخ.ط.تهران،1324 ش.</w:t>
      </w:r>
    </w:p>
    <w:p>
      <w:pPr>
        <w:pStyle w:val="Heading3"/>
      </w:pPr>
      <w:bookmarkStart w:id="1732" w:name="_Toc1171"/>
      <w:r>
        <w:t>دستور فصحا</w:t>
      </w:r>
      <w:bookmarkEnd w:id="1732"/>
    </w:p>
    <w:p>
      <w:pPr>
        <w:pStyle w:val="BookText"/>
      </w:pPr>
      <w:r>
        <w:rPr>
          <w:rFonts w:ascii="IRNazanin" w:hAnsi="IRNazanin" w:eastAsia="IRNazanin" w:cs="IRNazanin"/>
          <w:lang w:bidi="fa-IR"/>
          <w:color w:val="111111"/>
          <w:sz w:val="28"/>
          <w:szCs w:val="28"/>
          <w:rtl/>
        </w:rPr>
        <w:t xml:space="preserve">فارسی،داستان‌نویسی،از عبد النبی فخر الزمانی زلالی قزوینی(-1037 ق).</w:t>
      </w:r>
    </w:p>
    <w:p>
      <w:pPr>
        <w:pStyle w:val="Heading3"/>
      </w:pPr>
      <w:bookmarkStart w:id="1733" w:name="_Toc1172"/>
      <w:r>
        <w:t>دستور الفضلاء</w:t>
      </w:r>
      <w:bookmarkEnd w:id="1733"/>
    </w:p>
    <w:p>
      <w:pPr>
        <w:pStyle w:val="BookText"/>
      </w:pPr>
      <w:r>
        <w:rPr>
          <w:rFonts w:ascii="IRNazanin" w:hAnsi="IRNazanin" w:eastAsia="IRNazanin" w:cs="IRNazanin"/>
          <w:lang w:bidi="fa-IR"/>
          <w:color w:val="111111"/>
          <w:sz w:val="28"/>
          <w:szCs w:val="28"/>
          <w:rtl/>
        </w:rPr>
        <w:t xml:space="preserve">شرح منظومه در عروض از خود ناظم که ناشناخته و معاصر رفیع الدین محمد(-1034 ق)پدر سلطان العلماء است.خ.آستان قدس، ش 4334.</w:t>
      </w:r>
    </w:p>
    <w:p>
      <w:pPr>
        <w:pStyle w:val="Heading3"/>
      </w:pPr>
      <w:bookmarkStart w:id="1734" w:name="_Toc1173"/>
      <w:r>
        <w:t>دستور فلاحت و باغبانی</w:t>
      </w:r>
      <w:bookmarkEnd w:id="1734"/>
    </w:p>
    <w:p>
      <w:pPr>
        <w:pStyle w:val="BookText"/>
      </w:pPr>
      <w:r>
        <w:rPr>
          <w:rFonts w:ascii="IRNazanin" w:hAnsi="IRNazanin" w:eastAsia="IRNazanin" w:cs="IRNazanin"/>
          <w:lang w:bidi="fa-IR"/>
          <w:color w:val="111111"/>
          <w:sz w:val="28"/>
          <w:szCs w:val="28"/>
          <w:rtl/>
        </w:rPr>
        <w:t xml:space="preserve">فارسی،از مشهدی اللهوردی،ط.رشت،1304 ش.</w:t>
      </w:r>
    </w:p>
    <w:p>
      <w:pPr>
        <w:pStyle w:val="Heading3"/>
      </w:pPr>
      <w:bookmarkStart w:id="1735" w:name="_Toc1174"/>
      <w:r>
        <w:t>دستور قافیه</w:t>
      </w:r>
      <w:bookmarkEnd w:id="1735"/>
    </w:p>
    <w:p>
      <w:pPr>
        <w:pStyle w:val="BookText"/>
      </w:pPr>
      <w:r>
        <w:rPr>
          <w:rFonts w:ascii="IRNazanin" w:hAnsi="IRNazanin" w:eastAsia="IRNazanin" w:cs="IRNazanin"/>
          <w:lang w:bidi="fa-IR"/>
          <w:color w:val="111111"/>
          <w:sz w:val="28"/>
          <w:szCs w:val="28"/>
          <w:rtl/>
        </w:rPr>
        <w:t xml:space="preserve">فارسی،از نور الدین عبد الرحمن جامی(-898 ق).خ.موجود.</w:t>
      </w:r>
    </w:p>
    <w:p>
      <w:pPr>
        <w:pStyle w:val="BookText"/>
      </w:pPr>
      <w:r>
        <w:rPr>
          <w:rFonts w:ascii="IRNazanin" w:hAnsi="IRNazanin" w:eastAsia="IRNazanin" w:cs="IRNazanin"/>
          <w:lang w:bidi="fa-IR"/>
          <w:color w:val="111111"/>
          <w:sz w:val="28"/>
          <w:szCs w:val="28"/>
          <w:rtl/>
        </w:rPr>
        <w:t xml:space="preserve">-بعد از تیمن به موزون‌ترین کلامی...</w:t>
      </w:r>
    </w:p>
    <w:p>
      <w:pPr>
        <w:pStyle w:val="Heading3"/>
      </w:pPr>
      <w:bookmarkStart w:id="1736" w:name="_Toc1175"/>
      <w:r>
        <w:t>دستور قضاة</w:t>
      </w:r>
      <w:bookmarkEnd w:id="1736"/>
    </w:p>
    <w:p>
      <w:pPr>
        <w:pStyle w:val="BookText"/>
      </w:pPr>
      <w:r>
        <w:rPr>
          <w:rFonts w:ascii="IRNazanin" w:hAnsi="IRNazanin" w:eastAsia="IRNazanin" w:cs="IRNazanin"/>
          <w:lang w:bidi="fa-IR"/>
          <w:color w:val="111111"/>
          <w:sz w:val="28"/>
          <w:szCs w:val="28"/>
          <w:rtl/>
        </w:rPr>
        <w:t xml:space="preserve">فارسی،از قاضی مسعود رازی،مذکور در «کشف الظنون».</w:t>
      </w:r>
    </w:p>
    <w:p>
      <w:pPr>
        <w:pStyle w:val="Heading3"/>
      </w:pPr>
      <w:bookmarkStart w:id="1737" w:name="_Toc1176"/>
      <w:r>
        <w:t>دستور الکاتب(فی تعیین المراتب)</w:t>
      </w:r>
      <w:bookmarkEnd w:id="1737"/>
    </w:p>
    <w:p>
      <w:pPr>
        <w:pStyle w:val="BookText"/>
      </w:pPr>
      <w:r>
        <w:rPr>
          <w:rFonts w:ascii="IRNazanin" w:hAnsi="IRNazanin" w:eastAsia="IRNazanin" w:cs="IRNazanin"/>
          <w:lang w:bidi="fa-IR"/>
          <w:color w:val="111111"/>
          <w:sz w:val="28"/>
          <w:szCs w:val="28"/>
          <w:rtl/>
        </w:rPr>
        <w:t xml:space="preserve">انشاء و ترسل،از محمد بن هندو شاه شمس منشی نخجوانی(687 ق-).خ.شهید مطهری.</w:t>
      </w:r>
    </w:p>
    <w:p>
      <w:pPr>
        <w:pStyle w:val="BookText"/>
      </w:pPr>
      <w:r>
        <w:rPr>
          <w:rFonts w:ascii="IRNazanin" w:hAnsi="IRNazanin" w:eastAsia="IRNazanin" w:cs="IRNazanin"/>
          <w:lang w:bidi="fa-IR"/>
          <w:color w:val="111111"/>
          <w:sz w:val="28"/>
          <w:szCs w:val="28"/>
          <w:rtl/>
        </w:rPr>
        <w:t xml:space="preserve">-تحمیدی که سیار فهم دوربین...</w:t>
      </w:r>
    </w:p>
    <w:p>
      <w:pPr>
        <w:pStyle w:val="Heading3"/>
      </w:pPr>
      <w:bookmarkStart w:id="1738" w:name="_Toc1177"/>
      <w:r>
        <w:t>دستور کامیابی</w:t>
      </w:r>
      <w:bookmarkEnd w:id="1738"/>
    </w:p>
    <w:p>
      <w:pPr>
        <w:pStyle w:val="BookText"/>
      </w:pPr>
      <w:r>
        <w:rPr>
          <w:rFonts w:ascii="IRNazanin" w:hAnsi="IRNazanin" w:eastAsia="IRNazanin" w:cs="IRNazanin"/>
          <w:lang w:bidi="fa-IR"/>
          <w:color w:val="111111"/>
          <w:sz w:val="28"/>
          <w:szCs w:val="28"/>
          <w:rtl/>
        </w:rPr>
        <w:t xml:space="preserve">فارسی،از ا.ر.تامسن،ترجمۀ محمد صادق نشأت.ط.تهران.</w:t>
      </w:r>
    </w:p>
    <w:p>
      <w:pPr>
        <w:pStyle w:val="Heading3"/>
      </w:pPr>
      <w:bookmarkStart w:id="1739" w:name="_Toc1178"/>
      <w:r>
        <w:t>دستور اللغة العربیّة-کتاب الخلاص</w:t>
      </w:r>
      <w:bookmarkEnd w:id="1739"/>
    </w:p>
    <w:p>
      <w:pPr>
        <w:pStyle w:val="BookText"/>
      </w:pPr>
      <w:r>
        <w:rPr>
          <w:rFonts w:ascii="IRNazanin" w:hAnsi="IRNazanin" w:eastAsia="IRNazanin" w:cs="IRNazanin"/>
          <w:lang w:bidi="fa-IR"/>
          <w:color w:val="111111"/>
          <w:sz w:val="28"/>
          <w:szCs w:val="28"/>
          <w:rtl/>
        </w:rPr>
        <w:t xml:space="preserve">بدیع الزمان حسین بن ابراهیم نطنزی(-497 ق).</w:t>
      </w:r>
    </w:p>
    <w:p>
      <w:pPr>
        <w:pStyle w:val="BookText"/>
      </w:pPr>
      <w:r>
        <w:rPr>
          <w:rFonts w:ascii="IRNazanin" w:hAnsi="IRNazanin" w:eastAsia="IRNazanin" w:cs="IRNazanin"/>
          <w:lang w:bidi="fa-IR"/>
          <w:color w:val="111111"/>
          <w:sz w:val="28"/>
          <w:szCs w:val="28"/>
          <w:rtl/>
        </w:rPr>
        <w:t xml:space="preserve">خ.آستان قدس،ش 11976(594 ق)و چند نسخۀ دیگر.</w:t>
      </w:r>
    </w:p>
    <w:p>
      <w:pPr>
        <w:pStyle w:val="BookText"/>
      </w:pPr>
      <w:r>
        <w:rPr>
          <w:rFonts w:ascii="IRNazanin" w:hAnsi="IRNazanin" w:eastAsia="IRNazanin" w:cs="IRNazanin"/>
          <w:lang w:bidi="fa-IR"/>
          <w:color w:val="111111"/>
          <w:sz w:val="28"/>
          <w:szCs w:val="28"/>
          <w:rtl/>
        </w:rPr>
        <w:t xml:space="preserve">-الحمد للّه الذی ابدع العالم بقدرته</w:t>
      </w:r>
    </w:p>
    <w:p>
      <w:pPr>
        <w:pStyle w:val="Heading3"/>
      </w:pPr>
      <w:bookmarkStart w:id="1740" w:name="_Toc1179"/>
      <w:r>
        <w:t>دستور مادری(در پرورش فرزندان)</w:t>
      </w:r>
      <w:bookmarkEnd w:id="1740"/>
    </w:p>
    <w:p>
      <w:pPr>
        <w:pStyle w:val="BookText"/>
      </w:pPr>
      <w:r>
        <w:rPr>
          <w:rFonts w:ascii="IRNazanin" w:hAnsi="IRNazanin" w:eastAsia="IRNazanin" w:cs="IRNazanin"/>
          <w:lang w:bidi="fa-IR"/>
          <w:color w:val="111111"/>
          <w:sz w:val="28"/>
          <w:szCs w:val="28"/>
          <w:rtl/>
        </w:rPr>
        <w:t xml:space="preserve">فارسی،از ادمون دیل و شارل کاردر،ترجمۀ علی محمد مدرسی.ط.تهران،1336 ش.</w:t>
      </w:r>
    </w:p>
    <w:p>
      <w:pPr>
        <w:pStyle w:val="Heading3"/>
      </w:pPr>
      <w:bookmarkStart w:id="1741" w:name="_Toc1180"/>
      <w:r>
        <w:t>دستور مادران جوان</w:t>
      </w:r>
      <w:bookmarkEnd w:id="1741"/>
    </w:p>
    <w:p>
      <w:pPr>
        <w:pStyle w:val="BookText"/>
      </w:pPr>
      <w:r>
        <w:rPr>
          <w:rFonts w:ascii="IRNazanin" w:hAnsi="IRNazanin" w:eastAsia="IRNazanin" w:cs="IRNazanin"/>
          <w:lang w:bidi="fa-IR"/>
          <w:color w:val="111111"/>
          <w:sz w:val="28"/>
          <w:szCs w:val="28"/>
          <w:rtl/>
        </w:rPr>
        <w:t xml:space="preserve">فارسی،پرورش کودک،از حسین قلی قزل ایاغ قاجار،تألیف:1345 ق.ط.قاهره،1306 ش/ 1345 ق.</w:t>
      </w:r>
    </w:p>
    <w:p>
      <w:pPr>
        <w:pStyle w:val="Heading3"/>
      </w:pPr>
      <w:bookmarkStart w:id="1742" w:name="_Toc1181"/>
      <w:r>
        <w:t>دستور المبتدی</w:t>
      </w:r>
      <w:bookmarkEnd w:id="1742"/>
    </w:p>
    <w:p>
      <w:pPr>
        <w:pStyle w:val="BookText"/>
      </w:pPr>
      <w:r>
        <w:rPr>
          <w:rFonts w:ascii="IRNazanin" w:hAnsi="IRNazanin" w:eastAsia="IRNazanin" w:cs="IRNazanin"/>
          <w:lang w:bidi="fa-IR"/>
          <w:color w:val="111111"/>
          <w:sz w:val="28"/>
          <w:szCs w:val="28"/>
          <w:rtl/>
        </w:rPr>
        <w:t xml:space="preserve">فارسی،صرف،از انور علی،ط.هند.</w:t>
      </w:r>
    </w:p>
    <w:p>
      <w:pPr>
        <w:pStyle w:val="Heading3"/>
      </w:pPr>
      <w:bookmarkStart w:id="1743" w:name="_Toc1182"/>
      <w:r>
        <w:t>دستور المذکرین(و منشور المتعبدین)</w:t>
      </w:r>
      <w:bookmarkEnd w:id="1743"/>
    </w:p>
    <w:p>
      <w:pPr>
        <w:pStyle w:val="BookText"/>
      </w:pPr>
      <w:r>
        <w:rPr>
          <w:rFonts w:ascii="IRNazanin" w:hAnsi="IRNazanin" w:eastAsia="IRNazanin" w:cs="IRNazanin"/>
          <w:lang w:bidi="fa-IR"/>
          <w:color w:val="111111"/>
          <w:sz w:val="28"/>
          <w:szCs w:val="28"/>
          <w:rtl/>
        </w:rPr>
        <w:t xml:space="preserve">حافظ محمد بن ابی بکر مدینی.ابن طاوس در «اقبال»از آن نقل کرده است.</w:t>
      </w:r>
    </w:p>
    <w:p>
      <w:pPr>
        <w:pStyle w:val="Heading3"/>
      </w:pPr>
      <w:bookmarkStart w:id="1744" w:name="_Toc1183"/>
      <w:r>
        <w:t>دستور مرکبات</w:t>
      </w:r>
      <w:bookmarkEnd w:id="1744"/>
    </w:p>
    <w:p>
      <w:pPr>
        <w:pStyle w:val="BookText"/>
      </w:pPr>
      <w:r>
        <w:rPr>
          <w:rFonts w:ascii="IRNazanin" w:hAnsi="IRNazanin" w:eastAsia="IRNazanin" w:cs="IRNazanin"/>
          <w:lang w:bidi="fa-IR"/>
          <w:color w:val="111111"/>
          <w:sz w:val="28"/>
          <w:szCs w:val="28"/>
          <w:rtl/>
        </w:rPr>
        <w:t xml:space="preserve">فارسی،کشاورزی،از رضا قلی گل پیرا.ط.</w:t>
      </w:r>
    </w:p>
    <w:p>
      <w:pPr>
        <w:pStyle w:val="BookText"/>
      </w:pPr>
      <w:r>
        <w:rPr>
          <w:rFonts w:ascii="IRNazanin" w:hAnsi="IRNazanin" w:eastAsia="IRNazanin" w:cs="IRNazanin"/>
          <w:lang w:bidi="fa-IR"/>
          <w:color w:val="111111"/>
          <w:sz w:val="28"/>
          <w:szCs w:val="28"/>
          <w:rtl/>
        </w:rPr>
        <w:t xml:space="preserve">تهران،1308 ش.</w:t>
      </w:r>
    </w:p>
    <w:p>
      <w:pPr>
        <w:pStyle w:val="Heading3"/>
      </w:pPr>
      <w:bookmarkStart w:id="1745" w:name="_Toc1184"/>
      <w:r>
        <w:t>دستور معالم الحکم</w:t>
      </w:r>
      <w:bookmarkEnd w:id="1745"/>
    </w:p>
    <w:p>
      <w:pPr>
        <w:pStyle w:val="BookText"/>
      </w:pPr>
      <w:r>
        <w:rPr>
          <w:rFonts w:ascii="IRNazanin" w:hAnsi="IRNazanin" w:eastAsia="IRNazanin" w:cs="IRNazanin"/>
          <w:lang w:bidi="fa-IR"/>
          <w:color w:val="111111"/>
          <w:sz w:val="28"/>
          <w:szCs w:val="28"/>
          <w:rtl/>
        </w:rPr>
        <w:t xml:space="preserve">ناشناخته،از مآخذ«البلد الامین»کفعمی.</w:t>
      </w:r>
    </w:p>
    <w:p>
      <w:pPr>
        <w:pStyle w:val="Heading3"/>
      </w:pPr>
      <w:bookmarkStart w:id="1746" w:name="_Toc1185"/>
      <w:r>
        <w:t>دستور معما</w:t>
      </w:r>
      <w:bookmarkEnd w:id="1746"/>
    </w:p>
    <w:p>
      <w:pPr>
        <w:pStyle w:val="BookText"/>
      </w:pPr>
      <w:r>
        <w:rPr>
          <w:rFonts w:ascii="IRNazanin" w:hAnsi="IRNazanin" w:eastAsia="IRNazanin" w:cs="IRNazanin"/>
          <w:lang w:bidi="fa-IR"/>
          <w:color w:val="111111"/>
          <w:sz w:val="28"/>
          <w:szCs w:val="28"/>
          <w:rtl/>
        </w:rPr>
        <w:t xml:space="preserve">فارسی،از نور الدین عبد الرحمان جامی(-898 ق).خ.آستان قدس،ضمیمۀ ش 8715(985 ق).</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9" w:name="pg14526_235557"/>
    <w:bookmarkEnd w:id="89"/>
    <w:p>
      <w:pPr>
        <w:pStyle w:val="BookText"/>
      </w:pPr>
      <w:r>
        <w:rPr>
          <w:rFonts w:ascii="IRNazanin" w:hAnsi="IRNazanin" w:eastAsia="IRNazanin" w:cs="IRNazanin"/>
          <w:lang w:bidi="fa-IR"/>
          <w:color w:val="111111"/>
          <w:sz w:val="28"/>
          <w:szCs w:val="28"/>
          <w:rtl/>
        </w:rPr>
        <w:t xml:space="preserve">-به نام آنکه ذات او ز اسماء(رسائل دیگری هم در دستور معمّا از جامی در دست است).</w:t>
      </w:r>
    </w:p>
    <w:p>
      <w:pPr>
        <w:pStyle w:val="Heading3"/>
      </w:pPr>
      <w:bookmarkStart w:id="1747" w:name="_Toc1186"/>
      <w:r>
        <w:t>دستور معمّا</w:t>
      </w:r>
      <w:bookmarkEnd w:id="1747"/>
    </w:p>
    <w:p>
      <w:pPr>
        <w:pStyle w:val="BookText"/>
      </w:pPr>
      <w:r>
        <w:rPr>
          <w:rFonts w:ascii="IRNazanin" w:hAnsi="IRNazanin" w:eastAsia="IRNazanin" w:cs="IRNazanin"/>
          <w:lang w:bidi="fa-IR"/>
          <w:color w:val="111111"/>
          <w:sz w:val="28"/>
          <w:szCs w:val="28"/>
          <w:rtl/>
        </w:rPr>
        <w:t xml:space="preserve">فارسی،از حسین بن محمد حسینی معمائی نیشابوری(-904 ق)که به نام امیر علی شیرنوائی تألیف کرده،خ.آستان قدس ضمیمۀ ش 13479(991 ق)و چند نسخۀ دیگر.</w:t>
      </w:r>
    </w:p>
    <w:p>
      <w:pPr>
        <w:pStyle w:val="BookText"/>
      </w:pPr>
      <w:r>
        <w:rPr>
          <w:rFonts w:ascii="Amiri" w:hAnsi="Amiri" w:eastAsia="Amiri" w:cs="Amiri"/>
          <w:lang w:bidi="ar-SA"/>
          <w:color w:val="111111"/>
          <w:sz w:val="28"/>
          <w:szCs w:val="28"/>
          <w:rtl/>
        </w:rPr>
        <w:t xml:space="preserve">دستور معمّا-معمّا</w:t>
      </w:r>
    </w:p>
    <w:p>
      <w:pPr>
        <w:pStyle w:val="BookText"/>
      </w:pPr>
      <w:r>
        <w:rPr>
          <w:rFonts w:ascii="IRNazanin" w:hAnsi="IRNazanin" w:eastAsia="IRNazanin" w:cs="IRNazanin"/>
          <w:lang w:bidi="fa-IR"/>
          <w:color w:val="111111"/>
          <w:sz w:val="28"/>
          <w:szCs w:val="28"/>
          <w:rtl/>
        </w:rPr>
        <w:t xml:space="preserve">دستور معما-حلیة الحلل</w:t>
      </w:r>
    </w:p>
    <w:p>
      <w:pPr>
        <w:pStyle w:val="Heading3"/>
      </w:pPr>
      <w:bookmarkStart w:id="1748" w:name="_Toc1187"/>
      <w:r>
        <w:t>دستور منجّمین</w:t>
      </w:r>
      <w:bookmarkEnd w:id="1748"/>
    </w:p>
    <w:p>
      <w:pPr>
        <w:pStyle w:val="BookText"/>
      </w:pPr>
      <w:r>
        <w:rPr>
          <w:rFonts w:ascii="IRNazanin" w:hAnsi="IRNazanin" w:eastAsia="IRNazanin" w:cs="IRNazanin"/>
          <w:lang w:bidi="fa-IR"/>
          <w:color w:val="111111"/>
          <w:sz w:val="28"/>
          <w:szCs w:val="28"/>
          <w:rtl/>
        </w:rPr>
        <w:t xml:space="preserve">فارسی،استخراج تقویم،از حسین بن محمد بن یحیی شریف زیدی حسینی،تالیف:891 ق،خ.</w:t>
      </w:r>
    </w:p>
    <w:p>
      <w:pPr>
        <w:pStyle w:val="BookText"/>
      </w:pPr>
      <w:r>
        <w:rPr>
          <w:rFonts w:ascii="IRNazanin" w:hAnsi="IRNazanin" w:eastAsia="IRNazanin" w:cs="IRNazanin"/>
          <w:lang w:bidi="fa-IR"/>
          <w:color w:val="111111"/>
          <w:sz w:val="28"/>
          <w:szCs w:val="28"/>
          <w:rtl/>
        </w:rPr>
        <w:t xml:space="preserve">ملک.</w:t>
      </w:r>
    </w:p>
    <w:p>
      <w:pPr>
        <w:pStyle w:val="BookText"/>
      </w:pPr>
      <w:r>
        <w:rPr>
          <w:rFonts w:ascii="IRNazanin" w:hAnsi="IRNazanin" w:eastAsia="IRNazanin" w:cs="IRNazanin"/>
          <w:lang w:bidi="fa-IR"/>
          <w:color w:val="111111"/>
          <w:sz w:val="28"/>
          <w:szCs w:val="28"/>
          <w:rtl/>
        </w:rPr>
        <w:t xml:space="preserve">-زواهر جواهر حمد و سپاس</w:t>
      </w:r>
    </w:p>
    <w:p>
      <w:pPr>
        <w:pStyle w:val="Heading3"/>
      </w:pPr>
      <w:bookmarkStart w:id="1749" w:name="_Toc1188"/>
      <w:r>
        <w:t>دستور موسیقی</w:t>
      </w:r>
      <w:bookmarkEnd w:id="1749"/>
    </w:p>
    <w:p>
      <w:pPr>
        <w:pStyle w:val="BookText"/>
      </w:pPr>
      <w:r>
        <w:rPr>
          <w:rFonts w:ascii="IRNazanin" w:hAnsi="IRNazanin" w:eastAsia="IRNazanin" w:cs="IRNazanin"/>
          <w:lang w:bidi="fa-IR"/>
          <w:color w:val="111111"/>
          <w:sz w:val="28"/>
          <w:szCs w:val="28"/>
          <w:rtl/>
        </w:rPr>
        <w:t xml:space="preserve">فارسی،از نور الدّین عبد الرحمان جامی(-898 ق).خ.موجود.</w:t>
      </w:r>
    </w:p>
    <w:p>
      <w:pPr>
        <w:pStyle w:val="Heading3"/>
      </w:pPr>
      <w:bookmarkStart w:id="1750" w:name="_Toc1189"/>
      <w:r>
        <w:t>دستور موسیقی</w:t>
      </w:r>
      <w:bookmarkEnd w:id="1750"/>
    </w:p>
    <w:p>
      <w:pPr>
        <w:pStyle w:val="BookText"/>
      </w:pPr>
      <w:r>
        <w:rPr>
          <w:rFonts w:ascii="IRNazanin" w:hAnsi="IRNazanin" w:eastAsia="IRNazanin" w:cs="IRNazanin"/>
          <w:lang w:bidi="fa-IR"/>
          <w:color w:val="111111"/>
          <w:sz w:val="28"/>
          <w:szCs w:val="28"/>
          <w:rtl/>
        </w:rPr>
        <w:t xml:space="preserve">فارسی،از امیر خسرو دهلوی(-725 ق).</w:t>
      </w:r>
    </w:p>
    <w:p>
      <w:pPr>
        <w:pStyle w:val="Heading3"/>
      </w:pPr>
      <w:bookmarkStart w:id="1751" w:name="_Toc1190"/>
      <w:r>
        <w:t>دستور موسیقی---</w:t>
      </w:r>
      <w:bookmarkEnd w:id="1751"/>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0" w:name="pg14526_235558"/>
    <w:bookmarkEnd w:id="90"/>
    <w:p>
      <w:pPr>
        <w:pStyle w:val="Heading3"/>
      </w:pPr>
      <w:bookmarkStart w:id="1752" w:name="_Toc1191"/>
      <w:r>
        <w:t>دستۀ جاسوسان</w:t>
      </w:r>
      <w:bookmarkEnd w:id="1752"/>
    </w:p>
    <w:p>
      <w:pPr>
        <w:pStyle w:val="BookText"/>
      </w:pPr>
      <w:r>
        <w:rPr>
          <w:rFonts w:ascii="IRNazanin" w:hAnsi="IRNazanin" w:eastAsia="IRNazanin" w:cs="IRNazanin"/>
          <w:lang w:bidi="fa-IR"/>
          <w:color w:val="111111"/>
          <w:sz w:val="28"/>
          <w:szCs w:val="28"/>
          <w:rtl/>
        </w:rPr>
        <w:t xml:space="preserve">فارسی،ترجمۀ ابو تراب شایگان.ط.تهران.</w:t>
      </w:r>
    </w:p>
    <w:p>
      <w:pPr>
        <w:pStyle w:val="Heading3"/>
      </w:pPr>
      <w:bookmarkStart w:id="1753" w:name="_Toc1192"/>
      <w:r>
        <w:t>دستۀ گل</w:t>
      </w:r>
      <w:bookmarkEnd w:id="1753"/>
    </w:p>
    <w:p>
      <w:pPr>
        <w:pStyle w:val="BookText"/>
      </w:pPr>
      <w:r>
        <w:rPr>
          <w:rFonts w:ascii="IRNazanin" w:hAnsi="IRNazanin" w:eastAsia="IRNazanin" w:cs="IRNazanin"/>
          <w:lang w:bidi="fa-IR"/>
          <w:color w:val="111111"/>
          <w:sz w:val="28"/>
          <w:szCs w:val="28"/>
          <w:rtl/>
        </w:rPr>
        <w:t xml:space="preserve">فارسی،در بیان روح،غذای روح و طیران روح، از حسین بن علی بن عبد الهادی حسینی نبوی قمی (1342 ق-)،تألیف:1369 ق.خ.دیده شده.</w:t>
      </w:r>
    </w:p>
    <w:p>
      <w:pPr>
        <w:pStyle w:val="Heading3"/>
      </w:pPr>
      <w:bookmarkStart w:id="1754" w:name="_Toc1193"/>
      <w:r>
        <w:t>دستۀ گل</w:t>
      </w:r>
      <w:bookmarkEnd w:id="1754"/>
    </w:p>
    <w:p>
      <w:pPr>
        <w:pStyle w:val="BookText"/>
      </w:pPr>
      <w:r>
        <w:rPr>
          <w:rFonts w:ascii="IRNazanin" w:hAnsi="IRNazanin" w:eastAsia="IRNazanin" w:cs="IRNazanin"/>
          <w:lang w:bidi="fa-IR"/>
          <w:color w:val="111111"/>
          <w:sz w:val="28"/>
          <w:szCs w:val="28"/>
          <w:rtl/>
        </w:rPr>
        <w:t xml:space="preserve">فارسی،برگزیدۀ دیوان محمد علی صفوت.ط.</w:t>
      </w:r>
    </w:p>
    <w:p>
      <w:pPr>
        <w:pStyle w:val="BookText"/>
      </w:pPr>
      <w:r>
        <w:rPr>
          <w:rFonts w:ascii="IRNazanin" w:hAnsi="IRNazanin" w:eastAsia="IRNazanin" w:cs="IRNazanin"/>
          <w:lang w:bidi="fa-IR"/>
          <w:color w:val="111111"/>
          <w:sz w:val="28"/>
          <w:szCs w:val="28"/>
          <w:rtl/>
        </w:rPr>
        <w:t xml:space="preserve">تبریز،1324 ش.</w:t>
      </w:r>
    </w:p>
    <w:p>
      <w:pPr>
        <w:pStyle w:val="Heading3"/>
      </w:pPr>
      <w:bookmarkStart w:id="1755" w:name="_Toc1194"/>
      <w:r>
        <w:t>دشت خرّم</w:t>
      </w:r>
      <w:bookmarkEnd w:id="1755"/>
    </w:p>
    <w:p>
      <w:pPr>
        <w:pStyle w:val="BookText"/>
      </w:pPr>
      <w:r>
        <w:rPr>
          <w:rFonts w:ascii="IRNazanin" w:hAnsi="IRNazanin" w:eastAsia="IRNazanin" w:cs="IRNazanin"/>
          <w:lang w:bidi="fa-IR"/>
          <w:color w:val="111111"/>
          <w:sz w:val="28"/>
          <w:szCs w:val="28"/>
          <w:rtl/>
        </w:rPr>
        <w:t xml:space="preserve">فارسی،دیوان عباسقلی خرّم اصفهانی.ط.</w:t>
      </w:r>
    </w:p>
    <w:p>
      <w:pPr>
        <w:pStyle w:val="Heading3"/>
      </w:pPr>
      <w:bookmarkStart w:id="1756" w:name="_Toc1195"/>
      <w:r>
        <w:t>دشت گرگان</w:t>
      </w:r>
      <w:bookmarkEnd w:id="1756"/>
    </w:p>
    <w:p>
      <w:pPr>
        <w:pStyle w:val="BookText"/>
      </w:pPr>
      <w:r>
        <w:rPr>
          <w:rFonts w:ascii="IRNazanin" w:hAnsi="IRNazanin" w:eastAsia="IRNazanin" w:cs="IRNazanin"/>
          <w:lang w:bidi="fa-IR"/>
          <w:color w:val="111111"/>
          <w:sz w:val="28"/>
          <w:szCs w:val="28"/>
          <w:rtl/>
        </w:rPr>
        <w:t xml:space="preserve">فارسی،جغرافیا،از عباس شوقی.ط.تهران، 1314 ش.</w:t>
      </w:r>
    </w:p>
    <w:p>
      <w:pPr>
        <w:pStyle w:val="Heading3"/>
      </w:pPr>
      <w:bookmarkStart w:id="1757" w:name="_Toc1196"/>
      <w:r>
        <w:t>دشمنان</w:t>
      </w:r>
      <w:bookmarkEnd w:id="1757"/>
    </w:p>
    <w:p>
      <w:pPr>
        <w:pStyle w:val="BookText"/>
      </w:pPr>
      <w:r>
        <w:rPr>
          <w:rFonts w:ascii="IRNazanin" w:hAnsi="IRNazanin" w:eastAsia="IRNazanin" w:cs="IRNazanin"/>
          <w:lang w:bidi="fa-IR"/>
          <w:color w:val="111111"/>
          <w:sz w:val="28"/>
          <w:szCs w:val="28"/>
          <w:rtl/>
        </w:rPr>
        <w:t xml:space="preserve">فارسی،داستان،فارسی،از ماکسیم گورکی، ترجمۀ کریم کشاورز.ط.تهران،1327 ش.</w:t>
      </w:r>
    </w:p>
    <w:p>
      <w:pPr>
        <w:pStyle w:val="Heading3"/>
      </w:pPr>
      <w:bookmarkStart w:id="1758" w:name="_Toc1197"/>
      <w:r>
        <w:t>دشنۀ مسموم</w:t>
      </w:r>
      <w:bookmarkEnd w:id="1758"/>
    </w:p>
    <w:p>
      <w:pPr>
        <w:pStyle w:val="BookText"/>
      </w:pPr>
      <w:r>
        <w:rPr>
          <w:rFonts w:ascii="IRNazanin" w:hAnsi="IRNazanin" w:eastAsia="IRNazanin" w:cs="IRNazanin"/>
          <w:lang w:bidi="fa-IR"/>
          <w:color w:val="111111"/>
          <w:sz w:val="28"/>
          <w:szCs w:val="28"/>
          <w:rtl/>
        </w:rPr>
        <w:t xml:space="preserve">فارسی،داستان،از حسین شعشعانی.ط.تهران، 1322 ش.</w:t>
      </w:r>
    </w:p>
    <w:p>
      <w:pPr>
        <w:pStyle w:val="Heading3"/>
      </w:pPr>
      <w:bookmarkStart w:id="1759" w:name="_Toc1198"/>
      <w:r>
        <w:t>الدشیشه-التحفة السنیّة الی الحضرة الحسنیّة</w:t>
      </w:r>
      <w:bookmarkEnd w:id="1759"/>
    </w:p>
    <w:p>
      <w:pPr>
        <w:pStyle w:val="BookText"/>
      </w:pPr>
      <w:r>
        <w:rPr>
          <w:rFonts w:ascii="IRNazanin" w:hAnsi="IRNazanin" w:eastAsia="IRNazanin" w:cs="IRNazanin"/>
          <w:lang w:bidi="fa-IR"/>
          <w:color w:val="111111"/>
          <w:sz w:val="28"/>
          <w:szCs w:val="28"/>
          <w:rtl/>
        </w:rPr>
        <w:t xml:space="preserve">لغت فارسی به ترکی،از مصطفی بن لطف اللّه دشیشی،تالیف:988 ق به اسم حسن پاشا امیر الامراء مصر.مذکور در«کشف الظنون»</w:t>
      </w:r>
    </w:p>
    <w:p>
      <w:pPr>
        <w:pStyle w:val="Heading3"/>
      </w:pPr>
      <w:bookmarkStart w:id="1760" w:name="_Toc1199"/>
      <w:r>
        <w:t>الدّعاء،کتاب</w:t>
      </w:r>
      <w:bookmarkEnd w:id="1760"/>
    </w:p>
    <w:p>
      <w:pPr>
        <w:pStyle w:val="BookText"/>
      </w:pPr>
      <w:r>
        <w:rPr>
          <w:rFonts w:ascii="IRNazanin" w:hAnsi="IRNazanin" w:eastAsia="IRNazanin" w:cs="IRNazanin"/>
          <w:lang w:bidi="fa-IR"/>
          <w:color w:val="111111"/>
          <w:sz w:val="28"/>
          <w:szCs w:val="28"/>
          <w:rtl/>
        </w:rPr>
        <w:t xml:space="preserve">ابو اسحاق ابراهیم بن سلیمان بن عبید اللّه بن خالد نهمی.حمید بن زیاد(-310 ق)آن را از مولف و نجاشی و شیخ طوسی به اسناد خویش از حمید روایت می‌کنند.</w:t>
      </w:r>
    </w:p>
    <w:p>
      <w:pPr>
        <w:pStyle w:val="Heading3"/>
      </w:pPr>
      <w:bookmarkStart w:id="1761" w:name="_Toc1200"/>
      <w:r>
        <w:t>الدّعاء،کتاب</w:t>
      </w:r>
      <w:bookmarkEnd w:id="1761"/>
    </w:p>
    <w:p>
      <w:pPr>
        <w:pStyle w:val="BookText"/>
      </w:pPr>
      <w:r>
        <w:rPr>
          <w:rFonts w:ascii="IRNazanin" w:hAnsi="IRNazanin" w:eastAsia="IRNazanin" w:cs="IRNazanin"/>
          <w:lang w:bidi="fa-IR"/>
          <w:color w:val="111111"/>
          <w:sz w:val="28"/>
          <w:szCs w:val="28"/>
          <w:rtl/>
        </w:rPr>
        <w:t xml:space="preserve">احمد بن محمد بن حسین بن دؤل قمی(-350 ق).نجاشی به اسناد خویش آن را از مؤلّف روایت می‌کند.</w:t>
      </w:r>
    </w:p>
    <w:p>
      <w:pPr>
        <w:pStyle w:val="Heading3"/>
      </w:pPr>
      <w:bookmarkStart w:id="1762" w:name="_Toc1201"/>
      <w:r>
        <w:t>الدّعاء،کتاب</w:t>
      </w:r>
      <w:bookmarkEnd w:id="1762"/>
    </w:p>
    <w:p>
      <w:pPr>
        <w:pStyle w:val="BookText"/>
      </w:pPr>
      <w:r>
        <w:rPr>
          <w:rFonts w:ascii="IRNazanin" w:hAnsi="IRNazanin" w:eastAsia="IRNazanin" w:cs="IRNazanin"/>
          <w:lang w:bidi="fa-IR"/>
          <w:color w:val="111111"/>
          <w:sz w:val="28"/>
          <w:szCs w:val="28"/>
          <w:rtl/>
        </w:rPr>
        <w:t xml:space="preserve">به احتمال از جابر بن حیان صوفی(-200 ق).</w:t>
      </w:r>
    </w:p>
    <w:p>
      <w:pPr>
        <w:pStyle w:val="BookText"/>
      </w:pPr>
      <w:r>
        <w:rPr>
          <w:rFonts w:ascii="IRNazanin" w:hAnsi="IRNazanin" w:eastAsia="IRNazanin" w:cs="IRNazanin"/>
          <w:lang w:bidi="fa-IR"/>
          <w:color w:val="111111"/>
          <w:sz w:val="28"/>
          <w:szCs w:val="28"/>
          <w:rtl/>
        </w:rPr>
        <w:t xml:space="preserve">ضمن 11 رساله جابر در کیمیا دیده شده.</w:t>
      </w:r>
    </w:p>
    <w:p>
      <w:pPr>
        <w:pStyle w:val="Heading3"/>
      </w:pPr>
      <w:bookmarkStart w:id="1763" w:name="_Toc1202"/>
      <w:r>
        <w:t>الدّعاء،کتاب</w:t>
      </w:r>
      <w:bookmarkEnd w:id="1763"/>
    </w:p>
    <w:p>
      <w:pPr>
        <w:pStyle w:val="BookText"/>
      </w:pPr>
      <w:r>
        <w:rPr>
          <w:rFonts w:ascii="IRNazanin" w:hAnsi="IRNazanin" w:eastAsia="IRNazanin" w:cs="IRNazanin"/>
          <w:lang w:bidi="fa-IR"/>
          <w:color w:val="111111"/>
          <w:sz w:val="28"/>
          <w:szCs w:val="28"/>
          <w:rtl/>
        </w:rPr>
        <w:t xml:space="preserve">ابو القاسم حمید بن زیاد بن حماد کوفی نینوائی (-310 ق).حسین بن علی بزوفری و احمد بن جعفر بزوفری که هردو از مشایخ شیخ مفیداند، آن را از مؤلّف روایت می‌کنند.و شیخ مفید آن را از محمد بن حسین بزوفری روایت می‌کند.</w:t>
      </w:r>
    </w:p>
    <w:p>
      <w:pPr>
        <w:pStyle w:val="Heading3"/>
      </w:pPr>
      <w:bookmarkStart w:id="1764" w:name="_Toc1203"/>
      <w:r>
        <w:t>الدّعاء،کتاب</w:t>
      </w:r>
      <w:bookmarkEnd w:id="1764"/>
    </w:p>
    <w:p>
      <w:pPr>
        <w:pStyle w:val="BookText"/>
      </w:pPr>
      <w:r>
        <w:rPr>
          <w:rFonts w:ascii="IRNazanin" w:hAnsi="IRNazanin" w:eastAsia="IRNazanin" w:cs="IRNazanin"/>
          <w:lang w:bidi="fa-IR"/>
          <w:color w:val="111111"/>
          <w:sz w:val="28"/>
          <w:szCs w:val="28"/>
          <w:rtl/>
        </w:rPr>
        <w:t xml:space="preserve">سید خلف مشعشعی حویزی(-1074 ق)، مذکور در«ریاض العلماء».</w:t>
      </w:r>
    </w:p>
    <w:p>
      <w:pPr>
        <w:pStyle w:val="Heading3"/>
      </w:pPr>
      <w:bookmarkStart w:id="1765" w:name="_Toc1204"/>
      <w:r>
        <w:t>الدّعاء،کتاب</w:t>
      </w:r>
      <w:bookmarkEnd w:id="1765"/>
    </w:p>
    <w:p>
      <w:pPr>
        <w:pStyle w:val="BookText"/>
      </w:pPr>
      <w:r>
        <w:rPr>
          <w:rFonts w:ascii="IRNazanin" w:hAnsi="IRNazanin" w:eastAsia="IRNazanin" w:cs="IRNazanin"/>
          <w:lang w:bidi="fa-IR"/>
          <w:color w:val="111111"/>
          <w:sz w:val="28"/>
          <w:szCs w:val="28"/>
          <w:rtl/>
        </w:rPr>
        <w:t xml:space="preserve">ابو القاسم سعد بن عبد اللّه بن ابی خلف اشعری قمّی(-301 یا 299 ق).مذکور در رجال نجاشی.</w:t>
      </w:r>
    </w:p>
    <w:p>
      <w:pPr>
        <w:pStyle w:val="Heading3"/>
      </w:pPr>
      <w:bookmarkStart w:id="1766" w:name="_Toc1205"/>
      <w:r>
        <w:t>الدّعاء،کتاب</w:t>
      </w:r>
      <w:bookmarkEnd w:id="1766"/>
    </w:p>
    <w:p>
      <w:pPr>
        <w:pStyle w:val="BookText"/>
      </w:pPr>
      <w:r>
        <w:rPr>
          <w:rFonts w:ascii="IRNazanin" w:hAnsi="IRNazanin" w:eastAsia="IRNazanin" w:cs="IRNazanin"/>
          <w:lang w:bidi="fa-IR"/>
          <w:color w:val="111111"/>
          <w:sz w:val="28"/>
          <w:szCs w:val="28"/>
          <w:rtl/>
        </w:rPr>
        <w:t xml:space="preserve">حاج محمد سعید.ظاهرا از مؤلفات پس از هزار هجری است و در برخی از مجامیع از آن نقل شده است.</w:t>
      </w:r>
    </w:p>
    <w:p>
      <w:pPr>
        <w:pStyle w:val="Heading3"/>
      </w:pPr>
      <w:bookmarkStart w:id="1767" w:name="_Toc1206"/>
      <w:r>
        <w:t>الدّعاء،کتاب</w:t>
      </w:r>
      <w:bookmarkEnd w:id="1767"/>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BookText"/>
      </w:pPr>
      <w:r>
        <w:rPr>
          <w:rFonts w:ascii="IRNazanin" w:hAnsi="IRNazanin" w:eastAsia="IRNazanin" w:cs="IRNazanin"/>
          <w:lang w:bidi="fa-IR"/>
          <w:color w:val="111111"/>
          <w:sz w:val="28"/>
          <w:szCs w:val="28"/>
          <w:rtl/>
        </w:rPr>
        <w:t xml:space="preserve">از وی 3 کتاب دعاء روایت شده که دومی کتاب الدعاء عن علی(علیه السلام)و سوّمی کتاب الدعاء عن ابن عباس نام داشته است.مذکور در رجال نجاشی.</w:t>
      </w:r>
    </w:p>
    <w:p>
      <w:pPr>
        <w:pStyle w:val="Heading3"/>
      </w:pPr>
      <w:bookmarkStart w:id="1768" w:name="_Toc1207"/>
      <w:r>
        <w:t>الدّعاء،کتاب</w:t>
      </w:r>
      <w:bookmarkEnd w:id="1768"/>
    </w:p>
    <w:p>
      <w:pPr>
        <w:pStyle w:val="BookText"/>
      </w:pPr>
      <w:r>
        <w:rPr>
          <w:rFonts w:ascii="IRNazanin" w:hAnsi="IRNazanin" w:eastAsia="IRNazanin" w:cs="IRNazanin"/>
          <w:lang w:bidi="fa-IR"/>
          <w:color w:val="111111"/>
          <w:sz w:val="28"/>
          <w:szCs w:val="28"/>
          <w:rtl/>
        </w:rPr>
        <w:t xml:space="preserve">عبد القاهر(یا عبد القادر)بن ابی القاسم اشتری.در تصانیف سید بن طاوس از جمله در اقبال از آن نقل شده است.</w:t>
      </w:r>
    </w:p>
    <w:p>
      <w:pPr>
        <w:pStyle w:val="Heading3"/>
      </w:pPr>
      <w:bookmarkStart w:id="1769" w:name="_Toc1208"/>
      <w:r>
        <w:t>الدّعاء،کتاب</w:t>
      </w:r>
      <w:bookmarkEnd w:id="1769"/>
    </w:p>
    <w:p>
      <w:pPr>
        <w:pStyle w:val="BookText"/>
      </w:pPr>
      <w:r>
        <w:rPr>
          <w:rFonts w:ascii="IRNazanin" w:hAnsi="IRNazanin" w:eastAsia="IRNazanin" w:cs="IRNazanin"/>
          <w:lang w:bidi="fa-IR"/>
          <w:color w:val="111111"/>
          <w:sz w:val="28"/>
          <w:szCs w:val="28"/>
          <w:rtl/>
        </w:rPr>
        <w:t xml:space="preserve">ابو الحسن علی بن حسن بن علی بن فضال کوفی (سدۀ 3 ق).مذکور در رجال نجاشی.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1" w:name="pg14526_235559"/>
    <w:bookmarkEnd w:id="91"/>
    <w:p>
      <w:pPr>
        <w:pStyle w:val="Heading3"/>
      </w:pPr>
      <w:bookmarkStart w:id="1770" w:name="_Toc1209"/>
      <w:r>
        <w:t>الدّعاء،کتاب</w:t>
      </w:r>
      <w:bookmarkEnd w:id="1770"/>
    </w:p>
    <w:p>
      <w:pPr>
        <w:pStyle w:val="BookText"/>
      </w:pPr>
      <w:r>
        <w:rPr>
          <w:rFonts w:ascii="IRNazanin" w:hAnsi="IRNazanin" w:eastAsia="IRNazanin" w:cs="IRNazanin"/>
          <w:lang w:bidi="fa-IR"/>
          <w:color w:val="111111"/>
          <w:sz w:val="28"/>
          <w:szCs w:val="28"/>
          <w:rtl/>
        </w:rPr>
        <w:t xml:space="preserve">ابو الحسن علی بن حسن بن محمد طائی جرمی طاطری.نجاشی به 3 واسطه آن را از مؤلف روایت کرده است.</w:t>
      </w:r>
    </w:p>
    <w:p>
      <w:pPr>
        <w:pStyle w:val="Heading3"/>
      </w:pPr>
      <w:bookmarkStart w:id="1771" w:name="_Toc1210"/>
      <w:r>
        <w:t>الدّعاء،کتاب</w:t>
      </w:r>
      <w:bookmarkEnd w:id="1771"/>
    </w:p>
    <w:p>
      <w:pPr>
        <w:pStyle w:val="BookText"/>
      </w:pPr>
      <w:r>
        <w:rPr>
          <w:rFonts w:ascii="IRNazanin" w:hAnsi="IRNazanin" w:eastAsia="IRNazanin" w:cs="IRNazanin"/>
          <w:lang w:bidi="fa-IR"/>
          <w:color w:val="111111"/>
          <w:sz w:val="28"/>
          <w:szCs w:val="28"/>
          <w:rtl/>
        </w:rPr>
        <w:t xml:space="preserve">ابو الحسن علی بن حسین مسعودی(-346 ق) صاحب«مروج الذهب».مذکور در برخی از تألیفات کفعمی.</w:t>
      </w:r>
    </w:p>
    <w:p>
      <w:pPr>
        <w:pStyle w:val="Heading3"/>
      </w:pPr>
      <w:bookmarkStart w:id="1772" w:name="_Toc1211"/>
      <w:r>
        <w:t>الدعاء،کتاب</w:t>
      </w:r>
      <w:bookmarkEnd w:id="1772"/>
    </w:p>
    <w:p>
      <w:pPr>
        <w:pStyle w:val="BookText"/>
      </w:pPr>
      <w:r>
        <w:rPr>
          <w:rFonts w:ascii="IRNazanin" w:hAnsi="IRNazanin" w:eastAsia="IRNazanin" w:cs="IRNazanin"/>
          <w:lang w:bidi="fa-IR"/>
          <w:color w:val="111111"/>
          <w:sz w:val="28"/>
          <w:szCs w:val="28"/>
          <w:rtl/>
        </w:rPr>
        <w:t xml:space="preserve">ابو الحسن علی بن مهزیار اهوازی،وکیل امام رضا،امام جواد و امام هادی علیهم السّلام.</w:t>
      </w:r>
    </w:p>
    <w:p>
      <w:pPr>
        <w:pStyle w:val="Heading3"/>
      </w:pPr>
      <w:bookmarkStart w:id="1773" w:name="_Toc1212"/>
      <w:r>
        <w:t>الدّعاء،کتاب</w:t>
      </w:r>
      <w:bookmarkEnd w:id="1773"/>
    </w:p>
    <w:p>
      <w:pPr>
        <w:pStyle w:val="BookText"/>
      </w:pPr>
      <w:r>
        <w:rPr>
          <w:rFonts w:ascii="IRNazanin" w:hAnsi="IRNazanin" w:eastAsia="IRNazanin" w:cs="IRNazanin"/>
          <w:lang w:bidi="fa-IR"/>
          <w:color w:val="111111"/>
          <w:sz w:val="28"/>
          <w:szCs w:val="28"/>
          <w:rtl/>
        </w:rPr>
        <w:t xml:space="preserve">سید مبین حسینی وفسی همدانی،تألیف:1268 ق.خ.مرعشی قم.</w:t>
      </w:r>
    </w:p>
    <w:p>
      <w:pPr>
        <w:pStyle w:val="Heading3"/>
      </w:pPr>
      <w:bookmarkStart w:id="1774" w:name="_Toc1213"/>
      <w:r>
        <w:t>الدّعاء،کتاب</w:t>
      </w:r>
      <w:bookmarkEnd w:id="1774"/>
    </w:p>
    <w:p>
      <w:pPr>
        <w:pStyle w:val="BookText"/>
      </w:pPr>
      <w:r>
        <w:rPr>
          <w:rFonts w:ascii="IRNazanin" w:hAnsi="IRNazanin" w:eastAsia="IRNazanin" w:cs="IRNazanin"/>
          <w:lang w:bidi="fa-IR"/>
          <w:color w:val="111111"/>
          <w:sz w:val="28"/>
          <w:szCs w:val="28"/>
          <w:rtl/>
        </w:rPr>
        <w:t xml:space="preserve">ابو جعفر محمد بن اورمۀ قمّی.نجاشی به 4 واسطه آن را از مؤلف روایت می‌کند.</w:t>
      </w:r>
    </w:p>
    <w:p>
      <w:pPr>
        <w:pStyle w:val="Heading3"/>
      </w:pPr>
      <w:bookmarkStart w:id="1775" w:name="_Toc1214"/>
      <w:r>
        <w:t>الدّعاء،کتاب</w:t>
      </w:r>
      <w:bookmarkEnd w:id="1775"/>
    </w:p>
    <w:p>
      <w:pPr>
        <w:pStyle w:val="BookText"/>
      </w:pPr>
      <w:r>
        <w:rPr>
          <w:rFonts w:ascii="IRNazanin" w:hAnsi="IRNazanin" w:eastAsia="IRNazanin" w:cs="IRNazanin"/>
          <w:lang w:bidi="fa-IR"/>
          <w:color w:val="111111"/>
          <w:sz w:val="28"/>
          <w:szCs w:val="28"/>
          <w:rtl/>
        </w:rPr>
        <w:t xml:space="preserve">ابو جعفر محمد بن حسن بن فرّوخ صفار(-290 ق).نجاشی به 2 واسطه آن را از مؤلف روایت می‌کند.</w:t>
      </w:r>
    </w:p>
    <w:p>
      <w:pPr>
        <w:pStyle w:val="Heading3"/>
      </w:pPr>
      <w:bookmarkStart w:id="1776" w:name="_Toc1215"/>
      <w:r>
        <w:t>الدّعاء،کتاب</w:t>
      </w:r>
      <w:bookmarkEnd w:id="1776"/>
    </w:p>
    <w:p>
      <w:pPr>
        <w:pStyle w:val="BookText"/>
      </w:pPr>
      <w:r>
        <w:rPr>
          <w:rFonts w:ascii="IRNazanin" w:hAnsi="IRNazanin" w:eastAsia="IRNazanin" w:cs="IRNazanin"/>
          <w:lang w:bidi="fa-IR"/>
          <w:color w:val="111111"/>
          <w:sz w:val="28"/>
          <w:szCs w:val="28"/>
          <w:rtl/>
        </w:rPr>
        <w:t xml:space="preserve">ابو طاهر محمد بن سلیمان زراری(-300 ق)جد ابو غالب زراری.مذکور در رجال نجاشی.</w:t>
      </w:r>
    </w:p>
    <w:p>
      <w:pPr>
        <w:pStyle w:val="Heading3"/>
      </w:pPr>
      <w:bookmarkStart w:id="1777" w:name="_Toc1216"/>
      <w:r>
        <w:t>الدّعاء،کتاب</w:t>
      </w:r>
      <w:bookmarkEnd w:id="1777"/>
    </w:p>
    <w:p>
      <w:pPr>
        <w:pStyle w:val="BookText"/>
      </w:pPr>
      <w:r>
        <w:rPr>
          <w:rFonts w:ascii="IRNazanin" w:hAnsi="IRNazanin" w:eastAsia="IRNazanin" w:cs="IRNazanin"/>
          <w:lang w:bidi="fa-IR"/>
          <w:color w:val="111111"/>
          <w:sz w:val="28"/>
          <w:szCs w:val="28"/>
          <w:rtl/>
        </w:rPr>
        <w:t xml:space="preserve">ابو عبد اللّه محمد بن عباس بن عیسی غاضری.</w:t>
      </w:r>
    </w:p>
    <w:p>
      <w:pPr>
        <w:pStyle w:val="BookText"/>
      </w:pPr>
      <w:r>
        <w:rPr>
          <w:rFonts w:ascii="IRNazanin" w:hAnsi="IRNazanin" w:eastAsia="IRNazanin" w:cs="IRNazanin"/>
          <w:lang w:bidi="fa-IR"/>
          <w:color w:val="111111"/>
          <w:sz w:val="28"/>
          <w:szCs w:val="28"/>
          <w:rtl/>
        </w:rPr>
        <w:t xml:space="preserve">تألیفات غاضری را حمید نینوائی(-310 ق)از او روایت می‌کند.مذکور در رجال نجاشی.</w:t>
      </w:r>
    </w:p>
    <w:p>
      <w:pPr>
        <w:pStyle w:val="Heading3"/>
      </w:pPr>
      <w:bookmarkStart w:id="1778" w:name="_Toc1217"/>
      <w:r>
        <w:t>الدّعاء،کتاب</w:t>
      </w:r>
      <w:bookmarkEnd w:id="1778"/>
    </w:p>
    <w:p>
      <w:pPr>
        <w:pStyle w:val="BookText"/>
      </w:pPr>
      <w:r>
        <w:rPr>
          <w:rFonts w:ascii="IRNazanin" w:hAnsi="IRNazanin" w:eastAsia="IRNazanin" w:cs="IRNazanin"/>
          <w:lang w:bidi="fa-IR"/>
          <w:color w:val="111111"/>
          <w:sz w:val="28"/>
          <w:szCs w:val="28"/>
          <w:rtl/>
        </w:rPr>
        <w:t xml:space="preserve">ابو المفضل محمد بن عبد اللّه شیبانی(-387 ق).</w:t>
      </w:r>
    </w:p>
    <w:p>
      <w:pPr>
        <w:pStyle w:val="Heading3"/>
      </w:pPr>
      <w:bookmarkStart w:id="1779" w:name="_Toc1218"/>
      <w:r>
        <w:t>الدّعاء،کتاب</w:t>
      </w:r>
      <w:bookmarkEnd w:id="1779"/>
    </w:p>
    <w:p>
      <w:pPr>
        <w:pStyle w:val="BookText"/>
      </w:pPr>
      <w:r>
        <w:rPr>
          <w:rFonts w:ascii="IRNazanin" w:hAnsi="IRNazanin" w:eastAsia="IRNazanin" w:cs="IRNazanin"/>
          <w:lang w:bidi="fa-IR"/>
          <w:color w:val="111111"/>
          <w:sz w:val="28"/>
          <w:szCs w:val="28"/>
          <w:rtl/>
        </w:rPr>
        <w:t xml:space="preserve">ابو جعفر محمد بن حسین بن سفیان بزوفری،از مشایخ شیخ مفید.محمد بن ابی قرّه دعای ندبه را از این کتاب برگرفته است.</w:t>
      </w:r>
    </w:p>
    <w:p>
      <w:pPr>
        <w:pStyle w:val="Heading3"/>
      </w:pPr>
      <w:bookmarkStart w:id="1780" w:name="_Toc1219"/>
      <w:r>
        <w:t>الدّعاء،کتاب</w:t>
      </w:r>
      <w:bookmarkEnd w:id="1780"/>
    </w:p>
    <w:p>
      <w:pPr>
        <w:pStyle w:val="BookText"/>
      </w:pPr>
      <w:r>
        <w:rPr>
          <w:rFonts w:ascii="IRNazanin" w:hAnsi="IRNazanin" w:eastAsia="IRNazanin" w:cs="IRNazanin"/>
          <w:lang w:bidi="fa-IR"/>
          <w:color w:val="111111"/>
          <w:sz w:val="28"/>
          <w:szCs w:val="28"/>
          <w:rtl/>
        </w:rPr>
        <w:t xml:space="preserve">محمد بن علی ناموسی خاری فریومدی سبزواری،معاصر فخر الدین بن علامه حلّی (-771 ق).صاحب ریاض العلماء،بعضی از ادعیۀ امام سجاد را در کتاب«الصحیفة الثالثة السجادیّة»از این کتاب برگرفته است.</w:t>
      </w:r>
    </w:p>
    <w:p>
      <w:pPr>
        <w:pStyle w:val="Heading3"/>
      </w:pPr>
      <w:bookmarkStart w:id="1781" w:name="_Toc1220"/>
      <w:r>
        <w:t>الدعاء،کتاب</w:t>
      </w:r>
      <w:bookmarkEnd w:id="1781"/>
    </w:p>
    <w:p>
      <w:pPr>
        <w:pStyle w:val="BookText"/>
      </w:pPr>
      <w:r>
        <w:rPr>
          <w:rFonts w:ascii="IRNazanin" w:hAnsi="IRNazanin" w:eastAsia="IRNazanin" w:cs="IRNazanin"/>
          <w:lang w:bidi="fa-IR"/>
          <w:color w:val="111111"/>
          <w:sz w:val="28"/>
          <w:szCs w:val="28"/>
          <w:rtl/>
        </w:rPr>
        <w:t xml:space="preserve">ابو الفرج محمد بن علی بن ابی قرّۀ قنانی.از این کتاب در«مزار»محمد بن مشهدی و«اقبال» ابن طاوس نقل شده و شاید مؤلف از اولاد ابن ابی قرّه منجم خلیفه فاطمی مصر بوده باشد.</w:t>
      </w:r>
    </w:p>
    <w:p>
      <w:pPr>
        <w:pStyle w:val="Heading3"/>
      </w:pPr>
      <w:bookmarkStart w:id="1782" w:name="_Toc1221"/>
      <w:r>
        <w:t>الدّعاء،کتاب</w:t>
      </w:r>
      <w:bookmarkEnd w:id="1782"/>
    </w:p>
    <w:p>
      <w:pPr>
        <w:pStyle w:val="BookText"/>
      </w:pPr>
      <w:r>
        <w:rPr>
          <w:rFonts w:ascii="IRNazanin" w:hAnsi="IRNazanin" w:eastAsia="IRNazanin" w:cs="IRNazanin"/>
          <w:lang w:bidi="fa-IR"/>
          <w:color w:val="111111"/>
          <w:sz w:val="28"/>
          <w:szCs w:val="28"/>
          <w:rtl/>
        </w:rPr>
        <w:t xml:space="preserve">ابو عبد اللّه محمد بن عمران بن موسی خراسانی بغدادی(-378 ق).مذکور در فهرست ابن ندیم.</w:t>
      </w:r>
    </w:p>
    <w:p>
      <w:pPr>
        <w:pStyle w:val="Heading3"/>
      </w:pPr>
      <w:bookmarkStart w:id="1783" w:name="_Toc1222"/>
      <w:r>
        <w:t>الدّعاء،کتاب</w:t>
      </w:r>
      <w:bookmarkEnd w:id="1783"/>
    </w:p>
    <w:p>
      <w:pPr>
        <w:pStyle w:val="BookText"/>
      </w:pPr>
      <w:r>
        <w:rPr>
          <w:rFonts w:ascii="IRNazanin" w:hAnsi="IRNazanin" w:eastAsia="IRNazanin" w:cs="IRNazanin"/>
          <w:lang w:bidi="fa-IR"/>
          <w:color w:val="111111"/>
          <w:sz w:val="28"/>
          <w:szCs w:val="28"/>
          <w:rtl/>
        </w:rPr>
        <w:t xml:space="preserve">ابو النضر محمد بن مسعود عیاشی سلمی سمرقندی،از مشایخ کشی و از طبقۀ کلینی.</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1784" w:name="_Toc1223"/>
      <w:r>
        <w:t>الدّعاء،کتاب</w:t>
      </w:r>
      <w:bookmarkEnd w:id="1784"/>
    </w:p>
    <w:p>
      <w:pPr>
        <w:pStyle w:val="BookText"/>
      </w:pPr>
      <w:r>
        <w:rPr>
          <w:rFonts w:ascii="IRNazanin" w:hAnsi="IRNazanin" w:eastAsia="IRNazanin" w:cs="IRNazanin"/>
          <w:lang w:bidi="fa-IR"/>
          <w:color w:val="111111"/>
          <w:sz w:val="28"/>
          <w:szCs w:val="28"/>
          <w:rtl/>
        </w:rPr>
        <w:t xml:space="preserve">ابو عبد اللّه محمد بن وهبان بن محمد دبیلی، مذکور در رجال نجاشی.</w:t>
      </w:r>
    </w:p>
    <w:p>
      <w:pPr>
        <w:pStyle w:val="Heading3"/>
      </w:pPr>
      <w:bookmarkStart w:id="1785" w:name="_Toc1224"/>
      <w:r>
        <w:t>الدّعاء،کتاب</w:t>
      </w:r>
      <w:bookmarkEnd w:id="1785"/>
    </w:p>
    <w:p>
      <w:pPr>
        <w:pStyle w:val="BookText"/>
      </w:pPr>
      <w:r>
        <w:rPr>
          <w:rFonts w:ascii="IRNazanin" w:hAnsi="IRNazanin" w:eastAsia="IRNazanin" w:cs="IRNazanin"/>
          <w:lang w:bidi="fa-IR"/>
          <w:color w:val="111111"/>
          <w:sz w:val="28"/>
          <w:szCs w:val="28"/>
          <w:rtl/>
        </w:rPr>
        <w:t xml:space="preserve">ابو جعفر محمد بن یعقوب کلینی(-328 ق).</w:t>
      </w:r>
    </w:p>
    <w:p>
      <w:pPr>
        <w:pStyle w:val="BookText"/>
      </w:pPr>
      <w:r>
        <w:rPr>
          <w:rFonts w:ascii="IRNazanin" w:hAnsi="IRNazanin" w:eastAsia="IRNazanin" w:cs="IRNazanin"/>
          <w:lang w:bidi="fa-IR"/>
          <w:color w:val="111111"/>
          <w:sz w:val="28"/>
          <w:szCs w:val="28"/>
          <w:rtl/>
        </w:rPr>
        <w:t xml:space="preserve">کتاب از مآخذ«البلد الامین»کفعمی است و کفعمی نسخۀ آن را داشته است.</w:t>
      </w:r>
    </w:p>
    <w:p>
      <w:pPr>
        <w:pStyle w:val="Heading3"/>
      </w:pPr>
      <w:bookmarkStart w:id="1786" w:name="_Toc1225"/>
      <w:r>
        <w:t>الدّعاء،کتاب</w:t>
      </w:r>
      <w:bookmarkEnd w:id="1786"/>
    </w:p>
    <w:p>
      <w:pPr>
        <w:pStyle w:val="BookText"/>
      </w:pPr>
      <w:r>
        <w:rPr>
          <w:rFonts w:ascii="IRNazanin" w:hAnsi="IRNazanin" w:eastAsia="IRNazanin" w:cs="IRNazanin"/>
          <w:lang w:bidi="fa-IR"/>
          <w:color w:val="111111"/>
          <w:sz w:val="28"/>
          <w:szCs w:val="28"/>
          <w:rtl/>
        </w:rPr>
        <w:t xml:space="preserve">محمد بن هارون تلعکبری.علامۀ مجلسی در «بحار الانوار»از این کتاب به«الکتاب العتیق» تعبیر کرده و کفعمی آن را«مجموع الدعوات» نامیده است.</w:t>
      </w:r>
    </w:p>
    <w:p>
      <w:pPr>
        <w:pStyle w:val="Heading3"/>
      </w:pPr>
      <w:bookmarkStart w:id="1787" w:name="_Toc1226"/>
      <w:r>
        <w:t>الدّعاء،کتاب</w:t>
      </w:r>
      <w:bookmarkEnd w:id="1787"/>
    </w:p>
    <w:p>
      <w:pPr>
        <w:pStyle w:val="BookText"/>
      </w:pPr>
      <w:r>
        <w:rPr>
          <w:rFonts w:ascii="IRNazanin" w:hAnsi="IRNazanin" w:eastAsia="IRNazanin" w:cs="IRNazanin"/>
          <w:lang w:bidi="fa-IR"/>
          <w:color w:val="111111"/>
          <w:sz w:val="28"/>
          <w:szCs w:val="28"/>
          <w:rtl/>
        </w:rPr>
        <w:t xml:space="preserve">میر سلطان محمود،در برخی از مجموعه‌ها از این کتاب نقل شده است.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2" w:name="pg14526_235560"/>
    <w:bookmarkEnd w:id="92"/>
    <w:p>
      <w:pPr>
        <w:pStyle w:val="Heading3"/>
      </w:pPr>
      <w:bookmarkStart w:id="1788" w:name="_Toc1227"/>
      <w:r>
        <w:t>الدعاء،کتاب</w:t>
      </w:r>
      <w:bookmarkEnd w:id="1788"/>
    </w:p>
    <w:p>
      <w:pPr>
        <w:pStyle w:val="BookText"/>
      </w:pPr>
      <w:r>
        <w:rPr>
          <w:rFonts w:ascii="IRNazanin" w:hAnsi="IRNazanin" w:eastAsia="IRNazanin" w:cs="IRNazanin"/>
          <w:lang w:bidi="fa-IR"/>
          <w:color w:val="111111"/>
          <w:sz w:val="28"/>
          <w:szCs w:val="28"/>
          <w:rtl/>
        </w:rPr>
        <w:t xml:space="preserve">مظفر حسین بن ضامن حسین رضوی لکهنوی (1294 ق-).</w:t>
      </w:r>
    </w:p>
    <w:p>
      <w:pPr>
        <w:pStyle w:val="Heading3"/>
      </w:pPr>
      <w:bookmarkStart w:id="1789" w:name="_Toc1228"/>
      <w:r>
        <w:t>الدعاء،کتاب</w:t>
      </w:r>
      <w:bookmarkEnd w:id="1789"/>
    </w:p>
    <w:p>
      <w:pPr>
        <w:pStyle w:val="BookText"/>
      </w:pPr>
      <w:r>
        <w:rPr>
          <w:rFonts w:ascii="IRNazanin" w:hAnsi="IRNazanin" w:eastAsia="IRNazanin" w:cs="IRNazanin"/>
          <w:lang w:bidi="fa-IR"/>
          <w:color w:val="111111"/>
          <w:sz w:val="28"/>
          <w:szCs w:val="28"/>
          <w:rtl/>
        </w:rPr>
        <w:t xml:space="preserve">معاویة بن عمار بن ابی معاویۀ دهنی بجلی (-175 ق).نجاشی به 4 واسطه آن را از مؤلّف روایت کرده است.</w:t>
      </w:r>
    </w:p>
    <w:p>
      <w:pPr>
        <w:pStyle w:val="Heading3"/>
      </w:pPr>
      <w:bookmarkStart w:id="1790" w:name="_Toc1229"/>
      <w:r>
        <w:t>الدّعاء،کتاب</w:t>
      </w:r>
      <w:bookmarkEnd w:id="1790"/>
    </w:p>
    <w:p>
      <w:pPr>
        <w:pStyle w:val="BookText"/>
      </w:pPr>
      <w:r>
        <w:rPr>
          <w:rFonts w:ascii="IRNazanin" w:hAnsi="IRNazanin" w:eastAsia="IRNazanin" w:cs="IRNazanin"/>
          <w:lang w:bidi="fa-IR"/>
          <w:color w:val="111111"/>
          <w:sz w:val="28"/>
          <w:szCs w:val="28"/>
          <w:rtl/>
        </w:rPr>
        <w:t xml:space="preserve">قاضی ابو حنیفه نعمان بن محمد بن منصور، مؤلف«دعائم الاسلام».مذکور در فهرست تألیفات مؤلف.</w:t>
      </w:r>
    </w:p>
    <w:p>
      <w:pPr>
        <w:pStyle w:val="Heading3"/>
      </w:pPr>
      <w:bookmarkStart w:id="1791" w:name="_Toc1230"/>
      <w:r>
        <w:t>الدّعاء،کتاب</w:t>
      </w:r>
      <w:bookmarkEnd w:id="1791"/>
    </w:p>
    <w:p>
      <w:pPr>
        <w:pStyle w:val="BookText"/>
      </w:pPr>
      <w:r>
        <w:rPr>
          <w:rFonts w:ascii="IRNazanin" w:hAnsi="IRNazanin" w:eastAsia="IRNazanin" w:cs="IRNazanin"/>
          <w:lang w:bidi="fa-IR"/>
          <w:color w:val="111111"/>
          <w:sz w:val="28"/>
          <w:szCs w:val="28"/>
          <w:rtl/>
        </w:rPr>
        <w:t xml:space="preserve">ابو القاسم هارون بن مسلم بن سعدان کاتب سرّ من رائی(سامرائی).نجاشی به 3 واسطه آن را از مؤلّف روایت کرده است.</w:t>
      </w:r>
    </w:p>
    <w:p>
      <w:pPr>
        <w:pStyle w:val="Heading3"/>
      </w:pPr>
      <w:bookmarkStart w:id="1792" w:name="_Toc1231"/>
      <w:r>
        <w:t>الدّعاء،کتاب</w:t>
      </w:r>
      <w:bookmarkEnd w:id="1792"/>
    </w:p>
    <w:p>
      <w:pPr>
        <w:pStyle w:val="BookText"/>
      </w:pPr>
      <w:r>
        <w:rPr>
          <w:rFonts w:ascii="IRNazanin" w:hAnsi="IRNazanin" w:eastAsia="IRNazanin" w:cs="IRNazanin"/>
          <w:lang w:bidi="fa-IR"/>
          <w:color w:val="111111"/>
          <w:sz w:val="28"/>
          <w:szCs w:val="28"/>
          <w:rtl/>
        </w:rPr>
        <w:t xml:space="preserve">ناشناخته،مؤلف از نوادگان میر داماد بوده است.</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1793" w:name="_Toc1232"/>
      <w:r>
        <w:t>الدّعاء،کتاب</w:t>
      </w:r>
      <w:bookmarkEnd w:id="1793"/>
    </w:p>
    <w:p>
      <w:pPr>
        <w:pStyle w:val="BookText"/>
      </w:pPr>
      <w:r>
        <w:rPr>
          <w:rFonts w:ascii="IRNazanin" w:hAnsi="IRNazanin" w:eastAsia="IRNazanin" w:cs="IRNazanin"/>
          <w:lang w:bidi="fa-IR"/>
          <w:color w:val="111111"/>
          <w:sz w:val="28"/>
          <w:szCs w:val="28"/>
          <w:rtl/>
        </w:rPr>
        <w:t xml:space="preserve">فارسی،ناشناخته،مرتب بر 2 قسم،خ.دیده شده.</w:t>
      </w:r>
    </w:p>
    <w:p>
      <w:pPr>
        <w:pStyle w:val="Heading3"/>
      </w:pPr>
      <w:bookmarkStart w:id="1794" w:name="_Toc1233"/>
      <w:r>
        <w:t>الدّعاء،کتاب</w:t>
      </w:r>
      <w:bookmarkEnd w:id="1794"/>
    </w:p>
    <w:p>
      <w:pPr>
        <w:pStyle w:val="BookText"/>
      </w:pPr>
      <w:r>
        <w:rPr>
          <w:rFonts w:ascii="IRNazanin" w:hAnsi="IRNazanin" w:eastAsia="IRNazanin" w:cs="IRNazanin"/>
          <w:lang w:bidi="fa-IR"/>
          <w:color w:val="111111"/>
          <w:sz w:val="28"/>
          <w:szCs w:val="28"/>
          <w:rtl/>
        </w:rPr>
        <w:t xml:space="preserve">ناشناخته،در 5 باب،در آن از«بحر المغفرة»نقل شده است.خ.دیده شده.</w:t>
      </w:r>
    </w:p>
    <w:p>
      <w:pPr>
        <w:pStyle w:val="Heading3"/>
      </w:pPr>
      <w:bookmarkStart w:id="1795" w:name="_Toc1234"/>
      <w:r>
        <w:t>الدّعاء،کتاب</w:t>
      </w:r>
      <w:bookmarkEnd w:id="1795"/>
    </w:p>
    <w:p>
      <w:pPr>
        <w:pStyle w:val="BookText"/>
      </w:pPr>
      <w:r>
        <w:rPr>
          <w:rFonts w:ascii="IRNazanin" w:hAnsi="IRNazanin" w:eastAsia="IRNazanin" w:cs="IRNazanin"/>
          <w:lang w:bidi="fa-IR"/>
          <w:color w:val="111111"/>
          <w:sz w:val="28"/>
          <w:szCs w:val="28"/>
          <w:rtl/>
        </w:rPr>
        <w:t xml:space="preserve">ناشناخته،در 5 مقصد،خ.دیده شده.</w:t>
      </w:r>
    </w:p>
    <w:p>
      <w:pPr>
        <w:pStyle w:val="Heading3"/>
      </w:pPr>
      <w:bookmarkStart w:id="1796" w:name="_Toc1235"/>
      <w:r>
        <w:t>دعاء ابی حمزة الثمالی</w:t>
      </w:r>
      <w:bookmarkEnd w:id="1796"/>
    </w:p>
    <w:p>
      <w:pPr>
        <w:pStyle w:val="BookText"/>
      </w:pPr>
      <w:r>
        <w:rPr>
          <w:rFonts w:ascii="IRNazanin" w:hAnsi="IRNazanin" w:eastAsia="IRNazanin" w:cs="IRNazanin"/>
          <w:lang w:bidi="fa-IR"/>
          <w:color w:val="111111"/>
          <w:sz w:val="28"/>
          <w:szCs w:val="28"/>
          <w:rtl/>
        </w:rPr>
        <w:t xml:space="preserve">به روایت ابو محمد هارون بن موسی تلعکبری.بر این دعاء شرحهای متعددی نوشته شده که در حرف شین خواهد آمد.</w:t>
      </w:r>
    </w:p>
    <w:p>
      <w:pPr>
        <w:pStyle w:val="Heading3"/>
      </w:pPr>
      <w:bookmarkStart w:id="1797" w:name="_Toc1236"/>
      <w:r>
        <w:t>دعاء الاحتجاب</w:t>
      </w:r>
      <w:bookmarkEnd w:id="1797"/>
    </w:p>
    <w:p>
      <w:pPr>
        <w:pStyle w:val="BookText"/>
      </w:pPr>
      <w:r>
        <w:rPr>
          <w:rFonts w:ascii="IRNazanin" w:hAnsi="IRNazanin" w:eastAsia="IRNazanin" w:cs="IRNazanin"/>
          <w:lang w:bidi="fa-IR"/>
          <w:color w:val="111111"/>
          <w:sz w:val="28"/>
          <w:szCs w:val="28"/>
          <w:rtl/>
        </w:rPr>
        <w:t xml:space="preserve">چهار دعاء است که به ترتیب به پیامبر اکرم (صلی الله علیه و آله)،علی بن ابی طالب،حسن بن علی و حسین بن علی علیهم السّلام منسوب است و هر یک را شروحی است که در حرف شین خواهد آمد.</w:t>
      </w:r>
    </w:p>
    <w:p>
      <w:pPr>
        <w:pStyle w:val="Heading3"/>
      </w:pPr>
      <w:bookmarkStart w:id="1798" w:name="_Toc1237"/>
      <w:r>
        <w:t>دعاء الاسابیع</w:t>
      </w:r>
      <w:bookmarkEnd w:id="1798"/>
    </w:p>
    <w:p>
      <w:pPr>
        <w:pStyle w:val="BookText"/>
      </w:pPr>
      <w:r>
        <w:rPr>
          <w:rFonts w:ascii="IRNazanin" w:hAnsi="IRNazanin" w:eastAsia="IRNazanin" w:cs="IRNazanin"/>
          <w:lang w:bidi="fa-IR"/>
          <w:color w:val="111111"/>
          <w:sz w:val="28"/>
          <w:szCs w:val="28"/>
          <w:rtl/>
        </w:rPr>
        <w:t xml:space="preserve">ناشناخته.سید کاظم رشتی(-1259 ق)براین دعاء شرحی نوشته است.</w:t>
      </w:r>
    </w:p>
    <w:p>
      <w:pPr>
        <w:pStyle w:val="Heading3"/>
      </w:pPr>
      <w:bookmarkStart w:id="1799" w:name="_Toc1238"/>
      <w:r>
        <w:t>دعاء برکة السباع</w:t>
      </w:r>
      <w:bookmarkEnd w:id="1799"/>
    </w:p>
    <w:p>
      <w:pPr>
        <w:pStyle w:val="BookText"/>
      </w:pPr>
      <w:r>
        <w:rPr>
          <w:rFonts w:ascii="IRNazanin" w:hAnsi="IRNazanin" w:eastAsia="IRNazanin" w:cs="IRNazanin"/>
          <w:lang w:bidi="fa-IR"/>
          <w:color w:val="111111"/>
          <w:sz w:val="28"/>
          <w:szCs w:val="28"/>
          <w:rtl/>
        </w:rPr>
        <w:t xml:space="preserve">منسوب به امام علی بن موسی الرضا(علیه السلام).در اجازۀ عماد الدین علی شریف قاری مورّخ 988 ق این دعاء نقل شده است و نسخۀ آن ضمن مجموعۀ«کنز السالکین»موجود است.</w:t>
      </w:r>
    </w:p>
    <w:p>
      <w:pPr>
        <w:pStyle w:val="Heading3"/>
      </w:pPr>
      <w:bookmarkStart w:id="1800" w:name="_Toc1239"/>
      <w:r>
        <w:t>دعاء التوسل</w:t>
      </w:r>
      <w:bookmarkEnd w:id="1800"/>
    </w:p>
    <w:p>
      <w:pPr>
        <w:pStyle w:val="BookText"/>
      </w:pPr>
      <w:r>
        <w:rPr>
          <w:rFonts w:ascii="IRNazanin" w:hAnsi="IRNazanin" w:eastAsia="IRNazanin" w:cs="IRNazanin"/>
          <w:lang w:bidi="fa-IR"/>
          <w:color w:val="111111"/>
          <w:sz w:val="28"/>
          <w:szCs w:val="28"/>
          <w:rtl/>
        </w:rPr>
        <w:t xml:space="preserve">در مجلد مزار«بحار الانوار»از محمد بن بابویه روایت شده است.</w:t>
      </w:r>
    </w:p>
    <w:p>
      <w:pPr>
        <w:pStyle w:val="Heading3"/>
      </w:pPr>
      <w:bookmarkStart w:id="1801" w:name="_Toc1240"/>
      <w:r>
        <w:t>دعاء جنّة الاسماء---</w:t>
      </w:r>
      <w:bookmarkEnd w:id="1801"/>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3" w:name="pg14526_235561"/>
    <w:bookmarkEnd w:id="93"/>
    <w:p>
      <w:pPr>
        <w:pStyle w:val="Heading3"/>
      </w:pPr>
      <w:bookmarkStart w:id="1802" w:name="_Toc1241"/>
      <w:r>
        <w:t>دعاء السیفی</w:t>
      </w:r>
      <w:bookmarkEnd w:id="1802"/>
    </w:p>
    <w:p>
      <w:pPr>
        <w:pStyle w:val="BookText"/>
      </w:pPr>
      <w:r>
        <w:rPr>
          <w:rFonts w:ascii="IRNazanin" w:hAnsi="IRNazanin" w:eastAsia="IRNazanin" w:cs="IRNazanin"/>
          <w:lang w:bidi="fa-IR"/>
          <w:color w:val="111111"/>
          <w:sz w:val="28"/>
          <w:szCs w:val="28"/>
          <w:rtl/>
        </w:rPr>
        <w:t xml:space="preserve">عبد النّبی بن محمد علی وفسی(1307 ق-).</w:t>
      </w:r>
    </w:p>
    <w:p>
      <w:pPr>
        <w:pStyle w:val="BookText"/>
      </w:pPr>
      <w:r>
        <w:rPr>
          <w:rFonts w:ascii="IRNazanin" w:hAnsi="IRNazanin" w:eastAsia="IRNazanin" w:cs="IRNazanin"/>
          <w:lang w:bidi="fa-IR"/>
          <w:color w:val="111111"/>
          <w:sz w:val="28"/>
          <w:szCs w:val="28"/>
          <w:rtl/>
        </w:rPr>
        <w:t xml:space="preserve">مذکور در فهرست تألیفات او.</w:t>
      </w:r>
    </w:p>
    <w:p>
      <w:pPr>
        <w:pStyle w:val="Heading3"/>
      </w:pPr>
      <w:bookmarkStart w:id="1803" w:name="_Toc1242"/>
      <w:r>
        <w:t>دعاء السیفی---</w:t>
      </w:r>
      <w:bookmarkEnd w:id="1803"/>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4" w:name="pg14526_235562"/>
    <w:bookmarkEnd w:id="94"/>
    <w:p>
      <w:pPr>
        <w:pStyle w:val="Heading3"/>
      </w:pPr>
      <w:bookmarkStart w:id="1804" w:name="_Toc1243"/>
      <w:r>
        <w:t>دعائم الاسلام(فی معرفة الحلال و الحرام)</w:t>
      </w:r>
      <w:bookmarkEnd w:id="1804"/>
    </w:p>
    <w:p>
      <w:pPr>
        <w:pStyle w:val="BookText"/>
      </w:pPr>
      <w:r>
        <w:rPr>
          <w:rFonts w:ascii="IRNazanin" w:hAnsi="IRNazanin" w:eastAsia="IRNazanin" w:cs="IRNazanin"/>
          <w:lang w:bidi="fa-IR"/>
          <w:color w:val="111111"/>
          <w:sz w:val="28"/>
          <w:szCs w:val="28"/>
          <w:rtl/>
        </w:rPr>
        <w:t xml:space="preserve">شیخ صدوق ابو جعفر محمد بن علی بن بابویه (-381 ق).مذکور در فهرست شیخ و رجال نجاشی.</w:t>
      </w:r>
    </w:p>
    <w:p>
      <w:pPr>
        <w:pStyle w:val="Heading3"/>
      </w:pPr>
      <w:bookmarkStart w:id="1805" w:name="_Toc1244"/>
      <w:r>
        <w:t>دعائم الاسلام(فی معرفة الحلال و الحرام و القضایا</w:t>
      </w:r>
      <w:bookmarkEnd w:id="1805"/>
    </w:p>
    <w:p>
      <w:pPr>
        <w:pStyle w:val="BookText"/>
      </w:pPr>
      <w:r>
        <w:rPr>
          <w:rFonts w:ascii="IRNazanin" w:hAnsi="IRNazanin" w:eastAsia="IRNazanin" w:cs="IRNazanin"/>
          <w:lang w:bidi="fa-IR"/>
          <w:color w:val="111111"/>
          <w:sz w:val="28"/>
          <w:szCs w:val="28"/>
          <w:rtl/>
        </w:rPr>
        <w:t xml:space="preserve">و الاحکام)</w:t>
      </w:r>
    </w:p>
    <w:p>
      <w:pPr>
        <w:pStyle w:val="BookText"/>
      </w:pPr>
      <w:r>
        <w:rPr>
          <w:rFonts w:ascii="IRNazanin" w:hAnsi="IRNazanin" w:eastAsia="IRNazanin" w:cs="IRNazanin"/>
          <w:lang w:bidi="fa-IR"/>
          <w:color w:val="111111"/>
          <w:sz w:val="28"/>
          <w:szCs w:val="28"/>
          <w:rtl/>
        </w:rPr>
        <w:t xml:space="preserve">فقه،از قاضی ابو حنیفه نعمان بن محمد بن منصور مغربی مصری(-363 ق)،خ.آستان قدس،ش 1683(1003 ق)و چند نسخۀ دیگر.</w:t>
      </w:r>
    </w:p>
    <w:p>
      <w:pPr>
        <w:pStyle w:val="BookText"/>
      </w:pPr>
      <w:r>
        <w:rPr>
          <w:rFonts w:ascii="IRNazanin" w:hAnsi="IRNazanin" w:eastAsia="IRNazanin" w:cs="IRNazanin"/>
          <w:lang w:bidi="fa-IR"/>
          <w:color w:val="111111"/>
          <w:sz w:val="28"/>
          <w:szCs w:val="28"/>
          <w:rtl/>
        </w:rPr>
        <w:t xml:space="preserve">-الحمد للّه استفتاحا لحمده...</w:t>
      </w:r>
    </w:p>
    <w:p>
      <w:pPr>
        <w:pStyle w:val="Heading3"/>
      </w:pPr>
      <w:bookmarkStart w:id="1806" w:name="_Toc1245"/>
      <w:r>
        <w:t>دعائم الاسلام(فی الحقایق)</w:t>
      </w:r>
      <w:bookmarkEnd w:id="1806"/>
    </w:p>
    <w:p>
      <w:pPr>
        <w:pStyle w:val="BookText"/>
      </w:pPr>
      <w:r>
        <w:rPr>
          <w:rFonts w:ascii="IRNazanin" w:hAnsi="IRNazanin" w:eastAsia="IRNazanin" w:cs="IRNazanin"/>
          <w:lang w:bidi="fa-IR"/>
          <w:color w:val="111111"/>
          <w:sz w:val="28"/>
          <w:szCs w:val="28"/>
          <w:rtl/>
        </w:rPr>
        <w:t xml:space="preserve">نیز از قاضی نعمان،مذکور در«المرشد الی ادب الاسماعیلیة».</w:t>
      </w:r>
    </w:p>
    <w:p>
      <w:pPr>
        <w:pStyle w:val="Heading3"/>
      </w:pPr>
      <w:bookmarkStart w:id="1807" w:name="_Toc1246"/>
      <w:r>
        <w:t>دعائم الدّین</w:t>
      </w:r>
      <w:bookmarkEnd w:id="1807"/>
    </w:p>
    <w:p>
      <w:pPr>
        <w:pStyle w:val="BookText"/>
      </w:pPr>
      <w:r>
        <w:rPr>
          <w:rFonts w:ascii="IRNazanin" w:hAnsi="IRNazanin" w:eastAsia="IRNazanin" w:cs="IRNazanin"/>
          <w:lang w:bidi="fa-IR"/>
          <w:color w:val="111111"/>
          <w:sz w:val="28"/>
          <w:szCs w:val="28"/>
          <w:rtl/>
        </w:rPr>
        <w:t xml:space="preserve">محمد بن علی بن ابی طالب حزین(-1181 ق).</w:t>
      </w:r>
    </w:p>
    <w:p>
      <w:pPr>
        <w:pStyle w:val="BookText"/>
      </w:pPr>
      <w:r>
        <w:rPr>
          <w:rFonts w:ascii="IRNazanin" w:hAnsi="IRNazanin" w:eastAsia="IRNazanin" w:cs="IRNazanin"/>
          <w:lang w:bidi="fa-IR"/>
          <w:color w:val="111111"/>
          <w:sz w:val="28"/>
          <w:szCs w:val="28"/>
          <w:rtl/>
        </w:rPr>
        <w:t xml:space="preserve">مذکور در«نجوم السماء».</w:t>
      </w:r>
    </w:p>
    <w:p>
      <w:pPr>
        <w:pStyle w:val="Heading3"/>
      </w:pPr>
      <w:bookmarkStart w:id="1808" w:name="_Toc1247"/>
      <w:r>
        <w:t>دعائم الدین و کشف الریبة(فی اثبات الکرة و</w:t>
      </w:r>
      <w:bookmarkEnd w:id="1808"/>
    </w:p>
    <w:p>
      <w:pPr>
        <w:pStyle w:val="BookText"/>
      </w:pPr>
      <w:r>
        <w:rPr>
          <w:rFonts w:ascii="Amiri" w:hAnsi="Amiri" w:eastAsia="Amiri" w:cs="Amiri"/>
          <w:lang w:bidi="ar-SA"/>
          <w:color w:val="111111"/>
          <w:sz w:val="28"/>
          <w:szCs w:val="28"/>
          <w:rtl/>
        </w:rPr>
        <w:t xml:space="preserve">الرجعة)</w:t>
      </w:r>
    </w:p>
    <w:p>
      <w:pPr>
        <w:pStyle w:val="BookText"/>
      </w:pPr>
      <w:r>
        <w:rPr>
          <w:rFonts w:ascii="IRNazanin" w:hAnsi="IRNazanin" w:eastAsia="IRNazanin" w:cs="IRNazanin"/>
          <w:lang w:bidi="fa-IR"/>
          <w:color w:val="111111"/>
          <w:sz w:val="28"/>
          <w:szCs w:val="28"/>
          <w:rtl/>
        </w:rPr>
        <w:t xml:space="preserve">محمد محسن بن عنایت اللّه مشهدی(سدۀ 11 ق).خ.ملّی تهران.</w:t>
      </w:r>
    </w:p>
    <w:p>
      <w:pPr>
        <w:pStyle w:val="BookText"/>
      </w:pPr>
      <w:r>
        <w:rPr>
          <w:rFonts w:ascii="IRNazanin" w:hAnsi="IRNazanin" w:eastAsia="IRNazanin" w:cs="IRNazanin"/>
          <w:lang w:bidi="fa-IR"/>
          <w:color w:val="111111"/>
          <w:sz w:val="28"/>
          <w:szCs w:val="28"/>
          <w:rtl/>
        </w:rPr>
        <w:t xml:space="preserve">-الحمد للّه الذی حبّب الینا الایمان...</w:t>
      </w:r>
    </w:p>
    <w:p>
      <w:pPr>
        <w:pStyle w:val="Heading3"/>
      </w:pPr>
      <w:bookmarkStart w:id="1809" w:name="_Toc1248"/>
      <w:r>
        <w:t>دعائم الکفر و الایمان</w:t>
      </w:r>
      <w:bookmarkEnd w:id="1809"/>
    </w:p>
    <w:p>
      <w:pPr>
        <w:pStyle w:val="BookText"/>
      </w:pPr>
      <w:r>
        <w:rPr>
          <w:rFonts w:ascii="IRNazanin" w:hAnsi="IRNazanin" w:eastAsia="IRNazanin" w:cs="IRNazanin"/>
          <w:lang w:bidi="fa-IR"/>
          <w:color w:val="111111"/>
          <w:sz w:val="28"/>
          <w:szCs w:val="28"/>
          <w:rtl/>
        </w:rPr>
        <w:t xml:space="preserve">در بیان اصول کفر و ایمان،از عبد الوحید گیلانی.</w:t>
      </w:r>
    </w:p>
    <w:p>
      <w:pPr>
        <w:pStyle w:val="BookText"/>
      </w:pPr>
      <w:r>
        <w:rPr>
          <w:rFonts w:ascii="IRNazanin" w:hAnsi="IRNazanin" w:eastAsia="IRNazanin" w:cs="IRNazanin"/>
          <w:lang w:bidi="fa-IR"/>
          <w:color w:val="111111"/>
          <w:sz w:val="28"/>
          <w:szCs w:val="28"/>
          <w:rtl/>
        </w:rPr>
        <w:t xml:space="preserve">مذکور در«ریاض العلماء».</w:t>
      </w:r>
    </w:p>
    <w:p>
      <w:pPr>
        <w:pStyle w:val="Heading3"/>
      </w:pPr>
      <w:bookmarkStart w:id="1810" w:name="_Toc1249"/>
      <w:r>
        <w:t>الدعاة الحسینیّة</w:t>
      </w:r>
      <w:bookmarkEnd w:id="1810"/>
    </w:p>
    <w:p>
      <w:pPr>
        <w:pStyle w:val="BookText"/>
      </w:pPr>
      <w:r>
        <w:rPr>
          <w:rFonts w:ascii="IRNazanin" w:hAnsi="IRNazanin" w:eastAsia="IRNazanin" w:cs="IRNazanin"/>
          <w:lang w:bidi="fa-IR"/>
          <w:color w:val="111111"/>
          <w:sz w:val="28"/>
          <w:szCs w:val="28"/>
          <w:rtl/>
        </w:rPr>
        <w:t xml:space="preserve">در انواع تعزیه،از محمد علی بن خداداد نخجوانی (-1334 ق).ط.1331 ق.</w:t>
      </w:r>
    </w:p>
    <w:p>
      <w:pPr>
        <w:pStyle w:val="Heading3"/>
      </w:pPr>
      <w:bookmarkStart w:id="1811" w:name="_Toc1250"/>
      <w:r>
        <w:t>الدعامة(فی احکام سنة العمامة)</w:t>
      </w:r>
      <w:bookmarkEnd w:id="1811"/>
    </w:p>
    <w:p>
      <w:pPr>
        <w:pStyle w:val="BookText"/>
      </w:pPr>
      <w:r>
        <w:rPr>
          <w:rFonts w:ascii="IRNazanin" w:hAnsi="IRNazanin" w:eastAsia="IRNazanin" w:cs="IRNazanin"/>
          <w:lang w:bidi="fa-IR"/>
          <w:color w:val="111111"/>
          <w:sz w:val="28"/>
          <w:szCs w:val="28"/>
          <w:rtl/>
        </w:rPr>
        <w:t xml:space="preserve">محمد بن جعفر کتانی.ط.دمشق،1342 ق.</w:t>
      </w:r>
    </w:p>
    <w:p>
      <w:pPr>
        <w:pStyle w:val="Heading3"/>
      </w:pPr>
      <w:bookmarkStart w:id="1812" w:name="_Toc1251"/>
      <w:r>
        <w:t>الدعامة(فی اثبات الامامة)</w:t>
      </w:r>
      <w:bookmarkEnd w:id="1812"/>
    </w:p>
    <w:p>
      <w:pPr>
        <w:pStyle w:val="BookText"/>
      </w:pPr>
      <w:r>
        <w:rPr>
          <w:rFonts w:ascii="IRNazanin" w:hAnsi="IRNazanin" w:eastAsia="IRNazanin" w:cs="IRNazanin"/>
          <w:lang w:bidi="fa-IR"/>
          <w:color w:val="111111"/>
          <w:sz w:val="28"/>
          <w:szCs w:val="28"/>
          <w:rtl/>
        </w:rPr>
        <w:t xml:space="preserve">رکن الدین محمد بن علی جرجانی غروی(سدۀ 8 ق).مذکور در«الابحاث فی تقویم الاحداث» مؤلّف.</w:t>
      </w:r>
    </w:p>
    <w:p>
      <w:pPr>
        <w:pStyle w:val="Heading3"/>
      </w:pPr>
      <w:bookmarkStart w:id="1813" w:name="_Toc1252"/>
      <w:r>
        <w:t>دعامة الخلاف فی ضلالة اهل الخلاف</w:t>
      </w:r>
      <w:bookmarkEnd w:id="1813"/>
    </w:p>
    <w:p>
      <w:pPr>
        <w:pStyle w:val="BookText"/>
      </w:pPr>
      <w:r>
        <w:rPr>
          <w:rFonts w:ascii="IRNazanin" w:hAnsi="IRNazanin" w:eastAsia="IRNazanin" w:cs="IRNazanin"/>
          <w:lang w:bidi="fa-IR"/>
          <w:color w:val="111111"/>
          <w:sz w:val="28"/>
          <w:szCs w:val="28"/>
          <w:rtl/>
        </w:rPr>
        <w:t xml:space="preserve">سید حسین بن حسن مجتهد کرکی(-1001 ق) نوادۀ دختری محقق کرکی.مذکور در«روضات الجنات».</w:t>
      </w:r>
    </w:p>
    <w:p>
      <w:pPr>
        <w:pStyle w:val="Heading3"/>
      </w:pPr>
      <w:bookmarkStart w:id="1814" w:name="_Toc1253"/>
      <w:r>
        <w:t>الدعاوی،کتاب</w:t>
      </w:r>
      <w:bookmarkEnd w:id="1814"/>
    </w:p>
    <w:p>
      <w:pPr>
        <w:pStyle w:val="BookText"/>
      </w:pPr>
      <w:r>
        <w:rPr>
          <w:rFonts w:ascii="IRNazanin" w:hAnsi="IRNazanin" w:eastAsia="IRNazanin" w:cs="IRNazanin"/>
          <w:lang w:bidi="fa-IR"/>
          <w:color w:val="111111"/>
          <w:sz w:val="28"/>
          <w:szCs w:val="28"/>
          <w:rtl/>
        </w:rPr>
        <w:t xml:space="preserve">ابو الحسین علی بن حسین مسعودی(-346 ق).</w:t>
      </w:r>
    </w:p>
    <w:p>
      <w:pPr>
        <w:pStyle w:val="BookText"/>
      </w:pPr>
      <w:r>
        <w:rPr>
          <w:rFonts w:ascii="IRNazanin" w:hAnsi="IRNazanin" w:eastAsia="IRNazanin" w:cs="IRNazanin"/>
          <w:lang w:bidi="fa-IR"/>
          <w:color w:val="111111"/>
          <w:sz w:val="28"/>
          <w:szCs w:val="28"/>
          <w:rtl/>
        </w:rPr>
        <w:t xml:space="preserve">مذکور در«مروج الذهب»مؤلّف.</w:t>
      </w:r>
    </w:p>
    <w:p>
      <w:pPr>
        <w:pStyle w:val="Heading3"/>
      </w:pPr>
      <w:bookmarkStart w:id="1815" w:name="_Toc1254"/>
      <w:r>
        <w:t>الدعاوی القلبیة</w:t>
      </w:r>
      <w:bookmarkEnd w:id="1815"/>
    </w:p>
    <w:p>
      <w:pPr>
        <w:pStyle w:val="BookText"/>
      </w:pPr>
      <w:r>
        <w:rPr>
          <w:rFonts w:ascii="IRNazanin" w:hAnsi="IRNazanin" w:eastAsia="IRNazanin" w:cs="IRNazanin"/>
          <w:lang w:bidi="fa-IR"/>
          <w:color w:val="111111"/>
          <w:sz w:val="28"/>
          <w:szCs w:val="28"/>
          <w:rtl/>
        </w:rPr>
        <w:t xml:space="preserve">اخلاق،از ابو نصر محمد بن احمد بن طرخان فارابی(-339 ق).ط.حیدرآباد هند،1349 ق.</w:t>
      </w:r>
    </w:p>
    <w:p>
      <w:pPr>
        <w:pStyle w:val="Heading3"/>
      </w:pPr>
      <w:bookmarkStart w:id="1816" w:name="_Toc1255"/>
      <w:r>
        <w:t>دعایة التفریق(و اثارة الفتن و من هو موقد نارها)</w:t>
      </w:r>
      <w:bookmarkEnd w:id="1816"/>
    </w:p>
    <w:p>
      <w:pPr>
        <w:pStyle w:val="BookText"/>
      </w:pPr>
      <w:r>
        <w:rPr>
          <w:rFonts w:ascii="IRNazanin" w:hAnsi="IRNazanin" w:eastAsia="IRNazanin" w:cs="IRNazanin"/>
          <w:lang w:bidi="fa-IR"/>
          <w:color w:val="111111"/>
          <w:sz w:val="28"/>
          <w:szCs w:val="28"/>
          <w:rtl/>
        </w:rPr>
        <w:t xml:space="preserve">سید محسن امین عاملی.در آن به ردّ صاحب «مجلة المنار»پرداخته است.به نقل از نامۀ مؤلف.</w:t>
      </w:r>
    </w:p>
    <w:p>
      <w:pPr>
        <w:pStyle w:val="Heading3"/>
      </w:pPr>
      <w:bookmarkStart w:id="1817" w:name="_Toc1256"/>
      <w:r>
        <w:t>الدعوی بلا معارض</w:t>
      </w:r>
      <w:bookmarkEnd w:id="1817"/>
    </w:p>
    <w:p>
      <w:pPr>
        <w:pStyle w:val="BookText"/>
      </w:pPr>
      <w:r>
        <w:rPr>
          <w:rFonts w:ascii="IRNazanin" w:hAnsi="IRNazanin" w:eastAsia="IRNazanin" w:cs="IRNazanin"/>
          <w:lang w:bidi="fa-IR"/>
          <w:color w:val="111111"/>
          <w:sz w:val="28"/>
          <w:szCs w:val="28"/>
          <w:rtl/>
        </w:rPr>
        <w:t xml:space="preserve">فقه،از علی بن حسین خاقانی(-1334 ق).به نقل از مؤلّف.</w:t>
      </w:r>
    </w:p>
    <w:p>
      <w:pPr>
        <w:pStyle w:val="Heading3"/>
      </w:pPr>
      <w:bookmarkStart w:id="1818" w:name="_Toc1257"/>
      <w:r>
        <w:t>الدعوات،کتاب</w:t>
      </w:r>
      <w:bookmarkEnd w:id="1818"/>
    </w:p>
    <w:p>
      <w:pPr>
        <w:pStyle w:val="BookText"/>
      </w:pPr>
      <w:r>
        <w:rPr>
          <w:rFonts w:ascii="IRNazanin" w:hAnsi="IRNazanin" w:eastAsia="IRNazanin" w:cs="IRNazanin"/>
          <w:lang w:bidi="fa-IR"/>
          <w:color w:val="111111"/>
          <w:sz w:val="28"/>
          <w:szCs w:val="28"/>
          <w:rtl/>
        </w:rPr>
        <w:t xml:space="preserve">ابراهیم بن حسین دنبلی خوئی(-1325 ق).</w:t>
      </w:r>
    </w:p>
    <w:p>
      <w:pPr>
        <w:pStyle w:val="BookText"/>
      </w:pPr>
      <w:r>
        <w:rPr>
          <w:rFonts w:ascii="IRNazanin" w:hAnsi="IRNazanin" w:eastAsia="IRNazanin" w:cs="IRNazanin"/>
          <w:lang w:bidi="fa-IR"/>
          <w:color w:val="111111"/>
          <w:sz w:val="28"/>
          <w:szCs w:val="28"/>
          <w:rtl/>
        </w:rPr>
        <w:t xml:space="preserve">مذکور در«ریحانة الادب».</w:t>
      </w:r>
    </w:p>
    <w:p>
      <w:pPr>
        <w:pStyle w:val="Heading3"/>
      </w:pPr>
      <w:bookmarkStart w:id="1819" w:name="_Toc1258"/>
      <w:r>
        <w:t>الدعوات،کتاب</w:t>
      </w:r>
      <w:bookmarkEnd w:id="1819"/>
    </w:p>
    <w:p>
      <w:pPr>
        <w:pStyle w:val="BookText"/>
      </w:pPr>
      <w:r>
        <w:rPr>
          <w:rFonts w:ascii="IRNazanin" w:hAnsi="IRNazanin" w:eastAsia="IRNazanin" w:cs="IRNazanin"/>
          <w:lang w:bidi="fa-IR"/>
          <w:color w:val="111111"/>
          <w:sz w:val="28"/>
          <w:szCs w:val="28"/>
          <w:rtl/>
        </w:rPr>
        <w:t xml:space="preserve">ابو یعقوب فقیه،مذکور در معالم العلماء.</w:t>
      </w:r>
    </w:p>
    <w:p>
      <w:pPr>
        <w:pStyle w:val="Heading3"/>
      </w:pPr>
      <w:bookmarkStart w:id="1820" w:name="_Toc1259"/>
      <w:r>
        <w:t>الدعوات،کتاب</w:t>
      </w:r>
      <w:bookmarkEnd w:id="1820"/>
    </w:p>
    <w:p>
      <w:pPr>
        <w:pStyle w:val="BookText"/>
      </w:pPr>
      <w:r>
        <w:rPr>
          <w:rFonts w:ascii="IRNazanin" w:hAnsi="IRNazanin" w:eastAsia="IRNazanin" w:cs="IRNazanin"/>
          <w:lang w:bidi="fa-IR"/>
          <w:color w:val="111111"/>
          <w:sz w:val="28"/>
          <w:szCs w:val="28"/>
          <w:rtl/>
        </w:rPr>
        <w:t xml:space="preserve">جامع:احمد خوانساری در 1279 ق.خ.شهید مطهری.</w:t>
      </w:r>
    </w:p>
    <w:p>
      <w:pPr>
        <w:pStyle w:val="Heading3"/>
      </w:pPr>
      <w:bookmarkStart w:id="1821" w:name="_Toc1260"/>
      <w:r>
        <w:t>الدعوات،کتاب</w:t>
      </w:r>
      <w:bookmarkEnd w:id="1821"/>
    </w:p>
    <w:p>
      <w:pPr>
        <w:pStyle w:val="BookText"/>
      </w:pPr>
      <w:r>
        <w:rPr>
          <w:rFonts w:ascii="IRNazanin" w:hAnsi="IRNazanin" w:eastAsia="IRNazanin" w:cs="IRNazanin"/>
          <w:lang w:bidi="fa-IR"/>
          <w:color w:val="111111"/>
          <w:sz w:val="28"/>
          <w:szCs w:val="28"/>
          <w:rtl/>
        </w:rPr>
        <w:t xml:space="preserve">ناشناخته،مؤلّف از متاخرین بوده.ط.تهران، 1268 ق.</w:t>
      </w:r>
    </w:p>
    <w:p>
      <w:pPr>
        <w:pStyle w:val="Heading3"/>
      </w:pPr>
      <w:bookmarkStart w:id="1822" w:name="_Toc1261"/>
      <w:r>
        <w:t>الدعوات،کتاب-دعوات الایام السبعة</w:t>
      </w:r>
      <w:bookmarkEnd w:id="1822"/>
    </w:p>
    <w:p>
      <w:pPr>
        <w:pStyle w:val="BookText"/>
      </w:pPr>
      <w:r>
        <w:rPr>
          <w:rFonts w:ascii="IRNazanin" w:hAnsi="IRNazanin" w:eastAsia="IRNazanin" w:cs="IRNazanin"/>
          <w:lang w:bidi="fa-IR"/>
          <w:color w:val="111111"/>
          <w:sz w:val="28"/>
          <w:szCs w:val="28"/>
          <w:rtl/>
        </w:rPr>
        <w:t xml:space="preserve">ناشناخته.خ.آستان قدس،ش 12407(سدۀ 6 ق).</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5" w:name="pg14526_235563"/>
    <w:bookmarkEnd w:id="95"/>
    <w:p>
      <w:pPr>
        <w:pStyle w:val="Heading3"/>
      </w:pPr>
      <w:bookmarkStart w:id="1823" w:name="_Toc1262"/>
      <w:r>
        <w:t>الدعوات،کتاب</w:t>
      </w:r>
      <w:bookmarkEnd w:id="1823"/>
    </w:p>
    <w:p>
      <w:pPr>
        <w:pStyle w:val="BookText"/>
      </w:pPr>
      <w:r>
        <w:rPr>
          <w:rFonts w:ascii="IRNazanin" w:hAnsi="IRNazanin" w:eastAsia="IRNazanin" w:cs="IRNazanin"/>
          <w:lang w:bidi="fa-IR"/>
          <w:color w:val="111111"/>
          <w:sz w:val="28"/>
          <w:szCs w:val="28"/>
          <w:rtl/>
        </w:rPr>
        <w:t xml:space="preserve">ناشناخته،نسخۀ آن را با حواشی به خط محمد صادق سراب تنکابنی دیده شده است.</w:t>
      </w:r>
    </w:p>
    <w:p>
      <w:pPr>
        <w:pStyle w:val="Heading3"/>
      </w:pPr>
      <w:bookmarkStart w:id="1824" w:name="_Toc1263"/>
      <w:r>
        <w:t>الدعوات،کتاب</w:t>
      </w:r>
      <w:bookmarkEnd w:id="1824"/>
    </w:p>
    <w:p>
      <w:pPr>
        <w:pStyle w:val="BookText"/>
      </w:pPr>
      <w:r>
        <w:rPr>
          <w:rFonts w:ascii="IRNazanin" w:hAnsi="IRNazanin" w:eastAsia="IRNazanin" w:cs="IRNazanin"/>
          <w:lang w:bidi="fa-IR"/>
          <w:color w:val="111111"/>
          <w:sz w:val="28"/>
          <w:szCs w:val="28"/>
          <w:rtl/>
        </w:rPr>
        <w:t xml:space="preserve">فارسی،ناشناخته،در 10 باب،خ.روضاتی، اصفهان.</w:t>
      </w:r>
    </w:p>
    <w:p>
      <w:pPr>
        <w:pStyle w:val="BookText"/>
      </w:pPr>
      <w:r>
        <w:rPr>
          <w:rFonts w:ascii="IRNazanin" w:hAnsi="IRNazanin" w:eastAsia="IRNazanin" w:cs="IRNazanin"/>
          <w:lang w:bidi="fa-IR"/>
          <w:color w:val="111111"/>
          <w:sz w:val="28"/>
          <w:szCs w:val="28"/>
          <w:rtl/>
        </w:rPr>
        <w:t xml:space="preserve">-الحمد للّه...اما بعد این رساله‌ای است در دفع آفات...</w:t>
      </w:r>
    </w:p>
    <w:p>
      <w:pPr>
        <w:pStyle w:val="Heading3"/>
      </w:pPr>
      <w:bookmarkStart w:id="1825" w:name="_Toc1264"/>
      <w:r>
        <w:t>الدعوات،کتاب</w:t>
      </w:r>
      <w:bookmarkEnd w:id="1825"/>
    </w:p>
    <w:p>
      <w:pPr>
        <w:pStyle w:val="BookText"/>
      </w:pPr>
      <w:r>
        <w:rPr>
          <w:rFonts w:ascii="IRNazanin" w:hAnsi="IRNazanin" w:eastAsia="IRNazanin" w:cs="IRNazanin"/>
          <w:lang w:bidi="fa-IR"/>
          <w:color w:val="111111"/>
          <w:sz w:val="28"/>
          <w:szCs w:val="28"/>
          <w:rtl/>
        </w:rPr>
        <w:t xml:space="preserve">ناشناخته،17 دعاء از دعاء کمیل تا دعاء رؤیت هلال.خ.شهید مطهری.</w:t>
      </w:r>
    </w:p>
    <w:p>
      <w:pPr>
        <w:pStyle w:val="Heading3"/>
      </w:pPr>
      <w:bookmarkStart w:id="1826" w:name="_Toc1265"/>
      <w:r>
        <w:t>الدعوات،کتاب</w:t>
      </w:r>
      <w:bookmarkEnd w:id="1826"/>
    </w:p>
    <w:p>
      <w:pPr>
        <w:pStyle w:val="BookText"/>
      </w:pPr>
      <w:r>
        <w:rPr>
          <w:rFonts w:ascii="IRNazanin" w:hAnsi="IRNazanin" w:eastAsia="IRNazanin" w:cs="IRNazanin"/>
          <w:lang w:bidi="fa-IR"/>
          <w:color w:val="111111"/>
          <w:sz w:val="28"/>
          <w:szCs w:val="28"/>
          <w:rtl/>
        </w:rPr>
        <w:t xml:space="preserve">ناشناخته،3 عنوان مختلف،خ.شهید مطهری.</w:t>
      </w:r>
    </w:p>
    <w:p>
      <w:pPr>
        <w:pStyle w:val="Heading3"/>
      </w:pPr>
      <w:bookmarkStart w:id="1827" w:name="_Toc1266"/>
      <w:r>
        <w:t>الدعوات،کتاب</w:t>
      </w:r>
      <w:bookmarkEnd w:id="1827"/>
    </w:p>
    <w:p>
      <w:pPr>
        <w:pStyle w:val="BookText"/>
      </w:pPr>
      <w:r>
        <w:rPr>
          <w:rFonts w:ascii="IRNazanin" w:hAnsi="IRNazanin" w:eastAsia="IRNazanin" w:cs="IRNazanin"/>
          <w:lang w:bidi="fa-IR"/>
          <w:color w:val="111111"/>
          <w:sz w:val="28"/>
          <w:szCs w:val="28"/>
          <w:rtl/>
        </w:rPr>
        <w:t xml:space="preserve">به خط محمد حسین شاگرد زین العابدین خطاط اصفهانی در 1240 ق.خ.شهید مطهری.</w:t>
      </w:r>
    </w:p>
    <w:p>
      <w:pPr>
        <w:pStyle w:val="Heading3"/>
      </w:pPr>
      <w:bookmarkStart w:id="1828" w:name="_Toc1267"/>
      <w:r>
        <w:t>الدعوات،کتاب</w:t>
      </w:r>
      <w:bookmarkEnd w:id="1828"/>
    </w:p>
    <w:p>
      <w:pPr>
        <w:pStyle w:val="BookText"/>
      </w:pPr>
      <w:r>
        <w:rPr>
          <w:rFonts w:ascii="IRNazanin" w:hAnsi="IRNazanin" w:eastAsia="IRNazanin" w:cs="IRNazanin"/>
          <w:lang w:bidi="fa-IR"/>
          <w:color w:val="111111"/>
          <w:sz w:val="28"/>
          <w:szCs w:val="28"/>
          <w:rtl/>
        </w:rPr>
        <w:t xml:space="preserve">جامع و کاتب:خداداد بختیاری در 1151 ق.خ.</w:t>
      </w:r>
    </w:p>
    <w:p>
      <w:pPr>
        <w:pStyle w:val="BookText"/>
      </w:pPr>
      <w:r>
        <w:rPr>
          <w:rFonts w:ascii="IRNazanin" w:hAnsi="IRNazanin" w:eastAsia="IRNazanin" w:cs="IRNazanin"/>
          <w:lang w:bidi="fa-IR"/>
          <w:color w:val="111111"/>
          <w:sz w:val="28"/>
          <w:szCs w:val="28"/>
          <w:rtl/>
        </w:rPr>
        <w:t xml:space="preserve">شهید مطهری.</w:t>
      </w:r>
    </w:p>
    <w:p>
      <w:pPr>
        <w:pStyle w:val="Heading3"/>
      </w:pPr>
      <w:bookmarkStart w:id="1829" w:name="_Toc1268"/>
      <w:r>
        <w:t>الدعوات،کتاب</w:t>
      </w:r>
      <w:bookmarkEnd w:id="1829"/>
    </w:p>
    <w:p>
      <w:pPr>
        <w:pStyle w:val="BookText"/>
      </w:pPr>
      <w:r>
        <w:rPr>
          <w:rFonts w:ascii="IRNazanin" w:hAnsi="IRNazanin" w:eastAsia="IRNazanin" w:cs="IRNazanin"/>
          <w:lang w:bidi="fa-IR"/>
          <w:color w:val="111111"/>
          <w:sz w:val="28"/>
          <w:szCs w:val="28"/>
          <w:rtl/>
        </w:rPr>
        <w:t xml:space="preserve">جامع و کاتب:زین العابدین یزدی،که در 1227 ق برای محمد حسن خان یزدی نوشته.خ.شهید مطهری.</w:t>
      </w:r>
    </w:p>
    <w:p>
      <w:pPr>
        <w:pStyle w:val="Heading3"/>
      </w:pPr>
      <w:bookmarkStart w:id="1830" w:name="_Toc1269"/>
      <w:r>
        <w:t>الدعوات،کتاب</w:t>
      </w:r>
      <w:bookmarkEnd w:id="1830"/>
    </w:p>
    <w:p>
      <w:pPr>
        <w:pStyle w:val="BookText"/>
      </w:pPr>
      <w:r>
        <w:rPr>
          <w:rFonts w:ascii="IRNazanin" w:hAnsi="IRNazanin" w:eastAsia="IRNazanin" w:cs="IRNazanin"/>
          <w:lang w:bidi="fa-IR"/>
          <w:color w:val="111111"/>
          <w:sz w:val="28"/>
          <w:szCs w:val="28"/>
          <w:rtl/>
        </w:rPr>
        <w:t xml:space="preserve">کاتب:علا بیک،برای خزانۀ شاه سلطان حسین صفوی،خ.شهید مطهری.</w:t>
      </w:r>
    </w:p>
    <w:p>
      <w:pPr>
        <w:pStyle w:val="Heading3"/>
      </w:pPr>
      <w:bookmarkStart w:id="1831" w:name="_Toc1270"/>
      <w:r>
        <w:t>الدعوات،کتاب</w:t>
      </w:r>
      <w:bookmarkEnd w:id="1831"/>
    </w:p>
    <w:p>
      <w:pPr>
        <w:pStyle w:val="BookText"/>
      </w:pPr>
      <w:r>
        <w:rPr>
          <w:rFonts w:ascii="IRNazanin" w:hAnsi="IRNazanin" w:eastAsia="IRNazanin" w:cs="IRNazanin"/>
          <w:lang w:bidi="fa-IR"/>
          <w:color w:val="111111"/>
          <w:sz w:val="28"/>
          <w:szCs w:val="28"/>
          <w:rtl/>
        </w:rPr>
        <w:t xml:space="preserve">کاتب:علی اکبر خوئی در 1253 ق.خ.شهید مطهّری.</w:t>
      </w:r>
    </w:p>
    <w:p>
      <w:pPr>
        <w:pStyle w:val="Heading3"/>
      </w:pPr>
      <w:bookmarkStart w:id="1832" w:name="_Toc1271"/>
      <w:r>
        <w:t>الدعوات،کتاب</w:t>
      </w:r>
      <w:bookmarkEnd w:id="1832"/>
    </w:p>
    <w:p>
      <w:pPr>
        <w:pStyle w:val="BookText"/>
      </w:pPr>
      <w:r>
        <w:rPr>
          <w:rFonts w:ascii="IRNazanin" w:hAnsi="IRNazanin" w:eastAsia="IRNazanin" w:cs="IRNazanin"/>
          <w:lang w:bidi="fa-IR"/>
          <w:color w:val="111111"/>
          <w:sz w:val="28"/>
          <w:szCs w:val="28"/>
          <w:rtl/>
        </w:rPr>
        <w:t xml:space="preserve">جامع:سید مبین وفسی همدانی در 1268 ق.خ.</w:t>
      </w:r>
    </w:p>
    <w:p>
      <w:pPr>
        <w:pStyle w:val="BookText"/>
      </w:pPr>
      <w:r>
        <w:rPr>
          <w:rFonts w:ascii="IRNazanin" w:hAnsi="IRNazanin" w:eastAsia="IRNazanin" w:cs="IRNazanin"/>
          <w:lang w:bidi="fa-IR"/>
          <w:color w:val="111111"/>
          <w:sz w:val="28"/>
          <w:szCs w:val="28"/>
          <w:rtl/>
        </w:rPr>
        <w:t xml:space="preserve">مرعشی قم.</w:t>
      </w:r>
    </w:p>
    <w:p>
      <w:pPr>
        <w:pStyle w:val="Heading3"/>
      </w:pPr>
      <w:bookmarkStart w:id="1833" w:name="_Toc1272"/>
      <w:r>
        <w:t>الدعوات،کتاب</w:t>
      </w:r>
      <w:bookmarkEnd w:id="1833"/>
    </w:p>
    <w:p>
      <w:pPr>
        <w:pStyle w:val="BookText"/>
      </w:pPr>
      <w:r>
        <w:rPr>
          <w:rFonts w:ascii="IRNazanin" w:hAnsi="IRNazanin" w:eastAsia="IRNazanin" w:cs="IRNazanin"/>
          <w:lang w:bidi="fa-IR"/>
          <w:color w:val="111111"/>
          <w:sz w:val="28"/>
          <w:szCs w:val="28"/>
          <w:rtl/>
        </w:rPr>
        <w:t xml:space="preserve">جامع:محمد خوانساری،خ.شهید مطهری.</w:t>
      </w:r>
    </w:p>
    <w:p>
      <w:pPr>
        <w:pStyle w:val="Heading3"/>
      </w:pPr>
      <w:bookmarkStart w:id="1834" w:name="_Toc1273"/>
      <w:r>
        <w:t>دعوات الاسماء</w:t>
      </w:r>
      <w:bookmarkEnd w:id="1834"/>
    </w:p>
    <w:p>
      <w:pPr>
        <w:pStyle w:val="BookText"/>
      </w:pPr>
      <w:r>
        <w:rPr>
          <w:rFonts w:ascii="IRNazanin" w:hAnsi="IRNazanin" w:eastAsia="IRNazanin" w:cs="IRNazanin"/>
          <w:lang w:bidi="fa-IR"/>
          <w:color w:val="111111"/>
          <w:sz w:val="28"/>
          <w:szCs w:val="28"/>
          <w:rtl/>
        </w:rPr>
        <w:t xml:space="preserve">شرح 40 اسم از اسماء پروردگار،از تقی الدین ابراهیم کفعمی(-905 ق)که به آخر «البلد الامین»ملحق ساخته است.خ.آستان قدس،ضمیمۀ ش 11478(1276 ق)ظاهرا مختصر شرح سهروردی است.</w:t>
      </w:r>
    </w:p>
    <w:p>
      <w:pPr>
        <w:pStyle w:val="Heading3"/>
      </w:pPr>
      <w:bookmarkStart w:id="1835" w:name="_Toc1274"/>
      <w:r>
        <w:t>دعوات الراوندی---</w:t>
      </w:r>
      <w:bookmarkEnd w:id="1835"/>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6" w:name="pg14526_235564"/>
    <w:bookmarkEnd w:id="96"/>
    <w:p>
      <w:pPr>
        <w:pStyle w:val="BookText"/>
      </w:pPr>
      <w:r>
        <w:rPr>
          <w:rFonts w:ascii="IRNazanin" w:hAnsi="IRNazanin" w:eastAsia="IRNazanin" w:cs="IRNazanin"/>
          <w:lang w:bidi="fa-IR"/>
          <w:color w:val="111111"/>
          <w:sz w:val="28"/>
          <w:szCs w:val="28"/>
          <w:rtl/>
        </w:rPr>
        <w:t xml:space="preserve">در آستان قدس موجود است.</w:t>
      </w:r>
    </w:p>
    <w:p>
      <w:pPr>
        <w:pStyle w:val="Heading3"/>
      </w:pPr>
      <w:bookmarkStart w:id="1836" w:name="_Toc1275"/>
      <w:r>
        <w:t>الدعوات المتفرقات</w:t>
      </w:r>
      <w:bookmarkEnd w:id="1836"/>
    </w:p>
    <w:p>
      <w:pPr>
        <w:pStyle w:val="BookText"/>
      </w:pPr>
      <w:r>
        <w:rPr>
          <w:rFonts w:ascii="IRNazanin" w:hAnsi="IRNazanin" w:eastAsia="IRNazanin" w:cs="IRNazanin"/>
          <w:lang w:bidi="fa-IR"/>
          <w:color w:val="111111"/>
          <w:sz w:val="28"/>
          <w:szCs w:val="28"/>
          <w:rtl/>
        </w:rPr>
        <w:t xml:space="preserve">ناشناخته،نسخۀ مورخ 1193 ق در آستان قدس موجود است.</w:t>
      </w:r>
    </w:p>
    <w:p>
      <w:pPr>
        <w:pStyle w:val="Heading3"/>
      </w:pPr>
      <w:bookmarkStart w:id="1837" w:name="_Toc1276"/>
      <w:r>
        <w:t>الدعوات الکافیات</w:t>
      </w:r>
      <w:bookmarkEnd w:id="1837"/>
    </w:p>
    <w:p>
      <w:pPr>
        <w:pStyle w:val="BookText"/>
      </w:pPr>
      <w:r>
        <w:rPr>
          <w:rFonts w:ascii="IRNazanin" w:hAnsi="IRNazanin" w:eastAsia="IRNazanin" w:cs="IRNazanin"/>
          <w:lang w:bidi="fa-IR"/>
          <w:color w:val="111111"/>
          <w:sz w:val="28"/>
          <w:szCs w:val="28"/>
          <w:rtl/>
        </w:rPr>
        <w:t xml:space="preserve">ملا محمد رضا بن محمد صادق بن مقصود علی مجلسی،تألیف:1069 ق.خ.موجود.</w:t>
      </w:r>
    </w:p>
    <w:p>
      <w:pPr>
        <w:pStyle w:val="Heading3"/>
      </w:pPr>
      <w:bookmarkStart w:id="1838" w:name="_Toc1277"/>
      <w:r>
        <w:t>الدعوات المتفرقات</w:t>
      </w:r>
      <w:bookmarkEnd w:id="1838"/>
    </w:p>
    <w:p>
      <w:pPr>
        <w:pStyle w:val="BookText"/>
      </w:pPr>
      <w:r>
        <w:rPr>
          <w:rFonts w:ascii="IRNazanin" w:hAnsi="IRNazanin" w:eastAsia="IRNazanin" w:cs="IRNazanin"/>
          <w:lang w:bidi="fa-IR"/>
          <w:color w:val="111111"/>
          <w:sz w:val="28"/>
          <w:szCs w:val="28"/>
          <w:rtl/>
        </w:rPr>
        <w:t xml:space="preserve">شرف الدین علی بن حجت اللّه طباطبائی شولستانی،از مشایخ علامۀ مجلسی.مذکور در «ریاض العلماء».</w:t>
      </w:r>
    </w:p>
    <w:p>
      <w:pPr>
        <w:pStyle w:val="Heading3"/>
      </w:pPr>
      <w:bookmarkStart w:id="1839" w:name="_Toc1278"/>
      <w:r>
        <w:t>الدعوات المقدادیة---</w:t>
      </w:r>
      <w:bookmarkEnd w:id="1839"/>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7" w:name="pg14526_235565"/>
    <w:bookmarkEnd w:id="97"/>
    <w:p>
      <w:pPr>
        <w:pStyle w:val="Heading3"/>
      </w:pPr>
      <w:bookmarkStart w:id="1840" w:name="_Toc1279"/>
      <w:r>
        <w:t>الدعوات و الزیارات</w:t>
      </w:r>
      <w:bookmarkEnd w:id="1840"/>
    </w:p>
    <w:p>
      <w:pPr>
        <w:pStyle w:val="BookText"/>
      </w:pPr>
      <w:r>
        <w:rPr>
          <w:rFonts w:ascii="IRNazanin" w:hAnsi="IRNazanin" w:eastAsia="IRNazanin" w:cs="IRNazanin"/>
          <w:lang w:bidi="fa-IR"/>
          <w:color w:val="111111"/>
          <w:sz w:val="28"/>
          <w:szCs w:val="28"/>
          <w:rtl/>
        </w:rPr>
        <w:t xml:space="preserve">خط سید عبد الوهاب طباطبائی در 1250 ق.خ.</w:t>
      </w:r>
    </w:p>
    <w:p>
      <w:pPr>
        <w:pStyle w:val="BookText"/>
      </w:pPr>
      <w:r>
        <w:rPr>
          <w:rFonts w:ascii="IRNazanin" w:hAnsi="IRNazanin" w:eastAsia="IRNazanin" w:cs="IRNazanin"/>
          <w:lang w:bidi="fa-IR"/>
          <w:color w:val="111111"/>
          <w:sz w:val="28"/>
          <w:szCs w:val="28"/>
          <w:rtl/>
        </w:rPr>
        <w:t xml:space="preserve">شهید مطهری.</w:t>
      </w:r>
    </w:p>
    <w:p>
      <w:pPr>
        <w:pStyle w:val="Heading3"/>
      </w:pPr>
      <w:bookmarkStart w:id="1841" w:name="_Toc1280"/>
      <w:r>
        <w:t>الدعوات و السور القرآنیّة</w:t>
      </w:r>
      <w:bookmarkEnd w:id="1841"/>
    </w:p>
    <w:p>
      <w:pPr>
        <w:pStyle w:val="BookText"/>
      </w:pPr>
      <w:r>
        <w:rPr>
          <w:rFonts w:ascii="IRNazanin" w:hAnsi="IRNazanin" w:eastAsia="IRNazanin" w:cs="IRNazanin"/>
          <w:lang w:bidi="fa-IR"/>
          <w:color w:val="111111"/>
          <w:sz w:val="28"/>
          <w:szCs w:val="28"/>
          <w:rtl/>
        </w:rPr>
        <w:t xml:space="preserve">ناشناخته،خ.آستان قدس.</w:t>
      </w:r>
    </w:p>
    <w:p>
      <w:pPr>
        <w:pStyle w:val="Heading3"/>
      </w:pPr>
      <w:bookmarkStart w:id="1842" w:name="_Toc1281"/>
      <w:r>
        <w:t>الدعوات و السور القرآنیة</w:t>
      </w:r>
      <w:bookmarkEnd w:id="1842"/>
    </w:p>
    <w:p>
      <w:pPr>
        <w:pStyle w:val="BookText"/>
      </w:pPr>
      <w:r>
        <w:rPr>
          <w:rFonts w:ascii="IRNazanin" w:hAnsi="IRNazanin" w:eastAsia="IRNazanin" w:cs="IRNazanin"/>
          <w:lang w:bidi="fa-IR"/>
          <w:color w:val="111111"/>
          <w:sz w:val="28"/>
          <w:szCs w:val="28"/>
          <w:rtl/>
        </w:rPr>
        <w:t xml:space="preserve">3 نسخۀ خطی جداگانه در آستان قدس موجود است که به ترتیب در 1270 و 1279 و 1285 ق چاپ هم شده است.</w:t>
      </w:r>
    </w:p>
    <w:p>
      <w:pPr>
        <w:pStyle w:val="Heading3"/>
      </w:pPr>
      <w:bookmarkStart w:id="1843" w:name="_Toc1282"/>
      <w:r>
        <w:t>الدعوات و السور القرآنیّة</w:t>
      </w:r>
      <w:bookmarkEnd w:id="1843"/>
    </w:p>
    <w:p>
      <w:pPr>
        <w:pStyle w:val="BookText"/>
      </w:pPr>
      <w:r>
        <w:rPr>
          <w:rFonts w:ascii="IRNazanin" w:hAnsi="IRNazanin" w:eastAsia="IRNazanin" w:cs="IRNazanin"/>
          <w:lang w:bidi="fa-IR"/>
          <w:color w:val="111111"/>
          <w:sz w:val="28"/>
          <w:szCs w:val="28"/>
          <w:rtl/>
        </w:rPr>
        <w:t xml:space="preserve">نسخه‌ای از آن در کتابخانۀ مدرسۀ عالی شهید مطهری موجود است که نام جامع و کاتب و تاریخ کتابت را از آخر آن محو کرده‌اند.2 نسخۀ ناشناختۀ دیگر هم به همین نام در آن کتابخانه موجود است.</w:t>
      </w:r>
    </w:p>
    <w:p>
      <w:pPr>
        <w:pStyle w:val="Heading3"/>
      </w:pPr>
      <w:bookmarkStart w:id="1844" w:name="_Toc1283"/>
      <w:r>
        <w:t>الدعوات و غیرها</w:t>
      </w:r>
      <w:bookmarkEnd w:id="1844"/>
    </w:p>
    <w:p>
      <w:pPr>
        <w:pStyle w:val="BookText"/>
      </w:pPr>
      <w:r>
        <w:rPr>
          <w:rFonts w:ascii="IRNazanin" w:hAnsi="IRNazanin" w:eastAsia="IRNazanin" w:cs="IRNazanin"/>
          <w:lang w:bidi="fa-IR"/>
          <w:color w:val="111111"/>
          <w:sz w:val="28"/>
          <w:szCs w:val="28"/>
          <w:rtl/>
        </w:rPr>
        <w:t xml:space="preserve">در بخش ادعیه و مناجات کتابخانۀ شهید مطهری موجود در فهرست آن یاد شده است.</w:t>
      </w:r>
    </w:p>
    <w:p>
      <w:pPr>
        <w:pStyle w:val="Heading3"/>
      </w:pPr>
      <w:bookmarkStart w:id="1845" w:name="_Toc1284"/>
      <w:r>
        <w:t>دعوی الرجل زوجیة امرئة تدعی اختها الزوجیّة</w:t>
      </w:r>
      <w:bookmarkEnd w:id="1845"/>
    </w:p>
    <w:p>
      <w:pPr>
        <w:pStyle w:val="BookText"/>
      </w:pPr>
      <w:r>
        <w:rPr>
          <w:rFonts w:ascii="IRNazanin" w:hAnsi="IRNazanin" w:eastAsia="IRNazanin" w:cs="IRNazanin"/>
          <w:lang w:bidi="fa-IR"/>
          <w:color w:val="111111"/>
          <w:sz w:val="28"/>
          <w:szCs w:val="28"/>
          <w:rtl/>
        </w:rPr>
        <w:t xml:space="preserve">لذلک الرجل</w:t>
      </w:r>
    </w:p>
    <w:p>
      <w:pPr>
        <w:pStyle w:val="BookText"/>
      </w:pPr>
      <w:r>
        <w:rPr>
          <w:rFonts w:ascii="IRNazanin" w:hAnsi="IRNazanin" w:eastAsia="IRNazanin" w:cs="IRNazanin"/>
          <w:lang w:bidi="fa-IR"/>
          <w:color w:val="111111"/>
          <w:sz w:val="28"/>
          <w:szCs w:val="28"/>
          <w:rtl/>
        </w:rPr>
        <w:t xml:space="preserve">سید محمد معروف به مولانا(-1360 ق).</w:t>
      </w:r>
    </w:p>
    <w:p>
      <w:pPr>
        <w:pStyle w:val="BookText"/>
      </w:pPr>
      <w:r>
        <w:rPr>
          <w:rFonts w:ascii="IRNazanin" w:hAnsi="IRNazanin" w:eastAsia="IRNazanin" w:cs="IRNazanin"/>
          <w:lang w:bidi="fa-IR"/>
          <w:color w:val="111111"/>
          <w:sz w:val="28"/>
          <w:szCs w:val="28"/>
          <w:rtl/>
        </w:rPr>
        <w:t xml:space="preserve">مؤلف«براهین الفقه».</w:t>
      </w:r>
    </w:p>
    <w:p>
      <w:pPr>
        <w:pStyle w:val="Heading3"/>
      </w:pPr>
      <w:bookmarkStart w:id="1846" w:name="_Toc1285"/>
      <w:r>
        <w:t>دعوی الطلاق من الزوج و انکار الزوجة له</w:t>
      </w:r>
      <w:bookmarkEnd w:id="1846"/>
    </w:p>
    <w:p>
      <w:pPr>
        <w:pStyle w:val="BookText"/>
      </w:pPr>
      <w:r>
        <w:rPr>
          <w:rFonts w:ascii="IRNazanin" w:hAnsi="IRNazanin" w:eastAsia="IRNazanin" w:cs="IRNazanin"/>
          <w:lang w:bidi="fa-IR"/>
          <w:color w:val="111111"/>
          <w:sz w:val="28"/>
          <w:szCs w:val="28"/>
          <w:rtl/>
        </w:rPr>
        <w:t xml:space="preserve">میرزا ابو القاسم محقق قمی(-1231 ق).ط.(در آخر الغنائم).</w:t>
      </w:r>
    </w:p>
    <w:p>
      <w:pPr>
        <w:pStyle w:val="Heading3"/>
      </w:pPr>
      <w:bookmarkStart w:id="1847" w:name="_Toc1286"/>
      <w:r>
        <w:t>الدعوی علی المیّت(و اثبات انها تثبت بشاهد و</w:t>
      </w:r>
      <w:bookmarkEnd w:id="1847"/>
    </w:p>
    <w:p>
      <w:pPr>
        <w:pStyle w:val="BookText"/>
      </w:pPr>
      <w:r>
        <w:rPr>
          <w:rFonts w:ascii="IRNazanin" w:hAnsi="IRNazanin" w:eastAsia="IRNazanin" w:cs="IRNazanin"/>
          <w:lang w:bidi="fa-IR"/>
          <w:color w:val="111111"/>
          <w:sz w:val="28"/>
          <w:szCs w:val="28"/>
          <w:rtl/>
        </w:rPr>
        <w:t xml:space="preserve">یمین)</w:t>
      </w:r>
    </w:p>
    <w:p>
      <w:pPr>
        <w:pStyle w:val="BookText"/>
      </w:pPr>
      <w:r>
        <w:rPr>
          <w:rFonts w:ascii="IRNazanin" w:hAnsi="IRNazanin" w:eastAsia="IRNazanin" w:cs="IRNazanin"/>
          <w:lang w:bidi="fa-IR"/>
          <w:color w:val="111111"/>
          <w:sz w:val="28"/>
          <w:szCs w:val="28"/>
          <w:rtl/>
        </w:rPr>
        <w:t xml:space="preserve">احمد بن عبد اللّه بن حسن بلادی(-1137 ق).</w:t>
      </w:r>
    </w:p>
    <w:p>
      <w:pPr>
        <w:pStyle w:val="BookText"/>
      </w:pPr>
      <w:r>
        <w:rPr>
          <w:rFonts w:ascii="IRNazanin" w:hAnsi="IRNazanin" w:eastAsia="IRNazanin" w:cs="IRNazanin"/>
          <w:lang w:bidi="fa-IR"/>
          <w:color w:val="111111"/>
          <w:sz w:val="28"/>
          <w:szCs w:val="28"/>
          <w:rtl/>
        </w:rPr>
        <w:t xml:space="preserve">عبد اللّه سماهیجی در اجازۀ معروفش یاد کرده که مؤلف در این اثر به ردّ عبد اللّه بلادی-که از او یاد خواهد شد-پرداخته است.</w:t>
      </w:r>
    </w:p>
    <w:p>
      <w:pPr>
        <w:pStyle w:val="Heading3"/>
      </w:pPr>
      <w:bookmarkStart w:id="1848" w:name="_Toc1287"/>
      <w:r>
        <w:t>الدعوی علی المیّت(و تحقیق ثبوتها بشاهد و</w:t>
      </w:r>
      <w:bookmarkEnd w:id="1848"/>
    </w:p>
    <w:p>
      <w:pPr>
        <w:pStyle w:val="BookText"/>
      </w:pPr>
      <w:r>
        <w:rPr>
          <w:rFonts w:ascii="IRNazanin" w:hAnsi="IRNazanin" w:eastAsia="IRNazanin" w:cs="IRNazanin"/>
          <w:lang w:bidi="fa-IR"/>
          <w:color w:val="111111"/>
          <w:sz w:val="28"/>
          <w:szCs w:val="28"/>
          <w:rtl/>
        </w:rPr>
        <w:t xml:space="preserve">یمین)</w:t>
      </w:r>
    </w:p>
    <w:p>
      <w:pPr>
        <w:pStyle w:val="BookText"/>
      </w:pPr>
      <w:r>
        <w:rPr>
          <w:rFonts w:ascii="IRNazanin" w:hAnsi="IRNazanin" w:eastAsia="IRNazanin" w:cs="IRNazanin"/>
          <w:lang w:bidi="fa-IR"/>
          <w:color w:val="111111"/>
          <w:sz w:val="28"/>
          <w:szCs w:val="28"/>
          <w:rtl/>
        </w:rPr>
        <w:t xml:space="preserve">احمد بن ابراهیم بحرانی(-1131 ق)،پدر صاحب حدائق.وی نیز به ردّ شیخ عبد اللّه آتی الذّکر پرداخته است.</w:t>
      </w:r>
    </w:p>
    <w:p>
      <w:pPr>
        <w:pStyle w:val="Heading3"/>
      </w:pPr>
      <w:bookmarkStart w:id="1849" w:name="_Toc1288"/>
      <w:r>
        <w:t>الدعوی علی المیّت(و الاستدلال علی انّها لا تثبت</w:t>
      </w:r>
      <w:bookmarkEnd w:id="1849"/>
    </w:p>
    <w:p>
      <w:pPr>
        <w:pStyle w:val="BookText"/>
      </w:pPr>
      <w:r>
        <w:rPr>
          <w:rFonts w:ascii="IRNazanin" w:hAnsi="IRNazanin" w:eastAsia="IRNazanin" w:cs="IRNazanin"/>
          <w:lang w:bidi="fa-IR"/>
          <w:color w:val="111111"/>
          <w:sz w:val="28"/>
          <w:szCs w:val="28"/>
          <w:rtl/>
        </w:rPr>
        <w:t xml:space="preserve">بشاهد و یمین)</w:t>
      </w:r>
    </w:p>
    <w:p>
      <w:pPr>
        <w:pStyle w:val="BookText"/>
      </w:pPr>
      <w:r>
        <w:rPr>
          <w:rFonts w:ascii="IRNazanin" w:hAnsi="IRNazanin" w:eastAsia="IRNazanin" w:cs="IRNazanin"/>
          <w:lang w:bidi="fa-IR"/>
          <w:color w:val="111111"/>
          <w:sz w:val="28"/>
          <w:szCs w:val="28"/>
          <w:rtl/>
        </w:rPr>
        <w:t xml:space="preserve">عبد اللّه بن علی بن احمد بلادی بحرانی(-1148 ق).مذکور در«لؤلؤة البحرین».</w:t>
      </w:r>
    </w:p>
    <w:p>
      <w:pPr>
        <w:pStyle w:val="Heading3"/>
      </w:pPr>
      <w:bookmarkStart w:id="1850" w:name="_Toc1289"/>
      <w:r>
        <w:t>دعوی الهدی الی الورع فی الافعال و الفتوی</w:t>
      </w:r>
      <w:bookmarkEnd w:id="1850"/>
    </w:p>
    <w:p>
      <w:pPr>
        <w:pStyle w:val="BookText"/>
      </w:pPr>
      <w:r>
        <w:rPr>
          <w:rFonts w:ascii="IRNazanin" w:hAnsi="IRNazanin" w:eastAsia="IRNazanin" w:cs="IRNazanin"/>
          <w:lang w:bidi="fa-IR"/>
          <w:color w:val="111111"/>
          <w:sz w:val="28"/>
          <w:szCs w:val="28"/>
          <w:rtl/>
        </w:rPr>
        <w:t xml:space="preserve">در رد فتوای وهابیان در تخریب اماکن متبرکه،از محمد جواد بلاغی نجفی(-1352 ق)،ط.</w:t>
      </w:r>
    </w:p>
    <w:p>
      <w:pPr>
        <w:pStyle w:val="BookText"/>
      </w:pPr>
      <w:r>
        <w:rPr>
          <w:rFonts w:ascii="IRNazanin" w:hAnsi="IRNazanin" w:eastAsia="IRNazanin" w:cs="IRNazanin"/>
          <w:lang w:bidi="fa-IR"/>
          <w:color w:val="111111"/>
          <w:sz w:val="28"/>
          <w:szCs w:val="28"/>
          <w:rtl/>
        </w:rPr>
        <w:t xml:space="preserve">نجف،1344 ق.</w:t>
      </w:r>
    </w:p>
    <w:p>
      <w:pPr>
        <w:pStyle w:val="Heading3"/>
      </w:pPr>
      <w:bookmarkStart w:id="1851" w:name="_Toc1290"/>
      <w:r>
        <w:t>دعوة الاسلام---</w:t>
      </w:r>
      <w:bookmarkEnd w:id="1851"/>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8" w:name="pg14526_235566"/>
    <w:bookmarkEnd w:id="98"/>
    <w:p>
      <w:pPr>
        <w:pStyle w:val="Heading3"/>
      </w:pPr>
      <w:bookmarkStart w:id="1852" w:name="_Toc1291"/>
      <w:r>
        <w:t>دعوة الحسنی(فی الادعیة الحسنا)</w:t>
      </w:r>
      <w:bookmarkEnd w:id="1852"/>
    </w:p>
    <w:p>
      <w:pPr>
        <w:pStyle w:val="BookText"/>
      </w:pPr>
      <w:r>
        <w:rPr>
          <w:rFonts w:ascii="IRNazanin" w:hAnsi="IRNazanin" w:eastAsia="IRNazanin" w:cs="IRNazanin"/>
          <w:lang w:bidi="fa-IR"/>
          <w:color w:val="111111"/>
          <w:sz w:val="28"/>
          <w:szCs w:val="28"/>
          <w:rtl/>
        </w:rPr>
        <w:t xml:space="preserve">فارسی،از علی اکبر صدر الاسلام همدانی (-1325 ق).ط.بمبئی،1310 ق.</w:t>
      </w:r>
    </w:p>
    <w:p>
      <w:pPr>
        <w:pStyle w:val="Heading3"/>
      </w:pPr>
      <w:bookmarkStart w:id="1853" w:name="_Toc1292"/>
      <w:r>
        <w:t>الدعوة الحسینیّة(الی مواهب السنیّة)</w:t>
      </w:r>
      <w:bookmarkEnd w:id="1853"/>
    </w:p>
    <w:p>
      <w:pPr>
        <w:pStyle w:val="BookText"/>
      </w:pPr>
      <w:r>
        <w:rPr>
          <w:rFonts w:ascii="IRNazanin" w:hAnsi="IRNazanin" w:eastAsia="IRNazanin" w:cs="IRNazanin"/>
          <w:lang w:bidi="fa-IR"/>
          <w:color w:val="111111"/>
          <w:sz w:val="28"/>
          <w:szCs w:val="28"/>
          <w:rtl/>
        </w:rPr>
        <w:t xml:space="preserve">در استحباب گریه بر سید الشهداء(علیه السلام)به عقیدۀ اهل تسنّن،از محمد باقر همدانی.خ.موجود.</w:t>
      </w:r>
    </w:p>
    <w:p>
      <w:pPr>
        <w:pStyle w:val="Heading3"/>
      </w:pPr>
      <w:bookmarkStart w:id="1854" w:name="_Toc1293"/>
      <w:r>
        <w:t>دعوة الحق</w:t>
      </w:r>
      <w:bookmarkEnd w:id="1854"/>
    </w:p>
    <w:p>
      <w:pPr>
        <w:pStyle w:val="BookText"/>
      </w:pPr>
      <w:r>
        <w:rPr>
          <w:rFonts w:ascii="IRNazanin" w:hAnsi="IRNazanin" w:eastAsia="IRNazanin" w:cs="IRNazanin"/>
          <w:lang w:bidi="fa-IR"/>
          <w:color w:val="111111"/>
          <w:sz w:val="28"/>
          <w:szCs w:val="28"/>
          <w:rtl/>
        </w:rPr>
        <w:t xml:space="preserve">فارسی،اصول دین،از اسد اللّه بن صدر الدین تنکابنی(-1339 ق).</w:t>
      </w:r>
    </w:p>
    <w:p>
      <w:pPr>
        <w:pStyle w:val="Heading3"/>
      </w:pPr>
      <w:bookmarkStart w:id="1855" w:name="_Toc1294"/>
      <w:r>
        <w:t>دعوة الحق</w:t>
      </w:r>
      <w:bookmarkEnd w:id="1855"/>
    </w:p>
    <w:p>
      <w:pPr>
        <w:pStyle w:val="BookText"/>
      </w:pPr>
      <w:r>
        <w:rPr>
          <w:rFonts w:ascii="IRNazanin" w:hAnsi="IRNazanin" w:eastAsia="IRNazanin" w:cs="IRNazanin"/>
          <w:lang w:bidi="fa-IR"/>
          <w:color w:val="111111"/>
          <w:sz w:val="28"/>
          <w:szCs w:val="28"/>
          <w:rtl/>
        </w:rPr>
        <w:t xml:space="preserve">فارسی،جریدۀ سیاسی و اخلاقی و دینی که در ایران منتشر می‌شد.</w:t>
      </w:r>
    </w:p>
    <w:p>
      <w:pPr>
        <w:pStyle w:val="Heading3"/>
      </w:pPr>
      <w:bookmarkStart w:id="1856" w:name="_Toc1295"/>
      <w:r>
        <w:t>دعوة الحق</w:t>
      </w:r>
      <w:bookmarkEnd w:id="1856"/>
    </w:p>
    <w:p>
      <w:pPr>
        <w:pStyle w:val="BookText"/>
      </w:pPr>
      <w:r>
        <w:rPr>
          <w:rFonts w:ascii="IRNazanin" w:hAnsi="IRNazanin" w:eastAsia="IRNazanin" w:cs="IRNazanin"/>
          <w:lang w:bidi="fa-IR"/>
          <w:color w:val="111111"/>
          <w:sz w:val="28"/>
          <w:szCs w:val="28"/>
          <w:rtl/>
        </w:rPr>
        <w:t xml:space="preserve">رسالۀ عملیه،از محمد بن زین العابدین رضوی نقوی خوانساری(معاصر).ط.اصفهان،1360 ق.</w:t>
      </w:r>
    </w:p>
    <w:p>
      <w:pPr>
        <w:pStyle w:val="Heading3"/>
      </w:pPr>
      <w:bookmarkStart w:id="1857" w:name="_Toc1296"/>
      <w:r>
        <w:t>دعوة الحق</w:t>
      </w:r>
      <w:bookmarkEnd w:id="1857"/>
    </w:p>
    <w:p>
      <w:pPr>
        <w:pStyle w:val="BookText"/>
      </w:pPr>
      <w:r>
        <w:rPr>
          <w:rFonts w:ascii="IRNazanin" w:hAnsi="IRNazanin" w:eastAsia="IRNazanin" w:cs="IRNazanin"/>
          <w:lang w:bidi="fa-IR"/>
          <w:color w:val="111111"/>
          <w:sz w:val="28"/>
          <w:szCs w:val="28"/>
          <w:rtl/>
        </w:rPr>
        <w:t xml:space="preserve">در ردّ وهابیان،از سید هادی بن علی بجستانی (-1368 ق).ط.1347 ق.</w:t>
      </w:r>
    </w:p>
    <w:p>
      <w:pPr>
        <w:pStyle w:val="Heading3"/>
      </w:pPr>
      <w:bookmarkStart w:id="1858" w:name="_Toc1297"/>
      <w:r>
        <w:t>دعوة الحق:(للوفاق فی ردّ کتاب داعی الرشاد)</w:t>
      </w:r>
      <w:bookmarkEnd w:id="1858"/>
    </w:p>
    <w:p>
      <w:pPr>
        <w:pStyle w:val="BookText"/>
      </w:pPr>
      <w:r>
        <w:rPr>
          <w:rFonts w:ascii="IRNazanin" w:hAnsi="IRNazanin" w:eastAsia="IRNazanin" w:cs="IRNazanin"/>
          <w:lang w:bidi="fa-IR"/>
          <w:color w:val="111111"/>
          <w:sz w:val="28"/>
          <w:szCs w:val="28"/>
          <w:rtl/>
        </w:rPr>
        <w:t xml:space="preserve">مهدی بن صالح موسوی کشوان کاظمی قزوینی (-1358 ق).«داعی الرشاد».تألیف ابراهیم رفاعی شافعی است.</w:t>
      </w:r>
    </w:p>
    <w:p>
      <w:pPr>
        <w:pStyle w:val="BookText"/>
      </w:pPr>
      <w:r>
        <w:rPr>
          <w:rFonts w:ascii="IRNazanin" w:hAnsi="IRNazanin" w:eastAsia="IRNazanin" w:cs="IRNazanin"/>
          <w:lang w:bidi="fa-IR"/>
          <w:color w:val="111111"/>
          <w:sz w:val="28"/>
          <w:szCs w:val="28"/>
          <w:rtl/>
        </w:rPr>
        <w:t xml:space="preserve">-الحمد للّه هادی العباد</w:t>
      </w:r>
    </w:p>
    <w:p>
      <w:pPr>
        <w:pStyle w:val="Heading3"/>
      </w:pPr>
      <w:bookmarkStart w:id="1859" w:name="_Toc1298"/>
      <w:r>
        <w:t>دعوة دار السّلام</w:t>
      </w:r>
      <w:bookmarkEnd w:id="1859"/>
    </w:p>
    <w:p>
      <w:pPr>
        <w:pStyle w:val="BookText"/>
      </w:pPr>
      <w:r>
        <w:rPr>
          <w:rFonts w:ascii="IRNazanin" w:hAnsi="IRNazanin" w:eastAsia="IRNazanin" w:cs="IRNazanin"/>
          <w:lang w:bidi="fa-IR"/>
          <w:color w:val="111111"/>
          <w:sz w:val="28"/>
          <w:szCs w:val="28"/>
          <w:rtl/>
        </w:rPr>
        <w:t xml:space="preserve">در معجزات ائمّة(علیه السلام)،از هادی بن علی بجستانی (-1368 ق).</w:t>
      </w:r>
    </w:p>
    <w:p>
      <w:pPr>
        <w:pStyle w:val="Heading3"/>
      </w:pPr>
      <w:bookmarkStart w:id="1860" w:name="_Toc1299"/>
      <w:r>
        <w:t>دعوة الرشاد(فی مدرک افعال العباد)</w:t>
      </w:r>
      <w:bookmarkEnd w:id="1860"/>
    </w:p>
    <w:p>
      <w:pPr>
        <w:pStyle w:val="BookText"/>
      </w:pPr>
      <w:r>
        <w:rPr>
          <w:rFonts w:ascii="IRNazanin" w:hAnsi="IRNazanin" w:eastAsia="IRNazanin" w:cs="IRNazanin"/>
          <w:lang w:bidi="fa-IR"/>
          <w:color w:val="111111"/>
          <w:sz w:val="28"/>
          <w:szCs w:val="28"/>
          <w:rtl/>
        </w:rPr>
        <w:t xml:space="preserve">در رد اشاعره،محمد باقر بن محمد جعفر همدانی (-1333 ق).خ.موجود.</w:t>
      </w:r>
    </w:p>
    <w:p>
      <w:pPr>
        <w:pStyle w:val="Heading3"/>
      </w:pPr>
      <w:bookmarkStart w:id="1861" w:name="_Toc1300"/>
      <w:r>
        <w:t>دعوة العاشقین</w:t>
      </w:r>
      <w:bookmarkEnd w:id="1861"/>
    </w:p>
    <w:p>
      <w:pPr>
        <w:pStyle w:val="BookText"/>
      </w:pPr>
      <w:r>
        <w:rPr>
          <w:rFonts w:ascii="IRNazanin" w:hAnsi="IRNazanin" w:eastAsia="IRNazanin" w:cs="IRNazanin"/>
          <w:lang w:bidi="fa-IR"/>
          <w:color w:val="111111"/>
          <w:sz w:val="28"/>
          <w:szCs w:val="28"/>
          <w:rtl/>
        </w:rPr>
        <w:t xml:space="preserve">فارسی،مثنوی،از محسن تأثیر تبریزی(-1129 ق).خ.شهید مطهری(در کلیات شاعر).</w:t>
      </w:r>
    </w:p>
    <w:p>
      <w:pPr>
        <w:pStyle w:val="BookText"/>
      </w:pPr>
      <w:r>
        <w:rPr>
          <w:rFonts w:ascii="IRNazanin" w:hAnsi="IRNazanin" w:eastAsia="IRNazanin" w:cs="IRNazanin"/>
          <w:lang w:bidi="fa-IR"/>
          <w:color w:val="111111"/>
          <w:sz w:val="28"/>
          <w:szCs w:val="28"/>
          <w:rtl/>
        </w:rPr>
        <w:t xml:space="preserve">-بیا ای بلبل فرخ پر و بال</w:t>
      </w:r>
    </w:p>
    <w:p>
      <w:pPr>
        <w:pStyle w:val="BookText"/>
      </w:pPr>
      <w:r>
        <w:rPr>
          <w:rFonts w:ascii="IRNazanin" w:hAnsi="IRNazanin" w:eastAsia="IRNazanin" w:cs="IRNazanin"/>
          <w:lang w:bidi="fa-IR"/>
          <w:color w:val="111111"/>
          <w:sz w:val="28"/>
          <w:szCs w:val="28"/>
          <w:rtl/>
        </w:rPr>
        <w:t xml:space="preserve">که از گل گشته‌ای شوریده احوال</w:t>
      </w:r>
    </w:p>
    <w:p>
      <w:pPr>
        <w:pStyle w:val="Heading3"/>
      </w:pPr>
      <w:bookmarkStart w:id="1862" w:name="_Toc1301"/>
      <w:r>
        <w:t>الدعوة العامة</w:t>
      </w:r>
      <w:bookmarkEnd w:id="1862"/>
    </w:p>
    <w:p>
      <w:pPr>
        <w:pStyle w:val="BookText"/>
      </w:pPr>
      <w:r>
        <w:rPr>
          <w:rFonts w:ascii="IRNazanin" w:hAnsi="IRNazanin" w:eastAsia="IRNazanin" w:cs="IRNazanin"/>
          <w:lang w:bidi="fa-IR"/>
          <w:color w:val="111111"/>
          <w:sz w:val="28"/>
          <w:szCs w:val="28"/>
          <w:rtl/>
        </w:rPr>
        <w:t xml:space="preserve">قاضی ابو العنبس محمد بن اسحاق کوفی صیمری(-275 ق).مذکور در«معجم الادباء».</w:t>
      </w:r>
    </w:p>
    <w:p>
      <w:pPr>
        <w:pStyle w:val="BookText"/>
      </w:pPr>
      <w:r>
        <w:rPr>
          <w:rFonts w:ascii="IRNazanin" w:hAnsi="IRNazanin" w:eastAsia="IRNazanin" w:cs="IRNazanin"/>
          <w:lang w:bidi="fa-IR"/>
          <w:color w:val="111111"/>
          <w:sz w:val="28"/>
          <w:szCs w:val="28"/>
          <w:rtl/>
        </w:rPr>
        <w:t xml:space="preserve">به نقل از فهرست ابن ندیم و«تاریخ بغداد».</w:t>
      </w:r>
    </w:p>
    <w:p>
      <w:pPr>
        <w:pStyle w:val="Heading3"/>
      </w:pPr>
      <w:bookmarkStart w:id="1863" w:name="_Toc1302"/>
      <w:r>
        <w:t>دعوت قرآن(در اطراف خبر غیبی)</w:t>
      </w:r>
      <w:bookmarkEnd w:id="1863"/>
    </w:p>
    <w:p>
      <w:pPr>
        <w:pStyle w:val="BookText"/>
      </w:pPr>
      <w:r>
        <w:rPr>
          <w:rFonts w:ascii="IRNazanin" w:hAnsi="IRNazanin" w:eastAsia="IRNazanin" w:cs="IRNazanin"/>
          <w:lang w:bidi="fa-IR"/>
          <w:color w:val="111111"/>
          <w:sz w:val="28"/>
          <w:szCs w:val="28"/>
          <w:rtl/>
        </w:rPr>
        <w:t xml:space="preserve">فارسی،از غلام رضا بن علی نمائی طبسی.ط.</w:t>
      </w:r>
    </w:p>
    <w:p>
      <w:pPr>
        <w:pStyle w:val="BookText"/>
      </w:pPr>
      <w:r>
        <w:rPr>
          <w:rFonts w:ascii="IRNazanin" w:hAnsi="IRNazanin" w:eastAsia="IRNazanin" w:cs="IRNazanin"/>
          <w:lang w:bidi="fa-IR"/>
          <w:color w:val="111111"/>
          <w:sz w:val="28"/>
          <w:szCs w:val="28"/>
          <w:rtl/>
        </w:rPr>
        <w:t xml:space="preserve">تهران،1327 ش،1367 ق.</w:t>
      </w:r>
    </w:p>
    <w:p>
      <w:pPr>
        <w:pStyle w:val="Heading3"/>
      </w:pPr>
      <w:bookmarkStart w:id="1864" w:name="_Toc1303"/>
      <w:r>
        <w:t>دعوة الموحدین(الی حمایة الدین)</w:t>
      </w:r>
      <w:bookmarkEnd w:id="1864"/>
    </w:p>
    <w:p>
      <w:pPr>
        <w:pStyle w:val="BookText"/>
      </w:pPr>
      <w:r>
        <w:rPr>
          <w:rFonts w:ascii="IRNazanin" w:hAnsi="IRNazanin" w:eastAsia="IRNazanin" w:cs="IRNazanin"/>
          <w:lang w:bidi="fa-IR"/>
          <w:color w:val="111111"/>
          <w:sz w:val="28"/>
          <w:szCs w:val="28"/>
          <w:rtl/>
        </w:rPr>
        <w:t xml:space="preserve">حسنعلی آل بدر قطیفی،که هنگام تهاجم ایتالیائیان بر طرابلس در 1329 ق نگاشته.ط.</w:t>
      </w:r>
    </w:p>
    <w:p>
      <w:pPr>
        <w:pStyle w:val="BookText"/>
      </w:pPr>
      <w:r>
        <w:rPr>
          <w:rFonts w:ascii="IRNazanin" w:hAnsi="IRNazanin" w:eastAsia="IRNazanin" w:cs="IRNazanin"/>
          <w:lang w:bidi="fa-IR"/>
          <w:color w:val="111111"/>
          <w:sz w:val="28"/>
          <w:szCs w:val="28"/>
          <w:rtl/>
        </w:rPr>
        <w:t xml:space="preserve">طرابلس،1329 ق.</w:t>
      </w:r>
    </w:p>
    <w:p>
      <w:pPr>
        <w:pStyle w:val="Heading3"/>
      </w:pPr>
      <w:bookmarkStart w:id="1865" w:name="_Toc1304"/>
      <w:r>
        <w:t>دعوتنامه---</w:t>
      </w:r>
      <w:bookmarkEnd w:id="1865"/>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9" w:name="pg14526_235567"/>
    <w:bookmarkEnd w:id="99"/>
    <w:p>
      <w:pPr>
        <w:pStyle w:val="Heading3"/>
      </w:pPr>
      <w:bookmarkStart w:id="1866" w:name="_Toc1305"/>
      <w:r>
        <w:t>دفاع ضدّ هوائی</w:t>
      </w:r>
      <w:bookmarkEnd w:id="1866"/>
    </w:p>
    <w:p>
      <w:pPr>
        <w:pStyle w:val="BookText"/>
      </w:pPr>
      <w:r>
        <w:rPr>
          <w:rFonts w:ascii="IRNazanin" w:hAnsi="IRNazanin" w:eastAsia="IRNazanin" w:cs="IRNazanin"/>
          <w:lang w:bidi="fa-IR"/>
          <w:color w:val="111111"/>
          <w:sz w:val="28"/>
          <w:szCs w:val="28"/>
          <w:rtl/>
        </w:rPr>
        <w:t xml:space="preserve">فارسی.ط.تهران.</w:t>
      </w:r>
    </w:p>
    <w:p>
      <w:pPr>
        <w:pStyle w:val="Heading3"/>
      </w:pPr>
      <w:bookmarkStart w:id="1867" w:name="_Toc1306"/>
      <w:r>
        <w:t>دفاع از حقوق زن</w:t>
      </w:r>
      <w:bookmarkEnd w:id="1867"/>
    </w:p>
    <w:p>
      <w:pPr>
        <w:pStyle w:val="BookText"/>
      </w:pPr>
      <w:r>
        <w:rPr>
          <w:rFonts w:ascii="IRNazanin" w:hAnsi="IRNazanin" w:eastAsia="IRNazanin" w:cs="IRNazanin"/>
          <w:lang w:bidi="fa-IR"/>
          <w:color w:val="111111"/>
          <w:sz w:val="28"/>
          <w:szCs w:val="28"/>
          <w:rtl/>
        </w:rPr>
        <w:t xml:space="preserve">فارسی،از ابو المجد حجتی،ط.تهران،1327 ش.</w:t>
      </w:r>
    </w:p>
    <w:p>
      <w:pPr>
        <w:pStyle w:val="Heading3"/>
      </w:pPr>
      <w:bookmarkStart w:id="1868" w:name="_Toc1307"/>
      <w:r>
        <w:t>دفتر ابو الفضل</w:t>
      </w:r>
      <w:bookmarkEnd w:id="1868"/>
    </w:p>
    <w:p>
      <w:pPr>
        <w:pStyle w:val="BookText"/>
      </w:pPr>
      <w:r>
        <w:rPr>
          <w:rFonts w:ascii="IRNazanin" w:hAnsi="IRNazanin" w:eastAsia="IRNazanin" w:cs="IRNazanin"/>
          <w:lang w:bidi="fa-IR"/>
          <w:color w:val="111111"/>
          <w:sz w:val="28"/>
          <w:szCs w:val="28"/>
          <w:rtl/>
        </w:rPr>
        <w:t xml:space="preserve">فارسی از ابو الفضل بن مبارک هندی(-1011 ق)صاحب تاریخ اکبری.ط.هند(در 4 مجلد).</w:t>
      </w:r>
    </w:p>
    <w:p>
      <w:pPr>
        <w:pStyle w:val="Heading3"/>
      </w:pPr>
      <w:bookmarkStart w:id="1869" w:name="_Toc1308"/>
      <w:r>
        <w:t>دفتر انساب خانوادگی-(مجموعۀ خانوادگی</w:t>
      </w:r>
      <w:bookmarkEnd w:id="1869"/>
    </w:p>
    <w:p>
      <w:pPr>
        <w:pStyle w:val="BookText"/>
      </w:pPr>
      <w:r>
        <w:rPr>
          <w:rFonts w:ascii="IRNazanin" w:hAnsi="IRNazanin" w:eastAsia="IRNazanin" w:cs="IRNazanin"/>
          <w:lang w:bidi="fa-IR"/>
          <w:color w:val="111111"/>
          <w:sz w:val="28"/>
          <w:szCs w:val="28"/>
          <w:rtl/>
        </w:rPr>
        <w:t xml:space="preserve">بهزادی)</w:t>
      </w:r>
    </w:p>
    <w:p>
      <w:pPr>
        <w:pStyle w:val="BookText"/>
      </w:pPr>
      <w:r>
        <w:rPr>
          <w:rFonts w:ascii="IRNazanin" w:hAnsi="IRNazanin" w:eastAsia="IRNazanin" w:cs="IRNazanin"/>
          <w:lang w:bidi="fa-IR"/>
          <w:color w:val="111111"/>
          <w:sz w:val="28"/>
          <w:szCs w:val="28"/>
          <w:rtl/>
        </w:rPr>
        <w:t xml:space="preserve">فارسی،انساب فرزندان علی محمد مستوفی مازندران،ط.تهران،1319 ش.</w:t>
      </w:r>
    </w:p>
    <w:p>
      <w:pPr>
        <w:pStyle w:val="Heading3"/>
      </w:pPr>
      <w:bookmarkStart w:id="1870" w:name="_Toc1309"/>
      <w:r>
        <w:t>دفتر تقویم</w:t>
      </w:r>
      <w:bookmarkEnd w:id="1870"/>
    </w:p>
    <w:p>
      <w:pPr>
        <w:pStyle w:val="BookText"/>
      </w:pPr>
      <w:r>
        <w:rPr>
          <w:rFonts w:ascii="IRNazanin" w:hAnsi="IRNazanin" w:eastAsia="IRNazanin" w:cs="IRNazanin"/>
          <w:lang w:bidi="fa-IR"/>
          <w:color w:val="111111"/>
          <w:sz w:val="28"/>
          <w:szCs w:val="28"/>
          <w:rtl/>
        </w:rPr>
        <w:t xml:space="preserve">ملا آقا منجم معاصر فتحعلیشاه قاجار.مذکور در «المآثر و الآثار».</w:t>
      </w:r>
    </w:p>
    <w:p>
      <w:pPr>
        <w:pStyle w:val="Heading3"/>
      </w:pPr>
      <w:bookmarkStart w:id="1871" w:name="_Toc1310"/>
      <w:r>
        <w:t>دفتر تقویم</w:t>
      </w:r>
      <w:bookmarkEnd w:id="1871"/>
    </w:p>
    <w:p>
      <w:pPr>
        <w:pStyle w:val="BookText"/>
      </w:pPr>
      <w:r>
        <w:rPr>
          <w:rFonts w:ascii="IRNazanin" w:hAnsi="IRNazanin" w:eastAsia="IRNazanin" w:cs="IRNazanin"/>
          <w:lang w:bidi="fa-IR"/>
          <w:color w:val="111111"/>
          <w:sz w:val="28"/>
          <w:szCs w:val="28"/>
          <w:rtl/>
        </w:rPr>
        <w:t xml:space="preserve">از ابو القاسم نجم الملک.تقویم چند سال از جمله 1299 و 1300 ش،ط.</w:t>
      </w:r>
    </w:p>
    <w:p>
      <w:pPr>
        <w:pStyle w:val="Heading3"/>
      </w:pPr>
      <w:bookmarkStart w:id="1872" w:name="_Toc1311"/>
      <w:r>
        <w:t>دفتر تقویم</w:t>
      </w:r>
      <w:bookmarkEnd w:id="1872"/>
    </w:p>
    <w:p>
      <w:pPr>
        <w:pStyle w:val="BookText"/>
      </w:pPr>
      <w:r>
        <w:rPr>
          <w:rFonts w:ascii="IRNazanin" w:hAnsi="IRNazanin" w:eastAsia="IRNazanin" w:cs="IRNazanin"/>
          <w:lang w:bidi="fa-IR"/>
          <w:color w:val="111111"/>
          <w:sz w:val="28"/>
          <w:szCs w:val="28"/>
          <w:rtl/>
        </w:rPr>
        <w:t xml:space="preserve">احمد بن محمد جعفر منجّم باشی شیرازی.</w:t>
      </w:r>
    </w:p>
    <w:p>
      <w:pPr>
        <w:pStyle w:val="BookText"/>
      </w:pPr>
      <w:r>
        <w:rPr>
          <w:rFonts w:ascii="IRNazanin" w:hAnsi="IRNazanin" w:eastAsia="IRNazanin" w:cs="IRNazanin"/>
          <w:lang w:bidi="fa-IR"/>
          <w:color w:val="111111"/>
          <w:sz w:val="28"/>
          <w:szCs w:val="28"/>
          <w:rtl/>
        </w:rPr>
        <w:t xml:space="preserve">نسخه‌های چاپی برخی از سالهای 1305-1315 ش.دیده شده.</w:t>
      </w:r>
    </w:p>
    <w:p>
      <w:pPr>
        <w:pStyle w:val="Heading3"/>
      </w:pPr>
      <w:bookmarkStart w:id="1873" w:name="_Toc1312"/>
      <w:r>
        <w:t>دفتر تقویم</w:t>
      </w:r>
      <w:bookmarkEnd w:id="1873"/>
    </w:p>
    <w:p>
      <w:pPr>
        <w:pStyle w:val="BookText"/>
      </w:pPr>
      <w:r>
        <w:rPr>
          <w:rFonts w:ascii="IRNazanin" w:hAnsi="IRNazanin" w:eastAsia="IRNazanin" w:cs="IRNazanin"/>
          <w:lang w:bidi="fa-IR"/>
          <w:color w:val="111111"/>
          <w:sz w:val="28"/>
          <w:szCs w:val="28"/>
          <w:rtl/>
        </w:rPr>
        <w:t xml:space="preserve">احمد بن محمد حسن منجم باشی تفرشی اصفهانی(اواخر سدۀ 13 و اوایل سدۀ 14 ق).</w:t>
      </w:r>
    </w:p>
    <w:p>
      <w:pPr>
        <w:pStyle w:val="BookText"/>
      </w:pPr>
      <w:r>
        <w:rPr>
          <w:rFonts w:ascii="IRNazanin" w:hAnsi="IRNazanin" w:eastAsia="IRNazanin" w:cs="IRNazanin"/>
          <w:lang w:bidi="fa-IR"/>
          <w:color w:val="111111"/>
          <w:sz w:val="28"/>
          <w:szCs w:val="28"/>
          <w:rtl/>
        </w:rPr>
        <w:t xml:space="preserve">مذکور در«المآثر و الآثار».</w:t>
      </w:r>
    </w:p>
    <w:p>
      <w:pPr>
        <w:pStyle w:val="Heading3"/>
      </w:pPr>
      <w:bookmarkStart w:id="1874" w:name="_Toc1313"/>
      <w:r>
        <w:t>دفتر التقویم</w:t>
      </w:r>
      <w:bookmarkEnd w:id="1874"/>
    </w:p>
    <w:p>
      <w:pPr>
        <w:pStyle w:val="BookText"/>
      </w:pPr>
      <w:r>
        <w:rPr>
          <w:rFonts w:ascii="IRNazanin" w:hAnsi="IRNazanin" w:eastAsia="IRNazanin" w:cs="IRNazanin"/>
          <w:lang w:bidi="fa-IR"/>
          <w:color w:val="111111"/>
          <w:sz w:val="28"/>
          <w:szCs w:val="28"/>
          <w:rtl/>
        </w:rPr>
        <w:t xml:space="preserve">احمد بن محمد حسن بن محمد علی منجم رشتی (-ح 1315 ق).مخطوطات چند سال از این تقویم دیده شده.وی ساکن نجف بوده است.</w:t>
      </w:r>
    </w:p>
    <w:p>
      <w:pPr>
        <w:pStyle w:val="Heading3"/>
      </w:pPr>
      <w:bookmarkStart w:id="1875" w:name="_Toc1314"/>
      <w:r>
        <w:t>دفتر تقویم</w:t>
      </w:r>
      <w:bookmarkEnd w:id="1875"/>
    </w:p>
    <w:p>
      <w:pPr>
        <w:pStyle w:val="BookText"/>
      </w:pPr>
      <w:r>
        <w:rPr>
          <w:rFonts w:ascii="IRNazanin" w:hAnsi="IRNazanin" w:eastAsia="IRNazanin" w:cs="IRNazanin"/>
          <w:lang w:bidi="fa-IR"/>
          <w:color w:val="111111"/>
          <w:sz w:val="28"/>
          <w:szCs w:val="28"/>
          <w:rtl/>
        </w:rPr>
        <w:t xml:space="preserve">اسد اللّه هزار جریبی منجم باشی مظفر الدین میرزای ولیعهد.مذکور در«المآثر و الآثار».</w:t>
      </w:r>
    </w:p>
    <w:p>
      <w:pPr>
        <w:pStyle w:val="Heading3"/>
      </w:pPr>
      <w:bookmarkStart w:id="1876" w:name="_Toc1315"/>
      <w:r>
        <w:t>دفتر تقویم</w:t>
      </w:r>
      <w:bookmarkEnd w:id="1876"/>
    </w:p>
    <w:p>
      <w:pPr>
        <w:pStyle w:val="BookText"/>
      </w:pPr>
      <w:r>
        <w:rPr>
          <w:rFonts w:ascii="IRNazanin" w:hAnsi="IRNazanin" w:eastAsia="IRNazanin" w:cs="IRNazanin"/>
          <w:lang w:bidi="fa-IR"/>
          <w:color w:val="111111"/>
          <w:sz w:val="28"/>
          <w:szCs w:val="28"/>
          <w:rtl/>
        </w:rPr>
        <w:t xml:space="preserve">محمد اسماعیل منجم مشهدی(سدۀ 13 ق).</w:t>
      </w:r>
    </w:p>
    <w:p>
      <w:pPr>
        <w:pStyle w:val="BookText"/>
      </w:pPr>
      <w:r>
        <w:rPr>
          <w:rFonts w:ascii="IRNazanin" w:hAnsi="IRNazanin" w:eastAsia="IRNazanin" w:cs="IRNazanin"/>
          <w:lang w:bidi="fa-IR"/>
          <w:color w:val="111111"/>
          <w:sz w:val="28"/>
          <w:szCs w:val="28"/>
          <w:rtl/>
        </w:rPr>
        <w:t xml:space="preserve">مذکور در«المآثر و الآثار».</w:t>
      </w:r>
    </w:p>
    <w:p>
      <w:pPr>
        <w:pStyle w:val="Heading3"/>
      </w:pPr>
      <w:bookmarkStart w:id="1877" w:name="_Toc1316"/>
      <w:r>
        <w:t>دفتر تقویم</w:t>
      </w:r>
      <w:bookmarkEnd w:id="1877"/>
    </w:p>
    <w:p>
      <w:pPr>
        <w:pStyle w:val="BookText"/>
      </w:pPr>
      <w:r>
        <w:rPr>
          <w:rFonts w:ascii="IRNazanin" w:hAnsi="IRNazanin" w:eastAsia="IRNazanin" w:cs="IRNazanin"/>
          <w:lang w:bidi="fa-IR"/>
          <w:color w:val="111111"/>
          <w:sz w:val="28"/>
          <w:szCs w:val="28"/>
          <w:rtl/>
        </w:rPr>
        <w:t xml:space="preserve">اسماعیل بن زین العابدین مصباح نجم الملک.</w:t>
      </w:r>
    </w:p>
    <w:p>
      <w:pPr>
        <w:pStyle w:val="BookText"/>
      </w:pPr>
      <w:r>
        <w:rPr>
          <w:rFonts w:ascii="IRNazanin" w:hAnsi="IRNazanin" w:eastAsia="IRNazanin" w:cs="IRNazanin"/>
          <w:lang w:bidi="fa-IR"/>
          <w:color w:val="111111"/>
          <w:sz w:val="28"/>
          <w:szCs w:val="28"/>
          <w:rtl/>
        </w:rPr>
        <w:t xml:space="preserve">تقویم او از سال 1341 ق تا چندین سال طبع می‌شد.</w:t>
      </w:r>
    </w:p>
    <w:p>
      <w:pPr>
        <w:pStyle w:val="Heading3"/>
      </w:pPr>
      <w:bookmarkStart w:id="1878" w:name="_Toc1317"/>
      <w:r>
        <w:t>دفتر تقویم</w:t>
      </w:r>
      <w:bookmarkEnd w:id="1878"/>
    </w:p>
    <w:p>
      <w:pPr>
        <w:pStyle w:val="BookText"/>
      </w:pPr>
      <w:r>
        <w:rPr>
          <w:rFonts w:ascii="IRNazanin" w:hAnsi="IRNazanin" w:eastAsia="IRNazanin" w:cs="IRNazanin"/>
          <w:lang w:bidi="fa-IR"/>
          <w:color w:val="111111"/>
          <w:sz w:val="28"/>
          <w:szCs w:val="28"/>
          <w:rtl/>
        </w:rPr>
        <w:t xml:space="preserve">بدیع الزمان حسینی گنابادی،منجم آقا محمد خان قاجار(-1211 ق).</w:t>
      </w:r>
    </w:p>
    <w:p>
      <w:pPr>
        <w:pStyle w:val="Heading3"/>
      </w:pPr>
      <w:bookmarkStart w:id="1879" w:name="_Toc1318"/>
      <w:r>
        <w:t>دفتر تقویم</w:t>
      </w:r>
      <w:bookmarkEnd w:id="1879"/>
    </w:p>
    <w:p>
      <w:pPr>
        <w:pStyle w:val="BookText"/>
      </w:pPr>
      <w:r>
        <w:rPr>
          <w:rFonts w:ascii="IRNazanin" w:hAnsi="IRNazanin" w:eastAsia="IRNazanin" w:cs="IRNazanin"/>
          <w:lang w:bidi="fa-IR"/>
          <w:color w:val="111111"/>
          <w:sz w:val="28"/>
          <w:szCs w:val="28"/>
          <w:rtl/>
        </w:rPr>
        <w:t xml:space="preserve">محمد جعفر خان قاجار مجیر السلطنۀ مراغی (-1356 ق).ط.</w:t>
      </w:r>
    </w:p>
    <w:p>
      <w:pPr>
        <w:pStyle w:val="Heading3"/>
      </w:pPr>
      <w:bookmarkStart w:id="1880" w:name="_Toc1319"/>
      <w:r>
        <w:t>دفتر تقویم</w:t>
      </w:r>
      <w:bookmarkEnd w:id="1880"/>
    </w:p>
    <w:p>
      <w:pPr>
        <w:pStyle w:val="BookText"/>
      </w:pPr>
      <w:r>
        <w:rPr>
          <w:rFonts w:ascii="IRNazanin" w:hAnsi="IRNazanin" w:eastAsia="IRNazanin" w:cs="IRNazanin"/>
          <w:lang w:bidi="fa-IR"/>
          <w:color w:val="111111"/>
          <w:sz w:val="28"/>
          <w:szCs w:val="28"/>
          <w:rtl/>
        </w:rPr>
        <w:t xml:space="preserve">جعفر بن عبد الکریم منجم باشی نائب السلطنه عباس میرزا در تبریز.مذکور در«المآثر و الآثار».</w:t>
      </w:r>
    </w:p>
    <w:p>
      <w:pPr>
        <w:pStyle w:val="Heading3"/>
      </w:pPr>
      <w:bookmarkStart w:id="1881" w:name="_Toc1320"/>
      <w:r>
        <w:t>دفتر تقویم</w:t>
      </w:r>
      <w:bookmarkEnd w:id="1881"/>
    </w:p>
    <w:p>
      <w:pPr>
        <w:pStyle w:val="BookText"/>
      </w:pPr>
      <w:r>
        <w:rPr>
          <w:rFonts w:ascii="IRNazanin" w:hAnsi="IRNazanin" w:eastAsia="IRNazanin" w:cs="IRNazanin"/>
          <w:lang w:bidi="fa-IR"/>
          <w:color w:val="111111"/>
          <w:sz w:val="28"/>
          <w:szCs w:val="28"/>
          <w:rtl/>
        </w:rPr>
        <w:t xml:space="preserve">جعفر بن میرزا غلام منجم تبریزی معاصر ناصر الدین شاه قاجار.مذکور در«المآثر و الآثار».</w:t>
      </w:r>
    </w:p>
    <w:p>
      <w:pPr>
        <w:pStyle w:val="Heading3"/>
      </w:pPr>
      <w:bookmarkStart w:id="1882" w:name="_Toc1321"/>
      <w:r>
        <w:t>دفتر تقویم</w:t>
      </w:r>
      <w:bookmarkEnd w:id="1882"/>
    </w:p>
    <w:p>
      <w:pPr>
        <w:pStyle w:val="BookText"/>
      </w:pPr>
      <w:r>
        <w:rPr>
          <w:rFonts w:ascii="IRNazanin" w:hAnsi="IRNazanin" w:eastAsia="IRNazanin" w:cs="IRNazanin"/>
          <w:lang w:bidi="fa-IR"/>
          <w:color w:val="111111"/>
          <w:sz w:val="28"/>
          <w:szCs w:val="28"/>
          <w:rtl/>
        </w:rPr>
        <w:t xml:space="preserve">سید جلال الدین بن سید علی تهرانی(معاصر) تقویم او سالهای متواتر چاپ شده است.</w:t>
      </w:r>
    </w:p>
    <w:p>
      <w:pPr>
        <w:pStyle w:val="Heading3"/>
      </w:pPr>
      <w:bookmarkStart w:id="1883" w:name="_Toc1322"/>
      <w:r>
        <w:t>دفتر تقویم</w:t>
      </w:r>
      <w:bookmarkEnd w:id="1883"/>
    </w:p>
    <w:p>
      <w:pPr>
        <w:pStyle w:val="BookText"/>
      </w:pPr>
      <w:r>
        <w:rPr>
          <w:rFonts w:ascii="IRNazanin" w:hAnsi="IRNazanin" w:eastAsia="IRNazanin" w:cs="IRNazanin"/>
          <w:lang w:bidi="fa-IR"/>
          <w:color w:val="111111"/>
          <w:sz w:val="28"/>
          <w:szCs w:val="28"/>
          <w:rtl/>
        </w:rPr>
        <w:t xml:space="preserve">جواد جهانبخش نهاوندی(-1333 ق).تقویم بعضی از سالها از جمله(1327 و 1331 و 1332 ق دیده شده.وی شاگرد عبد الغفار نجم الدوله بوده است.</w:t>
      </w:r>
    </w:p>
    <w:p>
      <w:pPr>
        <w:pStyle w:val="Heading3"/>
      </w:pPr>
      <w:bookmarkStart w:id="1884" w:name="_Toc1323"/>
      <w:r>
        <w:t>دفتر تقویم</w:t>
      </w:r>
      <w:bookmarkEnd w:id="1884"/>
    </w:p>
    <w:p>
      <w:pPr>
        <w:pStyle w:val="BookText"/>
      </w:pPr>
      <w:r>
        <w:rPr>
          <w:rFonts w:ascii="IRNazanin" w:hAnsi="IRNazanin" w:eastAsia="IRNazanin" w:cs="IRNazanin"/>
          <w:lang w:bidi="fa-IR"/>
          <w:color w:val="111111"/>
          <w:sz w:val="28"/>
          <w:szCs w:val="28"/>
          <w:rtl/>
        </w:rPr>
        <w:t xml:space="preserve">حاج آقا قراچه‌داغی تبریزی(-ح 1273 ق)، مذکور در«المآثر و الآثار».</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0" w:name="pg14526_235568"/>
    <w:bookmarkEnd w:id="100"/>
    <w:p>
      <w:pPr>
        <w:pStyle w:val="Heading3"/>
      </w:pPr>
      <w:bookmarkStart w:id="1885" w:name="_Toc1324"/>
      <w:r>
        <w:t>دفتر تقویم</w:t>
      </w:r>
      <w:bookmarkEnd w:id="1885"/>
    </w:p>
    <w:p>
      <w:pPr>
        <w:pStyle w:val="BookText"/>
      </w:pPr>
      <w:r>
        <w:rPr>
          <w:rFonts w:ascii="IRNazanin" w:hAnsi="IRNazanin" w:eastAsia="IRNazanin" w:cs="IRNazanin"/>
          <w:lang w:bidi="fa-IR"/>
          <w:color w:val="111111"/>
          <w:sz w:val="28"/>
          <w:szCs w:val="28"/>
          <w:rtl/>
        </w:rPr>
        <w:t xml:space="preserve">حبیب اللّه بن احمد نجومی منجم باشی شیرازی.</w:t>
      </w:r>
    </w:p>
    <w:p>
      <w:pPr>
        <w:pStyle w:val="BookText"/>
      </w:pPr>
      <w:r>
        <w:rPr>
          <w:rFonts w:ascii="IRNazanin" w:hAnsi="IRNazanin" w:eastAsia="IRNazanin" w:cs="IRNazanin"/>
          <w:lang w:bidi="fa-IR"/>
          <w:color w:val="111111"/>
          <w:sz w:val="28"/>
          <w:szCs w:val="28"/>
          <w:rtl/>
        </w:rPr>
        <w:t xml:space="preserve">تقویم چاپی برخی از سالهای 1316-1321 ش دیده شده.</w:t>
      </w:r>
    </w:p>
    <w:p>
      <w:pPr>
        <w:pStyle w:val="Heading3"/>
      </w:pPr>
      <w:bookmarkStart w:id="1886" w:name="_Toc1325"/>
      <w:r>
        <w:t>دفتر تقویم</w:t>
      </w:r>
      <w:bookmarkEnd w:id="1886"/>
    </w:p>
    <w:p>
      <w:pPr>
        <w:pStyle w:val="BookText"/>
      </w:pPr>
      <w:r>
        <w:rPr>
          <w:rFonts w:ascii="IRNazanin" w:hAnsi="IRNazanin" w:eastAsia="IRNazanin" w:cs="IRNazanin"/>
          <w:lang w:bidi="fa-IR"/>
          <w:color w:val="111111"/>
          <w:sz w:val="28"/>
          <w:szCs w:val="28"/>
          <w:rtl/>
        </w:rPr>
        <w:t xml:space="preserve">میرزا حبیب اللّه ذو الفنون(-1366 ق).تقویم سالانۀ او از سال 1305 تا سال درگذشت ذو الفنون در سالنامۀ پارس چاپ می‌شد.</w:t>
      </w:r>
    </w:p>
    <w:p>
      <w:pPr>
        <w:pStyle w:val="Heading3"/>
      </w:pPr>
      <w:bookmarkStart w:id="1887" w:name="_Toc1326"/>
      <w:r>
        <w:t>دفتر تقویم</w:t>
      </w:r>
      <w:bookmarkEnd w:id="1887"/>
    </w:p>
    <w:p>
      <w:pPr>
        <w:pStyle w:val="BookText"/>
      </w:pPr>
      <w:r>
        <w:rPr>
          <w:rFonts w:ascii="IRNazanin" w:hAnsi="IRNazanin" w:eastAsia="IRNazanin" w:cs="IRNazanin"/>
          <w:lang w:bidi="fa-IR"/>
          <w:color w:val="111111"/>
          <w:sz w:val="28"/>
          <w:szCs w:val="28"/>
          <w:rtl/>
        </w:rPr>
        <w:t xml:space="preserve">ملا حسن محلاتی،شاگرد ملا حسین زنوزی.</w:t>
      </w:r>
    </w:p>
    <w:p>
      <w:pPr>
        <w:pStyle w:val="BookText"/>
      </w:pPr>
      <w:r>
        <w:rPr>
          <w:rFonts w:ascii="IRNazanin" w:hAnsi="IRNazanin" w:eastAsia="IRNazanin" w:cs="IRNazanin"/>
          <w:lang w:bidi="fa-IR"/>
          <w:color w:val="111111"/>
          <w:sz w:val="28"/>
          <w:szCs w:val="28"/>
          <w:rtl/>
        </w:rPr>
        <w:t xml:space="preserve">مذکور در«المآثر و الآثار».</w:t>
      </w:r>
    </w:p>
    <w:p>
      <w:pPr>
        <w:pStyle w:val="Heading3"/>
      </w:pPr>
      <w:bookmarkStart w:id="1888" w:name="_Toc1327"/>
      <w:r>
        <w:t>دفتر تقویم</w:t>
      </w:r>
      <w:bookmarkEnd w:id="1888"/>
    </w:p>
    <w:p>
      <w:pPr>
        <w:pStyle w:val="BookText"/>
      </w:pPr>
      <w:r>
        <w:rPr>
          <w:rFonts w:ascii="IRNazanin" w:hAnsi="IRNazanin" w:eastAsia="IRNazanin" w:cs="IRNazanin"/>
          <w:lang w:bidi="fa-IR"/>
          <w:color w:val="111111"/>
          <w:sz w:val="28"/>
          <w:szCs w:val="28"/>
          <w:rtl/>
        </w:rPr>
        <w:t xml:space="preserve">میرزا رضا بن جعفر نجم الملک(-ح 1290 ق).</w:t>
      </w:r>
    </w:p>
    <w:p>
      <w:pPr>
        <w:pStyle w:val="BookText"/>
      </w:pPr>
      <w:r>
        <w:rPr>
          <w:rFonts w:ascii="IRNazanin" w:hAnsi="IRNazanin" w:eastAsia="IRNazanin" w:cs="IRNazanin"/>
          <w:lang w:bidi="fa-IR"/>
          <w:color w:val="111111"/>
          <w:sz w:val="28"/>
          <w:szCs w:val="28"/>
          <w:rtl/>
        </w:rPr>
        <w:t xml:space="preserve">مذکور در«المآثر و الآثار».</w:t>
      </w:r>
    </w:p>
    <w:p>
      <w:pPr>
        <w:pStyle w:val="Heading3"/>
      </w:pPr>
      <w:bookmarkStart w:id="1889" w:name="_Toc1328"/>
      <w:r>
        <w:t>دفتر تقویم</w:t>
      </w:r>
      <w:bookmarkEnd w:id="1889"/>
    </w:p>
    <w:p>
      <w:pPr>
        <w:pStyle w:val="BookText"/>
      </w:pPr>
      <w:r>
        <w:rPr>
          <w:rFonts w:ascii="IRNazanin" w:hAnsi="IRNazanin" w:eastAsia="IRNazanin" w:cs="IRNazanin"/>
          <w:lang w:bidi="fa-IR"/>
          <w:color w:val="111111"/>
          <w:sz w:val="28"/>
          <w:szCs w:val="28"/>
          <w:rtl/>
        </w:rPr>
        <w:t xml:space="preserve">محمد حسن بن احمد منجم تفرشی اصفهانی، معاصر ناصر الدین شاه.</w:t>
      </w:r>
    </w:p>
    <w:p>
      <w:pPr>
        <w:pStyle w:val="Heading3"/>
      </w:pPr>
      <w:bookmarkStart w:id="1890" w:name="_Toc1329"/>
      <w:r>
        <w:t>دفتر تقویم</w:t>
      </w:r>
      <w:bookmarkEnd w:id="1890"/>
    </w:p>
    <w:p>
      <w:pPr>
        <w:pStyle w:val="BookText"/>
      </w:pPr>
      <w:r>
        <w:rPr>
          <w:rFonts w:ascii="IRNazanin" w:hAnsi="IRNazanin" w:eastAsia="IRNazanin" w:cs="IRNazanin"/>
          <w:lang w:bidi="fa-IR"/>
          <w:color w:val="111111"/>
          <w:sz w:val="28"/>
          <w:szCs w:val="28"/>
          <w:rtl/>
        </w:rPr>
        <w:t xml:space="preserve">حسن بن دوست محمد منجم اصفهانی(-1211 ق).در«المآثر و الآثار»آمده است که او تقویمهای 87 سال را استخراج کرده و سال درگذشت خویش را هم خبر داده است.</w:t>
      </w:r>
    </w:p>
    <w:p>
      <w:pPr>
        <w:pStyle w:val="Heading3"/>
      </w:pPr>
      <w:bookmarkStart w:id="1891" w:name="_Toc1330"/>
      <w:r>
        <w:t>دفتر تقویم</w:t>
      </w:r>
      <w:bookmarkEnd w:id="1891"/>
    </w:p>
    <w:p>
      <w:pPr>
        <w:pStyle w:val="BookText"/>
      </w:pPr>
      <w:r>
        <w:rPr>
          <w:rFonts w:ascii="IRNazanin" w:hAnsi="IRNazanin" w:eastAsia="IRNazanin" w:cs="IRNazanin"/>
          <w:lang w:bidi="fa-IR"/>
          <w:color w:val="111111"/>
          <w:sz w:val="28"/>
          <w:szCs w:val="28"/>
          <w:rtl/>
        </w:rPr>
        <w:t xml:space="preserve">ملاّ حسین منجم زنوزی برادر علی بن عبد اللّه مدرس زنوزی.مذکور در«المآثر و الآثار».</w:t>
      </w:r>
    </w:p>
    <w:p>
      <w:pPr>
        <w:pStyle w:val="Heading3"/>
      </w:pPr>
      <w:bookmarkStart w:id="1892" w:name="_Toc1331"/>
      <w:r>
        <w:t>دفتر تقویم</w:t>
      </w:r>
      <w:bookmarkEnd w:id="1892"/>
    </w:p>
    <w:p>
      <w:pPr>
        <w:pStyle w:val="BookText"/>
      </w:pPr>
      <w:r>
        <w:rPr>
          <w:rFonts w:ascii="IRNazanin" w:hAnsi="IRNazanin" w:eastAsia="IRNazanin" w:cs="IRNazanin"/>
          <w:lang w:bidi="fa-IR"/>
          <w:color w:val="111111"/>
          <w:sz w:val="28"/>
          <w:szCs w:val="28"/>
          <w:rtl/>
        </w:rPr>
        <w:t xml:space="preserve">ملاّ حسین منجّم افشار(-ح 1272 ق).مذکور در«المآثر و الآثار».</w:t>
      </w:r>
    </w:p>
    <w:p>
      <w:pPr>
        <w:pStyle w:val="Heading3"/>
      </w:pPr>
      <w:bookmarkStart w:id="1893" w:name="_Toc1332"/>
      <w:r>
        <w:t>دفتر تقویم</w:t>
      </w:r>
      <w:bookmarkEnd w:id="1893"/>
    </w:p>
    <w:p>
      <w:pPr>
        <w:pStyle w:val="BookText"/>
      </w:pPr>
      <w:r>
        <w:rPr>
          <w:rFonts w:ascii="IRNazanin" w:hAnsi="IRNazanin" w:eastAsia="IRNazanin" w:cs="IRNazanin"/>
          <w:lang w:bidi="fa-IR"/>
          <w:color w:val="111111"/>
          <w:sz w:val="28"/>
          <w:szCs w:val="28"/>
          <w:rtl/>
        </w:rPr>
        <w:t xml:space="preserve">محمد حسن بن محمد حسین(-ح 1289 ق)، منجم باشی ناصر الدین شاه.مذکور در«المآثر و الآثار».</w:t>
      </w:r>
    </w:p>
    <w:p>
      <w:pPr>
        <w:pStyle w:val="Heading3"/>
      </w:pPr>
      <w:bookmarkStart w:id="1894" w:name="_Toc1333"/>
      <w:r>
        <w:t>دفتر تقویم</w:t>
      </w:r>
      <w:bookmarkEnd w:id="1894"/>
    </w:p>
    <w:p>
      <w:pPr>
        <w:pStyle w:val="BookText"/>
      </w:pPr>
      <w:r>
        <w:rPr>
          <w:rFonts w:ascii="IRNazanin" w:hAnsi="IRNazanin" w:eastAsia="IRNazanin" w:cs="IRNazanin"/>
          <w:lang w:bidi="fa-IR"/>
          <w:color w:val="111111"/>
          <w:sz w:val="28"/>
          <w:szCs w:val="28"/>
          <w:rtl/>
        </w:rPr>
        <w:t xml:space="preserve">محمد حسین بن بدیع الزمان حسینی گنابادی، منجّم باشی فتحعلیشاه.</w:t>
      </w:r>
    </w:p>
    <w:p>
      <w:pPr>
        <w:pStyle w:val="Heading3"/>
      </w:pPr>
      <w:bookmarkStart w:id="1895" w:name="_Toc1334"/>
      <w:r>
        <w:t>دفتر تقویم</w:t>
      </w:r>
      <w:bookmarkEnd w:id="1895"/>
    </w:p>
    <w:p>
      <w:pPr>
        <w:pStyle w:val="BookText"/>
      </w:pPr>
      <w:r>
        <w:rPr>
          <w:rFonts w:ascii="IRNazanin" w:hAnsi="IRNazanin" w:eastAsia="IRNazanin" w:cs="IRNazanin"/>
          <w:lang w:bidi="fa-IR"/>
          <w:color w:val="111111"/>
          <w:sz w:val="28"/>
          <w:szCs w:val="28"/>
          <w:rtl/>
        </w:rPr>
        <w:t xml:space="preserve">میر محمد صادق منجّم خاتون آبادی(-1344 ق).مذکور در«المآثر و الآثار».</w:t>
      </w:r>
    </w:p>
    <w:p>
      <w:pPr>
        <w:pStyle w:val="Heading3"/>
      </w:pPr>
      <w:bookmarkStart w:id="1896" w:name="_Toc1335"/>
      <w:r>
        <w:t>دفتر تقویم</w:t>
      </w:r>
      <w:bookmarkEnd w:id="1896"/>
    </w:p>
    <w:p>
      <w:pPr>
        <w:pStyle w:val="BookText"/>
      </w:pPr>
      <w:r>
        <w:rPr>
          <w:rFonts w:ascii="IRNazanin" w:hAnsi="IRNazanin" w:eastAsia="IRNazanin" w:cs="IRNazanin"/>
          <w:lang w:bidi="fa-IR"/>
          <w:color w:val="111111"/>
          <w:sz w:val="28"/>
          <w:szCs w:val="28"/>
          <w:rtl/>
        </w:rPr>
        <w:t xml:space="preserve">ملا صادق منجّم افشار،استاد ملا حسین افشار که پیشتر یاد شد.مذکور در«المآثر و الآثار».</w:t>
      </w:r>
    </w:p>
    <w:p>
      <w:pPr>
        <w:pStyle w:val="Heading3"/>
      </w:pPr>
      <w:bookmarkStart w:id="1897" w:name="_Toc1336"/>
      <w:r>
        <w:t>دفتر تقویم</w:t>
      </w:r>
      <w:bookmarkEnd w:id="1897"/>
    </w:p>
    <w:p>
      <w:pPr>
        <w:pStyle w:val="BookText"/>
      </w:pPr>
      <w:r>
        <w:rPr>
          <w:rFonts w:ascii="IRNazanin" w:hAnsi="IRNazanin" w:eastAsia="IRNazanin" w:cs="IRNazanin"/>
          <w:lang w:bidi="fa-IR"/>
          <w:color w:val="111111"/>
          <w:sz w:val="28"/>
          <w:szCs w:val="28"/>
          <w:rtl/>
        </w:rPr>
        <w:t xml:space="preserve">میر عبد الباقی منجّم باشی گیلانی متولّی آستانۀ مقدسۀ رضویّه.مذکور در«المآثر و الآثار».</w:t>
      </w:r>
    </w:p>
    <w:p>
      <w:pPr>
        <w:pStyle w:val="Heading3"/>
      </w:pPr>
      <w:bookmarkStart w:id="1898" w:name="_Toc1337"/>
      <w:r>
        <w:t>دفتر تقویم العربی</w:t>
      </w:r>
      <w:bookmarkEnd w:id="1898"/>
    </w:p>
    <w:p>
      <w:pPr>
        <w:pStyle w:val="BookText"/>
      </w:pPr>
      <w:r>
        <w:rPr>
          <w:rFonts w:ascii="IRNazanin" w:hAnsi="IRNazanin" w:eastAsia="IRNazanin" w:cs="IRNazanin"/>
          <w:lang w:bidi="fa-IR"/>
          <w:color w:val="111111"/>
          <w:sz w:val="28"/>
          <w:szCs w:val="28"/>
          <w:rtl/>
        </w:rPr>
        <w:t xml:space="preserve">ترجمۀ تقویمهای فارسی ایران،از عبد الجلیل بن جعفر عادلی نجفی(1311 ق-).</w:t>
      </w:r>
    </w:p>
    <w:p>
      <w:pPr>
        <w:pStyle w:val="Heading3"/>
      </w:pPr>
      <w:bookmarkStart w:id="1899" w:name="_Toc1338"/>
      <w:r>
        <w:t>دفتر تقویم</w:t>
      </w:r>
      <w:bookmarkEnd w:id="1899"/>
    </w:p>
    <w:p>
      <w:pPr>
        <w:pStyle w:val="BookText"/>
      </w:pPr>
      <w:r>
        <w:rPr>
          <w:rFonts w:ascii="IRNazanin" w:hAnsi="IRNazanin" w:eastAsia="IRNazanin" w:cs="IRNazanin"/>
          <w:lang w:bidi="fa-IR"/>
          <w:color w:val="111111"/>
          <w:sz w:val="28"/>
          <w:szCs w:val="28"/>
          <w:rtl/>
        </w:rPr>
        <w:t xml:space="preserve">عبد الحسین بن محمد مهدی منجم باشی.تقویم چاپی چند سال از جمله 1304 و 1309 ش، دیده شده(ظاهرا مقصود عبد الحسین بن ملا مهدی منجم باشی هروی است).</w:t>
      </w:r>
    </w:p>
    <w:p>
      <w:pPr>
        <w:pStyle w:val="Heading3"/>
      </w:pPr>
      <w:bookmarkStart w:id="1900" w:name="_Toc1339"/>
      <w:r>
        <w:t>دفتر تقویم</w:t>
      </w:r>
      <w:bookmarkEnd w:id="1900"/>
    </w:p>
    <w:p>
      <w:pPr>
        <w:pStyle w:val="BookText"/>
      </w:pPr>
      <w:r>
        <w:rPr>
          <w:rFonts w:ascii="IRNazanin" w:hAnsi="IRNazanin" w:eastAsia="IRNazanin" w:cs="IRNazanin"/>
          <w:lang w:bidi="fa-IR"/>
          <w:color w:val="111111"/>
          <w:sz w:val="28"/>
          <w:szCs w:val="28"/>
          <w:rtl/>
        </w:rPr>
        <w:t xml:space="preserve">نجم الدوله عبد العلی بن میرزا علی منجم باشی.</w:t>
      </w:r>
    </w:p>
    <w:p>
      <w:pPr>
        <w:pStyle w:val="BookText"/>
      </w:pPr>
      <w:r>
        <w:rPr>
          <w:rFonts w:ascii="IRNazanin" w:hAnsi="IRNazanin" w:eastAsia="IRNazanin" w:cs="IRNazanin"/>
          <w:lang w:bidi="fa-IR"/>
          <w:color w:val="111111"/>
          <w:sz w:val="28"/>
          <w:szCs w:val="28"/>
          <w:rtl/>
        </w:rPr>
        <w:t xml:space="preserve">تقویم سال 1327 و 1329 ق دیده شده.</w:t>
      </w:r>
    </w:p>
    <w:p>
      <w:pPr>
        <w:pStyle w:val="Heading3"/>
      </w:pPr>
      <w:bookmarkStart w:id="1901" w:name="_Toc1340"/>
      <w:r>
        <w:t>دفتر تقویم</w:t>
      </w:r>
      <w:bookmarkEnd w:id="1901"/>
    </w:p>
    <w:p>
      <w:pPr>
        <w:pStyle w:val="BookText"/>
      </w:pPr>
      <w:r>
        <w:rPr>
          <w:rFonts w:ascii="IRNazanin" w:hAnsi="IRNazanin" w:eastAsia="IRNazanin" w:cs="IRNazanin"/>
          <w:lang w:bidi="fa-IR"/>
          <w:color w:val="111111"/>
          <w:sz w:val="28"/>
          <w:szCs w:val="28"/>
          <w:rtl/>
        </w:rPr>
        <w:t xml:space="preserve">عبد العلی بن احمد کرکانی تبریزی شاگرد اسد اللّه هزار جریبی و پدر خویش ملا احمد(-1295 ق)،مذکور در«المآثر و الآثار».</w:t>
      </w:r>
    </w:p>
    <w:p>
      <w:pPr>
        <w:pStyle w:val="Heading3"/>
      </w:pPr>
      <w:bookmarkStart w:id="1902" w:name="_Toc1341"/>
      <w:r>
        <w:t>دفتر تقویم</w:t>
      </w:r>
      <w:bookmarkEnd w:id="1902"/>
    </w:p>
    <w:p>
      <w:pPr>
        <w:pStyle w:val="BookText"/>
      </w:pPr>
      <w:r>
        <w:rPr>
          <w:rFonts w:ascii="IRNazanin" w:hAnsi="IRNazanin" w:eastAsia="IRNazanin" w:cs="IRNazanin"/>
          <w:lang w:bidi="fa-IR"/>
          <w:color w:val="111111"/>
          <w:sz w:val="28"/>
          <w:szCs w:val="28"/>
          <w:rtl/>
        </w:rPr>
        <w:t xml:space="preserve">عبد العلی بن محمد تقی منجم باشی آستانۀ مقدسۀ رضوی(علیه السلام).مذکور در«المآثر و الآثار».</w:t>
      </w:r>
    </w:p>
    <w:p>
      <w:pPr>
        <w:pStyle w:val="Heading3"/>
      </w:pPr>
      <w:bookmarkStart w:id="1903" w:name="_Toc1342"/>
      <w:r>
        <w:t>دفتر تقویم</w:t>
      </w:r>
      <w:bookmarkEnd w:id="1903"/>
    </w:p>
    <w:p>
      <w:pPr>
        <w:pStyle w:val="BookText"/>
      </w:pPr>
      <w:r>
        <w:rPr>
          <w:rFonts w:ascii="IRNazanin" w:hAnsi="IRNazanin" w:eastAsia="IRNazanin" w:cs="IRNazanin"/>
          <w:lang w:bidi="fa-IR"/>
          <w:color w:val="111111"/>
          <w:sz w:val="28"/>
          <w:szCs w:val="28"/>
          <w:rtl/>
        </w:rPr>
        <w:t xml:space="preserve">عبد الکریم منجم باشی معاصر آقا محمد خان قاجار(-1211 ق)و فتحعلیشاه قاجار</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1" w:name="pg14526_235569"/>
    <w:bookmarkEnd w:id="101"/>
    <w:p>
      <w:pPr>
        <w:pStyle w:val="BookText"/>
      </w:pPr>
      <w:r>
        <w:rPr>
          <w:rFonts w:ascii="IRNazanin" w:hAnsi="IRNazanin" w:eastAsia="IRNazanin" w:cs="IRNazanin"/>
          <w:lang w:bidi="fa-IR"/>
          <w:color w:val="111111"/>
          <w:sz w:val="28"/>
          <w:szCs w:val="28"/>
          <w:rtl/>
        </w:rPr>
        <w:t xml:space="preserve">(-1250 ق).</w:t>
      </w:r>
    </w:p>
    <w:p>
      <w:pPr>
        <w:pStyle w:val="Heading3"/>
      </w:pPr>
      <w:bookmarkStart w:id="1904" w:name="_Toc1343"/>
      <w:r>
        <w:t>دفتر تقویم</w:t>
      </w:r>
      <w:bookmarkEnd w:id="1904"/>
    </w:p>
    <w:p>
      <w:pPr>
        <w:pStyle w:val="BookText"/>
      </w:pPr>
      <w:r>
        <w:rPr>
          <w:rFonts w:ascii="IRNazanin" w:hAnsi="IRNazanin" w:eastAsia="IRNazanin" w:cs="IRNazanin"/>
          <w:lang w:bidi="fa-IR"/>
          <w:color w:val="111111"/>
          <w:sz w:val="28"/>
          <w:szCs w:val="28"/>
          <w:rtl/>
        </w:rPr>
        <w:t xml:space="preserve">عبد اللّه پیوندی،تقویم او در چند سال از جمله 1323 ش طبع شده است.</w:t>
      </w:r>
    </w:p>
    <w:p>
      <w:pPr>
        <w:pStyle w:val="Heading3"/>
      </w:pPr>
      <w:bookmarkStart w:id="1905" w:name="_Toc1344"/>
      <w:r>
        <w:t>دفتر تقویم</w:t>
      </w:r>
      <w:bookmarkEnd w:id="1905"/>
    </w:p>
    <w:p>
      <w:pPr>
        <w:pStyle w:val="BookText"/>
      </w:pPr>
      <w:r>
        <w:rPr>
          <w:rFonts w:ascii="IRNazanin" w:hAnsi="IRNazanin" w:eastAsia="IRNazanin" w:cs="IRNazanin"/>
          <w:lang w:bidi="fa-IR"/>
          <w:color w:val="111111"/>
          <w:sz w:val="28"/>
          <w:szCs w:val="28"/>
          <w:rtl/>
        </w:rPr>
        <w:t xml:space="preserve">عبد الوهاب بن علی محمد منجم باشی(-1327 ق)وی تقویم برخی از سالها را به همکاری محمد هاشم کاشانی و برخی را به تنهائی استخراج کرده است.</w:t>
      </w:r>
    </w:p>
    <w:p>
      <w:pPr>
        <w:pStyle w:val="Heading3"/>
      </w:pPr>
      <w:bookmarkStart w:id="1906" w:name="_Toc1345"/>
      <w:r>
        <w:t>دفتر تقویم</w:t>
      </w:r>
      <w:bookmarkEnd w:id="1906"/>
    </w:p>
    <w:p>
      <w:pPr>
        <w:pStyle w:val="BookText"/>
      </w:pPr>
      <w:r>
        <w:rPr>
          <w:rFonts w:ascii="IRNazanin" w:hAnsi="IRNazanin" w:eastAsia="IRNazanin" w:cs="IRNazanin"/>
          <w:lang w:bidi="fa-IR"/>
          <w:color w:val="111111"/>
          <w:sz w:val="28"/>
          <w:szCs w:val="28"/>
          <w:rtl/>
        </w:rPr>
        <w:t xml:space="preserve">عبد الغفار بن علی محمد نجم الدوله(یا نجم الملک)(-1326 ق).مذکور در«المآثر و الآثار».تقویم استخراجی او طی چند سال طبع شده است.</w:t>
      </w:r>
    </w:p>
    <w:p>
      <w:pPr>
        <w:pStyle w:val="Heading3"/>
      </w:pPr>
      <w:bookmarkStart w:id="1907" w:name="_Toc1346"/>
      <w:r>
        <w:t>دفتر تقویم</w:t>
      </w:r>
      <w:bookmarkEnd w:id="1907"/>
    </w:p>
    <w:p>
      <w:pPr>
        <w:pStyle w:val="BookText"/>
      </w:pPr>
      <w:r>
        <w:rPr>
          <w:rFonts w:ascii="IRNazanin" w:hAnsi="IRNazanin" w:eastAsia="IRNazanin" w:cs="IRNazanin"/>
          <w:lang w:bidi="fa-IR"/>
          <w:color w:val="111111"/>
          <w:sz w:val="28"/>
          <w:szCs w:val="28"/>
          <w:rtl/>
        </w:rPr>
        <w:t xml:space="preserve">ملا علی منجم افشار،استاد ملا حسین منجم افشار.</w:t>
      </w:r>
    </w:p>
    <w:p>
      <w:pPr>
        <w:pStyle w:val="Heading3"/>
      </w:pPr>
      <w:bookmarkStart w:id="1908" w:name="_Toc1347"/>
      <w:r>
        <w:t>دفتر تقویم</w:t>
      </w:r>
      <w:bookmarkEnd w:id="1908"/>
    </w:p>
    <w:p>
      <w:pPr>
        <w:pStyle w:val="BookText"/>
      </w:pPr>
      <w:r>
        <w:rPr>
          <w:rFonts w:ascii="IRNazanin" w:hAnsi="IRNazanin" w:eastAsia="IRNazanin" w:cs="IRNazanin"/>
          <w:lang w:bidi="fa-IR"/>
          <w:color w:val="111111"/>
          <w:sz w:val="28"/>
          <w:szCs w:val="28"/>
          <w:rtl/>
        </w:rPr>
        <w:t xml:space="preserve">علی بن جعفر منجم باشی.برادر رضا نجم الملک.</w:t>
      </w:r>
    </w:p>
    <w:p>
      <w:pPr>
        <w:pStyle w:val="BookText"/>
      </w:pPr>
      <w:r>
        <w:rPr>
          <w:rFonts w:ascii="IRNazanin" w:hAnsi="IRNazanin" w:eastAsia="IRNazanin" w:cs="IRNazanin"/>
          <w:lang w:bidi="fa-IR"/>
          <w:color w:val="111111"/>
          <w:sz w:val="28"/>
          <w:szCs w:val="28"/>
          <w:rtl/>
        </w:rPr>
        <w:t xml:space="preserve">مذکور در«المآثر و الآثار»و آغاز تقویم سال 1327 ق استخراج فرزندش عبد العلی نجم الدوله.</w:t>
      </w:r>
    </w:p>
    <w:p>
      <w:pPr>
        <w:pStyle w:val="Heading3"/>
      </w:pPr>
      <w:bookmarkStart w:id="1909" w:name="_Toc1348"/>
      <w:r>
        <w:t>دفتر تقویم</w:t>
      </w:r>
      <w:bookmarkEnd w:id="1909"/>
    </w:p>
    <w:p>
      <w:pPr>
        <w:pStyle w:val="BookText"/>
      </w:pPr>
      <w:r>
        <w:rPr>
          <w:rFonts w:ascii="IRNazanin" w:hAnsi="IRNazanin" w:eastAsia="IRNazanin" w:cs="IRNazanin"/>
          <w:lang w:bidi="fa-IR"/>
          <w:color w:val="111111"/>
          <w:sz w:val="28"/>
          <w:szCs w:val="28"/>
          <w:rtl/>
        </w:rPr>
        <w:t xml:space="preserve">محمد علی بن عبد اللّه تفرشی شیرازی اصفهانی (-1282 ق).</w:t>
      </w:r>
    </w:p>
    <w:p>
      <w:pPr>
        <w:pStyle w:val="Heading3"/>
      </w:pPr>
      <w:bookmarkStart w:id="1910" w:name="_Toc1349"/>
      <w:r>
        <w:t>دفتر تقویم</w:t>
      </w:r>
      <w:bookmarkEnd w:id="1910"/>
    </w:p>
    <w:p>
      <w:pPr>
        <w:pStyle w:val="BookText"/>
      </w:pPr>
      <w:r>
        <w:rPr>
          <w:rFonts w:ascii="IRNazanin" w:hAnsi="IRNazanin" w:eastAsia="IRNazanin" w:cs="IRNazanin"/>
          <w:lang w:bidi="fa-IR"/>
          <w:color w:val="111111"/>
          <w:sz w:val="28"/>
          <w:szCs w:val="28"/>
          <w:rtl/>
        </w:rPr>
        <w:t xml:space="preserve">علی اکبر منجم باشی قزوینی مقیم بجنورد.مذکور در«المآثر و الآثار».</w:t>
      </w:r>
    </w:p>
    <w:p>
      <w:pPr>
        <w:pStyle w:val="Heading3"/>
      </w:pPr>
      <w:bookmarkStart w:id="1911" w:name="_Toc1350"/>
      <w:r>
        <w:t>دفتر تقویم</w:t>
      </w:r>
      <w:bookmarkEnd w:id="1911"/>
    </w:p>
    <w:p>
      <w:pPr>
        <w:pStyle w:val="BookText"/>
      </w:pPr>
      <w:r>
        <w:rPr>
          <w:rFonts w:ascii="IRNazanin" w:hAnsi="IRNazanin" w:eastAsia="IRNazanin" w:cs="IRNazanin"/>
          <w:lang w:bidi="fa-IR"/>
          <w:color w:val="111111"/>
          <w:sz w:val="28"/>
          <w:szCs w:val="28"/>
          <w:rtl/>
        </w:rPr>
        <w:t xml:space="preserve">غلام حسین منجم باشی قاینی مشهدی(-1284 ق).وی ساعت جلوس محمد شاه قاجار را تعیین کرد.</w:t>
      </w:r>
    </w:p>
    <w:p>
      <w:pPr>
        <w:pStyle w:val="Heading3"/>
      </w:pPr>
      <w:bookmarkStart w:id="1912" w:name="_Toc1351"/>
      <w:r>
        <w:t>دفتر تقویم</w:t>
      </w:r>
      <w:bookmarkEnd w:id="1912"/>
    </w:p>
    <w:p>
      <w:pPr>
        <w:pStyle w:val="BookText"/>
      </w:pPr>
      <w:r>
        <w:rPr>
          <w:rFonts w:ascii="IRNazanin" w:hAnsi="IRNazanin" w:eastAsia="IRNazanin" w:cs="IRNazanin"/>
          <w:lang w:bidi="fa-IR"/>
          <w:color w:val="111111"/>
          <w:sz w:val="28"/>
          <w:szCs w:val="28"/>
          <w:rtl/>
        </w:rPr>
        <w:t xml:space="preserve">قوام الدین معمار معاصر شاهرخ میرزا تیموری.</w:t>
      </w:r>
    </w:p>
    <w:p>
      <w:pPr>
        <w:pStyle w:val="BookText"/>
      </w:pPr>
      <w:r>
        <w:rPr>
          <w:rFonts w:ascii="IRNazanin" w:hAnsi="IRNazanin" w:eastAsia="IRNazanin" w:cs="IRNazanin"/>
          <w:lang w:bidi="fa-IR"/>
          <w:color w:val="111111"/>
          <w:sz w:val="28"/>
          <w:szCs w:val="28"/>
          <w:rtl/>
        </w:rPr>
        <w:t xml:space="preserve">مذکور در«مجالس النفایس».</w:t>
      </w:r>
    </w:p>
    <w:p>
      <w:pPr>
        <w:pStyle w:val="Heading3"/>
      </w:pPr>
      <w:bookmarkStart w:id="1913" w:name="_Toc1352"/>
      <w:r>
        <w:t>دفتر تقویم</w:t>
      </w:r>
      <w:bookmarkEnd w:id="1913"/>
    </w:p>
    <w:p>
      <w:pPr>
        <w:pStyle w:val="BookText"/>
      </w:pPr>
      <w:r>
        <w:rPr>
          <w:rFonts w:ascii="IRNazanin" w:hAnsi="IRNazanin" w:eastAsia="IRNazanin" w:cs="IRNazanin"/>
          <w:lang w:bidi="fa-IR"/>
          <w:color w:val="111111"/>
          <w:sz w:val="28"/>
          <w:szCs w:val="28"/>
          <w:rtl/>
        </w:rPr>
        <w:t xml:space="preserve">محمد بن احمد رشتی نجفی(-ح 1333 ق).</w:t>
      </w:r>
    </w:p>
    <w:p>
      <w:pPr>
        <w:pStyle w:val="BookText"/>
      </w:pPr>
      <w:r>
        <w:rPr>
          <w:rFonts w:ascii="IRNazanin" w:hAnsi="IRNazanin" w:eastAsia="IRNazanin" w:cs="IRNazanin"/>
          <w:lang w:bidi="fa-IR"/>
          <w:color w:val="111111"/>
          <w:sz w:val="28"/>
          <w:szCs w:val="28"/>
          <w:rtl/>
        </w:rPr>
        <w:t xml:space="preserve">ذیل عنوان تقویم از او یاد شد.</w:t>
      </w:r>
    </w:p>
    <w:p>
      <w:pPr>
        <w:pStyle w:val="Heading3"/>
      </w:pPr>
      <w:bookmarkStart w:id="1914" w:name="_Toc1353"/>
      <w:r>
        <w:t>دفتر تقویم</w:t>
      </w:r>
      <w:bookmarkEnd w:id="1914"/>
    </w:p>
    <w:p>
      <w:pPr>
        <w:pStyle w:val="BookText"/>
      </w:pPr>
      <w:r>
        <w:rPr>
          <w:rFonts w:ascii="IRNazanin" w:hAnsi="IRNazanin" w:eastAsia="IRNazanin" w:cs="IRNazanin"/>
          <w:lang w:bidi="fa-IR"/>
          <w:color w:val="111111"/>
          <w:sz w:val="28"/>
          <w:szCs w:val="28"/>
          <w:rtl/>
        </w:rPr>
        <w:t xml:space="preserve">منجم الدوله جمال الدین محمد حسینی تهرانی (معاصر).تقویم استخراجی او طی چندین سال از جمله سالهای 1303،1307 و 1313 ش طبع شده است.</w:t>
      </w:r>
    </w:p>
    <w:p>
      <w:pPr>
        <w:pStyle w:val="Heading3"/>
      </w:pPr>
      <w:bookmarkStart w:id="1915" w:name="_Toc1354"/>
      <w:r>
        <w:t>دفتر تقویم</w:t>
      </w:r>
      <w:bookmarkEnd w:id="1915"/>
    </w:p>
    <w:p>
      <w:pPr>
        <w:pStyle w:val="BookText"/>
      </w:pPr>
      <w:r>
        <w:rPr>
          <w:rFonts w:ascii="IRNazanin" w:hAnsi="IRNazanin" w:eastAsia="IRNazanin" w:cs="IRNazanin"/>
          <w:lang w:bidi="fa-IR"/>
          <w:color w:val="111111"/>
          <w:sz w:val="28"/>
          <w:szCs w:val="28"/>
          <w:rtl/>
        </w:rPr>
        <w:t xml:space="preserve">نجم الملک محمود بن عبد الوهاب منجم باشی (-1326 ق).ذیل تقویم یاد شد.</w:t>
      </w:r>
    </w:p>
    <w:p>
      <w:pPr>
        <w:pStyle w:val="Heading3"/>
      </w:pPr>
      <w:bookmarkStart w:id="1916" w:name="_Toc1355"/>
      <w:r>
        <w:t>دفتر تقویم</w:t>
      </w:r>
      <w:bookmarkEnd w:id="1916"/>
    </w:p>
    <w:p>
      <w:pPr>
        <w:pStyle w:val="BookText"/>
      </w:pPr>
      <w:r>
        <w:rPr>
          <w:rFonts w:ascii="IRNazanin" w:hAnsi="IRNazanin" w:eastAsia="IRNazanin" w:cs="IRNazanin"/>
          <w:lang w:bidi="fa-IR"/>
          <w:color w:val="111111"/>
          <w:sz w:val="28"/>
          <w:szCs w:val="28"/>
          <w:rtl/>
        </w:rPr>
        <w:t xml:space="preserve">محیی الدین قدسی.تقویم فارسی او طی چند سال از جمله 1320 و 1325 ش چاپ شده است.</w:t>
      </w:r>
    </w:p>
    <w:p>
      <w:pPr>
        <w:pStyle w:val="Heading3"/>
      </w:pPr>
      <w:bookmarkStart w:id="1917" w:name="_Toc1356"/>
      <w:r>
        <w:t>دفتر تقویم</w:t>
      </w:r>
      <w:bookmarkEnd w:id="1917"/>
    </w:p>
    <w:p>
      <w:pPr>
        <w:pStyle w:val="BookText"/>
      </w:pPr>
      <w:r>
        <w:rPr>
          <w:rFonts w:ascii="IRNazanin" w:hAnsi="IRNazanin" w:eastAsia="IRNazanin" w:cs="IRNazanin"/>
          <w:lang w:bidi="fa-IR"/>
          <w:color w:val="111111"/>
          <w:sz w:val="28"/>
          <w:szCs w:val="28"/>
          <w:rtl/>
        </w:rPr>
        <w:t xml:space="preserve">محمد مهدی بن محمد حسن منجم باشی،زنده در 1306 ق.مذکور در«المآثر و الآثار».</w:t>
      </w:r>
    </w:p>
    <w:p>
      <w:pPr>
        <w:pStyle w:val="Heading3"/>
      </w:pPr>
      <w:bookmarkStart w:id="1918" w:name="_Toc1357"/>
      <w:r>
        <w:t>دفتر تقویم</w:t>
      </w:r>
      <w:bookmarkEnd w:id="1918"/>
    </w:p>
    <w:p>
      <w:pPr>
        <w:pStyle w:val="BookText"/>
      </w:pPr>
      <w:r>
        <w:rPr>
          <w:rFonts w:ascii="IRNazanin" w:hAnsi="IRNazanin" w:eastAsia="IRNazanin" w:cs="IRNazanin"/>
          <w:lang w:bidi="fa-IR"/>
          <w:color w:val="111111"/>
          <w:sz w:val="28"/>
          <w:szCs w:val="28"/>
          <w:rtl/>
        </w:rPr>
        <w:t xml:space="preserve">ملا مهدی منجم(-1337 ق)استاد سید جلال الدین تهرانی که از او در گاهنامۀ 1313 ش یاد کرده است.وی تقویم هرماه را به خط خویش می‌نگاشته و به ابواب حرم مطهر رضوی می‌آویخته.تقویم چاپی استخراجی او مربوط سال 1301 ش دیده شده.</w:t>
      </w:r>
    </w:p>
    <w:p>
      <w:pPr>
        <w:pStyle w:val="Heading3"/>
      </w:pPr>
      <w:bookmarkStart w:id="1919" w:name="_Toc1358"/>
      <w:r>
        <w:t>دفتر تقویم</w:t>
      </w:r>
      <w:bookmarkEnd w:id="1919"/>
    </w:p>
    <w:p>
      <w:pPr>
        <w:pStyle w:val="BookText"/>
      </w:pPr>
      <w:r>
        <w:rPr>
          <w:rFonts w:ascii="IRNazanin" w:hAnsi="IRNazanin" w:eastAsia="IRNazanin" w:cs="IRNazanin"/>
          <w:lang w:bidi="fa-IR"/>
          <w:color w:val="111111"/>
          <w:sz w:val="28"/>
          <w:szCs w:val="28"/>
          <w:rtl/>
        </w:rPr>
        <w:t xml:space="preserve">محمد مهدی بن غلام حسین منجم باشی مشهدی.</w:t>
      </w:r>
    </w:p>
    <w:p>
      <w:pPr>
        <w:pStyle w:val="BookText"/>
      </w:pPr>
      <w:r>
        <w:rPr>
          <w:rFonts w:ascii="IRNazanin" w:hAnsi="IRNazanin" w:eastAsia="IRNazanin" w:cs="IRNazanin"/>
          <w:lang w:bidi="fa-IR"/>
          <w:color w:val="111111"/>
          <w:sz w:val="28"/>
          <w:szCs w:val="28"/>
          <w:rtl/>
        </w:rPr>
        <w:t xml:space="preserve">وی پس از وفات پدر خویش در 1284 ق به جای او به استخراج تقویم پرداخته است.مذکور در«المآثر و الآثار».</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2" w:name="pg14526_235570"/>
    <w:bookmarkEnd w:id="102"/>
    <w:p>
      <w:pPr>
        <w:pStyle w:val="Heading3"/>
      </w:pPr>
      <w:bookmarkStart w:id="1920" w:name="_Toc1359"/>
      <w:r>
        <w:t>دفتر تقویم</w:t>
      </w:r>
      <w:bookmarkEnd w:id="1920"/>
    </w:p>
    <w:p>
      <w:pPr>
        <w:pStyle w:val="BookText"/>
      </w:pPr>
      <w:r>
        <w:rPr>
          <w:rFonts w:ascii="IRNazanin" w:hAnsi="IRNazanin" w:eastAsia="IRNazanin" w:cs="IRNazanin"/>
          <w:lang w:bidi="fa-IR"/>
          <w:color w:val="111111"/>
          <w:sz w:val="28"/>
          <w:szCs w:val="28"/>
          <w:rtl/>
        </w:rPr>
        <w:t xml:space="preserve">محمد هاشم بن محمد علی کاشانی(-1285 ق).</w:t>
      </w:r>
    </w:p>
    <w:p>
      <w:pPr>
        <w:pStyle w:val="BookText"/>
      </w:pPr>
      <w:r>
        <w:rPr>
          <w:rFonts w:ascii="IRNazanin" w:hAnsi="IRNazanin" w:eastAsia="IRNazanin" w:cs="IRNazanin"/>
          <w:lang w:bidi="fa-IR"/>
          <w:color w:val="111111"/>
          <w:sz w:val="28"/>
          <w:szCs w:val="28"/>
          <w:rtl/>
        </w:rPr>
        <w:t xml:space="preserve">وی نخست به همراهی حسین منجم زنوزی و حسن منجم محلاتی و پس از وفات آن دو به تنهائی به استخراج تقویم می‌پرداخته است.</w:t>
      </w:r>
    </w:p>
    <w:p>
      <w:pPr>
        <w:pStyle w:val="Heading3"/>
      </w:pPr>
      <w:bookmarkStart w:id="1921" w:name="_Toc1360"/>
      <w:r>
        <w:t>دفتر تقویم</w:t>
      </w:r>
      <w:bookmarkEnd w:id="1921"/>
    </w:p>
    <w:p>
      <w:pPr>
        <w:pStyle w:val="BookText"/>
      </w:pPr>
      <w:r>
        <w:rPr>
          <w:rFonts w:ascii="IRNazanin" w:hAnsi="IRNazanin" w:eastAsia="IRNazanin" w:cs="IRNazanin"/>
          <w:lang w:bidi="fa-IR"/>
          <w:color w:val="111111"/>
          <w:sz w:val="28"/>
          <w:szCs w:val="28"/>
          <w:rtl/>
        </w:rPr>
        <w:t xml:space="preserve">نجم التولیۀ آستان قدس رضوی؛به همین صورت از آن نقل شده است.</w:t>
      </w:r>
    </w:p>
    <w:p>
      <w:pPr>
        <w:pStyle w:val="Heading3"/>
      </w:pPr>
      <w:bookmarkStart w:id="1922" w:name="_Toc1361"/>
      <w:r>
        <w:t>دفتر تقویم</w:t>
      </w:r>
      <w:bookmarkEnd w:id="1922"/>
    </w:p>
    <w:p>
      <w:pPr>
        <w:pStyle w:val="BookText"/>
      </w:pPr>
      <w:r>
        <w:rPr>
          <w:rFonts w:ascii="IRNazanin" w:hAnsi="IRNazanin" w:eastAsia="IRNazanin" w:cs="IRNazanin"/>
          <w:lang w:bidi="fa-IR"/>
          <w:color w:val="111111"/>
          <w:sz w:val="28"/>
          <w:szCs w:val="28"/>
          <w:rtl/>
        </w:rPr>
        <w:t xml:space="preserve">یحیی بن رضا منجم باشی مظفر الدین میرزای ولیعهد.مذکور در«المآثر و الآثار».</w:t>
      </w:r>
    </w:p>
    <w:p>
      <w:pPr>
        <w:pStyle w:val="Heading3"/>
      </w:pPr>
      <w:bookmarkStart w:id="1923" w:name="_Toc1362"/>
      <w:r>
        <w:t>دفتر تنظیمات(یا کتابچۀ غیبی)</w:t>
      </w:r>
      <w:bookmarkEnd w:id="1923"/>
    </w:p>
    <w:p>
      <w:pPr>
        <w:pStyle w:val="BookText"/>
      </w:pPr>
      <w:r>
        <w:rPr>
          <w:rFonts w:ascii="IRNazanin" w:hAnsi="IRNazanin" w:eastAsia="IRNazanin" w:cs="IRNazanin"/>
          <w:lang w:bidi="fa-IR"/>
          <w:color w:val="111111"/>
          <w:sz w:val="28"/>
          <w:szCs w:val="28"/>
          <w:rtl/>
        </w:rPr>
        <w:t xml:space="preserve">فارسی،از میرزا ملکم(-1326 ق)،تالیف بین سالهای 1275 و 1276 ق.ط.تهران،1327 ش(ضمن مجموعۀ آثار ملکم).</w:t>
      </w:r>
    </w:p>
    <w:p>
      <w:pPr>
        <w:pStyle w:val="Heading3"/>
      </w:pPr>
      <w:bookmarkStart w:id="1924" w:name="_Toc1363"/>
      <w:r>
        <w:t>دفترداری</w:t>
      </w:r>
      <w:bookmarkEnd w:id="1924"/>
    </w:p>
    <w:p>
      <w:pPr>
        <w:pStyle w:val="BookText"/>
      </w:pPr>
      <w:r>
        <w:rPr>
          <w:rFonts w:ascii="IRNazanin" w:hAnsi="IRNazanin" w:eastAsia="IRNazanin" w:cs="IRNazanin"/>
          <w:lang w:bidi="fa-IR"/>
          <w:color w:val="111111"/>
          <w:sz w:val="28"/>
          <w:szCs w:val="28"/>
          <w:rtl/>
        </w:rPr>
        <w:t xml:space="preserve">فارسی،از مهران،ط.تهران.</w:t>
      </w:r>
    </w:p>
    <w:p>
      <w:pPr>
        <w:pStyle w:val="Heading3"/>
      </w:pPr>
      <w:bookmarkStart w:id="1925" w:name="_Toc1364"/>
      <w:r>
        <w:t>دفترداری</w:t>
      </w:r>
      <w:bookmarkEnd w:id="1925"/>
    </w:p>
    <w:p>
      <w:pPr>
        <w:pStyle w:val="BookText"/>
      </w:pPr>
      <w:r>
        <w:rPr>
          <w:rFonts w:ascii="IRNazanin" w:hAnsi="IRNazanin" w:eastAsia="IRNazanin" w:cs="IRNazanin"/>
          <w:lang w:bidi="fa-IR"/>
          <w:color w:val="111111"/>
          <w:sz w:val="28"/>
          <w:szCs w:val="28"/>
          <w:rtl/>
        </w:rPr>
        <w:t xml:space="preserve">فارسی،از محمد مظاهر صدیق حضرت.ط.</w:t>
      </w:r>
    </w:p>
    <w:p>
      <w:pPr>
        <w:pStyle w:val="BookText"/>
      </w:pPr>
      <w:r>
        <w:rPr>
          <w:rFonts w:ascii="IRNazanin" w:hAnsi="IRNazanin" w:eastAsia="IRNazanin" w:cs="IRNazanin"/>
          <w:lang w:bidi="fa-IR"/>
          <w:color w:val="111111"/>
          <w:sz w:val="28"/>
          <w:szCs w:val="28"/>
          <w:rtl/>
        </w:rPr>
        <w:t xml:space="preserve">تهران،1321 ش.</w:t>
      </w:r>
    </w:p>
    <w:p>
      <w:pPr>
        <w:pStyle w:val="Heading3"/>
      </w:pPr>
      <w:bookmarkStart w:id="1926" w:name="_Toc1365"/>
      <w:r>
        <w:t>دفترداری</w:t>
      </w:r>
      <w:bookmarkEnd w:id="1926"/>
    </w:p>
    <w:p>
      <w:pPr>
        <w:pStyle w:val="BookText"/>
      </w:pPr>
      <w:r>
        <w:rPr>
          <w:rFonts w:ascii="IRNazanin" w:hAnsi="IRNazanin" w:eastAsia="IRNazanin" w:cs="IRNazanin"/>
          <w:lang w:bidi="fa-IR"/>
          <w:color w:val="111111"/>
          <w:sz w:val="28"/>
          <w:szCs w:val="28"/>
          <w:rtl/>
        </w:rPr>
        <w:t xml:space="preserve">فارسی،از بهمن شیدائی.ط.تهران،1315 ش.</w:t>
      </w:r>
    </w:p>
    <w:p>
      <w:pPr>
        <w:pStyle w:val="Heading3"/>
      </w:pPr>
      <w:bookmarkStart w:id="1927" w:name="_Toc1366"/>
      <w:r>
        <w:t>دفتر دانش</w:t>
      </w:r>
      <w:bookmarkEnd w:id="1927"/>
    </w:p>
    <w:p>
      <w:pPr>
        <w:pStyle w:val="BookText"/>
      </w:pPr>
      <w:r>
        <w:rPr>
          <w:rFonts w:ascii="IRNazanin" w:hAnsi="IRNazanin" w:eastAsia="IRNazanin" w:cs="IRNazanin"/>
          <w:lang w:bidi="fa-IR"/>
          <w:color w:val="111111"/>
          <w:sz w:val="28"/>
          <w:szCs w:val="28"/>
          <w:rtl/>
        </w:rPr>
        <w:t xml:space="preserve">فارسی،چهارمین کتاب از 12 کتاب«کلیات دیوان ریاضی».</w:t>
      </w:r>
    </w:p>
    <w:p>
      <w:pPr>
        <w:pStyle w:val="Heading3"/>
      </w:pPr>
      <w:bookmarkStart w:id="1928" w:name="_Toc1367"/>
      <w:r>
        <w:t>دفتر درد</w:t>
      </w:r>
      <w:bookmarkEnd w:id="1928"/>
    </w:p>
    <w:p>
      <w:pPr>
        <w:pStyle w:val="BookText"/>
      </w:pPr>
      <w:r>
        <w:rPr>
          <w:rFonts w:ascii="IRNazanin" w:hAnsi="IRNazanin" w:eastAsia="IRNazanin" w:cs="IRNazanin"/>
          <w:lang w:bidi="fa-IR"/>
          <w:color w:val="111111"/>
          <w:sz w:val="28"/>
          <w:szCs w:val="28"/>
          <w:rtl/>
        </w:rPr>
        <w:t xml:space="preserve">فارسی،مثنوی،از نویدی شیرازی.</w:t>
      </w:r>
    </w:p>
    <w:p>
      <w:pPr>
        <w:pStyle w:val="Heading3"/>
      </w:pPr>
      <w:bookmarkStart w:id="1929" w:name="_Toc1368"/>
      <w:r>
        <w:t>دفتر رباعیات</w:t>
      </w:r>
      <w:bookmarkEnd w:id="1929"/>
    </w:p>
    <w:p>
      <w:pPr>
        <w:pStyle w:val="BookText"/>
      </w:pPr>
      <w:r>
        <w:rPr>
          <w:rFonts w:ascii="IRNazanin" w:hAnsi="IRNazanin" w:eastAsia="IRNazanin" w:cs="IRNazanin"/>
          <w:lang w:bidi="fa-IR"/>
          <w:color w:val="111111"/>
          <w:sz w:val="28"/>
          <w:szCs w:val="28"/>
          <w:rtl/>
        </w:rPr>
        <w:t xml:space="preserve">فارسی،ناشناخته،از برخی از شاعران هند.</w:t>
      </w:r>
    </w:p>
    <w:p>
      <w:pPr>
        <w:pStyle w:val="BookText"/>
      </w:pPr>
      <w:r>
        <w:rPr>
          <w:rFonts w:ascii="IRNazanin" w:hAnsi="IRNazanin" w:eastAsia="IRNazanin" w:cs="IRNazanin"/>
          <w:lang w:bidi="fa-IR"/>
          <w:color w:val="111111"/>
          <w:sz w:val="28"/>
          <w:szCs w:val="28"/>
          <w:rtl/>
        </w:rPr>
        <w:t xml:space="preserve">مذکور در فهارس کتابخانه‌های هند(چندین مجموعه به عنوان رباعیات در هند چاپ شده است).</w:t>
      </w:r>
    </w:p>
    <w:p>
      <w:pPr>
        <w:pStyle w:val="Heading3"/>
      </w:pPr>
      <w:bookmarkStart w:id="1930" w:name="_Toc1369"/>
      <w:r>
        <w:t>دفتر غم</w:t>
      </w:r>
      <w:bookmarkEnd w:id="1930"/>
    </w:p>
    <w:p>
      <w:pPr>
        <w:pStyle w:val="BookText"/>
      </w:pPr>
      <w:r>
        <w:rPr>
          <w:rFonts w:ascii="IRNazanin" w:hAnsi="IRNazanin" w:eastAsia="IRNazanin" w:cs="IRNazanin"/>
          <w:lang w:bidi="fa-IR"/>
          <w:color w:val="111111"/>
          <w:sz w:val="28"/>
          <w:szCs w:val="28"/>
          <w:rtl/>
        </w:rPr>
        <w:t xml:space="preserve">فارسی،از محمد علی بن مفتی عباس لکهنوی (1298 ق-).ط.لکهنو.</w:t>
      </w:r>
    </w:p>
    <w:p>
      <w:pPr>
        <w:pStyle w:val="Heading3"/>
      </w:pPr>
      <w:bookmarkStart w:id="1931" w:name="_Toc1370"/>
      <w:r>
        <w:t>دفتر قانون</w:t>
      </w:r>
      <w:bookmarkEnd w:id="1931"/>
    </w:p>
    <w:p>
      <w:pPr>
        <w:pStyle w:val="BookText"/>
      </w:pPr>
      <w:r>
        <w:rPr>
          <w:rFonts w:ascii="IRNazanin" w:hAnsi="IRNazanin" w:eastAsia="IRNazanin" w:cs="IRNazanin"/>
          <w:lang w:bidi="fa-IR"/>
          <w:color w:val="111111"/>
          <w:sz w:val="28"/>
          <w:szCs w:val="28"/>
          <w:rtl/>
        </w:rPr>
        <w:t xml:space="preserve">فارسی،قانون مدنی،از میرزا ملکم بن یعقوب اصفهانی ناظم الدوله(-1326 ق).ط.تهران، 1327 ش(ضمیمۀ مجموعۀ آثار ملکم).</w:t>
      </w:r>
    </w:p>
    <w:p>
      <w:pPr>
        <w:pStyle w:val="Heading3"/>
      </w:pPr>
      <w:bookmarkStart w:id="1932" w:name="_Toc1371"/>
      <w:r>
        <w:t>دفتر ماتم</w:t>
      </w:r>
      <w:bookmarkEnd w:id="1932"/>
    </w:p>
    <w:p>
      <w:pPr>
        <w:pStyle w:val="BookText"/>
      </w:pPr>
      <w:r>
        <w:rPr>
          <w:rFonts w:ascii="IRNazanin" w:hAnsi="IRNazanin" w:eastAsia="IRNazanin" w:cs="IRNazanin"/>
          <w:lang w:bidi="fa-IR"/>
          <w:color w:val="111111"/>
          <w:sz w:val="28"/>
          <w:szCs w:val="28"/>
          <w:rtl/>
        </w:rPr>
        <w:t xml:space="preserve">اردو،مقتل،از میرزا دبیر صاحب هندی.ط.</w:t>
      </w:r>
    </w:p>
    <w:p>
      <w:pPr>
        <w:pStyle w:val="BookText"/>
      </w:pPr>
      <w:r>
        <w:rPr>
          <w:rFonts w:ascii="IRNazanin" w:hAnsi="IRNazanin" w:eastAsia="IRNazanin" w:cs="IRNazanin"/>
          <w:lang w:bidi="fa-IR"/>
          <w:color w:val="111111"/>
          <w:sz w:val="28"/>
          <w:szCs w:val="28"/>
          <w:rtl/>
        </w:rPr>
        <w:t xml:space="preserve">هند.</w:t>
      </w:r>
    </w:p>
    <w:p>
      <w:pPr>
        <w:pStyle w:val="Heading3"/>
      </w:pPr>
      <w:bookmarkStart w:id="1933" w:name="_Toc1372"/>
      <w:r>
        <w:t>دفتر نه آسمان</w:t>
      </w:r>
      <w:bookmarkEnd w:id="1933"/>
    </w:p>
    <w:p>
      <w:pPr>
        <w:pStyle w:val="BookText"/>
      </w:pPr>
      <w:r>
        <w:rPr>
          <w:rFonts w:ascii="IRNazanin" w:hAnsi="IRNazanin" w:eastAsia="IRNazanin" w:cs="IRNazanin"/>
          <w:lang w:bidi="fa-IR"/>
          <w:color w:val="111111"/>
          <w:sz w:val="28"/>
          <w:szCs w:val="28"/>
          <w:rtl/>
        </w:rPr>
        <w:t xml:space="preserve">فارسی،تذکرۀ شعراء،از لطفعلی آذر بیگدلی (-1195 ق).خ.دیده شده.</w:t>
      </w:r>
    </w:p>
    <w:p>
      <w:pPr>
        <w:pStyle w:val="Heading3"/>
      </w:pPr>
      <w:bookmarkStart w:id="1934" w:name="_Toc1373"/>
      <w:r>
        <w:t>دفع الاستغراب و الانکار(عن معجزتی الصلاة و</w:t>
      </w:r>
      <w:bookmarkEnd w:id="1934"/>
    </w:p>
    <w:p>
      <w:pPr>
        <w:pStyle w:val="BookText"/>
      </w:pPr>
      <w:r>
        <w:rPr>
          <w:rFonts w:ascii="IRNazanin" w:hAnsi="IRNazanin" w:eastAsia="IRNazanin" w:cs="IRNazanin"/>
          <w:lang w:bidi="fa-IR"/>
          <w:color w:val="111111"/>
          <w:sz w:val="28"/>
          <w:szCs w:val="28"/>
          <w:rtl/>
        </w:rPr>
        <w:t xml:space="preserve">الافطار لابی ائمّة الاطهار)</w:t>
      </w:r>
    </w:p>
    <w:p>
      <w:pPr>
        <w:pStyle w:val="BookText"/>
      </w:pPr>
      <w:r>
        <w:rPr>
          <w:rFonts w:ascii="IRNazanin" w:hAnsi="IRNazanin" w:eastAsia="IRNazanin" w:cs="IRNazanin"/>
          <w:lang w:bidi="fa-IR"/>
          <w:color w:val="111111"/>
          <w:sz w:val="28"/>
          <w:szCs w:val="28"/>
          <w:rtl/>
        </w:rPr>
        <w:t xml:space="preserve">سراج الدین حسن معروف به شیخ فدا حسین شاگرد مفتی عباس لکهنوی(-1306 ق).</w:t>
      </w:r>
    </w:p>
    <w:p>
      <w:pPr>
        <w:pStyle w:val="BookText"/>
      </w:pPr>
      <w:r>
        <w:rPr>
          <w:rFonts w:ascii="IRNazanin" w:hAnsi="IRNazanin" w:eastAsia="IRNazanin" w:cs="IRNazanin"/>
          <w:lang w:bidi="fa-IR"/>
          <w:color w:val="111111"/>
          <w:sz w:val="28"/>
          <w:szCs w:val="28"/>
          <w:rtl/>
        </w:rPr>
        <w:t xml:space="preserve">مذکور در«النفحة القدسیۀ»مؤلّف.</w:t>
      </w:r>
    </w:p>
    <w:p>
      <w:pPr>
        <w:pStyle w:val="Heading3"/>
      </w:pPr>
      <w:bookmarkStart w:id="1935" w:name="_Toc1374"/>
      <w:r>
        <w:t>دفع الاشتباه(فی مسألة موسی جار اللّه)</w:t>
      </w:r>
      <w:bookmarkEnd w:id="1935"/>
    </w:p>
    <w:p>
      <w:pPr>
        <w:pStyle w:val="BookText"/>
      </w:pPr>
      <w:r>
        <w:rPr>
          <w:rFonts w:ascii="IRNazanin" w:hAnsi="IRNazanin" w:eastAsia="IRNazanin" w:cs="IRNazanin"/>
          <w:lang w:bidi="fa-IR"/>
          <w:color w:val="111111"/>
          <w:sz w:val="28"/>
          <w:szCs w:val="28"/>
          <w:rtl/>
        </w:rPr>
        <w:t xml:space="preserve">سید محسن امین عاملی مؤلف«اعیان الشیعة».</w:t>
      </w:r>
    </w:p>
    <w:p>
      <w:pPr>
        <w:pStyle w:val="BookText"/>
      </w:pPr>
      <w:r>
        <w:rPr>
          <w:rFonts w:ascii="IRNazanin" w:hAnsi="IRNazanin" w:eastAsia="IRNazanin" w:cs="IRNazanin"/>
          <w:lang w:bidi="fa-IR"/>
          <w:color w:val="111111"/>
          <w:sz w:val="28"/>
          <w:szCs w:val="28"/>
          <w:rtl/>
        </w:rPr>
        <w:t xml:space="preserve">مذکور در فهرست تألیفات او.</w:t>
      </w:r>
    </w:p>
    <w:p>
      <w:pPr>
        <w:pStyle w:val="Heading3"/>
      </w:pPr>
      <w:bookmarkStart w:id="1936" w:name="_Toc1375"/>
      <w:r>
        <w:t>دفع اشکال تخلف المعلول عن العلّة</w:t>
      </w:r>
      <w:bookmarkEnd w:id="1936"/>
    </w:p>
    <w:p>
      <w:pPr>
        <w:pStyle w:val="BookText"/>
      </w:pPr>
      <w:r>
        <w:rPr>
          <w:rFonts w:ascii="IRNazanin" w:hAnsi="IRNazanin" w:eastAsia="IRNazanin" w:cs="IRNazanin"/>
          <w:lang w:bidi="fa-IR"/>
          <w:color w:val="111111"/>
          <w:sz w:val="28"/>
          <w:szCs w:val="28"/>
          <w:rtl/>
        </w:rPr>
        <w:t xml:space="preserve">محمد صالح بن فضل اللّه مازندرانی حائری (1298 ق-).مذکور در فهرست تألیفات او.</w:t>
      </w:r>
    </w:p>
    <w:p>
      <w:pPr>
        <w:pStyle w:val="Heading3"/>
      </w:pPr>
      <w:bookmarkStart w:id="1937" w:name="_Toc1376"/>
      <w:r>
        <w:t>دفع اشکال رکنیّة السجدة</w:t>
      </w:r>
      <w:bookmarkEnd w:id="1937"/>
    </w:p>
    <w:p>
      <w:pPr>
        <w:pStyle w:val="BookText"/>
      </w:pPr>
      <w:r>
        <w:rPr>
          <w:rFonts w:ascii="IRNazanin" w:hAnsi="IRNazanin" w:eastAsia="IRNazanin" w:cs="IRNazanin"/>
          <w:lang w:bidi="fa-IR"/>
          <w:color w:val="111111"/>
          <w:sz w:val="28"/>
          <w:szCs w:val="28"/>
          <w:rtl/>
        </w:rPr>
        <w:t xml:space="preserve">صدر الدین محمد بن محمد صادق حسینی قزوینی(-پس از 1103 ق).خ.موجود.</w:t>
      </w:r>
    </w:p>
    <w:p>
      <w:pPr>
        <w:pStyle w:val="BookText"/>
      </w:pPr>
      <w:r>
        <w:rPr>
          <w:rFonts w:ascii="IRNazanin" w:hAnsi="IRNazanin" w:eastAsia="IRNazanin" w:cs="IRNazanin"/>
          <w:lang w:bidi="fa-IR"/>
          <w:color w:val="111111"/>
          <w:sz w:val="28"/>
          <w:szCs w:val="28"/>
          <w:rtl/>
        </w:rPr>
        <w:t xml:space="preserve">-الحمد للّه المحمود المعبود</w:t>
      </w:r>
    </w:p>
    <w:p>
      <w:pPr>
        <w:pStyle w:val="Heading3"/>
      </w:pPr>
      <w:bookmarkStart w:id="1938" w:name="_Toc1377"/>
      <w:r>
        <w:t>دفع اشکال ضلال احد الشاهدین</w:t>
      </w:r>
      <w:bookmarkEnd w:id="1938"/>
    </w:p>
    <w:p>
      <w:pPr>
        <w:pStyle w:val="BookText"/>
      </w:pPr>
      <w:r>
        <w:rPr>
          <w:rFonts w:ascii="IRNazanin" w:hAnsi="IRNazanin" w:eastAsia="IRNazanin" w:cs="IRNazanin"/>
          <w:lang w:bidi="fa-IR"/>
          <w:color w:val="111111"/>
          <w:sz w:val="28"/>
          <w:szCs w:val="28"/>
          <w:rtl/>
        </w:rPr>
        <w:t xml:space="preserve">سید محمد بن عبد الکریم طباطبائی بروجردی(- پیش از 1168 ق).خ.موجود.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3" w:name="pg14526_235571"/>
    <w:bookmarkEnd w:id="103"/>
    <w:p>
      <w:pPr>
        <w:pStyle w:val="Heading3"/>
      </w:pPr>
      <w:bookmarkStart w:id="1939" w:name="_Toc1378"/>
      <w:r>
        <w:t>دفع اعتراض الآقا باقر الوحید البهبهانی علی</w:t>
      </w:r>
      <w:bookmarkEnd w:id="1939"/>
    </w:p>
    <w:p>
      <w:pPr>
        <w:pStyle w:val="BookText"/>
      </w:pPr>
      <w:r>
        <w:rPr>
          <w:rFonts w:ascii="IRNazanin" w:hAnsi="IRNazanin" w:eastAsia="IRNazanin" w:cs="IRNazanin"/>
          <w:lang w:bidi="fa-IR"/>
          <w:color w:val="111111"/>
          <w:sz w:val="28"/>
          <w:szCs w:val="28"/>
          <w:rtl/>
        </w:rPr>
        <w:t xml:space="preserve">الشهید الثانی</w:t>
      </w:r>
    </w:p>
    <w:p>
      <w:pPr>
        <w:pStyle w:val="BookText"/>
      </w:pPr>
      <w:r>
        <w:rPr>
          <w:rFonts w:ascii="IRNazanin" w:hAnsi="IRNazanin" w:eastAsia="IRNazanin" w:cs="IRNazanin"/>
          <w:lang w:bidi="fa-IR"/>
          <w:color w:val="111111"/>
          <w:sz w:val="28"/>
          <w:szCs w:val="28"/>
          <w:rtl/>
        </w:rPr>
        <w:t xml:space="preserve">در موضوع تبعض البضع مذکور در شرح لمعه، نیز از محمد بن عبد الکریم طباطبائی بروجردی.</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1940" w:name="_Toc1379"/>
      <w:r>
        <w:t>دفتر اعتراضات سلطان العلماء علی الشّهید الثّانی---&lt;</w:t>
      </w:r>
      <w:bookmarkEnd w:id="1940"/>
    </w:p>
    <w:p>
      <w:pPr>
        <w:pStyle w:val="BookText"/>
      </w:pPr>
      <w:r>
        <w:rPr>
          <w:rFonts w:ascii="IRNazanin" w:hAnsi="IRNazanin" w:eastAsia="IRNazanin" w:cs="IRNazanin"/>
          <w:lang w:bidi="fa-IR"/>
          <w:color w:val="111111"/>
          <w:sz w:val="28"/>
          <w:szCs w:val="28"/>
          <w:rtl/>
        </w:rPr>
        <w:t xml:space="preserve">جواب اعتراضات سلطان العلماء.</w:t>
      </w:r>
    </w:p>
    <w:p>
      <w:pPr>
        <w:pStyle w:val="Heading3"/>
      </w:pPr>
      <w:bookmarkStart w:id="1941" w:name="_Toc1380"/>
      <w:r>
        <w:t>دفع اعتراضات سلطان العلماء---</w:t>
      </w:r>
      <w:bookmarkEnd w:id="1941"/>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4" w:name="pg14526_235572"/>
    <w:bookmarkEnd w:id="104"/>
    <w:p>
      <w:pPr>
        <w:pStyle w:val="BookText"/>
      </w:pPr>
      <w:r>
        <w:rPr>
          <w:rFonts w:ascii="IRNazanin" w:hAnsi="IRNazanin" w:eastAsia="IRNazanin" w:cs="IRNazanin"/>
          <w:lang w:bidi="fa-IR"/>
          <w:color w:val="111111"/>
          <w:sz w:val="28"/>
          <w:szCs w:val="28"/>
          <w:rtl/>
        </w:rPr>
        <w:t xml:space="preserve">(-1098 ق).ط.ایران،1317 ق.</w:t>
      </w:r>
    </w:p>
    <w:p>
      <w:pPr>
        <w:pStyle w:val="BookText"/>
      </w:pPr>
      <w:r>
        <w:rPr>
          <w:rFonts w:ascii="IRNazanin" w:hAnsi="IRNazanin" w:eastAsia="IRNazanin" w:cs="IRNazanin"/>
          <w:lang w:bidi="fa-IR"/>
          <w:color w:val="111111"/>
          <w:sz w:val="28"/>
          <w:szCs w:val="28"/>
          <w:rtl/>
        </w:rPr>
        <w:t xml:space="preserve">-الحمد للّه الذی لا شبهة فی وجوده...</w:t>
      </w:r>
    </w:p>
    <w:p>
      <w:pPr>
        <w:pStyle w:val="Heading3"/>
      </w:pPr>
      <w:bookmarkStart w:id="1942" w:name="_Toc1381"/>
      <w:r>
        <w:t>دفع شبهة الاستلزام</w:t>
      </w:r>
      <w:bookmarkEnd w:id="1942"/>
    </w:p>
    <w:p>
      <w:pPr>
        <w:pStyle w:val="BookText"/>
      </w:pPr>
      <w:r>
        <w:rPr>
          <w:rFonts w:ascii="IRNazanin" w:hAnsi="IRNazanin" w:eastAsia="IRNazanin" w:cs="IRNazanin"/>
          <w:lang w:bidi="fa-IR"/>
          <w:color w:val="111111"/>
          <w:sz w:val="28"/>
          <w:szCs w:val="28"/>
          <w:rtl/>
        </w:rPr>
        <w:t xml:space="preserve">محمد بن حسن مدقق شیروانی(-1098 ق).</w:t>
      </w:r>
    </w:p>
    <w:p>
      <w:pPr>
        <w:pStyle w:val="BookText"/>
      </w:pPr>
      <w:r>
        <w:rPr>
          <w:rFonts w:ascii="IRNazanin" w:hAnsi="IRNazanin" w:eastAsia="IRNazanin" w:cs="IRNazanin"/>
          <w:lang w:bidi="fa-IR"/>
          <w:color w:val="111111"/>
          <w:sz w:val="28"/>
          <w:szCs w:val="28"/>
          <w:rtl/>
        </w:rPr>
        <w:t xml:space="preserve">نسخۀ آن ضمن مجموعه‌ای در آستان قدس موجود است.</w:t>
      </w:r>
    </w:p>
    <w:p>
      <w:pPr>
        <w:pStyle w:val="Heading3"/>
      </w:pPr>
      <w:bookmarkStart w:id="1943" w:name="_Toc1382"/>
      <w:r>
        <w:t>دفع شبهة الاستلزام</w:t>
      </w:r>
      <w:bookmarkEnd w:id="1943"/>
    </w:p>
    <w:p>
      <w:pPr>
        <w:pStyle w:val="BookText"/>
      </w:pPr>
      <w:r>
        <w:rPr>
          <w:rFonts w:ascii="IRNazanin" w:hAnsi="IRNazanin" w:eastAsia="IRNazanin" w:cs="IRNazanin"/>
          <w:lang w:bidi="fa-IR"/>
          <w:color w:val="111111"/>
          <w:sz w:val="28"/>
          <w:szCs w:val="28"/>
          <w:rtl/>
        </w:rPr>
        <w:t xml:space="preserve">رفیع الدین محمد بن حیدر حسینی نائینی (-1099 یا 1082 ق).مذکور در«الفیض القدسی».</w:t>
      </w:r>
    </w:p>
    <w:p>
      <w:pPr>
        <w:pStyle w:val="Heading3"/>
      </w:pPr>
      <w:bookmarkStart w:id="1944" w:name="_Toc1383"/>
      <w:r>
        <w:t>دفع شبهة الایمان و الکفر</w:t>
      </w:r>
      <w:bookmarkEnd w:id="1944"/>
    </w:p>
    <w:p>
      <w:pPr>
        <w:pStyle w:val="BookText"/>
      </w:pPr>
      <w:r>
        <w:rPr>
          <w:rFonts w:ascii="IRNazanin" w:hAnsi="IRNazanin" w:eastAsia="IRNazanin" w:cs="IRNazanin"/>
          <w:lang w:bidi="fa-IR"/>
          <w:color w:val="111111"/>
          <w:sz w:val="28"/>
          <w:szCs w:val="28"/>
          <w:rtl/>
        </w:rPr>
        <w:t xml:space="preserve">آقا حسین بن جمال الدین محمد خوانساری (-1098 ق).مذکور در«جامع الرواة».</w:t>
      </w:r>
    </w:p>
    <w:p>
      <w:pPr>
        <w:pStyle w:val="Heading3"/>
      </w:pPr>
      <w:bookmarkStart w:id="1945" w:name="_Toc1384"/>
      <w:r>
        <w:t>دفع شبهة الطفرة</w:t>
      </w:r>
      <w:bookmarkEnd w:id="1945"/>
    </w:p>
    <w:p>
      <w:pPr>
        <w:pStyle w:val="BookText"/>
      </w:pPr>
      <w:r>
        <w:rPr>
          <w:rFonts w:ascii="IRNazanin" w:hAnsi="IRNazanin" w:eastAsia="IRNazanin" w:cs="IRNazanin"/>
          <w:lang w:bidi="fa-IR"/>
          <w:color w:val="111111"/>
          <w:sz w:val="28"/>
          <w:szCs w:val="28"/>
          <w:rtl/>
        </w:rPr>
        <w:t xml:space="preserve">نیز از آقا حسین خوانساری و مذکور در«جامع الرواة».</w:t>
      </w:r>
    </w:p>
    <w:p>
      <w:pPr>
        <w:pStyle w:val="Heading3"/>
      </w:pPr>
      <w:bookmarkStart w:id="1946" w:name="_Toc1385"/>
      <w:r>
        <w:t>دفع شبهة طول عمر الحجّة</w:t>
      </w:r>
      <w:bookmarkEnd w:id="1946"/>
    </w:p>
    <w:p>
      <w:pPr>
        <w:pStyle w:val="BookText"/>
      </w:pPr>
      <w:r>
        <w:rPr>
          <w:rFonts w:ascii="IRNazanin" w:hAnsi="IRNazanin" w:eastAsia="IRNazanin" w:cs="IRNazanin"/>
          <w:lang w:bidi="fa-IR"/>
          <w:color w:val="111111"/>
          <w:sz w:val="28"/>
          <w:szCs w:val="28"/>
          <w:rtl/>
        </w:rPr>
        <w:t xml:space="preserve">فارسی،از محمود بن محمد حسن بن محمد جعفر شریعتمدار(معاصر).</w:t>
      </w:r>
    </w:p>
    <w:p>
      <w:pPr>
        <w:pStyle w:val="Heading3"/>
      </w:pPr>
      <w:bookmarkStart w:id="1947" w:name="_Toc1386"/>
      <w:r>
        <w:t>دفع شبهة المجهول المطلق</w:t>
      </w:r>
      <w:bookmarkEnd w:id="1947"/>
    </w:p>
    <w:p>
      <w:pPr>
        <w:pStyle w:val="BookText"/>
      </w:pPr>
      <w:r>
        <w:rPr>
          <w:rFonts w:ascii="IRNazanin" w:hAnsi="IRNazanin" w:eastAsia="IRNazanin" w:cs="IRNazanin"/>
          <w:lang w:bidi="fa-IR"/>
          <w:color w:val="111111"/>
          <w:sz w:val="28"/>
          <w:szCs w:val="28"/>
          <w:rtl/>
        </w:rPr>
        <w:t xml:space="preserve">ابو الفتح شریفی نوادۀ سید شریف جرجانی، تألیف:950 ق.صاحب ریاض از آن به حاشیۀ طولانی بر مبحث مجهول مطلق شرح مطالع و حاشیۀ میر سید شریف تعبیر کرده است.</w:t>
      </w:r>
    </w:p>
    <w:p>
      <w:pPr>
        <w:pStyle w:val="Heading3"/>
      </w:pPr>
      <w:bookmarkStart w:id="1948" w:name="_Toc1387"/>
      <w:r>
        <w:t>دفع شبهة المنع عن العمل(بالاخبار المأثورة</w:t>
      </w:r>
      <w:bookmarkEnd w:id="1948"/>
    </w:p>
    <w:p>
      <w:pPr>
        <w:pStyle w:val="BookText"/>
      </w:pPr>
      <w:r>
        <w:rPr>
          <w:rFonts w:ascii="IRNazanin" w:hAnsi="IRNazanin" w:eastAsia="IRNazanin" w:cs="IRNazanin"/>
          <w:lang w:bidi="fa-IR"/>
          <w:color w:val="111111"/>
          <w:sz w:val="28"/>
          <w:szCs w:val="28"/>
          <w:rtl/>
        </w:rPr>
        <w:t xml:space="preserve">المخالفة لعموم الکتاب و السنّة)</w:t>
      </w:r>
    </w:p>
    <w:p>
      <w:pPr>
        <w:pStyle w:val="BookText"/>
      </w:pPr>
      <w:r>
        <w:rPr>
          <w:rFonts w:ascii="IRNazanin" w:hAnsi="IRNazanin" w:eastAsia="IRNazanin" w:cs="IRNazanin"/>
          <w:lang w:bidi="fa-IR"/>
          <w:color w:val="111111"/>
          <w:sz w:val="28"/>
          <w:szCs w:val="28"/>
          <w:rtl/>
        </w:rPr>
        <w:t xml:space="preserve">اسد اللّه بن اسماعیل دزفولی(-1234 ق).خ.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1949" w:name="_Toc1388"/>
      <w:r>
        <w:t>دفع شبهتین</w:t>
      </w:r>
      <w:bookmarkEnd w:id="1949"/>
    </w:p>
    <w:p>
      <w:pPr>
        <w:pStyle w:val="BookText"/>
      </w:pPr>
      <w:r>
        <w:rPr>
          <w:rFonts w:ascii="IRNazanin" w:hAnsi="IRNazanin" w:eastAsia="IRNazanin" w:cs="IRNazanin"/>
          <w:lang w:bidi="fa-IR"/>
          <w:color w:val="111111"/>
          <w:sz w:val="28"/>
          <w:szCs w:val="28"/>
          <w:rtl/>
        </w:rPr>
        <w:t xml:space="preserve">محمد جعفر بن محمد حسین بن محمد مهدی موسوی شهرستانی(-1260 ق)،تألیف:</w:t>
      </w:r>
    </w:p>
    <w:p>
      <w:pPr>
        <w:pStyle w:val="BookText"/>
      </w:pPr>
      <w:r>
        <w:rPr>
          <w:rFonts w:ascii="IRNazanin" w:hAnsi="IRNazanin" w:eastAsia="IRNazanin" w:cs="IRNazanin"/>
          <w:lang w:bidi="fa-IR"/>
          <w:color w:val="111111"/>
          <w:sz w:val="28"/>
          <w:szCs w:val="28"/>
          <w:rtl/>
        </w:rPr>
        <w:t xml:space="preserve">1259 ق.دفع شبهات محمد باقر حجت الاسلام است،در موضوع وقف موقوفات میرزا فضل اللّه شهرستانی.این رساله به فارسی هم ترجمه و خطی هردو دیده شده.</w:t>
      </w:r>
    </w:p>
    <w:p>
      <w:pPr>
        <w:pStyle w:val="BookText"/>
      </w:pPr>
      <w:r>
        <w:rPr>
          <w:rFonts w:ascii="IRNazanin" w:hAnsi="IRNazanin" w:eastAsia="IRNazanin" w:cs="IRNazanin"/>
          <w:lang w:bidi="fa-IR"/>
          <w:color w:val="111111"/>
          <w:sz w:val="28"/>
          <w:szCs w:val="28"/>
          <w:rtl/>
        </w:rPr>
        <w:t xml:space="preserve">دفع الغوایة لشرح الهدایة-رفع الغوایة</w:t>
      </w:r>
    </w:p>
    <w:p>
      <w:pPr>
        <w:pStyle w:val="Heading3"/>
      </w:pPr>
      <w:bookmarkStart w:id="1950" w:name="_Toc1389"/>
      <w:r>
        <w:t>دفع ما انتقد به علی شرح دعاء الصّباح</w:t>
      </w:r>
      <w:bookmarkEnd w:id="1950"/>
    </w:p>
    <w:p>
      <w:pPr>
        <w:pStyle w:val="BookText"/>
      </w:pPr>
      <w:r>
        <w:rPr>
          <w:rFonts w:ascii="IRNazanin" w:hAnsi="IRNazanin" w:eastAsia="IRNazanin" w:cs="IRNazanin"/>
          <w:lang w:bidi="fa-IR"/>
          <w:color w:val="111111"/>
          <w:sz w:val="28"/>
          <w:szCs w:val="28"/>
          <w:rtl/>
        </w:rPr>
        <w:t xml:space="preserve">علی محمد بن محمد بن دلدار علی نقوی لکهنوی (-1312 ق).</w:t>
      </w:r>
    </w:p>
    <w:p>
      <w:pPr>
        <w:pStyle w:val="Heading3"/>
      </w:pPr>
      <w:bookmarkStart w:id="1951" w:name="_Toc1390"/>
      <w:r>
        <w:t>دفع المغالطة</w:t>
      </w:r>
      <w:bookmarkEnd w:id="1951"/>
    </w:p>
    <w:p>
      <w:pPr>
        <w:pStyle w:val="BookText"/>
      </w:pPr>
      <w:r>
        <w:rPr>
          <w:rFonts w:ascii="IRNazanin" w:hAnsi="IRNazanin" w:eastAsia="IRNazanin" w:cs="IRNazanin"/>
          <w:lang w:bidi="fa-IR"/>
          <w:color w:val="111111"/>
          <w:sz w:val="28"/>
          <w:szCs w:val="28"/>
          <w:rtl/>
        </w:rPr>
        <w:t xml:space="preserve">فارسی،در اثبات سیادت سادات کشمیر،از علی نقی بن محمد علی رضوی حائری معروف به خوشنویس،این رساله ردّ و نقدی است بر «السیف الصادر».ط.بمبئی،1308 ق.</w:t>
      </w:r>
    </w:p>
    <w:p>
      <w:pPr>
        <w:pStyle w:val="Heading3"/>
      </w:pPr>
      <w:bookmarkStart w:id="1952" w:name="_Toc1391"/>
      <w:r>
        <w:t>دفع المغالطة</w:t>
      </w:r>
      <w:bookmarkEnd w:id="1952"/>
    </w:p>
    <w:p>
      <w:pPr>
        <w:pStyle w:val="BookText"/>
      </w:pPr>
      <w:r>
        <w:rPr>
          <w:rFonts w:ascii="IRNazanin" w:hAnsi="IRNazanin" w:eastAsia="IRNazanin" w:cs="IRNazanin"/>
          <w:lang w:bidi="fa-IR"/>
          <w:color w:val="111111"/>
          <w:sz w:val="28"/>
          <w:szCs w:val="28"/>
          <w:rtl/>
        </w:rPr>
        <w:t xml:space="preserve">اردو،از عمار علی بن نظام علی سونی‌پتی (-1304 ق)،ردّی است بر رسالۀ نجفعلی فرید پوری.ط.</w:t>
      </w:r>
    </w:p>
    <w:p>
      <w:pPr>
        <w:pStyle w:val="Heading3"/>
      </w:pPr>
      <w:bookmarkStart w:id="1953" w:name="_Toc1392"/>
      <w:r>
        <w:t>دفع المغالطة(فی مسألة العرس القاسم بن الحسن</w:t>
      </w:r>
      <w:bookmarkEnd w:id="1953"/>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اردو،از حکیم محمد کاظمی لکهنوی.ط.</w:t>
      </w:r>
    </w:p>
    <w:p>
      <w:pPr>
        <w:pStyle w:val="Heading3"/>
      </w:pPr>
      <w:bookmarkStart w:id="1954" w:name="_Toc1393"/>
      <w:r>
        <w:t>دفع الملال(بکشف فضائل الآل)</w:t>
      </w:r>
      <w:bookmarkEnd w:id="1954"/>
    </w:p>
    <w:p>
      <w:pPr>
        <w:pStyle w:val="BookText"/>
      </w:pPr>
      <w:r>
        <w:rPr>
          <w:rFonts w:ascii="IRNazanin" w:hAnsi="IRNazanin" w:eastAsia="IRNazanin" w:cs="IRNazanin"/>
          <w:lang w:bidi="fa-IR"/>
          <w:color w:val="111111"/>
          <w:sz w:val="28"/>
          <w:szCs w:val="28"/>
          <w:rtl/>
        </w:rPr>
        <w:t xml:space="preserve">محمد مرتضی جنفوری،ظاهرا«رفع الملال فی جواب کشف الحال»است.ط.</w:t>
      </w:r>
    </w:p>
    <w:p>
      <w:pPr>
        <w:pStyle w:val="Heading3"/>
      </w:pPr>
      <w:bookmarkStart w:id="1955" w:name="_Toc1394"/>
      <w:r>
        <w:t>دفع المناواة(عن التفضیل و المساواة)</w:t>
      </w:r>
      <w:bookmarkEnd w:id="1955"/>
    </w:p>
    <w:p>
      <w:pPr>
        <w:pStyle w:val="BookText"/>
      </w:pPr>
      <w:r>
        <w:rPr>
          <w:rFonts w:ascii="IRNazanin" w:hAnsi="IRNazanin" w:eastAsia="IRNazanin" w:cs="IRNazanin"/>
          <w:lang w:bidi="fa-IR"/>
          <w:color w:val="111111"/>
          <w:sz w:val="28"/>
          <w:szCs w:val="28"/>
          <w:rtl/>
        </w:rPr>
        <w:t xml:space="preserve">در شأن امیر المؤمنین(علیه السلام)،از سید حسین بن حسن مجتهد کرکی(-1001 ق)،تالیف:959 ق،خ.</w:t>
      </w:r>
    </w:p>
    <w:p>
      <w:pPr>
        <w:pStyle w:val="BookText"/>
      </w:pPr>
      <w:r>
        <w:rPr>
          <w:rFonts w:ascii="IRNazanin" w:hAnsi="IRNazanin" w:eastAsia="IRNazanin" w:cs="IRNazanin"/>
          <w:lang w:bidi="fa-IR"/>
          <w:color w:val="111111"/>
          <w:sz w:val="28"/>
          <w:szCs w:val="28"/>
          <w:rtl/>
        </w:rPr>
        <w:t xml:space="preserve">موجود.ترجمۀ فارسی آن از علی بن زین العابدین عبدی در آستان قدس،ش 6108 (1050 ق)موجود است.</w:t>
      </w:r>
    </w:p>
    <w:p>
      <w:pPr>
        <w:pStyle w:val="BookText"/>
      </w:pPr>
      <w:r>
        <w:rPr>
          <w:rFonts w:ascii="IRNazanin" w:hAnsi="IRNazanin" w:eastAsia="IRNazanin" w:cs="IRNazanin"/>
          <w:lang w:bidi="fa-IR"/>
          <w:color w:val="111111"/>
          <w:sz w:val="28"/>
          <w:szCs w:val="28"/>
          <w:rtl/>
        </w:rPr>
        <w:t xml:space="preserve">-هو الذی لا اله الا هو الملک القدّوس</w:t>
      </w:r>
    </w:p>
    <w:p>
      <w:pPr>
        <w:pStyle w:val="Heading3"/>
      </w:pPr>
      <w:bookmarkStart w:id="1956" w:name="_Toc1395"/>
      <w:r>
        <w:t>دفع الوثوق(فی حلّ نکاح عقد الفاروق)</w:t>
      </w:r>
      <w:bookmarkEnd w:id="1956"/>
    </w:p>
    <w:p>
      <w:pPr>
        <w:pStyle w:val="BookText"/>
      </w:pPr>
      <w:r>
        <w:rPr>
          <w:rFonts w:ascii="IRNazanin" w:hAnsi="IRNazanin" w:eastAsia="IRNazanin" w:cs="IRNazanin"/>
          <w:lang w:bidi="fa-IR"/>
          <w:color w:val="111111"/>
          <w:sz w:val="28"/>
          <w:szCs w:val="28"/>
          <w:rtl/>
        </w:rPr>
        <w:t xml:space="preserve">اردو،از سید علی اظهر هندی(معاصر).ط.</w:t>
      </w:r>
    </w:p>
    <w:p>
      <w:pPr>
        <w:pStyle w:val="Heading3"/>
      </w:pPr>
      <w:bookmarkStart w:id="1957" w:name="_Toc1396"/>
      <w:r>
        <w:t>دفع و رفع---</w:t>
      </w:r>
      <w:bookmarkEnd w:id="1957"/>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5" w:name="pg14526_235573"/>
    <w:bookmarkEnd w:id="105"/>
    <w:p>
      <w:pPr>
        <w:pStyle w:val="Heading3"/>
      </w:pPr>
      <w:bookmarkStart w:id="1958" w:name="_Toc1397"/>
      <w:r>
        <w:t>دفع الهموم و الاحزان(و قمع الغموم و الاشجان)</w:t>
      </w:r>
      <w:bookmarkEnd w:id="1958"/>
    </w:p>
    <w:p>
      <w:pPr>
        <w:pStyle w:val="BookText"/>
      </w:pPr>
      <w:r>
        <w:rPr>
          <w:rFonts w:ascii="IRNazanin" w:hAnsi="IRNazanin" w:eastAsia="IRNazanin" w:cs="IRNazanin"/>
          <w:lang w:bidi="fa-IR"/>
          <w:color w:val="111111"/>
          <w:sz w:val="28"/>
          <w:szCs w:val="28"/>
          <w:rtl/>
        </w:rPr>
        <w:t xml:space="preserve">احمد بن داود نعمانی.در دیباچۀ کتاب«المجتنی فی الادعیة المجتبی»تألیف سید بن طاوس از آن نقل شده است.«رفع الهموم»هم می‌خوانند.</w:t>
      </w:r>
    </w:p>
    <w:p>
      <w:pPr>
        <w:pStyle w:val="Heading3"/>
      </w:pPr>
      <w:bookmarkStart w:id="1959" w:name="_Toc1398"/>
      <w:r>
        <w:t>دفن المیّت،کتاب</w:t>
      </w:r>
      <w:bookmarkEnd w:id="1959"/>
    </w:p>
    <w:p>
      <w:pPr>
        <w:pStyle w:val="BookText"/>
      </w:pPr>
      <w:r>
        <w:rPr>
          <w:rFonts w:ascii="IRNazanin" w:hAnsi="IRNazanin" w:eastAsia="IRNazanin" w:cs="IRNazanin"/>
          <w:lang w:bidi="fa-IR"/>
          <w:color w:val="111111"/>
          <w:sz w:val="28"/>
          <w:szCs w:val="28"/>
          <w:rtl/>
        </w:rPr>
        <w:t xml:space="preserve">ابو محمد جعفر بن احمد بن علی قمّی(سدۀ 4 ق).مذکور در«کتاب الغایات»مؤلف.</w:t>
      </w:r>
    </w:p>
    <w:p>
      <w:pPr>
        <w:pStyle w:val="Heading3"/>
      </w:pPr>
      <w:bookmarkStart w:id="1960" w:name="_Toc1399"/>
      <w:r>
        <w:t>دفینة الاحباب</w:t>
      </w:r>
      <w:bookmarkEnd w:id="1960"/>
    </w:p>
    <w:p>
      <w:pPr>
        <w:pStyle w:val="BookText"/>
      </w:pPr>
      <w:r>
        <w:rPr>
          <w:rFonts w:ascii="IRNazanin" w:hAnsi="IRNazanin" w:eastAsia="IRNazanin" w:cs="IRNazanin"/>
          <w:lang w:bidi="fa-IR"/>
          <w:color w:val="111111"/>
          <w:sz w:val="28"/>
          <w:szCs w:val="28"/>
          <w:rtl/>
        </w:rPr>
        <w:t xml:space="preserve">سفرنامۀ ملاّ حسین بن ابو الحسن دزفولی (-1347 ق).مؤلّف«مخزن الدّرر»و پدر ابو الحسن جلوه.</w:t>
      </w:r>
    </w:p>
    <w:p>
      <w:pPr>
        <w:pStyle w:val="Heading3"/>
      </w:pPr>
      <w:bookmarkStart w:id="1961" w:name="_Toc1400"/>
      <w:r>
        <w:t>الدقائق</w:t>
      </w:r>
      <w:bookmarkEnd w:id="1961"/>
    </w:p>
    <w:p>
      <w:pPr>
        <w:pStyle w:val="BookText"/>
      </w:pPr>
      <w:r>
        <w:rPr>
          <w:rFonts w:ascii="IRNazanin" w:hAnsi="IRNazanin" w:eastAsia="IRNazanin" w:cs="IRNazanin"/>
          <w:lang w:bidi="fa-IR"/>
          <w:color w:val="111111"/>
          <w:sz w:val="28"/>
          <w:szCs w:val="28"/>
          <w:rtl/>
        </w:rPr>
        <w:t xml:space="preserve">نحو،از ابو الفتح عثمان بن جنی(-392 ق).خ.</w:t>
      </w:r>
    </w:p>
    <w:p>
      <w:pPr>
        <w:pStyle w:val="BookText"/>
      </w:pPr>
      <w:r>
        <w:rPr>
          <w:rFonts w:ascii="IRNazanin" w:hAnsi="IRNazanin" w:eastAsia="IRNazanin" w:cs="IRNazanin"/>
          <w:lang w:bidi="fa-IR"/>
          <w:color w:val="111111"/>
          <w:sz w:val="28"/>
          <w:szCs w:val="28"/>
          <w:rtl/>
        </w:rPr>
        <w:t xml:space="preserve">موجود(در مغرب).</w:t>
      </w:r>
    </w:p>
    <w:p>
      <w:pPr>
        <w:pStyle w:val="Heading3"/>
      </w:pPr>
      <w:bookmarkStart w:id="1962" w:name="_Toc1401"/>
      <w:r>
        <w:t>دقائق الاخبار</w:t>
      </w:r>
      <w:bookmarkEnd w:id="1962"/>
    </w:p>
    <w:p>
      <w:pPr>
        <w:pStyle w:val="BookText"/>
      </w:pPr>
      <w:r>
        <w:rPr>
          <w:rFonts w:ascii="IRNazanin" w:hAnsi="IRNazanin" w:eastAsia="IRNazanin" w:cs="IRNazanin"/>
          <w:lang w:bidi="fa-IR"/>
          <w:color w:val="111111"/>
          <w:sz w:val="28"/>
          <w:szCs w:val="28"/>
          <w:rtl/>
        </w:rPr>
        <w:t xml:space="preserve">عبد الرحیم بن احمد قاضی.در«نفائس اللباب» از آن نقل شده است.</w:t>
      </w:r>
    </w:p>
    <w:p>
      <w:pPr>
        <w:pStyle w:val="Heading3"/>
      </w:pPr>
      <w:bookmarkStart w:id="1963" w:name="_Toc1402"/>
      <w:r>
        <w:t>دقائق الاصول(فی تمام مباحث الاصول)-دقائق</w:t>
      </w:r>
      <w:bookmarkEnd w:id="1963"/>
    </w:p>
    <w:p>
      <w:pPr>
        <w:pStyle w:val="BookText"/>
      </w:pPr>
      <w:r>
        <w:rPr>
          <w:rFonts w:ascii="IRNazanin" w:hAnsi="IRNazanin" w:eastAsia="IRNazanin" w:cs="IRNazanin"/>
          <w:lang w:bidi="fa-IR"/>
          <w:color w:val="111111"/>
          <w:sz w:val="28"/>
          <w:szCs w:val="28"/>
          <w:rtl/>
        </w:rPr>
        <w:t xml:space="preserve">الحقایق)</w:t>
      </w:r>
    </w:p>
    <w:p>
      <w:pPr>
        <w:pStyle w:val="BookText"/>
      </w:pPr>
      <w:r>
        <w:rPr>
          <w:rFonts w:ascii="IRNazanin" w:hAnsi="IRNazanin" w:eastAsia="IRNazanin" w:cs="IRNazanin"/>
          <w:lang w:bidi="fa-IR"/>
          <w:color w:val="111111"/>
          <w:sz w:val="28"/>
          <w:szCs w:val="28"/>
          <w:rtl/>
        </w:rPr>
        <w:t xml:space="preserve">عبد الرحیم بن عبد الرحمن کرکوتی(سدۀ 13 ق) تالیف:1274 ق.خ.موجود.</w:t>
      </w:r>
    </w:p>
    <w:p>
      <w:pPr>
        <w:pStyle w:val="BookText"/>
      </w:pPr>
      <w:r>
        <w:rPr>
          <w:rFonts w:ascii="IRNazanin" w:hAnsi="IRNazanin" w:eastAsia="IRNazanin" w:cs="IRNazanin"/>
          <w:lang w:bidi="fa-IR"/>
          <w:color w:val="111111"/>
          <w:sz w:val="28"/>
          <w:szCs w:val="28"/>
          <w:rtl/>
        </w:rPr>
        <w:t xml:space="preserve">-الحمد للّه الذی ارشدنا الی دقایق اشارات فصول القوانین...</w:t>
      </w:r>
    </w:p>
    <w:p>
      <w:pPr>
        <w:pStyle w:val="Heading3"/>
      </w:pPr>
      <w:bookmarkStart w:id="1964" w:name="_Toc1403"/>
      <w:r>
        <w:t>دقائق الاصول(فی شرح الفصول فی علم الاصول)</w:t>
      </w:r>
      <w:bookmarkEnd w:id="1964"/>
    </w:p>
    <w:p>
      <w:pPr>
        <w:pStyle w:val="BookText"/>
      </w:pPr>
      <w:r>
        <w:rPr>
          <w:rFonts w:ascii="IRNazanin" w:hAnsi="IRNazanin" w:eastAsia="IRNazanin" w:cs="IRNazanin"/>
          <w:lang w:bidi="fa-IR"/>
          <w:color w:val="111111"/>
          <w:sz w:val="28"/>
          <w:szCs w:val="28"/>
          <w:rtl/>
        </w:rPr>
        <w:t xml:space="preserve">محمد نبی بن احمد تویسرکانی(-ح 1319 ق).</w:t>
      </w:r>
    </w:p>
    <w:p>
      <w:pPr>
        <w:pStyle w:val="BookText"/>
      </w:pPr>
      <w:r>
        <w:rPr>
          <w:rFonts w:ascii="IRNazanin" w:hAnsi="IRNazanin" w:eastAsia="IRNazanin" w:cs="IRNazanin"/>
          <w:lang w:bidi="fa-IR"/>
          <w:color w:val="111111"/>
          <w:sz w:val="28"/>
          <w:szCs w:val="28"/>
          <w:rtl/>
        </w:rPr>
        <w:t xml:space="preserve">مذکور در آخر«لئالی الاخبار»مؤلف.</w:t>
      </w:r>
    </w:p>
    <w:p>
      <w:pPr>
        <w:pStyle w:val="Heading3"/>
      </w:pPr>
      <w:bookmarkStart w:id="1965" w:name="_Toc1404"/>
      <w:r>
        <w:t>دقائق الافهام(فی شرح صلح شرایع الاسلام)</w:t>
      </w:r>
      <w:bookmarkEnd w:id="1965"/>
    </w:p>
    <w:p>
      <w:pPr>
        <w:pStyle w:val="BookText"/>
      </w:pPr>
      <w:r>
        <w:rPr>
          <w:rFonts w:ascii="IRNazanin" w:hAnsi="IRNazanin" w:eastAsia="IRNazanin" w:cs="IRNazanin"/>
          <w:lang w:bidi="fa-IR"/>
          <w:color w:val="111111"/>
          <w:sz w:val="28"/>
          <w:szCs w:val="28"/>
          <w:rtl/>
        </w:rPr>
        <w:t xml:space="preserve">ناشناخته.نسخۀ خطی آن در سامراء دیده شده و محتمل است که مؤلف از شاگردان شیخ انصاری بوده باشد.در این کتاب از«کتاب الجواهر»نقل شده است.</w:t>
      </w:r>
    </w:p>
    <w:p>
      <w:pPr>
        <w:pStyle w:val="BookText"/>
      </w:pPr>
      <w:r>
        <w:rPr>
          <w:rFonts w:ascii="IRNazanin" w:hAnsi="IRNazanin" w:eastAsia="IRNazanin" w:cs="IRNazanin"/>
          <w:lang w:bidi="fa-IR"/>
          <w:color w:val="111111"/>
          <w:sz w:val="28"/>
          <w:szCs w:val="28"/>
          <w:rtl/>
        </w:rPr>
        <w:t xml:space="preserve">-الحمد للّه الذی سهّل شرایع الاسلام</w:t>
      </w:r>
    </w:p>
    <w:p>
      <w:pPr>
        <w:pStyle w:val="Heading3"/>
      </w:pPr>
      <w:bookmarkStart w:id="1966" w:name="_Toc1405"/>
      <w:r>
        <w:t>دقائق التنزیل---</w:t>
      </w:r>
      <w:bookmarkEnd w:id="1966"/>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6" w:name="pg14526_235574"/>
    <w:bookmarkEnd w:id="106"/>
    <w:p>
      <w:pPr>
        <w:pStyle w:val="Heading3"/>
      </w:pPr>
      <w:bookmarkStart w:id="1967" w:name="_Toc1406"/>
      <w:r>
        <w:t>دق الخیشوم(فی جواز قرائة عرس القاسم المظلوم)</w:t>
      </w:r>
      <w:bookmarkEnd w:id="1967"/>
    </w:p>
    <w:p>
      <w:pPr>
        <w:pStyle w:val="BookText"/>
      </w:pPr>
      <w:r>
        <w:rPr>
          <w:rFonts w:ascii="IRNazanin" w:hAnsi="IRNazanin" w:eastAsia="IRNazanin" w:cs="IRNazanin"/>
          <w:lang w:bidi="fa-IR"/>
          <w:color w:val="111111"/>
          <w:sz w:val="28"/>
          <w:szCs w:val="28"/>
          <w:rtl/>
        </w:rPr>
        <w:t xml:space="preserve">ردّ بر«التقریر الحاسم»،تالیف یکی از علماء هند.</w:t>
      </w:r>
    </w:p>
    <w:p>
      <w:pPr>
        <w:pStyle w:val="Heading3"/>
      </w:pPr>
      <w:bookmarkStart w:id="1968" w:name="_Toc1407"/>
      <w:r>
        <w:t>دکامران</w:t>
      </w:r>
      <w:bookmarkEnd w:id="1968"/>
    </w:p>
    <w:p>
      <w:pPr>
        <w:pStyle w:val="BookText"/>
      </w:pPr>
      <w:r>
        <w:rPr>
          <w:rFonts w:ascii="IRNazanin" w:hAnsi="IRNazanin" w:eastAsia="IRNazanin" w:cs="IRNazanin"/>
          <w:lang w:bidi="fa-IR"/>
          <w:color w:val="111111"/>
          <w:sz w:val="28"/>
          <w:szCs w:val="28"/>
          <w:rtl/>
        </w:rPr>
        <w:t xml:space="preserve">فارسی،از ژان بکاس فلرانسی،ترجمۀ احمد دریابیگی(-1339 ق).ط.بوشهر،1325 ق.</w:t>
      </w:r>
    </w:p>
    <w:p>
      <w:pPr>
        <w:pStyle w:val="Heading3"/>
      </w:pPr>
      <w:bookmarkStart w:id="1969" w:name="_Toc1408"/>
      <w:r>
        <w:t>دکان العطارین(یا دکان عطاری)</w:t>
      </w:r>
      <w:bookmarkEnd w:id="1969"/>
    </w:p>
    <w:p>
      <w:pPr>
        <w:pStyle w:val="BookText"/>
      </w:pPr>
      <w:r>
        <w:rPr>
          <w:rFonts w:ascii="IRNazanin" w:hAnsi="IRNazanin" w:eastAsia="IRNazanin" w:cs="IRNazanin"/>
          <w:lang w:bidi="fa-IR"/>
          <w:color w:val="111111"/>
          <w:sz w:val="28"/>
          <w:szCs w:val="28"/>
          <w:rtl/>
        </w:rPr>
        <w:t xml:space="preserve">مجموعۀ متفرقات،جامع:محمد حسن نائینی (معاصر).مذکور در آخر«گوهر شب چراغ»او که چاپ شده.</w:t>
      </w:r>
    </w:p>
    <w:p>
      <w:pPr>
        <w:pStyle w:val="Heading3"/>
      </w:pPr>
      <w:bookmarkStart w:id="1970" w:name="_Toc1409"/>
      <w:r>
        <w:t>دکة القضاء</w:t>
      </w:r>
      <w:bookmarkEnd w:id="1970"/>
    </w:p>
    <w:p>
      <w:pPr>
        <w:pStyle w:val="BookText"/>
      </w:pPr>
      <w:r>
        <w:rPr>
          <w:rFonts w:ascii="IRNazanin" w:hAnsi="IRNazanin" w:eastAsia="IRNazanin" w:cs="IRNazanin"/>
          <w:lang w:bidi="fa-IR"/>
          <w:color w:val="111111"/>
          <w:sz w:val="28"/>
          <w:szCs w:val="28"/>
          <w:rtl/>
        </w:rPr>
        <w:t xml:space="preserve">فقه،از محمود بن علی اصغر شیخ الاسلام طباطبائی تبریزی(-1310 ق).مذکور در فهرست تألیفات او.</w:t>
      </w:r>
    </w:p>
    <w:p>
      <w:pPr>
        <w:pStyle w:val="Heading3"/>
      </w:pPr>
      <w:bookmarkStart w:id="1971" w:name="_Toc1410"/>
      <w:r>
        <w:t>دکتر اقبال و شعر فارسی</w:t>
      </w:r>
      <w:bookmarkEnd w:id="1971"/>
    </w:p>
    <w:p>
      <w:pPr>
        <w:pStyle w:val="BookText"/>
      </w:pPr>
      <w:r>
        <w:rPr>
          <w:rFonts w:ascii="IRNazanin" w:hAnsi="IRNazanin" w:eastAsia="IRNazanin" w:cs="IRNazanin"/>
          <w:lang w:bidi="fa-IR"/>
          <w:color w:val="111111"/>
          <w:sz w:val="28"/>
          <w:szCs w:val="28"/>
          <w:rtl/>
        </w:rPr>
        <w:t xml:space="preserve">فارسی،از محمد علی داعی الاسلام مولف فرهنگ نظام.ط.1346 ق.مجتبی مینوی نیز در همین موضوع تالیفی دارد که در 1327 ش چاپ شده.</w:t>
      </w:r>
    </w:p>
    <w:p>
      <w:pPr>
        <w:pStyle w:val="Heading3"/>
      </w:pPr>
      <w:bookmarkStart w:id="1972" w:name="_Toc1411"/>
      <w:r>
        <w:t>دکتر ژاک-سیاحتنامۀ دکتر ژاک</w:t>
      </w:r>
      <w:bookmarkEnd w:id="1972"/>
    </w:p>
    <w:p>
      <w:pPr>
        <w:pStyle w:val="BookText"/>
      </w:pPr>
      <w:r>
        <w:rPr>
          <w:rFonts w:ascii="IRNazanin" w:hAnsi="IRNazanin" w:eastAsia="IRNazanin" w:cs="IRNazanin"/>
          <w:lang w:bidi="fa-IR"/>
          <w:color w:val="111111"/>
          <w:sz w:val="28"/>
          <w:szCs w:val="28"/>
          <w:rtl/>
        </w:rPr>
        <w:t xml:space="preserve">فارسی،داستان،از عبد الحسینی آیتی،جلد اول آن«سه گمشده»و جلد دوم آن«سه فراری» نام دارد.ط.تهران،1306 و 1310 ش.</w:t>
      </w:r>
    </w:p>
    <w:p>
      <w:pPr>
        <w:pStyle w:val="Heading3"/>
      </w:pPr>
      <w:bookmarkStart w:id="1973" w:name="_Toc1412"/>
      <w:r>
        <w:t>دکتر مصدق و نطقهای او</w:t>
      </w:r>
      <w:bookmarkEnd w:id="1973"/>
    </w:p>
    <w:p>
      <w:pPr>
        <w:pStyle w:val="BookText"/>
      </w:pPr>
      <w:r>
        <w:rPr>
          <w:rFonts w:ascii="IRNazanin" w:hAnsi="IRNazanin" w:eastAsia="IRNazanin" w:cs="IRNazanin"/>
          <w:lang w:bidi="fa-IR"/>
          <w:color w:val="111111"/>
          <w:sz w:val="28"/>
          <w:szCs w:val="28"/>
          <w:rtl/>
        </w:rPr>
        <w:t xml:space="preserve">فارسی،از سید حسین بن محمد باقر مکی.ط.</w:t>
      </w:r>
    </w:p>
    <w:p>
      <w:pPr>
        <w:pStyle w:val="BookText"/>
      </w:pPr>
      <w:r>
        <w:rPr>
          <w:rFonts w:ascii="IRNazanin" w:hAnsi="IRNazanin" w:eastAsia="IRNazanin" w:cs="IRNazanin"/>
          <w:lang w:bidi="fa-IR"/>
          <w:color w:val="111111"/>
          <w:sz w:val="28"/>
          <w:szCs w:val="28"/>
          <w:rtl/>
        </w:rPr>
        <w:t xml:space="preserve">تهران،1324 ش.</w:t>
      </w:r>
    </w:p>
    <w:p>
      <w:pPr>
        <w:pStyle w:val="Heading3"/>
      </w:pPr>
      <w:bookmarkStart w:id="1974" w:name="_Toc1413"/>
      <w:r>
        <w:t>الدلائل،کتاب</w:t>
      </w:r>
      <w:bookmarkEnd w:id="1974"/>
    </w:p>
    <w:p>
      <w:pPr>
        <w:pStyle w:val="BookText"/>
      </w:pPr>
      <w:r>
        <w:rPr>
          <w:rFonts w:ascii="IRNazanin" w:hAnsi="IRNazanin" w:eastAsia="IRNazanin" w:cs="IRNazanin"/>
          <w:lang w:bidi="fa-IR"/>
          <w:color w:val="111111"/>
          <w:sz w:val="28"/>
          <w:szCs w:val="28"/>
          <w:rtl/>
        </w:rPr>
        <w:t xml:space="preserve">ابراهیم بن محمد بن سعید ثقفی(-382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1975" w:name="_Toc1414"/>
      <w:r>
        <w:t>الدلائل،کتاب</w:t>
      </w:r>
      <w:bookmarkEnd w:id="1975"/>
    </w:p>
    <w:p>
      <w:pPr>
        <w:pStyle w:val="BookText"/>
      </w:pPr>
      <w:r>
        <w:rPr>
          <w:rFonts w:ascii="IRNazanin" w:hAnsi="IRNazanin" w:eastAsia="IRNazanin" w:cs="IRNazanin"/>
          <w:lang w:bidi="fa-IR"/>
          <w:color w:val="111111"/>
          <w:sz w:val="28"/>
          <w:szCs w:val="28"/>
          <w:rtl/>
        </w:rPr>
        <w:t xml:space="preserve">احمد بن محمد بن حسن بن حسین بن دؤل قمی (-350 ق).مذکور در رجال نجاشی.</w:t>
      </w:r>
    </w:p>
    <w:p>
      <w:pPr>
        <w:pStyle w:val="Heading3"/>
      </w:pPr>
      <w:bookmarkStart w:id="1976" w:name="_Toc1415"/>
      <w:r>
        <w:t>الدلائل،کتاب</w:t>
      </w:r>
      <w:bookmarkEnd w:id="1976"/>
    </w:p>
    <w:p>
      <w:pPr>
        <w:pStyle w:val="BookText"/>
      </w:pPr>
      <w:r>
        <w:rPr>
          <w:rFonts w:ascii="IRNazanin" w:hAnsi="IRNazanin" w:eastAsia="IRNazanin" w:cs="IRNazanin"/>
          <w:lang w:bidi="fa-IR"/>
          <w:color w:val="111111"/>
          <w:sz w:val="28"/>
          <w:szCs w:val="28"/>
          <w:rtl/>
        </w:rPr>
        <w:t xml:space="preserve">ابو الحسن احمد بن محمد بن علی بن عمر بن رباح قلاء سواق واقفی.مذکور در رجال نجاشی.</w:t>
      </w:r>
    </w:p>
    <w:p>
      <w:pPr>
        <w:pStyle w:val="Heading3"/>
      </w:pPr>
      <w:bookmarkStart w:id="1977" w:name="_Toc1416"/>
      <w:r>
        <w:t>الدلائل،کتاب</w:t>
      </w:r>
      <w:bookmarkEnd w:id="1977"/>
    </w:p>
    <w:p>
      <w:pPr>
        <w:pStyle w:val="BookText"/>
      </w:pPr>
      <w:r>
        <w:rPr>
          <w:rFonts w:ascii="IRNazanin" w:hAnsi="IRNazanin" w:eastAsia="IRNazanin" w:cs="IRNazanin"/>
          <w:lang w:bidi="fa-IR"/>
          <w:color w:val="111111"/>
          <w:sz w:val="28"/>
          <w:szCs w:val="28"/>
          <w:rtl/>
        </w:rPr>
        <w:t xml:space="preserve">حسن بن علی بن ابی حمزۀ بطائنی واقفی،مذکور در رجال نجاشی.</w:t>
      </w:r>
    </w:p>
    <w:p>
      <w:pPr>
        <w:pStyle w:val="Heading3"/>
      </w:pPr>
      <w:bookmarkStart w:id="1978" w:name="_Toc1417"/>
      <w:r>
        <w:t>الدلائل،کتاب</w:t>
      </w:r>
      <w:bookmarkEnd w:id="1978"/>
    </w:p>
    <w:p>
      <w:pPr>
        <w:pStyle w:val="BookText"/>
      </w:pPr>
      <w:r>
        <w:rPr>
          <w:rFonts w:ascii="IRNazanin" w:hAnsi="IRNazanin" w:eastAsia="IRNazanin" w:cs="IRNazanin"/>
          <w:lang w:bidi="fa-IR"/>
          <w:color w:val="111111"/>
          <w:sz w:val="28"/>
          <w:szCs w:val="28"/>
          <w:rtl/>
        </w:rPr>
        <w:t xml:space="preserve">حسین بن داود کردی بشنوی،مذکور در معالم و دیگر تألیفات ابن شهر آشوب.</w:t>
      </w:r>
    </w:p>
    <w:p>
      <w:pPr>
        <w:pStyle w:val="Heading3"/>
      </w:pPr>
      <w:bookmarkStart w:id="1979" w:name="_Toc1418"/>
      <w:r>
        <w:t>الدلائل،کتاب</w:t>
      </w:r>
      <w:bookmarkEnd w:id="1979"/>
    </w:p>
    <w:p>
      <w:pPr>
        <w:pStyle w:val="BookText"/>
      </w:pPr>
      <w:r>
        <w:rPr>
          <w:rFonts w:ascii="IRNazanin" w:hAnsi="IRNazanin" w:eastAsia="IRNazanin" w:cs="IRNazanin"/>
          <w:lang w:bidi="fa-IR"/>
          <w:color w:val="111111"/>
          <w:sz w:val="28"/>
          <w:szCs w:val="28"/>
          <w:rtl/>
        </w:rPr>
        <w:t xml:space="preserve">ابو القاسم حمید بن زیاد کوفی نینوائی(-310 ق) مذکور در رجال نجاشی.</w:t>
      </w:r>
    </w:p>
    <w:p>
      <w:pPr>
        <w:pStyle w:val="Heading3"/>
      </w:pPr>
      <w:bookmarkStart w:id="1980" w:name="_Toc1419"/>
      <w:r>
        <w:t>الدلائل،کتاب</w:t>
      </w:r>
      <w:bookmarkEnd w:id="1980"/>
    </w:p>
    <w:p>
      <w:pPr>
        <w:pStyle w:val="BookText"/>
      </w:pPr>
      <w:r>
        <w:rPr>
          <w:rFonts w:ascii="IRNazanin" w:hAnsi="IRNazanin" w:eastAsia="IRNazanin" w:cs="IRNazanin"/>
          <w:lang w:bidi="fa-IR"/>
          <w:color w:val="111111"/>
          <w:sz w:val="28"/>
          <w:szCs w:val="28"/>
          <w:rtl/>
        </w:rPr>
        <w:t xml:space="preserve">خلیل بن ظفر بن خلیل اسدی کوفی.مذکور در فهرست منتجب الدین.</w:t>
      </w:r>
    </w:p>
    <w:p>
      <w:pPr>
        <w:pStyle w:val="Heading3"/>
      </w:pPr>
      <w:bookmarkStart w:id="1981" w:name="_Toc1420"/>
      <w:r>
        <w:t>الدلائل،کتاب</w:t>
      </w:r>
      <w:bookmarkEnd w:id="1981"/>
    </w:p>
    <w:p>
      <w:pPr>
        <w:pStyle w:val="BookText"/>
      </w:pPr>
      <w:r>
        <w:rPr>
          <w:rFonts w:ascii="IRNazanin" w:hAnsi="IRNazanin" w:eastAsia="IRNazanin" w:cs="IRNazanin"/>
          <w:lang w:bidi="fa-IR"/>
          <w:color w:val="111111"/>
          <w:sz w:val="28"/>
          <w:szCs w:val="28"/>
          <w:rtl/>
        </w:rPr>
        <w:t xml:space="preserve">ابو محمد عبد الباقی بن محمد بن عثمان خطیب بصری(سدۀ 5 ق).مذکور در فهرست منتجب الدین.</w:t>
      </w:r>
    </w:p>
    <w:p>
      <w:pPr>
        <w:pStyle w:val="Heading3"/>
      </w:pPr>
      <w:bookmarkStart w:id="1982" w:name="_Toc1421"/>
      <w:r>
        <w:t>الدلائل،کتاب</w:t>
      </w:r>
      <w:bookmarkEnd w:id="1982"/>
    </w:p>
    <w:p>
      <w:pPr>
        <w:pStyle w:val="BookText"/>
      </w:pPr>
      <w:r>
        <w:rPr>
          <w:rFonts w:ascii="IRNazanin" w:hAnsi="IRNazanin" w:eastAsia="IRNazanin" w:cs="IRNazanin"/>
          <w:lang w:bidi="fa-IR"/>
          <w:color w:val="111111"/>
          <w:sz w:val="28"/>
          <w:szCs w:val="28"/>
          <w:rtl/>
        </w:rPr>
        <w:t xml:space="preserve">ابو العباس عبد اللّه بن جعفر بن حسین بن مالک بن جامع حمیری(سدۀ 3 و اوایل 4 ق).ابن طاوس در«محاسبة النفس»از آن نقل کرده و چنانکه در «بیاض کمالی»یاد شده،میرزا کمال صاحب بیاض نسخۀ دلائل را داشته است.</w:t>
      </w:r>
    </w:p>
    <w:p>
      <w:pPr>
        <w:pStyle w:val="Heading3"/>
      </w:pPr>
      <w:bookmarkStart w:id="1983" w:name="_Toc1422"/>
      <w:r>
        <w:t>الدلائل،کتاب</w:t>
      </w:r>
      <w:bookmarkEnd w:id="1983"/>
    </w:p>
    <w:p>
      <w:pPr>
        <w:pStyle w:val="BookText"/>
      </w:pPr>
      <w:r>
        <w:rPr>
          <w:rFonts w:ascii="IRNazanin" w:hAnsi="IRNazanin" w:eastAsia="IRNazanin" w:cs="IRNazanin"/>
          <w:lang w:bidi="fa-IR"/>
          <w:color w:val="111111"/>
          <w:sz w:val="28"/>
          <w:szCs w:val="28"/>
          <w:rtl/>
        </w:rPr>
        <w:t xml:space="preserve">ابو الحسن علی بن اسباط بن سالم کوفی،زنده در 230 ق،مذکور در رجال نجاشی.</w:t>
      </w:r>
    </w:p>
    <w:p>
      <w:pPr>
        <w:pStyle w:val="Heading3"/>
      </w:pPr>
      <w:bookmarkStart w:id="1984" w:name="_Toc1423"/>
      <w:r>
        <w:t>الدلائل،کتاب</w:t>
      </w:r>
      <w:bookmarkEnd w:id="1984"/>
    </w:p>
    <w:p>
      <w:pPr>
        <w:pStyle w:val="BookText"/>
      </w:pPr>
      <w:r>
        <w:rPr>
          <w:rFonts w:ascii="IRNazanin" w:hAnsi="IRNazanin" w:eastAsia="IRNazanin" w:cs="IRNazanin"/>
          <w:lang w:bidi="fa-IR"/>
          <w:color w:val="111111"/>
          <w:sz w:val="28"/>
          <w:szCs w:val="28"/>
          <w:rtl/>
        </w:rPr>
        <w:t xml:space="preserve">ابو الحسن علی بن حسن بن علی بن فضال(سدۀ 3 ق).</w:t>
      </w:r>
    </w:p>
    <w:p>
      <w:pPr>
        <w:pStyle w:val="Heading3"/>
      </w:pPr>
      <w:bookmarkStart w:id="1985" w:name="_Toc1424"/>
      <w:r>
        <w:t>الدلائل،کتاب</w:t>
      </w:r>
      <w:bookmarkEnd w:id="1985"/>
    </w:p>
    <w:p>
      <w:pPr>
        <w:pStyle w:val="BookText"/>
      </w:pPr>
      <w:r>
        <w:rPr>
          <w:rFonts w:ascii="IRNazanin" w:hAnsi="IRNazanin" w:eastAsia="IRNazanin" w:cs="IRNazanin"/>
          <w:lang w:bidi="fa-IR"/>
          <w:color w:val="111111"/>
          <w:sz w:val="28"/>
          <w:szCs w:val="28"/>
          <w:rtl/>
        </w:rPr>
        <w:t xml:space="preserve">ابو الحسن علی بن محمد واقفی.مذکور در رجال</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7" w:name="pg14526_235575"/>
    <w:bookmarkEnd w:id="107"/>
    <w:p>
      <w:pPr>
        <w:pStyle w:val="BookText"/>
      </w:pPr>
      <w:r>
        <w:rPr>
          <w:rFonts w:ascii="IRNazanin" w:hAnsi="IRNazanin" w:eastAsia="IRNazanin" w:cs="IRNazanin"/>
          <w:lang w:bidi="fa-IR"/>
          <w:color w:val="111111"/>
          <w:sz w:val="28"/>
          <w:szCs w:val="28"/>
          <w:rtl/>
        </w:rPr>
        <w:t xml:space="preserve">نجاشی.</w:t>
      </w:r>
    </w:p>
    <w:p>
      <w:pPr>
        <w:pStyle w:val="Heading3"/>
      </w:pPr>
      <w:bookmarkStart w:id="1986" w:name="_Toc1425"/>
      <w:r>
        <w:t>الدلائل،کتاب</w:t>
      </w:r>
      <w:bookmarkEnd w:id="1986"/>
    </w:p>
    <w:p>
      <w:pPr>
        <w:pStyle w:val="BookText"/>
      </w:pPr>
      <w:r>
        <w:rPr>
          <w:rFonts w:ascii="IRNazanin" w:hAnsi="IRNazanin" w:eastAsia="IRNazanin" w:cs="IRNazanin"/>
          <w:lang w:bidi="fa-IR"/>
          <w:color w:val="111111"/>
          <w:sz w:val="28"/>
          <w:szCs w:val="28"/>
          <w:rtl/>
        </w:rPr>
        <w:t xml:space="preserve">ابو عبد اللّه محمد بن ابراهیم بن جعفر نعمانی معروف به ابن زینب،شاگرد کلینی.ابن طاوس در«الامان من الاخطار»از آن نقل کرده است.</w:t>
      </w:r>
    </w:p>
    <w:p>
      <w:pPr>
        <w:pStyle w:val="Heading3"/>
      </w:pPr>
      <w:bookmarkStart w:id="1987" w:name="_Toc1426"/>
      <w:r>
        <w:t>الدلائل،کتاب</w:t>
      </w:r>
      <w:bookmarkEnd w:id="1987"/>
    </w:p>
    <w:p>
      <w:pPr>
        <w:pStyle w:val="BookText"/>
      </w:pPr>
      <w:r>
        <w:rPr>
          <w:rFonts w:ascii="IRNazanin" w:hAnsi="IRNazanin" w:eastAsia="IRNazanin" w:cs="IRNazanin"/>
          <w:lang w:bidi="fa-IR"/>
          <w:color w:val="111111"/>
          <w:sz w:val="28"/>
          <w:szCs w:val="28"/>
          <w:rtl/>
        </w:rPr>
        <w:t xml:space="preserve">ابو سمینه محمد بن علی قرشی،از اصحاب امام رضا(علیه السلام)،نجاشی به اسناد خویش آن را از مؤلف روایت می‌کند.</w:t>
      </w:r>
    </w:p>
    <w:p>
      <w:pPr>
        <w:pStyle w:val="Heading3"/>
      </w:pPr>
      <w:bookmarkStart w:id="1988" w:name="_Toc1427"/>
      <w:r>
        <w:t>الدلائل،کتاب</w:t>
      </w:r>
      <w:bookmarkEnd w:id="1988"/>
    </w:p>
    <w:p>
      <w:pPr>
        <w:pStyle w:val="BookText"/>
      </w:pPr>
      <w:r>
        <w:rPr>
          <w:rFonts w:ascii="IRNazanin" w:hAnsi="IRNazanin" w:eastAsia="IRNazanin" w:cs="IRNazanin"/>
          <w:lang w:bidi="fa-IR"/>
          <w:color w:val="111111"/>
          <w:sz w:val="28"/>
          <w:szCs w:val="28"/>
          <w:rtl/>
        </w:rPr>
        <w:t xml:space="preserve">ابو الحسن معلی بن محمد بصری.نجاشی آن را به اسناد خویش از مولف روایت می‌کند.</w:t>
      </w:r>
    </w:p>
    <w:p>
      <w:pPr>
        <w:pStyle w:val="Heading3"/>
      </w:pPr>
      <w:bookmarkStart w:id="1989" w:name="_Toc1428"/>
      <w:r>
        <w:t>الدلائل،کتاب---</w:t>
      </w:r>
      <w:bookmarkEnd w:id="1989"/>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8" w:name="pg14526_235576"/>
    <w:bookmarkEnd w:id="108"/>
    <w:p>
      <w:pPr>
        <w:pStyle w:val="BookText"/>
      </w:pPr>
      <w:r>
        <w:rPr>
          <w:rFonts w:ascii="IRNazanin" w:hAnsi="IRNazanin" w:eastAsia="IRNazanin" w:cs="IRNazanin"/>
          <w:lang w:bidi="fa-IR"/>
          <w:color w:val="111111"/>
          <w:sz w:val="28"/>
          <w:szCs w:val="28"/>
          <w:rtl/>
        </w:rPr>
        <w:t xml:space="preserve">معاصر نجاشی(-450 ق)و شیخ طوسی (-460 ق)،ابن طاوس(-664 ق)در تالیفات خویش از آن نقل کرده و نسخۀ آن را داشته است.سید هاشم توبلی(-1107 ق)نیز در «مدینة المعاجز»از آن استفاده کرده و آن را در شمار مآخذ کتاب ذکر کرده است.خ.آستان قدس،ش 1923(1262 ق)و ش 7655.ط.</w:t>
      </w:r>
    </w:p>
    <w:p>
      <w:pPr>
        <w:pStyle w:val="BookText"/>
      </w:pPr>
      <w:r>
        <w:rPr>
          <w:rFonts w:ascii="IRNazanin" w:hAnsi="IRNazanin" w:eastAsia="IRNazanin" w:cs="IRNazanin"/>
          <w:lang w:bidi="fa-IR"/>
          <w:color w:val="111111"/>
          <w:sz w:val="28"/>
          <w:szCs w:val="28"/>
          <w:rtl/>
        </w:rPr>
        <w:t xml:space="preserve">نجف 1369 و 1383 ق.</w:t>
      </w:r>
    </w:p>
    <w:p>
      <w:pPr>
        <w:pStyle w:val="Heading3"/>
      </w:pPr>
      <w:bookmarkStart w:id="1990" w:name="_Toc1429"/>
      <w:r>
        <w:t>دلائل الامامة</w:t>
      </w:r>
      <w:bookmarkEnd w:id="1990"/>
    </w:p>
    <w:p>
      <w:pPr>
        <w:pStyle w:val="BookText"/>
      </w:pPr>
      <w:r>
        <w:rPr>
          <w:rFonts w:ascii="IRNazanin" w:hAnsi="IRNazanin" w:eastAsia="IRNazanin" w:cs="IRNazanin"/>
          <w:lang w:bidi="fa-IR"/>
          <w:color w:val="111111"/>
          <w:sz w:val="28"/>
          <w:szCs w:val="28"/>
          <w:rtl/>
        </w:rPr>
        <w:t xml:space="preserve">اثبات امامت علی(علیه السلام)،از محمد مهدی بن محمد جعفر موسوی(سدۀ 13 ق).در«طوالع الانوار»مؤلف به آن ارجاع شده.</w:t>
      </w:r>
    </w:p>
    <w:p>
      <w:pPr>
        <w:pStyle w:val="Heading3"/>
      </w:pPr>
      <w:bookmarkStart w:id="1991" w:name="_Toc1430"/>
      <w:r>
        <w:t>الدلائل الباهرة(فی فقه الائمّة الطاهرة)</w:t>
      </w:r>
      <w:bookmarkEnd w:id="1991"/>
    </w:p>
    <w:p>
      <w:pPr>
        <w:pStyle w:val="BookText"/>
      </w:pPr>
      <w:r>
        <w:rPr>
          <w:rFonts w:ascii="IRNazanin" w:hAnsi="IRNazanin" w:eastAsia="IRNazanin" w:cs="IRNazanin"/>
          <w:lang w:bidi="fa-IR"/>
          <w:color w:val="111111"/>
          <w:sz w:val="28"/>
          <w:szCs w:val="28"/>
          <w:rtl/>
        </w:rPr>
        <w:t xml:space="preserve">محمد تقی بن محمد ملا کتاب احمدی بیانی نجفی مجاز از بحر العلوم و محمد علی بن وحید بهبهانی.مرتب بر دو صنف،نخست:ادلّة الفقه، دوم:الاحکام الفرعیّة.خ.حسینیۀ کاشف الغطاء.</w:t>
      </w:r>
    </w:p>
    <w:p>
      <w:pPr>
        <w:pStyle w:val="BookText"/>
      </w:pPr>
      <w:r>
        <w:rPr>
          <w:rFonts w:ascii="IRNazanin" w:hAnsi="IRNazanin" w:eastAsia="IRNazanin" w:cs="IRNazanin"/>
          <w:lang w:bidi="fa-IR"/>
          <w:color w:val="111111"/>
          <w:sz w:val="28"/>
          <w:szCs w:val="28"/>
          <w:rtl/>
        </w:rPr>
        <w:t xml:space="preserve">-الحمد للّه الذی نوّر بصائرنا لاتباع اولیائه...</w:t>
      </w:r>
    </w:p>
    <w:p>
      <w:pPr>
        <w:pStyle w:val="Heading3"/>
      </w:pPr>
      <w:bookmarkStart w:id="1992" w:name="_Toc1431"/>
      <w:r>
        <w:t>دلائل براهین الفرقان(فی ابطال القوانین الناسخات</w:t>
      </w:r>
      <w:bookmarkEnd w:id="1992"/>
    </w:p>
    <w:p>
      <w:pPr>
        <w:pStyle w:val="BookText"/>
      </w:pPr>
      <w:r>
        <w:rPr>
          <w:rFonts w:ascii="IRNazanin" w:hAnsi="IRNazanin" w:eastAsia="IRNazanin" w:cs="IRNazanin"/>
          <w:lang w:bidi="fa-IR"/>
          <w:color w:val="111111"/>
          <w:sz w:val="28"/>
          <w:szCs w:val="28"/>
          <w:rtl/>
        </w:rPr>
        <w:t xml:space="preserve">لمحکمات القرآن)</w:t>
      </w:r>
    </w:p>
    <w:p>
      <w:pPr>
        <w:pStyle w:val="BookText"/>
      </w:pPr>
      <w:r>
        <w:rPr>
          <w:rFonts w:ascii="IRNazanin" w:hAnsi="IRNazanin" w:eastAsia="IRNazanin" w:cs="IRNazanin"/>
          <w:lang w:bidi="fa-IR"/>
          <w:color w:val="111111"/>
          <w:sz w:val="28"/>
          <w:szCs w:val="28"/>
          <w:rtl/>
        </w:rPr>
        <w:t xml:space="preserve">فارسی،از ابو الحسن مرندی(-1340 ق).ط.</w:t>
      </w:r>
    </w:p>
    <w:p>
      <w:pPr>
        <w:pStyle w:val="BookText"/>
      </w:pPr>
      <w:r>
        <w:rPr>
          <w:rFonts w:ascii="IRNazanin" w:hAnsi="IRNazanin" w:eastAsia="IRNazanin" w:cs="IRNazanin"/>
          <w:lang w:bidi="fa-IR"/>
          <w:color w:val="111111"/>
          <w:sz w:val="28"/>
          <w:szCs w:val="28"/>
          <w:rtl/>
        </w:rPr>
        <w:t xml:space="preserve">تهران،1303 ش.</w:t>
      </w:r>
    </w:p>
    <w:p>
      <w:pPr>
        <w:pStyle w:val="Heading3"/>
      </w:pPr>
      <w:bookmarkStart w:id="1993" w:name="_Toc1432"/>
      <w:r>
        <w:t>الدلائل البرهانیّة(فی تصحیح الحضرة الغرویة)</w:t>
      </w:r>
      <w:bookmarkEnd w:id="1993"/>
    </w:p>
    <w:p>
      <w:pPr>
        <w:pStyle w:val="BookText"/>
      </w:pPr>
      <w:r>
        <w:rPr>
          <w:rFonts w:ascii="IRNazanin" w:hAnsi="IRNazanin" w:eastAsia="IRNazanin" w:cs="IRNazanin"/>
          <w:lang w:bidi="fa-IR"/>
          <w:color w:val="111111"/>
          <w:sz w:val="28"/>
          <w:szCs w:val="28"/>
          <w:rtl/>
        </w:rPr>
        <w:t xml:space="preserve">علامه حسن بن یوسف بن مطهّر حلّی(-726 ق)،مرتب بر مقدمه و 15 باب.این کتاب تلخیص«فرحة الغری»تألیف ابن طاوس است.</w:t>
      </w:r>
    </w:p>
    <w:p>
      <w:pPr>
        <w:pStyle w:val="BookText"/>
      </w:pPr>
      <w:r>
        <w:rPr>
          <w:rFonts w:ascii="IRNazanin" w:hAnsi="IRNazanin" w:eastAsia="IRNazanin" w:cs="IRNazanin"/>
          <w:lang w:bidi="fa-IR"/>
          <w:color w:val="111111"/>
          <w:sz w:val="28"/>
          <w:szCs w:val="28"/>
          <w:rtl/>
        </w:rPr>
        <w:t xml:space="preserve">خ.آستان قدس،ش 1685.</w:t>
      </w:r>
    </w:p>
    <w:p>
      <w:pPr>
        <w:pStyle w:val="BookText"/>
      </w:pPr>
      <w:r>
        <w:rPr>
          <w:rFonts w:ascii="IRNazanin" w:hAnsi="IRNazanin" w:eastAsia="IRNazanin" w:cs="IRNazanin"/>
          <w:lang w:bidi="fa-IR"/>
          <w:color w:val="111111"/>
          <w:sz w:val="28"/>
          <w:szCs w:val="28"/>
          <w:rtl/>
        </w:rPr>
        <w:t xml:space="preserve">-الحمد للّه مظهر الحق و مبدئه</w:t>
      </w:r>
    </w:p>
    <w:p>
      <w:pPr>
        <w:pStyle w:val="Heading3"/>
      </w:pPr>
      <w:bookmarkStart w:id="1994" w:name="_Toc1433"/>
      <w:r>
        <w:t>دلائل التبیان</w:t>
      </w:r>
      <w:bookmarkEnd w:id="1994"/>
    </w:p>
    <w:p>
      <w:pPr>
        <w:pStyle w:val="BookText"/>
      </w:pPr>
      <w:r>
        <w:rPr>
          <w:rFonts w:ascii="IRNazanin" w:hAnsi="IRNazanin" w:eastAsia="IRNazanin" w:cs="IRNazanin"/>
          <w:lang w:bidi="fa-IR"/>
          <w:color w:val="111111"/>
          <w:sz w:val="28"/>
          <w:szCs w:val="28"/>
          <w:rtl/>
        </w:rPr>
        <w:t xml:space="preserve">منظومه در غریب القرآن،از قاسم بن حسن آل محیی الدین جامعی عاملی(1314 ق-)،تاریخ نظم:1357 ق.</w:t>
      </w:r>
    </w:p>
    <w:p>
      <w:pPr>
        <w:pStyle w:val="BookText"/>
      </w:pPr>
      <w:r>
        <w:rPr>
          <w:rFonts w:ascii="IRNazanin" w:hAnsi="IRNazanin" w:eastAsia="IRNazanin" w:cs="IRNazanin"/>
          <w:lang w:bidi="fa-IR"/>
          <w:color w:val="111111"/>
          <w:sz w:val="28"/>
          <w:szCs w:val="28"/>
          <w:rtl/>
        </w:rPr>
        <w:t xml:space="preserve">-حمدا لمن قد انزل الفرقانا</w:t>
      </w:r>
    </w:p>
    <w:p>
      <w:pPr>
        <w:pStyle w:val="BookText"/>
      </w:pPr>
      <w:r>
        <w:rPr>
          <w:rFonts w:ascii="IRNazanin" w:hAnsi="IRNazanin" w:eastAsia="IRNazanin" w:cs="IRNazanin"/>
          <w:lang w:bidi="fa-IR"/>
          <w:color w:val="111111"/>
          <w:sz w:val="28"/>
          <w:szCs w:val="28"/>
          <w:rtl/>
        </w:rPr>
        <w:t xml:space="preserve">و ابدع الاعجاز و التبیانا</w:t>
      </w:r>
    </w:p>
    <w:p>
      <w:pPr>
        <w:pStyle w:val="Heading3"/>
      </w:pPr>
      <w:bookmarkStart w:id="1995" w:name="_Toc1434"/>
      <w:r>
        <w:t>دلائل التّوحید</w:t>
      </w:r>
      <w:bookmarkEnd w:id="1995"/>
    </w:p>
    <w:p>
      <w:pPr>
        <w:pStyle w:val="BookText"/>
      </w:pPr>
      <w:r>
        <w:rPr>
          <w:rFonts w:ascii="IRNazanin" w:hAnsi="IRNazanin" w:eastAsia="IRNazanin" w:cs="IRNazanin"/>
          <w:lang w:bidi="fa-IR"/>
          <w:color w:val="111111"/>
          <w:sz w:val="28"/>
          <w:szCs w:val="28"/>
          <w:rtl/>
        </w:rPr>
        <w:t xml:space="preserve">کلام،از ابو الفضل بن شهر دویر دیلمی(سدۀ 8 ق).مذکور در«مطلع البدور»ابن ابی الرجال.</w:t>
      </w:r>
    </w:p>
    <w:p>
      <w:pPr>
        <w:pStyle w:val="Heading3"/>
      </w:pPr>
      <w:bookmarkStart w:id="1996" w:name="_Toc1435"/>
      <w:r>
        <w:t>دلائل خروج القائم</w:t>
      </w:r>
      <w:bookmarkEnd w:id="1996"/>
    </w:p>
    <w:p>
      <w:pPr>
        <w:pStyle w:val="BookText"/>
      </w:pPr>
      <w:r>
        <w:rPr>
          <w:rFonts w:ascii="IRNazanin" w:hAnsi="IRNazanin" w:eastAsia="IRNazanin" w:cs="IRNazanin"/>
          <w:lang w:bidi="fa-IR"/>
          <w:color w:val="111111"/>
          <w:sz w:val="28"/>
          <w:szCs w:val="28"/>
          <w:rtl/>
        </w:rPr>
        <w:t xml:space="preserve">ابو علی حسن بن محمد صفار بصری.مذکور در رجال نجاشی.</w:t>
      </w:r>
    </w:p>
    <w:p>
      <w:pPr>
        <w:pStyle w:val="Heading3"/>
      </w:pPr>
      <w:bookmarkStart w:id="1997" w:name="_Toc1436"/>
      <w:r>
        <w:t>دلائل الخیرات(فی تحقیق احکام الزکاة)</w:t>
      </w:r>
      <w:bookmarkEnd w:id="1997"/>
    </w:p>
    <w:p>
      <w:pPr>
        <w:pStyle w:val="BookText"/>
      </w:pPr>
      <w:r>
        <w:rPr>
          <w:rFonts w:ascii="IRNazanin" w:hAnsi="IRNazanin" w:eastAsia="IRNazanin" w:cs="IRNazanin"/>
          <w:lang w:bidi="fa-IR"/>
          <w:color w:val="111111"/>
          <w:sz w:val="28"/>
          <w:szCs w:val="28"/>
          <w:rtl/>
        </w:rPr>
        <w:t xml:space="preserve">جعفر بن محمد بن محمد جعفر نوچه دهی(-ح 1364 ق).مذکور در«الحدیقة المبهجة»تألیف اردوبادی.</w:t>
      </w:r>
    </w:p>
    <w:p>
      <w:pPr>
        <w:pStyle w:val="Heading3"/>
      </w:pPr>
      <w:bookmarkStart w:id="1998" w:name="_Toc1437"/>
      <w:r>
        <w:t>دلائل الخیرات</w:t>
      </w:r>
      <w:bookmarkEnd w:id="1998"/>
    </w:p>
    <w:p>
      <w:pPr>
        <w:pStyle w:val="BookText"/>
      </w:pPr>
      <w:r>
        <w:rPr>
          <w:rFonts w:ascii="IRNazanin" w:hAnsi="IRNazanin" w:eastAsia="IRNazanin" w:cs="IRNazanin"/>
          <w:lang w:bidi="fa-IR"/>
          <w:color w:val="111111"/>
          <w:sz w:val="28"/>
          <w:szCs w:val="28"/>
          <w:rtl/>
        </w:rPr>
        <w:t xml:space="preserve">منظومه در عقاید،از کلب باقر بن کلب حسین نقوی جایسی نصیر آبادی(-1329 ق)،تالیف:</w:t>
      </w:r>
    </w:p>
    <w:p>
      <w:pPr>
        <w:pStyle w:val="BookText"/>
      </w:pPr>
      <w:r>
        <w:rPr>
          <w:rFonts w:ascii="IRNazanin" w:hAnsi="IRNazanin" w:eastAsia="IRNazanin" w:cs="IRNazanin"/>
          <w:lang w:bidi="fa-IR"/>
          <w:color w:val="111111"/>
          <w:sz w:val="28"/>
          <w:szCs w:val="28"/>
          <w:rtl/>
        </w:rPr>
        <w:t xml:space="preserve">1308 ق.ط.لکهنو،1318 ق.</w:t>
      </w:r>
    </w:p>
    <w:p>
      <w:pPr>
        <w:pStyle w:val="BookText"/>
      </w:pPr>
      <w:r>
        <w:rPr>
          <w:rFonts w:ascii="IRNazanin" w:hAnsi="IRNazanin" w:eastAsia="IRNazanin" w:cs="IRNazanin"/>
          <w:lang w:bidi="fa-IR"/>
          <w:color w:val="111111"/>
          <w:sz w:val="28"/>
          <w:szCs w:val="28"/>
          <w:rtl/>
        </w:rPr>
        <w:t xml:space="preserve">-الحمد للّه العلی الشان</w:t>
      </w:r>
    </w:p>
    <w:p>
      <w:pPr>
        <w:pStyle w:val="BookText"/>
      </w:pPr>
      <w:r>
        <w:rPr>
          <w:rFonts w:ascii="IRNazanin" w:hAnsi="IRNazanin" w:eastAsia="IRNazanin" w:cs="IRNazanin"/>
          <w:lang w:bidi="fa-IR"/>
          <w:color w:val="111111"/>
          <w:sz w:val="28"/>
          <w:szCs w:val="28"/>
          <w:rtl/>
        </w:rPr>
        <w:t xml:space="preserve">ذی المن و الآلاء و الاحسان</w:t>
      </w:r>
    </w:p>
    <w:p>
      <w:pPr>
        <w:pStyle w:val="Heading3"/>
      </w:pPr>
      <w:bookmarkStart w:id="1999" w:name="_Toc1438"/>
      <w:r>
        <w:t>دلائل الدین</w:t>
      </w:r>
      <w:bookmarkEnd w:id="1999"/>
    </w:p>
    <w:p>
      <w:pPr>
        <w:pStyle w:val="BookText"/>
      </w:pPr>
      <w:r>
        <w:rPr>
          <w:rFonts w:ascii="IRNazanin" w:hAnsi="IRNazanin" w:eastAsia="IRNazanin" w:cs="IRNazanin"/>
          <w:lang w:bidi="fa-IR"/>
          <w:color w:val="111111"/>
          <w:sz w:val="28"/>
          <w:szCs w:val="28"/>
          <w:rtl/>
        </w:rPr>
        <w:t xml:space="preserve">عبد اللّه بن محمد هادی هرندی.مذکور در «تذکرة القبور»گزی.</w:t>
      </w:r>
    </w:p>
    <w:p>
      <w:pPr>
        <w:pStyle w:val="Heading3"/>
      </w:pPr>
      <w:bookmarkStart w:id="2000" w:name="_Toc1439"/>
      <w:r>
        <w:t>دلائل الربوبیة(فی شواهد الالوهیّة)</w:t>
      </w:r>
      <w:bookmarkEnd w:id="2000"/>
    </w:p>
    <w:p>
      <w:pPr>
        <w:pStyle w:val="BookText"/>
      </w:pPr>
      <w:r>
        <w:rPr>
          <w:rFonts w:ascii="IRNazanin" w:hAnsi="IRNazanin" w:eastAsia="IRNazanin" w:cs="IRNazanin"/>
          <w:lang w:bidi="fa-IR"/>
          <w:color w:val="111111"/>
          <w:sz w:val="28"/>
          <w:szCs w:val="28"/>
          <w:rtl/>
        </w:rPr>
        <w:t xml:space="preserve">فارسی،از ابو القاسم بن محمد علی واعظ سدهی (-1339 ق).ط.تهران،1311 ق(بالمعات الانوار در یک مجلد).</w:t>
      </w:r>
    </w:p>
    <w:p>
      <w:pPr>
        <w:pStyle w:val="Heading3"/>
      </w:pPr>
      <w:bookmarkStart w:id="2001" w:name="_Toc1440"/>
      <w:r>
        <w:t>دلائل الرجعة(یا ایمان و رجعت)</w:t>
      </w:r>
      <w:bookmarkEnd w:id="2001"/>
    </w:p>
    <w:p>
      <w:pPr>
        <w:pStyle w:val="BookText"/>
      </w:pPr>
      <w:r>
        <w:rPr>
          <w:rFonts w:ascii="IRNazanin" w:hAnsi="IRNazanin" w:eastAsia="IRNazanin" w:cs="IRNazanin"/>
          <w:lang w:bidi="fa-IR"/>
          <w:color w:val="111111"/>
          <w:sz w:val="28"/>
          <w:szCs w:val="28"/>
          <w:rtl/>
        </w:rPr>
        <w:t xml:space="preserve">فارسی،از غلام علی بن محمد عقیقی کرمانشاهی(معاصر).ط.کرمانشاهان،1323 ق.</w:t>
      </w:r>
    </w:p>
    <w:p>
      <w:pPr>
        <w:pStyle w:val="Heading3"/>
      </w:pPr>
      <w:bookmarkStart w:id="2002" w:name="_Toc1441"/>
      <w:r>
        <w:t>الدلائل الزاهرة---</w:t>
      </w:r>
      <w:bookmarkEnd w:id="2002"/>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9" w:name="pg14526_235577"/>
    <w:bookmarkEnd w:id="109"/>
    <w:p>
      <w:pPr>
        <w:pStyle w:val="BookText"/>
      </w:pPr>
      <w:r>
        <w:rPr>
          <w:rFonts w:ascii="IRNazanin" w:hAnsi="IRNazanin" w:eastAsia="IRNazanin" w:cs="IRNazanin"/>
          <w:lang w:bidi="fa-IR"/>
          <w:color w:val="111111"/>
          <w:sz w:val="28"/>
          <w:szCs w:val="28"/>
          <w:rtl/>
        </w:rPr>
        <w:t xml:space="preserve">حسینی یزدی،شاگرد شیخ انصاری.</w:t>
      </w:r>
    </w:p>
    <w:p>
      <w:pPr>
        <w:pStyle w:val="Heading3"/>
      </w:pPr>
      <w:bookmarkStart w:id="2003" w:name="_Toc1442"/>
      <w:r>
        <w:t>دلائل الصدق(فی نهج الحق)</w:t>
      </w:r>
      <w:bookmarkEnd w:id="2003"/>
    </w:p>
    <w:p>
      <w:pPr>
        <w:pStyle w:val="BookText"/>
      </w:pPr>
      <w:r>
        <w:rPr>
          <w:rFonts w:ascii="IRNazanin" w:hAnsi="IRNazanin" w:eastAsia="IRNazanin" w:cs="IRNazanin"/>
          <w:lang w:bidi="fa-IR"/>
          <w:color w:val="111111"/>
          <w:sz w:val="28"/>
          <w:szCs w:val="28"/>
          <w:rtl/>
        </w:rPr>
        <w:t xml:space="preserve">محمد حسن بن محمد آل مظفر نجفی(1301 ق-)،تالیف:1350 ق.این کتاب تکمله و تتمّه‌ای است بر«احقاق الحق»قاضی نور اللّه شوشتری و ردّی است بر«ابطال الباطل» فضل بن روزبهان.ط.تهران 1369 و 1372 ق (جزء اول)؛نجف،1372 ق(جزء دوم)؛تهران، 1372 ق(جزء سوم).</w:t>
      </w:r>
    </w:p>
    <w:p>
      <w:pPr>
        <w:pStyle w:val="BookText"/>
      </w:pPr>
      <w:r>
        <w:rPr>
          <w:rFonts w:ascii="IRNazanin" w:hAnsi="IRNazanin" w:eastAsia="IRNazanin" w:cs="IRNazanin"/>
          <w:lang w:bidi="fa-IR"/>
          <w:color w:val="111111"/>
          <w:sz w:val="28"/>
          <w:szCs w:val="28"/>
          <w:rtl/>
        </w:rPr>
        <w:t xml:space="preserve">-الحمد للّه الذی تنزّه عن ادراکه بالمشاعر و الابصار</w:t>
      </w:r>
    </w:p>
    <w:p>
      <w:pPr>
        <w:pStyle w:val="Heading3"/>
      </w:pPr>
      <w:bookmarkStart w:id="2004" w:name="_Toc1443"/>
      <w:r>
        <w:t>دلائل العباد(فی شرح الارشاد)</w:t>
      </w:r>
      <w:bookmarkEnd w:id="2004"/>
    </w:p>
    <w:p>
      <w:pPr>
        <w:pStyle w:val="BookText"/>
      </w:pPr>
      <w:r>
        <w:rPr>
          <w:rFonts w:ascii="IRNazanin" w:hAnsi="IRNazanin" w:eastAsia="IRNazanin" w:cs="IRNazanin"/>
          <w:lang w:bidi="fa-IR"/>
          <w:color w:val="111111"/>
          <w:sz w:val="28"/>
          <w:szCs w:val="28"/>
          <w:rtl/>
        </w:rPr>
        <w:t xml:space="preserve">محمد تقی بن علی محمد نوری(-1263 ق)،در چند مجلّد.مذکور در«دار السّلام»تألیف فرزند مؤلف محمد حسین نوری؛خ.آستان قدس،ش 13528،13529(1304 ق).</w:t>
      </w:r>
    </w:p>
    <w:p>
      <w:pPr>
        <w:pStyle w:val="Heading3"/>
      </w:pPr>
      <w:bookmarkStart w:id="2005" w:name="_Toc1444"/>
      <w:r>
        <w:t>دلائل العصمة</w:t>
      </w:r>
      <w:bookmarkEnd w:id="2005"/>
    </w:p>
    <w:p>
      <w:pPr>
        <w:pStyle w:val="BookText"/>
      </w:pPr>
      <w:r>
        <w:rPr>
          <w:rFonts w:ascii="IRNazanin" w:hAnsi="IRNazanin" w:eastAsia="IRNazanin" w:cs="IRNazanin"/>
          <w:lang w:bidi="fa-IR"/>
          <w:color w:val="111111"/>
          <w:sz w:val="28"/>
          <w:szCs w:val="28"/>
          <w:rtl/>
        </w:rPr>
        <w:t xml:space="preserve">شیعی سبزواری.به همین نام در«الجهادیّۀ» عبد العباس دامغانی از آن یاد و نقل شده است.</w:t>
      </w:r>
    </w:p>
    <w:p>
      <w:pPr>
        <w:pStyle w:val="Heading3"/>
      </w:pPr>
      <w:bookmarkStart w:id="2006" w:name="_Toc1445"/>
      <w:r>
        <w:t>دلائل الغیب</w:t>
      </w:r>
      <w:bookmarkEnd w:id="2006"/>
    </w:p>
    <w:p>
      <w:pPr>
        <w:pStyle w:val="BookText"/>
      </w:pPr>
      <w:r>
        <w:rPr>
          <w:rFonts w:ascii="IRNazanin" w:hAnsi="IRNazanin" w:eastAsia="IRNazanin" w:cs="IRNazanin"/>
          <w:lang w:bidi="fa-IR"/>
          <w:color w:val="111111"/>
          <w:sz w:val="28"/>
          <w:szCs w:val="28"/>
          <w:rtl/>
        </w:rPr>
        <w:t xml:space="preserve">فارسی،در استخاره،از ابو القاسم بن محمد رضا طباطبائی(-1361 ق).ط 1307 ق.</w:t>
      </w:r>
    </w:p>
    <w:p>
      <w:pPr>
        <w:pStyle w:val="Heading3"/>
      </w:pPr>
      <w:bookmarkStart w:id="2007" w:name="_Toc1446"/>
      <w:r>
        <w:t>دلائل القبلة</w:t>
      </w:r>
      <w:bookmarkEnd w:id="2007"/>
    </w:p>
    <w:p>
      <w:pPr>
        <w:pStyle w:val="BookText"/>
      </w:pPr>
      <w:r>
        <w:rPr>
          <w:rFonts w:ascii="IRNazanin" w:hAnsi="IRNazanin" w:eastAsia="IRNazanin" w:cs="IRNazanin"/>
          <w:lang w:bidi="fa-IR"/>
          <w:color w:val="111111"/>
          <w:sz w:val="28"/>
          <w:szCs w:val="28"/>
          <w:rtl/>
        </w:rPr>
        <w:t xml:space="preserve">ابو ریحان محمد بن احمد بیرونی(-440 ق).</w:t>
      </w:r>
    </w:p>
    <w:p>
      <w:pPr>
        <w:pStyle w:val="BookText"/>
      </w:pPr>
      <w:r>
        <w:rPr>
          <w:rFonts w:ascii="IRNazanin" w:hAnsi="IRNazanin" w:eastAsia="IRNazanin" w:cs="IRNazanin"/>
          <w:lang w:bidi="fa-IR"/>
          <w:color w:val="111111"/>
          <w:sz w:val="28"/>
          <w:szCs w:val="28"/>
          <w:rtl/>
        </w:rPr>
        <w:t xml:space="preserve">مذکور در فهرست تألیفات او.</w:t>
      </w:r>
    </w:p>
    <w:p>
      <w:pPr>
        <w:pStyle w:val="Heading3"/>
      </w:pPr>
      <w:bookmarkStart w:id="2008" w:name="_Toc1447"/>
      <w:r>
        <w:t>دلائل القرآن</w:t>
      </w:r>
      <w:bookmarkEnd w:id="2008"/>
    </w:p>
    <w:p>
      <w:pPr>
        <w:pStyle w:val="BookText"/>
      </w:pPr>
      <w:r>
        <w:rPr>
          <w:rFonts w:ascii="IRNazanin" w:hAnsi="IRNazanin" w:eastAsia="IRNazanin" w:cs="IRNazanin"/>
          <w:lang w:bidi="fa-IR"/>
          <w:color w:val="111111"/>
          <w:sz w:val="28"/>
          <w:szCs w:val="28"/>
          <w:rtl/>
        </w:rPr>
        <w:t xml:space="preserve">برهان الدین ابو الحرث محمد بن علی بن ظفر حمدانی.مذکور در فهرست منتجب الدین (معاصر مؤلف).</w:t>
      </w:r>
    </w:p>
    <w:p>
      <w:pPr>
        <w:pStyle w:val="Heading3"/>
      </w:pPr>
      <w:bookmarkStart w:id="2009" w:name="_Toc1448"/>
      <w:r>
        <w:t>دلائل القرآن-الکلام فی دلائل القرآن</w:t>
      </w:r>
      <w:bookmarkEnd w:id="2009"/>
    </w:p>
    <w:p>
      <w:pPr>
        <w:pStyle w:val="BookText"/>
      </w:pPr>
      <w:r>
        <w:rPr>
          <w:rFonts w:ascii="IRNazanin" w:hAnsi="IRNazanin" w:eastAsia="IRNazanin" w:cs="IRNazanin"/>
          <w:lang w:bidi="fa-IR"/>
          <w:color w:val="111111"/>
          <w:sz w:val="28"/>
          <w:szCs w:val="28"/>
          <w:rtl/>
        </w:rPr>
        <w:t xml:space="preserve">ابو عبد اللّه محمد بن نعمان شیخ مفید(-413 ق).مذکور در رجال نجاشی.</w:t>
      </w:r>
    </w:p>
    <w:p>
      <w:pPr>
        <w:pStyle w:val="Heading3"/>
      </w:pPr>
      <w:bookmarkStart w:id="2010" w:name="_Toc1449"/>
      <w:r>
        <w:t>دلائل قرآنی در ردّ مقالۀ همدانی</w:t>
      </w:r>
      <w:bookmarkEnd w:id="2010"/>
    </w:p>
    <w:p>
      <w:pPr>
        <w:pStyle w:val="BookText"/>
      </w:pPr>
      <w:r>
        <w:rPr>
          <w:rFonts w:ascii="IRNazanin" w:hAnsi="IRNazanin" w:eastAsia="IRNazanin" w:cs="IRNazanin"/>
          <w:lang w:bidi="fa-IR"/>
          <w:color w:val="111111"/>
          <w:sz w:val="28"/>
          <w:szCs w:val="28"/>
          <w:rtl/>
        </w:rPr>
        <w:t xml:space="preserve">فارسی،از حسین بن نصر اللّه عرب باغی (معاصر).ط.تبریز،1345 ق.</w:t>
      </w:r>
    </w:p>
    <w:p>
      <w:pPr>
        <w:pStyle w:val="Heading3"/>
      </w:pPr>
      <w:bookmarkStart w:id="2011" w:name="_Toc1450"/>
      <w:r>
        <w:t>دلائل المرام(فی تفسیر آیات الاحکام)</w:t>
      </w:r>
      <w:bookmarkEnd w:id="2011"/>
    </w:p>
    <w:p>
      <w:pPr>
        <w:pStyle w:val="BookText"/>
      </w:pPr>
      <w:r>
        <w:rPr>
          <w:rFonts w:ascii="IRNazanin" w:hAnsi="IRNazanin" w:eastAsia="IRNazanin" w:cs="IRNazanin"/>
          <w:lang w:bidi="fa-IR"/>
          <w:color w:val="111111"/>
          <w:sz w:val="28"/>
          <w:szCs w:val="28"/>
          <w:rtl/>
        </w:rPr>
        <w:t xml:space="preserve">جعفر بن سیف الدین شریعتمدار استرآبادی (-1263 ق).مذکور در«مبدأ الآمال».فرزند مؤلف.</w:t>
      </w:r>
    </w:p>
    <w:p>
      <w:pPr>
        <w:pStyle w:val="Heading3"/>
      </w:pPr>
      <w:bookmarkStart w:id="2012" w:name="_Toc1451"/>
      <w:r>
        <w:t>دلائل المرشدین(الی خلافة امیر المؤمنین)</w:t>
      </w:r>
      <w:bookmarkEnd w:id="2012"/>
    </w:p>
    <w:p>
      <w:pPr>
        <w:pStyle w:val="BookText"/>
      </w:pPr>
      <w:r>
        <w:rPr>
          <w:rFonts w:ascii="IRNazanin" w:hAnsi="IRNazanin" w:eastAsia="IRNazanin" w:cs="IRNazanin"/>
          <w:lang w:bidi="fa-IR"/>
          <w:color w:val="111111"/>
          <w:sz w:val="28"/>
          <w:szCs w:val="28"/>
          <w:rtl/>
        </w:rPr>
        <w:t xml:space="preserve">در امامت،از مهدی صحین بن علی ساعدی (1296 ق-)،تألیف:1338 ق.خ.دیده شده.</w:t>
      </w:r>
    </w:p>
    <w:p>
      <w:pPr>
        <w:pStyle w:val="BookText"/>
      </w:pPr>
      <w:r>
        <w:rPr>
          <w:rFonts w:ascii="IRNazanin" w:hAnsi="IRNazanin" w:eastAsia="IRNazanin" w:cs="IRNazanin"/>
          <w:lang w:bidi="fa-IR"/>
          <w:color w:val="111111"/>
          <w:sz w:val="28"/>
          <w:szCs w:val="28"/>
          <w:rtl/>
        </w:rPr>
        <w:t xml:space="preserve">-الحمد للّه الذی اصطفی لدینه المبین...</w:t>
      </w:r>
    </w:p>
    <w:p>
      <w:pPr>
        <w:pStyle w:val="Heading3"/>
      </w:pPr>
      <w:bookmarkStart w:id="2013" w:name="_Toc1452"/>
      <w:r>
        <w:t>الدلائل المکیّة فی العقائد الدینیّة</w:t>
      </w:r>
      <w:bookmarkEnd w:id="2013"/>
    </w:p>
    <w:p>
      <w:pPr>
        <w:pStyle w:val="BookText"/>
      </w:pPr>
      <w:r>
        <w:rPr>
          <w:rFonts w:ascii="IRNazanin" w:hAnsi="IRNazanin" w:eastAsia="IRNazanin" w:cs="IRNazanin"/>
          <w:lang w:bidi="fa-IR"/>
          <w:color w:val="111111"/>
          <w:sz w:val="28"/>
          <w:szCs w:val="28"/>
          <w:rtl/>
        </w:rPr>
        <w:t xml:space="preserve">در امامت،از محمد علی بن احمد بن علی عاملی مکّی.خ.موجود(1108 ق).</w:t>
      </w:r>
    </w:p>
    <w:p>
      <w:pPr>
        <w:pStyle w:val="BookText"/>
      </w:pPr>
      <w:r>
        <w:rPr>
          <w:rFonts w:ascii="IRNazanin" w:hAnsi="IRNazanin" w:eastAsia="IRNazanin" w:cs="IRNazanin"/>
          <w:lang w:bidi="fa-IR"/>
          <w:color w:val="111111"/>
          <w:sz w:val="28"/>
          <w:szCs w:val="28"/>
          <w:rtl/>
        </w:rPr>
        <w:t xml:space="preserve">-الحمد للّه الذی منّ علی العباد بوجوب معرفته</w:t>
      </w:r>
    </w:p>
    <w:p>
      <w:pPr>
        <w:pStyle w:val="Heading3"/>
      </w:pPr>
      <w:bookmarkStart w:id="2014" w:name="_Toc1453"/>
      <w:r>
        <w:t>دلائل النبّوة</w:t>
      </w:r>
      <w:bookmarkEnd w:id="2014"/>
    </w:p>
    <w:p>
      <w:pPr>
        <w:pStyle w:val="BookText"/>
      </w:pPr>
      <w:r>
        <w:rPr>
          <w:rFonts w:ascii="IRNazanin" w:hAnsi="IRNazanin" w:eastAsia="IRNazanin" w:cs="IRNazanin"/>
          <w:lang w:bidi="fa-IR"/>
          <w:color w:val="111111"/>
          <w:sz w:val="28"/>
          <w:szCs w:val="28"/>
          <w:rtl/>
        </w:rPr>
        <w:t xml:space="preserve">حافظ ابو نعیم احمد بن عبد اللّه اصفهانی(-430 ق)مؤلف تاریخ اصفهان.ط.حیدر آباد دکن، 1320 ق و 1950 م.</w:t>
      </w:r>
    </w:p>
    <w:p>
      <w:pPr>
        <w:pStyle w:val="Heading3"/>
      </w:pPr>
      <w:bookmarkStart w:id="2015" w:name="_Toc1454"/>
      <w:r>
        <w:t>دلائل النبوّة</w:t>
      </w:r>
      <w:bookmarkEnd w:id="2015"/>
    </w:p>
    <w:p>
      <w:pPr>
        <w:pStyle w:val="BookText"/>
      </w:pPr>
      <w:r>
        <w:rPr>
          <w:rFonts w:ascii="IRNazanin" w:hAnsi="IRNazanin" w:eastAsia="IRNazanin" w:cs="IRNazanin"/>
          <w:lang w:bidi="fa-IR"/>
          <w:color w:val="111111"/>
          <w:sz w:val="28"/>
          <w:szCs w:val="28"/>
          <w:rtl/>
        </w:rPr>
        <w:t xml:space="preserve">ابو العباس جعفر بن محمد مستغفری نسفی سمرقندی(-432 ق)مؤلّف تاریخ نسف و کش.مذکور در«ریاض العلماء».</w:t>
      </w:r>
    </w:p>
    <w:p>
      <w:pPr>
        <w:pStyle w:val="Heading3"/>
      </w:pPr>
      <w:bookmarkStart w:id="2016" w:name="_Toc1455"/>
      <w:r>
        <w:t>دلائل النّبی(صلی الله علیه و آله)</w:t>
      </w:r>
      <w:bookmarkEnd w:id="2016"/>
    </w:p>
    <w:p>
      <w:pPr>
        <w:pStyle w:val="BookText"/>
      </w:pPr>
      <w:r>
        <w:rPr>
          <w:rFonts w:ascii="IRNazanin" w:hAnsi="IRNazanin" w:eastAsia="IRNazanin" w:cs="IRNazanin"/>
          <w:lang w:bidi="fa-IR"/>
          <w:color w:val="111111"/>
          <w:sz w:val="28"/>
          <w:szCs w:val="28"/>
          <w:rtl/>
        </w:rPr>
        <w:t xml:space="preserve">ابو جعفر احمد بن یحیی بن حکیم ازدی کوفی.</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2017" w:name="_Toc1456"/>
      <w:r>
        <w:t>الدلائل النهاریّة علی المسائل الصحاریّة</w:t>
      </w:r>
      <w:bookmarkEnd w:id="2017"/>
    </w:p>
    <w:p>
      <w:pPr>
        <w:pStyle w:val="BookText"/>
      </w:pPr>
      <w:r>
        <w:rPr>
          <w:rFonts w:ascii="IRNazanin" w:hAnsi="IRNazanin" w:eastAsia="IRNazanin" w:cs="IRNazanin"/>
          <w:lang w:bidi="fa-IR"/>
          <w:color w:val="111111"/>
          <w:sz w:val="28"/>
          <w:szCs w:val="28"/>
          <w:rtl/>
        </w:rPr>
        <w:t xml:space="preserve">جواب مسائل اهل صحار،از رضی الدین محمد بن علی بن حیدر موسوی عاملی مکی (1103 ق-).مذکور در اجازۀ مؤلف برای سید نصر اللّه حائری.</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10" w:name="pg14526_235578"/>
    <w:bookmarkEnd w:id="110"/>
    <w:p>
      <w:pPr>
        <w:pStyle w:val="Heading3"/>
      </w:pPr>
      <w:bookmarkStart w:id="2018" w:name="_Toc1457"/>
      <w:r>
        <w:t>دلارام</w:t>
      </w:r>
      <w:bookmarkEnd w:id="2018"/>
    </w:p>
    <w:p>
      <w:pPr>
        <w:pStyle w:val="BookText"/>
      </w:pPr>
      <w:r>
        <w:rPr>
          <w:rFonts w:ascii="IRNazanin" w:hAnsi="IRNazanin" w:eastAsia="IRNazanin" w:cs="IRNazanin"/>
          <w:lang w:bidi="fa-IR"/>
          <w:color w:val="111111"/>
          <w:sz w:val="28"/>
          <w:szCs w:val="28"/>
          <w:rtl/>
        </w:rPr>
        <w:t xml:space="preserve">فارسی،داستان،از حسینقلی مستعان.ط.تهران، 1336 ش(چاپ چهارم).</w:t>
      </w:r>
    </w:p>
    <w:p>
      <w:pPr>
        <w:pStyle w:val="Heading3"/>
      </w:pPr>
      <w:bookmarkStart w:id="2019" w:name="_Toc1458"/>
      <w:r>
        <w:t>الدلالات،رسالة</w:t>
      </w:r>
      <w:bookmarkEnd w:id="2019"/>
    </w:p>
    <w:p>
      <w:pPr>
        <w:pStyle w:val="BookText"/>
      </w:pPr>
      <w:r>
        <w:rPr>
          <w:rFonts w:ascii="IRNazanin" w:hAnsi="IRNazanin" w:eastAsia="IRNazanin" w:cs="IRNazanin"/>
          <w:lang w:bidi="fa-IR"/>
          <w:color w:val="111111"/>
          <w:sz w:val="28"/>
          <w:szCs w:val="28"/>
          <w:rtl/>
        </w:rPr>
        <w:t xml:space="preserve">قطب الدین محمد بن محمد بویهی رازی(-766 ق)،خ.آستان قدس،ش 1059(حاشیه‌ای است بر مبحث دلالت لفظیۀ شرح شمسیه).</w:t>
      </w:r>
    </w:p>
    <w:p>
      <w:pPr>
        <w:pStyle w:val="Heading3"/>
      </w:pPr>
      <w:bookmarkStart w:id="2020" w:name="_Toc1459"/>
      <w:r>
        <w:t>الدّلالة،رسالة فی</w:t>
      </w:r>
      <w:bookmarkEnd w:id="2020"/>
    </w:p>
    <w:p>
      <w:pPr>
        <w:pStyle w:val="BookText"/>
      </w:pPr>
      <w:r>
        <w:rPr>
          <w:rFonts w:ascii="IRNazanin" w:hAnsi="IRNazanin" w:eastAsia="IRNazanin" w:cs="IRNazanin"/>
          <w:lang w:bidi="fa-IR"/>
          <w:color w:val="111111"/>
          <w:sz w:val="28"/>
          <w:szCs w:val="28"/>
          <w:rtl/>
        </w:rPr>
        <w:t xml:space="preserve">فخر الدین ابو الحسن علی بن محمد بندهی معروف به ابن بدیع.خ.الخزانة الغرویۀ نجف (778 ق،بخط عبد الرحمن بن عتایقی).</w:t>
      </w:r>
    </w:p>
    <w:p>
      <w:pPr>
        <w:pStyle w:val="Heading3"/>
      </w:pPr>
      <w:bookmarkStart w:id="2021" w:name="_Toc1460"/>
      <w:r>
        <w:t>دلالة الازالة فی طهارة الغسالة</w:t>
      </w:r>
      <w:bookmarkEnd w:id="2021"/>
    </w:p>
    <w:p>
      <w:pPr>
        <w:pStyle w:val="BookText"/>
      </w:pPr>
      <w:r>
        <w:rPr>
          <w:rFonts w:ascii="IRNazanin" w:hAnsi="IRNazanin" w:eastAsia="IRNazanin" w:cs="IRNazanin"/>
          <w:lang w:bidi="fa-IR"/>
          <w:color w:val="111111"/>
          <w:sz w:val="28"/>
          <w:szCs w:val="28"/>
          <w:rtl/>
        </w:rPr>
        <w:t xml:space="preserve">محمد صادق بن ضیاء الدین.تألیف:1204 ق.</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2022" w:name="_Toc1461"/>
      <w:r>
        <w:t>الدلالة علی حدوث الاشیاء</w:t>
      </w:r>
      <w:bookmarkEnd w:id="2022"/>
    </w:p>
    <w:p>
      <w:pPr>
        <w:pStyle w:val="BookText"/>
      </w:pPr>
      <w:r>
        <w:rPr>
          <w:rFonts w:ascii="IRNazanin" w:hAnsi="IRNazanin" w:eastAsia="IRNazanin" w:cs="IRNazanin"/>
          <w:lang w:bidi="fa-IR"/>
          <w:color w:val="111111"/>
          <w:sz w:val="28"/>
          <w:szCs w:val="28"/>
          <w:rtl/>
        </w:rPr>
        <w:t xml:space="preserve">هشام بن حکم کوفی واسطی بغدادی(-199 ق).مذکور در رجال نجاشی.</w:t>
      </w:r>
    </w:p>
    <w:p>
      <w:pPr>
        <w:pStyle w:val="Heading3"/>
      </w:pPr>
      <w:bookmarkStart w:id="2023" w:name="_Toc1462"/>
      <w:r>
        <w:t>الدلالة علی الخیر</w:t>
      </w:r>
      <w:bookmarkEnd w:id="2023"/>
    </w:p>
    <w:p>
      <w:pPr>
        <w:pStyle w:val="BookText"/>
      </w:pPr>
      <w:r>
        <w:rPr>
          <w:rFonts w:ascii="IRNazanin" w:hAnsi="IRNazanin" w:eastAsia="IRNazanin" w:cs="IRNazanin"/>
          <w:lang w:bidi="fa-IR"/>
          <w:color w:val="111111"/>
          <w:sz w:val="28"/>
          <w:szCs w:val="28"/>
          <w:rtl/>
        </w:rPr>
        <w:t xml:space="preserve">فارسی،از علی بن ابی طالب حزین(-1181 ق).</w:t>
      </w:r>
    </w:p>
    <w:p>
      <w:pPr>
        <w:pStyle w:val="BookText"/>
      </w:pPr>
      <w:r>
        <w:rPr>
          <w:rFonts w:ascii="IRNazanin" w:hAnsi="IRNazanin" w:eastAsia="IRNazanin" w:cs="IRNazanin"/>
          <w:lang w:bidi="fa-IR"/>
          <w:color w:val="111111"/>
          <w:sz w:val="28"/>
          <w:szCs w:val="28"/>
          <w:rtl/>
        </w:rPr>
        <w:t xml:space="preserve">مذکور در«نجوم السماء».</w:t>
      </w:r>
    </w:p>
    <w:p>
      <w:pPr>
        <w:pStyle w:val="Heading3"/>
      </w:pPr>
      <w:bookmarkStart w:id="2024" w:name="_Toc1463"/>
      <w:r>
        <w:t>دلباختۀ زیبا</w:t>
      </w:r>
      <w:bookmarkEnd w:id="2024"/>
    </w:p>
    <w:p>
      <w:pPr>
        <w:pStyle w:val="BookText"/>
      </w:pPr>
      <w:r>
        <w:rPr>
          <w:rFonts w:ascii="IRNazanin" w:hAnsi="IRNazanin" w:eastAsia="IRNazanin" w:cs="IRNazanin"/>
          <w:lang w:bidi="fa-IR"/>
          <w:color w:val="111111"/>
          <w:sz w:val="28"/>
          <w:szCs w:val="28"/>
          <w:rtl/>
        </w:rPr>
        <w:t xml:space="preserve">فارسی،داستان،ازگی دومو پاسان،ترجمۀ محمد علی شیرازی،ط.تهران،1334 ش.</w:t>
      </w:r>
    </w:p>
    <w:p>
      <w:pPr>
        <w:pStyle w:val="Heading3"/>
      </w:pPr>
      <w:bookmarkStart w:id="2025" w:name="_Toc1464"/>
      <w:r>
        <w:t>دلباختگان</w:t>
      </w:r>
      <w:bookmarkEnd w:id="2025"/>
    </w:p>
    <w:p>
      <w:pPr>
        <w:pStyle w:val="BookText"/>
      </w:pPr>
      <w:r>
        <w:rPr>
          <w:rFonts w:ascii="IRNazanin" w:hAnsi="IRNazanin" w:eastAsia="IRNazanin" w:cs="IRNazanin"/>
          <w:lang w:bidi="fa-IR"/>
          <w:color w:val="111111"/>
          <w:sz w:val="28"/>
          <w:szCs w:val="28"/>
          <w:rtl/>
        </w:rPr>
        <w:t xml:space="preserve">فارسی،داستان،از سکس پیر،مترجم:</w:t>
      </w:r>
    </w:p>
    <w:p>
      <w:pPr>
        <w:pStyle w:val="BookText"/>
      </w:pPr>
      <w:r>
        <w:rPr>
          <w:rFonts w:ascii="IRNazanin" w:hAnsi="IRNazanin" w:eastAsia="IRNazanin" w:cs="IRNazanin"/>
          <w:lang w:bidi="fa-IR"/>
          <w:color w:val="111111"/>
          <w:sz w:val="28"/>
          <w:szCs w:val="28"/>
          <w:rtl/>
        </w:rPr>
        <w:t xml:space="preserve">ناشناخته،ط.تهران،1327 ش.</w:t>
      </w:r>
    </w:p>
    <w:p>
      <w:pPr>
        <w:pStyle w:val="Heading3"/>
      </w:pPr>
      <w:bookmarkStart w:id="2026" w:name="_Toc1465"/>
      <w:r>
        <w:t>دلچسب مکالمه</w:t>
      </w:r>
      <w:bookmarkEnd w:id="2026"/>
    </w:p>
    <w:p>
      <w:pPr>
        <w:pStyle w:val="BookText"/>
      </w:pPr>
      <w:r>
        <w:rPr>
          <w:rFonts w:ascii="IRNazanin" w:hAnsi="IRNazanin" w:eastAsia="IRNazanin" w:cs="IRNazanin"/>
          <w:lang w:bidi="fa-IR"/>
          <w:color w:val="111111"/>
          <w:sz w:val="28"/>
          <w:szCs w:val="28"/>
          <w:rtl/>
        </w:rPr>
        <w:t xml:space="preserve">اردو،مکالمات سجاد حسین هندی(معاصر)با الطاف حسین در مسائل عقیدتی.ط.هند.</w:t>
      </w:r>
    </w:p>
    <w:p>
      <w:pPr>
        <w:pStyle w:val="Heading3"/>
      </w:pPr>
      <w:bookmarkStart w:id="2027" w:name="_Toc1466"/>
      <w:r>
        <w:t>دلبر و شیدا</w:t>
      </w:r>
      <w:bookmarkEnd w:id="2027"/>
    </w:p>
    <w:p>
      <w:pPr>
        <w:pStyle w:val="BookText"/>
      </w:pPr>
      <w:r>
        <w:rPr>
          <w:rFonts w:ascii="IRNazanin" w:hAnsi="IRNazanin" w:eastAsia="IRNazanin" w:cs="IRNazanin"/>
          <w:lang w:bidi="fa-IR"/>
          <w:color w:val="111111"/>
          <w:sz w:val="28"/>
          <w:szCs w:val="28"/>
          <w:rtl/>
        </w:rPr>
        <w:t xml:space="preserve">فارسی،مثنوی،از احسنی پیاله(-1111 ق).</w:t>
      </w:r>
    </w:p>
    <w:p>
      <w:pPr>
        <w:pStyle w:val="Heading3"/>
      </w:pPr>
      <w:bookmarkStart w:id="2028" w:name="_Toc1467"/>
      <w:r>
        <w:t>دل شیدای حافظ</w:t>
      </w:r>
      <w:bookmarkEnd w:id="2028"/>
    </w:p>
    <w:p>
      <w:pPr>
        <w:pStyle w:val="BookText"/>
      </w:pPr>
      <w:r>
        <w:rPr>
          <w:rFonts w:ascii="IRNazanin" w:hAnsi="IRNazanin" w:eastAsia="IRNazanin" w:cs="IRNazanin"/>
          <w:lang w:bidi="fa-IR"/>
          <w:color w:val="111111"/>
          <w:sz w:val="28"/>
          <w:szCs w:val="28"/>
          <w:rtl/>
        </w:rPr>
        <w:t xml:space="preserve">فارسی،شرح بعض اشعار حافظ،از مسعود فرزاد.ط.تهران،1313 ش.</w:t>
      </w:r>
    </w:p>
    <w:p>
      <w:pPr>
        <w:pStyle w:val="Heading3"/>
      </w:pPr>
      <w:bookmarkStart w:id="2029" w:name="_Toc1468"/>
      <w:r>
        <w:t>دلفروش</w:t>
      </w:r>
      <w:bookmarkEnd w:id="2029"/>
    </w:p>
    <w:p>
      <w:pPr>
        <w:pStyle w:val="BookText"/>
      </w:pPr>
      <w:r>
        <w:rPr>
          <w:rFonts w:ascii="IRNazanin" w:hAnsi="IRNazanin" w:eastAsia="IRNazanin" w:cs="IRNazanin"/>
          <w:lang w:bidi="fa-IR"/>
          <w:color w:val="111111"/>
          <w:sz w:val="28"/>
          <w:szCs w:val="28"/>
          <w:rtl/>
        </w:rPr>
        <w:t xml:space="preserve">فارسی،منظومه،از حبیب اللّه چایچیان،ط.</w:t>
      </w:r>
    </w:p>
    <w:p>
      <w:pPr>
        <w:pStyle w:val="BookText"/>
      </w:pPr>
      <w:r>
        <w:rPr>
          <w:rFonts w:ascii="IRNazanin" w:hAnsi="IRNazanin" w:eastAsia="IRNazanin" w:cs="IRNazanin"/>
          <w:lang w:bidi="fa-IR"/>
          <w:color w:val="111111"/>
          <w:sz w:val="28"/>
          <w:szCs w:val="28"/>
          <w:rtl/>
        </w:rPr>
        <w:t xml:space="preserve">تهران.</w:t>
      </w:r>
    </w:p>
    <w:p>
      <w:pPr>
        <w:pStyle w:val="Heading3"/>
      </w:pPr>
      <w:bookmarkStart w:id="2030" w:name="_Toc1469"/>
      <w:r>
        <w:t>دلربا</w:t>
      </w:r>
      <w:bookmarkEnd w:id="2030"/>
    </w:p>
    <w:p>
      <w:pPr>
        <w:pStyle w:val="BookText"/>
      </w:pPr>
      <w:r>
        <w:rPr>
          <w:rFonts w:ascii="IRNazanin" w:hAnsi="IRNazanin" w:eastAsia="IRNazanin" w:cs="IRNazanin"/>
          <w:lang w:bidi="fa-IR"/>
          <w:color w:val="111111"/>
          <w:sz w:val="28"/>
          <w:szCs w:val="28"/>
          <w:rtl/>
        </w:rPr>
        <w:t xml:space="preserve">فارسی،مثنوی،از کاتبی ترشیزی(-839 ق).</w:t>
      </w:r>
    </w:p>
    <w:p>
      <w:pPr>
        <w:pStyle w:val="BookText"/>
      </w:pPr>
      <w:r>
        <w:rPr>
          <w:rFonts w:ascii="IRNazanin" w:hAnsi="IRNazanin" w:eastAsia="IRNazanin" w:cs="IRNazanin"/>
          <w:lang w:bidi="fa-IR"/>
          <w:color w:val="111111"/>
          <w:sz w:val="28"/>
          <w:szCs w:val="28"/>
          <w:rtl/>
        </w:rPr>
        <w:t xml:space="preserve">خ.دانشگاه(در کلیات شاعر).</w:t>
      </w:r>
    </w:p>
    <w:p>
      <w:pPr>
        <w:pStyle w:val="Heading3"/>
      </w:pPr>
      <w:bookmarkStart w:id="2031" w:name="_Toc1470"/>
      <w:r>
        <w:t>دلگشا---</w:t>
      </w:r>
      <w:bookmarkEnd w:id="2031"/>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1" w:name="pg14526_235579"/>
    <w:bookmarkEnd w:id="111"/>
    <w:p>
      <w:pPr>
        <w:pStyle w:val="Heading3"/>
      </w:pPr>
      <w:bookmarkStart w:id="2032" w:name="_Toc1471"/>
      <w:r>
        <w:t>دلیران تنگستانی</w:t>
      </w:r>
      <w:bookmarkEnd w:id="2032"/>
    </w:p>
    <w:p>
      <w:pPr>
        <w:pStyle w:val="BookText"/>
      </w:pPr>
      <w:r>
        <w:rPr>
          <w:rFonts w:ascii="IRNazanin" w:hAnsi="IRNazanin" w:eastAsia="IRNazanin" w:cs="IRNazanin"/>
          <w:lang w:bidi="fa-IR"/>
          <w:color w:val="111111"/>
          <w:sz w:val="28"/>
          <w:szCs w:val="28"/>
          <w:rtl/>
        </w:rPr>
        <w:t xml:space="preserve">فارسی،داستان تاریخی وقایع جنوب ایران در جنگ اول جهانی،از محمد حسین رکن‌زادۀ آدمیت شیرازی.ط.تهران،1310 ش و مکرّر.</w:t>
      </w:r>
    </w:p>
    <w:p>
      <w:pPr>
        <w:pStyle w:val="Heading3"/>
      </w:pPr>
      <w:bookmarkStart w:id="2033" w:name="_Toc1472"/>
      <w:r>
        <w:t>دلیران تیسفون-دلیرستان تیسفون</w:t>
      </w:r>
      <w:bookmarkEnd w:id="2033"/>
    </w:p>
    <w:p>
      <w:pPr>
        <w:pStyle w:val="BookText"/>
      </w:pPr>
      <w:r>
        <w:rPr>
          <w:rFonts w:ascii="IRNazanin" w:hAnsi="IRNazanin" w:eastAsia="IRNazanin" w:cs="IRNazanin"/>
          <w:lang w:bidi="fa-IR"/>
          <w:color w:val="111111"/>
          <w:sz w:val="28"/>
          <w:szCs w:val="28"/>
          <w:rtl/>
        </w:rPr>
        <w:t xml:space="preserve">فارسی،داستان،ترجمۀ محمود رجاء.ط.</w:t>
      </w:r>
    </w:p>
    <w:p>
      <w:pPr>
        <w:pStyle w:val="BookText"/>
      </w:pPr>
      <w:r>
        <w:rPr>
          <w:rFonts w:ascii="IRNazanin" w:hAnsi="IRNazanin" w:eastAsia="IRNazanin" w:cs="IRNazanin"/>
          <w:lang w:bidi="fa-IR"/>
          <w:color w:val="111111"/>
          <w:sz w:val="28"/>
          <w:szCs w:val="28"/>
          <w:rtl/>
        </w:rPr>
        <w:t xml:space="preserve">تهران.</w:t>
      </w:r>
    </w:p>
    <w:p>
      <w:pPr>
        <w:pStyle w:val="Heading3"/>
      </w:pPr>
      <w:bookmarkStart w:id="2034" w:name="_Toc1473"/>
      <w:r>
        <w:t>دلیران خوارزم</w:t>
      </w:r>
      <w:bookmarkEnd w:id="2034"/>
    </w:p>
    <w:p>
      <w:pPr>
        <w:pStyle w:val="BookText"/>
      </w:pPr>
      <w:r>
        <w:rPr>
          <w:rFonts w:ascii="IRNazanin" w:hAnsi="IRNazanin" w:eastAsia="IRNazanin" w:cs="IRNazanin"/>
          <w:lang w:bidi="fa-IR"/>
          <w:color w:val="111111"/>
          <w:sz w:val="28"/>
          <w:szCs w:val="28"/>
          <w:rtl/>
        </w:rPr>
        <w:t xml:space="preserve">فارسی،داستان.ط.ایران.</w:t>
      </w:r>
    </w:p>
    <w:p>
      <w:pPr>
        <w:pStyle w:val="Heading3"/>
      </w:pPr>
      <w:bookmarkStart w:id="2035" w:name="_Toc1474"/>
      <w:r>
        <w:t>الدلیل الی ما لیس الی لقائه سبیل</w:t>
      </w:r>
      <w:bookmarkEnd w:id="2035"/>
    </w:p>
    <w:p>
      <w:pPr>
        <w:pStyle w:val="BookText"/>
      </w:pPr>
      <w:r>
        <w:rPr>
          <w:rFonts w:ascii="IRNazanin" w:hAnsi="IRNazanin" w:eastAsia="IRNazanin" w:cs="IRNazanin"/>
          <w:lang w:bidi="fa-IR"/>
          <w:color w:val="111111"/>
          <w:sz w:val="28"/>
          <w:szCs w:val="28"/>
          <w:rtl/>
        </w:rPr>
        <w:t xml:space="preserve">ناشناخته،مذکور در بعض تألیفات ابن شهر آشوب.</w:t>
      </w:r>
    </w:p>
    <w:p>
      <w:pPr>
        <w:pStyle w:val="Heading3"/>
      </w:pPr>
      <w:bookmarkStart w:id="2036" w:name="_Toc1475"/>
      <w:r>
        <w:t>الدلیل الکبیر،کتاب</w:t>
      </w:r>
      <w:bookmarkEnd w:id="2036"/>
    </w:p>
    <w:p>
      <w:pPr>
        <w:pStyle w:val="BookText"/>
      </w:pPr>
      <w:r>
        <w:rPr>
          <w:rFonts w:ascii="IRNazanin" w:hAnsi="IRNazanin" w:eastAsia="IRNazanin" w:cs="IRNazanin"/>
          <w:lang w:bidi="fa-IR"/>
          <w:color w:val="111111"/>
          <w:sz w:val="28"/>
          <w:szCs w:val="28"/>
          <w:rtl/>
        </w:rPr>
        <w:t xml:space="preserve">کلام،از قاسم بن ابراهیم طباطبائی رسی(-246 ق).مذکور در«الحدائق الوردیّة».</w:t>
      </w:r>
    </w:p>
    <w:p>
      <w:pPr>
        <w:pStyle w:val="Heading3"/>
      </w:pPr>
      <w:bookmarkStart w:id="2037" w:name="_Toc1476"/>
      <w:r>
        <w:t>الدلیل الصغیر،کتاب</w:t>
      </w:r>
      <w:bookmarkEnd w:id="2037"/>
    </w:p>
    <w:p>
      <w:pPr>
        <w:pStyle w:val="BookText"/>
      </w:pPr>
      <w:r>
        <w:rPr>
          <w:rFonts w:ascii="IRNazanin" w:hAnsi="IRNazanin" w:eastAsia="IRNazanin" w:cs="IRNazanin"/>
          <w:lang w:bidi="fa-IR"/>
          <w:color w:val="111111"/>
          <w:sz w:val="28"/>
          <w:szCs w:val="28"/>
          <w:rtl/>
        </w:rPr>
        <w:t xml:space="preserve">نیز از قاسم رسی و مذکور در همان کتاب.</w:t>
      </w:r>
    </w:p>
    <w:p>
      <w:pPr>
        <w:pStyle w:val="Heading3"/>
      </w:pPr>
      <w:bookmarkStart w:id="2038" w:name="_Toc1477"/>
      <w:r>
        <w:t>دلیل الآثار المخطوطة فی العراق</w:t>
      </w:r>
      <w:bookmarkEnd w:id="2038"/>
    </w:p>
    <w:p>
      <w:pPr>
        <w:pStyle w:val="BookText"/>
      </w:pPr>
      <w:r>
        <w:rPr>
          <w:rFonts w:ascii="IRNazanin" w:hAnsi="IRNazanin" w:eastAsia="IRNazanin" w:cs="IRNazanin"/>
          <w:lang w:bidi="fa-IR"/>
          <w:color w:val="111111"/>
          <w:sz w:val="28"/>
          <w:szCs w:val="28"/>
          <w:rtl/>
        </w:rPr>
        <w:t xml:space="preserve">فهرست نسخ خطی،از علی خاقانی،تألیف:</w:t>
      </w:r>
    </w:p>
    <w:p>
      <w:pPr>
        <w:pStyle w:val="BookText"/>
      </w:pPr>
      <w:r>
        <w:rPr>
          <w:rFonts w:ascii="IRNazanin" w:hAnsi="IRNazanin" w:eastAsia="IRNazanin" w:cs="IRNazanin"/>
          <w:lang w:bidi="fa-IR"/>
          <w:color w:val="111111"/>
          <w:sz w:val="28"/>
          <w:szCs w:val="28"/>
          <w:rtl/>
        </w:rPr>
        <w:t xml:space="preserve">1357 ق.ط.</w:t>
      </w:r>
    </w:p>
    <w:p>
      <w:pPr>
        <w:pStyle w:val="Heading3"/>
      </w:pPr>
      <w:bookmarkStart w:id="2039" w:name="_Toc1478"/>
      <w:r>
        <w:t>الدلیل الاسلامی</w:t>
      </w:r>
      <w:bookmarkEnd w:id="2039"/>
    </w:p>
    <w:p>
      <w:pPr>
        <w:pStyle w:val="BookText"/>
      </w:pPr>
      <w:r>
        <w:rPr>
          <w:rFonts w:ascii="IRNazanin" w:hAnsi="IRNazanin" w:eastAsia="IRNazanin" w:cs="IRNazanin"/>
          <w:lang w:bidi="fa-IR"/>
          <w:color w:val="111111"/>
          <w:sz w:val="28"/>
          <w:szCs w:val="28"/>
          <w:rtl/>
        </w:rPr>
        <w:t xml:space="preserve">اخلاق،از احمد بن ابراهیم ادلبی،ط.بیروت.</w:t>
      </w:r>
    </w:p>
    <w:p>
      <w:pPr>
        <w:pStyle w:val="Heading3"/>
      </w:pPr>
      <w:bookmarkStart w:id="2040" w:name="_Toc1479"/>
      <w:r>
        <w:t>دلیل الانسداد</w:t>
      </w:r>
      <w:bookmarkEnd w:id="2040"/>
    </w:p>
    <w:p>
      <w:pPr>
        <w:pStyle w:val="BookText"/>
      </w:pPr>
      <w:r>
        <w:rPr>
          <w:rFonts w:ascii="IRNazanin" w:hAnsi="IRNazanin" w:eastAsia="IRNazanin" w:cs="IRNazanin"/>
          <w:lang w:bidi="fa-IR"/>
          <w:color w:val="111111"/>
          <w:sz w:val="28"/>
          <w:szCs w:val="28"/>
          <w:rtl/>
        </w:rPr>
        <w:t xml:space="preserve">جزء دو«وقایة الاذهان»در اصول فقه،از محمد رضا بن محمد باقر معروف به آقا رضا اصفهانی(-1362 ق).ط.ایران،1337 ق؛ اصفهان،1346 ق.</w:t>
      </w:r>
    </w:p>
    <w:p>
      <w:pPr>
        <w:pStyle w:val="Heading3"/>
      </w:pPr>
      <w:bookmarkStart w:id="2041" w:name="_Toc1480"/>
      <w:r>
        <w:t>دلیل الانسداد(ثمّ الاصول العملیّة)</w:t>
      </w:r>
      <w:bookmarkEnd w:id="2041"/>
    </w:p>
    <w:p>
      <w:pPr>
        <w:pStyle w:val="BookText"/>
      </w:pPr>
      <w:r>
        <w:rPr>
          <w:rFonts w:ascii="IRNazanin" w:hAnsi="IRNazanin" w:eastAsia="IRNazanin" w:cs="IRNazanin"/>
          <w:lang w:bidi="fa-IR"/>
          <w:color w:val="111111"/>
          <w:sz w:val="28"/>
          <w:szCs w:val="28"/>
          <w:rtl/>
        </w:rPr>
        <w:t xml:space="preserve">محمد حسین موسوی نجف آبادی(-1358 ق)، تألیف:1314-1316 ق،تقریرات استادش آخوند محمد کاظم خراسانی و حاشیه‌ای بر رسائل شیخ انصاری،خ.موجود.</w:t>
      </w:r>
    </w:p>
    <w:p>
      <w:pPr>
        <w:pStyle w:val="Heading3"/>
      </w:pPr>
      <w:bookmarkStart w:id="2042" w:name="_Toc1481"/>
      <w:r>
        <w:t>دلیل الانسداد(و بیان مقدماته و نتیجته و خواصه)</w:t>
      </w:r>
      <w:bookmarkEnd w:id="2042"/>
    </w:p>
    <w:p>
      <w:pPr>
        <w:pStyle w:val="BookText"/>
      </w:pPr>
      <w:r>
        <w:rPr>
          <w:rFonts w:ascii="IRNazanin" w:hAnsi="IRNazanin" w:eastAsia="IRNazanin" w:cs="IRNazanin"/>
          <w:lang w:bidi="fa-IR"/>
          <w:color w:val="111111"/>
          <w:sz w:val="28"/>
          <w:szCs w:val="28"/>
          <w:rtl/>
        </w:rPr>
        <w:t xml:space="preserve">محمد حسین بن محمد علی شهرستانی(-1315 ق).خ.دیده شده.</w:t>
      </w:r>
    </w:p>
    <w:p>
      <w:pPr>
        <w:pStyle w:val="Heading3"/>
      </w:pPr>
      <w:bookmarkStart w:id="2043" w:name="_Toc1482"/>
      <w:r>
        <w:t>دلیل الحسنات(فی اختلاف الفریقین فی الوضوء و</w:t>
      </w:r>
      <w:bookmarkEnd w:id="2043"/>
    </w:p>
    <w:p>
      <w:pPr>
        <w:pStyle w:val="BookText"/>
      </w:pPr>
      <w:r>
        <w:rPr>
          <w:rFonts w:ascii="Amiri" w:hAnsi="Amiri" w:eastAsia="Amiri" w:cs="Amiri"/>
          <w:lang w:bidi="ar-SA"/>
          <w:color w:val="111111"/>
          <w:sz w:val="28"/>
          <w:szCs w:val="28"/>
          <w:rtl/>
        </w:rPr>
        <w:t xml:space="preserve">الصلاة)</w:t>
      </w:r>
    </w:p>
    <w:p>
      <w:pPr>
        <w:pStyle w:val="BookText"/>
      </w:pPr>
      <w:r>
        <w:rPr>
          <w:rFonts w:ascii="IRNazanin" w:hAnsi="IRNazanin" w:eastAsia="IRNazanin" w:cs="IRNazanin"/>
          <w:lang w:bidi="fa-IR"/>
          <w:color w:val="111111"/>
          <w:sz w:val="28"/>
          <w:szCs w:val="28"/>
          <w:rtl/>
        </w:rPr>
        <w:t xml:space="preserve">اردو،از مولوی احمد دیوبندی.ط.دهلی.</w:t>
      </w:r>
    </w:p>
    <w:p>
      <w:pPr>
        <w:pStyle w:val="Heading3"/>
      </w:pPr>
      <w:bookmarkStart w:id="2044" w:name="_Toc1483"/>
      <w:r>
        <w:t>دلیل الحیران</w:t>
      </w:r>
      <w:bookmarkEnd w:id="2044"/>
    </w:p>
    <w:p>
      <w:pPr>
        <w:pStyle w:val="BookText"/>
      </w:pPr>
      <w:r>
        <w:rPr>
          <w:rFonts w:ascii="IRNazanin" w:hAnsi="IRNazanin" w:eastAsia="IRNazanin" w:cs="IRNazanin"/>
          <w:lang w:bidi="fa-IR"/>
          <w:color w:val="111111"/>
          <w:sz w:val="28"/>
          <w:szCs w:val="28"/>
          <w:rtl/>
        </w:rPr>
        <w:t xml:space="preserve">در سیر و سلوک،از کمال الدین بن قوام الدین حسینی مرعشی(سدۀ 8 ق).از ملوک طبرستان.</w:t>
      </w:r>
    </w:p>
    <w:p>
      <w:pPr>
        <w:pStyle w:val="BookText"/>
      </w:pPr>
      <w:r>
        <w:rPr>
          <w:rFonts w:ascii="IRNazanin" w:hAnsi="IRNazanin" w:eastAsia="IRNazanin" w:cs="IRNazanin"/>
          <w:lang w:bidi="fa-IR"/>
          <w:color w:val="111111"/>
          <w:sz w:val="28"/>
          <w:szCs w:val="28"/>
          <w:rtl/>
        </w:rPr>
        <w:t xml:space="preserve">مذکور در«مجالس المؤمنین».</w:t>
      </w:r>
    </w:p>
    <w:p>
      <w:pPr>
        <w:pStyle w:val="Heading3"/>
      </w:pPr>
      <w:bookmarkStart w:id="2045" w:name="_Toc1484"/>
      <w:r>
        <w:t>دلیل الدعاة(فی شرح عین الحیات)</w:t>
      </w:r>
      <w:bookmarkEnd w:id="2045"/>
    </w:p>
    <w:p>
      <w:pPr>
        <w:pStyle w:val="BookText"/>
      </w:pPr>
      <w:r>
        <w:rPr>
          <w:rFonts w:ascii="IRNazanin" w:hAnsi="IRNazanin" w:eastAsia="IRNazanin" w:cs="IRNazanin"/>
          <w:lang w:bidi="fa-IR"/>
          <w:color w:val="111111"/>
          <w:sz w:val="28"/>
          <w:szCs w:val="28"/>
          <w:rtl/>
        </w:rPr>
        <w:t xml:space="preserve">ادعیه،از محمد مهدی بن علی اصغر قزوینی.خ.</w:t>
      </w:r>
    </w:p>
    <w:p>
      <w:pPr>
        <w:pStyle w:val="BookText"/>
      </w:pPr>
      <w:r>
        <w:rPr>
          <w:rFonts w:ascii="IRNazanin" w:hAnsi="IRNazanin" w:eastAsia="IRNazanin" w:cs="IRNazanin"/>
          <w:lang w:bidi="fa-IR"/>
          <w:color w:val="111111"/>
          <w:sz w:val="28"/>
          <w:szCs w:val="28"/>
          <w:rtl/>
        </w:rPr>
        <w:t xml:space="preserve">آستان قدس،ش 8881(1123 ق)،ش 3350.</w:t>
      </w:r>
    </w:p>
    <w:p>
      <w:pPr>
        <w:pStyle w:val="Heading3"/>
      </w:pPr>
      <w:bookmarkStart w:id="2046" w:name="_Toc1485"/>
      <w:r>
        <w:t>دلیل الزّائرین</w:t>
      </w:r>
      <w:bookmarkEnd w:id="2046"/>
    </w:p>
    <w:p>
      <w:pPr>
        <w:pStyle w:val="BookText"/>
      </w:pPr>
      <w:r>
        <w:rPr>
          <w:rFonts w:ascii="IRNazanin" w:hAnsi="IRNazanin" w:eastAsia="IRNazanin" w:cs="IRNazanin"/>
          <w:lang w:bidi="fa-IR"/>
          <w:color w:val="111111"/>
          <w:sz w:val="28"/>
          <w:szCs w:val="28"/>
          <w:rtl/>
        </w:rPr>
        <w:t xml:space="preserve">محمد رضا بن محمد قاسم حسینی قزوینی(سدۀ 12 ق)،مؤلف«بحر المغفرة».مؤلف از این کتاب در«صیامیۀ»خویش نقل کرده است.</w:t>
      </w:r>
    </w:p>
    <w:p>
      <w:pPr>
        <w:pStyle w:val="Heading3"/>
      </w:pPr>
      <w:bookmarkStart w:id="2047" w:name="_Toc1486"/>
      <w:r>
        <w:t>دلیل السالکین</w:t>
      </w:r>
      <w:bookmarkEnd w:id="2047"/>
    </w:p>
    <w:p>
      <w:pPr>
        <w:pStyle w:val="BookText"/>
      </w:pPr>
      <w:r>
        <w:rPr>
          <w:rFonts w:ascii="IRNazanin" w:hAnsi="IRNazanin" w:eastAsia="IRNazanin" w:cs="IRNazanin"/>
          <w:lang w:bidi="fa-IR"/>
          <w:color w:val="111111"/>
          <w:sz w:val="28"/>
          <w:szCs w:val="28"/>
          <w:rtl/>
        </w:rPr>
        <w:t xml:space="preserve">ادعیه،از عبد الحسین بن علی آقا ذو الریاستین شیرازی(1290 ق-).</w:t>
      </w:r>
    </w:p>
    <w:p>
      <w:pPr>
        <w:pStyle w:val="Heading3"/>
      </w:pPr>
      <w:bookmarkStart w:id="2048" w:name="_Toc1487"/>
      <w:r>
        <w:t>دلیل الضارب(العاهر المحیار،فی تنوقات الاخبار و</w:t>
      </w:r>
      <w:bookmarkEnd w:id="2048"/>
    </w:p>
    <w:p>
      <w:pPr>
        <w:pStyle w:val="BookText"/>
      </w:pPr>
      <w:r>
        <w:rPr>
          <w:rFonts w:ascii="IRNazanin" w:hAnsi="IRNazanin" w:eastAsia="IRNazanin" w:cs="IRNazanin"/>
          <w:lang w:bidi="fa-IR"/>
          <w:color w:val="111111"/>
          <w:sz w:val="28"/>
          <w:szCs w:val="28"/>
          <w:rtl/>
        </w:rPr>
        <w:t xml:space="preserve">الآثار،المجعولة علی اخذ الثار،الی اسماق</w:t>
      </w:r>
    </w:p>
    <w:p>
      <w:pPr>
        <w:pStyle w:val="BookText"/>
      </w:pPr>
      <w:r>
        <w:rPr>
          <w:rFonts w:ascii="IRNazanin" w:hAnsi="IRNazanin" w:eastAsia="IRNazanin" w:cs="IRNazanin"/>
          <w:lang w:bidi="fa-IR"/>
          <w:color w:val="111111"/>
          <w:sz w:val="28"/>
          <w:szCs w:val="28"/>
          <w:rtl/>
        </w:rPr>
        <w:t xml:space="preserve">المختار)</w:t>
      </w:r>
    </w:p>
    <w:p>
      <w:pPr>
        <w:pStyle w:val="BookText"/>
      </w:pPr>
      <w:r>
        <w:rPr>
          <w:rFonts w:ascii="IRNazanin" w:hAnsi="IRNazanin" w:eastAsia="IRNazanin" w:cs="IRNazanin"/>
          <w:lang w:bidi="fa-IR"/>
          <w:color w:val="111111"/>
          <w:sz w:val="28"/>
          <w:szCs w:val="28"/>
          <w:rtl/>
        </w:rPr>
        <w:t xml:space="preserve">سراج الدین حسن معروف به فدا حسین (-1353 ق)مؤلّف«اکمال المنّة».</w:t>
      </w:r>
    </w:p>
    <w:p>
      <w:pPr>
        <w:pStyle w:val="Heading3"/>
      </w:pPr>
      <w:bookmarkStart w:id="2049" w:name="_Toc1488"/>
      <w:r>
        <w:t>دلیل العرفان(فی تحقیق وجود امام الزمان)</w:t>
      </w:r>
      <w:bookmarkEnd w:id="2049"/>
    </w:p>
    <w:p>
      <w:pPr>
        <w:pStyle w:val="BookText"/>
      </w:pPr>
      <w:r>
        <w:rPr>
          <w:rFonts w:ascii="IRNazanin" w:hAnsi="IRNazanin" w:eastAsia="IRNazanin" w:cs="IRNazanin"/>
          <w:lang w:bidi="fa-IR"/>
          <w:color w:val="111111"/>
          <w:sz w:val="28"/>
          <w:szCs w:val="28"/>
          <w:rtl/>
        </w:rPr>
        <w:t xml:space="preserve">ردّ تشحیذ الاذهان و قادیانیها،از احمد علی واعظ امرتسری(معاصر).ط.هند.</w:t>
      </w:r>
    </w:p>
    <w:p>
      <w:pPr>
        <w:pStyle w:val="Heading3"/>
      </w:pPr>
      <w:bookmarkStart w:id="2050" w:name="_Toc1489"/>
      <w:r>
        <w:t>دلیل العصاة(علی سبیل النجاة)</w:t>
      </w:r>
      <w:bookmarkEnd w:id="2050"/>
    </w:p>
    <w:p>
      <w:pPr>
        <w:pStyle w:val="BookText"/>
      </w:pPr>
      <w:r>
        <w:rPr>
          <w:rFonts w:ascii="IRNazanin" w:hAnsi="IRNazanin" w:eastAsia="IRNazanin" w:cs="IRNazanin"/>
          <w:lang w:bidi="fa-IR"/>
          <w:color w:val="111111"/>
          <w:sz w:val="28"/>
          <w:szCs w:val="28"/>
          <w:rtl/>
        </w:rPr>
        <w:t xml:space="preserve">در بیان کبائر،از علی حسین زنجیپوری(-1310 ق).ترجمۀ فارسی این کتاب«الذخائر فی الکبائر)نام دارد.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2" w:name="pg14526_235580"/>
    <w:bookmarkEnd w:id="112"/>
    <w:p>
      <w:pPr>
        <w:pStyle w:val="Heading3"/>
      </w:pPr>
      <w:bookmarkStart w:id="2051" w:name="_Toc1490"/>
      <w:r>
        <w:t>دلیل القاصدین</w:t>
      </w:r>
      <w:bookmarkEnd w:id="2051"/>
    </w:p>
    <w:p>
      <w:pPr>
        <w:pStyle w:val="BookText"/>
      </w:pPr>
      <w:r>
        <w:rPr>
          <w:rFonts w:ascii="IRNazanin" w:hAnsi="IRNazanin" w:eastAsia="IRNazanin" w:cs="IRNazanin"/>
          <w:lang w:bidi="fa-IR"/>
          <w:color w:val="111111"/>
          <w:sz w:val="28"/>
          <w:szCs w:val="28"/>
          <w:rtl/>
        </w:rPr>
        <w:t xml:space="preserve">از مآخذ«البلد الامین»کفعمی(تألیف:868 ق) است.</w:t>
      </w:r>
    </w:p>
    <w:p>
      <w:pPr>
        <w:pStyle w:val="Heading3"/>
      </w:pPr>
      <w:bookmarkStart w:id="2052" w:name="_Toc1491"/>
      <w:r>
        <w:t>دلیل قاطع</w:t>
      </w:r>
      <w:bookmarkEnd w:id="2052"/>
    </w:p>
    <w:p>
      <w:pPr>
        <w:pStyle w:val="BookText"/>
      </w:pPr>
      <w:r>
        <w:rPr>
          <w:rFonts w:ascii="IRNazanin" w:hAnsi="IRNazanin" w:eastAsia="IRNazanin" w:cs="IRNazanin"/>
          <w:lang w:bidi="fa-IR"/>
          <w:color w:val="111111"/>
          <w:sz w:val="28"/>
          <w:szCs w:val="28"/>
          <w:rtl/>
        </w:rPr>
        <w:t xml:space="preserve">فارسی،شرح«بدایة الهدایۀ»حرّ عاملی،از شاگردش محمد مراد بن محمد صادق کشمیری.</w:t>
      </w:r>
    </w:p>
    <w:p>
      <w:pPr>
        <w:pStyle w:val="BookText"/>
      </w:pPr>
      <w:r>
        <w:rPr>
          <w:rFonts w:ascii="IRNazanin" w:hAnsi="IRNazanin" w:eastAsia="IRNazanin" w:cs="IRNazanin"/>
          <w:lang w:bidi="fa-IR"/>
          <w:color w:val="111111"/>
          <w:sz w:val="28"/>
          <w:szCs w:val="28"/>
          <w:rtl/>
        </w:rPr>
        <w:t xml:space="preserve">مذکور در دیباچۀ«نور ساطع»از همین مؤلّف که آن ترجمه فارسی بدایه است.</w:t>
      </w:r>
    </w:p>
    <w:p>
      <w:pPr>
        <w:pStyle w:val="Heading3"/>
      </w:pPr>
      <w:bookmarkStart w:id="2053" w:name="_Toc1492"/>
      <w:r>
        <w:t>دلیل القضاء الشرعی،اصوله و فروعه</w:t>
      </w:r>
      <w:bookmarkEnd w:id="2053"/>
    </w:p>
    <w:p>
      <w:pPr>
        <w:pStyle w:val="BookText"/>
      </w:pPr>
      <w:r>
        <w:rPr>
          <w:rFonts w:ascii="IRNazanin" w:hAnsi="IRNazanin" w:eastAsia="IRNazanin" w:cs="IRNazanin"/>
          <w:lang w:bidi="fa-IR"/>
          <w:color w:val="111111"/>
          <w:sz w:val="28"/>
          <w:szCs w:val="28"/>
          <w:rtl/>
        </w:rPr>
        <w:t xml:space="preserve">از مجموعه‌های قوانین عراق،از محمد صادق بن حسن آل بحر العلوم(معاصر).</w:t>
      </w:r>
    </w:p>
    <w:p>
      <w:pPr>
        <w:pStyle w:val="Heading3"/>
      </w:pPr>
      <w:bookmarkStart w:id="2054" w:name="_Toc1493"/>
      <w:r>
        <w:t>دلیل القضاة</w:t>
      </w:r>
      <w:bookmarkEnd w:id="2054"/>
    </w:p>
    <w:p>
      <w:pPr>
        <w:pStyle w:val="BookText"/>
      </w:pPr>
      <w:r>
        <w:rPr>
          <w:rFonts w:ascii="IRNazanin" w:hAnsi="IRNazanin" w:eastAsia="IRNazanin" w:cs="IRNazanin"/>
          <w:lang w:bidi="fa-IR"/>
          <w:color w:val="111111"/>
          <w:sz w:val="28"/>
          <w:szCs w:val="28"/>
          <w:rtl/>
        </w:rPr>
        <w:t xml:space="preserve">محمد علی هبة الدین شهرستانی.مذکور در فهرست تألیفات او.</w:t>
      </w:r>
    </w:p>
    <w:p>
      <w:pPr>
        <w:pStyle w:val="Heading3"/>
      </w:pPr>
      <w:bookmarkStart w:id="2055" w:name="_Toc1494"/>
      <w:r>
        <w:t>الدلیل القطعی علی انتظام القدر المرعی</w:t>
      </w:r>
      <w:bookmarkEnd w:id="2055"/>
    </w:p>
    <w:p>
      <w:pPr>
        <w:pStyle w:val="BookText"/>
      </w:pPr>
      <w:r>
        <w:rPr>
          <w:rFonts w:ascii="IRNazanin" w:hAnsi="IRNazanin" w:eastAsia="IRNazanin" w:cs="IRNazanin"/>
          <w:lang w:bidi="fa-IR"/>
          <w:color w:val="111111"/>
          <w:sz w:val="28"/>
          <w:szCs w:val="28"/>
          <w:rtl/>
        </w:rPr>
        <w:t xml:space="preserve">اوزان و مقادیر،از عدنان بن شبّر موسوی،تألیف:</w:t>
      </w:r>
    </w:p>
    <w:p>
      <w:pPr>
        <w:pStyle w:val="BookText"/>
      </w:pPr>
      <w:r>
        <w:rPr>
          <w:rFonts w:ascii="IRNazanin" w:hAnsi="IRNazanin" w:eastAsia="IRNazanin" w:cs="IRNazanin"/>
          <w:lang w:bidi="fa-IR"/>
          <w:color w:val="111111"/>
          <w:sz w:val="28"/>
          <w:szCs w:val="28"/>
          <w:rtl/>
        </w:rPr>
        <w:t xml:space="preserve">1310 ق،ط.بروجرد،1360 ق(همراه با نظم آن که از سید حسن فرزند مولف است).</w:t>
      </w:r>
    </w:p>
    <w:p>
      <w:pPr>
        <w:pStyle w:val="Heading3"/>
      </w:pPr>
      <w:bookmarkStart w:id="2056" w:name="_Toc1495"/>
      <w:r>
        <w:t>دلیل قوی(بر حقیقت مرتضوی)</w:t>
      </w:r>
      <w:bookmarkEnd w:id="2056"/>
    </w:p>
    <w:p>
      <w:pPr>
        <w:pStyle w:val="BookText"/>
      </w:pPr>
      <w:r>
        <w:rPr>
          <w:rFonts w:ascii="IRNazanin" w:hAnsi="IRNazanin" w:eastAsia="IRNazanin" w:cs="IRNazanin"/>
          <w:lang w:bidi="fa-IR"/>
          <w:color w:val="111111"/>
          <w:sz w:val="28"/>
          <w:szCs w:val="28"/>
          <w:rtl/>
        </w:rPr>
        <w:t xml:space="preserve">فارسی،از مفتی میر محمد عباس لکهنوی (-1306 ق).ط.بمبئی،1285 ق.(ضمیمۀ مطارح الانظار).</w:t>
      </w:r>
    </w:p>
    <w:p>
      <w:pPr>
        <w:pStyle w:val="Heading3"/>
      </w:pPr>
      <w:bookmarkStart w:id="2057" w:name="_Toc1496"/>
      <w:r>
        <w:t>دلیل المتحیّرین(فی اثبات امامة امیر المؤمنین)</w:t>
      </w:r>
      <w:bookmarkEnd w:id="2057"/>
    </w:p>
    <w:p>
      <w:pPr>
        <w:pStyle w:val="BookText"/>
      </w:pPr>
      <w:r>
        <w:rPr>
          <w:rFonts w:ascii="IRNazanin" w:hAnsi="IRNazanin" w:eastAsia="IRNazanin" w:cs="IRNazanin"/>
          <w:lang w:bidi="fa-IR"/>
          <w:color w:val="111111"/>
          <w:sz w:val="28"/>
          <w:szCs w:val="28"/>
          <w:rtl/>
        </w:rPr>
        <w:t xml:space="preserve">اردو،از سجاد حسین هندی،ط.هند.</w:t>
      </w:r>
    </w:p>
    <w:p>
      <w:pPr>
        <w:pStyle w:val="Heading3"/>
      </w:pPr>
      <w:bookmarkStart w:id="2058" w:name="_Toc1497"/>
      <w:r>
        <w:t>دلیل المتحیّرین</w:t>
      </w:r>
      <w:bookmarkEnd w:id="2058"/>
    </w:p>
    <w:p>
      <w:pPr>
        <w:pStyle w:val="BookText"/>
      </w:pPr>
      <w:r>
        <w:rPr>
          <w:rFonts w:ascii="IRNazanin" w:hAnsi="IRNazanin" w:eastAsia="IRNazanin" w:cs="IRNazanin"/>
          <w:lang w:bidi="fa-IR"/>
          <w:color w:val="111111"/>
          <w:sz w:val="28"/>
          <w:szCs w:val="28"/>
          <w:rtl/>
        </w:rPr>
        <w:t xml:space="preserve">فارسی،آداب سلوک و اذکار،از صدر الدین محمد بن باقر موسوی دزفولی(-1256 ق).که در 3 فصل و خاتمه برای برادر خویش محمد علی نگاشته.</w:t>
      </w:r>
    </w:p>
    <w:p>
      <w:pPr>
        <w:pStyle w:val="Heading3"/>
      </w:pPr>
      <w:bookmarkStart w:id="2059" w:name="_Toc1498"/>
      <w:r>
        <w:t>دلیل المتحیّرین</w:t>
      </w:r>
      <w:bookmarkEnd w:id="2059"/>
    </w:p>
    <w:p>
      <w:pPr>
        <w:pStyle w:val="BookText"/>
      </w:pPr>
      <w:r>
        <w:rPr>
          <w:rFonts w:ascii="IRNazanin" w:hAnsi="IRNazanin" w:eastAsia="IRNazanin" w:cs="IRNazanin"/>
          <w:lang w:bidi="fa-IR"/>
          <w:color w:val="111111"/>
          <w:sz w:val="28"/>
          <w:szCs w:val="28"/>
          <w:rtl/>
        </w:rPr>
        <w:t xml:space="preserve">سید کاظم بن قاسم رشتی(-1259 ق).</w:t>
      </w:r>
    </w:p>
    <w:p>
      <w:pPr>
        <w:pStyle w:val="BookText"/>
      </w:pPr>
      <w:r>
        <w:rPr>
          <w:rFonts w:ascii="IRNazanin" w:hAnsi="IRNazanin" w:eastAsia="IRNazanin" w:cs="IRNazanin"/>
          <w:lang w:bidi="fa-IR"/>
          <w:color w:val="111111"/>
          <w:sz w:val="28"/>
          <w:szCs w:val="28"/>
          <w:rtl/>
        </w:rPr>
        <w:t xml:space="preserve">جواب مسائلی است که در باب اعتقادات شیخیه از او پرسیده‌اند.این کتاب را شاگرد مولف-محمد رضی بن محمد رضا به فارسی ترجمه کرده که در 1261 ق چاپ شده است.خ.آستان قدس،ش 9292 (1258 ق،عربی)،ش 13336(1267 ق، فارسی)و یک نسخۀ دیگر.</w:t>
      </w:r>
    </w:p>
    <w:p>
      <w:pPr>
        <w:pStyle w:val="Heading3"/>
      </w:pPr>
      <w:bookmarkStart w:id="2060" w:name="_Toc1499"/>
      <w:r>
        <w:t>دلیل المتحیّرین</w:t>
      </w:r>
      <w:bookmarkEnd w:id="2060"/>
    </w:p>
    <w:p>
      <w:pPr>
        <w:pStyle w:val="BookText"/>
      </w:pPr>
      <w:r>
        <w:rPr>
          <w:rFonts w:ascii="IRNazanin" w:hAnsi="IRNazanin" w:eastAsia="IRNazanin" w:cs="IRNazanin"/>
          <w:lang w:bidi="fa-IR"/>
          <w:color w:val="111111"/>
          <w:sz w:val="28"/>
          <w:szCs w:val="28"/>
          <w:rtl/>
        </w:rPr>
        <w:t xml:space="preserve">سیر و سلوک،نیز از سید کاظم رشتی.این کتاب را شاگرد مؤلف-حسین بن علی تبریزی خسرو شاهی-به فارسی ترجمه کرده.خ.</w:t>
      </w:r>
    </w:p>
    <w:p>
      <w:pPr>
        <w:pStyle w:val="BookText"/>
      </w:pPr>
      <w:r>
        <w:rPr>
          <w:rFonts w:ascii="IRNazanin" w:hAnsi="IRNazanin" w:eastAsia="IRNazanin" w:cs="IRNazanin"/>
          <w:lang w:bidi="fa-IR"/>
          <w:color w:val="111111"/>
          <w:sz w:val="28"/>
          <w:szCs w:val="28"/>
          <w:rtl/>
        </w:rPr>
        <w:t xml:space="preserve">روضاتی اصفهان.</w:t>
      </w:r>
    </w:p>
    <w:p>
      <w:pPr>
        <w:pStyle w:val="Heading3"/>
      </w:pPr>
      <w:bookmarkStart w:id="2061" w:name="_Toc1500"/>
      <w:r>
        <w:t>دلیل المتحیّرین</w:t>
      </w:r>
      <w:bookmarkEnd w:id="2061"/>
    </w:p>
    <w:p>
      <w:pPr>
        <w:pStyle w:val="BookText"/>
      </w:pPr>
      <w:r>
        <w:rPr>
          <w:rFonts w:ascii="IRNazanin" w:hAnsi="IRNazanin" w:eastAsia="IRNazanin" w:cs="IRNazanin"/>
          <w:lang w:bidi="fa-IR"/>
          <w:color w:val="111111"/>
          <w:sz w:val="28"/>
          <w:szCs w:val="28"/>
          <w:rtl/>
        </w:rPr>
        <w:t xml:space="preserve">آداب دعاء،از محمد محسن بن محمد رفیع رشتی اصفهانی(سدۀ 13 ق).در«وسیلة النّجات» مؤلّف(تألیف:1269 ق)به آن ارجاع شده است.</w:t>
      </w:r>
    </w:p>
    <w:p>
      <w:pPr>
        <w:pStyle w:val="Heading3"/>
      </w:pPr>
      <w:bookmarkStart w:id="2062" w:name="_Toc1501"/>
      <w:r>
        <w:t>دلیل المتحیّرین:(فی مناسک الحاج و المعتمرین)</w:t>
      </w:r>
      <w:bookmarkEnd w:id="2062"/>
    </w:p>
    <w:p>
      <w:pPr>
        <w:pStyle w:val="BookText"/>
      </w:pPr>
      <w:r>
        <w:rPr>
          <w:rFonts w:ascii="IRNazanin" w:hAnsi="IRNazanin" w:eastAsia="IRNazanin" w:cs="IRNazanin"/>
          <w:lang w:bidi="fa-IR"/>
          <w:color w:val="111111"/>
          <w:sz w:val="28"/>
          <w:szCs w:val="28"/>
          <w:rtl/>
        </w:rPr>
        <w:t xml:space="preserve">معزّ الدین محمد مهدی بن حسن حسینی قزوینی (-1300 ق).خ.حسینیۀ شوشتری‌های نجف.</w:t>
      </w:r>
    </w:p>
    <w:p>
      <w:pPr>
        <w:pStyle w:val="BookText"/>
      </w:pPr>
      <w:r>
        <w:rPr>
          <w:rFonts w:ascii="IRNazanin" w:hAnsi="IRNazanin" w:eastAsia="IRNazanin" w:cs="IRNazanin"/>
          <w:lang w:bidi="fa-IR"/>
          <w:color w:val="111111"/>
          <w:sz w:val="28"/>
          <w:szCs w:val="28"/>
          <w:rtl/>
        </w:rPr>
        <w:t xml:space="preserve">-الحمد للّه الّذی اوجب حج بیته الحرام</w:t>
      </w:r>
    </w:p>
    <w:p>
      <w:pPr>
        <w:pStyle w:val="Heading3"/>
      </w:pPr>
      <w:bookmarkStart w:id="2063" w:name="_Toc1502"/>
      <w:r>
        <w:t>دلیل المتحیّرین</w:t>
      </w:r>
      <w:bookmarkEnd w:id="2063"/>
    </w:p>
    <w:p>
      <w:pPr>
        <w:pStyle w:val="BookText"/>
      </w:pPr>
      <w:r>
        <w:rPr>
          <w:rFonts w:ascii="IRNazanin" w:hAnsi="IRNazanin" w:eastAsia="IRNazanin" w:cs="IRNazanin"/>
          <w:lang w:bidi="fa-IR"/>
          <w:color w:val="111111"/>
          <w:sz w:val="28"/>
          <w:szCs w:val="28"/>
          <w:rtl/>
        </w:rPr>
        <w:t xml:space="preserve">فارسی،از حکیم ناصر بن خسرو علوی (-481 ق).مذکور در«بیان الادیان» ابو المعالی.</w:t>
      </w:r>
    </w:p>
    <w:p>
      <w:pPr>
        <w:pStyle w:val="Heading3"/>
      </w:pPr>
      <w:bookmarkStart w:id="2064" w:name="_Toc1503"/>
      <w:r>
        <w:t>دلیل المتعبّد و بلغة المتهجد</w:t>
      </w:r>
      <w:bookmarkEnd w:id="2064"/>
    </w:p>
    <w:p>
      <w:pPr>
        <w:pStyle w:val="BookText"/>
      </w:pPr>
      <w:r>
        <w:rPr>
          <w:rFonts w:ascii="IRNazanin" w:hAnsi="IRNazanin" w:eastAsia="IRNazanin" w:cs="IRNazanin"/>
          <w:lang w:bidi="fa-IR"/>
          <w:color w:val="111111"/>
          <w:sz w:val="28"/>
          <w:szCs w:val="28"/>
          <w:rtl/>
        </w:rPr>
        <w:t xml:space="preserve">ادعیه،از سید علوی بن سید حسین توبلی بحرانی (-پس از 1340 ق).ط.نجف،1370 ق.</w:t>
      </w:r>
    </w:p>
    <w:p>
      <w:pPr>
        <w:pStyle w:val="Heading3"/>
      </w:pPr>
      <w:bookmarkStart w:id="2065" w:name="_Toc1504"/>
      <w:r>
        <w:t>دلیل المتعة</w:t>
      </w:r>
      <w:bookmarkEnd w:id="2065"/>
    </w:p>
    <w:p>
      <w:pPr>
        <w:pStyle w:val="BookText"/>
      </w:pPr>
      <w:r>
        <w:rPr>
          <w:rFonts w:ascii="IRNazanin" w:hAnsi="IRNazanin" w:eastAsia="IRNazanin" w:cs="IRNazanin"/>
          <w:lang w:bidi="fa-IR"/>
          <w:color w:val="111111"/>
          <w:sz w:val="28"/>
          <w:szCs w:val="28"/>
          <w:rtl/>
        </w:rPr>
        <w:t xml:space="preserve">ابو الحسن علی بن ابی القاسم رضوی لاهوری (معاصر).ط.</w:t>
      </w:r>
    </w:p>
    <w:p>
      <w:pPr>
        <w:pStyle w:val="Heading3"/>
      </w:pPr>
      <w:bookmarkStart w:id="2066" w:name="_Toc1505"/>
      <w:r>
        <w:t>دلیل متین در ابطال قول به حرکت زمین</w:t>
      </w:r>
      <w:bookmarkEnd w:id="2066"/>
    </w:p>
    <w:p>
      <w:pPr>
        <w:pStyle w:val="BookText"/>
      </w:pPr>
      <w:r>
        <w:rPr>
          <w:rFonts w:ascii="IRNazanin" w:hAnsi="IRNazanin" w:eastAsia="IRNazanin" w:cs="IRNazanin"/>
          <w:lang w:bidi="fa-IR"/>
          <w:color w:val="111111"/>
          <w:sz w:val="28"/>
          <w:szCs w:val="28"/>
          <w:rtl/>
        </w:rPr>
        <w:t xml:space="preserve">اردو،از علی اکبر بن محمد بن دلدار علی نقوی لکهنوی(-1326 ق).ط.هند.</w:t>
      </w:r>
    </w:p>
    <w:p>
      <w:pPr>
        <w:pStyle w:val="Heading3"/>
      </w:pPr>
      <w:bookmarkStart w:id="2067" w:name="_Toc1506"/>
      <w:r>
        <w:t>دلیل المصلّین</w:t>
      </w:r>
      <w:bookmarkEnd w:id="2067"/>
    </w:p>
    <w:p>
      <w:pPr>
        <w:pStyle w:val="BookText"/>
      </w:pPr>
      <w:r>
        <w:rPr>
          <w:rFonts w:ascii="IRNazanin" w:hAnsi="IRNazanin" w:eastAsia="IRNazanin" w:cs="IRNazanin"/>
          <w:lang w:bidi="fa-IR"/>
          <w:color w:val="111111"/>
          <w:sz w:val="28"/>
          <w:szCs w:val="28"/>
          <w:rtl/>
        </w:rPr>
        <w:t xml:space="preserve">فارسی،رسالۀ عملیه در صلاة،از مهدی بن محمد باقر موسوی خوانساری(-1324 ق)</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3" w:name="pg14526_235581"/>
    <w:bookmarkEnd w:id="113"/>
    <w:p>
      <w:pPr>
        <w:pStyle w:val="BookText"/>
      </w:pPr>
      <w:r>
        <w:rPr>
          <w:rFonts w:ascii="IRNazanin" w:hAnsi="IRNazanin" w:eastAsia="IRNazanin" w:cs="IRNazanin"/>
          <w:lang w:bidi="fa-IR"/>
          <w:color w:val="111111"/>
          <w:sz w:val="28"/>
          <w:szCs w:val="28"/>
          <w:rtl/>
        </w:rPr>
        <w:t xml:space="preserve">فرزند صاحب روضات.ط.اصفهان،1318 ق.</w:t>
      </w:r>
    </w:p>
    <w:p>
      <w:pPr>
        <w:pStyle w:val="Heading3"/>
      </w:pPr>
      <w:bookmarkStart w:id="2068" w:name="_Toc1507"/>
      <w:r>
        <w:t>دلیل المنهاج</w:t>
      </w:r>
      <w:bookmarkEnd w:id="2068"/>
    </w:p>
    <w:p>
      <w:pPr>
        <w:pStyle w:val="BookText"/>
      </w:pPr>
      <w:r>
        <w:rPr>
          <w:rFonts w:ascii="IRNazanin" w:hAnsi="IRNazanin" w:eastAsia="IRNazanin" w:cs="IRNazanin"/>
          <w:lang w:bidi="fa-IR"/>
          <w:color w:val="111111"/>
          <w:sz w:val="28"/>
          <w:szCs w:val="28"/>
          <w:rtl/>
        </w:rPr>
        <w:t xml:space="preserve">سرگذشت و خاطرات حسینقلی داغستانی جدید الاسلام،به قلم خودش.ط.بمبئی،1320 ق.</w:t>
      </w:r>
    </w:p>
    <w:p>
      <w:pPr>
        <w:pStyle w:val="Heading3"/>
      </w:pPr>
      <w:bookmarkStart w:id="2069" w:name="_Toc1508"/>
      <w:r>
        <w:t>دلیل النجاح</w:t>
      </w:r>
      <w:bookmarkEnd w:id="2069"/>
    </w:p>
    <w:p>
      <w:pPr>
        <w:pStyle w:val="BookText"/>
      </w:pPr>
      <w:r>
        <w:rPr>
          <w:rFonts w:ascii="IRNazanin" w:hAnsi="IRNazanin" w:eastAsia="IRNazanin" w:cs="IRNazanin"/>
          <w:lang w:bidi="fa-IR"/>
          <w:color w:val="111111"/>
          <w:sz w:val="28"/>
          <w:szCs w:val="28"/>
          <w:rtl/>
        </w:rPr>
        <w:t xml:space="preserve">ادعیه و اذکار،از خلف بن عبد المطلب مشعشعی (-1074 ق).</w:t>
      </w:r>
    </w:p>
    <w:p>
      <w:pPr>
        <w:pStyle w:val="Heading3"/>
      </w:pPr>
      <w:bookmarkStart w:id="2070" w:name="_Toc1509"/>
      <w:r>
        <w:t>دلیل واقعی در جواب وهابی</w:t>
      </w:r>
      <w:bookmarkEnd w:id="2070"/>
    </w:p>
    <w:p>
      <w:pPr>
        <w:pStyle w:val="BookText"/>
      </w:pPr>
      <w:r>
        <w:rPr>
          <w:rFonts w:ascii="IRNazanin" w:hAnsi="IRNazanin" w:eastAsia="IRNazanin" w:cs="IRNazanin"/>
          <w:lang w:bidi="fa-IR"/>
          <w:color w:val="111111"/>
          <w:sz w:val="28"/>
          <w:szCs w:val="28"/>
          <w:rtl/>
        </w:rPr>
        <w:t xml:space="preserve">فارسی،از سید حسین عرب باغی(معاصر).ط.</w:t>
      </w:r>
    </w:p>
    <w:p>
      <w:pPr>
        <w:pStyle w:val="Heading3"/>
      </w:pPr>
      <w:bookmarkStart w:id="2071" w:name="_Toc1510"/>
      <w:r>
        <w:t>دلیل الوصل(فی ردّ القول مع الفصل)</w:t>
      </w:r>
      <w:bookmarkEnd w:id="2071"/>
    </w:p>
    <w:p>
      <w:pPr>
        <w:pStyle w:val="BookText"/>
      </w:pPr>
      <w:r>
        <w:rPr>
          <w:rFonts w:ascii="IRNazanin" w:hAnsi="IRNazanin" w:eastAsia="IRNazanin" w:cs="IRNazanin"/>
          <w:lang w:bidi="fa-IR"/>
          <w:color w:val="111111"/>
          <w:sz w:val="28"/>
          <w:szCs w:val="28"/>
          <w:rtl/>
        </w:rPr>
        <w:t xml:space="preserve">اردو،ناشناخته،مؤلف از فضلاء هند بوده.ط.</w:t>
      </w:r>
    </w:p>
    <w:p>
      <w:pPr>
        <w:pStyle w:val="BookText"/>
      </w:pPr>
      <w:r>
        <w:rPr>
          <w:rFonts w:ascii="IRNazanin" w:hAnsi="IRNazanin" w:eastAsia="IRNazanin" w:cs="IRNazanin"/>
          <w:lang w:bidi="fa-IR"/>
          <w:color w:val="111111"/>
          <w:sz w:val="28"/>
          <w:szCs w:val="28"/>
          <w:rtl/>
        </w:rPr>
        <w:t xml:space="preserve">هند.</w:t>
      </w:r>
    </w:p>
    <w:p>
      <w:pPr>
        <w:pStyle w:val="Heading3"/>
      </w:pPr>
      <w:bookmarkStart w:id="2072" w:name="_Toc1511"/>
      <w:r>
        <w:t>دلیل الهدی(فی شرح قطر الندی)</w:t>
      </w:r>
      <w:bookmarkEnd w:id="2072"/>
    </w:p>
    <w:p>
      <w:pPr>
        <w:pStyle w:val="BookText"/>
      </w:pPr>
      <w:r>
        <w:rPr>
          <w:rFonts w:ascii="IRNazanin" w:hAnsi="IRNazanin" w:eastAsia="IRNazanin" w:cs="IRNazanin"/>
          <w:lang w:bidi="fa-IR"/>
          <w:color w:val="111111"/>
          <w:sz w:val="28"/>
          <w:szCs w:val="28"/>
          <w:rtl/>
        </w:rPr>
        <w:t xml:space="preserve">محمد بن علی بن احمد حریری حرفوشی (-1059 ق)،تألیف:1047 ق.این شرح در واقع تکمیل و تهذیب شرح فاکهی موسوم به «مجیب الندا»است.مذکور در«کشف الظنون».</w:t>
      </w:r>
    </w:p>
    <w:p>
      <w:pPr>
        <w:pStyle w:val="BookText"/>
      </w:pPr>
      <w:r>
        <w:rPr>
          <w:rFonts w:ascii="IRNazanin" w:hAnsi="IRNazanin" w:eastAsia="IRNazanin" w:cs="IRNazanin"/>
          <w:lang w:bidi="fa-IR"/>
          <w:color w:val="111111"/>
          <w:sz w:val="28"/>
          <w:szCs w:val="28"/>
          <w:rtl/>
        </w:rPr>
        <w:t xml:space="preserve">-یا من غرقت فی تیار الوهیّته...</w:t>
      </w:r>
    </w:p>
    <w:p>
      <w:pPr>
        <w:pStyle w:val="Heading3"/>
      </w:pPr>
      <w:bookmarkStart w:id="2073" w:name="_Toc1512"/>
      <w:r>
        <w:t>الدماء الثلاثة</w:t>
      </w:r>
      <w:bookmarkEnd w:id="2073"/>
    </w:p>
    <w:p>
      <w:pPr>
        <w:pStyle w:val="BookText"/>
      </w:pPr>
      <w:r>
        <w:rPr>
          <w:rFonts w:ascii="IRNazanin" w:hAnsi="IRNazanin" w:eastAsia="IRNazanin" w:cs="IRNazanin"/>
          <w:lang w:bidi="fa-IR"/>
          <w:color w:val="111111"/>
          <w:sz w:val="28"/>
          <w:szCs w:val="28"/>
          <w:rtl/>
        </w:rPr>
        <w:t xml:space="preserve">شرح شرایع،از اسماعیل بن نجف مرندی (1318 ق)،شاگرد شیخ انصاری،تالیف:1270 ق،خ.موجود.</w:t>
      </w:r>
    </w:p>
    <w:p>
      <w:pPr>
        <w:pStyle w:val="Heading3"/>
      </w:pPr>
      <w:bookmarkStart w:id="2074" w:name="_Toc1513"/>
      <w:r>
        <w:t>الدماء الثلاثة</w:t>
      </w:r>
      <w:bookmarkEnd w:id="2074"/>
    </w:p>
    <w:p>
      <w:pPr>
        <w:pStyle w:val="BookText"/>
      </w:pPr>
      <w:r>
        <w:rPr>
          <w:rFonts w:ascii="IRNazanin" w:hAnsi="IRNazanin" w:eastAsia="IRNazanin" w:cs="IRNazanin"/>
          <w:lang w:bidi="fa-IR"/>
          <w:color w:val="111111"/>
          <w:sz w:val="28"/>
          <w:szCs w:val="28"/>
          <w:rtl/>
        </w:rPr>
        <w:t xml:space="preserve">محمد حسن صاحب جواهر.خ.موجود(این رساله غیر از جزء نجات العباد مطبوع است).</w:t>
      </w:r>
    </w:p>
    <w:p>
      <w:pPr>
        <w:pStyle w:val="Heading3"/>
      </w:pPr>
      <w:bookmarkStart w:id="2075" w:name="_Toc1514"/>
      <w:r>
        <w:t>الدماء الثلاثة</w:t>
      </w:r>
      <w:bookmarkEnd w:id="2075"/>
    </w:p>
    <w:p>
      <w:pPr>
        <w:pStyle w:val="BookText"/>
      </w:pPr>
      <w:r>
        <w:rPr>
          <w:rFonts w:ascii="IRNazanin" w:hAnsi="IRNazanin" w:eastAsia="IRNazanin" w:cs="IRNazanin"/>
          <w:lang w:bidi="fa-IR"/>
          <w:color w:val="111111"/>
          <w:sz w:val="28"/>
          <w:szCs w:val="28"/>
          <w:rtl/>
        </w:rPr>
        <w:t xml:space="preserve">فارسی،از زین العابدین ابی القاسم طباطبائی تهرانی(-1303 ق)،برگرفته از«نجات العباد» مطابق فتوای سید محمد حسن شیرازی،تألیف:</w:t>
      </w:r>
    </w:p>
    <w:p>
      <w:pPr>
        <w:pStyle w:val="BookText"/>
      </w:pPr>
      <w:r>
        <w:rPr>
          <w:rFonts w:ascii="IRNazanin" w:hAnsi="IRNazanin" w:eastAsia="IRNazanin" w:cs="IRNazanin"/>
          <w:lang w:bidi="fa-IR"/>
          <w:color w:val="111111"/>
          <w:sz w:val="28"/>
          <w:szCs w:val="28"/>
          <w:rtl/>
        </w:rPr>
        <w:t xml:space="preserve">1297 ق.خ.دیده شده.</w:t>
      </w:r>
    </w:p>
    <w:p>
      <w:pPr>
        <w:pStyle w:val="Heading3"/>
      </w:pPr>
      <w:bookmarkStart w:id="2076" w:name="_Toc1515"/>
      <w:r>
        <w:t>الدماء الثلاثة</w:t>
      </w:r>
      <w:bookmarkEnd w:id="2076"/>
    </w:p>
    <w:p>
      <w:pPr>
        <w:pStyle w:val="BookText"/>
      </w:pPr>
      <w:r>
        <w:rPr>
          <w:rFonts w:ascii="IRNazanin" w:hAnsi="IRNazanin" w:eastAsia="IRNazanin" w:cs="IRNazanin"/>
          <w:lang w:bidi="fa-IR"/>
          <w:color w:val="111111"/>
          <w:sz w:val="28"/>
          <w:szCs w:val="28"/>
          <w:rtl/>
        </w:rPr>
        <w:t xml:space="preserve">عبد النّبی وفسی عراقی(1307 ق-)مؤلّف «الدرر المنطقیة».مذکور در فهرست تألیفات او.</w:t>
      </w:r>
    </w:p>
    <w:p>
      <w:pPr>
        <w:pStyle w:val="Heading3"/>
      </w:pPr>
      <w:bookmarkStart w:id="2077" w:name="_Toc1516"/>
      <w:r>
        <w:t>الدماء الثلاثة</w:t>
      </w:r>
      <w:bookmarkEnd w:id="2077"/>
    </w:p>
    <w:p>
      <w:pPr>
        <w:pStyle w:val="BookText"/>
      </w:pPr>
      <w:r>
        <w:rPr>
          <w:rFonts w:ascii="IRNazanin" w:hAnsi="IRNazanin" w:eastAsia="IRNazanin" w:cs="IRNazanin"/>
          <w:lang w:bidi="fa-IR"/>
          <w:color w:val="111111"/>
          <w:sz w:val="28"/>
          <w:szCs w:val="28"/>
          <w:rtl/>
        </w:rPr>
        <w:t xml:space="preserve">غلام علی بن عباس بارفروشی(معاصر).ط.</w:t>
      </w:r>
    </w:p>
    <w:p>
      <w:pPr>
        <w:pStyle w:val="BookText"/>
      </w:pPr>
      <w:r>
        <w:rPr>
          <w:rFonts w:ascii="IRNazanin" w:hAnsi="IRNazanin" w:eastAsia="IRNazanin" w:cs="IRNazanin"/>
          <w:lang w:bidi="fa-IR"/>
          <w:color w:val="111111"/>
          <w:sz w:val="28"/>
          <w:szCs w:val="28"/>
          <w:rtl/>
        </w:rPr>
        <w:t xml:space="preserve">ایران.</w:t>
      </w:r>
    </w:p>
    <w:p>
      <w:pPr>
        <w:pStyle w:val="Heading3"/>
      </w:pPr>
      <w:bookmarkStart w:id="2078" w:name="_Toc1517"/>
      <w:r>
        <w:t>الدماء الثلاثة</w:t>
      </w:r>
      <w:bookmarkEnd w:id="2078"/>
    </w:p>
    <w:p>
      <w:pPr>
        <w:pStyle w:val="BookText"/>
      </w:pPr>
      <w:r>
        <w:rPr>
          <w:rFonts w:ascii="IRNazanin" w:hAnsi="IRNazanin" w:eastAsia="IRNazanin" w:cs="IRNazanin"/>
          <w:lang w:bidi="fa-IR"/>
          <w:color w:val="111111"/>
          <w:sz w:val="28"/>
          <w:szCs w:val="28"/>
          <w:rtl/>
        </w:rPr>
        <w:t xml:space="preserve">محمد بن سلیمان تنکابنی(-1302 ق).مذکور در«قصص العلماء»مؤلف.</w:t>
      </w:r>
    </w:p>
    <w:p>
      <w:pPr>
        <w:pStyle w:val="Heading3"/>
      </w:pPr>
      <w:bookmarkStart w:id="2079" w:name="_Toc1518"/>
      <w:r>
        <w:t>الدماء الثلاثة(مع الجنائز)</w:t>
      </w:r>
      <w:bookmarkEnd w:id="2079"/>
    </w:p>
    <w:p>
      <w:pPr>
        <w:pStyle w:val="BookText"/>
      </w:pPr>
      <w:r>
        <w:rPr>
          <w:rFonts w:ascii="IRNazanin" w:hAnsi="IRNazanin" w:eastAsia="IRNazanin" w:cs="IRNazanin"/>
          <w:lang w:bidi="fa-IR"/>
          <w:color w:val="111111"/>
          <w:sz w:val="28"/>
          <w:szCs w:val="28"/>
          <w:rtl/>
        </w:rPr>
        <w:t xml:space="preserve">محمد بن علی بن جعفر کاشف الغطاء(-1267 ق).خ.دیده شده.</w:t>
      </w:r>
    </w:p>
    <w:p>
      <w:pPr>
        <w:pStyle w:val="Heading3"/>
      </w:pPr>
      <w:bookmarkStart w:id="2080" w:name="_Toc1519"/>
      <w:r>
        <w:t>الدماء الثلاثة</w:t>
      </w:r>
      <w:bookmarkEnd w:id="2080"/>
    </w:p>
    <w:p>
      <w:pPr>
        <w:pStyle w:val="BookText"/>
      </w:pPr>
      <w:r>
        <w:rPr>
          <w:rFonts w:ascii="IRNazanin" w:hAnsi="IRNazanin" w:eastAsia="IRNazanin" w:cs="IRNazanin"/>
          <w:lang w:bidi="fa-IR"/>
          <w:color w:val="111111"/>
          <w:sz w:val="28"/>
          <w:szCs w:val="28"/>
          <w:rtl/>
        </w:rPr>
        <w:t xml:space="preserve">محمد بن قاسم فشارکی(-1316 ق).این رساله به وسیلۀ نوادۀ مؤلّف،سید هادی در«الفروع المحمدیة»درج شده است.خ.موجود.</w:t>
      </w:r>
    </w:p>
    <w:p>
      <w:pPr>
        <w:pStyle w:val="Heading3"/>
      </w:pPr>
      <w:bookmarkStart w:id="2081" w:name="_Toc1520"/>
      <w:r>
        <w:t>الدماء المعفو عنها فی الصّلاة</w:t>
      </w:r>
      <w:bookmarkEnd w:id="2081"/>
    </w:p>
    <w:p>
      <w:pPr>
        <w:pStyle w:val="BookText"/>
      </w:pPr>
      <w:r>
        <w:rPr>
          <w:rFonts w:ascii="IRNazanin" w:hAnsi="IRNazanin" w:eastAsia="IRNazanin" w:cs="IRNazanin"/>
          <w:lang w:bidi="fa-IR"/>
          <w:color w:val="111111"/>
          <w:sz w:val="28"/>
          <w:szCs w:val="28"/>
          <w:rtl/>
        </w:rPr>
        <w:t xml:space="preserve">محمد باقر بن محمد اکمل وحید بهبهانی (-1206 ق).ط.مذکور در فهرست تصانیف او.</w:t>
      </w:r>
    </w:p>
    <w:p>
      <w:pPr>
        <w:pStyle w:val="Heading3"/>
      </w:pPr>
      <w:bookmarkStart w:id="2082" w:name="_Toc1521"/>
      <w:r>
        <w:t>دم دروازۀ خاور</w:t>
      </w:r>
      <w:bookmarkEnd w:id="2082"/>
    </w:p>
    <w:p>
      <w:pPr>
        <w:pStyle w:val="BookText"/>
      </w:pPr>
      <w:r>
        <w:rPr>
          <w:rFonts w:ascii="IRNazanin" w:hAnsi="IRNazanin" w:eastAsia="IRNazanin" w:cs="IRNazanin"/>
          <w:lang w:bidi="fa-IR"/>
          <w:color w:val="111111"/>
          <w:sz w:val="28"/>
          <w:szCs w:val="28"/>
          <w:rtl/>
        </w:rPr>
        <w:t xml:space="preserve">فارسی،داستان،از بهاء الدین پازارگاد.ط.تهران، 1322 ش.</w:t>
      </w:r>
    </w:p>
    <w:p>
      <w:pPr>
        <w:pStyle w:val="Heading3"/>
      </w:pPr>
      <w:bookmarkStart w:id="2083" w:name="_Toc1522"/>
      <w:r>
        <w:t>الدمدمة الکبری(فی الرّد علی الزنادقة الصغری)</w:t>
      </w:r>
      <w:bookmarkEnd w:id="2083"/>
    </w:p>
    <w:p>
      <w:pPr>
        <w:pStyle w:val="BookText"/>
      </w:pPr>
      <w:r>
        <w:rPr>
          <w:rFonts w:ascii="IRNazanin" w:hAnsi="IRNazanin" w:eastAsia="IRNazanin" w:cs="IRNazanin"/>
          <w:lang w:bidi="fa-IR"/>
          <w:color w:val="111111"/>
          <w:sz w:val="28"/>
          <w:szCs w:val="28"/>
          <w:rtl/>
        </w:rPr>
        <w:t xml:space="preserve">در رد اصولیان،از محمد بن عبد النبّی اخباری (-1232 ق).مذکور در«الفوائد الشیرازیّة»از ملا فتحعلی شاگرد مؤلف.</w:t>
      </w:r>
    </w:p>
    <w:p>
      <w:pPr>
        <w:pStyle w:val="Heading3"/>
      </w:pPr>
      <w:bookmarkStart w:id="2084" w:name="_Toc1523"/>
      <w:r>
        <w:t>دمشق خیال</w:t>
      </w:r>
      <w:bookmarkEnd w:id="2084"/>
    </w:p>
    <w:p>
      <w:pPr>
        <w:pStyle w:val="BookText"/>
      </w:pPr>
      <w:r>
        <w:rPr>
          <w:rFonts w:ascii="IRNazanin" w:hAnsi="IRNazanin" w:eastAsia="IRNazanin" w:cs="IRNazanin"/>
          <w:lang w:bidi="fa-IR"/>
          <w:color w:val="111111"/>
          <w:sz w:val="28"/>
          <w:szCs w:val="28"/>
          <w:rtl/>
        </w:rPr>
        <w:t xml:space="preserve">فارسی،از محمد بلگرامی هندی.(سدۀ 12 ق).</w:t>
      </w:r>
    </w:p>
    <w:p>
      <w:pPr>
        <w:pStyle w:val="BookText"/>
      </w:pPr>
      <w:r>
        <w:rPr>
          <w:rFonts w:ascii="IRNazanin" w:hAnsi="IRNazanin" w:eastAsia="IRNazanin" w:cs="IRNazanin"/>
          <w:lang w:bidi="fa-IR"/>
          <w:color w:val="111111"/>
          <w:sz w:val="28"/>
          <w:szCs w:val="28"/>
          <w:rtl/>
        </w:rPr>
        <w:t xml:space="preserve">از این کتاب،مؤلّف اشعار و حکایاتی در «منتخب الاشعار»نقل کرده است.</w:t>
      </w:r>
    </w:p>
    <w:p>
      <w:pPr>
        <w:pStyle w:val="Heading3"/>
      </w:pPr>
      <w:bookmarkStart w:id="2085" w:name="_Toc1524"/>
      <w:r>
        <w:t>دمع ذروف(فی ترجمة اللّهوف)</w:t>
      </w:r>
      <w:bookmarkEnd w:id="2085"/>
    </w:p>
    <w:p>
      <w:pPr>
        <w:pStyle w:val="BookText"/>
      </w:pPr>
      <w:r>
        <w:rPr>
          <w:rFonts w:ascii="IRNazanin" w:hAnsi="IRNazanin" w:eastAsia="IRNazanin" w:cs="IRNazanin"/>
          <w:lang w:bidi="fa-IR"/>
          <w:color w:val="111111"/>
          <w:sz w:val="28"/>
          <w:szCs w:val="28"/>
          <w:rtl/>
        </w:rPr>
        <w:t xml:space="preserve">اردو،از محمد حسین بن حسین بخش زیدی نوگانوی(-1355 ق).</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4" w:name="pg14526_235582"/>
    <w:bookmarkEnd w:id="114"/>
    <w:p>
      <w:pPr>
        <w:pStyle w:val="Heading3"/>
      </w:pPr>
      <w:bookmarkStart w:id="2086" w:name="_Toc1525"/>
      <w:r>
        <w:t>دمع العین(علی خصائص الحسین)</w:t>
      </w:r>
      <w:bookmarkEnd w:id="2086"/>
    </w:p>
    <w:p>
      <w:pPr>
        <w:pStyle w:val="BookText"/>
      </w:pPr>
      <w:r>
        <w:rPr>
          <w:rFonts w:ascii="IRNazanin" w:hAnsi="IRNazanin" w:eastAsia="IRNazanin" w:cs="IRNazanin"/>
          <w:lang w:bidi="fa-IR"/>
          <w:color w:val="111111"/>
          <w:sz w:val="28"/>
          <w:szCs w:val="28"/>
          <w:rtl/>
        </w:rPr>
        <w:t xml:space="preserve">فارسی،ترجمۀ«خصائص الحسین»شوشتری، از محمد حسین بن محمد علی شهرستانی (-1315 ق).ط.بمبئی،1313 ق.</w:t>
      </w:r>
    </w:p>
    <w:p>
      <w:pPr>
        <w:pStyle w:val="BookText"/>
      </w:pPr>
      <w:r>
        <w:rPr>
          <w:rFonts w:ascii="IRNazanin" w:hAnsi="IRNazanin" w:eastAsia="IRNazanin" w:cs="IRNazanin"/>
          <w:lang w:bidi="fa-IR"/>
          <w:color w:val="111111"/>
          <w:sz w:val="28"/>
          <w:szCs w:val="28"/>
          <w:rtl/>
        </w:rPr>
        <w:t xml:space="preserve">-حمد و ثنا مخصوص خداوند...</w:t>
      </w:r>
    </w:p>
    <w:p>
      <w:pPr>
        <w:pStyle w:val="Heading3"/>
      </w:pPr>
      <w:bookmarkStart w:id="2087" w:name="_Toc1526"/>
      <w:r>
        <w:t>الدمع الهتون(فی ترجمة جلاء العیون)</w:t>
      </w:r>
      <w:bookmarkEnd w:id="2087"/>
    </w:p>
    <w:p>
      <w:pPr>
        <w:pStyle w:val="BookText"/>
      </w:pPr>
      <w:r>
        <w:rPr>
          <w:rFonts w:ascii="IRNazanin" w:hAnsi="IRNazanin" w:eastAsia="IRNazanin" w:cs="IRNazanin"/>
          <w:lang w:bidi="fa-IR"/>
          <w:color w:val="111111"/>
          <w:sz w:val="28"/>
          <w:szCs w:val="28"/>
          <w:rtl/>
        </w:rPr>
        <w:t xml:space="preserve">اردو،ترجمۀ یکی از فضلاء هند،ط.هند.</w:t>
      </w:r>
    </w:p>
    <w:p>
      <w:pPr>
        <w:pStyle w:val="Heading3"/>
      </w:pPr>
      <w:bookmarkStart w:id="2088" w:name="_Toc1527"/>
      <w:r>
        <w:t>الدمعة</w:t>
      </w:r>
      <w:bookmarkEnd w:id="2088"/>
    </w:p>
    <w:p>
      <w:pPr>
        <w:pStyle w:val="BookText"/>
      </w:pPr>
      <w:r>
        <w:rPr>
          <w:rFonts w:ascii="IRNazanin" w:hAnsi="IRNazanin" w:eastAsia="IRNazanin" w:cs="IRNazanin"/>
          <w:lang w:bidi="fa-IR"/>
          <w:color w:val="111111"/>
          <w:sz w:val="28"/>
          <w:szCs w:val="28"/>
          <w:rtl/>
        </w:rPr>
        <w:t xml:space="preserve">محاضرات و خطب،از لطفعلی خان دانش صدر الافاضل،خ.موجود.مذکور در«ترجمان الحال».</w:t>
      </w:r>
    </w:p>
    <w:p>
      <w:pPr>
        <w:pStyle w:val="BookText"/>
      </w:pPr>
      <w:r>
        <w:rPr>
          <w:rFonts w:ascii="IRNazanin" w:hAnsi="IRNazanin" w:eastAsia="IRNazanin" w:cs="IRNazanin"/>
          <w:lang w:bidi="fa-IR"/>
          <w:color w:val="111111"/>
          <w:sz w:val="28"/>
          <w:szCs w:val="28"/>
          <w:rtl/>
        </w:rPr>
        <w:t xml:space="preserve">-احمد اللّه الواصل الحمد...</w:t>
      </w:r>
    </w:p>
    <w:p>
      <w:pPr>
        <w:pStyle w:val="Heading3"/>
      </w:pPr>
      <w:bookmarkStart w:id="2089" w:name="_Toc1528"/>
      <w:r>
        <w:t>الدّمعة الساکبة(فی المصیبة الراتبة و المناقب الثاقبة</w:t>
      </w:r>
      <w:bookmarkEnd w:id="2089"/>
    </w:p>
    <w:p>
      <w:pPr>
        <w:pStyle w:val="BookText"/>
      </w:pPr>
      <w:r>
        <w:rPr>
          <w:rFonts w:ascii="Amiri" w:hAnsi="Amiri" w:eastAsia="Amiri" w:cs="Amiri"/>
          <w:lang w:bidi="ar-SA"/>
          <w:color w:val="111111"/>
          <w:sz w:val="28"/>
          <w:szCs w:val="28"/>
          <w:rtl/>
        </w:rPr>
        <w:t xml:space="preserve">و المثالب العائبة)</w:t>
      </w:r>
    </w:p>
    <w:p>
      <w:pPr>
        <w:pStyle w:val="BookText"/>
      </w:pPr>
      <w:r>
        <w:rPr>
          <w:rFonts w:ascii="IRNazanin" w:hAnsi="IRNazanin" w:eastAsia="IRNazanin" w:cs="IRNazanin"/>
          <w:lang w:bidi="fa-IR"/>
          <w:color w:val="111111"/>
          <w:sz w:val="28"/>
          <w:szCs w:val="28"/>
          <w:rtl/>
        </w:rPr>
        <w:t xml:space="preserve">محمد باقر بن عبد الکریم دهدشتی بهبهانی (-1285 ق).ط.تهران،1306 ق و 1314 ق، تبریز،1331 ق.خ.آستان قدس،ش 2015 و 2016(خط مؤلف).</w:t>
      </w:r>
    </w:p>
    <w:p>
      <w:pPr>
        <w:pStyle w:val="BookText"/>
      </w:pPr>
      <w:r>
        <w:rPr>
          <w:rFonts w:ascii="IRNazanin" w:hAnsi="IRNazanin" w:eastAsia="IRNazanin" w:cs="IRNazanin"/>
          <w:lang w:bidi="fa-IR"/>
          <w:color w:val="111111"/>
          <w:sz w:val="28"/>
          <w:szCs w:val="28"/>
          <w:rtl/>
        </w:rPr>
        <w:t xml:space="preserve">-احمدک اللّهم حمد عبد فضلت موالیه...</w:t>
      </w:r>
    </w:p>
    <w:p>
      <w:pPr>
        <w:pStyle w:val="Heading3"/>
      </w:pPr>
      <w:bookmarkStart w:id="2090" w:name="_Toc1529"/>
      <w:r>
        <w:t>الدمعة الساکبة(و المصیبة الراتبة)</w:t>
      </w:r>
      <w:bookmarkEnd w:id="2090"/>
    </w:p>
    <w:p>
      <w:pPr>
        <w:pStyle w:val="BookText"/>
      </w:pPr>
      <w:r>
        <w:rPr>
          <w:rFonts w:ascii="IRNazanin" w:hAnsi="IRNazanin" w:eastAsia="IRNazanin" w:cs="IRNazanin"/>
          <w:lang w:bidi="fa-IR"/>
          <w:color w:val="111111"/>
          <w:sz w:val="28"/>
          <w:szCs w:val="28"/>
          <w:rtl/>
        </w:rPr>
        <w:t xml:space="preserve">قصائد بحر طویل در رثاء سید الشهداء(علیه السلام)، ناشناخته،خ.دیده شده(جامع:سید محمد).</w:t>
      </w:r>
    </w:p>
    <w:p>
      <w:pPr>
        <w:pStyle w:val="Heading3"/>
      </w:pPr>
      <w:bookmarkStart w:id="2091" w:name="_Toc1530"/>
      <w:r>
        <w:t>دمعة الشمعة(فی التفّأل و القرعة)</w:t>
      </w:r>
      <w:bookmarkEnd w:id="2091"/>
    </w:p>
    <w:p>
      <w:pPr>
        <w:pStyle w:val="BookText"/>
      </w:pPr>
      <w:r>
        <w:rPr>
          <w:rFonts w:ascii="IRNazanin" w:hAnsi="IRNazanin" w:eastAsia="IRNazanin" w:cs="IRNazanin"/>
          <w:lang w:bidi="fa-IR"/>
          <w:color w:val="111111"/>
          <w:sz w:val="28"/>
          <w:szCs w:val="28"/>
          <w:rtl/>
        </w:rPr>
        <w:t xml:space="preserve">محمد علی هبة الدین شهرستانی.مذکور در فهرست تألیفات او.</w:t>
      </w:r>
    </w:p>
    <w:p>
      <w:pPr>
        <w:pStyle w:val="Heading3"/>
      </w:pPr>
      <w:bookmarkStart w:id="2092" w:name="_Toc1531"/>
      <w:r>
        <w:t>الدمعة الهاطلة</w:t>
      </w:r>
      <w:bookmarkEnd w:id="2092"/>
    </w:p>
    <w:p>
      <w:pPr>
        <w:pStyle w:val="BookText"/>
      </w:pPr>
      <w:r>
        <w:rPr>
          <w:rFonts w:ascii="IRNazanin" w:hAnsi="IRNazanin" w:eastAsia="IRNazanin" w:cs="IRNazanin"/>
          <w:lang w:bidi="fa-IR"/>
          <w:color w:val="111111"/>
          <w:sz w:val="28"/>
          <w:szCs w:val="28"/>
          <w:rtl/>
        </w:rPr>
        <w:t xml:space="preserve">مقتل،تألیف بعض فضلاء هند،ط.</w:t>
      </w:r>
    </w:p>
    <w:p>
      <w:pPr>
        <w:pStyle w:val="Heading3"/>
      </w:pPr>
      <w:bookmarkStart w:id="2093" w:name="_Toc1532"/>
      <w:r>
        <w:t>دموع الشمعة(فی ادعیة لیلة الجمعة)</w:t>
      </w:r>
      <w:bookmarkEnd w:id="2093"/>
    </w:p>
    <w:p>
      <w:pPr>
        <w:pStyle w:val="BookText"/>
      </w:pPr>
      <w:r>
        <w:rPr>
          <w:rFonts w:ascii="IRNazanin" w:hAnsi="IRNazanin" w:eastAsia="IRNazanin" w:cs="IRNazanin"/>
          <w:lang w:bidi="fa-IR"/>
          <w:color w:val="111111"/>
          <w:sz w:val="28"/>
          <w:szCs w:val="28"/>
          <w:rtl/>
        </w:rPr>
        <w:t xml:space="preserve">حسین بن محسن حسینی حائری(-1319 ق)، تألیف:1304 ق.خ.موجود.</w:t>
      </w:r>
    </w:p>
    <w:p>
      <w:pPr>
        <w:pStyle w:val="Heading3"/>
      </w:pPr>
      <w:bookmarkStart w:id="2094" w:name="_Toc1533"/>
      <w:r>
        <w:t>دمیة القصر فی شعراء العصر</w:t>
      </w:r>
      <w:bookmarkEnd w:id="2094"/>
    </w:p>
    <w:p>
      <w:pPr>
        <w:pStyle w:val="BookText"/>
      </w:pPr>
      <w:r>
        <w:rPr>
          <w:rFonts w:ascii="IRNazanin" w:hAnsi="IRNazanin" w:eastAsia="IRNazanin" w:cs="IRNazanin"/>
          <w:lang w:bidi="fa-IR"/>
          <w:color w:val="111111"/>
          <w:sz w:val="28"/>
          <w:szCs w:val="28"/>
          <w:rtl/>
        </w:rPr>
        <w:t xml:space="preserve">حیدر بن سلیمان حسینی حلّی(-1304 ق)، تألیف:1275 ق.خ.موجود.</w:t>
      </w:r>
    </w:p>
    <w:p>
      <w:pPr>
        <w:pStyle w:val="Heading3"/>
      </w:pPr>
      <w:bookmarkStart w:id="2095" w:name="_Toc1534"/>
      <w:r>
        <w:t>دموکراسی-دمکراسی</w:t>
      </w:r>
      <w:bookmarkEnd w:id="2095"/>
    </w:p>
    <w:p>
      <w:pPr>
        <w:pStyle w:val="BookText"/>
      </w:pPr>
      <w:r>
        <w:rPr>
          <w:rFonts w:ascii="IRNazanin" w:hAnsi="IRNazanin" w:eastAsia="IRNazanin" w:cs="IRNazanin"/>
          <w:lang w:bidi="fa-IR"/>
          <w:color w:val="111111"/>
          <w:sz w:val="28"/>
          <w:szCs w:val="28"/>
          <w:rtl/>
        </w:rPr>
        <w:t xml:space="preserve">فارسی،از محمد حسن شریف.ط.تهران.</w:t>
      </w:r>
    </w:p>
    <w:p>
      <w:pPr>
        <w:pStyle w:val="Heading3"/>
      </w:pPr>
      <w:bookmarkStart w:id="2096" w:name="_Toc1535"/>
      <w:r>
        <w:t>دندان ببر</w:t>
      </w:r>
      <w:bookmarkEnd w:id="2096"/>
    </w:p>
    <w:p>
      <w:pPr>
        <w:pStyle w:val="BookText"/>
      </w:pPr>
      <w:r>
        <w:rPr>
          <w:rFonts w:ascii="IRNazanin" w:hAnsi="IRNazanin" w:eastAsia="IRNazanin" w:cs="IRNazanin"/>
          <w:lang w:bidi="fa-IR"/>
          <w:color w:val="111111"/>
          <w:sz w:val="28"/>
          <w:szCs w:val="28"/>
          <w:rtl/>
        </w:rPr>
        <w:t xml:space="preserve">فارسی،داستان،از موریس لبلان،ترجمۀ نصر اللّه فلسفی.ط.تهران،1302 ش.</w:t>
      </w:r>
    </w:p>
    <w:p>
      <w:pPr>
        <w:pStyle w:val="Heading3"/>
      </w:pPr>
      <w:bookmarkStart w:id="2097" w:name="_Toc1536"/>
      <w:r>
        <w:t>دندان شکن</w:t>
      </w:r>
      <w:bookmarkEnd w:id="2097"/>
    </w:p>
    <w:p>
      <w:pPr>
        <w:pStyle w:val="BookText"/>
      </w:pPr>
      <w:r>
        <w:rPr>
          <w:rFonts w:ascii="IRNazanin" w:hAnsi="IRNazanin" w:eastAsia="IRNazanin" w:cs="IRNazanin"/>
          <w:lang w:bidi="fa-IR"/>
          <w:color w:val="111111"/>
          <w:sz w:val="28"/>
          <w:szCs w:val="28"/>
          <w:rtl/>
        </w:rPr>
        <w:t xml:space="preserve">اردو،تتمۀ قول صواب،از حسنعلی بن گدا حسین حسنی حسینی جونپوری(معاصر).ط.هند.</w:t>
      </w:r>
    </w:p>
    <w:p>
      <w:pPr>
        <w:pStyle w:val="Heading3"/>
      </w:pPr>
      <w:bookmarkStart w:id="2098" w:name="_Toc1537"/>
      <w:r>
        <w:t>دنیای اسلام</w:t>
      </w:r>
      <w:bookmarkEnd w:id="2098"/>
    </w:p>
    <w:p>
      <w:pPr>
        <w:pStyle w:val="BookText"/>
      </w:pPr>
      <w:r>
        <w:rPr>
          <w:rFonts w:ascii="IRNazanin" w:hAnsi="IRNazanin" w:eastAsia="IRNazanin" w:cs="IRNazanin"/>
          <w:lang w:bidi="fa-IR"/>
          <w:color w:val="111111"/>
          <w:sz w:val="28"/>
          <w:szCs w:val="28"/>
          <w:rtl/>
        </w:rPr>
        <w:t xml:space="preserve">فارسی،جریده به مدیریت محمد علی تقوی.</w:t>
      </w:r>
    </w:p>
    <w:p>
      <w:pPr>
        <w:pStyle w:val="Heading3"/>
      </w:pPr>
      <w:bookmarkStart w:id="2099" w:name="_Toc1538"/>
      <w:r>
        <w:t>دنیا پس از صد سال-جنگ آینده</w:t>
      </w:r>
      <w:bookmarkEnd w:id="2099"/>
    </w:p>
    <w:p>
      <w:pPr>
        <w:pStyle w:val="BookText"/>
      </w:pPr>
      <w:r>
        <w:rPr>
          <w:rFonts w:ascii="IRNazanin" w:hAnsi="IRNazanin" w:eastAsia="IRNazanin" w:cs="IRNazanin"/>
          <w:lang w:bidi="fa-IR"/>
          <w:color w:val="111111"/>
          <w:sz w:val="28"/>
          <w:szCs w:val="28"/>
          <w:rtl/>
        </w:rPr>
        <w:t xml:space="preserve">فارسی،از ولز،ترجمۀ رحیم نامور.ط.تهران، 1319 ش.</w:t>
      </w:r>
    </w:p>
    <w:p>
      <w:pPr>
        <w:pStyle w:val="Heading3"/>
      </w:pPr>
      <w:bookmarkStart w:id="2100" w:name="_Toc1539"/>
      <w:r>
        <w:t>دنیای دیروز</w:t>
      </w:r>
      <w:bookmarkEnd w:id="2100"/>
    </w:p>
    <w:p>
      <w:pPr>
        <w:pStyle w:val="BookText"/>
      </w:pPr>
      <w:r>
        <w:rPr>
          <w:rFonts w:ascii="IRNazanin" w:hAnsi="IRNazanin" w:eastAsia="IRNazanin" w:cs="IRNazanin"/>
          <w:lang w:bidi="fa-IR"/>
          <w:color w:val="111111"/>
          <w:sz w:val="28"/>
          <w:szCs w:val="28"/>
          <w:rtl/>
        </w:rPr>
        <w:t xml:space="preserve">فارسی،از استفان زوایک،ترجمۀ عبد اللّه توکل.</w:t>
      </w:r>
    </w:p>
    <w:p>
      <w:pPr>
        <w:pStyle w:val="BookText"/>
      </w:pPr>
      <w:r>
        <w:rPr>
          <w:rFonts w:ascii="IRNazanin" w:hAnsi="IRNazanin" w:eastAsia="IRNazanin" w:cs="IRNazanin"/>
          <w:lang w:bidi="fa-IR"/>
          <w:color w:val="111111"/>
          <w:sz w:val="28"/>
          <w:szCs w:val="28"/>
          <w:rtl/>
        </w:rPr>
        <w:t xml:space="preserve">ط.تهران،1326 ش.(از همین مترجم و نویسنده،در فهرست کتابهای چاپی دو کتاب به نامهای دنیای امروز و دنیای دیگر ثبت است).</w:t>
      </w:r>
    </w:p>
    <w:p>
      <w:pPr>
        <w:pStyle w:val="Heading3"/>
      </w:pPr>
      <w:bookmarkStart w:id="2101" w:name="_Toc1540"/>
      <w:r>
        <w:t>دنیای دیگر(یا صحنۀ ستارگان)</w:t>
      </w:r>
      <w:bookmarkEnd w:id="2101"/>
    </w:p>
    <w:p>
      <w:pPr>
        <w:pStyle w:val="BookText"/>
      </w:pPr>
      <w:r>
        <w:rPr>
          <w:rFonts w:ascii="IRNazanin" w:hAnsi="IRNazanin" w:eastAsia="IRNazanin" w:cs="IRNazanin"/>
          <w:lang w:bidi="fa-IR"/>
          <w:color w:val="111111"/>
          <w:sz w:val="28"/>
          <w:szCs w:val="28"/>
          <w:rtl/>
        </w:rPr>
        <w:t xml:space="preserve">فارسی،از موریس مترلینگ،ترجمۀ ذبیح اللّه منصوری.ط.تهران،1327 ش.</w:t>
      </w:r>
    </w:p>
    <w:p>
      <w:pPr>
        <w:pStyle w:val="Heading3"/>
      </w:pPr>
      <w:bookmarkStart w:id="2102" w:name="_Toc1541"/>
      <w:r>
        <w:t>دوائر العلوم</w:t>
      </w:r>
      <w:bookmarkEnd w:id="2102"/>
    </w:p>
    <w:p>
      <w:pPr>
        <w:pStyle w:val="BookText"/>
      </w:pPr>
      <w:r>
        <w:rPr>
          <w:rFonts w:ascii="IRNazanin" w:hAnsi="IRNazanin" w:eastAsia="IRNazanin" w:cs="IRNazanin"/>
          <w:lang w:bidi="fa-IR"/>
          <w:color w:val="111111"/>
          <w:sz w:val="28"/>
          <w:szCs w:val="28"/>
          <w:rtl/>
        </w:rPr>
        <w:t xml:space="preserve">در علوم مختلفه،از حسن بن عبد الرسول زنوزی (-1223 ق).مذکور در«بحر العلوم»مؤلّف.</w:t>
      </w:r>
    </w:p>
    <w:p>
      <w:pPr>
        <w:pStyle w:val="Heading3"/>
      </w:pPr>
      <w:bookmarkStart w:id="2103" w:name="_Toc1542"/>
      <w:r>
        <w:t>دوائر العلوم و جداول الرسوم</w:t>
      </w:r>
      <w:bookmarkEnd w:id="2103"/>
    </w:p>
    <w:p>
      <w:pPr>
        <w:pStyle w:val="BookText"/>
      </w:pPr>
      <w:r>
        <w:rPr>
          <w:rFonts w:ascii="IRNazanin" w:hAnsi="IRNazanin" w:eastAsia="IRNazanin" w:cs="IRNazanin"/>
          <w:lang w:bidi="fa-IR"/>
          <w:color w:val="111111"/>
          <w:sz w:val="28"/>
          <w:szCs w:val="28"/>
          <w:rtl/>
        </w:rPr>
        <w:t xml:space="preserve">نیز در علوم مختلفه،از محمد بن عبد النّبی اخباری (-1232 ق).مذکور در«روضات الجنات».</w:t>
      </w:r>
    </w:p>
    <w:p>
      <w:pPr>
        <w:pStyle w:val="Heading3"/>
      </w:pPr>
      <w:bookmarkStart w:id="2104" w:name="_Toc1543"/>
      <w:r>
        <w:t>الدوائر الّتی تحد الساعات الزّمانیة</w:t>
      </w:r>
      <w:bookmarkEnd w:id="2104"/>
    </w:p>
    <w:p>
      <w:pPr>
        <w:pStyle w:val="BookText"/>
      </w:pPr>
      <w:r>
        <w:rPr>
          <w:rFonts w:ascii="IRNazanin" w:hAnsi="IRNazanin" w:eastAsia="IRNazanin" w:cs="IRNazanin"/>
          <w:lang w:bidi="fa-IR"/>
          <w:color w:val="111111"/>
          <w:sz w:val="28"/>
          <w:szCs w:val="28"/>
          <w:rtl/>
        </w:rPr>
        <w:t xml:space="preserve">ابو منصور بن علی بن عراق،به نام ابو ریحان بیرونی تألیف کرده،مذکور در یک رسالۀ مؤلف.</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5" w:name="pg14526_235583"/>
    <w:bookmarkEnd w:id="115"/>
    <w:p>
      <w:pPr>
        <w:pStyle w:val="Heading3"/>
      </w:pPr>
      <w:bookmarkStart w:id="2105" w:name="_Toc1544"/>
      <w:r>
        <w:t>دوائر المعارف</w:t>
      </w:r>
      <w:bookmarkEnd w:id="2105"/>
    </w:p>
    <w:p>
      <w:pPr>
        <w:pStyle w:val="BookText"/>
      </w:pPr>
      <w:r>
        <w:rPr>
          <w:rFonts w:ascii="IRNazanin" w:hAnsi="IRNazanin" w:eastAsia="IRNazanin" w:cs="IRNazanin"/>
          <w:lang w:bidi="fa-IR"/>
          <w:color w:val="111111"/>
          <w:sz w:val="28"/>
          <w:szCs w:val="28"/>
          <w:rtl/>
        </w:rPr>
        <w:t xml:space="preserve">مهدی بن محمد واعظ اصفهانی(1319 ق-) مؤلف«احسن الودیعه».چنان می‌نماید که-با اضافاتی-تعریب«جنات الخلود»باشد.ط.</w:t>
      </w:r>
    </w:p>
    <w:p>
      <w:pPr>
        <w:pStyle w:val="BookText"/>
      </w:pPr>
      <w:r>
        <w:rPr>
          <w:rFonts w:ascii="IRNazanin" w:hAnsi="IRNazanin" w:eastAsia="IRNazanin" w:cs="IRNazanin"/>
          <w:lang w:bidi="fa-IR"/>
          <w:color w:val="111111"/>
          <w:sz w:val="28"/>
          <w:szCs w:val="28"/>
          <w:rtl/>
        </w:rPr>
        <w:t xml:space="preserve">بغداد،1368 ق.</w:t>
      </w:r>
    </w:p>
    <w:p>
      <w:pPr>
        <w:pStyle w:val="Heading3"/>
      </w:pPr>
      <w:bookmarkStart w:id="2106" w:name="_Toc1545"/>
      <w:r>
        <w:t>الدواجن،کتاب</w:t>
      </w:r>
      <w:bookmarkEnd w:id="2106"/>
    </w:p>
    <w:p>
      <w:pPr>
        <w:pStyle w:val="BookText"/>
      </w:pPr>
      <w:r>
        <w:rPr>
          <w:rFonts w:ascii="IRNazanin" w:hAnsi="IRNazanin" w:eastAsia="IRNazanin" w:cs="IRNazanin"/>
          <w:lang w:bidi="fa-IR"/>
          <w:color w:val="111111"/>
          <w:sz w:val="28"/>
          <w:szCs w:val="28"/>
          <w:rtl/>
        </w:rPr>
        <w:t xml:space="preserve">ابو اسحاق ابراهیم بن اسحاق احمری نهاوندی (سدۀ 3 ق).مذکور در رجال نجاشی.</w:t>
      </w:r>
    </w:p>
    <w:p>
      <w:pPr>
        <w:pStyle w:val="Heading3"/>
      </w:pPr>
      <w:bookmarkStart w:id="2107" w:name="_Toc1546"/>
      <w:r>
        <w:t>الدواجن،کتاب</w:t>
      </w:r>
      <w:bookmarkEnd w:id="2107"/>
    </w:p>
    <w:p>
      <w:pPr>
        <w:pStyle w:val="BookText"/>
      </w:pPr>
      <w:r>
        <w:rPr>
          <w:rFonts w:ascii="IRNazanin" w:hAnsi="IRNazanin" w:eastAsia="IRNazanin" w:cs="IRNazanin"/>
          <w:lang w:bidi="fa-IR"/>
          <w:color w:val="111111"/>
          <w:sz w:val="28"/>
          <w:szCs w:val="28"/>
          <w:rtl/>
        </w:rPr>
        <w:t xml:space="preserve">محمد بن عباس معروف به ابن ماهیار و ابن حجام.مذکور در فهرست شیخ و رجال نجاشی.</w:t>
      </w:r>
    </w:p>
    <w:p>
      <w:pPr>
        <w:pStyle w:val="Heading3"/>
      </w:pPr>
      <w:bookmarkStart w:id="2108" w:name="_Toc1547"/>
      <w:r>
        <w:t>دوازده امام</w:t>
      </w:r>
      <w:bookmarkEnd w:id="2108"/>
    </w:p>
    <w:p>
      <w:pPr>
        <w:pStyle w:val="BookText"/>
      </w:pPr>
      <w:r>
        <w:rPr>
          <w:rFonts w:ascii="IRNazanin" w:hAnsi="IRNazanin" w:eastAsia="IRNazanin" w:cs="IRNazanin"/>
          <w:lang w:bidi="fa-IR"/>
          <w:color w:val="111111"/>
          <w:sz w:val="28"/>
          <w:szCs w:val="28"/>
          <w:rtl/>
        </w:rPr>
        <w:t xml:space="preserve">فارسی،از محمد باقر حجازی(معاصر).مذکور در فهرست تألیفات او.</w:t>
      </w:r>
    </w:p>
    <w:p>
      <w:pPr>
        <w:pStyle w:val="Heading3"/>
      </w:pPr>
      <w:bookmarkStart w:id="2109" w:name="_Toc1548"/>
      <w:r>
        <w:t>دوازده امام</w:t>
      </w:r>
      <w:bookmarkEnd w:id="2109"/>
    </w:p>
    <w:p>
      <w:pPr>
        <w:pStyle w:val="BookText"/>
      </w:pPr>
      <w:r>
        <w:rPr>
          <w:rFonts w:ascii="IRNazanin" w:hAnsi="IRNazanin" w:eastAsia="IRNazanin" w:cs="IRNazanin"/>
          <w:lang w:bidi="fa-IR"/>
          <w:color w:val="111111"/>
          <w:sz w:val="28"/>
          <w:szCs w:val="28"/>
          <w:rtl/>
        </w:rPr>
        <w:t xml:space="preserve">خواجه نصیر الدین محمد بن محمد بن حسن طوسی(-672 ق).ط.(در مجامیع ادعیه).خ.</w:t>
      </w:r>
    </w:p>
    <w:p>
      <w:pPr>
        <w:pStyle w:val="BookText"/>
      </w:pPr>
      <w:r>
        <w:rPr>
          <w:rFonts w:ascii="IRNazanin" w:hAnsi="IRNazanin" w:eastAsia="IRNazanin" w:cs="IRNazanin"/>
          <w:lang w:bidi="fa-IR"/>
          <w:color w:val="111111"/>
          <w:sz w:val="28"/>
          <w:szCs w:val="28"/>
          <w:rtl/>
        </w:rPr>
        <w:t xml:space="preserve">آستان قدس ش 10293(1084 ق)و چند شمارۀ دیگر.</w:t>
      </w:r>
    </w:p>
    <w:p>
      <w:pPr>
        <w:pStyle w:val="Heading3"/>
      </w:pPr>
      <w:bookmarkStart w:id="2110" w:name="_Toc1549"/>
      <w:r>
        <w:t>دوازده امام</w:t>
      </w:r>
      <w:bookmarkEnd w:id="2110"/>
    </w:p>
    <w:p>
      <w:pPr>
        <w:pStyle w:val="BookText"/>
      </w:pPr>
      <w:r>
        <w:rPr>
          <w:rFonts w:ascii="IRNazanin" w:hAnsi="IRNazanin" w:eastAsia="IRNazanin" w:cs="IRNazanin"/>
          <w:lang w:bidi="fa-IR"/>
          <w:color w:val="111111"/>
          <w:sz w:val="28"/>
          <w:szCs w:val="28"/>
          <w:rtl/>
        </w:rPr>
        <w:t xml:space="preserve">منسوب به محیی الدین ابو عبد اللّه محمد بن علی بن عربی(-638 ق).خ.آستان قدس ش 8877(1320 ق)و چند نسخۀ دیگر.ط 1315 ق(در آخر التمهید)</w:t>
      </w:r>
    </w:p>
    <w:p>
      <w:pPr>
        <w:pStyle w:val="Heading3"/>
      </w:pPr>
      <w:bookmarkStart w:id="2111" w:name="_Toc1550"/>
      <w:r>
        <w:t>دوازده امام</w:t>
      </w:r>
      <w:bookmarkEnd w:id="2111"/>
    </w:p>
    <w:p>
      <w:pPr>
        <w:pStyle w:val="BookText"/>
      </w:pPr>
      <w:r>
        <w:rPr>
          <w:rFonts w:ascii="IRNazanin" w:hAnsi="IRNazanin" w:eastAsia="IRNazanin" w:cs="IRNazanin"/>
          <w:lang w:bidi="fa-IR"/>
          <w:color w:val="111111"/>
          <w:sz w:val="28"/>
          <w:szCs w:val="28"/>
          <w:rtl/>
        </w:rPr>
        <w:t xml:space="preserve">نور الدین بن نعمت اللّه جزائری(-1158 ق).</w:t>
      </w:r>
    </w:p>
    <w:p>
      <w:pPr>
        <w:pStyle w:val="BookText"/>
      </w:pPr>
      <w:r>
        <w:rPr>
          <w:rFonts w:ascii="IRNazanin" w:hAnsi="IRNazanin" w:eastAsia="IRNazanin" w:cs="IRNazanin"/>
          <w:lang w:bidi="fa-IR"/>
          <w:color w:val="111111"/>
          <w:sz w:val="28"/>
          <w:szCs w:val="28"/>
          <w:rtl/>
        </w:rPr>
        <w:t xml:space="preserve">درج در نجوم السماء.</w:t>
      </w:r>
    </w:p>
    <w:p>
      <w:pPr>
        <w:pStyle w:val="Heading3"/>
      </w:pPr>
      <w:bookmarkStart w:id="2112" w:name="_Toc1551"/>
      <w:r>
        <w:t>دوازده امام---</w:t>
      </w:r>
      <w:bookmarkEnd w:id="2112"/>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6" w:name="pg14526_235584"/>
    <w:bookmarkEnd w:id="116"/>
    <w:p>
      <w:pPr>
        <w:pStyle w:val="Heading3"/>
      </w:pPr>
      <w:bookmarkStart w:id="2113" w:name="_Toc1552"/>
      <w:r>
        <w:t>دوبیتی های فایز دشتستانی</w:t>
      </w:r>
      <w:bookmarkEnd w:id="2113"/>
    </w:p>
    <w:p>
      <w:pPr>
        <w:pStyle w:val="BookText"/>
      </w:pPr>
      <w:r>
        <w:rPr>
          <w:rFonts w:ascii="IRNazanin" w:hAnsi="IRNazanin" w:eastAsia="IRNazanin" w:cs="IRNazanin"/>
          <w:lang w:bidi="fa-IR"/>
          <w:color w:val="111111"/>
          <w:sz w:val="28"/>
          <w:szCs w:val="28"/>
          <w:rtl/>
        </w:rPr>
        <w:t xml:space="preserve">فارسی،از محمد علی فائز دشتستانی(-1330 ق).ط.تهران؛شیراز،1315 ش.</w:t>
      </w:r>
    </w:p>
    <w:p>
      <w:pPr>
        <w:pStyle w:val="Heading3"/>
      </w:pPr>
      <w:bookmarkStart w:id="2114" w:name="_Toc1553"/>
      <w:r>
        <w:t>دو پیکر</w:t>
      </w:r>
      <w:bookmarkEnd w:id="2114"/>
    </w:p>
    <w:p>
      <w:pPr>
        <w:pStyle w:val="BookText"/>
      </w:pPr>
      <w:r>
        <w:rPr>
          <w:rFonts w:ascii="IRNazanin" w:hAnsi="IRNazanin" w:eastAsia="IRNazanin" w:cs="IRNazanin"/>
          <w:lang w:bidi="fa-IR"/>
          <w:color w:val="111111"/>
          <w:sz w:val="28"/>
          <w:szCs w:val="28"/>
          <w:rtl/>
        </w:rPr>
        <w:t xml:space="preserve">اردو،دستور زبان،ط،حیدر آباد.</w:t>
      </w:r>
    </w:p>
    <w:p>
      <w:pPr>
        <w:pStyle w:val="Heading3"/>
      </w:pPr>
      <w:bookmarkStart w:id="2115" w:name="_Toc1554"/>
      <w:r>
        <w:t>دو جوان در شهر ورنا</w:t>
      </w:r>
      <w:bookmarkEnd w:id="2115"/>
    </w:p>
    <w:p>
      <w:pPr>
        <w:pStyle w:val="BookText"/>
      </w:pPr>
      <w:r>
        <w:rPr>
          <w:rFonts w:ascii="IRNazanin" w:hAnsi="IRNazanin" w:eastAsia="IRNazanin" w:cs="IRNazanin"/>
          <w:lang w:bidi="fa-IR"/>
          <w:color w:val="111111"/>
          <w:sz w:val="28"/>
          <w:szCs w:val="28"/>
          <w:rtl/>
        </w:rPr>
        <w:t xml:space="preserve">فارسی،داستان،از شکسپیر،ترجمۀ ابو الفتح ایل بیک،(اوژن بختیاری).ط.تهران.</w:t>
      </w:r>
    </w:p>
    <w:p>
      <w:pPr>
        <w:pStyle w:val="Heading3"/>
      </w:pPr>
      <w:bookmarkStart w:id="2116" w:name="_Toc1555"/>
      <w:r>
        <w:t>الدوحة</w:t>
      </w:r>
      <w:bookmarkEnd w:id="2116"/>
    </w:p>
    <w:p>
      <w:pPr>
        <w:pStyle w:val="BookText"/>
      </w:pPr>
      <w:r>
        <w:rPr>
          <w:rFonts w:ascii="IRNazanin" w:hAnsi="IRNazanin" w:eastAsia="IRNazanin" w:cs="IRNazanin"/>
          <w:lang w:bidi="fa-IR"/>
          <w:color w:val="111111"/>
          <w:sz w:val="28"/>
          <w:szCs w:val="28"/>
          <w:rtl/>
        </w:rPr>
        <w:t xml:space="preserve">انساب،از ابو علی حسن بن علی بن ابراهیم بن احمد قطان مروزی بخاری(-548 ق).مذکور در«الباب الانساب»بیهقی.ظاهرا با«مشجّر نسب آل ابی طالب»یکی است.</w:t>
      </w:r>
    </w:p>
    <w:p>
      <w:pPr>
        <w:pStyle w:val="Heading3"/>
      </w:pPr>
      <w:bookmarkStart w:id="2117" w:name="_Toc1556"/>
      <w:r>
        <w:t>دوحة الازهار</w:t>
      </w:r>
      <w:bookmarkEnd w:id="2117"/>
    </w:p>
    <w:p>
      <w:pPr>
        <w:pStyle w:val="BookText"/>
      </w:pPr>
      <w:r>
        <w:rPr>
          <w:rFonts w:ascii="IRNazanin" w:hAnsi="IRNazanin" w:eastAsia="IRNazanin" w:cs="IRNazanin"/>
          <w:lang w:bidi="fa-IR"/>
          <w:color w:val="111111"/>
          <w:sz w:val="28"/>
          <w:szCs w:val="28"/>
          <w:rtl/>
        </w:rPr>
        <w:t xml:space="preserve">فارسی،مثنوی،از عبدی بیگ نویدی شیرازی.</w:t>
      </w:r>
    </w:p>
    <w:p>
      <w:pPr>
        <w:pStyle w:val="Heading3"/>
      </w:pPr>
      <w:bookmarkStart w:id="2118" w:name="_Toc1557"/>
      <w:r>
        <w:t>الدوحة الاحمدیة---</w:t>
      </w:r>
      <w:bookmarkEnd w:id="2118"/>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7" w:name="pg14526_235585"/>
    <w:bookmarkEnd w:id="117"/>
    <w:p>
      <w:pPr>
        <w:pStyle w:val="BookText"/>
      </w:pPr>
      <w:r>
        <w:rPr>
          <w:rFonts w:ascii="IRNazanin" w:hAnsi="IRNazanin" w:eastAsia="IRNazanin" w:cs="IRNazanin"/>
          <w:lang w:bidi="fa-IR"/>
          <w:color w:val="111111"/>
          <w:sz w:val="28"/>
          <w:szCs w:val="28"/>
          <w:rtl/>
        </w:rPr>
        <w:t xml:space="preserve">-الحمد للّه حق حمده علی ما الهم</w:t>
      </w:r>
    </w:p>
    <w:p>
      <w:pPr>
        <w:pStyle w:val="Heading3"/>
      </w:pPr>
      <w:bookmarkStart w:id="2119" w:name="_Toc1558"/>
      <w:r>
        <w:t>دوران کودکی</w:t>
      </w:r>
      <w:bookmarkEnd w:id="2119"/>
    </w:p>
    <w:p>
      <w:pPr>
        <w:pStyle w:val="BookText"/>
      </w:pPr>
      <w:r>
        <w:rPr>
          <w:rFonts w:ascii="IRNazanin" w:hAnsi="IRNazanin" w:eastAsia="IRNazanin" w:cs="IRNazanin"/>
          <w:lang w:bidi="fa-IR"/>
          <w:color w:val="111111"/>
          <w:sz w:val="28"/>
          <w:szCs w:val="28"/>
          <w:rtl/>
        </w:rPr>
        <w:t xml:space="preserve">فارسی،داستان،از ماکسیم گورکی،ترجمۀ کریم کشاورز.ط.تهران،1329 ش.</w:t>
      </w:r>
    </w:p>
    <w:p>
      <w:pPr>
        <w:pStyle w:val="Heading3"/>
      </w:pPr>
      <w:bookmarkStart w:id="2120" w:name="_Toc1559"/>
      <w:r>
        <w:t>دور ظلم بنی امیّة علی العلویة---</w:t>
      </w:r>
      <w:bookmarkEnd w:id="2120"/>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8" w:name="pg14526_235586"/>
    <w:bookmarkEnd w:id="118"/>
    <w:p>
      <w:pPr>
        <w:pStyle w:val="BookText"/>
      </w:pPr>
      <w:r>
        <w:rPr>
          <w:rFonts w:ascii="Amiri" w:hAnsi="Amiri" w:eastAsia="Amiri" w:cs="Amiri"/>
          <w:lang w:bidi="ar-SA"/>
          <w:color w:val="111111"/>
          <w:sz w:val="28"/>
          <w:szCs w:val="28"/>
          <w:rtl/>
        </w:rPr>
        <w:t xml:space="preserve">تجلّی.</w:t>
      </w:r>
    </w:p>
    <w:p>
      <w:pPr>
        <w:pStyle w:val="Heading3"/>
      </w:pPr>
      <w:bookmarkStart w:id="2121" w:name="_Toc1560"/>
      <w:r>
        <w:t>دوست فدای میهن</w:t>
      </w:r>
      <w:bookmarkEnd w:id="2121"/>
    </w:p>
    <w:p>
      <w:pPr>
        <w:pStyle w:val="BookText"/>
      </w:pPr>
      <w:r>
        <w:rPr>
          <w:rFonts w:ascii="IRNazanin" w:hAnsi="IRNazanin" w:eastAsia="IRNazanin" w:cs="IRNazanin"/>
          <w:lang w:bidi="fa-IR"/>
          <w:color w:val="111111"/>
          <w:sz w:val="28"/>
          <w:szCs w:val="28"/>
          <w:rtl/>
        </w:rPr>
        <w:t xml:space="preserve">فارسی،داستان،از نصر اللّه بن حسین شیفته.ط.</w:t>
      </w:r>
    </w:p>
    <w:p>
      <w:pPr>
        <w:pStyle w:val="BookText"/>
      </w:pPr>
      <w:r>
        <w:rPr>
          <w:rFonts w:ascii="IRNazanin" w:hAnsi="IRNazanin" w:eastAsia="IRNazanin" w:cs="IRNazanin"/>
          <w:lang w:bidi="fa-IR"/>
          <w:color w:val="111111"/>
          <w:sz w:val="28"/>
          <w:szCs w:val="28"/>
          <w:rtl/>
        </w:rPr>
        <w:t xml:space="preserve">تهران،1318 ش.</w:t>
      </w:r>
    </w:p>
    <w:p>
      <w:pPr>
        <w:pStyle w:val="Heading3"/>
      </w:pPr>
      <w:bookmarkStart w:id="2122" w:name="_Toc1561"/>
      <w:r>
        <w:t>دوست وفادار</w:t>
      </w:r>
      <w:bookmarkEnd w:id="2122"/>
    </w:p>
    <w:p>
      <w:pPr>
        <w:pStyle w:val="BookText"/>
      </w:pPr>
      <w:r>
        <w:rPr>
          <w:rFonts w:ascii="IRNazanin" w:hAnsi="IRNazanin" w:eastAsia="IRNazanin" w:cs="IRNazanin"/>
          <w:lang w:bidi="fa-IR"/>
          <w:color w:val="111111"/>
          <w:sz w:val="28"/>
          <w:szCs w:val="28"/>
          <w:rtl/>
        </w:rPr>
        <w:t xml:space="preserve">فارسی،داستان از اسکار وایلد،ترجمۀ فریدون صدری.ط.تهران.</w:t>
      </w:r>
    </w:p>
    <w:p>
      <w:pPr>
        <w:pStyle w:val="Heading3"/>
      </w:pPr>
      <w:bookmarkStart w:id="2123" w:name="_Toc1562"/>
      <w:r>
        <w:t>الدوسی،کتاب</w:t>
      </w:r>
      <w:bookmarkEnd w:id="2123"/>
    </w:p>
    <w:p>
      <w:pPr>
        <w:pStyle w:val="BookText"/>
      </w:pPr>
      <w:r>
        <w:rPr>
          <w:rFonts w:ascii="IRNazanin" w:hAnsi="IRNazanin" w:eastAsia="IRNazanin" w:cs="IRNazanin"/>
          <w:lang w:bidi="fa-IR"/>
          <w:color w:val="111111"/>
          <w:sz w:val="28"/>
          <w:szCs w:val="28"/>
          <w:rtl/>
        </w:rPr>
        <w:t xml:space="preserve">ابو منذر هشام بن محمد سائب کلبی نسابه(-205 ق).مذکور در فهرست ابن ندیم.</w:t>
      </w:r>
    </w:p>
    <w:p>
      <w:pPr>
        <w:pStyle w:val="Heading3"/>
      </w:pPr>
      <w:bookmarkStart w:id="2124" w:name="_Toc1563"/>
      <w:r>
        <w:t>دوشیزۀ اورلئان،ژاندارک</w:t>
      </w:r>
      <w:bookmarkEnd w:id="2124"/>
    </w:p>
    <w:p>
      <w:pPr>
        <w:pStyle w:val="BookText"/>
      </w:pPr>
      <w:r>
        <w:rPr>
          <w:rFonts w:ascii="IRNazanin" w:hAnsi="IRNazanin" w:eastAsia="IRNazanin" w:cs="IRNazanin"/>
          <w:lang w:bidi="fa-IR"/>
          <w:color w:val="111111"/>
          <w:sz w:val="28"/>
          <w:szCs w:val="28"/>
          <w:rtl/>
        </w:rPr>
        <w:t xml:space="preserve">فارسی،داستان تمثیلی،از شیلر،ترجمۀ بزرگ علوی،ط.تهران،1309 ش و 1340 ش.</w:t>
      </w:r>
    </w:p>
    <w:p>
      <w:pPr>
        <w:pStyle w:val="Heading3"/>
      </w:pPr>
      <w:bookmarkStart w:id="2125" w:name="_Toc1564"/>
      <w:r>
        <w:t>دوشیزۀ بلغاری</w:t>
      </w:r>
      <w:bookmarkEnd w:id="2125"/>
    </w:p>
    <w:p>
      <w:pPr>
        <w:pStyle w:val="BookText"/>
      </w:pPr>
      <w:r>
        <w:rPr>
          <w:rFonts w:ascii="IRNazanin" w:hAnsi="IRNazanin" w:eastAsia="IRNazanin" w:cs="IRNazanin"/>
          <w:lang w:bidi="fa-IR"/>
          <w:color w:val="111111"/>
          <w:sz w:val="28"/>
          <w:szCs w:val="28"/>
          <w:rtl/>
        </w:rPr>
        <w:t xml:space="preserve">فارسی،داستان،از محمد علی شیرازی(ظاهرا ترجمه است).ط.تهران،1327 ش.</w:t>
      </w:r>
    </w:p>
    <w:p>
      <w:pPr>
        <w:pStyle w:val="Heading3"/>
      </w:pPr>
      <w:bookmarkStart w:id="2126" w:name="_Toc1565"/>
      <w:r>
        <w:t>دوشیزۀ سیه روز</w:t>
      </w:r>
      <w:bookmarkEnd w:id="2126"/>
    </w:p>
    <w:p>
      <w:pPr>
        <w:pStyle w:val="BookText"/>
      </w:pPr>
      <w:r>
        <w:rPr>
          <w:rFonts w:ascii="IRNazanin" w:hAnsi="IRNazanin" w:eastAsia="IRNazanin" w:cs="IRNazanin"/>
          <w:lang w:bidi="fa-IR"/>
          <w:color w:val="111111"/>
          <w:sz w:val="28"/>
          <w:szCs w:val="28"/>
          <w:rtl/>
        </w:rPr>
        <w:t xml:space="preserve">فارسی،داستان منظوم،از مهدی موافق متخلص به رامین،ط،تهران،1309 ش.</w:t>
      </w:r>
    </w:p>
    <w:p>
      <w:pPr>
        <w:pStyle w:val="Heading3"/>
      </w:pPr>
      <w:bookmarkStart w:id="2127" w:name="_Toc1566"/>
      <w:r>
        <w:t>دو فائده</w:t>
      </w:r>
      <w:bookmarkEnd w:id="2127"/>
    </w:p>
    <w:p>
      <w:pPr>
        <w:pStyle w:val="BookText"/>
      </w:pPr>
      <w:r>
        <w:rPr>
          <w:rFonts w:ascii="IRNazanin" w:hAnsi="IRNazanin" w:eastAsia="IRNazanin" w:cs="IRNazanin"/>
          <w:lang w:bidi="fa-IR"/>
          <w:color w:val="111111"/>
          <w:sz w:val="28"/>
          <w:szCs w:val="28"/>
          <w:rtl/>
        </w:rPr>
        <w:t xml:space="preserve">فارسی،در سبب تعلق نفس به بدن،منسوب به بابا افضل کاشی.خ.آستان قدس،ش 6421 (1273 ق).</w:t>
      </w:r>
    </w:p>
    <w:p>
      <w:pPr>
        <w:pStyle w:val="Heading3"/>
      </w:pPr>
      <w:bookmarkStart w:id="2128" w:name="_Toc1567"/>
      <w:r>
        <w:t>دو فیلسوف شرق و غرب(صدر المتألهین و انشتین)</w:t>
      </w:r>
      <w:bookmarkEnd w:id="2128"/>
    </w:p>
    <w:p>
      <w:pPr>
        <w:pStyle w:val="BookText"/>
      </w:pPr>
      <w:r>
        <w:rPr>
          <w:rFonts w:ascii="IRNazanin" w:hAnsi="IRNazanin" w:eastAsia="IRNazanin" w:cs="IRNazanin"/>
          <w:lang w:bidi="fa-IR"/>
          <w:color w:val="111111"/>
          <w:sz w:val="28"/>
          <w:szCs w:val="28"/>
          <w:rtl/>
        </w:rPr>
        <w:t xml:space="preserve">فارسی،از حسینعلی بن عباس راشد تربتی.ط.</w:t>
      </w:r>
    </w:p>
    <w:p>
      <w:pPr>
        <w:pStyle w:val="BookText"/>
      </w:pPr>
      <w:r>
        <w:rPr>
          <w:rFonts w:ascii="IRNazanin" w:hAnsi="IRNazanin" w:eastAsia="IRNazanin" w:cs="IRNazanin"/>
          <w:lang w:bidi="fa-IR"/>
          <w:color w:val="111111"/>
          <w:sz w:val="28"/>
          <w:szCs w:val="28"/>
          <w:rtl/>
        </w:rPr>
        <w:t xml:space="preserve">تهران،1318 ش؛اصفهان،1332 ش و 1334 ش.</w:t>
      </w:r>
    </w:p>
    <w:p>
      <w:pPr>
        <w:pStyle w:val="Heading3"/>
      </w:pPr>
      <w:bookmarkStart w:id="2129" w:name="_Toc1568"/>
      <w:r>
        <w:t>دو قتل در کوچۀ مرگ</w:t>
      </w:r>
      <w:bookmarkEnd w:id="2129"/>
    </w:p>
    <w:p>
      <w:pPr>
        <w:pStyle w:val="BookText"/>
      </w:pPr>
      <w:r>
        <w:rPr>
          <w:rFonts w:ascii="IRNazanin" w:hAnsi="IRNazanin" w:eastAsia="IRNazanin" w:cs="IRNazanin"/>
          <w:lang w:bidi="fa-IR"/>
          <w:color w:val="111111"/>
          <w:sz w:val="28"/>
          <w:szCs w:val="28"/>
          <w:rtl/>
        </w:rPr>
        <w:t xml:space="preserve">فارسی،داستان،از ادگار آلن پو،ترجمۀ رضا سید حسینی.ط.کرمانشاه،1328 ش.</w:t>
      </w:r>
    </w:p>
    <w:p>
      <w:pPr>
        <w:pStyle w:val="Heading3"/>
      </w:pPr>
      <w:bookmarkStart w:id="2130" w:name="_Toc1569"/>
      <w:r>
        <w:t>دو کدخدا</w:t>
      </w:r>
      <w:bookmarkEnd w:id="2130"/>
    </w:p>
    <w:p>
      <w:pPr>
        <w:pStyle w:val="BookText"/>
      </w:pPr>
      <w:r>
        <w:rPr>
          <w:rFonts w:ascii="IRNazanin" w:hAnsi="IRNazanin" w:eastAsia="IRNazanin" w:cs="IRNazanin"/>
          <w:lang w:bidi="fa-IR"/>
          <w:color w:val="111111"/>
          <w:sz w:val="28"/>
          <w:szCs w:val="28"/>
          <w:rtl/>
        </w:rPr>
        <w:t xml:space="preserve">فارسی،داستان،از عباس یمینی شریف.ط.</w:t>
      </w:r>
    </w:p>
    <w:p>
      <w:pPr>
        <w:pStyle w:val="BookText"/>
      </w:pPr>
      <w:r>
        <w:rPr>
          <w:rFonts w:ascii="IRNazanin" w:hAnsi="IRNazanin" w:eastAsia="IRNazanin" w:cs="IRNazanin"/>
          <w:lang w:bidi="fa-IR"/>
          <w:color w:val="111111"/>
          <w:sz w:val="28"/>
          <w:szCs w:val="28"/>
          <w:rtl/>
        </w:rPr>
        <w:t xml:space="preserve">تهران،1329 و 1344 ش.</w:t>
      </w:r>
    </w:p>
    <w:p>
      <w:pPr>
        <w:pStyle w:val="Heading3"/>
      </w:pPr>
      <w:bookmarkStart w:id="2131" w:name="_Toc1570"/>
      <w:r>
        <w:t>دو گل</w:t>
      </w:r>
      <w:bookmarkEnd w:id="2131"/>
    </w:p>
    <w:p>
      <w:pPr>
        <w:pStyle w:val="BookText"/>
      </w:pPr>
      <w:r>
        <w:rPr>
          <w:rFonts w:ascii="IRNazanin" w:hAnsi="IRNazanin" w:eastAsia="IRNazanin" w:cs="IRNazanin"/>
          <w:lang w:bidi="fa-IR"/>
          <w:color w:val="111111"/>
          <w:sz w:val="28"/>
          <w:szCs w:val="28"/>
          <w:rtl/>
        </w:rPr>
        <w:t xml:space="preserve">فارسی،داستان،تألیف(یا ترجمۀ)علیرضا پویان ربانی.ط.تهران،1306 ش.</w:t>
      </w:r>
    </w:p>
    <w:p>
      <w:pPr>
        <w:pStyle w:val="Heading3"/>
      </w:pPr>
      <w:bookmarkStart w:id="2132" w:name="_Toc1571"/>
      <w:r>
        <w:t>دو گنهکار</w:t>
      </w:r>
      <w:bookmarkEnd w:id="2132"/>
    </w:p>
    <w:p>
      <w:pPr>
        <w:pStyle w:val="BookText"/>
      </w:pPr>
      <w:r>
        <w:rPr>
          <w:rFonts w:ascii="IRNazanin" w:hAnsi="IRNazanin" w:eastAsia="IRNazanin" w:cs="IRNazanin"/>
          <w:lang w:bidi="fa-IR"/>
          <w:color w:val="111111"/>
          <w:sz w:val="28"/>
          <w:szCs w:val="28"/>
          <w:rtl/>
        </w:rPr>
        <w:t xml:space="preserve">فارسی،داستان،از محمد باقر کمره‌ای.ط.</w:t>
      </w:r>
    </w:p>
    <w:p>
      <w:pPr>
        <w:pStyle w:val="BookText"/>
      </w:pPr>
      <w:r>
        <w:rPr>
          <w:rFonts w:ascii="IRNazanin" w:hAnsi="IRNazanin" w:eastAsia="IRNazanin" w:cs="IRNazanin"/>
          <w:lang w:bidi="fa-IR"/>
          <w:color w:val="111111"/>
          <w:sz w:val="28"/>
          <w:szCs w:val="28"/>
          <w:rtl/>
        </w:rPr>
        <w:t xml:space="preserve">تهران،1326 ق(در فهرست کتابهای چاپی دو گنهکار تألیف محمد علی نصیری ثبت است).</w:t>
      </w:r>
    </w:p>
    <w:p>
      <w:pPr>
        <w:pStyle w:val="Heading3"/>
      </w:pPr>
      <w:bookmarkStart w:id="2133" w:name="_Toc1572"/>
      <w:r>
        <w:t>دولت بیدار</w:t>
      </w:r>
      <w:bookmarkEnd w:id="2133"/>
    </w:p>
    <w:p>
      <w:pPr>
        <w:pStyle w:val="BookText"/>
      </w:pPr>
      <w:r>
        <w:rPr>
          <w:rFonts w:ascii="IRNazanin" w:hAnsi="IRNazanin" w:eastAsia="IRNazanin" w:cs="IRNazanin"/>
          <w:lang w:bidi="fa-IR"/>
          <w:color w:val="111111"/>
          <w:sz w:val="28"/>
          <w:szCs w:val="28"/>
          <w:rtl/>
        </w:rPr>
        <w:t xml:space="preserve">فارسی،مثنوی،از مولوی مهدی بن محمد تقی شیدای اکبر آبادی(-1062 یا 1080 ق).</w:t>
      </w:r>
    </w:p>
    <w:p>
      <w:pPr>
        <w:pStyle w:val="Heading3"/>
      </w:pPr>
      <w:bookmarkStart w:id="2134" w:name="_Toc1573"/>
      <w:r>
        <w:t>دولتنامه</w:t>
      </w:r>
      <w:bookmarkEnd w:id="2134"/>
    </w:p>
    <w:p>
      <w:pPr>
        <w:pStyle w:val="BookText"/>
      </w:pPr>
      <w:r>
        <w:rPr>
          <w:rFonts w:ascii="IRNazanin" w:hAnsi="IRNazanin" w:eastAsia="IRNazanin" w:cs="IRNazanin"/>
          <w:lang w:bidi="fa-IR"/>
          <w:color w:val="111111"/>
          <w:sz w:val="28"/>
          <w:szCs w:val="28"/>
          <w:rtl/>
        </w:rPr>
        <w:t xml:space="preserve">فارسی،منظومه در جنگهای سلطان محمود، منسوب به ابو الحسن فرخی سیستانی(-429 ق).مذکور در مقدمۀ چاپی دیوان او.</w:t>
      </w:r>
    </w:p>
    <w:p>
      <w:pPr>
        <w:pStyle w:val="Heading3"/>
      </w:pPr>
      <w:bookmarkStart w:id="2135" w:name="_Toc1574"/>
      <w:r>
        <w:t>دولة الشّجرة الملعونة-دور ظلم بنی امیّة علی</w:t>
      </w:r>
      <w:bookmarkEnd w:id="2135"/>
    </w:p>
    <w:p>
      <w:pPr>
        <w:pStyle w:val="BookText"/>
      </w:pPr>
      <w:r>
        <w:rPr>
          <w:rFonts w:ascii="Amiri" w:hAnsi="Amiri" w:eastAsia="Amiri" w:cs="Amiri"/>
          <w:lang w:bidi="ar-SA"/>
          <w:color w:val="111111"/>
          <w:sz w:val="28"/>
          <w:szCs w:val="28"/>
          <w:rtl/>
        </w:rPr>
        <w:t xml:space="preserve">العلویّة</w:t>
      </w:r>
    </w:p>
    <w:p>
      <w:pPr>
        <w:pStyle w:val="BookText"/>
      </w:pPr>
      <w:r>
        <w:rPr>
          <w:rFonts w:ascii="IRNazanin" w:hAnsi="IRNazanin" w:eastAsia="IRNazanin" w:cs="IRNazanin"/>
          <w:lang w:bidi="fa-IR"/>
          <w:color w:val="111111"/>
          <w:sz w:val="28"/>
          <w:szCs w:val="28"/>
          <w:rtl/>
        </w:rPr>
        <w:t xml:space="preserve">مهدی بن صالح آل کیشوان کاظمی(-1358 ق)،ط.بغداد،1346 ق</w:t>
      </w:r>
    </w:p>
    <w:p>
      <w:pPr>
        <w:pStyle w:val="Heading3"/>
      </w:pPr>
      <w:bookmarkStart w:id="2136" w:name="_Toc1575"/>
      <w:r>
        <w:t>الدولة الفاطمیّة</w:t>
      </w:r>
      <w:bookmarkEnd w:id="2136"/>
    </w:p>
    <w:p>
      <w:pPr>
        <w:pStyle w:val="BookText"/>
      </w:pPr>
      <w:r>
        <w:rPr>
          <w:rFonts w:ascii="IRNazanin" w:hAnsi="IRNazanin" w:eastAsia="IRNazanin" w:cs="IRNazanin"/>
          <w:lang w:bidi="fa-IR"/>
          <w:color w:val="111111"/>
          <w:sz w:val="28"/>
          <w:szCs w:val="28"/>
          <w:rtl/>
        </w:rPr>
        <w:t xml:space="preserve">تاریخ فاطمیان،از سید محمد بن علی آل بحر العلوم،تالیف جلد اول:1368 ق.نسخۀ 3 مجلد آن دیده شده.</w:t>
      </w:r>
    </w:p>
    <w:p>
      <w:pPr>
        <w:pStyle w:val="Heading3"/>
      </w:pPr>
      <w:bookmarkStart w:id="2137" w:name="_Toc1576"/>
      <w:r>
        <w:t>دولة فی دولة</w:t>
      </w:r>
      <w:bookmarkEnd w:id="2137"/>
    </w:p>
    <w:p>
      <w:pPr>
        <w:pStyle w:val="BookText"/>
      </w:pPr>
      <w:r>
        <w:rPr>
          <w:rFonts w:ascii="IRNazanin" w:hAnsi="IRNazanin" w:eastAsia="IRNazanin" w:cs="IRNazanin"/>
          <w:lang w:bidi="fa-IR"/>
          <w:color w:val="111111"/>
          <w:sz w:val="28"/>
          <w:szCs w:val="28"/>
          <w:rtl/>
        </w:rPr>
        <w:t xml:space="preserve">یا شرکت نفت انگلیس در ایران،رسالۀ سیاسی، از سلسلۀ انتشارات رسائل الطلیعة در بغداد.</w:t>
      </w:r>
    </w:p>
    <w:p>
      <w:pPr>
        <w:pStyle w:val="Heading3"/>
      </w:pPr>
      <w:bookmarkStart w:id="2138" w:name="_Toc1577"/>
      <w:r>
        <w:t>دول رانی خضر خان-خضر خان دول رانی</w:t>
      </w:r>
      <w:bookmarkEnd w:id="2138"/>
    </w:p>
    <w:p>
      <w:pPr>
        <w:pStyle w:val="BookText"/>
      </w:pPr>
      <w:r>
        <w:rPr>
          <w:rFonts w:ascii="IRNazanin" w:hAnsi="IRNazanin" w:eastAsia="IRNazanin" w:cs="IRNazanin"/>
          <w:lang w:bidi="fa-IR"/>
          <w:color w:val="111111"/>
          <w:sz w:val="28"/>
          <w:szCs w:val="28"/>
          <w:rtl/>
        </w:rPr>
        <w:t xml:space="preserve">فارسی،مثنوی،از امیر خسرو دهلوی،تاریخ نظم:</w:t>
      </w:r>
    </w:p>
    <w:p>
      <w:pPr>
        <w:pStyle w:val="BookText"/>
      </w:pPr>
      <w:r>
        <w:rPr>
          <w:rFonts w:ascii="IRNazanin" w:hAnsi="IRNazanin" w:eastAsia="IRNazanin" w:cs="IRNazanin"/>
          <w:lang w:bidi="fa-IR"/>
          <w:color w:val="111111"/>
          <w:sz w:val="28"/>
          <w:szCs w:val="28"/>
          <w:rtl/>
        </w:rPr>
        <w:t xml:space="preserve">715 ق.ط.بمبئی،1336 ق.خ.آستان قدس، ش 10519(988 ق)و یک نسخه دیگر.</w:t>
      </w:r>
    </w:p>
    <w:p>
      <w:pPr>
        <w:pStyle w:val="BookText"/>
      </w:pPr>
      <w:r>
        <w:rPr>
          <w:rFonts w:ascii="IRNazanin" w:hAnsi="IRNazanin" w:eastAsia="IRNazanin" w:cs="IRNazanin"/>
          <w:lang w:bidi="fa-IR"/>
          <w:color w:val="111111"/>
          <w:sz w:val="28"/>
          <w:szCs w:val="28"/>
          <w:rtl/>
        </w:rPr>
        <w:t xml:space="preserve">-سرنامه به نام آن خداوند</w:t>
      </w:r>
    </w:p>
    <w:p>
      <w:pPr>
        <w:pStyle w:val="BookText"/>
      </w:pPr>
      <w:r>
        <w:rPr>
          <w:rFonts w:ascii="IRNazanin" w:hAnsi="IRNazanin" w:eastAsia="IRNazanin" w:cs="IRNazanin"/>
          <w:lang w:bidi="fa-IR"/>
          <w:color w:val="111111"/>
          <w:sz w:val="28"/>
          <w:szCs w:val="28"/>
          <w:rtl/>
        </w:rPr>
        <w:t xml:space="preserve">که خوبان را به دلها داده پیوند</w:t>
      </w:r>
    </w:p>
    <w:p>
      <w:pPr>
        <w:pStyle w:val="Heading3"/>
      </w:pPr>
      <w:bookmarkStart w:id="2139" w:name="_Toc1578"/>
      <w:r>
        <w:t>دومین جنگ بین المللی</w:t>
      </w:r>
      <w:bookmarkEnd w:id="2139"/>
    </w:p>
    <w:p>
      <w:pPr>
        <w:pStyle w:val="BookText"/>
      </w:pPr>
      <w:r>
        <w:rPr>
          <w:rFonts w:ascii="IRNazanin" w:hAnsi="IRNazanin" w:eastAsia="IRNazanin" w:cs="IRNazanin"/>
          <w:lang w:bidi="fa-IR"/>
          <w:color w:val="111111"/>
          <w:sz w:val="28"/>
          <w:szCs w:val="28"/>
          <w:rtl/>
        </w:rPr>
        <w:t xml:space="preserve">عزیز اللّه حاتمی،جلد اول به نام بیست سال آشوب؛دوم،اروپا در آتش؛و جلد سوم،اسرار</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9" w:name="pg14526_235587"/>
    <w:bookmarkEnd w:id="119"/>
    <w:p>
      <w:pPr>
        <w:pStyle w:val="BookText"/>
      </w:pPr>
      <w:r>
        <w:rPr>
          <w:rFonts w:ascii="IRNazanin" w:hAnsi="IRNazanin" w:eastAsia="IRNazanin" w:cs="IRNazanin"/>
          <w:lang w:bidi="fa-IR"/>
          <w:color w:val="111111"/>
          <w:sz w:val="28"/>
          <w:szCs w:val="28"/>
          <w:rtl/>
        </w:rPr>
        <w:t xml:space="preserve">پیروزی.ط.تهران،1321 ش.</w:t>
      </w:r>
    </w:p>
    <w:p>
      <w:pPr>
        <w:pStyle w:val="Heading3"/>
      </w:pPr>
      <w:bookmarkStart w:id="2140" w:name="_Toc1579"/>
      <w:r>
        <w:t>دومین سالنامۀ احصائیۀ شهر تهران</w:t>
      </w:r>
      <w:bookmarkEnd w:id="2140"/>
    </w:p>
    <w:p>
      <w:pPr>
        <w:pStyle w:val="BookText"/>
      </w:pPr>
      <w:r>
        <w:rPr>
          <w:rFonts w:ascii="IRNazanin" w:hAnsi="IRNazanin" w:eastAsia="IRNazanin" w:cs="IRNazanin"/>
          <w:lang w:bidi="fa-IR"/>
          <w:color w:val="111111"/>
          <w:sz w:val="28"/>
          <w:szCs w:val="28"/>
          <w:rtl/>
        </w:rPr>
        <w:t xml:space="preserve">فارسی.ط.تهران،1310 ش.</w:t>
      </w:r>
    </w:p>
    <w:p>
      <w:pPr>
        <w:pStyle w:val="Heading3"/>
      </w:pPr>
      <w:bookmarkStart w:id="2141" w:name="_Toc1580"/>
      <w:r>
        <w:t>دومین سفر مظفر الدین شاه-سفرنامۀ مظفر الدین</w:t>
      </w:r>
      <w:bookmarkEnd w:id="2141"/>
    </w:p>
    <w:p>
      <w:pPr>
        <w:pStyle w:val="BookText"/>
      </w:pPr>
      <w:r>
        <w:rPr>
          <w:rFonts w:ascii="IRNazanin" w:hAnsi="IRNazanin" w:eastAsia="IRNazanin" w:cs="IRNazanin"/>
          <w:lang w:bidi="fa-IR"/>
          <w:color w:val="111111"/>
          <w:sz w:val="28"/>
          <w:szCs w:val="28"/>
          <w:rtl/>
        </w:rPr>
        <w:t xml:space="preserve">شاه</w:t>
      </w:r>
    </w:p>
    <w:p>
      <w:pPr>
        <w:pStyle w:val="BookText"/>
      </w:pPr>
      <w:r>
        <w:rPr>
          <w:rFonts w:ascii="IRNazanin" w:hAnsi="IRNazanin" w:eastAsia="IRNazanin" w:cs="IRNazanin"/>
          <w:lang w:bidi="fa-IR"/>
          <w:color w:val="111111"/>
          <w:sz w:val="28"/>
          <w:szCs w:val="28"/>
          <w:rtl/>
        </w:rPr>
        <w:t xml:space="preserve">فارسی،ط.تهران،1320 ق.</w:t>
      </w:r>
    </w:p>
    <w:p>
      <w:pPr>
        <w:pStyle w:val="Heading3"/>
      </w:pPr>
      <w:bookmarkStart w:id="2142" w:name="_Toc1581"/>
      <w:r>
        <w:t>دو نامه</w:t>
      </w:r>
      <w:bookmarkEnd w:id="2142"/>
    </w:p>
    <w:p>
      <w:pPr>
        <w:pStyle w:val="BookText"/>
      </w:pPr>
      <w:r>
        <w:rPr>
          <w:rFonts w:ascii="IRNazanin" w:hAnsi="IRNazanin" w:eastAsia="IRNazanin" w:cs="IRNazanin"/>
          <w:lang w:bidi="fa-IR"/>
          <w:color w:val="111111"/>
          <w:sz w:val="28"/>
          <w:szCs w:val="28"/>
          <w:rtl/>
        </w:rPr>
        <w:t xml:space="preserve">فارسی،داستان،از ش.پرتو،ط.تهران،1329 ش.</w:t>
      </w:r>
    </w:p>
    <w:p>
      <w:pPr>
        <w:pStyle w:val="Heading3"/>
      </w:pPr>
      <w:bookmarkStart w:id="2143" w:name="_Toc1582"/>
      <w:r>
        <w:t>دو نامه</w:t>
      </w:r>
      <w:bookmarkEnd w:id="2143"/>
    </w:p>
    <w:p>
      <w:pPr>
        <w:pStyle w:val="BookText"/>
      </w:pPr>
      <w:r>
        <w:rPr>
          <w:rFonts w:ascii="IRNazanin" w:hAnsi="IRNazanin" w:eastAsia="IRNazanin" w:cs="IRNazanin"/>
          <w:lang w:bidi="fa-IR"/>
          <w:color w:val="111111"/>
          <w:sz w:val="28"/>
          <w:szCs w:val="28"/>
          <w:rtl/>
        </w:rPr>
        <w:t xml:space="preserve">فارسی،رسالۀ علماء ماوراء النّهر در رد شیعه و دولت صفویه با جواب آن.ط.در مجلۀ خرد شماره 11 سال دوم و پس از آن.خ.آستان قدس،ش 13232(با عنوان جواب نامۀ علمای ماوراء النّهر از منشی محمد خادم).</w:t>
      </w:r>
    </w:p>
    <w:p>
      <w:pPr>
        <w:pStyle w:val="Heading3"/>
      </w:pPr>
      <w:bookmarkStart w:id="2144" w:name="_Toc1583"/>
      <w:r>
        <w:t>ده باب</w:t>
      </w:r>
      <w:bookmarkEnd w:id="2144"/>
    </w:p>
    <w:p>
      <w:pPr>
        <w:pStyle w:val="BookText"/>
      </w:pPr>
      <w:r>
        <w:rPr>
          <w:rFonts w:ascii="IRNazanin" w:hAnsi="IRNazanin" w:eastAsia="IRNazanin" w:cs="IRNazanin"/>
          <w:lang w:bidi="fa-IR"/>
          <w:color w:val="111111"/>
          <w:sz w:val="28"/>
          <w:szCs w:val="28"/>
          <w:rtl/>
        </w:rPr>
        <w:t xml:space="preserve">فارسی،از کاتبی ترشیزی(-839 ق).خ.</w:t>
      </w:r>
    </w:p>
    <w:p>
      <w:pPr>
        <w:pStyle w:val="BookText"/>
      </w:pPr>
      <w:r>
        <w:rPr>
          <w:rFonts w:ascii="IRNazanin" w:hAnsi="IRNazanin" w:eastAsia="IRNazanin" w:cs="IRNazanin"/>
          <w:lang w:bidi="fa-IR"/>
          <w:color w:val="111111"/>
          <w:sz w:val="28"/>
          <w:szCs w:val="28"/>
          <w:rtl/>
        </w:rPr>
        <w:t xml:space="preserve">موجود(در کلیات شاعر).</w:t>
      </w:r>
    </w:p>
    <w:p>
      <w:pPr>
        <w:pStyle w:val="Heading3"/>
      </w:pPr>
      <w:bookmarkStart w:id="2145" w:name="_Toc1584"/>
      <w:r>
        <w:t>ده باب</w:t>
      </w:r>
      <w:bookmarkEnd w:id="2145"/>
    </w:p>
    <w:p>
      <w:pPr>
        <w:pStyle w:val="BookText"/>
      </w:pPr>
      <w:r>
        <w:rPr>
          <w:rFonts w:ascii="IRNazanin" w:hAnsi="IRNazanin" w:eastAsia="IRNazanin" w:cs="IRNazanin"/>
          <w:lang w:bidi="fa-IR"/>
          <w:color w:val="111111"/>
          <w:sz w:val="28"/>
          <w:szCs w:val="28"/>
          <w:rtl/>
        </w:rPr>
        <w:t xml:space="preserve">فارسی،مثنوی،از میرزا احمد نقیب شیرازی (-1302 ق).خ.آستان قدس و مجلس.</w:t>
      </w:r>
    </w:p>
    <w:p>
      <w:pPr>
        <w:pStyle w:val="Heading3"/>
      </w:pPr>
      <w:bookmarkStart w:id="2146" w:name="_Toc1585"/>
      <w:r>
        <w:t>ده بیت</w:t>
      </w:r>
      <w:bookmarkEnd w:id="2146"/>
    </w:p>
    <w:p>
      <w:pPr>
        <w:pStyle w:val="BookText"/>
      </w:pPr>
      <w:r>
        <w:rPr>
          <w:rFonts w:ascii="IRNazanin" w:hAnsi="IRNazanin" w:eastAsia="IRNazanin" w:cs="IRNazanin"/>
          <w:lang w:bidi="fa-IR"/>
          <w:color w:val="111111"/>
          <w:sz w:val="28"/>
          <w:szCs w:val="28"/>
          <w:rtl/>
        </w:rPr>
        <w:t xml:space="preserve">فارسی،شرح ده بیت منسوب به محیی الدین اعرابی،از صاین الدین ترکه.</w:t>
      </w:r>
    </w:p>
    <w:p>
      <w:pPr>
        <w:pStyle w:val="Heading3"/>
      </w:pPr>
      <w:bookmarkStart w:id="2147" w:name="_Toc1586"/>
      <w:r>
        <w:t>ده تمهید-تمهیدات زبدة الحقایق</w:t>
      </w:r>
      <w:bookmarkEnd w:id="2147"/>
    </w:p>
    <w:p>
      <w:pPr>
        <w:pStyle w:val="BookText"/>
      </w:pPr>
      <w:r>
        <w:rPr>
          <w:rFonts w:ascii="IRNazanin" w:hAnsi="IRNazanin" w:eastAsia="IRNazanin" w:cs="IRNazanin"/>
          <w:lang w:bidi="fa-IR"/>
          <w:color w:val="111111"/>
          <w:sz w:val="28"/>
          <w:szCs w:val="28"/>
          <w:rtl/>
        </w:rPr>
        <w:t xml:space="preserve">فارسی،عرفان،از عین القضات همدانی(-533 ق).ط.شیراز،1342 ق(در ذیل السبع المثانی).</w:t>
      </w:r>
    </w:p>
    <w:p>
      <w:pPr>
        <w:pStyle w:val="BookText"/>
      </w:pPr>
      <w:r>
        <w:rPr>
          <w:rFonts w:ascii="IRNazanin" w:hAnsi="IRNazanin" w:eastAsia="IRNazanin" w:cs="IRNazanin"/>
          <w:lang w:bidi="fa-IR"/>
          <w:color w:val="111111"/>
          <w:sz w:val="28"/>
          <w:szCs w:val="28"/>
          <w:rtl/>
        </w:rPr>
        <w:t xml:space="preserve">-الحمد للّه سبحانه و تعالی علی نعم متواصلة</w:t>
      </w:r>
    </w:p>
    <w:p>
      <w:pPr>
        <w:pStyle w:val="Heading3"/>
      </w:pPr>
      <w:bookmarkStart w:id="2148" w:name="_Toc1587"/>
      <w:r>
        <w:t>دهداری</w:t>
      </w:r>
      <w:bookmarkEnd w:id="2148"/>
    </w:p>
    <w:p>
      <w:pPr>
        <w:pStyle w:val="BookText"/>
      </w:pPr>
      <w:r>
        <w:rPr>
          <w:rFonts w:ascii="IRNazanin" w:hAnsi="IRNazanin" w:eastAsia="IRNazanin" w:cs="IRNazanin"/>
          <w:lang w:bidi="fa-IR"/>
          <w:color w:val="111111"/>
          <w:sz w:val="28"/>
          <w:szCs w:val="28"/>
          <w:rtl/>
        </w:rPr>
        <w:t xml:space="preserve">فارسی،در بازسازی روستاها و احیاء مزارع،از تقی بهرامی.ط.تهران،1334 ش.</w:t>
      </w:r>
    </w:p>
    <w:p>
      <w:pPr>
        <w:pStyle w:val="Heading3"/>
      </w:pPr>
      <w:bookmarkStart w:id="2149" w:name="_Toc1588"/>
      <w:r>
        <w:t>دهر آشوب</w:t>
      </w:r>
      <w:bookmarkEnd w:id="2149"/>
    </w:p>
    <w:p>
      <w:pPr>
        <w:pStyle w:val="BookText"/>
      </w:pPr>
      <w:r>
        <w:rPr>
          <w:rFonts w:ascii="IRNazanin" w:hAnsi="IRNazanin" w:eastAsia="IRNazanin" w:cs="IRNazanin"/>
          <w:lang w:bidi="fa-IR"/>
          <w:color w:val="111111"/>
          <w:sz w:val="28"/>
          <w:szCs w:val="28"/>
          <w:rtl/>
        </w:rPr>
        <w:t xml:space="preserve">فارسی،قصاید،از محسن فیض کاشانی (-1091 ق)،مذکور در فهرست تألیفات او.</w:t>
      </w:r>
    </w:p>
    <w:p>
      <w:pPr>
        <w:pStyle w:val="Heading3"/>
      </w:pPr>
      <w:bookmarkStart w:id="2150" w:name="_Toc1589"/>
      <w:r>
        <w:t>ده سال در زندان</w:t>
      </w:r>
      <w:bookmarkEnd w:id="2150"/>
    </w:p>
    <w:p>
      <w:pPr>
        <w:pStyle w:val="BookText"/>
      </w:pPr>
      <w:r>
        <w:rPr>
          <w:rFonts w:ascii="IRNazanin" w:hAnsi="IRNazanin" w:eastAsia="IRNazanin" w:cs="IRNazanin"/>
          <w:lang w:bidi="fa-IR"/>
          <w:color w:val="111111"/>
          <w:sz w:val="28"/>
          <w:szCs w:val="28"/>
          <w:rtl/>
        </w:rPr>
        <w:t xml:space="preserve">فارسی،از نصر اللّه شیفته،ط.تهران.</w:t>
      </w:r>
    </w:p>
    <w:p>
      <w:pPr>
        <w:pStyle w:val="Heading3"/>
      </w:pPr>
      <w:bookmarkStart w:id="2151" w:name="_Toc1590"/>
      <w:r>
        <w:t>ده فصل</w:t>
      </w:r>
      <w:bookmarkEnd w:id="2151"/>
    </w:p>
    <w:p>
      <w:pPr>
        <w:pStyle w:val="BookText"/>
      </w:pPr>
      <w:r>
        <w:rPr>
          <w:rFonts w:ascii="IRNazanin" w:hAnsi="IRNazanin" w:eastAsia="IRNazanin" w:cs="IRNazanin"/>
          <w:lang w:bidi="fa-IR"/>
          <w:color w:val="111111"/>
          <w:sz w:val="28"/>
          <w:szCs w:val="28"/>
          <w:rtl/>
        </w:rPr>
        <w:t xml:space="preserve">فارسی،مثنوی،از شرف الدین حسن رامی (-795 ق).خ.موجود.</w:t>
      </w:r>
    </w:p>
    <w:p>
      <w:pPr>
        <w:pStyle w:val="Heading3"/>
      </w:pPr>
      <w:bookmarkStart w:id="2152" w:name="_Toc1591"/>
      <w:r>
        <w:t>ده قاعده</w:t>
      </w:r>
      <w:bookmarkEnd w:id="2152"/>
    </w:p>
    <w:p>
      <w:pPr>
        <w:pStyle w:val="BookText"/>
      </w:pPr>
      <w:r>
        <w:rPr>
          <w:rFonts w:ascii="IRNazanin" w:hAnsi="IRNazanin" w:eastAsia="IRNazanin" w:cs="IRNazanin"/>
          <w:lang w:bidi="fa-IR"/>
          <w:color w:val="111111"/>
          <w:sz w:val="28"/>
          <w:szCs w:val="28"/>
          <w:rtl/>
        </w:rPr>
        <w:t xml:space="preserve">فارسی،عرفان از سید علی بن شهاب الدین همدانی(-786 ق).خ.آستان قدس،ش 9032 (1073 ق)و 2 نسخۀ دیگر.</w:t>
      </w:r>
    </w:p>
    <w:p>
      <w:pPr>
        <w:pStyle w:val="BookText"/>
      </w:pPr>
      <w:r>
        <w:rPr>
          <w:rFonts w:ascii="IRNazanin" w:hAnsi="IRNazanin" w:eastAsia="IRNazanin" w:cs="IRNazanin"/>
          <w:lang w:bidi="fa-IR"/>
          <w:color w:val="111111"/>
          <w:sz w:val="28"/>
          <w:szCs w:val="28"/>
          <w:rtl/>
        </w:rPr>
        <w:t xml:space="preserve">-حمد و ثنای نامتناهی پروردگاری را</w:t>
      </w:r>
    </w:p>
    <w:p>
      <w:pPr>
        <w:pStyle w:val="Heading3"/>
      </w:pPr>
      <w:bookmarkStart w:id="2153" w:name="_Toc1592"/>
      <w:r>
        <w:t>دهکدۀ خونین</w:t>
      </w:r>
      <w:bookmarkEnd w:id="2153"/>
    </w:p>
    <w:p>
      <w:pPr>
        <w:pStyle w:val="BookText"/>
      </w:pPr>
      <w:r>
        <w:rPr>
          <w:rFonts w:ascii="IRNazanin" w:hAnsi="IRNazanin" w:eastAsia="IRNazanin" w:cs="IRNazanin"/>
          <w:lang w:bidi="fa-IR"/>
          <w:color w:val="111111"/>
          <w:sz w:val="28"/>
          <w:szCs w:val="28"/>
          <w:rtl/>
        </w:rPr>
        <w:t xml:space="preserve">فارسی،داستان،از حسین شعشعانی.ط.تهران.</w:t>
      </w:r>
    </w:p>
    <w:p>
      <w:pPr>
        <w:pStyle w:val="Heading3"/>
      </w:pPr>
      <w:bookmarkStart w:id="2154" w:name="_Toc1593"/>
      <w:r>
        <w:t>دهکدۀ ویران</w:t>
      </w:r>
      <w:bookmarkEnd w:id="2154"/>
    </w:p>
    <w:p>
      <w:pPr>
        <w:pStyle w:val="BookText"/>
      </w:pPr>
      <w:r>
        <w:rPr>
          <w:rFonts w:ascii="IRNazanin" w:hAnsi="IRNazanin" w:eastAsia="IRNazanin" w:cs="IRNazanin"/>
          <w:lang w:bidi="fa-IR"/>
          <w:color w:val="111111"/>
          <w:sz w:val="28"/>
          <w:szCs w:val="28"/>
          <w:rtl/>
        </w:rPr>
        <w:t xml:space="preserve">فارسی،شرح حال،از مهدی شاهرودی که به خواهش آیت اللّه شهاب الدین مرعشی تالیف کرده.</w:t>
      </w:r>
    </w:p>
    <w:p>
      <w:pPr>
        <w:pStyle w:val="Heading3"/>
      </w:pPr>
      <w:bookmarkStart w:id="2155" w:name="_Toc1594"/>
      <w:r>
        <w:t>ده مجلس</w:t>
      </w:r>
      <w:bookmarkEnd w:id="2155"/>
    </w:p>
    <w:p>
      <w:pPr>
        <w:pStyle w:val="BookText"/>
      </w:pPr>
      <w:r>
        <w:rPr>
          <w:rFonts w:ascii="IRNazanin" w:hAnsi="IRNazanin" w:eastAsia="IRNazanin" w:cs="IRNazanin"/>
          <w:lang w:bidi="fa-IR"/>
          <w:color w:val="111111"/>
          <w:sz w:val="28"/>
          <w:szCs w:val="28"/>
          <w:rtl/>
        </w:rPr>
        <w:t xml:space="preserve">اردو،مراثی منظوم،ط.هند(نول کشور).</w:t>
      </w:r>
    </w:p>
    <w:p>
      <w:pPr>
        <w:pStyle w:val="Heading3"/>
      </w:pPr>
      <w:bookmarkStart w:id="2156" w:name="_Toc1595"/>
      <w:r>
        <w:t>ده مخزن</w:t>
      </w:r>
      <w:bookmarkEnd w:id="2156"/>
    </w:p>
    <w:p>
      <w:pPr>
        <w:pStyle w:val="BookText"/>
      </w:pPr>
      <w:r>
        <w:rPr>
          <w:rFonts w:ascii="IRNazanin" w:hAnsi="IRNazanin" w:eastAsia="IRNazanin" w:cs="IRNazanin"/>
          <w:lang w:bidi="fa-IR"/>
          <w:color w:val="111111"/>
          <w:sz w:val="28"/>
          <w:szCs w:val="28"/>
          <w:rtl/>
        </w:rPr>
        <w:t xml:space="preserve">اردو،مقتل.ط.لکهنو.</w:t>
      </w:r>
    </w:p>
    <w:p>
      <w:pPr>
        <w:pStyle w:val="Heading3"/>
      </w:pPr>
      <w:bookmarkStart w:id="2157" w:name="_Toc1596"/>
      <w:r>
        <w:t>دهمین رسالۀ اطلاعات پستی ایران</w:t>
      </w:r>
      <w:bookmarkEnd w:id="2157"/>
    </w:p>
    <w:p>
      <w:pPr>
        <w:pStyle w:val="BookText"/>
      </w:pPr>
      <w:r>
        <w:rPr>
          <w:rFonts w:ascii="IRNazanin" w:hAnsi="IRNazanin" w:eastAsia="IRNazanin" w:cs="IRNazanin"/>
          <w:lang w:bidi="fa-IR"/>
          <w:color w:val="111111"/>
          <w:sz w:val="28"/>
          <w:szCs w:val="28"/>
          <w:rtl/>
        </w:rPr>
        <w:t xml:space="preserve">فارسی،ط،تهران،1339 ق.</w:t>
      </w:r>
    </w:p>
    <w:p>
      <w:pPr>
        <w:pStyle w:val="Heading3"/>
      </w:pPr>
      <w:bookmarkStart w:id="2158" w:name="_Toc1597"/>
      <w:r>
        <w:t>ده نامۀ ابن عماد</w:t>
      </w:r>
      <w:bookmarkEnd w:id="2158"/>
    </w:p>
    <w:p>
      <w:pPr>
        <w:pStyle w:val="BookText"/>
      </w:pPr>
      <w:r>
        <w:rPr>
          <w:rFonts w:ascii="IRNazanin" w:hAnsi="IRNazanin" w:eastAsia="IRNazanin" w:cs="IRNazanin"/>
          <w:lang w:bidi="fa-IR"/>
          <w:color w:val="111111"/>
          <w:sz w:val="28"/>
          <w:szCs w:val="28"/>
          <w:rtl/>
        </w:rPr>
        <w:t xml:space="preserve">ابن عماد خراسانی(-800 ق).خ.موزۀ بریتانیا.</w:t>
      </w:r>
    </w:p>
    <w:p>
      <w:pPr>
        <w:pStyle w:val="BookText"/>
      </w:pPr>
      <w:r>
        <w:rPr>
          <w:rFonts w:ascii="IRNazanin" w:hAnsi="IRNazanin" w:eastAsia="IRNazanin" w:cs="IRNazanin"/>
          <w:lang w:bidi="fa-IR"/>
          <w:color w:val="111111"/>
          <w:sz w:val="28"/>
          <w:szCs w:val="28"/>
          <w:rtl/>
        </w:rPr>
        <w:t xml:space="preserve">-الحمد لخالق البرایا</w:t>
      </w:r>
    </w:p>
    <w:p>
      <w:pPr>
        <w:pStyle w:val="BookText"/>
      </w:pPr>
      <w:r>
        <w:rPr>
          <w:rFonts w:ascii="IRNazanin" w:hAnsi="IRNazanin" w:eastAsia="IRNazanin" w:cs="IRNazanin"/>
          <w:lang w:bidi="fa-IR"/>
          <w:color w:val="111111"/>
          <w:sz w:val="28"/>
          <w:szCs w:val="28"/>
          <w:rtl/>
        </w:rPr>
        <w:t xml:space="preserve">و الشکر لواهب العطایا</w:t>
      </w:r>
    </w:p>
    <w:p>
      <w:pPr>
        <w:pStyle w:val="Heading3"/>
      </w:pPr>
      <w:bookmarkStart w:id="2159" w:name="_Toc1598"/>
      <w:r>
        <w:t>ده نامۀ ابن نصوح</w:t>
      </w:r>
      <w:bookmarkEnd w:id="2159"/>
    </w:p>
    <w:p>
      <w:pPr>
        <w:pStyle w:val="BookText"/>
      </w:pPr>
      <w:r>
        <w:rPr>
          <w:rFonts w:ascii="IRNazanin" w:hAnsi="IRNazanin" w:eastAsia="IRNazanin" w:cs="IRNazanin"/>
          <w:lang w:bidi="fa-IR"/>
          <w:color w:val="111111"/>
          <w:sz w:val="28"/>
          <w:szCs w:val="28"/>
          <w:rtl/>
        </w:rPr>
        <w:t xml:space="preserve">فارسی،از ابن نصوح فارسی معاصر سلطان ابو سعید بن خدابنده(-736 ق)که به غیاث الدین محمد بن رشید الدین فضل اللّه اهدا کرده.مذکور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20" w:name="pg14526_235588"/>
    <w:bookmarkEnd w:id="120"/>
    <w:p>
      <w:pPr>
        <w:pStyle w:val="BookText"/>
      </w:pPr>
      <w:r>
        <w:rPr>
          <w:rFonts w:ascii="IRNazanin" w:hAnsi="IRNazanin" w:eastAsia="IRNazanin" w:cs="IRNazanin"/>
          <w:lang w:bidi="fa-IR"/>
          <w:color w:val="111111"/>
          <w:sz w:val="28"/>
          <w:szCs w:val="28"/>
          <w:rtl/>
        </w:rPr>
        <w:t xml:space="preserve">در تذکرۀ دولتشاه.</w:t>
      </w:r>
    </w:p>
    <w:p>
      <w:pPr>
        <w:pStyle w:val="Heading3"/>
      </w:pPr>
      <w:bookmarkStart w:id="2160" w:name="_Toc1599"/>
      <w:r>
        <w:t>ده نامۀ اوحدی-منطق العشاق</w:t>
      </w:r>
      <w:bookmarkEnd w:id="2160"/>
    </w:p>
    <w:p>
      <w:pPr>
        <w:pStyle w:val="BookText"/>
      </w:pPr>
      <w:r>
        <w:rPr>
          <w:rFonts w:ascii="IRNazanin" w:hAnsi="IRNazanin" w:eastAsia="IRNazanin" w:cs="IRNazanin"/>
          <w:lang w:bidi="fa-IR"/>
          <w:color w:val="111111"/>
          <w:sz w:val="28"/>
          <w:szCs w:val="28"/>
          <w:rtl/>
        </w:rPr>
        <w:t xml:space="preserve">فارسی،از رکن الدین اوحدی مراغی(-737 ق) که به نام خواجه ضیاء الدین یوسف بن اصیل الدین بن خواجه نصیر الدین طوسی در 706 تألیف کرده.مذکور در تذکرۀ دولتشاه.</w:t>
      </w:r>
    </w:p>
    <w:p>
      <w:pPr>
        <w:pStyle w:val="Heading3"/>
      </w:pPr>
      <w:bookmarkStart w:id="2161" w:name="_Toc1600"/>
      <w:r>
        <w:t>ده نامۀ خطائی</w:t>
      </w:r>
      <w:bookmarkEnd w:id="2161"/>
    </w:p>
    <w:p>
      <w:pPr>
        <w:pStyle w:val="BookText"/>
      </w:pPr>
      <w:r>
        <w:rPr>
          <w:rFonts w:ascii="IRNazanin" w:hAnsi="IRNazanin" w:eastAsia="IRNazanin" w:cs="IRNazanin"/>
          <w:lang w:bidi="fa-IR"/>
          <w:color w:val="111111"/>
          <w:sz w:val="28"/>
          <w:szCs w:val="28"/>
          <w:rtl/>
        </w:rPr>
        <w:t xml:space="preserve">شاه اسماعیل بن حیدر صفوی متخلص به خطائی (-930 ق).بخش دوم دیوان اوست.خ.موجود.</w:t>
      </w:r>
    </w:p>
    <w:p>
      <w:pPr>
        <w:pStyle w:val="BookText"/>
      </w:pPr>
      <w:r>
        <w:rPr>
          <w:rFonts w:ascii="IRNazanin" w:hAnsi="IRNazanin" w:eastAsia="IRNazanin" w:cs="IRNazanin"/>
          <w:lang w:bidi="fa-IR"/>
          <w:color w:val="111111"/>
          <w:sz w:val="28"/>
          <w:szCs w:val="28"/>
          <w:rtl/>
        </w:rPr>
        <w:t xml:space="preserve">-بسم اللّه فرد یزدان</w:t>
      </w:r>
    </w:p>
    <w:p>
      <w:pPr>
        <w:pStyle w:val="BookText"/>
      </w:pPr>
      <w:r>
        <w:rPr>
          <w:rFonts w:ascii="IRNazanin" w:hAnsi="IRNazanin" w:eastAsia="IRNazanin" w:cs="IRNazanin"/>
          <w:lang w:bidi="fa-IR"/>
          <w:color w:val="111111"/>
          <w:sz w:val="28"/>
          <w:szCs w:val="28"/>
          <w:rtl/>
        </w:rPr>
        <w:t xml:space="preserve">رحمن و رحیم و حیّ و سبحان</w:t>
      </w:r>
    </w:p>
    <w:p>
      <w:pPr>
        <w:pStyle w:val="Heading3"/>
      </w:pPr>
      <w:bookmarkStart w:id="2162" w:name="_Toc1601"/>
      <w:r>
        <w:t>ده نامه</w:t>
      </w:r>
      <w:bookmarkEnd w:id="2162"/>
    </w:p>
    <w:p>
      <w:pPr>
        <w:pStyle w:val="BookText"/>
      </w:pPr>
      <w:r>
        <w:rPr>
          <w:rFonts w:ascii="IRNazanin" w:hAnsi="IRNazanin" w:eastAsia="IRNazanin" w:cs="IRNazanin"/>
          <w:lang w:bidi="fa-IR"/>
          <w:color w:val="111111"/>
          <w:sz w:val="28"/>
          <w:szCs w:val="28"/>
          <w:rtl/>
        </w:rPr>
        <w:t xml:space="preserve">فارسی،مثنوی،از صاین الدین سمنانی(-754 ق).خ.ملک.</w:t>
      </w:r>
    </w:p>
    <w:p>
      <w:pPr>
        <w:pStyle w:val="Heading3"/>
      </w:pPr>
      <w:bookmarkStart w:id="2163" w:name="_Toc1602"/>
      <w:r>
        <w:t>ده نامه</w:t>
      </w:r>
      <w:bookmarkEnd w:id="2163"/>
    </w:p>
    <w:p>
      <w:pPr>
        <w:pStyle w:val="BookText"/>
      </w:pPr>
      <w:r>
        <w:rPr>
          <w:rFonts w:ascii="IRNazanin" w:hAnsi="IRNazanin" w:eastAsia="IRNazanin" w:cs="IRNazanin"/>
          <w:lang w:bidi="fa-IR"/>
          <w:color w:val="111111"/>
          <w:sz w:val="28"/>
          <w:szCs w:val="28"/>
          <w:rtl/>
        </w:rPr>
        <w:t xml:space="preserve">فارسی،مثنوی،از میرزا احمد نقیب شیرازی که ظاهرا با ده باب او یکی است.</w:t>
      </w:r>
    </w:p>
    <w:p>
      <w:pPr>
        <w:pStyle w:val="Heading3"/>
      </w:pPr>
      <w:bookmarkStart w:id="2164" w:name="_Toc1603"/>
      <w:r>
        <w:t>ده نامه</w:t>
      </w:r>
      <w:bookmarkEnd w:id="2164"/>
    </w:p>
    <w:p>
      <w:pPr>
        <w:pStyle w:val="BookText"/>
      </w:pPr>
      <w:r>
        <w:rPr>
          <w:rFonts w:ascii="IRNazanin" w:hAnsi="IRNazanin" w:eastAsia="IRNazanin" w:cs="IRNazanin"/>
          <w:lang w:bidi="fa-IR"/>
          <w:color w:val="111111"/>
          <w:sz w:val="28"/>
          <w:szCs w:val="28"/>
          <w:rtl/>
        </w:rPr>
        <w:t xml:space="preserve">فارسی،مثنوی،از محمود برسه(یا پرلاس) معاصر سلطان حسین بایقرا(مجالس النفائس، 287).</w:t>
      </w:r>
    </w:p>
    <w:p>
      <w:pPr>
        <w:pStyle w:val="Heading3"/>
      </w:pPr>
      <w:bookmarkStart w:id="2165" w:name="_Toc1604"/>
      <w:r>
        <w:t>ده نامه سیبک</w:t>
      </w:r>
      <w:bookmarkEnd w:id="2165"/>
    </w:p>
    <w:p>
      <w:pPr>
        <w:pStyle w:val="BookText"/>
      </w:pPr>
      <w:r>
        <w:rPr>
          <w:rFonts w:ascii="IRNazanin" w:hAnsi="IRNazanin" w:eastAsia="IRNazanin" w:cs="IRNazanin"/>
          <w:lang w:bidi="fa-IR"/>
          <w:color w:val="111111"/>
          <w:sz w:val="28"/>
          <w:szCs w:val="28"/>
          <w:rtl/>
        </w:rPr>
        <w:t xml:space="preserve">فارسی،از یحیی سیبک نیشابوری(-852 ق).</w:t>
      </w:r>
    </w:p>
    <w:p>
      <w:pPr>
        <w:pStyle w:val="BookText"/>
      </w:pPr>
      <w:r>
        <w:rPr>
          <w:rFonts w:ascii="IRNazanin" w:hAnsi="IRNazanin" w:eastAsia="IRNazanin" w:cs="IRNazanin"/>
          <w:lang w:bidi="fa-IR"/>
          <w:color w:val="111111"/>
          <w:sz w:val="28"/>
          <w:szCs w:val="28"/>
          <w:rtl/>
        </w:rPr>
        <w:t xml:space="preserve">مذکور در شرح حال او.</w:t>
      </w:r>
    </w:p>
    <w:p>
      <w:pPr>
        <w:pStyle w:val="Heading3"/>
      </w:pPr>
      <w:bookmarkStart w:id="2166" w:name="_Toc1605"/>
      <w:r>
        <w:t>ده نفر قزلباش</w:t>
      </w:r>
      <w:bookmarkEnd w:id="2166"/>
    </w:p>
    <w:p>
      <w:pPr>
        <w:pStyle w:val="BookText"/>
      </w:pPr>
      <w:r>
        <w:rPr>
          <w:rFonts w:ascii="IRNazanin" w:hAnsi="IRNazanin" w:eastAsia="IRNazanin" w:cs="IRNazanin"/>
          <w:lang w:bidi="fa-IR"/>
          <w:color w:val="111111"/>
          <w:sz w:val="28"/>
          <w:szCs w:val="28"/>
          <w:rtl/>
        </w:rPr>
        <w:t xml:space="preserve">فارسی،داستان،از حسین بن محمد جواد مسرور (1308 ق-).ط.تهران،مکرّر.</w:t>
      </w:r>
    </w:p>
    <w:p>
      <w:pPr>
        <w:pStyle w:val="Heading3"/>
      </w:pPr>
      <w:bookmarkStart w:id="2167" w:name="_Toc1606"/>
      <w:r>
        <w:t>الدیات،کتاب</w:t>
      </w:r>
      <w:bookmarkEnd w:id="2167"/>
    </w:p>
    <w:p>
      <w:pPr>
        <w:pStyle w:val="BookText"/>
      </w:pPr>
      <w:r>
        <w:rPr>
          <w:rFonts w:ascii="IRNazanin" w:hAnsi="IRNazanin" w:eastAsia="IRNazanin" w:cs="IRNazanin"/>
          <w:lang w:bidi="fa-IR"/>
          <w:color w:val="111111"/>
          <w:sz w:val="28"/>
          <w:szCs w:val="28"/>
          <w:rtl/>
        </w:rPr>
        <w:t xml:space="preserve">احمد بن محمد بن حسین بن حسن بن دؤل قمی (-350 ق).مذکور در رجال نجاشی.</w:t>
      </w:r>
    </w:p>
    <w:p>
      <w:pPr>
        <w:pStyle w:val="Heading3"/>
      </w:pPr>
      <w:bookmarkStart w:id="2168" w:name="_Toc1607"/>
      <w:r>
        <w:t>الدیات،رسالة</w:t>
      </w:r>
      <w:bookmarkEnd w:id="2168"/>
    </w:p>
    <w:p>
      <w:pPr>
        <w:pStyle w:val="BookText"/>
      </w:pPr>
      <w:r>
        <w:rPr>
          <w:rFonts w:ascii="IRNazanin" w:hAnsi="IRNazanin" w:eastAsia="IRNazanin" w:cs="IRNazanin"/>
          <w:lang w:bidi="fa-IR"/>
          <w:color w:val="111111"/>
          <w:sz w:val="28"/>
          <w:szCs w:val="28"/>
          <w:rtl/>
        </w:rPr>
        <w:t xml:space="preserve">فارسی،ضمن وجیزۀ علامه محمد باقر مجلسی (-1111 ق)در کتابخانۀ خوانساری نجف دیده شده و شاید این رساله هم از مجلسی باشد.</w:t>
      </w:r>
    </w:p>
    <w:p>
      <w:pPr>
        <w:pStyle w:val="BookText"/>
      </w:pPr>
      <w:r>
        <w:rPr>
          <w:rFonts w:ascii="IRNazanin" w:hAnsi="IRNazanin" w:eastAsia="IRNazanin" w:cs="IRNazanin"/>
          <w:lang w:bidi="fa-IR"/>
          <w:color w:val="111111"/>
          <w:sz w:val="28"/>
          <w:szCs w:val="28"/>
          <w:rtl/>
        </w:rPr>
        <w:t xml:space="preserve">-الحمد للّه رب العالمین و الصلاة علی اشرف الموجودات...</w:t>
      </w:r>
    </w:p>
    <w:p>
      <w:pPr>
        <w:pStyle w:val="Heading3"/>
      </w:pPr>
      <w:bookmarkStart w:id="2169" w:name="_Toc1608"/>
      <w:r>
        <w:t>الدیات،رسالة</w:t>
      </w:r>
      <w:bookmarkEnd w:id="2169"/>
    </w:p>
    <w:p>
      <w:pPr>
        <w:pStyle w:val="BookText"/>
      </w:pPr>
      <w:r>
        <w:rPr>
          <w:rFonts w:ascii="IRNazanin" w:hAnsi="IRNazanin" w:eastAsia="IRNazanin" w:cs="IRNazanin"/>
          <w:lang w:bidi="fa-IR"/>
          <w:color w:val="111111"/>
          <w:sz w:val="28"/>
          <w:szCs w:val="28"/>
          <w:rtl/>
        </w:rPr>
        <w:t xml:space="preserve">فارسی،از محمد تقی بن محمد برغانی قزوینی (-1264 ق).تالیف:1255 ق.خ.موجود.</w:t>
      </w:r>
    </w:p>
    <w:p>
      <w:pPr>
        <w:pStyle w:val="Heading3"/>
      </w:pPr>
      <w:bookmarkStart w:id="2170" w:name="_Toc1609"/>
      <w:r>
        <w:t>الدیات(المبسوط)</w:t>
      </w:r>
      <w:bookmarkEnd w:id="2170"/>
    </w:p>
    <w:p>
      <w:pPr>
        <w:pStyle w:val="BookText"/>
      </w:pPr>
      <w:r>
        <w:rPr>
          <w:rFonts w:ascii="IRNazanin" w:hAnsi="IRNazanin" w:eastAsia="IRNazanin" w:cs="IRNazanin"/>
          <w:lang w:bidi="fa-IR"/>
          <w:color w:val="111111"/>
          <w:sz w:val="28"/>
          <w:szCs w:val="28"/>
          <w:rtl/>
        </w:rPr>
        <w:t xml:space="preserve">فارسی،از محمد جعفر بن محمد ابراهیم کلباسی (-1292 ق).</w:t>
      </w:r>
    </w:p>
    <w:p>
      <w:pPr>
        <w:pStyle w:val="Heading3"/>
      </w:pPr>
      <w:bookmarkStart w:id="2171" w:name="_Toc1610"/>
      <w:r>
        <w:t>الدیات(الفارسی)</w:t>
      </w:r>
      <w:bookmarkEnd w:id="2171"/>
    </w:p>
    <w:p>
      <w:pPr>
        <w:pStyle w:val="BookText"/>
      </w:pPr>
      <w:r>
        <w:rPr>
          <w:rFonts w:ascii="IRNazanin" w:hAnsi="IRNazanin" w:eastAsia="IRNazanin" w:cs="IRNazanin"/>
          <w:lang w:bidi="fa-IR"/>
          <w:color w:val="111111"/>
          <w:sz w:val="28"/>
          <w:szCs w:val="28"/>
          <w:rtl/>
        </w:rPr>
        <w:t xml:space="preserve">جواد بن محرّم علی طارمی(-1325 ق).ط.(با رسالۀ میراث مؤلّف).</w:t>
      </w:r>
    </w:p>
    <w:p>
      <w:pPr>
        <w:pStyle w:val="Heading3"/>
      </w:pPr>
      <w:bookmarkStart w:id="2172" w:name="_Toc1611"/>
      <w:r>
        <w:t>الدیات،کتاب</w:t>
      </w:r>
      <w:bookmarkEnd w:id="2172"/>
    </w:p>
    <w:p>
      <w:pPr>
        <w:pStyle w:val="BookText"/>
      </w:pPr>
      <w:r>
        <w:rPr>
          <w:rFonts w:ascii="IRNazanin" w:hAnsi="IRNazanin" w:eastAsia="IRNazanin" w:cs="IRNazanin"/>
          <w:lang w:bidi="fa-IR"/>
          <w:color w:val="111111"/>
          <w:sz w:val="28"/>
          <w:szCs w:val="28"/>
          <w:rtl/>
        </w:rPr>
        <w:t xml:space="preserve">حکم بن سعد اسدی ناشری.مذکور در رجال نجاشی.وی این کتاب را به اشتراک برادر خویش مشعل ناشری تالیف کرده.</w:t>
      </w:r>
    </w:p>
    <w:p>
      <w:pPr>
        <w:pStyle w:val="Heading3"/>
      </w:pPr>
      <w:bookmarkStart w:id="2173" w:name="_Toc1612"/>
      <w:r>
        <w:t>الدیات،کتاب</w:t>
      </w:r>
      <w:bookmarkEnd w:id="2173"/>
    </w:p>
    <w:p>
      <w:pPr>
        <w:pStyle w:val="BookText"/>
      </w:pPr>
      <w:r>
        <w:rPr>
          <w:rFonts w:ascii="IRNazanin" w:hAnsi="IRNazanin" w:eastAsia="IRNazanin" w:cs="IRNazanin"/>
          <w:lang w:bidi="fa-IR"/>
          <w:color w:val="111111"/>
          <w:sz w:val="28"/>
          <w:szCs w:val="28"/>
          <w:rtl/>
        </w:rPr>
        <w:t xml:space="preserve">ظریف بن ناصح کوفی بغدادی.این کتاب در عناوین اصل هم ذکر شد.موجود است و به تمامی در«من لا یحضره الفقیه»،«تهذیب»و «جامع الشرایع»درج شده.خ.آستان قدس</w:t>
      </w:r>
    </w:p>
    <w:p>
      <w:pPr>
        <w:pStyle w:val="Heading3"/>
      </w:pPr>
      <w:bookmarkStart w:id="2174" w:name="_Toc1613"/>
      <w:r>
        <w:t>الدیات،کتاب</w:t>
      </w:r>
      <w:bookmarkEnd w:id="2174"/>
    </w:p>
    <w:p>
      <w:pPr>
        <w:pStyle w:val="BookText"/>
      </w:pPr>
      <w:r>
        <w:rPr>
          <w:rFonts w:ascii="IRNazanin" w:hAnsi="IRNazanin" w:eastAsia="IRNazanin" w:cs="IRNazanin"/>
          <w:lang w:bidi="fa-IR"/>
          <w:color w:val="111111"/>
          <w:sz w:val="28"/>
          <w:szCs w:val="28"/>
          <w:rtl/>
        </w:rPr>
        <w:t xml:space="preserve">عبد اللّه بن سعید بن حبان بن ابجر کتانی(-240 ق)،معاصر امام رضا علیه السّلام.مذکور در رجال نجاشی.</w:t>
      </w:r>
    </w:p>
    <w:p>
      <w:pPr>
        <w:pStyle w:val="Heading3"/>
      </w:pPr>
      <w:bookmarkStart w:id="2175" w:name="_Toc1614"/>
      <w:r>
        <w:t>الدیات،کتاب</w:t>
      </w:r>
      <w:bookmarkEnd w:id="2175"/>
    </w:p>
    <w:p>
      <w:pPr>
        <w:pStyle w:val="BookText"/>
      </w:pPr>
      <w:r>
        <w:rPr>
          <w:rFonts w:ascii="IRNazanin" w:hAnsi="IRNazanin" w:eastAsia="IRNazanin" w:cs="IRNazanin"/>
          <w:lang w:bidi="fa-IR"/>
          <w:color w:val="111111"/>
          <w:sz w:val="28"/>
          <w:szCs w:val="28"/>
          <w:rtl/>
        </w:rPr>
        <w:t xml:space="preserve">ابو الحسن علی بن رئاب کوفی،راوی از امام صادق و امام کاظم علیهما السّلام.مذکور در رجال نجاشی.</w:t>
      </w:r>
    </w:p>
    <w:p>
      <w:pPr>
        <w:pStyle w:val="Heading3"/>
      </w:pPr>
      <w:bookmarkStart w:id="2176" w:name="_Toc1615"/>
      <w:r>
        <w:t>الدیات،کتاب</w:t>
      </w:r>
      <w:bookmarkEnd w:id="2176"/>
    </w:p>
    <w:p>
      <w:pPr>
        <w:pStyle w:val="BookText"/>
      </w:pPr>
      <w:r>
        <w:rPr>
          <w:rFonts w:ascii="IRNazanin" w:hAnsi="IRNazanin" w:eastAsia="IRNazanin" w:cs="IRNazanin"/>
          <w:lang w:bidi="fa-IR"/>
          <w:color w:val="111111"/>
          <w:sz w:val="28"/>
          <w:szCs w:val="28"/>
          <w:rtl/>
        </w:rPr>
        <w:t xml:space="preserve">ابو الحسن علی بن مهزیار اهوازی وکیل امام رضا، امام جواد و امام هادی علیهم السّلام.نجاشی به 3 واسطه از ابراهیم بن مهزیار و او از مؤلف روایت کرده است.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1" w:name="pg14526_235589"/>
    <w:bookmarkEnd w:id="121"/>
    <w:p>
      <w:pPr>
        <w:pStyle w:val="Heading3"/>
      </w:pPr>
      <w:bookmarkStart w:id="2177" w:name="_Toc1616"/>
      <w:r>
        <w:t>الدیات،کتاب</w:t>
      </w:r>
      <w:bookmarkEnd w:id="2177"/>
    </w:p>
    <w:p>
      <w:pPr>
        <w:pStyle w:val="BookText"/>
      </w:pPr>
      <w:r>
        <w:rPr>
          <w:rFonts w:ascii="IRNazanin" w:hAnsi="IRNazanin" w:eastAsia="IRNazanin" w:cs="IRNazanin"/>
          <w:lang w:bidi="fa-IR"/>
          <w:color w:val="111111"/>
          <w:sz w:val="28"/>
          <w:szCs w:val="28"/>
          <w:rtl/>
        </w:rPr>
        <w:t xml:space="preserve">ابو الفضل محمد بن احمد بن ابراهیم جعفی صابونی.مذکور در رجال نجاشی.</w:t>
      </w:r>
    </w:p>
    <w:p>
      <w:pPr>
        <w:pStyle w:val="Heading3"/>
      </w:pPr>
      <w:bookmarkStart w:id="2178" w:name="_Toc1617"/>
      <w:r>
        <w:t>الدیات،کتاب</w:t>
      </w:r>
      <w:bookmarkEnd w:id="2178"/>
    </w:p>
    <w:p>
      <w:pPr>
        <w:pStyle w:val="BookText"/>
      </w:pPr>
      <w:r>
        <w:rPr>
          <w:rFonts w:ascii="IRNazanin" w:hAnsi="IRNazanin" w:eastAsia="IRNazanin" w:cs="IRNazanin"/>
          <w:lang w:bidi="fa-IR"/>
          <w:color w:val="111111"/>
          <w:sz w:val="28"/>
          <w:szCs w:val="28"/>
          <w:rtl/>
        </w:rPr>
        <w:t xml:space="preserve">ابو جعفر محمد بن اورمۀ قمّی.مذکور در رجال نجاشی.</w:t>
      </w:r>
    </w:p>
    <w:p>
      <w:pPr>
        <w:pStyle w:val="Heading3"/>
      </w:pPr>
      <w:bookmarkStart w:id="2179" w:name="_Toc1618"/>
      <w:r>
        <w:t>الدیات،کتاب</w:t>
      </w:r>
      <w:bookmarkEnd w:id="2179"/>
    </w:p>
    <w:p>
      <w:pPr>
        <w:pStyle w:val="BookText"/>
      </w:pPr>
      <w:r>
        <w:rPr>
          <w:rFonts w:ascii="IRNazanin" w:hAnsi="IRNazanin" w:eastAsia="IRNazanin" w:cs="IRNazanin"/>
          <w:lang w:bidi="fa-IR"/>
          <w:color w:val="111111"/>
          <w:sz w:val="28"/>
          <w:szCs w:val="28"/>
          <w:rtl/>
        </w:rPr>
        <w:t xml:space="preserve">ابو جعفر محمد بن حسن بن فروخ صفار(-290 ق).مذکور در رجال نجاشی.</w:t>
      </w:r>
    </w:p>
    <w:p>
      <w:pPr>
        <w:pStyle w:val="Heading3"/>
      </w:pPr>
      <w:bookmarkStart w:id="2180" w:name="_Toc1619"/>
      <w:r>
        <w:t>الدیات</w:t>
      </w:r>
      <w:bookmarkEnd w:id="2180"/>
    </w:p>
    <w:p>
      <w:pPr>
        <w:pStyle w:val="BookText"/>
      </w:pPr>
      <w:r>
        <w:rPr>
          <w:rFonts w:ascii="IRNazanin" w:hAnsi="IRNazanin" w:eastAsia="IRNazanin" w:cs="IRNazanin"/>
          <w:lang w:bidi="fa-IR"/>
          <w:color w:val="111111"/>
          <w:sz w:val="28"/>
          <w:szCs w:val="28"/>
          <w:rtl/>
        </w:rPr>
        <w:t xml:space="preserve">محمد بن سلیمان تنکابنی(-1302 ق).مذکور در«قصص العلماء»،مؤلّف.</w:t>
      </w:r>
    </w:p>
    <w:p>
      <w:pPr>
        <w:pStyle w:val="Heading3"/>
      </w:pPr>
      <w:bookmarkStart w:id="2181" w:name="_Toc1620"/>
      <w:r>
        <w:t>الدّیات،کتاب</w:t>
      </w:r>
      <w:bookmarkEnd w:id="2181"/>
    </w:p>
    <w:p>
      <w:pPr>
        <w:pStyle w:val="BookText"/>
      </w:pPr>
      <w:r>
        <w:rPr>
          <w:rFonts w:ascii="IRNazanin" w:hAnsi="IRNazanin" w:eastAsia="IRNazanin" w:cs="IRNazanin"/>
          <w:lang w:bidi="fa-IR"/>
          <w:color w:val="111111"/>
          <w:sz w:val="28"/>
          <w:szCs w:val="28"/>
          <w:rtl/>
        </w:rPr>
        <w:t xml:space="preserve">شیخ صدوق ابو جعفر محمد بن علی بن بابویه قمی(-381 ق).مذکور در رجال نجاشی.</w:t>
      </w:r>
    </w:p>
    <w:p>
      <w:pPr>
        <w:pStyle w:val="Heading3"/>
      </w:pPr>
      <w:bookmarkStart w:id="2182" w:name="_Toc1621"/>
      <w:r>
        <w:t>الدیات،کتاب</w:t>
      </w:r>
      <w:bookmarkEnd w:id="2182"/>
    </w:p>
    <w:p>
      <w:pPr>
        <w:pStyle w:val="BookText"/>
      </w:pPr>
      <w:r>
        <w:rPr>
          <w:rFonts w:ascii="IRNazanin" w:hAnsi="IRNazanin" w:eastAsia="IRNazanin" w:cs="IRNazanin"/>
          <w:lang w:bidi="fa-IR"/>
          <w:color w:val="111111"/>
          <w:sz w:val="28"/>
          <w:szCs w:val="28"/>
          <w:rtl/>
        </w:rPr>
        <w:t xml:space="preserve">ابو جعفر محمد بن علی بن محبوب اشعری قمّی.</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2183" w:name="_Toc1622"/>
      <w:r>
        <w:t>الدیات،کتاب</w:t>
      </w:r>
      <w:bookmarkEnd w:id="2183"/>
    </w:p>
    <w:p>
      <w:pPr>
        <w:pStyle w:val="BookText"/>
      </w:pPr>
      <w:r>
        <w:rPr>
          <w:rFonts w:ascii="IRNazanin" w:hAnsi="IRNazanin" w:eastAsia="IRNazanin" w:cs="IRNazanin"/>
          <w:lang w:bidi="fa-IR"/>
          <w:color w:val="111111"/>
          <w:sz w:val="28"/>
          <w:szCs w:val="28"/>
          <w:rtl/>
        </w:rPr>
        <w:t xml:space="preserve">فارسی،از سید محمد بن محمود لواسانی تهرانی معروف به عصار(-1356 ق).مذکور در فهرست تألیفات او.</w:t>
      </w:r>
    </w:p>
    <w:p>
      <w:pPr>
        <w:pStyle w:val="Heading3"/>
      </w:pPr>
      <w:bookmarkStart w:id="2184" w:name="_Toc1623"/>
      <w:r>
        <w:t>الدیات،کتاب</w:t>
      </w:r>
      <w:bookmarkEnd w:id="2184"/>
    </w:p>
    <w:p>
      <w:pPr>
        <w:pStyle w:val="BookText"/>
      </w:pPr>
      <w:r>
        <w:rPr>
          <w:rFonts w:ascii="IRNazanin" w:hAnsi="IRNazanin" w:eastAsia="IRNazanin" w:cs="IRNazanin"/>
          <w:lang w:bidi="fa-IR"/>
          <w:color w:val="111111"/>
          <w:sz w:val="28"/>
          <w:szCs w:val="28"/>
          <w:rtl/>
        </w:rPr>
        <w:t xml:space="preserve">ابو النضر محمد بن مسعود سلمی عیاشی سمرقندی.مذکور در رجال نجاشی.</w:t>
      </w:r>
    </w:p>
    <w:p>
      <w:pPr>
        <w:pStyle w:val="Heading3"/>
      </w:pPr>
      <w:bookmarkStart w:id="2185" w:name="_Toc1624"/>
      <w:r>
        <w:t>الدیات،کتاب</w:t>
      </w:r>
      <w:bookmarkEnd w:id="2185"/>
    </w:p>
    <w:p>
      <w:pPr>
        <w:pStyle w:val="BookText"/>
      </w:pPr>
      <w:r>
        <w:rPr>
          <w:rFonts w:ascii="IRNazanin" w:hAnsi="IRNazanin" w:eastAsia="IRNazanin" w:cs="IRNazanin"/>
          <w:lang w:bidi="fa-IR"/>
          <w:color w:val="111111"/>
          <w:sz w:val="28"/>
          <w:szCs w:val="28"/>
          <w:rtl/>
        </w:rPr>
        <w:t xml:space="preserve">مشعل بن سعد ناشری.به اتفاق برادر خویش حکم بن سعد تالیف کرده و پیشتر یاد شد.</w:t>
      </w:r>
    </w:p>
    <w:p>
      <w:pPr>
        <w:pStyle w:val="Heading3"/>
      </w:pPr>
      <w:bookmarkStart w:id="2186" w:name="_Toc1625"/>
      <w:r>
        <w:t>الدیات،کتاب</w:t>
      </w:r>
      <w:bookmarkEnd w:id="2186"/>
    </w:p>
    <w:p>
      <w:pPr>
        <w:pStyle w:val="BookText"/>
      </w:pPr>
      <w:r>
        <w:rPr>
          <w:rFonts w:ascii="IRNazanin" w:hAnsi="IRNazanin" w:eastAsia="IRNazanin" w:cs="IRNazanin"/>
          <w:lang w:bidi="fa-IR"/>
          <w:color w:val="111111"/>
          <w:sz w:val="28"/>
          <w:szCs w:val="28"/>
          <w:rtl/>
        </w:rPr>
        <w:t xml:space="preserve">معاویة بن حکیم بن معاویة بن عمار دهنی.</w:t>
      </w:r>
    </w:p>
    <w:p>
      <w:pPr>
        <w:pStyle w:val="BookText"/>
      </w:pPr>
      <w:r>
        <w:rPr>
          <w:rFonts w:ascii="IRNazanin" w:hAnsi="IRNazanin" w:eastAsia="IRNazanin" w:cs="IRNazanin"/>
          <w:lang w:bidi="fa-IR"/>
          <w:color w:val="111111"/>
          <w:sz w:val="28"/>
          <w:szCs w:val="28"/>
          <w:rtl/>
        </w:rPr>
        <w:t xml:space="preserve">نجاشی با اسناد از او روایت می‌کند.</w:t>
      </w:r>
    </w:p>
    <w:p>
      <w:pPr>
        <w:pStyle w:val="Heading3"/>
      </w:pPr>
      <w:bookmarkStart w:id="2187" w:name="_Toc1626"/>
      <w:r>
        <w:t>الدّیات،کتاب</w:t>
      </w:r>
      <w:bookmarkEnd w:id="2187"/>
    </w:p>
    <w:p>
      <w:pPr>
        <w:pStyle w:val="BookText"/>
      </w:pPr>
      <w:r>
        <w:rPr>
          <w:rFonts w:ascii="IRNazanin" w:hAnsi="IRNazanin" w:eastAsia="IRNazanin" w:cs="IRNazanin"/>
          <w:lang w:bidi="fa-IR"/>
          <w:color w:val="111111"/>
          <w:sz w:val="28"/>
          <w:szCs w:val="28"/>
          <w:rtl/>
        </w:rPr>
        <w:t xml:space="preserve">ابو عبد اللّه موسی بن قاسم بجلی.مذکور در رجال نجاشی.</w:t>
      </w:r>
    </w:p>
    <w:p>
      <w:pPr>
        <w:pStyle w:val="Heading3"/>
      </w:pPr>
      <w:bookmarkStart w:id="2188" w:name="_Toc1627"/>
      <w:r>
        <w:t>الدّیات،منظومة فی</w:t>
      </w:r>
      <w:bookmarkEnd w:id="2188"/>
    </w:p>
    <w:p>
      <w:pPr>
        <w:pStyle w:val="BookText"/>
      </w:pPr>
      <w:r>
        <w:rPr>
          <w:rFonts w:ascii="IRNazanin" w:hAnsi="IRNazanin" w:eastAsia="IRNazanin" w:cs="IRNazanin"/>
          <w:lang w:bidi="fa-IR"/>
          <w:color w:val="111111"/>
          <w:sz w:val="28"/>
          <w:szCs w:val="28"/>
          <w:rtl/>
        </w:rPr>
        <w:t xml:space="preserve">آقا احمد بن مصطفی خوینی قزوینی(-1307 ق).خ.موجود.</w:t>
      </w:r>
    </w:p>
    <w:p>
      <w:pPr>
        <w:pStyle w:val="Heading3"/>
      </w:pPr>
      <w:bookmarkStart w:id="2189" w:name="_Toc1628"/>
      <w:r>
        <w:t>الدّیارات</w:t>
      </w:r>
      <w:bookmarkEnd w:id="2189"/>
    </w:p>
    <w:p>
      <w:pPr>
        <w:pStyle w:val="BookText"/>
      </w:pPr>
      <w:r>
        <w:rPr>
          <w:rFonts w:ascii="IRNazanin" w:hAnsi="IRNazanin" w:eastAsia="IRNazanin" w:cs="IRNazanin"/>
          <w:lang w:bidi="fa-IR"/>
          <w:color w:val="111111"/>
          <w:sz w:val="28"/>
          <w:szCs w:val="28"/>
          <w:rtl/>
        </w:rPr>
        <w:t xml:space="preserve">ابو الفرج علی بن حسین اصفهانی(-356 ق).</w:t>
      </w:r>
    </w:p>
    <w:p>
      <w:pPr>
        <w:pStyle w:val="BookText"/>
      </w:pPr>
      <w:r>
        <w:rPr>
          <w:rFonts w:ascii="IRNazanin" w:hAnsi="IRNazanin" w:eastAsia="IRNazanin" w:cs="IRNazanin"/>
          <w:lang w:bidi="fa-IR"/>
          <w:color w:val="111111"/>
          <w:sz w:val="28"/>
          <w:szCs w:val="28"/>
          <w:rtl/>
        </w:rPr>
        <w:t xml:space="preserve">صاحب اغانی.مذکور در«تاریخ بغداد».</w:t>
      </w:r>
    </w:p>
    <w:p>
      <w:pPr>
        <w:pStyle w:val="Heading3"/>
      </w:pPr>
      <w:bookmarkStart w:id="2190" w:name="_Toc1629"/>
      <w:r>
        <w:t>الدیباج(فی جامع کتاب سیبویه)</w:t>
      </w:r>
      <w:bookmarkEnd w:id="2190"/>
    </w:p>
    <w:p>
      <w:pPr>
        <w:pStyle w:val="BookText"/>
      </w:pPr>
      <w:r>
        <w:rPr>
          <w:rFonts w:ascii="IRNazanin" w:hAnsi="IRNazanin" w:eastAsia="IRNazanin" w:cs="IRNazanin"/>
          <w:lang w:bidi="fa-IR"/>
          <w:color w:val="111111"/>
          <w:sz w:val="28"/>
          <w:szCs w:val="28"/>
          <w:rtl/>
        </w:rPr>
        <w:t xml:space="preserve">ابو عثمان بکر بن محمد مازنی(-248 ق).در «بغیة الوعاة»به همین نام آمده،ولی در فهرست ابن ندیم،الدیباج علی خلل من کتاب ابی عبیده آمده است.</w:t>
      </w:r>
    </w:p>
    <w:p>
      <w:pPr>
        <w:pStyle w:val="Heading3"/>
      </w:pPr>
      <w:bookmarkStart w:id="2191" w:name="_Toc1630"/>
      <w:r>
        <w:t>الدیباج(فی ابانة اغلاط الزجاج)</w:t>
      </w:r>
      <w:bookmarkEnd w:id="2191"/>
    </w:p>
    <w:p>
      <w:pPr>
        <w:pStyle w:val="BookText"/>
      </w:pPr>
      <w:r>
        <w:rPr>
          <w:rFonts w:ascii="IRNazanin" w:hAnsi="IRNazanin" w:eastAsia="IRNazanin" w:cs="IRNazanin"/>
          <w:lang w:bidi="fa-IR"/>
          <w:color w:val="111111"/>
          <w:sz w:val="28"/>
          <w:szCs w:val="28"/>
          <w:rtl/>
        </w:rPr>
        <w:t xml:space="preserve">علی بن ابی طالب حزین(-1181 ق).مذکور در «نجوم السماء».</w:t>
      </w:r>
    </w:p>
    <w:p>
      <w:pPr>
        <w:pStyle w:val="Heading3"/>
      </w:pPr>
      <w:bookmarkStart w:id="2192" w:name="_Toc1631"/>
      <w:r>
        <w:t>الدیباج</w:t>
      </w:r>
      <w:bookmarkEnd w:id="2192"/>
    </w:p>
    <w:p>
      <w:pPr>
        <w:pStyle w:val="BookText"/>
      </w:pPr>
      <w:r>
        <w:rPr>
          <w:rFonts w:ascii="IRNazanin" w:hAnsi="IRNazanin" w:eastAsia="IRNazanin" w:cs="IRNazanin"/>
          <w:lang w:bidi="fa-IR"/>
          <w:color w:val="111111"/>
          <w:sz w:val="28"/>
          <w:szCs w:val="28"/>
          <w:rtl/>
        </w:rPr>
        <w:t xml:space="preserve">ابو موسی عیسی بن مهران،مذکور در رجال نجاشی.</w:t>
      </w:r>
    </w:p>
    <w:p>
      <w:pPr>
        <w:pStyle w:val="Heading3"/>
      </w:pPr>
      <w:bookmarkStart w:id="2193" w:name="_Toc1632"/>
      <w:r>
        <w:t>الدیباج(مجموع مسائل متفرقة من الشافعی و ابی ثور</w:t>
      </w:r>
      <w:bookmarkEnd w:id="2193"/>
    </w:p>
    <w:p>
      <w:pPr>
        <w:pStyle w:val="BookText"/>
      </w:pPr>
      <w:r>
        <w:rPr>
          <w:rFonts w:ascii="IRNazanin" w:hAnsi="IRNazanin" w:eastAsia="IRNazanin" w:cs="IRNazanin"/>
          <w:lang w:bidi="fa-IR"/>
          <w:color w:val="111111"/>
          <w:sz w:val="28"/>
          <w:szCs w:val="28"/>
          <w:rtl/>
        </w:rPr>
        <w:t xml:space="preserve">و الاصفهانی)</w:t>
      </w:r>
    </w:p>
    <w:p>
      <w:pPr>
        <w:pStyle w:val="BookText"/>
      </w:pPr>
      <w:r>
        <w:rPr>
          <w:rFonts w:ascii="IRNazanin" w:hAnsi="IRNazanin" w:eastAsia="IRNazanin" w:cs="IRNazanin"/>
          <w:lang w:bidi="fa-IR"/>
          <w:color w:val="111111"/>
          <w:sz w:val="28"/>
          <w:szCs w:val="28"/>
          <w:rtl/>
        </w:rPr>
        <w:t xml:space="preserve">فضل بن شاذان بن خلیل نیشابوری.جامع:علی بن محمد بن قتیبه شاگرد مؤلف.مذکور در فهرست شیخ طوسی.</w:t>
      </w:r>
    </w:p>
    <w:p>
      <w:pPr>
        <w:pStyle w:val="Heading3"/>
      </w:pPr>
      <w:bookmarkStart w:id="2194" w:name="_Toc1633"/>
      <w:r>
        <w:t>الدیباج(فی اخبار الشعراء)</w:t>
      </w:r>
      <w:bookmarkEnd w:id="2194"/>
    </w:p>
    <w:p>
      <w:pPr>
        <w:pStyle w:val="BookText"/>
      </w:pPr>
      <w:r>
        <w:rPr>
          <w:rFonts w:ascii="IRNazanin" w:hAnsi="IRNazanin" w:eastAsia="IRNazanin" w:cs="IRNazanin"/>
          <w:lang w:bidi="fa-IR"/>
          <w:color w:val="111111"/>
          <w:sz w:val="28"/>
          <w:szCs w:val="28"/>
          <w:rtl/>
        </w:rPr>
        <w:t xml:space="preserve">ابو المنذر هشام بن محمد بن سائب کلبی(-205 ق).مذکور در فهرست ابن ندیم.</w:t>
      </w:r>
    </w:p>
    <w:p>
      <w:pPr>
        <w:pStyle w:val="Heading3"/>
      </w:pPr>
      <w:bookmarkStart w:id="2195" w:name="_Toc1634"/>
      <w:r>
        <w:t>الدیباج المضیی(فی شرح نهج البلاغة للرّضی)</w:t>
      </w:r>
      <w:bookmarkEnd w:id="2195"/>
    </w:p>
    <w:p>
      <w:pPr>
        <w:pStyle w:val="BookText"/>
      </w:pPr>
      <w:r>
        <w:rPr>
          <w:rFonts w:ascii="IRNazanin" w:hAnsi="IRNazanin" w:eastAsia="IRNazanin" w:cs="IRNazanin"/>
          <w:lang w:bidi="fa-IR"/>
          <w:color w:val="111111"/>
          <w:sz w:val="28"/>
          <w:szCs w:val="28"/>
          <w:rtl/>
        </w:rPr>
        <w:t xml:space="preserve">المؤیّد باللّه حمزة بن علی علوی ادریسی یمنی (-749 ق)از ائمّۀ زیدیه.مذکور در«یواقیت السیر».</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2" w:name="pg14526_235590"/>
    <w:bookmarkEnd w:id="122"/>
    <w:p>
      <w:pPr>
        <w:pStyle w:val="Heading3"/>
      </w:pPr>
      <w:bookmarkStart w:id="2196" w:name="_Toc1635"/>
      <w:r>
        <w:t>الدیباج و الحریر(و النور من الزهر المنیر)</w:t>
      </w:r>
      <w:bookmarkEnd w:id="2196"/>
    </w:p>
    <w:p>
      <w:pPr>
        <w:pStyle w:val="BookText"/>
      </w:pPr>
      <w:r>
        <w:rPr>
          <w:rFonts w:ascii="IRNazanin" w:hAnsi="IRNazanin" w:eastAsia="IRNazanin" w:cs="IRNazanin"/>
          <w:lang w:bidi="fa-IR"/>
          <w:color w:val="111111"/>
          <w:sz w:val="28"/>
          <w:szCs w:val="28"/>
          <w:rtl/>
        </w:rPr>
        <w:t xml:space="preserve">فقه زیدیّه،نسخۀ آن در جامع مرجان بغداد دیده شده.</w:t>
      </w:r>
    </w:p>
    <w:p>
      <w:pPr>
        <w:pStyle w:val="Heading3"/>
      </w:pPr>
      <w:bookmarkStart w:id="2197" w:name="_Toc1636"/>
      <w:r>
        <w:t>دیباچۀ جمال و کمال</w:t>
      </w:r>
      <w:bookmarkEnd w:id="2197"/>
    </w:p>
    <w:p>
      <w:pPr>
        <w:pStyle w:val="BookText"/>
      </w:pPr>
      <w:r>
        <w:rPr>
          <w:rFonts w:ascii="IRNazanin" w:hAnsi="IRNazanin" w:eastAsia="IRNazanin" w:cs="IRNazanin"/>
          <w:lang w:bidi="fa-IR"/>
          <w:color w:val="111111"/>
          <w:sz w:val="28"/>
          <w:szCs w:val="28"/>
          <w:rtl/>
        </w:rPr>
        <w:t xml:space="preserve">فارسی،از نظام الدین محمود حسینی معروف به شاه داعی نیشابوری(-870 ق یا 867 ق).</w:t>
      </w:r>
    </w:p>
    <w:p>
      <w:pPr>
        <w:pStyle w:val="BookText"/>
      </w:pPr>
      <w:r>
        <w:rPr>
          <w:rFonts w:ascii="IRNazanin" w:hAnsi="IRNazanin" w:eastAsia="IRNazanin" w:cs="IRNazanin"/>
          <w:lang w:bidi="fa-IR"/>
          <w:color w:val="111111"/>
          <w:sz w:val="28"/>
          <w:szCs w:val="28"/>
          <w:rtl/>
        </w:rPr>
        <w:t xml:space="preserve">مذکور در«ایضاح المکنون».</w:t>
      </w:r>
    </w:p>
    <w:p>
      <w:pPr>
        <w:pStyle w:val="Heading3"/>
      </w:pPr>
      <w:bookmarkStart w:id="2198" w:name="_Toc1637"/>
      <w:r>
        <w:t>دیباچۀ اخلاق</w:t>
      </w:r>
      <w:bookmarkEnd w:id="2198"/>
    </w:p>
    <w:p>
      <w:pPr>
        <w:pStyle w:val="BookText"/>
      </w:pPr>
      <w:r>
        <w:rPr>
          <w:rFonts w:ascii="IRNazanin" w:hAnsi="IRNazanin" w:eastAsia="IRNazanin" w:cs="IRNazanin"/>
          <w:lang w:bidi="fa-IR"/>
          <w:color w:val="111111"/>
          <w:sz w:val="28"/>
          <w:szCs w:val="28"/>
          <w:rtl/>
        </w:rPr>
        <w:t xml:space="preserve">فارسی،از میرزا علی بن حسن کاتب الخاقان.</w:t>
      </w:r>
    </w:p>
    <w:p>
      <w:pPr>
        <w:pStyle w:val="BookText"/>
      </w:pPr>
      <w:r>
        <w:rPr>
          <w:rFonts w:ascii="IRNazanin" w:hAnsi="IRNazanin" w:eastAsia="IRNazanin" w:cs="IRNazanin"/>
          <w:lang w:bidi="fa-IR"/>
          <w:color w:val="111111"/>
          <w:sz w:val="28"/>
          <w:szCs w:val="28"/>
          <w:rtl/>
        </w:rPr>
        <w:t xml:space="preserve">مقالۀ اول از«سه مقالۀ مخصوص»اوست،ط.</w:t>
      </w:r>
    </w:p>
    <w:p>
      <w:pPr>
        <w:pStyle w:val="BookText"/>
      </w:pPr>
      <w:r>
        <w:rPr>
          <w:rFonts w:ascii="IRNazanin" w:hAnsi="IRNazanin" w:eastAsia="IRNazanin" w:cs="IRNazanin"/>
          <w:lang w:bidi="fa-IR"/>
          <w:color w:val="111111"/>
          <w:sz w:val="28"/>
          <w:szCs w:val="28"/>
          <w:rtl/>
        </w:rPr>
        <w:t xml:space="preserve">تهران،1365 ق.(در طبع اشتباها نام آن دریچۀ اخلاق یاد شده که آن نام مقالۀ دوم است).</w:t>
      </w:r>
    </w:p>
    <w:p>
      <w:pPr>
        <w:pStyle w:val="Heading3"/>
      </w:pPr>
      <w:bookmarkStart w:id="2199" w:name="_Toc1638"/>
      <w:r>
        <w:t>دیباچۀ خوان خلیل---</w:t>
      </w:r>
      <w:bookmarkEnd w:id="2199"/>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3" w:name="pg14526_235591"/>
    <w:bookmarkEnd w:id="123"/>
    <w:p>
      <w:pPr>
        <w:pStyle w:val="Heading3"/>
      </w:pPr>
      <w:bookmarkStart w:id="2200" w:name="_Toc1639"/>
      <w:r>
        <w:t>دیرین شناسی</w:t>
      </w:r>
      <w:bookmarkEnd w:id="2200"/>
    </w:p>
    <w:p>
      <w:pPr>
        <w:pStyle w:val="BookText"/>
      </w:pPr>
      <w:r>
        <w:rPr>
          <w:rFonts w:ascii="IRNazanin" w:hAnsi="IRNazanin" w:eastAsia="IRNazanin" w:cs="IRNazanin"/>
          <w:lang w:bidi="fa-IR"/>
          <w:color w:val="111111"/>
          <w:sz w:val="28"/>
          <w:szCs w:val="28"/>
          <w:rtl/>
        </w:rPr>
        <w:t xml:space="preserve">فارسی،از غلام علی شیخ نیا،ط.تهران،1319 ش.</w:t>
      </w:r>
    </w:p>
    <w:p>
      <w:pPr>
        <w:pStyle w:val="Heading3"/>
      </w:pPr>
      <w:bookmarkStart w:id="2201" w:name="_Toc1640"/>
      <w:r>
        <w:t>دیرینه-فرهنگ قدیم</w:t>
      </w:r>
      <w:bookmarkEnd w:id="2201"/>
    </w:p>
    <w:p>
      <w:pPr>
        <w:pStyle w:val="BookText"/>
      </w:pPr>
      <w:r>
        <w:rPr>
          <w:rFonts w:ascii="IRNazanin" w:hAnsi="IRNazanin" w:eastAsia="IRNazanin" w:cs="IRNazanin"/>
          <w:lang w:bidi="fa-IR"/>
          <w:color w:val="111111"/>
          <w:sz w:val="28"/>
          <w:szCs w:val="28"/>
          <w:rtl/>
        </w:rPr>
        <w:t xml:space="preserve">فارسی،از هندو شاه بن سنجر بن عبد اللّه نخجوانی،که به نام غیاث الدین محمد رشیدی (-736 ق)تألیف کرده.مذکور در«کشف الظنون».</w:t>
      </w:r>
    </w:p>
    <w:p>
      <w:pPr>
        <w:pStyle w:val="Heading3"/>
      </w:pPr>
      <w:bookmarkStart w:id="2202" w:name="_Toc1641"/>
      <w:r>
        <w:t>دیکسیونر---</w:t>
      </w:r>
      <w:bookmarkEnd w:id="2202"/>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4" w:name="pg14526_235592"/>
    <w:bookmarkEnd w:id="124"/>
    <w:p>
      <w:pPr>
        <w:pStyle w:val="BookText"/>
      </w:pPr>
      <w:r>
        <w:rPr>
          <w:rFonts w:ascii="IRNazanin" w:hAnsi="IRNazanin" w:eastAsia="IRNazanin" w:cs="IRNazanin"/>
          <w:lang w:bidi="fa-IR"/>
          <w:color w:val="111111"/>
          <w:sz w:val="28"/>
          <w:szCs w:val="28"/>
          <w:rtl/>
        </w:rPr>
        <w:t xml:space="preserve">ق).خ.موجود.</w:t>
      </w:r>
    </w:p>
    <w:p>
      <w:pPr>
        <w:pStyle w:val="Heading3"/>
      </w:pPr>
      <w:bookmarkStart w:id="2203" w:name="_Toc1642"/>
      <w:r>
        <w:t>الدین و الاسلام(یا الدعوة الاسلامیّة)</w:t>
      </w:r>
      <w:bookmarkEnd w:id="2203"/>
    </w:p>
    <w:p>
      <w:pPr>
        <w:pStyle w:val="BookText"/>
      </w:pPr>
      <w:r>
        <w:rPr>
          <w:rFonts w:ascii="IRNazanin" w:hAnsi="IRNazanin" w:eastAsia="IRNazanin" w:cs="IRNazanin"/>
          <w:lang w:bidi="fa-IR"/>
          <w:color w:val="111111"/>
          <w:sz w:val="28"/>
          <w:szCs w:val="28"/>
          <w:rtl/>
        </w:rPr>
        <w:t xml:space="preserve">محمد حسین بن علی بن محمد رضا آل کاشف الغطاء.ط.صیدا،1330-1331 و مکرّر.(در 2 جزء).</w:t>
      </w:r>
    </w:p>
    <w:p>
      <w:pPr>
        <w:pStyle w:val="Heading3"/>
      </w:pPr>
      <w:bookmarkStart w:id="2204" w:name="_Toc1643"/>
      <w:r>
        <w:t>دین و تمدّن</w:t>
      </w:r>
      <w:bookmarkEnd w:id="2204"/>
    </w:p>
    <w:p>
      <w:pPr>
        <w:pStyle w:val="BookText"/>
      </w:pPr>
      <w:r>
        <w:rPr>
          <w:rFonts w:ascii="IRNazanin" w:hAnsi="IRNazanin" w:eastAsia="IRNazanin" w:cs="IRNazanin"/>
          <w:lang w:bidi="fa-IR"/>
          <w:color w:val="111111"/>
          <w:sz w:val="28"/>
          <w:szCs w:val="28"/>
          <w:rtl/>
        </w:rPr>
        <w:t xml:space="preserve">گجراتی،از محمد حسن بن ابی القاسم کاشی (1303 ق-).</w:t>
      </w:r>
    </w:p>
    <w:p>
      <w:pPr>
        <w:pStyle w:val="Heading3"/>
      </w:pPr>
      <w:bookmarkStart w:id="2205" w:name="_Toc1644"/>
      <w:r>
        <w:t>دین و تمدن(یا اسلام و فلسفه)</w:t>
      </w:r>
      <w:bookmarkEnd w:id="2205"/>
    </w:p>
    <w:p>
      <w:pPr>
        <w:pStyle w:val="BookText"/>
      </w:pPr>
      <w:r>
        <w:rPr>
          <w:rFonts w:ascii="IRNazanin" w:hAnsi="IRNazanin" w:eastAsia="IRNazanin" w:cs="IRNazanin"/>
          <w:lang w:bidi="fa-IR"/>
          <w:color w:val="111111"/>
          <w:sz w:val="28"/>
          <w:szCs w:val="28"/>
          <w:rtl/>
        </w:rPr>
        <w:t xml:space="preserve">فارسی،از سید مفید ملجائی خلخالی هروی (معاصر).ط.رشت،1304 ش.</w:t>
      </w:r>
    </w:p>
    <w:p>
      <w:pPr>
        <w:pStyle w:val="Heading3"/>
      </w:pPr>
      <w:bookmarkStart w:id="2206" w:name="_Toc1645"/>
      <w:r>
        <w:t>الدین و الحواله و الحمالة</w:t>
      </w:r>
      <w:bookmarkEnd w:id="2206"/>
    </w:p>
    <w:p>
      <w:pPr>
        <w:pStyle w:val="BookText"/>
      </w:pPr>
      <w:r>
        <w:rPr>
          <w:rFonts w:ascii="IRNazanin" w:hAnsi="IRNazanin" w:eastAsia="IRNazanin" w:cs="IRNazanin"/>
          <w:lang w:bidi="fa-IR"/>
          <w:color w:val="111111"/>
          <w:sz w:val="28"/>
          <w:szCs w:val="28"/>
          <w:rtl/>
        </w:rPr>
        <w:t xml:space="preserve">ابو النضر محمد بن مسعود عیاشی.مذکور در رجال نجاشی.</w:t>
      </w:r>
    </w:p>
    <w:p>
      <w:pPr>
        <w:pStyle w:val="Heading3"/>
      </w:pPr>
      <w:bookmarkStart w:id="2207" w:name="_Toc1646"/>
      <w:r>
        <w:t>الدین و الرجعة</w:t>
      </w:r>
      <w:bookmarkEnd w:id="2207"/>
    </w:p>
    <w:p>
      <w:pPr>
        <w:pStyle w:val="BookText"/>
      </w:pPr>
      <w:r>
        <w:rPr>
          <w:rFonts w:ascii="IRNazanin" w:hAnsi="IRNazanin" w:eastAsia="IRNazanin" w:cs="IRNazanin"/>
          <w:lang w:bidi="fa-IR"/>
          <w:color w:val="111111"/>
          <w:sz w:val="28"/>
          <w:szCs w:val="28"/>
          <w:rtl/>
        </w:rPr>
        <w:t xml:space="preserve">در رد«الاسلام و الرجعة»،از شیخ حسن بن حسین سردرودی(1306 ق-).</w:t>
      </w:r>
    </w:p>
    <w:p>
      <w:pPr>
        <w:pStyle w:val="Heading3"/>
      </w:pPr>
      <w:bookmarkStart w:id="2208" w:name="_Toc1647"/>
      <w:r>
        <w:t>الدین و الحیاة</w:t>
      </w:r>
      <w:bookmarkEnd w:id="2208"/>
    </w:p>
    <w:p>
      <w:pPr>
        <w:pStyle w:val="BookText"/>
      </w:pPr>
      <w:r>
        <w:rPr>
          <w:rFonts w:ascii="IRNazanin" w:hAnsi="IRNazanin" w:eastAsia="IRNazanin" w:cs="IRNazanin"/>
          <w:lang w:bidi="fa-IR"/>
          <w:color w:val="111111"/>
          <w:sz w:val="28"/>
          <w:szCs w:val="28"/>
          <w:rtl/>
        </w:rPr>
        <w:t xml:space="preserve">فارسی،مجلۀ اخلاقی،ادبی و دینی،به مدیریت علی مقدس،تاریخ انتشار شمارۀ اول:رمضان 1346،در تبریز.</w:t>
      </w:r>
    </w:p>
    <w:p>
      <w:pPr>
        <w:pStyle w:val="Heading3"/>
      </w:pPr>
      <w:bookmarkStart w:id="2209" w:name="_Toc1648"/>
      <w:r>
        <w:t>دین و دانش</w:t>
      </w:r>
      <w:bookmarkEnd w:id="2209"/>
    </w:p>
    <w:p>
      <w:pPr>
        <w:pStyle w:val="BookText"/>
      </w:pPr>
      <w:r>
        <w:rPr>
          <w:rFonts w:ascii="IRNazanin" w:hAnsi="IRNazanin" w:eastAsia="IRNazanin" w:cs="IRNazanin"/>
          <w:lang w:bidi="fa-IR"/>
          <w:color w:val="111111"/>
          <w:sz w:val="28"/>
          <w:szCs w:val="28"/>
          <w:rtl/>
        </w:rPr>
        <w:t xml:space="preserve">فارسی،از انتشارات جریدۀ ستارۀ غرب.ط.</w:t>
      </w:r>
    </w:p>
    <w:p>
      <w:pPr>
        <w:pStyle w:val="BookText"/>
      </w:pPr>
      <w:r>
        <w:rPr>
          <w:rFonts w:ascii="IRNazanin" w:hAnsi="IRNazanin" w:eastAsia="IRNazanin" w:cs="IRNazanin"/>
          <w:lang w:bidi="fa-IR"/>
          <w:color w:val="111111"/>
          <w:sz w:val="28"/>
          <w:szCs w:val="28"/>
          <w:rtl/>
        </w:rPr>
        <w:t xml:space="preserve">تهران.</w:t>
      </w:r>
    </w:p>
    <w:p>
      <w:pPr>
        <w:pStyle w:val="Heading3"/>
      </w:pPr>
      <w:bookmarkStart w:id="2210" w:name="_Toc1649"/>
      <w:r>
        <w:t>دین و شؤون</w:t>
      </w:r>
      <w:bookmarkEnd w:id="2210"/>
    </w:p>
    <w:p>
      <w:pPr>
        <w:pStyle w:val="BookText"/>
      </w:pPr>
      <w:r>
        <w:rPr>
          <w:rFonts w:ascii="IRNazanin" w:hAnsi="IRNazanin" w:eastAsia="IRNazanin" w:cs="IRNazanin"/>
          <w:lang w:bidi="fa-IR"/>
          <w:color w:val="111111"/>
          <w:sz w:val="28"/>
          <w:szCs w:val="28"/>
          <w:rtl/>
        </w:rPr>
        <w:t xml:space="preserve">فارسی،از اسد اللّه مامقانی(معاصر).ط.</w:t>
      </w:r>
    </w:p>
    <w:p>
      <w:pPr>
        <w:pStyle w:val="BookText"/>
      </w:pPr>
      <w:r>
        <w:rPr>
          <w:rFonts w:ascii="IRNazanin" w:hAnsi="IRNazanin" w:eastAsia="IRNazanin" w:cs="IRNazanin"/>
          <w:lang w:bidi="fa-IR"/>
          <w:color w:val="111111"/>
          <w:sz w:val="28"/>
          <w:szCs w:val="28"/>
          <w:rtl/>
        </w:rPr>
        <w:t xml:space="preserve">استانبول،1334 ق.</w:t>
      </w:r>
    </w:p>
    <w:p>
      <w:pPr>
        <w:pStyle w:val="Heading3"/>
      </w:pPr>
      <w:bookmarkStart w:id="2211" w:name="_Toc1650"/>
      <w:r>
        <w:t>الدین و فرائضه</w:t>
      </w:r>
      <w:bookmarkEnd w:id="2211"/>
    </w:p>
    <w:p>
      <w:pPr>
        <w:pStyle w:val="BookText"/>
      </w:pPr>
      <w:r>
        <w:rPr>
          <w:rFonts w:ascii="IRNazanin" w:hAnsi="IRNazanin" w:eastAsia="IRNazanin" w:cs="IRNazanin"/>
          <w:lang w:bidi="fa-IR"/>
          <w:color w:val="111111"/>
          <w:sz w:val="28"/>
          <w:szCs w:val="28"/>
          <w:rtl/>
        </w:rPr>
        <w:t xml:space="preserve">عبد اللّه بن محمد واعظ بلوی.مذکور در فهرست ابن ندیم.</w:t>
      </w:r>
    </w:p>
    <w:p>
      <w:pPr>
        <w:pStyle w:val="Heading3"/>
      </w:pPr>
      <w:bookmarkStart w:id="2212" w:name="_Toc1651"/>
      <w:r>
        <w:t>الدین و الفلاح</w:t>
      </w:r>
      <w:bookmarkEnd w:id="2212"/>
    </w:p>
    <w:p>
      <w:pPr>
        <w:pStyle w:val="BookText"/>
      </w:pPr>
      <w:r>
        <w:rPr>
          <w:rFonts w:ascii="IRNazanin" w:hAnsi="IRNazanin" w:eastAsia="IRNazanin" w:cs="IRNazanin"/>
          <w:lang w:bidi="fa-IR"/>
          <w:color w:val="111111"/>
          <w:sz w:val="28"/>
          <w:szCs w:val="28"/>
          <w:rtl/>
        </w:rPr>
        <w:t xml:space="preserve">مهدی صحین بن علی ساعدی(1296 ق-)، تالیف:1351 ق در 3 جزء.خ.موجود.</w:t>
      </w:r>
    </w:p>
    <w:p>
      <w:pPr>
        <w:pStyle w:val="BookText"/>
      </w:pPr>
      <w:r>
        <w:rPr>
          <w:rFonts w:ascii="Amiri" w:hAnsi="Amiri" w:eastAsia="Amiri" w:cs="Amiri"/>
          <w:lang w:bidi="ar-SA"/>
          <w:color w:val="111111"/>
          <w:sz w:val="28"/>
          <w:szCs w:val="28"/>
          <w:rtl/>
        </w:rPr>
        <w:t xml:space="preserve">-الحمد للّه الّذی اختصّ بالازلیّة و القدم...</w:t>
      </w:r>
    </w:p>
    <w:p>
      <w:pPr>
        <w:pStyle w:val="Heading3"/>
      </w:pPr>
      <w:bookmarkStart w:id="2213" w:name="_Toc1652"/>
      <w:r>
        <w:t>الدین و الکؤن</w:t>
      </w:r>
      <w:bookmarkEnd w:id="2213"/>
    </w:p>
    <w:p>
      <w:pPr>
        <w:pStyle w:val="BookText"/>
      </w:pPr>
      <w:r>
        <w:rPr>
          <w:rFonts w:ascii="IRNazanin" w:hAnsi="IRNazanin" w:eastAsia="IRNazanin" w:cs="IRNazanin"/>
          <w:lang w:bidi="fa-IR"/>
          <w:color w:val="111111"/>
          <w:sz w:val="28"/>
          <w:szCs w:val="28"/>
          <w:rtl/>
        </w:rPr>
        <w:t xml:space="preserve">اردو،از کرامت حسین بن سراج حسین کنتوری (-ح 1336 ق).مذکور در«تجلیات».</w:t>
      </w:r>
    </w:p>
    <w:p>
      <w:pPr>
        <w:pStyle w:val="Heading3"/>
      </w:pPr>
      <w:bookmarkStart w:id="2214" w:name="_Toc1653"/>
      <w:r>
        <w:t>الدین و مسائله</w:t>
      </w:r>
      <w:bookmarkEnd w:id="2214"/>
    </w:p>
    <w:p>
      <w:pPr>
        <w:pStyle w:val="BookText"/>
      </w:pPr>
      <w:r>
        <w:rPr>
          <w:rFonts w:ascii="IRNazanin" w:hAnsi="IRNazanin" w:eastAsia="IRNazanin" w:cs="IRNazanin"/>
          <w:lang w:bidi="fa-IR"/>
          <w:color w:val="111111"/>
          <w:sz w:val="28"/>
          <w:szCs w:val="28"/>
          <w:rtl/>
        </w:rPr>
        <w:t xml:space="preserve">داود بن حسن بحرانی.مذکور در«لؤلؤة البحرین» و اجازۀ سماهیجی.</w:t>
      </w:r>
    </w:p>
    <w:p>
      <w:pPr>
        <w:pStyle w:val="Heading3"/>
      </w:pPr>
      <w:bookmarkStart w:id="2215" w:name="_Toc1654"/>
      <w:r>
        <w:t>الدین و الوقوف و الصدقات</w:t>
      </w:r>
      <w:bookmarkEnd w:id="2215"/>
    </w:p>
    <w:p>
      <w:pPr>
        <w:pStyle w:val="BookText"/>
      </w:pPr>
      <w:r>
        <w:rPr>
          <w:rFonts w:ascii="IRNazanin" w:hAnsi="IRNazanin" w:eastAsia="IRNazanin" w:cs="IRNazanin"/>
          <w:lang w:bidi="fa-IR"/>
          <w:color w:val="111111"/>
          <w:sz w:val="28"/>
          <w:szCs w:val="28"/>
          <w:rtl/>
        </w:rPr>
        <w:t xml:space="preserve">فقه استدلالی،ناشناخته،خ.حسینیۀ کاشف الغطاء،بخط نور الدین بن امین الدین طریحی در 1201 ق.</w:t>
      </w:r>
    </w:p>
    <w:p>
      <w:pPr>
        <w:pStyle w:val="Heading3"/>
      </w:pPr>
      <w:bookmarkStart w:id="2216" w:name="_Toc1655"/>
      <w:r>
        <w:t>دینیّات</w:t>
      </w:r>
      <w:bookmarkEnd w:id="2216"/>
    </w:p>
    <w:p>
      <w:pPr>
        <w:pStyle w:val="BookText"/>
      </w:pPr>
      <w:r>
        <w:rPr>
          <w:rFonts w:ascii="IRNazanin" w:hAnsi="IRNazanin" w:eastAsia="IRNazanin" w:cs="IRNazanin"/>
          <w:lang w:bidi="fa-IR"/>
          <w:color w:val="111111"/>
          <w:sz w:val="28"/>
          <w:szCs w:val="28"/>
          <w:rtl/>
        </w:rPr>
        <w:t xml:space="preserve">گجراتی،اصول و فروع دین،از غلام علی بن اسماعیل بهاونگری(معاصر).مذکور در فهرست تألیفات او.</w:t>
      </w:r>
    </w:p>
    <w:p>
      <w:pPr>
        <w:pStyle w:val="Heading3"/>
      </w:pPr>
      <w:bookmarkStart w:id="2217" w:name="_Toc1656"/>
      <w:r>
        <w:t>دینیّات</w:t>
      </w:r>
      <w:bookmarkEnd w:id="2217"/>
    </w:p>
    <w:p>
      <w:pPr>
        <w:pStyle w:val="BookText"/>
      </w:pPr>
      <w:r>
        <w:rPr>
          <w:rFonts w:ascii="IRNazanin" w:hAnsi="IRNazanin" w:eastAsia="IRNazanin" w:cs="IRNazanin"/>
          <w:lang w:bidi="fa-IR"/>
          <w:color w:val="111111"/>
          <w:sz w:val="28"/>
          <w:szCs w:val="28"/>
          <w:rtl/>
        </w:rPr>
        <w:t xml:space="preserve">اردو،در 3 حصّه،از حافظ قربانعلی هندی.</w:t>
      </w:r>
    </w:p>
    <w:p>
      <w:pPr>
        <w:pStyle w:val="Heading3"/>
      </w:pPr>
      <w:bookmarkStart w:id="2218" w:name="_Toc1657"/>
      <w:r>
        <w:t>دیوانه</w:t>
      </w:r>
      <w:bookmarkEnd w:id="2218"/>
    </w:p>
    <w:p>
      <w:pPr>
        <w:pStyle w:val="BookText"/>
      </w:pPr>
      <w:r>
        <w:rPr>
          <w:rFonts w:ascii="IRNazanin" w:hAnsi="IRNazanin" w:eastAsia="IRNazanin" w:cs="IRNazanin"/>
          <w:lang w:bidi="fa-IR"/>
          <w:color w:val="111111"/>
          <w:sz w:val="28"/>
          <w:szCs w:val="28"/>
          <w:rtl/>
        </w:rPr>
        <w:t xml:space="preserve">فارسی،داستان،از سید حسین کبیر.ط.رشت.</w:t>
      </w:r>
    </w:p>
    <w:p>
      <w:pPr>
        <w:pStyle w:val="Heading3"/>
      </w:pPr>
      <w:bookmarkStart w:id="2219" w:name="_Toc1658"/>
      <w:r>
        <w:t>دیوانه</w:t>
      </w:r>
      <w:bookmarkEnd w:id="2219"/>
    </w:p>
    <w:p>
      <w:pPr>
        <w:pStyle w:val="BookText"/>
      </w:pPr>
      <w:r>
        <w:rPr>
          <w:rFonts w:ascii="IRNazanin" w:hAnsi="IRNazanin" w:eastAsia="IRNazanin" w:cs="IRNazanin"/>
          <w:lang w:bidi="fa-IR"/>
          <w:color w:val="111111"/>
          <w:sz w:val="28"/>
          <w:szCs w:val="28"/>
          <w:rtl/>
        </w:rPr>
        <w:t xml:space="preserve">فارسی،داستان،از ابو تراب شایگان.ط.</w:t>
      </w:r>
    </w:p>
    <w:p>
      <w:pPr>
        <w:pStyle w:val="Heading3"/>
      </w:pPr>
      <w:bookmarkStart w:id="2220" w:name="_Toc1659"/>
      <w:r>
        <w:t>دیو خشمگین</w:t>
      </w:r>
      <w:bookmarkEnd w:id="2220"/>
    </w:p>
    <w:p>
      <w:pPr>
        <w:pStyle w:val="BookText"/>
      </w:pPr>
      <w:r>
        <w:rPr>
          <w:rFonts w:ascii="IRNazanin" w:hAnsi="IRNazanin" w:eastAsia="IRNazanin" w:cs="IRNazanin"/>
          <w:lang w:bidi="fa-IR"/>
          <w:color w:val="111111"/>
          <w:sz w:val="28"/>
          <w:szCs w:val="28"/>
          <w:rtl/>
        </w:rPr>
        <w:t xml:space="preserve">فارسی،داستان،از جاهید،ترجمۀ ع.باقرزاده.</w:t>
      </w:r>
    </w:p>
    <w:p>
      <w:pPr>
        <w:pStyle w:val="BookText"/>
      </w:pPr>
      <w:r>
        <w:rPr>
          <w:rFonts w:ascii="IRNazanin" w:hAnsi="IRNazanin" w:eastAsia="IRNazanin" w:cs="IRNazanin"/>
          <w:lang w:bidi="fa-IR"/>
          <w:color w:val="111111"/>
          <w:sz w:val="28"/>
          <w:szCs w:val="28"/>
          <w:rtl/>
        </w:rPr>
        <w:t xml:space="preserve">ط.تهران.</w:t>
      </w:r>
    </w:p>
    <w:p>
      <w:pPr>
        <w:pStyle w:val="Heading3"/>
      </w:pPr>
      <w:bookmarkStart w:id="2221" w:name="_Toc1660"/>
      <w:r>
        <w:t>دیو خودخواه</w:t>
      </w:r>
      <w:bookmarkEnd w:id="2221"/>
    </w:p>
    <w:p>
      <w:pPr>
        <w:pStyle w:val="BookText"/>
      </w:pPr>
      <w:r>
        <w:rPr>
          <w:rFonts w:ascii="IRNazanin" w:hAnsi="IRNazanin" w:eastAsia="IRNazanin" w:cs="IRNazanin"/>
          <w:lang w:bidi="fa-IR"/>
          <w:color w:val="111111"/>
          <w:sz w:val="28"/>
          <w:szCs w:val="28"/>
          <w:rtl/>
        </w:rPr>
        <w:t xml:space="preserve">فارسی،از اسکاروایلد،ترجمۀ فریدون صدری.</w:t>
      </w:r>
    </w:p>
    <w:p>
      <w:pPr>
        <w:pStyle w:val="BookText"/>
      </w:pPr>
      <w:r>
        <w:rPr>
          <w:rFonts w:ascii="IRNazanin" w:hAnsi="IRNazanin" w:eastAsia="IRNazanin" w:cs="IRNazanin"/>
          <w:lang w:bidi="fa-IR"/>
          <w:color w:val="111111"/>
          <w:sz w:val="28"/>
          <w:szCs w:val="28"/>
          <w:rtl/>
        </w:rPr>
        <w:t xml:space="preserve">ط.</w:t>
      </w:r>
    </w:p>
    <w:p>
      <w:pPr>
        <w:pStyle w:val="Heading3"/>
      </w:pPr>
      <w:bookmarkStart w:id="2222" w:name="_Toc1661"/>
      <w:r>
        <w:t>دیو و شیاطین در ادبیات ایران</w:t>
      </w:r>
      <w:bookmarkEnd w:id="2222"/>
    </w:p>
    <w:p>
      <w:pPr>
        <w:pStyle w:val="BookText"/>
      </w:pPr>
      <w:r>
        <w:rPr>
          <w:rFonts w:ascii="IRNazanin" w:hAnsi="IRNazanin" w:eastAsia="IRNazanin" w:cs="IRNazanin"/>
          <w:lang w:bidi="fa-IR"/>
          <w:color w:val="111111"/>
          <w:sz w:val="28"/>
          <w:szCs w:val="28"/>
          <w:rtl/>
        </w:rPr>
        <w:t xml:space="preserve">فارسی.ط.</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5" w:name="pg14526_235593"/>
    <w:bookmarkEnd w:id="125"/>
    <w:p>
      <w:pPr>
        <w:pStyle w:val="Heading3"/>
      </w:pPr>
      <w:bookmarkStart w:id="2223" w:name="_Toc1662"/>
      <w:r>
        <w:t>دیو و پری نامه</w:t>
      </w:r>
      <w:bookmarkEnd w:id="2223"/>
    </w:p>
    <w:p>
      <w:pPr>
        <w:pStyle w:val="BookText"/>
      </w:pPr>
      <w:r>
        <w:rPr>
          <w:rFonts w:ascii="IRNazanin" w:hAnsi="IRNazanin" w:eastAsia="IRNazanin" w:cs="IRNazanin"/>
          <w:lang w:bidi="fa-IR"/>
          <w:color w:val="111111"/>
          <w:sz w:val="28"/>
          <w:szCs w:val="28"/>
          <w:rtl/>
        </w:rPr>
        <w:t xml:space="preserve">فارسی،ناشناخته.خ.روضاتی اصفهان.</w:t>
      </w:r>
    </w:p>
    <w:p>
      <w:pPr>
        <w:pStyle w:val="BookText"/>
      </w:pPr>
      <w:r>
        <w:rPr>
          <w:rFonts w:ascii="IRNazanin" w:hAnsi="IRNazanin" w:eastAsia="IRNazanin" w:cs="IRNazanin"/>
          <w:lang w:bidi="fa-IR"/>
          <w:color w:val="111111"/>
          <w:sz w:val="28"/>
          <w:szCs w:val="28"/>
          <w:rtl/>
        </w:rPr>
        <w:t xml:space="preserve">-یا عبد الرّحمان پادشاه جنّان و دیوان و پریان...</w:t>
      </w:r>
    </w:p>
    <w:p>
      <w:pPr>
        <w:pStyle w:val="Heading3"/>
      </w:pPr>
      <w:bookmarkStart w:id="2224" w:name="_Toc1663"/>
      <w:r>
        <w:t>دیوانها</w:t>
      </w:r>
      <w:bookmarkEnd w:id="2224"/>
    </w:p>
    <w:p>
      <w:pPr>
        <w:pStyle w:val="Heading3"/>
      </w:pPr>
      <w:bookmarkStart w:id="2225" w:name="_Toc1664"/>
      <w:r>
        <w:t>خلاصۀ مقدّمه شادروان صاحب«الذریعه»بر مجلّد نهم این کتاب در مورد دیوانها</w:t>
      </w:r>
      <w:bookmarkEnd w:id="2225"/>
    </w:p>
    <w:p>
      <w:pPr>
        <w:pStyle w:val="BookText"/>
      </w:pPr>
      <w:r>
        <w:rPr>
          <w:rFonts w:ascii="IRNazanin" w:hAnsi="IRNazanin" w:eastAsia="IRNazanin" w:cs="IRNazanin"/>
          <w:lang w:bidi="fa-IR"/>
          <w:color w:val="111111"/>
          <w:sz w:val="28"/>
          <w:szCs w:val="28"/>
          <w:rtl/>
        </w:rPr>
        <w:t xml:space="preserve">پیداست که شعر«اثر»ی است از شاعر،و آوردن«دیوان»های شاعران در شمار تألیفات و مصنّفات به جا و لازم است.</w:t>
      </w:r>
    </w:p>
    <w:p>
      <w:pPr>
        <w:pStyle w:val="BookText"/>
      </w:pPr>
      <w:r>
        <w:rPr>
          <w:rFonts w:ascii="IRNazanin" w:hAnsi="IRNazanin" w:eastAsia="IRNazanin" w:cs="IRNazanin"/>
          <w:lang w:bidi="fa-IR"/>
          <w:color w:val="111111"/>
          <w:sz w:val="28"/>
          <w:szCs w:val="28"/>
          <w:rtl/>
        </w:rPr>
        <w:t xml:space="preserve">در«الذریعه»نخست،اشعار مدوّن،زیر عنوان«دیوان»در حرف«دال»و اشعار نامدوّن زیر عنوان «شعر»،در حرف«شین»جای داده شده بود.سپس دیدیم که جداسازی اشعار نامدوّن از مدوّن کاری دشوار است و کمتر شاعری است که از شعر او مجموعه‌ای-هرچند مختصر-ترتیب نشده باشد.پس جمع این 2 بخش را در یک جا و در ذیل دیوانها-با اشارۀ اجمالی به قطعیّت وجود دیوان یا نامعلوم بودن آن-بسزاتر دیدیم.یعنی اگر وجود دیوان شاعری قطعا معلوم نبوده،با آوردن عبارت(او شعره-یا شعر او)در عنوان پس از نام شاعر به این موضوع اشاره شده است.</w:t>
      </w:r>
    </w:p>
    <w:p>
      <w:pPr>
        <w:pStyle w:val="BookText"/>
      </w:pPr>
      <w:r>
        <w:rPr>
          <w:rFonts w:ascii="IRNazanin" w:hAnsi="IRNazanin" w:eastAsia="IRNazanin" w:cs="IRNazanin"/>
          <w:lang w:bidi="fa-IR"/>
          <w:color w:val="111111"/>
          <w:sz w:val="28"/>
          <w:szCs w:val="28"/>
          <w:rtl/>
        </w:rPr>
        <w:t xml:space="preserve">دیوان آئینۀ مشروطه-دیوان مهندسی</w:t>
      </w:r>
    </w:p>
    <w:p>
      <w:pPr>
        <w:pStyle w:val="Heading3"/>
      </w:pPr>
      <w:bookmarkStart w:id="2226" w:name="_Toc1665"/>
      <w:r>
        <w:t>دیوان آبانی تهرانی</w:t>
      </w:r>
      <w:bookmarkEnd w:id="2226"/>
    </w:p>
    <w:p>
      <w:pPr>
        <w:pStyle w:val="BookText"/>
      </w:pPr>
      <w:r>
        <w:rPr>
          <w:rFonts w:ascii="IRNazanin" w:hAnsi="IRNazanin" w:eastAsia="IRNazanin" w:cs="IRNazanin"/>
          <w:lang w:bidi="fa-IR"/>
          <w:color w:val="111111"/>
          <w:sz w:val="28"/>
          <w:szCs w:val="28"/>
          <w:rtl/>
        </w:rPr>
        <w:t xml:space="preserve">فارسی،از نصر اللّه آبانی تهرانی عطار،معاصر مؤلف مجمع الفصحاء(62/2).</w:t>
      </w:r>
    </w:p>
    <w:p>
      <w:pPr>
        <w:pStyle w:val="Heading3"/>
      </w:pPr>
      <w:bookmarkStart w:id="2227" w:name="_Toc1666"/>
      <w:r>
        <w:t>دیوان آتش</w:t>
      </w:r>
      <w:bookmarkEnd w:id="2227"/>
    </w:p>
    <w:p>
      <w:pPr>
        <w:pStyle w:val="BookText"/>
      </w:pPr>
      <w:r>
        <w:rPr>
          <w:rFonts w:ascii="IRNazanin" w:hAnsi="IRNazanin" w:eastAsia="IRNazanin" w:cs="IRNazanin"/>
          <w:lang w:bidi="fa-IR"/>
          <w:color w:val="111111"/>
          <w:sz w:val="28"/>
          <w:szCs w:val="28"/>
          <w:rtl/>
        </w:rPr>
        <w:t xml:space="preserve">فارسی،از آتش اصفهانی نائب الصداره اصفهان،حلّی الاصل،ساکن فریدن،معاصر مؤلف مجمع الفصحاء(64/2).</w:t>
      </w:r>
    </w:p>
    <w:p>
      <w:pPr>
        <w:pStyle w:val="Heading3"/>
      </w:pPr>
      <w:bookmarkStart w:id="2228" w:name="_Toc1667"/>
      <w:r>
        <w:t>دیوان آتش</w:t>
      </w:r>
      <w:bookmarkEnd w:id="2228"/>
    </w:p>
    <w:p>
      <w:pPr>
        <w:pStyle w:val="BookText"/>
      </w:pPr>
      <w:r>
        <w:rPr>
          <w:rFonts w:ascii="IRNazanin" w:hAnsi="IRNazanin" w:eastAsia="IRNazanin" w:cs="IRNazanin"/>
          <w:lang w:bidi="fa-IR"/>
          <w:color w:val="111111"/>
          <w:sz w:val="28"/>
          <w:szCs w:val="28"/>
          <w:rtl/>
        </w:rPr>
        <w:t xml:space="preserve">فارسی،از حسن آتش اصفهانی(-1349 ق)ط اصفهان،1321 و 1336 ش</w:t>
      </w:r>
    </w:p>
    <w:p>
      <w:pPr>
        <w:pStyle w:val="Heading3"/>
      </w:pPr>
      <w:bookmarkStart w:id="2229" w:name="_Toc1668"/>
      <w:r>
        <w:t>دیوان آتش</w:t>
      </w:r>
      <w:bookmarkEnd w:id="2229"/>
    </w:p>
    <w:p>
      <w:pPr>
        <w:pStyle w:val="BookText"/>
      </w:pPr>
      <w:r>
        <w:rPr>
          <w:rFonts w:ascii="IRNazanin" w:hAnsi="IRNazanin" w:eastAsia="IRNazanin" w:cs="IRNazanin"/>
          <w:lang w:bidi="fa-IR"/>
          <w:color w:val="111111"/>
          <w:sz w:val="28"/>
          <w:szCs w:val="28"/>
          <w:rtl/>
        </w:rPr>
        <w:t xml:space="preserve">اردو،از میر حیدر علی آتش لکهنوی.ط.مذکور در«مشاهیر علماء الهند».</w:t>
      </w:r>
    </w:p>
    <w:p>
      <w:pPr>
        <w:pStyle w:val="Heading3"/>
      </w:pPr>
      <w:bookmarkStart w:id="2230" w:name="_Toc1669"/>
      <w:r>
        <w:t>دیوان آتشپاره---</w:t>
      </w:r>
      <w:bookmarkEnd w:id="2230"/>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6" w:name="pg14526_235594"/>
    <w:bookmarkEnd w:id="126"/>
    <w:p>
      <w:pPr>
        <w:pStyle w:val="Heading3"/>
      </w:pPr>
      <w:bookmarkStart w:id="2231" w:name="_Toc1670"/>
      <w:r>
        <w:t>دیوان آثار(یا شعر او)</w:t>
      </w:r>
      <w:bookmarkEnd w:id="2231"/>
    </w:p>
    <w:p>
      <w:pPr>
        <w:pStyle w:val="BookText"/>
      </w:pPr>
      <w:r>
        <w:rPr>
          <w:rFonts w:ascii="IRNazanin" w:hAnsi="IRNazanin" w:eastAsia="IRNazanin" w:cs="IRNazanin"/>
          <w:lang w:bidi="fa-IR"/>
          <w:color w:val="111111"/>
          <w:sz w:val="28"/>
          <w:szCs w:val="28"/>
          <w:rtl/>
        </w:rPr>
        <w:t xml:space="preserve">فارسی،از ملا آثار از اجزای دفترخانۀ سلطان بخارا که مغضوب واقع شد و از طریق اصفهان و شیراز به هند رفت(تذکرۀ نصرآبادی،434).</w:t>
      </w:r>
    </w:p>
    <w:p>
      <w:pPr>
        <w:pStyle w:val="Heading3"/>
      </w:pPr>
      <w:bookmarkStart w:id="2232" w:name="_Toc1671"/>
      <w:r>
        <w:t>دیوان آثار(یا شعر او)</w:t>
      </w:r>
      <w:bookmarkEnd w:id="2232"/>
    </w:p>
    <w:p>
      <w:pPr>
        <w:pStyle w:val="BookText"/>
      </w:pPr>
      <w:r>
        <w:rPr>
          <w:rFonts w:ascii="IRNazanin" w:hAnsi="IRNazanin" w:eastAsia="IRNazanin" w:cs="IRNazanin"/>
          <w:lang w:bidi="fa-IR"/>
          <w:color w:val="111111"/>
          <w:sz w:val="28"/>
          <w:szCs w:val="28"/>
          <w:rtl/>
        </w:rPr>
        <w:t xml:space="preserve">فارسی،از محمد شفیع بن علی عسکر(سدۀ 14 ق)شاعر غزلسرا و خطاط نسخ‌نویس(آثار عجم،249).</w:t>
      </w:r>
    </w:p>
    <w:p>
      <w:pPr>
        <w:pStyle w:val="Heading3"/>
      </w:pPr>
      <w:bookmarkStart w:id="2233" w:name="_Toc1672"/>
      <w:r>
        <w:t>دیوان آجری یزدی(یا شعر او)</w:t>
      </w:r>
      <w:bookmarkEnd w:id="2233"/>
    </w:p>
    <w:p>
      <w:pPr>
        <w:pStyle w:val="BookText"/>
      </w:pPr>
      <w:r>
        <w:rPr>
          <w:rFonts w:ascii="IRNazanin" w:hAnsi="IRNazanin" w:eastAsia="IRNazanin" w:cs="IRNazanin"/>
          <w:lang w:bidi="fa-IR"/>
          <w:color w:val="111111"/>
          <w:sz w:val="28"/>
          <w:szCs w:val="28"/>
          <w:rtl/>
        </w:rPr>
        <w:t xml:space="preserve">فارسی،از میر محمد حسینی آجری،زنده در 1047 ق(تاریخ یزد،269).</w:t>
      </w:r>
    </w:p>
    <w:p>
      <w:pPr>
        <w:pStyle w:val="Heading3"/>
      </w:pPr>
      <w:bookmarkStart w:id="2234" w:name="_Toc1673"/>
      <w:r>
        <w:t>دیوان آخوندزاده(یا شعر او)</w:t>
      </w:r>
      <w:bookmarkEnd w:id="2234"/>
    </w:p>
    <w:p>
      <w:pPr>
        <w:pStyle w:val="BookText"/>
      </w:pPr>
      <w:r>
        <w:rPr>
          <w:rFonts w:ascii="IRNazanin" w:hAnsi="IRNazanin" w:eastAsia="IRNazanin" w:cs="IRNazanin"/>
          <w:lang w:bidi="fa-IR"/>
          <w:color w:val="111111"/>
          <w:sz w:val="28"/>
          <w:szCs w:val="28"/>
          <w:rtl/>
        </w:rPr>
        <w:t xml:space="preserve">فارسی؟،از فتحعلی بن محمد تقی آخوندزاده (ح 1227 ق-)(دانشمندان آذربایجان،2)</w:t>
      </w:r>
    </w:p>
    <w:p>
      <w:pPr>
        <w:pStyle w:val="Heading3"/>
      </w:pPr>
      <w:bookmarkStart w:id="2235" w:name="_Toc1674"/>
      <w:r>
        <w:t>دیوان آدمی یزدی(یا شعر او)</w:t>
      </w:r>
      <w:bookmarkEnd w:id="2235"/>
    </w:p>
    <w:p>
      <w:pPr>
        <w:pStyle w:val="BookText"/>
      </w:pPr>
      <w:r>
        <w:rPr>
          <w:rFonts w:ascii="IRNazanin" w:hAnsi="IRNazanin" w:eastAsia="IRNazanin" w:cs="IRNazanin"/>
          <w:lang w:bidi="fa-IR"/>
          <w:color w:val="111111"/>
          <w:sz w:val="28"/>
          <w:szCs w:val="28"/>
          <w:rtl/>
        </w:rPr>
        <w:t xml:space="preserve">فارسی،از آدمی یزدی معاصر غیاث الدین نقشینه که با او مناظراتی داشته.مذکور در عرفات العشافین(خطی).</w:t>
      </w:r>
    </w:p>
    <w:p>
      <w:pPr>
        <w:pStyle w:val="Heading3"/>
      </w:pPr>
      <w:bookmarkStart w:id="2236" w:name="_Toc1675"/>
      <w:r>
        <w:t>دیوان آذربایجانی(یا شعر او)</w:t>
      </w:r>
      <w:bookmarkEnd w:id="2236"/>
    </w:p>
    <w:p>
      <w:pPr>
        <w:pStyle w:val="BookText"/>
      </w:pPr>
      <w:r>
        <w:rPr>
          <w:rFonts w:ascii="IRNazanin" w:hAnsi="IRNazanin" w:eastAsia="IRNazanin" w:cs="IRNazanin"/>
          <w:lang w:bidi="fa-IR"/>
          <w:color w:val="111111"/>
          <w:sz w:val="28"/>
          <w:szCs w:val="28"/>
          <w:rtl/>
        </w:rPr>
        <w:t xml:space="preserve">فارسی؟،از گوهر بیگم خانم(خیرات حسان، 47/3).</w:t>
      </w:r>
    </w:p>
    <w:p>
      <w:pPr>
        <w:pStyle w:val="Heading3"/>
      </w:pPr>
      <w:bookmarkStart w:id="2237" w:name="_Toc1676"/>
      <w:r>
        <w:t>دیوان آذر بیگلدلی</w:t>
      </w:r>
      <w:bookmarkEnd w:id="2237"/>
    </w:p>
    <w:p>
      <w:pPr>
        <w:pStyle w:val="BookText"/>
      </w:pPr>
      <w:r>
        <w:rPr>
          <w:rFonts w:ascii="IRNazanin" w:hAnsi="IRNazanin" w:eastAsia="IRNazanin" w:cs="IRNazanin"/>
          <w:lang w:bidi="fa-IR"/>
          <w:color w:val="111111"/>
          <w:sz w:val="28"/>
          <w:szCs w:val="28"/>
          <w:rtl/>
        </w:rPr>
        <w:t xml:space="preserve">فارسی،از لطفعلی بیگ بن آقا خان(1195-ق) مؤلف آتشکدۀ آذر.خ.ملک،دانشگاه و مجلس-تهران؛موزۀ بریتانیا.</w:t>
      </w:r>
    </w:p>
    <w:p>
      <w:pPr>
        <w:pStyle w:val="Heading3"/>
      </w:pPr>
      <w:bookmarkStart w:id="2238" w:name="_Toc1677"/>
      <w:r>
        <w:t>دیوان آذر قمی(یا شعر او)</w:t>
      </w:r>
      <w:bookmarkEnd w:id="2238"/>
    </w:p>
    <w:p>
      <w:pPr>
        <w:pStyle w:val="BookText"/>
      </w:pPr>
      <w:r>
        <w:rPr>
          <w:rFonts w:ascii="IRNazanin" w:hAnsi="IRNazanin" w:eastAsia="IRNazanin" w:cs="IRNazanin"/>
          <w:lang w:bidi="fa-IR"/>
          <w:color w:val="111111"/>
          <w:sz w:val="28"/>
          <w:szCs w:val="28"/>
          <w:rtl/>
        </w:rPr>
        <w:t xml:space="preserve">فارسی،از آذر بن رشید خان اخگر بن حسینعلی بیک شرر بن لطفعلی بیک آذر بیگدلی.پدر آذر، اخگر در 1297 در گذشته.</w:t>
      </w:r>
    </w:p>
    <w:p>
      <w:pPr>
        <w:pStyle w:val="Heading3"/>
      </w:pPr>
      <w:bookmarkStart w:id="2239" w:name="_Toc1678"/>
      <w:r>
        <w:t>دیوان آذری</w:t>
      </w:r>
      <w:bookmarkEnd w:id="2239"/>
    </w:p>
    <w:p>
      <w:pPr>
        <w:pStyle w:val="BookText"/>
      </w:pPr>
      <w:r>
        <w:rPr>
          <w:rFonts w:ascii="IRNazanin" w:hAnsi="IRNazanin" w:eastAsia="IRNazanin" w:cs="IRNazanin"/>
          <w:lang w:bidi="fa-IR"/>
          <w:color w:val="111111"/>
          <w:sz w:val="28"/>
          <w:szCs w:val="28"/>
          <w:rtl/>
        </w:rPr>
        <w:t xml:space="preserve">فارسی،از نور الدین محمد بن عبد الملک آذری اسفراینی طوسی(سدۀ 9 ق).نام او را حمزه و نام پدر او را علی هم نوشته‌اند.خ.ملک-تهران و بادلیان.</w:t>
      </w:r>
    </w:p>
    <w:p>
      <w:pPr>
        <w:pStyle w:val="Heading3"/>
      </w:pPr>
      <w:bookmarkStart w:id="2240" w:name="_Toc1679"/>
      <w:r>
        <w:t>دیوان آذری</w:t>
      </w:r>
      <w:bookmarkEnd w:id="2240"/>
    </w:p>
    <w:p>
      <w:pPr>
        <w:pStyle w:val="BookText"/>
      </w:pPr>
      <w:r>
        <w:rPr>
          <w:rFonts w:ascii="IRNazanin" w:hAnsi="IRNazanin" w:eastAsia="IRNazanin" w:cs="IRNazanin"/>
          <w:lang w:bidi="fa-IR"/>
          <w:color w:val="111111"/>
          <w:sz w:val="28"/>
          <w:szCs w:val="28"/>
          <w:rtl/>
        </w:rPr>
        <w:t xml:space="preserve">ترکی،از ابراهیم بن معلم‌زاده(سدۀ 11 ق).</w:t>
      </w:r>
    </w:p>
    <w:p>
      <w:pPr>
        <w:pStyle w:val="BookText"/>
      </w:pPr>
      <w:r>
        <w:rPr>
          <w:rFonts w:ascii="IRNazanin" w:hAnsi="IRNazanin" w:eastAsia="IRNazanin" w:cs="IRNazanin"/>
          <w:lang w:bidi="fa-IR"/>
          <w:color w:val="111111"/>
          <w:sz w:val="28"/>
          <w:szCs w:val="28"/>
          <w:rtl/>
        </w:rPr>
        <w:t xml:space="preserve">نسخۀ مثنوی«نقش خیال»او دیده شده.</w:t>
      </w:r>
    </w:p>
    <w:p>
      <w:pPr>
        <w:pStyle w:val="Heading3"/>
      </w:pPr>
      <w:bookmarkStart w:id="2241" w:name="_Toc1680"/>
      <w:r>
        <w:t>دیوان آذری(یا شعر او)</w:t>
      </w:r>
      <w:bookmarkEnd w:id="2241"/>
    </w:p>
    <w:p>
      <w:pPr>
        <w:pStyle w:val="BookText"/>
      </w:pPr>
      <w:r>
        <w:rPr>
          <w:rFonts w:ascii="IRNazanin" w:hAnsi="IRNazanin" w:eastAsia="IRNazanin" w:cs="IRNazanin"/>
          <w:lang w:bidi="fa-IR"/>
          <w:color w:val="111111"/>
          <w:sz w:val="28"/>
          <w:szCs w:val="28"/>
          <w:rtl/>
        </w:rPr>
        <w:t xml:space="preserve">فارسی،از نجف آذری بروجردی معاصر فتحعلیشاه قاجار،مذکور در سفینۀ محمود.</w:t>
      </w:r>
    </w:p>
    <w:p>
      <w:pPr>
        <w:pStyle w:val="Heading3"/>
      </w:pPr>
      <w:bookmarkStart w:id="2242" w:name="_Toc1681"/>
      <w:r>
        <w:t>دیوان آرام یزدی(یا شعر او)</w:t>
      </w:r>
      <w:bookmarkEnd w:id="2242"/>
    </w:p>
    <w:p>
      <w:pPr>
        <w:pStyle w:val="BookText"/>
      </w:pPr>
      <w:r>
        <w:rPr>
          <w:rFonts w:ascii="IRNazanin" w:hAnsi="IRNazanin" w:eastAsia="IRNazanin" w:cs="IRNazanin"/>
          <w:lang w:bidi="fa-IR"/>
          <w:color w:val="111111"/>
          <w:sz w:val="28"/>
          <w:szCs w:val="28"/>
          <w:rtl/>
        </w:rPr>
        <w:t xml:space="preserve">فارسی،از صادق آرام یزدی مداح محمد ولی میرزا قاجار و معاصر رضا قلی خان هدایت (مجمع الفصحاء،62/2).</w:t>
      </w:r>
    </w:p>
    <w:p>
      <w:pPr>
        <w:pStyle w:val="Heading3"/>
      </w:pPr>
      <w:bookmarkStart w:id="2243" w:name="_Toc1682"/>
      <w:r>
        <w:t>دیوان آرامی(یا شعر او)</w:t>
      </w:r>
      <w:bookmarkEnd w:id="2243"/>
    </w:p>
    <w:p>
      <w:pPr>
        <w:pStyle w:val="BookText"/>
      </w:pPr>
      <w:r>
        <w:rPr>
          <w:rFonts w:ascii="IRNazanin" w:hAnsi="IRNazanin" w:eastAsia="IRNazanin" w:cs="IRNazanin"/>
          <w:lang w:bidi="fa-IR"/>
          <w:color w:val="111111"/>
          <w:sz w:val="28"/>
          <w:szCs w:val="28"/>
          <w:rtl/>
        </w:rPr>
        <w:t xml:space="preserve">ترکی،از درویش آرامی(-1040 ق)(ذیل کشف الظنون،483/1).</w:t>
      </w:r>
    </w:p>
    <w:p>
      <w:pPr>
        <w:pStyle w:val="Heading3"/>
      </w:pPr>
      <w:bookmarkStart w:id="2244" w:name="_Toc1683"/>
      <w:r>
        <w:t>دیوان آرزو(یا شعر او)</w:t>
      </w:r>
      <w:bookmarkEnd w:id="2244"/>
    </w:p>
    <w:p>
      <w:pPr>
        <w:pStyle w:val="BookText"/>
      </w:pPr>
      <w:r>
        <w:rPr>
          <w:rFonts w:ascii="IRNazanin" w:hAnsi="IRNazanin" w:eastAsia="IRNazanin" w:cs="IRNazanin"/>
          <w:lang w:bidi="fa-IR"/>
          <w:color w:val="111111"/>
          <w:sz w:val="28"/>
          <w:szCs w:val="28"/>
          <w:rtl/>
        </w:rPr>
        <w:t xml:space="preserve">فارسی،از آرزو شاعر ایرانی که به هند رفت و در آنجا مرد(مجمع الفصحاء،62/2).</w:t>
      </w:r>
    </w:p>
    <w:p>
      <w:pPr>
        <w:pStyle w:val="Heading3"/>
      </w:pPr>
      <w:bookmarkStart w:id="2245" w:name="_Toc1684"/>
      <w:r>
        <w:t>دیوان آرزو</w:t>
      </w:r>
      <w:bookmarkEnd w:id="2245"/>
    </w:p>
    <w:p>
      <w:pPr>
        <w:pStyle w:val="BookText"/>
      </w:pPr>
      <w:r>
        <w:rPr>
          <w:rFonts w:ascii="IRNazanin" w:hAnsi="IRNazanin" w:eastAsia="IRNazanin" w:cs="IRNazanin"/>
          <w:lang w:bidi="fa-IR"/>
          <w:color w:val="111111"/>
          <w:sz w:val="28"/>
          <w:szCs w:val="28"/>
          <w:rtl/>
        </w:rPr>
        <w:t xml:space="preserve">فارسی؟،از انور حسین آرزو لکهنوی.ط.هند.</w:t>
      </w:r>
    </w:p>
    <w:p>
      <w:pPr>
        <w:pStyle w:val="Heading3"/>
      </w:pPr>
      <w:bookmarkStart w:id="2246" w:name="_Toc1685"/>
      <w:r>
        <w:t>دیوان آرزو</w:t>
      </w:r>
      <w:bookmarkEnd w:id="2246"/>
    </w:p>
    <w:p>
      <w:pPr>
        <w:pStyle w:val="BookText"/>
      </w:pPr>
      <w:r>
        <w:rPr>
          <w:rFonts w:ascii="IRNazanin" w:hAnsi="IRNazanin" w:eastAsia="IRNazanin" w:cs="IRNazanin"/>
          <w:lang w:bidi="fa-IR"/>
          <w:color w:val="111111"/>
          <w:sz w:val="28"/>
          <w:szCs w:val="28"/>
          <w:rtl/>
        </w:rPr>
        <w:t xml:space="preserve">فارسی،از سراج الدین بن علی خان بن حسام الدین اکبر آبادی معروف به خان آرزو(-1169 ق).</w:t>
      </w:r>
    </w:p>
    <w:p>
      <w:pPr>
        <w:pStyle w:val="BookText"/>
      </w:pPr>
      <w:r>
        <w:rPr>
          <w:rFonts w:ascii="IRNazanin" w:hAnsi="IRNazanin" w:eastAsia="IRNazanin" w:cs="IRNazanin"/>
          <w:lang w:bidi="fa-IR"/>
          <w:color w:val="111111"/>
          <w:sz w:val="28"/>
          <w:szCs w:val="28"/>
          <w:rtl/>
        </w:rPr>
        <w:t xml:space="preserve">خ.دانشگاه پنجاب پاکستان.</w:t>
      </w:r>
    </w:p>
    <w:p>
      <w:pPr>
        <w:pStyle w:val="Heading3"/>
      </w:pPr>
      <w:bookmarkStart w:id="2247" w:name="_Toc1686"/>
      <w:r>
        <w:t>دیوان آرزو(یا شعر او)</w:t>
      </w:r>
      <w:bookmarkEnd w:id="2247"/>
    </w:p>
    <w:p>
      <w:pPr>
        <w:pStyle w:val="BookText"/>
      </w:pPr>
      <w:r>
        <w:rPr>
          <w:rFonts w:ascii="IRNazanin" w:hAnsi="IRNazanin" w:eastAsia="IRNazanin" w:cs="IRNazanin"/>
          <w:lang w:bidi="fa-IR"/>
          <w:color w:val="111111"/>
          <w:sz w:val="28"/>
          <w:szCs w:val="28"/>
          <w:rtl/>
        </w:rPr>
        <w:t xml:space="preserve">اردو،نیز از آرزو اکبرآبادی(ذیل کشف الظنون، 83/1).</w:t>
      </w:r>
    </w:p>
    <w:p>
      <w:pPr>
        <w:pStyle w:val="Heading3"/>
      </w:pPr>
      <w:bookmarkStart w:id="2248" w:name="_Toc1687"/>
      <w:r>
        <w:t>دیوان آرزوئی(یا شعر او)</w:t>
      </w:r>
      <w:bookmarkEnd w:id="2248"/>
    </w:p>
    <w:p>
      <w:pPr>
        <w:pStyle w:val="BookText"/>
      </w:pPr>
      <w:r>
        <w:rPr>
          <w:rFonts w:ascii="IRNazanin" w:hAnsi="IRNazanin" w:eastAsia="IRNazanin" w:cs="IRNazanin"/>
          <w:lang w:bidi="fa-IR"/>
          <w:color w:val="111111"/>
          <w:sz w:val="28"/>
          <w:szCs w:val="28"/>
          <w:rtl/>
        </w:rPr>
        <w:t xml:space="preserve">فارسی،از آرزوئی شاعرۀ سمرقندی(مرآت الخیال،337؛تذکرۀ الخواتین،59).</w:t>
      </w:r>
    </w:p>
    <w:p>
      <w:pPr>
        <w:pStyle w:val="Heading3"/>
      </w:pPr>
      <w:bookmarkStart w:id="2249" w:name="_Toc1688"/>
      <w:r>
        <w:t>دیوان آزاد بلگرامی</w:t>
      </w:r>
      <w:bookmarkEnd w:id="2249"/>
    </w:p>
    <w:p>
      <w:pPr>
        <w:pStyle w:val="BookText"/>
      </w:pPr>
      <w:r>
        <w:rPr>
          <w:rFonts w:ascii="IRNazanin" w:hAnsi="IRNazanin" w:eastAsia="IRNazanin" w:cs="IRNazanin"/>
          <w:lang w:bidi="fa-IR"/>
          <w:color w:val="111111"/>
          <w:sz w:val="28"/>
          <w:szCs w:val="28"/>
          <w:rtl/>
        </w:rPr>
        <w:t xml:space="preserve">فارسی و عربی،از میر غلام علی آزاد بلگرامی (-1200 ق)،3 دیوان او در حیدرآباد چاپ</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7" w:name="pg14526_235595"/>
    <w:bookmarkEnd w:id="127"/>
    <w:p>
      <w:pPr>
        <w:pStyle w:val="BookText"/>
      </w:pPr>
      <w:r>
        <w:rPr>
          <w:rFonts w:ascii="IRNazanin" w:hAnsi="IRNazanin" w:eastAsia="IRNazanin" w:cs="IRNazanin"/>
          <w:lang w:bidi="fa-IR"/>
          <w:color w:val="111111"/>
          <w:sz w:val="28"/>
          <w:szCs w:val="28"/>
          <w:rtl/>
        </w:rPr>
        <w:t xml:space="preserve">شده که ظاهرا هرسه به عربی است (معجم المطبوعات العربیه،1)،خ.آصفیۀ دکن (فارسی).</w:t>
      </w:r>
    </w:p>
    <w:p>
      <w:pPr>
        <w:pStyle w:val="Heading3"/>
      </w:pPr>
      <w:bookmarkStart w:id="2250" w:name="_Toc1689"/>
      <w:r>
        <w:t>دیوان آزاد حافظ!(یا شعر او)</w:t>
      </w:r>
      <w:bookmarkEnd w:id="2250"/>
    </w:p>
    <w:p>
      <w:pPr>
        <w:pStyle w:val="BookText"/>
      </w:pPr>
      <w:r>
        <w:rPr>
          <w:rFonts w:ascii="IRNazanin" w:hAnsi="IRNazanin" w:eastAsia="IRNazanin" w:cs="IRNazanin"/>
          <w:lang w:bidi="fa-IR"/>
          <w:color w:val="111111"/>
          <w:sz w:val="28"/>
          <w:szCs w:val="28"/>
          <w:rtl/>
        </w:rPr>
        <w:t xml:space="preserve">فارسی،از غلام محمد آزاد لاهوری(-1209 ق).</w:t>
      </w:r>
    </w:p>
    <w:p>
      <w:pPr>
        <w:pStyle w:val="Heading3"/>
      </w:pPr>
      <w:bookmarkStart w:id="2251" w:name="_Toc1690"/>
      <w:r>
        <w:t>دیوان آزاد دهلوی(یا شعر او)</w:t>
      </w:r>
      <w:bookmarkEnd w:id="2251"/>
    </w:p>
    <w:p>
      <w:pPr>
        <w:pStyle w:val="BookText"/>
      </w:pPr>
      <w:r>
        <w:rPr>
          <w:rFonts w:ascii="IRNazanin" w:hAnsi="IRNazanin" w:eastAsia="IRNazanin" w:cs="IRNazanin"/>
          <w:lang w:bidi="fa-IR"/>
          <w:color w:val="111111"/>
          <w:sz w:val="28"/>
          <w:szCs w:val="28"/>
          <w:rtl/>
        </w:rPr>
        <w:t xml:space="preserve">فارسی،از شمس العلماء مولوی محمد حسین آزاد(-ح 1330 ق).</w:t>
      </w:r>
    </w:p>
    <w:p>
      <w:pPr>
        <w:pStyle w:val="Heading3"/>
      </w:pPr>
      <w:bookmarkStart w:id="2252" w:name="_Toc1691"/>
      <w:r>
        <w:t>دیوان آزاد حبشی(یا شعر او)</w:t>
      </w:r>
      <w:bookmarkEnd w:id="2252"/>
    </w:p>
    <w:p>
      <w:pPr>
        <w:pStyle w:val="BookText"/>
      </w:pPr>
      <w:r>
        <w:rPr>
          <w:rFonts w:ascii="IRNazanin" w:hAnsi="IRNazanin" w:eastAsia="IRNazanin" w:cs="IRNazanin"/>
          <w:lang w:bidi="fa-IR"/>
          <w:color w:val="111111"/>
          <w:sz w:val="28"/>
          <w:szCs w:val="28"/>
          <w:rtl/>
        </w:rPr>
        <w:t xml:space="preserve">فارسی؟،از الماس حبشی غلام سید محمد سحاب که فتحعلیشاه قاجار او را از سحاب خرید (مجمع الفصحاء،63/2).</w:t>
      </w:r>
    </w:p>
    <w:p>
      <w:pPr>
        <w:pStyle w:val="Heading3"/>
      </w:pPr>
      <w:bookmarkStart w:id="2253" w:name="_Toc1692"/>
      <w:r>
        <w:t>دیوان آزاد کشمیری(یا شعر او)</w:t>
      </w:r>
      <w:bookmarkEnd w:id="2253"/>
    </w:p>
    <w:p>
      <w:pPr>
        <w:pStyle w:val="BookText"/>
      </w:pPr>
      <w:r>
        <w:rPr>
          <w:rFonts w:ascii="IRNazanin" w:hAnsi="IRNazanin" w:eastAsia="IRNazanin" w:cs="IRNazanin"/>
          <w:lang w:bidi="fa-IR"/>
          <w:color w:val="111111"/>
          <w:sz w:val="28"/>
          <w:szCs w:val="28"/>
          <w:rtl/>
        </w:rPr>
        <w:t xml:space="preserve">فارسی،از میر غلام رسول معروف به میرزا محمد علی آزاد کشمیری معاصر رضا قلی خان هدایت(مجمع الفصحاء 65/2؛ ریاض العارفین،421).</w:t>
      </w:r>
    </w:p>
    <w:p>
      <w:pPr>
        <w:pStyle w:val="Heading3"/>
      </w:pPr>
      <w:bookmarkStart w:id="2254" w:name="_Toc1693"/>
      <w:r>
        <w:t>دیوان آزاد کشمیری(یا شعر او)</w:t>
      </w:r>
      <w:bookmarkEnd w:id="2254"/>
    </w:p>
    <w:p>
      <w:pPr>
        <w:pStyle w:val="BookText"/>
      </w:pPr>
      <w:r>
        <w:rPr>
          <w:rFonts w:ascii="IRNazanin" w:hAnsi="IRNazanin" w:eastAsia="IRNazanin" w:cs="IRNazanin"/>
          <w:lang w:bidi="fa-IR"/>
          <w:color w:val="111111"/>
          <w:sz w:val="28"/>
          <w:szCs w:val="28"/>
          <w:rtl/>
        </w:rPr>
        <w:t xml:space="preserve">فارسی؟،از محمد مقیم آزاد کشمیری(-1150 ق)شاگرد سام کشمیری،مذکور در «صبح گلشن».</w:t>
      </w:r>
    </w:p>
    <w:p>
      <w:pPr>
        <w:pStyle w:val="Heading3"/>
      </w:pPr>
      <w:bookmarkStart w:id="2255" w:name="_Toc1694"/>
      <w:r>
        <w:t>دیوان آزاد یزدی(یا شعر او)</w:t>
      </w:r>
      <w:bookmarkEnd w:id="2255"/>
    </w:p>
    <w:p>
      <w:pPr>
        <w:pStyle w:val="BookText"/>
      </w:pPr>
      <w:r>
        <w:rPr>
          <w:rFonts w:ascii="IRNazanin" w:hAnsi="IRNazanin" w:eastAsia="IRNazanin" w:cs="IRNazanin"/>
          <w:lang w:bidi="fa-IR"/>
          <w:color w:val="111111"/>
          <w:sz w:val="28"/>
          <w:szCs w:val="28"/>
          <w:rtl/>
        </w:rPr>
        <w:t xml:space="preserve">فارسی،از محمد صدیق آزاد یزدی شاگرد صاحب«ظفرنامۀ»،شرف الدین علی یزدی (-858 ق)(تاریخ یزد،269).</w:t>
      </w:r>
    </w:p>
    <w:p>
      <w:pPr>
        <w:pStyle w:val="Heading3"/>
      </w:pPr>
      <w:bookmarkStart w:id="2256" w:name="_Toc1695"/>
      <w:r>
        <w:t>دیوان آزاد یزدی(یا شعر او)</w:t>
      </w:r>
      <w:bookmarkEnd w:id="2256"/>
    </w:p>
    <w:p>
      <w:pPr>
        <w:pStyle w:val="BookText"/>
      </w:pPr>
      <w:r>
        <w:rPr>
          <w:rFonts w:ascii="IRNazanin" w:hAnsi="IRNazanin" w:eastAsia="IRNazanin" w:cs="IRNazanin"/>
          <w:lang w:bidi="fa-IR"/>
          <w:color w:val="111111"/>
          <w:sz w:val="28"/>
          <w:szCs w:val="28"/>
          <w:rtl/>
        </w:rPr>
        <w:t xml:space="preserve">فارسی،ظاهرا غیر از آزاد یزدی است که پیشتر یاد شد.وی هنگام تألیف«تحفۀ سامی»زنده بوده(تحفۀ سامی،154).</w:t>
      </w:r>
    </w:p>
    <w:p>
      <w:pPr>
        <w:pStyle w:val="Heading3"/>
      </w:pPr>
      <w:bookmarkStart w:id="2257" w:name="_Toc1696"/>
      <w:r>
        <w:t>دیوان آسوده</w:t>
      </w:r>
      <w:bookmarkEnd w:id="2257"/>
    </w:p>
    <w:p>
      <w:pPr>
        <w:pStyle w:val="BookText"/>
      </w:pPr>
      <w:r>
        <w:rPr>
          <w:rFonts w:ascii="IRNazanin" w:hAnsi="IRNazanin" w:eastAsia="IRNazanin" w:cs="IRNazanin"/>
          <w:lang w:bidi="fa-IR"/>
          <w:color w:val="111111"/>
          <w:sz w:val="28"/>
          <w:szCs w:val="28"/>
          <w:rtl/>
        </w:rPr>
        <w:t xml:space="preserve">فارسی،از محمد مهدی بن حیدر علی آسودۀ شیرازی(-1320 ق)معاصر فرصت(آثار عجم،353).خ.دانشکدۀ ادبیات-تهران.</w:t>
      </w:r>
    </w:p>
    <w:p>
      <w:pPr>
        <w:pStyle w:val="Heading3"/>
      </w:pPr>
      <w:bookmarkStart w:id="2258" w:name="_Toc1697"/>
      <w:r>
        <w:t>دیوان آسی(یا شعر او)</w:t>
      </w:r>
      <w:bookmarkEnd w:id="2258"/>
    </w:p>
    <w:p>
      <w:pPr>
        <w:pStyle w:val="BookText"/>
      </w:pPr>
      <w:r>
        <w:rPr>
          <w:rFonts w:ascii="IRNazanin" w:hAnsi="IRNazanin" w:eastAsia="IRNazanin" w:cs="IRNazanin"/>
          <w:lang w:bidi="fa-IR"/>
          <w:color w:val="111111"/>
          <w:sz w:val="28"/>
          <w:szCs w:val="28"/>
          <w:rtl/>
        </w:rPr>
        <w:t xml:space="preserve">فارسی؟،از آسی(تحفۀ سامی،164).</w:t>
      </w:r>
    </w:p>
    <w:p>
      <w:pPr>
        <w:pStyle w:val="Heading3"/>
      </w:pPr>
      <w:bookmarkStart w:id="2259" w:name="_Toc1698"/>
      <w:r>
        <w:t>دیوان آشفته(یا شعر او)</w:t>
      </w:r>
      <w:bookmarkEnd w:id="2259"/>
    </w:p>
    <w:p>
      <w:pPr>
        <w:pStyle w:val="BookText"/>
      </w:pPr>
      <w:r>
        <w:rPr>
          <w:rFonts w:ascii="IRNazanin" w:hAnsi="IRNazanin" w:eastAsia="IRNazanin" w:cs="IRNazanin"/>
          <w:lang w:bidi="fa-IR"/>
          <w:color w:val="111111"/>
          <w:sz w:val="28"/>
          <w:szCs w:val="28"/>
          <w:rtl/>
        </w:rPr>
        <w:t xml:space="preserve">فارسی،از آشفتۀ استرآبادی معروف به قصه خوان(تحفۀ سامی،84).</w:t>
      </w:r>
    </w:p>
    <w:p>
      <w:pPr>
        <w:pStyle w:val="Heading3"/>
      </w:pPr>
      <w:bookmarkStart w:id="2260" w:name="_Toc1699"/>
      <w:r>
        <w:t>دیوان آشفته(یا شعر او)</w:t>
      </w:r>
      <w:bookmarkEnd w:id="2260"/>
    </w:p>
    <w:p>
      <w:pPr>
        <w:pStyle w:val="BookText"/>
      </w:pPr>
      <w:r>
        <w:rPr>
          <w:rFonts w:ascii="IRNazanin" w:hAnsi="IRNazanin" w:eastAsia="IRNazanin" w:cs="IRNazanin"/>
          <w:lang w:bidi="fa-IR"/>
          <w:color w:val="111111"/>
          <w:sz w:val="28"/>
          <w:szCs w:val="28"/>
          <w:rtl/>
        </w:rPr>
        <w:t xml:space="preserve">فارسی؟،از کلب حسین بیک آشفتۀ ایروانی از مقربان ظل السلطان(دانشمندان آذربایجان، 16).</w:t>
      </w:r>
    </w:p>
    <w:p>
      <w:pPr>
        <w:pStyle w:val="Heading3"/>
      </w:pPr>
      <w:bookmarkStart w:id="2261" w:name="_Toc1700"/>
      <w:r>
        <w:t>دیوان آشفته</w:t>
      </w:r>
      <w:bookmarkEnd w:id="2261"/>
    </w:p>
    <w:p>
      <w:pPr>
        <w:pStyle w:val="BookText"/>
      </w:pPr>
      <w:r>
        <w:rPr>
          <w:rFonts w:ascii="IRNazanin" w:hAnsi="IRNazanin" w:eastAsia="IRNazanin" w:cs="IRNazanin"/>
          <w:lang w:bidi="fa-IR"/>
          <w:color w:val="111111"/>
          <w:sz w:val="28"/>
          <w:szCs w:val="28"/>
          <w:rtl/>
        </w:rPr>
        <w:t xml:space="preserve">فارسی،از محمد کاظم بن محمد جعفر آشفتۀ شیرازی(-1278 ق).خ.دیده شده.</w:t>
      </w:r>
    </w:p>
    <w:p>
      <w:pPr>
        <w:pStyle w:val="Heading3"/>
      </w:pPr>
      <w:bookmarkStart w:id="2262" w:name="_Toc1701"/>
      <w:r>
        <w:t>دیوان آشنا(یا شعر او)</w:t>
      </w:r>
      <w:bookmarkEnd w:id="2262"/>
    </w:p>
    <w:p>
      <w:pPr>
        <w:pStyle w:val="BookText"/>
      </w:pPr>
      <w:r>
        <w:rPr>
          <w:rFonts w:ascii="IRNazanin" w:hAnsi="IRNazanin" w:eastAsia="IRNazanin" w:cs="IRNazanin"/>
          <w:lang w:bidi="fa-IR"/>
          <w:color w:val="111111"/>
          <w:sz w:val="28"/>
          <w:szCs w:val="28"/>
          <w:rtl/>
        </w:rPr>
        <w:t xml:space="preserve">فارسی،از عنایت خان محمد ظاهر بن ظفر خان احسن شاهجهانی متخلص به آشنا(-1081 ق) (تذکرۀ نصرآبادی)،58؛تذکرة الشعراء عبد الغنی خان،2).</w:t>
      </w:r>
    </w:p>
    <w:p>
      <w:pPr>
        <w:pStyle w:val="Heading3"/>
      </w:pPr>
      <w:bookmarkStart w:id="2263" w:name="_Toc1702"/>
      <w:r>
        <w:t>دیوان آشوب(یا شعر او)</w:t>
      </w:r>
      <w:bookmarkEnd w:id="2263"/>
    </w:p>
    <w:p>
      <w:pPr>
        <w:pStyle w:val="BookText"/>
      </w:pPr>
      <w:r>
        <w:rPr>
          <w:rFonts w:ascii="IRNazanin" w:hAnsi="IRNazanin" w:eastAsia="IRNazanin" w:cs="IRNazanin"/>
          <w:lang w:bidi="fa-IR"/>
          <w:color w:val="111111"/>
          <w:sz w:val="28"/>
          <w:szCs w:val="28"/>
          <w:rtl/>
        </w:rPr>
        <w:t xml:space="preserve">فارسی،از آشوب ایروانی مداح فتحعلی شاه قاجار(دانشمندان آذربایجان،13)</w:t>
      </w:r>
    </w:p>
    <w:p>
      <w:pPr>
        <w:pStyle w:val="Heading3"/>
      </w:pPr>
      <w:bookmarkStart w:id="2264" w:name="_Toc1703"/>
      <w:r>
        <w:t>دیوان آشوب(یا شعر او)</w:t>
      </w:r>
      <w:bookmarkEnd w:id="2264"/>
    </w:p>
    <w:p>
      <w:pPr>
        <w:pStyle w:val="BookText"/>
      </w:pPr>
      <w:r>
        <w:rPr>
          <w:rFonts w:ascii="IRNazanin" w:hAnsi="IRNazanin" w:eastAsia="IRNazanin" w:cs="IRNazanin"/>
          <w:lang w:bidi="fa-IR"/>
          <w:color w:val="111111"/>
          <w:sz w:val="28"/>
          <w:szCs w:val="28"/>
          <w:rtl/>
        </w:rPr>
        <w:t xml:space="preserve">فارسی؟،از آشوب دیلمقانی(سدۀ 13 ق) (دانشمندان آذربایجان،13).</w:t>
      </w:r>
    </w:p>
    <w:p>
      <w:pPr>
        <w:pStyle w:val="Heading3"/>
      </w:pPr>
      <w:bookmarkStart w:id="2265" w:name="_Toc1704"/>
      <w:r>
        <w:t>دیوان آشوب(یا شعر او)</w:t>
      </w:r>
      <w:bookmarkEnd w:id="2265"/>
    </w:p>
    <w:p>
      <w:pPr>
        <w:pStyle w:val="BookText"/>
      </w:pPr>
      <w:r>
        <w:rPr>
          <w:rFonts w:ascii="IRNazanin" w:hAnsi="IRNazanin" w:eastAsia="IRNazanin" w:cs="IRNazanin"/>
          <w:lang w:bidi="fa-IR"/>
          <w:color w:val="111111"/>
          <w:sz w:val="28"/>
          <w:szCs w:val="28"/>
          <w:rtl/>
        </w:rPr>
        <w:t xml:space="preserve">فارسی،از آشوب نطنزی خوشنویس که در نوشتن نستعلیق مهارت داشته(صبح گلشن،6).</w:t>
      </w:r>
    </w:p>
    <w:p>
      <w:pPr>
        <w:pStyle w:val="Heading3"/>
      </w:pPr>
      <w:bookmarkStart w:id="2266" w:name="_Toc1705"/>
      <w:r>
        <w:t>دیوان آشوب(یا شعر او)</w:t>
      </w:r>
      <w:bookmarkEnd w:id="2266"/>
    </w:p>
    <w:p>
      <w:pPr>
        <w:pStyle w:val="BookText"/>
      </w:pPr>
      <w:r>
        <w:rPr>
          <w:rFonts w:ascii="IRNazanin" w:hAnsi="IRNazanin" w:eastAsia="IRNazanin" w:cs="IRNazanin"/>
          <w:lang w:bidi="fa-IR"/>
          <w:color w:val="111111"/>
          <w:sz w:val="28"/>
          <w:szCs w:val="28"/>
          <w:rtl/>
        </w:rPr>
        <w:t xml:space="preserve">فارسی،از محمد حسین آشوب مازندرانی (-1099 ق)که به هند مهاجرت کرد و به ظفر خان احسن پیوست(تذکرۀ نصرآبادی، 309؛صبح گلشن،30؛تذکرۀ الشعراء عبد الغنی خان،2).</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8" w:name="pg14526_235596"/>
    <w:bookmarkEnd w:id="128"/>
    <w:p>
      <w:pPr>
        <w:pStyle w:val="Heading3"/>
      </w:pPr>
      <w:bookmarkStart w:id="2267" w:name="_Toc1706"/>
      <w:r>
        <w:t>دیوان آشوب(یا شعر او)</w:t>
      </w:r>
      <w:bookmarkEnd w:id="2267"/>
    </w:p>
    <w:p>
      <w:pPr>
        <w:pStyle w:val="BookText"/>
      </w:pPr>
      <w:r>
        <w:rPr>
          <w:rFonts w:ascii="IRNazanin" w:hAnsi="IRNazanin" w:eastAsia="IRNazanin" w:cs="IRNazanin"/>
          <w:lang w:bidi="fa-IR"/>
          <w:color w:val="111111"/>
          <w:sz w:val="28"/>
          <w:szCs w:val="28"/>
          <w:rtl/>
        </w:rPr>
        <w:t xml:space="preserve">فارسی،از میر آشوب همدانی ملازم مرتضی قلی خان قورچی باشی(تذکرۀ نصر آبادی،325؛صبح گلشن،6).</w:t>
      </w:r>
    </w:p>
    <w:p>
      <w:pPr>
        <w:pStyle w:val="Heading3"/>
      </w:pPr>
      <w:bookmarkStart w:id="2268" w:name="_Toc1707"/>
      <w:r>
        <w:t>دیوان آصف</w:t>
      </w:r>
      <w:bookmarkEnd w:id="2268"/>
    </w:p>
    <w:p>
      <w:pPr>
        <w:pStyle w:val="BookText"/>
      </w:pPr>
      <w:r>
        <w:rPr>
          <w:rFonts w:ascii="IRNazanin" w:hAnsi="IRNazanin" w:eastAsia="IRNazanin" w:cs="IRNazanin"/>
          <w:lang w:bidi="fa-IR"/>
          <w:color w:val="111111"/>
          <w:sz w:val="28"/>
          <w:szCs w:val="28"/>
          <w:rtl/>
        </w:rPr>
        <w:t xml:space="preserve">اردو،از میرزا امانی یحیی اعلی خان آصف (-1212 ق)نواب اوده(ایضاح المکنون، 483/1،نیز مذکور در سرو آزاد).خ.موزۀ بریتانیا.</w:t>
      </w:r>
    </w:p>
    <w:p>
      <w:pPr>
        <w:pStyle w:val="Heading3"/>
      </w:pPr>
      <w:bookmarkStart w:id="2269" w:name="_Toc1708"/>
      <w:r>
        <w:t>دیوان آصف(یا شعر او)</w:t>
      </w:r>
      <w:bookmarkEnd w:id="2269"/>
    </w:p>
    <w:p>
      <w:pPr>
        <w:pStyle w:val="BookText"/>
      </w:pPr>
      <w:r>
        <w:rPr>
          <w:rFonts w:ascii="IRNazanin" w:hAnsi="IRNazanin" w:eastAsia="IRNazanin" w:cs="IRNazanin"/>
          <w:lang w:bidi="fa-IR"/>
          <w:color w:val="111111"/>
          <w:sz w:val="28"/>
          <w:szCs w:val="28"/>
          <w:rtl/>
        </w:rPr>
        <w:t xml:space="preserve">فارسی،از آصف بهبهانی زنده در 1015 ق (تذکرۀ نصرآبادی،482).</w:t>
      </w:r>
    </w:p>
    <w:p>
      <w:pPr>
        <w:pStyle w:val="Heading3"/>
      </w:pPr>
      <w:bookmarkStart w:id="2270" w:name="_Toc1709"/>
      <w:r>
        <w:t>دیوان آصف</w:t>
      </w:r>
      <w:bookmarkEnd w:id="2270"/>
    </w:p>
    <w:p>
      <w:pPr>
        <w:pStyle w:val="BookText"/>
      </w:pPr>
      <w:r>
        <w:rPr>
          <w:rFonts w:ascii="IRNazanin" w:hAnsi="IRNazanin" w:eastAsia="IRNazanin" w:cs="IRNazanin"/>
          <w:lang w:bidi="fa-IR"/>
          <w:color w:val="111111"/>
          <w:sz w:val="28"/>
          <w:szCs w:val="28"/>
          <w:rtl/>
        </w:rPr>
        <w:t xml:space="preserve">فارسی،از امین بن محمد تویسرکانی،برادر میرزا طاهر وقایع‌نویس شاه عباس(تذکرۀ نصرآبادی، 82).</w:t>
      </w:r>
    </w:p>
    <w:p>
      <w:pPr>
        <w:pStyle w:val="Heading3"/>
      </w:pPr>
      <w:bookmarkStart w:id="2271" w:name="_Toc1710"/>
      <w:r>
        <w:t>دیوان آصف</w:t>
      </w:r>
      <w:bookmarkEnd w:id="2271"/>
    </w:p>
    <w:p>
      <w:pPr>
        <w:pStyle w:val="BookText"/>
      </w:pPr>
      <w:r>
        <w:rPr>
          <w:rFonts w:ascii="IRNazanin" w:hAnsi="IRNazanin" w:eastAsia="IRNazanin" w:cs="IRNazanin"/>
          <w:lang w:bidi="fa-IR"/>
          <w:color w:val="111111"/>
          <w:sz w:val="28"/>
          <w:szCs w:val="28"/>
          <w:rtl/>
        </w:rPr>
        <w:t xml:space="preserve">فارسی،از نظام الملک آصف جاه متخلّص به آصف و شاکر(-1161 ق).ط.حیدرآباد، 1301 ق.</w:t>
      </w:r>
    </w:p>
    <w:p>
      <w:pPr>
        <w:pStyle w:val="Heading3"/>
      </w:pPr>
      <w:bookmarkStart w:id="2272" w:name="_Toc1711"/>
      <w:r>
        <w:t>دیوان آصفا(یا شعر او)</w:t>
      </w:r>
      <w:bookmarkEnd w:id="2272"/>
    </w:p>
    <w:p>
      <w:pPr>
        <w:pStyle w:val="BookText"/>
      </w:pPr>
      <w:r>
        <w:rPr>
          <w:rFonts w:ascii="IRNazanin" w:hAnsi="IRNazanin" w:eastAsia="IRNazanin" w:cs="IRNazanin"/>
          <w:lang w:bidi="fa-IR"/>
          <w:color w:val="111111"/>
          <w:sz w:val="28"/>
          <w:szCs w:val="28"/>
          <w:rtl/>
        </w:rPr>
        <w:t xml:space="preserve">فارسی،از محمد قلی آصفا،از ایل بهارلو،معاصر نصر آبادی(تذکرۀ نصرآبادی،325).</w:t>
      </w:r>
    </w:p>
    <w:p>
      <w:pPr>
        <w:pStyle w:val="Heading3"/>
      </w:pPr>
      <w:bookmarkStart w:id="2273" w:name="_Toc1712"/>
      <w:r>
        <w:t>دیوان آصفی</w:t>
      </w:r>
      <w:bookmarkEnd w:id="2273"/>
    </w:p>
    <w:p>
      <w:pPr>
        <w:pStyle w:val="BookText"/>
      </w:pPr>
      <w:r>
        <w:rPr>
          <w:rFonts w:ascii="IRNazanin" w:hAnsi="IRNazanin" w:eastAsia="IRNazanin" w:cs="IRNazanin"/>
          <w:lang w:bidi="fa-IR"/>
          <w:color w:val="111111"/>
          <w:sz w:val="28"/>
          <w:szCs w:val="28"/>
          <w:rtl/>
        </w:rPr>
        <w:t xml:space="preserve">فارسی،از خواجه آصفی بن نعمت اللّه قهستانی هروی(-923 ق).ط.تهران،1342 ش.خ.</w:t>
      </w:r>
    </w:p>
    <w:p>
      <w:pPr>
        <w:pStyle w:val="BookText"/>
      </w:pPr>
      <w:r>
        <w:rPr>
          <w:rFonts w:ascii="IRNazanin" w:hAnsi="IRNazanin" w:eastAsia="IRNazanin" w:cs="IRNazanin"/>
          <w:lang w:bidi="fa-IR"/>
          <w:color w:val="111111"/>
          <w:sz w:val="28"/>
          <w:szCs w:val="28"/>
          <w:rtl/>
        </w:rPr>
        <w:t xml:space="preserve">آستان قدس،ش 10464(970 ق).</w:t>
      </w:r>
    </w:p>
    <w:p>
      <w:pPr>
        <w:pStyle w:val="Heading3"/>
      </w:pPr>
      <w:bookmarkStart w:id="2274" w:name="_Toc1713"/>
      <w:r>
        <w:t>دیوان آغاجی(یا شعر او)</w:t>
      </w:r>
      <w:bookmarkEnd w:id="2274"/>
    </w:p>
    <w:p>
      <w:pPr>
        <w:pStyle w:val="BookText"/>
      </w:pPr>
      <w:r>
        <w:rPr>
          <w:rFonts w:ascii="IRNazanin" w:hAnsi="IRNazanin" w:eastAsia="IRNazanin" w:cs="IRNazanin"/>
          <w:lang w:bidi="fa-IR"/>
          <w:color w:val="111111"/>
          <w:sz w:val="28"/>
          <w:szCs w:val="28"/>
          <w:rtl/>
        </w:rPr>
        <w:t xml:space="preserve">فارسی،از ابو الحسن آغاجی شاعر عهد سامانی (تاریخ یزد،319).</w:t>
      </w:r>
    </w:p>
    <w:p>
      <w:pPr>
        <w:pStyle w:val="Heading3"/>
      </w:pPr>
      <w:bookmarkStart w:id="2275" w:name="_Toc1714"/>
      <w:r>
        <w:t>دیوان آغنه دوست(یا شعر او)</w:t>
      </w:r>
      <w:bookmarkEnd w:id="2275"/>
    </w:p>
    <w:p>
      <w:pPr>
        <w:pStyle w:val="BookText"/>
      </w:pPr>
      <w:r>
        <w:rPr>
          <w:rFonts w:ascii="IRNazanin" w:hAnsi="IRNazanin" w:eastAsia="IRNazanin" w:cs="IRNazanin"/>
          <w:lang w:bidi="fa-IR"/>
          <w:color w:val="111111"/>
          <w:sz w:val="28"/>
          <w:szCs w:val="28"/>
          <w:rtl/>
        </w:rPr>
        <w:t xml:space="preserve">فارسی،از آغنه دوست بنت درویش قیام سبزواری(مرآت الخیال،337).</w:t>
      </w:r>
    </w:p>
    <w:p>
      <w:pPr>
        <w:pStyle w:val="BookText"/>
      </w:pPr>
      <w:r>
        <w:rPr>
          <w:rFonts w:ascii="IRNazanin" w:hAnsi="IRNazanin" w:eastAsia="IRNazanin" w:cs="IRNazanin"/>
          <w:lang w:bidi="fa-IR"/>
          <w:color w:val="111111"/>
          <w:sz w:val="28"/>
          <w:szCs w:val="28"/>
          <w:rtl/>
        </w:rPr>
        <w:t xml:space="preserve">دیوان آغورلو خان-دیوان اغورلو و دیوان زیادی.</w:t>
      </w:r>
    </w:p>
    <w:p>
      <w:pPr>
        <w:pStyle w:val="BookText"/>
      </w:pPr>
      <w:r>
        <w:rPr>
          <w:rFonts w:ascii="IRNazanin" w:hAnsi="IRNazanin" w:eastAsia="IRNazanin" w:cs="IRNazanin"/>
          <w:lang w:bidi="fa-IR"/>
          <w:color w:val="111111"/>
          <w:sz w:val="28"/>
          <w:szCs w:val="28"/>
          <w:rtl/>
        </w:rPr>
        <w:t xml:space="preserve">دیوان آغولی-دیوان ترکی</w:t>
      </w:r>
    </w:p>
    <w:p>
      <w:pPr>
        <w:pStyle w:val="Heading3"/>
      </w:pPr>
      <w:bookmarkStart w:id="2276" w:name="_Toc1715"/>
      <w:r>
        <w:t>دیوان آفاق بیگه(یا آقا بیگه)(یا شعر او)</w:t>
      </w:r>
      <w:bookmarkEnd w:id="2276"/>
    </w:p>
    <w:p>
      <w:pPr>
        <w:pStyle w:val="BookText"/>
      </w:pPr>
      <w:r>
        <w:rPr>
          <w:rFonts w:ascii="IRNazanin" w:hAnsi="IRNazanin" w:eastAsia="IRNazanin" w:cs="IRNazanin"/>
          <w:lang w:bidi="fa-IR"/>
          <w:color w:val="111111"/>
          <w:sz w:val="28"/>
          <w:szCs w:val="28"/>
          <w:rtl/>
        </w:rPr>
        <w:t xml:space="preserve">فارسی؛از آفاق بیگه(یا آقا بیگه)جلایر هروی شاعرۀ معاصر سلطان حسین بایقرا(مرآت الخیال،336-337؛لطایف نامه،164).</w:t>
      </w:r>
    </w:p>
    <w:p>
      <w:pPr>
        <w:pStyle w:val="Heading3"/>
      </w:pPr>
      <w:bookmarkStart w:id="2277" w:name="_Toc1716"/>
      <w:r>
        <w:t>دیوان آفتاب</w:t>
      </w:r>
      <w:bookmarkEnd w:id="2277"/>
    </w:p>
    <w:p>
      <w:pPr>
        <w:pStyle w:val="BookText"/>
      </w:pPr>
      <w:r>
        <w:rPr>
          <w:rFonts w:ascii="IRNazanin" w:hAnsi="IRNazanin" w:eastAsia="IRNazanin" w:cs="IRNazanin"/>
          <w:lang w:bidi="fa-IR"/>
          <w:color w:val="111111"/>
          <w:sz w:val="28"/>
          <w:szCs w:val="28"/>
          <w:rtl/>
        </w:rPr>
        <w:t xml:space="preserve">فارسی،از الو المظفر مروج الدین آفتاب دهلوی (-1221 ق)از امیران هند.ط.حیدرآباد، 1301 ق.</w:t>
      </w:r>
    </w:p>
    <w:p>
      <w:pPr>
        <w:pStyle w:val="Heading3"/>
      </w:pPr>
      <w:bookmarkStart w:id="2278" w:name="_Toc1717"/>
      <w:r>
        <w:t>دیوان آفتی(یا شعر او)</w:t>
      </w:r>
      <w:bookmarkEnd w:id="2278"/>
    </w:p>
    <w:p>
      <w:pPr>
        <w:pStyle w:val="BookText"/>
      </w:pPr>
      <w:r>
        <w:rPr>
          <w:rFonts w:ascii="IRNazanin" w:hAnsi="IRNazanin" w:eastAsia="IRNazanin" w:cs="IRNazanin"/>
          <w:lang w:bidi="fa-IR"/>
          <w:color w:val="111111"/>
          <w:sz w:val="28"/>
          <w:szCs w:val="28"/>
          <w:rtl/>
        </w:rPr>
        <w:t xml:space="preserve">فارسی،از آفتی تونی مشهدی(مجالس النفائس،22 و 243؛صبح گلشن،7).</w:t>
      </w:r>
    </w:p>
    <w:p>
      <w:pPr>
        <w:pStyle w:val="Heading3"/>
      </w:pPr>
      <w:bookmarkStart w:id="2279" w:name="_Toc1718"/>
      <w:r>
        <w:t>دیوان آفرین</w:t>
      </w:r>
      <w:bookmarkEnd w:id="2279"/>
    </w:p>
    <w:p>
      <w:pPr>
        <w:pStyle w:val="BookText"/>
      </w:pPr>
      <w:r>
        <w:rPr>
          <w:rFonts w:ascii="IRNazanin" w:hAnsi="IRNazanin" w:eastAsia="IRNazanin" w:cs="IRNazanin"/>
          <w:lang w:bidi="fa-IR"/>
          <w:color w:val="111111"/>
          <w:sz w:val="28"/>
          <w:szCs w:val="28"/>
          <w:rtl/>
        </w:rPr>
        <w:t xml:space="preserve">فارسی،از زین العابدین آفرین اصفهانی (-1125 ق)(تاریخ یزد،370)نسخه‌ای از دیوان آفرین در کتابخانۀ ملّی تبریز موجود است و معلوم نیست که کدام آفرین است.</w:t>
      </w:r>
    </w:p>
    <w:p>
      <w:pPr>
        <w:pStyle w:val="Heading3"/>
      </w:pPr>
      <w:bookmarkStart w:id="2280" w:name="_Toc1719"/>
      <w:r>
        <w:t>دیوان آفرین</w:t>
      </w:r>
      <w:bookmarkEnd w:id="2280"/>
    </w:p>
    <w:p>
      <w:pPr>
        <w:pStyle w:val="BookText"/>
      </w:pPr>
      <w:r>
        <w:rPr>
          <w:rFonts w:ascii="IRNazanin" w:hAnsi="IRNazanin" w:eastAsia="IRNazanin" w:cs="IRNazanin"/>
          <w:lang w:bidi="fa-IR"/>
          <w:color w:val="111111"/>
          <w:sz w:val="28"/>
          <w:szCs w:val="28"/>
          <w:rtl/>
        </w:rPr>
        <w:t xml:space="preserve">فارسی،از شاه فقیر اللّه آفرین اللّه آبادی (-1143 یا 1153 ق)معروف به آفرین لاهوری،ط.لاهور،1386 ق و پس از آن(با عنوان کلیّات آفرین).</w:t>
      </w:r>
    </w:p>
    <w:p>
      <w:pPr>
        <w:pStyle w:val="Heading3"/>
      </w:pPr>
      <w:bookmarkStart w:id="2281" w:name="_Toc1720"/>
      <w:r>
        <w:t>دیوان آفی(یا آنی)(یا شعر او)</w:t>
      </w:r>
      <w:bookmarkEnd w:id="2281"/>
    </w:p>
    <w:p>
      <w:pPr>
        <w:pStyle w:val="BookText"/>
      </w:pPr>
      <w:r>
        <w:rPr>
          <w:rFonts w:ascii="IRNazanin" w:hAnsi="IRNazanin" w:eastAsia="IRNazanin" w:cs="IRNazanin"/>
          <w:lang w:bidi="fa-IR"/>
          <w:color w:val="111111"/>
          <w:sz w:val="28"/>
          <w:szCs w:val="28"/>
          <w:rtl/>
        </w:rPr>
        <w:t xml:space="preserve">فارسی،از احمد یار خان بن محمد امیر خان آفی یا آنی(1265 ق).مذکور در ریحانة الادب.</w:t>
      </w:r>
    </w:p>
    <w:p>
      <w:pPr>
        <w:pStyle w:val="Heading3"/>
      </w:pPr>
      <w:bookmarkStart w:id="2282" w:name="_Toc1721"/>
      <w:r>
        <w:t>دیوان آقا بیگم---</w:t>
      </w:r>
      <w:bookmarkEnd w:id="2282"/>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9" w:name="pg14526_235597"/>
    <w:bookmarkEnd w:id="129"/>
    <w:p>
      <w:pPr>
        <w:pStyle w:val="Heading3"/>
      </w:pPr>
      <w:bookmarkStart w:id="2283" w:name="_Toc1722"/>
      <w:r>
        <w:t>دیوان آقا جان</w:t>
      </w:r>
      <w:bookmarkEnd w:id="2283"/>
    </w:p>
    <w:p>
      <w:pPr>
        <w:pStyle w:val="BookText"/>
      </w:pPr>
      <w:r>
        <w:rPr>
          <w:rFonts w:ascii="IRNazanin" w:hAnsi="IRNazanin" w:eastAsia="IRNazanin" w:cs="IRNazanin"/>
          <w:lang w:bidi="fa-IR"/>
          <w:color w:val="111111"/>
          <w:sz w:val="28"/>
          <w:szCs w:val="28"/>
          <w:rtl/>
        </w:rPr>
        <w:t xml:space="preserve">فارسی،از محمد صادق آقا جان طبرستانی(- پس از 1310 ق).ط.ایران.</w:t>
      </w:r>
    </w:p>
    <w:p>
      <w:pPr>
        <w:pStyle w:val="Heading3"/>
      </w:pPr>
      <w:bookmarkStart w:id="2284" w:name="_Toc1723"/>
      <w:r>
        <w:t>دیوان آقاسی---</w:t>
      </w:r>
      <w:bookmarkEnd w:id="2284"/>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30" w:name="pg14526_235598"/>
    <w:bookmarkEnd w:id="130"/>
    <w:p>
      <w:pPr>
        <w:pStyle w:val="Heading3"/>
      </w:pPr>
      <w:bookmarkStart w:id="2285" w:name="_Toc1724"/>
      <w:r>
        <w:t>دیوان آهنگ(یا شعر او)</w:t>
      </w:r>
      <w:bookmarkEnd w:id="2285"/>
    </w:p>
    <w:p>
      <w:pPr>
        <w:pStyle w:val="BookText"/>
      </w:pPr>
      <w:r>
        <w:rPr>
          <w:rFonts w:ascii="IRNazanin" w:hAnsi="IRNazanin" w:eastAsia="IRNazanin" w:cs="IRNazanin"/>
          <w:lang w:bidi="fa-IR"/>
          <w:color w:val="111111"/>
          <w:sz w:val="28"/>
          <w:szCs w:val="28"/>
          <w:rtl/>
        </w:rPr>
        <w:t xml:space="preserve">فارسی،از محمد آهنگ شیرازی(-1309 ق) فرزند فرهنگ شیرازی(آثار العجم،354).</w:t>
      </w:r>
    </w:p>
    <w:p>
      <w:pPr>
        <w:pStyle w:val="Heading3"/>
      </w:pPr>
      <w:bookmarkStart w:id="2286" w:name="_Toc1725"/>
      <w:r>
        <w:t>دیوان آهی تبریزی(یا شعر او)</w:t>
      </w:r>
      <w:bookmarkEnd w:id="2286"/>
    </w:p>
    <w:p>
      <w:pPr>
        <w:pStyle w:val="BookText"/>
      </w:pPr>
      <w:r>
        <w:rPr>
          <w:rFonts w:ascii="IRNazanin" w:hAnsi="IRNazanin" w:eastAsia="IRNazanin" w:cs="IRNazanin"/>
          <w:lang w:bidi="fa-IR"/>
          <w:color w:val="111111"/>
          <w:sz w:val="28"/>
          <w:szCs w:val="28"/>
          <w:rtl/>
        </w:rPr>
        <w:t xml:space="preserve">ترکی،مراثی،از آهی تبریزی(دانشمندان آذربایجان،13).</w:t>
      </w:r>
    </w:p>
    <w:p>
      <w:pPr>
        <w:pStyle w:val="Heading3"/>
      </w:pPr>
      <w:bookmarkStart w:id="2287" w:name="_Toc1726"/>
      <w:r>
        <w:t>دیوان آهی ترشیزی چغتائی(یا شعر او)</w:t>
      </w:r>
      <w:bookmarkEnd w:id="2287"/>
    </w:p>
    <w:p>
      <w:pPr>
        <w:pStyle w:val="BookText"/>
      </w:pPr>
      <w:r>
        <w:rPr>
          <w:rFonts w:ascii="IRNazanin" w:hAnsi="IRNazanin" w:eastAsia="IRNazanin" w:cs="IRNazanin"/>
          <w:lang w:bidi="fa-IR"/>
          <w:color w:val="111111"/>
          <w:sz w:val="28"/>
          <w:szCs w:val="28"/>
          <w:rtl/>
        </w:rPr>
        <w:t xml:space="preserve">ترکی و فارسی،از سلطان قلی بیک آهی ترشیزی(-927 ق)،از امیران و شاعران سلطان حسین میرزا بایقرا و فرزندش غریب میرزا.</w:t>
      </w:r>
    </w:p>
    <w:p>
      <w:pPr>
        <w:pStyle w:val="BookText"/>
      </w:pPr>
      <w:r>
        <w:rPr>
          <w:rFonts w:ascii="IRNazanin" w:hAnsi="IRNazanin" w:eastAsia="IRNazanin" w:cs="IRNazanin"/>
          <w:lang w:bidi="fa-IR"/>
          <w:color w:val="111111"/>
          <w:sz w:val="28"/>
          <w:szCs w:val="28"/>
          <w:rtl/>
        </w:rPr>
        <w:t xml:space="preserve">نخست نرگسی تخلص می‌نمود(تحفۀ سامی، 182؛آتشکدۀ آذر،10).</w:t>
      </w:r>
    </w:p>
    <w:p>
      <w:pPr>
        <w:pStyle w:val="Heading3"/>
      </w:pPr>
      <w:bookmarkStart w:id="2288" w:name="_Toc1727"/>
      <w:r>
        <w:t>دیوان آهی مشهدی(یا شعر او)</w:t>
      </w:r>
      <w:bookmarkEnd w:id="2288"/>
    </w:p>
    <w:p>
      <w:pPr>
        <w:pStyle w:val="BookText"/>
      </w:pPr>
      <w:r>
        <w:rPr>
          <w:rFonts w:ascii="IRNazanin" w:hAnsi="IRNazanin" w:eastAsia="IRNazanin" w:cs="IRNazanin"/>
          <w:lang w:bidi="fa-IR"/>
          <w:color w:val="111111"/>
          <w:sz w:val="28"/>
          <w:szCs w:val="28"/>
          <w:rtl/>
        </w:rPr>
        <w:t xml:space="preserve">فارسی،از آهی مشهدی(مجالس النفائس، 191).</w:t>
      </w:r>
    </w:p>
    <w:p>
      <w:pPr>
        <w:pStyle w:val="Heading3"/>
      </w:pPr>
      <w:bookmarkStart w:id="2289" w:name="_Toc1728"/>
      <w:r>
        <w:t>دیوان آهی هروی(یا شعر او)</w:t>
      </w:r>
      <w:bookmarkEnd w:id="2289"/>
    </w:p>
    <w:p>
      <w:pPr>
        <w:pStyle w:val="BookText"/>
      </w:pPr>
      <w:r>
        <w:rPr>
          <w:rFonts w:ascii="IRNazanin" w:hAnsi="IRNazanin" w:eastAsia="IRNazanin" w:cs="IRNazanin"/>
          <w:lang w:bidi="fa-IR"/>
          <w:color w:val="111111"/>
          <w:sz w:val="28"/>
          <w:szCs w:val="28"/>
          <w:rtl/>
        </w:rPr>
        <w:t xml:space="preserve">فارسی،از آهی هروی(-938 ق)وی پیشتر نرگس تخلص داشته و امیر علی شیر به او نسبت سرقت شعر داده است(مجالس النفائس،238).</w:t>
      </w:r>
    </w:p>
    <w:p>
      <w:pPr>
        <w:pStyle w:val="Heading3"/>
      </w:pPr>
      <w:bookmarkStart w:id="2290" w:name="_Toc1729"/>
      <w:r>
        <w:t>دیوان آیت(یا شعر او)</w:t>
      </w:r>
      <w:bookmarkEnd w:id="2290"/>
    </w:p>
    <w:p>
      <w:pPr>
        <w:pStyle w:val="BookText"/>
      </w:pPr>
      <w:r>
        <w:rPr>
          <w:rFonts w:ascii="IRNazanin" w:hAnsi="IRNazanin" w:eastAsia="IRNazanin" w:cs="IRNazanin"/>
          <w:lang w:bidi="fa-IR"/>
          <w:color w:val="111111"/>
          <w:sz w:val="28"/>
          <w:szCs w:val="28"/>
          <w:rtl/>
        </w:rPr>
        <w:t xml:space="preserve">فارسی،از محمد حسن بن محمد حسین آیت قزوینی،که در 1286 ق دیباچۀ دیوان دشتی(ط 1319 ق)را نوشت.</w:t>
      </w:r>
    </w:p>
    <w:p>
      <w:pPr>
        <w:pStyle w:val="Heading3"/>
      </w:pPr>
      <w:bookmarkStart w:id="2291" w:name="_Toc1730"/>
      <w:r>
        <w:t>دیوان آیتی(یا شعر او)</w:t>
      </w:r>
      <w:bookmarkEnd w:id="2291"/>
    </w:p>
    <w:p>
      <w:pPr>
        <w:pStyle w:val="BookText"/>
      </w:pPr>
      <w:r>
        <w:rPr>
          <w:rFonts w:ascii="IRNazanin" w:hAnsi="IRNazanin" w:eastAsia="IRNazanin" w:cs="IRNazanin"/>
          <w:lang w:bidi="fa-IR"/>
          <w:color w:val="111111"/>
          <w:sz w:val="28"/>
          <w:szCs w:val="28"/>
          <w:rtl/>
        </w:rPr>
        <w:t xml:space="preserve">فارسی،از محمد تقی بن محمد باقر آیتی بیرجندی(-1347 ق).مذکور در«تاریخ قهستان»تألیف برادر شاعر.</w:t>
      </w:r>
    </w:p>
    <w:p>
      <w:pPr>
        <w:pStyle w:val="Heading3"/>
      </w:pPr>
      <w:bookmarkStart w:id="2292" w:name="_Toc1731"/>
      <w:r>
        <w:t>دیوان آیتی(یا شعر او)</w:t>
      </w:r>
      <w:bookmarkEnd w:id="2292"/>
    </w:p>
    <w:p>
      <w:pPr>
        <w:pStyle w:val="BookText"/>
      </w:pPr>
      <w:r>
        <w:rPr>
          <w:rFonts w:ascii="IRNazanin" w:hAnsi="IRNazanin" w:eastAsia="IRNazanin" w:cs="IRNazanin"/>
          <w:lang w:bidi="fa-IR"/>
          <w:color w:val="111111"/>
          <w:sz w:val="28"/>
          <w:szCs w:val="28"/>
          <w:rtl/>
        </w:rPr>
        <w:t xml:space="preserve">فارسی،از آیتی اصفهانی معلم اطفال(تحفۀ سامی،143؛تاریخ یزد،168).</w:t>
      </w:r>
    </w:p>
    <w:p>
      <w:pPr>
        <w:pStyle w:val="Heading3"/>
      </w:pPr>
      <w:bookmarkStart w:id="2293" w:name="_Toc1732"/>
      <w:r>
        <w:t>دیوان آیتی(یا شعر او)</w:t>
      </w:r>
      <w:bookmarkEnd w:id="2293"/>
    </w:p>
    <w:p>
      <w:pPr>
        <w:pStyle w:val="BookText"/>
      </w:pPr>
      <w:r>
        <w:rPr>
          <w:rFonts w:ascii="IRNazanin" w:hAnsi="IRNazanin" w:eastAsia="IRNazanin" w:cs="IRNazanin"/>
          <w:lang w:bidi="fa-IR"/>
          <w:color w:val="111111"/>
          <w:sz w:val="28"/>
          <w:szCs w:val="28"/>
          <w:rtl/>
        </w:rPr>
        <w:t xml:space="preserve">فارسی،از آیتی یزدی(صبح گلشن،7).</w:t>
      </w:r>
    </w:p>
    <w:p>
      <w:pPr>
        <w:pStyle w:val="Heading3"/>
      </w:pPr>
      <w:bookmarkStart w:id="2294" w:name="_Toc1733"/>
      <w:r>
        <w:t>دیوان ابجدی</w:t>
      </w:r>
      <w:bookmarkEnd w:id="2294"/>
    </w:p>
    <w:p>
      <w:pPr>
        <w:pStyle w:val="BookText"/>
      </w:pPr>
      <w:r>
        <w:rPr>
          <w:rFonts w:ascii="IRNazanin" w:hAnsi="IRNazanin" w:eastAsia="IRNazanin" w:cs="IRNazanin"/>
          <w:lang w:bidi="fa-IR"/>
          <w:color w:val="111111"/>
          <w:sz w:val="28"/>
          <w:szCs w:val="28"/>
          <w:rtl/>
        </w:rPr>
        <w:t xml:space="preserve">فارسی،(-1192 ق)ملک الشعراء مدراس هند.ط.مدراس،1944-1954 م.</w:t>
      </w:r>
    </w:p>
    <w:p>
      <w:pPr>
        <w:pStyle w:val="Heading3"/>
      </w:pPr>
      <w:bookmarkStart w:id="2295" w:name="_Toc1734"/>
      <w:r>
        <w:t>دیوان ابدال(یا شعر او)</w:t>
      </w:r>
      <w:bookmarkEnd w:id="2295"/>
    </w:p>
    <w:p>
      <w:pPr>
        <w:pStyle w:val="BookText"/>
      </w:pPr>
      <w:r>
        <w:rPr>
          <w:rFonts w:ascii="IRNazanin" w:hAnsi="IRNazanin" w:eastAsia="IRNazanin" w:cs="IRNazanin"/>
          <w:lang w:bidi="fa-IR"/>
          <w:color w:val="111111"/>
          <w:sz w:val="28"/>
          <w:szCs w:val="28"/>
          <w:rtl/>
        </w:rPr>
        <w:t xml:space="preserve">فارسی،از ابدال،نسخۀ دیوان او نزد اکرادکاکائی و علی اللّهی فراوان است و ظاهرا با ابدال اصفهانی-که یاد می‌شود-یکی است.</w:t>
      </w:r>
    </w:p>
    <w:p>
      <w:pPr>
        <w:pStyle w:val="Heading3"/>
      </w:pPr>
      <w:bookmarkStart w:id="2296" w:name="_Toc1735"/>
      <w:r>
        <w:t>دیوان ابدال(یا شعر او)</w:t>
      </w:r>
      <w:bookmarkEnd w:id="2296"/>
    </w:p>
    <w:p>
      <w:pPr>
        <w:pStyle w:val="BookText"/>
      </w:pPr>
      <w:r>
        <w:rPr>
          <w:rFonts w:ascii="IRNazanin" w:hAnsi="IRNazanin" w:eastAsia="IRNazanin" w:cs="IRNazanin"/>
          <w:lang w:bidi="fa-IR"/>
          <w:color w:val="111111"/>
          <w:sz w:val="28"/>
          <w:szCs w:val="28"/>
          <w:rtl/>
        </w:rPr>
        <w:t xml:space="preserve">فارسی،از ابدال عطار اصفهانی(تحفۀ سامی، 119؛آتشکدۀ آذر،169 ق).</w:t>
      </w:r>
    </w:p>
    <w:p>
      <w:pPr>
        <w:pStyle w:val="Heading3"/>
      </w:pPr>
      <w:bookmarkStart w:id="2297" w:name="_Toc1736"/>
      <w:r>
        <w:t>دیوان ابدال(یا شعر او)</w:t>
      </w:r>
      <w:bookmarkEnd w:id="2297"/>
    </w:p>
    <w:p>
      <w:pPr>
        <w:pStyle w:val="BookText"/>
      </w:pPr>
      <w:r>
        <w:rPr>
          <w:rFonts w:ascii="IRNazanin" w:hAnsi="IRNazanin" w:eastAsia="IRNazanin" w:cs="IRNazanin"/>
          <w:lang w:bidi="fa-IR"/>
          <w:color w:val="111111"/>
          <w:sz w:val="28"/>
          <w:szCs w:val="28"/>
          <w:rtl/>
        </w:rPr>
        <w:t xml:space="preserve">فارسی؟،از ابدال بلخی اصفهانی.نخست در خدمت سلطان یعقوب ترکمان بود و سپس به شاه اسماعیل صفوی پیوست و مقیم اصفهان شد (آتشکدۀ آذر،299؛صبح گلشن،8).</w:t>
      </w:r>
    </w:p>
    <w:p>
      <w:pPr>
        <w:pStyle w:val="Heading3"/>
      </w:pPr>
      <w:bookmarkStart w:id="2298" w:name="_Toc1737"/>
      <w:r>
        <w:t>دیوان ابراهیم(یا شعر او)</w:t>
      </w:r>
      <w:bookmarkEnd w:id="2298"/>
    </w:p>
    <w:p>
      <w:pPr>
        <w:pStyle w:val="BookText"/>
      </w:pPr>
      <w:r>
        <w:rPr>
          <w:rFonts w:ascii="IRNazanin" w:hAnsi="IRNazanin" w:eastAsia="IRNazanin" w:cs="IRNazanin"/>
          <w:lang w:bidi="fa-IR"/>
          <w:color w:val="111111"/>
          <w:sz w:val="28"/>
          <w:szCs w:val="28"/>
          <w:rtl/>
        </w:rPr>
        <w:t xml:space="preserve">فارسی،از ابراهیم اردوبادی که در حدود 1040 ق به هند رفت و پس از بازگشت در اصفهان درگذشت(ریاض العارفین،65؛دانشمندان آذربایجان،14).</w:t>
      </w:r>
    </w:p>
    <w:p>
      <w:pPr>
        <w:pStyle w:val="Heading3"/>
      </w:pPr>
      <w:bookmarkStart w:id="2299" w:name="_Toc1738"/>
      <w:r>
        <w:t>دیوان ابراهیم(یا شعر او)</w:t>
      </w:r>
      <w:bookmarkEnd w:id="2299"/>
    </w:p>
    <w:p>
      <w:pPr>
        <w:pStyle w:val="BookText"/>
      </w:pPr>
      <w:r>
        <w:rPr>
          <w:rFonts w:ascii="IRNazanin" w:hAnsi="IRNazanin" w:eastAsia="IRNazanin" w:cs="IRNazanin"/>
          <w:lang w:bidi="fa-IR"/>
          <w:color w:val="111111"/>
          <w:sz w:val="28"/>
          <w:szCs w:val="28"/>
          <w:rtl/>
        </w:rPr>
        <w:t xml:space="preserve">فارسی،از ابراهیم استرآبادی منشی آستانۀ مقدسۀ رضویه و معاصر سام میرزا(تاریخ یزد،82).</w:t>
      </w:r>
    </w:p>
    <w:p>
      <w:pPr>
        <w:pStyle w:val="Heading3"/>
      </w:pPr>
      <w:bookmarkStart w:id="2300" w:name="_Toc1739"/>
      <w:r>
        <w:t>دیوان ابراهیم(یا شعر او)</w:t>
      </w:r>
      <w:bookmarkEnd w:id="2300"/>
    </w:p>
    <w:p>
      <w:pPr>
        <w:pStyle w:val="BookText"/>
      </w:pPr>
      <w:r>
        <w:rPr>
          <w:rFonts w:ascii="IRNazanin" w:hAnsi="IRNazanin" w:eastAsia="IRNazanin" w:cs="IRNazanin"/>
          <w:lang w:bidi="fa-IR"/>
          <w:color w:val="111111"/>
          <w:sz w:val="28"/>
          <w:szCs w:val="28"/>
          <w:rtl/>
        </w:rPr>
        <w:t xml:space="preserve">فارسی،از خلیفه ابراهیم بدخشانی متولّد دهلی و متوفای لکهنو(-1160 ق)(ریاض العارفین، 11).</w:t>
      </w:r>
    </w:p>
    <w:p>
      <w:pPr>
        <w:pStyle w:val="Heading3"/>
      </w:pPr>
      <w:bookmarkStart w:id="2301" w:name="_Toc1740"/>
      <w:r>
        <w:t>دیوان ابراهیم(یا شعر او)</w:t>
      </w:r>
      <w:bookmarkEnd w:id="2301"/>
    </w:p>
    <w:p>
      <w:pPr>
        <w:pStyle w:val="BookText"/>
      </w:pPr>
      <w:r>
        <w:rPr>
          <w:rFonts w:ascii="IRNazanin" w:hAnsi="IRNazanin" w:eastAsia="IRNazanin" w:cs="IRNazanin"/>
          <w:lang w:bidi="fa-IR"/>
          <w:color w:val="111111"/>
          <w:sz w:val="28"/>
          <w:szCs w:val="28"/>
          <w:rtl/>
        </w:rPr>
        <w:t xml:space="preserve">فارسی؟،از ابراهیم خطاط تبریزی(یا قزوینی) پدر اسماعیل نجاتی شاعر و خطاط(تحفۀ سامی،82).</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1" w:name="pg14526_235599"/>
    <w:bookmarkEnd w:id="131"/>
    <w:p>
      <w:pPr>
        <w:pStyle w:val="Heading3"/>
      </w:pPr>
      <w:bookmarkStart w:id="2302" w:name="_Toc1741"/>
      <w:r>
        <w:t>دیوان ابراهیم(یا شعر او)</w:t>
      </w:r>
      <w:bookmarkEnd w:id="2302"/>
    </w:p>
    <w:p>
      <w:pPr>
        <w:pStyle w:val="BookText"/>
      </w:pPr>
      <w:r>
        <w:rPr>
          <w:rFonts w:ascii="IRNazanin" w:hAnsi="IRNazanin" w:eastAsia="IRNazanin" w:cs="IRNazanin"/>
          <w:lang w:bidi="fa-IR"/>
          <w:color w:val="111111"/>
          <w:sz w:val="28"/>
          <w:szCs w:val="28"/>
          <w:rtl/>
        </w:rPr>
        <w:t xml:space="preserve">ابراهیم بن ابراهیم بن فخر الدین عاملی شاگرد شیخ بهائی.مذکور در«امل الآمل».</w:t>
      </w:r>
    </w:p>
    <w:p>
      <w:pPr>
        <w:pStyle w:val="Heading3"/>
      </w:pPr>
      <w:bookmarkStart w:id="2303" w:name="_Toc1742"/>
      <w:r>
        <w:t>دیوان ابراهیم(یا شعر او)</w:t>
      </w:r>
      <w:bookmarkEnd w:id="2303"/>
    </w:p>
    <w:p>
      <w:pPr>
        <w:pStyle w:val="BookText"/>
      </w:pPr>
      <w:r>
        <w:rPr>
          <w:rFonts w:ascii="IRNazanin" w:hAnsi="IRNazanin" w:eastAsia="IRNazanin" w:cs="IRNazanin"/>
          <w:lang w:bidi="fa-IR"/>
          <w:color w:val="111111"/>
          <w:sz w:val="28"/>
          <w:szCs w:val="28"/>
          <w:rtl/>
        </w:rPr>
        <w:t xml:space="preserve">فارسی،از ابراهیم بیک شیرازی معاصر صادقی (مجمع الخواص،264).</w:t>
      </w:r>
    </w:p>
    <w:p>
      <w:pPr>
        <w:pStyle w:val="Heading3"/>
      </w:pPr>
      <w:bookmarkStart w:id="2304" w:name="_Toc1743"/>
      <w:r>
        <w:t>دیوان ابراهیم(یا شعر او)</w:t>
      </w:r>
      <w:bookmarkEnd w:id="2304"/>
    </w:p>
    <w:p>
      <w:pPr>
        <w:pStyle w:val="BookText"/>
      </w:pPr>
      <w:r>
        <w:rPr>
          <w:rFonts w:ascii="IRNazanin" w:hAnsi="IRNazanin" w:eastAsia="IRNazanin" w:cs="IRNazanin"/>
          <w:lang w:bidi="fa-IR"/>
          <w:color w:val="111111"/>
          <w:sz w:val="28"/>
          <w:szCs w:val="28"/>
          <w:rtl/>
        </w:rPr>
        <w:t xml:space="preserve">فارسی،از ابراهیم بن شاه حسین معاصر صادقی کتابدار(مجمع الخواص،70).</w:t>
      </w:r>
    </w:p>
    <w:p>
      <w:pPr>
        <w:pStyle w:val="Heading3"/>
      </w:pPr>
      <w:bookmarkStart w:id="2305" w:name="_Toc1744"/>
      <w:r>
        <w:t>دیوان ابراهیم(یا شعر او)</w:t>
      </w:r>
      <w:bookmarkEnd w:id="2305"/>
    </w:p>
    <w:p>
      <w:pPr>
        <w:pStyle w:val="BookText"/>
      </w:pPr>
      <w:r>
        <w:rPr>
          <w:rFonts w:ascii="IRNazanin" w:hAnsi="IRNazanin" w:eastAsia="IRNazanin" w:cs="IRNazanin"/>
          <w:lang w:bidi="fa-IR"/>
          <w:color w:val="111111"/>
          <w:sz w:val="28"/>
          <w:szCs w:val="28"/>
          <w:rtl/>
        </w:rPr>
        <w:t xml:space="preserve">فارسی،از ابراهیم حسین از سادات آل مختار سبزوار(تحفۀ سامی،42).</w:t>
      </w:r>
    </w:p>
    <w:p>
      <w:pPr>
        <w:pStyle w:val="Heading3"/>
      </w:pPr>
      <w:bookmarkStart w:id="2306" w:name="_Toc1745"/>
      <w:r>
        <w:t>دیوان ابراهیم(یا شعر او)</w:t>
      </w:r>
      <w:bookmarkEnd w:id="2306"/>
    </w:p>
    <w:p>
      <w:pPr>
        <w:pStyle w:val="BookText"/>
      </w:pPr>
      <w:r>
        <w:rPr>
          <w:rFonts w:ascii="IRNazanin" w:hAnsi="IRNazanin" w:eastAsia="IRNazanin" w:cs="IRNazanin"/>
          <w:lang w:bidi="fa-IR"/>
          <w:color w:val="111111"/>
          <w:sz w:val="28"/>
          <w:szCs w:val="28"/>
          <w:rtl/>
        </w:rPr>
        <w:t xml:space="preserve">ابراهیم بن حسن بن محمد علی آل عزّ الدین حنوی عاملی(-1332 ق)(اعیان الشیعه، 150/4).</w:t>
      </w:r>
    </w:p>
    <w:p>
      <w:pPr>
        <w:pStyle w:val="Heading3"/>
      </w:pPr>
      <w:bookmarkStart w:id="2307" w:name="_Toc1746"/>
      <w:r>
        <w:t>دیوان ابراهیم</w:t>
      </w:r>
      <w:bookmarkEnd w:id="2307"/>
    </w:p>
    <w:p>
      <w:pPr>
        <w:pStyle w:val="BookText"/>
      </w:pPr>
      <w:r>
        <w:rPr>
          <w:rFonts w:ascii="IRNazanin" w:hAnsi="IRNazanin" w:eastAsia="IRNazanin" w:cs="IRNazanin"/>
          <w:lang w:bidi="fa-IR"/>
          <w:color w:val="111111"/>
          <w:sz w:val="28"/>
          <w:szCs w:val="28"/>
          <w:rtl/>
        </w:rPr>
        <w:t xml:space="preserve">ابراهیم بن محمد علی بن تقی الدین آل شمس الدین فوعانی عاملی(-1357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2308" w:name="_Toc1747"/>
      <w:r>
        <w:t>دیوان ابراهیم</w:t>
      </w:r>
      <w:bookmarkEnd w:id="2308"/>
    </w:p>
    <w:p>
      <w:pPr>
        <w:pStyle w:val="BookText"/>
      </w:pPr>
      <w:r>
        <w:rPr>
          <w:rFonts w:ascii="IRNazanin" w:hAnsi="IRNazanin" w:eastAsia="IRNazanin" w:cs="IRNazanin"/>
          <w:lang w:bidi="fa-IR"/>
          <w:color w:val="111111"/>
          <w:sz w:val="28"/>
          <w:szCs w:val="28"/>
          <w:rtl/>
        </w:rPr>
        <w:t xml:space="preserve">ابراهیم بن حیدر عطار حسینی بغدادی.خ.</w:t>
      </w:r>
    </w:p>
    <w:p>
      <w:pPr>
        <w:pStyle w:val="BookText"/>
      </w:pPr>
      <w:r>
        <w:rPr>
          <w:rFonts w:ascii="IRNazanin" w:hAnsi="IRNazanin" w:eastAsia="IRNazanin" w:cs="IRNazanin"/>
          <w:lang w:bidi="fa-IR"/>
          <w:color w:val="111111"/>
          <w:sz w:val="28"/>
          <w:szCs w:val="28"/>
          <w:rtl/>
        </w:rPr>
        <w:t xml:space="preserve">خوانساری نجف.</w:t>
      </w:r>
    </w:p>
    <w:p>
      <w:pPr>
        <w:pStyle w:val="Heading3"/>
      </w:pPr>
      <w:bookmarkStart w:id="2309" w:name="_Toc1748"/>
      <w:r>
        <w:t>دیوان ابراهیم</w:t>
      </w:r>
      <w:bookmarkEnd w:id="2309"/>
    </w:p>
    <w:p>
      <w:pPr>
        <w:pStyle w:val="BookText"/>
      </w:pPr>
      <w:r>
        <w:rPr>
          <w:rFonts w:ascii="IRNazanin" w:hAnsi="IRNazanin" w:eastAsia="IRNazanin" w:cs="IRNazanin"/>
          <w:lang w:bidi="fa-IR"/>
          <w:color w:val="111111"/>
          <w:sz w:val="28"/>
          <w:szCs w:val="28"/>
          <w:rtl/>
        </w:rPr>
        <w:t xml:space="preserve">ابراهیم خطی،خ.سماوی نجف.</w:t>
      </w:r>
    </w:p>
    <w:p>
      <w:pPr>
        <w:pStyle w:val="Heading3"/>
      </w:pPr>
      <w:bookmarkStart w:id="2310" w:name="_Toc1749"/>
      <w:r>
        <w:t>دیوان ابراهیم(یا شعر او)</w:t>
      </w:r>
      <w:bookmarkEnd w:id="2310"/>
    </w:p>
    <w:p>
      <w:pPr>
        <w:pStyle w:val="BookText"/>
      </w:pPr>
      <w:r>
        <w:rPr>
          <w:rFonts w:ascii="IRNazanin" w:hAnsi="IRNazanin" w:eastAsia="IRNazanin" w:cs="IRNazanin"/>
          <w:lang w:bidi="fa-IR"/>
          <w:color w:val="111111"/>
          <w:sz w:val="28"/>
          <w:szCs w:val="28"/>
          <w:rtl/>
        </w:rPr>
        <w:t xml:space="preserve">ترکی؟،از ابراهیم بن محمد خلیل حاکم نیمروز (لطائف نامه،111).</w:t>
      </w:r>
    </w:p>
    <w:p>
      <w:pPr>
        <w:pStyle w:val="Heading3"/>
      </w:pPr>
      <w:bookmarkStart w:id="2311" w:name="_Toc1750"/>
      <w:r>
        <w:t>دیوان ابراهیم</w:t>
      </w:r>
      <w:bookmarkEnd w:id="2311"/>
    </w:p>
    <w:p>
      <w:pPr>
        <w:pStyle w:val="BookText"/>
      </w:pPr>
      <w:r>
        <w:rPr>
          <w:rFonts w:ascii="IRNazanin" w:hAnsi="IRNazanin" w:eastAsia="IRNazanin" w:cs="IRNazanin"/>
          <w:lang w:bidi="fa-IR"/>
          <w:color w:val="111111"/>
          <w:sz w:val="28"/>
          <w:szCs w:val="28"/>
          <w:rtl/>
        </w:rPr>
        <w:t xml:space="preserve">ابراهیم بن صادق بن ابراهیم عاملی خیامی (-1283 ق).صاحب اعیان الشیعه نسخۀ دیوان را در مجموعه‌ای دیده بوده است.</w:t>
      </w:r>
    </w:p>
    <w:p>
      <w:pPr>
        <w:pStyle w:val="Heading3"/>
      </w:pPr>
      <w:bookmarkStart w:id="2312" w:name="_Toc1751"/>
      <w:r>
        <w:t>دیوان ابراهیم</w:t>
      </w:r>
      <w:bookmarkEnd w:id="2312"/>
    </w:p>
    <w:p>
      <w:pPr>
        <w:pStyle w:val="BookText"/>
      </w:pPr>
      <w:r>
        <w:rPr>
          <w:rFonts w:ascii="IRNazanin" w:hAnsi="IRNazanin" w:eastAsia="IRNazanin" w:cs="IRNazanin"/>
          <w:lang w:bidi="fa-IR"/>
          <w:color w:val="111111"/>
          <w:sz w:val="28"/>
          <w:szCs w:val="28"/>
          <w:rtl/>
        </w:rPr>
        <w:t xml:space="preserve">فارسی؟،از سلطان ابراهیم صدر.ظاهرا صدر الدین سلطان ابراهیم امینی است که فتوحات شاهی را برای شاه اسماعیل صفوی به نظم آورده(لطائف نامه،138).</w:t>
      </w:r>
    </w:p>
    <w:p>
      <w:pPr>
        <w:pStyle w:val="Heading3"/>
      </w:pPr>
      <w:bookmarkStart w:id="2313" w:name="_Toc1752"/>
      <w:r>
        <w:t>دیوان ابراهیم(یا شعر او)</w:t>
      </w:r>
      <w:bookmarkEnd w:id="2313"/>
    </w:p>
    <w:p>
      <w:pPr>
        <w:pStyle w:val="BookText"/>
      </w:pPr>
      <w:r>
        <w:rPr>
          <w:rFonts w:ascii="IRNazanin" w:hAnsi="IRNazanin" w:eastAsia="IRNazanin" w:cs="IRNazanin"/>
          <w:lang w:bidi="fa-IR"/>
          <w:color w:val="111111"/>
          <w:sz w:val="28"/>
          <w:szCs w:val="28"/>
          <w:rtl/>
        </w:rPr>
        <w:t xml:space="preserve">فارسی و عربی،از ابراهیم بن عبد الوهاب اسراری سبزواری(1291 ق-)نوادۀ ملا هادی اسرار سبزواری.</w:t>
      </w:r>
    </w:p>
    <w:p>
      <w:pPr>
        <w:pStyle w:val="Heading3"/>
      </w:pPr>
      <w:bookmarkStart w:id="2314" w:name="_Toc1753"/>
      <w:r>
        <w:t>دیوان ابراهیم</w:t>
      </w:r>
      <w:bookmarkEnd w:id="2314"/>
    </w:p>
    <w:p>
      <w:pPr>
        <w:pStyle w:val="BookText"/>
      </w:pPr>
      <w:r>
        <w:rPr>
          <w:rFonts w:ascii="IRNazanin" w:hAnsi="IRNazanin" w:eastAsia="IRNazanin" w:cs="IRNazanin"/>
          <w:lang w:bidi="fa-IR"/>
          <w:color w:val="111111"/>
          <w:sz w:val="28"/>
          <w:szCs w:val="28"/>
          <w:rtl/>
        </w:rPr>
        <w:t xml:space="preserve">فارسی،از ابراهیم فاروقی مؤلف«شرفنامۀ منیری»(سدۀ 9 ق).</w:t>
      </w:r>
    </w:p>
    <w:p>
      <w:pPr>
        <w:pStyle w:val="Heading3"/>
      </w:pPr>
      <w:bookmarkStart w:id="2315" w:name="_Toc1754"/>
      <w:r>
        <w:t>دیوان ابراهیم(یا شعر او)</w:t>
      </w:r>
      <w:bookmarkEnd w:id="2315"/>
    </w:p>
    <w:p>
      <w:pPr>
        <w:pStyle w:val="BookText"/>
      </w:pPr>
      <w:r>
        <w:rPr>
          <w:rFonts w:ascii="IRNazanin" w:hAnsi="IRNazanin" w:eastAsia="IRNazanin" w:cs="IRNazanin"/>
          <w:lang w:bidi="fa-IR"/>
          <w:color w:val="111111"/>
          <w:sz w:val="28"/>
          <w:szCs w:val="28"/>
          <w:rtl/>
        </w:rPr>
        <w:t xml:space="preserve">فارسی،از ابراهیم بن خواجه موسی قانونی معاصر سام میرزا(تحفۀ سامی،46).</w:t>
      </w:r>
    </w:p>
    <w:p>
      <w:pPr>
        <w:pStyle w:val="Heading3"/>
      </w:pPr>
      <w:bookmarkStart w:id="2316" w:name="_Toc1755"/>
      <w:r>
        <w:t>دیوان ابراهیم(یا شعر او)</w:t>
      </w:r>
      <w:bookmarkEnd w:id="2316"/>
    </w:p>
    <w:p>
      <w:pPr>
        <w:pStyle w:val="BookText"/>
      </w:pPr>
      <w:r>
        <w:rPr>
          <w:rFonts w:ascii="IRNazanin" w:hAnsi="IRNazanin" w:eastAsia="IRNazanin" w:cs="IRNazanin"/>
          <w:lang w:bidi="fa-IR"/>
          <w:color w:val="111111"/>
          <w:sz w:val="28"/>
          <w:szCs w:val="28"/>
          <w:rtl/>
        </w:rPr>
        <w:t xml:space="preserve">فارسی،از ابراهیم بن قباد بیک قاجاری،مدرس در مشهد مقدس رضوی و معاصر نصرآبادی (تذکرۀ نصرآبادی،532).</w:t>
      </w:r>
    </w:p>
    <w:p>
      <w:pPr>
        <w:pStyle w:val="Heading3"/>
      </w:pPr>
      <w:bookmarkStart w:id="2317" w:name="_Toc1756"/>
      <w:r>
        <w:t>دیوان ابراهیم(یا شعر او)</w:t>
      </w:r>
      <w:bookmarkEnd w:id="2317"/>
    </w:p>
    <w:p>
      <w:pPr>
        <w:pStyle w:val="BookText"/>
      </w:pPr>
      <w:r>
        <w:rPr>
          <w:rFonts w:ascii="IRNazanin" w:hAnsi="IRNazanin" w:eastAsia="IRNazanin" w:cs="IRNazanin"/>
          <w:lang w:bidi="fa-IR"/>
          <w:color w:val="111111"/>
          <w:sz w:val="28"/>
          <w:szCs w:val="28"/>
          <w:rtl/>
        </w:rPr>
        <w:t xml:space="preserve">فارسی،از ابراهیم لاری(ریاض العارفین،68).</w:t>
      </w:r>
    </w:p>
    <w:p>
      <w:pPr>
        <w:pStyle w:val="Heading3"/>
      </w:pPr>
      <w:bookmarkStart w:id="2318" w:name="_Toc1757"/>
      <w:r>
        <w:t>دیوان ابراهیم</w:t>
      </w:r>
      <w:bookmarkEnd w:id="2318"/>
    </w:p>
    <w:p>
      <w:pPr>
        <w:pStyle w:val="BookText"/>
      </w:pPr>
      <w:r>
        <w:rPr>
          <w:rFonts w:ascii="IRNazanin" w:hAnsi="IRNazanin" w:eastAsia="IRNazanin" w:cs="IRNazanin"/>
          <w:lang w:bidi="fa-IR"/>
          <w:color w:val="111111"/>
          <w:sz w:val="28"/>
          <w:szCs w:val="28"/>
          <w:rtl/>
        </w:rPr>
        <w:t xml:space="preserve">ابراهیم بن سید محمد عطار بغدادی،خ.سماوی.</w:t>
      </w:r>
    </w:p>
    <w:p>
      <w:pPr>
        <w:pStyle w:val="Heading3"/>
      </w:pPr>
      <w:bookmarkStart w:id="2319" w:name="_Toc1758"/>
      <w:r>
        <w:t>دیوان ابراهیم(یا شعر او)</w:t>
      </w:r>
      <w:bookmarkEnd w:id="2319"/>
    </w:p>
    <w:p>
      <w:pPr>
        <w:pStyle w:val="BookText"/>
      </w:pPr>
      <w:r>
        <w:rPr>
          <w:rFonts w:ascii="IRNazanin" w:hAnsi="IRNazanin" w:eastAsia="IRNazanin" w:cs="IRNazanin"/>
          <w:lang w:bidi="fa-IR"/>
          <w:color w:val="111111"/>
          <w:sz w:val="28"/>
          <w:szCs w:val="28"/>
          <w:rtl/>
        </w:rPr>
        <w:t xml:space="preserve">فارسی،از ابراهیم همدانی،نوادۀ میرزا ابراهیم (-1028 ق)متولی امامزاده سهل علی (نصر آبادی،97).</w:t>
      </w:r>
    </w:p>
    <w:p>
      <w:pPr>
        <w:pStyle w:val="Heading3"/>
      </w:pPr>
      <w:bookmarkStart w:id="2320" w:name="_Toc1759"/>
      <w:r>
        <w:t>دیوان ابراهیم</w:t>
      </w:r>
      <w:bookmarkEnd w:id="2320"/>
    </w:p>
    <w:p>
      <w:pPr>
        <w:pStyle w:val="BookText"/>
      </w:pPr>
      <w:r>
        <w:rPr>
          <w:rFonts w:ascii="IRNazanin" w:hAnsi="IRNazanin" w:eastAsia="IRNazanin" w:cs="IRNazanin"/>
          <w:lang w:bidi="fa-IR"/>
          <w:color w:val="111111"/>
          <w:sz w:val="28"/>
          <w:szCs w:val="28"/>
          <w:rtl/>
        </w:rPr>
        <w:t xml:space="preserve">ابراهیم بن یحیی بن فیاض بن عطوه مخزومی (-1214 ق)،خ.سماوی.</w:t>
      </w:r>
    </w:p>
    <w:p>
      <w:pPr>
        <w:pStyle w:val="Heading3"/>
      </w:pPr>
      <w:bookmarkStart w:id="2321" w:name="_Toc1760"/>
      <w:r>
        <w:t>دیوان ابراهیم---</w:t>
      </w:r>
      <w:bookmarkEnd w:id="2321"/>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2" w:name="pg14526_235600"/>
    <w:bookmarkEnd w:id="132"/>
    <w:p>
      <w:pPr>
        <w:pStyle w:val="Heading3"/>
      </w:pPr>
      <w:bookmarkStart w:id="2322" w:name="_Toc1761"/>
      <w:r>
        <w:t>دیوان ابله بغدادی(او شعره)</w:t>
      </w:r>
      <w:bookmarkEnd w:id="2322"/>
    </w:p>
    <w:p>
      <w:pPr>
        <w:pStyle w:val="BookText"/>
      </w:pPr>
      <w:r>
        <w:rPr>
          <w:rFonts w:ascii="IRNazanin" w:hAnsi="IRNazanin" w:eastAsia="IRNazanin" w:cs="IRNazanin"/>
          <w:lang w:bidi="fa-IR"/>
          <w:color w:val="111111"/>
          <w:sz w:val="28"/>
          <w:szCs w:val="28"/>
          <w:rtl/>
        </w:rPr>
        <w:t xml:space="preserve">ابو عبد اللّه محمد بن بختیار ابله بغدادی(-579 یا 580 ق).مذکور در«وفیات الاعیان»ابن خلکان.</w:t>
      </w:r>
    </w:p>
    <w:p>
      <w:pPr>
        <w:pStyle w:val="Heading3"/>
      </w:pPr>
      <w:bookmarkStart w:id="2323" w:name="_Toc1762"/>
      <w:r>
        <w:t>دیوان ابکم(یا شعر او)</w:t>
      </w:r>
      <w:bookmarkEnd w:id="2323"/>
    </w:p>
    <w:p>
      <w:pPr>
        <w:pStyle w:val="BookText"/>
      </w:pPr>
      <w:r>
        <w:rPr>
          <w:rFonts w:ascii="IRNazanin" w:hAnsi="IRNazanin" w:eastAsia="IRNazanin" w:cs="IRNazanin"/>
          <w:lang w:bidi="fa-IR"/>
          <w:color w:val="111111"/>
          <w:sz w:val="28"/>
          <w:szCs w:val="28"/>
          <w:rtl/>
        </w:rPr>
        <w:t xml:space="preserve">فارسی؟،از ابکم برادر ناطق شاعر،شعر او در هند معروف است ولی نصر آبادی شعر او را نشنیده بوده(تذکرۀ نصرآبادی،451).</w:t>
      </w:r>
    </w:p>
    <w:p>
      <w:pPr>
        <w:pStyle w:val="Heading3"/>
      </w:pPr>
      <w:bookmarkStart w:id="2324" w:name="_Toc1763"/>
      <w:r>
        <w:t>دیوان ابن ابی حجلة---</w:t>
      </w:r>
      <w:bookmarkEnd w:id="2324"/>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3" w:name="pg14526_235601"/>
    <w:bookmarkEnd w:id="133"/>
    <w:p>
      <w:pPr>
        <w:pStyle w:val="BookText"/>
      </w:pPr>
      <w:r>
        <w:rPr>
          <w:rFonts w:ascii="IRNazanin" w:hAnsi="IRNazanin" w:eastAsia="IRNazanin" w:cs="IRNazanin"/>
          <w:lang w:bidi="fa-IR"/>
          <w:color w:val="111111"/>
          <w:sz w:val="28"/>
          <w:szCs w:val="28"/>
          <w:rtl/>
        </w:rPr>
        <w:t xml:space="preserve">نقل کرده است(الغدیر،151/4).</w:t>
      </w:r>
    </w:p>
    <w:p>
      <w:pPr>
        <w:pStyle w:val="Heading3"/>
      </w:pPr>
      <w:bookmarkStart w:id="2325" w:name="_Toc1764"/>
      <w:r>
        <w:t>دیوان ابن الخضری(او شعره)</w:t>
      </w:r>
      <w:bookmarkEnd w:id="2325"/>
    </w:p>
    <w:p>
      <w:pPr>
        <w:pStyle w:val="BookText"/>
      </w:pPr>
      <w:r>
        <w:rPr>
          <w:rFonts w:ascii="IRNazanin" w:hAnsi="IRNazanin" w:eastAsia="IRNazanin" w:cs="IRNazanin"/>
          <w:lang w:bidi="fa-IR"/>
          <w:color w:val="111111"/>
          <w:sz w:val="28"/>
          <w:szCs w:val="28"/>
          <w:rtl/>
        </w:rPr>
        <w:t xml:space="preserve">قاضی جمال الدین عبد الصمد بن ابراهیم بن خلیل (-765 ق)که تقی الدین زریرانی را مدح و مرثیه و ابن تیمیه را مرثیه گفته است.مذکور در «شذرات الذهب»و«الدرر الکامنة».</w:t>
      </w:r>
    </w:p>
    <w:p>
      <w:pPr>
        <w:pStyle w:val="Heading3"/>
      </w:pPr>
      <w:bookmarkStart w:id="2326" w:name="_Toc1765"/>
      <w:r>
        <w:t>دیوان ابن خطیب گنجه(یا شعر او)</w:t>
      </w:r>
      <w:bookmarkEnd w:id="2326"/>
    </w:p>
    <w:p>
      <w:pPr>
        <w:pStyle w:val="BookText"/>
      </w:pPr>
      <w:r>
        <w:rPr>
          <w:rFonts w:ascii="IRNazanin" w:hAnsi="IRNazanin" w:eastAsia="IRNazanin" w:cs="IRNazanin"/>
          <w:lang w:bidi="fa-IR"/>
          <w:color w:val="111111"/>
          <w:sz w:val="28"/>
          <w:szCs w:val="28"/>
          <w:rtl/>
        </w:rPr>
        <w:t xml:space="preserve">فارسی،تاج الدین احمد(ابن خطیب)معاصر سلطان محمود غزنوی(مجالس النفایس، 327).</w:t>
      </w:r>
    </w:p>
    <w:p>
      <w:pPr>
        <w:pStyle w:val="Heading3"/>
      </w:pPr>
      <w:bookmarkStart w:id="2327" w:name="_Toc1766"/>
      <w:r>
        <w:t>دیوان ابن الخیّاط</w:t>
      </w:r>
      <w:bookmarkEnd w:id="2327"/>
    </w:p>
    <w:p>
      <w:pPr>
        <w:pStyle w:val="BookText"/>
      </w:pPr>
      <w:r>
        <w:rPr>
          <w:rFonts w:ascii="IRNazanin" w:hAnsi="IRNazanin" w:eastAsia="IRNazanin" w:cs="IRNazanin"/>
          <w:lang w:bidi="fa-IR"/>
          <w:color w:val="111111"/>
          <w:sz w:val="28"/>
          <w:szCs w:val="28"/>
          <w:rtl/>
        </w:rPr>
        <w:t xml:space="preserve">احمد بن محمد بن علی بن یحیی بن صدقۀ تغلبی معروف به ابن خیاط دمشقی(-517 ق)،ط.</w:t>
      </w:r>
    </w:p>
    <w:p>
      <w:pPr>
        <w:pStyle w:val="BookText"/>
      </w:pPr>
      <w:r>
        <w:rPr>
          <w:rFonts w:ascii="IRNazanin" w:hAnsi="IRNazanin" w:eastAsia="IRNazanin" w:cs="IRNazanin"/>
          <w:lang w:bidi="fa-IR"/>
          <w:color w:val="111111"/>
          <w:sz w:val="28"/>
          <w:szCs w:val="28"/>
          <w:rtl/>
        </w:rPr>
        <w:t xml:space="preserve">نجف،1343 ق.</w:t>
      </w:r>
    </w:p>
    <w:p>
      <w:pPr>
        <w:pStyle w:val="Heading3"/>
      </w:pPr>
      <w:bookmarkStart w:id="2328" w:name="_Toc1767"/>
      <w:r>
        <w:t>دیوان ابن الخیّاط(او شعره)</w:t>
      </w:r>
      <w:bookmarkEnd w:id="2328"/>
    </w:p>
    <w:p>
      <w:pPr>
        <w:pStyle w:val="BookText"/>
      </w:pPr>
      <w:r>
        <w:rPr>
          <w:rFonts w:ascii="IRNazanin" w:hAnsi="IRNazanin" w:eastAsia="IRNazanin" w:cs="IRNazanin"/>
          <w:lang w:bidi="fa-IR"/>
          <w:color w:val="111111"/>
          <w:sz w:val="28"/>
          <w:szCs w:val="28"/>
          <w:rtl/>
        </w:rPr>
        <w:t xml:space="preserve">حسین بن علی بن موسی خیاط صنعانی(-1140 ق)مذکور در«نسمة السحر».</w:t>
      </w:r>
    </w:p>
    <w:p>
      <w:pPr>
        <w:pStyle w:val="Heading3"/>
      </w:pPr>
      <w:bookmarkStart w:id="2329" w:name="_Toc1768"/>
      <w:r>
        <w:t>دیوان ابن داغر</w:t>
      </w:r>
      <w:bookmarkEnd w:id="2329"/>
    </w:p>
    <w:p>
      <w:pPr>
        <w:pStyle w:val="BookText"/>
      </w:pPr>
      <w:r>
        <w:rPr>
          <w:rFonts w:ascii="IRNazanin" w:hAnsi="IRNazanin" w:eastAsia="IRNazanin" w:cs="IRNazanin"/>
          <w:lang w:bidi="fa-IR"/>
          <w:color w:val="111111"/>
          <w:sz w:val="28"/>
          <w:szCs w:val="28"/>
          <w:rtl/>
        </w:rPr>
        <w:t xml:space="preserve">مفامس بن داغر حلّی(سدۀ 9 ق).شیخ محمد سماوی(-1370 ق)نزدیک به 1350 بیت از اشعار او را جمع کرده و او از شاعران غدیر است (الغدیر،24/7)</w:t>
      </w:r>
    </w:p>
    <w:p>
      <w:pPr>
        <w:pStyle w:val="Heading3"/>
      </w:pPr>
      <w:bookmarkStart w:id="2330" w:name="_Toc1769"/>
      <w:r>
        <w:t>دیوان ابن دباس(او شعره)</w:t>
      </w:r>
      <w:bookmarkEnd w:id="2330"/>
    </w:p>
    <w:p>
      <w:pPr>
        <w:pStyle w:val="BookText"/>
      </w:pPr>
      <w:r>
        <w:rPr>
          <w:rFonts w:ascii="IRNazanin" w:hAnsi="IRNazanin" w:eastAsia="IRNazanin" w:cs="IRNazanin"/>
          <w:lang w:bidi="fa-IR"/>
          <w:color w:val="111111"/>
          <w:sz w:val="28"/>
          <w:szCs w:val="28"/>
          <w:rtl/>
        </w:rPr>
        <w:t xml:space="preserve">حسین بن محمد بن عبد الوهاب معروف به ابن دباس نحوی لغوی(-524 ق).(بغیة الوعاة، 236).</w:t>
      </w:r>
    </w:p>
    <w:p>
      <w:pPr>
        <w:pStyle w:val="Heading3"/>
      </w:pPr>
      <w:bookmarkStart w:id="2331" w:name="_Toc1770"/>
      <w:r>
        <w:t>دیوان ابن دعبل(او شعره)</w:t>
      </w:r>
      <w:bookmarkEnd w:id="2331"/>
    </w:p>
    <w:p>
      <w:pPr>
        <w:pStyle w:val="BookText"/>
      </w:pPr>
      <w:r>
        <w:rPr>
          <w:rFonts w:ascii="IRNazanin" w:hAnsi="IRNazanin" w:eastAsia="IRNazanin" w:cs="IRNazanin"/>
          <w:lang w:bidi="fa-IR"/>
          <w:color w:val="111111"/>
          <w:sz w:val="28"/>
          <w:szCs w:val="28"/>
          <w:rtl/>
        </w:rPr>
        <w:t xml:space="preserve">حسین بن دعبل بن رزین خزاعی(فهرست ابن ندیم،229؛وفیات الاعیان،178/1).</w:t>
      </w:r>
    </w:p>
    <w:p>
      <w:pPr>
        <w:pStyle w:val="Heading3"/>
      </w:pPr>
      <w:bookmarkStart w:id="2332" w:name="_Toc1771"/>
      <w:r>
        <w:t>دیوان ابن رزیک(او شعره)</w:t>
      </w:r>
      <w:bookmarkEnd w:id="2332"/>
    </w:p>
    <w:p>
      <w:pPr>
        <w:pStyle w:val="BookText"/>
      </w:pPr>
      <w:r>
        <w:rPr>
          <w:rFonts w:ascii="IRNazanin" w:hAnsi="IRNazanin" w:eastAsia="IRNazanin" w:cs="IRNazanin"/>
          <w:lang w:bidi="fa-IR"/>
          <w:color w:val="111111"/>
          <w:sz w:val="28"/>
          <w:szCs w:val="28"/>
          <w:rtl/>
        </w:rPr>
        <w:t xml:space="preserve">الملک الصالح ابو الغارات طلایع بن رزیک (-556 ق)وزیر فاطمیان مصر(وفیات الاعیان،238/1؛نیز نسمة السحر).</w:t>
      </w:r>
    </w:p>
    <w:p>
      <w:pPr>
        <w:pStyle w:val="Heading3"/>
      </w:pPr>
      <w:bookmarkStart w:id="2333" w:name="_Toc1772"/>
      <w:r>
        <w:t>دیوان ابن رزین(او شعره)</w:t>
      </w:r>
      <w:bookmarkEnd w:id="2333"/>
    </w:p>
    <w:p>
      <w:pPr>
        <w:pStyle w:val="BookText"/>
      </w:pPr>
      <w:r>
        <w:rPr>
          <w:rFonts w:ascii="IRNazanin" w:hAnsi="IRNazanin" w:eastAsia="IRNazanin" w:cs="IRNazanin"/>
          <w:lang w:bidi="fa-IR"/>
          <w:color w:val="111111"/>
          <w:sz w:val="28"/>
          <w:szCs w:val="28"/>
          <w:rtl/>
        </w:rPr>
        <w:t xml:space="preserve">علی بن رزین بن سلیمان خزاعی،پدر دعبل (فهرست ابن ندیم،229).</w:t>
      </w:r>
    </w:p>
    <w:p>
      <w:pPr>
        <w:pStyle w:val="Heading3"/>
      </w:pPr>
      <w:bookmarkStart w:id="2334" w:name="_Toc1773"/>
      <w:r>
        <w:t>دیوان ابن روح(یا شعر او)</w:t>
      </w:r>
      <w:bookmarkEnd w:id="2334"/>
    </w:p>
    <w:p>
      <w:pPr>
        <w:pStyle w:val="BookText"/>
      </w:pPr>
      <w:r>
        <w:rPr>
          <w:rFonts w:ascii="IRNazanin" w:hAnsi="IRNazanin" w:eastAsia="IRNazanin" w:cs="IRNazanin"/>
          <w:lang w:bidi="fa-IR"/>
          <w:color w:val="111111"/>
          <w:sz w:val="28"/>
          <w:szCs w:val="28"/>
          <w:rtl/>
        </w:rPr>
        <w:t xml:space="preserve">فارسی،محمد رضا بن محمد معروف به ابن روح آرانی کاشانی،پدر بیضائی شاعر.مذکور در مقدمۀ چاپی دیوان بیضائی.</w:t>
      </w:r>
    </w:p>
    <w:p>
      <w:pPr>
        <w:pStyle w:val="Heading3"/>
      </w:pPr>
      <w:bookmarkStart w:id="2335" w:name="_Toc1774"/>
      <w:r>
        <w:t>دیوان ابن الرّومی</w:t>
      </w:r>
      <w:bookmarkEnd w:id="2335"/>
    </w:p>
    <w:p>
      <w:pPr>
        <w:pStyle w:val="BookText"/>
      </w:pPr>
      <w:r>
        <w:rPr>
          <w:rFonts w:ascii="IRNazanin" w:hAnsi="IRNazanin" w:eastAsia="IRNazanin" w:cs="IRNazanin"/>
          <w:lang w:bidi="fa-IR"/>
          <w:color w:val="111111"/>
          <w:sz w:val="28"/>
          <w:szCs w:val="28"/>
          <w:rtl/>
        </w:rPr>
        <w:t xml:space="preserve">ابو الحسن علی بن عباس بن جریج(یا جرجیس) بغدادی(-283 ق).دیوان ابن رومی را پس از مرگ او،ابو بکر صولی به ترتیب حروف مدوّن ساخته(وفیات الاعیان،351/1).ط.مصر، 1924 م(ظاهرا دربر دارندۀ قطعاتی از دیوان است که پیشتر کامل گیلانی در 3 جزء و درین سال در یک مجلد چاپ کرده است).</w:t>
      </w:r>
    </w:p>
    <w:p>
      <w:pPr>
        <w:pStyle w:val="Heading3"/>
      </w:pPr>
      <w:bookmarkStart w:id="2336" w:name="_Toc1775"/>
      <w:r>
        <w:t>دیوان ابن زریق(او شعره)</w:t>
      </w:r>
      <w:bookmarkEnd w:id="2336"/>
    </w:p>
    <w:p>
      <w:pPr>
        <w:pStyle w:val="BookText"/>
      </w:pPr>
      <w:r>
        <w:rPr>
          <w:rFonts w:ascii="IRNazanin" w:hAnsi="IRNazanin" w:eastAsia="IRNazanin" w:cs="IRNazanin"/>
          <w:lang w:bidi="fa-IR"/>
          <w:color w:val="111111"/>
          <w:sz w:val="28"/>
          <w:szCs w:val="28"/>
          <w:rtl/>
        </w:rPr>
        <w:t xml:space="preserve">ابو الحسن علی کاتب.مذکور در«کشف الظنون»</w:t>
      </w:r>
    </w:p>
    <w:p>
      <w:pPr>
        <w:pStyle w:val="Heading3"/>
      </w:pPr>
      <w:bookmarkStart w:id="2337" w:name="_Toc1776"/>
      <w:r>
        <w:t>دیوان ابن الساعاتی</w:t>
      </w:r>
      <w:bookmarkEnd w:id="2337"/>
    </w:p>
    <w:p>
      <w:pPr>
        <w:pStyle w:val="BookText"/>
      </w:pPr>
      <w:r>
        <w:rPr>
          <w:rFonts w:ascii="IRNazanin" w:hAnsi="IRNazanin" w:eastAsia="IRNazanin" w:cs="IRNazanin"/>
          <w:lang w:bidi="fa-IR"/>
          <w:color w:val="111111"/>
          <w:sz w:val="28"/>
          <w:szCs w:val="28"/>
          <w:rtl/>
        </w:rPr>
        <w:t xml:space="preserve">بهاء الدین ابو الحسن علی بن رستم بن هردوز خراسانی(-604 ق).ط.بیروت،1939 م (جلد دوم).</w:t>
      </w:r>
    </w:p>
    <w:p>
      <w:pPr>
        <w:pStyle w:val="BookText"/>
      </w:pPr>
      <w:r>
        <w:rPr>
          <w:rFonts w:ascii="IRNazanin" w:hAnsi="IRNazanin" w:eastAsia="IRNazanin" w:cs="IRNazanin"/>
          <w:lang w:bidi="fa-IR"/>
          <w:color w:val="111111"/>
          <w:sz w:val="28"/>
          <w:szCs w:val="28"/>
          <w:rtl/>
        </w:rPr>
        <w:t xml:space="preserve">دیوان ابن الساعاتی-مقطعات النّبیل</w:t>
      </w:r>
    </w:p>
    <w:p>
      <w:pPr>
        <w:pStyle w:val="Heading3"/>
      </w:pPr>
      <w:bookmarkStart w:id="2338" w:name="_Toc1777"/>
      <w:r>
        <w:t>دیوان ابن سنان</w:t>
      </w:r>
      <w:bookmarkEnd w:id="2338"/>
    </w:p>
    <w:p>
      <w:pPr>
        <w:pStyle w:val="BookText"/>
      </w:pPr>
      <w:r>
        <w:rPr>
          <w:rFonts w:ascii="IRNazanin" w:hAnsi="IRNazanin" w:eastAsia="IRNazanin" w:cs="IRNazanin"/>
          <w:lang w:bidi="fa-IR"/>
          <w:color w:val="111111"/>
          <w:sz w:val="28"/>
          <w:szCs w:val="28"/>
          <w:rtl/>
        </w:rPr>
        <w:t xml:space="preserve">ابو محمد عبد اللّه بن محمد بن سعید حلبی معروف به ابن سنان خفاجی(-466 ق)،ط.</w:t>
      </w:r>
    </w:p>
    <w:p>
      <w:pPr>
        <w:pStyle w:val="BookText"/>
      </w:pPr>
      <w:r>
        <w:rPr>
          <w:rFonts w:ascii="IRNazanin" w:hAnsi="IRNazanin" w:eastAsia="IRNazanin" w:cs="IRNazanin"/>
          <w:lang w:bidi="fa-IR"/>
          <w:color w:val="111111"/>
          <w:sz w:val="28"/>
          <w:szCs w:val="28"/>
          <w:rtl/>
        </w:rPr>
        <w:t xml:space="preserve">بیروت،1316 ق.</w:t>
      </w:r>
    </w:p>
    <w:p>
      <w:pPr>
        <w:pStyle w:val="Heading3"/>
      </w:pPr>
      <w:bookmarkStart w:id="2339" w:name="_Toc1778"/>
      <w:r>
        <w:t>دیوان ابن سنا ملک</w:t>
      </w:r>
      <w:bookmarkEnd w:id="2339"/>
    </w:p>
    <w:p>
      <w:pPr>
        <w:pStyle w:val="BookText"/>
      </w:pPr>
      <w:r>
        <w:rPr>
          <w:rFonts w:ascii="IRNazanin" w:hAnsi="IRNazanin" w:eastAsia="IRNazanin" w:cs="IRNazanin"/>
          <w:lang w:bidi="fa-IR"/>
          <w:color w:val="111111"/>
          <w:sz w:val="28"/>
          <w:szCs w:val="28"/>
          <w:rtl/>
        </w:rPr>
        <w:t xml:space="preserve">نسخۀ خطی به همین نام در مدرسۀ جامع پاشا در موصل موجود است(فهرس مخطوطات الموصل،47).</w:t>
      </w:r>
    </w:p>
    <w:p>
      <w:pPr>
        <w:pStyle w:val="Heading3"/>
      </w:pPr>
      <w:bookmarkStart w:id="2340" w:name="_Toc1779"/>
      <w:r>
        <w:t>دیوان ابن سودون</w:t>
      </w:r>
      <w:bookmarkEnd w:id="2340"/>
    </w:p>
    <w:p>
      <w:pPr>
        <w:pStyle w:val="BookText"/>
      </w:pPr>
      <w:r>
        <w:rPr>
          <w:rFonts w:ascii="IRNazanin" w:hAnsi="IRNazanin" w:eastAsia="IRNazanin" w:cs="IRNazanin"/>
          <w:lang w:bidi="fa-IR"/>
          <w:color w:val="111111"/>
          <w:sz w:val="28"/>
          <w:szCs w:val="28"/>
          <w:rtl/>
        </w:rPr>
        <w:t xml:space="preserve">نسخۀ خطی به همین نام در مدرسۀ حسن پاشا در موصل موجود است(فهرس مخطوطات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4" w:name="pg14526_235602"/>
    <w:bookmarkEnd w:id="134"/>
    <w:p>
      <w:pPr>
        <w:pStyle w:val="BookText"/>
      </w:pPr>
      <w:r>
        <w:rPr>
          <w:rFonts w:ascii="IRNazanin" w:hAnsi="IRNazanin" w:eastAsia="IRNazanin" w:cs="IRNazanin"/>
          <w:lang w:bidi="fa-IR"/>
          <w:color w:val="111111"/>
          <w:sz w:val="28"/>
          <w:szCs w:val="28"/>
          <w:rtl/>
        </w:rPr>
        <w:t xml:space="preserve">الموصل،136).</w:t>
      </w:r>
    </w:p>
    <w:p>
      <w:pPr>
        <w:pStyle w:val="Heading3"/>
      </w:pPr>
      <w:bookmarkStart w:id="2341" w:name="_Toc1780"/>
      <w:r>
        <w:t>دیوان ابن سهل الاسرائیلی</w:t>
      </w:r>
      <w:bookmarkEnd w:id="2341"/>
    </w:p>
    <w:p>
      <w:pPr>
        <w:pStyle w:val="BookText"/>
      </w:pPr>
      <w:r>
        <w:rPr>
          <w:rFonts w:ascii="IRNazanin" w:hAnsi="IRNazanin" w:eastAsia="IRNazanin" w:cs="IRNazanin"/>
          <w:lang w:bidi="fa-IR"/>
          <w:color w:val="111111"/>
          <w:sz w:val="28"/>
          <w:szCs w:val="28"/>
          <w:rtl/>
        </w:rPr>
        <w:t xml:space="preserve">ابو اسحاق ابراهیم بن سهل اشبیلی(-649 ق).</w:t>
      </w:r>
    </w:p>
    <w:p>
      <w:pPr>
        <w:pStyle w:val="BookText"/>
      </w:pPr>
      <w:r>
        <w:rPr>
          <w:rFonts w:ascii="IRNazanin" w:hAnsi="IRNazanin" w:eastAsia="IRNazanin" w:cs="IRNazanin"/>
          <w:lang w:bidi="fa-IR"/>
          <w:color w:val="111111"/>
          <w:sz w:val="28"/>
          <w:szCs w:val="28"/>
          <w:rtl/>
        </w:rPr>
        <w:t xml:space="preserve">ط.مصر،1279 و 1302 ق؛بیروت،1885 م.</w:t>
      </w:r>
    </w:p>
    <w:p>
      <w:pPr>
        <w:pStyle w:val="Heading3"/>
      </w:pPr>
      <w:bookmarkStart w:id="2342" w:name="_Toc1781"/>
      <w:r>
        <w:t>دیوان ابن سهل اندلسی</w:t>
      </w:r>
      <w:bookmarkEnd w:id="2342"/>
    </w:p>
    <w:p>
      <w:pPr>
        <w:pStyle w:val="BookText"/>
      </w:pPr>
      <w:r>
        <w:rPr>
          <w:rFonts w:ascii="IRNazanin" w:hAnsi="IRNazanin" w:eastAsia="IRNazanin" w:cs="IRNazanin"/>
          <w:lang w:bidi="fa-IR"/>
          <w:color w:val="111111"/>
          <w:sz w:val="28"/>
          <w:szCs w:val="28"/>
          <w:rtl/>
        </w:rPr>
        <w:t xml:space="preserve">جامع و شارح:حسین قرنی،ط.مصر،1926 م (ظاهرا هردو نام ابن سهل مربوط به یک شخص می‌شود).</w:t>
      </w:r>
    </w:p>
    <w:p>
      <w:pPr>
        <w:pStyle w:val="Heading3"/>
      </w:pPr>
      <w:bookmarkStart w:id="2343" w:name="_Toc1782"/>
      <w:r>
        <w:t>دیوان ابن سینا</w:t>
      </w:r>
      <w:bookmarkEnd w:id="2343"/>
    </w:p>
    <w:p>
      <w:pPr>
        <w:pStyle w:val="BookText"/>
      </w:pPr>
      <w:r>
        <w:rPr>
          <w:rFonts w:ascii="IRNazanin" w:hAnsi="IRNazanin" w:eastAsia="IRNazanin" w:cs="IRNazanin"/>
          <w:lang w:bidi="fa-IR"/>
          <w:color w:val="111111"/>
          <w:sz w:val="28"/>
          <w:szCs w:val="28"/>
          <w:rtl/>
        </w:rPr>
        <w:t xml:space="preserve">ابو علی حسین بن عبد اللّه بن سینا(-427 ق).در بیشتر تذکره‌ها اشعار فارسی و قصیدۀ عینیۀ عربی از او نقل شده است.</w:t>
      </w:r>
    </w:p>
    <w:p>
      <w:pPr>
        <w:pStyle w:val="Heading3"/>
      </w:pPr>
      <w:bookmarkStart w:id="2344" w:name="_Toc1783"/>
      <w:r>
        <w:t>دیوان ابن شهاب(او شعره)</w:t>
      </w:r>
      <w:bookmarkEnd w:id="2344"/>
    </w:p>
    <w:p>
      <w:pPr>
        <w:pStyle w:val="BookText"/>
      </w:pPr>
      <w:r>
        <w:rPr>
          <w:rFonts w:ascii="IRNazanin" w:hAnsi="IRNazanin" w:eastAsia="IRNazanin" w:cs="IRNazanin"/>
          <w:lang w:bidi="fa-IR"/>
          <w:color w:val="111111"/>
          <w:sz w:val="28"/>
          <w:szCs w:val="28"/>
          <w:rtl/>
        </w:rPr>
        <w:t xml:space="preserve">ابو بکر ابن شهاب علوی نابغة الیمن(-1340 ق).مذکور در مجلة«المرشد البغدادیة».</w:t>
      </w:r>
    </w:p>
    <w:p>
      <w:pPr>
        <w:pStyle w:val="Heading3"/>
      </w:pPr>
      <w:bookmarkStart w:id="2345" w:name="_Toc1784"/>
      <w:r>
        <w:t>دیوان ابن الصّائغ(یا شعر او)</w:t>
      </w:r>
      <w:bookmarkEnd w:id="2345"/>
    </w:p>
    <w:p>
      <w:pPr>
        <w:pStyle w:val="BookText"/>
      </w:pPr>
      <w:r>
        <w:rPr>
          <w:rFonts w:ascii="IRNazanin" w:hAnsi="IRNazanin" w:eastAsia="IRNazanin" w:cs="IRNazanin"/>
          <w:lang w:bidi="fa-IR"/>
          <w:color w:val="111111"/>
          <w:sz w:val="28"/>
          <w:szCs w:val="28"/>
          <w:rtl/>
        </w:rPr>
        <w:t xml:space="preserve">شمس الدین محمد بن حسن(یا محمد بن عبد الرحمان)(-777 ق).مذکور در«کشف الظنون».</w:t>
      </w:r>
    </w:p>
    <w:p>
      <w:pPr>
        <w:pStyle w:val="Heading3"/>
      </w:pPr>
      <w:bookmarkStart w:id="2346" w:name="_Toc1785"/>
      <w:r>
        <w:t>دیوان ابن طباطبا(یا شعر او)</w:t>
      </w:r>
      <w:bookmarkEnd w:id="2346"/>
    </w:p>
    <w:p>
      <w:pPr>
        <w:pStyle w:val="BookText"/>
      </w:pPr>
      <w:r>
        <w:rPr>
          <w:rFonts w:ascii="IRNazanin" w:hAnsi="IRNazanin" w:eastAsia="IRNazanin" w:cs="IRNazanin"/>
          <w:lang w:bidi="fa-IR"/>
          <w:color w:val="111111"/>
          <w:sz w:val="28"/>
          <w:szCs w:val="28"/>
          <w:rtl/>
        </w:rPr>
        <w:t xml:space="preserve">ابو الحسن محمد بن احمد بن طباطبا اصفهانی (322-ق)شاعر و نسّابه(فهرست ابن ندیم، 196).</w:t>
      </w:r>
    </w:p>
    <w:p>
      <w:pPr>
        <w:pStyle w:val="Heading3"/>
      </w:pPr>
      <w:bookmarkStart w:id="2347" w:name="_Toc1786"/>
      <w:r>
        <w:t>دیوان ابن عبدون</w:t>
      </w:r>
      <w:bookmarkEnd w:id="2347"/>
    </w:p>
    <w:p>
      <w:pPr>
        <w:pStyle w:val="BookText"/>
      </w:pPr>
      <w:r>
        <w:rPr>
          <w:rFonts w:ascii="IRNazanin" w:hAnsi="IRNazanin" w:eastAsia="IRNazanin" w:cs="IRNazanin"/>
          <w:lang w:bidi="fa-IR"/>
          <w:color w:val="111111"/>
          <w:sz w:val="28"/>
          <w:szCs w:val="28"/>
          <w:rtl/>
        </w:rPr>
        <w:t xml:space="preserve">ابو محمد عبد الحمید محمد بن عبد اللّه وزیر فهری(-529 ق)صاحب قصیدۀ«البسامة» (کشف الظنون).</w:t>
      </w:r>
    </w:p>
    <w:p>
      <w:pPr>
        <w:pStyle w:val="Heading3"/>
      </w:pPr>
      <w:bookmarkStart w:id="2348" w:name="_Toc1787"/>
      <w:r>
        <w:t>دیوان ابن العربی</w:t>
      </w:r>
      <w:bookmarkEnd w:id="2348"/>
    </w:p>
    <w:p>
      <w:pPr>
        <w:pStyle w:val="BookText"/>
      </w:pPr>
      <w:r>
        <w:rPr>
          <w:rFonts w:ascii="IRNazanin" w:hAnsi="IRNazanin" w:eastAsia="IRNazanin" w:cs="IRNazanin"/>
          <w:lang w:bidi="fa-IR"/>
          <w:color w:val="111111"/>
          <w:sz w:val="28"/>
          <w:szCs w:val="28"/>
          <w:rtl/>
        </w:rPr>
        <w:t xml:space="preserve">محیی الدین ابو عبد اللّه محمد بن علی بن محمد قشیری حاتمی طائی معروف به ابن عربی،ط.</w:t>
      </w:r>
    </w:p>
    <w:p>
      <w:pPr>
        <w:pStyle w:val="BookText"/>
      </w:pPr>
      <w:r>
        <w:rPr>
          <w:rFonts w:ascii="IRNazanin" w:hAnsi="IRNazanin" w:eastAsia="IRNazanin" w:cs="IRNazanin"/>
          <w:lang w:bidi="fa-IR"/>
          <w:color w:val="111111"/>
          <w:sz w:val="28"/>
          <w:szCs w:val="28"/>
          <w:rtl/>
        </w:rPr>
        <w:t xml:space="preserve">مصر،1271 ق؛بمبئی.</w:t>
      </w:r>
    </w:p>
    <w:p>
      <w:pPr>
        <w:pStyle w:val="Heading3"/>
      </w:pPr>
      <w:bookmarkStart w:id="2349" w:name="_Toc1788"/>
      <w:r>
        <w:t>دیوان ابن العرندس(او شعره)</w:t>
      </w:r>
      <w:bookmarkEnd w:id="2349"/>
    </w:p>
    <w:p>
      <w:pPr>
        <w:pStyle w:val="BookText"/>
      </w:pPr>
      <w:r>
        <w:rPr>
          <w:rFonts w:ascii="IRNazanin" w:hAnsi="IRNazanin" w:eastAsia="IRNazanin" w:cs="IRNazanin"/>
          <w:lang w:bidi="fa-IR"/>
          <w:color w:val="111111"/>
          <w:sz w:val="28"/>
          <w:szCs w:val="28"/>
          <w:rtl/>
        </w:rPr>
        <w:t xml:space="preserve">صالح بن عبد الوهاب بن عرندس حلّی(-ح 840 ق)(الغدیر،3/7).</w:t>
      </w:r>
    </w:p>
    <w:p>
      <w:pPr>
        <w:pStyle w:val="Heading3"/>
      </w:pPr>
      <w:bookmarkStart w:id="2350" w:name="_Toc1789"/>
      <w:r>
        <w:t>دیوان ابن عماد</w:t>
      </w:r>
      <w:bookmarkEnd w:id="2350"/>
    </w:p>
    <w:p>
      <w:pPr>
        <w:pStyle w:val="BookText"/>
      </w:pPr>
      <w:r>
        <w:rPr>
          <w:rFonts w:ascii="IRNazanin" w:hAnsi="IRNazanin" w:eastAsia="IRNazanin" w:cs="IRNazanin"/>
          <w:lang w:bidi="fa-IR"/>
          <w:color w:val="111111"/>
          <w:sz w:val="28"/>
          <w:szCs w:val="28"/>
          <w:rtl/>
        </w:rPr>
        <w:t xml:space="preserve">فارسی،از ابن عماد خراسانی ناظم «روضة المحبین»در 804 ق.خ.قاهره دار الکتب(823 ق).</w:t>
      </w:r>
    </w:p>
    <w:p>
      <w:pPr>
        <w:pStyle w:val="Heading3"/>
      </w:pPr>
      <w:bookmarkStart w:id="2351" w:name="_Toc1790"/>
      <w:r>
        <w:t>دیوان ابن عنین(او شعره)</w:t>
      </w:r>
      <w:bookmarkEnd w:id="2351"/>
    </w:p>
    <w:p>
      <w:pPr>
        <w:pStyle w:val="BookText"/>
      </w:pPr>
      <w:r>
        <w:rPr>
          <w:rFonts w:ascii="IRNazanin" w:hAnsi="IRNazanin" w:eastAsia="IRNazanin" w:cs="IRNazanin"/>
          <w:lang w:bidi="fa-IR"/>
          <w:color w:val="111111"/>
          <w:sz w:val="28"/>
          <w:szCs w:val="28"/>
          <w:rtl/>
        </w:rPr>
        <w:t xml:space="preserve">ابو المحاسن محمد بن نصر اللّه بن مکارم انصاری معروف به ابن عنین(-630 ق).(شذرات الذهب،140/5 ق).</w:t>
      </w:r>
    </w:p>
    <w:p>
      <w:pPr>
        <w:pStyle w:val="Heading3"/>
      </w:pPr>
      <w:bookmarkStart w:id="2352" w:name="_Toc1791"/>
      <w:r>
        <w:t>دیوان ابن فارض</w:t>
      </w:r>
      <w:bookmarkEnd w:id="2352"/>
    </w:p>
    <w:p>
      <w:pPr>
        <w:pStyle w:val="BookText"/>
      </w:pPr>
      <w:r>
        <w:rPr>
          <w:rFonts w:ascii="IRNazanin" w:hAnsi="IRNazanin" w:eastAsia="IRNazanin" w:cs="IRNazanin"/>
          <w:lang w:bidi="fa-IR"/>
          <w:color w:val="111111"/>
          <w:sz w:val="28"/>
          <w:szCs w:val="28"/>
          <w:rtl/>
        </w:rPr>
        <w:t xml:space="preserve">ابو حفص(یا ابو القاسم)عمر بن علی بن مرشد صوفی مصری(-632 ق).ط.مکرّر.</w:t>
      </w:r>
    </w:p>
    <w:p>
      <w:pPr>
        <w:pStyle w:val="Heading3"/>
      </w:pPr>
      <w:bookmarkStart w:id="2353" w:name="_Toc1792"/>
      <w:r>
        <w:t>دیوان ابن الفقیه</w:t>
      </w:r>
      <w:bookmarkEnd w:id="2353"/>
    </w:p>
    <w:p>
      <w:pPr>
        <w:pStyle w:val="BookText"/>
      </w:pPr>
      <w:r>
        <w:rPr>
          <w:rFonts w:ascii="IRNazanin" w:hAnsi="IRNazanin" w:eastAsia="IRNazanin" w:cs="IRNazanin"/>
          <w:lang w:bidi="fa-IR"/>
          <w:color w:val="111111"/>
          <w:sz w:val="28"/>
          <w:szCs w:val="28"/>
          <w:rtl/>
        </w:rPr>
        <w:t xml:space="preserve">ابن فقیه عاملی،نسخه‌ای به همین نام در کتابخانۀ سماوی نجف موجود بوده است.</w:t>
      </w:r>
    </w:p>
    <w:p>
      <w:pPr>
        <w:pStyle w:val="Heading3"/>
      </w:pPr>
      <w:bookmarkStart w:id="2354" w:name="_Toc1793"/>
      <w:r>
        <w:t>دیوان ابن کمال</w:t>
      </w:r>
      <w:bookmarkEnd w:id="2354"/>
    </w:p>
    <w:p>
      <w:pPr>
        <w:pStyle w:val="BookText"/>
      </w:pPr>
      <w:r>
        <w:rPr>
          <w:rFonts w:ascii="IRNazanin" w:hAnsi="IRNazanin" w:eastAsia="IRNazanin" w:cs="IRNazanin"/>
          <w:lang w:bidi="fa-IR"/>
          <w:color w:val="111111"/>
          <w:sz w:val="28"/>
          <w:szCs w:val="28"/>
          <w:rtl/>
        </w:rPr>
        <w:t xml:space="preserve">نسخه‌ای به همین نام در کتابخانۀ مدرسۀ جامع پاشا در موصل موجود است.</w:t>
      </w:r>
    </w:p>
    <w:p>
      <w:pPr>
        <w:pStyle w:val="Heading3"/>
      </w:pPr>
      <w:bookmarkStart w:id="2355" w:name="_Toc1794"/>
      <w:r>
        <w:t>دیوان ابن کمبار(او شعره)</w:t>
      </w:r>
      <w:bookmarkEnd w:id="2355"/>
    </w:p>
    <w:p>
      <w:pPr>
        <w:pStyle w:val="BookText"/>
      </w:pPr>
      <w:r>
        <w:rPr>
          <w:rFonts w:ascii="IRNazanin" w:hAnsi="IRNazanin" w:eastAsia="IRNazanin" w:cs="IRNazanin"/>
          <w:lang w:bidi="fa-IR"/>
          <w:color w:val="111111"/>
          <w:sz w:val="28"/>
          <w:szCs w:val="28"/>
          <w:rtl/>
        </w:rPr>
        <w:t xml:space="preserve">محمد بن یوسف بن علی بن کمبار صمیری نعیمی بلادی(-1131 ق).مذکور در«انوار البدرین».</w:t>
      </w:r>
    </w:p>
    <w:p>
      <w:pPr>
        <w:pStyle w:val="Heading3"/>
      </w:pPr>
      <w:bookmarkStart w:id="2356" w:name="_Toc1795"/>
      <w:r>
        <w:t>دیوان ابن کمونه</w:t>
      </w:r>
      <w:bookmarkEnd w:id="2356"/>
    </w:p>
    <w:p>
      <w:pPr>
        <w:pStyle w:val="BookText"/>
      </w:pPr>
      <w:r>
        <w:rPr>
          <w:rFonts w:ascii="IRNazanin" w:hAnsi="IRNazanin" w:eastAsia="IRNazanin" w:cs="IRNazanin"/>
          <w:lang w:bidi="fa-IR"/>
          <w:color w:val="111111"/>
          <w:sz w:val="28"/>
          <w:szCs w:val="28"/>
          <w:rtl/>
        </w:rPr>
        <w:t xml:space="preserve">محمد علی بن محمد کمونۀ اسدی نجفی (-1282 ق).ط.نجف،1367 ق.</w:t>
      </w:r>
    </w:p>
    <w:p>
      <w:pPr>
        <w:pStyle w:val="Heading3"/>
      </w:pPr>
      <w:bookmarkStart w:id="2357" w:name="_Toc1796"/>
      <w:r>
        <w:t>دیوان ابن لعلی(یا شعر او)</w:t>
      </w:r>
      <w:bookmarkEnd w:id="2357"/>
    </w:p>
    <w:p>
      <w:pPr>
        <w:pStyle w:val="BookText"/>
      </w:pPr>
      <w:r>
        <w:rPr>
          <w:rFonts w:ascii="IRNazanin" w:hAnsi="IRNazanin" w:eastAsia="IRNazanin" w:cs="IRNazanin"/>
          <w:lang w:bidi="fa-IR"/>
          <w:color w:val="111111"/>
          <w:sz w:val="28"/>
          <w:szCs w:val="28"/>
          <w:rtl/>
        </w:rPr>
        <w:t xml:space="preserve">فارسی،از ابن لعلی فرزند شاه بدخشان(مجالس النفایس،209).</w:t>
      </w:r>
    </w:p>
    <w:p>
      <w:pPr>
        <w:pStyle w:val="Heading3"/>
      </w:pPr>
      <w:bookmarkStart w:id="2358" w:name="_Toc1797"/>
      <w:r>
        <w:t>دیوان ابن لؤلؤ ذهبی</w:t>
      </w:r>
      <w:bookmarkEnd w:id="2358"/>
    </w:p>
    <w:p>
      <w:pPr>
        <w:pStyle w:val="BookText"/>
      </w:pPr>
      <w:r>
        <w:rPr>
          <w:rFonts w:ascii="IRNazanin" w:hAnsi="IRNazanin" w:eastAsia="IRNazanin" w:cs="IRNazanin"/>
          <w:lang w:bidi="fa-IR"/>
          <w:color w:val="111111"/>
          <w:sz w:val="28"/>
          <w:szCs w:val="28"/>
          <w:rtl/>
        </w:rPr>
        <w:t xml:space="preserve">بدر الدین بن یوسف بن لؤلؤ ذهبی(-680 ق).</w:t>
      </w:r>
    </w:p>
    <w:p>
      <w:pPr>
        <w:pStyle w:val="BookText"/>
      </w:pPr>
      <w:r>
        <w:rPr>
          <w:rFonts w:ascii="IRNazanin" w:hAnsi="IRNazanin" w:eastAsia="IRNazanin" w:cs="IRNazanin"/>
          <w:lang w:bidi="fa-IR"/>
          <w:color w:val="111111"/>
          <w:sz w:val="28"/>
          <w:szCs w:val="28"/>
          <w:rtl/>
        </w:rPr>
        <w:t xml:space="preserve">جامع:علی خاقانی؛ط.</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5" w:name="pg14526_235603"/>
    <w:bookmarkEnd w:id="135"/>
    <w:p>
      <w:pPr>
        <w:pStyle w:val="Heading3"/>
      </w:pPr>
      <w:bookmarkStart w:id="2359" w:name="_Toc1798"/>
      <w:r>
        <w:t>دیوان ابن المتوّج</w:t>
      </w:r>
      <w:bookmarkEnd w:id="2359"/>
    </w:p>
    <w:p>
      <w:pPr>
        <w:pStyle w:val="BookText"/>
      </w:pPr>
      <w:r>
        <w:rPr>
          <w:rFonts w:ascii="IRNazanin" w:hAnsi="IRNazanin" w:eastAsia="IRNazanin" w:cs="IRNazanin"/>
          <w:lang w:bidi="fa-IR"/>
          <w:color w:val="111111"/>
          <w:sz w:val="28"/>
          <w:szCs w:val="28"/>
          <w:rtl/>
        </w:rPr>
        <w:t xml:space="preserve">عبد اللّه بن سعید بن متوّج بحرانی پدر فخر الدین احمد بن عبد اللّه که دومی از مشایخ احمد بن فهد حلی(-841 ق)بوده است.مذکور در «ریاض العلماء».</w:t>
      </w:r>
    </w:p>
    <w:p>
      <w:pPr>
        <w:pStyle w:val="Heading3"/>
      </w:pPr>
      <w:bookmarkStart w:id="2360" w:name="_Toc1799"/>
      <w:r>
        <w:t>دیوان ابن مطروح</w:t>
      </w:r>
      <w:bookmarkEnd w:id="2360"/>
    </w:p>
    <w:p>
      <w:pPr>
        <w:pStyle w:val="BookText"/>
      </w:pPr>
      <w:r>
        <w:rPr>
          <w:rFonts w:ascii="IRNazanin" w:hAnsi="IRNazanin" w:eastAsia="IRNazanin" w:cs="IRNazanin"/>
          <w:lang w:bidi="fa-IR"/>
          <w:color w:val="111111"/>
          <w:sz w:val="28"/>
          <w:szCs w:val="28"/>
          <w:rtl/>
        </w:rPr>
        <w:t xml:space="preserve">جمال الدین ابو الحسن یحیی بن عیسی مصری معروف به ابن مطروح(-649 ق).ط.استانبول، 1298 ق.</w:t>
      </w:r>
    </w:p>
    <w:p>
      <w:pPr>
        <w:pStyle w:val="Heading3"/>
      </w:pPr>
      <w:bookmarkStart w:id="2361" w:name="_Toc1800"/>
      <w:r>
        <w:t>دیوان ابن معتوق</w:t>
      </w:r>
      <w:bookmarkEnd w:id="2361"/>
    </w:p>
    <w:p>
      <w:pPr>
        <w:pStyle w:val="BookText"/>
      </w:pPr>
      <w:r>
        <w:rPr>
          <w:rFonts w:ascii="IRNazanin" w:hAnsi="IRNazanin" w:eastAsia="IRNazanin" w:cs="IRNazanin"/>
          <w:lang w:bidi="fa-IR"/>
          <w:color w:val="111111"/>
          <w:sz w:val="28"/>
          <w:szCs w:val="28"/>
          <w:rtl/>
        </w:rPr>
        <w:t xml:space="preserve">شهاب الدین احمد بن ناصر بن معتوق موسوی حویزی(-1087 ق).دیوان را معتوق فرزند ناظم پس از مرگ او در 3 فصل مدایح،مراثی و متفرقات مرتب کرده است.ط.مصر،1271 ق و مکرّر.</w:t>
      </w:r>
    </w:p>
    <w:p>
      <w:pPr>
        <w:pStyle w:val="Heading3"/>
      </w:pPr>
      <w:bookmarkStart w:id="2362" w:name="_Toc1801"/>
      <w:r>
        <w:t>دیوان ابن معصوم---</w:t>
      </w:r>
      <w:bookmarkEnd w:id="2362"/>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6" w:name="pg14526_235604"/>
    <w:bookmarkEnd w:id="136"/>
    <w:p>
      <w:pPr>
        <w:pStyle w:val="BookText"/>
      </w:pPr>
      <w:r>
        <w:rPr>
          <w:rFonts w:ascii="IRNazanin" w:hAnsi="IRNazanin" w:eastAsia="IRNazanin" w:cs="IRNazanin"/>
          <w:lang w:bidi="fa-IR"/>
          <w:color w:val="111111"/>
          <w:sz w:val="28"/>
          <w:szCs w:val="28"/>
          <w:rtl/>
        </w:rPr>
        <w:t xml:space="preserve">ندیم،237).</w:t>
      </w:r>
    </w:p>
    <w:p>
      <w:pPr>
        <w:pStyle w:val="Heading3"/>
      </w:pPr>
      <w:bookmarkStart w:id="2363" w:name="_Toc1802"/>
      <w:r>
        <w:t>دیوان ابن نوبخت</w:t>
      </w:r>
      <w:bookmarkEnd w:id="2363"/>
    </w:p>
    <w:p>
      <w:pPr>
        <w:pStyle w:val="BookText"/>
      </w:pPr>
      <w:r>
        <w:rPr>
          <w:rFonts w:ascii="IRNazanin" w:hAnsi="IRNazanin" w:eastAsia="IRNazanin" w:cs="IRNazanin"/>
          <w:lang w:bidi="fa-IR"/>
          <w:color w:val="111111"/>
          <w:sz w:val="28"/>
          <w:szCs w:val="28"/>
          <w:rtl/>
        </w:rPr>
        <w:t xml:space="preserve">ابو الحسن علی بن احمد بن نوبخت(-416 ق).</w:t>
      </w:r>
    </w:p>
    <w:p>
      <w:pPr>
        <w:pStyle w:val="BookText"/>
      </w:pPr>
      <w:r>
        <w:rPr>
          <w:rFonts w:ascii="IRNazanin" w:hAnsi="IRNazanin" w:eastAsia="IRNazanin" w:cs="IRNazanin"/>
          <w:lang w:bidi="fa-IR"/>
          <w:color w:val="111111"/>
          <w:sz w:val="28"/>
          <w:szCs w:val="28"/>
          <w:rtl/>
        </w:rPr>
        <w:t xml:space="preserve">وی دو دیوان بزرگ و کوچک داشته (کشف الظنون،500/1).</w:t>
      </w:r>
    </w:p>
    <w:p>
      <w:pPr>
        <w:pStyle w:val="Heading3"/>
      </w:pPr>
      <w:bookmarkStart w:id="2364" w:name="_Toc1803"/>
      <w:r>
        <w:t>دیوان ابن نوبخت(او شعره)</w:t>
      </w:r>
      <w:bookmarkEnd w:id="2364"/>
    </w:p>
    <w:p>
      <w:pPr>
        <w:pStyle w:val="BookText"/>
      </w:pPr>
      <w:r>
        <w:rPr>
          <w:rFonts w:ascii="IRNazanin" w:hAnsi="IRNazanin" w:eastAsia="IRNazanin" w:cs="IRNazanin"/>
          <w:lang w:bidi="fa-IR"/>
          <w:color w:val="111111"/>
          <w:sz w:val="28"/>
          <w:szCs w:val="28"/>
          <w:rtl/>
        </w:rPr>
        <w:t xml:space="preserve">ابو الحسین علی بن عباس نوبختی(فهرست ابن ندیم،238).</w:t>
      </w:r>
    </w:p>
    <w:p>
      <w:pPr>
        <w:pStyle w:val="Heading3"/>
      </w:pPr>
      <w:bookmarkStart w:id="2365" w:name="_Toc1804"/>
      <w:r>
        <w:t>دیوان ابن وصیف(او شعره)</w:t>
      </w:r>
      <w:bookmarkEnd w:id="2365"/>
    </w:p>
    <w:p>
      <w:pPr>
        <w:pStyle w:val="BookText"/>
      </w:pPr>
      <w:r>
        <w:rPr>
          <w:rFonts w:ascii="IRNazanin" w:hAnsi="IRNazanin" w:eastAsia="IRNazanin" w:cs="IRNazanin"/>
          <w:lang w:bidi="fa-IR"/>
          <w:color w:val="111111"/>
          <w:sz w:val="28"/>
          <w:szCs w:val="28"/>
          <w:rtl/>
        </w:rPr>
        <w:t xml:space="preserve">ابو الحسن(یا ابو الحسین)علی بن عبد اللّه ناشی بغدادی معروف به ابن وصیف(-360 ق)مدّاح اهل البیت(معجم الادباء،280/13).</w:t>
      </w:r>
    </w:p>
    <w:p>
      <w:pPr>
        <w:pStyle w:val="Heading3"/>
      </w:pPr>
      <w:bookmarkStart w:id="2366" w:name="_Toc1805"/>
      <w:r>
        <w:t>دیوان ابن وصیف(او شعره)</w:t>
      </w:r>
      <w:bookmarkEnd w:id="2366"/>
    </w:p>
    <w:p>
      <w:pPr>
        <w:pStyle w:val="BookText"/>
      </w:pPr>
      <w:r>
        <w:rPr>
          <w:rFonts w:ascii="IRNazanin" w:hAnsi="IRNazanin" w:eastAsia="IRNazanin" w:cs="IRNazanin"/>
          <w:lang w:bidi="fa-IR"/>
          <w:color w:val="111111"/>
          <w:sz w:val="28"/>
          <w:szCs w:val="28"/>
          <w:rtl/>
        </w:rPr>
        <w:t xml:space="preserve">ابو الحسن علی بن وصیف ملقب به خشکنا که (-365 ق)شاعر حکاک(فهرست ابن ندیم، 200).</w:t>
      </w:r>
    </w:p>
    <w:p>
      <w:pPr>
        <w:pStyle w:val="Heading3"/>
      </w:pPr>
      <w:bookmarkStart w:id="2367" w:name="_Toc1806"/>
      <w:r>
        <w:t>دیوان ابن هانی</w:t>
      </w:r>
      <w:bookmarkEnd w:id="2367"/>
    </w:p>
    <w:p>
      <w:pPr>
        <w:pStyle w:val="BookText"/>
      </w:pPr>
      <w:r>
        <w:rPr>
          <w:rFonts w:ascii="IRNazanin" w:hAnsi="IRNazanin" w:eastAsia="IRNazanin" w:cs="IRNazanin"/>
          <w:lang w:bidi="fa-IR"/>
          <w:color w:val="111111"/>
          <w:sz w:val="28"/>
          <w:szCs w:val="28"/>
          <w:rtl/>
        </w:rPr>
        <w:t xml:space="preserve">ابو القاسم(یا ابو الحسن)محمد بن هانی اندلسی ازدی(-362 ق)مدّاح اهل البیت(علیه السلام)(وفیات الاعیان،4/2).ط.بولاق،1274 ق؛بیروت، 1326 ق.</w:t>
      </w:r>
    </w:p>
    <w:p>
      <w:pPr>
        <w:pStyle w:val="Heading3"/>
      </w:pPr>
      <w:bookmarkStart w:id="2368" w:name="_Toc1807"/>
      <w:r>
        <w:t>دیوان ابن هانی---</w:t>
      </w:r>
      <w:bookmarkEnd w:id="2368"/>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7" w:name="pg14526_235605"/>
    <w:bookmarkEnd w:id="137"/>
    <w:p>
      <w:pPr>
        <w:pStyle w:val="Heading3"/>
      </w:pPr>
      <w:bookmarkStart w:id="2369" w:name="_Toc1808"/>
      <w:r>
        <w:t>دیوان ابو اسحاق---</w:t>
      </w:r>
      <w:bookmarkEnd w:id="2369"/>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8" w:name="pg14526_235606"/>
    <w:bookmarkEnd w:id="138"/>
    <w:p>
      <w:pPr>
        <w:pStyle w:val="Heading3"/>
      </w:pPr>
      <w:bookmarkStart w:id="2370" w:name="_Toc1809"/>
      <w:r>
        <w:t>دیوان ابو حامد</w:t>
      </w:r>
      <w:bookmarkEnd w:id="2370"/>
    </w:p>
    <w:p>
      <w:pPr>
        <w:pStyle w:val="BookText"/>
      </w:pPr>
      <w:r>
        <w:rPr>
          <w:rFonts w:ascii="IRNazanin" w:hAnsi="IRNazanin" w:eastAsia="IRNazanin" w:cs="IRNazanin"/>
          <w:lang w:bidi="fa-IR"/>
          <w:color w:val="111111"/>
          <w:sz w:val="28"/>
          <w:szCs w:val="28"/>
          <w:rtl/>
        </w:rPr>
        <w:t xml:space="preserve">فارسی،از ابو حامد(یا حامد)کرمانی(آتشکدۀ آذر،118).</w:t>
      </w:r>
    </w:p>
    <w:p>
      <w:pPr>
        <w:pStyle w:val="Heading3"/>
      </w:pPr>
      <w:bookmarkStart w:id="2371" w:name="_Toc1810"/>
      <w:r>
        <w:t>دیوان ابو الحب</w:t>
      </w:r>
      <w:bookmarkEnd w:id="2371"/>
    </w:p>
    <w:p>
      <w:pPr>
        <w:pStyle w:val="BookText"/>
      </w:pPr>
      <w:r>
        <w:rPr>
          <w:rFonts w:ascii="IRNazanin" w:hAnsi="IRNazanin" w:eastAsia="IRNazanin" w:cs="IRNazanin"/>
          <w:lang w:bidi="fa-IR"/>
          <w:color w:val="111111"/>
          <w:sz w:val="28"/>
          <w:szCs w:val="28"/>
          <w:rtl/>
        </w:rPr>
        <w:t xml:space="preserve">ابو الحب محسن بن محمد حویزاوی حائری (-1305 ق).نسخۀ دیوان نزد فرزندش موجود بوده و از او به نواده‌اش منتقل شده.</w:t>
      </w:r>
    </w:p>
    <w:p>
      <w:pPr>
        <w:pStyle w:val="Heading3"/>
      </w:pPr>
      <w:bookmarkStart w:id="2372" w:name="_Toc1811"/>
      <w:r>
        <w:t>دیوان ابو الحسن انجوی(یا شعر او)</w:t>
      </w:r>
      <w:bookmarkEnd w:id="2372"/>
    </w:p>
    <w:p>
      <w:pPr>
        <w:pStyle w:val="BookText"/>
      </w:pPr>
      <w:r>
        <w:rPr>
          <w:rFonts w:ascii="IRNazanin" w:hAnsi="IRNazanin" w:eastAsia="IRNazanin" w:cs="IRNazanin"/>
          <w:lang w:bidi="fa-IR"/>
          <w:color w:val="111111"/>
          <w:sz w:val="28"/>
          <w:szCs w:val="28"/>
          <w:rtl/>
        </w:rPr>
        <w:t xml:space="preserve">فارسی؟،از ابو الحسن بن محمد قاسم انجوی.</w:t>
      </w:r>
    </w:p>
    <w:p>
      <w:pPr>
        <w:pStyle w:val="BookText"/>
      </w:pPr>
      <w:r>
        <w:rPr>
          <w:rFonts w:ascii="IRNazanin" w:hAnsi="IRNazanin" w:eastAsia="IRNazanin" w:cs="IRNazanin"/>
          <w:lang w:bidi="fa-IR"/>
          <w:color w:val="111111"/>
          <w:sz w:val="28"/>
          <w:szCs w:val="28"/>
          <w:rtl/>
        </w:rPr>
        <w:t xml:space="preserve">شیرازی(تذکرۀ نصر آبادی،188).</w:t>
      </w:r>
    </w:p>
    <w:p>
      <w:pPr>
        <w:pStyle w:val="Heading3"/>
      </w:pPr>
      <w:bookmarkStart w:id="2373" w:name="_Toc1812"/>
      <w:r>
        <w:t>دیوان ابو الحسن بیگانه---</w:t>
      </w:r>
      <w:bookmarkEnd w:id="2373"/>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9" w:name="pg14526_235607"/>
    <w:bookmarkEnd w:id="139"/>
    <w:p>
      <w:pPr>
        <w:pStyle w:val="Heading3"/>
      </w:pPr>
      <w:bookmarkStart w:id="2374" w:name="_Toc1813"/>
      <w:r>
        <w:t>دیوان ابو سعید(یا شعر او)</w:t>
      </w:r>
      <w:bookmarkEnd w:id="2374"/>
    </w:p>
    <w:p>
      <w:pPr>
        <w:pStyle w:val="BookText"/>
      </w:pPr>
      <w:r>
        <w:rPr>
          <w:rFonts w:ascii="IRNazanin" w:hAnsi="IRNazanin" w:eastAsia="IRNazanin" w:cs="IRNazanin"/>
          <w:lang w:bidi="fa-IR"/>
          <w:color w:val="111111"/>
          <w:sz w:val="28"/>
          <w:szCs w:val="28"/>
          <w:rtl/>
        </w:rPr>
        <w:t xml:space="preserve">از ابو سعید،که از ایران به هند رفت و از مقربان شاهجهان گردید(تذکرۀ نصرآبادی،61).</w:t>
      </w:r>
    </w:p>
    <w:p>
      <w:pPr>
        <w:pStyle w:val="Heading3"/>
      </w:pPr>
      <w:bookmarkStart w:id="2375" w:name="_Toc1814"/>
      <w:r>
        <w:t>دیوان ابو سعید ابی الخیر-رباعیات ابو سعید</w:t>
      </w:r>
      <w:bookmarkEnd w:id="2375"/>
    </w:p>
    <w:p>
      <w:pPr>
        <w:pStyle w:val="BookText"/>
      </w:pPr>
      <w:r>
        <w:rPr>
          <w:rFonts w:ascii="IRNazanin" w:hAnsi="IRNazanin" w:eastAsia="IRNazanin" w:cs="IRNazanin"/>
          <w:lang w:bidi="fa-IR"/>
          <w:color w:val="111111"/>
          <w:sz w:val="28"/>
          <w:szCs w:val="28"/>
          <w:rtl/>
        </w:rPr>
        <w:t xml:space="preserve">ابو الخیر</w:t>
      </w:r>
    </w:p>
    <w:p>
      <w:pPr>
        <w:pStyle w:val="BookText"/>
      </w:pPr>
      <w:r>
        <w:rPr>
          <w:rFonts w:ascii="IRNazanin" w:hAnsi="IRNazanin" w:eastAsia="IRNazanin" w:cs="IRNazanin"/>
          <w:lang w:bidi="fa-IR"/>
          <w:color w:val="111111"/>
          <w:sz w:val="28"/>
          <w:szCs w:val="28"/>
          <w:rtl/>
        </w:rPr>
        <w:t xml:space="preserve">فارسی،از فضل اللّه بن ابی الخیر(-440 ق).ط.</w:t>
      </w:r>
    </w:p>
    <w:p>
      <w:pPr>
        <w:pStyle w:val="BookText"/>
      </w:pPr>
      <w:r>
        <w:rPr>
          <w:rFonts w:ascii="IRNazanin" w:hAnsi="IRNazanin" w:eastAsia="IRNazanin" w:cs="IRNazanin"/>
          <w:lang w:bidi="fa-IR"/>
          <w:color w:val="111111"/>
          <w:sz w:val="28"/>
          <w:szCs w:val="28"/>
          <w:rtl/>
        </w:rPr>
        <w:t xml:space="preserve">تهران،1301 ق و مکرّر در ایران،هند و ترکیه.</w:t>
      </w:r>
    </w:p>
    <w:p>
      <w:pPr>
        <w:pStyle w:val="Heading3"/>
      </w:pPr>
      <w:bookmarkStart w:id="2376" w:name="_Toc1815"/>
      <w:r>
        <w:t>دیوان ابو سعید برغش(یا شعر او)</w:t>
      </w:r>
      <w:bookmarkEnd w:id="2376"/>
    </w:p>
    <w:p>
      <w:pPr>
        <w:pStyle w:val="BookText"/>
      </w:pPr>
      <w:r>
        <w:rPr>
          <w:rFonts w:ascii="IRNazanin" w:hAnsi="IRNazanin" w:eastAsia="IRNazanin" w:cs="IRNazanin"/>
          <w:lang w:bidi="fa-IR"/>
          <w:color w:val="111111"/>
          <w:sz w:val="28"/>
          <w:szCs w:val="28"/>
          <w:rtl/>
        </w:rPr>
        <w:t xml:space="preserve">فارسی،از ابو سعید برغش شیرازی از عرفاء و اصحاب سهروردی(نفحات الانس،422).</w:t>
      </w:r>
    </w:p>
    <w:p>
      <w:pPr>
        <w:pStyle w:val="Heading3"/>
      </w:pPr>
      <w:bookmarkStart w:id="2377" w:name="_Toc1816"/>
      <w:r>
        <w:t>دیوان ابو سعید کالیبی(یا شعر او)</w:t>
      </w:r>
      <w:bookmarkEnd w:id="2377"/>
    </w:p>
    <w:p>
      <w:pPr>
        <w:pStyle w:val="BookText"/>
      </w:pPr>
      <w:r>
        <w:rPr>
          <w:rFonts w:ascii="IRNazanin" w:hAnsi="IRNazanin" w:eastAsia="IRNazanin" w:cs="IRNazanin"/>
          <w:lang w:bidi="fa-IR"/>
          <w:color w:val="111111"/>
          <w:sz w:val="28"/>
          <w:szCs w:val="28"/>
          <w:rtl/>
        </w:rPr>
        <w:t xml:space="preserve">فارسی،از ابو سعید کالیبی از مرتاضان هند (ریاض العارفین،283؛صبح گلشن،10).</w:t>
      </w:r>
    </w:p>
    <w:p>
      <w:pPr>
        <w:pStyle w:val="Heading3"/>
      </w:pPr>
      <w:bookmarkStart w:id="2378" w:name="_Toc1817"/>
      <w:r>
        <w:t>دیوان ابو سعید مهنه(یا شعر او)</w:t>
      </w:r>
      <w:bookmarkEnd w:id="2378"/>
    </w:p>
    <w:p>
      <w:pPr>
        <w:pStyle w:val="BookText"/>
      </w:pPr>
      <w:r>
        <w:rPr>
          <w:rFonts w:ascii="IRNazanin" w:hAnsi="IRNazanin" w:eastAsia="IRNazanin" w:cs="IRNazanin"/>
          <w:lang w:bidi="fa-IR"/>
          <w:color w:val="111111"/>
          <w:sz w:val="28"/>
          <w:szCs w:val="28"/>
          <w:rtl/>
        </w:rPr>
        <w:t xml:space="preserve">فارسی،از ابو سعید بن خواجه مؤیّد از معاصرین امیر علیشیر نوائی و از نوادگان ابو سعید ابو الخیر (آتشکدۀ آذر،131؛مجالس النفائس 104 و 277).</w:t>
      </w:r>
    </w:p>
    <w:p>
      <w:pPr>
        <w:pStyle w:val="Heading3"/>
      </w:pPr>
      <w:bookmarkStart w:id="2379" w:name="_Toc1818"/>
      <w:r>
        <w:t>دیوان ابو شکور بلخی(یا شعر او)</w:t>
      </w:r>
      <w:bookmarkEnd w:id="2379"/>
    </w:p>
    <w:p>
      <w:pPr>
        <w:pStyle w:val="BookText"/>
      </w:pPr>
      <w:r>
        <w:rPr>
          <w:rFonts w:ascii="IRNazanin" w:hAnsi="IRNazanin" w:eastAsia="IRNazanin" w:cs="IRNazanin"/>
          <w:lang w:bidi="fa-IR"/>
          <w:color w:val="111111"/>
          <w:sz w:val="28"/>
          <w:szCs w:val="28"/>
          <w:rtl/>
        </w:rPr>
        <w:t xml:space="preserve">فارسی،از ابو شکور بلخی(-334 ق)شاعر روزگار نصر بن احمد سامانی.شعر او در اکثر تذکره‌ها آمده.</w:t>
      </w:r>
    </w:p>
    <w:p>
      <w:pPr>
        <w:pStyle w:val="Heading3"/>
      </w:pPr>
      <w:bookmarkStart w:id="2380" w:name="_Toc1819"/>
      <w:r>
        <w:t>دیوان ابو الشیص</w:t>
      </w:r>
      <w:bookmarkEnd w:id="2380"/>
    </w:p>
    <w:p>
      <w:pPr>
        <w:pStyle w:val="BookText"/>
      </w:pPr>
      <w:r>
        <w:rPr>
          <w:rFonts w:ascii="IRNazanin" w:hAnsi="IRNazanin" w:eastAsia="IRNazanin" w:cs="IRNazanin"/>
          <w:lang w:bidi="fa-IR"/>
          <w:color w:val="111111"/>
          <w:sz w:val="28"/>
          <w:szCs w:val="28"/>
          <w:rtl/>
        </w:rPr>
        <w:t xml:space="preserve">ابو جعفر محمد بن عبد اللّه بن رزین خزاعی معروف به ابو الشیص(-196 ق)ابن عمّ دعبل خزاعی.دیوان او را صولی شطرنجی مرتب کرده است.(فهرست ابن ندیم،230).</w:t>
      </w:r>
    </w:p>
    <w:p>
      <w:pPr>
        <w:pStyle w:val="Heading3"/>
      </w:pPr>
      <w:bookmarkStart w:id="2381" w:name="_Toc1820"/>
      <w:r>
        <w:t>دیوان ابو طاپو</w:t>
      </w:r>
      <w:bookmarkEnd w:id="2381"/>
    </w:p>
    <w:p>
      <w:pPr>
        <w:pStyle w:val="BookText"/>
      </w:pPr>
      <w:r>
        <w:rPr>
          <w:rFonts w:ascii="IRNazanin" w:hAnsi="IRNazanin" w:eastAsia="IRNazanin" w:cs="IRNazanin"/>
          <w:lang w:bidi="fa-IR"/>
          <w:color w:val="111111"/>
          <w:sz w:val="28"/>
          <w:szCs w:val="28"/>
          <w:rtl/>
        </w:rPr>
        <w:t xml:space="preserve">سید مهدی بن محمد بن حسن بغدادی معروف به ابو طاپو(-1329 ق).گردآورنده:عبد المولی طریحی.وی را ارجوزه‌هائی در معانی و بیان، انساب و منطق نیز هست.</w:t>
      </w:r>
    </w:p>
    <w:p>
      <w:pPr>
        <w:pStyle w:val="Heading3"/>
      </w:pPr>
      <w:bookmarkStart w:id="2382" w:name="_Toc1821"/>
      <w:r>
        <w:t>دیوان ابو طالب</w:t>
      </w:r>
      <w:bookmarkEnd w:id="2382"/>
    </w:p>
    <w:p>
      <w:pPr>
        <w:pStyle w:val="BookText"/>
      </w:pPr>
      <w:r>
        <w:rPr>
          <w:rFonts w:ascii="IRNazanin" w:hAnsi="IRNazanin" w:eastAsia="IRNazanin" w:cs="IRNazanin"/>
          <w:lang w:bidi="fa-IR"/>
          <w:color w:val="111111"/>
          <w:sz w:val="28"/>
          <w:szCs w:val="28"/>
          <w:rtl/>
        </w:rPr>
        <w:t xml:space="preserve">ابو طالب بن عبد المطلب بن هاشم بن عبد مناف.</w:t>
      </w:r>
    </w:p>
    <w:p>
      <w:pPr>
        <w:pStyle w:val="BookText"/>
      </w:pPr>
      <w:r>
        <w:rPr>
          <w:rFonts w:ascii="IRNazanin" w:hAnsi="IRNazanin" w:eastAsia="IRNazanin" w:cs="IRNazanin"/>
          <w:lang w:bidi="fa-IR"/>
          <w:color w:val="111111"/>
          <w:sz w:val="28"/>
          <w:szCs w:val="28"/>
          <w:rtl/>
        </w:rPr>
        <w:t xml:space="preserve">جامع:علی بن حمزۀ بصری(-375 ق)،ط.</w:t>
      </w:r>
    </w:p>
    <w:p>
      <w:pPr>
        <w:pStyle w:val="BookText"/>
      </w:pPr>
      <w:r>
        <w:rPr>
          <w:rFonts w:ascii="IRNazanin" w:hAnsi="IRNazanin" w:eastAsia="IRNazanin" w:cs="IRNazanin"/>
          <w:lang w:bidi="fa-IR"/>
          <w:color w:val="111111"/>
          <w:sz w:val="28"/>
          <w:szCs w:val="28"/>
          <w:rtl/>
        </w:rPr>
        <w:t xml:space="preserve">نجف،1356 ق(با«زهرة الادباء»در یک جلد).</w:t>
      </w:r>
    </w:p>
    <w:p>
      <w:pPr>
        <w:pStyle w:val="Heading3"/>
      </w:pPr>
      <w:bookmarkStart w:id="2383" w:name="_Toc1822"/>
      <w:r>
        <w:t>دیوان ابو طالب---</w:t>
      </w:r>
      <w:bookmarkEnd w:id="2383"/>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40" w:name="pg14526_235608"/>
    <w:bookmarkEnd w:id="140"/>
    <w:p>
      <w:pPr>
        <w:pStyle w:val="Heading3"/>
      </w:pPr>
      <w:bookmarkStart w:id="2384" w:name="_Toc1823"/>
      <w:r>
        <w:t>دیوان ابو عبد اللّه شیرازی(یا شعر او)</w:t>
      </w:r>
      <w:bookmarkEnd w:id="2384"/>
    </w:p>
    <w:p>
      <w:pPr>
        <w:pStyle w:val="BookText"/>
      </w:pPr>
      <w:r>
        <w:rPr>
          <w:rFonts w:ascii="IRNazanin" w:hAnsi="IRNazanin" w:eastAsia="IRNazanin" w:cs="IRNazanin"/>
          <w:lang w:bidi="fa-IR"/>
          <w:color w:val="111111"/>
          <w:sz w:val="28"/>
          <w:szCs w:val="28"/>
          <w:rtl/>
        </w:rPr>
        <w:t xml:space="preserve">فارسی،از ابو عبد اللّه عارف شیرازی(-391 ق) (ریاض العارفین،68).</w:t>
      </w:r>
    </w:p>
    <w:p>
      <w:pPr>
        <w:pStyle w:val="Heading3"/>
      </w:pPr>
      <w:bookmarkStart w:id="2385" w:name="_Toc1824"/>
      <w:r>
        <w:t>دیوان ابو العرفاء خوارزمی---</w:t>
      </w:r>
      <w:bookmarkEnd w:id="2385"/>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1" w:name="pg14526_235609"/>
    <w:bookmarkEnd w:id="141"/>
    <w:p>
      <w:pPr>
        <w:pStyle w:val="Heading3"/>
      </w:pPr>
      <w:bookmarkStart w:id="2386" w:name="_Toc1825"/>
      <w:r>
        <w:t>دیوان ابو الفضل مهنه(یا شعر او)</w:t>
      </w:r>
      <w:bookmarkEnd w:id="2386"/>
    </w:p>
    <w:p>
      <w:pPr>
        <w:pStyle w:val="BookText"/>
      </w:pPr>
      <w:r>
        <w:rPr>
          <w:rFonts w:ascii="IRNazanin" w:hAnsi="IRNazanin" w:eastAsia="IRNazanin" w:cs="IRNazanin"/>
          <w:lang w:bidi="fa-IR"/>
          <w:color w:val="111111"/>
          <w:sz w:val="28"/>
          <w:szCs w:val="28"/>
          <w:rtl/>
        </w:rPr>
        <w:t xml:space="preserve">فارسی،از ابو الفضل مهنۀ خراسانی،از دودمان ابو سعید ابو الخیر(تذکرة الشعراء،6).</w:t>
      </w:r>
    </w:p>
    <w:p>
      <w:pPr>
        <w:pStyle w:val="Heading3"/>
      </w:pPr>
      <w:bookmarkStart w:id="2387" w:name="_Toc1826"/>
      <w:r>
        <w:t>دیوان ابو الفضل---</w:t>
      </w:r>
      <w:bookmarkEnd w:id="2387"/>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2" w:name="pg14526_235610"/>
    <w:bookmarkEnd w:id="142"/>
    <w:p>
      <w:pPr>
        <w:pStyle w:val="Heading3"/>
      </w:pPr>
      <w:bookmarkStart w:id="2388" w:name="_Toc1827"/>
      <w:r>
        <w:t>دیوان ابو نزار</w:t>
      </w:r>
      <w:bookmarkEnd w:id="2388"/>
    </w:p>
    <w:p>
      <w:pPr>
        <w:pStyle w:val="BookText"/>
      </w:pPr>
      <w:r>
        <w:rPr>
          <w:rFonts w:ascii="IRNazanin" w:hAnsi="IRNazanin" w:eastAsia="IRNazanin" w:cs="IRNazanin"/>
          <w:lang w:bidi="fa-IR"/>
          <w:color w:val="111111"/>
          <w:sz w:val="28"/>
          <w:szCs w:val="28"/>
          <w:rtl/>
        </w:rPr>
        <w:t xml:space="preserve">ابو نزار حسن بن صافی بن نزار ترکی ملقب به ملک النحّاة(-568 ق)(وفیات الاعیان، 135/1)</w:t>
      </w:r>
    </w:p>
    <w:p>
      <w:pPr>
        <w:pStyle w:val="Heading3"/>
      </w:pPr>
      <w:bookmarkStart w:id="2389" w:name="_Toc1828"/>
      <w:r>
        <w:t>دیوان ابو نصر(یا شعر او)</w:t>
      </w:r>
      <w:bookmarkEnd w:id="2389"/>
    </w:p>
    <w:p>
      <w:pPr>
        <w:pStyle w:val="BookText"/>
      </w:pPr>
      <w:r>
        <w:rPr>
          <w:rFonts w:ascii="IRNazanin" w:hAnsi="IRNazanin" w:eastAsia="IRNazanin" w:cs="IRNazanin"/>
          <w:lang w:bidi="fa-IR"/>
          <w:color w:val="111111"/>
          <w:sz w:val="28"/>
          <w:szCs w:val="28"/>
          <w:rtl/>
        </w:rPr>
        <w:t xml:space="preserve">فارسی،از ابو نصر بن خواجه مؤید مهنه،معاصر سلطان حسین بایقرا(مجالس النفایس،279).</w:t>
      </w:r>
    </w:p>
    <w:p>
      <w:pPr>
        <w:pStyle w:val="Heading3"/>
      </w:pPr>
      <w:bookmarkStart w:id="2390" w:name="_Toc1829"/>
      <w:r>
        <w:t>دیوان ابو نواس</w:t>
      </w:r>
      <w:bookmarkEnd w:id="2390"/>
    </w:p>
    <w:p>
      <w:pPr>
        <w:pStyle w:val="BookText"/>
      </w:pPr>
      <w:r>
        <w:rPr>
          <w:rFonts w:ascii="IRNazanin" w:hAnsi="IRNazanin" w:eastAsia="IRNazanin" w:cs="IRNazanin"/>
          <w:lang w:bidi="fa-IR"/>
          <w:color w:val="111111"/>
          <w:sz w:val="28"/>
          <w:szCs w:val="28"/>
          <w:rtl/>
        </w:rPr>
        <w:t xml:space="preserve">ابو نواس حسن بن هانی حکمی دمشقی(-195 تا 200 ق).ط.مصر،1277 و مکرر؛بیروت، 1301 ق.</w:t>
      </w:r>
    </w:p>
    <w:p>
      <w:pPr>
        <w:pStyle w:val="Heading3"/>
      </w:pPr>
      <w:bookmarkStart w:id="2391" w:name="_Toc1830"/>
      <w:r>
        <w:t>دیوان ابو الوجد(یا شعر او)</w:t>
      </w:r>
      <w:bookmarkEnd w:id="2391"/>
    </w:p>
    <w:p>
      <w:pPr>
        <w:pStyle w:val="BookText"/>
      </w:pPr>
      <w:r>
        <w:rPr>
          <w:rFonts w:ascii="IRNazanin" w:hAnsi="IRNazanin" w:eastAsia="IRNazanin" w:cs="IRNazanin"/>
          <w:lang w:bidi="fa-IR"/>
          <w:color w:val="111111"/>
          <w:sz w:val="28"/>
          <w:szCs w:val="28"/>
          <w:rtl/>
        </w:rPr>
        <w:t xml:space="preserve">فارسی،از ابو الوجد(مجالس النّفائس(بهشت هشتم)،383).</w:t>
      </w:r>
    </w:p>
    <w:p>
      <w:pPr>
        <w:pStyle w:val="Heading3"/>
      </w:pPr>
      <w:bookmarkStart w:id="2392" w:name="_Toc1831"/>
      <w:r>
        <w:t>دیوان ابو الوفاء</w:t>
      </w:r>
      <w:bookmarkEnd w:id="2392"/>
    </w:p>
    <w:p>
      <w:pPr>
        <w:pStyle w:val="BookText"/>
      </w:pPr>
      <w:r>
        <w:rPr>
          <w:rFonts w:ascii="IRNazanin" w:hAnsi="IRNazanin" w:eastAsia="IRNazanin" w:cs="IRNazanin"/>
          <w:lang w:bidi="fa-IR"/>
          <w:color w:val="111111"/>
          <w:sz w:val="28"/>
          <w:szCs w:val="28"/>
          <w:rtl/>
        </w:rPr>
        <w:t xml:space="preserve">فارسی،از ابو الوفا خوارزمی معروف به پیر فرشته(-835 ق)صاحب رسالۀ کنز الجواهر (مجالس النفائس،185؛نفحات الانس،385).</w:t>
      </w:r>
    </w:p>
    <w:p>
      <w:pPr>
        <w:pStyle w:val="BookText"/>
      </w:pPr>
      <w:r>
        <w:rPr>
          <w:rFonts w:ascii="IRNazanin" w:hAnsi="IRNazanin" w:eastAsia="IRNazanin" w:cs="IRNazanin"/>
          <w:lang w:bidi="fa-IR"/>
          <w:color w:val="111111"/>
          <w:sz w:val="28"/>
          <w:szCs w:val="28"/>
          <w:rtl/>
        </w:rPr>
        <w:t xml:space="preserve">مؤلف آتشکده کنیت او را ابو العرفاء نوشته است.</w:t>
      </w:r>
    </w:p>
    <w:p>
      <w:pPr>
        <w:pStyle w:val="Heading3"/>
      </w:pPr>
      <w:bookmarkStart w:id="2393" w:name="_Toc1832"/>
      <w:r>
        <w:t>دیوان ابو الوفا</w:t>
      </w:r>
      <w:bookmarkEnd w:id="2393"/>
    </w:p>
    <w:p>
      <w:pPr>
        <w:pStyle w:val="BookText"/>
      </w:pPr>
      <w:r>
        <w:rPr>
          <w:rFonts w:ascii="IRNazanin" w:hAnsi="IRNazanin" w:eastAsia="IRNazanin" w:cs="IRNazanin"/>
          <w:lang w:bidi="fa-IR"/>
          <w:color w:val="111111"/>
          <w:sz w:val="28"/>
          <w:szCs w:val="28"/>
          <w:rtl/>
        </w:rPr>
        <w:t xml:space="preserve">فارسی؟،از ابو الوفا تبریزی(دانشمندان آذربایجان،29).</w:t>
      </w:r>
    </w:p>
    <w:p>
      <w:pPr>
        <w:pStyle w:val="Heading3"/>
      </w:pPr>
      <w:bookmarkStart w:id="2394" w:name="_Toc1833"/>
      <w:r>
        <w:t>دیوان ابو الهادی</w:t>
      </w:r>
      <w:bookmarkEnd w:id="2394"/>
    </w:p>
    <w:p>
      <w:pPr>
        <w:pStyle w:val="BookText"/>
      </w:pPr>
      <w:r>
        <w:rPr>
          <w:rFonts w:ascii="IRNazanin" w:hAnsi="IRNazanin" w:eastAsia="IRNazanin" w:cs="IRNazanin"/>
          <w:lang w:bidi="fa-IR"/>
          <w:color w:val="111111"/>
          <w:sz w:val="28"/>
          <w:szCs w:val="28"/>
          <w:rtl/>
        </w:rPr>
        <w:t xml:space="preserve">فارسی؟،از ابو الهادی تبریزی(دانشمندان آذربایجان،29).</w:t>
      </w:r>
    </w:p>
    <w:p>
      <w:pPr>
        <w:pStyle w:val="Heading3"/>
      </w:pPr>
      <w:bookmarkStart w:id="2395" w:name="_Toc1834"/>
      <w:r>
        <w:t>دیوان ابو الهادی</w:t>
      </w:r>
      <w:bookmarkEnd w:id="2395"/>
    </w:p>
    <w:p>
      <w:pPr>
        <w:pStyle w:val="BookText"/>
      </w:pPr>
      <w:r>
        <w:rPr>
          <w:rFonts w:ascii="IRNazanin" w:hAnsi="IRNazanin" w:eastAsia="IRNazanin" w:cs="IRNazanin"/>
          <w:lang w:bidi="fa-IR"/>
          <w:color w:val="111111"/>
          <w:sz w:val="28"/>
          <w:szCs w:val="28"/>
          <w:rtl/>
        </w:rPr>
        <w:t xml:space="preserve">فارسی؟،از ابو الهادی دیلمی خطاط و موسیقی‌دان خواهرزادۀ ملاّ ملک خطاط دیلمی قزوینی(مجمع الخواص،260).</w:t>
      </w:r>
    </w:p>
    <w:p>
      <w:pPr>
        <w:pStyle w:val="Heading3"/>
      </w:pPr>
      <w:bookmarkStart w:id="2396" w:name="_Toc1835"/>
      <w:r>
        <w:t>دیوان ابو هاشم</w:t>
      </w:r>
      <w:bookmarkEnd w:id="2396"/>
    </w:p>
    <w:p>
      <w:pPr>
        <w:pStyle w:val="BookText"/>
      </w:pPr>
      <w:r>
        <w:rPr>
          <w:rFonts w:ascii="IRNazanin" w:hAnsi="IRNazanin" w:eastAsia="IRNazanin" w:cs="IRNazanin"/>
          <w:lang w:bidi="fa-IR"/>
          <w:color w:val="111111"/>
          <w:sz w:val="28"/>
          <w:szCs w:val="28"/>
          <w:rtl/>
        </w:rPr>
        <w:t xml:space="preserve">ابو هاشم داود بن قاسم جعفری بغدادی وی ائمّه را از امام رضا تا امام زمان علیهم السّلام ملاقات و از آنان روایت کرده است.دیوان او را ابو عبد اللّه جوهری مدوّن ساخته است.مذکور در رجال نجاشی.</w:t>
      </w:r>
    </w:p>
    <w:p>
      <w:pPr>
        <w:pStyle w:val="Heading3"/>
      </w:pPr>
      <w:bookmarkStart w:id="2397" w:name="_Toc1836"/>
      <w:r>
        <w:t>دیوان ابو هاشم(یا شعر او)</w:t>
      </w:r>
      <w:bookmarkEnd w:id="2397"/>
    </w:p>
    <w:p>
      <w:pPr>
        <w:pStyle w:val="BookText"/>
      </w:pPr>
      <w:r>
        <w:rPr>
          <w:rFonts w:ascii="IRNazanin" w:hAnsi="IRNazanin" w:eastAsia="IRNazanin" w:cs="IRNazanin"/>
          <w:lang w:bidi="fa-IR"/>
          <w:color w:val="111111"/>
          <w:sz w:val="28"/>
          <w:szCs w:val="28"/>
          <w:rtl/>
        </w:rPr>
        <w:t xml:space="preserve">ابو هاشم موسوی.بعضی اشعارش را بخط خویش در 1002 ق،در مشیخۀ«کنز السالکین» نوشته است.</w:t>
      </w:r>
    </w:p>
    <w:p>
      <w:pPr>
        <w:pStyle w:val="Heading3"/>
      </w:pPr>
      <w:bookmarkStart w:id="2398" w:name="_Toc1837"/>
      <w:r>
        <w:t>دیوان الابیوردی</w:t>
      </w:r>
      <w:bookmarkEnd w:id="2398"/>
    </w:p>
    <w:p>
      <w:pPr>
        <w:pStyle w:val="BookText"/>
      </w:pPr>
      <w:r>
        <w:rPr>
          <w:rFonts w:ascii="IRNazanin" w:hAnsi="IRNazanin" w:eastAsia="IRNazanin" w:cs="IRNazanin"/>
          <w:lang w:bidi="fa-IR"/>
          <w:color w:val="111111"/>
          <w:sz w:val="28"/>
          <w:szCs w:val="28"/>
          <w:rtl/>
        </w:rPr>
        <w:t xml:space="preserve">ابو المظفر محمد بن احمد بن محمد اموی معاوی ابیوردی(-507 ق)،ط.بیروت،1327 ق.</w:t>
      </w:r>
    </w:p>
    <w:p>
      <w:pPr>
        <w:pStyle w:val="Heading3"/>
      </w:pPr>
      <w:bookmarkStart w:id="2399" w:name="_Toc1838"/>
      <w:r>
        <w:t>دیوان اتائی</w:t>
      </w:r>
      <w:bookmarkEnd w:id="2399"/>
    </w:p>
    <w:p>
      <w:pPr>
        <w:pStyle w:val="BookText"/>
      </w:pPr>
      <w:r>
        <w:rPr>
          <w:rFonts w:ascii="IRNazanin" w:hAnsi="IRNazanin" w:eastAsia="IRNazanin" w:cs="IRNazanin"/>
          <w:lang w:bidi="fa-IR"/>
          <w:color w:val="111111"/>
          <w:sz w:val="28"/>
          <w:szCs w:val="28"/>
          <w:rtl/>
        </w:rPr>
        <w:t xml:space="preserve">ترکی،از اتائی بلخی،نوادۀ ملاّ اسماعیل اتای بلخی(مجالس النفائس 50 و 224).</w:t>
      </w:r>
    </w:p>
    <w:p>
      <w:pPr>
        <w:pStyle w:val="Heading3"/>
      </w:pPr>
      <w:bookmarkStart w:id="2400" w:name="_Toc1839"/>
      <w:r>
        <w:t>دیوان اتابک</w:t>
      </w:r>
      <w:bookmarkEnd w:id="2400"/>
    </w:p>
    <w:p>
      <w:pPr>
        <w:pStyle w:val="BookText"/>
      </w:pPr>
      <w:r>
        <w:rPr>
          <w:rFonts w:ascii="IRNazanin" w:hAnsi="IRNazanin" w:eastAsia="IRNazanin" w:cs="IRNazanin"/>
          <w:lang w:bidi="fa-IR"/>
          <w:color w:val="111111"/>
          <w:sz w:val="28"/>
          <w:szCs w:val="28"/>
          <w:rtl/>
        </w:rPr>
        <w:t xml:space="preserve">فارسی،از امین السلطان اتابک اعظم علی اصغر بن محمد باقر(-1327 ق)،شنیده شده که دیوانش در ایران به چاپ رسیده است.</w:t>
      </w:r>
    </w:p>
    <w:p>
      <w:pPr>
        <w:pStyle w:val="Heading3"/>
      </w:pPr>
      <w:bookmarkStart w:id="2401" w:name="_Toc1840"/>
      <w:r>
        <w:t>دیوان اثر(یا شعر او)</w:t>
      </w:r>
      <w:bookmarkEnd w:id="2401"/>
    </w:p>
    <w:p>
      <w:pPr>
        <w:pStyle w:val="BookText"/>
      </w:pPr>
      <w:r>
        <w:rPr>
          <w:rFonts w:ascii="IRNazanin" w:hAnsi="IRNazanin" w:eastAsia="IRNazanin" w:cs="IRNazanin"/>
          <w:lang w:bidi="fa-IR"/>
          <w:color w:val="111111"/>
          <w:sz w:val="28"/>
          <w:szCs w:val="28"/>
          <w:rtl/>
        </w:rPr>
        <w:t xml:space="preserve">فارسی،از محمد زمان بن محمود مازندرانی متخلص به اثر(تذکرۀ نصرآبادی،357).</w:t>
      </w:r>
    </w:p>
    <w:p>
      <w:pPr>
        <w:pStyle w:val="Heading3"/>
      </w:pPr>
      <w:bookmarkStart w:id="2402" w:name="_Toc1841"/>
      <w:r>
        <w:t>دیوان اثر(یا شعر او)</w:t>
      </w:r>
      <w:bookmarkEnd w:id="2402"/>
    </w:p>
    <w:p>
      <w:pPr>
        <w:pStyle w:val="BookText"/>
      </w:pPr>
      <w:r>
        <w:rPr>
          <w:rFonts w:ascii="IRNazanin" w:hAnsi="IRNazanin" w:eastAsia="IRNazanin" w:cs="IRNazanin"/>
          <w:lang w:bidi="fa-IR"/>
          <w:color w:val="111111"/>
          <w:sz w:val="28"/>
          <w:szCs w:val="28"/>
          <w:rtl/>
        </w:rPr>
        <w:t xml:space="preserve">اثر تبریزی،از آن در دانشمندان آذربایجان(ص 30)نقل شده است.</w:t>
      </w:r>
    </w:p>
    <w:p>
      <w:pPr>
        <w:pStyle w:val="Heading3"/>
      </w:pPr>
      <w:bookmarkStart w:id="2403" w:name="_Toc1842"/>
      <w:r>
        <w:t>دیوان اثر</w:t>
      </w:r>
      <w:bookmarkEnd w:id="2403"/>
    </w:p>
    <w:p>
      <w:pPr>
        <w:pStyle w:val="BookText"/>
      </w:pPr>
      <w:r>
        <w:rPr>
          <w:rFonts w:ascii="IRNazanin" w:hAnsi="IRNazanin" w:eastAsia="IRNazanin" w:cs="IRNazanin"/>
          <w:lang w:bidi="fa-IR"/>
          <w:color w:val="111111"/>
          <w:sz w:val="28"/>
          <w:szCs w:val="28"/>
          <w:rtl/>
        </w:rPr>
        <w:t xml:space="preserve">اردو،از امداد امام اثر عظیم آبادی ملقب به شمس العلماء.</w:t>
      </w:r>
    </w:p>
    <w:p>
      <w:pPr>
        <w:pStyle w:val="Heading3"/>
      </w:pPr>
      <w:bookmarkStart w:id="2404" w:name="_Toc1843"/>
      <w:r>
        <w:t>دیوان اثر</w:t>
      </w:r>
      <w:bookmarkEnd w:id="2404"/>
    </w:p>
    <w:p>
      <w:pPr>
        <w:pStyle w:val="BookText"/>
      </w:pPr>
      <w:r>
        <w:rPr>
          <w:rFonts w:ascii="IRNazanin" w:hAnsi="IRNazanin" w:eastAsia="IRNazanin" w:cs="IRNazanin"/>
          <w:lang w:bidi="fa-IR"/>
          <w:color w:val="111111"/>
          <w:sz w:val="28"/>
          <w:szCs w:val="28"/>
          <w:rtl/>
        </w:rPr>
        <w:t xml:space="preserve">فارسی،ناشناخته،قصائدی از آن در مجموعه‌ای که در کتابخانۀ خوانساری نجف موجود است نقل شده که دیده شد.</w:t>
      </w:r>
    </w:p>
    <w:p>
      <w:pPr>
        <w:pStyle w:val="Heading3"/>
      </w:pPr>
      <w:bookmarkStart w:id="2405" w:name="_Toc1844"/>
      <w:r>
        <w:t>دیوان اثر</w:t>
      </w:r>
      <w:bookmarkEnd w:id="2405"/>
    </w:p>
    <w:p>
      <w:pPr>
        <w:pStyle w:val="BookText"/>
      </w:pPr>
      <w:r>
        <w:rPr>
          <w:rFonts w:ascii="IRNazanin" w:hAnsi="IRNazanin" w:eastAsia="IRNazanin" w:cs="IRNazanin"/>
          <w:lang w:bidi="fa-IR"/>
          <w:color w:val="111111"/>
          <w:sz w:val="28"/>
          <w:szCs w:val="28"/>
          <w:rtl/>
        </w:rPr>
        <w:t xml:space="preserve">فارسی،از آخوند شفیعا متخلص به اثر لاری (-1113 ق)(تذکرة الشعراء عبد الغنی،8).</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3" w:name="pg14526_235611"/>
    <w:bookmarkEnd w:id="143"/>
    <w:p>
      <w:pPr>
        <w:pStyle w:val="Heading3"/>
      </w:pPr>
      <w:bookmarkStart w:id="2406" w:name="_Toc1845"/>
      <w:r>
        <w:t>دیوان اثیر الدین الابهری---</w:t>
      </w:r>
      <w:bookmarkEnd w:id="2406"/>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4" w:name="pg14526_235612"/>
    <w:bookmarkEnd w:id="144"/>
    <w:p>
      <w:pPr>
        <w:pStyle w:val="Heading3"/>
      </w:pPr>
      <w:bookmarkStart w:id="2407" w:name="_Toc1846"/>
      <w:r>
        <w:t>دیوان احمد</w:t>
      </w:r>
      <w:bookmarkEnd w:id="2407"/>
    </w:p>
    <w:p>
      <w:pPr>
        <w:pStyle w:val="BookText"/>
      </w:pPr>
      <w:r>
        <w:rPr>
          <w:rFonts w:ascii="IRNazanin" w:hAnsi="IRNazanin" w:eastAsia="IRNazanin" w:cs="IRNazanin"/>
          <w:lang w:bidi="fa-IR"/>
          <w:color w:val="111111"/>
          <w:sz w:val="28"/>
          <w:szCs w:val="28"/>
          <w:rtl/>
        </w:rPr>
        <w:t xml:space="preserve">شیخ احمد بن عبد السّلام بحرانی معاصر محمد تقی مجلسی(-1070 ق).مذکور در «تاریخ علماء البحرین».</w:t>
      </w:r>
    </w:p>
    <w:p>
      <w:pPr>
        <w:pStyle w:val="Heading3"/>
      </w:pPr>
      <w:bookmarkStart w:id="2408" w:name="_Toc1847"/>
      <w:r>
        <w:t>دیوان احمد</w:t>
      </w:r>
      <w:bookmarkEnd w:id="2408"/>
    </w:p>
    <w:p>
      <w:pPr>
        <w:pStyle w:val="BookText"/>
      </w:pPr>
      <w:r>
        <w:rPr>
          <w:rFonts w:ascii="IRNazanin" w:hAnsi="IRNazanin" w:eastAsia="IRNazanin" w:cs="IRNazanin"/>
          <w:lang w:bidi="fa-IR"/>
          <w:color w:val="111111"/>
          <w:sz w:val="28"/>
          <w:szCs w:val="28"/>
          <w:rtl/>
        </w:rPr>
        <w:t xml:space="preserve">احمد بن محمد بن علی حسنی حسینی معروف به سید احمد عطار بغدادی شاگرد بحر العلوم.خ.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2409" w:name="_Toc1848"/>
      <w:r>
        <w:t>دیوان احمد</w:t>
      </w:r>
      <w:bookmarkEnd w:id="2409"/>
    </w:p>
    <w:p>
      <w:pPr>
        <w:pStyle w:val="BookText"/>
      </w:pPr>
      <w:r>
        <w:rPr>
          <w:rFonts w:ascii="IRNazanin" w:hAnsi="IRNazanin" w:eastAsia="IRNazanin" w:cs="IRNazanin"/>
          <w:lang w:bidi="fa-IR"/>
          <w:color w:val="111111"/>
          <w:sz w:val="28"/>
          <w:szCs w:val="28"/>
          <w:rtl/>
        </w:rPr>
        <w:t xml:space="preserve">فارسی،از احمد بن محمد تبریزی مؤرخ(سدۀ 8 ق)مؤلف«تاریخ النوادر»و ناظم «شاهنشاهنامه»از روزگار یافث بن نوح تا 738 ق به نام سلطان ابو سعید بهادر خان(دانشمندان آذربایجان،32).</w:t>
      </w:r>
    </w:p>
    <w:p>
      <w:pPr>
        <w:pStyle w:val="Heading3"/>
      </w:pPr>
      <w:bookmarkStart w:id="2410" w:name="_Toc1849"/>
      <w:r>
        <w:t>دیوان احمد</w:t>
      </w:r>
      <w:bookmarkEnd w:id="2410"/>
    </w:p>
    <w:p>
      <w:pPr>
        <w:pStyle w:val="BookText"/>
      </w:pPr>
      <w:r>
        <w:rPr>
          <w:rFonts w:ascii="IRNazanin" w:hAnsi="IRNazanin" w:eastAsia="IRNazanin" w:cs="IRNazanin"/>
          <w:lang w:bidi="fa-IR"/>
          <w:color w:val="111111"/>
          <w:sz w:val="28"/>
          <w:szCs w:val="28"/>
          <w:rtl/>
        </w:rPr>
        <w:t xml:space="preserve">سید احمد بن مطلب علی خان مشعشعی حویزی معاصر سید عبد اللّه جزائری.شرح حال او در اجازۀ سید عبد اللّه آمده و معلوم می‌شود که پیش از 1168 ق درگذشته است.</w:t>
      </w:r>
    </w:p>
    <w:p>
      <w:pPr>
        <w:pStyle w:val="Heading3"/>
      </w:pPr>
      <w:bookmarkStart w:id="2411" w:name="_Toc1850"/>
      <w:r>
        <w:t>دیوان احمد</w:t>
      </w:r>
      <w:bookmarkEnd w:id="2411"/>
    </w:p>
    <w:p>
      <w:pPr>
        <w:pStyle w:val="BookText"/>
      </w:pPr>
      <w:r>
        <w:rPr>
          <w:rFonts w:ascii="IRNazanin" w:hAnsi="IRNazanin" w:eastAsia="IRNazanin" w:cs="IRNazanin"/>
          <w:lang w:bidi="fa-IR"/>
          <w:color w:val="111111"/>
          <w:sz w:val="28"/>
          <w:szCs w:val="28"/>
          <w:rtl/>
        </w:rPr>
        <w:t xml:space="preserve">احمد بن مهدی آل ابی السعود خطی قطیفی (-1306 ق)،در 4 مجلد.مذکور در «انوار البدرین».</w:t>
      </w:r>
    </w:p>
    <w:p>
      <w:pPr>
        <w:pStyle w:val="Heading3"/>
      </w:pPr>
      <w:bookmarkStart w:id="2412" w:name="_Toc1851"/>
      <w:r>
        <w:t>دیوان احمد</w:t>
      </w:r>
      <w:bookmarkEnd w:id="2412"/>
    </w:p>
    <w:p>
      <w:pPr>
        <w:pStyle w:val="BookText"/>
      </w:pPr>
      <w:r>
        <w:rPr>
          <w:rFonts w:ascii="IRNazanin" w:hAnsi="IRNazanin" w:eastAsia="IRNazanin" w:cs="IRNazanin"/>
          <w:lang w:bidi="fa-IR"/>
          <w:color w:val="111111"/>
          <w:sz w:val="28"/>
          <w:szCs w:val="28"/>
          <w:rtl/>
        </w:rPr>
        <w:t xml:space="preserve">فارسی،از احمد بن اطعمۀ شیرازی.مذکور در مقدمۀ چاپی«دیوان بسحاق اطعمه».سروری هم بسیاری از اشعار او را در«مجمع الفرس» آورده است.</w:t>
      </w:r>
    </w:p>
    <w:p>
      <w:pPr>
        <w:pStyle w:val="Heading3"/>
      </w:pPr>
      <w:bookmarkStart w:id="2413" w:name="_Toc1852"/>
      <w:r>
        <w:t>دیوان احمد(یا شعر او)</w:t>
      </w:r>
      <w:bookmarkEnd w:id="2413"/>
    </w:p>
    <w:p>
      <w:pPr>
        <w:pStyle w:val="BookText"/>
      </w:pPr>
      <w:r>
        <w:rPr>
          <w:rFonts w:ascii="IRNazanin" w:hAnsi="IRNazanin" w:eastAsia="IRNazanin" w:cs="IRNazanin"/>
          <w:lang w:bidi="fa-IR"/>
          <w:color w:val="111111"/>
          <w:sz w:val="28"/>
          <w:szCs w:val="28"/>
          <w:rtl/>
        </w:rPr>
        <w:t xml:space="preserve">فارسی،از احمد بیک اصفهانی که به بنگاله و شاهجهان آباد رفت و نزد شاه جهان تقرب یافت(صبح گلشن،18).</w:t>
      </w:r>
    </w:p>
    <w:p>
      <w:pPr>
        <w:pStyle w:val="Heading3"/>
      </w:pPr>
      <w:bookmarkStart w:id="2414" w:name="_Toc1853"/>
      <w:r>
        <w:t>دیوان احمد(یا شعر او)</w:t>
      </w:r>
      <w:bookmarkEnd w:id="2414"/>
    </w:p>
    <w:p>
      <w:pPr>
        <w:pStyle w:val="BookText"/>
      </w:pPr>
      <w:r>
        <w:rPr>
          <w:rFonts w:ascii="IRNazanin" w:hAnsi="IRNazanin" w:eastAsia="IRNazanin" w:cs="IRNazanin"/>
          <w:lang w:bidi="fa-IR"/>
          <w:color w:val="111111"/>
          <w:sz w:val="28"/>
          <w:szCs w:val="28"/>
          <w:rtl/>
        </w:rPr>
        <w:t xml:space="preserve">فارسی،از احمد بیگ تبریزی برادر میرزا محمد مجذوب(تذکرۀ نصرآبادی،193).</w:t>
      </w:r>
    </w:p>
    <w:p>
      <w:pPr>
        <w:pStyle w:val="Heading3"/>
      </w:pPr>
      <w:bookmarkStart w:id="2415" w:name="_Toc1854"/>
      <w:r>
        <w:t>دیوان احمد(یا شعر او)</w:t>
      </w:r>
      <w:bookmarkEnd w:id="2415"/>
    </w:p>
    <w:p>
      <w:pPr>
        <w:pStyle w:val="BookText"/>
      </w:pPr>
      <w:r>
        <w:rPr>
          <w:rFonts w:ascii="IRNazanin" w:hAnsi="IRNazanin" w:eastAsia="IRNazanin" w:cs="IRNazanin"/>
          <w:lang w:bidi="fa-IR"/>
          <w:color w:val="111111"/>
          <w:sz w:val="28"/>
          <w:szCs w:val="28"/>
          <w:rtl/>
        </w:rPr>
        <w:t xml:space="preserve">سلطان احمد بن سلطان اویس جلایر(-808 ق) (مجمع الفصحاء،8/1).</w:t>
      </w:r>
    </w:p>
    <w:p>
      <w:pPr>
        <w:pStyle w:val="Heading3"/>
      </w:pPr>
      <w:bookmarkStart w:id="2416" w:name="_Toc1855"/>
      <w:r>
        <w:t>دیوان احمدچه(یا شعر او)</w:t>
      </w:r>
      <w:bookmarkEnd w:id="2416"/>
    </w:p>
    <w:p>
      <w:pPr>
        <w:pStyle w:val="BookText"/>
      </w:pPr>
      <w:r>
        <w:rPr>
          <w:rFonts w:ascii="IRNazanin" w:hAnsi="IRNazanin" w:eastAsia="IRNazanin" w:cs="IRNazanin"/>
          <w:lang w:bidi="fa-IR"/>
          <w:color w:val="111111"/>
          <w:sz w:val="28"/>
          <w:szCs w:val="28"/>
          <w:rtl/>
        </w:rPr>
        <w:t xml:space="preserve">احمدچه رازی.مؤلف«بعض مثالب النواصب» او را از شاعران شیعه شمرده است(ص 239).</w:t>
      </w:r>
    </w:p>
    <w:p>
      <w:pPr>
        <w:pStyle w:val="Heading3"/>
      </w:pPr>
      <w:bookmarkStart w:id="2417" w:name="_Toc1856"/>
      <w:r>
        <w:t>دیوان احمد حسن خان</w:t>
      </w:r>
      <w:bookmarkEnd w:id="2417"/>
    </w:p>
    <w:p>
      <w:pPr>
        <w:pStyle w:val="BookText"/>
      </w:pPr>
      <w:r>
        <w:rPr>
          <w:rFonts w:ascii="IRNazanin" w:hAnsi="IRNazanin" w:eastAsia="IRNazanin" w:cs="IRNazanin"/>
          <w:lang w:bidi="fa-IR"/>
          <w:color w:val="111111"/>
          <w:sz w:val="28"/>
          <w:szCs w:val="28"/>
          <w:rtl/>
        </w:rPr>
        <w:t xml:space="preserve">فارسی،از احمد حسن خان بن نواب احمد خان حسینی صادقی کابلی(-1340 ق).خ.دیده شده.</w:t>
      </w:r>
    </w:p>
    <w:p>
      <w:pPr>
        <w:pStyle w:val="Heading3"/>
      </w:pPr>
      <w:bookmarkStart w:id="2418" w:name="_Toc1857"/>
      <w:r>
        <w:t>دیوان احمد خان(یا شعر او)</w:t>
      </w:r>
      <w:bookmarkEnd w:id="2418"/>
    </w:p>
    <w:p>
      <w:pPr>
        <w:pStyle w:val="BookText"/>
      </w:pPr>
      <w:r>
        <w:rPr>
          <w:rFonts w:ascii="IRNazanin" w:hAnsi="IRNazanin" w:eastAsia="IRNazanin" w:cs="IRNazanin"/>
          <w:lang w:bidi="fa-IR"/>
          <w:color w:val="111111"/>
          <w:sz w:val="28"/>
          <w:szCs w:val="28"/>
          <w:rtl/>
        </w:rPr>
        <w:t xml:space="preserve">فارسی،از احمد خان اصفهانی قمشه‌ای برادر میرزا سعید که هردو برادر از وزراء بوده‌اند (تذکرۀ نصر آبادی،77).</w:t>
      </w:r>
    </w:p>
    <w:p>
      <w:pPr>
        <w:pStyle w:val="Heading3"/>
      </w:pPr>
      <w:bookmarkStart w:id="2419" w:name="_Toc1858"/>
      <w:r>
        <w:t>دیوان احمد خان بیک افشار(یا شعر او)</w:t>
      </w:r>
      <w:bookmarkEnd w:id="2419"/>
    </w:p>
    <w:p>
      <w:pPr>
        <w:pStyle w:val="BookText"/>
      </w:pPr>
      <w:r>
        <w:rPr>
          <w:rFonts w:ascii="IRNazanin" w:hAnsi="IRNazanin" w:eastAsia="IRNazanin" w:cs="IRNazanin"/>
          <w:lang w:bidi="fa-IR"/>
          <w:color w:val="111111"/>
          <w:sz w:val="28"/>
          <w:szCs w:val="28"/>
          <w:rtl/>
        </w:rPr>
        <w:t xml:space="preserve">فارسی،از احمد خان بیک برادر قاسم خان بیک افشار رازی(-1042 ق)معروف به لنگ (تذکرۀ نصر آبادی،34؛تذکرة الشعراء،10).</w:t>
      </w:r>
    </w:p>
    <w:p>
      <w:pPr>
        <w:pStyle w:val="Heading3"/>
      </w:pPr>
      <w:bookmarkStart w:id="2420" w:name="_Toc1859"/>
      <w:r>
        <w:t>دیوان احمد خلخالی(یا شعر او)</w:t>
      </w:r>
      <w:bookmarkEnd w:id="2420"/>
    </w:p>
    <w:p>
      <w:pPr>
        <w:pStyle w:val="BookText"/>
      </w:pPr>
      <w:r>
        <w:rPr>
          <w:rFonts w:ascii="IRNazanin" w:hAnsi="IRNazanin" w:eastAsia="IRNazanin" w:cs="IRNazanin"/>
          <w:lang w:bidi="fa-IR"/>
          <w:color w:val="111111"/>
          <w:sz w:val="28"/>
          <w:szCs w:val="28"/>
          <w:rtl/>
        </w:rPr>
        <w:t xml:space="preserve">فارسی،از احمد خلخالی معاصر صادقی مؤلف «مجمع الخواص»(ص 262).</w:t>
      </w:r>
    </w:p>
    <w:p>
      <w:pPr>
        <w:pStyle w:val="Heading3"/>
      </w:pPr>
      <w:bookmarkStart w:id="2421" w:name="_Toc1860"/>
      <w:r>
        <w:t>دیوان احمد خوانساری ری---</w:t>
      </w:r>
      <w:bookmarkEnd w:id="2421"/>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5" w:name="pg14526_235613"/>
    <w:bookmarkEnd w:id="145"/>
    <w:p>
      <w:pPr>
        <w:pStyle w:val="Heading3"/>
      </w:pPr>
      <w:bookmarkStart w:id="2422" w:name="_Toc1861"/>
      <w:r>
        <w:t>دیوان احمد---</w:t>
      </w:r>
      <w:bookmarkEnd w:id="2422"/>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6" w:name="pg14526_235614"/>
    <w:bookmarkEnd w:id="146"/>
    <w:p>
      <w:pPr>
        <w:pStyle w:val="BookText"/>
      </w:pPr>
      <w:r>
        <w:rPr>
          <w:rFonts w:ascii="IRNazanin" w:hAnsi="IRNazanin" w:eastAsia="IRNazanin" w:cs="IRNazanin"/>
          <w:lang w:bidi="fa-IR"/>
          <w:color w:val="111111"/>
          <w:sz w:val="28"/>
          <w:szCs w:val="28"/>
          <w:rtl/>
        </w:rPr>
        <w:t xml:space="preserve">مدرسۀ همدان(سدۀ 12 ق)(ریاض العارفین، 282).</w:t>
      </w:r>
    </w:p>
    <w:p>
      <w:pPr>
        <w:pStyle w:val="Heading3"/>
      </w:pPr>
      <w:bookmarkStart w:id="2423" w:name="_Toc1862"/>
      <w:r>
        <w:t>دیوان اخباری</w:t>
      </w:r>
      <w:bookmarkEnd w:id="2423"/>
    </w:p>
    <w:p>
      <w:pPr>
        <w:pStyle w:val="BookText"/>
      </w:pPr>
      <w:r>
        <w:rPr>
          <w:rFonts w:ascii="IRNazanin" w:hAnsi="IRNazanin" w:eastAsia="IRNazanin" w:cs="IRNazanin"/>
          <w:lang w:bidi="fa-IR"/>
          <w:color w:val="111111"/>
          <w:sz w:val="28"/>
          <w:szCs w:val="28"/>
          <w:rtl/>
        </w:rPr>
        <w:t xml:space="preserve">فارسی،از محمد بن عبد النّبی اخباری(-1232 ق)مذکور در«روضات الجنات».</w:t>
      </w:r>
    </w:p>
    <w:p>
      <w:pPr>
        <w:pStyle w:val="Heading3"/>
      </w:pPr>
      <w:bookmarkStart w:id="2424" w:name="_Toc1863"/>
      <w:r>
        <w:t>دیوان اخباری</w:t>
      </w:r>
      <w:bookmarkEnd w:id="2424"/>
    </w:p>
    <w:p>
      <w:pPr>
        <w:pStyle w:val="BookText"/>
      </w:pPr>
      <w:r>
        <w:rPr>
          <w:rFonts w:ascii="IRNazanin" w:hAnsi="IRNazanin" w:eastAsia="IRNazanin" w:cs="IRNazanin"/>
          <w:lang w:bidi="fa-IR"/>
          <w:color w:val="111111"/>
          <w:sz w:val="28"/>
          <w:szCs w:val="28"/>
          <w:rtl/>
        </w:rPr>
        <w:t xml:space="preserve">عربی،نیز از میرزا محمد اخباری و مذکور در همان مأخذ.</w:t>
      </w:r>
    </w:p>
    <w:p>
      <w:pPr>
        <w:pStyle w:val="Heading3"/>
      </w:pPr>
      <w:bookmarkStart w:id="2425" w:name="_Toc1864"/>
      <w:r>
        <w:t>دیوان اختر</w:t>
      </w:r>
      <w:bookmarkEnd w:id="2425"/>
    </w:p>
    <w:p>
      <w:pPr>
        <w:pStyle w:val="BookText"/>
      </w:pPr>
      <w:r>
        <w:rPr>
          <w:rFonts w:ascii="IRNazanin" w:hAnsi="IRNazanin" w:eastAsia="IRNazanin" w:cs="IRNazanin"/>
          <w:lang w:bidi="fa-IR"/>
          <w:color w:val="111111"/>
          <w:sz w:val="28"/>
          <w:szCs w:val="28"/>
          <w:rtl/>
        </w:rPr>
        <w:t xml:space="preserve">فارسی،از اختر،ط.ایران.</w:t>
      </w:r>
    </w:p>
    <w:p>
      <w:pPr>
        <w:pStyle w:val="Heading3"/>
      </w:pPr>
      <w:bookmarkStart w:id="2426" w:name="_Toc1865"/>
      <w:r>
        <w:t>دیوان اختر</w:t>
      </w:r>
      <w:bookmarkEnd w:id="2426"/>
    </w:p>
    <w:p>
      <w:pPr>
        <w:pStyle w:val="BookText"/>
      </w:pPr>
      <w:r>
        <w:rPr>
          <w:rFonts w:ascii="IRNazanin" w:hAnsi="IRNazanin" w:eastAsia="IRNazanin" w:cs="IRNazanin"/>
          <w:lang w:bidi="fa-IR"/>
          <w:color w:val="111111"/>
          <w:sz w:val="28"/>
          <w:szCs w:val="28"/>
          <w:rtl/>
        </w:rPr>
        <w:t xml:space="preserve">فارسی؟،از ابو منصور ناصر الدین محمد واجد علی شاه پادشاه اوده،جلوس:1264 ق.</w:t>
      </w:r>
    </w:p>
    <w:p>
      <w:pPr>
        <w:pStyle w:val="BookText"/>
      </w:pPr>
      <w:r>
        <w:rPr>
          <w:rFonts w:ascii="IRNazanin" w:hAnsi="IRNazanin" w:eastAsia="IRNazanin" w:cs="IRNazanin"/>
          <w:lang w:bidi="fa-IR"/>
          <w:color w:val="111111"/>
          <w:sz w:val="28"/>
          <w:szCs w:val="28"/>
          <w:rtl/>
        </w:rPr>
        <w:t xml:space="preserve">(صبح گلشن،20).</w:t>
      </w:r>
    </w:p>
    <w:p>
      <w:pPr>
        <w:pStyle w:val="Heading3"/>
      </w:pPr>
      <w:bookmarkStart w:id="2427" w:name="_Toc1866"/>
      <w:r>
        <w:t>دیوان اختر(یا شعر او)</w:t>
      </w:r>
      <w:bookmarkEnd w:id="2427"/>
    </w:p>
    <w:p>
      <w:pPr>
        <w:pStyle w:val="BookText"/>
      </w:pPr>
      <w:r>
        <w:rPr>
          <w:rFonts w:ascii="IRNazanin" w:hAnsi="IRNazanin" w:eastAsia="IRNazanin" w:cs="IRNazanin"/>
          <w:lang w:bidi="fa-IR"/>
          <w:color w:val="111111"/>
          <w:sz w:val="28"/>
          <w:szCs w:val="28"/>
          <w:rtl/>
        </w:rPr>
        <w:t xml:space="preserve">فارسی؟،از اختر مراد برادر روشن اختر محمد شاه و فرزند خجسته اختر جهان شاه بن بهادر شاه بن اورنگ زیب(صبح گلشن،19).</w:t>
      </w:r>
    </w:p>
    <w:p>
      <w:pPr>
        <w:pStyle w:val="Heading3"/>
      </w:pPr>
      <w:bookmarkStart w:id="2428" w:name="_Toc1867"/>
      <w:r>
        <w:t>دیوان اختر اجمیری</w:t>
      </w:r>
      <w:bookmarkEnd w:id="2428"/>
    </w:p>
    <w:p>
      <w:pPr>
        <w:pStyle w:val="BookText"/>
      </w:pPr>
      <w:r>
        <w:rPr>
          <w:rFonts w:ascii="IRNazanin" w:hAnsi="IRNazanin" w:eastAsia="IRNazanin" w:cs="IRNazanin"/>
          <w:lang w:bidi="fa-IR"/>
          <w:color w:val="111111"/>
          <w:sz w:val="28"/>
          <w:szCs w:val="28"/>
          <w:rtl/>
        </w:rPr>
        <w:t xml:space="preserve">فارسی؟،از سعد اللّه اختر اجمیری(-1153 ق) مداح علی اصغر خان شجاع و سعادتخان نیشابوری.ناظم مثنوی‌های گلشن محمود،شعلۀ عشق،گیتی آشوب و جز آنها.</w:t>
      </w:r>
    </w:p>
    <w:p>
      <w:pPr>
        <w:pStyle w:val="Heading3"/>
      </w:pPr>
      <w:bookmarkStart w:id="2429" w:name="_Toc1868"/>
      <w:r>
        <w:t>دیوان اختر شیرازی(یا شعر او)</w:t>
      </w:r>
      <w:bookmarkEnd w:id="2429"/>
    </w:p>
    <w:p>
      <w:pPr>
        <w:pStyle w:val="BookText"/>
      </w:pPr>
      <w:r>
        <w:rPr>
          <w:rFonts w:ascii="IRNazanin" w:hAnsi="IRNazanin" w:eastAsia="IRNazanin" w:cs="IRNazanin"/>
          <w:lang w:bidi="fa-IR"/>
          <w:color w:val="111111"/>
          <w:sz w:val="28"/>
          <w:szCs w:val="28"/>
          <w:rtl/>
        </w:rPr>
        <w:t xml:space="preserve">فارسی،از محمد علی بیک اختر شیرازی (-1302 ق)(آثار عجم،554).</w:t>
      </w:r>
    </w:p>
    <w:p>
      <w:pPr>
        <w:pStyle w:val="Heading3"/>
      </w:pPr>
      <w:bookmarkStart w:id="2430" w:name="_Toc1869"/>
      <w:r>
        <w:t>دیوان اختر طوسی</w:t>
      </w:r>
      <w:bookmarkEnd w:id="2430"/>
    </w:p>
    <w:p>
      <w:pPr>
        <w:pStyle w:val="BookText"/>
      </w:pPr>
      <w:r>
        <w:rPr>
          <w:rFonts w:ascii="IRNazanin" w:hAnsi="IRNazanin" w:eastAsia="IRNazanin" w:cs="IRNazanin"/>
          <w:lang w:bidi="fa-IR"/>
          <w:color w:val="111111"/>
          <w:sz w:val="28"/>
          <w:szCs w:val="28"/>
          <w:rtl/>
        </w:rPr>
        <w:t xml:space="preserve">فارسی،از غلام حسین اختر طوسی(-1333 ق) ناظم مثنوی گلزار حسینی در وقایع کربلا که نسخۀ آن در آستان قدس موجود است.</w:t>
      </w:r>
    </w:p>
    <w:p>
      <w:pPr>
        <w:pStyle w:val="Heading3"/>
      </w:pPr>
      <w:bookmarkStart w:id="2431" w:name="_Toc1870"/>
      <w:r>
        <w:t>دیوان اختر گرجی</w:t>
      </w:r>
      <w:bookmarkEnd w:id="2431"/>
    </w:p>
    <w:p>
      <w:pPr>
        <w:pStyle w:val="BookText"/>
      </w:pPr>
      <w:r>
        <w:rPr>
          <w:rFonts w:ascii="IRNazanin" w:hAnsi="IRNazanin" w:eastAsia="IRNazanin" w:cs="IRNazanin"/>
          <w:lang w:bidi="fa-IR"/>
          <w:color w:val="111111"/>
          <w:sz w:val="28"/>
          <w:szCs w:val="28"/>
          <w:rtl/>
        </w:rPr>
        <w:t xml:space="preserve">فارسی،از احمد بیگ بن فرامرز بیگ اختر گرجی(-1232 ق).خ.ملک.</w:t>
      </w:r>
    </w:p>
    <w:p>
      <w:pPr>
        <w:pStyle w:val="Heading3"/>
      </w:pPr>
      <w:bookmarkStart w:id="2432" w:name="_Toc1871"/>
      <w:r>
        <w:t>دیوان اختری گنابادی(یا شعر او)</w:t>
      </w:r>
      <w:bookmarkEnd w:id="2432"/>
    </w:p>
    <w:p>
      <w:pPr>
        <w:pStyle w:val="BookText"/>
      </w:pPr>
      <w:r>
        <w:rPr>
          <w:rFonts w:ascii="IRNazanin" w:hAnsi="IRNazanin" w:eastAsia="IRNazanin" w:cs="IRNazanin"/>
          <w:lang w:bidi="fa-IR"/>
          <w:color w:val="111111"/>
          <w:sz w:val="28"/>
          <w:szCs w:val="28"/>
          <w:rtl/>
        </w:rPr>
        <w:t xml:space="preserve">فارسی،از اختری گنابادی(صبح گلشن،21).</w:t>
      </w:r>
    </w:p>
    <w:p>
      <w:pPr>
        <w:pStyle w:val="Heading3"/>
      </w:pPr>
      <w:bookmarkStart w:id="2433" w:name="_Toc1872"/>
      <w:r>
        <w:t>دیوان اختری یزدی(یا شعر او)</w:t>
      </w:r>
      <w:bookmarkEnd w:id="2433"/>
    </w:p>
    <w:p>
      <w:pPr>
        <w:pStyle w:val="BookText"/>
      </w:pPr>
      <w:r>
        <w:rPr>
          <w:rFonts w:ascii="IRNazanin" w:hAnsi="IRNazanin" w:eastAsia="IRNazanin" w:cs="IRNazanin"/>
          <w:lang w:bidi="fa-IR"/>
          <w:color w:val="111111"/>
          <w:sz w:val="28"/>
          <w:szCs w:val="28"/>
          <w:rtl/>
        </w:rPr>
        <w:t xml:space="preserve">فارسی،از اختری یزدی معاصر شاه عباس اول صفوی(تاریخ یزد،269).</w:t>
      </w:r>
    </w:p>
    <w:p>
      <w:pPr>
        <w:pStyle w:val="Heading3"/>
      </w:pPr>
      <w:bookmarkStart w:id="2434" w:name="_Toc1873"/>
      <w:r>
        <w:t>دیوان اختیار</w:t>
      </w:r>
      <w:bookmarkEnd w:id="2434"/>
    </w:p>
    <w:p>
      <w:pPr>
        <w:pStyle w:val="BookText"/>
      </w:pPr>
      <w:r>
        <w:rPr>
          <w:rFonts w:ascii="IRNazanin" w:hAnsi="IRNazanin" w:eastAsia="IRNazanin" w:cs="IRNazanin"/>
          <w:lang w:bidi="fa-IR"/>
          <w:color w:val="111111"/>
          <w:sz w:val="28"/>
          <w:szCs w:val="28"/>
          <w:rtl/>
        </w:rPr>
        <w:t xml:space="preserve">فارسی،از قاضی اختیار تربتی خراسانی قاضی القضات هرات یا کاتب محکمۀ نظام الدین و معاصر سلطان حسین بایقرا(-911 ق).خ.</w:t>
      </w:r>
    </w:p>
    <w:p>
      <w:pPr>
        <w:pStyle w:val="BookText"/>
      </w:pPr>
      <w:r>
        <w:rPr>
          <w:rFonts w:ascii="IRNazanin" w:hAnsi="IRNazanin" w:eastAsia="IRNazanin" w:cs="IRNazanin"/>
          <w:lang w:bidi="fa-IR"/>
          <w:color w:val="111111"/>
          <w:sz w:val="28"/>
          <w:szCs w:val="28"/>
          <w:rtl/>
        </w:rPr>
        <w:t xml:space="preserve">دانشگاه.</w:t>
      </w:r>
    </w:p>
    <w:p>
      <w:pPr>
        <w:pStyle w:val="Heading3"/>
      </w:pPr>
      <w:bookmarkStart w:id="2435" w:name="_Toc1874"/>
      <w:r>
        <w:t>دیوان اخسیکتی---</w:t>
      </w:r>
      <w:bookmarkEnd w:id="2435"/>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7" w:name="pg14526_235615"/>
    <w:bookmarkEnd w:id="147"/>
    <w:p>
      <w:pPr>
        <w:pStyle w:val="BookText"/>
      </w:pPr>
      <w:r>
        <w:rPr>
          <w:rFonts w:ascii="IRNazanin" w:hAnsi="IRNazanin" w:eastAsia="IRNazanin" w:cs="IRNazanin"/>
          <w:lang w:bidi="fa-IR"/>
          <w:color w:val="111111"/>
          <w:sz w:val="28"/>
          <w:szCs w:val="28"/>
          <w:rtl/>
        </w:rPr>
        <w:t xml:space="preserve">منتخبات و مطالب آن در 1177 کتابت شده).</w:t>
      </w:r>
    </w:p>
    <w:p>
      <w:pPr>
        <w:pStyle w:val="Heading3"/>
      </w:pPr>
      <w:bookmarkStart w:id="2436" w:name="_Toc1875"/>
      <w:r>
        <w:t>دیوان ادائی اصفهانی(یا شعر او)</w:t>
      </w:r>
      <w:bookmarkEnd w:id="2436"/>
    </w:p>
    <w:p>
      <w:pPr>
        <w:pStyle w:val="BookText"/>
      </w:pPr>
      <w:r>
        <w:rPr>
          <w:rFonts w:ascii="IRNazanin" w:hAnsi="IRNazanin" w:eastAsia="IRNazanin" w:cs="IRNazanin"/>
          <w:lang w:bidi="fa-IR"/>
          <w:color w:val="111111"/>
          <w:sz w:val="28"/>
          <w:szCs w:val="28"/>
          <w:rtl/>
        </w:rPr>
        <w:t xml:space="preserve">فارسی،از ادائی اصفهانی از مشاهیر شاعران اصفهان(تحفۀ سامی،132).</w:t>
      </w:r>
    </w:p>
    <w:p>
      <w:pPr>
        <w:pStyle w:val="Heading3"/>
      </w:pPr>
      <w:bookmarkStart w:id="2437" w:name="_Toc1876"/>
      <w:r>
        <w:t>دیوان ادائی بخارائی(یا شعر او)</w:t>
      </w:r>
      <w:bookmarkEnd w:id="2437"/>
    </w:p>
    <w:p>
      <w:pPr>
        <w:pStyle w:val="BookText"/>
      </w:pPr>
      <w:r>
        <w:rPr>
          <w:rFonts w:ascii="IRNazanin" w:hAnsi="IRNazanin" w:eastAsia="IRNazanin" w:cs="IRNazanin"/>
          <w:lang w:bidi="fa-IR"/>
          <w:color w:val="111111"/>
          <w:sz w:val="28"/>
          <w:szCs w:val="28"/>
          <w:rtl/>
        </w:rPr>
        <w:t xml:space="preserve">فارسی؟،از ادائی بخارائی(تحفۀ سامی،148).</w:t>
      </w:r>
    </w:p>
    <w:p>
      <w:pPr>
        <w:pStyle w:val="Heading3"/>
      </w:pPr>
      <w:bookmarkStart w:id="2438" w:name="_Toc1877"/>
      <w:r>
        <w:t>دیوان ادائی بفروئی(یا شعر او)</w:t>
      </w:r>
      <w:bookmarkEnd w:id="2438"/>
    </w:p>
    <w:p>
      <w:pPr>
        <w:pStyle w:val="BookText"/>
      </w:pPr>
      <w:r>
        <w:rPr>
          <w:rFonts w:ascii="IRNazanin" w:hAnsi="IRNazanin" w:eastAsia="IRNazanin" w:cs="IRNazanin"/>
          <w:lang w:bidi="fa-IR"/>
          <w:color w:val="111111"/>
          <w:sz w:val="28"/>
          <w:szCs w:val="28"/>
          <w:rtl/>
        </w:rPr>
        <w:t xml:space="preserve">فارسی،از امیر محمد مؤمن ادائی بفروئی یزدی (-1030 ق)قاضی میبد و اردکان(تاریخ یزد، 270).</w:t>
      </w:r>
    </w:p>
    <w:p>
      <w:pPr>
        <w:pStyle w:val="Heading3"/>
      </w:pPr>
      <w:bookmarkStart w:id="2439" w:name="_Toc1878"/>
      <w:r>
        <w:t>دیوان ادائی شیرازی</w:t>
      </w:r>
      <w:bookmarkEnd w:id="2439"/>
    </w:p>
    <w:p>
      <w:pPr>
        <w:pStyle w:val="BookText"/>
      </w:pPr>
      <w:r>
        <w:rPr>
          <w:rFonts w:ascii="IRNazanin" w:hAnsi="IRNazanin" w:eastAsia="IRNazanin" w:cs="IRNazanin"/>
          <w:lang w:bidi="fa-IR"/>
          <w:color w:val="111111"/>
          <w:sz w:val="28"/>
          <w:szCs w:val="28"/>
          <w:rtl/>
        </w:rPr>
        <w:t xml:space="preserve">فارسی؟،از بهاء الدین علی(یا محمد)سیاح (-928 ق)،ناظم تاریخ سلطان سلیم عثمانی (مجالس النفائس،365).</w:t>
      </w:r>
    </w:p>
    <w:p>
      <w:pPr>
        <w:pStyle w:val="Heading3"/>
      </w:pPr>
      <w:bookmarkStart w:id="2440" w:name="_Toc1879"/>
      <w:r>
        <w:t>دیوان ادائی سمرقندی(یا شعر او)</w:t>
      </w:r>
      <w:bookmarkEnd w:id="2440"/>
    </w:p>
    <w:p>
      <w:pPr>
        <w:pStyle w:val="BookText"/>
      </w:pPr>
      <w:r>
        <w:rPr>
          <w:rFonts w:ascii="IRNazanin" w:hAnsi="IRNazanin" w:eastAsia="IRNazanin" w:cs="IRNazanin"/>
          <w:lang w:bidi="fa-IR"/>
          <w:color w:val="111111"/>
          <w:sz w:val="28"/>
          <w:szCs w:val="28"/>
          <w:rtl/>
        </w:rPr>
        <w:t xml:space="preserve">ادائی سمرقندی(-1004 ق)،ظاهرا با ادائی بخارائی که یاد شد یکی است(صبح گلشن، 22).</w:t>
      </w:r>
    </w:p>
    <w:p>
      <w:pPr>
        <w:pStyle w:val="Heading3"/>
      </w:pPr>
      <w:bookmarkStart w:id="2441" w:name="_Toc1880"/>
      <w:r>
        <w:t>دیوان ادب کرمانشاهی(یا شعر او)</w:t>
      </w:r>
      <w:bookmarkEnd w:id="2441"/>
    </w:p>
    <w:p>
      <w:pPr>
        <w:pStyle w:val="BookText"/>
      </w:pPr>
      <w:r>
        <w:rPr>
          <w:rFonts w:ascii="IRNazanin" w:hAnsi="IRNazanin" w:eastAsia="IRNazanin" w:cs="IRNazanin"/>
          <w:lang w:bidi="fa-IR"/>
          <w:color w:val="111111"/>
          <w:sz w:val="28"/>
          <w:szCs w:val="28"/>
          <w:rtl/>
        </w:rPr>
        <w:t xml:space="preserve">فارسی،از محمد تقی ادب کرمانشاهی که شکسته را خوش می‌نوشته،مذکور در«مدایح معتمدیّه».</w:t>
      </w:r>
    </w:p>
    <w:p>
      <w:pPr>
        <w:pStyle w:val="Heading3"/>
      </w:pPr>
      <w:bookmarkStart w:id="2442" w:name="_Toc1881"/>
      <w:r>
        <w:t>دیوان ادهم(یا شعر او)</w:t>
      </w:r>
      <w:bookmarkEnd w:id="2442"/>
    </w:p>
    <w:p>
      <w:pPr>
        <w:pStyle w:val="BookText"/>
      </w:pPr>
      <w:r>
        <w:rPr>
          <w:rFonts w:ascii="IRNazanin" w:hAnsi="IRNazanin" w:eastAsia="IRNazanin" w:cs="IRNazanin"/>
          <w:lang w:bidi="fa-IR"/>
          <w:color w:val="111111"/>
          <w:sz w:val="28"/>
          <w:szCs w:val="28"/>
          <w:rtl/>
        </w:rPr>
        <w:t xml:space="preserve">فارسی،از ابراهیم بن رضی ادهم تویسرکانی آرتیمانی همدانی(-1060 ق).به هند رفت و نزد شاهجهان مقرب شد،ولی به زندان افتاد و در زندان درگذشت(تذکرۀ نصرآبادی،359؛ تذکرة الشعراء،11).</w:t>
      </w:r>
    </w:p>
    <w:p>
      <w:pPr>
        <w:pStyle w:val="Heading3"/>
      </w:pPr>
      <w:bookmarkStart w:id="2443" w:name="_Toc1882"/>
      <w:r>
        <w:t>دیوان ادهم(یا شعر او)</w:t>
      </w:r>
      <w:bookmarkEnd w:id="2443"/>
    </w:p>
    <w:p>
      <w:pPr>
        <w:pStyle w:val="BookText"/>
      </w:pPr>
      <w:r>
        <w:rPr>
          <w:rFonts w:ascii="IRNazanin" w:hAnsi="IRNazanin" w:eastAsia="IRNazanin" w:cs="IRNazanin"/>
          <w:lang w:bidi="fa-IR"/>
          <w:color w:val="111111"/>
          <w:sz w:val="28"/>
          <w:szCs w:val="28"/>
          <w:rtl/>
        </w:rPr>
        <w:t xml:space="preserve">فارسی،از ادهم رازی معاصر سام میرزا(تحفۀ سامی،177).</w:t>
      </w:r>
    </w:p>
    <w:p>
      <w:pPr>
        <w:pStyle w:val="Heading3"/>
      </w:pPr>
      <w:bookmarkStart w:id="2444" w:name="_Toc1883"/>
      <w:r>
        <w:t>دیوان ادهم(یا شعر او)</w:t>
      </w:r>
      <w:bookmarkEnd w:id="2444"/>
    </w:p>
    <w:p>
      <w:pPr>
        <w:pStyle w:val="BookText"/>
      </w:pPr>
      <w:r>
        <w:rPr>
          <w:rFonts w:ascii="IRNazanin" w:hAnsi="IRNazanin" w:eastAsia="IRNazanin" w:cs="IRNazanin"/>
          <w:lang w:bidi="fa-IR"/>
          <w:color w:val="111111"/>
          <w:sz w:val="28"/>
          <w:szCs w:val="28"/>
          <w:rtl/>
        </w:rPr>
        <w:t xml:space="preserve">فارسی،از ابراهیم ادهم صفوی.در عصر شاه جهان به هند رفت و شاعری هزّال بود(کلمات الشعراء،3).</w:t>
      </w:r>
    </w:p>
    <w:p>
      <w:pPr>
        <w:pStyle w:val="Heading3"/>
      </w:pPr>
      <w:bookmarkStart w:id="2445" w:name="_Toc1884"/>
      <w:r>
        <w:t>دیوان ادهم</w:t>
      </w:r>
      <w:bookmarkEnd w:id="2445"/>
    </w:p>
    <w:p>
      <w:pPr>
        <w:pStyle w:val="BookText"/>
      </w:pPr>
      <w:r>
        <w:rPr>
          <w:rFonts w:ascii="IRNazanin" w:hAnsi="IRNazanin" w:eastAsia="IRNazanin" w:cs="IRNazanin"/>
          <w:lang w:bidi="fa-IR"/>
          <w:color w:val="111111"/>
          <w:sz w:val="28"/>
          <w:szCs w:val="28"/>
          <w:rtl/>
        </w:rPr>
        <w:t xml:space="preserve">فارسی،از ادهم کاشانی(-969 ق)شاعر معروف کاشان.بیشتر در بغداد بود و سرانجام در تبریز کشته شد.سام میرزا دیوانش را دیده بود، (تحفۀ سامی،239؛تذکرة الشعراء،11).</w:t>
      </w:r>
    </w:p>
    <w:p>
      <w:pPr>
        <w:pStyle w:val="Heading3"/>
      </w:pPr>
      <w:bookmarkStart w:id="2446" w:name="_Toc1885"/>
      <w:r>
        <w:t>دیوان ادهم(یا شعر او)</w:t>
      </w:r>
      <w:bookmarkEnd w:id="2446"/>
    </w:p>
    <w:p>
      <w:pPr>
        <w:pStyle w:val="BookText"/>
      </w:pPr>
      <w:r>
        <w:rPr>
          <w:rFonts w:ascii="IRNazanin" w:hAnsi="IRNazanin" w:eastAsia="IRNazanin" w:cs="IRNazanin"/>
          <w:lang w:bidi="fa-IR"/>
          <w:color w:val="111111"/>
          <w:sz w:val="28"/>
          <w:szCs w:val="28"/>
          <w:rtl/>
        </w:rPr>
        <w:t xml:space="preserve">ادهم بغدادی،معاصر سلطان سلیمان عثمانی (تذکرة الشعراء،11).</w:t>
      </w:r>
    </w:p>
    <w:p>
      <w:pPr>
        <w:pStyle w:val="Heading3"/>
      </w:pPr>
      <w:bookmarkStart w:id="2447" w:name="_Toc1886"/>
      <w:r>
        <w:t>دیوان ادهم بیگ(یا شعر او)</w:t>
      </w:r>
      <w:bookmarkEnd w:id="2447"/>
    </w:p>
    <w:p>
      <w:pPr>
        <w:pStyle w:val="BookText"/>
      </w:pPr>
      <w:r>
        <w:rPr>
          <w:rFonts w:ascii="IRNazanin" w:hAnsi="IRNazanin" w:eastAsia="IRNazanin" w:cs="IRNazanin"/>
          <w:lang w:bidi="fa-IR"/>
          <w:color w:val="111111"/>
          <w:sz w:val="28"/>
          <w:szCs w:val="28"/>
          <w:rtl/>
        </w:rPr>
        <w:t xml:space="preserve">ادهم بیگ بن شاهقلی بیگ ترکمان قزوینی از مقربان شاه سلیمان صفوی(تذکرۀ نصرآبادی، 48).</w:t>
      </w:r>
    </w:p>
    <w:p>
      <w:pPr>
        <w:pStyle w:val="Heading3"/>
      </w:pPr>
      <w:bookmarkStart w:id="2448" w:name="_Toc1887"/>
      <w:r>
        <w:t>دیوان ادهم بیگ(یا شعر او)</w:t>
      </w:r>
      <w:bookmarkEnd w:id="2448"/>
    </w:p>
    <w:p>
      <w:pPr>
        <w:pStyle w:val="BookText"/>
      </w:pPr>
      <w:r>
        <w:rPr>
          <w:rFonts w:ascii="IRNazanin" w:hAnsi="IRNazanin" w:eastAsia="IRNazanin" w:cs="IRNazanin"/>
          <w:lang w:bidi="fa-IR"/>
          <w:color w:val="111111"/>
          <w:sz w:val="28"/>
          <w:szCs w:val="28"/>
          <w:rtl/>
        </w:rPr>
        <w:t xml:space="preserve">فارسی،از ادهم بیگ قزوینی موسیقیدان که به هند رفت و در خدمت همایون شاه مقرب شد (صبح گلشن،22).</w:t>
      </w:r>
    </w:p>
    <w:p>
      <w:pPr>
        <w:pStyle w:val="Heading3"/>
      </w:pPr>
      <w:bookmarkStart w:id="2449" w:name="_Toc1888"/>
      <w:r>
        <w:t>دیوان ادهمی(یا شعر او)</w:t>
      </w:r>
      <w:bookmarkEnd w:id="2449"/>
    </w:p>
    <w:p>
      <w:pPr>
        <w:pStyle w:val="BookText"/>
      </w:pPr>
      <w:r>
        <w:rPr>
          <w:rFonts w:ascii="IRNazanin" w:hAnsi="IRNazanin" w:eastAsia="IRNazanin" w:cs="IRNazanin"/>
          <w:lang w:bidi="fa-IR"/>
          <w:color w:val="111111"/>
          <w:sz w:val="28"/>
          <w:szCs w:val="28"/>
          <w:rtl/>
        </w:rPr>
        <w:t xml:space="preserve">ادهمی شاعر مقیم تبریز در 1050 ق (دانشمندان آذربایجان،220).</w:t>
      </w:r>
    </w:p>
    <w:p>
      <w:pPr>
        <w:pStyle w:val="Heading3"/>
      </w:pPr>
      <w:bookmarkStart w:id="2450" w:name="_Toc1889"/>
      <w:r>
        <w:t>دیوان ادیب---</w:t>
      </w:r>
      <w:bookmarkEnd w:id="2450"/>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8" w:name="pg14526_235616"/>
    <w:bookmarkEnd w:id="148"/>
    <w:p>
      <w:pPr>
        <w:pStyle w:val="Heading3"/>
      </w:pPr>
      <w:bookmarkStart w:id="2451" w:name="_Toc1890"/>
      <w:r>
        <w:t>دیوان ادیب کرمانی</w:t>
      </w:r>
      <w:bookmarkEnd w:id="2451"/>
    </w:p>
    <w:p>
      <w:pPr>
        <w:pStyle w:val="BookText"/>
      </w:pPr>
      <w:r>
        <w:rPr>
          <w:rFonts w:ascii="IRNazanin" w:hAnsi="IRNazanin" w:eastAsia="IRNazanin" w:cs="IRNazanin"/>
          <w:lang w:bidi="fa-IR"/>
          <w:color w:val="111111"/>
          <w:sz w:val="28"/>
          <w:szCs w:val="28"/>
          <w:rtl/>
        </w:rPr>
        <w:t xml:space="preserve">فارسی،از حکیم قاسم بن زین العابدین ادیب کرمانی معروف به سیستانی(-1348 ق).</w:t>
      </w:r>
    </w:p>
    <w:p>
      <w:pPr>
        <w:pStyle w:val="BookText"/>
      </w:pPr>
      <w:r>
        <w:rPr>
          <w:rFonts w:ascii="IRNazanin" w:hAnsi="IRNazanin" w:eastAsia="IRNazanin" w:cs="IRNazanin"/>
          <w:lang w:bidi="fa-IR"/>
          <w:color w:val="111111"/>
          <w:sz w:val="28"/>
          <w:szCs w:val="28"/>
          <w:rtl/>
        </w:rPr>
        <w:t xml:space="preserve">مؤلف«خارستان»بر روش«گلستان»و ناظم «نیستان»بر وزن«بوستان»و مؤلف تاریخ منظوم مختصر ایران به نام«تاریخ تلگرافی».</w:t>
      </w:r>
    </w:p>
    <w:p>
      <w:pPr>
        <w:pStyle w:val="Heading3"/>
      </w:pPr>
      <w:bookmarkStart w:id="2452" w:name="_Toc1891"/>
      <w:r>
        <w:t>دیوان ادیب کرمانی</w:t>
      </w:r>
      <w:bookmarkEnd w:id="2452"/>
    </w:p>
    <w:p>
      <w:pPr>
        <w:pStyle w:val="BookText"/>
      </w:pPr>
      <w:r>
        <w:rPr>
          <w:rFonts w:ascii="IRNazanin" w:hAnsi="IRNazanin" w:eastAsia="IRNazanin" w:cs="IRNazanin"/>
          <w:lang w:bidi="fa-IR"/>
          <w:color w:val="111111"/>
          <w:sz w:val="28"/>
          <w:szCs w:val="28"/>
          <w:rtl/>
        </w:rPr>
        <w:t xml:space="preserve">فارسی،از احمد بن حافظ عقیلی کرمانی (-1329 ق).وی دیوان عربی و مثنویی به نام «سالارنامه»نیز دارد.</w:t>
      </w:r>
    </w:p>
    <w:p>
      <w:pPr>
        <w:pStyle w:val="Heading3"/>
      </w:pPr>
      <w:bookmarkStart w:id="2453" w:name="_Toc1892"/>
      <w:r>
        <w:t>دیوان ادیب کرمانی</w:t>
      </w:r>
      <w:bookmarkEnd w:id="2453"/>
    </w:p>
    <w:p>
      <w:pPr>
        <w:pStyle w:val="BookText"/>
      </w:pPr>
      <w:r>
        <w:rPr>
          <w:rFonts w:ascii="IRNazanin" w:hAnsi="IRNazanin" w:eastAsia="IRNazanin" w:cs="IRNazanin"/>
          <w:lang w:bidi="fa-IR"/>
          <w:color w:val="111111"/>
          <w:sz w:val="28"/>
          <w:szCs w:val="28"/>
          <w:rtl/>
        </w:rPr>
        <w:t xml:space="preserve">فارسی و عربی،از افضل الملک غلام حسین بن مهدی خان زند متخلص به ادیب وقایع‌نگار روزگار مظفر الدین شاه،زنده تا حدود 1330 ق.</w:t>
      </w:r>
    </w:p>
    <w:p>
      <w:pPr>
        <w:pStyle w:val="Heading3"/>
      </w:pPr>
      <w:bookmarkStart w:id="2454" w:name="_Toc1893"/>
      <w:r>
        <w:t>دیوان ادیب لکهنوی---</w:t>
      </w:r>
      <w:bookmarkEnd w:id="2454"/>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9" w:name="pg14526_235617"/>
    <w:bookmarkEnd w:id="149"/>
    <w:p>
      <w:pPr>
        <w:pStyle w:val="Heading3"/>
      </w:pPr>
      <w:bookmarkStart w:id="2455" w:name="_Toc1894"/>
      <w:r>
        <w:t>دیوان الازری</w:t>
      </w:r>
      <w:bookmarkEnd w:id="2455"/>
    </w:p>
    <w:p>
      <w:pPr>
        <w:pStyle w:val="BookText"/>
      </w:pPr>
      <w:r>
        <w:rPr>
          <w:rFonts w:ascii="IRNazanin" w:hAnsi="IRNazanin" w:eastAsia="IRNazanin" w:cs="IRNazanin"/>
          <w:lang w:bidi="fa-IR"/>
          <w:color w:val="111111"/>
          <w:sz w:val="28"/>
          <w:szCs w:val="28"/>
          <w:rtl/>
        </w:rPr>
        <w:t xml:space="preserve">کاظم بن محمد بن مراد ازری تمیمی بغدادی (-1211 ق).ط.بمبئی،1320 ق.</w:t>
      </w:r>
    </w:p>
    <w:p>
      <w:pPr>
        <w:pStyle w:val="Heading3"/>
      </w:pPr>
      <w:bookmarkStart w:id="2456" w:name="_Toc1895"/>
      <w:r>
        <w:t>دیوان الازری</w:t>
      </w:r>
      <w:bookmarkEnd w:id="2456"/>
    </w:p>
    <w:p>
      <w:pPr>
        <w:pStyle w:val="BookText"/>
      </w:pPr>
      <w:r>
        <w:rPr>
          <w:rFonts w:ascii="IRNazanin" w:hAnsi="IRNazanin" w:eastAsia="IRNazanin" w:cs="IRNazanin"/>
          <w:lang w:bidi="fa-IR"/>
          <w:color w:val="111111"/>
          <w:sz w:val="28"/>
          <w:szCs w:val="28"/>
          <w:rtl/>
        </w:rPr>
        <w:t xml:space="preserve">محمد رضا بن محمد بن مراد ازری(-1240 ق).</w:t>
      </w:r>
    </w:p>
    <w:p>
      <w:pPr>
        <w:pStyle w:val="BookText"/>
      </w:pPr>
      <w:r>
        <w:rPr>
          <w:rFonts w:ascii="IRNazanin" w:hAnsi="IRNazanin" w:eastAsia="IRNazanin" w:cs="IRNazanin"/>
          <w:lang w:bidi="fa-IR"/>
          <w:color w:val="111111"/>
          <w:sz w:val="28"/>
          <w:szCs w:val="28"/>
          <w:rtl/>
        </w:rPr>
        <w:t xml:space="preserve">مذکور در«تکملة امل الامل».</w:t>
      </w:r>
    </w:p>
    <w:p>
      <w:pPr>
        <w:pStyle w:val="Heading3"/>
      </w:pPr>
      <w:bookmarkStart w:id="2457" w:name="_Toc1896"/>
      <w:r>
        <w:t>دیوان الازری</w:t>
      </w:r>
      <w:bookmarkEnd w:id="2457"/>
    </w:p>
    <w:p>
      <w:pPr>
        <w:pStyle w:val="BookText"/>
      </w:pPr>
      <w:r>
        <w:rPr>
          <w:rFonts w:ascii="IRNazanin" w:hAnsi="IRNazanin" w:eastAsia="IRNazanin" w:cs="IRNazanin"/>
          <w:lang w:bidi="fa-IR"/>
          <w:color w:val="111111"/>
          <w:sz w:val="28"/>
          <w:szCs w:val="28"/>
          <w:rtl/>
        </w:rPr>
        <w:t xml:space="preserve">مسعود بن محمد یوسف ازری(1246 ق)،نیز مذکور در تکمله.</w:t>
      </w:r>
    </w:p>
    <w:p>
      <w:pPr>
        <w:pStyle w:val="Heading3"/>
      </w:pPr>
      <w:bookmarkStart w:id="2458" w:name="_Toc1897"/>
      <w:r>
        <w:t>دیوان اسامة</w:t>
      </w:r>
      <w:bookmarkEnd w:id="2458"/>
    </w:p>
    <w:p>
      <w:pPr>
        <w:pStyle w:val="BookText"/>
      </w:pPr>
      <w:r>
        <w:rPr>
          <w:rFonts w:ascii="IRNazanin" w:hAnsi="IRNazanin" w:eastAsia="IRNazanin" w:cs="IRNazanin"/>
          <w:lang w:bidi="fa-IR"/>
          <w:color w:val="111111"/>
          <w:sz w:val="28"/>
          <w:szCs w:val="28"/>
          <w:rtl/>
        </w:rPr>
        <w:t xml:space="preserve">مؤید الدوله مجد الدین اسامة بن مرشد کنانی کلبی شیرازی(-548 ق).خ.عارف حکمت مدینه.</w:t>
      </w:r>
    </w:p>
    <w:p>
      <w:pPr>
        <w:pStyle w:val="Heading3"/>
      </w:pPr>
      <w:bookmarkStart w:id="2459" w:name="_Toc1898"/>
      <w:r>
        <w:t>دیوان استرآبادی(یا شعر او)</w:t>
      </w:r>
      <w:bookmarkEnd w:id="2459"/>
    </w:p>
    <w:p>
      <w:pPr>
        <w:pStyle w:val="BookText"/>
      </w:pPr>
      <w:r>
        <w:rPr>
          <w:rFonts w:ascii="IRNazanin" w:hAnsi="IRNazanin" w:eastAsia="IRNazanin" w:cs="IRNazanin"/>
          <w:lang w:bidi="fa-IR"/>
          <w:color w:val="111111"/>
          <w:sz w:val="28"/>
          <w:szCs w:val="28"/>
          <w:rtl/>
        </w:rPr>
        <w:t xml:space="preserve">فارسی،از امیر امین الدوله استرآبادی که با کاتبی و خواجه علی مشاعره داشته است.(مرآت الخیال،70).</w:t>
      </w:r>
    </w:p>
    <w:p>
      <w:pPr>
        <w:pStyle w:val="Heading3"/>
      </w:pPr>
      <w:bookmarkStart w:id="2460" w:name="_Toc1899"/>
      <w:r>
        <w:t>دیوان استعداد(یا شعر او)</w:t>
      </w:r>
      <w:bookmarkEnd w:id="2460"/>
    </w:p>
    <w:p>
      <w:pPr>
        <w:pStyle w:val="BookText"/>
      </w:pPr>
      <w:r>
        <w:rPr>
          <w:rFonts w:ascii="IRNazanin" w:hAnsi="IRNazanin" w:eastAsia="IRNazanin" w:cs="IRNazanin"/>
          <w:lang w:bidi="fa-IR"/>
          <w:color w:val="111111"/>
          <w:sz w:val="28"/>
          <w:szCs w:val="28"/>
          <w:rtl/>
        </w:rPr>
        <w:t xml:space="preserve">فارسی،از ابراهیم استعداد از اعراب مقیم شاه جهان آباد هند(صبح گلشن،22).</w:t>
      </w:r>
    </w:p>
    <w:p>
      <w:pPr>
        <w:pStyle w:val="Heading3"/>
      </w:pPr>
      <w:bookmarkStart w:id="2461" w:name="_Toc1900"/>
      <w:r>
        <w:t>دیوان استغنا(یا شعر او)</w:t>
      </w:r>
      <w:bookmarkEnd w:id="2461"/>
    </w:p>
    <w:p>
      <w:pPr>
        <w:pStyle w:val="BookText"/>
      </w:pPr>
      <w:r>
        <w:rPr>
          <w:rFonts w:ascii="IRNazanin" w:hAnsi="IRNazanin" w:eastAsia="IRNazanin" w:cs="IRNazanin"/>
          <w:lang w:bidi="fa-IR"/>
          <w:color w:val="111111"/>
          <w:sz w:val="28"/>
          <w:szCs w:val="28"/>
          <w:rtl/>
        </w:rPr>
        <w:t xml:space="preserve">فارسی،از عبد الرسول استغناء هندی (کلمات الشعراء،9).</w:t>
      </w:r>
    </w:p>
    <w:p>
      <w:pPr>
        <w:pStyle w:val="Heading3"/>
      </w:pPr>
      <w:bookmarkStart w:id="2462" w:name="_Toc1901"/>
      <w:r>
        <w:t>دیوان اسحاق بروجردی</w:t>
      </w:r>
      <w:bookmarkEnd w:id="2462"/>
    </w:p>
    <w:p>
      <w:pPr>
        <w:pStyle w:val="BookText"/>
      </w:pPr>
      <w:r>
        <w:rPr>
          <w:rFonts w:ascii="IRNazanin" w:hAnsi="IRNazanin" w:eastAsia="IRNazanin" w:cs="IRNazanin"/>
          <w:lang w:bidi="fa-IR"/>
          <w:color w:val="111111"/>
          <w:sz w:val="28"/>
          <w:szCs w:val="28"/>
          <w:rtl/>
        </w:rPr>
        <w:t xml:space="preserve">فارسی،از سید اسحاق شیخ الاسلام بروجردی (-1059 ق)(تذکرۀ نصر آبادی،117).</w:t>
      </w:r>
    </w:p>
    <w:p>
      <w:pPr>
        <w:pStyle w:val="Heading3"/>
      </w:pPr>
      <w:bookmarkStart w:id="2463" w:name="_Toc1902"/>
      <w:r>
        <w:t>دیوان اسد بخاری---</w:t>
      </w:r>
      <w:bookmarkEnd w:id="2463"/>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50" w:name="pg14526_235618"/>
    <w:bookmarkEnd w:id="150"/>
    <w:p>
      <w:pPr>
        <w:pStyle w:val="Heading3"/>
      </w:pPr>
      <w:bookmarkStart w:id="2464" w:name="_Toc1903"/>
      <w:r>
        <w:t>دیوان اسرار سبزواری</w:t>
      </w:r>
      <w:bookmarkEnd w:id="2464"/>
    </w:p>
    <w:p>
      <w:pPr>
        <w:pStyle w:val="BookText"/>
      </w:pPr>
      <w:r>
        <w:rPr>
          <w:rFonts w:ascii="IRNazanin" w:hAnsi="IRNazanin" w:eastAsia="IRNazanin" w:cs="IRNazanin"/>
          <w:lang w:bidi="fa-IR"/>
          <w:color w:val="111111"/>
          <w:sz w:val="28"/>
          <w:szCs w:val="28"/>
          <w:rtl/>
        </w:rPr>
        <w:t xml:space="preserve">فارسی،از حکیم ملا هادی بن مهدی اسرار سبزواری(-1289 ق).ط.تهران،1356 ق.</w:t>
      </w:r>
    </w:p>
    <w:p>
      <w:pPr>
        <w:pStyle w:val="Heading3"/>
      </w:pPr>
      <w:bookmarkStart w:id="2465" w:name="_Toc1904"/>
      <w:r>
        <w:t>دیوان اسراری---</w:t>
      </w:r>
      <w:bookmarkEnd w:id="2465"/>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1" w:name="pg14526_235619"/>
    <w:bookmarkEnd w:id="151"/>
    <w:p>
      <w:pPr>
        <w:pStyle w:val="Heading3"/>
      </w:pPr>
      <w:bookmarkStart w:id="2466" w:name="_Toc1905"/>
      <w:r>
        <w:t>دیوان الاسنانی</w:t>
      </w:r>
      <w:bookmarkEnd w:id="2466"/>
    </w:p>
    <w:p>
      <w:pPr>
        <w:pStyle w:val="BookText"/>
      </w:pPr>
      <w:r>
        <w:rPr>
          <w:rFonts w:ascii="IRNazanin" w:hAnsi="IRNazanin" w:eastAsia="IRNazanin" w:cs="IRNazanin"/>
          <w:lang w:bidi="fa-IR"/>
          <w:color w:val="111111"/>
          <w:sz w:val="28"/>
          <w:szCs w:val="28"/>
          <w:rtl/>
        </w:rPr>
        <w:t xml:space="preserve">تقی الدین عبد الملک بن اغر بن عمران ثقفی اسنانی(-707 ق)مذکور در«الدرر الکامنة».</w:t>
      </w:r>
    </w:p>
    <w:p>
      <w:pPr>
        <w:pStyle w:val="Heading3"/>
      </w:pPr>
      <w:bookmarkStart w:id="2467" w:name="_Toc1906"/>
      <w:r>
        <w:t>دیوان اسود---</w:t>
      </w:r>
      <w:bookmarkEnd w:id="2467"/>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2" w:name="pg14526_235620"/>
    <w:bookmarkEnd w:id="152"/>
    <w:p>
      <w:pPr>
        <w:pStyle w:val="BookText"/>
      </w:pPr>
      <w:r>
        <w:rPr>
          <w:rFonts w:ascii="IRNazanin" w:hAnsi="IRNazanin" w:eastAsia="IRNazanin" w:cs="IRNazanin"/>
          <w:lang w:bidi="fa-IR"/>
          <w:color w:val="111111"/>
          <w:sz w:val="28"/>
          <w:szCs w:val="28"/>
          <w:rtl/>
        </w:rPr>
        <w:t xml:space="preserve">محمد حسینی(-1041 ق)،ط.اصفهان،1349 ق.</w:t>
      </w:r>
    </w:p>
    <w:p>
      <w:pPr>
        <w:pStyle w:val="Heading3"/>
      </w:pPr>
      <w:bookmarkStart w:id="2468" w:name="_Toc1907"/>
      <w:r>
        <w:t>دیوان اشراق اصفهانی</w:t>
      </w:r>
      <w:bookmarkEnd w:id="2468"/>
    </w:p>
    <w:p>
      <w:pPr>
        <w:pStyle w:val="BookText"/>
      </w:pPr>
      <w:r>
        <w:rPr>
          <w:rFonts w:ascii="IRNazanin" w:hAnsi="IRNazanin" w:eastAsia="IRNazanin" w:cs="IRNazanin"/>
          <w:lang w:bidi="fa-IR"/>
          <w:color w:val="111111"/>
          <w:sz w:val="28"/>
          <w:szCs w:val="28"/>
          <w:rtl/>
        </w:rPr>
        <w:t xml:space="preserve">فارسی،عبد الرزاق بن سید محمد اشراق اصفهانی معاصر رضا قلی خان هدایت(مجمع الفصحاء، 62/2).</w:t>
      </w:r>
    </w:p>
    <w:p>
      <w:pPr>
        <w:pStyle w:val="Heading3"/>
      </w:pPr>
      <w:bookmarkStart w:id="2469" w:name="_Toc1908"/>
      <w:r>
        <w:t>دیوان اشراق مراغی</w:t>
      </w:r>
      <w:bookmarkEnd w:id="2469"/>
    </w:p>
    <w:p>
      <w:pPr>
        <w:pStyle w:val="BookText"/>
      </w:pPr>
      <w:r>
        <w:rPr>
          <w:rFonts w:ascii="IRNazanin" w:hAnsi="IRNazanin" w:eastAsia="IRNazanin" w:cs="IRNazanin"/>
          <w:lang w:bidi="fa-IR"/>
          <w:color w:val="111111"/>
          <w:sz w:val="28"/>
          <w:szCs w:val="28"/>
          <w:rtl/>
        </w:rPr>
        <w:t xml:space="preserve">فارسی و ترکی،از میر عبد الفتاح اشراق مراغی (-1275 ق)شیخ الاسلام مراغه.وی در فارسی اشراق و در ترکی فتاح تخلّص داشت.خ.آستان قدس،ش 4902(1312 ق به عنوان دیوان فتاح مراغی).</w:t>
      </w:r>
    </w:p>
    <w:p>
      <w:pPr>
        <w:pStyle w:val="Heading3"/>
      </w:pPr>
      <w:bookmarkStart w:id="2470" w:name="_Toc1909"/>
      <w:r>
        <w:t>دیوان اشراقی(یا شعر او)</w:t>
      </w:r>
      <w:bookmarkEnd w:id="2470"/>
    </w:p>
    <w:p>
      <w:pPr>
        <w:pStyle w:val="BookText"/>
      </w:pPr>
      <w:r>
        <w:rPr>
          <w:rFonts w:ascii="IRNazanin" w:hAnsi="IRNazanin" w:eastAsia="IRNazanin" w:cs="IRNazanin"/>
          <w:lang w:bidi="fa-IR"/>
          <w:color w:val="111111"/>
          <w:sz w:val="28"/>
          <w:szCs w:val="28"/>
          <w:rtl/>
        </w:rPr>
        <w:t xml:space="preserve">فارسی،از میر حسین اشراقی(تذکرة الشعراء، 14).</w:t>
      </w:r>
    </w:p>
    <w:p>
      <w:pPr>
        <w:pStyle w:val="Heading3"/>
      </w:pPr>
      <w:bookmarkStart w:id="2471" w:name="_Toc1910"/>
      <w:r>
        <w:t>دیوان اشرف(یا شعر او)</w:t>
      </w:r>
      <w:bookmarkEnd w:id="2471"/>
    </w:p>
    <w:p>
      <w:pPr>
        <w:pStyle w:val="BookText"/>
      </w:pPr>
      <w:r>
        <w:rPr>
          <w:rFonts w:ascii="IRNazanin" w:hAnsi="IRNazanin" w:eastAsia="IRNazanin" w:cs="IRNazanin"/>
          <w:lang w:bidi="fa-IR"/>
          <w:color w:val="111111"/>
          <w:sz w:val="28"/>
          <w:szCs w:val="28"/>
          <w:rtl/>
        </w:rPr>
        <w:t xml:space="preserve">فارسی؟،از میرزا اشرف،ط.(با عقاید النساء).</w:t>
      </w:r>
    </w:p>
    <w:p>
      <w:pPr>
        <w:pStyle w:val="Heading3"/>
      </w:pPr>
      <w:bookmarkStart w:id="2472" w:name="_Toc1911"/>
      <w:r>
        <w:t>دیوان اشرف تبریزی(یا شعر او)</w:t>
      </w:r>
      <w:bookmarkEnd w:id="2472"/>
    </w:p>
    <w:p>
      <w:pPr>
        <w:pStyle w:val="BookText"/>
      </w:pPr>
      <w:r>
        <w:rPr>
          <w:rFonts w:ascii="IRNazanin" w:hAnsi="IRNazanin" w:eastAsia="IRNazanin" w:cs="IRNazanin"/>
          <w:lang w:bidi="fa-IR"/>
          <w:color w:val="111111"/>
          <w:sz w:val="28"/>
          <w:szCs w:val="28"/>
          <w:rtl/>
        </w:rPr>
        <w:t xml:space="preserve">فارسی،از علی اشرف تبریزی از دودمان جابر انصاری و معاصر هدایت(مجمع الفصحاء،ج 2).شاید با اشراف طسوجی یکی بوده باشد.</w:t>
      </w:r>
    </w:p>
    <w:p>
      <w:pPr>
        <w:pStyle w:val="Heading3"/>
      </w:pPr>
      <w:bookmarkStart w:id="2473" w:name="_Toc1912"/>
      <w:r>
        <w:t>دیوان اشرف جرجانی(یا شعر او)</w:t>
      </w:r>
      <w:bookmarkEnd w:id="2473"/>
    </w:p>
    <w:p>
      <w:pPr>
        <w:pStyle w:val="BookText"/>
      </w:pPr>
      <w:r>
        <w:rPr>
          <w:rFonts w:ascii="IRNazanin" w:hAnsi="IRNazanin" w:eastAsia="IRNazanin" w:cs="IRNazanin"/>
          <w:lang w:bidi="fa-IR"/>
          <w:color w:val="111111"/>
          <w:sz w:val="28"/>
          <w:szCs w:val="28"/>
          <w:rtl/>
        </w:rPr>
        <w:t xml:space="preserve">فارسی،از میر مخدوم بن محمد بن سید شریف جرجانی متخلص به اشرف(مجمع الخواس، 42).</w:t>
      </w:r>
    </w:p>
    <w:p>
      <w:pPr>
        <w:pStyle w:val="Heading3"/>
      </w:pPr>
      <w:bookmarkStart w:id="2474" w:name="_Toc1913"/>
      <w:r>
        <w:t>دیوان اشرف طسوجی</w:t>
      </w:r>
      <w:bookmarkEnd w:id="2474"/>
    </w:p>
    <w:p>
      <w:pPr>
        <w:pStyle w:val="BookText"/>
      </w:pPr>
      <w:r>
        <w:rPr>
          <w:rFonts w:ascii="IRNazanin" w:hAnsi="IRNazanin" w:eastAsia="IRNazanin" w:cs="IRNazanin"/>
          <w:lang w:bidi="fa-IR"/>
          <w:color w:val="111111"/>
          <w:sz w:val="28"/>
          <w:szCs w:val="28"/>
          <w:rtl/>
        </w:rPr>
        <w:t xml:space="preserve">فارسی و ترکی،از علی اشرف بن احمد بن عبد النبیّ طسوجی که خود آن را در 1240 ق برای فرزند خویش احمد تدوین کرده.خ.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2475" w:name="_Toc1914"/>
      <w:r>
        <w:t>دیوان اشرف سمرقندی---</w:t>
      </w:r>
      <w:bookmarkEnd w:id="2475"/>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3" w:name="pg14526_235621"/>
    <w:bookmarkEnd w:id="153"/>
    <w:p>
      <w:pPr>
        <w:pStyle w:val="Heading3"/>
      </w:pPr>
      <w:bookmarkStart w:id="2476" w:name="_Toc1915"/>
      <w:r>
        <w:t>دیوان اشکی قمی</w:t>
      </w:r>
      <w:bookmarkEnd w:id="2476"/>
    </w:p>
    <w:p>
      <w:pPr>
        <w:pStyle w:val="BookText"/>
      </w:pPr>
      <w:r>
        <w:rPr>
          <w:rFonts w:ascii="IRNazanin" w:hAnsi="IRNazanin" w:eastAsia="IRNazanin" w:cs="IRNazanin"/>
          <w:lang w:bidi="fa-IR"/>
          <w:color w:val="111111"/>
          <w:sz w:val="28"/>
          <w:szCs w:val="28"/>
          <w:rtl/>
        </w:rPr>
        <w:t xml:space="preserve">فارسی،از میر اشکی(-972 ق)،خ.موزۀ بریتانیا.</w:t>
      </w:r>
    </w:p>
    <w:p>
      <w:pPr>
        <w:pStyle w:val="Heading3"/>
      </w:pPr>
      <w:bookmarkStart w:id="2477" w:name="_Toc1916"/>
      <w:r>
        <w:t>دیوان اشهری نیشابوری</w:t>
      </w:r>
      <w:bookmarkEnd w:id="2477"/>
    </w:p>
    <w:p>
      <w:pPr>
        <w:pStyle w:val="BookText"/>
      </w:pPr>
      <w:r>
        <w:rPr>
          <w:rFonts w:ascii="IRNazanin" w:hAnsi="IRNazanin" w:eastAsia="IRNazanin" w:cs="IRNazanin"/>
          <w:lang w:bidi="fa-IR"/>
          <w:color w:val="111111"/>
          <w:sz w:val="28"/>
          <w:szCs w:val="28"/>
          <w:rtl/>
        </w:rPr>
        <w:t xml:space="preserve">فارسی،از جمال الدین شاهپور بن محمد اشهری نیشابوری از دودمان عمر خیام و شاگرد ظهیر فاریابی(آتشکده،134).</w:t>
      </w:r>
    </w:p>
    <w:p>
      <w:pPr>
        <w:pStyle w:val="Heading3"/>
      </w:pPr>
      <w:bookmarkStart w:id="2478" w:name="_Toc1917"/>
      <w:r>
        <w:t>دیوان اصدق(یا شعر او)</w:t>
      </w:r>
      <w:bookmarkEnd w:id="2478"/>
    </w:p>
    <w:p>
      <w:pPr>
        <w:pStyle w:val="BookText"/>
      </w:pPr>
      <w:r>
        <w:rPr>
          <w:rFonts w:ascii="IRNazanin" w:hAnsi="IRNazanin" w:eastAsia="IRNazanin" w:cs="IRNazanin"/>
          <w:lang w:bidi="fa-IR"/>
          <w:color w:val="111111"/>
          <w:sz w:val="28"/>
          <w:szCs w:val="28"/>
          <w:rtl/>
        </w:rPr>
        <w:t xml:space="preserve">فارسی؟،از محمد اصدق بن شاه اسماعیل صفوی(-984 ق)(تذکرة الشعراء،15).</w:t>
      </w:r>
    </w:p>
    <w:p>
      <w:pPr>
        <w:pStyle w:val="Heading3"/>
      </w:pPr>
      <w:bookmarkStart w:id="2479" w:name="_Toc1918"/>
      <w:r>
        <w:t>دیوان اصغر(یا شعر او)</w:t>
      </w:r>
      <w:bookmarkEnd w:id="2479"/>
    </w:p>
    <w:p>
      <w:pPr>
        <w:pStyle w:val="BookText"/>
      </w:pPr>
      <w:r>
        <w:rPr>
          <w:rFonts w:ascii="IRNazanin" w:hAnsi="IRNazanin" w:eastAsia="IRNazanin" w:cs="IRNazanin"/>
          <w:lang w:bidi="fa-IR"/>
          <w:color w:val="111111"/>
          <w:sz w:val="28"/>
          <w:szCs w:val="28"/>
          <w:rtl/>
        </w:rPr>
        <w:t xml:space="preserve">فارسی،از اصغر بن غیاث الدین عزیز سبزواری نقیب مشهد خراسان(لطائف نامه،137؛صبح روشن،52).</w:t>
      </w:r>
    </w:p>
    <w:p>
      <w:pPr>
        <w:pStyle w:val="Heading3"/>
      </w:pPr>
      <w:bookmarkStart w:id="2480" w:name="_Toc1919"/>
      <w:r>
        <w:t>دیوان اصغر نهاوندی---</w:t>
      </w:r>
      <w:bookmarkEnd w:id="2480"/>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4" w:name="pg14526_235622"/>
    <w:bookmarkEnd w:id="154"/>
    <w:p>
      <w:pPr>
        <w:pStyle w:val="Heading3"/>
      </w:pPr>
      <w:bookmarkStart w:id="2481" w:name="_Toc1920"/>
      <w:r>
        <w:t>دیوان اعجازی مازندرانی(یا شعر او)</w:t>
      </w:r>
      <w:bookmarkEnd w:id="2481"/>
    </w:p>
    <w:p>
      <w:pPr>
        <w:pStyle w:val="BookText"/>
      </w:pPr>
      <w:r>
        <w:rPr>
          <w:rFonts w:ascii="IRNazanin" w:hAnsi="IRNazanin" w:eastAsia="IRNazanin" w:cs="IRNazanin"/>
          <w:lang w:bidi="fa-IR"/>
          <w:color w:val="111111"/>
          <w:sz w:val="28"/>
          <w:szCs w:val="28"/>
          <w:rtl/>
        </w:rPr>
        <w:t xml:space="preserve">فارسی،از ملا اعجازی مازندرانی معاصر سلجوقیان(تذکرۀ الشعراء،15).</w:t>
      </w:r>
    </w:p>
    <w:p>
      <w:pPr>
        <w:pStyle w:val="Heading3"/>
      </w:pPr>
      <w:bookmarkStart w:id="2482" w:name="_Toc1921"/>
      <w:r>
        <w:t>دیوان اعجم ترکمان---</w:t>
      </w:r>
      <w:bookmarkEnd w:id="2482"/>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5" w:name="pg14526_235623"/>
    <w:bookmarkEnd w:id="155"/>
    <w:p>
      <w:pPr>
        <w:pStyle w:val="Heading3"/>
      </w:pPr>
      <w:bookmarkStart w:id="2483" w:name="_Toc1922"/>
      <w:r>
        <w:t>دیوان افسر همدانی(یا شعر او)</w:t>
      </w:r>
      <w:bookmarkEnd w:id="2483"/>
    </w:p>
    <w:p>
      <w:pPr>
        <w:pStyle w:val="BookText"/>
      </w:pPr>
      <w:r>
        <w:rPr>
          <w:rFonts w:ascii="IRNazanin" w:hAnsi="IRNazanin" w:eastAsia="IRNazanin" w:cs="IRNazanin"/>
          <w:lang w:bidi="fa-IR"/>
          <w:color w:val="111111"/>
          <w:sz w:val="28"/>
          <w:szCs w:val="28"/>
          <w:rtl/>
        </w:rPr>
        <w:t xml:space="preserve">فارسی،از باقر علی خان بن نقد علی خان قاجار همدانی از خویشاوندان شیخ علی خان وزیر شاه سلیمان صفوی که به حیدر آباد رفت و نزد آصفجاه تقرّب یافت(صبح گلشن،29).</w:t>
      </w:r>
    </w:p>
    <w:p>
      <w:pPr>
        <w:pStyle w:val="Heading3"/>
      </w:pPr>
      <w:bookmarkStart w:id="2484" w:name="_Toc1923"/>
      <w:r>
        <w:t>دیوان افسری دهلوی</w:t>
      </w:r>
      <w:bookmarkEnd w:id="2484"/>
    </w:p>
    <w:p>
      <w:pPr>
        <w:pStyle w:val="BookText"/>
      </w:pPr>
      <w:r>
        <w:rPr>
          <w:rFonts w:ascii="IRNazanin" w:hAnsi="IRNazanin" w:eastAsia="IRNazanin" w:cs="IRNazanin"/>
          <w:lang w:bidi="fa-IR"/>
          <w:color w:val="111111"/>
          <w:sz w:val="28"/>
          <w:szCs w:val="28"/>
          <w:rtl/>
        </w:rPr>
        <w:t xml:space="preserve">فارسی،از کمال بن محمد افسر ادیب و عارف دهلوی ناظم مثنوی راح و ریحان(صبح گلشن، 30).</w:t>
      </w:r>
    </w:p>
    <w:p>
      <w:pPr>
        <w:pStyle w:val="Heading3"/>
      </w:pPr>
      <w:bookmarkStart w:id="2485" w:name="_Toc1924"/>
      <w:r>
        <w:t>دیوان افسری گلپایگانی(یا شعر او)</w:t>
      </w:r>
      <w:bookmarkEnd w:id="2485"/>
    </w:p>
    <w:p>
      <w:pPr>
        <w:pStyle w:val="BookText"/>
      </w:pPr>
      <w:r>
        <w:rPr>
          <w:rFonts w:ascii="IRNazanin" w:hAnsi="IRNazanin" w:eastAsia="IRNazanin" w:cs="IRNazanin"/>
          <w:lang w:bidi="fa-IR"/>
          <w:color w:val="111111"/>
          <w:sz w:val="28"/>
          <w:szCs w:val="28"/>
          <w:rtl/>
        </w:rPr>
        <w:t xml:space="preserve">فارسی،از افسری گلپایگانی(تذکرۀ نصر آبادی، 381).</w:t>
      </w:r>
    </w:p>
    <w:p>
      <w:pPr>
        <w:pStyle w:val="Heading3"/>
      </w:pPr>
      <w:bookmarkStart w:id="2486" w:name="_Toc1925"/>
      <w:r>
        <w:t>دیوان افسری هروی</w:t>
      </w:r>
      <w:bookmarkEnd w:id="2486"/>
    </w:p>
    <w:p>
      <w:pPr>
        <w:pStyle w:val="BookText"/>
      </w:pPr>
      <w:r>
        <w:rPr>
          <w:rFonts w:ascii="IRNazanin" w:hAnsi="IRNazanin" w:eastAsia="IRNazanin" w:cs="IRNazanin"/>
          <w:lang w:bidi="fa-IR"/>
          <w:color w:val="111111"/>
          <w:sz w:val="28"/>
          <w:szCs w:val="28"/>
          <w:rtl/>
        </w:rPr>
        <w:t xml:space="preserve">فارسی،از افسری هروی(مجالس النفائس، 163).</w:t>
      </w:r>
    </w:p>
    <w:p>
      <w:pPr>
        <w:pStyle w:val="Heading3"/>
      </w:pPr>
      <w:bookmarkStart w:id="2487" w:name="_Toc1926"/>
      <w:r>
        <w:t>دیوان افشار(یا شعر او)</w:t>
      </w:r>
      <w:bookmarkEnd w:id="2487"/>
    </w:p>
    <w:p>
      <w:pPr>
        <w:pStyle w:val="BookText"/>
      </w:pPr>
      <w:r>
        <w:rPr>
          <w:rFonts w:ascii="IRNazanin" w:hAnsi="IRNazanin" w:eastAsia="IRNazanin" w:cs="IRNazanin"/>
          <w:lang w:bidi="fa-IR"/>
          <w:color w:val="111111"/>
          <w:sz w:val="28"/>
          <w:szCs w:val="28"/>
          <w:rtl/>
        </w:rPr>
        <w:t xml:space="preserve">فارسی،از محمود بن محمد صادق افشار (معاصر)مدیر مجلۀ آینده(تاریخ یزد،270).</w:t>
      </w:r>
    </w:p>
    <w:p>
      <w:pPr>
        <w:pStyle w:val="Heading3"/>
      </w:pPr>
      <w:bookmarkStart w:id="2488" w:name="_Toc1927"/>
      <w:r>
        <w:t>دیوان افصح سبزواری---</w:t>
      </w:r>
      <w:bookmarkEnd w:id="2488"/>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6" w:name="pg14526_235624"/>
    <w:bookmarkEnd w:id="156"/>
    <w:p>
      <w:pPr>
        <w:pStyle w:val="Heading3"/>
      </w:pPr>
      <w:bookmarkStart w:id="2489" w:name="_Toc1928"/>
      <w:r>
        <w:t>دیوان افقری</w:t>
      </w:r>
      <w:bookmarkEnd w:id="2489"/>
    </w:p>
    <w:p>
      <w:pPr>
        <w:pStyle w:val="BookText"/>
      </w:pPr>
      <w:r>
        <w:rPr>
          <w:rFonts w:ascii="IRNazanin" w:hAnsi="IRNazanin" w:eastAsia="IRNazanin" w:cs="IRNazanin"/>
          <w:lang w:bidi="fa-IR"/>
          <w:color w:val="111111"/>
          <w:sz w:val="28"/>
          <w:szCs w:val="28"/>
          <w:rtl/>
        </w:rPr>
        <w:t xml:space="preserve">فارسی،از محمد کمال الدین افقری ناظم مثنوی روح و ریحان(روز روشن،62).</w:t>
      </w:r>
    </w:p>
    <w:p>
      <w:pPr>
        <w:pStyle w:val="Heading3"/>
      </w:pPr>
      <w:bookmarkStart w:id="2490" w:name="_Toc1929"/>
      <w:r>
        <w:t>دیوان افگار</w:t>
      </w:r>
      <w:bookmarkEnd w:id="2490"/>
    </w:p>
    <w:p>
      <w:pPr>
        <w:pStyle w:val="BookText"/>
      </w:pPr>
      <w:r>
        <w:rPr>
          <w:rFonts w:ascii="IRNazanin" w:hAnsi="IRNazanin" w:eastAsia="IRNazanin" w:cs="IRNazanin"/>
          <w:lang w:bidi="fa-IR"/>
          <w:color w:val="111111"/>
          <w:sz w:val="28"/>
          <w:szCs w:val="28"/>
          <w:rtl/>
        </w:rPr>
        <w:t xml:space="preserve">فارسی،از ملا افگار سمرقندی(تذکرۀ نصرآبادی،441).</w:t>
      </w:r>
    </w:p>
    <w:p>
      <w:pPr>
        <w:pStyle w:val="Heading3"/>
      </w:pPr>
      <w:bookmarkStart w:id="2491" w:name="_Toc1930"/>
      <w:r>
        <w:t>دیوان افلاکی تبریزی(یا شعر او)</w:t>
      </w:r>
      <w:bookmarkEnd w:id="2491"/>
    </w:p>
    <w:p>
      <w:pPr>
        <w:pStyle w:val="BookText"/>
      </w:pPr>
      <w:r>
        <w:rPr>
          <w:rFonts w:ascii="IRNazanin" w:hAnsi="IRNazanin" w:eastAsia="IRNazanin" w:cs="IRNazanin"/>
          <w:lang w:bidi="fa-IR"/>
          <w:color w:val="111111"/>
          <w:sz w:val="28"/>
          <w:szCs w:val="28"/>
          <w:rtl/>
        </w:rPr>
        <w:t xml:space="preserve">فارسی؟،از افلاکی تبریزی(دانشمندان آذربایجان،47؛تذکرۀ نصرآبادی،314).</w:t>
      </w:r>
    </w:p>
    <w:p>
      <w:pPr>
        <w:pStyle w:val="Heading3"/>
      </w:pPr>
      <w:bookmarkStart w:id="2492" w:name="_Toc1931"/>
      <w:r>
        <w:t>دیوان افندی(یا شعر او)</w:t>
      </w:r>
      <w:bookmarkEnd w:id="2492"/>
    </w:p>
    <w:p>
      <w:pPr>
        <w:pStyle w:val="BookText"/>
      </w:pPr>
      <w:r>
        <w:rPr>
          <w:rFonts w:ascii="IRNazanin" w:hAnsi="IRNazanin" w:eastAsia="IRNazanin" w:cs="IRNazanin"/>
          <w:lang w:bidi="fa-IR"/>
          <w:color w:val="111111"/>
          <w:sz w:val="28"/>
          <w:szCs w:val="28"/>
          <w:rtl/>
        </w:rPr>
        <w:t xml:space="preserve">فارسی،از ملا نور اللّه اسد آبادی اصفهانی معروف به امیر افندی.وی نخست بدیهی تخلص می‌کرده (تذکرۀ نصر آبادی،524؛روز روشن،62).</w:t>
      </w:r>
    </w:p>
    <w:p>
      <w:pPr>
        <w:pStyle w:val="Heading3"/>
      </w:pPr>
      <w:bookmarkStart w:id="2493" w:name="_Toc1932"/>
      <w:r>
        <w:t>دیوان اقبال کازرونی(یا شعر او)</w:t>
      </w:r>
      <w:bookmarkEnd w:id="2493"/>
    </w:p>
    <w:p>
      <w:pPr>
        <w:pStyle w:val="BookText"/>
      </w:pPr>
      <w:r>
        <w:rPr>
          <w:rFonts w:ascii="IRNazanin" w:hAnsi="IRNazanin" w:eastAsia="IRNazanin" w:cs="IRNazanin"/>
          <w:lang w:bidi="fa-IR"/>
          <w:color w:val="111111"/>
          <w:sz w:val="28"/>
          <w:szCs w:val="28"/>
          <w:rtl/>
        </w:rPr>
        <w:t xml:space="preserve">فارسی،از سید محمد اقبال کازرونی،از نوادگان میرزا شهرت یزدی(تاریخ یزد،273).</w:t>
      </w:r>
    </w:p>
    <w:p>
      <w:pPr>
        <w:pStyle w:val="Heading3"/>
      </w:pPr>
      <w:bookmarkStart w:id="2494" w:name="_Toc1933"/>
      <w:r>
        <w:t>دیوان اقبال لاهوری</w:t>
      </w:r>
      <w:bookmarkEnd w:id="2494"/>
    </w:p>
    <w:p>
      <w:pPr>
        <w:pStyle w:val="BookText"/>
      </w:pPr>
      <w:r>
        <w:rPr>
          <w:rFonts w:ascii="IRNazanin" w:hAnsi="IRNazanin" w:eastAsia="IRNazanin" w:cs="IRNazanin"/>
          <w:lang w:bidi="fa-IR"/>
          <w:color w:val="111111"/>
          <w:sz w:val="28"/>
          <w:szCs w:val="28"/>
          <w:rtl/>
        </w:rPr>
        <w:t xml:space="preserve">فارسی،از محمد اقبال بن نور محمد کشمیری (-1317 ش).وی به علاوه دیوان چند منظومۀ فارسی هم دارد که همه چاپ شده‌اند.دیوان اقبال مکرر در ایران و پاکستان چاپ شده است.</w:t>
      </w:r>
    </w:p>
    <w:p>
      <w:pPr>
        <w:pStyle w:val="Heading3"/>
      </w:pPr>
      <w:bookmarkStart w:id="2495" w:name="_Toc1934"/>
      <w:r>
        <w:t>دیوان اقبالی(یا شعر او)</w:t>
      </w:r>
      <w:bookmarkEnd w:id="2495"/>
    </w:p>
    <w:p>
      <w:pPr>
        <w:pStyle w:val="BookText"/>
      </w:pPr>
      <w:r>
        <w:rPr>
          <w:rFonts w:ascii="IRNazanin" w:hAnsi="IRNazanin" w:eastAsia="IRNazanin" w:cs="IRNazanin"/>
          <w:lang w:bidi="fa-IR"/>
          <w:color w:val="111111"/>
          <w:sz w:val="28"/>
          <w:szCs w:val="28"/>
          <w:rtl/>
        </w:rPr>
        <w:t xml:space="preserve">اقبالی ندیم سلطان محمد(بعض مثالب النواصب،239).</w:t>
      </w:r>
    </w:p>
    <w:p>
      <w:pPr>
        <w:pStyle w:val="Heading3"/>
      </w:pPr>
      <w:bookmarkStart w:id="2496" w:name="_Toc1935"/>
      <w:r>
        <w:t>دیوان اقدس شوشتری(یا شعر او)</w:t>
      </w:r>
      <w:bookmarkEnd w:id="2496"/>
    </w:p>
    <w:p>
      <w:pPr>
        <w:pStyle w:val="BookText"/>
      </w:pPr>
      <w:r>
        <w:rPr>
          <w:rFonts w:ascii="IRNazanin" w:hAnsi="IRNazanin" w:eastAsia="IRNazanin" w:cs="IRNazanin"/>
          <w:lang w:bidi="fa-IR"/>
          <w:color w:val="111111"/>
          <w:sz w:val="28"/>
          <w:szCs w:val="28"/>
          <w:rtl/>
        </w:rPr>
        <w:t xml:space="preserve">فارسی؟،از رضی الدین بن نور الدین بن نعمت اللّه جزائری معروف به اقدس شوشتری(-1194 ق)که به هند رفت و نزد شجاع الدوله ناظم بنگاله و آصف جاه نظام الملک تقرب یافت.</w:t>
      </w:r>
    </w:p>
    <w:p>
      <w:pPr>
        <w:pStyle w:val="BookText"/>
      </w:pPr>
      <w:r>
        <w:rPr>
          <w:rFonts w:ascii="IRNazanin" w:hAnsi="IRNazanin" w:eastAsia="IRNazanin" w:cs="IRNazanin"/>
          <w:lang w:bidi="fa-IR"/>
          <w:color w:val="111111"/>
          <w:sz w:val="28"/>
          <w:szCs w:val="28"/>
          <w:rtl/>
        </w:rPr>
        <w:t xml:space="preserve">(تذکرة الشعراء،17).</w:t>
      </w:r>
    </w:p>
    <w:p>
      <w:pPr>
        <w:pStyle w:val="Heading3"/>
      </w:pPr>
      <w:bookmarkStart w:id="2497" w:name="_Toc1936"/>
      <w:r>
        <w:t>دیوان اقدس هندی(یا شعر او)</w:t>
      </w:r>
      <w:bookmarkEnd w:id="2497"/>
    </w:p>
    <w:p>
      <w:pPr>
        <w:pStyle w:val="BookText"/>
      </w:pPr>
      <w:r>
        <w:rPr>
          <w:rFonts w:ascii="IRNazanin" w:hAnsi="IRNazanin" w:eastAsia="IRNazanin" w:cs="IRNazanin"/>
          <w:lang w:bidi="fa-IR"/>
          <w:color w:val="111111"/>
          <w:sz w:val="28"/>
          <w:szCs w:val="28"/>
          <w:rtl/>
        </w:rPr>
        <w:t xml:space="preserve">فارسی،از عبد الواسع بن محمد خان قدسی معروف به اقدس هندی،که به هند رفت و در خدمت دختر اورنگزیب درآمد.نیز گفته‌اند که وی هندی الاصل بوده است(تذکرۀ نصر آبادی، 287).</w:t>
      </w:r>
    </w:p>
    <w:p>
      <w:pPr>
        <w:pStyle w:val="Heading3"/>
      </w:pPr>
      <w:bookmarkStart w:id="2498" w:name="_Toc1937"/>
      <w:r>
        <w:t>دیوان اقدسی مشهدی(یا شعر او)</w:t>
      </w:r>
      <w:bookmarkEnd w:id="2498"/>
    </w:p>
    <w:p>
      <w:pPr>
        <w:pStyle w:val="BookText"/>
      </w:pPr>
      <w:r>
        <w:rPr>
          <w:rFonts w:ascii="IRNazanin" w:hAnsi="IRNazanin" w:eastAsia="IRNazanin" w:cs="IRNazanin"/>
          <w:lang w:bidi="fa-IR"/>
          <w:color w:val="111111"/>
          <w:sz w:val="28"/>
          <w:szCs w:val="28"/>
          <w:rtl/>
        </w:rPr>
        <w:t xml:space="preserve">فارسی،از اقدسی مشهدی(-1004 ق).وی ساقی‌نامه‌ای نیز داشته که صاحب تذکرۀ میخانه از آن یاد کرده است(مجمع الخواص،222).</w:t>
      </w:r>
    </w:p>
    <w:p>
      <w:pPr>
        <w:pStyle w:val="Heading3"/>
      </w:pPr>
      <w:bookmarkStart w:id="2499" w:name="_Toc1938"/>
      <w:r>
        <w:t>دیوان اکبر اصفهانی</w:t>
      </w:r>
      <w:bookmarkEnd w:id="2499"/>
    </w:p>
    <w:p>
      <w:pPr>
        <w:pStyle w:val="BookText"/>
      </w:pPr>
      <w:r>
        <w:rPr>
          <w:rFonts w:ascii="IRNazanin" w:hAnsi="IRNazanin" w:eastAsia="IRNazanin" w:cs="IRNazanin"/>
          <w:lang w:bidi="fa-IR"/>
          <w:color w:val="111111"/>
          <w:sz w:val="28"/>
          <w:szCs w:val="28"/>
          <w:rtl/>
        </w:rPr>
        <w:t xml:space="preserve">فارسی،از محمد اکبر اصفهانی که به هند و ماوراء النّهر سفر کرد و ندر محمد خان(-1056 ق)حاکم بخارا را مدح گفت.خ.مجلس.</w:t>
      </w:r>
    </w:p>
    <w:p>
      <w:pPr>
        <w:pStyle w:val="Heading3"/>
      </w:pPr>
      <w:bookmarkStart w:id="2500" w:name="_Toc1939"/>
      <w:r>
        <w:t>دیوان اکبر اصفهانی</w:t>
      </w:r>
      <w:bookmarkEnd w:id="2500"/>
    </w:p>
    <w:p>
      <w:pPr>
        <w:pStyle w:val="BookText"/>
      </w:pPr>
      <w:r>
        <w:rPr>
          <w:rFonts w:ascii="IRNazanin" w:hAnsi="IRNazanin" w:eastAsia="IRNazanin" w:cs="IRNazanin"/>
          <w:lang w:bidi="fa-IR"/>
          <w:color w:val="111111"/>
          <w:sz w:val="28"/>
          <w:szCs w:val="28"/>
          <w:rtl/>
        </w:rPr>
        <w:t xml:space="preserve">فارسی،از علی اکبر اصفهانی معمار مسجد جامع اصفهان(صبح گلشن،32؛تذکرة الشّعراء،17).</w:t>
      </w:r>
    </w:p>
    <w:p>
      <w:pPr>
        <w:pStyle w:val="Heading3"/>
      </w:pPr>
      <w:bookmarkStart w:id="2501" w:name="_Toc1940"/>
      <w:r>
        <w:t>دیوان اکبر دولت آبادی</w:t>
      </w:r>
      <w:bookmarkEnd w:id="2501"/>
    </w:p>
    <w:p>
      <w:pPr>
        <w:pStyle w:val="BookText"/>
      </w:pPr>
      <w:r>
        <w:rPr>
          <w:rFonts w:ascii="IRNazanin" w:hAnsi="IRNazanin" w:eastAsia="IRNazanin" w:cs="IRNazanin"/>
          <w:lang w:bidi="fa-IR"/>
          <w:color w:val="111111"/>
          <w:sz w:val="28"/>
          <w:szCs w:val="28"/>
          <w:rtl/>
        </w:rPr>
        <w:t xml:space="preserve">فارسی،از میر محمد اکبر بن آقا میرزا،پدرش مستوفی شاه عباس اول صفوی بود و اکبر ناظم مثنویهای زاهدنامه و خسرو و شیرین است (تذکرۀ نصر آبادی،109).</w:t>
      </w:r>
    </w:p>
    <w:p>
      <w:pPr>
        <w:pStyle w:val="Heading3"/>
      </w:pPr>
      <w:bookmarkStart w:id="2502" w:name="_Toc1941"/>
      <w:r>
        <w:t>دیوان اکبر قزوینی(یا شعر او)</w:t>
      </w:r>
      <w:bookmarkEnd w:id="2502"/>
    </w:p>
    <w:p>
      <w:pPr>
        <w:pStyle w:val="BookText"/>
      </w:pPr>
      <w:r>
        <w:rPr>
          <w:rFonts w:ascii="IRNazanin" w:hAnsi="IRNazanin" w:eastAsia="IRNazanin" w:cs="IRNazanin"/>
          <w:lang w:bidi="fa-IR"/>
          <w:color w:val="111111"/>
          <w:sz w:val="28"/>
          <w:szCs w:val="28"/>
          <w:rtl/>
        </w:rPr>
        <w:t xml:space="preserve">فارسی،از محمد اکبر بن میرزا نصیر قزوینی (تذکرۀ نصرآبادی،84؛صبح گلشن،32).</w:t>
      </w:r>
    </w:p>
    <w:p>
      <w:pPr>
        <w:pStyle w:val="Heading3"/>
      </w:pPr>
      <w:bookmarkStart w:id="2503" w:name="_Toc1942"/>
      <w:r>
        <w:t>دیوان اکبر قمّی(یا شعر او)</w:t>
      </w:r>
      <w:bookmarkEnd w:id="2503"/>
    </w:p>
    <w:p>
      <w:pPr>
        <w:pStyle w:val="BookText"/>
      </w:pPr>
      <w:r>
        <w:rPr>
          <w:rFonts w:ascii="IRNazanin" w:hAnsi="IRNazanin" w:eastAsia="IRNazanin" w:cs="IRNazanin"/>
          <w:lang w:bidi="fa-IR"/>
          <w:color w:val="111111"/>
          <w:sz w:val="28"/>
          <w:szCs w:val="28"/>
          <w:rtl/>
        </w:rPr>
        <w:t xml:space="preserve">فارسی،از اکبر قمّی(روز روشن،64).</w:t>
      </w:r>
    </w:p>
    <w:p>
      <w:pPr>
        <w:pStyle w:val="Heading3"/>
      </w:pPr>
      <w:bookmarkStart w:id="2504" w:name="_Toc1943"/>
      <w:r>
        <w:t>دیوان اکبر گلپایگانی(یا شعر او)</w:t>
      </w:r>
      <w:bookmarkEnd w:id="2504"/>
    </w:p>
    <w:p>
      <w:pPr>
        <w:pStyle w:val="BookText"/>
      </w:pPr>
      <w:r>
        <w:rPr>
          <w:rFonts w:ascii="IRNazanin" w:hAnsi="IRNazanin" w:eastAsia="IRNazanin" w:cs="IRNazanin"/>
          <w:lang w:bidi="fa-IR"/>
          <w:color w:val="111111"/>
          <w:sz w:val="28"/>
          <w:szCs w:val="28"/>
          <w:rtl/>
        </w:rPr>
        <w:t xml:space="preserve">فارسی،از اکبر گلپایگانی(روز روشن،64).</w:t>
      </w:r>
    </w:p>
    <w:p>
      <w:pPr>
        <w:pStyle w:val="Heading3"/>
      </w:pPr>
      <w:bookmarkStart w:id="2505" w:name="_Toc1944"/>
      <w:r>
        <w:t>دیوان اکرم بغدادی</w:t>
      </w:r>
      <w:bookmarkEnd w:id="2505"/>
    </w:p>
    <w:p>
      <w:pPr>
        <w:pStyle w:val="BookText"/>
      </w:pPr>
      <w:r>
        <w:rPr>
          <w:rFonts w:ascii="IRNazanin" w:hAnsi="IRNazanin" w:eastAsia="IRNazanin" w:cs="IRNazanin"/>
          <w:lang w:bidi="fa-IR"/>
          <w:color w:val="111111"/>
          <w:sz w:val="28"/>
          <w:szCs w:val="28"/>
          <w:rtl/>
        </w:rPr>
        <w:t xml:space="preserve">ترکی؟،از اکرم بیک بن قایتمز بیک قره‌قوینلو، پسر عم علی پاشا حاکم بغداد(العراق بین الاحتلالین،136/4).</w:t>
      </w:r>
    </w:p>
    <w:p>
      <w:pPr>
        <w:pStyle w:val="Heading3"/>
      </w:pPr>
      <w:bookmarkStart w:id="2506" w:name="_Toc1945"/>
      <w:r>
        <w:t>دیوان اکرم قزوینی(یا شعر او)</w:t>
      </w:r>
      <w:bookmarkEnd w:id="2506"/>
    </w:p>
    <w:p>
      <w:pPr>
        <w:pStyle w:val="BookText"/>
      </w:pPr>
      <w:r>
        <w:rPr>
          <w:rFonts w:ascii="IRNazanin" w:hAnsi="IRNazanin" w:eastAsia="IRNazanin" w:cs="IRNazanin"/>
          <w:lang w:bidi="fa-IR"/>
          <w:color w:val="111111"/>
          <w:sz w:val="28"/>
          <w:szCs w:val="28"/>
          <w:rtl/>
        </w:rPr>
        <w:t xml:space="preserve">فارسی،از عماد الدین اکرم قزوینی(روز روشن، 65).</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7" w:name="pg14526_235625"/>
    <w:bookmarkEnd w:id="157"/>
    <w:p>
      <w:pPr>
        <w:pStyle w:val="Heading3"/>
      </w:pPr>
      <w:bookmarkStart w:id="2507" w:name="_Toc1946"/>
      <w:r>
        <w:t>دیوان اکسیر</w:t>
      </w:r>
      <w:bookmarkEnd w:id="2507"/>
    </w:p>
    <w:p>
      <w:pPr>
        <w:pStyle w:val="BookText"/>
      </w:pPr>
      <w:r>
        <w:rPr>
          <w:rFonts w:ascii="IRNazanin" w:hAnsi="IRNazanin" w:eastAsia="IRNazanin" w:cs="IRNazanin"/>
          <w:lang w:bidi="fa-IR"/>
          <w:color w:val="111111"/>
          <w:sz w:val="28"/>
          <w:szCs w:val="28"/>
          <w:rtl/>
        </w:rPr>
        <w:t xml:space="preserve">فارسی،از محمد عظیم اکسیر اصفهانی(-1169 ق).خ.موجود(خط ناظم در 1150).</w:t>
      </w:r>
    </w:p>
    <w:p>
      <w:pPr>
        <w:pStyle w:val="Heading3"/>
      </w:pPr>
      <w:bookmarkStart w:id="2508" w:name="_Toc1947"/>
      <w:r>
        <w:t>دیوان اکسیر اصفهانی(یا شعر او)</w:t>
      </w:r>
      <w:bookmarkEnd w:id="2508"/>
    </w:p>
    <w:p>
      <w:pPr>
        <w:pStyle w:val="BookText"/>
      </w:pPr>
      <w:r>
        <w:rPr>
          <w:rFonts w:ascii="IRNazanin" w:hAnsi="IRNazanin" w:eastAsia="IRNazanin" w:cs="IRNazanin"/>
          <w:lang w:bidi="fa-IR"/>
          <w:color w:val="111111"/>
          <w:sz w:val="28"/>
          <w:szCs w:val="28"/>
          <w:rtl/>
        </w:rPr>
        <w:t xml:space="preserve">فارسی،از میرزا عوض بیگ اکسیر اصفهانی که در روزگار شاه جهان به هند رفت و در دیوان انشاء او ماند(روز روشن،65).</w:t>
      </w:r>
    </w:p>
    <w:p>
      <w:pPr>
        <w:pStyle w:val="Heading3"/>
      </w:pPr>
      <w:bookmarkStart w:id="2509" w:name="_Toc1948"/>
      <w:r>
        <w:t>دیوان اکسیر دهلوی(یا شعر او)</w:t>
      </w:r>
      <w:bookmarkEnd w:id="2509"/>
    </w:p>
    <w:p>
      <w:pPr>
        <w:pStyle w:val="BookText"/>
      </w:pPr>
      <w:r>
        <w:rPr>
          <w:rFonts w:ascii="IRNazanin" w:hAnsi="IRNazanin" w:eastAsia="IRNazanin" w:cs="IRNazanin"/>
          <w:lang w:bidi="fa-IR"/>
          <w:color w:val="111111"/>
          <w:sz w:val="28"/>
          <w:szCs w:val="28"/>
          <w:rtl/>
        </w:rPr>
        <w:t xml:space="preserve">فارسی،از میر امام الدین دهلوی معلم اطفال(روز روشن،65).</w:t>
      </w:r>
    </w:p>
    <w:p>
      <w:pPr>
        <w:pStyle w:val="Heading3"/>
      </w:pPr>
      <w:bookmarkStart w:id="2510" w:name="_Toc1949"/>
      <w:r>
        <w:t>دیوان اکسیر قمّی(یا شعر او)</w:t>
      </w:r>
      <w:bookmarkEnd w:id="2510"/>
    </w:p>
    <w:p>
      <w:pPr>
        <w:pStyle w:val="BookText"/>
      </w:pPr>
      <w:r>
        <w:rPr>
          <w:rFonts w:ascii="IRNazanin" w:hAnsi="IRNazanin" w:eastAsia="IRNazanin" w:cs="IRNazanin"/>
          <w:lang w:bidi="fa-IR"/>
          <w:color w:val="111111"/>
          <w:sz w:val="28"/>
          <w:szCs w:val="28"/>
          <w:rtl/>
        </w:rPr>
        <w:t xml:space="preserve">فارسی،از میر نور الدین محمد اکسیر قمّی(اوائل سدۀ 12 ق)(روز روشن،65؛تذکرة الشعراء، 17).</w:t>
      </w:r>
    </w:p>
    <w:p>
      <w:pPr>
        <w:pStyle w:val="Heading3"/>
      </w:pPr>
      <w:bookmarkStart w:id="2511" w:name="_Toc1950"/>
      <w:r>
        <w:t>دیوان اللّه قلی ترک(یا شعر او)</w:t>
      </w:r>
      <w:bookmarkEnd w:id="2511"/>
    </w:p>
    <w:p>
      <w:pPr>
        <w:pStyle w:val="BookText"/>
      </w:pPr>
      <w:r>
        <w:rPr>
          <w:rFonts w:ascii="IRNazanin" w:hAnsi="IRNazanin" w:eastAsia="IRNazanin" w:cs="IRNazanin"/>
          <w:lang w:bidi="fa-IR"/>
          <w:color w:val="111111"/>
          <w:sz w:val="28"/>
          <w:szCs w:val="28"/>
          <w:rtl/>
        </w:rPr>
        <w:t xml:space="preserve">فارسی؟،از اللّه قلی ترک بخارائی که در عهد شاه طهماسب اول صفوی به اصفهان آمد(تحفۀ سامی،186).</w:t>
      </w:r>
    </w:p>
    <w:p>
      <w:pPr>
        <w:pStyle w:val="Heading3"/>
      </w:pPr>
      <w:bookmarkStart w:id="2512" w:name="_Toc1951"/>
      <w:r>
        <w:t>دیوان البسه</w:t>
      </w:r>
      <w:bookmarkEnd w:id="2512"/>
    </w:p>
    <w:p>
      <w:pPr>
        <w:pStyle w:val="BookText"/>
      </w:pPr>
      <w:r>
        <w:rPr>
          <w:rFonts w:ascii="IRNazanin" w:hAnsi="IRNazanin" w:eastAsia="IRNazanin" w:cs="IRNazanin"/>
          <w:lang w:bidi="fa-IR"/>
          <w:color w:val="111111"/>
          <w:sz w:val="28"/>
          <w:szCs w:val="28"/>
          <w:rtl/>
        </w:rPr>
        <w:t xml:space="preserve">فارسی،از محمود بن امیر احمد نظام قاری یزدی (سدۀ 9 ق).شاعر این دیوان را در جواب یا به پیروی از دیوان بسحاق اطعمه سروده است.</w:t>
      </w:r>
    </w:p>
    <w:p>
      <w:pPr>
        <w:pStyle w:val="BookText"/>
      </w:pPr>
      <w:r>
        <w:rPr>
          <w:rFonts w:ascii="IRNazanin" w:hAnsi="IRNazanin" w:eastAsia="IRNazanin" w:cs="IRNazanin"/>
          <w:lang w:bidi="fa-IR"/>
          <w:color w:val="111111"/>
          <w:sz w:val="28"/>
          <w:szCs w:val="28"/>
          <w:rtl/>
        </w:rPr>
        <w:t xml:space="preserve">ط.استانبول،1303 ق.</w:t>
      </w:r>
    </w:p>
    <w:p>
      <w:pPr>
        <w:pStyle w:val="Heading3"/>
      </w:pPr>
      <w:bookmarkStart w:id="2513" w:name="_Toc1952"/>
      <w:r>
        <w:t>دیوان الغ بیک میرزا(یا شعر او)</w:t>
      </w:r>
      <w:bookmarkEnd w:id="2513"/>
    </w:p>
    <w:p>
      <w:pPr>
        <w:pStyle w:val="BookText"/>
      </w:pPr>
      <w:r>
        <w:rPr>
          <w:rFonts w:ascii="IRNazanin" w:hAnsi="IRNazanin" w:eastAsia="IRNazanin" w:cs="IRNazanin"/>
          <w:lang w:bidi="fa-IR"/>
          <w:color w:val="111111"/>
          <w:sz w:val="28"/>
          <w:szCs w:val="28"/>
          <w:rtl/>
        </w:rPr>
        <w:t xml:space="preserve">فارسی؟،از الغ بیگ میرزا بن شاهرخ تیموری (-853 ق)مجالس النفائس،24؛روز روشن، 67).</w:t>
      </w:r>
    </w:p>
    <w:p>
      <w:pPr>
        <w:pStyle w:val="Heading3"/>
      </w:pPr>
      <w:bookmarkStart w:id="2514" w:name="_Toc1953"/>
      <w:r>
        <w:t>دیوان الف ابدال بلخی</w:t>
      </w:r>
      <w:bookmarkEnd w:id="2514"/>
    </w:p>
    <w:p>
      <w:pPr>
        <w:pStyle w:val="BookText"/>
      </w:pPr>
      <w:r>
        <w:rPr>
          <w:rFonts w:ascii="IRNazanin" w:hAnsi="IRNazanin" w:eastAsia="IRNazanin" w:cs="IRNazanin"/>
          <w:lang w:bidi="fa-IR"/>
          <w:color w:val="111111"/>
          <w:sz w:val="28"/>
          <w:szCs w:val="28"/>
          <w:rtl/>
        </w:rPr>
        <w:t xml:space="preserve">فارسی؟،از الف ابدال بلخی که نخست مطیعی تخلص می‌کرد.الف ابدال نخست در سلک شاعران سلطان یعقوب در تبریز بود و پس از درگذشت او به اصفهان رفت و نزد شاه مقرب شد(تحفۀ سامی،111؛روز روشن،68).</w:t>
      </w:r>
    </w:p>
    <w:p>
      <w:pPr>
        <w:pStyle w:val="Heading3"/>
      </w:pPr>
      <w:bookmarkStart w:id="2515" w:name="_Toc1954"/>
      <w:r>
        <w:t>دیوان الفت اصفهانی</w:t>
      </w:r>
      <w:bookmarkEnd w:id="2515"/>
    </w:p>
    <w:p>
      <w:pPr>
        <w:pStyle w:val="BookText"/>
      </w:pPr>
      <w:r>
        <w:rPr>
          <w:rFonts w:ascii="IRNazanin" w:hAnsi="IRNazanin" w:eastAsia="IRNazanin" w:cs="IRNazanin"/>
          <w:lang w:bidi="fa-IR"/>
          <w:color w:val="111111"/>
          <w:sz w:val="28"/>
          <w:szCs w:val="28"/>
          <w:rtl/>
        </w:rPr>
        <w:t xml:space="preserve">فارسی،از محمد باقر الفت فرزند محمد تقی آقا نجفی اصفهانی(1301 ق-).خ.موجود.</w:t>
      </w:r>
    </w:p>
    <w:p>
      <w:pPr>
        <w:pStyle w:val="Heading3"/>
      </w:pPr>
      <w:bookmarkStart w:id="2516" w:name="_Toc1955"/>
      <w:r>
        <w:t>دیوان الفت اصفهانی</w:t>
      </w:r>
      <w:bookmarkEnd w:id="2516"/>
    </w:p>
    <w:p>
      <w:pPr>
        <w:pStyle w:val="BookText"/>
      </w:pPr>
      <w:r>
        <w:rPr>
          <w:rFonts w:ascii="IRNazanin" w:hAnsi="IRNazanin" w:eastAsia="IRNazanin" w:cs="IRNazanin"/>
          <w:lang w:bidi="fa-IR"/>
          <w:color w:val="111111"/>
          <w:sz w:val="28"/>
          <w:szCs w:val="28"/>
          <w:rtl/>
        </w:rPr>
        <w:t xml:space="preserve">فارسی،از محمد کاظم بن زین العابدین بیگ الفت نوری اصفهانی(-بین 1299 تا 1306 ق).خ.</w:t>
      </w:r>
    </w:p>
    <w:p>
      <w:pPr>
        <w:pStyle w:val="BookText"/>
      </w:pPr>
      <w:r>
        <w:rPr>
          <w:rFonts w:ascii="IRNazanin" w:hAnsi="IRNazanin" w:eastAsia="IRNazanin" w:cs="IRNazanin"/>
          <w:lang w:bidi="fa-IR"/>
          <w:color w:val="111111"/>
          <w:sz w:val="28"/>
          <w:szCs w:val="28"/>
          <w:rtl/>
        </w:rPr>
        <w:t xml:space="preserve">مجلس.</w:t>
      </w:r>
    </w:p>
    <w:p>
      <w:pPr>
        <w:pStyle w:val="Heading3"/>
      </w:pPr>
      <w:bookmarkStart w:id="2517" w:name="_Toc1956"/>
      <w:r>
        <w:t>دیوان الفت اللّه آبادی(یا شعر او)</w:t>
      </w:r>
      <w:bookmarkEnd w:id="2517"/>
    </w:p>
    <w:p>
      <w:pPr>
        <w:pStyle w:val="BookText"/>
      </w:pPr>
      <w:r>
        <w:rPr>
          <w:rFonts w:ascii="IRNazanin" w:hAnsi="IRNazanin" w:eastAsia="IRNazanin" w:cs="IRNazanin"/>
          <w:lang w:bidi="fa-IR"/>
          <w:color w:val="111111"/>
          <w:sz w:val="28"/>
          <w:szCs w:val="28"/>
          <w:rtl/>
        </w:rPr>
        <w:t xml:space="preserve">فارسی،از محمد خفیف(ظاهرا محمد حنیف) الفت اللّه آبادی(-1130 ق)برادر محمد افضل ثابت(صبح گلشن،33).</w:t>
      </w:r>
    </w:p>
    <w:p>
      <w:pPr>
        <w:pStyle w:val="Heading3"/>
      </w:pPr>
      <w:bookmarkStart w:id="2518" w:name="_Toc1957"/>
      <w:r>
        <w:t>دیوان الفت خراسانی(یا شعر او)</w:t>
      </w:r>
      <w:bookmarkEnd w:id="2518"/>
    </w:p>
    <w:p>
      <w:pPr>
        <w:pStyle w:val="BookText"/>
      </w:pPr>
      <w:r>
        <w:rPr>
          <w:rFonts w:ascii="IRNazanin" w:hAnsi="IRNazanin" w:eastAsia="IRNazanin" w:cs="IRNazanin"/>
          <w:lang w:bidi="fa-IR"/>
          <w:color w:val="111111"/>
          <w:sz w:val="28"/>
          <w:szCs w:val="28"/>
          <w:rtl/>
        </w:rPr>
        <w:t xml:space="preserve">فارسی،از میر عبد اللّه الفت خراسانی که به هند سفر کرد و در آنجا درگذشت(تذکرۀ نصر آبادی، 397).</w:t>
      </w:r>
    </w:p>
    <w:p>
      <w:pPr>
        <w:pStyle w:val="Heading3"/>
      </w:pPr>
      <w:bookmarkStart w:id="2519" w:name="_Toc1958"/>
      <w:r>
        <w:t>دیوان الفت شوشتری(یا شعر او)</w:t>
      </w:r>
      <w:bookmarkEnd w:id="2519"/>
    </w:p>
    <w:p>
      <w:pPr>
        <w:pStyle w:val="BookText"/>
      </w:pPr>
      <w:r>
        <w:rPr>
          <w:rFonts w:ascii="IRNazanin" w:hAnsi="IRNazanin" w:eastAsia="IRNazanin" w:cs="IRNazanin"/>
          <w:lang w:bidi="fa-IR"/>
          <w:color w:val="111111"/>
          <w:sz w:val="28"/>
          <w:szCs w:val="28"/>
          <w:rtl/>
        </w:rPr>
        <w:t xml:space="preserve">فارسی؟،از داود الفت شوشتری(تذکرۀ نصر آبادی،413).</w:t>
      </w:r>
    </w:p>
    <w:p>
      <w:pPr>
        <w:pStyle w:val="Heading3"/>
      </w:pPr>
      <w:bookmarkStart w:id="2520" w:name="_Toc1959"/>
      <w:r>
        <w:t>دیوان الفت شیرازی</w:t>
      </w:r>
      <w:bookmarkEnd w:id="2520"/>
    </w:p>
    <w:p>
      <w:pPr>
        <w:pStyle w:val="BookText"/>
      </w:pPr>
      <w:r>
        <w:rPr>
          <w:rFonts w:ascii="IRNazanin" w:hAnsi="IRNazanin" w:eastAsia="IRNazanin" w:cs="IRNazanin"/>
          <w:lang w:bidi="fa-IR"/>
          <w:color w:val="111111"/>
          <w:sz w:val="28"/>
          <w:szCs w:val="28"/>
          <w:rtl/>
        </w:rPr>
        <w:t xml:space="preserve">فارسی،از الفت شیرازی معاصر ظل السلطان حاکم فارس،خ.ملک(ظاهرا با الفت اصفهانی یکی است).</w:t>
      </w:r>
    </w:p>
    <w:p>
      <w:pPr>
        <w:pStyle w:val="Heading3"/>
      </w:pPr>
      <w:bookmarkStart w:id="2521" w:name="_Toc1960"/>
      <w:r>
        <w:t>دیوان الفت عظیم آبادی(یا شعر او)</w:t>
      </w:r>
      <w:bookmarkEnd w:id="2521"/>
    </w:p>
    <w:p>
      <w:pPr>
        <w:pStyle w:val="BookText"/>
      </w:pPr>
      <w:r>
        <w:rPr>
          <w:rFonts w:ascii="IRNazanin" w:hAnsi="IRNazanin" w:eastAsia="IRNazanin" w:cs="IRNazanin"/>
          <w:lang w:bidi="fa-IR"/>
          <w:color w:val="111111"/>
          <w:sz w:val="28"/>
          <w:szCs w:val="28"/>
          <w:rtl/>
        </w:rPr>
        <w:t xml:space="preserve">فارسی،از لاله اوجاگر چند الفت عظیم آبادی از قوم کایتهه.وی شاگرد محمد علیم تحقیق سمرقندی بود و نخست غریب تخلص می‌کرد (ظاهرا نخست هندو بوده است چون هندوان را لاله گویند).</w:t>
      </w:r>
    </w:p>
    <w:p>
      <w:pPr>
        <w:pStyle w:val="Heading3"/>
      </w:pPr>
      <w:bookmarkStart w:id="2522" w:name="_Toc1961"/>
      <w:r>
        <w:t>دیوان الفت کاشانی</w:t>
      </w:r>
      <w:bookmarkEnd w:id="2522"/>
    </w:p>
    <w:p>
      <w:pPr>
        <w:pStyle w:val="BookText"/>
      </w:pPr>
      <w:r>
        <w:rPr>
          <w:rFonts w:ascii="IRNazanin" w:hAnsi="IRNazanin" w:eastAsia="IRNazanin" w:cs="IRNazanin"/>
          <w:lang w:bidi="fa-IR"/>
          <w:color w:val="111111"/>
          <w:sz w:val="28"/>
          <w:szCs w:val="28"/>
          <w:rtl/>
        </w:rPr>
        <w:t xml:space="preserve">فارسی،از محمد قلی الفت افشار کاشانی (-1240 ق).که در دیوان حسنعلی میرزا شجاع الدوله خدمت می‌کرد(مجمع الفصحا، 72/2).</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8" w:name="pg14526_235626"/>
    <w:bookmarkEnd w:id="158"/>
    <w:p>
      <w:pPr>
        <w:pStyle w:val="Heading3"/>
      </w:pPr>
      <w:bookmarkStart w:id="2523" w:name="_Toc1962"/>
      <w:r>
        <w:t>دیوان الفت لکهنوی</w:t>
      </w:r>
      <w:bookmarkEnd w:id="2523"/>
    </w:p>
    <w:p>
      <w:pPr>
        <w:pStyle w:val="BookText"/>
      </w:pPr>
      <w:r>
        <w:rPr>
          <w:rFonts w:ascii="IRNazanin" w:hAnsi="IRNazanin" w:eastAsia="IRNazanin" w:cs="IRNazanin"/>
          <w:lang w:bidi="fa-IR"/>
          <w:color w:val="111111"/>
          <w:sz w:val="28"/>
          <w:szCs w:val="28"/>
          <w:rtl/>
        </w:rPr>
        <w:t xml:space="preserve">فارسی،از رای بهادر بن راجه لالجی بهادر از قوم کایتهه از امیران واجد علیشاه.در دیوان او مراثی سید الشهداء(علیه السلام)درج است(صبح گلشن،32).</w:t>
      </w:r>
    </w:p>
    <w:p>
      <w:pPr>
        <w:pStyle w:val="Heading3"/>
      </w:pPr>
      <w:bookmarkStart w:id="2524" w:name="_Toc1963"/>
      <w:r>
        <w:t>دیوان الفتی ساوجی(یا شعر او)</w:t>
      </w:r>
      <w:bookmarkEnd w:id="2524"/>
    </w:p>
    <w:p>
      <w:pPr>
        <w:pStyle w:val="BookText"/>
      </w:pPr>
      <w:r>
        <w:rPr>
          <w:rFonts w:ascii="IRNazanin" w:hAnsi="IRNazanin" w:eastAsia="IRNazanin" w:cs="IRNazanin"/>
          <w:lang w:bidi="fa-IR"/>
          <w:color w:val="111111"/>
          <w:sz w:val="28"/>
          <w:szCs w:val="28"/>
          <w:rtl/>
        </w:rPr>
        <w:t xml:space="preserve">فارسی،از الفتی ساوجی فرزند حسینی ساوجی که به هند سفر کرد و نزد عبد اللّه قطبشاه تقرب یافت.و رسالۀ عروض و قافیه را به نام او نوشت و به اصفهان بازگشت و نصر آبادی او را ملاقات کرد(تذکرۀ نصرآبادی،326).</w:t>
      </w:r>
    </w:p>
    <w:p>
      <w:pPr>
        <w:pStyle w:val="Heading3"/>
      </w:pPr>
      <w:bookmarkStart w:id="2525" w:name="_Toc1964"/>
      <w:r>
        <w:t>دیوان الفتی بدخشی(یا شعر او)</w:t>
      </w:r>
      <w:bookmarkEnd w:id="2525"/>
    </w:p>
    <w:p>
      <w:pPr>
        <w:pStyle w:val="BookText"/>
      </w:pPr>
      <w:r>
        <w:rPr>
          <w:rFonts w:ascii="IRNazanin" w:hAnsi="IRNazanin" w:eastAsia="IRNazanin" w:cs="IRNazanin"/>
          <w:lang w:bidi="fa-IR"/>
          <w:color w:val="111111"/>
          <w:sz w:val="28"/>
          <w:szCs w:val="28"/>
          <w:rtl/>
        </w:rPr>
        <w:t xml:space="preserve">فارسی،از الفتی بدخشی(-1007 ق)معروف به وکیل فرعون که حاشیه‌هائی بر فصوص الحکم و فتوحات مکیّه داشته است(روز روشن،69).</w:t>
      </w:r>
    </w:p>
    <w:p>
      <w:pPr>
        <w:pStyle w:val="Heading3"/>
      </w:pPr>
      <w:bookmarkStart w:id="2526" w:name="_Toc1965"/>
      <w:r>
        <w:t>دیوان الفتی کمره ای(یا شعر او)</w:t>
      </w:r>
      <w:bookmarkEnd w:id="2526"/>
    </w:p>
    <w:p>
      <w:pPr>
        <w:pStyle w:val="BookText"/>
      </w:pPr>
      <w:r>
        <w:rPr>
          <w:rFonts w:ascii="IRNazanin" w:hAnsi="IRNazanin" w:eastAsia="IRNazanin" w:cs="IRNazanin"/>
          <w:lang w:bidi="fa-IR"/>
          <w:color w:val="111111"/>
          <w:sz w:val="28"/>
          <w:szCs w:val="28"/>
          <w:rtl/>
        </w:rPr>
        <w:t xml:space="preserve">فارسی،از الفتی برادر شیخ علینقی کمره‌ای(روز روشن،69).</w:t>
      </w:r>
    </w:p>
    <w:p>
      <w:pPr>
        <w:pStyle w:val="Heading3"/>
      </w:pPr>
      <w:bookmarkStart w:id="2527" w:name="_Toc1966"/>
      <w:r>
        <w:t>دیوان الفتی هندی</w:t>
      </w:r>
      <w:bookmarkEnd w:id="2527"/>
    </w:p>
    <w:p>
      <w:pPr>
        <w:pStyle w:val="BookText"/>
      </w:pPr>
      <w:r>
        <w:rPr>
          <w:rFonts w:ascii="IRNazanin" w:hAnsi="IRNazanin" w:eastAsia="IRNazanin" w:cs="IRNazanin"/>
          <w:lang w:bidi="fa-IR"/>
          <w:color w:val="111111"/>
          <w:sz w:val="28"/>
          <w:szCs w:val="28"/>
          <w:rtl/>
        </w:rPr>
        <w:t xml:space="preserve">فارسی،از راجه پیاری لال عظیم آبادی متخلص به الفت از قوم کاتیهه،ناظم مثنوی نیرنگ تقدیر (صبح گلشن،33).</w:t>
      </w:r>
    </w:p>
    <w:p>
      <w:pPr>
        <w:pStyle w:val="Heading3"/>
      </w:pPr>
      <w:bookmarkStart w:id="2528" w:name="_Toc1967"/>
      <w:r>
        <w:t>دیوان الفتی یزدی</w:t>
      </w:r>
      <w:bookmarkEnd w:id="2528"/>
    </w:p>
    <w:p>
      <w:pPr>
        <w:pStyle w:val="BookText"/>
      </w:pPr>
      <w:r>
        <w:rPr>
          <w:rFonts w:ascii="IRNazanin" w:hAnsi="IRNazanin" w:eastAsia="IRNazanin" w:cs="IRNazanin"/>
          <w:lang w:bidi="fa-IR"/>
          <w:color w:val="111111"/>
          <w:sz w:val="28"/>
          <w:szCs w:val="28"/>
          <w:rtl/>
        </w:rPr>
        <w:t xml:space="preserve">فارسی،از الفتی یزدی معاصر وحشی بافقی.وی در روزگار همایون پادشاه به هند سفر کرد و در ریاضیات ماهر بود.</w:t>
      </w:r>
    </w:p>
    <w:p>
      <w:pPr>
        <w:pStyle w:val="Heading3"/>
      </w:pPr>
      <w:bookmarkStart w:id="2529" w:name="_Toc1968"/>
      <w:r>
        <w:t>دیوان القا</w:t>
      </w:r>
      <w:bookmarkEnd w:id="2529"/>
    </w:p>
    <w:p>
      <w:pPr>
        <w:pStyle w:val="BookText"/>
      </w:pPr>
      <w:r>
        <w:rPr>
          <w:rFonts w:ascii="IRNazanin" w:hAnsi="IRNazanin" w:eastAsia="IRNazanin" w:cs="IRNazanin"/>
          <w:lang w:bidi="fa-IR"/>
          <w:color w:val="111111"/>
          <w:sz w:val="28"/>
          <w:szCs w:val="28"/>
          <w:rtl/>
        </w:rPr>
        <w:t xml:space="preserve">فارسی،از محمد صادق شاهجهان آبادی متخلص به القا شاگرد عبد القادر بیدل(صبح گلشن،34؛کلمات الشعراء،8).</w:t>
      </w:r>
    </w:p>
    <w:p>
      <w:pPr>
        <w:pStyle w:val="Heading3"/>
      </w:pPr>
      <w:bookmarkStart w:id="2530" w:name="_Toc1969"/>
      <w:r>
        <w:t>دیوان القاص میرزا(یا شعر او)</w:t>
      </w:r>
      <w:bookmarkEnd w:id="2530"/>
    </w:p>
    <w:p>
      <w:pPr>
        <w:pStyle w:val="BookText"/>
      </w:pPr>
      <w:r>
        <w:rPr>
          <w:rFonts w:ascii="IRNazanin" w:hAnsi="IRNazanin" w:eastAsia="IRNazanin" w:cs="IRNazanin"/>
          <w:lang w:bidi="fa-IR"/>
          <w:color w:val="111111"/>
          <w:sz w:val="28"/>
          <w:szCs w:val="28"/>
          <w:rtl/>
        </w:rPr>
        <w:t xml:space="preserve">فارسی؟،از القاص میرزا بن شاه اسماعیل صفوی(-940 ق)(آتشکده،9؛ مجمع الفصحاء 10/1).</w:t>
      </w:r>
    </w:p>
    <w:p>
      <w:pPr>
        <w:pStyle w:val="Heading3"/>
      </w:pPr>
      <w:bookmarkStart w:id="2531" w:name="_Toc1970"/>
      <w:r>
        <w:t>دیوان الهام اصفهانی(یا شعر او)</w:t>
      </w:r>
      <w:bookmarkEnd w:id="2531"/>
    </w:p>
    <w:p>
      <w:pPr>
        <w:pStyle w:val="BookText"/>
      </w:pPr>
      <w:r>
        <w:rPr>
          <w:rFonts w:ascii="IRNazanin" w:hAnsi="IRNazanin" w:eastAsia="IRNazanin" w:cs="IRNazanin"/>
          <w:lang w:bidi="fa-IR"/>
          <w:color w:val="111111"/>
          <w:sz w:val="28"/>
          <w:szCs w:val="28"/>
          <w:rtl/>
        </w:rPr>
        <w:t xml:space="preserve">فارسی،از میرزا شریف الهام اصفهانی(سدۀ 11 ق)(تذکرۀ نصرآبادی،342).</w:t>
      </w:r>
    </w:p>
    <w:p>
      <w:pPr>
        <w:pStyle w:val="Heading3"/>
      </w:pPr>
      <w:bookmarkStart w:id="2532" w:name="_Toc1971"/>
      <w:r>
        <w:t>دیوان آلهی اردبیلی(یا شعر او)</w:t>
      </w:r>
      <w:bookmarkEnd w:id="2532"/>
    </w:p>
    <w:p>
      <w:pPr>
        <w:pStyle w:val="BookText"/>
      </w:pPr>
      <w:r>
        <w:rPr>
          <w:rFonts w:ascii="IRNazanin" w:hAnsi="IRNazanin" w:eastAsia="IRNazanin" w:cs="IRNazanin"/>
          <w:lang w:bidi="fa-IR"/>
          <w:color w:val="111111"/>
          <w:sz w:val="28"/>
          <w:szCs w:val="28"/>
          <w:rtl/>
        </w:rPr>
        <w:t xml:space="preserve">فارسی؟،از کمال الدین حسین بن عبد الحق آلهی اردبیلی(-950 ق)شاگرد دوّانی و غیاث الدین منصور دشتکی(دانشمندان آذربایجان،47).</w:t>
      </w:r>
    </w:p>
    <w:p>
      <w:pPr>
        <w:pStyle w:val="Heading3"/>
      </w:pPr>
      <w:bookmarkStart w:id="2533" w:name="_Toc1972"/>
      <w:r>
        <w:t>دیوان الهی اردبیلی---</w:t>
      </w:r>
      <w:bookmarkEnd w:id="2533"/>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9" w:name="pg14526_235627"/>
    <w:bookmarkEnd w:id="159"/>
    <w:p>
      <w:pPr>
        <w:pStyle w:val="BookText"/>
      </w:pPr>
      <w:r>
        <w:rPr>
          <w:rFonts w:ascii="IRNazanin" w:hAnsi="IRNazanin" w:eastAsia="IRNazanin" w:cs="IRNazanin"/>
          <w:lang w:bidi="fa-IR"/>
          <w:color w:val="111111"/>
          <w:sz w:val="28"/>
          <w:szCs w:val="28"/>
          <w:rtl/>
        </w:rPr>
        <w:t xml:space="preserve">اول به هند رفت و در کشمیر درگذشت.خ.</w:t>
      </w:r>
    </w:p>
    <w:p>
      <w:pPr>
        <w:pStyle w:val="BookText"/>
      </w:pPr>
      <w:r>
        <w:rPr>
          <w:rFonts w:ascii="IRNazanin" w:hAnsi="IRNazanin" w:eastAsia="IRNazanin" w:cs="IRNazanin"/>
          <w:lang w:bidi="fa-IR"/>
          <w:color w:val="111111"/>
          <w:sz w:val="28"/>
          <w:szCs w:val="28"/>
          <w:rtl/>
        </w:rPr>
        <w:t xml:space="preserve">آصفیۀ هند.</w:t>
      </w:r>
    </w:p>
    <w:p>
      <w:pPr>
        <w:pStyle w:val="Heading3"/>
      </w:pPr>
      <w:bookmarkStart w:id="2534" w:name="_Toc1973"/>
      <w:r>
        <w:t>دیوان الهی گیلانی(یا شعر او)</w:t>
      </w:r>
      <w:bookmarkEnd w:id="2534"/>
    </w:p>
    <w:p>
      <w:pPr>
        <w:pStyle w:val="BookText"/>
      </w:pPr>
      <w:r>
        <w:rPr>
          <w:rFonts w:ascii="IRNazanin" w:hAnsi="IRNazanin" w:eastAsia="IRNazanin" w:cs="IRNazanin"/>
          <w:lang w:bidi="fa-IR"/>
          <w:color w:val="111111"/>
          <w:sz w:val="28"/>
          <w:szCs w:val="28"/>
          <w:rtl/>
        </w:rPr>
        <w:t xml:space="preserve">فارسی،از خلیفه سدید الدین محمد الهی گیلانی که سدید نیز تخلّص داشته است(تذکرة الشعراء، 18).</w:t>
      </w:r>
    </w:p>
    <w:p>
      <w:pPr>
        <w:pStyle w:val="Heading3"/>
      </w:pPr>
      <w:bookmarkStart w:id="2535" w:name="_Toc1974"/>
      <w:r>
        <w:t>دیوان امام الدین رافعی قزوینی</w:t>
      </w:r>
      <w:bookmarkEnd w:id="2535"/>
    </w:p>
    <w:p>
      <w:pPr>
        <w:pStyle w:val="BookText"/>
      </w:pPr>
      <w:r>
        <w:rPr>
          <w:rFonts w:ascii="IRNazanin" w:hAnsi="IRNazanin" w:eastAsia="IRNazanin" w:cs="IRNazanin"/>
          <w:lang w:bidi="fa-IR"/>
          <w:color w:val="111111"/>
          <w:sz w:val="28"/>
          <w:szCs w:val="28"/>
          <w:rtl/>
        </w:rPr>
        <w:t xml:space="preserve">ابو القاسم عبد الکریم بن محمد بن عبد الکریم رافعی قزوینی(-623 ق)مؤلف«الفتح العزیز» و«المحرّر»(مجالس النفائس 321).</w:t>
      </w:r>
    </w:p>
    <w:p>
      <w:pPr>
        <w:pStyle w:val="Heading3"/>
      </w:pPr>
      <w:bookmarkStart w:id="2536" w:name="_Toc1975"/>
      <w:r>
        <w:t>دیوان امام بخاری(یا شعر او)</w:t>
      </w:r>
      <w:bookmarkEnd w:id="2536"/>
    </w:p>
    <w:p>
      <w:pPr>
        <w:pStyle w:val="BookText"/>
      </w:pPr>
      <w:r>
        <w:rPr>
          <w:rFonts w:ascii="IRNazanin" w:hAnsi="IRNazanin" w:eastAsia="IRNazanin" w:cs="IRNazanin"/>
          <w:lang w:bidi="fa-IR"/>
          <w:color w:val="111111"/>
          <w:sz w:val="28"/>
          <w:szCs w:val="28"/>
          <w:rtl/>
        </w:rPr>
        <w:t xml:space="preserve">فارسی؟،از مامقلی خان حاکم بخارا(صبح گلشن،35؛آتشکده،9).</w:t>
      </w:r>
    </w:p>
    <w:p>
      <w:pPr>
        <w:pStyle w:val="Heading3"/>
      </w:pPr>
      <w:bookmarkStart w:id="2537" w:name="_Toc1976"/>
      <w:r>
        <w:t>دیوان امامقلی بختیاری---</w:t>
      </w:r>
      <w:bookmarkEnd w:id="2537"/>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60" w:name="pg14526_235628"/>
    <w:bookmarkEnd w:id="160"/>
    <w:p>
      <w:pPr>
        <w:pStyle w:val="Heading3"/>
      </w:pPr>
      <w:bookmarkStart w:id="2538" w:name="_Toc1977"/>
      <w:r>
        <w:t>دیوان امانی میخچه(یا شعر او)</w:t>
      </w:r>
      <w:bookmarkEnd w:id="2538"/>
    </w:p>
    <w:p>
      <w:pPr>
        <w:pStyle w:val="BookText"/>
      </w:pPr>
      <w:r>
        <w:rPr>
          <w:rFonts w:ascii="IRNazanin" w:hAnsi="IRNazanin" w:eastAsia="IRNazanin" w:cs="IRNazanin"/>
          <w:lang w:bidi="fa-IR"/>
          <w:color w:val="111111"/>
          <w:sz w:val="28"/>
          <w:szCs w:val="28"/>
          <w:rtl/>
        </w:rPr>
        <w:t xml:space="preserve">فارسی،از میرزا امانی معروف به میخچه که تاریخ فوت سلطان چغتای را در 953 ق به نظم آورده است(تذکرۀ نصرآبادی،470).</w:t>
      </w:r>
    </w:p>
    <w:p>
      <w:pPr>
        <w:pStyle w:val="Heading3"/>
      </w:pPr>
      <w:bookmarkStart w:id="2539" w:name="_Toc1978"/>
      <w:r>
        <w:t>دیوان امانی همدانی(یا شعر او)</w:t>
      </w:r>
      <w:bookmarkEnd w:id="2539"/>
    </w:p>
    <w:p>
      <w:pPr>
        <w:pStyle w:val="BookText"/>
      </w:pPr>
      <w:r>
        <w:rPr>
          <w:rFonts w:ascii="IRNazanin" w:hAnsi="IRNazanin" w:eastAsia="IRNazanin" w:cs="IRNazanin"/>
          <w:lang w:bidi="fa-IR"/>
          <w:color w:val="111111"/>
          <w:sz w:val="28"/>
          <w:szCs w:val="28"/>
          <w:rtl/>
        </w:rPr>
        <w:t xml:space="preserve">فارسی،از امانی گلگار همدانی (مجمع الخواص،271).</w:t>
      </w:r>
    </w:p>
    <w:p>
      <w:pPr>
        <w:pStyle w:val="Heading3"/>
      </w:pPr>
      <w:bookmarkStart w:id="2540" w:name="_Toc1979"/>
      <w:r>
        <w:t>دیوان امانی هندی</w:t>
      </w:r>
      <w:bookmarkEnd w:id="2540"/>
    </w:p>
    <w:p>
      <w:pPr>
        <w:pStyle w:val="BookText"/>
      </w:pPr>
      <w:r>
        <w:rPr>
          <w:rFonts w:ascii="IRNazanin" w:hAnsi="IRNazanin" w:eastAsia="IRNazanin" w:cs="IRNazanin"/>
          <w:lang w:bidi="fa-IR"/>
          <w:color w:val="111111"/>
          <w:sz w:val="28"/>
          <w:szCs w:val="28"/>
          <w:rtl/>
        </w:rPr>
        <w:t xml:space="preserve">فارسی،از امان اللّه بن مهابت خان سپهسالار متخلص به امانی از امراء شاه جهان(تذکرۀ نصر آبادی،59؛کلمات الشعراء،4).</w:t>
      </w:r>
    </w:p>
    <w:p>
      <w:pPr>
        <w:pStyle w:val="Heading3"/>
      </w:pPr>
      <w:bookmarkStart w:id="2541" w:name="_Toc1980"/>
      <w:r>
        <w:t>دیوان امانی هندی(یا شعر او)</w:t>
      </w:r>
      <w:bookmarkEnd w:id="2541"/>
    </w:p>
    <w:p>
      <w:pPr>
        <w:pStyle w:val="BookText"/>
      </w:pPr>
      <w:r>
        <w:rPr>
          <w:rFonts w:ascii="IRNazanin" w:hAnsi="IRNazanin" w:eastAsia="IRNazanin" w:cs="IRNazanin"/>
          <w:lang w:bidi="fa-IR"/>
          <w:color w:val="111111"/>
          <w:sz w:val="28"/>
          <w:szCs w:val="28"/>
          <w:rtl/>
        </w:rPr>
        <w:t xml:space="preserve">فارسی،از شیخ امان اللّه دهلوی(روز روشن، 71).</w:t>
      </w:r>
    </w:p>
    <w:p>
      <w:pPr>
        <w:pStyle w:val="Heading3"/>
      </w:pPr>
      <w:bookmarkStart w:id="2542" w:name="_Toc1981"/>
      <w:r>
        <w:t>دیوان امّتی تربتی خراسانی</w:t>
      </w:r>
      <w:bookmarkEnd w:id="2542"/>
    </w:p>
    <w:p>
      <w:pPr>
        <w:pStyle w:val="BookText"/>
      </w:pPr>
      <w:r>
        <w:rPr>
          <w:rFonts w:ascii="IRNazanin" w:hAnsi="IRNazanin" w:eastAsia="IRNazanin" w:cs="IRNazanin"/>
          <w:lang w:bidi="fa-IR"/>
          <w:color w:val="111111"/>
          <w:sz w:val="28"/>
          <w:szCs w:val="28"/>
          <w:rtl/>
        </w:rPr>
        <w:t xml:space="preserve">فارسی،از ابراهیم امّتی از امراء سلطان حسین بایقرا که قاضی سلطان حاکم مشهد را در روزگار شاه عباس اول صفوی مدح گفت(تذکرۀ نصر آبادی،261).</w:t>
      </w:r>
    </w:p>
    <w:p>
      <w:pPr>
        <w:pStyle w:val="Heading3"/>
      </w:pPr>
      <w:bookmarkStart w:id="2543" w:name="_Toc1982"/>
      <w:r>
        <w:t>دیوان امتیاز هندی(یا شعر او)</w:t>
      </w:r>
      <w:bookmarkEnd w:id="2543"/>
    </w:p>
    <w:p>
      <w:pPr>
        <w:pStyle w:val="BookText"/>
      </w:pPr>
      <w:r>
        <w:rPr>
          <w:rFonts w:ascii="IRNazanin" w:hAnsi="IRNazanin" w:eastAsia="IRNazanin" w:cs="IRNazanin"/>
          <w:lang w:bidi="fa-IR"/>
          <w:color w:val="111111"/>
          <w:sz w:val="28"/>
          <w:szCs w:val="28"/>
          <w:rtl/>
        </w:rPr>
        <w:t xml:space="preserve">فارسی،از میر محسن امتیاز مدراسی(-1190 ق)(صبح گلشن،38).</w:t>
      </w:r>
    </w:p>
    <w:p>
      <w:pPr>
        <w:pStyle w:val="Heading3"/>
      </w:pPr>
      <w:bookmarkStart w:id="2544" w:name="_Toc1983"/>
      <w:r>
        <w:t>دیوان امداد بلگرامی(یا شعر او)</w:t>
      </w:r>
      <w:bookmarkEnd w:id="2544"/>
    </w:p>
    <w:p>
      <w:pPr>
        <w:pStyle w:val="BookText"/>
      </w:pPr>
      <w:r>
        <w:rPr>
          <w:rFonts w:ascii="IRNazanin" w:hAnsi="IRNazanin" w:eastAsia="IRNazanin" w:cs="IRNazanin"/>
          <w:lang w:bidi="fa-IR"/>
          <w:color w:val="111111"/>
          <w:sz w:val="28"/>
          <w:szCs w:val="28"/>
          <w:rtl/>
        </w:rPr>
        <w:t xml:space="preserve">فارسی،از امداد علی بلگرامی(صبح گلشن، 38).</w:t>
      </w:r>
    </w:p>
    <w:p>
      <w:pPr>
        <w:pStyle w:val="Heading3"/>
      </w:pPr>
      <w:bookmarkStart w:id="2545" w:name="_Toc1984"/>
      <w:r>
        <w:t>دیوان امداد لکهنوی(یا شعر او)</w:t>
      </w:r>
      <w:bookmarkEnd w:id="2545"/>
    </w:p>
    <w:p>
      <w:pPr>
        <w:pStyle w:val="BookText"/>
      </w:pPr>
      <w:r>
        <w:rPr>
          <w:rFonts w:ascii="IRNazanin" w:hAnsi="IRNazanin" w:eastAsia="IRNazanin" w:cs="IRNazanin"/>
          <w:lang w:bidi="fa-IR"/>
          <w:color w:val="111111"/>
          <w:sz w:val="28"/>
          <w:szCs w:val="28"/>
          <w:rtl/>
        </w:rPr>
        <w:t xml:space="preserve">فارسی،از امداد اللّه خان بن کفایت اللّه خان رامپوری لکهنوی(روز روشن،71).</w:t>
      </w:r>
    </w:p>
    <w:p>
      <w:pPr>
        <w:pStyle w:val="Heading3"/>
      </w:pPr>
      <w:bookmarkStart w:id="2546" w:name="_Toc1985"/>
      <w:r>
        <w:t>دیوان امری شیرازی</w:t>
      </w:r>
      <w:bookmarkEnd w:id="2546"/>
    </w:p>
    <w:p>
      <w:pPr>
        <w:pStyle w:val="BookText"/>
      </w:pPr>
      <w:r>
        <w:rPr>
          <w:rFonts w:ascii="IRNazanin" w:hAnsi="IRNazanin" w:eastAsia="IRNazanin" w:cs="IRNazanin"/>
          <w:lang w:bidi="fa-IR"/>
          <w:color w:val="111111"/>
          <w:sz w:val="28"/>
          <w:szCs w:val="28"/>
          <w:rtl/>
        </w:rPr>
        <w:t xml:space="preserve">فارسی،از قاسم امری شیرازی،که در علوم غریبه مهارت داشت.به زندقه متهم شد و شاه طهماسب در 932 ق چشمانش را میل کشید و در 999 ق به دست عوام کشته شد(ریاض العارفین،284).</w:t>
      </w:r>
    </w:p>
    <w:p>
      <w:pPr>
        <w:pStyle w:val="Heading3"/>
      </w:pPr>
      <w:bookmarkStart w:id="2547" w:name="_Toc1986"/>
      <w:r>
        <w:t>دیوان امری برسوی</w:t>
      </w:r>
      <w:bookmarkEnd w:id="2547"/>
    </w:p>
    <w:p>
      <w:pPr>
        <w:pStyle w:val="BookText"/>
      </w:pPr>
      <w:r>
        <w:rPr>
          <w:rFonts w:ascii="IRNazanin" w:hAnsi="IRNazanin" w:eastAsia="IRNazanin" w:cs="IRNazanin"/>
          <w:lang w:bidi="fa-IR"/>
          <w:color w:val="111111"/>
          <w:sz w:val="28"/>
          <w:szCs w:val="28"/>
          <w:rtl/>
        </w:rPr>
        <w:t xml:space="preserve">ترکی،از امری بر سوی،خ.مدرسۀ اسلامیۀ موصل(1022 ق).</w:t>
      </w:r>
    </w:p>
    <w:p>
      <w:pPr>
        <w:pStyle w:val="Heading3"/>
      </w:pPr>
      <w:bookmarkStart w:id="2548" w:name="_Toc1987"/>
      <w:r>
        <w:t>دیوان ام نزار الملائکة</w:t>
      </w:r>
      <w:bookmarkEnd w:id="2548"/>
    </w:p>
    <w:p>
      <w:pPr>
        <w:pStyle w:val="BookText"/>
      </w:pPr>
      <w:r>
        <w:rPr>
          <w:rFonts w:ascii="IRNazanin" w:hAnsi="IRNazanin" w:eastAsia="IRNazanin" w:cs="IRNazanin"/>
          <w:lang w:bidi="fa-IR"/>
          <w:color w:val="111111"/>
          <w:sz w:val="28"/>
          <w:szCs w:val="28"/>
          <w:rtl/>
        </w:rPr>
        <w:t xml:space="preserve">ام نزار بنت عبد الرزاق بن شیخ محمد حسن کبّه (1326 ق-)همسر صادق ملائکه،خ.دیده شده.</w:t>
      </w:r>
    </w:p>
    <w:p>
      <w:pPr>
        <w:pStyle w:val="Heading3"/>
      </w:pPr>
      <w:bookmarkStart w:id="2549" w:name="_Toc1988"/>
      <w:r>
        <w:t>دیوان امنی تبریزی</w:t>
      </w:r>
      <w:bookmarkEnd w:id="2549"/>
    </w:p>
    <w:p>
      <w:pPr>
        <w:pStyle w:val="BookText"/>
      </w:pPr>
      <w:r>
        <w:rPr>
          <w:rFonts w:ascii="IRNazanin" w:hAnsi="IRNazanin" w:eastAsia="IRNazanin" w:cs="IRNazanin"/>
          <w:lang w:bidi="fa-IR"/>
          <w:color w:val="111111"/>
          <w:sz w:val="28"/>
          <w:szCs w:val="28"/>
          <w:rtl/>
        </w:rPr>
        <w:t xml:space="preserve">فارسی؟،از میرزا محمد امنی تبریزی معاصر صادقی کتابدار(مجمع الخواص،278).</w:t>
      </w:r>
    </w:p>
    <w:p>
      <w:pPr>
        <w:pStyle w:val="Heading3"/>
      </w:pPr>
      <w:bookmarkStart w:id="2550" w:name="_Toc1989"/>
      <w:r>
        <w:t>دیوان ام هانی(یا شعر او)</w:t>
      </w:r>
      <w:bookmarkEnd w:id="2550"/>
    </w:p>
    <w:p>
      <w:pPr>
        <w:pStyle w:val="BookText"/>
      </w:pPr>
      <w:r>
        <w:rPr>
          <w:rFonts w:ascii="IRNazanin" w:hAnsi="IRNazanin" w:eastAsia="IRNazanin" w:cs="IRNazanin"/>
          <w:lang w:bidi="fa-IR"/>
          <w:color w:val="111111"/>
          <w:sz w:val="28"/>
          <w:szCs w:val="28"/>
          <w:rtl/>
        </w:rPr>
        <w:t xml:space="preserve">فارسی،از ام هانی بنت عبد الرحیم خان بیگلر بیگی یزد(تاریخ یزد،275).</w:t>
      </w:r>
    </w:p>
    <w:p>
      <w:pPr>
        <w:pStyle w:val="Heading3"/>
      </w:pPr>
      <w:bookmarkStart w:id="2551" w:name="_Toc1990"/>
      <w:r>
        <w:t>دیوان امّی شیرازی(یا شعر او)</w:t>
      </w:r>
      <w:bookmarkEnd w:id="2551"/>
    </w:p>
    <w:p>
      <w:pPr>
        <w:pStyle w:val="BookText"/>
      </w:pPr>
      <w:r>
        <w:rPr>
          <w:rFonts w:ascii="IRNazanin" w:hAnsi="IRNazanin" w:eastAsia="IRNazanin" w:cs="IRNazanin"/>
          <w:lang w:bidi="fa-IR"/>
          <w:color w:val="111111"/>
          <w:sz w:val="28"/>
          <w:szCs w:val="28"/>
          <w:rtl/>
        </w:rPr>
        <w:t xml:space="preserve">فارسی،از امّی شیرازی که بی‌سواد بود و در روزگار شاه جهان به هند رفت و به میهن بازگشت(روز روشن،71).</w:t>
      </w:r>
    </w:p>
    <w:p>
      <w:pPr>
        <w:pStyle w:val="Heading3"/>
      </w:pPr>
      <w:bookmarkStart w:id="2552" w:name="_Toc1991"/>
      <w:r>
        <w:t>دیوان امید بلخی(یا شعر او)</w:t>
      </w:r>
      <w:bookmarkEnd w:id="2552"/>
    </w:p>
    <w:p>
      <w:pPr>
        <w:pStyle w:val="BookText"/>
      </w:pPr>
      <w:r>
        <w:rPr>
          <w:rFonts w:ascii="IRNazanin" w:hAnsi="IRNazanin" w:eastAsia="IRNazanin" w:cs="IRNazanin"/>
          <w:lang w:bidi="fa-IR"/>
          <w:color w:val="111111"/>
          <w:sz w:val="28"/>
          <w:szCs w:val="28"/>
          <w:rtl/>
        </w:rPr>
        <w:t xml:space="preserve">فارسی،از میرزا امتیاز امید از اکابر بلخ(صبح گلشن،38).</w:t>
      </w:r>
    </w:p>
    <w:p>
      <w:pPr>
        <w:pStyle w:val="Heading3"/>
      </w:pPr>
      <w:bookmarkStart w:id="2553" w:name="_Toc1992"/>
      <w:r>
        <w:t>دیوان امید طوسی</w:t>
      </w:r>
      <w:bookmarkEnd w:id="2553"/>
    </w:p>
    <w:p>
      <w:pPr>
        <w:pStyle w:val="BookText"/>
      </w:pPr>
      <w:r>
        <w:rPr>
          <w:rFonts w:ascii="IRNazanin" w:hAnsi="IRNazanin" w:eastAsia="IRNazanin" w:cs="IRNazanin"/>
          <w:lang w:bidi="fa-IR"/>
          <w:color w:val="111111"/>
          <w:sz w:val="28"/>
          <w:szCs w:val="28"/>
          <w:rtl/>
        </w:rPr>
        <w:t xml:space="preserve">فارسی،از حسن بن محمد حسینی طوسی نعمت اللّهی،خ.آستان قدس،ش 4888 (1304 ق).</w:t>
      </w:r>
    </w:p>
    <w:p>
      <w:pPr>
        <w:pStyle w:val="Heading3"/>
      </w:pPr>
      <w:bookmarkStart w:id="2554" w:name="_Toc1993"/>
      <w:r>
        <w:t>دیوان امید کرمانشاهی</w:t>
      </w:r>
      <w:bookmarkEnd w:id="2554"/>
    </w:p>
    <w:p>
      <w:pPr>
        <w:pStyle w:val="BookText"/>
      </w:pPr>
      <w:r>
        <w:rPr>
          <w:rFonts w:ascii="IRNazanin" w:hAnsi="IRNazanin" w:eastAsia="IRNazanin" w:cs="IRNazanin"/>
          <w:lang w:bidi="fa-IR"/>
          <w:color w:val="111111"/>
          <w:sz w:val="28"/>
          <w:szCs w:val="28"/>
          <w:rtl/>
        </w:rPr>
        <w:t xml:space="preserve">فارسی،از عباس امید کرمانشاهی زنده تا حدود 1275 ق(مجمع الفصحا،68/2).</w:t>
      </w:r>
    </w:p>
    <w:p>
      <w:pPr>
        <w:pStyle w:val="Heading3"/>
      </w:pPr>
      <w:bookmarkStart w:id="2555" w:name="_Toc1994"/>
      <w:r>
        <w:t>دیوان امید نهاوندی</w:t>
      </w:r>
      <w:bookmarkEnd w:id="2555"/>
    </w:p>
    <w:p>
      <w:pPr>
        <w:pStyle w:val="BookText"/>
      </w:pPr>
      <w:r>
        <w:rPr>
          <w:rFonts w:ascii="IRNazanin" w:hAnsi="IRNazanin" w:eastAsia="IRNazanin" w:cs="IRNazanin"/>
          <w:lang w:bidi="fa-IR"/>
          <w:color w:val="111111"/>
          <w:sz w:val="28"/>
          <w:szCs w:val="28"/>
          <w:rtl/>
        </w:rPr>
        <w:t xml:space="preserve">فارسی،از ابو الحسن امید نهاوندی که فتحعلی شاه و محمد شاه قاجار را مدح گفت و مرید مجذوب علی شاه(-1239 ق)بود(مجمع الفصحاء، 71/2).خ مجلس و دانشگاه.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1" w:name="pg14526_235629"/>
    <w:bookmarkEnd w:id="161"/>
    <w:p>
      <w:pPr>
        <w:pStyle w:val="Heading3"/>
      </w:pPr>
      <w:bookmarkStart w:id="2556" w:name="_Toc1995"/>
      <w:r>
        <w:t>دیوان امید هروی(یا شعر او)</w:t>
      </w:r>
      <w:bookmarkEnd w:id="2556"/>
    </w:p>
    <w:p>
      <w:pPr>
        <w:pStyle w:val="BookText"/>
      </w:pPr>
      <w:r>
        <w:rPr>
          <w:rFonts w:ascii="IRNazanin" w:hAnsi="IRNazanin" w:eastAsia="IRNazanin" w:cs="IRNazanin"/>
          <w:lang w:bidi="fa-IR"/>
          <w:color w:val="111111"/>
          <w:sz w:val="28"/>
          <w:szCs w:val="28"/>
          <w:rtl/>
        </w:rPr>
        <w:t xml:space="preserve">فارسی،از امید هروی(روز روشن،71).</w:t>
      </w:r>
    </w:p>
    <w:p>
      <w:pPr>
        <w:pStyle w:val="Heading3"/>
      </w:pPr>
      <w:bookmarkStart w:id="2557" w:name="_Toc1996"/>
      <w:r>
        <w:t>دیوان امید همدانی</w:t>
      </w:r>
      <w:bookmarkEnd w:id="2557"/>
    </w:p>
    <w:p>
      <w:pPr>
        <w:pStyle w:val="BookText"/>
      </w:pPr>
      <w:r>
        <w:rPr>
          <w:rFonts w:ascii="IRNazanin" w:hAnsi="IRNazanin" w:eastAsia="IRNazanin" w:cs="IRNazanin"/>
          <w:lang w:bidi="fa-IR"/>
          <w:color w:val="111111"/>
          <w:sz w:val="28"/>
          <w:szCs w:val="28"/>
          <w:rtl/>
        </w:rPr>
        <w:t xml:space="preserve">فارسی،از محمد رضا امید قزلباش(-1159 ق).خ.ایشیاتک بنگال و دانشگاه پنجاب لاهور.</w:t>
      </w:r>
    </w:p>
    <w:p>
      <w:pPr>
        <w:pStyle w:val="Heading3"/>
      </w:pPr>
      <w:bookmarkStart w:id="2558" w:name="_Toc1997"/>
      <w:r>
        <w:t>دیوان امید هندی(یا شعر او)</w:t>
      </w:r>
      <w:bookmarkEnd w:id="2558"/>
    </w:p>
    <w:p>
      <w:pPr>
        <w:pStyle w:val="BookText"/>
      </w:pPr>
      <w:r>
        <w:rPr>
          <w:rFonts w:ascii="IRNazanin" w:hAnsi="IRNazanin" w:eastAsia="IRNazanin" w:cs="IRNazanin"/>
          <w:lang w:bidi="fa-IR"/>
          <w:color w:val="111111"/>
          <w:sz w:val="28"/>
          <w:szCs w:val="28"/>
          <w:rtl/>
        </w:rPr>
        <w:t xml:space="preserve">فارسی،از محمد جعفر بن محمد باقر بن دلدار علی نقوی متخلص به امید(-1293 ق).مذکور در تذکرۀ سید علی نقی.</w:t>
      </w:r>
    </w:p>
    <w:p>
      <w:pPr>
        <w:pStyle w:val="Heading3"/>
      </w:pPr>
      <w:bookmarkStart w:id="2559" w:name="_Toc1998"/>
      <w:r>
        <w:t>دیوان امید هندی</w:t>
      </w:r>
      <w:bookmarkEnd w:id="2559"/>
    </w:p>
    <w:p>
      <w:pPr>
        <w:pStyle w:val="BookText"/>
      </w:pPr>
      <w:r>
        <w:rPr>
          <w:rFonts w:ascii="IRNazanin" w:hAnsi="IRNazanin" w:eastAsia="IRNazanin" w:cs="IRNazanin"/>
          <w:lang w:bidi="fa-IR"/>
          <w:color w:val="111111"/>
          <w:sz w:val="28"/>
          <w:szCs w:val="28"/>
          <w:rtl/>
        </w:rPr>
        <w:t xml:space="preserve">فارسی،از امید علی خان بن جهان خان ناظم شهر هوگلی(سدۀ 13 ق)(روز روشن،71).</w:t>
      </w:r>
    </w:p>
    <w:p>
      <w:pPr>
        <w:pStyle w:val="Heading3"/>
      </w:pPr>
      <w:bookmarkStart w:id="2560" w:name="_Toc1999"/>
      <w:r>
        <w:t>دیوان امیدی ترک</w:t>
      </w:r>
      <w:bookmarkEnd w:id="2560"/>
    </w:p>
    <w:p>
      <w:pPr>
        <w:pStyle w:val="BookText"/>
      </w:pPr>
      <w:r>
        <w:rPr>
          <w:rFonts w:ascii="IRNazanin" w:hAnsi="IRNazanin" w:eastAsia="IRNazanin" w:cs="IRNazanin"/>
          <w:lang w:bidi="fa-IR"/>
          <w:color w:val="111111"/>
          <w:sz w:val="28"/>
          <w:szCs w:val="28"/>
          <w:rtl/>
        </w:rPr>
        <w:t xml:space="preserve">ترکی،از امیدی ترک مولف«زبدة الاشعار»در 1023 ق.خ.کتابخانۀ عثمان ثالث استانبول.</w:t>
      </w:r>
    </w:p>
    <w:p>
      <w:pPr>
        <w:pStyle w:val="BookText"/>
      </w:pPr>
      <w:r>
        <w:rPr>
          <w:rFonts w:ascii="IRNazanin" w:hAnsi="IRNazanin" w:eastAsia="IRNazanin" w:cs="IRNazanin"/>
          <w:lang w:bidi="fa-IR"/>
          <w:color w:val="111111"/>
          <w:sz w:val="28"/>
          <w:szCs w:val="28"/>
          <w:rtl/>
        </w:rPr>
        <w:t xml:space="preserve">«کشف الظنون»وفاتش را در 942 ق ذکر کرده.</w:t>
      </w:r>
    </w:p>
    <w:p>
      <w:pPr>
        <w:pStyle w:val="Heading3"/>
      </w:pPr>
      <w:bookmarkStart w:id="2561" w:name="_Toc2000"/>
      <w:r>
        <w:t>دیوان امیدی تهرانی</w:t>
      </w:r>
      <w:bookmarkEnd w:id="2561"/>
    </w:p>
    <w:p>
      <w:pPr>
        <w:pStyle w:val="BookText"/>
      </w:pPr>
      <w:r>
        <w:rPr>
          <w:rFonts w:ascii="IRNazanin" w:hAnsi="IRNazanin" w:eastAsia="IRNazanin" w:cs="IRNazanin"/>
          <w:lang w:bidi="fa-IR"/>
          <w:color w:val="111111"/>
          <w:sz w:val="28"/>
          <w:szCs w:val="28"/>
          <w:rtl/>
        </w:rPr>
        <w:t xml:space="preserve">فارسی،از خواجه ارجاسب مسعود بن خواجه علی(925 ق)شاگرد دوانی.خ.مجلس(959 ق).</w:t>
      </w:r>
    </w:p>
    <w:p>
      <w:pPr>
        <w:pStyle w:val="Heading3"/>
      </w:pPr>
      <w:bookmarkStart w:id="2562" w:name="_Toc2001"/>
      <w:r>
        <w:t>دیوان امیر بدخشانی(یا شعر او)</w:t>
      </w:r>
      <w:bookmarkEnd w:id="2562"/>
    </w:p>
    <w:p>
      <w:pPr>
        <w:pStyle w:val="BookText"/>
      </w:pPr>
      <w:r>
        <w:rPr>
          <w:rFonts w:ascii="IRNazanin" w:hAnsi="IRNazanin" w:eastAsia="IRNazanin" w:cs="IRNazanin"/>
          <w:lang w:bidi="fa-IR"/>
          <w:color w:val="111111"/>
          <w:sz w:val="28"/>
          <w:szCs w:val="28"/>
          <w:rtl/>
        </w:rPr>
        <w:t xml:space="preserve">فارسی،از امیر بدخشانی(مجالس النفائس، 193).در«لطائف‌نامه»امیری آمده است.</w:t>
      </w:r>
    </w:p>
    <w:p>
      <w:pPr>
        <w:pStyle w:val="Heading3"/>
      </w:pPr>
      <w:bookmarkStart w:id="2563" w:name="_Toc2002"/>
      <w:r>
        <w:t>دیوان امیر بیگ اصفهانی(یا شعر او)</w:t>
      </w:r>
      <w:bookmarkEnd w:id="2563"/>
    </w:p>
    <w:p>
      <w:pPr>
        <w:pStyle w:val="BookText"/>
      </w:pPr>
      <w:r>
        <w:rPr>
          <w:rFonts w:ascii="IRNazanin" w:hAnsi="IRNazanin" w:eastAsia="IRNazanin" w:cs="IRNazanin"/>
          <w:lang w:bidi="fa-IR"/>
          <w:color w:val="111111"/>
          <w:sz w:val="28"/>
          <w:szCs w:val="28"/>
          <w:rtl/>
        </w:rPr>
        <w:t xml:space="preserve">فارسی،از امیر بیگ اصفهانی شاگرد حکیم شفائی.وی قصاب بود و 70 سال عمر کرد (آتشکده،169).</w:t>
      </w:r>
    </w:p>
    <w:p>
      <w:pPr>
        <w:pStyle w:val="Heading3"/>
      </w:pPr>
      <w:bookmarkStart w:id="2564" w:name="_Toc2003"/>
      <w:r>
        <w:t>دیوان امیر بیگ افشار---</w:t>
      </w:r>
      <w:bookmarkEnd w:id="2564"/>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2" w:name="pg14526_235630"/>
    <w:bookmarkEnd w:id="162"/>
    <w:p>
      <w:pPr>
        <w:pStyle w:val="Heading3"/>
      </w:pPr>
      <w:bookmarkStart w:id="2565" w:name="_Toc2004"/>
      <w:r>
        <w:t>دیوان امیر شمس حروفی(یا شعر او)</w:t>
      </w:r>
      <w:bookmarkEnd w:id="2565"/>
    </w:p>
    <w:p>
      <w:pPr>
        <w:pStyle w:val="BookText"/>
      </w:pPr>
      <w:r>
        <w:rPr>
          <w:rFonts w:ascii="IRNazanin" w:hAnsi="IRNazanin" w:eastAsia="IRNazanin" w:cs="IRNazanin"/>
          <w:lang w:bidi="fa-IR"/>
          <w:color w:val="111111"/>
          <w:sz w:val="28"/>
          <w:szCs w:val="28"/>
          <w:rtl/>
        </w:rPr>
        <w:t xml:space="preserve">فارسی؟،از امیر شمس حروفی،از او در «جاودان نامه»نقل شده است.</w:t>
      </w:r>
    </w:p>
    <w:p>
      <w:pPr>
        <w:pStyle w:val="BookText"/>
      </w:pPr>
      <w:r>
        <w:rPr>
          <w:rFonts w:ascii="IRNazanin" w:hAnsi="IRNazanin" w:eastAsia="IRNazanin" w:cs="IRNazanin"/>
          <w:lang w:bidi="fa-IR"/>
          <w:color w:val="111111"/>
          <w:sz w:val="28"/>
          <w:szCs w:val="28"/>
          <w:rtl/>
        </w:rPr>
        <w:t xml:space="preserve">دیوان امیر شیخ نظام الدین-دیوان سهیلی</w:t>
      </w:r>
    </w:p>
    <w:p>
      <w:pPr>
        <w:pStyle w:val="Heading3"/>
      </w:pPr>
      <w:bookmarkStart w:id="2566" w:name="_Toc2005"/>
      <w:r>
        <w:t>دیوان امیر کرمانی</w:t>
      </w:r>
      <w:bookmarkEnd w:id="2566"/>
    </w:p>
    <w:p>
      <w:pPr>
        <w:pStyle w:val="BookText"/>
      </w:pPr>
      <w:r>
        <w:rPr>
          <w:rFonts w:ascii="IRNazanin" w:hAnsi="IRNazanin" w:eastAsia="IRNazanin" w:cs="IRNazanin"/>
          <w:lang w:bidi="fa-IR"/>
          <w:color w:val="111111"/>
          <w:sz w:val="28"/>
          <w:szCs w:val="28"/>
          <w:rtl/>
        </w:rPr>
        <w:t xml:space="preserve">فارسی،در طبقۀ چهارم«تذکرۀ دولتشاه»یاد و غزلی از او نقل شده است.</w:t>
      </w:r>
    </w:p>
    <w:p>
      <w:pPr>
        <w:pStyle w:val="Heading3"/>
      </w:pPr>
      <w:bookmarkStart w:id="2567" w:name="_Toc2006"/>
      <w:r>
        <w:t>دیوان امیر مازندرانی</w:t>
      </w:r>
      <w:bookmarkEnd w:id="2567"/>
    </w:p>
    <w:p>
      <w:pPr>
        <w:pStyle w:val="BookText"/>
      </w:pPr>
      <w:r>
        <w:rPr>
          <w:rFonts w:ascii="IRNazanin" w:hAnsi="IRNazanin" w:eastAsia="IRNazanin" w:cs="IRNazanin"/>
          <w:lang w:bidi="fa-IR"/>
          <w:color w:val="111111"/>
          <w:sz w:val="28"/>
          <w:szCs w:val="28"/>
          <w:rtl/>
        </w:rPr>
        <w:t xml:space="preserve">فارسی،از امیر پازواری مازندرانی معروف به شیخ العجم که به لهجۀ طبری شعر می‌سروده است.ط.پترزبورگ،1283 ق؛تهران،1334 ش.</w:t>
      </w:r>
    </w:p>
    <w:p>
      <w:pPr>
        <w:pStyle w:val="BookText"/>
      </w:pPr>
      <w:r>
        <w:rPr>
          <w:rFonts w:ascii="IRNazanin" w:hAnsi="IRNazanin" w:eastAsia="IRNazanin" w:cs="IRNazanin"/>
          <w:lang w:bidi="fa-IR"/>
          <w:color w:val="111111"/>
          <w:sz w:val="28"/>
          <w:szCs w:val="28"/>
          <w:rtl/>
        </w:rPr>
        <w:t xml:space="preserve">دیوان امیر معزّی-دیوان معزّی</w:t>
      </w:r>
    </w:p>
    <w:p>
      <w:pPr>
        <w:pStyle w:val="Heading3"/>
      </w:pPr>
      <w:bookmarkStart w:id="2568" w:name="_Toc2007"/>
      <w:r>
        <w:t>دیوان امیر مغیث</w:t>
      </w:r>
      <w:bookmarkEnd w:id="2568"/>
    </w:p>
    <w:p>
      <w:pPr>
        <w:pStyle w:val="BookText"/>
      </w:pPr>
      <w:r>
        <w:rPr>
          <w:rFonts w:ascii="IRNazanin" w:hAnsi="IRNazanin" w:eastAsia="IRNazanin" w:cs="IRNazanin"/>
          <w:lang w:bidi="fa-IR"/>
          <w:color w:val="111111"/>
          <w:sz w:val="28"/>
          <w:szCs w:val="28"/>
          <w:rtl/>
        </w:rPr>
        <w:t xml:space="preserve">فارسی،از امیر مغیث.مذکور در«گنجینۀ گرانمایه».</w:t>
      </w:r>
    </w:p>
    <w:p>
      <w:pPr>
        <w:pStyle w:val="Heading3"/>
      </w:pPr>
      <w:bookmarkStart w:id="2569" w:name="_Toc2008"/>
      <w:r>
        <w:t>دیوان امیر المؤمنین(علیه السلام)</w:t>
      </w:r>
      <w:bookmarkEnd w:id="2569"/>
    </w:p>
    <w:p>
      <w:pPr>
        <w:pStyle w:val="BookText"/>
      </w:pPr>
      <w:r>
        <w:rPr>
          <w:rFonts w:ascii="IRNazanin" w:hAnsi="IRNazanin" w:eastAsia="IRNazanin" w:cs="IRNazanin"/>
          <w:lang w:bidi="fa-IR"/>
          <w:color w:val="111111"/>
          <w:sz w:val="28"/>
          <w:szCs w:val="28"/>
          <w:rtl/>
        </w:rPr>
        <w:t xml:space="preserve">جامع:ابو السعادات هبة اللّه بن علی بن محمد معروف به ابن شجری(-543 ق)مؤلّف «الامالی فی علوم الادب»که سوّمین مأخذ از مآخذ«انوار العقول»است.</w:t>
      </w:r>
    </w:p>
    <w:p>
      <w:pPr>
        <w:pStyle w:val="Heading3"/>
      </w:pPr>
      <w:bookmarkStart w:id="2570" w:name="_Toc2009"/>
      <w:r>
        <w:t>دیوان امیر المؤمنین(علیه السلام)</w:t>
      </w:r>
      <w:bookmarkEnd w:id="2570"/>
    </w:p>
    <w:p>
      <w:pPr>
        <w:pStyle w:val="BookText"/>
      </w:pPr>
      <w:r>
        <w:rPr>
          <w:rFonts w:ascii="IRNazanin" w:hAnsi="IRNazanin" w:eastAsia="IRNazanin" w:cs="IRNazanin"/>
          <w:lang w:bidi="fa-IR"/>
          <w:color w:val="111111"/>
          <w:sz w:val="28"/>
          <w:szCs w:val="28"/>
          <w:rtl/>
        </w:rPr>
        <w:t xml:space="preserve">جامع:قاسم علی بن محمد تقی خوانساری.خ.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2571" w:name="_Toc2010"/>
      <w:r>
        <w:t>دیوان امیر المؤمنین(علیه السلام):علی الروایات</w:t>
      </w:r>
      <w:bookmarkEnd w:id="2571"/>
    </w:p>
    <w:p>
      <w:pPr>
        <w:pStyle w:val="BookText"/>
      </w:pPr>
      <w:r>
        <w:rPr>
          <w:rFonts w:ascii="IRNazanin" w:hAnsi="IRNazanin" w:eastAsia="IRNazanin" w:cs="IRNazanin"/>
          <w:lang w:bidi="fa-IR"/>
          <w:color w:val="111111"/>
          <w:sz w:val="28"/>
          <w:szCs w:val="28"/>
          <w:rtl/>
        </w:rPr>
        <w:t xml:space="preserve">الصحیحة)</w:t>
      </w:r>
    </w:p>
    <w:p>
      <w:pPr>
        <w:pStyle w:val="BookText"/>
      </w:pPr>
      <w:r>
        <w:rPr>
          <w:rFonts w:ascii="IRNazanin" w:hAnsi="IRNazanin" w:eastAsia="IRNazanin" w:cs="IRNazanin"/>
          <w:lang w:bidi="fa-IR"/>
          <w:color w:val="111111"/>
          <w:sz w:val="28"/>
          <w:szCs w:val="28"/>
          <w:rtl/>
        </w:rPr>
        <w:t xml:space="preserve">جامع:سید محسن امین در 1360 ق،ط.دمشق، 1366 ق.</w:t>
      </w:r>
    </w:p>
    <w:p>
      <w:pPr>
        <w:pStyle w:val="Heading3"/>
      </w:pPr>
      <w:bookmarkStart w:id="2572" w:name="_Toc2011"/>
      <w:r>
        <w:t>دیوان امیر المؤمنین(علیه السلام)</w:t>
      </w:r>
      <w:bookmarkEnd w:id="2572"/>
    </w:p>
    <w:p>
      <w:pPr>
        <w:pStyle w:val="BookText"/>
      </w:pPr>
      <w:r>
        <w:rPr>
          <w:rFonts w:ascii="IRNazanin" w:hAnsi="IRNazanin" w:eastAsia="IRNazanin" w:cs="IRNazanin"/>
          <w:lang w:bidi="fa-IR"/>
          <w:color w:val="111111"/>
          <w:sz w:val="28"/>
          <w:szCs w:val="28"/>
          <w:rtl/>
        </w:rPr>
        <w:t xml:space="preserve">جامع ناشناخته،برگرفته از کتاب محمد بن اسحاق(-151 ق)و مآخذ دیگر.این دوّمین دیوانی است که از مآخذ مؤلف«انوار العقول» بوده است.</w:t>
      </w:r>
    </w:p>
    <w:p>
      <w:pPr>
        <w:pStyle w:val="Heading3"/>
      </w:pPr>
      <w:bookmarkStart w:id="2573" w:name="_Toc2012"/>
      <w:r>
        <w:t>دیوان امیر المؤمنین(علیه السلام)</w:t>
      </w:r>
      <w:bookmarkEnd w:id="2573"/>
    </w:p>
    <w:p>
      <w:pPr>
        <w:pStyle w:val="BookText"/>
      </w:pPr>
      <w:r>
        <w:rPr>
          <w:rFonts w:ascii="IRNazanin" w:hAnsi="IRNazanin" w:eastAsia="IRNazanin" w:cs="IRNazanin"/>
          <w:lang w:bidi="fa-IR"/>
          <w:color w:val="111111"/>
          <w:sz w:val="28"/>
          <w:szCs w:val="28"/>
          <w:rtl/>
        </w:rPr>
        <w:t xml:space="preserve">جامع:ناشناخته.ط.تهران،1251،1284، 1311،1312 ق و مکرر؛قاهره،1276 ق و مکرّر؛لیدن،1745 م(با شرح لاتین).نسخ متعددی هم در آستان قدس موجود است.</w:t>
      </w:r>
    </w:p>
    <w:p>
      <w:pPr>
        <w:pStyle w:val="Heading3"/>
      </w:pPr>
      <w:bookmarkStart w:id="2574" w:name="_Toc2013"/>
      <w:r>
        <w:t>دیوان امیر المؤمنین(علیه السلام)---</w:t>
      </w:r>
      <w:bookmarkEnd w:id="2574"/>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3" w:name="pg14526_235631"/>
    <w:bookmarkEnd w:id="163"/>
    <w:p>
      <w:pPr>
        <w:pStyle w:val="BookText"/>
      </w:pPr>
      <w:r>
        <w:rPr>
          <w:rFonts w:ascii="IRNazanin" w:hAnsi="IRNazanin" w:eastAsia="IRNazanin" w:cs="IRNazanin"/>
          <w:lang w:bidi="fa-IR"/>
          <w:color w:val="111111"/>
          <w:sz w:val="28"/>
          <w:szCs w:val="28"/>
          <w:rtl/>
        </w:rPr>
        <w:t xml:space="preserve">40).ظاهرا این شخص همان ساکت تبریزی است که یاد خواهد شد.</w:t>
      </w:r>
    </w:p>
    <w:p>
      <w:pPr>
        <w:pStyle w:val="Heading3"/>
      </w:pPr>
      <w:bookmarkStart w:id="2575" w:name="_Toc2014"/>
      <w:r>
        <w:t>دیوان امینا اوشی(یا شعر او)</w:t>
      </w:r>
      <w:bookmarkEnd w:id="2575"/>
    </w:p>
    <w:p>
      <w:pPr>
        <w:pStyle w:val="BookText"/>
      </w:pPr>
      <w:r>
        <w:rPr>
          <w:rFonts w:ascii="IRNazanin" w:hAnsi="IRNazanin" w:eastAsia="IRNazanin" w:cs="IRNazanin"/>
          <w:lang w:bidi="fa-IR"/>
          <w:color w:val="111111"/>
          <w:sz w:val="28"/>
          <w:szCs w:val="28"/>
          <w:rtl/>
        </w:rPr>
        <w:t xml:space="preserve">فارسی،از امینا اوشی(صبح گلشن،41).</w:t>
      </w:r>
    </w:p>
    <w:p>
      <w:pPr>
        <w:pStyle w:val="Heading3"/>
      </w:pPr>
      <w:bookmarkStart w:id="2576" w:name="_Toc2015"/>
      <w:r>
        <w:t>دیوان امینا اصفهانی---</w:t>
      </w:r>
      <w:bookmarkEnd w:id="2576"/>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4" w:name="pg14526_235632"/>
    <w:bookmarkEnd w:id="164"/>
    <w:p>
      <w:pPr>
        <w:pStyle w:val="Heading3"/>
      </w:pPr>
      <w:bookmarkStart w:id="2577" w:name="_Toc2016"/>
      <w:r>
        <w:t>دیوان امین طبسی---</w:t>
      </w:r>
      <w:bookmarkEnd w:id="2577"/>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5" w:name="pg14526_235633"/>
    <w:bookmarkEnd w:id="165"/>
    <w:p>
      <w:pPr>
        <w:pStyle w:val="Heading3"/>
      </w:pPr>
      <w:bookmarkStart w:id="2578" w:name="_Toc2017"/>
      <w:r>
        <w:t>دیوان انجمن شیرازی</w:t>
      </w:r>
      <w:bookmarkEnd w:id="2578"/>
    </w:p>
    <w:p>
      <w:pPr>
        <w:pStyle w:val="BookText"/>
      </w:pPr>
      <w:r>
        <w:rPr>
          <w:rFonts w:ascii="IRNazanin" w:hAnsi="IRNazanin" w:eastAsia="IRNazanin" w:cs="IRNazanin"/>
          <w:lang w:bidi="fa-IR"/>
          <w:color w:val="111111"/>
          <w:sz w:val="28"/>
          <w:szCs w:val="28"/>
          <w:rtl/>
        </w:rPr>
        <w:t xml:space="preserve">فارسی،از اسحاق انجمن شیرازی،خ.مجلس.</w:t>
      </w:r>
    </w:p>
    <w:p>
      <w:pPr>
        <w:pStyle w:val="Heading3"/>
      </w:pPr>
      <w:bookmarkStart w:id="2579" w:name="_Toc2018"/>
      <w:r>
        <w:t>دیوان انجوی---</w:t>
      </w:r>
      <w:bookmarkEnd w:id="2579"/>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6" w:name="pg14526_235634"/>
    <w:bookmarkEnd w:id="166"/>
    <w:p>
      <w:pPr>
        <w:pStyle w:val="Heading3"/>
      </w:pPr>
      <w:bookmarkStart w:id="2580" w:name="_Toc2019"/>
      <w:r>
        <w:t>دیوان الانواء</w:t>
      </w:r>
      <w:bookmarkEnd w:id="2580"/>
    </w:p>
    <w:p>
      <w:pPr>
        <w:pStyle w:val="BookText"/>
      </w:pPr>
      <w:r>
        <w:rPr>
          <w:rFonts w:ascii="IRNazanin" w:hAnsi="IRNazanin" w:eastAsia="IRNazanin" w:cs="IRNazanin"/>
          <w:lang w:bidi="fa-IR"/>
          <w:color w:val="111111"/>
          <w:sz w:val="28"/>
          <w:szCs w:val="28"/>
          <w:rtl/>
        </w:rPr>
        <w:t xml:space="preserve">میر علی ابو طبیخ نجفی(-1316 ق)،ط.نجف، 1362 ق.</w:t>
      </w:r>
    </w:p>
    <w:p>
      <w:pPr>
        <w:pStyle w:val="Heading3"/>
      </w:pPr>
      <w:bookmarkStart w:id="2581" w:name="_Toc2020"/>
      <w:r>
        <w:t>دیوان انوار---</w:t>
      </w:r>
      <w:bookmarkEnd w:id="2581"/>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7" w:name="pg14526_235635"/>
    <w:bookmarkEnd w:id="167"/>
    <w:p>
      <w:pPr>
        <w:pStyle w:val="Heading3"/>
      </w:pPr>
      <w:bookmarkStart w:id="2582" w:name="_Toc2021"/>
      <w:r>
        <w:t>دیوان اوحد سبزواری</w:t>
      </w:r>
      <w:bookmarkEnd w:id="2582"/>
    </w:p>
    <w:p>
      <w:pPr>
        <w:pStyle w:val="BookText"/>
      </w:pPr>
      <w:r>
        <w:rPr>
          <w:rFonts w:ascii="IRNazanin" w:hAnsi="IRNazanin" w:eastAsia="IRNazanin" w:cs="IRNazanin"/>
          <w:lang w:bidi="fa-IR"/>
          <w:color w:val="111111"/>
          <w:sz w:val="28"/>
          <w:szCs w:val="28"/>
          <w:rtl/>
        </w:rPr>
        <w:t xml:space="preserve">فارسی،از اوحد الدین اوحد سبزواری(-868 ق).دولتشاه او را در طبقۀ هفتم آورده است (مجالس المؤمنین،504).</w:t>
      </w:r>
    </w:p>
    <w:p>
      <w:pPr>
        <w:pStyle w:val="Heading3"/>
      </w:pPr>
      <w:bookmarkStart w:id="2583" w:name="_Toc2022"/>
      <w:r>
        <w:t>دیوان اوحد کرمانی---</w:t>
      </w:r>
      <w:bookmarkEnd w:id="2583"/>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8" w:name="pg14526_235636"/>
    <w:bookmarkEnd w:id="168"/>
    <w:p>
      <w:pPr>
        <w:pStyle w:val="BookText"/>
      </w:pPr>
      <w:r>
        <w:rPr>
          <w:rFonts w:ascii="IRNazanin" w:hAnsi="IRNazanin" w:eastAsia="IRNazanin" w:cs="IRNazanin"/>
          <w:lang w:bidi="fa-IR"/>
          <w:color w:val="111111"/>
          <w:sz w:val="28"/>
          <w:szCs w:val="28"/>
          <w:rtl/>
        </w:rPr>
        <w:t xml:space="preserve">(تذکرة الشعراء،23؛صبح گلشن،48).</w:t>
      </w:r>
    </w:p>
    <w:p>
      <w:pPr>
        <w:pStyle w:val="Heading3"/>
      </w:pPr>
      <w:bookmarkStart w:id="2584" w:name="_Toc2023"/>
      <w:r>
        <w:t>دیوان ایزدی یزدی(یا شعر او)</w:t>
      </w:r>
      <w:bookmarkEnd w:id="2584"/>
    </w:p>
    <w:p>
      <w:pPr>
        <w:pStyle w:val="BookText"/>
      </w:pPr>
      <w:r>
        <w:rPr>
          <w:rFonts w:ascii="IRNazanin" w:hAnsi="IRNazanin" w:eastAsia="IRNazanin" w:cs="IRNazanin"/>
          <w:lang w:bidi="fa-IR"/>
          <w:color w:val="111111"/>
          <w:sz w:val="28"/>
          <w:szCs w:val="28"/>
          <w:rtl/>
        </w:rPr>
        <w:t xml:space="preserve">فارسی،از ایزدی عارف یزدی که در روزگار اکبر به هند رفت و در آنجا درگذشت (ریاض العارفین،64).ظاهرا هموست که در صبح گلشن به نام ایزدی شیرازی آمده است.</w:t>
      </w:r>
    </w:p>
    <w:p>
      <w:pPr>
        <w:pStyle w:val="BookText"/>
      </w:pPr>
      <w:r>
        <w:rPr>
          <w:rFonts w:ascii="IRNazanin" w:hAnsi="IRNazanin" w:eastAsia="IRNazanin" w:cs="IRNazanin"/>
          <w:lang w:bidi="fa-IR"/>
          <w:color w:val="111111"/>
          <w:sz w:val="28"/>
          <w:szCs w:val="28"/>
          <w:rtl/>
        </w:rPr>
        <w:t xml:space="preserve">دیوان ایزدی-دیوان محمد ایزدی.</w:t>
      </w:r>
    </w:p>
    <w:p>
      <w:pPr>
        <w:pStyle w:val="Heading3"/>
      </w:pPr>
      <w:bookmarkStart w:id="2585" w:name="_Toc2024"/>
      <w:r>
        <w:t>دیوان ایما اصفهانی(یا شعر او)</w:t>
      </w:r>
      <w:bookmarkEnd w:id="2585"/>
    </w:p>
    <w:p>
      <w:pPr>
        <w:pStyle w:val="BookText"/>
      </w:pPr>
      <w:r>
        <w:rPr>
          <w:rFonts w:ascii="IRNazanin" w:hAnsi="IRNazanin" w:eastAsia="IRNazanin" w:cs="IRNazanin"/>
          <w:lang w:bidi="fa-IR"/>
          <w:color w:val="111111"/>
          <w:sz w:val="28"/>
          <w:szCs w:val="28"/>
          <w:rtl/>
        </w:rPr>
        <w:t xml:space="preserve">فارسی،از اسماعیل علاقه‌بند اصفهانی متخلّص به ایما(-1132 ق).وی با شفیعا و نجات مطارحاتی داشته است(تذکرة الشعراء،23؛روز روشن،85).</w:t>
      </w:r>
    </w:p>
    <w:p>
      <w:pPr>
        <w:pStyle w:val="Heading3"/>
      </w:pPr>
      <w:bookmarkStart w:id="2586" w:name="_Toc2025"/>
      <w:r>
        <w:t>دیوان ایما مشهدی(یا شعر او)</w:t>
      </w:r>
      <w:bookmarkEnd w:id="2586"/>
    </w:p>
    <w:p>
      <w:pPr>
        <w:pStyle w:val="BookText"/>
      </w:pPr>
      <w:r>
        <w:rPr>
          <w:rFonts w:ascii="IRNazanin" w:hAnsi="IRNazanin" w:eastAsia="IRNazanin" w:cs="IRNazanin"/>
          <w:lang w:bidi="fa-IR"/>
          <w:color w:val="111111"/>
          <w:sz w:val="28"/>
          <w:szCs w:val="28"/>
          <w:rtl/>
        </w:rPr>
        <w:t xml:space="preserve">فارسی،از محمد هادی ایمای مشهدی که از مشهد به اصفهان رفت و در هنگام فتنۀ افغان در آنجا درگذشت(تذکرة الشعراء،23).</w:t>
      </w:r>
    </w:p>
    <w:p>
      <w:pPr>
        <w:pStyle w:val="Heading3"/>
      </w:pPr>
      <w:bookmarkStart w:id="2587" w:name="_Toc2026"/>
      <w:r>
        <w:t>دیوان ایمان تبریزی(یا شعر او)</w:t>
      </w:r>
      <w:bookmarkEnd w:id="2587"/>
    </w:p>
    <w:p>
      <w:pPr>
        <w:pStyle w:val="BookText"/>
      </w:pPr>
      <w:r>
        <w:rPr>
          <w:rFonts w:ascii="IRNazanin" w:hAnsi="IRNazanin" w:eastAsia="IRNazanin" w:cs="IRNazanin"/>
          <w:lang w:bidi="fa-IR"/>
          <w:color w:val="111111"/>
          <w:sz w:val="28"/>
          <w:szCs w:val="28"/>
          <w:rtl/>
        </w:rPr>
        <w:t xml:space="preserve">فارسی؟،از ملاّ مؤمن ایمان تبریزی که پدرانش از نقباء و اشراف تبریز بوده‌اند(تذکرۀ نصرآبادی،194).</w:t>
      </w:r>
    </w:p>
    <w:p>
      <w:pPr>
        <w:pStyle w:val="Heading3"/>
      </w:pPr>
      <w:bookmarkStart w:id="2588" w:name="_Toc2027"/>
      <w:r>
        <w:t>دیوان ایمان فرخ آبادی(یا شعر او)</w:t>
      </w:r>
      <w:bookmarkEnd w:id="2588"/>
    </w:p>
    <w:p>
      <w:pPr>
        <w:pStyle w:val="BookText"/>
      </w:pPr>
      <w:r>
        <w:rPr>
          <w:rFonts w:ascii="IRNazanin" w:hAnsi="IRNazanin" w:eastAsia="IRNazanin" w:cs="IRNazanin"/>
          <w:lang w:bidi="fa-IR"/>
          <w:color w:val="111111"/>
          <w:sz w:val="28"/>
          <w:szCs w:val="28"/>
          <w:rtl/>
        </w:rPr>
        <w:t xml:space="preserve">فارسی،از رحیم علی خان بن بهره‌مند خان بن پردل خان(-1226 ق)مؤلّف«منتخب اللطائف»(صبح گلشن،48).</w:t>
      </w:r>
    </w:p>
    <w:p>
      <w:pPr>
        <w:pStyle w:val="Heading3"/>
      </w:pPr>
      <w:bookmarkStart w:id="2589" w:name="_Toc2028"/>
      <w:r>
        <w:t>دیوان ایمان همدانی(یا شعر او)</w:t>
      </w:r>
      <w:bookmarkEnd w:id="2589"/>
    </w:p>
    <w:p>
      <w:pPr>
        <w:pStyle w:val="BookText"/>
      </w:pPr>
      <w:r>
        <w:rPr>
          <w:rFonts w:ascii="IRNazanin" w:hAnsi="IRNazanin" w:eastAsia="IRNazanin" w:cs="IRNazanin"/>
          <w:lang w:bidi="fa-IR"/>
          <w:color w:val="111111"/>
          <w:sz w:val="28"/>
          <w:szCs w:val="28"/>
          <w:rtl/>
        </w:rPr>
        <w:t xml:space="preserve">فارسی،از سید شاهمیر خان ایمان همدانی که مدتی در خدمت نجفقلی خان بن قزاق خان بود (تذکرۀ نصرآبادی،123).</w:t>
      </w:r>
    </w:p>
    <w:p>
      <w:pPr>
        <w:pStyle w:val="Heading3"/>
      </w:pPr>
      <w:bookmarkStart w:id="2590" w:name="_Toc2029"/>
      <w:r>
        <w:t>دیوان ایمن دهلوی قمی(یا شعر او)</w:t>
      </w:r>
      <w:bookmarkEnd w:id="2590"/>
    </w:p>
    <w:p>
      <w:pPr>
        <w:pStyle w:val="BookText"/>
      </w:pPr>
      <w:r>
        <w:rPr>
          <w:rFonts w:ascii="IRNazanin" w:hAnsi="IRNazanin" w:eastAsia="IRNazanin" w:cs="IRNazanin"/>
          <w:lang w:bidi="fa-IR"/>
          <w:color w:val="111111"/>
          <w:sz w:val="28"/>
          <w:szCs w:val="28"/>
          <w:rtl/>
        </w:rPr>
        <w:t xml:space="preserve">فارسی،از احمد قلی خان ایمن دهلوی قمی که با نادر شاه به هند رفت و در جنگهای هند کشته شد و فرزندش در آنجا ماند(روز روشن،85).</w:t>
      </w:r>
    </w:p>
    <w:p>
      <w:pPr>
        <w:pStyle w:val="Heading3"/>
      </w:pPr>
      <w:bookmarkStart w:id="2591" w:name="_Toc2030"/>
      <w:r>
        <w:t>دیوان ایمن کرمانی</w:t>
      </w:r>
      <w:bookmarkEnd w:id="2591"/>
    </w:p>
    <w:p>
      <w:pPr>
        <w:pStyle w:val="BookText"/>
      </w:pPr>
      <w:r>
        <w:rPr>
          <w:rFonts w:ascii="IRNazanin" w:hAnsi="IRNazanin" w:eastAsia="IRNazanin" w:cs="IRNazanin"/>
          <w:lang w:bidi="fa-IR"/>
          <w:color w:val="111111"/>
          <w:sz w:val="28"/>
          <w:szCs w:val="28"/>
          <w:rtl/>
        </w:rPr>
        <w:t xml:space="preserve">فارسی،از عبد الغنی ایمن کرمانی(زنده تا 1299 ق).</w:t>
      </w:r>
    </w:p>
    <w:p>
      <w:pPr>
        <w:pStyle w:val="Heading3"/>
      </w:pPr>
      <w:bookmarkStart w:id="2592" w:name="_Toc2031"/>
      <w:r>
        <w:t>دیوان ایمنی---</w:t>
      </w:r>
      <w:bookmarkEnd w:id="2592"/>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9" w:name="pg14526_235637"/>
    <w:bookmarkEnd w:id="169"/>
    <w:p>
      <w:pPr>
        <w:pStyle w:val="Heading3"/>
      </w:pPr>
      <w:bookmarkStart w:id="2593" w:name="_Toc2032"/>
      <w:r>
        <w:t>دیوان بابا شهیدی---</w:t>
      </w:r>
      <w:bookmarkEnd w:id="2593"/>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70" w:name="pg14526_235638"/>
    <w:bookmarkEnd w:id="170"/>
    <w:p>
      <w:pPr>
        <w:pStyle w:val="Heading3"/>
      </w:pPr>
      <w:bookmarkStart w:id="2594" w:name="_Toc2033"/>
      <w:r>
        <w:t>دیوان باطنی(یا شعر او)</w:t>
      </w:r>
      <w:bookmarkEnd w:id="2594"/>
    </w:p>
    <w:p>
      <w:pPr>
        <w:pStyle w:val="BookText"/>
      </w:pPr>
      <w:r>
        <w:rPr>
          <w:rFonts w:ascii="IRNazanin" w:hAnsi="IRNazanin" w:eastAsia="IRNazanin" w:cs="IRNazanin"/>
          <w:lang w:bidi="fa-IR"/>
          <w:color w:val="111111"/>
          <w:sz w:val="28"/>
          <w:szCs w:val="28"/>
          <w:rtl/>
        </w:rPr>
        <w:t xml:space="preserve">فارسی،از باطنی شاعر روزگار سلطان ابو سعید (مجالس النفائس،306).</w:t>
      </w:r>
    </w:p>
    <w:p>
      <w:pPr>
        <w:pStyle w:val="Heading3"/>
      </w:pPr>
      <w:bookmarkStart w:id="2595" w:name="_Toc2034"/>
      <w:r>
        <w:t>دیوان باقر اصفهانی</w:t>
      </w:r>
      <w:bookmarkEnd w:id="2595"/>
    </w:p>
    <w:p>
      <w:pPr>
        <w:pStyle w:val="BookText"/>
      </w:pPr>
      <w:r>
        <w:rPr>
          <w:rFonts w:ascii="IRNazanin" w:hAnsi="IRNazanin" w:eastAsia="IRNazanin" w:cs="IRNazanin"/>
          <w:lang w:bidi="fa-IR"/>
          <w:color w:val="111111"/>
          <w:sz w:val="28"/>
          <w:szCs w:val="28"/>
          <w:rtl/>
        </w:rPr>
        <w:t xml:space="preserve">فارسی،از باقر بن ملاّ عنایت برلشتی که در فن معمّا مهارت داشته(تذکرۀ نصر آبادی،535).</w:t>
      </w:r>
    </w:p>
    <w:p>
      <w:pPr>
        <w:pStyle w:val="Heading3"/>
      </w:pPr>
      <w:bookmarkStart w:id="2596" w:name="_Toc2035"/>
      <w:r>
        <w:t>دیوان باقر بیرجندی</w:t>
      </w:r>
      <w:bookmarkEnd w:id="2596"/>
    </w:p>
    <w:p>
      <w:pPr>
        <w:pStyle w:val="BookText"/>
      </w:pPr>
      <w:r>
        <w:rPr>
          <w:rFonts w:ascii="IRNazanin" w:hAnsi="IRNazanin" w:eastAsia="IRNazanin" w:cs="IRNazanin"/>
          <w:lang w:bidi="fa-IR"/>
          <w:color w:val="111111"/>
          <w:sz w:val="28"/>
          <w:szCs w:val="28"/>
          <w:rtl/>
        </w:rPr>
        <w:t xml:space="preserve">فارسی،از محمد باقر بن حسن بیرجندی مؤلف «بغیة الطالب».مذکور در فهرست تألیفات او.</w:t>
      </w:r>
    </w:p>
    <w:p>
      <w:pPr>
        <w:pStyle w:val="Heading3"/>
      </w:pPr>
      <w:bookmarkStart w:id="2597" w:name="_Toc2036"/>
      <w:r>
        <w:t>دیوان باقر تبریزی(یا شعر او)</w:t>
      </w:r>
      <w:bookmarkEnd w:id="2597"/>
    </w:p>
    <w:p>
      <w:pPr>
        <w:pStyle w:val="BookText"/>
      </w:pPr>
      <w:r>
        <w:rPr>
          <w:rFonts w:ascii="IRNazanin" w:hAnsi="IRNazanin" w:eastAsia="IRNazanin" w:cs="IRNazanin"/>
          <w:lang w:bidi="fa-IR"/>
          <w:color w:val="111111"/>
          <w:sz w:val="28"/>
          <w:szCs w:val="28"/>
          <w:rtl/>
        </w:rPr>
        <w:t xml:space="preserve">فارسی،از باقر تبریزی معروف به ایبک از تبریزیان عباس آباد اصفهان(تذکرۀ نصرآبادی،199).</w:t>
      </w:r>
    </w:p>
    <w:p>
      <w:pPr>
        <w:pStyle w:val="Heading3"/>
      </w:pPr>
      <w:bookmarkStart w:id="2598" w:name="_Toc2037"/>
      <w:r>
        <w:t>دیوان باقر تبریزی(یا شعر او)</w:t>
      </w:r>
      <w:bookmarkEnd w:id="2598"/>
    </w:p>
    <w:p>
      <w:pPr>
        <w:pStyle w:val="BookText"/>
      </w:pPr>
      <w:r>
        <w:rPr>
          <w:rFonts w:ascii="IRNazanin" w:hAnsi="IRNazanin" w:eastAsia="IRNazanin" w:cs="IRNazanin"/>
          <w:lang w:bidi="fa-IR"/>
          <w:color w:val="111111"/>
          <w:sz w:val="28"/>
          <w:szCs w:val="28"/>
          <w:rtl/>
        </w:rPr>
        <w:t xml:space="preserve">فارسی،از باقر تبریزی نوادۀ قاضی زین العابدین مدرّس مدرسۀ قطبیّه که تقسیم غلات تبریزیان اصفهان به دست او بود و ظاهرا با عنوان قبل یکی است(تذکرۀ نصرآبادی،175 و 532).</w:t>
      </w:r>
    </w:p>
    <w:p>
      <w:pPr>
        <w:pStyle w:val="Heading3"/>
      </w:pPr>
      <w:bookmarkStart w:id="2599" w:name="_Toc2038"/>
      <w:r>
        <w:t>دیوان باقر جایسی</w:t>
      </w:r>
      <w:bookmarkEnd w:id="2599"/>
    </w:p>
    <w:p>
      <w:pPr>
        <w:pStyle w:val="BookText"/>
      </w:pPr>
      <w:r>
        <w:rPr>
          <w:rFonts w:ascii="IRNazanin" w:hAnsi="IRNazanin" w:eastAsia="IRNazanin" w:cs="IRNazanin"/>
          <w:lang w:bidi="fa-IR"/>
          <w:color w:val="111111"/>
          <w:sz w:val="28"/>
          <w:szCs w:val="28"/>
          <w:rtl/>
        </w:rPr>
        <w:t xml:space="preserve">فارسی و عربی،از کلب باقر جایسی حائری (-1329 ق).خ.دیده شده.</w:t>
      </w:r>
    </w:p>
    <w:p>
      <w:pPr>
        <w:pStyle w:val="Heading3"/>
      </w:pPr>
      <w:bookmarkStart w:id="2600" w:name="_Toc2039"/>
      <w:r>
        <w:t>دیوان باقر جهرمی(یا شعر او)</w:t>
      </w:r>
      <w:bookmarkEnd w:id="2600"/>
    </w:p>
    <w:p>
      <w:pPr>
        <w:pStyle w:val="BookText"/>
      </w:pPr>
      <w:r>
        <w:rPr>
          <w:rFonts w:ascii="IRNazanin" w:hAnsi="IRNazanin" w:eastAsia="IRNazanin" w:cs="IRNazanin"/>
          <w:lang w:bidi="fa-IR"/>
          <w:color w:val="111111"/>
          <w:sz w:val="28"/>
          <w:szCs w:val="28"/>
          <w:rtl/>
        </w:rPr>
        <w:t xml:space="preserve">فارسی،از محمد باقر بیگ بن محمد قاسم بیگ وزیر جهرمی(تذکرۀ نصرآبادی،86).ظاهرا از همین شخص در تاریخ یزد به عنوان محمد باقر یزدی حاکم یزد یاد شده است.</w:t>
      </w:r>
    </w:p>
    <w:p>
      <w:pPr>
        <w:pStyle w:val="Heading3"/>
      </w:pPr>
      <w:bookmarkStart w:id="2601" w:name="_Toc2040"/>
      <w:r>
        <w:t>دیوان باقر خوانساری---</w:t>
      </w:r>
      <w:bookmarkEnd w:id="2601"/>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1" w:name="pg14526_235639"/>
    <w:bookmarkEnd w:id="171"/>
    <w:p>
      <w:pPr>
        <w:pStyle w:val="Heading3"/>
      </w:pPr>
      <w:bookmarkStart w:id="2602" w:name="_Toc2041"/>
      <w:r>
        <w:t>دیوان باقر کاشی خردهی</w:t>
      </w:r>
      <w:bookmarkEnd w:id="2602"/>
    </w:p>
    <w:p>
      <w:pPr>
        <w:pStyle w:val="BookText"/>
      </w:pPr>
      <w:r>
        <w:rPr>
          <w:rFonts w:ascii="IRNazanin" w:hAnsi="IRNazanin" w:eastAsia="IRNazanin" w:cs="IRNazanin"/>
          <w:lang w:bidi="fa-IR"/>
          <w:color w:val="111111"/>
          <w:sz w:val="28"/>
          <w:szCs w:val="28"/>
          <w:rtl/>
        </w:rPr>
        <w:t xml:space="preserve">فارسی،از باقر خردهی(یا خرده‌ای)کاشانی (-1038 ق).خ.آستان قدس،ش 6555(سدۀ 11).</w:t>
      </w:r>
    </w:p>
    <w:p>
      <w:pPr>
        <w:pStyle w:val="Heading3"/>
      </w:pPr>
      <w:bookmarkStart w:id="2603" w:name="_Toc2042"/>
      <w:r>
        <w:t>دیوان باقر کاشی(یا شعر او)</w:t>
      </w:r>
      <w:bookmarkEnd w:id="2603"/>
    </w:p>
    <w:p>
      <w:pPr>
        <w:pStyle w:val="BookText"/>
      </w:pPr>
      <w:r>
        <w:rPr>
          <w:rFonts w:ascii="IRNazanin" w:hAnsi="IRNazanin" w:eastAsia="IRNazanin" w:cs="IRNazanin"/>
          <w:lang w:bidi="fa-IR"/>
          <w:color w:val="111111"/>
          <w:sz w:val="28"/>
          <w:szCs w:val="28"/>
          <w:rtl/>
        </w:rPr>
        <w:t xml:space="preserve">فارسی،از میر محمد باقر کاشی عبد الوهابی (تذکرۀ نصرآبادی،115).</w:t>
      </w:r>
    </w:p>
    <w:p>
      <w:pPr>
        <w:pStyle w:val="Heading3"/>
      </w:pPr>
      <w:bookmarkStart w:id="2604" w:name="_Toc2043"/>
      <w:r>
        <w:t>دیوان باقر کاشی(یا شعر او)</w:t>
      </w:r>
      <w:bookmarkEnd w:id="2604"/>
    </w:p>
    <w:p>
      <w:pPr>
        <w:pStyle w:val="BookText"/>
      </w:pPr>
      <w:r>
        <w:rPr>
          <w:rFonts w:ascii="IRNazanin" w:hAnsi="IRNazanin" w:eastAsia="IRNazanin" w:cs="IRNazanin"/>
          <w:lang w:bidi="fa-IR"/>
          <w:color w:val="111111"/>
          <w:sz w:val="28"/>
          <w:szCs w:val="28"/>
          <w:rtl/>
        </w:rPr>
        <w:t xml:space="preserve">فارسی،از شاه باقر پشت مشهدی کاشانی (تذکرۀ نصرآبادی،138).</w:t>
      </w:r>
    </w:p>
    <w:p>
      <w:pPr>
        <w:pStyle w:val="Heading3"/>
      </w:pPr>
      <w:bookmarkStart w:id="2605" w:name="_Toc2044"/>
      <w:r>
        <w:t>دیوان باقر الکاظمی</w:t>
      </w:r>
      <w:bookmarkEnd w:id="2605"/>
    </w:p>
    <w:p>
      <w:pPr>
        <w:pStyle w:val="BookText"/>
      </w:pPr>
      <w:r>
        <w:rPr>
          <w:rFonts w:ascii="IRNazanin" w:hAnsi="IRNazanin" w:eastAsia="IRNazanin" w:cs="IRNazanin"/>
          <w:lang w:bidi="fa-IR"/>
          <w:color w:val="111111"/>
          <w:sz w:val="28"/>
          <w:szCs w:val="28"/>
          <w:rtl/>
        </w:rPr>
        <w:t xml:space="preserve">سید باقر بن سید حیدر حسینی کاظمی(-1290 ق).جامع:فرزندش سید محمد حسن.</w:t>
      </w:r>
    </w:p>
    <w:p>
      <w:pPr>
        <w:pStyle w:val="Heading3"/>
      </w:pPr>
      <w:bookmarkStart w:id="2606" w:name="_Toc2045"/>
      <w:r>
        <w:t>دیوان باقر کجوری</w:t>
      </w:r>
      <w:bookmarkEnd w:id="2606"/>
    </w:p>
    <w:p>
      <w:pPr>
        <w:pStyle w:val="BookText"/>
      </w:pPr>
      <w:r>
        <w:rPr>
          <w:rFonts w:ascii="IRNazanin" w:hAnsi="IRNazanin" w:eastAsia="IRNazanin" w:cs="IRNazanin"/>
          <w:lang w:bidi="fa-IR"/>
          <w:color w:val="111111"/>
          <w:sz w:val="28"/>
          <w:szCs w:val="28"/>
          <w:rtl/>
        </w:rPr>
        <w:t xml:space="preserve">فارسی و عربی،از ملا باقر واعظ کجوری مؤلف «جنة النعیم»و«الخصائص الفاطمیة»که در کتاب اخیر از دیوان خویش یاد کرده است.</w:t>
      </w:r>
    </w:p>
    <w:p>
      <w:pPr>
        <w:pStyle w:val="Heading3"/>
      </w:pPr>
      <w:bookmarkStart w:id="2607" w:name="_Toc2046"/>
      <w:r>
        <w:t>دیوان باقر محلاّتی شفائی</w:t>
      </w:r>
      <w:bookmarkEnd w:id="2607"/>
    </w:p>
    <w:p>
      <w:pPr>
        <w:pStyle w:val="BookText"/>
      </w:pPr>
      <w:r>
        <w:rPr>
          <w:rFonts w:ascii="IRNazanin" w:hAnsi="IRNazanin" w:eastAsia="IRNazanin" w:cs="IRNazanin"/>
          <w:lang w:bidi="fa-IR"/>
          <w:color w:val="111111"/>
          <w:sz w:val="28"/>
          <w:szCs w:val="28"/>
          <w:rtl/>
        </w:rPr>
        <w:t xml:space="preserve">فارسی،از محمد باقر محلاّتی حلاّج که به سبب معاشرت با حکیم شفائی اصفهانی به شفائی معروف شد(تذکرۀ نصرآبادی،422).</w:t>
      </w:r>
    </w:p>
    <w:p>
      <w:pPr>
        <w:pStyle w:val="Heading3"/>
      </w:pPr>
      <w:bookmarkStart w:id="2608" w:name="_Toc2047"/>
      <w:r>
        <w:t>دیوان باقر مشهدی(یا شعر او)</w:t>
      </w:r>
      <w:bookmarkEnd w:id="2608"/>
    </w:p>
    <w:p>
      <w:pPr>
        <w:pStyle w:val="BookText"/>
      </w:pPr>
      <w:r>
        <w:rPr>
          <w:rFonts w:ascii="IRNazanin" w:hAnsi="IRNazanin" w:eastAsia="IRNazanin" w:cs="IRNazanin"/>
          <w:lang w:bidi="fa-IR"/>
          <w:color w:val="111111"/>
          <w:sz w:val="28"/>
          <w:szCs w:val="28"/>
          <w:rtl/>
        </w:rPr>
        <w:t xml:space="preserve">فارسی،از میرزا باقر مشهدی،خواهرزادۀ خواجه حسین ثنائی مشهدی و معاصر صادقی کتابدار (مجمع الخواص،261)،ظاهرا هموست که در تذکرۀ«روز روشن»به نام باقر بن میرزا عرب آمده است.</w:t>
      </w:r>
    </w:p>
    <w:p>
      <w:pPr>
        <w:pStyle w:val="Heading3"/>
      </w:pPr>
      <w:bookmarkStart w:id="2609" w:name="_Toc2048"/>
      <w:r>
        <w:t>دیوان باقر وزیر نطنزی</w:t>
      </w:r>
      <w:bookmarkEnd w:id="2609"/>
    </w:p>
    <w:p>
      <w:pPr>
        <w:pStyle w:val="BookText"/>
      </w:pPr>
      <w:r>
        <w:rPr>
          <w:rFonts w:ascii="IRNazanin" w:hAnsi="IRNazanin" w:eastAsia="IRNazanin" w:cs="IRNazanin"/>
          <w:lang w:bidi="fa-IR"/>
          <w:color w:val="111111"/>
          <w:sz w:val="28"/>
          <w:szCs w:val="28"/>
          <w:rtl/>
        </w:rPr>
        <w:t xml:space="preserve">فارسی،از باقر بن میر ابو علی(-1000 ق)از سادات جزء برخوار اصفهان(تذکرۀ نصرآبادی، 69).</w:t>
      </w:r>
    </w:p>
    <w:p>
      <w:pPr>
        <w:pStyle w:val="Heading3"/>
      </w:pPr>
      <w:bookmarkStart w:id="2610" w:name="_Toc2049"/>
      <w:r>
        <w:t>دیوان باقر وزیر بصری خاری(یا شعر او)</w:t>
      </w:r>
      <w:bookmarkEnd w:id="2610"/>
    </w:p>
    <w:p>
      <w:pPr>
        <w:pStyle w:val="BookText"/>
      </w:pPr>
      <w:r>
        <w:rPr>
          <w:rFonts w:ascii="IRNazanin" w:hAnsi="IRNazanin" w:eastAsia="IRNazanin" w:cs="IRNazanin"/>
          <w:lang w:bidi="fa-IR"/>
          <w:color w:val="111111"/>
          <w:sz w:val="28"/>
          <w:szCs w:val="28"/>
          <w:rtl/>
        </w:rPr>
        <w:t xml:space="preserve">فارسی؟،از باقر وزیر بصری خاری از مردمان جزیرۀ خار(ظاهرا:خارک)که پدرانش از بصره بوده‌اند و در اواسط سدۀ 10 ق درگذشت.مذکور در«صبح گلشن»و ظاهرا با عنوان پیشتر یکی است.</w:t>
      </w:r>
    </w:p>
    <w:p>
      <w:pPr>
        <w:pStyle w:val="Heading3"/>
      </w:pPr>
      <w:bookmarkStart w:id="2611" w:name="_Toc2050"/>
      <w:r>
        <w:t>دیوان باقر ورنو سفادرانی(یا شعر او)</w:t>
      </w:r>
      <w:bookmarkEnd w:id="2611"/>
    </w:p>
    <w:p>
      <w:pPr>
        <w:pStyle w:val="BookText"/>
      </w:pPr>
      <w:r>
        <w:rPr>
          <w:rFonts w:ascii="IRNazanin" w:hAnsi="IRNazanin" w:eastAsia="IRNazanin" w:cs="IRNazanin"/>
          <w:lang w:bidi="fa-IR"/>
          <w:color w:val="111111"/>
          <w:sz w:val="28"/>
          <w:szCs w:val="28"/>
          <w:rtl/>
        </w:rPr>
        <w:t xml:space="preserve">فارسی،از باقر ورنو سفادرانی معلم اطفال که مردی زاهد و عابد و در معمّا ماهر بود(تذکرۀ نصرآبادی،417).</w:t>
      </w:r>
    </w:p>
    <w:p>
      <w:pPr>
        <w:pStyle w:val="Heading3"/>
      </w:pPr>
      <w:bookmarkStart w:id="2612" w:name="_Toc2051"/>
      <w:r>
        <w:t>دیوان باقر هروی(یا شعر او)</w:t>
      </w:r>
      <w:bookmarkEnd w:id="2612"/>
    </w:p>
    <w:p>
      <w:pPr>
        <w:pStyle w:val="BookText"/>
      </w:pPr>
      <w:r>
        <w:rPr>
          <w:rFonts w:ascii="IRNazanin" w:hAnsi="IRNazanin" w:eastAsia="IRNazanin" w:cs="IRNazanin"/>
          <w:lang w:bidi="fa-IR"/>
          <w:color w:val="111111"/>
          <w:sz w:val="28"/>
          <w:szCs w:val="28"/>
          <w:rtl/>
        </w:rPr>
        <w:t xml:space="preserve">فارسی،از باقر هروی،شاگرد ملاّ شهاب هروی (تذکرۀ نصرآبادی،520).</w:t>
      </w:r>
    </w:p>
    <w:p>
      <w:pPr>
        <w:pStyle w:val="Heading3"/>
      </w:pPr>
      <w:bookmarkStart w:id="2613" w:name="_Toc2052"/>
      <w:r>
        <w:t>دیوان باقر الهندی</w:t>
      </w:r>
      <w:bookmarkEnd w:id="2613"/>
    </w:p>
    <w:p>
      <w:pPr>
        <w:pStyle w:val="BookText"/>
      </w:pPr>
      <w:r>
        <w:rPr>
          <w:rFonts w:ascii="IRNazanin" w:hAnsi="IRNazanin" w:eastAsia="IRNazanin" w:cs="IRNazanin"/>
          <w:lang w:bidi="fa-IR"/>
          <w:color w:val="111111"/>
          <w:sz w:val="28"/>
          <w:szCs w:val="28"/>
          <w:rtl/>
        </w:rPr>
        <w:t xml:space="preserve">سید باقر بن هاشم بن شجاعت علی هندی (-1329 ق).جامع و مدوّن:حسن بن علّی در 1330 ق،خ.موجود.</w:t>
      </w:r>
    </w:p>
    <w:p>
      <w:pPr>
        <w:pStyle w:val="Heading3"/>
      </w:pPr>
      <w:bookmarkStart w:id="2614" w:name="_Toc2053"/>
      <w:r>
        <w:t>دیوان باقر یزدی(یا شعر او)</w:t>
      </w:r>
      <w:bookmarkEnd w:id="2614"/>
    </w:p>
    <w:p>
      <w:pPr>
        <w:pStyle w:val="BookText"/>
      </w:pPr>
      <w:r>
        <w:rPr>
          <w:rFonts w:ascii="IRNazanin" w:hAnsi="IRNazanin" w:eastAsia="IRNazanin" w:cs="IRNazanin"/>
          <w:lang w:bidi="fa-IR"/>
          <w:color w:val="111111"/>
          <w:sz w:val="28"/>
          <w:szCs w:val="28"/>
          <w:rtl/>
        </w:rPr>
        <w:t xml:space="preserve">فارسی،از باقر زرگر یزدی(تذکرۀ نصرآبادی، 424؛روز روشن،87).</w:t>
      </w:r>
    </w:p>
    <w:p>
      <w:pPr>
        <w:pStyle w:val="Heading3"/>
      </w:pPr>
      <w:bookmarkStart w:id="2615" w:name="_Toc2054"/>
      <w:r>
        <w:t>دیوان باقر یزدی---</w:t>
      </w:r>
      <w:bookmarkEnd w:id="2615"/>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2" w:name="pg14526_235640"/>
    <w:bookmarkEnd w:id="172"/>
    <w:p>
      <w:pPr>
        <w:pStyle w:val="Heading3"/>
      </w:pPr>
      <w:bookmarkStart w:id="2616" w:name="_Toc2055"/>
      <w:r>
        <w:t>دیوان باقی چلبی</w:t>
      </w:r>
      <w:bookmarkEnd w:id="2616"/>
    </w:p>
    <w:p>
      <w:pPr>
        <w:pStyle w:val="BookText"/>
      </w:pPr>
      <w:r>
        <w:rPr>
          <w:rFonts w:ascii="IRNazanin" w:hAnsi="IRNazanin" w:eastAsia="IRNazanin" w:cs="IRNazanin"/>
          <w:lang w:bidi="fa-IR"/>
          <w:color w:val="111111"/>
          <w:sz w:val="28"/>
          <w:szCs w:val="28"/>
          <w:rtl/>
        </w:rPr>
        <w:t xml:space="preserve">ترکی،از باقی چلبی معاصر صادقی کتابدار (مجمع الخواص،116).ظاهرا 2 نسخه از این دیوان در موصل موجود است.(فهرس،48 و 133).</w:t>
      </w:r>
    </w:p>
    <w:p>
      <w:pPr>
        <w:pStyle w:val="Heading3"/>
      </w:pPr>
      <w:bookmarkStart w:id="2617" w:name="_Toc2056"/>
      <w:r>
        <w:t>دیوان باقی دماوندی(یا شعر او)</w:t>
      </w:r>
      <w:bookmarkEnd w:id="2617"/>
    </w:p>
    <w:p>
      <w:pPr>
        <w:pStyle w:val="BookText"/>
      </w:pPr>
      <w:r>
        <w:rPr>
          <w:rFonts w:ascii="IRNazanin" w:hAnsi="IRNazanin" w:eastAsia="IRNazanin" w:cs="IRNazanin"/>
          <w:lang w:bidi="fa-IR"/>
          <w:color w:val="111111"/>
          <w:sz w:val="28"/>
          <w:szCs w:val="28"/>
          <w:rtl/>
        </w:rPr>
        <w:t xml:space="preserve">فارسی،از باقی دماوندی،مذکور در«صبح گلشن».</w:t>
      </w:r>
    </w:p>
    <w:p>
      <w:pPr>
        <w:pStyle w:val="Heading3"/>
      </w:pPr>
      <w:bookmarkStart w:id="2618" w:name="_Toc2057"/>
      <w:r>
        <w:t>دیوان باقی کاشی</w:t>
      </w:r>
      <w:bookmarkEnd w:id="2618"/>
    </w:p>
    <w:p>
      <w:pPr>
        <w:pStyle w:val="BookText"/>
      </w:pPr>
      <w:r>
        <w:rPr>
          <w:rFonts w:ascii="IRNazanin" w:hAnsi="IRNazanin" w:eastAsia="IRNazanin" w:cs="IRNazanin"/>
          <w:lang w:bidi="fa-IR"/>
          <w:color w:val="111111"/>
          <w:sz w:val="28"/>
          <w:szCs w:val="28"/>
          <w:rtl/>
        </w:rPr>
        <w:t xml:space="preserve">فارسی،از باقی کاشی؛لطفعلی آذر نسخۀ آن را دیده بوده است(آتشکده،241).</w:t>
      </w:r>
    </w:p>
    <w:p>
      <w:pPr>
        <w:pStyle w:val="Heading3"/>
      </w:pPr>
      <w:bookmarkStart w:id="2619" w:name="_Toc2058"/>
      <w:r>
        <w:t>دیوان باقی ماوراء النّهری</w:t>
      </w:r>
      <w:bookmarkEnd w:id="2619"/>
    </w:p>
    <w:p>
      <w:pPr>
        <w:pStyle w:val="BookText"/>
      </w:pPr>
      <w:r>
        <w:rPr>
          <w:rFonts w:ascii="IRNazanin" w:hAnsi="IRNazanin" w:eastAsia="IRNazanin" w:cs="IRNazanin"/>
          <w:lang w:bidi="fa-IR"/>
          <w:color w:val="111111"/>
          <w:sz w:val="28"/>
          <w:szCs w:val="28"/>
          <w:rtl/>
        </w:rPr>
        <w:t xml:space="preserve">فارسی؟،از باقی ماوراء النهری(صبح گلشن، 55).</w:t>
      </w:r>
    </w:p>
    <w:p>
      <w:pPr>
        <w:pStyle w:val="Heading3"/>
      </w:pPr>
      <w:bookmarkStart w:id="2620" w:name="_Toc2059"/>
      <w:r>
        <w:t>دیوان باقی نعمت اللّهی</w:t>
      </w:r>
      <w:bookmarkEnd w:id="2620"/>
    </w:p>
    <w:p>
      <w:pPr>
        <w:pStyle w:val="BookText"/>
      </w:pPr>
      <w:r>
        <w:rPr>
          <w:rFonts w:ascii="IRNazanin" w:hAnsi="IRNazanin" w:eastAsia="IRNazanin" w:cs="IRNazanin"/>
          <w:lang w:bidi="fa-IR"/>
          <w:color w:val="111111"/>
          <w:sz w:val="28"/>
          <w:szCs w:val="28"/>
          <w:rtl/>
        </w:rPr>
        <w:t xml:space="preserve">فارسی،از میر عبد الباقی(920-ق)،از نوادگان شاه نعمت اللّه ولی و صدر دولت شاه اسماعیل صفوی که در جنگ با عثمانی کشته شد(تحفۀ سامی،21؛آتشکده،119).</w:t>
      </w:r>
    </w:p>
    <w:p>
      <w:pPr>
        <w:pStyle w:val="Heading3"/>
      </w:pPr>
      <w:bookmarkStart w:id="2621" w:name="_Toc2060"/>
      <w:r>
        <w:t>دیوان باقی نهاوندی(یا شعر او)</w:t>
      </w:r>
      <w:bookmarkEnd w:id="2621"/>
    </w:p>
    <w:p>
      <w:pPr>
        <w:pStyle w:val="BookText"/>
      </w:pPr>
      <w:r>
        <w:rPr>
          <w:rFonts w:ascii="IRNazanin" w:hAnsi="IRNazanin" w:eastAsia="IRNazanin" w:cs="IRNazanin"/>
          <w:lang w:bidi="fa-IR"/>
          <w:color w:val="111111"/>
          <w:sz w:val="28"/>
          <w:szCs w:val="28"/>
          <w:rtl/>
        </w:rPr>
        <w:t xml:space="preserve">فارسی،از باقی نهاوندی ملازم خان خانان در هند و زنده تا 1033 ق.وی آثار رحیمی را در سرگذشت خان خانان و اجدادش تالیف کرد (صبح گلشن،55).</w:t>
      </w:r>
    </w:p>
    <w:p>
      <w:pPr>
        <w:pStyle w:val="Heading3"/>
      </w:pPr>
      <w:bookmarkStart w:id="2622" w:name="_Toc2061"/>
      <w:r>
        <w:t>دیوان باقی هروی(یا شعر او)</w:t>
      </w:r>
      <w:bookmarkEnd w:id="2622"/>
    </w:p>
    <w:p>
      <w:pPr>
        <w:pStyle w:val="BookText"/>
      </w:pPr>
      <w:r>
        <w:rPr>
          <w:rFonts w:ascii="IRNazanin" w:hAnsi="IRNazanin" w:eastAsia="IRNazanin" w:cs="IRNazanin"/>
          <w:lang w:bidi="fa-IR"/>
          <w:color w:val="111111"/>
          <w:sz w:val="28"/>
          <w:szCs w:val="28"/>
          <w:rtl/>
        </w:rPr>
        <w:t xml:space="preserve">فارسی،از باقی هروی(صبح گلشن،55).</w:t>
      </w:r>
    </w:p>
    <w:p>
      <w:pPr>
        <w:pStyle w:val="Heading3"/>
      </w:pPr>
      <w:bookmarkStart w:id="2623" w:name="_Toc2062"/>
      <w:r>
        <w:t>دیوان باقی---</w:t>
      </w:r>
      <w:bookmarkEnd w:id="2623"/>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3" w:name="pg14526_235641"/>
    <w:bookmarkEnd w:id="173"/>
    <w:p>
      <w:pPr>
        <w:pStyle w:val="Heading3"/>
      </w:pPr>
      <w:bookmarkStart w:id="2624" w:name="_Toc2063"/>
      <w:r>
        <w:t>دیوان بحر العلوم</w:t>
      </w:r>
      <w:bookmarkEnd w:id="2624"/>
    </w:p>
    <w:p>
      <w:pPr>
        <w:pStyle w:val="BookText"/>
      </w:pPr>
      <w:r>
        <w:rPr>
          <w:rFonts w:ascii="IRNazanin" w:hAnsi="IRNazanin" w:eastAsia="IRNazanin" w:cs="IRNazanin"/>
          <w:lang w:bidi="fa-IR"/>
          <w:color w:val="111111"/>
          <w:sz w:val="28"/>
          <w:szCs w:val="28"/>
          <w:rtl/>
        </w:rPr>
        <w:t xml:space="preserve">سید مهدی بن مرتضی بحر العلوم طباطبائی (-1212 ق)،ناظم«الدرّة المنظومة فی الفقه»و قصیده«حساب عقود الانامل».</w:t>
      </w:r>
    </w:p>
    <w:p>
      <w:pPr>
        <w:pStyle w:val="Heading3"/>
      </w:pPr>
      <w:bookmarkStart w:id="2625" w:name="_Toc2064"/>
      <w:r>
        <w:t>دیوان بحر العلوم---</w:t>
      </w:r>
      <w:bookmarkEnd w:id="2625"/>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4" w:name="pg14526_235642"/>
    <w:bookmarkEnd w:id="174"/>
    <w:p>
      <w:pPr>
        <w:pStyle w:val="Heading3"/>
      </w:pPr>
      <w:bookmarkStart w:id="2626" w:name="_Toc2065"/>
      <w:r>
        <w:t>دیوان بدر هروی(یا شعر او)</w:t>
      </w:r>
      <w:bookmarkEnd w:id="2626"/>
    </w:p>
    <w:p>
      <w:pPr>
        <w:pStyle w:val="BookText"/>
      </w:pPr>
      <w:r>
        <w:rPr>
          <w:rFonts w:ascii="IRNazanin" w:hAnsi="IRNazanin" w:eastAsia="IRNazanin" w:cs="IRNazanin"/>
          <w:lang w:bidi="fa-IR"/>
          <w:color w:val="111111"/>
          <w:sz w:val="28"/>
          <w:szCs w:val="28"/>
          <w:rtl/>
        </w:rPr>
        <w:t xml:space="preserve">فارسی،از بدر الدین بن نور الدین هروی معاصر عوفی(لباب الالباب،250/1).</w:t>
      </w:r>
    </w:p>
    <w:p>
      <w:pPr>
        <w:pStyle w:val="Heading3"/>
      </w:pPr>
      <w:bookmarkStart w:id="2627" w:name="_Toc2066"/>
      <w:r>
        <w:t>دیوان بدری(یا شعر او)</w:t>
      </w:r>
      <w:bookmarkEnd w:id="2627"/>
    </w:p>
    <w:p>
      <w:pPr>
        <w:pStyle w:val="BookText"/>
      </w:pPr>
      <w:r>
        <w:rPr>
          <w:rFonts w:ascii="IRNazanin" w:hAnsi="IRNazanin" w:eastAsia="IRNazanin" w:cs="IRNazanin"/>
          <w:lang w:bidi="fa-IR"/>
          <w:color w:val="111111"/>
          <w:sz w:val="28"/>
          <w:szCs w:val="28"/>
          <w:rtl/>
        </w:rPr>
        <w:t xml:space="preserve">فارسی،عبد الجلیل قزوینی او را در شمار شاعران شیعه آورده و گویا یکی از شاعرانی بوده که در بالا یادشان گذشت(کتاب النقض،239).</w:t>
      </w:r>
    </w:p>
    <w:p>
      <w:pPr>
        <w:pStyle w:val="Heading3"/>
      </w:pPr>
      <w:bookmarkStart w:id="2628" w:name="_Toc2067"/>
      <w:r>
        <w:t>دیوان بدیع</w:t>
      </w:r>
      <w:bookmarkEnd w:id="2628"/>
    </w:p>
    <w:p>
      <w:pPr>
        <w:pStyle w:val="BookText"/>
      </w:pPr>
      <w:r>
        <w:rPr>
          <w:rFonts w:ascii="IRNazanin" w:hAnsi="IRNazanin" w:eastAsia="IRNazanin" w:cs="IRNazanin"/>
          <w:lang w:bidi="fa-IR"/>
          <w:color w:val="111111"/>
          <w:sz w:val="28"/>
          <w:szCs w:val="28"/>
          <w:rtl/>
        </w:rPr>
        <w:t xml:space="preserve">فارسی،از محمد حسن بن ملا رضا خان بدیع نصرة الوزراة.ط.بمبئی،1332 ق.</w:t>
      </w:r>
    </w:p>
    <w:p>
      <w:pPr>
        <w:pStyle w:val="Heading3"/>
      </w:pPr>
      <w:bookmarkStart w:id="2629" w:name="_Toc2068"/>
      <w:r>
        <w:t>دیوان بدیعا تبریزی</w:t>
      </w:r>
      <w:bookmarkEnd w:id="2629"/>
    </w:p>
    <w:p>
      <w:pPr>
        <w:pStyle w:val="BookText"/>
      </w:pPr>
      <w:r>
        <w:rPr>
          <w:rFonts w:ascii="IRNazanin" w:hAnsi="IRNazanin" w:eastAsia="IRNazanin" w:cs="IRNazanin"/>
          <w:lang w:bidi="fa-IR"/>
          <w:color w:val="111111"/>
          <w:sz w:val="28"/>
          <w:szCs w:val="28"/>
          <w:rtl/>
        </w:rPr>
        <w:t xml:space="preserve">فارسی،از بدیع الزمان بن علی رضا عباسی شاعر و خوشنویس معروف به بدیعا(زنده تا 1035 ق).</w:t>
      </w:r>
    </w:p>
    <w:p>
      <w:pPr>
        <w:pStyle w:val="Heading3"/>
      </w:pPr>
      <w:bookmarkStart w:id="2630" w:name="_Toc2069"/>
      <w:r>
        <w:t>دیوان بدیعا خشکه ای(یا شعر او)</w:t>
      </w:r>
      <w:bookmarkEnd w:id="2630"/>
    </w:p>
    <w:p>
      <w:pPr>
        <w:pStyle w:val="BookText"/>
      </w:pPr>
      <w:r>
        <w:rPr>
          <w:rFonts w:ascii="IRNazanin" w:hAnsi="IRNazanin" w:eastAsia="IRNazanin" w:cs="IRNazanin"/>
          <w:lang w:bidi="fa-IR"/>
          <w:color w:val="111111"/>
          <w:sz w:val="28"/>
          <w:szCs w:val="28"/>
          <w:rtl/>
        </w:rPr>
        <w:t xml:space="preserve">فارسی،از بدیعا خشکه‌ای یزدی مقیم اصفهان (تذکرۀ نصرآبادی،353).</w:t>
      </w:r>
    </w:p>
    <w:p>
      <w:pPr>
        <w:pStyle w:val="Heading3"/>
      </w:pPr>
      <w:bookmarkStart w:id="2631" w:name="_Toc2070"/>
      <w:r>
        <w:t>دیوان بدیع اردستانی(یا شعر او)</w:t>
      </w:r>
      <w:bookmarkEnd w:id="2631"/>
    </w:p>
    <w:p>
      <w:pPr>
        <w:pStyle w:val="BookText"/>
      </w:pPr>
      <w:r>
        <w:rPr>
          <w:rFonts w:ascii="IRNazanin" w:hAnsi="IRNazanin" w:eastAsia="IRNazanin" w:cs="IRNazanin"/>
          <w:lang w:bidi="fa-IR"/>
          <w:color w:val="111111"/>
          <w:sz w:val="28"/>
          <w:szCs w:val="28"/>
          <w:rtl/>
        </w:rPr>
        <w:t xml:space="preserve">فارسی،از بدیع بن قاضی شمس الدین اردستانی مقیم اصفهان و معاصر شاه عباس اول صفوی (تذکرة الشعراء،26).</w:t>
      </w:r>
    </w:p>
    <w:p>
      <w:pPr>
        <w:pStyle w:val="Heading3"/>
      </w:pPr>
      <w:bookmarkStart w:id="2632" w:name="_Toc2071"/>
      <w:r>
        <w:t>دیوان بدیع الاسطرلابی</w:t>
      </w:r>
      <w:bookmarkEnd w:id="2632"/>
    </w:p>
    <w:p>
      <w:pPr>
        <w:pStyle w:val="BookText"/>
      </w:pPr>
      <w:r>
        <w:rPr>
          <w:rFonts w:ascii="IRNazanin" w:hAnsi="IRNazanin" w:eastAsia="IRNazanin" w:cs="IRNazanin"/>
          <w:lang w:bidi="fa-IR"/>
          <w:color w:val="111111"/>
          <w:sz w:val="28"/>
          <w:szCs w:val="28"/>
          <w:rtl/>
        </w:rPr>
        <w:t xml:space="preserve">ابو القاسم هبة اللّه بن حسین بدیع اسطرلابی مؤلّف«درّة التّاج فی شعر ابن الحجاج» (معجم الادباء،273/19).</w:t>
      </w:r>
    </w:p>
    <w:p>
      <w:pPr>
        <w:pStyle w:val="Heading3"/>
      </w:pPr>
      <w:bookmarkStart w:id="2633" w:name="_Toc2072"/>
      <w:r>
        <w:t>دیوان بدیع انجدانی(یا شعر او)</w:t>
      </w:r>
      <w:bookmarkEnd w:id="2633"/>
    </w:p>
    <w:p>
      <w:pPr>
        <w:pStyle w:val="BookText"/>
      </w:pPr>
      <w:r>
        <w:rPr>
          <w:rFonts w:ascii="IRNazanin" w:hAnsi="IRNazanin" w:eastAsia="IRNazanin" w:cs="IRNazanin"/>
          <w:lang w:bidi="fa-IR"/>
          <w:color w:val="111111"/>
          <w:sz w:val="28"/>
          <w:szCs w:val="28"/>
          <w:rtl/>
        </w:rPr>
        <w:t xml:space="preserve">فارسی،از بدیع الدین اتابک کاتب انجدانی، معاصر رشید وطواط و سلطان سنجر(روز روشن،91؛تذکرة الشعراء،26).</w:t>
      </w:r>
    </w:p>
    <w:p>
      <w:pPr>
        <w:pStyle w:val="Heading3"/>
      </w:pPr>
      <w:bookmarkStart w:id="2634" w:name="_Toc2073"/>
      <w:r>
        <w:t>دیوان بدیع الزمان اکبرآبادی(یا شعر او)</w:t>
      </w:r>
      <w:bookmarkEnd w:id="2634"/>
    </w:p>
    <w:p>
      <w:pPr>
        <w:pStyle w:val="BookText"/>
      </w:pPr>
      <w:r>
        <w:rPr>
          <w:rFonts w:ascii="IRNazanin" w:hAnsi="IRNazanin" w:eastAsia="IRNazanin" w:cs="IRNazanin"/>
          <w:lang w:bidi="fa-IR"/>
          <w:color w:val="111111"/>
          <w:sz w:val="28"/>
          <w:szCs w:val="28"/>
          <w:rtl/>
        </w:rPr>
        <w:t xml:space="preserve">فارسی،از بدیع الزمان اکبرآبادی،مذکور در «ریاض الشعراء»والۀ داغستانی.</w:t>
      </w:r>
    </w:p>
    <w:p>
      <w:pPr>
        <w:pStyle w:val="Heading3"/>
      </w:pPr>
      <w:bookmarkStart w:id="2635" w:name="_Toc2074"/>
      <w:r>
        <w:t>دیوان بدیع الزمان سبزواری(یا شعر او)</w:t>
      </w:r>
      <w:bookmarkEnd w:id="2635"/>
    </w:p>
    <w:p>
      <w:pPr>
        <w:pStyle w:val="BookText"/>
      </w:pPr>
      <w:r>
        <w:rPr>
          <w:rFonts w:ascii="IRNazanin" w:hAnsi="IRNazanin" w:eastAsia="IRNazanin" w:cs="IRNazanin"/>
          <w:lang w:bidi="fa-IR"/>
          <w:color w:val="111111"/>
          <w:sz w:val="28"/>
          <w:szCs w:val="28"/>
          <w:rtl/>
        </w:rPr>
        <w:t xml:space="preserve">فارسی،از بدیع الزمان سبزواری،معاصر شاه سلیمان صفوی(آتشکده،78).</w:t>
      </w:r>
    </w:p>
    <w:p>
      <w:pPr>
        <w:pStyle w:val="BookText"/>
      </w:pPr>
      <w:r>
        <w:rPr>
          <w:rFonts w:ascii="IRNazanin" w:hAnsi="IRNazanin" w:eastAsia="IRNazanin" w:cs="IRNazanin"/>
          <w:lang w:bidi="fa-IR"/>
          <w:color w:val="111111"/>
          <w:sz w:val="28"/>
          <w:szCs w:val="28"/>
          <w:rtl/>
        </w:rPr>
        <w:t xml:space="preserve">دیوان بدیع الزمان صفوی-دیوان بدیعی صفوی</w:t>
      </w:r>
    </w:p>
    <w:p>
      <w:pPr>
        <w:pStyle w:val="Heading3"/>
      </w:pPr>
      <w:bookmarkStart w:id="2636" w:name="_Toc2075"/>
      <w:r>
        <w:t>دیوان بدیع الزمان میرزا(یا شعر او)</w:t>
      </w:r>
      <w:bookmarkEnd w:id="2636"/>
    </w:p>
    <w:p>
      <w:pPr>
        <w:pStyle w:val="BookText"/>
      </w:pPr>
      <w:r>
        <w:rPr>
          <w:rFonts w:ascii="IRNazanin" w:hAnsi="IRNazanin" w:eastAsia="IRNazanin" w:cs="IRNazanin"/>
          <w:lang w:bidi="fa-IR"/>
          <w:color w:val="111111"/>
          <w:sz w:val="28"/>
          <w:szCs w:val="28"/>
          <w:rtl/>
        </w:rPr>
        <w:t xml:space="preserve">فارسی،از بدیع الزمان میرزا بن سلطان حسین بایقرا(-921 ق)(مجالس النفائس،127 و 315).</w:t>
      </w:r>
    </w:p>
    <w:p>
      <w:pPr>
        <w:pStyle w:val="Heading3"/>
      </w:pPr>
      <w:bookmarkStart w:id="2637" w:name="_Toc2076"/>
      <w:r>
        <w:t>دیوان بدیع الزّمان نصرآبادی(یا شعر او)</w:t>
      </w:r>
      <w:bookmarkEnd w:id="2637"/>
    </w:p>
    <w:p>
      <w:pPr>
        <w:pStyle w:val="BookText"/>
      </w:pPr>
      <w:r>
        <w:rPr>
          <w:rFonts w:ascii="IRNazanin" w:hAnsi="IRNazanin" w:eastAsia="IRNazanin" w:cs="IRNazanin"/>
          <w:lang w:bidi="fa-IR"/>
          <w:color w:val="111111"/>
          <w:sz w:val="28"/>
          <w:szCs w:val="28"/>
          <w:rtl/>
        </w:rPr>
        <w:t xml:space="preserve">فارسی،از بدیع الزمان بن محمد طاهر نصرآبادی (-1121 ق)فرزند صاحب تذکرۀ نصرآبادی و ملک الشعراء شاه سلطان حسین صفوی.وی قصیده‌ای در تاریخ بنای چهل ستون سروده که مصراع اول هربیت تاریخ آغاز بناء و مصراع دوّم تاریخ ختم آن است(تذکرۀ نصرآبادی، 455).</w:t>
      </w:r>
    </w:p>
    <w:p>
      <w:pPr>
        <w:pStyle w:val="Heading3"/>
      </w:pPr>
      <w:bookmarkStart w:id="2638" w:name="_Toc2077"/>
      <w:r>
        <w:t>دیوان بدیع الزّمان نطنزی(یا شعر او)</w:t>
      </w:r>
      <w:bookmarkEnd w:id="2638"/>
    </w:p>
    <w:p>
      <w:pPr>
        <w:pStyle w:val="BookText"/>
      </w:pPr>
      <w:r>
        <w:rPr>
          <w:rFonts w:ascii="IRNazanin" w:hAnsi="IRNazanin" w:eastAsia="IRNazanin" w:cs="IRNazanin"/>
          <w:lang w:bidi="fa-IR"/>
          <w:color w:val="111111"/>
          <w:sz w:val="28"/>
          <w:szCs w:val="28"/>
          <w:rtl/>
        </w:rPr>
        <w:t xml:space="preserve">فارسی و عربی،از بدیع الزمان ابو عبد اللّه حسین بن ابراهیم نطنزی(-497 ق)مؤلف «دستور اللّغة».بسیاری از اشعار فارسی و عربی او در«دستور اللغة»نقل شده است.</w:t>
      </w:r>
    </w:p>
    <w:p>
      <w:pPr>
        <w:pStyle w:val="Heading3"/>
      </w:pPr>
      <w:bookmarkStart w:id="2639" w:name="_Toc2078"/>
      <w:r>
        <w:t>دیوان بدیع الزّمان الهمدانی</w:t>
      </w:r>
      <w:bookmarkEnd w:id="2639"/>
    </w:p>
    <w:p>
      <w:pPr>
        <w:pStyle w:val="BookText"/>
      </w:pPr>
      <w:r>
        <w:rPr>
          <w:rFonts w:ascii="IRNazanin" w:hAnsi="IRNazanin" w:eastAsia="IRNazanin" w:cs="IRNazanin"/>
          <w:lang w:bidi="fa-IR"/>
          <w:color w:val="111111"/>
          <w:sz w:val="28"/>
          <w:szCs w:val="28"/>
          <w:rtl/>
        </w:rPr>
        <w:t xml:space="preserve">ابو الفضل احمد بن حسین بن یحیی بدیع الزّمان همدانی(-398 ق).ط.مصر،1321 ق.</w:t>
      </w:r>
    </w:p>
    <w:p>
      <w:pPr>
        <w:pStyle w:val="Heading3"/>
      </w:pPr>
      <w:bookmarkStart w:id="2640" w:name="_Toc2079"/>
      <w:r>
        <w:t>دیوان بدیع سبزواری---</w:t>
      </w:r>
      <w:bookmarkEnd w:id="2640"/>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5" w:name="pg14526_235643"/>
    <w:bookmarkEnd w:id="175"/>
    <w:p>
      <w:pPr>
        <w:pStyle w:val="Heading3"/>
      </w:pPr>
      <w:bookmarkStart w:id="2641" w:name="_Toc2080"/>
      <w:r>
        <w:t>دیوان بدیع شیرازی(یا شعر او)</w:t>
      </w:r>
      <w:bookmarkEnd w:id="2641"/>
    </w:p>
    <w:p>
      <w:pPr>
        <w:pStyle w:val="BookText"/>
      </w:pPr>
      <w:r>
        <w:rPr>
          <w:rFonts w:ascii="IRNazanin" w:hAnsi="IRNazanin" w:eastAsia="IRNazanin" w:cs="IRNazanin"/>
          <w:lang w:bidi="fa-IR"/>
          <w:color w:val="111111"/>
          <w:sz w:val="28"/>
          <w:szCs w:val="28"/>
          <w:rtl/>
        </w:rPr>
        <w:t xml:space="preserve">فارسی،از سید فتح اللّه شیرازی(-1298 ق) (آثار عجم،554).</w:t>
      </w:r>
    </w:p>
    <w:p>
      <w:pPr>
        <w:pStyle w:val="Heading3"/>
      </w:pPr>
      <w:bookmarkStart w:id="2642" w:name="_Toc2081"/>
      <w:r>
        <w:t>دیوان بدیعی(یا شعر او)</w:t>
      </w:r>
      <w:bookmarkEnd w:id="2642"/>
    </w:p>
    <w:p>
      <w:pPr>
        <w:pStyle w:val="BookText"/>
      </w:pPr>
      <w:r>
        <w:rPr>
          <w:rFonts w:ascii="IRNazanin" w:hAnsi="IRNazanin" w:eastAsia="IRNazanin" w:cs="IRNazanin"/>
          <w:lang w:bidi="fa-IR"/>
          <w:color w:val="111111"/>
          <w:sz w:val="28"/>
          <w:szCs w:val="28"/>
          <w:rtl/>
        </w:rPr>
        <w:t xml:space="preserve">فارسی،از بدیعی که در کتاب مثالب النواصب (ص 239)در شمار شاعران شیعه یاد شده است.</w:t>
      </w:r>
    </w:p>
    <w:p>
      <w:pPr>
        <w:pStyle w:val="Heading3"/>
      </w:pPr>
      <w:bookmarkStart w:id="2643" w:name="_Toc2082"/>
      <w:r>
        <w:t>دیوان بدیعی اندجانی(یا شعر او)</w:t>
      </w:r>
      <w:bookmarkEnd w:id="2643"/>
    </w:p>
    <w:p>
      <w:pPr>
        <w:pStyle w:val="BookText"/>
      </w:pPr>
      <w:r>
        <w:rPr>
          <w:rFonts w:ascii="IRNazanin" w:hAnsi="IRNazanin" w:eastAsia="IRNazanin" w:cs="IRNazanin"/>
          <w:lang w:bidi="fa-IR"/>
          <w:color w:val="111111"/>
          <w:sz w:val="28"/>
          <w:szCs w:val="28"/>
          <w:rtl/>
        </w:rPr>
        <w:t xml:space="preserve">فارسی،از ملا یوسف بدیعی اندجانی سمرقندی (-897 ق)که چون شاگرد صفائی بود به یوسف صفائی معروف گشت(مجالس النفائس، 48 و 222).</w:t>
      </w:r>
    </w:p>
    <w:p>
      <w:pPr>
        <w:pStyle w:val="Heading3"/>
      </w:pPr>
      <w:bookmarkStart w:id="2644" w:name="_Toc2083"/>
      <w:r>
        <w:t>دیوان بدیعی تبریزی(یا شعر او)</w:t>
      </w:r>
      <w:bookmarkEnd w:id="2644"/>
    </w:p>
    <w:p>
      <w:pPr>
        <w:pStyle w:val="BookText"/>
      </w:pPr>
      <w:r>
        <w:rPr>
          <w:rFonts w:ascii="IRNazanin" w:hAnsi="IRNazanin" w:eastAsia="IRNazanin" w:cs="IRNazanin"/>
          <w:lang w:bidi="fa-IR"/>
          <w:color w:val="111111"/>
          <w:sz w:val="28"/>
          <w:szCs w:val="28"/>
          <w:rtl/>
        </w:rPr>
        <w:t xml:space="preserve">فارسی و ترکی،از بدیعی تبریزی معاصر صادقی کتابدار(مجمع الخواص،260).</w:t>
      </w:r>
    </w:p>
    <w:p>
      <w:pPr>
        <w:pStyle w:val="Heading3"/>
      </w:pPr>
      <w:bookmarkStart w:id="2645" w:name="_Toc2084"/>
      <w:r>
        <w:t>دیوان بدیعی سمرقندی</w:t>
      </w:r>
      <w:bookmarkEnd w:id="2645"/>
    </w:p>
    <w:p>
      <w:pPr>
        <w:pStyle w:val="BookText"/>
      </w:pPr>
      <w:r>
        <w:rPr>
          <w:rFonts w:ascii="IRNazanin" w:hAnsi="IRNazanin" w:eastAsia="IRNazanin" w:cs="IRNazanin"/>
          <w:lang w:bidi="fa-IR"/>
          <w:color w:val="111111"/>
          <w:sz w:val="28"/>
          <w:szCs w:val="28"/>
          <w:rtl/>
        </w:rPr>
        <w:t xml:space="preserve">در روز روشن(ص 92)یاد او آمده و گویا با بدیعی اندجانی یکی است.</w:t>
      </w:r>
    </w:p>
    <w:p>
      <w:pPr>
        <w:pStyle w:val="Heading3"/>
      </w:pPr>
      <w:bookmarkStart w:id="2646" w:name="_Toc2085"/>
      <w:r>
        <w:t>دیوان بدیعی صفوی(یا شعر او)</w:t>
      </w:r>
      <w:bookmarkEnd w:id="2646"/>
    </w:p>
    <w:p>
      <w:pPr>
        <w:pStyle w:val="BookText"/>
      </w:pPr>
      <w:r>
        <w:rPr>
          <w:rFonts w:ascii="IRNazanin" w:hAnsi="IRNazanin" w:eastAsia="IRNazanin" w:cs="IRNazanin"/>
          <w:lang w:bidi="fa-IR"/>
          <w:color w:val="111111"/>
          <w:sz w:val="28"/>
          <w:szCs w:val="28"/>
          <w:rtl/>
        </w:rPr>
        <w:t xml:space="preserve">فارسی،از بدیع الزمان میرزا بن بهرام میرزا صفوی حاکم سیستان.مذکور در«عالم آرای عباسی».</w:t>
      </w:r>
    </w:p>
    <w:p>
      <w:pPr>
        <w:pStyle w:val="BookText"/>
      </w:pPr>
      <w:r>
        <w:rPr>
          <w:rFonts w:ascii="IRNazanin" w:hAnsi="IRNazanin" w:eastAsia="IRNazanin" w:cs="IRNazanin"/>
          <w:lang w:bidi="fa-IR"/>
          <w:color w:val="111111"/>
          <w:sz w:val="28"/>
          <w:szCs w:val="28"/>
          <w:rtl/>
        </w:rPr>
        <w:t xml:space="preserve">دیوان بدیهی اصفهانی-دیوان افندی</w:t>
      </w:r>
    </w:p>
    <w:p>
      <w:pPr>
        <w:pStyle w:val="Heading3"/>
      </w:pPr>
      <w:bookmarkStart w:id="2647" w:name="_Toc2086"/>
      <w:r>
        <w:t>دیوان بدیهی سجاوندی(یا شعر او)</w:t>
      </w:r>
      <w:bookmarkEnd w:id="2647"/>
    </w:p>
    <w:p>
      <w:pPr>
        <w:pStyle w:val="BookText"/>
      </w:pPr>
      <w:r>
        <w:rPr>
          <w:rFonts w:ascii="IRNazanin" w:hAnsi="IRNazanin" w:eastAsia="IRNazanin" w:cs="IRNazanin"/>
          <w:lang w:bidi="fa-IR"/>
          <w:color w:val="111111"/>
          <w:sz w:val="28"/>
          <w:szCs w:val="28"/>
          <w:rtl/>
        </w:rPr>
        <w:t xml:space="preserve">فارسی،از مجد الدین احمد معاصر سلطان سنجر سلجوقی(ریاض العارفین،291).</w:t>
      </w:r>
    </w:p>
    <w:p>
      <w:pPr>
        <w:pStyle w:val="Heading3"/>
      </w:pPr>
      <w:bookmarkStart w:id="2648" w:name="_Toc2087"/>
      <w:r>
        <w:t>دیوان بدیهی سیستانی(یا شعر او)</w:t>
      </w:r>
      <w:bookmarkEnd w:id="2648"/>
    </w:p>
    <w:p>
      <w:pPr>
        <w:pStyle w:val="BookText"/>
      </w:pPr>
      <w:r>
        <w:rPr>
          <w:rFonts w:ascii="IRNazanin" w:hAnsi="IRNazanin" w:eastAsia="IRNazanin" w:cs="IRNazanin"/>
          <w:lang w:bidi="fa-IR"/>
          <w:color w:val="111111"/>
          <w:sz w:val="28"/>
          <w:szCs w:val="28"/>
          <w:rtl/>
        </w:rPr>
        <w:t xml:space="preserve">فارسی،از میر عرب بدیهی سیستانی(روز روشن،92).</w:t>
      </w:r>
    </w:p>
    <w:p>
      <w:pPr>
        <w:pStyle w:val="Heading3"/>
      </w:pPr>
      <w:bookmarkStart w:id="2649" w:name="_Toc2088"/>
      <w:r>
        <w:t>دیوان بدیهی همدانی(یا شعر او)</w:t>
      </w:r>
      <w:bookmarkEnd w:id="2649"/>
    </w:p>
    <w:p>
      <w:pPr>
        <w:pStyle w:val="BookText"/>
      </w:pPr>
      <w:r>
        <w:rPr>
          <w:rFonts w:ascii="IRNazanin" w:hAnsi="IRNazanin" w:eastAsia="IRNazanin" w:cs="IRNazanin"/>
          <w:lang w:bidi="fa-IR"/>
          <w:color w:val="111111"/>
          <w:sz w:val="28"/>
          <w:szCs w:val="28"/>
          <w:rtl/>
        </w:rPr>
        <w:t xml:space="preserve">فارسی،از بدیهی همدانی که سام میرزا بدیهه سرائی او را ستوده است.(تحفۀ سامی،145).</w:t>
      </w:r>
    </w:p>
    <w:p>
      <w:pPr>
        <w:pStyle w:val="Heading3"/>
      </w:pPr>
      <w:bookmarkStart w:id="2650" w:name="_Toc2089"/>
      <w:r>
        <w:t>دیوان برخوردار بیگ---</w:t>
      </w:r>
      <w:bookmarkEnd w:id="2650"/>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6" w:name="pg14526_235644"/>
    <w:bookmarkEnd w:id="176"/>
    <w:p>
      <w:pPr>
        <w:pStyle w:val="BookText"/>
      </w:pPr>
      <w:r>
        <w:rPr>
          <w:rFonts w:ascii="IRNazanin" w:hAnsi="IRNazanin" w:eastAsia="IRNazanin" w:cs="IRNazanin"/>
          <w:lang w:bidi="fa-IR"/>
          <w:color w:val="111111"/>
          <w:sz w:val="28"/>
          <w:szCs w:val="28"/>
          <w:rtl/>
        </w:rPr>
        <w:t xml:space="preserve">تذکرۀ دولتشاه،6؛آتشکده،319).</w:t>
      </w:r>
    </w:p>
    <w:p>
      <w:pPr>
        <w:pStyle w:val="Heading3"/>
      </w:pPr>
      <w:bookmarkStart w:id="2651" w:name="_Toc2090"/>
      <w:r>
        <w:t>دیوان برهان</w:t>
      </w:r>
      <w:bookmarkEnd w:id="2651"/>
    </w:p>
    <w:p>
      <w:pPr>
        <w:pStyle w:val="BookText"/>
      </w:pPr>
      <w:r>
        <w:rPr>
          <w:rFonts w:ascii="IRNazanin" w:hAnsi="IRNazanin" w:eastAsia="IRNazanin" w:cs="IRNazanin"/>
          <w:lang w:bidi="fa-IR"/>
          <w:color w:val="111111"/>
          <w:sz w:val="28"/>
          <w:szCs w:val="28"/>
          <w:rtl/>
        </w:rPr>
        <w:t xml:space="preserve">فارسی،از خسرو برهان،و چنانکه در برخی از فهرستها یاد شده،به طبع رسیده است.</w:t>
      </w:r>
    </w:p>
    <w:p>
      <w:pPr>
        <w:pStyle w:val="Heading3"/>
      </w:pPr>
      <w:bookmarkStart w:id="2652" w:name="_Toc2091"/>
      <w:r>
        <w:t>دیوان برهان ابرقوهی(یا شعر او)</w:t>
      </w:r>
      <w:bookmarkEnd w:id="2652"/>
    </w:p>
    <w:p>
      <w:pPr>
        <w:pStyle w:val="BookText"/>
      </w:pPr>
      <w:r>
        <w:rPr>
          <w:rFonts w:ascii="IRNazanin" w:hAnsi="IRNazanin" w:eastAsia="IRNazanin" w:cs="IRNazanin"/>
          <w:lang w:bidi="fa-IR"/>
          <w:color w:val="111111"/>
          <w:sz w:val="28"/>
          <w:szCs w:val="28"/>
          <w:rtl/>
        </w:rPr>
        <w:t xml:space="preserve">فارسی،از برهان ابرقوهی که از سادات ابرقوه شاگرد قاضی اسد کاشی بوده(آتشکده،262).</w:t>
      </w:r>
    </w:p>
    <w:p>
      <w:pPr>
        <w:pStyle w:val="Heading3"/>
      </w:pPr>
      <w:bookmarkStart w:id="2653" w:name="_Toc2092"/>
      <w:r>
        <w:t>دیوان برهان تبریزی(یا شعر او)</w:t>
      </w:r>
      <w:bookmarkEnd w:id="2653"/>
    </w:p>
    <w:p>
      <w:pPr>
        <w:pStyle w:val="BookText"/>
      </w:pPr>
      <w:r>
        <w:rPr>
          <w:rFonts w:ascii="IRNazanin" w:hAnsi="IRNazanin" w:eastAsia="IRNazanin" w:cs="IRNazanin"/>
          <w:lang w:bidi="fa-IR"/>
          <w:color w:val="111111"/>
          <w:sz w:val="28"/>
          <w:szCs w:val="28"/>
          <w:rtl/>
        </w:rPr>
        <w:t xml:space="preserve">فارسی،از محمد حسین بن خلف برهان تبریزی (سدۀ 11 ق)مؤلّف«برهان قاطع».</w:t>
      </w:r>
    </w:p>
    <w:p>
      <w:pPr>
        <w:pStyle w:val="Heading3"/>
      </w:pPr>
      <w:bookmarkStart w:id="2654" w:name="_Toc2093"/>
      <w:r>
        <w:t>دیوان برهان جامی(یا شعر او)</w:t>
      </w:r>
      <w:bookmarkEnd w:id="2654"/>
    </w:p>
    <w:p>
      <w:pPr>
        <w:pStyle w:val="BookText"/>
      </w:pPr>
      <w:r>
        <w:rPr>
          <w:rFonts w:ascii="IRNazanin" w:hAnsi="IRNazanin" w:eastAsia="IRNazanin" w:cs="IRNazanin"/>
          <w:lang w:bidi="fa-IR"/>
          <w:color w:val="111111"/>
          <w:sz w:val="28"/>
          <w:szCs w:val="28"/>
          <w:rtl/>
        </w:rPr>
        <w:t xml:space="preserve">فارسی،از خواجه یوسف برهان،از نوادگان شیخ احمد جام.امیر علی شیرنوائی در موسیقی شاگرد او بود(مجالس النفائس،42 و 215).</w:t>
      </w:r>
    </w:p>
    <w:p>
      <w:pPr>
        <w:pStyle w:val="Heading3"/>
      </w:pPr>
      <w:bookmarkStart w:id="2655" w:name="_Toc2094"/>
      <w:r>
        <w:t>دیوان برهان رازی(یا شعر او)</w:t>
      </w:r>
      <w:bookmarkEnd w:id="2655"/>
    </w:p>
    <w:p>
      <w:pPr>
        <w:pStyle w:val="BookText"/>
      </w:pPr>
      <w:r>
        <w:rPr>
          <w:rFonts w:ascii="IRNazanin" w:hAnsi="IRNazanin" w:eastAsia="IRNazanin" w:cs="IRNazanin"/>
          <w:lang w:bidi="fa-IR"/>
          <w:color w:val="111111"/>
          <w:sz w:val="28"/>
          <w:szCs w:val="28"/>
          <w:rtl/>
        </w:rPr>
        <w:t xml:space="preserve">فارسی،از برهان الدین عطاء اللّه رازی هروی (سدۀ 9 ق)مؤلّف«جواهر الاسماء»در معمّا (مجالس النفائس،91 و 265).</w:t>
      </w:r>
    </w:p>
    <w:p>
      <w:pPr>
        <w:pStyle w:val="Heading3"/>
      </w:pPr>
      <w:bookmarkStart w:id="2656" w:name="_Toc2095"/>
      <w:r>
        <w:t>دیوان برهان سبزواری</w:t>
      </w:r>
      <w:bookmarkEnd w:id="2656"/>
    </w:p>
    <w:p>
      <w:pPr>
        <w:pStyle w:val="BookText"/>
      </w:pPr>
      <w:r>
        <w:rPr>
          <w:rFonts w:ascii="IRNazanin" w:hAnsi="IRNazanin" w:eastAsia="IRNazanin" w:cs="IRNazanin"/>
          <w:lang w:bidi="fa-IR"/>
          <w:color w:val="111111"/>
          <w:sz w:val="28"/>
          <w:szCs w:val="28"/>
          <w:rtl/>
        </w:rPr>
        <w:t xml:space="preserve">فارسی و عربی،از سید عبد اللّه بن حسن برهان سبزواری(1300 ق-).</w:t>
      </w:r>
    </w:p>
    <w:p>
      <w:pPr>
        <w:pStyle w:val="Heading3"/>
      </w:pPr>
      <w:bookmarkStart w:id="2657" w:name="_Toc2096"/>
      <w:r>
        <w:t>دیوان برهان کرمانی(یا شعر او)</w:t>
      </w:r>
      <w:bookmarkEnd w:id="2657"/>
    </w:p>
    <w:p>
      <w:pPr>
        <w:pStyle w:val="BookText"/>
      </w:pPr>
      <w:r>
        <w:rPr>
          <w:rFonts w:ascii="IRNazanin" w:hAnsi="IRNazanin" w:eastAsia="IRNazanin" w:cs="IRNazanin"/>
          <w:lang w:bidi="fa-IR"/>
          <w:color w:val="111111"/>
          <w:sz w:val="28"/>
          <w:szCs w:val="28"/>
          <w:rtl/>
        </w:rPr>
        <w:t xml:space="preserve">فارسی،از شاه خلیل اللّه بن نعمت اللّه ولی- برهان کرمانی(847 ق-)(ریاض العارفین، 69).</w:t>
      </w:r>
    </w:p>
    <w:p>
      <w:pPr>
        <w:pStyle w:val="Heading3"/>
      </w:pPr>
      <w:bookmarkStart w:id="2658" w:name="_Toc2097"/>
      <w:r>
        <w:t>دیوان برهان مازندرانی(یا شعر او)</w:t>
      </w:r>
      <w:bookmarkEnd w:id="2658"/>
    </w:p>
    <w:p>
      <w:pPr>
        <w:pStyle w:val="BookText"/>
      </w:pPr>
      <w:r>
        <w:rPr>
          <w:rFonts w:ascii="IRNazanin" w:hAnsi="IRNazanin" w:eastAsia="IRNazanin" w:cs="IRNazanin"/>
          <w:lang w:bidi="fa-IR"/>
          <w:color w:val="111111"/>
          <w:sz w:val="28"/>
          <w:szCs w:val="28"/>
          <w:rtl/>
        </w:rPr>
        <w:t xml:space="preserve">فارسی،از محمد صالح برهان مازندرانی (-1151 ق)که در عصر محمد شاه به هند رفت (صبح گلشن،61).</w:t>
      </w:r>
    </w:p>
    <w:p>
      <w:pPr>
        <w:pStyle w:val="Heading3"/>
      </w:pPr>
      <w:bookmarkStart w:id="2659" w:name="_Toc2098"/>
      <w:r>
        <w:t>دیوان برهان مشهدی</w:t>
      </w:r>
      <w:bookmarkEnd w:id="2659"/>
    </w:p>
    <w:p>
      <w:pPr>
        <w:pStyle w:val="BookText"/>
      </w:pPr>
      <w:r>
        <w:rPr>
          <w:rFonts w:ascii="IRNazanin" w:hAnsi="IRNazanin" w:eastAsia="IRNazanin" w:cs="IRNazanin"/>
          <w:lang w:bidi="fa-IR"/>
          <w:color w:val="111111"/>
          <w:sz w:val="28"/>
          <w:szCs w:val="28"/>
          <w:rtl/>
        </w:rPr>
        <w:t xml:space="preserve">فارسی،از سید برهان الدّین مشهدی(-919 ق) از علماء هرات(روز روشن،94).</w:t>
      </w:r>
    </w:p>
    <w:p>
      <w:pPr>
        <w:pStyle w:val="Heading3"/>
      </w:pPr>
      <w:bookmarkStart w:id="2660" w:name="_Toc2099"/>
      <w:r>
        <w:t>دیوان برهمن گرجی(یا شعر او)</w:t>
      </w:r>
      <w:bookmarkEnd w:id="2660"/>
    </w:p>
    <w:p>
      <w:pPr>
        <w:pStyle w:val="BookText"/>
      </w:pPr>
      <w:r>
        <w:rPr>
          <w:rFonts w:ascii="IRNazanin" w:hAnsi="IRNazanin" w:eastAsia="IRNazanin" w:cs="IRNazanin"/>
          <w:lang w:bidi="fa-IR"/>
          <w:color w:val="111111"/>
          <w:sz w:val="28"/>
          <w:szCs w:val="28"/>
          <w:rtl/>
        </w:rPr>
        <w:t xml:space="preserve">فارسی؟،از شیر مردان بیگ برهمن گرجی از غلامان شاه سلیمان(تذکرۀ نصرآبادی،47).</w:t>
      </w:r>
    </w:p>
    <w:p>
      <w:pPr>
        <w:pStyle w:val="Heading3"/>
      </w:pPr>
      <w:bookmarkStart w:id="2661" w:name="_Toc2100"/>
      <w:r>
        <w:t>دیوان برهمن لاهوری(یا شعر او)</w:t>
      </w:r>
      <w:bookmarkEnd w:id="2661"/>
    </w:p>
    <w:p>
      <w:pPr>
        <w:pStyle w:val="BookText"/>
      </w:pPr>
      <w:r>
        <w:rPr>
          <w:rFonts w:ascii="IRNazanin" w:hAnsi="IRNazanin" w:eastAsia="IRNazanin" w:cs="IRNazanin"/>
          <w:lang w:bidi="fa-IR"/>
          <w:color w:val="111111"/>
          <w:sz w:val="28"/>
          <w:szCs w:val="28"/>
          <w:rtl/>
        </w:rPr>
        <w:t xml:space="preserve">فارسی،از جگت رای برهمن لاهوری که به یزد آمد و نزد نصرآبادی دانش آموخت(روز روشن، 95).</w:t>
      </w:r>
    </w:p>
    <w:p>
      <w:pPr>
        <w:pStyle w:val="Heading3"/>
      </w:pPr>
      <w:bookmarkStart w:id="2662" w:name="_Toc2101"/>
      <w:r>
        <w:t>دیوان برین دهلوی(یا شعر او)</w:t>
      </w:r>
      <w:bookmarkEnd w:id="2662"/>
    </w:p>
    <w:p>
      <w:pPr>
        <w:pStyle w:val="BookText"/>
      </w:pPr>
      <w:r>
        <w:rPr>
          <w:rFonts w:ascii="IRNazanin" w:hAnsi="IRNazanin" w:eastAsia="IRNazanin" w:cs="IRNazanin"/>
          <w:lang w:bidi="fa-IR"/>
          <w:color w:val="111111"/>
          <w:sz w:val="28"/>
          <w:szCs w:val="28"/>
          <w:rtl/>
        </w:rPr>
        <w:t xml:space="preserve">فارسی،از ملا وجیه الدّین برین شاگرد فاخر مکین(روز روشن،95).</w:t>
      </w:r>
    </w:p>
    <w:p>
      <w:pPr>
        <w:pStyle w:val="Heading3"/>
      </w:pPr>
      <w:bookmarkStart w:id="2663" w:name="_Toc2102"/>
      <w:r>
        <w:t>دیوان بزمی اردبیلی(یا شعر او)</w:t>
      </w:r>
      <w:bookmarkEnd w:id="2663"/>
    </w:p>
    <w:p>
      <w:pPr>
        <w:pStyle w:val="BookText"/>
      </w:pPr>
      <w:r>
        <w:rPr>
          <w:rFonts w:ascii="IRNazanin" w:hAnsi="IRNazanin" w:eastAsia="IRNazanin" w:cs="IRNazanin"/>
          <w:lang w:bidi="fa-IR"/>
          <w:color w:val="111111"/>
          <w:sz w:val="28"/>
          <w:szCs w:val="28"/>
          <w:rtl/>
        </w:rPr>
        <w:t xml:space="preserve">فارسی؟،از بزمی اردبیلی که در عصر جهانگیر به هند رفت و بازگشت(روز روشن،96).</w:t>
      </w:r>
    </w:p>
    <w:p>
      <w:pPr>
        <w:pStyle w:val="Heading3"/>
      </w:pPr>
      <w:bookmarkStart w:id="2664" w:name="_Toc2103"/>
      <w:r>
        <w:t>دیوان بزمی استرآبادی(یا شعر او)</w:t>
      </w:r>
      <w:bookmarkEnd w:id="2664"/>
    </w:p>
    <w:p>
      <w:pPr>
        <w:pStyle w:val="BookText"/>
      </w:pPr>
      <w:r>
        <w:rPr>
          <w:rFonts w:ascii="IRNazanin" w:hAnsi="IRNazanin" w:eastAsia="IRNazanin" w:cs="IRNazanin"/>
          <w:lang w:bidi="fa-IR"/>
          <w:color w:val="111111"/>
          <w:sz w:val="28"/>
          <w:szCs w:val="28"/>
          <w:rtl/>
        </w:rPr>
        <w:t xml:space="preserve">فارسی،از غیاث الدین محمد بزمی استرآبادی (سدۀ 11 ق).برخی وفات یا قتل او را 950 ق و برخی سدۀ 12 ق نوشته‌اند(مجمع الخواص، 229؛آتشکده،151 و تذکرة الشعراء،26).</w:t>
      </w:r>
    </w:p>
    <w:p>
      <w:pPr>
        <w:pStyle w:val="Heading3"/>
      </w:pPr>
      <w:bookmarkStart w:id="2665" w:name="_Toc2104"/>
      <w:r>
        <w:t>دیوان بزمی خراسانی(یا شعر او)</w:t>
      </w:r>
      <w:bookmarkEnd w:id="2665"/>
    </w:p>
    <w:p>
      <w:pPr>
        <w:pStyle w:val="BookText"/>
      </w:pPr>
      <w:r>
        <w:rPr>
          <w:rFonts w:ascii="IRNazanin" w:hAnsi="IRNazanin" w:eastAsia="IRNazanin" w:cs="IRNazanin"/>
          <w:lang w:bidi="fa-IR"/>
          <w:color w:val="111111"/>
          <w:sz w:val="28"/>
          <w:szCs w:val="28"/>
          <w:rtl/>
        </w:rPr>
        <w:t xml:space="preserve">فارسی،از ملاّ شاه حسین بزمی خراسانی (مجالس النفائس،162).</w:t>
      </w:r>
    </w:p>
    <w:p>
      <w:pPr>
        <w:pStyle w:val="Heading3"/>
      </w:pPr>
      <w:bookmarkStart w:id="2666" w:name="_Toc2105"/>
      <w:r>
        <w:t>دیوان بزمی دهلوی</w:t>
      </w:r>
      <w:bookmarkEnd w:id="2666"/>
    </w:p>
    <w:p>
      <w:pPr>
        <w:pStyle w:val="BookText"/>
      </w:pPr>
      <w:r>
        <w:rPr>
          <w:rFonts w:ascii="IRNazanin" w:hAnsi="IRNazanin" w:eastAsia="IRNazanin" w:cs="IRNazanin"/>
          <w:lang w:bidi="fa-IR"/>
          <w:color w:val="111111"/>
          <w:sz w:val="28"/>
          <w:szCs w:val="28"/>
          <w:rtl/>
        </w:rPr>
        <w:t xml:space="preserve">فارسی،از بزمی فرزند منوّرخان معاصر جهانگیر و ناظم مثنوی«رت پدم».مذکور در «صبح گلشن».</w:t>
      </w:r>
    </w:p>
    <w:p>
      <w:pPr>
        <w:pStyle w:val="Heading3"/>
      </w:pPr>
      <w:bookmarkStart w:id="2667" w:name="_Toc2106"/>
      <w:r>
        <w:t>دیوان بزمی قزوینی(یا شعر او)</w:t>
      </w:r>
      <w:bookmarkEnd w:id="2667"/>
    </w:p>
    <w:p>
      <w:pPr>
        <w:pStyle w:val="BookText"/>
      </w:pPr>
      <w:r>
        <w:rPr>
          <w:rFonts w:ascii="IRNazanin" w:hAnsi="IRNazanin" w:eastAsia="IRNazanin" w:cs="IRNazanin"/>
          <w:lang w:bidi="fa-IR"/>
          <w:color w:val="111111"/>
          <w:sz w:val="28"/>
          <w:szCs w:val="28"/>
          <w:rtl/>
        </w:rPr>
        <w:t xml:space="preserve">فارسی،از بزمی کفشدوز قزوینی(تحفۀ سامی، 149).</w:t>
      </w:r>
    </w:p>
    <w:p>
      <w:pPr>
        <w:pStyle w:val="Heading3"/>
      </w:pPr>
      <w:bookmarkStart w:id="2668" w:name="_Toc2107"/>
      <w:r>
        <w:t>دیوان بزمی همدانی</w:t>
      </w:r>
      <w:bookmarkEnd w:id="2668"/>
    </w:p>
    <w:p>
      <w:pPr>
        <w:pStyle w:val="BookText"/>
      </w:pPr>
      <w:r>
        <w:rPr>
          <w:rFonts w:ascii="IRNazanin" w:hAnsi="IRNazanin" w:eastAsia="IRNazanin" w:cs="IRNazanin"/>
          <w:lang w:bidi="fa-IR"/>
          <w:color w:val="111111"/>
          <w:sz w:val="28"/>
          <w:szCs w:val="28"/>
          <w:rtl/>
        </w:rPr>
        <w:t xml:space="preserve">فارسی،از میر عقیل(یا عبد الشکور)بن میرابی تراب علوی همدانی متخلص به بزمی،طبیب سپاه شاه عباس اوّل(صبح گلشن،62).</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7" w:name="pg14526_235645"/>
    <w:bookmarkEnd w:id="177"/>
    <w:p>
      <w:pPr>
        <w:pStyle w:val="Heading3"/>
      </w:pPr>
      <w:bookmarkStart w:id="2669" w:name="_Toc2108"/>
      <w:r>
        <w:t>دیوان البزی</w:t>
      </w:r>
      <w:bookmarkEnd w:id="2669"/>
    </w:p>
    <w:p>
      <w:pPr>
        <w:pStyle w:val="BookText"/>
      </w:pPr>
      <w:r>
        <w:rPr>
          <w:rFonts w:ascii="IRNazanin" w:hAnsi="IRNazanin" w:eastAsia="IRNazanin" w:cs="IRNazanin"/>
          <w:lang w:bidi="fa-IR"/>
          <w:color w:val="111111"/>
          <w:sz w:val="28"/>
          <w:szCs w:val="28"/>
          <w:rtl/>
        </w:rPr>
        <w:t xml:space="preserve">حسین بن محمد بن سعد بزی عاملی(-ح 1342 ق).خ.موجود.</w:t>
      </w:r>
    </w:p>
    <w:p>
      <w:pPr>
        <w:pStyle w:val="Heading3"/>
      </w:pPr>
      <w:bookmarkStart w:id="2670" w:name="_Toc2109"/>
      <w:r>
        <w:t>دیوان بساطی سمرقندی</w:t>
      </w:r>
      <w:bookmarkEnd w:id="2670"/>
    </w:p>
    <w:p>
      <w:pPr>
        <w:pStyle w:val="BookText"/>
      </w:pPr>
      <w:r>
        <w:rPr>
          <w:rFonts w:ascii="IRNazanin" w:hAnsi="IRNazanin" w:eastAsia="IRNazanin" w:cs="IRNazanin"/>
          <w:lang w:bidi="fa-IR"/>
          <w:color w:val="111111"/>
          <w:sz w:val="28"/>
          <w:szCs w:val="28"/>
          <w:rtl/>
        </w:rPr>
        <w:t xml:space="preserve">فارسی،از بساطی سمرقندی(-815 ق)که حصیر باف بوده و نخست حصیری تخلّص داشته و شاگرد عصمت بخارائی بوده است.خ.</w:t>
      </w:r>
    </w:p>
    <w:p>
      <w:pPr>
        <w:pStyle w:val="BookText"/>
      </w:pPr>
      <w:r>
        <w:rPr>
          <w:rFonts w:ascii="IRNazanin" w:hAnsi="IRNazanin" w:eastAsia="IRNazanin" w:cs="IRNazanin"/>
          <w:lang w:bidi="fa-IR"/>
          <w:color w:val="111111"/>
          <w:sz w:val="28"/>
          <w:szCs w:val="28"/>
          <w:rtl/>
        </w:rPr>
        <w:t xml:space="preserve">مجلس و دانشگاه تهران؛آصفیه.</w:t>
      </w:r>
    </w:p>
    <w:p>
      <w:pPr>
        <w:pStyle w:val="Heading3"/>
      </w:pPr>
      <w:bookmarkStart w:id="2671" w:name="_Toc2110"/>
      <w:r>
        <w:t>دیوان بساطی شوشتری(یا شعر او)</w:t>
      </w:r>
      <w:bookmarkEnd w:id="2671"/>
    </w:p>
    <w:p>
      <w:pPr>
        <w:pStyle w:val="BookText"/>
      </w:pPr>
      <w:r>
        <w:rPr>
          <w:rFonts w:ascii="IRNazanin" w:hAnsi="IRNazanin" w:eastAsia="IRNazanin" w:cs="IRNazanin"/>
          <w:lang w:bidi="fa-IR"/>
          <w:color w:val="111111"/>
          <w:sz w:val="28"/>
          <w:szCs w:val="28"/>
          <w:rtl/>
        </w:rPr>
        <w:t xml:space="preserve">فارسی،از بساطی شوشتری(-955 ق)که به ماوراء النهر سفر کرد و از مقربان عبید اللّه خان ازبک گشت(روز روشن،96).</w:t>
      </w:r>
    </w:p>
    <w:p>
      <w:pPr>
        <w:pStyle w:val="Heading3"/>
      </w:pPr>
      <w:bookmarkStart w:id="2672" w:name="_Toc2111"/>
      <w:r>
        <w:t>دیوان بستی---</w:t>
      </w:r>
      <w:bookmarkEnd w:id="2672"/>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8" w:name="pg14526_235646"/>
    <w:bookmarkEnd w:id="178"/>
    <w:p>
      <w:pPr>
        <w:pStyle w:val="BookText"/>
      </w:pPr>
      <w:r>
        <w:rPr>
          <w:rFonts w:ascii="IRNazanin" w:hAnsi="IRNazanin" w:eastAsia="IRNazanin" w:cs="IRNazanin"/>
          <w:lang w:bidi="fa-IR"/>
          <w:color w:val="111111"/>
          <w:sz w:val="28"/>
          <w:szCs w:val="28"/>
          <w:rtl/>
        </w:rPr>
        <w:t xml:space="preserve">صیدا،1365 ق.</w:t>
      </w:r>
    </w:p>
    <w:p>
      <w:pPr>
        <w:pStyle w:val="Heading3"/>
      </w:pPr>
      <w:bookmarkStart w:id="2673" w:name="_Toc2112"/>
      <w:r>
        <w:t>دیوان بشیر لکهنوی(یا شعر او)</w:t>
      </w:r>
      <w:bookmarkEnd w:id="2673"/>
    </w:p>
    <w:p>
      <w:pPr>
        <w:pStyle w:val="BookText"/>
      </w:pPr>
      <w:r>
        <w:rPr>
          <w:rFonts w:ascii="IRNazanin" w:hAnsi="IRNazanin" w:eastAsia="IRNazanin" w:cs="IRNazanin"/>
          <w:lang w:bidi="fa-IR"/>
          <w:color w:val="111111"/>
          <w:sz w:val="28"/>
          <w:szCs w:val="28"/>
          <w:rtl/>
        </w:rPr>
        <w:t xml:space="preserve">فارسی،از محمد بشیر بن نظام الدین فقیر بن خواجه حسین مودودی چشتی(صبح گلشن، 65).</w:t>
      </w:r>
    </w:p>
    <w:p>
      <w:pPr>
        <w:pStyle w:val="Heading3"/>
      </w:pPr>
      <w:bookmarkStart w:id="2674" w:name="_Toc2113"/>
      <w:r>
        <w:t>دیوان بصیر اصفهانی(یا شعر او)</w:t>
      </w:r>
      <w:bookmarkEnd w:id="2674"/>
    </w:p>
    <w:p>
      <w:pPr>
        <w:pStyle w:val="BookText"/>
      </w:pPr>
      <w:r>
        <w:rPr>
          <w:rFonts w:ascii="IRNazanin" w:hAnsi="IRNazanin" w:eastAsia="IRNazanin" w:cs="IRNazanin"/>
          <w:lang w:bidi="fa-IR"/>
          <w:color w:val="111111"/>
          <w:sz w:val="28"/>
          <w:szCs w:val="28"/>
          <w:rtl/>
        </w:rPr>
        <w:t xml:space="preserve">فارسی،از محمد ابراهیم بصیر اصفهانی،مذکور در«مدایح معتمدیّه».</w:t>
      </w:r>
    </w:p>
    <w:p>
      <w:pPr>
        <w:pStyle w:val="Heading3"/>
      </w:pPr>
      <w:bookmarkStart w:id="2675" w:name="_Toc2114"/>
      <w:r>
        <w:t>دیوان البصیر الحلی</w:t>
      </w:r>
      <w:bookmarkEnd w:id="2675"/>
    </w:p>
    <w:p>
      <w:pPr>
        <w:pStyle w:val="BookText"/>
      </w:pPr>
      <w:r>
        <w:rPr>
          <w:rFonts w:ascii="IRNazanin" w:hAnsi="IRNazanin" w:eastAsia="IRNazanin" w:cs="IRNazanin"/>
          <w:lang w:bidi="fa-IR"/>
          <w:color w:val="111111"/>
          <w:sz w:val="28"/>
          <w:szCs w:val="28"/>
          <w:rtl/>
        </w:rPr>
        <w:t xml:space="preserve">محمد مهدی بصیر حلی(معاصر).مذکور در «الادب العصری».</w:t>
      </w:r>
    </w:p>
    <w:p>
      <w:pPr>
        <w:pStyle w:val="Heading3"/>
      </w:pPr>
      <w:bookmarkStart w:id="2676" w:name="_Toc2115"/>
      <w:r>
        <w:t>دیوان بصیر سمرقندی(یا شعر او)</w:t>
      </w:r>
      <w:bookmarkEnd w:id="2676"/>
    </w:p>
    <w:p>
      <w:pPr>
        <w:pStyle w:val="BookText"/>
      </w:pPr>
      <w:r>
        <w:rPr>
          <w:rFonts w:ascii="IRNazanin" w:hAnsi="IRNazanin" w:eastAsia="IRNazanin" w:cs="IRNazanin"/>
          <w:lang w:bidi="fa-IR"/>
          <w:color w:val="111111"/>
          <w:sz w:val="28"/>
          <w:szCs w:val="28"/>
          <w:rtl/>
        </w:rPr>
        <w:t xml:space="preserve">فارسی،از شیخ نور الدین بصیر سمرقندی،ادیب دورۀ تیموری(روز روشن،99).</w:t>
      </w:r>
    </w:p>
    <w:p>
      <w:pPr>
        <w:pStyle w:val="Heading3"/>
      </w:pPr>
      <w:bookmarkStart w:id="2677" w:name="_Toc2116"/>
      <w:r>
        <w:t>دیوان بصیر سیستانی(یا شعر او)</w:t>
      </w:r>
      <w:bookmarkEnd w:id="2677"/>
    </w:p>
    <w:p>
      <w:pPr>
        <w:pStyle w:val="BookText"/>
      </w:pPr>
      <w:r>
        <w:rPr>
          <w:rFonts w:ascii="IRNazanin" w:hAnsi="IRNazanin" w:eastAsia="IRNazanin" w:cs="IRNazanin"/>
          <w:lang w:bidi="fa-IR"/>
          <w:color w:val="111111"/>
          <w:sz w:val="28"/>
          <w:szCs w:val="28"/>
          <w:rtl/>
        </w:rPr>
        <w:t xml:space="preserve">فارسی،از قاضی بصیر برادر قاضی لاغر سیستانی(روز روشن،66).</w:t>
      </w:r>
    </w:p>
    <w:p>
      <w:pPr>
        <w:pStyle w:val="Heading3"/>
      </w:pPr>
      <w:bookmarkStart w:id="2678" w:name="_Toc2117"/>
      <w:r>
        <w:t>دیوان بصیری عجمی(یا شعر او)</w:t>
      </w:r>
      <w:bookmarkEnd w:id="2678"/>
    </w:p>
    <w:p>
      <w:pPr>
        <w:pStyle w:val="BookText"/>
      </w:pPr>
      <w:r>
        <w:rPr>
          <w:rFonts w:ascii="IRNazanin" w:hAnsi="IRNazanin" w:eastAsia="IRNazanin" w:cs="IRNazanin"/>
          <w:lang w:bidi="fa-IR"/>
          <w:color w:val="111111"/>
          <w:sz w:val="28"/>
          <w:szCs w:val="28"/>
          <w:rtl/>
        </w:rPr>
        <w:t xml:space="preserve">فارسی،از بصیر عجمی(مجالس النفائس، 381).</w:t>
      </w:r>
    </w:p>
    <w:p>
      <w:pPr>
        <w:pStyle w:val="Heading3"/>
      </w:pPr>
      <w:bookmarkStart w:id="2679" w:name="_Toc2118"/>
      <w:r>
        <w:t>دیوان بصیری بغدادی</w:t>
      </w:r>
      <w:bookmarkEnd w:id="2679"/>
    </w:p>
    <w:p>
      <w:pPr>
        <w:pStyle w:val="BookText"/>
      </w:pPr>
      <w:r>
        <w:rPr>
          <w:rFonts w:ascii="IRNazanin" w:hAnsi="IRNazanin" w:eastAsia="IRNazanin" w:cs="IRNazanin"/>
          <w:lang w:bidi="fa-IR"/>
          <w:color w:val="111111"/>
          <w:sz w:val="28"/>
          <w:szCs w:val="28"/>
          <w:rtl/>
        </w:rPr>
        <w:t xml:space="preserve">ترکی،از بصیری افندی،خ.موصل.</w:t>
      </w:r>
    </w:p>
    <w:p>
      <w:pPr>
        <w:pStyle w:val="Heading3"/>
      </w:pPr>
      <w:bookmarkStart w:id="2680" w:name="_Toc2119"/>
      <w:r>
        <w:t>دیوان بقای اصفهانی</w:t>
      </w:r>
      <w:bookmarkEnd w:id="2680"/>
    </w:p>
    <w:p>
      <w:pPr>
        <w:pStyle w:val="BookText"/>
      </w:pPr>
      <w:r>
        <w:rPr>
          <w:rFonts w:ascii="IRNazanin" w:hAnsi="IRNazanin" w:eastAsia="IRNazanin" w:cs="IRNazanin"/>
          <w:lang w:bidi="fa-IR"/>
          <w:color w:val="111111"/>
          <w:sz w:val="28"/>
          <w:szCs w:val="28"/>
          <w:rtl/>
        </w:rPr>
        <w:t xml:space="preserve">فارسی،از اشرف الکتاب سید محمد بقا خوشنویس اصفهانی(المآثر و الاثار،202).</w:t>
      </w:r>
    </w:p>
    <w:p>
      <w:pPr>
        <w:pStyle w:val="Heading3"/>
      </w:pPr>
      <w:bookmarkStart w:id="2681" w:name="_Toc2120"/>
      <w:r>
        <w:t>دیوان بقای بخاری---</w:t>
      </w:r>
      <w:bookmarkEnd w:id="2681"/>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9" w:name="pg14526_235647"/>
    <w:bookmarkEnd w:id="179"/>
    <w:p>
      <w:pPr>
        <w:pStyle w:val="BookText"/>
      </w:pPr>
      <w:r>
        <w:rPr>
          <w:rFonts w:ascii="IRNazanin" w:hAnsi="IRNazanin" w:eastAsia="IRNazanin" w:cs="IRNazanin"/>
          <w:lang w:bidi="fa-IR"/>
          <w:color w:val="111111"/>
          <w:sz w:val="28"/>
          <w:szCs w:val="28"/>
          <w:rtl/>
        </w:rPr>
        <w:t xml:space="preserve">برگزید.تالیفات متعددی به فارسی دارد که چاپ شده.</w:t>
      </w:r>
    </w:p>
    <w:p>
      <w:pPr>
        <w:pStyle w:val="Heading3"/>
      </w:pPr>
      <w:bookmarkStart w:id="2682" w:name="_Toc2121"/>
      <w:r>
        <w:t>دیوان البلاغی النّجفی</w:t>
      </w:r>
      <w:bookmarkEnd w:id="2682"/>
    </w:p>
    <w:p>
      <w:pPr>
        <w:pStyle w:val="BookText"/>
      </w:pPr>
      <w:r>
        <w:rPr>
          <w:rFonts w:ascii="IRNazanin" w:hAnsi="IRNazanin" w:eastAsia="IRNazanin" w:cs="IRNazanin"/>
          <w:lang w:bidi="fa-IR"/>
          <w:color w:val="111111"/>
          <w:sz w:val="28"/>
          <w:szCs w:val="28"/>
          <w:rtl/>
        </w:rPr>
        <w:t xml:space="preserve">شیخ حسین بن طالب نجفی(سدۀ 13 و اوائل 14 ق).</w:t>
      </w:r>
    </w:p>
    <w:p>
      <w:pPr>
        <w:pStyle w:val="Heading3"/>
      </w:pPr>
      <w:bookmarkStart w:id="2683" w:name="_Toc2122"/>
      <w:r>
        <w:t>دیوان بلبل کوچک(یا شعر او)</w:t>
      </w:r>
      <w:bookmarkEnd w:id="2683"/>
    </w:p>
    <w:p>
      <w:pPr>
        <w:pStyle w:val="BookText"/>
      </w:pPr>
      <w:r>
        <w:rPr>
          <w:rFonts w:ascii="IRNazanin" w:hAnsi="IRNazanin" w:eastAsia="IRNazanin" w:cs="IRNazanin"/>
          <w:lang w:bidi="fa-IR"/>
          <w:color w:val="111111"/>
          <w:sz w:val="28"/>
          <w:szCs w:val="28"/>
          <w:rtl/>
        </w:rPr>
        <w:t xml:space="preserve">فارسی،از سید محمد حسین اسماعیل بلبل خراسانی،زنده در 1295 ق.مذکور«در صبح گلشن».</w:t>
      </w:r>
    </w:p>
    <w:p>
      <w:pPr>
        <w:pStyle w:val="Heading3"/>
      </w:pPr>
      <w:bookmarkStart w:id="2684" w:name="_Toc2123"/>
      <w:r>
        <w:t>دیوان بلبل یزدی(یا شعر او)</w:t>
      </w:r>
      <w:bookmarkEnd w:id="2684"/>
    </w:p>
    <w:p>
      <w:pPr>
        <w:pStyle w:val="BookText"/>
      </w:pPr>
      <w:r>
        <w:rPr>
          <w:rFonts w:ascii="IRNazanin" w:hAnsi="IRNazanin" w:eastAsia="IRNazanin" w:cs="IRNazanin"/>
          <w:lang w:bidi="fa-IR"/>
          <w:color w:val="111111"/>
          <w:sz w:val="28"/>
          <w:szCs w:val="28"/>
          <w:rtl/>
        </w:rPr>
        <w:t xml:space="preserve">فارسی،از بلبل یزدی،(روز روشن،101).</w:t>
      </w:r>
    </w:p>
    <w:p>
      <w:pPr>
        <w:pStyle w:val="Heading3"/>
      </w:pPr>
      <w:bookmarkStart w:id="2685" w:name="_Toc2124"/>
      <w:r>
        <w:t>دیوان بلخی---</w:t>
      </w:r>
      <w:bookmarkEnd w:id="2685"/>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80" w:name="pg14526_235648"/>
    <w:bookmarkEnd w:id="180"/>
    <w:p>
      <w:pPr>
        <w:pStyle w:val="Heading3"/>
      </w:pPr>
      <w:bookmarkStart w:id="2686" w:name="_Toc2125"/>
      <w:r>
        <w:t>دیوان البویهی الاحسائی(او شعره)</w:t>
      </w:r>
      <w:bookmarkEnd w:id="2686"/>
    </w:p>
    <w:p>
      <w:pPr>
        <w:pStyle w:val="BookText"/>
      </w:pPr>
      <w:r>
        <w:rPr>
          <w:rFonts w:ascii="IRNazanin" w:hAnsi="IRNazanin" w:eastAsia="IRNazanin" w:cs="IRNazanin"/>
          <w:lang w:bidi="fa-IR"/>
          <w:color w:val="111111"/>
          <w:sz w:val="28"/>
          <w:szCs w:val="28"/>
          <w:rtl/>
        </w:rPr>
        <w:t xml:space="preserve">شیخ ناصر بن ابراهیم بن صباغ احسائی(-853 ق)منتسب به آل بویه.مذکور در ریاض العلماء.</w:t>
      </w:r>
    </w:p>
    <w:p>
      <w:pPr>
        <w:pStyle w:val="Heading3"/>
      </w:pPr>
      <w:bookmarkStart w:id="2687" w:name="_Toc2126"/>
      <w:r>
        <w:t>دیوان بها(یا شعر او)</w:t>
      </w:r>
      <w:bookmarkEnd w:id="2687"/>
    </w:p>
    <w:p>
      <w:pPr>
        <w:pStyle w:val="BookText"/>
      </w:pPr>
      <w:r>
        <w:rPr>
          <w:rFonts w:ascii="IRNazanin" w:hAnsi="IRNazanin" w:eastAsia="IRNazanin" w:cs="IRNazanin"/>
          <w:lang w:bidi="fa-IR"/>
          <w:color w:val="111111"/>
          <w:sz w:val="28"/>
          <w:szCs w:val="28"/>
          <w:rtl/>
        </w:rPr>
        <w:t xml:space="preserve">فارسی،از مولانا بها که شاه محمد قزوینی شعر او را ستوده است(مجالس النفائس،393).</w:t>
      </w:r>
    </w:p>
    <w:p>
      <w:pPr>
        <w:pStyle w:val="Heading3"/>
      </w:pPr>
      <w:bookmarkStart w:id="2688" w:name="_Toc2127"/>
      <w:r>
        <w:t>دیوان بهاء الدین بغدادی(یا شعر او)</w:t>
      </w:r>
      <w:bookmarkEnd w:id="2688"/>
    </w:p>
    <w:p>
      <w:pPr>
        <w:pStyle w:val="BookText"/>
      </w:pPr>
      <w:r>
        <w:rPr>
          <w:rFonts w:ascii="IRNazanin" w:hAnsi="IRNazanin" w:eastAsia="IRNazanin" w:cs="IRNazanin"/>
          <w:lang w:bidi="fa-IR"/>
          <w:color w:val="111111"/>
          <w:sz w:val="28"/>
          <w:szCs w:val="28"/>
          <w:rtl/>
        </w:rPr>
        <w:t xml:space="preserve">فارسی و عربی،از محمد بن مؤید خوارزمی معروف به بهاء الدین بغدادی(-545 ق) معاصر تکش خوارزمشاه(هفت اقلیم،117).</w:t>
      </w:r>
    </w:p>
    <w:p>
      <w:pPr>
        <w:pStyle w:val="Heading3"/>
      </w:pPr>
      <w:bookmarkStart w:id="2689" w:name="_Toc2128"/>
      <w:r>
        <w:t>دیوان بهاء الدین ذکریّا ملتانی---</w:t>
      </w:r>
      <w:bookmarkEnd w:id="2689"/>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1" w:name="pg14526_235649"/>
    <w:bookmarkEnd w:id="181"/>
    <w:p>
      <w:pPr>
        <w:pStyle w:val="Heading3"/>
      </w:pPr>
      <w:bookmarkStart w:id="2690" w:name="_Toc2129"/>
      <w:r>
        <w:t>دیوان بهجت اصفهانی(یا شعر او)</w:t>
      </w:r>
      <w:bookmarkEnd w:id="2690"/>
    </w:p>
    <w:p>
      <w:pPr>
        <w:pStyle w:val="BookText"/>
      </w:pPr>
      <w:r>
        <w:rPr>
          <w:rFonts w:ascii="IRNazanin" w:hAnsi="IRNazanin" w:eastAsia="IRNazanin" w:cs="IRNazanin"/>
          <w:lang w:bidi="fa-IR"/>
          <w:color w:val="111111"/>
          <w:sz w:val="28"/>
          <w:szCs w:val="28"/>
          <w:rtl/>
        </w:rPr>
        <w:t xml:space="preserve">فارسی،از محمد باقر بهجت اصفهانی.مذکور در «مدایح معتمدیه».</w:t>
      </w:r>
    </w:p>
    <w:p>
      <w:pPr>
        <w:pStyle w:val="Heading3"/>
      </w:pPr>
      <w:bookmarkStart w:id="2691" w:name="_Toc2130"/>
      <w:r>
        <w:t>دیوان بهجت دهلوی(یا شعر او)</w:t>
      </w:r>
      <w:bookmarkEnd w:id="2691"/>
    </w:p>
    <w:p>
      <w:pPr>
        <w:pStyle w:val="BookText"/>
      </w:pPr>
      <w:r>
        <w:rPr>
          <w:rFonts w:ascii="IRNazanin" w:hAnsi="IRNazanin" w:eastAsia="IRNazanin" w:cs="IRNazanin"/>
          <w:lang w:bidi="fa-IR"/>
          <w:color w:val="111111"/>
          <w:sz w:val="28"/>
          <w:szCs w:val="28"/>
          <w:rtl/>
        </w:rPr>
        <w:t xml:space="preserve">فارسی،از شاه بهجت دهلوی(روز روشن، 108).</w:t>
      </w:r>
    </w:p>
    <w:p>
      <w:pPr>
        <w:pStyle w:val="Heading3"/>
      </w:pPr>
      <w:bookmarkStart w:id="2692" w:name="_Toc2131"/>
      <w:r>
        <w:t>دیوان بهجت شیرازی(یا شعر او)</w:t>
      </w:r>
      <w:bookmarkEnd w:id="2692"/>
    </w:p>
    <w:p>
      <w:pPr>
        <w:pStyle w:val="BookText"/>
      </w:pPr>
      <w:r>
        <w:rPr>
          <w:rFonts w:ascii="IRNazanin" w:hAnsi="IRNazanin" w:eastAsia="IRNazanin" w:cs="IRNazanin"/>
          <w:lang w:bidi="fa-IR"/>
          <w:color w:val="111111"/>
          <w:sz w:val="28"/>
          <w:szCs w:val="28"/>
          <w:rtl/>
        </w:rPr>
        <w:t xml:space="preserve">فارسی،از جعفر بن کاظم بهجت شیرازی (-1296 ق).پدرش شرفا تخلص داشت و فرصت مؤلف«آثار عجم»فرزند او بود(آثار عجم،105 و 320).</w:t>
      </w:r>
    </w:p>
    <w:p>
      <w:pPr>
        <w:pStyle w:val="Heading3"/>
      </w:pPr>
      <w:bookmarkStart w:id="2693" w:name="_Toc2132"/>
      <w:r>
        <w:t>دیوان بهجت شیرازی(یا شعر او)</w:t>
      </w:r>
      <w:bookmarkEnd w:id="2693"/>
    </w:p>
    <w:p>
      <w:pPr>
        <w:pStyle w:val="BookText"/>
      </w:pPr>
      <w:r>
        <w:rPr>
          <w:rFonts w:ascii="IRNazanin" w:hAnsi="IRNazanin" w:eastAsia="IRNazanin" w:cs="IRNazanin"/>
          <w:lang w:bidi="fa-IR"/>
          <w:color w:val="111111"/>
          <w:sz w:val="28"/>
          <w:szCs w:val="28"/>
          <w:rtl/>
        </w:rPr>
        <w:t xml:space="preserve">فارسی،از عبد الحمید بن عبد الغفار بهجت شیرازی معاصر هدایت(ریاض العارفین، 435).</w:t>
      </w:r>
    </w:p>
    <w:p>
      <w:pPr>
        <w:pStyle w:val="Heading3"/>
      </w:pPr>
      <w:bookmarkStart w:id="2694" w:name="_Toc2133"/>
      <w:r>
        <w:t>دیوان بهرام بخارائی(یا شعر او)</w:t>
      </w:r>
      <w:bookmarkEnd w:id="2694"/>
    </w:p>
    <w:p>
      <w:pPr>
        <w:pStyle w:val="BookText"/>
      </w:pPr>
      <w:r>
        <w:rPr>
          <w:rFonts w:ascii="IRNazanin" w:hAnsi="IRNazanin" w:eastAsia="IRNazanin" w:cs="IRNazanin"/>
          <w:lang w:bidi="fa-IR"/>
          <w:color w:val="111111"/>
          <w:sz w:val="28"/>
          <w:szCs w:val="28"/>
          <w:rtl/>
        </w:rPr>
        <w:t xml:space="preserve">فارسی،از حاج بهرام ملک الشعراء بخارائی (-1099 ق).وی در بخارا مدرس بوده و با صائب مکاتبه داشته است(آتشکده،319؛ تذکرۀ نصرآبادی،435).</w:t>
      </w:r>
    </w:p>
    <w:p>
      <w:pPr>
        <w:pStyle w:val="Heading3"/>
      </w:pPr>
      <w:bookmarkStart w:id="2695" w:name="_Toc2134"/>
      <w:r>
        <w:t>دیوان بهرام بیگ دهلوی(یا شعر او)</w:t>
      </w:r>
      <w:bookmarkEnd w:id="2695"/>
    </w:p>
    <w:p>
      <w:pPr>
        <w:pStyle w:val="BookText"/>
      </w:pPr>
      <w:r>
        <w:rPr>
          <w:rFonts w:ascii="IRNazanin" w:hAnsi="IRNazanin" w:eastAsia="IRNazanin" w:cs="IRNazanin"/>
          <w:lang w:bidi="fa-IR"/>
          <w:color w:val="111111"/>
          <w:sz w:val="28"/>
          <w:szCs w:val="28"/>
          <w:rtl/>
        </w:rPr>
        <w:t xml:space="preserve">فارسی،از بهرام بیگ دهلوی(روز روشن، 108).</w:t>
      </w:r>
    </w:p>
    <w:p>
      <w:pPr>
        <w:pStyle w:val="Heading3"/>
      </w:pPr>
      <w:bookmarkStart w:id="2696" w:name="_Toc2135"/>
      <w:r>
        <w:t>دیوان بهرام شاه</w:t>
      </w:r>
      <w:bookmarkEnd w:id="2696"/>
    </w:p>
    <w:p>
      <w:pPr>
        <w:pStyle w:val="BookText"/>
      </w:pPr>
      <w:r>
        <w:rPr>
          <w:rFonts w:ascii="IRNazanin" w:hAnsi="IRNazanin" w:eastAsia="IRNazanin" w:cs="IRNazanin"/>
          <w:lang w:bidi="fa-IR"/>
          <w:color w:val="111111"/>
          <w:sz w:val="28"/>
          <w:szCs w:val="28"/>
          <w:rtl/>
        </w:rPr>
        <w:t xml:space="preserve">فارسی،از بهرام شاه بن فرخ شاه.نسخۀ خطی مورخ 900 به همین نام در المدرسة الاسلامیة موصل موجود است(فهرست،41).</w:t>
      </w:r>
    </w:p>
    <w:p>
      <w:pPr>
        <w:pStyle w:val="Heading3"/>
      </w:pPr>
      <w:bookmarkStart w:id="2697" w:name="_Toc2136"/>
      <w:r>
        <w:t>دیوان بهرام صفوی(یا شعر او)</w:t>
      </w:r>
      <w:bookmarkEnd w:id="2697"/>
    </w:p>
    <w:p>
      <w:pPr>
        <w:pStyle w:val="BookText"/>
      </w:pPr>
      <w:r>
        <w:rPr>
          <w:rFonts w:ascii="IRNazanin" w:hAnsi="IRNazanin" w:eastAsia="IRNazanin" w:cs="IRNazanin"/>
          <w:lang w:bidi="fa-IR"/>
          <w:color w:val="111111"/>
          <w:sz w:val="28"/>
          <w:szCs w:val="28"/>
          <w:rtl/>
        </w:rPr>
        <w:t xml:space="preserve">فارسی،از بهرام میرزا بن شاه اسماعیل صفوی (-956 ق)(آتشکده،10).</w:t>
      </w:r>
    </w:p>
    <w:p>
      <w:pPr>
        <w:pStyle w:val="Heading3"/>
      </w:pPr>
      <w:bookmarkStart w:id="2698" w:name="_Toc2137"/>
      <w:r>
        <w:t>دیوان بهرام هندی</w:t>
      </w:r>
      <w:bookmarkEnd w:id="2698"/>
    </w:p>
    <w:p>
      <w:pPr>
        <w:pStyle w:val="BookText"/>
      </w:pPr>
      <w:r>
        <w:rPr>
          <w:rFonts w:ascii="IRNazanin" w:hAnsi="IRNazanin" w:eastAsia="IRNazanin" w:cs="IRNazanin"/>
          <w:lang w:bidi="fa-IR"/>
          <w:color w:val="111111"/>
          <w:sz w:val="28"/>
          <w:szCs w:val="28"/>
          <w:rtl/>
        </w:rPr>
        <w:t xml:space="preserve">فارسی،از درویش بهرام سقّاء صوفی(طبقات اکبری،509/2).</w:t>
      </w:r>
    </w:p>
    <w:p>
      <w:pPr>
        <w:pStyle w:val="Heading3"/>
      </w:pPr>
      <w:bookmarkStart w:id="2699" w:name="_Toc2138"/>
      <w:r>
        <w:t>دیوان بهرامی اردبیلی(یا شعر او)</w:t>
      </w:r>
      <w:bookmarkEnd w:id="2699"/>
    </w:p>
    <w:p>
      <w:pPr>
        <w:pStyle w:val="BookText"/>
      </w:pPr>
      <w:r>
        <w:rPr>
          <w:rFonts w:ascii="IRNazanin" w:hAnsi="IRNazanin" w:eastAsia="IRNazanin" w:cs="IRNazanin"/>
          <w:lang w:bidi="fa-IR"/>
          <w:color w:val="111111"/>
          <w:sz w:val="28"/>
          <w:szCs w:val="28"/>
          <w:rtl/>
        </w:rPr>
        <w:t xml:space="preserve">فارسی،از ملا ظهیر الدین بهرامی اردبیلی(روز روشن،108).</w:t>
      </w:r>
    </w:p>
    <w:p>
      <w:pPr>
        <w:pStyle w:val="Heading3"/>
      </w:pPr>
      <w:bookmarkStart w:id="2700" w:name="_Toc2139"/>
      <w:r>
        <w:t>دیوان بهرامی سرخسی(یا شعر او)</w:t>
      </w:r>
      <w:bookmarkEnd w:id="2700"/>
    </w:p>
    <w:p>
      <w:pPr>
        <w:pStyle w:val="BookText"/>
      </w:pPr>
      <w:r>
        <w:rPr>
          <w:rFonts w:ascii="IRNazanin" w:hAnsi="IRNazanin" w:eastAsia="IRNazanin" w:cs="IRNazanin"/>
          <w:lang w:bidi="fa-IR"/>
          <w:color w:val="111111"/>
          <w:sz w:val="28"/>
          <w:szCs w:val="28"/>
          <w:rtl/>
        </w:rPr>
        <w:t xml:space="preserve">فارسی،از ابو الحسن بهرامی سرخسی(-500 ق)مؤلف«رسالۀ خجسته»در عروض (مجمع الفصحاء،173/1).</w:t>
      </w:r>
    </w:p>
    <w:p>
      <w:pPr>
        <w:pStyle w:val="Heading3"/>
      </w:pPr>
      <w:bookmarkStart w:id="2701" w:name="_Toc2140"/>
      <w:r>
        <w:t>دیوان بهشتی حصاری(یا شعر او)</w:t>
      </w:r>
      <w:bookmarkEnd w:id="2701"/>
    </w:p>
    <w:p>
      <w:pPr>
        <w:pStyle w:val="BookText"/>
      </w:pPr>
      <w:r>
        <w:rPr>
          <w:rFonts w:ascii="IRNazanin" w:hAnsi="IRNazanin" w:eastAsia="IRNazanin" w:cs="IRNazanin"/>
          <w:lang w:bidi="fa-IR"/>
          <w:color w:val="111111"/>
          <w:sz w:val="28"/>
          <w:szCs w:val="28"/>
          <w:rtl/>
        </w:rPr>
        <w:t xml:space="preserve">فارسی،از بهشتی حصاری معاصر امیر علی شیر (مجالس النفائس،80 و 251).</w:t>
      </w:r>
    </w:p>
    <w:p>
      <w:pPr>
        <w:pStyle w:val="Heading3"/>
      </w:pPr>
      <w:bookmarkStart w:id="2702" w:name="_Toc2141"/>
      <w:r>
        <w:t>دیوان بهشتی گیلانی(یا شعر او)</w:t>
      </w:r>
      <w:bookmarkEnd w:id="2702"/>
    </w:p>
    <w:p>
      <w:pPr>
        <w:pStyle w:val="BookText"/>
      </w:pPr>
      <w:r>
        <w:rPr>
          <w:rFonts w:ascii="IRNazanin" w:hAnsi="IRNazanin" w:eastAsia="IRNazanin" w:cs="IRNazanin"/>
          <w:lang w:bidi="fa-IR"/>
          <w:color w:val="111111"/>
          <w:sz w:val="28"/>
          <w:szCs w:val="28"/>
          <w:rtl/>
        </w:rPr>
        <w:t xml:space="preserve">فارسی،از بهشتی گیلانی،زنده در 1021 ق (تذکرۀ نصر آبادی،481).</w:t>
      </w:r>
    </w:p>
    <w:p>
      <w:pPr>
        <w:pStyle w:val="Heading3"/>
      </w:pPr>
      <w:bookmarkStart w:id="2703" w:name="_Toc2142"/>
      <w:r>
        <w:t>دیوان بهشتی هروی</w:t>
      </w:r>
      <w:bookmarkEnd w:id="2703"/>
    </w:p>
    <w:p>
      <w:pPr>
        <w:pStyle w:val="BookText"/>
      </w:pPr>
      <w:r>
        <w:rPr>
          <w:rFonts w:ascii="IRNazanin" w:hAnsi="IRNazanin" w:eastAsia="IRNazanin" w:cs="IRNazanin"/>
          <w:lang w:bidi="fa-IR"/>
          <w:color w:val="111111"/>
          <w:sz w:val="28"/>
          <w:szCs w:val="28"/>
          <w:rtl/>
        </w:rPr>
        <w:t xml:space="preserve">فارسی،از عبد اللّه بهشتی هروی(سدۀ 11 ق) شاگرد فصیحی هروی و ناظم«نور المشرقین» در جواب«تحفة العراقین»خاقانی که نسخۀ آن در کتابخانۀ ملک موجود است.</w:t>
      </w:r>
    </w:p>
    <w:p>
      <w:pPr>
        <w:pStyle w:val="Heading3"/>
      </w:pPr>
      <w:bookmarkStart w:id="2704" w:name="_Toc2143"/>
      <w:r>
        <w:t>دیوان بهشتی هروی(یا شعر او)</w:t>
      </w:r>
      <w:bookmarkEnd w:id="2704"/>
    </w:p>
    <w:p>
      <w:pPr>
        <w:pStyle w:val="BookText"/>
      </w:pPr>
      <w:r>
        <w:rPr>
          <w:rFonts w:ascii="IRNazanin" w:hAnsi="IRNazanin" w:eastAsia="IRNazanin" w:cs="IRNazanin"/>
          <w:lang w:bidi="fa-IR"/>
          <w:color w:val="111111"/>
          <w:sz w:val="28"/>
          <w:szCs w:val="28"/>
          <w:rtl/>
        </w:rPr>
        <w:t xml:space="preserve">فارسی،از بهشتی بن ملا عبد الوهاب و معاصر امیر علی شیر(مجالس النفائس،86 و 261).</w:t>
      </w:r>
    </w:p>
    <w:p>
      <w:pPr>
        <w:pStyle w:val="Heading3"/>
      </w:pPr>
      <w:bookmarkStart w:id="2705" w:name="_Toc2144"/>
      <w:r>
        <w:t>دیوان بهلول</w:t>
      </w:r>
      <w:bookmarkEnd w:id="2705"/>
    </w:p>
    <w:p>
      <w:pPr>
        <w:pStyle w:val="BookText"/>
      </w:pPr>
      <w:r>
        <w:rPr>
          <w:rFonts w:ascii="IRNazanin" w:hAnsi="IRNazanin" w:eastAsia="IRNazanin" w:cs="IRNazanin"/>
          <w:lang w:bidi="fa-IR"/>
          <w:color w:val="111111"/>
          <w:sz w:val="28"/>
          <w:szCs w:val="28"/>
          <w:rtl/>
        </w:rPr>
        <w:t xml:space="preserve">فارسی،از محمد تقی بن نظام الدین بهلول گنابادی (ح 1320 ق-).</w:t>
      </w:r>
    </w:p>
    <w:p>
      <w:pPr>
        <w:pStyle w:val="Heading3"/>
      </w:pPr>
      <w:bookmarkStart w:id="2706" w:name="_Toc2145"/>
      <w:r>
        <w:t>دیوان بیاضی---</w:t>
      </w:r>
      <w:bookmarkEnd w:id="2706"/>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2" w:name="pg14526_235650"/>
    <w:bookmarkEnd w:id="182"/>
    <w:p>
      <w:pPr>
        <w:pStyle w:val="Heading3"/>
      </w:pPr>
      <w:bookmarkStart w:id="2707" w:name="_Toc2146"/>
      <w:r>
        <w:t>دیوان بیاضی دشت بیاضی</w:t>
      </w:r>
      <w:bookmarkEnd w:id="2707"/>
    </w:p>
    <w:p>
      <w:pPr>
        <w:pStyle w:val="BookText"/>
      </w:pPr>
      <w:r>
        <w:rPr>
          <w:rFonts w:ascii="IRNazanin" w:hAnsi="IRNazanin" w:eastAsia="IRNazanin" w:cs="IRNazanin"/>
          <w:lang w:bidi="fa-IR"/>
          <w:color w:val="111111"/>
          <w:sz w:val="28"/>
          <w:szCs w:val="28"/>
          <w:rtl/>
        </w:rPr>
        <w:t xml:space="preserve">فارسی،از عبد السّلام بیاضی دشت بیاضی(روز روشن،109).</w:t>
      </w:r>
    </w:p>
    <w:p>
      <w:pPr>
        <w:pStyle w:val="Heading3"/>
      </w:pPr>
      <w:bookmarkStart w:id="2708" w:name="_Toc2147"/>
      <w:r>
        <w:t>دیوان بیان اصفهانی(یا شعر او)</w:t>
      </w:r>
      <w:bookmarkEnd w:id="2708"/>
    </w:p>
    <w:p>
      <w:pPr>
        <w:pStyle w:val="BookText"/>
      </w:pPr>
      <w:r>
        <w:rPr>
          <w:rFonts w:ascii="IRNazanin" w:hAnsi="IRNazanin" w:eastAsia="IRNazanin" w:cs="IRNazanin"/>
          <w:lang w:bidi="fa-IR"/>
          <w:color w:val="111111"/>
          <w:sz w:val="28"/>
          <w:szCs w:val="28"/>
          <w:rtl/>
        </w:rPr>
        <w:t xml:space="preserve">فارسی،از مهدی بیان اصفهانی خواهرزادۀ ابو طالب کلیم(صبح گلشن،70).</w:t>
      </w:r>
    </w:p>
    <w:p>
      <w:pPr>
        <w:pStyle w:val="Heading3"/>
      </w:pPr>
      <w:bookmarkStart w:id="2709" w:name="_Toc2148"/>
      <w:r>
        <w:t>دیوان بیان هندی(یا شعر او)</w:t>
      </w:r>
      <w:bookmarkEnd w:id="2709"/>
    </w:p>
    <w:p>
      <w:pPr>
        <w:pStyle w:val="BookText"/>
      </w:pPr>
      <w:r>
        <w:rPr>
          <w:rFonts w:ascii="IRNazanin" w:hAnsi="IRNazanin" w:eastAsia="IRNazanin" w:cs="IRNazanin"/>
          <w:lang w:bidi="fa-IR"/>
          <w:color w:val="111111"/>
          <w:sz w:val="28"/>
          <w:szCs w:val="28"/>
          <w:rtl/>
        </w:rPr>
        <w:t xml:space="preserve">فارسی،از خواجه احسن اللّه بیان هندی(صبح گلشن،70).</w:t>
      </w:r>
    </w:p>
    <w:p>
      <w:pPr>
        <w:pStyle w:val="Heading3"/>
      </w:pPr>
      <w:bookmarkStart w:id="2710" w:name="_Toc2149"/>
      <w:r>
        <w:t>دیوان بیانی</w:t>
      </w:r>
      <w:bookmarkEnd w:id="2710"/>
    </w:p>
    <w:p>
      <w:pPr>
        <w:pStyle w:val="BookText"/>
      </w:pPr>
      <w:r>
        <w:rPr>
          <w:rFonts w:ascii="IRNazanin" w:hAnsi="IRNazanin" w:eastAsia="IRNazanin" w:cs="IRNazanin"/>
          <w:lang w:bidi="fa-IR"/>
          <w:color w:val="111111"/>
          <w:sz w:val="28"/>
          <w:szCs w:val="28"/>
          <w:rtl/>
        </w:rPr>
        <w:t xml:space="preserve">فارسی،از بیانی که در شمار شاعران شیعه آمده است(النقض،239).</w:t>
      </w:r>
    </w:p>
    <w:p>
      <w:pPr>
        <w:pStyle w:val="Heading3"/>
      </w:pPr>
      <w:bookmarkStart w:id="2711" w:name="_Toc2150"/>
      <w:r>
        <w:t>دیوان بیانی استرآبادی(یا شعر او)</w:t>
      </w:r>
      <w:bookmarkEnd w:id="2711"/>
    </w:p>
    <w:p>
      <w:pPr>
        <w:pStyle w:val="BookText"/>
      </w:pPr>
      <w:r>
        <w:rPr>
          <w:rFonts w:ascii="IRNazanin" w:hAnsi="IRNazanin" w:eastAsia="IRNazanin" w:cs="IRNazanin"/>
          <w:lang w:bidi="fa-IR"/>
          <w:color w:val="111111"/>
          <w:sz w:val="28"/>
          <w:szCs w:val="28"/>
          <w:rtl/>
        </w:rPr>
        <w:t xml:space="preserve">فارسی،از مولانا بیانی رمّال استرآبادی(تحفۀ سامی،157).</w:t>
      </w:r>
    </w:p>
    <w:p>
      <w:pPr>
        <w:pStyle w:val="Heading3"/>
      </w:pPr>
      <w:bookmarkStart w:id="2712" w:name="_Toc2151"/>
      <w:r>
        <w:t>دیوان بیانی تبریزی(یا شعر او)</w:t>
      </w:r>
      <w:bookmarkEnd w:id="2712"/>
    </w:p>
    <w:p>
      <w:pPr>
        <w:pStyle w:val="BookText"/>
      </w:pPr>
      <w:r>
        <w:rPr>
          <w:rFonts w:ascii="IRNazanin" w:hAnsi="IRNazanin" w:eastAsia="IRNazanin" w:cs="IRNazanin"/>
          <w:lang w:bidi="fa-IR"/>
          <w:color w:val="111111"/>
          <w:sz w:val="28"/>
          <w:szCs w:val="28"/>
          <w:rtl/>
        </w:rPr>
        <w:t xml:space="preserve">فارسی،از بهرام بیگ بن نقدی بیگ بیانی تبریزی(تذکرۀ نصرآبادی،390).</w:t>
      </w:r>
    </w:p>
    <w:p>
      <w:pPr>
        <w:pStyle w:val="Heading3"/>
      </w:pPr>
      <w:bookmarkStart w:id="2713" w:name="_Toc2152"/>
      <w:r>
        <w:t>دیوان بیانی تبریزی(یا شعر او)</w:t>
      </w:r>
      <w:bookmarkEnd w:id="2713"/>
    </w:p>
    <w:p>
      <w:pPr>
        <w:pStyle w:val="BookText"/>
      </w:pPr>
      <w:r>
        <w:rPr>
          <w:rFonts w:ascii="IRNazanin" w:hAnsi="IRNazanin" w:eastAsia="IRNazanin" w:cs="IRNazanin"/>
          <w:lang w:bidi="fa-IR"/>
          <w:color w:val="111111"/>
          <w:sz w:val="28"/>
          <w:szCs w:val="28"/>
          <w:rtl/>
        </w:rPr>
        <w:t xml:space="preserve">فارسی،از بیانی تبریزی معاصر صادقی کتابدار (مجمع الخواص،271).</w:t>
      </w:r>
    </w:p>
    <w:p>
      <w:pPr>
        <w:pStyle w:val="Heading3"/>
      </w:pPr>
      <w:bookmarkStart w:id="2714" w:name="_Toc2153"/>
      <w:r>
        <w:t>دیوان بیانی جوینی(یا شعر او)</w:t>
      </w:r>
      <w:bookmarkEnd w:id="2714"/>
    </w:p>
    <w:p>
      <w:pPr>
        <w:pStyle w:val="BookText"/>
      </w:pPr>
      <w:r>
        <w:rPr>
          <w:rFonts w:ascii="IRNazanin" w:hAnsi="IRNazanin" w:eastAsia="IRNazanin" w:cs="IRNazanin"/>
          <w:lang w:bidi="fa-IR"/>
          <w:color w:val="111111"/>
          <w:sz w:val="28"/>
          <w:szCs w:val="28"/>
          <w:rtl/>
        </w:rPr>
        <w:t xml:space="preserve">فارسی،از بیانی جوینی خراسانی(تحفۀ سامی، 172).</w:t>
      </w:r>
    </w:p>
    <w:p>
      <w:pPr>
        <w:pStyle w:val="Heading3"/>
      </w:pPr>
      <w:bookmarkStart w:id="2715" w:name="_Toc2154"/>
      <w:r>
        <w:t>دیوان بیانی کرمانی</w:t>
      </w:r>
      <w:bookmarkEnd w:id="2715"/>
    </w:p>
    <w:p>
      <w:pPr>
        <w:pStyle w:val="BookText"/>
      </w:pPr>
      <w:r>
        <w:rPr>
          <w:rFonts w:ascii="IRNazanin" w:hAnsi="IRNazanin" w:eastAsia="IRNazanin" w:cs="IRNazanin"/>
          <w:lang w:bidi="fa-IR"/>
          <w:color w:val="111111"/>
          <w:sz w:val="28"/>
          <w:szCs w:val="28"/>
          <w:rtl/>
        </w:rPr>
        <w:t xml:space="preserve">فارسی،از خواجه شهاب الدین عبد اللّه بن محمد مروارید کرمانی متخلص به بیانی(-932 ق) مؤلف«تاریخ شاهی»و«منشآت بیانی»و از امراء روزگار سلطان حسین بایقرا.خ.استانبول، طوپقپو سرای(919 ق).</w:t>
      </w:r>
    </w:p>
    <w:p>
      <w:pPr>
        <w:pStyle w:val="Heading3"/>
      </w:pPr>
      <w:bookmarkStart w:id="2716" w:name="_Toc2155"/>
      <w:r>
        <w:t>دیوان بیانی قلندر هروی(یا شعر او)</w:t>
      </w:r>
      <w:bookmarkEnd w:id="2716"/>
    </w:p>
    <w:p>
      <w:pPr>
        <w:pStyle w:val="BookText"/>
      </w:pPr>
      <w:r>
        <w:rPr>
          <w:rFonts w:ascii="IRNazanin" w:hAnsi="IRNazanin" w:eastAsia="IRNazanin" w:cs="IRNazanin"/>
          <w:lang w:bidi="fa-IR"/>
          <w:color w:val="111111"/>
          <w:sz w:val="28"/>
          <w:szCs w:val="28"/>
          <w:rtl/>
        </w:rPr>
        <w:t xml:space="preserve">فارسی،نوشته‌اند که برای بابر میرزا صدارت می‌کرده(صبح گلشن،71)و شاید مراد از بیانی کرمانی یا بیانی جوینی بوده باشد.</w:t>
      </w:r>
    </w:p>
    <w:p>
      <w:pPr>
        <w:pStyle w:val="Heading3"/>
      </w:pPr>
      <w:bookmarkStart w:id="2717" w:name="_Toc2156"/>
      <w:r>
        <w:t>دیوان بیانی یزدی(یا شعر او)</w:t>
      </w:r>
      <w:bookmarkEnd w:id="2717"/>
    </w:p>
    <w:p>
      <w:pPr>
        <w:pStyle w:val="BookText"/>
      </w:pPr>
      <w:r>
        <w:rPr>
          <w:rFonts w:ascii="IRNazanin" w:hAnsi="IRNazanin" w:eastAsia="IRNazanin" w:cs="IRNazanin"/>
          <w:lang w:bidi="fa-IR"/>
          <w:color w:val="111111"/>
          <w:sz w:val="28"/>
          <w:szCs w:val="28"/>
          <w:rtl/>
        </w:rPr>
        <w:t xml:space="preserve">فارسی،از خسرو شاه بیانی یزدی،معاصر سام میرزا(تحفۀ سامی،75).</w:t>
      </w:r>
    </w:p>
    <w:p>
      <w:pPr>
        <w:pStyle w:val="Heading3"/>
      </w:pPr>
      <w:bookmarkStart w:id="2718" w:name="_Toc2157"/>
      <w:r>
        <w:t>دیوان بیتاب بلگرامی(یا شعر او)</w:t>
      </w:r>
      <w:bookmarkEnd w:id="2718"/>
    </w:p>
    <w:p>
      <w:pPr>
        <w:pStyle w:val="BookText"/>
      </w:pPr>
      <w:r>
        <w:rPr>
          <w:rFonts w:ascii="IRNazanin" w:hAnsi="IRNazanin" w:eastAsia="IRNazanin" w:cs="IRNazanin"/>
          <w:lang w:bidi="fa-IR"/>
          <w:color w:val="111111"/>
          <w:sz w:val="28"/>
          <w:szCs w:val="28"/>
          <w:rtl/>
        </w:rPr>
        <w:t xml:space="preserve">فارسی،از محمد حیات بیتاب بلگرامی مداح غازی الدین حیدر پادشاه آوده که وی نخست تخلص امید را برایش برگزیده بود(روز روشن، 111).</w:t>
      </w:r>
    </w:p>
    <w:p>
      <w:pPr>
        <w:pStyle w:val="Heading3"/>
      </w:pPr>
      <w:bookmarkStart w:id="2719" w:name="_Toc2158"/>
      <w:r>
        <w:t>دیوان بیتاب تهانیسری(یا شعر او)</w:t>
      </w:r>
      <w:bookmarkEnd w:id="2719"/>
    </w:p>
    <w:p>
      <w:pPr>
        <w:pStyle w:val="BookText"/>
      </w:pPr>
      <w:r>
        <w:rPr>
          <w:rFonts w:ascii="IRNazanin" w:hAnsi="IRNazanin" w:eastAsia="IRNazanin" w:cs="IRNazanin"/>
          <w:lang w:bidi="fa-IR"/>
          <w:color w:val="111111"/>
          <w:sz w:val="28"/>
          <w:szCs w:val="28"/>
          <w:rtl/>
        </w:rPr>
        <w:t xml:space="preserve">فارسی،از محمد جعفر بیتاب تهانیسری(روز روشن،110).</w:t>
      </w:r>
    </w:p>
    <w:p>
      <w:pPr>
        <w:pStyle w:val="Heading3"/>
      </w:pPr>
      <w:bookmarkStart w:id="2720" w:name="_Toc2159"/>
      <w:r>
        <w:t>دیوان بیجان جایسی(یا شعر او)</w:t>
      </w:r>
      <w:bookmarkEnd w:id="2720"/>
    </w:p>
    <w:p>
      <w:pPr>
        <w:pStyle w:val="BookText"/>
      </w:pPr>
      <w:r>
        <w:rPr>
          <w:rFonts w:ascii="IRNazanin" w:hAnsi="IRNazanin" w:eastAsia="IRNazanin" w:cs="IRNazanin"/>
          <w:lang w:bidi="fa-IR"/>
          <w:color w:val="111111"/>
          <w:sz w:val="28"/>
          <w:szCs w:val="28"/>
          <w:rtl/>
        </w:rPr>
        <w:t xml:space="preserve">فارسی،از میرزا حیدر بیجان جایسی(سدۀ 13 ق)شاگرد شیخ علی حزین.</w:t>
      </w:r>
    </w:p>
    <w:p>
      <w:pPr>
        <w:pStyle w:val="Heading3"/>
      </w:pPr>
      <w:bookmarkStart w:id="2721" w:name="_Toc2160"/>
      <w:r>
        <w:t>دیوان بیجۀ کرمانی(یا شعر او)</w:t>
      </w:r>
      <w:bookmarkEnd w:id="2721"/>
    </w:p>
    <w:p>
      <w:pPr>
        <w:pStyle w:val="BookText"/>
      </w:pPr>
      <w:r>
        <w:rPr>
          <w:rFonts w:ascii="IRNazanin" w:hAnsi="IRNazanin" w:eastAsia="IRNazanin" w:cs="IRNazanin"/>
          <w:lang w:bidi="fa-IR"/>
          <w:color w:val="111111"/>
          <w:sz w:val="28"/>
          <w:szCs w:val="28"/>
          <w:rtl/>
        </w:rPr>
        <w:t xml:space="preserve">فارسی،از بیجۀ منجمۀ کرمانی معاصر جامی (مجالس النفائس،350).بیجه خواهر علاء الدین کرمانی است.</w:t>
      </w:r>
    </w:p>
    <w:p>
      <w:pPr>
        <w:pStyle w:val="Heading3"/>
      </w:pPr>
      <w:bookmarkStart w:id="2722" w:name="_Toc2161"/>
      <w:r>
        <w:t>دیوان بیخبر کشمیری(یا شعر او)</w:t>
      </w:r>
      <w:bookmarkEnd w:id="2722"/>
    </w:p>
    <w:p>
      <w:pPr>
        <w:pStyle w:val="BookText"/>
      </w:pPr>
      <w:r>
        <w:rPr>
          <w:rFonts w:ascii="IRNazanin" w:hAnsi="IRNazanin" w:eastAsia="IRNazanin" w:cs="IRNazanin"/>
          <w:lang w:bidi="fa-IR"/>
          <w:color w:val="111111"/>
          <w:sz w:val="28"/>
          <w:szCs w:val="28"/>
          <w:rtl/>
        </w:rPr>
        <w:t xml:space="preserve">فارسی،از غوث خان بیخبر کشمیری(روز روشن،112).</w:t>
      </w:r>
    </w:p>
    <w:p>
      <w:pPr>
        <w:pStyle w:val="Heading3"/>
      </w:pPr>
      <w:bookmarkStart w:id="2723" w:name="_Toc2162"/>
      <w:r>
        <w:t>دیوان بیخود گنابادی(یا شعر او)</w:t>
      </w:r>
      <w:bookmarkEnd w:id="2723"/>
    </w:p>
    <w:p>
      <w:pPr>
        <w:pStyle w:val="BookText"/>
      </w:pPr>
      <w:r>
        <w:rPr>
          <w:rFonts w:ascii="IRNazanin" w:hAnsi="IRNazanin" w:eastAsia="IRNazanin" w:cs="IRNazanin"/>
          <w:lang w:bidi="fa-IR"/>
          <w:color w:val="111111"/>
          <w:sz w:val="28"/>
          <w:szCs w:val="28"/>
          <w:rtl/>
        </w:rPr>
        <w:t xml:space="preserve">فارسی،از بیخود گنابادی شاهنامه خان معاصر شاه عباس صفوی که خدمت وی را نپذیرفت (آتشکده،71).</w:t>
      </w:r>
    </w:p>
    <w:p>
      <w:pPr>
        <w:pStyle w:val="Heading3"/>
      </w:pPr>
      <w:bookmarkStart w:id="2724" w:name="_Toc2163"/>
      <w:r>
        <w:t>دیوان بیخود دهلوی(یا شعر او)</w:t>
      </w:r>
      <w:bookmarkEnd w:id="2724"/>
    </w:p>
    <w:p>
      <w:pPr>
        <w:pStyle w:val="BookText"/>
      </w:pPr>
      <w:r>
        <w:rPr>
          <w:rFonts w:ascii="IRNazanin" w:hAnsi="IRNazanin" w:eastAsia="IRNazanin" w:cs="IRNazanin"/>
          <w:lang w:bidi="fa-IR"/>
          <w:color w:val="111111"/>
          <w:sz w:val="28"/>
          <w:szCs w:val="28"/>
          <w:rtl/>
        </w:rPr>
        <w:t xml:space="preserve">فارسی،از بیخود دهلوی کشمیری(-1201 ق) (روز روشن،112).</w:t>
      </w:r>
    </w:p>
    <w:p>
      <w:pPr>
        <w:pStyle w:val="Heading3"/>
      </w:pPr>
      <w:bookmarkStart w:id="2725" w:name="_Toc2164"/>
      <w:r>
        <w:t>دیوان بیخود لاهوری</w:t>
      </w:r>
      <w:bookmarkEnd w:id="2725"/>
    </w:p>
    <w:p>
      <w:pPr>
        <w:pStyle w:val="BookText"/>
      </w:pPr>
      <w:r>
        <w:rPr>
          <w:rFonts w:ascii="IRNazanin" w:hAnsi="IRNazanin" w:eastAsia="IRNazanin" w:cs="IRNazanin"/>
          <w:lang w:bidi="fa-IR"/>
          <w:color w:val="111111"/>
          <w:sz w:val="28"/>
          <w:szCs w:val="28"/>
          <w:rtl/>
        </w:rPr>
        <w:t xml:space="preserve">فارسی،از جامی نامدار خانی متخلص به بیخود (-1084 ق)استاد محمد افضل سرخوش (کلمات الشعراء،11-13).ط.هند(به عنوان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3" w:name="pg14526_235651"/>
    <w:bookmarkEnd w:id="183"/>
    <w:p>
      <w:pPr>
        <w:pStyle w:val="BookText"/>
      </w:pPr>
      <w:r>
        <w:rPr>
          <w:rFonts w:ascii="IRNazanin" w:hAnsi="IRNazanin" w:eastAsia="IRNazanin" w:cs="IRNazanin"/>
          <w:lang w:bidi="fa-IR"/>
          <w:color w:val="111111"/>
          <w:sz w:val="28"/>
          <w:szCs w:val="28"/>
          <w:rtl/>
        </w:rPr>
        <w:t xml:space="preserve">دیوان خیال)</w:t>
      </w:r>
    </w:p>
    <w:p>
      <w:pPr>
        <w:pStyle w:val="Heading3"/>
      </w:pPr>
      <w:bookmarkStart w:id="2726" w:name="_Toc2165"/>
      <w:r>
        <w:t>دیوان بیخودی سمرقندی(یا شعر او)</w:t>
      </w:r>
      <w:bookmarkEnd w:id="2726"/>
    </w:p>
    <w:p>
      <w:pPr>
        <w:pStyle w:val="BookText"/>
      </w:pPr>
      <w:r>
        <w:rPr>
          <w:rFonts w:ascii="IRNazanin" w:hAnsi="IRNazanin" w:eastAsia="IRNazanin" w:cs="IRNazanin"/>
          <w:lang w:bidi="fa-IR"/>
          <w:color w:val="111111"/>
          <w:sz w:val="28"/>
          <w:szCs w:val="28"/>
          <w:rtl/>
        </w:rPr>
        <w:t xml:space="preserve">فارسی،در«مجالس النفائس»(ص 162) بیخودی سمرقندی و در«صبح گلشن»(ص 72)بیخودی بلخی آمده است.</w:t>
      </w:r>
    </w:p>
    <w:p>
      <w:pPr>
        <w:pStyle w:val="Heading3"/>
      </w:pPr>
      <w:bookmarkStart w:id="2727" w:name="_Toc2166"/>
      <w:r>
        <w:t>دیوان بیخودی سمنانی(یا شعر او)</w:t>
      </w:r>
      <w:bookmarkEnd w:id="2727"/>
    </w:p>
    <w:p>
      <w:pPr>
        <w:pStyle w:val="BookText"/>
      </w:pPr>
      <w:r>
        <w:rPr>
          <w:rFonts w:ascii="IRNazanin" w:hAnsi="IRNazanin" w:eastAsia="IRNazanin" w:cs="IRNazanin"/>
          <w:lang w:bidi="fa-IR"/>
          <w:color w:val="111111"/>
          <w:sz w:val="28"/>
          <w:szCs w:val="28"/>
          <w:rtl/>
        </w:rPr>
        <w:t xml:space="preserve">فارسی،از بیخودی سمنانی معاصر شاه عباس اول صفوی(صبح گلشن،72).</w:t>
      </w:r>
    </w:p>
    <w:p>
      <w:pPr>
        <w:pStyle w:val="Heading3"/>
      </w:pPr>
      <w:bookmarkStart w:id="2728" w:name="_Toc2167"/>
      <w:r>
        <w:t>دیوان بیخودی شیرازی</w:t>
      </w:r>
      <w:bookmarkEnd w:id="2728"/>
    </w:p>
    <w:p>
      <w:pPr>
        <w:pStyle w:val="BookText"/>
      </w:pPr>
      <w:r>
        <w:rPr>
          <w:rFonts w:ascii="IRNazanin" w:hAnsi="IRNazanin" w:eastAsia="IRNazanin" w:cs="IRNazanin"/>
          <w:lang w:bidi="fa-IR"/>
          <w:color w:val="111111"/>
          <w:sz w:val="28"/>
          <w:szCs w:val="28"/>
          <w:rtl/>
        </w:rPr>
        <w:t xml:space="preserve">فارسی،از بیخودی شیرازی،شاهنامه خوان شاه عبّاس اول(صبح گلشن،72).ظاهرا با بیخودی گنابادی یکی است.</w:t>
      </w:r>
    </w:p>
    <w:p>
      <w:pPr>
        <w:pStyle w:val="Heading3"/>
      </w:pPr>
      <w:bookmarkStart w:id="2729" w:name="_Toc2168"/>
      <w:r>
        <w:t>دیوان بیخودی قزوینی(یا شعر او)</w:t>
      </w:r>
      <w:bookmarkEnd w:id="2729"/>
    </w:p>
    <w:p>
      <w:pPr>
        <w:pStyle w:val="BookText"/>
      </w:pPr>
      <w:r>
        <w:rPr>
          <w:rFonts w:ascii="IRNazanin" w:hAnsi="IRNazanin" w:eastAsia="IRNazanin" w:cs="IRNazanin"/>
          <w:lang w:bidi="fa-IR"/>
          <w:color w:val="111111"/>
          <w:sz w:val="28"/>
          <w:szCs w:val="28"/>
          <w:rtl/>
        </w:rPr>
        <w:t xml:space="preserve">فارسی،از بیخودی قزوینی روملو(آتشکده، 11).</w:t>
      </w:r>
    </w:p>
    <w:p>
      <w:pPr>
        <w:pStyle w:val="Heading3"/>
      </w:pPr>
      <w:bookmarkStart w:id="2730" w:name="_Toc2169"/>
      <w:r>
        <w:t>دیوان بیدل دهلوی</w:t>
      </w:r>
      <w:bookmarkEnd w:id="2730"/>
    </w:p>
    <w:p>
      <w:pPr>
        <w:pStyle w:val="BookText"/>
      </w:pPr>
      <w:r>
        <w:rPr>
          <w:rFonts w:ascii="IRNazanin" w:hAnsi="IRNazanin" w:eastAsia="IRNazanin" w:cs="IRNazanin"/>
          <w:lang w:bidi="fa-IR"/>
          <w:color w:val="111111"/>
          <w:sz w:val="28"/>
          <w:szCs w:val="28"/>
          <w:rtl/>
        </w:rPr>
        <w:t xml:space="preserve">فارسی،از مولانا ابو المعانی عبد القادر بیدل دهلوی(-1130 ق).ط.هند؛مکرّر؛کابل؛خ.</w:t>
      </w:r>
    </w:p>
    <w:p>
      <w:pPr>
        <w:pStyle w:val="BookText"/>
      </w:pPr>
      <w:r>
        <w:rPr>
          <w:rFonts w:ascii="IRNazanin" w:hAnsi="IRNazanin" w:eastAsia="IRNazanin" w:cs="IRNazanin"/>
          <w:lang w:bidi="fa-IR"/>
          <w:color w:val="111111"/>
          <w:sz w:val="28"/>
          <w:szCs w:val="28"/>
          <w:rtl/>
        </w:rPr>
        <w:t xml:space="preserve">آستان قدس،ش 4613(1239 ق).</w:t>
      </w:r>
    </w:p>
    <w:p>
      <w:pPr>
        <w:pStyle w:val="Heading3"/>
      </w:pPr>
      <w:bookmarkStart w:id="2731" w:name="_Toc2170"/>
      <w:r>
        <w:t>دیوان بیدل رودباری(یا شعر او)</w:t>
      </w:r>
      <w:bookmarkEnd w:id="2731"/>
    </w:p>
    <w:p>
      <w:pPr>
        <w:pStyle w:val="BookText"/>
      </w:pPr>
      <w:r>
        <w:rPr>
          <w:rFonts w:ascii="IRNazanin" w:hAnsi="IRNazanin" w:eastAsia="IRNazanin" w:cs="IRNazanin"/>
          <w:lang w:bidi="fa-IR"/>
          <w:color w:val="111111"/>
          <w:sz w:val="28"/>
          <w:szCs w:val="28"/>
          <w:rtl/>
        </w:rPr>
        <w:t xml:space="preserve">فارسی،از قربان بن رمضان بیدل رودباری، مؤلف«مقتل بیدل».</w:t>
      </w:r>
    </w:p>
    <w:p>
      <w:pPr>
        <w:pStyle w:val="Heading3"/>
      </w:pPr>
      <w:bookmarkStart w:id="2732" w:name="_Toc2171"/>
      <w:r>
        <w:t>دیوان بیدل ساوجی(یا شعر او)</w:t>
      </w:r>
      <w:bookmarkEnd w:id="2732"/>
    </w:p>
    <w:p>
      <w:pPr>
        <w:pStyle w:val="BookText"/>
      </w:pPr>
      <w:r>
        <w:rPr>
          <w:rFonts w:ascii="IRNazanin" w:hAnsi="IRNazanin" w:eastAsia="IRNazanin" w:cs="IRNazanin"/>
          <w:lang w:bidi="fa-IR"/>
          <w:color w:val="111111"/>
          <w:sz w:val="28"/>
          <w:szCs w:val="28"/>
          <w:rtl/>
        </w:rPr>
        <w:t xml:space="preserve">فارسی،از بیدل ساوجی که در هرات خیاطی داشته(صبح گلشن،72).</w:t>
      </w:r>
    </w:p>
    <w:p>
      <w:pPr>
        <w:pStyle w:val="Heading3"/>
      </w:pPr>
      <w:bookmarkStart w:id="2733" w:name="_Toc2172"/>
      <w:r>
        <w:t>دیوان بیدل شیرازی(یا شعر او)</w:t>
      </w:r>
      <w:bookmarkEnd w:id="2733"/>
    </w:p>
    <w:p>
      <w:pPr>
        <w:pStyle w:val="BookText"/>
      </w:pPr>
      <w:r>
        <w:rPr>
          <w:rFonts w:ascii="IRNazanin" w:hAnsi="IRNazanin" w:eastAsia="IRNazanin" w:cs="IRNazanin"/>
          <w:lang w:bidi="fa-IR"/>
          <w:color w:val="111111"/>
          <w:sz w:val="28"/>
          <w:szCs w:val="28"/>
          <w:rtl/>
        </w:rPr>
        <w:t xml:space="preserve">فارسی،از میرزا رحیم بن محمد بیدل شیرازی اصفهانی طبیب دربار فتحعلی شاه قاجار (مجمع الفصحاء 182/2).</w:t>
      </w:r>
    </w:p>
    <w:p>
      <w:pPr>
        <w:pStyle w:val="Heading3"/>
      </w:pPr>
      <w:bookmarkStart w:id="2734" w:name="_Toc2173"/>
      <w:r>
        <w:t>دیوان بیدل مازندرانی</w:t>
      </w:r>
      <w:bookmarkEnd w:id="2734"/>
    </w:p>
    <w:p>
      <w:pPr>
        <w:pStyle w:val="BookText"/>
      </w:pPr>
      <w:r>
        <w:rPr>
          <w:rFonts w:ascii="IRNazanin" w:hAnsi="IRNazanin" w:eastAsia="IRNazanin" w:cs="IRNazanin"/>
          <w:lang w:bidi="fa-IR"/>
          <w:color w:val="111111"/>
          <w:sz w:val="28"/>
          <w:szCs w:val="28"/>
          <w:rtl/>
        </w:rPr>
        <w:t xml:space="preserve">فارسی،از محمد بن علی محمد بیدل مازندرانی.</w:t>
      </w:r>
    </w:p>
    <w:p>
      <w:pPr>
        <w:pStyle w:val="BookText"/>
      </w:pPr>
      <w:r>
        <w:rPr>
          <w:rFonts w:ascii="IRNazanin" w:hAnsi="IRNazanin" w:eastAsia="IRNazanin" w:cs="IRNazanin"/>
          <w:lang w:bidi="fa-IR"/>
          <w:color w:val="111111"/>
          <w:sz w:val="28"/>
          <w:szCs w:val="28"/>
          <w:rtl/>
        </w:rPr>
        <w:t xml:space="preserve">خ.ملک.</w:t>
      </w:r>
    </w:p>
    <w:p>
      <w:pPr>
        <w:pStyle w:val="Heading3"/>
      </w:pPr>
      <w:bookmarkStart w:id="2735" w:name="_Toc2174"/>
      <w:r>
        <w:t>دیوان بیدل نیشابوری</w:t>
      </w:r>
      <w:bookmarkEnd w:id="2735"/>
    </w:p>
    <w:p>
      <w:pPr>
        <w:pStyle w:val="BookText"/>
      </w:pPr>
      <w:r>
        <w:rPr>
          <w:rFonts w:ascii="IRNazanin" w:hAnsi="IRNazanin" w:eastAsia="IRNazanin" w:cs="IRNazanin"/>
          <w:lang w:bidi="fa-IR"/>
          <w:color w:val="111111"/>
          <w:sz w:val="28"/>
          <w:szCs w:val="28"/>
          <w:rtl/>
        </w:rPr>
        <w:t xml:space="preserve">فارسی،از محمد امین بیگ بیدل نیشابوری (مجمع الفصحاء،82/2).</w:t>
      </w:r>
    </w:p>
    <w:p>
      <w:pPr>
        <w:pStyle w:val="Heading3"/>
      </w:pPr>
      <w:bookmarkStart w:id="2736" w:name="_Toc2175"/>
      <w:r>
        <w:t>دیوان بیدلی(یا شعر او)</w:t>
      </w:r>
      <w:bookmarkEnd w:id="2736"/>
    </w:p>
    <w:p>
      <w:pPr>
        <w:pStyle w:val="BookText"/>
      </w:pPr>
      <w:r>
        <w:rPr>
          <w:rFonts w:ascii="IRNazanin" w:hAnsi="IRNazanin" w:eastAsia="IRNazanin" w:cs="IRNazanin"/>
          <w:lang w:bidi="fa-IR"/>
          <w:color w:val="111111"/>
          <w:sz w:val="28"/>
          <w:szCs w:val="28"/>
          <w:rtl/>
        </w:rPr>
        <w:t xml:space="preserve">فارسی،از بیدلی،همسر شیخ‌زادۀ انصاری (مجالس النفائس،102 و 277).</w:t>
      </w:r>
    </w:p>
    <w:p>
      <w:pPr>
        <w:pStyle w:val="Heading3"/>
      </w:pPr>
      <w:bookmarkStart w:id="2737" w:name="_Toc2176"/>
      <w:r>
        <w:t>دیوان بیدلی لنگ(یا شعر او)</w:t>
      </w:r>
      <w:bookmarkEnd w:id="2737"/>
    </w:p>
    <w:p>
      <w:pPr>
        <w:pStyle w:val="BookText"/>
      </w:pPr>
      <w:r>
        <w:rPr>
          <w:rFonts w:ascii="IRNazanin" w:hAnsi="IRNazanin" w:eastAsia="IRNazanin" w:cs="IRNazanin"/>
          <w:lang w:bidi="fa-IR"/>
          <w:color w:val="111111"/>
          <w:sz w:val="28"/>
          <w:szCs w:val="28"/>
          <w:rtl/>
        </w:rPr>
        <w:t xml:space="preserve">فارسی،از بیدلی لنگ که از خیابان هرات و مردی میخواره بوده(مجالس النفائس،157).</w:t>
      </w:r>
    </w:p>
    <w:p>
      <w:pPr>
        <w:pStyle w:val="Heading3"/>
      </w:pPr>
      <w:bookmarkStart w:id="2738" w:name="_Toc2177"/>
      <w:r>
        <w:t>دیوان بیدلی همدانی(یا شعر او)</w:t>
      </w:r>
      <w:bookmarkEnd w:id="2738"/>
    </w:p>
    <w:p>
      <w:pPr>
        <w:pStyle w:val="BookText"/>
      </w:pPr>
      <w:r>
        <w:rPr>
          <w:rFonts w:ascii="IRNazanin" w:hAnsi="IRNazanin" w:eastAsia="IRNazanin" w:cs="IRNazanin"/>
          <w:lang w:bidi="fa-IR"/>
          <w:color w:val="111111"/>
          <w:sz w:val="28"/>
          <w:szCs w:val="28"/>
          <w:rtl/>
        </w:rPr>
        <w:t xml:space="preserve">فارسی،از بیدلی کاتب همدانی معاصر صادقی کتابدار(مجمع الخواص،274).</w:t>
      </w:r>
    </w:p>
    <w:p>
      <w:pPr>
        <w:pStyle w:val="Heading3"/>
      </w:pPr>
      <w:bookmarkStart w:id="2739" w:name="_Toc2178"/>
      <w:r>
        <w:t>دیوان بیزری---</w:t>
      </w:r>
      <w:bookmarkEnd w:id="2739"/>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4" w:name="pg14526_235652"/>
    <w:bookmarkEnd w:id="184"/>
    <w:p>
      <w:pPr>
        <w:pStyle w:val="Heading3"/>
      </w:pPr>
      <w:bookmarkStart w:id="2740" w:name="_Toc2179"/>
      <w:r>
        <w:t>دیوان بیکسی شیرازی(یا شعر او)</w:t>
      </w:r>
      <w:bookmarkEnd w:id="2740"/>
    </w:p>
    <w:p>
      <w:pPr>
        <w:pStyle w:val="BookText"/>
      </w:pPr>
      <w:r>
        <w:rPr>
          <w:rFonts w:ascii="IRNazanin" w:hAnsi="IRNazanin" w:eastAsia="IRNazanin" w:cs="IRNazanin"/>
          <w:lang w:bidi="fa-IR"/>
          <w:color w:val="111111"/>
          <w:sz w:val="28"/>
          <w:szCs w:val="28"/>
          <w:rtl/>
        </w:rPr>
        <w:t xml:space="preserve">فارسی،از بیکسی شیرازی،معاصر صادقی کتابدار(مجمع الخواص،307).</w:t>
      </w:r>
    </w:p>
    <w:p>
      <w:pPr>
        <w:pStyle w:val="Heading3"/>
      </w:pPr>
      <w:bookmarkStart w:id="2741" w:name="_Toc2180"/>
      <w:r>
        <w:t>دیوان بیگانۀ نیشابوری</w:t>
      </w:r>
      <w:bookmarkEnd w:id="2741"/>
    </w:p>
    <w:p>
      <w:pPr>
        <w:pStyle w:val="BookText"/>
      </w:pPr>
      <w:r>
        <w:rPr>
          <w:rFonts w:ascii="IRNazanin" w:hAnsi="IRNazanin" w:eastAsia="IRNazanin" w:cs="IRNazanin"/>
          <w:lang w:bidi="fa-IR"/>
          <w:color w:val="111111"/>
          <w:sz w:val="28"/>
          <w:szCs w:val="28"/>
          <w:rtl/>
        </w:rPr>
        <w:t xml:space="preserve">فارسی،از میرزا ابو الحسن بن محمد تقی بیگانۀ نیشابوری،معاصر شاه عباس صفوی.خ.</w:t>
      </w:r>
    </w:p>
    <w:p>
      <w:pPr>
        <w:pStyle w:val="BookText"/>
      </w:pPr>
      <w:r>
        <w:rPr>
          <w:rFonts w:ascii="IRNazanin" w:hAnsi="IRNazanin" w:eastAsia="IRNazanin" w:cs="IRNazanin"/>
          <w:lang w:bidi="fa-IR"/>
          <w:color w:val="111111"/>
          <w:sz w:val="28"/>
          <w:szCs w:val="28"/>
          <w:rtl/>
        </w:rPr>
        <w:t xml:space="preserve">نخجوانی تبریز.</w:t>
      </w:r>
    </w:p>
    <w:p>
      <w:pPr>
        <w:pStyle w:val="Heading3"/>
      </w:pPr>
      <w:bookmarkStart w:id="2742" w:name="_Toc2181"/>
      <w:r>
        <w:t>دیوان بیگم---</w:t>
      </w:r>
      <w:bookmarkEnd w:id="2742"/>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5" w:name="pg14526_235653"/>
    <w:bookmarkEnd w:id="185"/>
    <w:p>
      <w:pPr>
        <w:pStyle w:val="Heading3"/>
      </w:pPr>
      <w:bookmarkStart w:id="2743" w:name="_Toc2182"/>
      <w:r>
        <w:t>دیوان پروانۀ اصفهانی</w:t>
      </w:r>
      <w:bookmarkEnd w:id="2743"/>
    </w:p>
    <w:p>
      <w:pPr>
        <w:pStyle w:val="BookText"/>
      </w:pPr>
      <w:r>
        <w:rPr>
          <w:rFonts w:ascii="IRNazanin" w:hAnsi="IRNazanin" w:eastAsia="IRNazanin" w:cs="IRNazanin"/>
          <w:lang w:bidi="fa-IR"/>
          <w:color w:val="111111"/>
          <w:sz w:val="28"/>
          <w:szCs w:val="28"/>
          <w:rtl/>
        </w:rPr>
        <w:t xml:space="preserve">فارسی،از محمد حسین پروانۀ اصفهانی لنجانی.</w:t>
      </w:r>
    </w:p>
    <w:p>
      <w:pPr>
        <w:pStyle w:val="BookText"/>
      </w:pPr>
      <w:r>
        <w:rPr>
          <w:rFonts w:ascii="IRNazanin" w:hAnsi="IRNazanin" w:eastAsia="IRNazanin" w:cs="IRNazanin"/>
          <w:lang w:bidi="fa-IR"/>
          <w:color w:val="111111"/>
          <w:sz w:val="28"/>
          <w:szCs w:val="28"/>
          <w:rtl/>
        </w:rPr>
        <w:t xml:space="preserve">مذکور در«مدایح معتمدیّه».</w:t>
      </w:r>
    </w:p>
    <w:p>
      <w:pPr>
        <w:pStyle w:val="Heading3"/>
      </w:pPr>
      <w:bookmarkStart w:id="2744" w:name="_Toc2183"/>
      <w:r>
        <w:t>دیوان پروانۀ تفرشی(یا شعر او)</w:t>
      </w:r>
      <w:bookmarkEnd w:id="2744"/>
    </w:p>
    <w:p>
      <w:pPr>
        <w:pStyle w:val="BookText"/>
      </w:pPr>
      <w:r>
        <w:rPr>
          <w:rFonts w:ascii="IRNazanin" w:hAnsi="IRNazanin" w:eastAsia="IRNazanin" w:cs="IRNazanin"/>
          <w:lang w:bidi="fa-IR"/>
          <w:color w:val="111111"/>
          <w:sz w:val="28"/>
          <w:szCs w:val="28"/>
          <w:rtl/>
        </w:rPr>
        <w:t xml:space="preserve">فارسی،از محمد صادق بن قائم مقام،پروانۀ فراهانی(المآثر و الاثار،217).</w:t>
      </w:r>
    </w:p>
    <w:p>
      <w:pPr>
        <w:pStyle w:val="Heading3"/>
      </w:pPr>
      <w:bookmarkStart w:id="2745" w:name="_Toc2184"/>
      <w:r>
        <w:t>دیوان پروین اعتصامی</w:t>
      </w:r>
      <w:bookmarkEnd w:id="2745"/>
    </w:p>
    <w:p>
      <w:pPr>
        <w:pStyle w:val="BookText"/>
      </w:pPr>
      <w:r>
        <w:rPr>
          <w:rFonts w:ascii="IRNazanin" w:hAnsi="IRNazanin" w:eastAsia="IRNazanin" w:cs="IRNazanin"/>
          <w:lang w:bidi="fa-IR"/>
          <w:color w:val="111111"/>
          <w:sz w:val="28"/>
          <w:szCs w:val="28"/>
          <w:rtl/>
        </w:rPr>
        <w:t xml:space="preserve">فارسی،از پروین بنت یوسف اعتصام الملک اعتصامی(-1360 ق).ط.تهران 13142 ش و مکرّر.</w:t>
      </w:r>
    </w:p>
    <w:p>
      <w:pPr>
        <w:pStyle w:val="Heading3"/>
      </w:pPr>
      <w:bookmarkStart w:id="2746" w:name="_Toc2185"/>
      <w:r>
        <w:t>دیوان پروین شیرازی(یا شعر او)</w:t>
      </w:r>
      <w:bookmarkEnd w:id="2746"/>
    </w:p>
    <w:p>
      <w:pPr>
        <w:pStyle w:val="BookText"/>
      </w:pPr>
      <w:r>
        <w:rPr>
          <w:rFonts w:ascii="IRNazanin" w:hAnsi="IRNazanin" w:eastAsia="IRNazanin" w:cs="IRNazanin"/>
          <w:lang w:bidi="fa-IR"/>
          <w:color w:val="111111"/>
          <w:sz w:val="28"/>
          <w:szCs w:val="28"/>
          <w:rtl/>
        </w:rPr>
        <w:t xml:space="preserve">فارسی،از خلیل پروین شیرازی،زنده در 1313 ق(آثار عجم،539).</w:t>
      </w:r>
    </w:p>
    <w:p>
      <w:pPr>
        <w:pStyle w:val="Heading3"/>
      </w:pPr>
      <w:bookmarkStart w:id="2747" w:name="_Toc2186"/>
      <w:r>
        <w:t>دیوان پروین طهرانی</w:t>
      </w:r>
      <w:bookmarkEnd w:id="2747"/>
    </w:p>
    <w:p>
      <w:pPr>
        <w:pStyle w:val="BookText"/>
      </w:pPr>
      <w:r>
        <w:rPr>
          <w:rFonts w:ascii="IRNazanin" w:hAnsi="IRNazanin" w:eastAsia="IRNazanin" w:cs="IRNazanin"/>
          <w:lang w:bidi="fa-IR"/>
          <w:color w:val="111111"/>
          <w:sz w:val="28"/>
          <w:szCs w:val="28"/>
          <w:rtl/>
        </w:rPr>
        <w:t xml:space="preserve">فارسی،از ابو القاسم پروین تاجر تهرانی(-پس از 1300 ق).خ.موجود.</w:t>
      </w:r>
    </w:p>
    <w:p>
      <w:pPr>
        <w:pStyle w:val="Heading3"/>
      </w:pPr>
      <w:bookmarkStart w:id="2748" w:name="_Toc2187"/>
      <w:r>
        <w:t>دیوان پروین همدانی---</w:t>
      </w:r>
      <w:bookmarkEnd w:id="2748"/>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6" w:name="pg14526_235654"/>
    <w:bookmarkEnd w:id="186"/>
    <w:p>
      <w:pPr>
        <w:pStyle w:val="Heading3"/>
      </w:pPr>
      <w:bookmarkStart w:id="2749" w:name="_Toc2188"/>
      <w:r>
        <w:t>دیوان پوریای ولی</w:t>
      </w:r>
      <w:bookmarkEnd w:id="2749"/>
    </w:p>
    <w:p>
      <w:pPr>
        <w:pStyle w:val="BookText"/>
      </w:pPr>
      <w:r>
        <w:rPr>
          <w:rFonts w:ascii="IRNazanin" w:hAnsi="IRNazanin" w:eastAsia="IRNazanin" w:cs="IRNazanin"/>
          <w:lang w:bidi="fa-IR"/>
          <w:color w:val="111111"/>
          <w:sz w:val="28"/>
          <w:szCs w:val="28"/>
          <w:rtl/>
        </w:rPr>
        <w:t xml:space="preserve">فارسی،از پهلوان محمود قتالی خوارزمی معروف به پوریای ولی(-722 ق)ناظم مثنوی «کنز الحقایق»(صبح گلشن،382).</w:t>
      </w:r>
    </w:p>
    <w:p>
      <w:pPr>
        <w:pStyle w:val="Heading3"/>
      </w:pPr>
      <w:bookmarkStart w:id="2750" w:name="_Toc2189"/>
      <w:r>
        <w:t>دیوان پوست فروش همدانی(یا شعر او)</w:t>
      </w:r>
      <w:bookmarkEnd w:id="2750"/>
    </w:p>
    <w:p>
      <w:pPr>
        <w:pStyle w:val="BookText"/>
      </w:pPr>
      <w:r>
        <w:rPr>
          <w:rFonts w:ascii="IRNazanin" w:hAnsi="IRNazanin" w:eastAsia="IRNazanin" w:cs="IRNazanin"/>
          <w:lang w:bidi="fa-IR"/>
          <w:color w:val="111111"/>
          <w:sz w:val="28"/>
          <w:szCs w:val="28"/>
          <w:rtl/>
        </w:rPr>
        <w:t xml:space="preserve">فارسی،از محمد حسین بن محمد همدانی پوست فروش که در 1289 ق سید حسن اعرجی را مرثیه گفت.مذکور در«نفحۀ بغداد».</w:t>
      </w:r>
    </w:p>
    <w:p>
      <w:pPr>
        <w:pStyle w:val="Heading3"/>
      </w:pPr>
      <w:bookmarkStart w:id="2751" w:name="_Toc2190"/>
      <w:r>
        <w:t>دیوان پهلوان حسین---</w:t>
      </w:r>
      <w:bookmarkEnd w:id="2751"/>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7" w:name="pg14526_235655"/>
    <w:bookmarkEnd w:id="187"/>
    <w:p>
      <w:pPr>
        <w:pStyle w:val="Heading3"/>
      </w:pPr>
      <w:bookmarkStart w:id="2752" w:name="_Toc2191"/>
      <w:r>
        <w:t>دیوان پیروی ساوجی</w:t>
      </w:r>
      <w:bookmarkEnd w:id="2752"/>
    </w:p>
    <w:p>
      <w:pPr>
        <w:pStyle w:val="BookText"/>
      </w:pPr>
      <w:r>
        <w:rPr>
          <w:rFonts w:ascii="IRNazanin" w:hAnsi="IRNazanin" w:eastAsia="IRNazanin" w:cs="IRNazanin"/>
          <w:lang w:bidi="fa-IR"/>
          <w:color w:val="111111"/>
          <w:sz w:val="28"/>
          <w:szCs w:val="28"/>
          <w:rtl/>
        </w:rPr>
        <w:t xml:space="preserve">فارسی،از پیروی ساوجی(صبح گلشن،77).</w:t>
      </w:r>
    </w:p>
    <w:p>
      <w:pPr>
        <w:pStyle w:val="Heading3"/>
      </w:pPr>
      <w:bookmarkStart w:id="2753" w:name="_Toc2192"/>
      <w:r>
        <w:t>دیوان پیرهری---</w:t>
      </w:r>
      <w:bookmarkEnd w:id="2753"/>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8" w:name="pg14526_235656"/>
    <w:bookmarkEnd w:id="188"/>
    <w:p>
      <w:pPr>
        <w:pStyle w:val="Heading3"/>
      </w:pPr>
      <w:bookmarkStart w:id="2754" w:name="_Toc2193"/>
      <w:r>
        <w:t>دیوان تاثیر تبریزی</w:t>
      </w:r>
      <w:bookmarkEnd w:id="2754"/>
    </w:p>
    <w:p>
      <w:pPr>
        <w:pStyle w:val="BookText"/>
      </w:pPr>
      <w:r>
        <w:rPr>
          <w:rFonts w:ascii="IRNazanin" w:hAnsi="IRNazanin" w:eastAsia="IRNazanin" w:cs="IRNazanin"/>
          <w:lang w:bidi="fa-IR"/>
          <w:color w:val="111111"/>
          <w:sz w:val="28"/>
          <w:szCs w:val="28"/>
          <w:rtl/>
        </w:rPr>
        <w:t xml:space="preserve">فارسی،از میرزا محسن تاثیر تبریزی(-1128 ق)مستوفی دربار صفوی(تذکرۀ نصرآبادی، 119؛آتشکده،170).در تاریخ یزد از محمد حسن تاثیر یاد شده که ظاهرا تصحیف همین محسن تاثیر است.</w:t>
      </w:r>
    </w:p>
    <w:p>
      <w:pPr>
        <w:pStyle w:val="Heading3"/>
      </w:pPr>
      <w:bookmarkStart w:id="2755" w:name="_Toc2194"/>
      <w:r>
        <w:t>دیوان تاج الدین آبی(یا شعر او)</w:t>
      </w:r>
      <w:bookmarkEnd w:id="2755"/>
    </w:p>
    <w:p>
      <w:pPr>
        <w:pStyle w:val="BookText"/>
      </w:pPr>
      <w:r>
        <w:rPr>
          <w:rFonts w:ascii="IRNazanin" w:hAnsi="IRNazanin" w:eastAsia="IRNazanin" w:cs="IRNazanin"/>
          <w:lang w:bidi="fa-IR"/>
          <w:color w:val="111111"/>
          <w:sz w:val="28"/>
          <w:szCs w:val="28"/>
          <w:rtl/>
        </w:rPr>
        <w:t xml:space="preserve">فارسی،از تاج الدین آبی سرخسی وزیر ادیب خراسانی که اولجایتو را به تشیع مایل ساخت (لباب الالباب،145).</w:t>
      </w:r>
    </w:p>
    <w:p>
      <w:pPr>
        <w:pStyle w:val="Heading3"/>
      </w:pPr>
      <w:bookmarkStart w:id="2756" w:name="_Toc2195"/>
      <w:r>
        <w:t>دیوان تاج الدین احمد---</w:t>
      </w:r>
      <w:bookmarkEnd w:id="2756"/>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9" w:name="pg14526_235657"/>
    <w:bookmarkEnd w:id="189"/>
    <w:p>
      <w:pPr>
        <w:pStyle w:val="Heading3"/>
      </w:pPr>
      <w:bookmarkStart w:id="2757" w:name="_Toc2196"/>
      <w:r>
        <w:t>دیوان تجلّی اصفهانی</w:t>
      </w:r>
      <w:bookmarkEnd w:id="2757"/>
    </w:p>
    <w:p>
      <w:pPr>
        <w:pStyle w:val="BookText"/>
      </w:pPr>
      <w:r>
        <w:rPr>
          <w:rFonts w:ascii="IRNazanin" w:hAnsi="IRNazanin" w:eastAsia="IRNazanin" w:cs="IRNazanin"/>
          <w:lang w:bidi="fa-IR"/>
          <w:color w:val="111111"/>
          <w:sz w:val="28"/>
          <w:szCs w:val="28"/>
          <w:rtl/>
        </w:rPr>
        <w:t xml:space="preserve">فارسی،از محمد محسن تجلّی اصفهانی،معاصر محمد طاهر مؤلف تذکرۀ نصرآبادی(ص 262).</w:t>
      </w:r>
    </w:p>
    <w:p>
      <w:pPr>
        <w:pStyle w:val="Heading3"/>
      </w:pPr>
      <w:bookmarkStart w:id="2758" w:name="_Toc2197"/>
      <w:r>
        <w:t>دیوان تجلّی بخاری(یا شعر او)</w:t>
      </w:r>
      <w:bookmarkEnd w:id="2758"/>
    </w:p>
    <w:p>
      <w:pPr>
        <w:pStyle w:val="BookText"/>
      </w:pPr>
      <w:r>
        <w:rPr>
          <w:rFonts w:ascii="IRNazanin" w:hAnsi="IRNazanin" w:eastAsia="IRNazanin" w:cs="IRNazanin"/>
          <w:lang w:bidi="fa-IR"/>
          <w:color w:val="111111"/>
          <w:sz w:val="28"/>
          <w:szCs w:val="28"/>
          <w:rtl/>
        </w:rPr>
        <w:t xml:space="preserve">فارسی،از تجلّی بخاری که در بلخ درگذشت (آتشکده،327).</w:t>
      </w:r>
    </w:p>
    <w:p>
      <w:pPr>
        <w:pStyle w:val="Heading3"/>
      </w:pPr>
      <w:bookmarkStart w:id="2759" w:name="_Toc2198"/>
      <w:r>
        <w:t>دیوان تجلّی دزفولی(یا شعر او)</w:t>
      </w:r>
      <w:bookmarkEnd w:id="2759"/>
    </w:p>
    <w:p>
      <w:pPr>
        <w:pStyle w:val="BookText"/>
      </w:pPr>
      <w:r>
        <w:rPr>
          <w:rFonts w:ascii="IRNazanin" w:hAnsi="IRNazanin" w:eastAsia="IRNazanin" w:cs="IRNazanin"/>
          <w:lang w:bidi="fa-IR"/>
          <w:color w:val="111111"/>
          <w:sz w:val="28"/>
          <w:szCs w:val="28"/>
          <w:rtl/>
        </w:rPr>
        <w:t xml:space="preserve">فارسی،از شیخ عبد الحسین تجلّی(-1338 ق).</w:t>
      </w:r>
    </w:p>
    <w:p>
      <w:pPr>
        <w:pStyle w:val="BookText"/>
      </w:pPr>
      <w:r>
        <w:rPr>
          <w:rFonts w:ascii="IRNazanin" w:hAnsi="IRNazanin" w:eastAsia="IRNazanin" w:cs="IRNazanin"/>
          <w:lang w:bidi="fa-IR"/>
          <w:color w:val="111111"/>
          <w:sz w:val="28"/>
          <w:szCs w:val="28"/>
          <w:rtl/>
        </w:rPr>
        <w:t xml:space="preserve">مذکور در تذکرۀ مرتضی مدرس چهاردهی.</w:t>
      </w:r>
    </w:p>
    <w:p>
      <w:pPr>
        <w:pStyle w:val="Heading3"/>
      </w:pPr>
      <w:bookmarkStart w:id="2760" w:name="_Toc2199"/>
      <w:r>
        <w:t>دیوان تجلّی سبزواری</w:t>
      </w:r>
      <w:bookmarkEnd w:id="2760"/>
    </w:p>
    <w:p>
      <w:pPr>
        <w:pStyle w:val="BookText"/>
      </w:pPr>
      <w:r>
        <w:rPr>
          <w:rFonts w:ascii="IRNazanin" w:hAnsi="IRNazanin" w:eastAsia="IRNazanin" w:cs="IRNazanin"/>
          <w:lang w:bidi="fa-IR"/>
          <w:color w:val="111111"/>
          <w:sz w:val="28"/>
          <w:szCs w:val="28"/>
          <w:rtl/>
        </w:rPr>
        <w:t xml:space="preserve">فارسی،از رجبعلی تجلّی سبزواری،که «تجددنامۀ»منظوم از چاپ شده است.</w:t>
      </w:r>
    </w:p>
    <w:p>
      <w:pPr>
        <w:pStyle w:val="Heading3"/>
      </w:pPr>
      <w:bookmarkStart w:id="2761" w:name="_Toc2200"/>
      <w:r>
        <w:t>دیوان تجلّی سمنانی(یا شعر او)</w:t>
      </w:r>
      <w:bookmarkEnd w:id="2761"/>
    </w:p>
    <w:p>
      <w:pPr>
        <w:pStyle w:val="BookText"/>
      </w:pPr>
      <w:r>
        <w:rPr>
          <w:rFonts w:ascii="IRNazanin" w:hAnsi="IRNazanin" w:eastAsia="IRNazanin" w:cs="IRNazanin"/>
          <w:lang w:bidi="fa-IR"/>
          <w:color w:val="111111"/>
          <w:sz w:val="28"/>
          <w:szCs w:val="28"/>
          <w:rtl/>
        </w:rPr>
        <w:t xml:space="preserve">فارسی،از تجلی سمنانی(روز روشن،124).</w:t>
      </w:r>
    </w:p>
    <w:p>
      <w:pPr>
        <w:pStyle w:val="Heading3"/>
      </w:pPr>
      <w:bookmarkStart w:id="2762" w:name="_Toc2201"/>
      <w:r>
        <w:t>دیوان تجلی شیرازی</w:t>
      </w:r>
      <w:bookmarkEnd w:id="2762"/>
    </w:p>
    <w:p>
      <w:pPr>
        <w:pStyle w:val="BookText"/>
      </w:pPr>
      <w:r>
        <w:rPr>
          <w:rFonts w:ascii="IRNazanin" w:hAnsi="IRNazanin" w:eastAsia="IRNazanin" w:cs="IRNazanin"/>
          <w:lang w:bidi="fa-IR"/>
          <w:color w:val="111111"/>
          <w:sz w:val="28"/>
          <w:szCs w:val="28"/>
          <w:rtl/>
        </w:rPr>
        <w:t xml:space="preserve">فارسی،از علی رضا بن حسین اردکانی شیرازی (-1085 یا 1088 ق).خ.ملک و مجلس.</w:t>
      </w:r>
    </w:p>
    <w:p>
      <w:pPr>
        <w:pStyle w:val="Heading3"/>
      </w:pPr>
      <w:bookmarkStart w:id="2763" w:name="_Toc2202"/>
      <w:r>
        <w:t>دیوان تجلی لاهیجی(یا شعر او)</w:t>
      </w:r>
      <w:bookmarkEnd w:id="2763"/>
    </w:p>
    <w:p>
      <w:pPr>
        <w:pStyle w:val="BookText"/>
      </w:pPr>
      <w:r>
        <w:rPr>
          <w:rFonts w:ascii="IRNazanin" w:hAnsi="IRNazanin" w:eastAsia="IRNazanin" w:cs="IRNazanin"/>
          <w:lang w:bidi="fa-IR"/>
          <w:color w:val="111111"/>
          <w:sz w:val="28"/>
          <w:szCs w:val="28"/>
          <w:rtl/>
        </w:rPr>
        <w:t xml:space="preserve">فارسی،از تجلی لاهیجی که در هند بود و نخست خاوری تخلّص داشت(تذکرۀ نصرآبادی، 304).</w:t>
      </w:r>
    </w:p>
    <w:p>
      <w:pPr>
        <w:pStyle w:val="Heading3"/>
      </w:pPr>
      <w:bookmarkStart w:id="2764" w:name="_Toc2203"/>
      <w:r>
        <w:t>دیوان تجمل لکهنوی(یا شعر او)</w:t>
      </w:r>
      <w:bookmarkEnd w:id="2764"/>
    </w:p>
    <w:p>
      <w:pPr>
        <w:pStyle w:val="BookText"/>
      </w:pPr>
      <w:r>
        <w:rPr>
          <w:rFonts w:ascii="IRNazanin" w:hAnsi="IRNazanin" w:eastAsia="IRNazanin" w:cs="IRNazanin"/>
          <w:lang w:bidi="fa-IR"/>
          <w:color w:val="111111"/>
          <w:sz w:val="28"/>
          <w:szCs w:val="28"/>
          <w:rtl/>
        </w:rPr>
        <w:t xml:space="preserve">فارسی،از عظیم الدین حسین لکهنوی(-1220 ق)که در مدراس از جانب انگلیسیها مفتی بود و طبابت هم می‌کرد(صبح گلشن،81).</w:t>
      </w:r>
    </w:p>
    <w:p>
      <w:pPr>
        <w:pStyle w:val="Heading3"/>
      </w:pPr>
      <w:bookmarkStart w:id="2765" w:name="_Toc2204"/>
      <w:r>
        <w:t>دیوان تحسین پانی پتی(یا شعر او)</w:t>
      </w:r>
      <w:bookmarkEnd w:id="2765"/>
    </w:p>
    <w:p>
      <w:pPr>
        <w:pStyle w:val="BookText"/>
      </w:pPr>
      <w:r>
        <w:rPr>
          <w:rFonts w:ascii="IRNazanin" w:hAnsi="IRNazanin" w:eastAsia="IRNazanin" w:cs="IRNazanin"/>
          <w:lang w:bidi="fa-IR"/>
          <w:color w:val="111111"/>
          <w:sz w:val="28"/>
          <w:szCs w:val="28"/>
          <w:rtl/>
        </w:rPr>
        <w:t xml:space="preserve">فارسی،از حافظ قاضی عبد الرحمن(-1294 ق)شاگرد غالب دهلوی(صبح گلشن،82).</w:t>
      </w:r>
    </w:p>
    <w:p>
      <w:pPr>
        <w:pStyle w:val="Heading3"/>
      </w:pPr>
      <w:bookmarkStart w:id="2766" w:name="_Toc2205"/>
      <w:r>
        <w:t>دیوان تحسین دهلوی(یا شعر او)</w:t>
      </w:r>
      <w:bookmarkEnd w:id="2766"/>
    </w:p>
    <w:p>
      <w:pPr>
        <w:pStyle w:val="BookText"/>
      </w:pPr>
      <w:r>
        <w:rPr>
          <w:rFonts w:ascii="IRNazanin" w:hAnsi="IRNazanin" w:eastAsia="IRNazanin" w:cs="IRNazanin"/>
          <w:lang w:bidi="fa-IR"/>
          <w:color w:val="111111"/>
          <w:sz w:val="28"/>
          <w:szCs w:val="28"/>
          <w:rtl/>
        </w:rPr>
        <w:t xml:space="preserve">فارسی،از شیخ غلام علی تحسین دهلوی،شاعر دربار عالمگیر(روز روشن،124).</w:t>
      </w:r>
    </w:p>
    <w:p>
      <w:pPr>
        <w:pStyle w:val="Heading3"/>
      </w:pPr>
      <w:bookmarkStart w:id="2767" w:name="_Toc2206"/>
      <w:r>
        <w:t>دیوان تحسین رضوی(یا شعر او)</w:t>
      </w:r>
      <w:bookmarkEnd w:id="2767"/>
    </w:p>
    <w:p>
      <w:pPr>
        <w:pStyle w:val="BookText"/>
      </w:pPr>
      <w:r>
        <w:rPr>
          <w:rFonts w:ascii="IRNazanin" w:hAnsi="IRNazanin" w:eastAsia="IRNazanin" w:cs="IRNazanin"/>
          <w:lang w:bidi="fa-IR"/>
          <w:color w:val="111111"/>
          <w:sz w:val="28"/>
          <w:szCs w:val="28"/>
          <w:rtl/>
        </w:rPr>
        <w:t xml:space="preserve">فارسی،از میر عطا حسین بن محمد باقر تحسین رضوی معروف به مرصّع قلم(صبح گلشن، 83).</w:t>
      </w:r>
    </w:p>
    <w:p>
      <w:pPr>
        <w:pStyle w:val="Heading3"/>
      </w:pPr>
      <w:bookmarkStart w:id="2768" w:name="_Toc2207"/>
      <w:r>
        <w:t>دیوان تحسین شیرازی(یا شعر او)</w:t>
      </w:r>
      <w:bookmarkEnd w:id="2768"/>
    </w:p>
    <w:p>
      <w:pPr>
        <w:pStyle w:val="BookText"/>
      </w:pPr>
      <w:r>
        <w:rPr>
          <w:rFonts w:ascii="IRNazanin" w:hAnsi="IRNazanin" w:eastAsia="IRNazanin" w:cs="IRNazanin"/>
          <w:lang w:bidi="fa-IR"/>
          <w:color w:val="111111"/>
          <w:sz w:val="28"/>
          <w:szCs w:val="28"/>
          <w:rtl/>
        </w:rPr>
        <w:t xml:space="preserve">فارسی،از میرزا تقی تحسین شیرازی(روز روشن،124).</w:t>
      </w:r>
    </w:p>
    <w:p>
      <w:pPr>
        <w:pStyle w:val="Heading3"/>
      </w:pPr>
      <w:bookmarkStart w:id="2769" w:name="_Toc2208"/>
      <w:r>
        <w:t>دیوان تحسین لاهوری(یا شعر او)</w:t>
      </w:r>
      <w:bookmarkEnd w:id="2769"/>
    </w:p>
    <w:p>
      <w:pPr>
        <w:pStyle w:val="BookText"/>
      </w:pPr>
      <w:r>
        <w:rPr>
          <w:rFonts w:ascii="IRNazanin" w:hAnsi="IRNazanin" w:eastAsia="IRNazanin" w:cs="IRNazanin"/>
          <w:lang w:bidi="fa-IR"/>
          <w:color w:val="111111"/>
          <w:sz w:val="28"/>
          <w:szCs w:val="28"/>
          <w:rtl/>
        </w:rPr>
        <w:t xml:space="preserve">فارسی،از عبد العظیم تحسین لاهوری،شاگرد آفرین لاهوری(صبح گلشن،82).</w:t>
      </w:r>
    </w:p>
    <w:p>
      <w:pPr>
        <w:pStyle w:val="Heading3"/>
      </w:pPr>
      <w:bookmarkStart w:id="2770" w:name="_Toc2209"/>
      <w:r>
        <w:t>دیوان تذروی قزوینی</w:t>
      </w:r>
      <w:bookmarkEnd w:id="2770"/>
    </w:p>
    <w:p>
      <w:pPr>
        <w:pStyle w:val="BookText"/>
      </w:pPr>
      <w:r>
        <w:rPr>
          <w:rFonts w:ascii="IRNazanin" w:hAnsi="IRNazanin" w:eastAsia="IRNazanin" w:cs="IRNazanin"/>
          <w:lang w:bidi="fa-IR"/>
          <w:color w:val="111111"/>
          <w:sz w:val="28"/>
          <w:szCs w:val="28"/>
          <w:rtl/>
        </w:rPr>
        <w:t xml:space="preserve">فارسی،از تذروی قزوینی(-975 ق)خواهرزادۀ نرگسی ابهری.دیوانش در هند معروف است و مثنوی«حسن یوسف»هم از اوست(آتشکده، 223).</w:t>
      </w:r>
    </w:p>
    <w:p>
      <w:pPr>
        <w:pStyle w:val="Heading3"/>
      </w:pPr>
      <w:bookmarkStart w:id="2771" w:name="_Toc2210"/>
      <w:r>
        <w:t>دیوان تذهیبی اصفهانی(یا شعر او)</w:t>
      </w:r>
      <w:bookmarkEnd w:id="2771"/>
    </w:p>
    <w:p>
      <w:pPr>
        <w:pStyle w:val="BookText"/>
      </w:pPr>
      <w:r>
        <w:rPr>
          <w:rFonts w:ascii="IRNazanin" w:hAnsi="IRNazanin" w:eastAsia="IRNazanin" w:cs="IRNazanin"/>
          <w:lang w:bidi="fa-IR"/>
          <w:color w:val="111111"/>
          <w:sz w:val="28"/>
          <w:szCs w:val="28"/>
          <w:rtl/>
        </w:rPr>
        <w:t xml:space="preserve">فارسی،از تذهیبی اصفهانی که در تذهیب ماهر و معاصر صادقی کتابدار صاحب«مجمع الخواص»(ص 239)بوده.</w:t>
      </w:r>
    </w:p>
    <w:p>
      <w:pPr>
        <w:pStyle w:val="Heading3"/>
      </w:pPr>
      <w:bookmarkStart w:id="2772" w:name="_Toc2211"/>
      <w:r>
        <w:t>دیوان ترابا اصفهانی(یا شعر او)</w:t>
      </w:r>
      <w:bookmarkEnd w:id="2772"/>
    </w:p>
    <w:p>
      <w:pPr>
        <w:pStyle w:val="BookText"/>
      </w:pPr>
      <w:r>
        <w:rPr>
          <w:rFonts w:ascii="IRNazanin" w:hAnsi="IRNazanin" w:eastAsia="IRNazanin" w:cs="IRNazanin"/>
          <w:lang w:bidi="fa-IR"/>
          <w:color w:val="111111"/>
          <w:sz w:val="28"/>
          <w:szCs w:val="28"/>
          <w:rtl/>
        </w:rPr>
        <w:t xml:space="preserve">فارسی،از ابو تراب خوشنویس معروف به ترابا اصفهانی(-1072 ق)شاگرد فایضی و میر عماد (تذکرۀ نصرآبادی،208).</w:t>
      </w:r>
    </w:p>
    <w:p>
      <w:pPr>
        <w:pStyle w:val="Heading3"/>
      </w:pPr>
      <w:bookmarkStart w:id="2773" w:name="_Toc2212"/>
      <w:r>
        <w:t>دیوان تراب اصفهانی(یا شعر او)</w:t>
      </w:r>
      <w:bookmarkEnd w:id="2773"/>
    </w:p>
    <w:p>
      <w:pPr>
        <w:pStyle w:val="BookText"/>
      </w:pPr>
      <w:r>
        <w:rPr>
          <w:rFonts w:ascii="IRNazanin" w:hAnsi="IRNazanin" w:eastAsia="IRNazanin" w:cs="IRNazanin"/>
          <w:lang w:bidi="fa-IR"/>
          <w:color w:val="111111"/>
          <w:sz w:val="28"/>
          <w:szCs w:val="28"/>
          <w:rtl/>
        </w:rPr>
        <w:t xml:space="preserve">فارسی،از ابو تراب بن محمد طاهر اصفهانی (-1143 ق)(تذکرة الشعراء،32).</w:t>
      </w:r>
    </w:p>
    <w:p>
      <w:pPr>
        <w:pStyle w:val="Heading3"/>
      </w:pPr>
      <w:bookmarkStart w:id="2774" w:name="_Toc2213"/>
      <w:r>
        <w:t>دیوان تراب کاشی</w:t>
      </w:r>
      <w:bookmarkEnd w:id="2774"/>
    </w:p>
    <w:p>
      <w:pPr>
        <w:pStyle w:val="BookText"/>
      </w:pPr>
      <w:r>
        <w:rPr>
          <w:rFonts w:ascii="IRNazanin" w:hAnsi="IRNazanin" w:eastAsia="IRNazanin" w:cs="IRNazanin"/>
          <w:lang w:bidi="fa-IR"/>
          <w:color w:val="111111"/>
          <w:sz w:val="28"/>
          <w:szCs w:val="28"/>
          <w:rtl/>
        </w:rPr>
        <w:t xml:space="preserve">فارسی،از تراب کاشانی،ط.کاشان(منتخب).</w:t>
      </w:r>
    </w:p>
    <w:p>
      <w:pPr>
        <w:pStyle w:val="Heading3"/>
      </w:pPr>
      <w:bookmarkStart w:id="2775" w:name="_Toc2214"/>
      <w:r>
        <w:t>دیوان ترابی پانی پتی(یا شعر او)</w:t>
      </w:r>
      <w:bookmarkEnd w:id="2775"/>
    </w:p>
    <w:p>
      <w:pPr>
        <w:pStyle w:val="BookText"/>
      </w:pPr>
      <w:r>
        <w:rPr>
          <w:rFonts w:ascii="IRNazanin" w:hAnsi="IRNazanin" w:eastAsia="IRNazanin" w:cs="IRNazanin"/>
          <w:lang w:bidi="fa-IR"/>
          <w:color w:val="111111"/>
          <w:sz w:val="28"/>
          <w:szCs w:val="28"/>
          <w:rtl/>
        </w:rPr>
        <w:t xml:space="preserve">فارسی،از ترابی پانی‌پتی(صبح گلشن،84).</w:t>
      </w:r>
    </w:p>
    <w:p>
      <w:pPr>
        <w:pStyle w:val="Heading3"/>
      </w:pPr>
      <w:bookmarkStart w:id="2776" w:name="_Toc2215"/>
      <w:r>
        <w:t>دیوان ترابی بلخی</w:t>
      </w:r>
      <w:bookmarkEnd w:id="2776"/>
    </w:p>
    <w:p>
      <w:pPr>
        <w:pStyle w:val="BookText"/>
      </w:pPr>
      <w:r>
        <w:rPr>
          <w:rFonts w:ascii="IRNazanin" w:hAnsi="IRNazanin" w:eastAsia="IRNazanin" w:cs="IRNazanin"/>
          <w:lang w:bidi="fa-IR"/>
          <w:color w:val="111111"/>
          <w:sz w:val="28"/>
          <w:szCs w:val="28"/>
          <w:rtl/>
        </w:rPr>
        <w:t xml:space="preserve">فارسی،از ترابی بلخی که در مزار امام علی(علیه السلام) در بلخ معتکف بوده و امام قلی خان را مدح گفته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90" w:name="pg14526_235658"/>
    <w:bookmarkEnd w:id="190"/>
    <w:p>
      <w:pPr>
        <w:pStyle w:val="BookText"/>
      </w:pPr>
      <w:r>
        <w:rPr>
          <w:rFonts w:ascii="IRNazanin" w:hAnsi="IRNazanin" w:eastAsia="IRNazanin" w:cs="IRNazanin"/>
          <w:lang w:bidi="fa-IR"/>
          <w:color w:val="111111"/>
          <w:sz w:val="28"/>
          <w:szCs w:val="28"/>
          <w:rtl/>
        </w:rPr>
        <w:t xml:space="preserve">است(تذکرۀ نصرآبادی،440).</w:t>
      </w:r>
    </w:p>
    <w:p>
      <w:pPr>
        <w:pStyle w:val="Heading3"/>
      </w:pPr>
      <w:bookmarkStart w:id="2777" w:name="_Toc2216"/>
      <w:r>
        <w:t>دیوان ترخانی(یا شعر او)</w:t>
      </w:r>
      <w:bookmarkEnd w:id="2777"/>
    </w:p>
    <w:p>
      <w:pPr>
        <w:pStyle w:val="BookText"/>
      </w:pPr>
      <w:r>
        <w:rPr>
          <w:rFonts w:ascii="IRNazanin" w:hAnsi="IRNazanin" w:eastAsia="IRNazanin" w:cs="IRNazanin"/>
          <w:lang w:bidi="fa-IR"/>
          <w:color w:val="111111"/>
          <w:sz w:val="28"/>
          <w:szCs w:val="28"/>
          <w:rtl/>
        </w:rPr>
        <w:t xml:space="preserve">فارسی،از ترخانی اندخودی(مجالس النفائس، 41،214).</w:t>
      </w:r>
    </w:p>
    <w:p>
      <w:pPr>
        <w:pStyle w:val="Heading3"/>
      </w:pPr>
      <w:bookmarkStart w:id="2778" w:name="_Toc2217"/>
      <w:r>
        <w:t>دیوان ترکمان شیرازی(یا شعر او)</w:t>
      </w:r>
      <w:bookmarkEnd w:id="2778"/>
    </w:p>
    <w:p>
      <w:pPr>
        <w:pStyle w:val="BookText"/>
      </w:pPr>
      <w:r>
        <w:rPr>
          <w:rFonts w:ascii="IRNazanin" w:hAnsi="IRNazanin" w:eastAsia="IRNazanin" w:cs="IRNazanin"/>
          <w:lang w:bidi="fa-IR"/>
          <w:color w:val="111111"/>
          <w:sz w:val="28"/>
          <w:szCs w:val="28"/>
          <w:rtl/>
        </w:rPr>
        <w:t xml:space="preserve">فارسی،از اعجم قلی ترکمان شیرازی متولد در هند(مرآت الخیال،256).</w:t>
      </w:r>
    </w:p>
    <w:p>
      <w:pPr>
        <w:pStyle w:val="Heading3"/>
      </w:pPr>
      <w:bookmarkStart w:id="2779" w:name="_Toc2218"/>
      <w:r>
        <w:t>دیوان ترکی شیرازی</w:t>
      </w:r>
      <w:bookmarkEnd w:id="2779"/>
    </w:p>
    <w:p>
      <w:pPr>
        <w:pStyle w:val="BookText"/>
      </w:pPr>
      <w:r>
        <w:rPr>
          <w:rFonts w:ascii="IRNazanin" w:hAnsi="IRNazanin" w:eastAsia="IRNazanin" w:cs="IRNazanin"/>
          <w:lang w:bidi="fa-IR"/>
          <w:color w:val="111111"/>
          <w:sz w:val="28"/>
          <w:szCs w:val="28"/>
          <w:rtl/>
        </w:rPr>
        <w:t xml:space="preserve">فارسی،از محمد حسین آغولی ترکی شیرازی.</w:t>
      </w:r>
    </w:p>
    <w:p>
      <w:pPr>
        <w:pStyle w:val="BookText"/>
      </w:pPr>
      <w:r>
        <w:rPr>
          <w:rFonts w:ascii="IRNazanin" w:hAnsi="IRNazanin" w:eastAsia="IRNazanin" w:cs="IRNazanin"/>
          <w:lang w:bidi="fa-IR"/>
          <w:color w:val="111111"/>
          <w:sz w:val="28"/>
          <w:szCs w:val="28"/>
          <w:rtl/>
        </w:rPr>
        <w:t xml:space="preserve">ط.بمبئی،1314 ق(در 2 جلد:حدیقة البکاء و لاله‌زار).</w:t>
      </w:r>
    </w:p>
    <w:p>
      <w:pPr>
        <w:pStyle w:val="Heading3"/>
      </w:pPr>
      <w:bookmarkStart w:id="2780" w:name="_Toc2219"/>
      <w:r>
        <w:t>دیوان ترکی همدانی(یا شعر او)</w:t>
      </w:r>
      <w:bookmarkEnd w:id="2780"/>
    </w:p>
    <w:p>
      <w:pPr>
        <w:pStyle w:val="BookText"/>
      </w:pPr>
      <w:r>
        <w:rPr>
          <w:rFonts w:ascii="IRNazanin" w:hAnsi="IRNazanin" w:eastAsia="IRNazanin" w:cs="IRNazanin"/>
          <w:lang w:bidi="fa-IR"/>
          <w:color w:val="111111"/>
          <w:sz w:val="28"/>
          <w:szCs w:val="28"/>
          <w:rtl/>
        </w:rPr>
        <w:t xml:space="preserve">فارسی،از ترکی همدانی(روز روشن،130).</w:t>
      </w:r>
    </w:p>
    <w:p>
      <w:pPr>
        <w:pStyle w:val="BookText"/>
      </w:pPr>
      <w:r>
        <w:rPr>
          <w:rFonts w:ascii="IRNazanin" w:hAnsi="IRNazanin" w:eastAsia="IRNazanin" w:cs="IRNazanin"/>
          <w:lang w:bidi="fa-IR"/>
          <w:color w:val="111111"/>
          <w:sz w:val="28"/>
          <w:szCs w:val="28"/>
          <w:rtl/>
        </w:rPr>
        <w:t xml:space="preserve">ظاهرا با ترکی شیرازی یکی است.</w:t>
      </w:r>
    </w:p>
    <w:p>
      <w:pPr>
        <w:pStyle w:val="Heading3"/>
      </w:pPr>
      <w:bookmarkStart w:id="2781" w:name="_Toc2220"/>
      <w:r>
        <w:t>دیوان ترمذی بلگرامی(یا شعر او)</w:t>
      </w:r>
      <w:bookmarkEnd w:id="2781"/>
    </w:p>
    <w:p>
      <w:pPr>
        <w:pStyle w:val="BookText"/>
      </w:pPr>
      <w:r>
        <w:rPr>
          <w:rFonts w:ascii="IRNazanin" w:hAnsi="IRNazanin" w:eastAsia="IRNazanin" w:cs="IRNazanin"/>
          <w:lang w:bidi="fa-IR"/>
          <w:color w:val="111111"/>
          <w:sz w:val="28"/>
          <w:szCs w:val="28"/>
          <w:rtl/>
        </w:rPr>
        <w:t xml:space="preserve">فارسی،از محمد تقی بن علی رضا ترمذی بلگرامی(1160 ق-)(صبح گلشن،84).</w:t>
      </w:r>
    </w:p>
    <w:p>
      <w:pPr>
        <w:pStyle w:val="Heading3"/>
      </w:pPr>
      <w:bookmarkStart w:id="2782" w:name="_Toc2221"/>
      <w:r>
        <w:t>دیوان تزریقی اردبیلی(یا شعر او)</w:t>
      </w:r>
      <w:bookmarkEnd w:id="2782"/>
    </w:p>
    <w:p>
      <w:pPr>
        <w:pStyle w:val="BookText"/>
      </w:pPr>
      <w:r>
        <w:rPr>
          <w:rFonts w:ascii="IRNazanin" w:hAnsi="IRNazanin" w:eastAsia="IRNazanin" w:cs="IRNazanin"/>
          <w:lang w:bidi="fa-IR"/>
          <w:color w:val="111111"/>
          <w:sz w:val="28"/>
          <w:szCs w:val="28"/>
          <w:rtl/>
        </w:rPr>
        <w:t xml:space="preserve">فارسی،از تزریقی اردبیلی که در شماخی دلالی می‌کرده و به قول معاصرش سام میرزا شعرهای بی‌مزه می‌گفته است(تحفۀ سامی،168).</w:t>
      </w:r>
    </w:p>
    <w:p>
      <w:pPr>
        <w:pStyle w:val="Heading3"/>
      </w:pPr>
      <w:bookmarkStart w:id="2783" w:name="_Toc2222"/>
      <w:r>
        <w:t>دیوان تسکین تبریزی(یا شعر او)</w:t>
      </w:r>
      <w:bookmarkEnd w:id="2783"/>
    </w:p>
    <w:p>
      <w:pPr>
        <w:pStyle w:val="BookText"/>
      </w:pPr>
      <w:r>
        <w:rPr>
          <w:rFonts w:ascii="IRNazanin" w:hAnsi="IRNazanin" w:eastAsia="IRNazanin" w:cs="IRNazanin"/>
          <w:lang w:bidi="fa-IR"/>
          <w:color w:val="111111"/>
          <w:sz w:val="28"/>
          <w:szCs w:val="28"/>
          <w:rtl/>
        </w:rPr>
        <w:t xml:space="preserve">فارسی،از فتحعلی تسکین تبریزی مقیم کشمیر و معاصر عالمگیر(دانشمندان آذربایجان،87).</w:t>
      </w:r>
    </w:p>
    <w:p>
      <w:pPr>
        <w:pStyle w:val="Heading3"/>
      </w:pPr>
      <w:bookmarkStart w:id="2784" w:name="_Toc2223"/>
      <w:r>
        <w:t>دیوان تسکین دهلوی(یا شعر او)</w:t>
      </w:r>
      <w:bookmarkEnd w:id="2784"/>
    </w:p>
    <w:p>
      <w:pPr>
        <w:pStyle w:val="BookText"/>
      </w:pPr>
      <w:r>
        <w:rPr>
          <w:rFonts w:ascii="IRNazanin" w:hAnsi="IRNazanin" w:eastAsia="IRNazanin" w:cs="IRNazanin"/>
          <w:lang w:bidi="fa-IR"/>
          <w:color w:val="111111"/>
          <w:sz w:val="28"/>
          <w:szCs w:val="28"/>
          <w:rtl/>
        </w:rPr>
        <w:t xml:space="preserve">فارسی،از میرزا باقر تسکین دهلوی(روز روشن، 130).</w:t>
      </w:r>
    </w:p>
    <w:p>
      <w:pPr>
        <w:pStyle w:val="Heading3"/>
      </w:pPr>
      <w:bookmarkStart w:id="2785" w:name="_Toc2224"/>
      <w:r>
        <w:t>دیوان تسلّی استرآبادی(یا شعر او)</w:t>
      </w:r>
      <w:bookmarkEnd w:id="2785"/>
    </w:p>
    <w:p>
      <w:pPr>
        <w:pStyle w:val="BookText"/>
      </w:pPr>
      <w:r>
        <w:rPr>
          <w:rFonts w:ascii="IRNazanin" w:hAnsi="IRNazanin" w:eastAsia="IRNazanin" w:cs="IRNazanin"/>
          <w:lang w:bidi="fa-IR"/>
          <w:color w:val="111111"/>
          <w:sz w:val="28"/>
          <w:szCs w:val="28"/>
          <w:rtl/>
        </w:rPr>
        <w:t xml:space="preserve">فارسی،از میر معصوم بن محمد امین تسلّی استرآبادی(تذکرۀ نصرآبادی،402).</w:t>
      </w:r>
    </w:p>
    <w:p>
      <w:pPr>
        <w:pStyle w:val="Heading3"/>
      </w:pPr>
      <w:bookmarkStart w:id="2786" w:name="_Toc2225"/>
      <w:r>
        <w:t>دیوان تسلّی اصفهانی(یا شعر او)</w:t>
      </w:r>
      <w:bookmarkEnd w:id="2786"/>
    </w:p>
    <w:p>
      <w:pPr>
        <w:pStyle w:val="BookText"/>
      </w:pPr>
      <w:r>
        <w:rPr>
          <w:rFonts w:ascii="IRNazanin" w:hAnsi="IRNazanin" w:eastAsia="IRNazanin" w:cs="IRNazanin"/>
          <w:lang w:bidi="fa-IR"/>
          <w:color w:val="111111"/>
          <w:sz w:val="28"/>
          <w:szCs w:val="28"/>
          <w:rtl/>
        </w:rPr>
        <w:t xml:space="preserve">فارسی،از تسلّی اصفهانی که از نوادگان اوحد الدین حسینی بلیانی بوده و به هند رفته و بازگشته و ساکن کاشان شده است(روز روشن، 131).</w:t>
      </w:r>
    </w:p>
    <w:p>
      <w:pPr>
        <w:pStyle w:val="Heading3"/>
      </w:pPr>
      <w:bookmarkStart w:id="2787" w:name="_Toc2226"/>
      <w:r>
        <w:t>دیوان تسلی شیرازی(یا شعر او)</w:t>
      </w:r>
      <w:bookmarkEnd w:id="2787"/>
    </w:p>
    <w:p>
      <w:pPr>
        <w:pStyle w:val="BookText"/>
      </w:pPr>
      <w:r>
        <w:rPr>
          <w:rFonts w:ascii="IRNazanin" w:hAnsi="IRNazanin" w:eastAsia="IRNazanin" w:cs="IRNazanin"/>
          <w:lang w:bidi="fa-IR"/>
          <w:color w:val="111111"/>
          <w:sz w:val="28"/>
          <w:szCs w:val="28"/>
          <w:rtl/>
        </w:rPr>
        <w:t xml:space="preserve">فارسی،از ابو الحسن بن جعفر تسلّی دست غیب شیرازی(تذکرۀ نصرآبادی،187).</w:t>
      </w:r>
    </w:p>
    <w:p>
      <w:pPr>
        <w:pStyle w:val="BookText"/>
      </w:pPr>
      <w:r>
        <w:rPr>
          <w:rFonts w:ascii="IRNazanin" w:hAnsi="IRNazanin" w:eastAsia="IRNazanin" w:cs="IRNazanin"/>
          <w:lang w:bidi="fa-IR"/>
          <w:color w:val="111111"/>
          <w:sz w:val="28"/>
          <w:szCs w:val="28"/>
          <w:rtl/>
        </w:rPr>
        <w:t xml:space="preserve">عبد الغنی خان در تذکرة الشعراء(ص 34)نام او را محمد ابراهیم و معاصر ابو الفضل فیضی نوشته است.</w:t>
      </w:r>
    </w:p>
    <w:p>
      <w:pPr>
        <w:pStyle w:val="Heading3"/>
      </w:pPr>
      <w:bookmarkStart w:id="2788" w:name="_Toc2227"/>
      <w:r>
        <w:t>دیوان تسلیم اصفهانی</w:t>
      </w:r>
      <w:bookmarkEnd w:id="2788"/>
    </w:p>
    <w:p>
      <w:pPr>
        <w:pStyle w:val="BookText"/>
      </w:pPr>
      <w:r>
        <w:rPr>
          <w:rFonts w:ascii="IRNazanin" w:hAnsi="IRNazanin" w:eastAsia="IRNazanin" w:cs="IRNazanin"/>
          <w:lang w:bidi="fa-IR"/>
          <w:color w:val="111111"/>
          <w:sz w:val="28"/>
          <w:szCs w:val="28"/>
          <w:rtl/>
        </w:rPr>
        <w:t xml:space="preserve">فارسی،از حسن صدر الافاضل تسلیم اصفهانی معاصر هدایت(ریاض العارفین،427).</w:t>
      </w:r>
    </w:p>
    <w:p>
      <w:pPr>
        <w:pStyle w:val="Heading3"/>
      </w:pPr>
      <w:bookmarkStart w:id="2789" w:name="_Toc2228"/>
      <w:r>
        <w:t>دیوان تسلیم اصفهانی</w:t>
      </w:r>
      <w:bookmarkEnd w:id="2789"/>
    </w:p>
    <w:p>
      <w:pPr>
        <w:pStyle w:val="BookText"/>
      </w:pPr>
      <w:r>
        <w:rPr>
          <w:rFonts w:ascii="IRNazanin" w:hAnsi="IRNazanin" w:eastAsia="IRNazanin" w:cs="IRNazanin"/>
          <w:lang w:bidi="fa-IR"/>
          <w:color w:val="111111"/>
          <w:sz w:val="28"/>
          <w:szCs w:val="28"/>
          <w:rtl/>
        </w:rPr>
        <w:t xml:space="preserve">فارسی،از زین العابدین بن معین الدین منشی محمد زمان خان حاکم کوه کیلویه(تذکرۀ نصرآبادی،93).</w:t>
      </w:r>
    </w:p>
    <w:p>
      <w:pPr>
        <w:pStyle w:val="Heading3"/>
      </w:pPr>
      <w:bookmarkStart w:id="2790" w:name="_Toc2229"/>
      <w:r>
        <w:t>دیوان تسلیم خراسانی(یا شعر او)</w:t>
      </w:r>
      <w:bookmarkEnd w:id="2790"/>
    </w:p>
    <w:p>
      <w:pPr>
        <w:pStyle w:val="BookText"/>
      </w:pPr>
      <w:r>
        <w:rPr>
          <w:rFonts w:ascii="IRNazanin" w:hAnsi="IRNazanin" w:eastAsia="IRNazanin" w:cs="IRNazanin"/>
          <w:lang w:bidi="fa-IR"/>
          <w:color w:val="111111"/>
          <w:sz w:val="28"/>
          <w:szCs w:val="28"/>
          <w:rtl/>
        </w:rPr>
        <w:t xml:space="preserve">فارسی،از شاه رضا تسلیم خراسانی مرید میرزا حسین سبزواری و مجاور مزار او در کشمیر (تذکرۀ نصرآبادی،401).</w:t>
      </w:r>
    </w:p>
    <w:p>
      <w:pPr>
        <w:pStyle w:val="Heading3"/>
      </w:pPr>
      <w:bookmarkStart w:id="2791" w:name="_Toc2230"/>
      <w:r>
        <w:t>دیوان تسلیم سندی(یا شعر او)</w:t>
      </w:r>
      <w:bookmarkEnd w:id="2791"/>
    </w:p>
    <w:p>
      <w:pPr>
        <w:pStyle w:val="BookText"/>
      </w:pPr>
      <w:r>
        <w:rPr>
          <w:rFonts w:ascii="IRNazanin" w:hAnsi="IRNazanin" w:eastAsia="IRNazanin" w:cs="IRNazanin"/>
          <w:lang w:bidi="fa-IR"/>
          <w:color w:val="111111"/>
          <w:sz w:val="28"/>
          <w:szCs w:val="28"/>
          <w:rtl/>
        </w:rPr>
        <w:t xml:space="preserve">فارسی،از معین الدین تسلیم سندی معروف به دل(روز روشن،132).</w:t>
      </w:r>
    </w:p>
    <w:p>
      <w:pPr>
        <w:pStyle w:val="Heading3"/>
      </w:pPr>
      <w:bookmarkStart w:id="2792" w:name="_Toc2231"/>
      <w:r>
        <w:t>دیوان تسلیم سهسوانی</w:t>
      </w:r>
      <w:bookmarkEnd w:id="2792"/>
    </w:p>
    <w:p>
      <w:pPr>
        <w:pStyle w:val="BookText"/>
      </w:pPr>
      <w:r>
        <w:rPr>
          <w:rFonts w:ascii="IRNazanin" w:hAnsi="IRNazanin" w:eastAsia="IRNazanin" w:cs="IRNazanin"/>
          <w:lang w:bidi="fa-IR"/>
          <w:color w:val="111111"/>
          <w:sz w:val="28"/>
          <w:szCs w:val="28"/>
          <w:rtl/>
        </w:rPr>
        <w:t xml:space="preserve">فارسی،از محمد انوار حسین،ناظم «تاج المدایح»در مدح کلب علی خان بهادر حاکم رامپور(روز روشن،132).</w:t>
      </w:r>
    </w:p>
    <w:p>
      <w:pPr>
        <w:pStyle w:val="Heading3"/>
      </w:pPr>
      <w:bookmarkStart w:id="2793" w:name="_Toc2232"/>
      <w:r>
        <w:t>دیوان تسلیم شیرازی</w:t>
      </w:r>
      <w:bookmarkEnd w:id="2793"/>
    </w:p>
    <w:p>
      <w:pPr>
        <w:pStyle w:val="BookText"/>
      </w:pPr>
      <w:r>
        <w:rPr>
          <w:rFonts w:ascii="IRNazanin" w:hAnsi="IRNazanin" w:eastAsia="IRNazanin" w:cs="IRNazanin"/>
          <w:lang w:bidi="fa-IR"/>
          <w:color w:val="111111"/>
          <w:sz w:val="28"/>
          <w:szCs w:val="28"/>
          <w:rtl/>
        </w:rPr>
        <w:t xml:space="preserve">فارسی،از محمد هاشم(-1109 ق)که در روزگار عالمگیر به هند رفت.خ.ایشیاتک بنگال.</w:t>
      </w:r>
    </w:p>
    <w:p>
      <w:pPr>
        <w:pStyle w:val="Heading3"/>
      </w:pPr>
      <w:bookmarkStart w:id="2794" w:name="_Toc2233"/>
      <w:r>
        <w:t>دیوان تسلیم شیرازی(یا شعر او)</w:t>
      </w:r>
      <w:bookmarkEnd w:id="2794"/>
    </w:p>
    <w:p>
      <w:pPr>
        <w:pStyle w:val="BookText"/>
      </w:pPr>
      <w:r>
        <w:rPr>
          <w:rFonts w:ascii="IRNazanin" w:hAnsi="IRNazanin" w:eastAsia="IRNazanin" w:cs="IRNazanin"/>
          <w:lang w:bidi="fa-IR"/>
          <w:color w:val="111111"/>
          <w:sz w:val="28"/>
          <w:szCs w:val="28"/>
          <w:rtl/>
        </w:rPr>
        <w:t xml:space="preserve">فارسی،از محمد طاهر تسلیم صحّاف شیرازی</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1" w:name="pg14526_235659"/>
    <w:bookmarkEnd w:id="191"/>
    <w:p>
      <w:pPr>
        <w:pStyle w:val="BookText"/>
      </w:pPr>
      <w:r>
        <w:rPr>
          <w:rFonts w:ascii="IRNazanin" w:hAnsi="IRNazanin" w:eastAsia="IRNazanin" w:cs="IRNazanin"/>
          <w:lang w:bidi="fa-IR"/>
          <w:color w:val="111111"/>
          <w:sz w:val="28"/>
          <w:szCs w:val="28"/>
          <w:rtl/>
        </w:rPr>
        <w:t xml:space="preserve">(صبح گلشن،85).</w:t>
      </w:r>
    </w:p>
    <w:p>
      <w:pPr>
        <w:pStyle w:val="Heading3"/>
      </w:pPr>
      <w:bookmarkStart w:id="2795" w:name="_Toc2234"/>
      <w:r>
        <w:t>دیوان تسلیم کاشانی(یا شعر او)</w:t>
      </w:r>
      <w:bookmarkEnd w:id="2795"/>
    </w:p>
    <w:p>
      <w:pPr>
        <w:pStyle w:val="BookText"/>
      </w:pPr>
      <w:r>
        <w:rPr>
          <w:rFonts w:ascii="IRNazanin" w:hAnsi="IRNazanin" w:eastAsia="IRNazanin" w:cs="IRNazanin"/>
          <w:lang w:bidi="fa-IR"/>
          <w:color w:val="111111"/>
          <w:sz w:val="28"/>
          <w:szCs w:val="28"/>
          <w:rtl/>
        </w:rPr>
        <w:t xml:space="preserve">فارسی،از تسلیم که از سادات کاشان بوده (آتشکده،241)مؤلف روز روشن(ص 133) یکی بودن او را با تشبیهی کاشانی محتمل دانسته است.</w:t>
      </w:r>
    </w:p>
    <w:p>
      <w:pPr>
        <w:pStyle w:val="BookText"/>
      </w:pPr>
      <w:r>
        <w:rPr>
          <w:rFonts w:ascii="IRNazanin" w:hAnsi="IRNazanin" w:eastAsia="IRNazanin" w:cs="IRNazanin"/>
          <w:lang w:bidi="fa-IR"/>
          <w:color w:val="111111"/>
          <w:sz w:val="28"/>
          <w:szCs w:val="28"/>
          <w:rtl/>
        </w:rPr>
        <w:t xml:space="preserve">دیوان تسلیم کشمیری-دیوان تسکین تبریزی</w:t>
      </w:r>
    </w:p>
    <w:p>
      <w:pPr>
        <w:pStyle w:val="Heading3"/>
      </w:pPr>
      <w:bookmarkStart w:id="2796" w:name="_Toc2235"/>
      <w:r>
        <w:t>دیوان تسلیم هندی</w:t>
      </w:r>
      <w:bookmarkEnd w:id="2796"/>
    </w:p>
    <w:p>
      <w:pPr>
        <w:pStyle w:val="BookText"/>
      </w:pPr>
      <w:r>
        <w:rPr>
          <w:rFonts w:ascii="IRNazanin" w:hAnsi="IRNazanin" w:eastAsia="IRNazanin" w:cs="IRNazanin"/>
          <w:lang w:bidi="fa-IR"/>
          <w:color w:val="111111"/>
          <w:sz w:val="28"/>
          <w:szCs w:val="28"/>
          <w:rtl/>
        </w:rPr>
        <w:t xml:space="preserve">فارسی،از امیر اللّه تسلیم هندی،ط.هند.</w:t>
      </w:r>
    </w:p>
    <w:p>
      <w:pPr>
        <w:pStyle w:val="Heading3"/>
      </w:pPr>
      <w:bookmarkStart w:id="2797" w:name="_Toc2236"/>
      <w:r>
        <w:t>دیوان تشبیهی کاشی</w:t>
      </w:r>
      <w:bookmarkEnd w:id="2797"/>
    </w:p>
    <w:p>
      <w:pPr>
        <w:pStyle w:val="BookText"/>
      </w:pPr>
      <w:r>
        <w:rPr>
          <w:rFonts w:ascii="IRNazanin" w:hAnsi="IRNazanin" w:eastAsia="IRNazanin" w:cs="IRNazanin"/>
          <w:lang w:bidi="fa-IR"/>
          <w:color w:val="111111"/>
          <w:sz w:val="28"/>
          <w:szCs w:val="28"/>
          <w:rtl/>
        </w:rPr>
        <w:t xml:space="preserve">فارسی،از میر علی اکبر تشبیهی کاشی که 40 سال در هند مصاحب ابو الفضل فیضی بوده است (آتشکده،241).</w:t>
      </w:r>
    </w:p>
    <w:p>
      <w:pPr>
        <w:pStyle w:val="Heading3"/>
      </w:pPr>
      <w:bookmarkStart w:id="2798" w:name="_Toc2237"/>
      <w:r>
        <w:t>دیوان تشنۀ تهرانی</w:t>
      </w:r>
      <w:bookmarkEnd w:id="2798"/>
    </w:p>
    <w:p>
      <w:pPr>
        <w:pStyle w:val="BookText"/>
      </w:pPr>
      <w:r>
        <w:rPr>
          <w:rFonts w:ascii="IRNazanin" w:hAnsi="IRNazanin" w:eastAsia="IRNazanin" w:cs="IRNazanin"/>
          <w:lang w:bidi="fa-IR"/>
          <w:color w:val="111111"/>
          <w:sz w:val="28"/>
          <w:szCs w:val="28"/>
          <w:rtl/>
        </w:rPr>
        <w:t xml:space="preserve">فارسی،از محمد تقی تشنۀ مراغی(-پس از 1264 ق)خواهرزادۀ مهدی بیک شقاقی،خ.</w:t>
      </w:r>
    </w:p>
    <w:p>
      <w:pPr>
        <w:pStyle w:val="BookText"/>
      </w:pPr>
      <w:r>
        <w:rPr>
          <w:rFonts w:ascii="IRNazanin" w:hAnsi="IRNazanin" w:eastAsia="IRNazanin" w:cs="IRNazanin"/>
          <w:lang w:bidi="fa-IR"/>
          <w:color w:val="111111"/>
          <w:sz w:val="28"/>
          <w:szCs w:val="28"/>
          <w:rtl/>
        </w:rPr>
        <w:t xml:space="preserve">مجلس.</w:t>
      </w:r>
    </w:p>
    <w:p>
      <w:pPr>
        <w:pStyle w:val="Heading3"/>
      </w:pPr>
      <w:bookmarkStart w:id="2799" w:name="_Toc2238"/>
      <w:r>
        <w:t>دیوان تصنیف اصفهانی</w:t>
      </w:r>
      <w:bookmarkEnd w:id="2799"/>
    </w:p>
    <w:p>
      <w:pPr>
        <w:pStyle w:val="BookText"/>
      </w:pPr>
      <w:r>
        <w:rPr>
          <w:rFonts w:ascii="IRNazanin" w:hAnsi="IRNazanin" w:eastAsia="IRNazanin" w:cs="IRNazanin"/>
          <w:lang w:bidi="fa-IR"/>
          <w:color w:val="111111"/>
          <w:sz w:val="28"/>
          <w:szCs w:val="28"/>
          <w:rtl/>
        </w:rPr>
        <w:t xml:space="preserve">فارسی،از حاج ابو طالب تصنیف اصفهانی که تاجر و از شاعران دربار شاه سلیمان صفوی بود، ظاهرا با تصنیفی خوانساری که نوشته‌اند در موسیقی مهارت داشته یکی بوده است (آتشکده،208؛تذکرة الشعراء،32).</w:t>
      </w:r>
    </w:p>
    <w:p>
      <w:pPr>
        <w:pStyle w:val="Heading3"/>
      </w:pPr>
      <w:bookmarkStart w:id="2800" w:name="_Toc2239"/>
      <w:r>
        <w:t>دیوان تصنیفی خوانساری---</w:t>
      </w:r>
      <w:bookmarkEnd w:id="2800"/>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2" w:name="pg14526_235660"/>
    <w:bookmarkEnd w:id="192"/>
    <w:p>
      <w:pPr>
        <w:pStyle w:val="Heading3"/>
      </w:pPr>
      <w:bookmarkStart w:id="2801" w:name="_Toc2240"/>
      <w:r>
        <w:t>دیوان تقی شیرازی(یا شعر او)</w:t>
      </w:r>
      <w:bookmarkEnd w:id="2801"/>
    </w:p>
    <w:p>
      <w:pPr>
        <w:pStyle w:val="BookText"/>
      </w:pPr>
      <w:r>
        <w:rPr>
          <w:rFonts w:ascii="IRNazanin" w:hAnsi="IRNazanin" w:eastAsia="IRNazanin" w:cs="IRNazanin"/>
          <w:lang w:bidi="fa-IR"/>
          <w:color w:val="111111"/>
          <w:sz w:val="28"/>
          <w:szCs w:val="28"/>
          <w:rtl/>
        </w:rPr>
        <w:t xml:space="preserve">فارسی،از محمد تقی بن میرزا شفیع(زنده در 1089 ق)حسابدار وزیر جهرم(تذکرۀ نصرآبادی،121).</w:t>
      </w:r>
    </w:p>
    <w:p>
      <w:pPr>
        <w:pStyle w:val="Heading3"/>
      </w:pPr>
      <w:bookmarkStart w:id="2802" w:name="_Toc2241"/>
      <w:r>
        <w:t>دیوان تقی شیرازی(یا شعر او)</w:t>
      </w:r>
      <w:bookmarkEnd w:id="2802"/>
    </w:p>
    <w:p>
      <w:pPr>
        <w:pStyle w:val="BookText"/>
      </w:pPr>
      <w:r>
        <w:rPr>
          <w:rFonts w:ascii="IRNazanin" w:hAnsi="IRNazanin" w:eastAsia="IRNazanin" w:cs="IRNazanin"/>
          <w:lang w:bidi="fa-IR"/>
          <w:color w:val="111111"/>
          <w:sz w:val="28"/>
          <w:szCs w:val="28"/>
          <w:rtl/>
        </w:rPr>
        <w:t xml:space="preserve">فارسی،از محمد تقی شیرازی ندیم امامقلی خان حاکم شیراز و معاصر نصرآبادی(تذکرۀ نصرآبادی،179).</w:t>
      </w:r>
    </w:p>
    <w:p>
      <w:pPr>
        <w:pStyle w:val="BookText"/>
      </w:pPr>
      <w:r>
        <w:rPr>
          <w:rFonts w:ascii="IRNazanin" w:hAnsi="IRNazanin" w:eastAsia="IRNazanin" w:cs="IRNazanin"/>
          <w:lang w:bidi="fa-IR"/>
          <w:color w:val="111111"/>
          <w:sz w:val="28"/>
          <w:szCs w:val="28"/>
          <w:rtl/>
        </w:rPr>
        <w:t xml:space="preserve">دیوان تقی شیرازی-دیوان گلشن</w:t>
      </w:r>
    </w:p>
    <w:p>
      <w:pPr>
        <w:pStyle w:val="Heading3"/>
      </w:pPr>
      <w:bookmarkStart w:id="2803" w:name="_Toc2242"/>
      <w:r>
        <w:t>دیوان تقی قمی</w:t>
      </w:r>
      <w:bookmarkEnd w:id="2803"/>
    </w:p>
    <w:p>
      <w:pPr>
        <w:pStyle w:val="BookText"/>
      </w:pPr>
      <w:r>
        <w:rPr>
          <w:rFonts w:ascii="IRNazanin" w:hAnsi="IRNazanin" w:eastAsia="IRNazanin" w:cs="IRNazanin"/>
          <w:lang w:bidi="fa-IR"/>
          <w:color w:val="111111"/>
          <w:sz w:val="28"/>
          <w:szCs w:val="28"/>
          <w:rtl/>
        </w:rPr>
        <w:t xml:space="preserve">فارسی،از شاه میر تقی(یا حکیم تقی الدین)که در استقبال«تحفة العراقین»مثنویی سروده و تذکرة الشعرائی هم تالیف کرده(آتشکده، 232).</w:t>
      </w:r>
    </w:p>
    <w:p>
      <w:pPr>
        <w:pStyle w:val="Heading3"/>
      </w:pPr>
      <w:bookmarkStart w:id="2804" w:name="_Toc2243"/>
      <w:r>
        <w:t>دیوان تقی قورچی</w:t>
      </w:r>
      <w:bookmarkEnd w:id="2804"/>
    </w:p>
    <w:p>
      <w:pPr>
        <w:pStyle w:val="BookText"/>
      </w:pPr>
      <w:r>
        <w:rPr>
          <w:rFonts w:ascii="IRNazanin" w:hAnsi="IRNazanin" w:eastAsia="IRNazanin" w:cs="IRNazanin"/>
          <w:lang w:bidi="fa-IR"/>
          <w:color w:val="111111"/>
          <w:sz w:val="28"/>
          <w:szCs w:val="28"/>
          <w:rtl/>
        </w:rPr>
        <w:t xml:space="preserve">فارسی،از تقی قورچی نوادۀ شاه علی مستوفی.</w:t>
      </w:r>
    </w:p>
    <w:p>
      <w:pPr>
        <w:pStyle w:val="BookText"/>
      </w:pPr>
      <w:r>
        <w:rPr>
          <w:rFonts w:ascii="IRNazanin" w:hAnsi="IRNazanin" w:eastAsia="IRNazanin" w:cs="IRNazanin"/>
          <w:lang w:bidi="fa-IR"/>
          <w:color w:val="111111"/>
          <w:sz w:val="28"/>
          <w:szCs w:val="28"/>
          <w:rtl/>
        </w:rPr>
        <w:t xml:space="preserve">وی خوش‌نویس و شاگرد میر عماد بوده و وزارت لاهیجان و اصفهان را داشته سپس مستوفی شاه سلیمان صفوی شده است(تذکرۀ نصرآبادی،83).</w:t>
      </w:r>
    </w:p>
    <w:p>
      <w:pPr>
        <w:pStyle w:val="BookText"/>
      </w:pPr>
      <w:r>
        <w:rPr>
          <w:rFonts w:ascii="IRNazanin" w:hAnsi="IRNazanin" w:eastAsia="IRNazanin" w:cs="IRNazanin"/>
          <w:lang w:bidi="fa-IR"/>
          <w:color w:val="111111"/>
          <w:sz w:val="28"/>
          <w:szCs w:val="28"/>
          <w:rtl/>
        </w:rPr>
        <w:t xml:space="preserve">دیوان تقی قورچی-دیوان مثال</w:t>
      </w:r>
    </w:p>
    <w:p>
      <w:pPr>
        <w:pStyle w:val="Heading3"/>
      </w:pPr>
      <w:bookmarkStart w:id="2805" w:name="_Toc2244"/>
      <w:r>
        <w:t>دیوان تقی کاشی(یا شعر او)</w:t>
      </w:r>
      <w:bookmarkEnd w:id="2805"/>
    </w:p>
    <w:p>
      <w:pPr>
        <w:pStyle w:val="BookText"/>
      </w:pPr>
      <w:r>
        <w:rPr>
          <w:rFonts w:ascii="IRNazanin" w:hAnsi="IRNazanin" w:eastAsia="IRNazanin" w:cs="IRNazanin"/>
          <w:lang w:bidi="fa-IR"/>
          <w:color w:val="111111"/>
          <w:sz w:val="28"/>
          <w:szCs w:val="28"/>
          <w:rtl/>
        </w:rPr>
        <w:t xml:space="preserve">فارسی،از تقی الدین محمد حسین معروف به تقی کاشی مؤلّف تذکرۀ«خلاصة الاشعار»که اشعار بسیاری از خود در آن تذکره نقل کرده است.خ.آصفیّه.</w:t>
      </w:r>
    </w:p>
    <w:p>
      <w:pPr>
        <w:pStyle w:val="Heading3"/>
      </w:pPr>
      <w:bookmarkStart w:id="2806" w:name="_Toc2245"/>
      <w:r>
        <w:t>دیوان تقی کاشی---</w:t>
      </w:r>
      <w:bookmarkEnd w:id="2806"/>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3" w:name="pg14526_235661"/>
    <w:bookmarkEnd w:id="193"/>
    <w:p>
      <w:pPr>
        <w:pStyle w:val="Heading3"/>
      </w:pPr>
      <w:bookmarkStart w:id="2807" w:name="_Toc2246"/>
      <w:r>
        <w:t>دیوان تمکین کشمیری(یا شعر او)</w:t>
      </w:r>
      <w:bookmarkEnd w:id="2807"/>
    </w:p>
    <w:p>
      <w:pPr>
        <w:pStyle w:val="BookText"/>
      </w:pPr>
      <w:r>
        <w:rPr>
          <w:rFonts w:ascii="IRNazanin" w:hAnsi="IRNazanin" w:eastAsia="IRNazanin" w:cs="IRNazanin"/>
          <w:lang w:bidi="fa-IR"/>
          <w:color w:val="111111"/>
          <w:sz w:val="28"/>
          <w:szCs w:val="28"/>
          <w:rtl/>
        </w:rPr>
        <w:t xml:space="preserve">فارسی،از محمد علی تمکین کشمیری(-1132 ق)برادرزاده و شاگرد عبد الرسول استغناء(صبح گلشن،91).</w:t>
      </w:r>
    </w:p>
    <w:p>
      <w:pPr>
        <w:pStyle w:val="Heading3"/>
      </w:pPr>
      <w:bookmarkStart w:id="2808" w:name="_Toc2247"/>
      <w:r>
        <w:t>دیوان تمنّا سندیلوی</w:t>
      </w:r>
      <w:bookmarkEnd w:id="2808"/>
    </w:p>
    <w:p>
      <w:pPr>
        <w:pStyle w:val="BookText"/>
      </w:pPr>
      <w:r>
        <w:rPr>
          <w:rFonts w:ascii="IRNazanin" w:hAnsi="IRNazanin" w:eastAsia="IRNazanin" w:cs="IRNazanin"/>
          <w:lang w:bidi="fa-IR"/>
          <w:color w:val="111111"/>
          <w:sz w:val="28"/>
          <w:szCs w:val="28"/>
          <w:rtl/>
        </w:rPr>
        <w:t xml:space="preserve">فارسی،از محمد عابد علی تمنّا سندیلوی (-1290 ق)(صبح گلشن،92-94).</w:t>
      </w:r>
    </w:p>
    <w:p>
      <w:pPr>
        <w:pStyle w:val="Heading3"/>
      </w:pPr>
      <w:bookmarkStart w:id="2809" w:name="_Toc2248"/>
      <w:r>
        <w:t>دیوان تمنّا شاه جهان آبادی(یا شعر او)</w:t>
      </w:r>
      <w:bookmarkEnd w:id="2809"/>
    </w:p>
    <w:p>
      <w:pPr>
        <w:pStyle w:val="BookText"/>
      </w:pPr>
      <w:r>
        <w:rPr>
          <w:rFonts w:ascii="IRNazanin" w:hAnsi="IRNazanin" w:eastAsia="IRNazanin" w:cs="IRNazanin"/>
          <w:lang w:bidi="fa-IR"/>
          <w:color w:val="111111"/>
          <w:sz w:val="28"/>
          <w:szCs w:val="28"/>
          <w:rtl/>
        </w:rPr>
        <w:t xml:space="preserve">فارسی،از میر محمد علی تمنّا شاه جهان آبادی (صبح گلشن،95).</w:t>
      </w:r>
    </w:p>
    <w:p>
      <w:pPr>
        <w:pStyle w:val="Heading3"/>
      </w:pPr>
      <w:bookmarkStart w:id="2810" w:name="_Toc2249"/>
      <w:r>
        <w:t>دیوان تمنّا شیرازی(یا شعر او)</w:t>
      </w:r>
      <w:bookmarkEnd w:id="2810"/>
    </w:p>
    <w:p>
      <w:pPr>
        <w:pStyle w:val="BookText"/>
      </w:pPr>
      <w:r>
        <w:rPr>
          <w:rFonts w:ascii="IRNazanin" w:hAnsi="IRNazanin" w:eastAsia="IRNazanin" w:cs="IRNazanin"/>
          <w:lang w:bidi="fa-IR"/>
          <w:color w:val="111111"/>
          <w:sz w:val="28"/>
          <w:szCs w:val="28"/>
          <w:rtl/>
        </w:rPr>
        <w:t xml:space="preserve">فارسی،از میرزا ابو الحسن تمنّا شیرازی معاصر شاه سلیمان و شاه سلطان حسین صفوی (آتشکده،265).</w:t>
      </w:r>
    </w:p>
    <w:p>
      <w:pPr>
        <w:pStyle w:val="Heading3"/>
      </w:pPr>
      <w:bookmarkStart w:id="2811" w:name="_Toc2250"/>
      <w:r>
        <w:t>دیوان تمنّا عظیم آبادی</w:t>
      </w:r>
      <w:bookmarkEnd w:id="2811"/>
    </w:p>
    <w:p>
      <w:pPr>
        <w:pStyle w:val="BookText"/>
      </w:pPr>
      <w:r>
        <w:rPr>
          <w:rFonts w:ascii="IRNazanin" w:hAnsi="IRNazanin" w:eastAsia="IRNazanin" w:cs="IRNazanin"/>
          <w:lang w:bidi="fa-IR"/>
          <w:color w:val="111111"/>
          <w:sz w:val="28"/>
          <w:szCs w:val="28"/>
          <w:rtl/>
        </w:rPr>
        <w:t xml:space="preserve">فارسی،از خواجه محمد علی بن عبد اللّه تمنّا عظیم‌آبادی(-1232 ق)(صبح گلشن، 91-92).</w:t>
      </w:r>
    </w:p>
    <w:p>
      <w:pPr>
        <w:pStyle w:val="Heading3"/>
      </w:pPr>
      <w:bookmarkStart w:id="2812" w:name="_Toc2251"/>
      <w:r>
        <w:t>دیوان تمنّا کابلی(یا شعر او)</w:t>
      </w:r>
      <w:bookmarkEnd w:id="2812"/>
    </w:p>
    <w:p>
      <w:pPr>
        <w:pStyle w:val="BookText"/>
      </w:pPr>
      <w:r>
        <w:rPr>
          <w:rFonts w:ascii="IRNazanin" w:hAnsi="IRNazanin" w:eastAsia="IRNazanin" w:cs="IRNazanin"/>
          <w:lang w:bidi="fa-IR"/>
          <w:color w:val="111111"/>
          <w:sz w:val="28"/>
          <w:szCs w:val="28"/>
          <w:rtl/>
        </w:rPr>
        <w:t xml:space="preserve">فارسی،از محمد علی تمنّا کابلی(-1160 ق) شاگرد عبد اللطیف تنها(صبح گلشن،95).</w:t>
      </w:r>
    </w:p>
    <w:p>
      <w:pPr>
        <w:pStyle w:val="Heading3"/>
      </w:pPr>
      <w:bookmarkStart w:id="2813" w:name="_Toc2252"/>
      <w:r>
        <w:t>دیوان تمنّا لکهنوی</w:t>
      </w:r>
      <w:bookmarkEnd w:id="2813"/>
    </w:p>
    <w:p>
      <w:pPr>
        <w:pStyle w:val="BookText"/>
      </w:pPr>
      <w:r>
        <w:rPr>
          <w:rFonts w:ascii="IRNazanin" w:hAnsi="IRNazanin" w:eastAsia="IRNazanin" w:cs="IRNazanin"/>
          <w:lang w:bidi="fa-IR"/>
          <w:color w:val="111111"/>
          <w:sz w:val="28"/>
          <w:szCs w:val="28"/>
          <w:rtl/>
        </w:rPr>
        <w:t xml:space="preserve">فارسی،از تمنا لکهنوی شکوه آبادی(صبح گلشن،54).</w:t>
      </w:r>
    </w:p>
    <w:p>
      <w:pPr>
        <w:pStyle w:val="Heading3"/>
      </w:pPr>
      <w:bookmarkStart w:id="2814" w:name="_Toc2253"/>
      <w:r>
        <w:t>دیوان تمنّائی حروفی(یا شعر او)</w:t>
      </w:r>
      <w:bookmarkEnd w:id="2814"/>
    </w:p>
    <w:p>
      <w:pPr>
        <w:pStyle w:val="BookText"/>
      </w:pPr>
      <w:r>
        <w:rPr>
          <w:rFonts w:ascii="IRNazanin" w:hAnsi="IRNazanin" w:eastAsia="IRNazanin" w:cs="IRNazanin"/>
          <w:lang w:bidi="fa-IR"/>
          <w:color w:val="111111"/>
          <w:sz w:val="28"/>
          <w:szCs w:val="28"/>
          <w:rtl/>
        </w:rPr>
        <w:t xml:space="preserve">فارسی،از تمنائی حروفی معاصر سلطان محمد بن بایزید عثمانی(تاریخ ادبیات براون، 400/3).</w:t>
      </w:r>
    </w:p>
    <w:p>
      <w:pPr>
        <w:pStyle w:val="Heading3"/>
      </w:pPr>
      <w:bookmarkStart w:id="2815" w:name="_Toc2254"/>
      <w:r>
        <w:t>دیوان تمیم</w:t>
      </w:r>
      <w:bookmarkEnd w:id="2815"/>
    </w:p>
    <w:p>
      <w:pPr>
        <w:pStyle w:val="BookText"/>
      </w:pPr>
      <w:r>
        <w:rPr>
          <w:rFonts w:ascii="IRNazanin" w:hAnsi="IRNazanin" w:eastAsia="IRNazanin" w:cs="IRNazanin"/>
          <w:lang w:bidi="fa-IR"/>
          <w:color w:val="111111"/>
          <w:sz w:val="28"/>
          <w:szCs w:val="28"/>
          <w:rtl/>
        </w:rPr>
        <w:t xml:space="preserve">امیر ابو سعد تمیم بن المعز لدین اللّه عبیدلی (-365 ق).ط.مصر.</w:t>
      </w:r>
    </w:p>
    <w:p>
      <w:pPr>
        <w:pStyle w:val="Heading3"/>
      </w:pPr>
      <w:bookmarkStart w:id="2816" w:name="_Toc2255"/>
      <w:r>
        <w:t>دیوان تمیم</w:t>
      </w:r>
      <w:bookmarkEnd w:id="2816"/>
    </w:p>
    <w:p>
      <w:pPr>
        <w:pStyle w:val="BookText"/>
      </w:pPr>
      <w:r>
        <w:rPr>
          <w:rFonts w:ascii="IRNazanin" w:hAnsi="IRNazanin" w:eastAsia="IRNazanin" w:cs="IRNazanin"/>
          <w:lang w:bidi="fa-IR"/>
          <w:color w:val="111111"/>
          <w:sz w:val="28"/>
          <w:szCs w:val="28"/>
          <w:rtl/>
        </w:rPr>
        <w:t xml:space="preserve">ابو یحیی تمیم بن المعز لدین اللّه بادیس صنهاجی (-501 ق)،مذکور در«نسمة السحر».</w:t>
      </w:r>
    </w:p>
    <w:p>
      <w:pPr>
        <w:pStyle w:val="Heading3"/>
      </w:pPr>
      <w:bookmarkStart w:id="2817" w:name="_Toc2256"/>
      <w:r>
        <w:t>دیوان التمیمی---</w:t>
      </w:r>
      <w:bookmarkEnd w:id="2817"/>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4" w:name="pg14526_235662"/>
    <w:bookmarkEnd w:id="194"/>
    <w:p>
      <w:pPr>
        <w:pStyle w:val="Heading3"/>
      </w:pPr>
      <w:bookmarkStart w:id="2818" w:name="_Toc2257"/>
      <w:r>
        <w:t>دیوان توحید شیرازی</w:t>
      </w:r>
      <w:bookmarkEnd w:id="2818"/>
    </w:p>
    <w:p>
      <w:pPr>
        <w:pStyle w:val="BookText"/>
      </w:pPr>
      <w:r>
        <w:rPr>
          <w:rFonts w:ascii="IRNazanin" w:hAnsi="IRNazanin" w:eastAsia="IRNazanin" w:cs="IRNazanin"/>
          <w:lang w:bidi="fa-IR"/>
          <w:color w:val="111111"/>
          <w:sz w:val="28"/>
          <w:szCs w:val="28"/>
          <w:rtl/>
        </w:rPr>
        <w:t xml:space="preserve">فارسی،از اسماعیل توحید(-1386 ق)فرزند محمد شفیع وصال شیرازی.خ.ادبیات تهران.</w:t>
      </w:r>
    </w:p>
    <w:p>
      <w:pPr>
        <w:pStyle w:val="Heading3"/>
      </w:pPr>
      <w:bookmarkStart w:id="2819" w:name="_Toc2258"/>
      <w:r>
        <w:t>دیوان توسن تبریزی(یا شعر او)</w:t>
      </w:r>
      <w:bookmarkEnd w:id="2819"/>
    </w:p>
    <w:p>
      <w:pPr>
        <w:pStyle w:val="BookText"/>
      </w:pPr>
      <w:r>
        <w:rPr>
          <w:rFonts w:ascii="IRNazanin" w:hAnsi="IRNazanin" w:eastAsia="IRNazanin" w:cs="IRNazanin"/>
          <w:lang w:bidi="fa-IR"/>
          <w:color w:val="111111"/>
          <w:sz w:val="28"/>
          <w:szCs w:val="28"/>
          <w:rtl/>
        </w:rPr>
        <w:t xml:space="preserve">فارسی،از توسن تبریزی شاعر دربار اکبر پادشاه (روز روشن،136).</w:t>
      </w:r>
    </w:p>
    <w:p>
      <w:pPr>
        <w:pStyle w:val="Heading3"/>
      </w:pPr>
      <w:bookmarkStart w:id="2820" w:name="_Toc2259"/>
      <w:r>
        <w:t>دیوان توفیق کشمیری(یا شعر او)</w:t>
      </w:r>
      <w:bookmarkEnd w:id="2820"/>
    </w:p>
    <w:p>
      <w:pPr>
        <w:pStyle w:val="BookText"/>
      </w:pPr>
      <w:r>
        <w:rPr>
          <w:rFonts w:ascii="IRNazanin" w:hAnsi="IRNazanin" w:eastAsia="IRNazanin" w:cs="IRNazanin"/>
          <w:lang w:bidi="fa-IR"/>
          <w:color w:val="111111"/>
          <w:sz w:val="28"/>
          <w:szCs w:val="28"/>
          <w:rtl/>
        </w:rPr>
        <w:t xml:space="preserve">فارسی،از شیخ محمد توفیق کشمیری(روز روشن،136).</w:t>
      </w:r>
    </w:p>
    <w:p>
      <w:pPr>
        <w:pStyle w:val="Heading3"/>
      </w:pPr>
      <w:bookmarkStart w:id="2821" w:name="_Toc2260"/>
      <w:r>
        <w:t>دیوان التهامی</w:t>
      </w:r>
      <w:bookmarkEnd w:id="2821"/>
    </w:p>
    <w:p>
      <w:pPr>
        <w:pStyle w:val="BookText"/>
      </w:pPr>
      <w:r>
        <w:rPr>
          <w:rFonts w:ascii="IRNazanin" w:hAnsi="IRNazanin" w:eastAsia="IRNazanin" w:cs="IRNazanin"/>
          <w:lang w:bidi="fa-IR"/>
          <w:color w:val="111111"/>
          <w:sz w:val="28"/>
          <w:szCs w:val="28"/>
          <w:rtl/>
        </w:rPr>
        <w:t xml:space="preserve">شجاع بن منصور تهامی،مذکور در«معالم العلماء».</w:t>
      </w:r>
    </w:p>
    <w:p>
      <w:pPr>
        <w:pStyle w:val="Heading3"/>
      </w:pPr>
      <w:bookmarkStart w:id="2822" w:name="_Toc2261"/>
      <w:r>
        <w:t>دیوان التهامی---</w:t>
      </w:r>
      <w:bookmarkEnd w:id="2822"/>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5" w:name="pg14526_235663"/>
    <w:bookmarkEnd w:id="195"/>
    <w:p>
      <w:pPr>
        <w:pStyle w:val="Heading3"/>
      </w:pPr>
      <w:bookmarkStart w:id="2823" w:name="_Toc2262"/>
      <w:r>
        <w:t>دیوان ثاقب سرهندی(یا شعر او)</w:t>
      </w:r>
      <w:bookmarkEnd w:id="2823"/>
    </w:p>
    <w:p>
      <w:pPr>
        <w:pStyle w:val="BookText"/>
      </w:pPr>
      <w:r>
        <w:rPr>
          <w:rFonts w:ascii="IRNazanin" w:hAnsi="IRNazanin" w:eastAsia="IRNazanin" w:cs="IRNazanin"/>
          <w:lang w:bidi="fa-IR"/>
          <w:color w:val="111111"/>
          <w:sz w:val="28"/>
          <w:szCs w:val="28"/>
          <w:rtl/>
        </w:rPr>
        <w:t xml:space="preserve">فارسی،از مفاخر حسین(یا تفاخر حسین)ثاقب عم محمد زمان راسخ(کلمات الشعراء،21).</w:t>
      </w:r>
    </w:p>
    <w:p>
      <w:pPr>
        <w:pStyle w:val="Heading3"/>
      </w:pPr>
      <w:bookmarkStart w:id="2824" w:name="_Toc2263"/>
      <w:r>
        <w:t>دیوان ثاقب مدراسی(یا شعر او)</w:t>
      </w:r>
      <w:bookmarkEnd w:id="2824"/>
    </w:p>
    <w:p>
      <w:pPr>
        <w:pStyle w:val="BookText"/>
      </w:pPr>
      <w:r>
        <w:rPr>
          <w:rFonts w:ascii="IRNazanin" w:hAnsi="IRNazanin" w:eastAsia="IRNazanin" w:cs="IRNazanin"/>
          <w:lang w:bidi="fa-IR"/>
          <w:color w:val="111111"/>
          <w:sz w:val="28"/>
          <w:szCs w:val="28"/>
          <w:rtl/>
        </w:rPr>
        <w:t xml:space="preserve">فارسی،از سید مهدی ثاقب برادر مرتضی بینش (صبح گلشن،98).</w:t>
      </w:r>
    </w:p>
    <w:p>
      <w:pPr>
        <w:pStyle w:val="Heading3"/>
      </w:pPr>
      <w:bookmarkStart w:id="2825" w:name="_Toc2264"/>
      <w:r>
        <w:t>دیوان ثاقب هندی(یا شعر او)</w:t>
      </w:r>
      <w:bookmarkEnd w:id="2825"/>
    </w:p>
    <w:p>
      <w:pPr>
        <w:pStyle w:val="BookText"/>
      </w:pPr>
      <w:r>
        <w:rPr>
          <w:rFonts w:ascii="IRNazanin" w:hAnsi="IRNazanin" w:eastAsia="IRNazanin" w:cs="IRNazanin"/>
          <w:lang w:bidi="fa-IR"/>
          <w:color w:val="111111"/>
          <w:sz w:val="28"/>
          <w:szCs w:val="28"/>
          <w:rtl/>
        </w:rPr>
        <w:t xml:space="preserve">فارسی،از نجم الدین بن حمید الدّین ثاقب هندی.</w:t>
      </w:r>
    </w:p>
    <w:p>
      <w:pPr>
        <w:pStyle w:val="BookText"/>
      </w:pPr>
      <w:r>
        <w:rPr>
          <w:rFonts w:ascii="IRNazanin" w:hAnsi="IRNazanin" w:eastAsia="IRNazanin" w:cs="IRNazanin"/>
          <w:lang w:bidi="fa-IR"/>
          <w:color w:val="111111"/>
          <w:sz w:val="28"/>
          <w:szCs w:val="28"/>
          <w:rtl/>
        </w:rPr>
        <w:t xml:space="preserve">حمید الدین معلم اورنگزیب بوده(صبح گلشن، 143)و در قاموس الاعلام از شاعری به نام ثاقب هندی یاد کرده که در 1229 درگذشته است.</w:t>
      </w:r>
    </w:p>
    <w:p>
      <w:pPr>
        <w:pStyle w:val="Heading3"/>
      </w:pPr>
      <w:bookmarkStart w:id="2826" w:name="_Toc2265"/>
      <w:r>
        <w:t>دیوان ثانی</w:t>
      </w:r>
      <w:bookmarkEnd w:id="2826"/>
    </w:p>
    <w:p>
      <w:pPr>
        <w:pStyle w:val="BookText"/>
      </w:pPr>
      <w:r>
        <w:rPr>
          <w:rFonts w:ascii="IRNazanin" w:hAnsi="IRNazanin" w:eastAsia="IRNazanin" w:cs="IRNazanin"/>
          <w:lang w:bidi="fa-IR"/>
          <w:color w:val="111111"/>
          <w:sz w:val="28"/>
          <w:szCs w:val="28"/>
          <w:rtl/>
        </w:rPr>
        <w:t xml:space="preserve">فارسی،از شاه عباس بن شاه صفی بن شاه عباس صفوی(-1077 ق)که در اشعار خویش ثانی تخلّص داشته است(نصرآبادی،10).</w:t>
      </w:r>
    </w:p>
    <w:p>
      <w:pPr>
        <w:pStyle w:val="Heading3"/>
      </w:pPr>
      <w:bookmarkStart w:id="2827" w:name="_Toc2266"/>
      <w:r>
        <w:t>دیوان ثانی هندی(یا شعر او)</w:t>
      </w:r>
      <w:bookmarkEnd w:id="2827"/>
    </w:p>
    <w:p>
      <w:pPr>
        <w:pStyle w:val="BookText"/>
      </w:pPr>
      <w:r>
        <w:rPr>
          <w:rFonts w:ascii="IRNazanin" w:hAnsi="IRNazanin" w:eastAsia="IRNazanin" w:cs="IRNazanin"/>
          <w:lang w:bidi="fa-IR"/>
          <w:color w:val="111111"/>
          <w:sz w:val="28"/>
          <w:szCs w:val="28"/>
          <w:rtl/>
        </w:rPr>
        <w:t xml:space="preserve">فارسی،از ثانی هندی که از امیران همایون و اکبر بوده(صبح گلشن،98)و محتملا همان ثابت هروی است که یاد شد.</w:t>
      </w:r>
    </w:p>
    <w:p>
      <w:pPr>
        <w:pStyle w:val="BookText"/>
      </w:pPr>
      <w:r>
        <w:rPr>
          <w:rFonts w:ascii="IRNazanin" w:hAnsi="IRNazanin" w:eastAsia="IRNazanin" w:cs="IRNazanin"/>
          <w:lang w:bidi="fa-IR"/>
          <w:color w:val="111111"/>
          <w:sz w:val="28"/>
          <w:szCs w:val="28"/>
          <w:rtl/>
        </w:rPr>
        <w:t xml:space="preserve">دیوان ثانی-دیوان شانی</w:t>
      </w:r>
    </w:p>
    <w:p>
      <w:pPr>
        <w:pStyle w:val="Heading3"/>
      </w:pPr>
      <w:bookmarkStart w:id="2828" w:name="_Toc2267"/>
      <w:r>
        <w:t>دیوان ثبات(یا شعر او)</w:t>
      </w:r>
      <w:bookmarkEnd w:id="2828"/>
    </w:p>
    <w:p>
      <w:pPr>
        <w:pStyle w:val="BookText"/>
      </w:pPr>
      <w:r>
        <w:rPr>
          <w:rFonts w:ascii="IRNazanin" w:hAnsi="IRNazanin" w:eastAsia="IRNazanin" w:cs="IRNazanin"/>
          <w:lang w:bidi="fa-IR"/>
          <w:color w:val="111111"/>
          <w:sz w:val="28"/>
          <w:szCs w:val="28"/>
          <w:rtl/>
        </w:rPr>
        <w:t xml:space="preserve">فارسی،از میر محمد عظیم بن محمد افضل ثبات بدخشانی اللّه آبادی(-1162 ق)(خزانۀ عامره،176).</w:t>
      </w:r>
    </w:p>
    <w:p>
      <w:pPr>
        <w:pStyle w:val="Heading3"/>
      </w:pPr>
      <w:bookmarkStart w:id="2829" w:name="_Toc2268"/>
      <w:r>
        <w:t>دیوان ثباتی اردوبادی(یا شعر او)</w:t>
      </w:r>
      <w:bookmarkEnd w:id="2829"/>
    </w:p>
    <w:p>
      <w:pPr>
        <w:pStyle w:val="BookText"/>
      </w:pPr>
      <w:r>
        <w:rPr>
          <w:rFonts w:ascii="IRNazanin" w:hAnsi="IRNazanin" w:eastAsia="IRNazanin" w:cs="IRNazanin"/>
          <w:lang w:bidi="fa-IR"/>
          <w:color w:val="111111"/>
          <w:sz w:val="28"/>
          <w:szCs w:val="28"/>
          <w:rtl/>
        </w:rPr>
        <w:t xml:space="preserve">فارسی؟،از ثباتی اردوبادی که در تاریخ و معما مهارت داشته(دانشمندان آذربایجان،91).</w:t>
      </w:r>
    </w:p>
    <w:p>
      <w:pPr>
        <w:pStyle w:val="Heading3"/>
      </w:pPr>
      <w:bookmarkStart w:id="2830" w:name="_Toc2269"/>
      <w:r>
        <w:t>دیوان ثریای شیرازی(یا شعر او)</w:t>
      </w:r>
      <w:bookmarkEnd w:id="2830"/>
    </w:p>
    <w:p>
      <w:pPr>
        <w:pStyle w:val="BookText"/>
      </w:pPr>
      <w:r>
        <w:rPr>
          <w:rFonts w:ascii="IRNazanin" w:hAnsi="IRNazanin" w:eastAsia="IRNazanin" w:cs="IRNazanin"/>
          <w:lang w:bidi="fa-IR"/>
          <w:color w:val="111111"/>
          <w:sz w:val="28"/>
          <w:szCs w:val="28"/>
          <w:rtl/>
        </w:rPr>
        <w:t xml:space="preserve">فارسی،از میرزا علی اکبر بن فتح اللّه مستوفی شیرازی متخلّص به ثریا(-1305 ق)(آثار العجم،512).</w:t>
      </w:r>
    </w:p>
    <w:p>
      <w:pPr>
        <w:pStyle w:val="Heading3"/>
      </w:pPr>
      <w:bookmarkStart w:id="2831" w:name="_Toc2270"/>
      <w:r>
        <w:t>دیوان ثریای طهرانی</w:t>
      </w:r>
      <w:bookmarkEnd w:id="2831"/>
    </w:p>
    <w:p>
      <w:pPr>
        <w:pStyle w:val="BookText"/>
      </w:pPr>
      <w:r>
        <w:rPr>
          <w:rFonts w:ascii="IRNazanin" w:hAnsi="IRNazanin" w:eastAsia="IRNazanin" w:cs="IRNazanin"/>
          <w:lang w:bidi="fa-IR"/>
          <w:color w:val="111111"/>
          <w:sz w:val="28"/>
          <w:szCs w:val="28"/>
          <w:rtl/>
        </w:rPr>
        <w:t xml:space="preserve">فارسی،از مجدالادبا حیدر علی ثرّیا طهرانی (زنده در 1306 ق)معلم فرح السلطنه دختر ناصر الدین شاه.خ.دانشگاه تهران.</w:t>
      </w:r>
    </w:p>
    <w:p>
      <w:pPr>
        <w:pStyle w:val="Heading3"/>
      </w:pPr>
      <w:bookmarkStart w:id="2832" w:name="_Toc2271"/>
      <w:r>
        <w:t>دیوان ثریای قاجار(یا شعر او)</w:t>
      </w:r>
      <w:bookmarkEnd w:id="2832"/>
    </w:p>
    <w:p>
      <w:pPr>
        <w:pStyle w:val="BookText"/>
      </w:pPr>
      <w:r>
        <w:rPr>
          <w:rFonts w:ascii="IRNazanin" w:hAnsi="IRNazanin" w:eastAsia="IRNazanin" w:cs="IRNazanin"/>
          <w:lang w:bidi="fa-IR"/>
          <w:color w:val="111111"/>
          <w:sz w:val="28"/>
          <w:szCs w:val="28"/>
          <w:rtl/>
        </w:rPr>
        <w:t xml:space="preserve">فارسی،از نادر میرزا متخلّص به ثریای قاجار که تألیف تاریخ ثریّا را در 1314 ق به پایان رسانیده است.</w:t>
      </w:r>
    </w:p>
    <w:p>
      <w:pPr>
        <w:pStyle w:val="Heading3"/>
      </w:pPr>
      <w:bookmarkStart w:id="2833" w:name="_Toc2272"/>
      <w:r>
        <w:t>دیوان ثمر</w:t>
      </w:r>
      <w:bookmarkEnd w:id="2833"/>
    </w:p>
    <w:p>
      <w:pPr>
        <w:pStyle w:val="BookText"/>
      </w:pPr>
      <w:r>
        <w:rPr>
          <w:rFonts w:ascii="IRNazanin" w:hAnsi="IRNazanin" w:eastAsia="IRNazanin" w:cs="IRNazanin"/>
          <w:lang w:bidi="fa-IR"/>
          <w:color w:val="111111"/>
          <w:sz w:val="28"/>
          <w:szCs w:val="28"/>
          <w:rtl/>
        </w:rPr>
        <w:t xml:space="preserve">فارسی،از محمد حسین ثمر انصاری.ط.تهران، 1304 ق.</w:t>
      </w:r>
    </w:p>
    <w:p>
      <w:pPr>
        <w:pStyle w:val="Heading3"/>
      </w:pPr>
      <w:bookmarkStart w:id="2834" w:name="_Toc2273"/>
      <w:r>
        <w:t>دیوان ثنای کشمیری</w:t>
      </w:r>
      <w:bookmarkEnd w:id="2834"/>
    </w:p>
    <w:p>
      <w:pPr>
        <w:pStyle w:val="BookText"/>
      </w:pPr>
      <w:r>
        <w:rPr>
          <w:rFonts w:ascii="IRNazanin" w:hAnsi="IRNazanin" w:eastAsia="IRNazanin" w:cs="IRNazanin"/>
          <w:lang w:bidi="fa-IR"/>
          <w:color w:val="111111"/>
          <w:sz w:val="28"/>
          <w:szCs w:val="28"/>
          <w:rtl/>
        </w:rPr>
        <w:t xml:space="preserve">فارسی،از هبة اللّه ثنای کشمیری شاگرد شیخ علی حزین(-1183 ق)(صبح گلشن،99).</w:t>
      </w:r>
    </w:p>
    <w:p>
      <w:pPr>
        <w:pStyle w:val="Heading3"/>
      </w:pPr>
      <w:bookmarkStart w:id="2835" w:name="_Toc2274"/>
      <w:r>
        <w:t>دیوان ثنائی مشهدی</w:t>
      </w:r>
      <w:bookmarkEnd w:id="2835"/>
    </w:p>
    <w:p>
      <w:pPr>
        <w:pStyle w:val="BookText"/>
      </w:pPr>
      <w:r>
        <w:rPr>
          <w:rFonts w:ascii="IRNazanin" w:hAnsi="IRNazanin" w:eastAsia="IRNazanin" w:cs="IRNazanin"/>
          <w:lang w:bidi="fa-IR"/>
          <w:color w:val="111111"/>
          <w:sz w:val="28"/>
          <w:szCs w:val="28"/>
          <w:rtl/>
        </w:rPr>
        <w:t xml:space="preserve">فارسی،از خواجه حسین ثنائی مشهدی(-996 ق).خ.ملک و شهید مطهری.</w:t>
      </w:r>
    </w:p>
    <w:p>
      <w:pPr>
        <w:pStyle w:val="Heading3"/>
      </w:pPr>
      <w:bookmarkStart w:id="2836" w:name="_Toc2275"/>
      <w:r>
        <w:t>دیوان ثنائی فراهانی</w:t>
      </w:r>
      <w:bookmarkEnd w:id="2836"/>
    </w:p>
    <w:p>
      <w:pPr>
        <w:pStyle w:val="BookText"/>
      </w:pPr>
      <w:r>
        <w:rPr>
          <w:rFonts w:ascii="IRNazanin" w:hAnsi="IRNazanin" w:eastAsia="IRNazanin" w:cs="IRNazanin"/>
          <w:lang w:bidi="fa-IR"/>
          <w:color w:val="111111"/>
          <w:sz w:val="28"/>
          <w:szCs w:val="28"/>
          <w:rtl/>
        </w:rPr>
        <w:t xml:space="preserve">فارسی،از میرزا ابو القاسم قائم مقام فراهانی (-1251 ق).خ.آستان قدس،ش 8437 (1293 ق)و 4995.ط.تهران،1280 ق، 1308 ش و مکرر؛تبریز،1294 ق.</w:t>
      </w:r>
    </w:p>
    <w:p>
      <w:pPr>
        <w:pStyle w:val="Heading3"/>
      </w:pPr>
      <w:bookmarkStart w:id="2837" w:name="_Toc2276"/>
      <w:r>
        <w:t>دیوان جائی---</w:t>
      </w:r>
      <w:bookmarkEnd w:id="2837"/>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6" w:name="pg14526_235664"/>
    <w:bookmarkEnd w:id="196"/>
    <w:p>
      <w:pPr>
        <w:pStyle w:val="BookText"/>
      </w:pPr>
      <w:r>
        <w:rPr>
          <w:rFonts w:ascii="IRNazanin" w:hAnsi="IRNazanin" w:eastAsia="IRNazanin" w:cs="IRNazanin"/>
          <w:lang w:bidi="fa-IR"/>
          <w:color w:val="111111"/>
          <w:sz w:val="28"/>
          <w:szCs w:val="28"/>
          <w:rtl/>
        </w:rPr>
        <w:t xml:space="preserve">دیوان جاجرمی-دیوان بدرجاجرمی</w:t>
      </w:r>
    </w:p>
    <w:p>
      <w:pPr>
        <w:pStyle w:val="BookText"/>
      </w:pPr>
      <w:r>
        <w:rPr>
          <w:rFonts w:ascii="IRNazanin" w:hAnsi="IRNazanin" w:eastAsia="IRNazanin" w:cs="IRNazanin"/>
          <w:lang w:bidi="fa-IR"/>
          <w:color w:val="111111"/>
          <w:sz w:val="28"/>
          <w:szCs w:val="28"/>
          <w:rtl/>
        </w:rPr>
        <w:t xml:space="preserve">دیوان جاجرمی-دیوان طالب جاجرمی</w:t>
      </w:r>
    </w:p>
    <w:p>
      <w:pPr>
        <w:pStyle w:val="Heading3"/>
      </w:pPr>
      <w:bookmarkStart w:id="2838" w:name="_Toc2277"/>
      <w:r>
        <w:t>دیوان جاروبی(یا شعر او)</w:t>
      </w:r>
      <w:bookmarkEnd w:id="2838"/>
    </w:p>
    <w:p>
      <w:pPr>
        <w:pStyle w:val="BookText"/>
      </w:pPr>
      <w:r>
        <w:rPr>
          <w:rFonts w:ascii="IRNazanin" w:hAnsi="IRNazanin" w:eastAsia="IRNazanin" w:cs="IRNazanin"/>
          <w:lang w:bidi="fa-IR"/>
          <w:color w:val="111111"/>
          <w:sz w:val="28"/>
          <w:szCs w:val="28"/>
          <w:rtl/>
        </w:rPr>
        <w:t xml:space="preserve">فارسی،از جاروبی مروی یا بلخی(مجالس النفائس،166؛تحفۀ سامی،167).</w:t>
      </w:r>
    </w:p>
    <w:p>
      <w:pPr>
        <w:pStyle w:val="Heading3"/>
      </w:pPr>
      <w:bookmarkStart w:id="2839" w:name="_Toc2278"/>
      <w:r>
        <w:t>دیوان جامع شیرازی</w:t>
      </w:r>
      <w:bookmarkEnd w:id="2839"/>
    </w:p>
    <w:p>
      <w:pPr>
        <w:pStyle w:val="BookText"/>
      </w:pPr>
      <w:r>
        <w:rPr>
          <w:rFonts w:ascii="IRNazanin" w:hAnsi="IRNazanin" w:eastAsia="IRNazanin" w:cs="IRNazanin"/>
          <w:lang w:bidi="fa-IR"/>
          <w:color w:val="111111"/>
          <w:sz w:val="28"/>
          <w:szCs w:val="28"/>
          <w:rtl/>
        </w:rPr>
        <w:t xml:space="preserve">فارسی،از محمد علی بن محمد حسین جامع شیرازی نوادۀ عزّتی شیرازی(تذکرۀ نصرآبادی، 90،91 و 256).</w:t>
      </w:r>
    </w:p>
    <w:p>
      <w:pPr>
        <w:pStyle w:val="Heading3"/>
      </w:pPr>
      <w:bookmarkStart w:id="2840" w:name="_Toc2279"/>
      <w:r>
        <w:t>دیوان جامی</w:t>
      </w:r>
      <w:bookmarkEnd w:id="2840"/>
    </w:p>
    <w:p>
      <w:pPr>
        <w:pStyle w:val="BookText"/>
      </w:pPr>
      <w:r>
        <w:rPr>
          <w:rFonts w:ascii="IRNazanin" w:hAnsi="IRNazanin" w:eastAsia="IRNazanin" w:cs="IRNazanin"/>
          <w:lang w:bidi="fa-IR"/>
          <w:color w:val="111111"/>
          <w:sz w:val="28"/>
          <w:szCs w:val="28"/>
          <w:rtl/>
        </w:rPr>
        <w:t xml:space="preserve">فارسی،از ابو نصر احمد بن ابی الحسن ژنده پیل جامی(-536 ق).ط.لکهنو،1883 م و مکرّر؛ کانپور،1898 م و مکرّر.</w:t>
      </w:r>
    </w:p>
    <w:p>
      <w:pPr>
        <w:pStyle w:val="Heading3"/>
      </w:pPr>
      <w:bookmarkStart w:id="2841" w:name="_Toc2280"/>
      <w:r>
        <w:t>دیوان جامی</w:t>
      </w:r>
      <w:bookmarkEnd w:id="2841"/>
    </w:p>
    <w:p>
      <w:pPr>
        <w:pStyle w:val="BookText"/>
      </w:pPr>
      <w:r>
        <w:rPr>
          <w:rFonts w:ascii="IRNazanin" w:hAnsi="IRNazanin" w:eastAsia="IRNazanin" w:cs="IRNazanin"/>
          <w:lang w:bidi="fa-IR"/>
          <w:color w:val="111111"/>
          <w:sz w:val="28"/>
          <w:szCs w:val="28"/>
          <w:rtl/>
        </w:rPr>
        <w:t xml:space="preserve">فارسی،از بهاء الدّین جامی که در 807 ق مادّۀ تاریخ فوت تیمور را گفته است(تذکرۀ نصرآبادی،469).</w:t>
      </w:r>
    </w:p>
    <w:p>
      <w:pPr>
        <w:pStyle w:val="Heading3"/>
      </w:pPr>
      <w:bookmarkStart w:id="2842" w:name="_Toc2281"/>
      <w:r>
        <w:t>دیوان جامی</w:t>
      </w:r>
      <w:bookmarkEnd w:id="2842"/>
    </w:p>
    <w:p>
      <w:pPr>
        <w:pStyle w:val="BookText"/>
      </w:pPr>
      <w:r>
        <w:rPr>
          <w:rFonts w:ascii="IRNazanin" w:hAnsi="IRNazanin" w:eastAsia="IRNazanin" w:cs="IRNazanin"/>
          <w:lang w:bidi="fa-IR"/>
          <w:color w:val="111111"/>
          <w:sz w:val="28"/>
          <w:szCs w:val="28"/>
          <w:rtl/>
        </w:rPr>
        <w:t xml:space="preserve">فارسی،از نور الدین عبد الرحمن بن احمد جامی (-898 ق)،ط.استانبول،1274 ق؛کانپور، 1890 م؛لکهنو،1876 م«تهران،1317 ش و مکرر.</w:t>
      </w:r>
    </w:p>
    <w:p>
      <w:pPr>
        <w:pStyle w:val="Heading3"/>
      </w:pPr>
      <w:bookmarkStart w:id="2843" w:name="_Toc2282"/>
      <w:r>
        <w:t>دیوان جانبی تبریزی</w:t>
      </w:r>
      <w:bookmarkEnd w:id="2843"/>
    </w:p>
    <w:p>
      <w:pPr>
        <w:pStyle w:val="BookText"/>
      </w:pPr>
      <w:r>
        <w:rPr>
          <w:rFonts w:ascii="IRNazanin" w:hAnsi="IRNazanin" w:eastAsia="IRNazanin" w:cs="IRNazanin"/>
          <w:lang w:bidi="fa-IR"/>
          <w:color w:val="111111"/>
          <w:sz w:val="28"/>
          <w:szCs w:val="28"/>
          <w:rtl/>
        </w:rPr>
        <w:t xml:space="preserve">فارسی؟،از جانبی تبریزی گلکار(سدۀ 11 ق) (دانشمندان آذربایجان،220).</w:t>
      </w:r>
    </w:p>
    <w:p>
      <w:pPr>
        <w:pStyle w:val="Heading3"/>
      </w:pPr>
      <w:bookmarkStart w:id="2844" w:name="_Toc2283"/>
      <w:r>
        <w:t>دیوان جانی اسفراینی(یا شعر او)</w:t>
      </w:r>
      <w:bookmarkEnd w:id="2844"/>
    </w:p>
    <w:p>
      <w:pPr>
        <w:pStyle w:val="BookText"/>
      </w:pPr>
      <w:r>
        <w:rPr>
          <w:rFonts w:ascii="IRNazanin" w:hAnsi="IRNazanin" w:eastAsia="IRNazanin" w:cs="IRNazanin"/>
          <w:lang w:bidi="fa-IR"/>
          <w:color w:val="111111"/>
          <w:sz w:val="28"/>
          <w:szCs w:val="28"/>
          <w:rtl/>
        </w:rPr>
        <w:t xml:space="preserve">فارسی،از ملا محمد جانی اسفراینی(یا سبزواری)که خواجه حبیب اللّه ساوجی را مدح گفته(آتشکده،65).</w:t>
      </w:r>
    </w:p>
    <w:p>
      <w:pPr>
        <w:pStyle w:val="Heading3"/>
      </w:pPr>
      <w:bookmarkStart w:id="2845" w:name="_Toc2284"/>
      <w:r>
        <w:t>دیوان جانی بخاری(یا شعر او)</w:t>
      </w:r>
      <w:bookmarkEnd w:id="2845"/>
    </w:p>
    <w:p>
      <w:pPr>
        <w:pStyle w:val="BookText"/>
      </w:pPr>
      <w:r>
        <w:rPr>
          <w:rFonts w:ascii="IRNazanin" w:hAnsi="IRNazanin" w:eastAsia="IRNazanin" w:cs="IRNazanin"/>
          <w:lang w:bidi="fa-IR"/>
          <w:color w:val="111111"/>
          <w:sz w:val="28"/>
          <w:szCs w:val="28"/>
          <w:rtl/>
        </w:rPr>
        <w:t xml:space="preserve">فارسی،از جانی بخاری(-985 ق)از امیران همایون(صبح گلشن،100).</w:t>
      </w:r>
    </w:p>
    <w:p>
      <w:pPr>
        <w:pStyle w:val="Heading3"/>
      </w:pPr>
      <w:bookmarkStart w:id="2846" w:name="_Toc2285"/>
      <w:r>
        <w:t>دیوان جوزجانی(یا شعر او)</w:t>
      </w:r>
      <w:bookmarkEnd w:id="2846"/>
    </w:p>
    <w:p>
      <w:pPr>
        <w:pStyle w:val="BookText"/>
      </w:pPr>
      <w:r>
        <w:rPr>
          <w:rFonts w:ascii="IRNazanin" w:hAnsi="IRNazanin" w:eastAsia="IRNazanin" w:cs="IRNazanin"/>
          <w:lang w:bidi="fa-IR"/>
          <w:color w:val="111111"/>
          <w:sz w:val="28"/>
          <w:szCs w:val="28"/>
          <w:rtl/>
        </w:rPr>
        <w:t xml:space="preserve">فارسی،از جانی جوزجانی که نخست ریحانی تخلّص داشت(مجالس النفائس،72 و 242).</w:t>
      </w:r>
    </w:p>
    <w:p>
      <w:pPr>
        <w:pStyle w:val="Heading3"/>
      </w:pPr>
      <w:bookmarkStart w:id="2847" w:name="_Toc2286"/>
      <w:r>
        <w:t>دیوان جانی سبزواری---</w:t>
      </w:r>
      <w:bookmarkEnd w:id="2847"/>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7" w:name="pg14526_235665"/>
    <w:bookmarkEnd w:id="197"/>
    <w:p>
      <w:pPr>
        <w:pStyle w:val="Heading3"/>
      </w:pPr>
      <w:bookmarkStart w:id="2848" w:name="_Toc2287"/>
      <w:r>
        <w:t>دیوان جبلی غرجستانی</w:t>
      </w:r>
      <w:bookmarkEnd w:id="2848"/>
    </w:p>
    <w:p>
      <w:pPr>
        <w:pStyle w:val="BookText"/>
      </w:pPr>
      <w:r>
        <w:rPr>
          <w:rFonts w:ascii="IRNazanin" w:hAnsi="IRNazanin" w:eastAsia="IRNazanin" w:cs="IRNazanin"/>
          <w:lang w:bidi="fa-IR"/>
          <w:color w:val="111111"/>
          <w:sz w:val="28"/>
          <w:szCs w:val="28"/>
          <w:rtl/>
        </w:rPr>
        <w:t xml:space="preserve">فارسی،از عبد الواسع بن عبد الجامع جبلی غرجستانی(-555 ق).ط.تهران،1341 ش.</w:t>
      </w:r>
    </w:p>
    <w:p>
      <w:pPr>
        <w:pStyle w:val="Heading3"/>
      </w:pPr>
      <w:bookmarkStart w:id="2849" w:name="_Toc2288"/>
      <w:r>
        <w:t>دیوان جدائی(یا شعر او)</w:t>
      </w:r>
      <w:bookmarkEnd w:id="2849"/>
    </w:p>
    <w:p>
      <w:pPr>
        <w:pStyle w:val="BookText"/>
      </w:pPr>
      <w:r>
        <w:rPr>
          <w:rFonts w:ascii="IRNazanin" w:hAnsi="IRNazanin" w:eastAsia="IRNazanin" w:cs="IRNazanin"/>
          <w:lang w:bidi="fa-IR"/>
          <w:color w:val="111111"/>
          <w:sz w:val="28"/>
          <w:szCs w:val="28"/>
          <w:rtl/>
        </w:rPr>
        <w:t xml:space="preserve">فارسی،از میر سید علی جدائی مصور که از طرف اکبر شاه ملقب به نادر الملک گردید (طبقات اکبری،504/2).</w:t>
      </w:r>
    </w:p>
    <w:p>
      <w:pPr>
        <w:pStyle w:val="Heading3"/>
      </w:pPr>
      <w:bookmarkStart w:id="2850" w:name="_Toc2289"/>
      <w:r>
        <w:t>دیوان جدیدی قزوینی(یا شعر او)</w:t>
      </w:r>
      <w:bookmarkEnd w:id="2850"/>
    </w:p>
    <w:p>
      <w:pPr>
        <w:pStyle w:val="BookText"/>
      </w:pPr>
      <w:r>
        <w:rPr>
          <w:rFonts w:ascii="IRNazanin" w:hAnsi="IRNazanin" w:eastAsia="IRNazanin" w:cs="IRNazanin"/>
          <w:lang w:bidi="fa-IR"/>
          <w:color w:val="111111"/>
          <w:sz w:val="28"/>
          <w:szCs w:val="28"/>
          <w:rtl/>
        </w:rPr>
        <w:t xml:space="preserve">فارسی،از جدیدی قزوینی(تحفۀ سامی،150).</w:t>
      </w:r>
    </w:p>
    <w:p>
      <w:pPr>
        <w:pStyle w:val="Heading3"/>
      </w:pPr>
      <w:bookmarkStart w:id="2851" w:name="_Toc2290"/>
      <w:r>
        <w:t>دیوان جذبۀ کاشانی(یا شعر او)</w:t>
      </w:r>
      <w:bookmarkEnd w:id="2851"/>
    </w:p>
    <w:p>
      <w:pPr>
        <w:pStyle w:val="BookText"/>
      </w:pPr>
      <w:r>
        <w:rPr>
          <w:rFonts w:ascii="IRNazanin" w:hAnsi="IRNazanin" w:eastAsia="IRNazanin" w:cs="IRNazanin"/>
          <w:lang w:bidi="fa-IR"/>
          <w:color w:val="111111"/>
          <w:sz w:val="28"/>
          <w:szCs w:val="28"/>
          <w:rtl/>
        </w:rPr>
        <w:t xml:space="preserve">فارسی،از جذبه صوفی و طبیب کاشانی و معاصر آذر(آتشکده،371).</w:t>
      </w:r>
    </w:p>
    <w:p>
      <w:pPr>
        <w:pStyle w:val="Heading3"/>
      </w:pPr>
      <w:bookmarkStart w:id="2852" w:name="_Toc2291"/>
      <w:r>
        <w:t>دیوان جذبی خوانساری(یا شعر او)</w:t>
      </w:r>
      <w:bookmarkEnd w:id="2852"/>
    </w:p>
    <w:p>
      <w:pPr>
        <w:pStyle w:val="BookText"/>
      </w:pPr>
      <w:r>
        <w:rPr>
          <w:rFonts w:ascii="IRNazanin" w:hAnsi="IRNazanin" w:eastAsia="IRNazanin" w:cs="IRNazanin"/>
          <w:lang w:bidi="fa-IR"/>
          <w:color w:val="111111"/>
          <w:sz w:val="28"/>
          <w:szCs w:val="28"/>
          <w:rtl/>
        </w:rPr>
        <w:t xml:space="preserve">فارسی،از جذبی(یا جذلی)که پدرش از اشراف خوانسار بوده(صبح گلشن،200؛ تذکرة الشعراء،36).</w:t>
      </w:r>
    </w:p>
    <w:p>
      <w:pPr>
        <w:pStyle w:val="Heading3"/>
      </w:pPr>
      <w:bookmarkStart w:id="2853" w:name="_Toc2292"/>
      <w:r>
        <w:t>دیوان جذبی کرد(یا شعر او)</w:t>
      </w:r>
      <w:bookmarkEnd w:id="2853"/>
    </w:p>
    <w:p>
      <w:pPr>
        <w:pStyle w:val="BookText"/>
      </w:pPr>
      <w:r>
        <w:rPr>
          <w:rFonts w:ascii="IRNazanin" w:hAnsi="IRNazanin" w:eastAsia="IRNazanin" w:cs="IRNazanin"/>
          <w:lang w:bidi="fa-IR"/>
          <w:color w:val="111111"/>
          <w:sz w:val="28"/>
          <w:szCs w:val="28"/>
          <w:rtl/>
        </w:rPr>
        <w:t xml:space="preserve">فارسی؟،از پادشاه قلی بن شاهقلی جذبی کرد (طبقات اکبری،503/2)ظاهرا با جذبی خوانساری یکی است.</w:t>
      </w:r>
    </w:p>
    <w:p>
      <w:pPr>
        <w:pStyle w:val="Heading3"/>
      </w:pPr>
      <w:bookmarkStart w:id="2854" w:name="_Toc2293"/>
      <w:r>
        <w:t>دیوان جذوبی جغتائی(یا شعر او)</w:t>
      </w:r>
      <w:bookmarkEnd w:id="2854"/>
    </w:p>
    <w:p>
      <w:pPr>
        <w:pStyle w:val="BookText"/>
      </w:pPr>
      <w:r>
        <w:rPr>
          <w:rFonts w:ascii="IRNazanin" w:hAnsi="IRNazanin" w:eastAsia="IRNazanin" w:cs="IRNazanin"/>
          <w:lang w:bidi="fa-IR"/>
          <w:color w:val="111111"/>
          <w:sz w:val="28"/>
          <w:szCs w:val="28"/>
          <w:rtl/>
        </w:rPr>
        <w:t xml:space="preserve">فارسی،از جذوبی جغتائی اصفهانی(-910 ق) (آتشکده،11).</w:t>
      </w:r>
    </w:p>
    <w:p>
      <w:pPr>
        <w:pStyle w:val="Heading3"/>
      </w:pPr>
      <w:bookmarkStart w:id="2855" w:name="_Toc2294"/>
      <w:r>
        <w:t>دیوان جرأت اصفهانی(یا شعر او)</w:t>
      </w:r>
      <w:bookmarkEnd w:id="2855"/>
    </w:p>
    <w:p>
      <w:pPr>
        <w:pStyle w:val="BookText"/>
      </w:pPr>
      <w:r>
        <w:rPr>
          <w:rFonts w:ascii="IRNazanin" w:hAnsi="IRNazanin" w:eastAsia="IRNazanin" w:cs="IRNazanin"/>
          <w:lang w:bidi="fa-IR"/>
          <w:color w:val="111111"/>
          <w:sz w:val="28"/>
          <w:szCs w:val="28"/>
          <w:rtl/>
        </w:rPr>
        <w:t xml:space="preserve">فارسی،از ملاّ ظفر علی جرأت اصفهانی(صبح گلشن،100).</w:t>
      </w:r>
    </w:p>
    <w:p>
      <w:pPr>
        <w:pStyle w:val="Heading3"/>
      </w:pPr>
      <w:bookmarkStart w:id="2856" w:name="_Toc2295"/>
      <w:r>
        <w:t>دیوان جرأت شاه جهان آبادی(یا شعر او)</w:t>
      </w:r>
      <w:bookmarkEnd w:id="2856"/>
    </w:p>
    <w:p>
      <w:pPr>
        <w:pStyle w:val="BookText"/>
      </w:pPr>
      <w:r>
        <w:rPr>
          <w:rFonts w:ascii="IRNazanin" w:hAnsi="IRNazanin" w:eastAsia="IRNazanin" w:cs="IRNazanin"/>
          <w:lang w:bidi="fa-IR"/>
          <w:color w:val="111111"/>
          <w:sz w:val="28"/>
          <w:szCs w:val="28"/>
          <w:rtl/>
        </w:rPr>
        <w:t xml:space="preserve">فارسی،از نجفقلی جرأت(کلمات الشعراء،30)، صاحب صبح گلشن(ص 100).نام او را نیاورده و محتملا هردو یکی بوده است.</w:t>
      </w:r>
    </w:p>
    <w:p>
      <w:pPr>
        <w:pStyle w:val="Heading3"/>
      </w:pPr>
      <w:bookmarkStart w:id="2857" w:name="_Toc2296"/>
      <w:r>
        <w:t>دیوان جرأت گیلانی(یا شعر او)</w:t>
      </w:r>
      <w:bookmarkEnd w:id="2857"/>
    </w:p>
    <w:p>
      <w:pPr>
        <w:pStyle w:val="BookText"/>
      </w:pPr>
      <w:r>
        <w:rPr>
          <w:rFonts w:ascii="IRNazanin" w:hAnsi="IRNazanin" w:eastAsia="IRNazanin" w:cs="IRNazanin"/>
          <w:lang w:bidi="fa-IR"/>
          <w:color w:val="111111"/>
          <w:sz w:val="28"/>
          <w:szCs w:val="28"/>
          <w:rtl/>
        </w:rPr>
        <w:t xml:space="preserve">فارسی،از میر موسوی خان بن محمد شفیع جرأت گیلانی(-1175 ق)مقیم اورنگ آباد (تذکرة الشعراء،36).</w:t>
      </w:r>
    </w:p>
    <w:p>
      <w:pPr>
        <w:pStyle w:val="Heading3"/>
      </w:pPr>
      <w:bookmarkStart w:id="2858" w:name="_Toc2297"/>
      <w:r>
        <w:t>دیوان جرّار</w:t>
      </w:r>
      <w:bookmarkEnd w:id="2858"/>
    </w:p>
    <w:p>
      <w:pPr>
        <w:pStyle w:val="BookText"/>
      </w:pPr>
      <w:r>
        <w:rPr>
          <w:rFonts w:ascii="IRNazanin" w:hAnsi="IRNazanin" w:eastAsia="IRNazanin" w:cs="IRNazanin"/>
          <w:lang w:bidi="fa-IR"/>
          <w:color w:val="111111"/>
          <w:sz w:val="28"/>
          <w:szCs w:val="28"/>
          <w:rtl/>
        </w:rPr>
        <w:t xml:space="preserve">ط.هند.</w:t>
      </w:r>
    </w:p>
    <w:p>
      <w:pPr>
        <w:pStyle w:val="Heading3"/>
      </w:pPr>
      <w:bookmarkStart w:id="2859" w:name="_Toc2298"/>
      <w:r>
        <w:t>دیوان جرس طهرانی</w:t>
      </w:r>
      <w:bookmarkEnd w:id="2859"/>
    </w:p>
    <w:p>
      <w:pPr>
        <w:pStyle w:val="BookText"/>
      </w:pPr>
      <w:r>
        <w:rPr>
          <w:rFonts w:ascii="IRNazanin" w:hAnsi="IRNazanin" w:eastAsia="IRNazanin" w:cs="IRNazanin"/>
          <w:lang w:bidi="fa-IR"/>
          <w:color w:val="111111"/>
          <w:sz w:val="28"/>
          <w:szCs w:val="28"/>
          <w:rtl/>
        </w:rPr>
        <w:t xml:space="preserve">فارسی،از میرزا مهدی بن میرزا جامی جرس تهرانی،زنده در 1306 ق.خ.مجلس.</w:t>
      </w:r>
    </w:p>
    <w:p>
      <w:pPr>
        <w:pStyle w:val="Heading3"/>
      </w:pPr>
      <w:bookmarkStart w:id="2860" w:name="_Toc2299"/>
      <w:r>
        <w:t>دیوان جرعه</w:t>
      </w:r>
      <w:bookmarkEnd w:id="2860"/>
    </w:p>
    <w:p>
      <w:pPr>
        <w:pStyle w:val="BookText"/>
      </w:pPr>
      <w:r>
        <w:rPr>
          <w:rFonts w:ascii="IRNazanin" w:hAnsi="IRNazanin" w:eastAsia="IRNazanin" w:cs="IRNazanin"/>
          <w:lang w:bidi="fa-IR"/>
          <w:color w:val="111111"/>
          <w:sz w:val="28"/>
          <w:szCs w:val="28"/>
          <w:rtl/>
        </w:rPr>
        <w:t xml:space="preserve">فارسی،از شمس الدین ابو الفتح جرعۀ تبریزی خوشنویس،زنده در 1273 ق.خ.مجلس.</w:t>
      </w:r>
    </w:p>
    <w:p>
      <w:pPr>
        <w:pStyle w:val="Heading3"/>
      </w:pPr>
      <w:bookmarkStart w:id="2861" w:name="_Toc2300"/>
      <w:r>
        <w:t>دیوان جرمی بخاری</w:t>
      </w:r>
      <w:bookmarkEnd w:id="2861"/>
    </w:p>
    <w:p>
      <w:pPr>
        <w:pStyle w:val="BookText"/>
      </w:pPr>
      <w:r>
        <w:rPr>
          <w:rFonts w:ascii="IRNazanin" w:hAnsi="IRNazanin" w:eastAsia="IRNazanin" w:cs="IRNazanin"/>
          <w:lang w:bidi="fa-IR"/>
          <w:color w:val="111111"/>
          <w:sz w:val="28"/>
          <w:szCs w:val="28"/>
          <w:rtl/>
        </w:rPr>
        <w:t xml:space="preserve">فارسی،از ملا جرمی بخارائی(مجالس النفائس، 160).نسخه‌ای به نام دیوان جرمی در دار الکتب قاهره موجود است.</w:t>
      </w:r>
    </w:p>
    <w:p>
      <w:pPr>
        <w:pStyle w:val="Heading3"/>
      </w:pPr>
      <w:bookmarkStart w:id="2862" w:name="_Toc2301"/>
      <w:r>
        <w:t>دیوان جرمی تبریزی(یا شعر او)</w:t>
      </w:r>
      <w:bookmarkEnd w:id="2862"/>
    </w:p>
    <w:p>
      <w:pPr>
        <w:pStyle w:val="BookText"/>
      </w:pPr>
      <w:r>
        <w:rPr>
          <w:rFonts w:ascii="IRNazanin" w:hAnsi="IRNazanin" w:eastAsia="IRNazanin" w:cs="IRNazanin"/>
          <w:lang w:bidi="fa-IR"/>
          <w:color w:val="111111"/>
          <w:sz w:val="28"/>
          <w:szCs w:val="28"/>
          <w:rtl/>
        </w:rPr>
        <w:t xml:space="preserve">فارسی؟،از آقا محمد جرمی تبریزی(سدۀ 14 ق)(دانشمندان آذربایجان،94).</w:t>
      </w:r>
    </w:p>
    <w:p>
      <w:pPr>
        <w:pStyle w:val="Heading3"/>
      </w:pPr>
      <w:bookmarkStart w:id="2863" w:name="_Toc2302"/>
      <w:r>
        <w:t>دیوان جریر</w:t>
      </w:r>
      <w:bookmarkEnd w:id="2863"/>
    </w:p>
    <w:p>
      <w:pPr>
        <w:pStyle w:val="BookText"/>
      </w:pPr>
      <w:r>
        <w:rPr>
          <w:rFonts w:ascii="IRNazanin" w:hAnsi="IRNazanin" w:eastAsia="IRNazanin" w:cs="IRNazanin"/>
          <w:lang w:bidi="fa-IR"/>
          <w:color w:val="111111"/>
          <w:sz w:val="28"/>
          <w:szCs w:val="28"/>
          <w:rtl/>
        </w:rPr>
        <w:t xml:space="preserve">جریر بن عطیة بن خطفی(-110 ق).ط.مصر، 1313 ق.</w:t>
      </w:r>
    </w:p>
    <w:p>
      <w:pPr>
        <w:pStyle w:val="Heading3"/>
      </w:pPr>
      <w:bookmarkStart w:id="2864" w:name="_Toc2303"/>
      <w:r>
        <w:t>دیوان جزمی</w:t>
      </w:r>
      <w:bookmarkEnd w:id="2864"/>
    </w:p>
    <w:p>
      <w:pPr>
        <w:pStyle w:val="BookText"/>
      </w:pPr>
      <w:r>
        <w:rPr>
          <w:rFonts w:ascii="IRNazanin" w:hAnsi="IRNazanin" w:eastAsia="IRNazanin" w:cs="IRNazanin"/>
          <w:lang w:bidi="fa-IR"/>
          <w:color w:val="111111"/>
          <w:sz w:val="28"/>
          <w:szCs w:val="28"/>
          <w:rtl/>
        </w:rPr>
        <w:t xml:space="preserve">فارسی،از میر جزمی عطار تبریزی،معاصر صادقی کتابدار(مجمع الخواص،86).</w:t>
      </w:r>
    </w:p>
    <w:p>
      <w:pPr>
        <w:pStyle w:val="Heading3"/>
      </w:pPr>
      <w:bookmarkStart w:id="2865" w:name="_Toc2304"/>
      <w:r>
        <w:t>دیوان جزوی(یا شعر او)</w:t>
      </w:r>
      <w:bookmarkEnd w:id="2865"/>
    </w:p>
    <w:p>
      <w:pPr>
        <w:pStyle w:val="BookText"/>
      </w:pPr>
      <w:r>
        <w:rPr>
          <w:rFonts w:ascii="IRNazanin" w:hAnsi="IRNazanin" w:eastAsia="IRNazanin" w:cs="IRNazanin"/>
          <w:lang w:bidi="fa-IR"/>
          <w:color w:val="111111"/>
          <w:sz w:val="28"/>
          <w:szCs w:val="28"/>
          <w:rtl/>
        </w:rPr>
        <w:t xml:space="preserve">فارسی،از جزوی(مجالس النفائس،158، 305).</w:t>
      </w:r>
    </w:p>
    <w:p>
      <w:pPr>
        <w:pStyle w:val="Heading3"/>
      </w:pPr>
      <w:bookmarkStart w:id="2866" w:name="_Toc2305"/>
      <w:r>
        <w:t>دیوان جسمی همدانی(یا شعر او)</w:t>
      </w:r>
      <w:bookmarkEnd w:id="2866"/>
    </w:p>
    <w:p>
      <w:pPr>
        <w:pStyle w:val="BookText"/>
      </w:pPr>
      <w:r>
        <w:rPr>
          <w:rFonts w:ascii="IRNazanin" w:hAnsi="IRNazanin" w:eastAsia="IRNazanin" w:cs="IRNazanin"/>
          <w:lang w:bidi="fa-IR"/>
          <w:color w:val="111111"/>
          <w:sz w:val="28"/>
          <w:szCs w:val="28"/>
          <w:rtl/>
        </w:rPr>
        <w:t xml:space="preserve">فارسی،از جسمی همدانی که در روزگار اکبر و جهانگیر در هند بود(تذکرة الشعراء،36).</w:t>
      </w:r>
    </w:p>
    <w:p>
      <w:pPr>
        <w:pStyle w:val="Heading3"/>
      </w:pPr>
      <w:bookmarkStart w:id="2867" w:name="_Toc2306"/>
      <w:r>
        <w:t>دیوان جعفر اصفهانی---</w:t>
      </w:r>
      <w:bookmarkEnd w:id="2867"/>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8" w:name="pg14526_235666"/>
    <w:bookmarkEnd w:id="198"/>
    <w:p>
      <w:pPr>
        <w:pStyle w:val="BookText"/>
      </w:pPr>
      <w:r>
        <w:rPr>
          <w:rFonts w:ascii="IRNazanin" w:hAnsi="IRNazanin" w:eastAsia="IRNazanin" w:cs="IRNazanin"/>
          <w:lang w:bidi="fa-IR"/>
          <w:color w:val="111111"/>
          <w:sz w:val="28"/>
          <w:szCs w:val="28"/>
          <w:rtl/>
        </w:rPr>
        <w:t xml:space="preserve">ارجوزۀ«الکامل فی الصناعة»در تجوید.</w:t>
      </w:r>
    </w:p>
    <w:p>
      <w:pPr>
        <w:pStyle w:val="Heading3"/>
      </w:pPr>
      <w:bookmarkStart w:id="2868" w:name="_Toc2307"/>
      <w:r>
        <w:t>دیوان جعفر البحرانی---</w:t>
      </w:r>
      <w:bookmarkEnd w:id="2868"/>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9" w:name="pg14526_235667"/>
    <w:bookmarkEnd w:id="199"/>
    <w:p>
      <w:pPr>
        <w:pStyle w:val="BookText"/>
      </w:pPr>
      <w:r>
        <w:rPr>
          <w:rFonts w:ascii="IRNazanin" w:hAnsi="IRNazanin" w:eastAsia="IRNazanin" w:cs="IRNazanin"/>
          <w:lang w:bidi="fa-IR"/>
          <w:color w:val="111111"/>
          <w:sz w:val="28"/>
          <w:szCs w:val="28"/>
          <w:rtl/>
        </w:rPr>
        <w:t xml:space="preserve">(دانشمندان آذربایجان،96).</w:t>
      </w:r>
    </w:p>
    <w:p>
      <w:pPr>
        <w:pStyle w:val="Heading3"/>
      </w:pPr>
      <w:bookmarkStart w:id="2869" w:name="_Toc2308"/>
      <w:r>
        <w:t>دیوان جعفر ساوجی(یا شعر او)</w:t>
      </w:r>
      <w:bookmarkEnd w:id="2869"/>
    </w:p>
    <w:p>
      <w:pPr>
        <w:pStyle w:val="BookText"/>
      </w:pPr>
      <w:r>
        <w:rPr>
          <w:rFonts w:ascii="IRNazanin" w:hAnsi="IRNazanin" w:eastAsia="IRNazanin" w:cs="IRNazanin"/>
          <w:lang w:bidi="fa-IR"/>
          <w:color w:val="111111"/>
          <w:sz w:val="28"/>
          <w:szCs w:val="28"/>
          <w:rtl/>
        </w:rPr>
        <w:t xml:space="preserve">فارسی،از مولانا میر خود جعفری معاصر صادقی کتابدار(مجمع الخواص،221).</w:t>
      </w:r>
    </w:p>
    <w:p>
      <w:pPr>
        <w:pStyle w:val="Heading3"/>
      </w:pPr>
      <w:bookmarkStart w:id="2870" w:name="_Toc2309"/>
      <w:r>
        <w:t>دیوان جعفری شیرازی(یا شعر او)</w:t>
      </w:r>
      <w:bookmarkEnd w:id="2870"/>
    </w:p>
    <w:p>
      <w:pPr>
        <w:pStyle w:val="BookText"/>
      </w:pPr>
      <w:r>
        <w:rPr>
          <w:rFonts w:ascii="IRNazanin" w:hAnsi="IRNazanin" w:eastAsia="IRNazanin" w:cs="IRNazanin"/>
          <w:lang w:bidi="fa-IR"/>
          <w:color w:val="111111"/>
          <w:sz w:val="28"/>
          <w:szCs w:val="28"/>
          <w:rtl/>
        </w:rPr>
        <w:t xml:space="preserve">فارسی،از ملاّ مقیم جعفری شیرازی(-1074 ق)از ملازمین شیخ علی نقی کمره‌ای(تذکرۀ نصرآبادی،186).</w:t>
      </w:r>
    </w:p>
    <w:p>
      <w:pPr>
        <w:pStyle w:val="Heading3"/>
      </w:pPr>
      <w:bookmarkStart w:id="2871" w:name="_Toc2310"/>
      <w:r>
        <w:t>دیوان جعفری قزوینی</w:t>
      </w:r>
      <w:bookmarkEnd w:id="2871"/>
    </w:p>
    <w:p>
      <w:pPr>
        <w:pStyle w:val="BookText"/>
      </w:pPr>
      <w:r>
        <w:rPr>
          <w:rFonts w:ascii="IRNazanin" w:hAnsi="IRNazanin" w:eastAsia="IRNazanin" w:cs="IRNazanin"/>
          <w:lang w:bidi="fa-IR"/>
          <w:color w:val="111111"/>
          <w:sz w:val="28"/>
          <w:szCs w:val="28"/>
          <w:rtl/>
        </w:rPr>
        <w:t xml:space="preserve">فارسی،از قوام الدین جعفر بن بدیع الزمان جعفری قزوینی(-1021 ق)از مقربان جهانگیر و ملقب به آصف خان(تذکرۀ نصرآبادی،53).</w:t>
      </w:r>
    </w:p>
    <w:p>
      <w:pPr>
        <w:pStyle w:val="Heading3"/>
      </w:pPr>
      <w:bookmarkStart w:id="2872" w:name="_Toc2311"/>
      <w:r>
        <w:t>دیوان جعفری مشهدی(یا شعر او)</w:t>
      </w:r>
      <w:bookmarkEnd w:id="2872"/>
    </w:p>
    <w:p>
      <w:pPr>
        <w:pStyle w:val="BookText"/>
      </w:pPr>
      <w:r>
        <w:rPr>
          <w:rFonts w:ascii="IRNazanin" w:hAnsi="IRNazanin" w:eastAsia="IRNazanin" w:cs="IRNazanin"/>
          <w:lang w:bidi="fa-IR"/>
          <w:color w:val="111111"/>
          <w:sz w:val="28"/>
          <w:szCs w:val="28"/>
          <w:rtl/>
        </w:rPr>
        <w:t xml:space="preserve">فارسی،شعر او را در صبح گلشن(صص 101-102)آورده و گویا همان جعفری شیرازی است.</w:t>
      </w:r>
    </w:p>
    <w:p>
      <w:pPr>
        <w:pStyle w:val="Heading3"/>
      </w:pPr>
      <w:bookmarkStart w:id="2873" w:name="_Toc2312"/>
      <w:r>
        <w:t>دیوان جغتائی---</w:t>
      </w:r>
      <w:bookmarkEnd w:id="2873"/>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00" w:name="pg14526_235668"/>
    <w:bookmarkEnd w:id="200"/>
    <w:p>
      <w:pPr>
        <w:pStyle w:val="Heading3"/>
      </w:pPr>
      <w:bookmarkStart w:id="2874" w:name="_Toc2313"/>
      <w:r>
        <w:t>دیوان جلال عکاشه---</w:t>
      </w:r>
      <w:bookmarkEnd w:id="2874"/>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1" w:name="pg14526_235669"/>
    <w:bookmarkEnd w:id="201"/>
    <w:p>
      <w:pPr>
        <w:pStyle w:val="BookText"/>
      </w:pPr>
      <w:r>
        <w:rPr>
          <w:rFonts w:ascii="IRNazanin" w:hAnsi="IRNazanin" w:eastAsia="IRNazanin" w:cs="IRNazanin"/>
          <w:lang w:bidi="fa-IR"/>
          <w:color w:val="111111"/>
          <w:sz w:val="28"/>
          <w:szCs w:val="28"/>
          <w:rtl/>
        </w:rPr>
        <w:t xml:space="preserve">1320 ش؟خ.آستان قدس،ش 4493.</w:t>
      </w:r>
    </w:p>
    <w:p>
      <w:pPr>
        <w:pStyle w:val="Heading3"/>
      </w:pPr>
      <w:bookmarkStart w:id="2875" w:name="_Toc2314"/>
      <w:r>
        <w:t>دیوان جمال الدین اصفهانی---</w:t>
      </w:r>
      <w:bookmarkEnd w:id="2875"/>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2" w:name="pg14526_235670"/>
    <w:bookmarkEnd w:id="202"/>
    <w:p>
      <w:pPr>
        <w:pStyle w:val="Heading3"/>
      </w:pPr>
      <w:bookmarkStart w:id="2876" w:name="_Toc2315"/>
      <w:r>
        <w:t>دیوان جمشید منجّم(یا شعر او)</w:t>
      </w:r>
      <w:bookmarkEnd w:id="2876"/>
    </w:p>
    <w:p>
      <w:pPr>
        <w:pStyle w:val="BookText"/>
      </w:pPr>
      <w:r>
        <w:rPr>
          <w:rFonts w:ascii="IRNazanin" w:hAnsi="IRNazanin" w:eastAsia="IRNazanin" w:cs="IRNazanin"/>
          <w:lang w:bidi="fa-IR"/>
          <w:color w:val="111111"/>
          <w:sz w:val="28"/>
          <w:szCs w:val="28"/>
          <w:rtl/>
        </w:rPr>
        <w:t xml:space="preserve">فارسی،از جمشید منجّم هروی(مجالس النفائس،149).</w:t>
      </w:r>
    </w:p>
    <w:p>
      <w:pPr>
        <w:pStyle w:val="Heading3"/>
      </w:pPr>
      <w:bookmarkStart w:id="2877" w:name="_Toc2316"/>
      <w:r>
        <w:t>دیوان جمیل کالپی(یا شعر او)</w:t>
      </w:r>
      <w:bookmarkEnd w:id="2877"/>
    </w:p>
    <w:p>
      <w:pPr>
        <w:pStyle w:val="BookText"/>
      </w:pPr>
      <w:r>
        <w:rPr>
          <w:rFonts w:ascii="IRNazanin" w:hAnsi="IRNazanin" w:eastAsia="IRNazanin" w:cs="IRNazanin"/>
          <w:lang w:bidi="fa-IR"/>
          <w:color w:val="111111"/>
          <w:sz w:val="28"/>
          <w:szCs w:val="28"/>
          <w:rtl/>
        </w:rPr>
        <w:t xml:space="preserve">فارسی،از جمیل بن جمال الدین شاعر روزگار اکبر در هند(مرآت الخیال،257).</w:t>
      </w:r>
    </w:p>
    <w:p>
      <w:pPr>
        <w:pStyle w:val="Heading3"/>
      </w:pPr>
      <w:bookmarkStart w:id="2878" w:name="_Toc2317"/>
      <w:r>
        <w:t>دیوان جمیلۀ اصفهانی(یا شعر او)</w:t>
      </w:r>
      <w:bookmarkEnd w:id="2878"/>
    </w:p>
    <w:p>
      <w:pPr>
        <w:pStyle w:val="BookText"/>
      </w:pPr>
      <w:r>
        <w:rPr>
          <w:rFonts w:ascii="IRNazanin" w:hAnsi="IRNazanin" w:eastAsia="IRNazanin" w:cs="IRNazanin"/>
          <w:lang w:bidi="fa-IR"/>
          <w:color w:val="111111"/>
          <w:sz w:val="28"/>
          <w:szCs w:val="28"/>
          <w:rtl/>
        </w:rPr>
        <w:t xml:space="preserve">فارسی،از جمیلۀ اصفهانی که به هند سفر کرد و بازگشت(صبح گلشن،107).</w:t>
      </w:r>
    </w:p>
    <w:p>
      <w:pPr>
        <w:pStyle w:val="Heading3"/>
      </w:pPr>
      <w:bookmarkStart w:id="2879" w:name="_Toc2318"/>
      <w:r>
        <w:t>دیوان جناب اصفهانی(یا شعر او)</w:t>
      </w:r>
      <w:bookmarkEnd w:id="2879"/>
    </w:p>
    <w:p>
      <w:pPr>
        <w:pStyle w:val="BookText"/>
      </w:pPr>
      <w:r>
        <w:rPr>
          <w:rFonts w:ascii="IRNazanin" w:hAnsi="IRNazanin" w:eastAsia="IRNazanin" w:cs="IRNazanin"/>
          <w:lang w:bidi="fa-IR"/>
          <w:color w:val="111111"/>
          <w:sz w:val="28"/>
          <w:szCs w:val="28"/>
          <w:rtl/>
        </w:rPr>
        <w:t xml:space="preserve">فارسی،از میر ابو طالب بن میر نصیر متخلص به جناب اصفهانی(-1135 ق)شکسته‌نویس (صبح گلشن،108).</w:t>
      </w:r>
    </w:p>
    <w:p>
      <w:pPr>
        <w:pStyle w:val="Heading3"/>
      </w:pPr>
      <w:bookmarkStart w:id="2880" w:name="_Toc2319"/>
      <w:r>
        <w:t>دیوان جناب اصفهانی(یا شعر او)</w:t>
      </w:r>
      <w:bookmarkEnd w:id="2880"/>
    </w:p>
    <w:p>
      <w:pPr>
        <w:pStyle w:val="BookText"/>
      </w:pPr>
      <w:r>
        <w:rPr>
          <w:rFonts w:ascii="IRNazanin" w:hAnsi="IRNazanin" w:eastAsia="IRNazanin" w:cs="IRNazanin"/>
          <w:lang w:bidi="fa-IR"/>
          <w:color w:val="111111"/>
          <w:sz w:val="28"/>
          <w:szCs w:val="28"/>
          <w:rtl/>
        </w:rPr>
        <w:t xml:space="preserve">فارسی،از فتح اللّه جناب خوزانی اصفهانی (-1148 ق)(آتشکده،371).در آتشکده تخلص او حباب آمده.</w:t>
      </w:r>
    </w:p>
    <w:p>
      <w:pPr>
        <w:pStyle w:val="Heading3"/>
      </w:pPr>
      <w:bookmarkStart w:id="2881" w:name="_Toc2320"/>
      <w:r>
        <w:t>دیوان جناب ساوجی---</w:t>
      </w:r>
      <w:bookmarkEnd w:id="2881"/>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3" w:name="pg14526_235671"/>
    <w:bookmarkEnd w:id="203"/>
    <w:p>
      <w:pPr>
        <w:pStyle w:val="Heading3"/>
      </w:pPr>
      <w:bookmarkStart w:id="2882" w:name="_Toc2321"/>
      <w:r>
        <w:t>دیوان جنید شیرازی</w:t>
      </w:r>
      <w:bookmarkEnd w:id="2882"/>
    </w:p>
    <w:p>
      <w:pPr>
        <w:pStyle w:val="BookText"/>
      </w:pPr>
      <w:r>
        <w:rPr>
          <w:rFonts w:ascii="IRNazanin" w:hAnsi="IRNazanin" w:eastAsia="IRNazanin" w:cs="IRNazanin"/>
          <w:lang w:bidi="fa-IR"/>
          <w:color w:val="111111"/>
          <w:sz w:val="28"/>
          <w:szCs w:val="28"/>
          <w:rtl/>
        </w:rPr>
        <w:t xml:space="preserve">فارسی،از معین الدین ابو القاسم جنید شیرازی (سدۀ 8 ق).ط.تهران؛1320 ش.</w:t>
      </w:r>
    </w:p>
    <w:p>
      <w:pPr>
        <w:pStyle w:val="Heading3"/>
      </w:pPr>
      <w:bookmarkStart w:id="2883" w:name="_Toc2322"/>
      <w:r>
        <w:t>دیوان جواد البغدادی</w:t>
      </w:r>
      <w:bookmarkEnd w:id="2883"/>
    </w:p>
    <w:p>
      <w:pPr>
        <w:pStyle w:val="BookText"/>
      </w:pPr>
      <w:r>
        <w:rPr>
          <w:rFonts w:ascii="IRNazanin" w:hAnsi="IRNazanin" w:eastAsia="IRNazanin" w:cs="IRNazanin"/>
          <w:lang w:bidi="fa-IR"/>
          <w:color w:val="111111"/>
          <w:sz w:val="28"/>
          <w:szCs w:val="28"/>
          <w:rtl/>
        </w:rPr>
        <w:t xml:space="preserve">جواد بن عبد الرضا عواد بغدادی(سدۀ 12 ق)خ.</w:t>
      </w:r>
    </w:p>
    <w:p>
      <w:pPr>
        <w:pStyle w:val="BookText"/>
      </w:pPr>
      <w:r>
        <w:rPr>
          <w:rFonts w:ascii="IRNazanin" w:hAnsi="IRNazanin" w:eastAsia="IRNazanin" w:cs="IRNazanin"/>
          <w:lang w:bidi="fa-IR"/>
          <w:color w:val="111111"/>
          <w:sz w:val="28"/>
          <w:szCs w:val="28"/>
          <w:rtl/>
        </w:rPr>
        <w:t xml:space="preserve">عطار بغداد و سماوی نجف.</w:t>
      </w:r>
    </w:p>
    <w:p>
      <w:pPr>
        <w:pStyle w:val="Heading3"/>
      </w:pPr>
      <w:bookmarkStart w:id="2884" w:name="_Toc2323"/>
      <w:r>
        <w:t>دیوان جواد الجزائری</w:t>
      </w:r>
      <w:bookmarkEnd w:id="2884"/>
    </w:p>
    <w:p>
      <w:pPr>
        <w:pStyle w:val="BookText"/>
      </w:pPr>
      <w:r>
        <w:rPr>
          <w:rFonts w:ascii="IRNazanin" w:hAnsi="IRNazanin" w:eastAsia="IRNazanin" w:cs="IRNazanin"/>
          <w:lang w:bidi="fa-IR"/>
          <w:color w:val="111111"/>
          <w:sz w:val="28"/>
          <w:szCs w:val="28"/>
          <w:rtl/>
        </w:rPr>
        <w:t xml:space="preserve">جواد بن علی جزائری،مؤلف«حل الطلاسم».</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2885" w:name="_Toc2324"/>
      <w:r>
        <w:t>دیوان جواد سیاه پوش</w:t>
      </w:r>
      <w:bookmarkEnd w:id="2885"/>
    </w:p>
    <w:p>
      <w:pPr>
        <w:pStyle w:val="BookText"/>
      </w:pPr>
      <w:r>
        <w:rPr>
          <w:rFonts w:ascii="IRNazanin" w:hAnsi="IRNazanin" w:eastAsia="IRNazanin" w:cs="IRNazanin"/>
          <w:lang w:bidi="fa-IR"/>
          <w:color w:val="111111"/>
          <w:sz w:val="28"/>
          <w:szCs w:val="28"/>
          <w:rtl/>
        </w:rPr>
        <w:t xml:space="preserve">سید جواد بن محمد زینی حسینی بغدادی معروف به سیاه پوش(-1247 ق)،خ.دیده شده.</w:t>
      </w:r>
    </w:p>
    <w:p>
      <w:pPr>
        <w:pStyle w:val="Heading3"/>
      </w:pPr>
      <w:bookmarkStart w:id="2886" w:name="_Toc2325"/>
      <w:r>
        <w:t>دیوان جواد لاریجانی(یا شعر او)</w:t>
      </w:r>
      <w:bookmarkEnd w:id="2886"/>
    </w:p>
    <w:p>
      <w:pPr>
        <w:pStyle w:val="BookText"/>
      </w:pPr>
      <w:r>
        <w:rPr>
          <w:rFonts w:ascii="IRNazanin" w:hAnsi="IRNazanin" w:eastAsia="IRNazanin" w:cs="IRNazanin"/>
          <w:lang w:bidi="fa-IR"/>
          <w:color w:val="111111"/>
          <w:sz w:val="28"/>
          <w:szCs w:val="28"/>
          <w:rtl/>
        </w:rPr>
        <w:t xml:space="preserve">سید جواد لاریجانی که در 1311 ق از نجف به خراسان سفر کرد و بازگشت.شعر او در برخی از مجموعه‌ها موجود است.</w:t>
      </w:r>
    </w:p>
    <w:p>
      <w:pPr>
        <w:pStyle w:val="Heading3"/>
      </w:pPr>
      <w:bookmarkStart w:id="2887" w:name="_Toc2326"/>
      <w:r>
        <w:t>دیوان جواد المحولاتی---</w:t>
      </w:r>
      <w:bookmarkEnd w:id="2887"/>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4" w:name="pg14526_235672"/>
    <w:bookmarkEnd w:id="204"/>
    <w:p>
      <w:pPr>
        <w:pStyle w:val="BookText"/>
      </w:pPr>
      <w:r>
        <w:rPr>
          <w:rFonts w:ascii="IRNazanin" w:hAnsi="IRNazanin" w:eastAsia="IRNazanin" w:cs="IRNazanin"/>
          <w:lang w:bidi="fa-IR"/>
          <w:color w:val="111111"/>
          <w:sz w:val="28"/>
          <w:szCs w:val="28"/>
          <w:rtl/>
        </w:rPr>
        <w:t xml:space="preserve">دیوان جوهری حسینی-دیوان ذاکر</w:t>
      </w:r>
    </w:p>
    <w:p>
      <w:pPr>
        <w:pStyle w:val="Heading3"/>
      </w:pPr>
      <w:bookmarkStart w:id="2888" w:name="_Toc2327"/>
      <w:r>
        <w:t>دیوان جوهری زرگر</w:t>
      </w:r>
      <w:bookmarkEnd w:id="2888"/>
    </w:p>
    <w:p>
      <w:pPr>
        <w:pStyle w:val="BookText"/>
      </w:pPr>
      <w:r>
        <w:rPr>
          <w:rFonts w:ascii="IRNazanin" w:hAnsi="IRNazanin" w:eastAsia="IRNazanin" w:cs="IRNazanin"/>
          <w:lang w:bidi="fa-IR"/>
          <w:color w:val="111111"/>
          <w:sz w:val="28"/>
          <w:szCs w:val="28"/>
          <w:rtl/>
        </w:rPr>
        <w:t xml:space="preserve">فارسی،از جوهری زرگر بخارائی شاگرد ادیب صابر(-546 ق)و معاصر اثیر الدین اخسیکتی (تذکرۀ دولتشاه،2؛آتشکده،319).</w:t>
      </w:r>
    </w:p>
    <w:p>
      <w:pPr>
        <w:pStyle w:val="BookText"/>
      </w:pPr>
      <w:r>
        <w:rPr>
          <w:rFonts w:ascii="IRNazanin" w:hAnsi="IRNazanin" w:eastAsia="IRNazanin" w:cs="IRNazanin"/>
          <w:lang w:bidi="fa-IR"/>
          <w:color w:val="111111"/>
          <w:sz w:val="28"/>
          <w:szCs w:val="28"/>
          <w:rtl/>
        </w:rPr>
        <w:t xml:space="preserve">دیوان جوهری زرگر-دیوان جوهری تبریزی</w:t>
      </w:r>
    </w:p>
    <w:p>
      <w:pPr>
        <w:pStyle w:val="Heading3"/>
      </w:pPr>
      <w:bookmarkStart w:id="2889" w:name="_Toc2328"/>
      <w:r>
        <w:t>دیوان جوهری سمرقندی</w:t>
      </w:r>
      <w:bookmarkEnd w:id="2889"/>
    </w:p>
    <w:p>
      <w:pPr>
        <w:pStyle w:val="BookText"/>
      </w:pPr>
      <w:r>
        <w:rPr>
          <w:rFonts w:ascii="IRNazanin" w:hAnsi="IRNazanin" w:eastAsia="IRNazanin" w:cs="IRNazanin"/>
          <w:lang w:bidi="fa-IR"/>
          <w:color w:val="111111"/>
          <w:sz w:val="28"/>
          <w:szCs w:val="28"/>
          <w:rtl/>
        </w:rPr>
        <w:t xml:space="preserve">فارسی،از جوهری سمرقندی ناظم«سیرة النبی ص»(مجالس النفائس،47 و 220).</w:t>
      </w:r>
    </w:p>
    <w:p>
      <w:pPr>
        <w:pStyle w:val="Heading3"/>
      </w:pPr>
      <w:bookmarkStart w:id="2890" w:name="_Toc2329"/>
      <w:r>
        <w:t>دیوان جوهری الشامی(یا شعر او)</w:t>
      </w:r>
      <w:bookmarkEnd w:id="2890"/>
    </w:p>
    <w:p>
      <w:pPr>
        <w:pStyle w:val="BookText"/>
      </w:pPr>
      <w:r>
        <w:rPr>
          <w:rFonts w:ascii="IRNazanin" w:hAnsi="IRNazanin" w:eastAsia="IRNazanin" w:cs="IRNazanin"/>
          <w:lang w:bidi="fa-IR"/>
          <w:color w:val="111111"/>
          <w:sz w:val="28"/>
          <w:szCs w:val="28"/>
          <w:rtl/>
        </w:rPr>
        <w:t xml:space="preserve">محمد ادیب جوهری شامی(سلافة العصر، 395).</w:t>
      </w:r>
    </w:p>
    <w:p>
      <w:pPr>
        <w:pStyle w:val="Heading3"/>
      </w:pPr>
      <w:bookmarkStart w:id="2891" w:name="_Toc2330"/>
      <w:r>
        <w:t>دیوان جوهری شاه جهان آبادی(یا شعر او)</w:t>
      </w:r>
      <w:bookmarkEnd w:id="2891"/>
    </w:p>
    <w:p>
      <w:pPr>
        <w:pStyle w:val="BookText"/>
      </w:pPr>
      <w:r>
        <w:rPr>
          <w:rFonts w:ascii="IRNazanin" w:hAnsi="IRNazanin" w:eastAsia="IRNazanin" w:cs="IRNazanin"/>
          <w:lang w:bidi="fa-IR"/>
          <w:color w:val="111111"/>
          <w:sz w:val="28"/>
          <w:szCs w:val="28"/>
          <w:rtl/>
        </w:rPr>
        <w:t xml:space="preserve">فارسی،از محمد امین جوهری شاه جهان آبادی (صبح گلشن،110).</w:t>
      </w:r>
    </w:p>
    <w:p>
      <w:pPr>
        <w:pStyle w:val="Heading3"/>
      </w:pPr>
      <w:bookmarkStart w:id="2892" w:name="_Toc2331"/>
      <w:r>
        <w:t>دیوان جوهری عراقی(یا شعر او)</w:t>
      </w:r>
      <w:bookmarkEnd w:id="2892"/>
    </w:p>
    <w:p>
      <w:pPr>
        <w:pStyle w:val="BookText"/>
      </w:pPr>
      <w:r>
        <w:rPr>
          <w:rFonts w:ascii="IRNazanin" w:hAnsi="IRNazanin" w:eastAsia="IRNazanin" w:cs="IRNazanin"/>
          <w:lang w:bidi="fa-IR"/>
          <w:color w:val="111111"/>
          <w:sz w:val="28"/>
          <w:szCs w:val="28"/>
          <w:rtl/>
        </w:rPr>
        <w:t xml:space="preserve">فارسی،از جوهری عراقی(صبح گلشن،110).</w:t>
      </w:r>
    </w:p>
    <w:p>
      <w:pPr>
        <w:pStyle w:val="Heading3"/>
      </w:pPr>
      <w:bookmarkStart w:id="2893" w:name="_Toc2332"/>
      <w:r>
        <w:t>دیوان جوهری قندهاری(یا شعر او)</w:t>
      </w:r>
      <w:bookmarkEnd w:id="2893"/>
    </w:p>
    <w:p>
      <w:pPr>
        <w:pStyle w:val="BookText"/>
      </w:pPr>
      <w:r>
        <w:rPr>
          <w:rFonts w:ascii="IRNazanin" w:hAnsi="IRNazanin" w:eastAsia="IRNazanin" w:cs="IRNazanin"/>
          <w:lang w:bidi="fa-IR"/>
          <w:color w:val="111111"/>
          <w:sz w:val="28"/>
          <w:szCs w:val="28"/>
          <w:rtl/>
        </w:rPr>
        <w:t xml:space="preserve">فارسی،از جوهری قندهاری(صبح گلشن، 110).</w:t>
      </w:r>
    </w:p>
    <w:p>
      <w:pPr>
        <w:pStyle w:val="Heading3"/>
      </w:pPr>
      <w:bookmarkStart w:id="2894" w:name="_Toc2333"/>
      <w:r>
        <w:t>دیوان جوهری مکّی(یا شعر او)</w:t>
      </w:r>
      <w:bookmarkEnd w:id="2894"/>
    </w:p>
    <w:p>
      <w:pPr>
        <w:pStyle w:val="BookText"/>
      </w:pPr>
      <w:r>
        <w:rPr>
          <w:rFonts w:ascii="IRNazanin" w:hAnsi="IRNazanin" w:eastAsia="IRNazanin" w:cs="IRNazanin"/>
          <w:lang w:bidi="fa-IR"/>
          <w:color w:val="111111"/>
          <w:sz w:val="28"/>
          <w:szCs w:val="28"/>
          <w:rtl/>
        </w:rPr>
        <w:t xml:space="preserve">فارسی؟،از شیخ احمد بن محمد علی جوهری مکّی(-1079 ق)که 2 بار به هند سفر کرد و بار دوم در آنجا مقیم شد(سلافة العصر، 192-204).</w:t>
      </w:r>
    </w:p>
    <w:p>
      <w:pPr>
        <w:pStyle w:val="Heading3"/>
      </w:pPr>
      <w:bookmarkStart w:id="2895" w:name="_Toc2334"/>
      <w:r>
        <w:t>دیوان جوهری هروی-دیوان گوهری</w:t>
      </w:r>
      <w:bookmarkEnd w:id="2895"/>
    </w:p>
    <w:p>
      <w:pPr>
        <w:pStyle w:val="BookText"/>
      </w:pPr>
      <w:r>
        <w:rPr>
          <w:rFonts w:ascii="IRNazanin" w:hAnsi="IRNazanin" w:eastAsia="IRNazanin" w:cs="IRNazanin"/>
          <w:lang w:bidi="fa-IR"/>
          <w:color w:val="111111"/>
          <w:sz w:val="28"/>
          <w:szCs w:val="28"/>
          <w:rtl/>
        </w:rPr>
        <w:t xml:space="preserve">فارسی،از محمد ابراهیم بن محمد باقر جوهری هروی قزوینی الاصل(-1253 ق)ناظم «طوفان البکاء»که مکرّر چاپ شده.</w:t>
      </w:r>
    </w:p>
    <w:p>
      <w:pPr>
        <w:pStyle w:val="Heading3"/>
      </w:pPr>
      <w:bookmarkStart w:id="2896" w:name="_Toc2335"/>
      <w:r>
        <w:t>دیوان جویای تبریزی</w:t>
      </w:r>
      <w:bookmarkEnd w:id="2896"/>
    </w:p>
    <w:p>
      <w:pPr>
        <w:pStyle w:val="BookText"/>
      </w:pPr>
      <w:r>
        <w:rPr>
          <w:rFonts w:ascii="IRNazanin" w:hAnsi="IRNazanin" w:eastAsia="IRNazanin" w:cs="IRNazanin"/>
          <w:lang w:bidi="fa-IR"/>
          <w:color w:val="111111"/>
          <w:sz w:val="28"/>
          <w:szCs w:val="28"/>
          <w:rtl/>
        </w:rPr>
        <w:t xml:space="preserve">فارسی،از میرزا داراب بیگ جویای تبریزی (-1118 ق).خ.دانشگاه تهران،ملّی تبریز.</w:t>
      </w:r>
    </w:p>
    <w:p>
      <w:pPr>
        <w:pStyle w:val="Heading3"/>
      </w:pPr>
      <w:bookmarkStart w:id="2897" w:name="_Toc2336"/>
      <w:r>
        <w:t>دیوان جویای سرهندی(یا شعر او)</w:t>
      </w:r>
      <w:bookmarkEnd w:id="2897"/>
    </w:p>
    <w:p>
      <w:pPr>
        <w:pStyle w:val="BookText"/>
      </w:pPr>
      <w:r>
        <w:rPr>
          <w:rFonts w:ascii="IRNazanin" w:hAnsi="IRNazanin" w:eastAsia="IRNazanin" w:cs="IRNazanin"/>
          <w:lang w:bidi="fa-IR"/>
          <w:color w:val="111111"/>
          <w:sz w:val="28"/>
          <w:szCs w:val="28"/>
          <w:rtl/>
        </w:rPr>
        <w:t xml:space="preserve">فارسی،از شیخ محمد فاضل جویای سرهندی (صبح گلشن،110).</w:t>
      </w:r>
    </w:p>
    <w:p>
      <w:pPr>
        <w:pStyle w:val="Heading3"/>
      </w:pPr>
      <w:bookmarkStart w:id="2898" w:name="_Toc2337"/>
      <w:r>
        <w:t>دیوان جهان قاجار</w:t>
      </w:r>
      <w:bookmarkEnd w:id="2898"/>
    </w:p>
    <w:p>
      <w:pPr>
        <w:pStyle w:val="BookText"/>
      </w:pPr>
      <w:r>
        <w:rPr>
          <w:rFonts w:ascii="IRNazanin" w:hAnsi="IRNazanin" w:eastAsia="IRNazanin" w:cs="IRNazanin"/>
          <w:lang w:bidi="fa-IR"/>
          <w:color w:val="111111"/>
          <w:sz w:val="28"/>
          <w:szCs w:val="28"/>
          <w:rtl/>
        </w:rPr>
        <w:t xml:space="preserve">فارسی،از زبیده بنت فتحعلیشاه قاجار متخلص به جهان(-1304 ق).خ.ملک.</w:t>
      </w:r>
    </w:p>
    <w:p>
      <w:pPr>
        <w:pStyle w:val="Heading3"/>
      </w:pPr>
      <w:bookmarkStart w:id="2899" w:name="_Toc2338"/>
      <w:r>
        <w:t>دیوان جهانبخش جمهری</w:t>
      </w:r>
      <w:bookmarkEnd w:id="2899"/>
    </w:p>
    <w:p>
      <w:pPr>
        <w:pStyle w:val="BookText"/>
      </w:pPr>
      <w:r>
        <w:rPr>
          <w:rFonts w:ascii="IRNazanin" w:hAnsi="IRNazanin" w:eastAsia="IRNazanin" w:cs="IRNazanin"/>
          <w:lang w:bidi="fa-IR"/>
          <w:color w:val="111111"/>
          <w:sz w:val="28"/>
          <w:szCs w:val="28"/>
          <w:rtl/>
        </w:rPr>
        <w:t xml:space="preserve">فارسی،از جهانبخش جمهری،ناظم«کلیله و دمنه»که چاپ شده.</w:t>
      </w:r>
    </w:p>
    <w:p>
      <w:pPr>
        <w:pStyle w:val="Heading3"/>
      </w:pPr>
      <w:bookmarkStart w:id="2900" w:name="_Toc2339"/>
      <w:r>
        <w:t>دیوان جیحون یزدی</w:t>
      </w:r>
      <w:bookmarkEnd w:id="2900"/>
    </w:p>
    <w:p>
      <w:pPr>
        <w:pStyle w:val="BookText"/>
      </w:pPr>
      <w:r>
        <w:rPr>
          <w:rFonts w:ascii="IRNazanin" w:hAnsi="IRNazanin" w:eastAsia="IRNazanin" w:cs="IRNazanin"/>
          <w:lang w:bidi="fa-IR"/>
          <w:color w:val="111111"/>
          <w:sz w:val="28"/>
          <w:szCs w:val="28"/>
          <w:rtl/>
        </w:rPr>
        <w:t xml:space="preserve">فارسی،از تاج الشعراء محمد جیحون یزدی (-1302 ق).ط.بمبئی،1316 ق؛خ.آستان قدس،ش 4623(1308 ق).</w:t>
      </w:r>
    </w:p>
    <w:p>
      <w:pPr>
        <w:pStyle w:val="Heading3"/>
      </w:pPr>
      <w:bookmarkStart w:id="2901" w:name="_Toc2340"/>
      <w:r>
        <w:t>دیوان جیشی هندی(یا شعر او)</w:t>
      </w:r>
      <w:bookmarkEnd w:id="2901"/>
    </w:p>
    <w:p>
      <w:pPr>
        <w:pStyle w:val="BookText"/>
      </w:pPr>
      <w:r>
        <w:rPr>
          <w:rFonts w:ascii="IRNazanin" w:hAnsi="IRNazanin" w:eastAsia="IRNazanin" w:cs="IRNazanin"/>
          <w:lang w:bidi="fa-IR"/>
          <w:color w:val="111111"/>
          <w:sz w:val="28"/>
          <w:szCs w:val="28"/>
          <w:rtl/>
        </w:rPr>
        <w:t xml:space="preserve">فارسی،از عبد الرحیم جیشی،معاصر ملا خیالی (کلمات الشعراء،29).</w:t>
      </w:r>
    </w:p>
    <w:p>
      <w:pPr>
        <w:pStyle w:val="Heading3"/>
      </w:pPr>
      <w:bookmarkStart w:id="2902" w:name="_Toc2341"/>
      <w:r>
        <w:t>دیوان جیشی(یا شعر او)</w:t>
      </w:r>
      <w:bookmarkEnd w:id="2902"/>
    </w:p>
    <w:p>
      <w:pPr>
        <w:pStyle w:val="BookText"/>
      </w:pPr>
      <w:r>
        <w:rPr>
          <w:rFonts w:ascii="IRNazanin" w:hAnsi="IRNazanin" w:eastAsia="IRNazanin" w:cs="IRNazanin"/>
          <w:lang w:bidi="fa-IR"/>
          <w:color w:val="111111"/>
          <w:sz w:val="28"/>
          <w:szCs w:val="28"/>
          <w:rtl/>
        </w:rPr>
        <w:t xml:space="preserve">فارسی؟،از جیشی ترکمان آذربایجانی ملک الشعراء شاه اسماعیل صفوی(روز روشن، 159)که ظاهرا با حبیبی یکی است.</w:t>
      </w:r>
    </w:p>
    <w:p>
      <w:pPr>
        <w:pStyle w:val="Heading3"/>
      </w:pPr>
      <w:bookmarkStart w:id="2903" w:name="_Toc2342"/>
      <w:r>
        <w:t>دیوان جیوهندی</w:t>
      </w:r>
      <w:bookmarkEnd w:id="2903"/>
    </w:p>
    <w:p>
      <w:pPr>
        <w:pStyle w:val="BookText"/>
      </w:pPr>
      <w:r>
        <w:rPr>
          <w:rFonts w:ascii="IRNazanin" w:hAnsi="IRNazanin" w:eastAsia="IRNazanin" w:cs="IRNazanin"/>
          <w:lang w:bidi="fa-IR"/>
          <w:color w:val="111111"/>
          <w:sz w:val="28"/>
          <w:szCs w:val="28"/>
          <w:rtl/>
        </w:rPr>
        <w:t xml:space="preserve">فارسی،از آصف خان جیوهندی ناظم مثنوی «خسرو و شیرین»(کلمات الشعراء،29).</w:t>
      </w:r>
    </w:p>
    <w:p>
      <w:pPr>
        <w:pStyle w:val="Heading3"/>
      </w:pPr>
      <w:bookmarkStart w:id="2904" w:name="_Toc2343"/>
      <w:r>
        <w:t>دیوان چاکر افشار(یا شعر او)</w:t>
      </w:r>
      <w:bookmarkEnd w:id="2904"/>
    </w:p>
    <w:p>
      <w:pPr>
        <w:pStyle w:val="BookText"/>
      </w:pPr>
      <w:r>
        <w:rPr>
          <w:rFonts w:ascii="IRNazanin" w:hAnsi="IRNazanin" w:eastAsia="IRNazanin" w:cs="IRNazanin"/>
          <w:lang w:bidi="fa-IR"/>
          <w:color w:val="111111"/>
          <w:sz w:val="28"/>
          <w:szCs w:val="28"/>
          <w:rtl/>
        </w:rPr>
        <w:t xml:space="preserve">ترکی و فارسی،از حسین قلی چاکر افشار،نوادۀ ذو الفقار خان حاکم خمسه(دانشمندان آذربایجان،103).</w:t>
      </w:r>
    </w:p>
    <w:p>
      <w:pPr>
        <w:pStyle w:val="Heading3"/>
      </w:pPr>
      <w:bookmarkStart w:id="2905" w:name="_Toc2344"/>
      <w:r>
        <w:t>دیوان چاکر بروجردی(یا شعر او)</w:t>
      </w:r>
      <w:bookmarkEnd w:id="2905"/>
    </w:p>
    <w:p>
      <w:pPr>
        <w:pStyle w:val="BookText"/>
      </w:pPr>
      <w:r>
        <w:rPr>
          <w:rFonts w:ascii="IRNazanin" w:hAnsi="IRNazanin" w:eastAsia="IRNazanin" w:cs="IRNazanin"/>
          <w:lang w:bidi="fa-IR"/>
          <w:color w:val="111111"/>
          <w:sz w:val="28"/>
          <w:szCs w:val="28"/>
          <w:rtl/>
        </w:rPr>
        <w:t xml:space="preserve">فارسی،از نصر اللّه چاکر تاجر بروجردی.مذکور در«مدایح معتمدیه».</w:t>
      </w:r>
    </w:p>
    <w:p>
      <w:pPr>
        <w:pStyle w:val="Heading3"/>
      </w:pPr>
      <w:bookmarkStart w:id="2906" w:name="_Toc2345"/>
      <w:r>
        <w:t>دیوان چاکر شاملو(یا شعر او)</w:t>
      </w:r>
      <w:bookmarkEnd w:id="2906"/>
    </w:p>
    <w:p>
      <w:pPr>
        <w:pStyle w:val="BookText"/>
      </w:pPr>
      <w:r>
        <w:rPr>
          <w:rFonts w:ascii="IRNazanin" w:hAnsi="IRNazanin" w:eastAsia="IRNazanin" w:cs="IRNazanin"/>
          <w:lang w:bidi="fa-IR"/>
          <w:color w:val="111111"/>
          <w:sz w:val="28"/>
          <w:szCs w:val="28"/>
          <w:rtl/>
        </w:rPr>
        <w:t xml:space="preserve">فارسی،از علی مردان خان چاکر شاملو(روز روشن،160).</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5" w:name="pg14526_235673"/>
    <w:bookmarkEnd w:id="205"/>
    <w:p>
      <w:pPr>
        <w:pStyle w:val="Heading3"/>
      </w:pPr>
      <w:bookmarkStart w:id="2907" w:name="_Toc2346"/>
      <w:r>
        <w:t>دیوان چاکر کاشانی(یا شعر او)</w:t>
      </w:r>
      <w:bookmarkEnd w:id="2907"/>
    </w:p>
    <w:p>
      <w:pPr>
        <w:pStyle w:val="BookText"/>
      </w:pPr>
      <w:r>
        <w:rPr>
          <w:rFonts w:ascii="IRNazanin" w:hAnsi="IRNazanin" w:eastAsia="IRNazanin" w:cs="IRNazanin"/>
          <w:lang w:bidi="fa-IR"/>
          <w:color w:val="111111"/>
          <w:sz w:val="28"/>
          <w:szCs w:val="28"/>
          <w:rtl/>
        </w:rPr>
        <w:t xml:space="preserve">فارسی،از سید محمد هادی چاکر کاشانی، مذکور در«مدایح معتمدیّه».</w:t>
      </w:r>
    </w:p>
    <w:p>
      <w:pPr>
        <w:pStyle w:val="Heading3"/>
      </w:pPr>
      <w:bookmarkStart w:id="2908" w:name="_Toc2347"/>
      <w:r>
        <w:t>دیوان چاکر مازندرانی(یا شعر او)</w:t>
      </w:r>
      <w:bookmarkEnd w:id="2908"/>
    </w:p>
    <w:p>
      <w:pPr>
        <w:pStyle w:val="BookText"/>
      </w:pPr>
      <w:r>
        <w:rPr>
          <w:rFonts w:ascii="IRNazanin" w:hAnsi="IRNazanin" w:eastAsia="IRNazanin" w:cs="IRNazanin"/>
          <w:lang w:bidi="fa-IR"/>
          <w:color w:val="111111"/>
          <w:sz w:val="28"/>
          <w:szCs w:val="28"/>
          <w:rtl/>
        </w:rPr>
        <w:t xml:space="preserve">فارسی،از محمد قاسم بن حسن چاکر مازندرانی معروف به غازی(-1271 ق)(مجمع الفصحا، 367/2).</w:t>
      </w:r>
    </w:p>
    <w:p>
      <w:pPr>
        <w:pStyle w:val="BookText"/>
      </w:pPr>
      <w:r>
        <w:rPr>
          <w:rFonts w:ascii="IRNazanin" w:hAnsi="IRNazanin" w:eastAsia="IRNazanin" w:cs="IRNazanin"/>
          <w:lang w:bidi="fa-IR"/>
          <w:color w:val="111111"/>
          <w:sz w:val="28"/>
          <w:szCs w:val="28"/>
          <w:rtl/>
        </w:rPr>
        <w:t xml:space="preserve">دیوان چاکر مازندرانی-دیوان هدایت (رضا قلی خان)</w:t>
      </w:r>
    </w:p>
    <w:p>
      <w:pPr>
        <w:pStyle w:val="Heading3"/>
      </w:pPr>
      <w:bookmarkStart w:id="2909" w:name="_Toc2348"/>
      <w:r>
        <w:t>دیوان چاکری تبریزی</w:t>
      </w:r>
      <w:bookmarkEnd w:id="2909"/>
    </w:p>
    <w:p>
      <w:pPr>
        <w:pStyle w:val="BookText"/>
      </w:pPr>
      <w:r>
        <w:rPr>
          <w:rFonts w:ascii="IRNazanin" w:hAnsi="IRNazanin" w:eastAsia="IRNazanin" w:cs="IRNazanin"/>
          <w:lang w:bidi="fa-IR"/>
          <w:color w:val="111111"/>
          <w:sz w:val="28"/>
          <w:szCs w:val="28"/>
          <w:rtl/>
        </w:rPr>
        <w:t xml:space="preserve">فارسی و ترکی؟،از چاکری تبریزی که در سیاحت‌نامۀ اولیا چلبی از شاعران صاحب دیوان در 1050 ق به شمار آمده است(دانشمندان آذربایجان،220).</w:t>
      </w:r>
    </w:p>
    <w:p>
      <w:pPr>
        <w:pStyle w:val="Heading3"/>
      </w:pPr>
      <w:bookmarkStart w:id="2910" w:name="_Toc2349"/>
      <w:r>
        <w:t>دیوان چپ نویس---</w:t>
      </w:r>
      <w:bookmarkEnd w:id="2910"/>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6" w:name="pg14526_235674"/>
    <w:bookmarkEnd w:id="206"/>
    <w:p>
      <w:pPr>
        <w:pStyle w:val="BookText"/>
      </w:pPr>
      <w:r>
        <w:rPr>
          <w:rFonts w:ascii="IRNazanin" w:hAnsi="IRNazanin" w:eastAsia="IRNazanin" w:cs="IRNazanin"/>
          <w:lang w:bidi="fa-IR"/>
          <w:color w:val="111111"/>
          <w:sz w:val="28"/>
          <w:szCs w:val="28"/>
          <w:rtl/>
        </w:rPr>
        <w:t xml:space="preserve">او نقل شده است.</w:t>
      </w:r>
    </w:p>
    <w:p>
      <w:pPr>
        <w:pStyle w:val="BookText"/>
      </w:pPr>
      <w:r>
        <w:rPr>
          <w:rFonts w:ascii="IRNazanin" w:hAnsi="IRNazanin" w:eastAsia="IRNazanin" w:cs="IRNazanin"/>
          <w:lang w:bidi="fa-IR"/>
          <w:color w:val="111111"/>
          <w:sz w:val="28"/>
          <w:szCs w:val="28"/>
          <w:rtl/>
        </w:rPr>
        <w:t xml:space="preserve">دیوان حاجبی-دیوان فیض اللّه</w:t>
      </w:r>
    </w:p>
    <w:p>
      <w:pPr>
        <w:pStyle w:val="Heading3"/>
      </w:pPr>
      <w:bookmarkStart w:id="2911" w:name="_Toc2350"/>
      <w:r>
        <w:t>دیوان حاجت شیرازی</w:t>
      </w:r>
      <w:bookmarkEnd w:id="2911"/>
    </w:p>
    <w:p>
      <w:pPr>
        <w:pStyle w:val="BookText"/>
      </w:pPr>
      <w:r>
        <w:rPr>
          <w:rFonts w:ascii="IRNazanin" w:hAnsi="IRNazanin" w:eastAsia="IRNazanin" w:cs="IRNazanin"/>
          <w:lang w:bidi="fa-IR"/>
          <w:color w:val="111111"/>
          <w:sz w:val="28"/>
          <w:szCs w:val="28"/>
          <w:rtl/>
        </w:rPr>
        <w:t xml:space="preserve">فارسی،از آقا یادگار حاجت عطار شیرازی (-1185 ق)(مجمع الفصحا،93/2).</w:t>
      </w:r>
    </w:p>
    <w:p>
      <w:pPr>
        <w:pStyle w:val="Heading3"/>
      </w:pPr>
      <w:bookmarkStart w:id="2912" w:name="_Toc2351"/>
      <w:r>
        <w:t>دیوان حاجی</w:t>
      </w:r>
      <w:bookmarkEnd w:id="2912"/>
    </w:p>
    <w:p>
      <w:pPr>
        <w:pStyle w:val="BookText"/>
      </w:pPr>
      <w:r>
        <w:rPr>
          <w:rFonts w:ascii="IRNazanin" w:hAnsi="IRNazanin" w:eastAsia="IRNazanin" w:cs="IRNazanin"/>
          <w:lang w:bidi="fa-IR"/>
          <w:color w:val="111111"/>
          <w:sz w:val="28"/>
          <w:szCs w:val="28"/>
          <w:rtl/>
        </w:rPr>
        <w:t xml:space="preserve">فارسی،از محمد حسین حاجی.ط.</w:t>
      </w:r>
    </w:p>
    <w:p>
      <w:pPr>
        <w:pStyle w:val="Heading3"/>
      </w:pPr>
      <w:bookmarkStart w:id="2913" w:name="_Toc2352"/>
      <w:r>
        <w:t>دیوان حاجی ابرقوهی</w:t>
      </w:r>
      <w:bookmarkEnd w:id="2913"/>
    </w:p>
    <w:p>
      <w:pPr>
        <w:pStyle w:val="BookText"/>
      </w:pPr>
      <w:r>
        <w:rPr>
          <w:rFonts w:ascii="IRNazanin" w:hAnsi="IRNazanin" w:eastAsia="IRNazanin" w:cs="IRNazanin"/>
          <w:lang w:bidi="fa-IR"/>
          <w:color w:val="111111"/>
          <w:sz w:val="28"/>
          <w:szCs w:val="28"/>
          <w:rtl/>
        </w:rPr>
        <w:t xml:space="preserve">فارسی،از حاجی آقا،حاجی ابرقوهی(زنده تا 972 ق)که از دودمان اتابکان لرستان بوده و محمد علی قطب شاه را در دکن مدح گفته است.</w:t>
      </w:r>
    </w:p>
    <w:p>
      <w:pPr>
        <w:pStyle w:val="BookText"/>
      </w:pPr>
      <w:r>
        <w:rPr>
          <w:rFonts w:ascii="IRNazanin" w:hAnsi="IRNazanin" w:eastAsia="IRNazanin" w:cs="IRNazanin"/>
          <w:lang w:bidi="fa-IR"/>
          <w:color w:val="111111"/>
          <w:sz w:val="28"/>
          <w:szCs w:val="28"/>
          <w:rtl/>
        </w:rPr>
        <w:t xml:space="preserve">خ.مجلس.</w:t>
      </w:r>
    </w:p>
    <w:p>
      <w:pPr>
        <w:pStyle w:val="Heading3"/>
      </w:pPr>
      <w:bookmarkStart w:id="2914" w:name="_Toc2353"/>
      <w:r>
        <w:t>دیوان حاجی اردبیلی(یا شعر او)</w:t>
      </w:r>
      <w:bookmarkEnd w:id="2914"/>
    </w:p>
    <w:p>
      <w:pPr>
        <w:pStyle w:val="BookText"/>
      </w:pPr>
      <w:r>
        <w:rPr>
          <w:rFonts w:ascii="IRNazanin" w:hAnsi="IRNazanin" w:eastAsia="IRNazanin" w:cs="IRNazanin"/>
          <w:lang w:bidi="fa-IR"/>
          <w:color w:val="111111"/>
          <w:sz w:val="28"/>
          <w:szCs w:val="28"/>
          <w:rtl/>
        </w:rPr>
        <w:t xml:space="preserve">فارسی،از حاجی اردبیلی(صبح گلشن،133).</w:t>
      </w:r>
    </w:p>
    <w:p>
      <w:pPr>
        <w:pStyle w:val="Heading3"/>
      </w:pPr>
      <w:bookmarkStart w:id="2915" w:name="_Toc2354"/>
      <w:r>
        <w:t>دیوان حاجی بغدادی---</w:t>
      </w:r>
      <w:bookmarkEnd w:id="2915"/>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7" w:name="pg14526_235675"/>
    <w:bookmarkEnd w:id="207"/>
    <w:p>
      <w:pPr>
        <w:pStyle w:val="Heading3"/>
      </w:pPr>
      <w:bookmarkStart w:id="2916" w:name="_Toc2355"/>
      <w:r>
        <w:t>دیوان حاسبی(یا شعر او)</w:t>
      </w:r>
      <w:bookmarkEnd w:id="2916"/>
    </w:p>
    <w:p>
      <w:pPr>
        <w:pStyle w:val="BookText"/>
      </w:pPr>
      <w:r>
        <w:rPr>
          <w:rFonts w:ascii="IRNazanin" w:hAnsi="IRNazanin" w:eastAsia="IRNazanin" w:cs="IRNazanin"/>
          <w:lang w:bidi="fa-IR"/>
          <w:color w:val="111111"/>
          <w:sz w:val="28"/>
          <w:szCs w:val="28"/>
          <w:rtl/>
        </w:rPr>
        <w:t xml:space="preserve">فارسی،از شمس الدین حاسبی که مجد همگر شعر او را اقتباس کرده(رسالۀ مجد همگر،از سعید نفیسی،70).</w:t>
      </w:r>
    </w:p>
    <w:p>
      <w:pPr>
        <w:pStyle w:val="Heading3"/>
      </w:pPr>
      <w:bookmarkStart w:id="2917" w:name="_Toc2356"/>
      <w:r>
        <w:t>دیوان حاصل مشهدی(یا شعر او)</w:t>
      </w:r>
      <w:bookmarkEnd w:id="2917"/>
    </w:p>
    <w:p>
      <w:pPr>
        <w:pStyle w:val="BookText"/>
      </w:pPr>
      <w:r>
        <w:rPr>
          <w:rFonts w:ascii="IRNazanin" w:hAnsi="IRNazanin" w:eastAsia="IRNazanin" w:cs="IRNazanin"/>
          <w:lang w:bidi="fa-IR"/>
          <w:color w:val="111111"/>
          <w:sz w:val="28"/>
          <w:szCs w:val="28"/>
          <w:rtl/>
        </w:rPr>
        <w:t xml:space="preserve">فارسی،از شاه باقر حاصل مشهدی(-1140 ق)خادم آستان قدس،که به هند رفت و نزد جهانگیر تقرب یافت(صبح گلشن،115؛ تذکرة الشعراء،40).</w:t>
      </w:r>
    </w:p>
    <w:p>
      <w:pPr>
        <w:pStyle w:val="Heading3"/>
      </w:pPr>
      <w:bookmarkStart w:id="2918" w:name="_Toc2357"/>
      <w:r>
        <w:t>دیوان حاصلی تبریزی(یا شعر او)</w:t>
      </w:r>
      <w:bookmarkEnd w:id="2918"/>
    </w:p>
    <w:p>
      <w:pPr>
        <w:pStyle w:val="BookText"/>
      </w:pPr>
      <w:r>
        <w:rPr>
          <w:rFonts w:ascii="IRNazanin" w:hAnsi="IRNazanin" w:eastAsia="IRNazanin" w:cs="IRNazanin"/>
          <w:lang w:bidi="fa-IR"/>
          <w:color w:val="111111"/>
          <w:sz w:val="28"/>
          <w:szCs w:val="28"/>
          <w:rtl/>
        </w:rPr>
        <w:t xml:space="preserve">فارسی،از حاصلی تبریزی که ابریشم فروش بوده(تحفۀ سامی،142).</w:t>
      </w:r>
    </w:p>
    <w:p>
      <w:pPr>
        <w:pStyle w:val="Heading3"/>
      </w:pPr>
      <w:bookmarkStart w:id="2919" w:name="_Toc2358"/>
      <w:r>
        <w:t>دیوان حاضری خراسانی(یا شعر او)</w:t>
      </w:r>
      <w:bookmarkEnd w:id="2919"/>
    </w:p>
    <w:p>
      <w:pPr>
        <w:pStyle w:val="BookText"/>
      </w:pPr>
      <w:r>
        <w:rPr>
          <w:rFonts w:ascii="IRNazanin" w:hAnsi="IRNazanin" w:eastAsia="IRNazanin" w:cs="IRNazanin"/>
          <w:lang w:bidi="fa-IR"/>
          <w:color w:val="111111"/>
          <w:sz w:val="28"/>
          <w:szCs w:val="28"/>
          <w:rtl/>
        </w:rPr>
        <w:t xml:space="preserve">فارسی،از ابو المکارم حاضری خراسانی(سدۀ 10 ق)که از نقیبان مشهد بوده(روز روشن، 163).</w:t>
      </w:r>
    </w:p>
    <w:p>
      <w:pPr>
        <w:pStyle w:val="Heading3"/>
      </w:pPr>
      <w:bookmarkStart w:id="2920" w:name="_Toc2359"/>
      <w:r>
        <w:t>دیوان حاضری سمنانی(یا شعر او)</w:t>
      </w:r>
      <w:bookmarkEnd w:id="2920"/>
    </w:p>
    <w:p>
      <w:pPr>
        <w:pStyle w:val="BookText"/>
      </w:pPr>
      <w:r>
        <w:rPr>
          <w:rFonts w:ascii="IRNazanin" w:hAnsi="IRNazanin" w:eastAsia="IRNazanin" w:cs="IRNazanin"/>
          <w:lang w:bidi="fa-IR"/>
          <w:color w:val="111111"/>
          <w:sz w:val="28"/>
          <w:szCs w:val="28"/>
          <w:rtl/>
        </w:rPr>
        <w:t xml:space="preserve">فارسی،از حاضری سمنانی که تاجر و معاصر سام میرزا بوده(تحفۀ سامی،147).</w:t>
      </w:r>
    </w:p>
    <w:p>
      <w:pPr>
        <w:pStyle w:val="Heading3"/>
      </w:pPr>
      <w:bookmarkStart w:id="2921" w:name="_Toc2360"/>
      <w:r>
        <w:t>دیوان حافظ اصفهانی---</w:t>
      </w:r>
      <w:bookmarkEnd w:id="2921"/>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8" w:name="pg14526_235676"/>
    <w:bookmarkEnd w:id="208"/>
    <w:p>
      <w:pPr>
        <w:pStyle w:val="Heading3"/>
      </w:pPr>
      <w:bookmarkStart w:id="2922" w:name="_Toc2361"/>
      <w:r>
        <w:t>دیوان حافظ صابونی(یا شعر او)</w:t>
      </w:r>
      <w:bookmarkEnd w:id="2922"/>
    </w:p>
    <w:p>
      <w:pPr>
        <w:pStyle w:val="BookText"/>
      </w:pPr>
      <w:r>
        <w:rPr>
          <w:rFonts w:ascii="IRNazanin" w:hAnsi="IRNazanin" w:eastAsia="IRNazanin" w:cs="IRNazanin"/>
          <w:lang w:bidi="fa-IR"/>
          <w:color w:val="111111"/>
          <w:sz w:val="28"/>
          <w:szCs w:val="28"/>
          <w:rtl/>
        </w:rPr>
        <w:t xml:space="preserve">فارسی،از حافظ صابونی قزوینی استاد صادقی کتابدار(مجمع الخواص،179).</w:t>
      </w:r>
    </w:p>
    <w:p>
      <w:pPr>
        <w:pStyle w:val="Heading3"/>
      </w:pPr>
      <w:bookmarkStart w:id="2923" w:name="_Toc2362"/>
      <w:r>
        <w:t>دیوان حافظ صدر(یا شعر او)</w:t>
      </w:r>
      <w:bookmarkEnd w:id="2923"/>
    </w:p>
    <w:p>
      <w:pPr>
        <w:pStyle w:val="BookText"/>
      </w:pPr>
      <w:r>
        <w:rPr>
          <w:rFonts w:ascii="IRNazanin" w:hAnsi="IRNazanin" w:eastAsia="IRNazanin" w:cs="IRNazanin"/>
          <w:lang w:bidi="fa-IR"/>
          <w:color w:val="111111"/>
          <w:sz w:val="28"/>
          <w:szCs w:val="28"/>
          <w:rtl/>
        </w:rPr>
        <w:t xml:space="preserve">فارسی،از حافظ صدر خیابانی تبریزی نستعلیق‌نویس که نجاتی تخلص داشت(تحفۀ سامی،82).</w:t>
      </w:r>
    </w:p>
    <w:p>
      <w:pPr>
        <w:pStyle w:val="Heading3"/>
      </w:pPr>
      <w:bookmarkStart w:id="2924" w:name="_Toc2363"/>
      <w:r>
        <w:t>دیوان حافظ علی غوری</w:t>
      </w:r>
      <w:bookmarkEnd w:id="2924"/>
    </w:p>
    <w:p>
      <w:pPr>
        <w:pStyle w:val="BookText"/>
      </w:pPr>
      <w:r>
        <w:rPr>
          <w:rFonts w:ascii="IRNazanin" w:hAnsi="IRNazanin" w:eastAsia="IRNazanin" w:cs="IRNazanin"/>
          <w:lang w:bidi="fa-IR"/>
          <w:color w:val="111111"/>
          <w:sz w:val="28"/>
          <w:szCs w:val="28"/>
          <w:rtl/>
        </w:rPr>
        <w:t xml:space="preserve">فارسی،از حافظ علی بن ملاّ نور خطاط هروی غوری(تحفۀ سامی،69).</w:t>
      </w:r>
    </w:p>
    <w:p>
      <w:pPr>
        <w:pStyle w:val="Heading3"/>
      </w:pPr>
      <w:bookmarkStart w:id="2925" w:name="_Toc2364"/>
      <w:r>
        <w:t>دیوان حافظ علی---</w:t>
      </w:r>
      <w:bookmarkEnd w:id="2925"/>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9" w:name="pg14526_235677"/>
    <w:bookmarkEnd w:id="209"/>
    <w:p>
      <w:pPr>
        <w:pStyle w:val="BookText"/>
      </w:pPr>
      <w:r>
        <w:rPr>
          <w:rFonts w:ascii="IRNazanin" w:hAnsi="IRNazanin" w:eastAsia="IRNazanin" w:cs="IRNazanin"/>
          <w:lang w:bidi="fa-IR"/>
          <w:color w:val="111111"/>
          <w:sz w:val="28"/>
          <w:szCs w:val="28"/>
          <w:rtl/>
        </w:rPr>
        <w:t xml:space="preserve">استانبول موجود است.در کتابخانۀ عارف حکمت مدینه هم نسخۀ دیوان حالتی موجود است.ولی معلوم نیست که از همین حالتی باشد.</w:t>
      </w:r>
    </w:p>
    <w:p>
      <w:pPr>
        <w:pStyle w:val="Heading3"/>
      </w:pPr>
      <w:bookmarkStart w:id="2926" w:name="_Toc2365"/>
      <w:r>
        <w:t>دیوان حالتی گیلانی(یا شعر او)</w:t>
      </w:r>
      <w:bookmarkEnd w:id="2926"/>
    </w:p>
    <w:p>
      <w:pPr>
        <w:pStyle w:val="BookText"/>
      </w:pPr>
      <w:r>
        <w:rPr>
          <w:rFonts w:ascii="IRNazanin" w:hAnsi="IRNazanin" w:eastAsia="IRNazanin" w:cs="IRNazanin"/>
          <w:lang w:bidi="fa-IR"/>
          <w:color w:val="111111"/>
          <w:sz w:val="28"/>
          <w:szCs w:val="28"/>
          <w:rtl/>
        </w:rPr>
        <w:t xml:space="preserve">فارسی،از حالتی گیلانی که خوشنویس و از سادات لاهیجان بوده(صبح گلشن،117).</w:t>
      </w:r>
    </w:p>
    <w:p>
      <w:pPr>
        <w:pStyle w:val="Heading3"/>
      </w:pPr>
      <w:bookmarkStart w:id="2927" w:name="_Toc2366"/>
      <w:r>
        <w:t>دیوان حالتی هندی(یا شعر او)</w:t>
      </w:r>
      <w:bookmarkEnd w:id="2927"/>
    </w:p>
    <w:p>
      <w:pPr>
        <w:pStyle w:val="BookText"/>
      </w:pPr>
      <w:r>
        <w:rPr>
          <w:rFonts w:ascii="IRNazanin" w:hAnsi="IRNazanin" w:eastAsia="IRNazanin" w:cs="IRNazanin"/>
          <w:lang w:bidi="fa-IR"/>
          <w:color w:val="111111"/>
          <w:sz w:val="28"/>
          <w:szCs w:val="28"/>
          <w:rtl/>
        </w:rPr>
        <w:t xml:space="preserve">فارسی،از یادگار خان حالتی جغتائی هندی،از نظامیان اکبر شاه که به دست فرزند خویش بقائی کشته شد(طبقات اکبری،492/2 و 515).در تذکرۀ روز روشن(ص 165)حالی گجراتی آمده است.</w:t>
      </w:r>
    </w:p>
    <w:p>
      <w:pPr>
        <w:pStyle w:val="Heading3"/>
      </w:pPr>
      <w:bookmarkStart w:id="2928" w:name="_Toc2367"/>
      <w:r>
        <w:t>دیوان حالی اردبیلی(یا شعر او)</w:t>
      </w:r>
      <w:bookmarkEnd w:id="2928"/>
    </w:p>
    <w:p>
      <w:pPr>
        <w:pStyle w:val="BookText"/>
      </w:pPr>
      <w:r>
        <w:rPr>
          <w:rFonts w:ascii="IRNazanin" w:hAnsi="IRNazanin" w:eastAsia="IRNazanin" w:cs="IRNazanin"/>
          <w:lang w:bidi="fa-IR"/>
          <w:color w:val="111111"/>
          <w:sz w:val="28"/>
          <w:szCs w:val="28"/>
          <w:rtl/>
        </w:rPr>
        <w:t xml:space="preserve">فارسی؟،از میرزا محسن حالی خوشنویس معروف به عماد الفقراء مترجم«الغرر و الدرر».</w:t>
      </w:r>
    </w:p>
    <w:p>
      <w:pPr>
        <w:pStyle w:val="Heading3"/>
      </w:pPr>
      <w:bookmarkStart w:id="2929" w:name="_Toc2368"/>
      <w:r>
        <w:t>دیوان حالی اصفهانی</w:t>
      </w:r>
      <w:bookmarkEnd w:id="2929"/>
    </w:p>
    <w:p>
      <w:pPr>
        <w:pStyle w:val="BookText"/>
      </w:pPr>
      <w:r>
        <w:rPr>
          <w:rFonts w:ascii="IRNazanin" w:hAnsi="IRNazanin" w:eastAsia="IRNazanin" w:cs="IRNazanin"/>
          <w:lang w:bidi="fa-IR"/>
          <w:color w:val="111111"/>
          <w:sz w:val="28"/>
          <w:szCs w:val="28"/>
          <w:rtl/>
        </w:rPr>
        <w:t xml:space="preserve">فارسی،از سید عبد اللّه بن یحیی حالی اصفهانی.</w:t>
      </w:r>
    </w:p>
    <w:p>
      <w:pPr>
        <w:pStyle w:val="BookText"/>
      </w:pPr>
      <w:r>
        <w:rPr>
          <w:rFonts w:ascii="IRNazanin" w:hAnsi="IRNazanin" w:eastAsia="IRNazanin" w:cs="IRNazanin"/>
          <w:lang w:bidi="fa-IR"/>
          <w:color w:val="111111"/>
          <w:sz w:val="28"/>
          <w:szCs w:val="28"/>
          <w:rtl/>
        </w:rPr>
        <w:t xml:space="preserve">عبد الغنی خان مؤلف«تذکرة الشعراء»(ص 41) نوشته است که دیوانش در 20 هزار بیت موجود است.خ.ایشیاتک بنگال.</w:t>
      </w:r>
    </w:p>
    <w:p>
      <w:pPr>
        <w:pStyle w:val="Heading3"/>
      </w:pPr>
      <w:bookmarkStart w:id="2930" w:name="_Toc2369"/>
      <w:r>
        <w:t>دیوان حالی اصفهانی</w:t>
      </w:r>
      <w:bookmarkEnd w:id="2930"/>
    </w:p>
    <w:p>
      <w:pPr>
        <w:pStyle w:val="BookText"/>
      </w:pPr>
      <w:r>
        <w:rPr>
          <w:rFonts w:ascii="IRNazanin" w:hAnsi="IRNazanin" w:eastAsia="IRNazanin" w:cs="IRNazanin"/>
          <w:lang w:bidi="fa-IR"/>
          <w:color w:val="111111"/>
          <w:sz w:val="28"/>
          <w:szCs w:val="28"/>
          <w:rtl/>
        </w:rPr>
        <w:t xml:space="preserve">فارسی،از بابا شاه حالی شاعر و خوشنویس اصفهانی(996 یا-1012 ق)شاگرد میر علی هروی(ریاض العارفین،69؛امتحان الفضلاء، 190-199).</w:t>
      </w:r>
    </w:p>
    <w:p>
      <w:pPr>
        <w:pStyle w:val="Heading3"/>
      </w:pPr>
      <w:bookmarkStart w:id="2931" w:name="_Toc2370"/>
      <w:r>
        <w:t>دیوان حالی پانی پتی(یا شعر او)</w:t>
      </w:r>
      <w:bookmarkEnd w:id="2931"/>
    </w:p>
    <w:p>
      <w:pPr>
        <w:pStyle w:val="BookText"/>
      </w:pPr>
      <w:r>
        <w:rPr>
          <w:rFonts w:ascii="IRNazanin" w:hAnsi="IRNazanin" w:eastAsia="IRNazanin" w:cs="IRNazanin"/>
          <w:lang w:bidi="fa-IR"/>
          <w:color w:val="111111"/>
          <w:sz w:val="28"/>
          <w:szCs w:val="28"/>
          <w:rtl/>
        </w:rPr>
        <w:t xml:space="preserve">فارسی،از الطاف حسین حالی پاتی‌پتی(صبح گلشن،116-117).</w:t>
      </w:r>
    </w:p>
    <w:p>
      <w:pPr>
        <w:pStyle w:val="Heading3"/>
      </w:pPr>
      <w:bookmarkStart w:id="2932" w:name="_Toc2371"/>
      <w:r>
        <w:t>دیوان حالی سبزواری(یا شعر او)</w:t>
      </w:r>
      <w:bookmarkEnd w:id="2932"/>
    </w:p>
    <w:p>
      <w:pPr>
        <w:pStyle w:val="BookText"/>
      </w:pPr>
      <w:r>
        <w:rPr>
          <w:rFonts w:ascii="IRNazanin" w:hAnsi="IRNazanin" w:eastAsia="IRNazanin" w:cs="IRNazanin"/>
          <w:lang w:bidi="fa-IR"/>
          <w:color w:val="111111"/>
          <w:sz w:val="28"/>
          <w:szCs w:val="28"/>
          <w:rtl/>
        </w:rPr>
        <w:t xml:space="preserve">فارسی،از دوست محمد حالی سبزواری(-937 یا 939 ق)(تحفۀ سامی،116؛روز روشن، 164).تخلص او جانی هم آمده است.</w:t>
      </w:r>
    </w:p>
    <w:p>
      <w:pPr>
        <w:pStyle w:val="Heading3"/>
      </w:pPr>
      <w:bookmarkStart w:id="2933" w:name="_Toc2372"/>
      <w:r>
        <w:t>دیوان حالی کاشانی(یا شعر او)</w:t>
      </w:r>
      <w:bookmarkEnd w:id="2933"/>
    </w:p>
    <w:p>
      <w:pPr>
        <w:pStyle w:val="BookText"/>
      </w:pPr>
      <w:r>
        <w:rPr>
          <w:rFonts w:ascii="IRNazanin" w:hAnsi="IRNazanin" w:eastAsia="IRNazanin" w:cs="IRNazanin"/>
          <w:lang w:bidi="fa-IR"/>
          <w:color w:val="111111"/>
          <w:sz w:val="28"/>
          <w:szCs w:val="28"/>
          <w:rtl/>
        </w:rPr>
        <w:t xml:space="preserve">فارسی،از ملا علی حالی کاشانی(تحفۀ سامی، 155).</w:t>
      </w:r>
    </w:p>
    <w:p>
      <w:pPr>
        <w:pStyle w:val="Heading3"/>
      </w:pPr>
      <w:bookmarkStart w:id="2934" w:name="_Toc2373"/>
      <w:r>
        <w:t>دیوان حالی کربلائی---</w:t>
      </w:r>
      <w:bookmarkEnd w:id="2934"/>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10" w:name="pg14526_235678"/>
    <w:bookmarkEnd w:id="210"/>
    <w:p>
      <w:pPr>
        <w:pStyle w:val="Heading3"/>
      </w:pPr>
      <w:bookmarkStart w:id="2935" w:name="_Toc2374"/>
      <w:r>
        <w:t>دیوان حامدی قمّی(یا شعر او)</w:t>
      </w:r>
      <w:bookmarkEnd w:id="2935"/>
    </w:p>
    <w:p>
      <w:pPr>
        <w:pStyle w:val="BookText"/>
      </w:pPr>
      <w:r>
        <w:rPr>
          <w:rFonts w:ascii="IRNazanin" w:hAnsi="IRNazanin" w:eastAsia="IRNazanin" w:cs="IRNazanin"/>
          <w:lang w:bidi="fa-IR"/>
          <w:color w:val="111111"/>
          <w:sz w:val="28"/>
          <w:szCs w:val="28"/>
          <w:rtl/>
        </w:rPr>
        <w:t xml:space="preserve">فارسی،از میرزا حامد حامدی قمی،شاعر دربار شاه طهماسب اول(صبح گلشن،118).</w:t>
      </w:r>
    </w:p>
    <w:p>
      <w:pPr>
        <w:pStyle w:val="Heading3"/>
      </w:pPr>
      <w:bookmarkStart w:id="2936" w:name="_Toc2375"/>
      <w:r>
        <w:t>دیوان حامی فارسی</w:t>
      </w:r>
      <w:bookmarkEnd w:id="2936"/>
    </w:p>
    <w:p>
      <w:pPr>
        <w:pStyle w:val="BookText"/>
      </w:pPr>
      <w:r>
        <w:rPr>
          <w:rFonts w:ascii="IRNazanin" w:hAnsi="IRNazanin" w:eastAsia="IRNazanin" w:cs="IRNazanin"/>
          <w:lang w:bidi="fa-IR"/>
          <w:color w:val="111111"/>
          <w:sz w:val="28"/>
          <w:szCs w:val="28"/>
          <w:rtl/>
        </w:rPr>
        <w:t xml:space="preserve">فارسی،از حامی فارسی.خ.فیض آباد هند.</w:t>
      </w:r>
    </w:p>
    <w:p>
      <w:pPr>
        <w:pStyle w:val="Heading3"/>
      </w:pPr>
      <w:bookmarkStart w:id="2937" w:name="_Toc2376"/>
      <w:r>
        <w:t>دیوان حامی سنندجی</w:t>
      </w:r>
      <w:bookmarkEnd w:id="2937"/>
    </w:p>
    <w:p>
      <w:pPr>
        <w:pStyle w:val="BookText"/>
      </w:pPr>
      <w:r>
        <w:rPr>
          <w:rFonts w:ascii="IRNazanin" w:hAnsi="IRNazanin" w:eastAsia="IRNazanin" w:cs="IRNazanin"/>
          <w:lang w:bidi="fa-IR"/>
          <w:color w:val="111111"/>
          <w:sz w:val="28"/>
          <w:szCs w:val="28"/>
          <w:rtl/>
        </w:rPr>
        <w:t xml:space="preserve">فارسی و کردی؟،از حسینقلی خان حامی (-1263 ق)فرزند امان اللّه خان والی کردستان (مجمع الفصحاء،98/2-102).</w:t>
      </w:r>
    </w:p>
    <w:p>
      <w:pPr>
        <w:pStyle w:val="Heading3"/>
      </w:pPr>
      <w:bookmarkStart w:id="2938" w:name="_Toc2377"/>
      <w:r>
        <w:t>دیوان حباب اصفهانی---</w:t>
      </w:r>
      <w:bookmarkEnd w:id="2938"/>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11" w:name="pg14526_235679"/>
    <w:bookmarkEnd w:id="211"/>
    <w:p>
      <w:pPr>
        <w:pStyle w:val="BookText"/>
      </w:pPr>
      <w:r>
        <w:rPr>
          <w:rFonts w:ascii="IRNazanin" w:hAnsi="IRNazanin" w:eastAsia="IRNazanin" w:cs="IRNazanin"/>
          <w:lang w:bidi="fa-IR"/>
          <w:color w:val="111111"/>
          <w:sz w:val="28"/>
          <w:szCs w:val="28"/>
          <w:rtl/>
        </w:rPr>
        <w:t xml:space="preserve">1335 ش.</w:t>
      </w:r>
    </w:p>
    <w:p>
      <w:pPr>
        <w:pStyle w:val="BookText"/>
      </w:pPr>
      <w:r>
        <w:rPr>
          <w:rFonts w:ascii="IRNazanin" w:hAnsi="IRNazanin" w:eastAsia="IRNazanin" w:cs="IRNazanin"/>
          <w:lang w:bidi="fa-IR"/>
          <w:color w:val="111111"/>
          <w:sz w:val="28"/>
          <w:szCs w:val="28"/>
          <w:rtl/>
        </w:rPr>
        <w:t xml:space="preserve">دیوان حبیب یزدی-دیوان حبیب مسگر</w:t>
      </w:r>
    </w:p>
    <w:p>
      <w:pPr>
        <w:pStyle w:val="Heading3"/>
      </w:pPr>
      <w:bookmarkStart w:id="2939" w:name="_Toc2378"/>
      <w:r>
        <w:t>دیوان حبیبی آذربایجانی(یا شعر او)</w:t>
      </w:r>
      <w:bookmarkEnd w:id="2939"/>
    </w:p>
    <w:p>
      <w:pPr>
        <w:pStyle w:val="BookText"/>
      </w:pPr>
      <w:r>
        <w:rPr>
          <w:rFonts w:ascii="IRNazanin" w:hAnsi="IRNazanin" w:eastAsia="IRNazanin" w:cs="IRNazanin"/>
          <w:lang w:bidi="fa-IR"/>
          <w:color w:val="111111"/>
          <w:sz w:val="28"/>
          <w:szCs w:val="28"/>
          <w:rtl/>
        </w:rPr>
        <w:t xml:space="preserve">ترکی،از حبیبی آذربایجانی که از شاه اسماعیل صفوی لقب ملک الشعرائی یافت و به ترکیه رفت و در عهد سلطان سلیم(-918 ق) درگذشت(دانشمندان آذربایجان،112)؛در تذکرۀ روز روشن(ص 213)جیشی آمده است.</w:t>
      </w:r>
    </w:p>
    <w:p>
      <w:pPr>
        <w:pStyle w:val="Heading3"/>
      </w:pPr>
      <w:bookmarkStart w:id="2940" w:name="_Toc2379"/>
      <w:r>
        <w:t>دیوان حجاب اصفهانی(یا شعر او)</w:t>
      </w:r>
      <w:bookmarkEnd w:id="2940"/>
    </w:p>
    <w:p>
      <w:pPr>
        <w:pStyle w:val="BookText"/>
      </w:pPr>
      <w:r>
        <w:rPr>
          <w:rFonts w:ascii="IRNazanin" w:hAnsi="IRNazanin" w:eastAsia="IRNazanin" w:cs="IRNazanin"/>
          <w:lang w:bidi="fa-IR"/>
          <w:color w:val="111111"/>
          <w:sz w:val="28"/>
          <w:szCs w:val="28"/>
          <w:rtl/>
        </w:rPr>
        <w:t xml:space="preserve">فارسی،از سید ابو تراب حجاب اصفهانی از تبریزیان مقیم عباس آباد اصفهان و معاصر نادر شاه افشار(آتشکده،371).</w:t>
      </w:r>
    </w:p>
    <w:p>
      <w:pPr>
        <w:pStyle w:val="Heading3"/>
      </w:pPr>
      <w:bookmarkStart w:id="2941" w:name="_Toc2380"/>
      <w:r>
        <w:t>دیوان حجاب شیرازی(یا شعر او)</w:t>
      </w:r>
      <w:bookmarkEnd w:id="2941"/>
    </w:p>
    <w:p>
      <w:pPr>
        <w:pStyle w:val="BookText"/>
      </w:pPr>
      <w:r>
        <w:rPr>
          <w:rFonts w:ascii="IRNazanin" w:hAnsi="IRNazanin" w:eastAsia="IRNazanin" w:cs="IRNazanin"/>
          <w:lang w:bidi="fa-IR"/>
          <w:color w:val="111111"/>
          <w:sz w:val="28"/>
          <w:szCs w:val="28"/>
          <w:rtl/>
        </w:rPr>
        <w:t xml:space="preserve">فارسی،از فتحعلی بن محمد جعفر حجاب شیرازی(-1269 ق)،شاعر و خوشنویس(آثار عجم،544).</w:t>
      </w:r>
    </w:p>
    <w:p>
      <w:pPr>
        <w:pStyle w:val="Heading3"/>
      </w:pPr>
      <w:bookmarkStart w:id="2942" w:name="_Toc2381"/>
      <w:r>
        <w:t>دیوان حجاب قزوینی(یا شعر او)</w:t>
      </w:r>
      <w:bookmarkEnd w:id="2942"/>
    </w:p>
    <w:p>
      <w:pPr>
        <w:pStyle w:val="BookText"/>
      </w:pPr>
      <w:r>
        <w:rPr>
          <w:rFonts w:ascii="IRNazanin" w:hAnsi="IRNazanin" w:eastAsia="IRNazanin" w:cs="IRNazanin"/>
          <w:lang w:bidi="fa-IR"/>
          <w:color w:val="111111"/>
          <w:sz w:val="28"/>
          <w:szCs w:val="28"/>
          <w:rtl/>
        </w:rPr>
        <w:t xml:space="preserve">فارسی،از اسماعیل حجاب قزوینی که در روزگار عالمگیر به هند رفت(روز روشن، 167).</w:t>
      </w:r>
    </w:p>
    <w:p>
      <w:pPr>
        <w:pStyle w:val="Heading3"/>
      </w:pPr>
      <w:bookmarkStart w:id="2943" w:name="_Toc2382"/>
      <w:r>
        <w:t>دیوان حجاب یزدی(یا شعر او)</w:t>
      </w:r>
      <w:bookmarkEnd w:id="2943"/>
    </w:p>
    <w:p>
      <w:pPr>
        <w:pStyle w:val="BookText"/>
      </w:pPr>
      <w:r>
        <w:rPr>
          <w:rFonts w:ascii="IRNazanin" w:hAnsi="IRNazanin" w:eastAsia="IRNazanin" w:cs="IRNazanin"/>
          <w:lang w:bidi="fa-IR"/>
          <w:color w:val="111111"/>
          <w:sz w:val="28"/>
          <w:szCs w:val="28"/>
          <w:rtl/>
        </w:rPr>
        <w:t xml:space="preserve">فارسی،از علی نقی حجاب یزدی مدرس یزد و معاصر فتحعلی شاه(تاریخ یزد،285).</w:t>
      </w:r>
    </w:p>
    <w:p>
      <w:pPr>
        <w:pStyle w:val="Heading3"/>
      </w:pPr>
      <w:bookmarkStart w:id="2944" w:name="_Toc2383"/>
      <w:r>
        <w:t>دیوان حجابی اردبیلی(یا شعر او)</w:t>
      </w:r>
      <w:bookmarkEnd w:id="2944"/>
    </w:p>
    <w:p>
      <w:pPr>
        <w:pStyle w:val="BookText"/>
      </w:pPr>
      <w:r>
        <w:rPr>
          <w:rFonts w:ascii="IRNazanin" w:hAnsi="IRNazanin" w:eastAsia="IRNazanin" w:cs="IRNazanin"/>
          <w:lang w:bidi="fa-IR"/>
          <w:color w:val="111111"/>
          <w:sz w:val="28"/>
          <w:szCs w:val="28"/>
          <w:rtl/>
        </w:rPr>
        <w:t xml:space="preserve">فارسی،از حجابی اردبیلی(روز روشن،167).</w:t>
      </w:r>
    </w:p>
    <w:p>
      <w:pPr>
        <w:pStyle w:val="Heading3"/>
      </w:pPr>
      <w:bookmarkStart w:id="2945" w:name="_Toc2384"/>
      <w:r>
        <w:t>دیوان حجابی استرآبادی(یا شعر او)</w:t>
      </w:r>
      <w:bookmarkEnd w:id="2945"/>
    </w:p>
    <w:p>
      <w:pPr>
        <w:pStyle w:val="BookText"/>
      </w:pPr>
      <w:r>
        <w:rPr>
          <w:rFonts w:ascii="IRNazanin" w:hAnsi="IRNazanin" w:eastAsia="IRNazanin" w:cs="IRNazanin"/>
          <w:lang w:bidi="fa-IR"/>
          <w:color w:val="111111"/>
          <w:sz w:val="28"/>
          <w:szCs w:val="28"/>
          <w:rtl/>
        </w:rPr>
        <w:t xml:space="preserve">فارسی،از حجابی دختر خواجه هادی(یا هلالی)استرآبادی(مرآت الخیال،337).</w:t>
      </w:r>
    </w:p>
    <w:p>
      <w:pPr>
        <w:pStyle w:val="Heading3"/>
      </w:pPr>
      <w:bookmarkStart w:id="2946" w:name="_Toc2385"/>
      <w:r>
        <w:t>دیوان الحجار</w:t>
      </w:r>
      <w:bookmarkEnd w:id="2946"/>
    </w:p>
    <w:p>
      <w:pPr>
        <w:pStyle w:val="BookText"/>
      </w:pPr>
      <w:r>
        <w:rPr>
          <w:rFonts w:ascii="IRNazanin" w:hAnsi="IRNazanin" w:eastAsia="IRNazanin" w:cs="IRNazanin"/>
          <w:lang w:bidi="fa-IR"/>
          <w:color w:val="111111"/>
          <w:sz w:val="28"/>
          <w:szCs w:val="28"/>
          <w:rtl/>
        </w:rPr>
        <w:t xml:space="preserve">شیخ مهدی بن داود حجّار نجفی(-1358 ق)، ناظم منظومۀ«فوز الدارین»که چاپ شده.</w:t>
      </w:r>
    </w:p>
    <w:p>
      <w:pPr>
        <w:pStyle w:val="Heading3"/>
      </w:pPr>
      <w:bookmarkStart w:id="2947" w:name="_Toc2386"/>
      <w:r>
        <w:t>دیوان الحجاف(او شعره)</w:t>
      </w:r>
      <w:bookmarkEnd w:id="2947"/>
    </w:p>
    <w:p>
      <w:pPr>
        <w:pStyle w:val="BookText"/>
      </w:pPr>
      <w:r>
        <w:rPr>
          <w:rFonts w:ascii="IRNazanin" w:hAnsi="IRNazanin" w:eastAsia="IRNazanin" w:cs="IRNazanin"/>
          <w:lang w:bidi="fa-IR"/>
          <w:color w:val="111111"/>
          <w:sz w:val="28"/>
          <w:szCs w:val="28"/>
          <w:rtl/>
        </w:rPr>
        <w:t xml:space="preserve">سید اسماعیل بن ابراهیم حجاف(سلافة العصر، 457).</w:t>
      </w:r>
    </w:p>
    <w:p>
      <w:pPr>
        <w:pStyle w:val="Heading3"/>
      </w:pPr>
      <w:bookmarkStart w:id="2948" w:name="_Toc2387"/>
      <w:r>
        <w:t>دیوان الحجاف(او شعره)</w:t>
      </w:r>
      <w:bookmarkEnd w:id="2948"/>
    </w:p>
    <w:p>
      <w:pPr>
        <w:pStyle w:val="BookText"/>
      </w:pPr>
      <w:r>
        <w:rPr>
          <w:rFonts w:ascii="IRNazanin" w:hAnsi="IRNazanin" w:eastAsia="IRNazanin" w:cs="IRNazanin"/>
          <w:lang w:bidi="fa-IR"/>
          <w:color w:val="111111"/>
          <w:sz w:val="28"/>
          <w:szCs w:val="28"/>
          <w:rtl/>
        </w:rPr>
        <w:t xml:space="preserve">سید زید بن علی بن ابراهیم(سلافة العصر، 455).</w:t>
      </w:r>
    </w:p>
    <w:p>
      <w:pPr>
        <w:pStyle w:val="Heading3"/>
      </w:pPr>
      <w:bookmarkStart w:id="2949" w:name="_Toc2388"/>
      <w:r>
        <w:t>دیوان حجّت اصفهانی(یا شعر او)</w:t>
      </w:r>
      <w:bookmarkEnd w:id="2949"/>
    </w:p>
    <w:p>
      <w:pPr>
        <w:pStyle w:val="BookText"/>
      </w:pPr>
      <w:r>
        <w:rPr>
          <w:rFonts w:ascii="IRNazanin" w:hAnsi="IRNazanin" w:eastAsia="IRNazanin" w:cs="IRNazanin"/>
          <w:lang w:bidi="fa-IR"/>
          <w:color w:val="111111"/>
          <w:sz w:val="28"/>
          <w:szCs w:val="28"/>
          <w:rtl/>
        </w:rPr>
        <w:t xml:space="preserve">در روز روشن(ص 167)به همین نام اشعاری از او نقل شده و گویا مقصود ناصر خسرو بوده است.</w:t>
      </w:r>
    </w:p>
    <w:p>
      <w:pPr>
        <w:pStyle w:val="Heading3"/>
      </w:pPr>
      <w:bookmarkStart w:id="2950" w:name="_Toc2389"/>
      <w:r>
        <w:t>دیوان حجّت ایروانی(یا شعر او)</w:t>
      </w:r>
      <w:bookmarkEnd w:id="2950"/>
    </w:p>
    <w:p>
      <w:pPr>
        <w:pStyle w:val="BookText"/>
      </w:pPr>
      <w:r>
        <w:rPr>
          <w:rFonts w:ascii="IRNazanin" w:hAnsi="IRNazanin" w:eastAsia="IRNazanin" w:cs="IRNazanin"/>
          <w:lang w:bidi="fa-IR"/>
          <w:color w:val="111111"/>
          <w:sz w:val="28"/>
          <w:szCs w:val="28"/>
          <w:rtl/>
        </w:rPr>
        <w:t xml:space="preserve">فارسی؟،از میرزا محمد حجت ایروانی،معاصر فتحعلی شاه(دانشمندان آذربایجان،113).</w:t>
      </w:r>
    </w:p>
    <w:p>
      <w:pPr>
        <w:pStyle w:val="Heading3"/>
      </w:pPr>
      <w:bookmarkStart w:id="2951" w:name="_Toc2390"/>
      <w:r>
        <w:t>دیوان حجت علوی---</w:t>
      </w:r>
      <w:bookmarkEnd w:id="2951"/>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2" w:name="pg14526_235680"/>
    <w:bookmarkEnd w:id="212"/>
    <w:p>
      <w:pPr>
        <w:pStyle w:val="Heading3"/>
      </w:pPr>
      <w:bookmarkStart w:id="2952" w:name="_Toc2391"/>
      <w:r>
        <w:t>دیوان حرّ العاملی(او شعره)</w:t>
      </w:r>
      <w:bookmarkEnd w:id="2952"/>
    </w:p>
    <w:p>
      <w:pPr>
        <w:pStyle w:val="BookText"/>
      </w:pPr>
      <w:r>
        <w:rPr>
          <w:rFonts w:ascii="IRNazanin" w:hAnsi="IRNazanin" w:eastAsia="IRNazanin" w:cs="IRNazanin"/>
          <w:lang w:bidi="fa-IR"/>
          <w:color w:val="111111"/>
          <w:sz w:val="28"/>
          <w:szCs w:val="28"/>
          <w:rtl/>
        </w:rPr>
        <w:t xml:space="preserve">محمد بن علی حرّ شامی(سلافة العصر،368).</w:t>
      </w:r>
    </w:p>
    <w:p>
      <w:pPr>
        <w:pStyle w:val="Heading3"/>
      </w:pPr>
      <w:bookmarkStart w:id="2953" w:name="_Toc2392"/>
      <w:r>
        <w:t>دیوان حرّ العاملی</w:t>
      </w:r>
      <w:bookmarkEnd w:id="2953"/>
    </w:p>
    <w:p>
      <w:pPr>
        <w:pStyle w:val="BookText"/>
      </w:pPr>
      <w:r>
        <w:rPr>
          <w:rFonts w:ascii="IRNazanin" w:hAnsi="IRNazanin" w:eastAsia="IRNazanin" w:cs="IRNazanin"/>
          <w:lang w:bidi="fa-IR"/>
          <w:color w:val="111111"/>
          <w:sz w:val="28"/>
          <w:szCs w:val="28"/>
          <w:rtl/>
        </w:rPr>
        <w:t xml:space="preserve">محمد بن حسن حرّ عاملی(-1104 ق).خ.دیده شده(به خط ناظم در بغداد).-الحمد للّه الذی جعل نجوم المعانی.</w:t>
      </w:r>
    </w:p>
    <w:p>
      <w:pPr>
        <w:pStyle w:val="Heading3"/>
      </w:pPr>
      <w:bookmarkStart w:id="2954" w:name="_Toc2393"/>
      <w:r>
        <w:t>دیوان الحرفوشی</w:t>
      </w:r>
      <w:bookmarkEnd w:id="2954"/>
    </w:p>
    <w:p>
      <w:pPr>
        <w:pStyle w:val="BookText"/>
      </w:pPr>
      <w:r>
        <w:rPr>
          <w:rFonts w:ascii="IRNazanin" w:hAnsi="IRNazanin" w:eastAsia="IRNazanin" w:cs="IRNazanin"/>
          <w:lang w:bidi="fa-IR"/>
          <w:color w:val="111111"/>
          <w:sz w:val="28"/>
          <w:szCs w:val="28"/>
          <w:rtl/>
        </w:rPr>
        <w:t xml:space="preserve">محمد بن علی بن احمد حرفوشی عاملی (-1051 یا 1059 ق)(سلافة العصر،315).</w:t>
      </w:r>
    </w:p>
    <w:p>
      <w:pPr>
        <w:pStyle w:val="Heading3"/>
      </w:pPr>
      <w:bookmarkStart w:id="2955" w:name="_Toc2394"/>
      <w:r>
        <w:t>دیوان حرفی---</w:t>
      </w:r>
      <w:bookmarkEnd w:id="2955"/>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3" w:name="pg14526_235681"/>
    <w:bookmarkEnd w:id="213"/>
    <w:p>
      <w:pPr>
        <w:pStyle w:val="Heading3"/>
      </w:pPr>
      <w:bookmarkStart w:id="2956" w:name="_Toc2395"/>
      <w:r>
        <w:t>دیوان حسابی نطنزی(یا شعر او)</w:t>
      </w:r>
      <w:bookmarkEnd w:id="2956"/>
    </w:p>
    <w:p>
      <w:pPr>
        <w:pStyle w:val="BookText"/>
      </w:pPr>
      <w:r>
        <w:rPr>
          <w:rFonts w:ascii="IRNazanin" w:hAnsi="IRNazanin" w:eastAsia="IRNazanin" w:cs="IRNazanin"/>
          <w:lang w:bidi="fa-IR"/>
          <w:color w:val="111111"/>
          <w:sz w:val="28"/>
          <w:szCs w:val="28"/>
          <w:rtl/>
        </w:rPr>
        <w:t xml:space="preserve">فارسی،از میرزا سلمان حسابی نطنزی اصفهانی (صبح گلشن،119؛آتشکده،175).</w:t>
      </w:r>
    </w:p>
    <w:p>
      <w:pPr>
        <w:pStyle w:val="Heading3"/>
      </w:pPr>
      <w:bookmarkStart w:id="2957" w:name="_Toc2396"/>
      <w:r>
        <w:t>دیوان حسام خوئی</w:t>
      </w:r>
      <w:bookmarkEnd w:id="2957"/>
    </w:p>
    <w:p>
      <w:pPr>
        <w:pStyle w:val="BookText"/>
      </w:pPr>
      <w:r>
        <w:rPr>
          <w:rFonts w:ascii="IRNazanin" w:hAnsi="IRNazanin" w:eastAsia="IRNazanin" w:cs="IRNazanin"/>
          <w:lang w:bidi="fa-IR"/>
          <w:color w:val="111111"/>
          <w:sz w:val="28"/>
          <w:szCs w:val="28"/>
          <w:rtl/>
        </w:rPr>
        <w:t xml:space="preserve">فارسی؟،از حسام الدین حسن بن عبد المؤمن حسام مظفری خوئی(سدۀ 7 ق)مؤلّف«نصیب الفتیان»،«تحفۀ حسام»و غیره.</w:t>
      </w:r>
    </w:p>
    <w:p>
      <w:pPr>
        <w:pStyle w:val="Heading3"/>
      </w:pPr>
      <w:bookmarkStart w:id="2958" w:name="_Toc2397"/>
      <w:r>
        <w:t>دیوان حسام رشتی---</w:t>
      </w:r>
      <w:bookmarkEnd w:id="2958"/>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4" w:name="pg14526_235682"/>
    <w:bookmarkEnd w:id="214"/>
    <w:p>
      <w:pPr>
        <w:pStyle w:val="Heading3"/>
      </w:pPr>
      <w:bookmarkStart w:id="2959" w:name="_Toc2398"/>
      <w:r>
        <w:t>دیوان حسن بن زین الدین</w:t>
      </w:r>
      <w:bookmarkEnd w:id="2959"/>
    </w:p>
    <w:p>
      <w:pPr>
        <w:pStyle w:val="BookText"/>
      </w:pPr>
      <w:r>
        <w:rPr>
          <w:rFonts w:ascii="IRNazanin" w:hAnsi="IRNazanin" w:eastAsia="IRNazanin" w:cs="IRNazanin"/>
          <w:lang w:bidi="fa-IR"/>
          <w:color w:val="111111"/>
          <w:sz w:val="28"/>
          <w:szCs w:val="28"/>
          <w:rtl/>
        </w:rPr>
        <w:t xml:space="preserve">حسن بن زین الدین شهید ثانی(-1011 ق) صاحب معالم؛جامع:شاگردش نجیب الدین علی(سلافة العصر،304).</w:t>
      </w:r>
    </w:p>
    <w:p>
      <w:pPr>
        <w:pStyle w:val="Heading3"/>
      </w:pPr>
      <w:bookmarkStart w:id="2960" w:name="_Toc2399"/>
      <w:r>
        <w:t>دیوان حسن بن شدقم(یا شعر او)</w:t>
      </w:r>
      <w:bookmarkEnd w:id="2960"/>
    </w:p>
    <w:p>
      <w:pPr>
        <w:pStyle w:val="BookText"/>
      </w:pPr>
      <w:r>
        <w:rPr>
          <w:rFonts w:ascii="IRNazanin" w:hAnsi="IRNazanin" w:eastAsia="IRNazanin" w:cs="IRNazanin"/>
          <w:lang w:bidi="fa-IR"/>
          <w:color w:val="111111"/>
          <w:sz w:val="28"/>
          <w:szCs w:val="28"/>
          <w:rtl/>
        </w:rPr>
        <w:t xml:space="preserve">حسن بن شدقم حسینی مدنی که در جوانی به هند رفت(سلافة العصر،249).</w:t>
      </w:r>
    </w:p>
    <w:p>
      <w:pPr>
        <w:pStyle w:val="Heading3"/>
      </w:pPr>
      <w:bookmarkStart w:id="2961" w:name="_Toc2400"/>
      <w:r>
        <w:t>دیوان حسن بن صافی---</w:t>
      </w:r>
      <w:bookmarkEnd w:id="2961"/>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5" w:name="pg14526_235683"/>
    <w:bookmarkEnd w:id="215"/>
    <w:p>
      <w:pPr>
        <w:pStyle w:val="Heading3"/>
      </w:pPr>
      <w:bookmarkStart w:id="2962" w:name="_Toc2401"/>
      <w:r>
        <w:t>دیوان حسن خراسانی</w:t>
      </w:r>
      <w:bookmarkEnd w:id="2962"/>
    </w:p>
    <w:p>
      <w:pPr>
        <w:pStyle w:val="BookText"/>
      </w:pPr>
      <w:r>
        <w:rPr>
          <w:rFonts w:ascii="IRNazanin" w:hAnsi="IRNazanin" w:eastAsia="IRNazanin" w:cs="IRNazanin"/>
          <w:lang w:bidi="fa-IR"/>
          <w:color w:val="111111"/>
          <w:sz w:val="28"/>
          <w:szCs w:val="28"/>
          <w:rtl/>
        </w:rPr>
        <w:t xml:space="preserve">فارسی،از آقا حسن خراسانی نوادۀ شیخ داود خادم آستان قدس(تذکرۀ نصرآبادی،129).</w:t>
      </w:r>
    </w:p>
    <w:p>
      <w:pPr>
        <w:pStyle w:val="Heading3"/>
      </w:pPr>
      <w:bookmarkStart w:id="2963" w:name="_Toc2402"/>
      <w:r>
        <w:t>دیوان حسن دجیلی---</w:t>
      </w:r>
      <w:bookmarkEnd w:id="2963"/>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6" w:name="pg14526_235684"/>
    <w:bookmarkEnd w:id="216"/>
    <w:p>
      <w:pPr>
        <w:pStyle w:val="Heading3"/>
      </w:pPr>
      <w:bookmarkStart w:id="2964" w:name="_Toc2403"/>
      <w:r>
        <w:t>دیوان حسن گیلانی(یا شعر او)</w:t>
      </w:r>
      <w:bookmarkEnd w:id="2964"/>
    </w:p>
    <w:p>
      <w:pPr>
        <w:pStyle w:val="BookText"/>
      </w:pPr>
      <w:r>
        <w:rPr>
          <w:rFonts w:ascii="IRNazanin" w:hAnsi="IRNazanin" w:eastAsia="IRNazanin" w:cs="IRNazanin"/>
          <w:lang w:bidi="fa-IR"/>
          <w:color w:val="111111"/>
          <w:sz w:val="28"/>
          <w:szCs w:val="28"/>
          <w:rtl/>
        </w:rPr>
        <w:t xml:space="preserve">فارسی،از حکیم حسن گیلانی،مؤلف رسالۀ «ربط الحکمة بالتصوف»(صبح گلشن،133).</w:t>
      </w:r>
    </w:p>
    <w:p>
      <w:pPr>
        <w:pStyle w:val="Heading3"/>
      </w:pPr>
      <w:bookmarkStart w:id="2965" w:name="_Toc2404"/>
      <w:r>
        <w:t>دیوان حسن لکهنوی(یا شعر او)</w:t>
      </w:r>
      <w:bookmarkEnd w:id="2965"/>
    </w:p>
    <w:p>
      <w:pPr>
        <w:pStyle w:val="BookText"/>
      </w:pPr>
      <w:r>
        <w:rPr>
          <w:rFonts w:ascii="IRNazanin" w:hAnsi="IRNazanin" w:eastAsia="IRNazanin" w:cs="IRNazanin"/>
          <w:lang w:bidi="fa-IR"/>
          <w:color w:val="111111"/>
          <w:sz w:val="28"/>
          <w:szCs w:val="28"/>
          <w:rtl/>
        </w:rPr>
        <w:t xml:space="preserve">فارسی،از حسن بن ابراهیم بن غیاث الدین محمد لکهنوی،از نوادگان مودود چشتی(روز روشن، 172).</w:t>
      </w:r>
    </w:p>
    <w:p>
      <w:pPr>
        <w:pStyle w:val="Heading3"/>
      </w:pPr>
      <w:bookmarkStart w:id="2966" w:name="_Toc2405"/>
      <w:r>
        <w:t>دیوان حسن مال میر---</w:t>
      </w:r>
      <w:bookmarkEnd w:id="2966"/>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7" w:name="pg14526_235685"/>
    <w:bookmarkEnd w:id="217"/>
    <w:p>
      <w:pPr>
        <w:pStyle w:val="Heading3"/>
      </w:pPr>
      <w:bookmarkStart w:id="2967" w:name="_Toc2406"/>
      <w:r>
        <w:t>دیوان حسین بن رشید-ذخیرة المآل</w:t>
      </w:r>
      <w:bookmarkEnd w:id="2967"/>
    </w:p>
    <w:p>
      <w:pPr>
        <w:pStyle w:val="BookText"/>
      </w:pPr>
      <w:r>
        <w:rPr>
          <w:rFonts w:ascii="IRNazanin" w:hAnsi="IRNazanin" w:eastAsia="IRNazanin" w:cs="IRNazanin"/>
          <w:lang w:bidi="fa-IR"/>
          <w:color w:val="111111"/>
          <w:sz w:val="28"/>
          <w:szCs w:val="28"/>
          <w:rtl/>
        </w:rPr>
        <w:t xml:space="preserve">سید حسین بن میر رشید رضوی(-1170 ق).</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2968" w:name="_Toc2407"/>
      <w:r>
        <w:t>دیوان حسین بن رضا</w:t>
      </w:r>
      <w:bookmarkEnd w:id="2968"/>
    </w:p>
    <w:p>
      <w:pPr>
        <w:pStyle w:val="BookText"/>
      </w:pPr>
      <w:r>
        <w:rPr>
          <w:rFonts w:ascii="IRNazanin" w:hAnsi="IRNazanin" w:eastAsia="IRNazanin" w:cs="IRNazanin"/>
          <w:lang w:bidi="fa-IR"/>
          <w:color w:val="111111"/>
          <w:sz w:val="28"/>
          <w:szCs w:val="28"/>
          <w:rtl/>
        </w:rPr>
        <w:t xml:space="preserve">سید حسین بن رضا بن مهدی بحر العلوم(-1306 ق).خ.ملک.</w:t>
      </w:r>
    </w:p>
    <w:p>
      <w:pPr>
        <w:pStyle w:val="BookText"/>
      </w:pPr>
      <w:r>
        <w:rPr>
          <w:rFonts w:ascii="IRNazanin" w:hAnsi="IRNazanin" w:eastAsia="IRNazanin" w:cs="IRNazanin"/>
          <w:lang w:bidi="fa-IR"/>
          <w:color w:val="111111"/>
          <w:sz w:val="28"/>
          <w:szCs w:val="28"/>
          <w:rtl/>
        </w:rPr>
        <w:t xml:space="preserve">-احمدک اللّهم علی تظافر آلائک...</w:t>
      </w:r>
    </w:p>
    <w:p>
      <w:pPr>
        <w:pStyle w:val="Heading3"/>
      </w:pPr>
      <w:bookmarkStart w:id="2969" w:name="_Toc2408"/>
      <w:r>
        <w:t>دیوان حسین بن شدقم</w:t>
      </w:r>
      <w:bookmarkEnd w:id="2969"/>
    </w:p>
    <w:p>
      <w:pPr>
        <w:pStyle w:val="BookText"/>
      </w:pPr>
      <w:r>
        <w:rPr>
          <w:rFonts w:ascii="IRNazanin" w:hAnsi="IRNazanin" w:eastAsia="IRNazanin" w:cs="IRNazanin"/>
          <w:lang w:bidi="fa-IR"/>
          <w:color w:val="111111"/>
          <w:sz w:val="28"/>
          <w:szCs w:val="28"/>
          <w:rtl/>
        </w:rPr>
        <w:t xml:space="preserve">سید حسین بن علی بن حسن بن شدقم(سلافة العصر،253).</w:t>
      </w:r>
    </w:p>
    <w:p>
      <w:pPr>
        <w:pStyle w:val="Heading3"/>
      </w:pPr>
      <w:bookmarkStart w:id="2970" w:name="_Toc2409"/>
      <w:r>
        <w:t>دیوان حسین بن شهاب الدین</w:t>
      </w:r>
      <w:bookmarkEnd w:id="2970"/>
    </w:p>
    <w:p>
      <w:pPr>
        <w:pStyle w:val="BookText"/>
      </w:pPr>
      <w:r>
        <w:rPr>
          <w:rFonts w:ascii="IRNazanin" w:hAnsi="IRNazanin" w:eastAsia="IRNazanin" w:cs="IRNazanin"/>
          <w:lang w:bidi="fa-IR"/>
          <w:color w:val="111111"/>
          <w:sz w:val="28"/>
          <w:szCs w:val="28"/>
          <w:rtl/>
        </w:rPr>
        <w:t xml:space="preserve">شیخ حسین بن شهاب الدین بن حسین عاملی کرکی(-1076 ق).ط.اسکندریه،1290 ق.</w:t>
      </w:r>
    </w:p>
    <w:p>
      <w:pPr>
        <w:pStyle w:val="Heading3"/>
      </w:pPr>
      <w:bookmarkStart w:id="2971" w:name="_Toc2410"/>
      <w:r>
        <w:t>دیوان حسین بن صالح</w:t>
      </w:r>
      <w:bookmarkEnd w:id="2971"/>
    </w:p>
    <w:p>
      <w:pPr>
        <w:pStyle w:val="BookText"/>
      </w:pPr>
      <w:r>
        <w:rPr>
          <w:rFonts w:ascii="IRNazanin" w:hAnsi="IRNazanin" w:eastAsia="IRNazanin" w:cs="IRNazanin"/>
          <w:lang w:bidi="fa-IR"/>
          <w:color w:val="111111"/>
          <w:sz w:val="28"/>
          <w:szCs w:val="28"/>
          <w:rtl/>
        </w:rPr>
        <w:t xml:space="preserve">محمد حسین بن محمد صالح مازندرانی نوادۀ محمد تقی مجلسی و ناظم مثنوی قضا و قدر (تذکرۀ نصرآبادی،182 و 542).</w:t>
      </w:r>
    </w:p>
    <w:p>
      <w:pPr>
        <w:pStyle w:val="Heading3"/>
      </w:pPr>
      <w:bookmarkStart w:id="2972" w:name="_Toc2411"/>
      <w:r>
        <w:t>دیوان حسین بن عالم---</w:t>
      </w:r>
      <w:bookmarkEnd w:id="2972"/>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8" w:name="pg14526_235686"/>
    <w:bookmarkEnd w:id="218"/>
    <w:p>
      <w:pPr>
        <w:pStyle w:val="Heading3"/>
      </w:pPr>
      <w:bookmarkStart w:id="2973" w:name="_Toc2412"/>
      <w:r>
        <w:t>دیوان حسین خوارزمی</w:t>
      </w:r>
      <w:bookmarkEnd w:id="2973"/>
    </w:p>
    <w:p>
      <w:pPr>
        <w:pStyle w:val="BookText"/>
      </w:pPr>
      <w:r>
        <w:rPr>
          <w:rFonts w:ascii="IRNazanin" w:hAnsi="IRNazanin" w:eastAsia="IRNazanin" w:cs="IRNazanin"/>
          <w:lang w:bidi="fa-IR"/>
          <w:color w:val="111111"/>
          <w:sz w:val="28"/>
          <w:szCs w:val="28"/>
          <w:rtl/>
        </w:rPr>
        <w:t xml:space="preserve">فارسی،از کمال الدین حسین بن حسن خوارزمی (-840 ق).ط.بمبئی،1325 ق؛تهران،1316 ق(در برخی چاپها دیوان خوارزمی به حلاّج نسبت داده شده).</w:t>
      </w:r>
    </w:p>
    <w:p>
      <w:pPr>
        <w:pStyle w:val="Heading3"/>
      </w:pPr>
      <w:bookmarkStart w:id="2974" w:name="_Toc2413"/>
      <w:r>
        <w:t>دیوان حسینا خوانساری---</w:t>
      </w:r>
      <w:bookmarkEnd w:id="2974"/>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9" w:name="pg14526_235687"/>
    <w:bookmarkEnd w:id="219"/>
    <w:p>
      <w:pPr>
        <w:pStyle w:val="Heading3"/>
      </w:pPr>
      <w:bookmarkStart w:id="2975" w:name="_Toc2414"/>
      <w:r>
        <w:t>دیوان حسین معمّائی</w:t>
      </w:r>
      <w:bookmarkEnd w:id="2975"/>
    </w:p>
    <w:p>
      <w:pPr>
        <w:pStyle w:val="BookText"/>
      </w:pPr>
      <w:r>
        <w:rPr>
          <w:rFonts w:ascii="IRNazanin" w:hAnsi="IRNazanin" w:eastAsia="IRNazanin" w:cs="IRNazanin"/>
          <w:lang w:bidi="fa-IR"/>
          <w:color w:val="111111"/>
          <w:sz w:val="28"/>
          <w:szCs w:val="28"/>
          <w:rtl/>
        </w:rPr>
        <w:t xml:space="preserve">فارسی،از میر حسین معمائی نیشابوری(-904 ق)که جامی مهارتش را در معمّا ستوده است.</w:t>
      </w:r>
    </w:p>
    <w:p>
      <w:pPr>
        <w:pStyle w:val="BookText"/>
      </w:pPr>
      <w:r>
        <w:rPr>
          <w:rFonts w:ascii="IRNazanin" w:hAnsi="IRNazanin" w:eastAsia="IRNazanin" w:cs="IRNazanin"/>
          <w:lang w:bidi="fa-IR"/>
          <w:color w:val="111111"/>
          <w:sz w:val="28"/>
          <w:szCs w:val="28"/>
          <w:rtl/>
        </w:rPr>
        <w:t xml:space="preserve">(تذکرۀ نصرآبادی،500).</w:t>
      </w:r>
    </w:p>
    <w:p>
      <w:pPr>
        <w:pStyle w:val="Heading3"/>
      </w:pPr>
      <w:bookmarkStart w:id="2976" w:name="_Toc2415"/>
      <w:r>
        <w:t>دیوان حسین میبدی</w:t>
      </w:r>
      <w:bookmarkEnd w:id="2976"/>
    </w:p>
    <w:p>
      <w:pPr>
        <w:pStyle w:val="BookText"/>
      </w:pPr>
      <w:r>
        <w:rPr>
          <w:rFonts w:ascii="IRNazanin" w:hAnsi="IRNazanin" w:eastAsia="IRNazanin" w:cs="IRNazanin"/>
          <w:lang w:bidi="fa-IR"/>
          <w:color w:val="111111"/>
          <w:sz w:val="28"/>
          <w:szCs w:val="28"/>
          <w:rtl/>
        </w:rPr>
        <w:t xml:space="preserve">فارسی،از قاضی میر حسین بن معین الدین منطقی میبدی(-911 ق)،شارح دیوان امیر المؤمنین (علیه السلام)(تذکرۀ نصرآبادی،512؛هفت اقلیم، 174).</w:t>
      </w:r>
    </w:p>
    <w:p>
      <w:pPr>
        <w:pStyle w:val="Heading3"/>
      </w:pPr>
      <w:bookmarkStart w:id="2977" w:name="_Toc2416"/>
      <w:r>
        <w:t>دیوان حسین نجف---</w:t>
      </w:r>
      <w:bookmarkEnd w:id="2977"/>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20" w:name="pg14526_235688"/>
    <w:bookmarkEnd w:id="220"/>
    <w:p>
      <w:pPr>
        <w:pStyle w:val="Heading3"/>
      </w:pPr>
      <w:bookmarkStart w:id="2978" w:name="_Toc2417"/>
      <w:r>
        <w:t>دیوان حشمتی هندی</w:t>
      </w:r>
      <w:bookmarkEnd w:id="2978"/>
    </w:p>
    <w:p>
      <w:pPr>
        <w:pStyle w:val="BookText"/>
      </w:pPr>
      <w:r>
        <w:rPr>
          <w:rFonts w:ascii="IRNazanin" w:hAnsi="IRNazanin" w:eastAsia="IRNazanin" w:cs="IRNazanin"/>
          <w:lang w:bidi="fa-IR"/>
          <w:color w:val="111111"/>
          <w:sz w:val="28"/>
          <w:szCs w:val="28"/>
          <w:rtl/>
        </w:rPr>
        <w:t xml:space="preserve">فارسی،از حشمتی هندی که سرخوش دیوان او را که به طرز قدیم بوده ستوده است (کلمات الشعراء،22).</w:t>
      </w:r>
    </w:p>
    <w:p>
      <w:pPr>
        <w:pStyle w:val="Heading3"/>
      </w:pPr>
      <w:bookmarkStart w:id="2979" w:name="_Toc2418"/>
      <w:r>
        <w:t>دیوان الحصکغی</w:t>
      </w:r>
      <w:bookmarkEnd w:id="2979"/>
    </w:p>
    <w:p>
      <w:pPr>
        <w:pStyle w:val="BookText"/>
      </w:pPr>
      <w:r>
        <w:rPr>
          <w:rFonts w:ascii="IRNazanin" w:hAnsi="IRNazanin" w:eastAsia="IRNazanin" w:cs="IRNazanin"/>
          <w:lang w:bidi="fa-IR"/>
          <w:color w:val="111111"/>
          <w:sz w:val="28"/>
          <w:szCs w:val="28"/>
          <w:rtl/>
        </w:rPr>
        <w:t xml:space="preserve">ابو الفضل یحیی بن سلام حصکفی(-551 ق)، منسوب به حصن کفای دیار بکر.خ.جامع پاشای موصل.</w:t>
      </w:r>
    </w:p>
    <w:p>
      <w:pPr>
        <w:pStyle w:val="Heading3"/>
      </w:pPr>
      <w:bookmarkStart w:id="2980" w:name="_Toc2419"/>
      <w:r>
        <w:t>دیوان حضوری قمّی</w:t>
      </w:r>
      <w:bookmarkEnd w:id="2980"/>
    </w:p>
    <w:p>
      <w:pPr>
        <w:pStyle w:val="BookText"/>
      </w:pPr>
      <w:r>
        <w:rPr>
          <w:rFonts w:ascii="IRNazanin" w:hAnsi="IRNazanin" w:eastAsia="IRNazanin" w:cs="IRNazanin"/>
          <w:lang w:bidi="fa-IR"/>
          <w:color w:val="111111"/>
          <w:sz w:val="28"/>
          <w:szCs w:val="28"/>
          <w:rtl/>
        </w:rPr>
        <w:t xml:space="preserve">فارسی،از میر عزیز اللّه حضوری قمّی(-1000 ق)که مقیم نجف بوده.خ.دانشکدۀ ادبیات تهران.</w:t>
      </w:r>
    </w:p>
    <w:p>
      <w:pPr>
        <w:pStyle w:val="Heading3"/>
      </w:pPr>
      <w:bookmarkStart w:id="2981" w:name="_Toc2420"/>
      <w:r>
        <w:t>دیوان حفظی اصفهانی</w:t>
      </w:r>
      <w:bookmarkEnd w:id="2981"/>
    </w:p>
    <w:p>
      <w:pPr>
        <w:pStyle w:val="BookText"/>
      </w:pPr>
      <w:r>
        <w:rPr>
          <w:rFonts w:ascii="IRNazanin" w:hAnsi="IRNazanin" w:eastAsia="IRNazanin" w:cs="IRNazanin"/>
          <w:lang w:bidi="fa-IR"/>
          <w:color w:val="111111"/>
          <w:sz w:val="28"/>
          <w:szCs w:val="28"/>
          <w:rtl/>
        </w:rPr>
        <w:t xml:space="preserve">فارسی،از حاج محمود حفظی اصفهانی،زنده در 1083 ق(تذکرۀ نصرآبادی،409).</w:t>
      </w:r>
    </w:p>
    <w:p>
      <w:pPr>
        <w:pStyle w:val="Heading3"/>
      </w:pPr>
      <w:bookmarkStart w:id="2982" w:name="_Toc2421"/>
      <w:r>
        <w:t>دیوان حفظی تبریزی</w:t>
      </w:r>
      <w:bookmarkEnd w:id="2982"/>
    </w:p>
    <w:p>
      <w:pPr>
        <w:pStyle w:val="BookText"/>
      </w:pPr>
      <w:r>
        <w:rPr>
          <w:rFonts w:ascii="IRNazanin" w:hAnsi="IRNazanin" w:eastAsia="IRNazanin" w:cs="IRNazanin"/>
          <w:lang w:bidi="fa-IR"/>
          <w:color w:val="111111"/>
          <w:sz w:val="28"/>
          <w:szCs w:val="28"/>
          <w:rtl/>
        </w:rPr>
        <w:t xml:space="preserve">فارسی،از حاج محمود حفظی تبریزی (دانشمندان آذربایجان،118 به نقل از«لطائف الخیال»که در 927 تألیف شده).</w:t>
      </w:r>
    </w:p>
    <w:p>
      <w:pPr>
        <w:pStyle w:val="Heading3"/>
      </w:pPr>
      <w:bookmarkStart w:id="2983" w:name="_Toc2422"/>
      <w:r>
        <w:t>دیوان حفظی طهرانی</w:t>
      </w:r>
      <w:bookmarkEnd w:id="2983"/>
    </w:p>
    <w:p>
      <w:pPr>
        <w:pStyle w:val="BookText"/>
      </w:pPr>
      <w:r>
        <w:rPr>
          <w:rFonts w:ascii="IRNazanin" w:hAnsi="IRNazanin" w:eastAsia="IRNazanin" w:cs="IRNazanin"/>
          <w:lang w:bidi="fa-IR"/>
          <w:color w:val="111111"/>
          <w:sz w:val="28"/>
          <w:szCs w:val="28"/>
          <w:rtl/>
        </w:rPr>
        <w:t xml:space="preserve">فارسی،از حفظی تهرانی که مردی درویش و فقیر و پدرش در تهران معمار بوده است؛ حفیظی هم گفته‌اند(تحفۀ سامی،162).</w:t>
      </w:r>
    </w:p>
    <w:p>
      <w:pPr>
        <w:pStyle w:val="Heading3"/>
      </w:pPr>
      <w:bookmarkStart w:id="2984" w:name="_Toc2423"/>
      <w:r>
        <w:t>دیوان حفید یزدی(یا شعر او)</w:t>
      </w:r>
      <w:bookmarkEnd w:id="2984"/>
    </w:p>
    <w:p>
      <w:pPr>
        <w:pStyle w:val="BookText"/>
      </w:pPr>
      <w:r>
        <w:rPr>
          <w:rFonts w:ascii="IRNazanin" w:hAnsi="IRNazanin" w:eastAsia="IRNazanin" w:cs="IRNazanin"/>
          <w:lang w:bidi="fa-IR"/>
          <w:color w:val="111111"/>
          <w:sz w:val="28"/>
          <w:szCs w:val="28"/>
          <w:rtl/>
        </w:rPr>
        <w:t xml:space="preserve">فارسی،از باقر حفید یزدی،نوادۀ مدرّس یزدی (تاریخ یزد،286).</w:t>
      </w:r>
    </w:p>
    <w:p>
      <w:pPr>
        <w:pStyle w:val="Heading3"/>
      </w:pPr>
      <w:bookmarkStart w:id="2985" w:name="_Toc2424"/>
      <w:r>
        <w:t>دیوان حفیظ اصفهانی</w:t>
      </w:r>
      <w:bookmarkEnd w:id="2985"/>
    </w:p>
    <w:p>
      <w:pPr>
        <w:pStyle w:val="BookText"/>
      </w:pPr>
      <w:r>
        <w:rPr>
          <w:rFonts w:ascii="IRNazanin" w:hAnsi="IRNazanin" w:eastAsia="IRNazanin" w:cs="IRNazanin"/>
          <w:lang w:bidi="fa-IR"/>
          <w:color w:val="111111"/>
          <w:sz w:val="28"/>
          <w:szCs w:val="28"/>
          <w:rtl/>
        </w:rPr>
        <w:t xml:space="preserve">فارسی،از حفیظ اللّه حفیظ اصفهانی(-1160 ق)نوادۀ میرداماد(صبح گلشن،140).</w:t>
      </w:r>
    </w:p>
    <w:p>
      <w:pPr>
        <w:pStyle w:val="Heading3"/>
      </w:pPr>
      <w:bookmarkStart w:id="2986" w:name="_Toc2425"/>
      <w:r>
        <w:t>دیوان الحقایق</w:t>
      </w:r>
      <w:bookmarkEnd w:id="2986"/>
    </w:p>
    <w:p>
      <w:pPr>
        <w:pStyle w:val="BookText"/>
      </w:pPr>
      <w:r>
        <w:rPr>
          <w:rFonts w:ascii="IRNazanin" w:hAnsi="IRNazanin" w:eastAsia="IRNazanin" w:cs="IRNazanin"/>
          <w:lang w:bidi="fa-IR"/>
          <w:color w:val="111111"/>
          <w:sz w:val="28"/>
          <w:szCs w:val="28"/>
          <w:rtl/>
        </w:rPr>
        <w:t xml:space="preserve">سید محمد بن مصفّی بن جعفر دارابی کشفی (-1327 ق)،جامع:سید موسی فرزند ناظم.</w:t>
      </w:r>
    </w:p>
    <w:p>
      <w:pPr>
        <w:pStyle w:val="Heading3"/>
      </w:pPr>
      <w:bookmarkStart w:id="2987" w:name="_Toc2426"/>
      <w:r>
        <w:t>دیوان حقایق</w:t>
      </w:r>
      <w:bookmarkEnd w:id="2987"/>
    </w:p>
    <w:p>
      <w:pPr>
        <w:pStyle w:val="BookText"/>
      </w:pPr>
      <w:r>
        <w:rPr>
          <w:rFonts w:ascii="IRNazanin" w:hAnsi="IRNazanin" w:eastAsia="IRNazanin" w:cs="IRNazanin"/>
          <w:lang w:bidi="fa-IR"/>
          <w:color w:val="111111"/>
          <w:sz w:val="28"/>
          <w:szCs w:val="28"/>
          <w:rtl/>
        </w:rPr>
        <w:t xml:space="preserve">فارسی،از میرزا علی خان حقایق،فرزند میرزا جعفر حقایق نگار،زنده در 1313 ق(آثار عجم،542).</w:t>
      </w:r>
    </w:p>
    <w:p>
      <w:pPr>
        <w:pStyle w:val="Heading3"/>
      </w:pPr>
      <w:bookmarkStart w:id="2988" w:name="_Toc2427"/>
      <w:r>
        <w:t>دیوان حقایقی---</w:t>
      </w:r>
      <w:bookmarkEnd w:id="2988"/>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21" w:name="pg14526_235689"/>
    <w:bookmarkEnd w:id="221"/>
    <w:p>
      <w:pPr>
        <w:pStyle w:val="Heading3"/>
      </w:pPr>
      <w:bookmarkStart w:id="2989" w:name="_Toc2428"/>
      <w:r>
        <w:t>دیوان حقیری هروی</w:t>
      </w:r>
      <w:bookmarkEnd w:id="2989"/>
    </w:p>
    <w:p>
      <w:pPr>
        <w:pStyle w:val="BookText"/>
      </w:pPr>
      <w:r>
        <w:rPr>
          <w:rFonts w:ascii="IRNazanin" w:hAnsi="IRNazanin" w:eastAsia="IRNazanin" w:cs="IRNazanin"/>
          <w:lang w:bidi="fa-IR"/>
          <w:color w:val="111111"/>
          <w:sz w:val="28"/>
          <w:szCs w:val="28"/>
          <w:rtl/>
        </w:rPr>
        <w:t xml:space="preserve">فارسی،از شهاب الدین بن نظام الدین حقیری هروی،شاعر روزگار سلطان حسین بایقرا و ناظم منظومه‌ای در معمّا(مجالس النفائس،70 و 239).</w:t>
      </w:r>
    </w:p>
    <w:p>
      <w:pPr>
        <w:pStyle w:val="Heading3"/>
      </w:pPr>
      <w:bookmarkStart w:id="2990" w:name="_Toc2429"/>
      <w:r>
        <w:t>دیوان حقیقی</w:t>
      </w:r>
      <w:bookmarkEnd w:id="2990"/>
    </w:p>
    <w:p>
      <w:pPr>
        <w:pStyle w:val="BookText"/>
      </w:pPr>
      <w:r>
        <w:rPr>
          <w:rFonts w:ascii="IRNazanin" w:hAnsi="IRNazanin" w:eastAsia="IRNazanin" w:cs="IRNazanin"/>
          <w:lang w:bidi="fa-IR"/>
          <w:color w:val="111111"/>
          <w:sz w:val="28"/>
          <w:szCs w:val="28"/>
          <w:rtl/>
        </w:rPr>
        <w:t xml:space="preserve">فارسی،از سلطان ابو المظفر جهانشاه خان بن قرا یوسف خان متخلص به حقیقی(-872 ق)، که دیوانش را به جامی فرستاده و او بر آن تقریظ نوشته است(دانشمندان آذربایجان،120).</w:t>
      </w:r>
    </w:p>
    <w:p>
      <w:pPr>
        <w:pStyle w:val="Heading3"/>
      </w:pPr>
      <w:bookmarkStart w:id="2991" w:name="_Toc2430"/>
      <w:r>
        <w:t>دیوان حقیقی بغدادی(یا شعر او)</w:t>
      </w:r>
      <w:bookmarkEnd w:id="2991"/>
    </w:p>
    <w:p>
      <w:pPr>
        <w:pStyle w:val="BookText"/>
      </w:pPr>
      <w:r>
        <w:rPr>
          <w:rFonts w:ascii="IRNazanin" w:hAnsi="IRNazanin" w:eastAsia="IRNazanin" w:cs="IRNazanin"/>
          <w:lang w:bidi="fa-IR"/>
          <w:color w:val="111111"/>
          <w:sz w:val="28"/>
          <w:szCs w:val="28"/>
          <w:rtl/>
        </w:rPr>
        <w:t xml:space="preserve">فارسی و ترکی،از مصطفی پسر عم عثمان بیک از امیران عثمانی(سدۀ 10 ق)(العراق بین الاحتلالین،135/4).</w:t>
      </w:r>
    </w:p>
    <w:p>
      <w:pPr>
        <w:pStyle w:val="Heading3"/>
      </w:pPr>
      <w:bookmarkStart w:id="2992" w:name="_Toc2431"/>
      <w:r>
        <w:t>دیوان حقیقی گجراتی(یا شعر او)</w:t>
      </w:r>
      <w:bookmarkEnd w:id="2992"/>
    </w:p>
    <w:p>
      <w:pPr>
        <w:pStyle w:val="BookText"/>
      </w:pPr>
      <w:r>
        <w:rPr>
          <w:rFonts w:ascii="IRNazanin" w:hAnsi="IRNazanin" w:eastAsia="IRNazanin" w:cs="IRNazanin"/>
          <w:lang w:bidi="fa-IR"/>
          <w:color w:val="111111"/>
          <w:sz w:val="28"/>
          <w:szCs w:val="28"/>
          <w:rtl/>
        </w:rPr>
        <w:t xml:space="preserve">فارسی،از میرزا محمد بیگ حقیقی گجراتی احمد آبادی(مرآت الخیال،207).</w:t>
      </w:r>
    </w:p>
    <w:p>
      <w:pPr>
        <w:pStyle w:val="Heading3"/>
      </w:pPr>
      <w:bookmarkStart w:id="2993" w:name="_Toc2432"/>
      <w:r>
        <w:t>دیوان حکاک اصفهانی</w:t>
      </w:r>
      <w:bookmarkEnd w:id="2993"/>
    </w:p>
    <w:p>
      <w:pPr>
        <w:pStyle w:val="BookText"/>
      </w:pPr>
      <w:r>
        <w:rPr>
          <w:rFonts w:ascii="IRNazanin" w:hAnsi="IRNazanin" w:eastAsia="IRNazanin" w:cs="IRNazanin"/>
          <w:lang w:bidi="fa-IR"/>
          <w:color w:val="111111"/>
          <w:sz w:val="28"/>
          <w:szCs w:val="28"/>
          <w:rtl/>
        </w:rPr>
        <w:t xml:space="preserve">فارسی،از سراج الدین معروف به سراجای حکاک اصفهانی(-پیش از 1089 ق)(امتحان الفضلا،152/2).</w:t>
      </w:r>
    </w:p>
    <w:p>
      <w:pPr>
        <w:pStyle w:val="Heading3"/>
      </w:pPr>
      <w:bookmarkStart w:id="2994" w:name="_Toc2433"/>
      <w:r>
        <w:t>دیوان حکاک شیرازی</w:t>
      </w:r>
      <w:bookmarkEnd w:id="2994"/>
    </w:p>
    <w:p>
      <w:pPr>
        <w:pStyle w:val="BookText"/>
      </w:pPr>
      <w:r>
        <w:rPr>
          <w:rFonts w:ascii="IRNazanin" w:hAnsi="IRNazanin" w:eastAsia="IRNazanin" w:cs="IRNazanin"/>
          <w:lang w:bidi="fa-IR"/>
          <w:color w:val="111111"/>
          <w:sz w:val="28"/>
          <w:szCs w:val="28"/>
          <w:rtl/>
        </w:rPr>
        <w:t xml:space="preserve">فارسی،از میرزا منعم حکاک شیرازی معاصر سرخوش،که مثنویی در ستایش اکبر آباد سروده است(کلمات الشعراء،109).</w:t>
      </w:r>
    </w:p>
    <w:p>
      <w:pPr>
        <w:pStyle w:val="Heading3"/>
      </w:pPr>
      <w:bookmarkStart w:id="2995" w:name="_Toc2434"/>
      <w:r>
        <w:t>دیوان حکمی هندی(یا شعر او)</w:t>
      </w:r>
      <w:bookmarkEnd w:id="2995"/>
    </w:p>
    <w:p>
      <w:pPr>
        <w:pStyle w:val="BookText"/>
      </w:pPr>
      <w:r>
        <w:rPr>
          <w:rFonts w:ascii="IRNazanin" w:hAnsi="IRNazanin" w:eastAsia="IRNazanin" w:cs="IRNazanin"/>
          <w:lang w:bidi="fa-IR"/>
          <w:color w:val="111111"/>
          <w:sz w:val="28"/>
          <w:szCs w:val="28"/>
          <w:rtl/>
        </w:rPr>
        <w:t xml:space="preserve">فارسی،از ملا حکمی خواهرزادۀ عرفی شیرازی که نزد قاسم خان حاکم بنگاله مقرب بود(صبح گلشن،142).</w:t>
      </w:r>
    </w:p>
    <w:p>
      <w:pPr>
        <w:pStyle w:val="Heading3"/>
      </w:pPr>
      <w:bookmarkStart w:id="2996" w:name="_Toc2435"/>
      <w:r>
        <w:t>دیوان حکیم ابو الحسین شیرازی</w:t>
      </w:r>
      <w:bookmarkEnd w:id="2996"/>
    </w:p>
    <w:p>
      <w:pPr>
        <w:pStyle w:val="BookText"/>
      </w:pPr>
      <w:r>
        <w:rPr>
          <w:rFonts w:ascii="IRNazanin" w:hAnsi="IRNazanin" w:eastAsia="IRNazanin" w:cs="IRNazanin"/>
          <w:lang w:bidi="fa-IR"/>
          <w:color w:val="111111"/>
          <w:sz w:val="28"/>
          <w:szCs w:val="28"/>
          <w:rtl/>
        </w:rPr>
        <w:t xml:space="preserve">ابو الحسین طبیب شیرازی که به هند سفر کرد و در 1075 ق بازگشت(سلافة العصر،489).</w:t>
      </w:r>
    </w:p>
    <w:p>
      <w:pPr>
        <w:pStyle w:val="Heading3"/>
      </w:pPr>
      <w:bookmarkStart w:id="2997" w:name="_Toc2436"/>
      <w:r>
        <w:t>دیوان حکیم ابو طالب---</w:t>
      </w:r>
      <w:bookmarkEnd w:id="2997"/>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2" w:name="pg14526_235690"/>
    <w:bookmarkEnd w:id="222"/>
    <w:p>
      <w:pPr>
        <w:pStyle w:val="Heading3"/>
      </w:pPr>
      <w:bookmarkStart w:id="2998" w:name="_Toc2437"/>
      <w:r>
        <w:t>دیوان حکیم سوری</w:t>
      </w:r>
      <w:bookmarkEnd w:id="2998"/>
    </w:p>
    <w:p>
      <w:pPr>
        <w:pStyle w:val="BookText"/>
      </w:pPr>
      <w:r>
        <w:rPr>
          <w:rFonts w:ascii="IRNazanin" w:hAnsi="IRNazanin" w:eastAsia="IRNazanin" w:cs="IRNazanin"/>
          <w:lang w:bidi="fa-IR"/>
          <w:color w:val="111111"/>
          <w:sz w:val="28"/>
          <w:szCs w:val="28"/>
          <w:rtl/>
        </w:rPr>
        <w:t xml:space="preserve">فارسی،فکاهیات تقی دانش-ضیاء لشکر (-1326 ش)-فرزند میرزا حسین وزیر تفرشی.</w:t>
      </w:r>
    </w:p>
    <w:p>
      <w:pPr>
        <w:pStyle w:val="BookText"/>
      </w:pPr>
      <w:r>
        <w:rPr>
          <w:rFonts w:ascii="IRNazanin" w:hAnsi="IRNazanin" w:eastAsia="IRNazanin" w:cs="IRNazanin"/>
          <w:lang w:bidi="fa-IR"/>
          <w:color w:val="111111"/>
          <w:sz w:val="28"/>
          <w:szCs w:val="28"/>
          <w:rtl/>
        </w:rPr>
        <w:t xml:space="preserve">ط.تهران،1319 ق و مکرّر.</w:t>
      </w:r>
    </w:p>
    <w:p>
      <w:pPr>
        <w:pStyle w:val="Heading3"/>
      </w:pPr>
      <w:bookmarkStart w:id="2999" w:name="_Toc2438"/>
      <w:r>
        <w:t>دیوان حکیم سوزنی---</w:t>
      </w:r>
      <w:bookmarkEnd w:id="2999"/>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3" w:name="pg14526_235691"/>
    <w:bookmarkEnd w:id="223"/>
    <w:p>
      <w:pPr>
        <w:pStyle w:val="Heading3"/>
      </w:pPr>
      <w:bookmarkStart w:id="3000" w:name="_Toc2439"/>
      <w:r>
        <w:t>دیوان حلمی کاشانی(یا شعر او)</w:t>
      </w:r>
      <w:bookmarkEnd w:id="3000"/>
    </w:p>
    <w:p>
      <w:pPr>
        <w:pStyle w:val="BookText"/>
      </w:pPr>
      <w:r>
        <w:rPr>
          <w:rFonts w:ascii="IRNazanin" w:hAnsi="IRNazanin" w:eastAsia="IRNazanin" w:cs="IRNazanin"/>
          <w:lang w:bidi="fa-IR"/>
          <w:color w:val="111111"/>
          <w:sz w:val="28"/>
          <w:szCs w:val="28"/>
          <w:rtl/>
        </w:rPr>
        <w:t xml:space="preserve">فارسی،از ملا مقیما حلمی کاشانی که به هند رفت و نزد دارا شکوه مقرب گردید(آتشکده، 242).</w:t>
      </w:r>
    </w:p>
    <w:p>
      <w:pPr>
        <w:pStyle w:val="Heading3"/>
      </w:pPr>
      <w:bookmarkStart w:id="3001" w:name="_Toc2440"/>
      <w:r>
        <w:t>دیوان حلوائی(یا شعر او)</w:t>
      </w:r>
      <w:bookmarkEnd w:id="3001"/>
    </w:p>
    <w:p>
      <w:pPr>
        <w:pStyle w:val="BookText"/>
      </w:pPr>
      <w:r>
        <w:rPr>
          <w:rFonts w:ascii="IRNazanin" w:hAnsi="IRNazanin" w:eastAsia="IRNazanin" w:cs="IRNazanin"/>
          <w:lang w:bidi="fa-IR"/>
          <w:color w:val="111111"/>
          <w:sz w:val="28"/>
          <w:szCs w:val="28"/>
          <w:rtl/>
        </w:rPr>
        <w:t xml:space="preserve">فارسی،از محمود بیگ حلوائی(صبح گلشن، 382).</w:t>
      </w:r>
    </w:p>
    <w:p>
      <w:pPr>
        <w:pStyle w:val="Heading3"/>
      </w:pPr>
      <w:bookmarkStart w:id="3002" w:name="_Toc2441"/>
      <w:r>
        <w:t>دیوان حلوائی---</w:t>
      </w:r>
      <w:bookmarkEnd w:id="3002"/>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4" w:name="pg14526_235692"/>
    <w:bookmarkEnd w:id="224"/>
    <w:p>
      <w:pPr>
        <w:pStyle w:val="Heading3"/>
      </w:pPr>
      <w:bookmarkStart w:id="3003" w:name="_Toc2442"/>
      <w:r>
        <w:t>دیوان حمید بخارائی(یا شعر او)</w:t>
      </w:r>
      <w:bookmarkEnd w:id="3003"/>
    </w:p>
    <w:p>
      <w:pPr>
        <w:pStyle w:val="BookText"/>
      </w:pPr>
      <w:r>
        <w:rPr>
          <w:rFonts w:ascii="IRNazanin" w:hAnsi="IRNazanin" w:eastAsia="IRNazanin" w:cs="IRNazanin"/>
          <w:lang w:bidi="fa-IR"/>
          <w:color w:val="111111"/>
          <w:sz w:val="28"/>
          <w:szCs w:val="28"/>
          <w:rtl/>
        </w:rPr>
        <w:t xml:space="preserve">فارسی،از حمید الدین بن عمعق بخاری(-670 ق)که سوزنی را هجو گفته(تذکرة الشعراء، 47).</w:t>
      </w:r>
    </w:p>
    <w:p>
      <w:pPr>
        <w:pStyle w:val="Heading3"/>
      </w:pPr>
      <w:bookmarkStart w:id="3004" w:name="_Toc2443"/>
      <w:r>
        <w:t>دیوان حمید تبادکانی(یا شعر او)</w:t>
      </w:r>
      <w:bookmarkEnd w:id="3004"/>
    </w:p>
    <w:p>
      <w:pPr>
        <w:pStyle w:val="BookText"/>
      </w:pPr>
      <w:r>
        <w:rPr>
          <w:rFonts w:ascii="IRNazanin" w:hAnsi="IRNazanin" w:eastAsia="IRNazanin" w:cs="IRNazanin"/>
          <w:lang w:bidi="fa-IR"/>
          <w:color w:val="111111"/>
          <w:sz w:val="28"/>
          <w:szCs w:val="28"/>
          <w:rtl/>
        </w:rPr>
        <w:t xml:space="preserve">فارسی از حمید الدین بن ملا محمد تبادکانی که از صوفیان ملامتیّه بوده(مجالس النفائس،94 و 270).</w:t>
      </w:r>
    </w:p>
    <w:p>
      <w:pPr>
        <w:pStyle w:val="Heading3"/>
      </w:pPr>
      <w:bookmarkStart w:id="3005" w:name="_Toc2444"/>
      <w:r>
        <w:t>دیوان حمید کل(یا شعر او)</w:t>
      </w:r>
      <w:bookmarkEnd w:id="3005"/>
    </w:p>
    <w:p>
      <w:pPr>
        <w:pStyle w:val="BookText"/>
      </w:pPr>
      <w:r>
        <w:rPr>
          <w:rFonts w:ascii="IRNazanin" w:hAnsi="IRNazanin" w:eastAsia="IRNazanin" w:cs="IRNazanin"/>
          <w:lang w:bidi="fa-IR"/>
          <w:color w:val="111111"/>
          <w:sz w:val="28"/>
          <w:szCs w:val="28"/>
          <w:rtl/>
        </w:rPr>
        <w:t xml:space="preserve">فارسی،از ملا حمید بن عبد الوهاب معروف به حمید کل،معاصر نوائی(مجالس النفائس،86 و 260).</w:t>
      </w:r>
    </w:p>
    <w:p>
      <w:pPr>
        <w:pStyle w:val="Heading3"/>
      </w:pPr>
      <w:bookmarkStart w:id="3006" w:name="_Toc2445"/>
      <w:r>
        <w:t>دیوان حمید معمّائی---</w:t>
      </w:r>
      <w:bookmarkEnd w:id="3006"/>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5" w:name="pg14526_235693"/>
    <w:bookmarkEnd w:id="225"/>
    <w:p>
      <w:pPr>
        <w:pStyle w:val="BookText"/>
      </w:pPr>
      <w:r>
        <w:rPr>
          <w:rFonts w:ascii="IRNazanin" w:hAnsi="IRNazanin" w:eastAsia="IRNazanin" w:cs="IRNazanin"/>
          <w:lang w:bidi="fa-IR"/>
          <w:color w:val="111111"/>
          <w:sz w:val="28"/>
          <w:szCs w:val="28"/>
          <w:rtl/>
        </w:rPr>
        <w:t xml:space="preserve">(مجمع الخواص،240).</w:t>
      </w:r>
    </w:p>
    <w:p>
      <w:pPr>
        <w:pStyle w:val="Heading3"/>
      </w:pPr>
      <w:bookmarkStart w:id="3007" w:name="_Toc2446"/>
      <w:r>
        <w:t>دیوان حیاتی گیلانی</w:t>
      </w:r>
      <w:bookmarkEnd w:id="3007"/>
    </w:p>
    <w:p>
      <w:pPr>
        <w:pStyle w:val="BookText"/>
      </w:pPr>
      <w:r>
        <w:rPr>
          <w:rFonts w:ascii="IRNazanin" w:hAnsi="IRNazanin" w:eastAsia="IRNazanin" w:cs="IRNazanin"/>
          <w:lang w:bidi="fa-IR"/>
          <w:color w:val="111111"/>
          <w:sz w:val="28"/>
          <w:szCs w:val="28"/>
          <w:rtl/>
        </w:rPr>
        <w:t xml:space="preserve">فارسی،از حیاتی گیلانی(-1015 ق)معاصر نصرآبادی که در روزگار اکبر به هند رفته است (تذکرة الشعراء،47).خ.ملک.</w:t>
      </w:r>
    </w:p>
    <w:p>
      <w:pPr>
        <w:pStyle w:val="Heading3"/>
      </w:pPr>
      <w:bookmarkStart w:id="3008" w:name="_Toc2447"/>
      <w:r>
        <w:t>دیوان حیدر ترک</w:t>
      </w:r>
      <w:bookmarkEnd w:id="3008"/>
    </w:p>
    <w:p>
      <w:pPr>
        <w:pStyle w:val="BookText"/>
      </w:pPr>
      <w:r>
        <w:rPr>
          <w:rFonts w:ascii="IRNazanin" w:hAnsi="IRNazanin" w:eastAsia="IRNazanin" w:cs="IRNazanin"/>
          <w:lang w:bidi="fa-IR"/>
          <w:color w:val="111111"/>
          <w:sz w:val="28"/>
          <w:szCs w:val="28"/>
          <w:rtl/>
        </w:rPr>
        <w:t xml:space="preserve">ترکی،از ملا حیدر ترک،مداح اسکندر میرزا تیموری در سالهای 812-817 ق(مجالس النفائس،124).</w:t>
      </w:r>
    </w:p>
    <w:p>
      <w:pPr>
        <w:pStyle w:val="Heading3"/>
      </w:pPr>
      <w:bookmarkStart w:id="3009" w:name="_Toc2448"/>
      <w:r>
        <w:t>دیوان حیدر تونیانی(یا شعر او)</w:t>
      </w:r>
      <w:bookmarkEnd w:id="3009"/>
    </w:p>
    <w:p>
      <w:pPr>
        <w:pStyle w:val="BookText"/>
      </w:pPr>
      <w:r>
        <w:rPr>
          <w:rFonts w:ascii="IRNazanin" w:hAnsi="IRNazanin" w:eastAsia="IRNazanin" w:cs="IRNazanin"/>
          <w:lang w:bidi="fa-IR"/>
          <w:color w:val="111111"/>
          <w:sz w:val="28"/>
          <w:szCs w:val="28"/>
          <w:rtl/>
        </w:rPr>
        <w:t xml:space="preserve">فارسی،از حیدر تونیانی(-966 ق)که مردی قلندر و موسیقیدان بوده(مجالس النفائس، 167).</w:t>
      </w:r>
    </w:p>
    <w:p>
      <w:pPr>
        <w:pStyle w:val="Heading3"/>
      </w:pPr>
      <w:bookmarkStart w:id="3010" w:name="_Toc2449"/>
      <w:r>
        <w:t>دیوان حیدر الحلی-الدّر الیتیم</w:t>
      </w:r>
      <w:bookmarkEnd w:id="3010"/>
    </w:p>
    <w:p>
      <w:pPr>
        <w:pStyle w:val="BookText"/>
      </w:pPr>
      <w:r>
        <w:rPr>
          <w:rFonts w:ascii="IRNazanin" w:hAnsi="IRNazanin" w:eastAsia="IRNazanin" w:cs="IRNazanin"/>
          <w:lang w:bidi="fa-IR"/>
          <w:color w:val="111111"/>
          <w:sz w:val="28"/>
          <w:szCs w:val="28"/>
          <w:rtl/>
        </w:rPr>
        <w:t xml:space="preserve">سید حیدر بن سلیمان حلی(-1304 ق).ط.</w:t>
      </w:r>
    </w:p>
    <w:p>
      <w:pPr>
        <w:pStyle w:val="BookText"/>
      </w:pPr>
      <w:r>
        <w:rPr>
          <w:rFonts w:ascii="IRNazanin" w:hAnsi="IRNazanin" w:eastAsia="IRNazanin" w:cs="IRNazanin"/>
          <w:lang w:bidi="fa-IR"/>
          <w:color w:val="111111"/>
          <w:sz w:val="28"/>
          <w:szCs w:val="28"/>
          <w:rtl/>
        </w:rPr>
        <w:t xml:space="preserve">بمبئی؛نجف،1369 ق.</w:t>
      </w:r>
    </w:p>
    <w:p>
      <w:pPr>
        <w:pStyle w:val="Heading3"/>
      </w:pPr>
      <w:bookmarkStart w:id="3011" w:name="_Toc2450"/>
      <w:r>
        <w:t>دیوان حیدر طهماسبی(یا شعر او)</w:t>
      </w:r>
      <w:bookmarkEnd w:id="3011"/>
    </w:p>
    <w:p>
      <w:pPr>
        <w:pStyle w:val="BookText"/>
      </w:pPr>
      <w:r>
        <w:rPr>
          <w:rFonts w:ascii="IRNazanin" w:hAnsi="IRNazanin" w:eastAsia="IRNazanin" w:cs="IRNazanin"/>
          <w:lang w:bidi="fa-IR"/>
          <w:color w:val="111111"/>
          <w:sz w:val="28"/>
          <w:szCs w:val="28"/>
          <w:rtl/>
        </w:rPr>
        <w:t xml:space="preserve">فارسی،از حیدر طهماسبی کاشی معاصر شاه طهماسب صفوی(آتشکده،242).</w:t>
      </w:r>
    </w:p>
    <w:p>
      <w:pPr>
        <w:pStyle w:val="Heading3"/>
      </w:pPr>
      <w:bookmarkStart w:id="3012" w:name="_Toc2451"/>
      <w:r>
        <w:t>دیوان حیدر علی اردبیلی---</w:t>
      </w:r>
      <w:bookmarkEnd w:id="3012"/>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6" w:name="pg14526_235694"/>
    <w:bookmarkEnd w:id="226"/>
    <w:p>
      <w:pPr>
        <w:pStyle w:val="Heading3"/>
      </w:pPr>
      <w:bookmarkStart w:id="3013" w:name="_Toc2452"/>
      <w:r>
        <w:t>دیوان حیران کرد</w:t>
      </w:r>
      <w:bookmarkEnd w:id="3013"/>
    </w:p>
    <w:p>
      <w:pPr>
        <w:pStyle w:val="BookText"/>
      </w:pPr>
      <w:r>
        <w:rPr>
          <w:rFonts w:ascii="IRNazanin" w:hAnsi="IRNazanin" w:eastAsia="IRNazanin" w:cs="IRNazanin"/>
          <w:lang w:bidi="fa-IR"/>
          <w:color w:val="111111"/>
          <w:sz w:val="28"/>
          <w:szCs w:val="28"/>
          <w:rtl/>
        </w:rPr>
        <w:t xml:space="preserve">کردی؟،از محمد بن امام الدین حیران کرد،ناظم مثنوی«مرشد العشّاق»(مجمع الفصحا، 102/2).</w:t>
      </w:r>
    </w:p>
    <w:p>
      <w:pPr>
        <w:pStyle w:val="Heading3"/>
      </w:pPr>
      <w:bookmarkStart w:id="3014" w:name="_Toc2453"/>
      <w:r>
        <w:t>دیوان حیران لکهنوی(یا شعر او)</w:t>
      </w:r>
      <w:bookmarkEnd w:id="3014"/>
    </w:p>
    <w:p>
      <w:pPr>
        <w:pStyle w:val="BookText"/>
      </w:pPr>
      <w:r>
        <w:rPr>
          <w:rFonts w:ascii="IRNazanin" w:hAnsi="IRNazanin" w:eastAsia="IRNazanin" w:cs="IRNazanin"/>
          <w:lang w:bidi="fa-IR"/>
          <w:color w:val="111111"/>
          <w:sz w:val="28"/>
          <w:szCs w:val="28"/>
          <w:rtl/>
        </w:rPr>
        <w:t xml:space="preserve">اردو و فارسی،از میر حیدر علی حیران لکهنوی ملازم آصف الدوله بهادر(روز روشن،189).</w:t>
      </w:r>
    </w:p>
    <w:p>
      <w:pPr>
        <w:pStyle w:val="Heading3"/>
      </w:pPr>
      <w:bookmarkStart w:id="3015" w:name="_Toc2454"/>
      <w:r>
        <w:t>دیوان حیران هندی(یا شعر او)</w:t>
      </w:r>
      <w:bookmarkEnd w:id="3015"/>
    </w:p>
    <w:p>
      <w:pPr>
        <w:pStyle w:val="BookText"/>
      </w:pPr>
      <w:r>
        <w:rPr>
          <w:rFonts w:ascii="IRNazanin" w:hAnsi="IRNazanin" w:eastAsia="IRNazanin" w:cs="IRNazanin"/>
          <w:lang w:bidi="fa-IR"/>
          <w:color w:val="111111"/>
          <w:sz w:val="28"/>
          <w:szCs w:val="28"/>
          <w:rtl/>
        </w:rPr>
        <w:t xml:space="preserve">فارسی،از شیخ محمود حیران هندی(کلمات الشعراء،32).</w:t>
      </w:r>
    </w:p>
    <w:p>
      <w:pPr>
        <w:pStyle w:val="Heading3"/>
      </w:pPr>
      <w:bookmarkStart w:id="3016" w:name="_Toc2455"/>
      <w:r>
        <w:t>دیوان حیران یزدی(یا شعر او)</w:t>
      </w:r>
      <w:bookmarkEnd w:id="3016"/>
    </w:p>
    <w:p>
      <w:pPr>
        <w:pStyle w:val="BookText"/>
      </w:pPr>
      <w:r>
        <w:rPr>
          <w:rFonts w:ascii="IRNazanin" w:hAnsi="IRNazanin" w:eastAsia="IRNazanin" w:cs="IRNazanin"/>
          <w:lang w:bidi="fa-IR"/>
          <w:color w:val="111111"/>
          <w:sz w:val="28"/>
          <w:szCs w:val="28"/>
          <w:rtl/>
        </w:rPr>
        <w:t xml:space="preserve">فارسی،از سید محمد علی بن محمد حیران یزدی معروف به میرزا محمد علی مدرس کبیر(سدۀ 13 ق).شرح حال او را عمه‌زادۀ او وامق در تذکرۀ«میکده»نگاشته است(آئینۀ دانشوران، 45).</w:t>
      </w:r>
    </w:p>
    <w:p>
      <w:pPr>
        <w:pStyle w:val="Heading3"/>
      </w:pPr>
      <w:bookmarkStart w:id="3017" w:name="_Toc2456"/>
      <w:r>
        <w:t>دیوان حیران یزدی</w:t>
      </w:r>
      <w:bookmarkEnd w:id="3017"/>
    </w:p>
    <w:p>
      <w:pPr>
        <w:pStyle w:val="BookText"/>
      </w:pPr>
      <w:r>
        <w:rPr>
          <w:rFonts w:ascii="IRNazanin" w:hAnsi="IRNazanin" w:eastAsia="IRNazanin" w:cs="IRNazanin"/>
          <w:lang w:bidi="fa-IR"/>
          <w:color w:val="111111"/>
          <w:sz w:val="28"/>
          <w:szCs w:val="28"/>
          <w:rtl/>
        </w:rPr>
        <w:t xml:space="preserve">فارسی،از آخوند ملاّ غلام رضا حیران یزدی، زنده در 1279 ق.خ.مجلس و دانشگاه تهران.</w:t>
      </w:r>
    </w:p>
    <w:p>
      <w:pPr>
        <w:pStyle w:val="Heading3"/>
      </w:pPr>
      <w:bookmarkStart w:id="3018" w:name="_Toc2457"/>
      <w:r>
        <w:t>دیوان حیرانی دهلوی</w:t>
      </w:r>
      <w:bookmarkEnd w:id="3018"/>
    </w:p>
    <w:p>
      <w:pPr>
        <w:pStyle w:val="BookText"/>
      </w:pPr>
      <w:r>
        <w:rPr>
          <w:rFonts w:ascii="IRNazanin" w:hAnsi="IRNazanin" w:eastAsia="IRNazanin" w:cs="IRNazanin"/>
          <w:lang w:bidi="fa-IR"/>
          <w:color w:val="111111"/>
          <w:sz w:val="28"/>
          <w:szCs w:val="28"/>
          <w:rtl/>
        </w:rPr>
        <w:t xml:space="preserve">فارسی،از مفتی اکرم الدین بن نظام الدین حیرانی دهلوی(1191 ق-)،در 1000 بیت(صبح گلشن،145).</w:t>
      </w:r>
    </w:p>
    <w:p>
      <w:pPr>
        <w:pStyle w:val="Heading3"/>
      </w:pPr>
      <w:bookmarkStart w:id="3019" w:name="_Toc2458"/>
      <w:r>
        <w:t>دیوان حیرانی رواسی</w:t>
      </w:r>
      <w:bookmarkEnd w:id="3019"/>
    </w:p>
    <w:p>
      <w:pPr>
        <w:pStyle w:val="BookText"/>
      </w:pPr>
      <w:r>
        <w:rPr>
          <w:rFonts w:ascii="IRNazanin" w:hAnsi="IRNazanin" w:eastAsia="IRNazanin" w:cs="IRNazanin"/>
          <w:lang w:bidi="fa-IR"/>
          <w:color w:val="111111"/>
          <w:sz w:val="28"/>
          <w:szCs w:val="28"/>
          <w:rtl/>
        </w:rPr>
        <w:t xml:space="preserve">فارسی،از ملا حیرانی از نوادگان صدر الدین رواسی که خود دیوان غزلهایش را مرتب کرده بوده است(تحفۀ سامی،131).</w:t>
      </w:r>
    </w:p>
    <w:p>
      <w:pPr>
        <w:pStyle w:val="Heading3"/>
      </w:pPr>
      <w:bookmarkStart w:id="3020" w:name="_Toc2459"/>
      <w:r>
        <w:t>دیوان حیرانی قزوینی</w:t>
      </w:r>
      <w:bookmarkEnd w:id="3020"/>
    </w:p>
    <w:p>
      <w:pPr>
        <w:pStyle w:val="BookText"/>
      </w:pPr>
      <w:r>
        <w:rPr>
          <w:rFonts w:ascii="IRNazanin" w:hAnsi="IRNazanin" w:eastAsia="IRNazanin" w:cs="IRNazanin"/>
          <w:lang w:bidi="fa-IR"/>
          <w:color w:val="111111"/>
          <w:sz w:val="28"/>
          <w:szCs w:val="28"/>
          <w:rtl/>
        </w:rPr>
        <w:t xml:space="preserve">فارسی،از درویش حیرانی قزوینی،خ.ملّی تبریز و ملی پاریس.</w:t>
      </w:r>
    </w:p>
    <w:p>
      <w:pPr>
        <w:pStyle w:val="Heading3"/>
      </w:pPr>
      <w:bookmarkStart w:id="3021" w:name="_Toc2460"/>
      <w:r>
        <w:t>دیوان حیرانی قمّی</w:t>
      </w:r>
      <w:bookmarkEnd w:id="3021"/>
    </w:p>
    <w:p>
      <w:pPr>
        <w:pStyle w:val="BookText"/>
      </w:pPr>
      <w:r>
        <w:rPr>
          <w:rFonts w:ascii="IRNazanin" w:hAnsi="IRNazanin" w:eastAsia="IRNazanin" w:cs="IRNazanin"/>
          <w:lang w:bidi="fa-IR"/>
          <w:color w:val="111111"/>
          <w:sz w:val="28"/>
          <w:szCs w:val="28"/>
          <w:rtl/>
        </w:rPr>
        <w:t xml:space="preserve">فارسی،از حیرانی قمی(-903 ق)،ناظم مثنویهای بهرام و ناهید،مناظرۀ آسمان و زمین، مناظرۀ سیخ و مرغ و مناظرۀ شمع و پروانه.</w:t>
      </w:r>
    </w:p>
    <w:p>
      <w:pPr>
        <w:pStyle w:val="BookText"/>
      </w:pPr>
      <w:r>
        <w:rPr>
          <w:rFonts w:ascii="IRNazanin" w:hAnsi="IRNazanin" w:eastAsia="IRNazanin" w:cs="IRNazanin"/>
          <w:lang w:bidi="fa-IR"/>
          <w:color w:val="111111"/>
          <w:sz w:val="28"/>
          <w:szCs w:val="28"/>
          <w:rtl/>
        </w:rPr>
        <w:t xml:space="preserve">دیوان حیرانی همدانی-دیوان حیرانی قمی</w:t>
      </w:r>
    </w:p>
    <w:p>
      <w:pPr>
        <w:pStyle w:val="Heading3"/>
      </w:pPr>
      <w:bookmarkStart w:id="3022" w:name="_Toc2461"/>
      <w:r>
        <w:t>دیوان حیرت اصفهانی(یا شعر او)</w:t>
      </w:r>
      <w:bookmarkEnd w:id="3022"/>
    </w:p>
    <w:p>
      <w:pPr>
        <w:pStyle w:val="BookText"/>
      </w:pPr>
      <w:r>
        <w:rPr>
          <w:rFonts w:ascii="IRNazanin" w:hAnsi="IRNazanin" w:eastAsia="IRNazanin" w:cs="IRNazanin"/>
          <w:lang w:bidi="fa-IR"/>
          <w:color w:val="111111"/>
          <w:sz w:val="28"/>
          <w:szCs w:val="28"/>
          <w:rtl/>
        </w:rPr>
        <w:t xml:space="preserve">فارسی،از قیام الدین حیرت اصفهانی(-1174 ق)مؤلّف تذکرۀ«مقالات الشعراء».</w:t>
      </w:r>
    </w:p>
    <w:p>
      <w:pPr>
        <w:pStyle w:val="Heading3"/>
      </w:pPr>
      <w:bookmarkStart w:id="3023" w:name="_Toc2462"/>
      <w:r>
        <w:t>دیوان حیرت اصفهانی(یا شعر او)</w:t>
      </w:r>
      <w:bookmarkEnd w:id="3023"/>
    </w:p>
    <w:p>
      <w:pPr>
        <w:pStyle w:val="BookText"/>
      </w:pPr>
      <w:r>
        <w:rPr>
          <w:rFonts w:ascii="IRNazanin" w:hAnsi="IRNazanin" w:eastAsia="IRNazanin" w:cs="IRNazanin"/>
          <w:lang w:bidi="fa-IR"/>
          <w:color w:val="111111"/>
          <w:sz w:val="28"/>
          <w:szCs w:val="28"/>
          <w:rtl/>
        </w:rPr>
        <w:t xml:space="preserve">فارسی،از میرزا احمد حیرت اصفهانی(صبح گلشن،146).</w:t>
      </w:r>
    </w:p>
    <w:p>
      <w:pPr>
        <w:pStyle w:val="Heading3"/>
      </w:pPr>
      <w:bookmarkStart w:id="3024" w:name="_Toc2463"/>
      <w:r>
        <w:t>دیوان حیرت تبریزی(یا شعر او)</w:t>
      </w:r>
      <w:bookmarkEnd w:id="3024"/>
    </w:p>
    <w:p>
      <w:pPr>
        <w:pStyle w:val="BookText"/>
      </w:pPr>
      <w:r>
        <w:rPr>
          <w:rFonts w:ascii="IRNazanin" w:hAnsi="IRNazanin" w:eastAsia="IRNazanin" w:cs="IRNazanin"/>
          <w:lang w:bidi="fa-IR"/>
          <w:color w:val="111111"/>
          <w:sz w:val="28"/>
          <w:szCs w:val="28"/>
          <w:rtl/>
        </w:rPr>
        <w:t xml:space="preserve">فارسی،از حسین علی حیرت طبیب تبریزی (سدۀ 13 ق)(دانشمندان آذربایجان،127).</w:t>
      </w:r>
    </w:p>
    <w:p>
      <w:pPr>
        <w:pStyle w:val="Heading3"/>
      </w:pPr>
      <w:bookmarkStart w:id="3025" w:name="_Toc2464"/>
      <w:r>
        <w:t>دیوان حیرت قاجار</w:t>
      </w:r>
      <w:bookmarkEnd w:id="3025"/>
    </w:p>
    <w:p>
      <w:pPr>
        <w:pStyle w:val="BookText"/>
      </w:pPr>
      <w:r>
        <w:rPr>
          <w:rFonts w:ascii="IRNazanin" w:hAnsi="IRNazanin" w:eastAsia="IRNazanin" w:cs="IRNazanin"/>
          <w:lang w:bidi="fa-IR"/>
          <w:color w:val="111111"/>
          <w:sz w:val="28"/>
          <w:szCs w:val="28"/>
          <w:rtl/>
        </w:rPr>
        <w:t xml:space="preserve">فارسی،از شاهزاده ابو الحسن میرزا ابن محمد تقی میرزا حیرت قاجار(-1336 ق).ط.تهران.</w:t>
      </w:r>
    </w:p>
    <w:p>
      <w:pPr>
        <w:pStyle w:val="Heading3"/>
      </w:pPr>
      <w:bookmarkStart w:id="3026" w:name="_Toc2465"/>
      <w:r>
        <w:t>دیوان حیرت هندی(یا شعر او)</w:t>
      </w:r>
      <w:bookmarkEnd w:id="3026"/>
    </w:p>
    <w:p>
      <w:pPr>
        <w:pStyle w:val="BookText"/>
      </w:pPr>
      <w:r>
        <w:rPr>
          <w:rFonts w:ascii="IRNazanin" w:hAnsi="IRNazanin" w:eastAsia="IRNazanin" w:cs="IRNazanin"/>
          <w:lang w:bidi="fa-IR"/>
          <w:color w:val="111111"/>
          <w:sz w:val="28"/>
          <w:szCs w:val="28"/>
          <w:rtl/>
        </w:rPr>
        <w:t xml:space="preserve">فارسی،از میرزا اسماعیل حیرت،مترجم تاریخ سرجان مالکم.</w:t>
      </w:r>
    </w:p>
    <w:p>
      <w:pPr>
        <w:pStyle w:val="Heading3"/>
      </w:pPr>
      <w:bookmarkStart w:id="3027" w:name="_Toc2466"/>
      <w:r>
        <w:t>دیوان حیرتی</w:t>
      </w:r>
      <w:bookmarkEnd w:id="3027"/>
    </w:p>
    <w:p>
      <w:pPr>
        <w:pStyle w:val="BookText"/>
      </w:pPr>
      <w:r>
        <w:rPr>
          <w:rFonts w:ascii="IRNazanin" w:hAnsi="IRNazanin" w:eastAsia="IRNazanin" w:cs="IRNazanin"/>
          <w:lang w:bidi="fa-IR"/>
          <w:color w:val="111111"/>
          <w:sz w:val="28"/>
          <w:szCs w:val="28"/>
          <w:rtl/>
        </w:rPr>
        <w:t xml:space="preserve">فارسی؟،از حیرتی آذربایجانی(دانشمندان آذربایجان،168 به نقل از حدیقة الشعراء).</w:t>
      </w:r>
    </w:p>
    <w:p>
      <w:pPr>
        <w:pStyle w:val="Heading3"/>
      </w:pPr>
      <w:bookmarkStart w:id="3028" w:name="_Toc2467"/>
      <w:r>
        <w:t>دیوان حیرتی استرآبادی(یا شعر او)</w:t>
      </w:r>
      <w:bookmarkEnd w:id="3028"/>
    </w:p>
    <w:p>
      <w:pPr>
        <w:pStyle w:val="BookText"/>
      </w:pPr>
      <w:r>
        <w:rPr>
          <w:rFonts w:ascii="IRNazanin" w:hAnsi="IRNazanin" w:eastAsia="IRNazanin" w:cs="IRNazanin"/>
          <w:lang w:bidi="fa-IR"/>
          <w:color w:val="111111"/>
          <w:sz w:val="28"/>
          <w:szCs w:val="28"/>
          <w:rtl/>
        </w:rPr>
        <w:t xml:space="preserve">فارسی،از میر حسن حیرتی استرآبادی(-839 ق)(صبح گلشن،146-147).</w:t>
      </w:r>
    </w:p>
    <w:p>
      <w:pPr>
        <w:pStyle w:val="Heading3"/>
      </w:pPr>
      <w:bookmarkStart w:id="3029" w:name="_Toc2468"/>
      <w:r>
        <w:t>دیوان حیرتی اصفهانی(یا شعر او)</w:t>
      </w:r>
      <w:bookmarkEnd w:id="3029"/>
    </w:p>
    <w:p>
      <w:pPr>
        <w:pStyle w:val="BookText"/>
      </w:pPr>
      <w:r>
        <w:rPr>
          <w:rFonts w:ascii="IRNazanin" w:hAnsi="IRNazanin" w:eastAsia="IRNazanin" w:cs="IRNazanin"/>
          <w:lang w:bidi="fa-IR"/>
          <w:color w:val="111111"/>
          <w:sz w:val="28"/>
          <w:szCs w:val="28"/>
          <w:rtl/>
        </w:rPr>
        <w:t xml:space="preserve">فارسی،از حیرتی اصفهانی(-989 ق)مذکور در«قاموس الاعلام»ترکی که ظاهرا با حیرت اصفهانی یکی بوده است.</w:t>
      </w:r>
    </w:p>
    <w:p>
      <w:pPr>
        <w:pStyle w:val="Heading3"/>
      </w:pPr>
      <w:bookmarkStart w:id="3030" w:name="_Toc2469"/>
      <w:r>
        <w:t>دیوان حیرت لرستانی</w:t>
      </w:r>
      <w:bookmarkEnd w:id="3030"/>
    </w:p>
    <w:p>
      <w:pPr>
        <w:pStyle w:val="BookText"/>
      </w:pPr>
      <w:r>
        <w:rPr>
          <w:rFonts w:ascii="IRNazanin" w:hAnsi="IRNazanin" w:eastAsia="IRNazanin" w:cs="IRNazanin"/>
          <w:lang w:bidi="fa-IR"/>
          <w:color w:val="111111"/>
          <w:sz w:val="28"/>
          <w:szCs w:val="28"/>
          <w:rtl/>
        </w:rPr>
        <w:t xml:space="preserve">فارسی،از شیخ عبد الرحمان حیرت لرستانی (-1355 ق).</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7" w:name="pg14526_235695"/>
    <w:bookmarkEnd w:id="227"/>
    <w:p>
      <w:pPr>
        <w:pStyle w:val="Heading3"/>
      </w:pPr>
      <w:bookmarkStart w:id="3031" w:name="_Toc2470"/>
      <w:r>
        <w:t>دیوان حیرتی بخاری(یا شعر او)</w:t>
      </w:r>
      <w:bookmarkEnd w:id="3031"/>
    </w:p>
    <w:p>
      <w:pPr>
        <w:pStyle w:val="BookText"/>
      </w:pPr>
      <w:r>
        <w:rPr>
          <w:rFonts w:ascii="IRNazanin" w:hAnsi="IRNazanin" w:eastAsia="IRNazanin" w:cs="IRNazanin"/>
          <w:lang w:bidi="fa-IR"/>
          <w:color w:val="111111"/>
          <w:sz w:val="28"/>
          <w:szCs w:val="28"/>
          <w:rtl/>
        </w:rPr>
        <w:t xml:space="preserve">فارسی،از حیرتی بخارائی معاصر شاه طهماسب صفوی که چون ترک سنّت کرد از بخارا رانده شد به شاه طهماسب پناه آورد(روز روشن، 189).</w:t>
      </w:r>
    </w:p>
    <w:p>
      <w:pPr>
        <w:pStyle w:val="Heading3"/>
      </w:pPr>
      <w:bookmarkStart w:id="3032" w:name="_Toc2471"/>
      <w:r>
        <w:t>دیوان حیرتی تبریزی(یا شعر او)</w:t>
      </w:r>
      <w:bookmarkEnd w:id="3032"/>
    </w:p>
    <w:p>
      <w:pPr>
        <w:pStyle w:val="BookText"/>
      </w:pPr>
      <w:r>
        <w:rPr>
          <w:rFonts w:ascii="IRNazanin" w:hAnsi="IRNazanin" w:eastAsia="IRNazanin" w:cs="IRNazanin"/>
          <w:lang w:bidi="fa-IR"/>
          <w:color w:val="111111"/>
          <w:sz w:val="28"/>
          <w:szCs w:val="28"/>
          <w:rtl/>
        </w:rPr>
        <w:t xml:space="preserve">فارسی از حیرتی تبریزی(دانشمندان آذربایجان،178).</w:t>
      </w:r>
    </w:p>
    <w:p>
      <w:pPr>
        <w:pStyle w:val="BookText"/>
      </w:pPr>
      <w:r>
        <w:rPr>
          <w:rFonts w:ascii="IRNazanin" w:hAnsi="IRNazanin" w:eastAsia="IRNazanin" w:cs="IRNazanin"/>
          <w:lang w:bidi="fa-IR"/>
          <w:color w:val="111111"/>
          <w:sz w:val="28"/>
          <w:szCs w:val="28"/>
          <w:rtl/>
        </w:rPr>
        <w:t xml:space="preserve">دیوان حیرتی تونی-دیوان حیرتی مروی</w:t>
      </w:r>
    </w:p>
    <w:p>
      <w:pPr>
        <w:pStyle w:val="Heading3"/>
      </w:pPr>
      <w:bookmarkStart w:id="3033" w:name="_Toc2472"/>
      <w:r>
        <w:t>دیوان حیرتی قزوینی(یا شعر او)</w:t>
      </w:r>
      <w:bookmarkEnd w:id="3033"/>
    </w:p>
    <w:p>
      <w:pPr>
        <w:pStyle w:val="BookText"/>
      </w:pPr>
      <w:r>
        <w:rPr>
          <w:rFonts w:ascii="IRNazanin" w:hAnsi="IRNazanin" w:eastAsia="IRNazanin" w:cs="IRNazanin"/>
          <w:lang w:bidi="fa-IR"/>
          <w:color w:val="111111"/>
          <w:sz w:val="28"/>
          <w:szCs w:val="28"/>
          <w:rtl/>
        </w:rPr>
        <w:t xml:space="preserve">فارسی،از حیرتی قزوینی که سام میرزا طبع او را ستوده است(تحفۀ سامی،128).</w:t>
      </w:r>
    </w:p>
    <w:p>
      <w:pPr>
        <w:pStyle w:val="Heading3"/>
      </w:pPr>
      <w:bookmarkStart w:id="3034" w:name="_Toc2473"/>
      <w:r>
        <w:t>دیوان حیرتی هروی</w:t>
      </w:r>
      <w:bookmarkEnd w:id="3034"/>
    </w:p>
    <w:p>
      <w:pPr>
        <w:pStyle w:val="BookText"/>
      </w:pPr>
      <w:r>
        <w:rPr>
          <w:rFonts w:ascii="IRNazanin" w:hAnsi="IRNazanin" w:eastAsia="IRNazanin" w:cs="IRNazanin"/>
          <w:lang w:bidi="fa-IR"/>
          <w:color w:val="111111"/>
          <w:sz w:val="28"/>
          <w:szCs w:val="28"/>
          <w:rtl/>
        </w:rPr>
        <w:t xml:space="preserve">فارسی،از حیرتی تونی مروی(-970 ق).خ.</w:t>
      </w:r>
    </w:p>
    <w:p>
      <w:pPr>
        <w:pStyle w:val="BookText"/>
      </w:pPr>
      <w:r>
        <w:rPr>
          <w:rFonts w:ascii="IRNazanin" w:hAnsi="IRNazanin" w:eastAsia="IRNazanin" w:cs="IRNazanin"/>
          <w:lang w:bidi="fa-IR"/>
          <w:color w:val="111111"/>
          <w:sz w:val="28"/>
          <w:szCs w:val="28"/>
          <w:rtl/>
        </w:rPr>
        <w:t xml:space="preserve">نخجوان تبریز.</w:t>
      </w:r>
    </w:p>
    <w:p>
      <w:pPr>
        <w:pStyle w:val="Heading3"/>
      </w:pPr>
      <w:bookmarkStart w:id="3035" w:name="_Toc2474"/>
      <w:r>
        <w:t>دیوان حیص و بیص(او شعره)</w:t>
      </w:r>
      <w:bookmarkEnd w:id="3035"/>
    </w:p>
    <w:p>
      <w:pPr>
        <w:pStyle w:val="BookText"/>
      </w:pPr>
      <w:r>
        <w:rPr>
          <w:rFonts w:ascii="IRNazanin" w:hAnsi="IRNazanin" w:eastAsia="IRNazanin" w:cs="IRNazanin"/>
          <w:lang w:bidi="fa-IR"/>
          <w:color w:val="111111"/>
          <w:sz w:val="28"/>
          <w:szCs w:val="28"/>
          <w:rtl/>
        </w:rPr>
        <w:t xml:space="preserve">ابو الفوارس شهاب الدین سعد بن محمد صیفی تمیمی(-554 ق یا 574).مذکور در«وفیات الاعیان»و«طبقات الشافعیّة».</w:t>
      </w:r>
    </w:p>
    <w:p>
      <w:pPr>
        <w:pStyle w:val="Heading3"/>
      </w:pPr>
      <w:bookmarkStart w:id="3036" w:name="_Toc2475"/>
      <w:r>
        <w:t>دیوان حیفی ساوجی(یا شعر او)</w:t>
      </w:r>
      <w:bookmarkEnd w:id="3036"/>
    </w:p>
    <w:p>
      <w:pPr>
        <w:pStyle w:val="BookText"/>
      </w:pPr>
      <w:r>
        <w:rPr>
          <w:rFonts w:ascii="IRNazanin" w:hAnsi="IRNazanin" w:eastAsia="IRNazanin" w:cs="IRNazanin"/>
          <w:lang w:bidi="fa-IR"/>
          <w:color w:val="111111"/>
          <w:sz w:val="28"/>
          <w:szCs w:val="28"/>
          <w:rtl/>
        </w:rPr>
        <w:t xml:space="preserve">فارسی،از حیفی ساوجی که مؤلّف«طبقات اکبری»او را در گجرات ملاقات کرده بوده است (طبقات اکبری،498/2).</w:t>
      </w:r>
    </w:p>
    <w:p>
      <w:pPr>
        <w:pStyle w:val="Heading3"/>
      </w:pPr>
      <w:bookmarkStart w:id="3037" w:name="_Toc2476"/>
      <w:r>
        <w:t>دیوان خائف شیرازی</w:t>
      </w:r>
      <w:bookmarkEnd w:id="3037"/>
    </w:p>
    <w:p>
      <w:pPr>
        <w:pStyle w:val="BookText"/>
      </w:pPr>
      <w:r>
        <w:rPr>
          <w:rFonts w:ascii="IRNazanin" w:hAnsi="IRNazanin" w:eastAsia="IRNazanin" w:cs="IRNazanin"/>
          <w:lang w:bidi="fa-IR"/>
          <w:color w:val="111111"/>
          <w:sz w:val="28"/>
          <w:szCs w:val="28"/>
          <w:rtl/>
        </w:rPr>
        <w:t xml:space="preserve">فارسی،از اسماعیل خائف شیرازی.ط.شیراز، 1305 ش.</w:t>
      </w:r>
    </w:p>
    <w:p>
      <w:pPr>
        <w:pStyle w:val="Heading3"/>
      </w:pPr>
      <w:bookmarkStart w:id="3038" w:name="_Toc2477"/>
      <w:r>
        <w:t>دیوان خائف قمّی</w:t>
      </w:r>
      <w:bookmarkEnd w:id="3038"/>
    </w:p>
    <w:p>
      <w:pPr>
        <w:pStyle w:val="BookText"/>
      </w:pPr>
      <w:r>
        <w:rPr>
          <w:rFonts w:ascii="IRNazanin" w:hAnsi="IRNazanin" w:eastAsia="IRNazanin" w:cs="IRNazanin"/>
          <w:lang w:bidi="fa-IR"/>
          <w:color w:val="111111"/>
          <w:sz w:val="28"/>
          <w:szCs w:val="28"/>
          <w:rtl/>
        </w:rPr>
        <w:t xml:space="preserve">فارسی،از عبد الرزاق بن علی اصغر خائف قمّی.</w:t>
      </w:r>
    </w:p>
    <w:p>
      <w:pPr>
        <w:pStyle w:val="BookText"/>
      </w:pPr>
      <w:r>
        <w:rPr>
          <w:rFonts w:ascii="IRNazanin" w:hAnsi="IRNazanin" w:eastAsia="IRNazanin" w:cs="IRNazanin"/>
          <w:lang w:bidi="fa-IR"/>
          <w:color w:val="111111"/>
          <w:sz w:val="28"/>
          <w:szCs w:val="28"/>
          <w:rtl/>
        </w:rPr>
        <w:t xml:space="preserve">ط.تهران.</w:t>
      </w:r>
    </w:p>
    <w:p>
      <w:pPr>
        <w:pStyle w:val="Heading3"/>
      </w:pPr>
      <w:bookmarkStart w:id="3039" w:name="_Toc2478"/>
      <w:r>
        <w:t>دیوان خاتمی اصفهانی(یا شعر او)</w:t>
      </w:r>
      <w:bookmarkEnd w:id="3039"/>
    </w:p>
    <w:p>
      <w:pPr>
        <w:pStyle w:val="BookText"/>
      </w:pPr>
      <w:r>
        <w:rPr>
          <w:rFonts w:ascii="IRNazanin" w:hAnsi="IRNazanin" w:eastAsia="IRNazanin" w:cs="IRNazanin"/>
          <w:lang w:bidi="fa-IR"/>
          <w:color w:val="111111"/>
          <w:sz w:val="28"/>
          <w:szCs w:val="28"/>
          <w:rtl/>
        </w:rPr>
        <w:t xml:space="preserve">فارسی،از خاتمی اصفهانی خوشنویس (آتشکده،175).</w:t>
      </w:r>
    </w:p>
    <w:p>
      <w:pPr>
        <w:pStyle w:val="Heading3"/>
      </w:pPr>
      <w:bookmarkStart w:id="3040" w:name="_Toc2479"/>
      <w:r>
        <w:t>دیوان خاتمی تبریزی(یا شعر او)</w:t>
      </w:r>
      <w:bookmarkEnd w:id="3040"/>
    </w:p>
    <w:p>
      <w:pPr>
        <w:pStyle w:val="BookText"/>
      </w:pPr>
      <w:r>
        <w:rPr>
          <w:rFonts w:ascii="IRNazanin" w:hAnsi="IRNazanin" w:eastAsia="IRNazanin" w:cs="IRNazanin"/>
          <w:lang w:bidi="fa-IR"/>
          <w:color w:val="111111"/>
          <w:sz w:val="28"/>
          <w:szCs w:val="28"/>
          <w:rtl/>
        </w:rPr>
        <w:t xml:space="preserve">فارسی،از خاتمی تبریزی،شاعر دربار سلطان یعقوب آق‌قوینلو(-896 ق)(مجالس النفائس، 308).</w:t>
      </w:r>
    </w:p>
    <w:p>
      <w:pPr>
        <w:pStyle w:val="Heading3"/>
      </w:pPr>
      <w:bookmarkStart w:id="3041" w:name="_Toc2480"/>
      <w:r>
        <w:t>دیوان خاتمی تبریزی(یا شعر او)</w:t>
      </w:r>
      <w:bookmarkEnd w:id="3041"/>
    </w:p>
    <w:p>
      <w:pPr>
        <w:pStyle w:val="BookText"/>
      </w:pPr>
      <w:r>
        <w:rPr>
          <w:rFonts w:ascii="IRNazanin" w:hAnsi="IRNazanin" w:eastAsia="IRNazanin" w:cs="IRNazanin"/>
          <w:lang w:bidi="fa-IR"/>
          <w:color w:val="111111"/>
          <w:sz w:val="28"/>
          <w:szCs w:val="28"/>
          <w:rtl/>
        </w:rPr>
        <w:t xml:space="preserve">فارسی،از خاتمی تبریزی کتاب فروش(تحفۀ سامی،146).</w:t>
      </w:r>
    </w:p>
    <w:p>
      <w:pPr>
        <w:pStyle w:val="Heading3"/>
      </w:pPr>
      <w:bookmarkStart w:id="3042" w:name="_Toc2481"/>
      <w:r>
        <w:t>دیوان خاتمی کسوئی---</w:t>
      </w:r>
      <w:bookmarkEnd w:id="3042"/>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8" w:name="pg14526_235696"/>
    <w:bookmarkEnd w:id="228"/>
    <w:p>
      <w:pPr>
        <w:pStyle w:val="Heading3"/>
      </w:pPr>
      <w:bookmarkStart w:id="3043" w:name="_Toc2482"/>
      <w:r>
        <w:t>دیوان خادم عطار</w:t>
      </w:r>
      <w:bookmarkEnd w:id="3043"/>
    </w:p>
    <w:p>
      <w:pPr>
        <w:pStyle w:val="BookText"/>
      </w:pPr>
      <w:r>
        <w:rPr>
          <w:rFonts w:ascii="IRNazanin" w:hAnsi="IRNazanin" w:eastAsia="IRNazanin" w:cs="IRNazanin"/>
          <w:lang w:bidi="fa-IR"/>
          <w:color w:val="111111"/>
          <w:sz w:val="28"/>
          <w:szCs w:val="28"/>
          <w:rtl/>
        </w:rPr>
        <w:t xml:space="preserve">فارسی؟،از خادم عطار تبریزی معروف به نوحه خوان(-1290 ق)؛ط.</w:t>
      </w:r>
    </w:p>
    <w:p>
      <w:pPr>
        <w:pStyle w:val="Heading3"/>
      </w:pPr>
      <w:bookmarkStart w:id="3044" w:name="_Toc2483"/>
      <w:r>
        <w:t>دیوان خادم قمی(یا شعر او)</w:t>
      </w:r>
      <w:bookmarkEnd w:id="3044"/>
    </w:p>
    <w:p>
      <w:pPr>
        <w:pStyle w:val="BookText"/>
      </w:pPr>
      <w:r>
        <w:rPr>
          <w:rFonts w:ascii="IRNazanin" w:hAnsi="IRNazanin" w:eastAsia="IRNazanin" w:cs="IRNazanin"/>
          <w:lang w:bidi="fa-IR"/>
          <w:color w:val="111111"/>
          <w:sz w:val="28"/>
          <w:szCs w:val="28"/>
          <w:rtl/>
        </w:rPr>
        <w:t xml:space="preserve">فارسی،از خادم قمی،خادم و سرکشیک حرم حضرت معصومه(س).مذکور در«مدایح معتمدیّه».</w:t>
      </w:r>
    </w:p>
    <w:p>
      <w:pPr>
        <w:pStyle w:val="Heading3"/>
      </w:pPr>
      <w:bookmarkStart w:id="3045" w:name="_Toc2484"/>
      <w:r>
        <w:t>دیوان خادم قیری</w:t>
      </w:r>
      <w:bookmarkEnd w:id="3045"/>
    </w:p>
    <w:p>
      <w:pPr>
        <w:pStyle w:val="BookText"/>
      </w:pPr>
      <w:r>
        <w:rPr>
          <w:rFonts w:ascii="IRNazanin" w:hAnsi="IRNazanin" w:eastAsia="IRNazanin" w:cs="IRNazanin"/>
          <w:lang w:bidi="fa-IR"/>
          <w:color w:val="111111"/>
          <w:sz w:val="28"/>
          <w:szCs w:val="28"/>
          <w:rtl/>
        </w:rPr>
        <w:t xml:space="preserve">فارسی،از خادم قیری،منصوب به روستای قیر فارس،معاصر فتحعلی شاه قاجار (مجمع الفصحاء،110/2).</w:t>
      </w:r>
    </w:p>
    <w:p>
      <w:pPr>
        <w:pStyle w:val="Heading3"/>
      </w:pPr>
      <w:bookmarkStart w:id="3046" w:name="_Toc2485"/>
      <w:r>
        <w:t>دیوان خادم کیتهلی(یا شعر او)</w:t>
      </w:r>
      <w:bookmarkEnd w:id="3046"/>
    </w:p>
    <w:p>
      <w:pPr>
        <w:pStyle w:val="BookText"/>
      </w:pPr>
      <w:r>
        <w:rPr>
          <w:rFonts w:ascii="IRNazanin" w:hAnsi="IRNazanin" w:eastAsia="IRNazanin" w:cs="IRNazanin"/>
          <w:lang w:bidi="fa-IR"/>
          <w:color w:val="111111"/>
          <w:sz w:val="28"/>
          <w:szCs w:val="28"/>
          <w:rtl/>
        </w:rPr>
        <w:t xml:space="preserve">فارسی،از خادم علی خادم کیتهلی(صبح گلشن، 147).</w:t>
      </w:r>
    </w:p>
    <w:p>
      <w:pPr>
        <w:pStyle w:val="Heading3"/>
      </w:pPr>
      <w:bookmarkStart w:id="3047" w:name="_Toc2486"/>
      <w:r>
        <w:t>دیوان خادم لکهنوی(یا شعر او)</w:t>
      </w:r>
      <w:bookmarkEnd w:id="3047"/>
    </w:p>
    <w:p>
      <w:pPr>
        <w:pStyle w:val="BookText"/>
      </w:pPr>
      <w:r>
        <w:rPr>
          <w:rFonts w:ascii="IRNazanin" w:hAnsi="IRNazanin" w:eastAsia="IRNazanin" w:cs="IRNazanin"/>
          <w:lang w:bidi="fa-IR"/>
          <w:color w:val="111111"/>
          <w:sz w:val="28"/>
          <w:szCs w:val="28"/>
          <w:rtl/>
        </w:rPr>
        <w:t xml:space="preserve">فارسی،از خادم حسین خان بن عبد القادر خان جایسی لکهنوی(-1275 ق)(صبح گلشن، 147).</w:t>
      </w:r>
    </w:p>
    <w:p>
      <w:pPr>
        <w:pStyle w:val="Heading3"/>
      </w:pPr>
      <w:bookmarkStart w:id="3048" w:name="_Toc2487"/>
      <w:r>
        <w:t>دیوان خادمی بغدادی(یا شعر او)</w:t>
      </w:r>
      <w:bookmarkEnd w:id="3048"/>
    </w:p>
    <w:p>
      <w:pPr>
        <w:pStyle w:val="BookText"/>
      </w:pPr>
      <w:r>
        <w:rPr>
          <w:rFonts w:ascii="IRNazanin" w:hAnsi="IRNazanin" w:eastAsia="IRNazanin" w:cs="IRNazanin"/>
          <w:lang w:bidi="fa-IR"/>
          <w:color w:val="111111"/>
          <w:sz w:val="28"/>
          <w:szCs w:val="28"/>
          <w:rtl/>
        </w:rPr>
        <w:t xml:space="preserve">فارسی؟،از خادمی بغدادی شاعر صوفی و معاصر عهدی بغدادی(-1002 ق)مؤلف «گلشن شعراء»(العراق بین الاحتلالین، 136/4).</w:t>
      </w:r>
    </w:p>
    <w:p>
      <w:pPr>
        <w:pStyle w:val="Heading3"/>
      </w:pPr>
      <w:bookmarkStart w:id="3049" w:name="_Toc2488"/>
      <w:r>
        <w:t>دیوان خادمی خراسانی(یا شعر او)</w:t>
      </w:r>
      <w:bookmarkEnd w:id="3049"/>
    </w:p>
    <w:p>
      <w:pPr>
        <w:pStyle w:val="BookText"/>
      </w:pPr>
      <w:r>
        <w:rPr>
          <w:rFonts w:ascii="IRNazanin" w:hAnsi="IRNazanin" w:eastAsia="IRNazanin" w:cs="IRNazanin"/>
          <w:lang w:bidi="fa-IR"/>
          <w:color w:val="111111"/>
          <w:sz w:val="28"/>
          <w:szCs w:val="28"/>
          <w:rtl/>
        </w:rPr>
        <w:t xml:space="preserve">فارسی از خادمی خراسانی که به حکم شاه بیگخان حاکم قندهار کشته شد(روز روشن، 193).</w:t>
      </w:r>
    </w:p>
    <w:p>
      <w:pPr>
        <w:pStyle w:val="Heading3"/>
      </w:pPr>
      <w:bookmarkStart w:id="3050" w:name="_Toc2489"/>
      <w:r>
        <w:t>دیوان خادمی قزوینی(یا شعر او)</w:t>
      </w:r>
      <w:bookmarkEnd w:id="3050"/>
    </w:p>
    <w:p>
      <w:pPr>
        <w:pStyle w:val="BookText"/>
      </w:pPr>
      <w:r>
        <w:rPr>
          <w:rFonts w:ascii="IRNazanin" w:hAnsi="IRNazanin" w:eastAsia="IRNazanin" w:cs="IRNazanin"/>
          <w:lang w:bidi="fa-IR"/>
          <w:color w:val="111111"/>
          <w:sz w:val="28"/>
          <w:szCs w:val="28"/>
          <w:rtl/>
        </w:rPr>
        <w:t xml:space="preserve">فارسی،از خادمی قزوینی سلمانی،معاصر صادقی کتابدار(مجمع الخواص،266).</w:t>
      </w:r>
    </w:p>
    <w:p>
      <w:pPr>
        <w:pStyle w:val="Heading3"/>
      </w:pPr>
      <w:bookmarkStart w:id="3051" w:name="_Toc2490"/>
      <w:r>
        <w:t>دیوان خاری---</w:t>
      </w:r>
      <w:bookmarkEnd w:id="3051"/>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9" w:name="pg14526_235697"/>
    <w:bookmarkEnd w:id="229"/>
    <w:p>
      <w:pPr>
        <w:pStyle w:val="Heading3"/>
      </w:pPr>
      <w:bookmarkStart w:id="3052" w:name="_Toc2491"/>
      <w:r>
        <w:t>دیوان خاقانی شیروانی</w:t>
      </w:r>
      <w:bookmarkEnd w:id="3052"/>
    </w:p>
    <w:p>
      <w:pPr>
        <w:pStyle w:val="BookText"/>
      </w:pPr>
      <w:r>
        <w:rPr>
          <w:rFonts w:ascii="IRNazanin" w:hAnsi="IRNazanin" w:eastAsia="IRNazanin" w:cs="IRNazanin"/>
          <w:lang w:bidi="fa-IR"/>
          <w:color w:val="111111"/>
          <w:sz w:val="28"/>
          <w:szCs w:val="28"/>
          <w:rtl/>
        </w:rPr>
        <w:t xml:space="preserve">فارسی،از ابو بدیل افضل الدین ابراهیم بن علی خاقانی شیروانی(590 یا 595 ق).ط.تهران، 1317 ش و مکرّر در ایران و هند.</w:t>
      </w:r>
    </w:p>
    <w:p>
      <w:pPr>
        <w:pStyle w:val="Heading3"/>
      </w:pPr>
      <w:bookmarkStart w:id="3053" w:name="_Toc2492"/>
      <w:r>
        <w:t>دیوان خاقانی محلاّتی</w:t>
      </w:r>
      <w:bookmarkEnd w:id="3053"/>
    </w:p>
    <w:p>
      <w:pPr>
        <w:pStyle w:val="BookText"/>
      </w:pPr>
      <w:r>
        <w:rPr>
          <w:rFonts w:ascii="IRNazanin" w:hAnsi="IRNazanin" w:eastAsia="IRNazanin" w:cs="IRNazanin"/>
          <w:lang w:bidi="fa-IR"/>
          <w:color w:val="111111"/>
          <w:sz w:val="28"/>
          <w:szCs w:val="28"/>
          <w:rtl/>
        </w:rPr>
        <w:t xml:space="preserve">فارسی،از حبیب اللّه خاقانی محلاّتی شیرازی معاصر ناصر الدین شاه قاجار(مجمع الفصحاء، 107/2).</w:t>
      </w:r>
    </w:p>
    <w:p>
      <w:pPr>
        <w:pStyle w:val="Heading3"/>
      </w:pPr>
      <w:bookmarkStart w:id="3054" w:name="_Toc2493"/>
      <w:r>
        <w:t>دیوان خاکی خراسانی</w:t>
      </w:r>
      <w:bookmarkEnd w:id="3054"/>
    </w:p>
    <w:p>
      <w:pPr>
        <w:pStyle w:val="BookText"/>
      </w:pPr>
      <w:r>
        <w:rPr>
          <w:rFonts w:ascii="IRNazanin" w:hAnsi="IRNazanin" w:eastAsia="IRNazanin" w:cs="IRNazanin"/>
          <w:lang w:bidi="fa-IR"/>
          <w:color w:val="111111"/>
          <w:sz w:val="28"/>
          <w:szCs w:val="28"/>
          <w:rtl/>
        </w:rPr>
        <w:t xml:space="preserve">فارسی،از امامقلی خاکی خراسانی،معاصر شاه عباس اول و شاه عباس دوم صفوی (-1077 ق).خ.موجود.منتخبات اشعار او را ایوانف در 1359 ق در بمبئی چاپ کرده است.</w:t>
      </w:r>
    </w:p>
    <w:p>
      <w:pPr>
        <w:pStyle w:val="Heading3"/>
      </w:pPr>
      <w:bookmarkStart w:id="3055" w:name="_Toc2494"/>
      <w:r>
        <w:t>دیوان خاکی خراسانی(یا شعر او)</w:t>
      </w:r>
      <w:bookmarkEnd w:id="3055"/>
    </w:p>
    <w:p>
      <w:pPr>
        <w:pStyle w:val="BookText"/>
      </w:pPr>
      <w:r>
        <w:rPr>
          <w:rFonts w:ascii="IRNazanin" w:hAnsi="IRNazanin" w:eastAsia="IRNazanin" w:cs="IRNazanin"/>
          <w:lang w:bidi="fa-IR"/>
          <w:color w:val="111111"/>
          <w:sz w:val="28"/>
          <w:szCs w:val="28"/>
          <w:rtl/>
        </w:rPr>
        <w:t xml:space="preserve">فارسی،از لطفعلی خاکی بروجردی خراسانی (-1234 ق)(مجمع الفصحاء،109/2).</w:t>
      </w:r>
    </w:p>
    <w:p>
      <w:pPr>
        <w:pStyle w:val="Heading3"/>
      </w:pPr>
      <w:bookmarkStart w:id="3056" w:name="_Toc2495"/>
      <w:r>
        <w:t>دیوان خاکی دهلوی(یا شعر او)</w:t>
      </w:r>
      <w:bookmarkEnd w:id="3056"/>
    </w:p>
    <w:p>
      <w:pPr>
        <w:pStyle w:val="BookText"/>
      </w:pPr>
      <w:r>
        <w:rPr>
          <w:rFonts w:ascii="IRNazanin" w:hAnsi="IRNazanin" w:eastAsia="IRNazanin" w:cs="IRNazanin"/>
          <w:lang w:bidi="fa-IR"/>
          <w:color w:val="111111"/>
          <w:sz w:val="28"/>
          <w:szCs w:val="28"/>
          <w:rtl/>
        </w:rPr>
        <w:t xml:space="preserve">فارسی از محمد صالح خاکی دهلوی،معاصر محمد شاه(روز روشن،195).</w:t>
      </w:r>
    </w:p>
    <w:p>
      <w:pPr>
        <w:pStyle w:val="Heading3"/>
      </w:pPr>
      <w:bookmarkStart w:id="3057" w:name="_Toc2496"/>
      <w:r>
        <w:t>دیوان خاکی شیرازی(یا شعر او)</w:t>
      </w:r>
      <w:bookmarkEnd w:id="3057"/>
    </w:p>
    <w:p>
      <w:pPr>
        <w:pStyle w:val="BookText"/>
      </w:pPr>
      <w:r>
        <w:rPr>
          <w:rFonts w:ascii="IRNazanin" w:hAnsi="IRNazanin" w:eastAsia="IRNazanin" w:cs="IRNazanin"/>
          <w:lang w:bidi="fa-IR"/>
          <w:color w:val="111111"/>
          <w:sz w:val="28"/>
          <w:szCs w:val="28"/>
          <w:rtl/>
        </w:rPr>
        <w:t xml:space="preserve">فارسی،از(میرزا جانی)خاکی شیرازی،که از امیران شاه طهماسب صفوی بوده است.</w:t>
      </w:r>
    </w:p>
    <w:p>
      <w:pPr>
        <w:pStyle w:val="BookText"/>
      </w:pPr>
      <w:r>
        <w:rPr>
          <w:rFonts w:ascii="IRNazanin" w:hAnsi="IRNazanin" w:eastAsia="IRNazanin" w:cs="IRNazanin"/>
          <w:lang w:bidi="fa-IR"/>
          <w:color w:val="111111"/>
          <w:sz w:val="28"/>
          <w:szCs w:val="28"/>
          <w:rtl/>
        </w:rPr>
        <w:t xml:space="preserve">(تذکرة الشعراء،48).</w:t>
      </w:r>
    </w:p>
    <w:p>
      <w:pPr>
        <w:pStyle w:val="Heading3"/>
      </w:pPr>
      <w:bookmarkStart w:id="3058" w:name="_Toc2497"/>
      <w:r>
        <w:t>دیوان خاکی شیرازی</w:t>
      </w:r>
      <w:bookmarkEnd w:id="3058"/>
    </w:p>
    <w:p>
      <w:pPr>
        <w:pStyle w:val="BookText"/>
      </w:pPr>
      <w:r>
        <w:rPr>
          <w:rFonts w:ascii="IRNazanin" w:hAnsi="IRNazanin" w:eastAsia="IRNazanin" w:cs="IRNazanin"/>
          <w:lang w:bidi="fa-IR"/>
          <w:color w:val="111111"/>
          <w:sz w:val="28"/>
          <w:szCs w:val="28"/>
          <w:rtl/>
        </w:rPr>
        <w:t xml:space="preserve">فارسی،از محمد امین خاکی شیرازی معروف به خاکی شاه،معاصر هدایت(مجمع الفصحا، 108/2).</w:t>
      </w:r>
    </w:p>
    <w:p>
      <w:pPr>
        <w:pStyle w:val="Heading3"/>
      </w:pPr>
      <w:bookmarkStart w:id="3059" w:name="_Toc2498"/>
      <w:r>
        <w:t>دیوان خاکی کاشغری</w:t>
      </w:r>
      <w:bookmarkEnd w:id="3059"/>
    </w:p>
    <w:p>
      <w:pPr>
        <w:pStyle w:val="BookText"/>
      </w:pPr>
      <w:r>
        <w:rPr>
          <w:rFonts w:ascii="IRNazanin" w:hAnsi="IRNazanin" w:eastAsia="IRNazanin" w:cs="IRNazanin"/>
          <w:lang w:bidi="fa-IR"/>
          <w:color w:val="111111"/>
          <w:sz w:val="28"/>
          <w:szCs w:val="28"/>
          <w:rtl/>
        </w:rPr>
        <w:t xml:space="preserve">فارسی،از خاکی کاشغری(صبح گلشن،149).</w:t>
      </w:r>
    </w:p>
    <w:p>
      <w:pPr>
        <w:pStyle w:val="Heading3"/>
      </w:pPr>
      <w:bookmarkStart w:id="3060" w:name="_Toc2499"/>
      <w:r>
        <w:t>دیوان خاکی کوسوی</w:t>
      </w:r>
      <w:bookmarkEnd w:id="3060"/>
    </w:p>
    <w:p>
      <w:pPr>
        <w:pStyle w:val="BookText"/>
      </w:pPr>
      <w:r>
        <w:rPr>
          <w:rFonts w:ascii="IRNazanin" w:hAnsi="IRNazanin" w:eastAsia="IRNazanin" w:cs="IRNazanin"/>
          <w:lang w:bidi="fa-IR"/>
          <w:color w:val="111111"/>
          <w:sz w:val="28"/>
          <w:szCs w:val="28"/>
          <w:rtl/>
        </w:rPr>
        <w:t xml:space="preserve">فارسی،از خاکی کوسوی(منسوب به کوسویۀ هرات)(مجالس النفائس،223).</w:t>
      </w:r>
    </w:p>
    <w:p>
      <w:pPr>
        <w:pStyle w:val="Heading3"/>
      </w:pPr>
      <w:bookmarkStart w:id="3061" w:name="_Toc2500"/>
      <w:r>
        <w:t>دیوان خالد---</w:t>
      </w:r>
      <w:bookmarkEnd w:id="3061"/>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30" w:name="pg14526_235698"/>
    <w:bookmarkEnd w:id="230"/>
    <w:p>
      <w:pPr>
        <w:pStyle w:val="Heading3"/>
      </w:pPr>
      <w:bookmarkStart w:id="3062" w:name="_Toc2501"/>
      <w:r>
        <w:t>دیوان خالص هانسوی(یا شعر او)</w:t>
      </w:r>
      <w:bookmarkEnd w:id="3062"/>
    </w:p>
    <w:p>
      <w:pPr>
        <w:pStyle w:val="BookText"/>
      </w:pPr>
      <w:r>
        <w:rPr>
          <w:rFonts w:ascii="IRNazanin" w:hAnsi="IRNazanin" w:eastAsia="IRNazanin" w:cs="IRNazanin"/>
          <w:lang w:bidi="fa-IR"/>
          <w:color w:val="111111"/>
          <w:sz w:val="28"/>
          <w:szCs w:val="28"/>
          <w:rtl/>
        </w:rPr>
        <w:t xml:space="preserve">فارسی،از عبد الواسع خالص هانسوی هندی مؤلّف دستور قدسی در صرف و نحو و عروض فارسی(روز روشن،195).</w:t>
      </w:r>
    </w:p>
    <w:p>
      <w:pPr>
        <w:pStyle w:val="Heading3"/>
      </w:pPr>
      <w:bookmarkStart w:id="3063" w:name="_Toc2502"/>
      <w:r>
        <w:t>دیوان خالص یزدی(یا شعر او)</w:t>
      </w:r>
      <w:bookmarkEnd w:id="3063"/>
    </w:p>
    <w:p>
      <w:pPr>
        <w:pStyle w:val="BookText"/>
      </w:pPr>
      <w:r>
        <w:rPr>
          <w:rFonts w:ascii="IRNazanin" w:hAnsi="IRNazanin" w:eastAsia="IRNazanin" w:cs="IRNazanin"/>
          <w:lang w:bidi="fa-IR"/>
          <w:color w:val="111111"/>
          <w:sz w:val="28"/>
          <w:szCs w:val="28"/>
          <w:rtl/>
        </w:rPr>
        <w:t xml:space="preserve">فارسی و عربی،از سید محمد رضا خالص میبدی یزدی(معاصر)(تاریخ یزد،288).</w:t>
      </w:r>
    </w:p>
    <w:p>
      <w:pPr>
        <w:pStyle w:val="Heading3"/>
      </w:pPr>
      <w:bookmarkStart w:id="3064" w:name="_Toc2503"/>
      <w:r>
        <w:t>دیوان خالص یزدی(یا شعر او)</w:t>
      </w:r>
      <w:bookmarkEnd w:id="3064"/>
    </w:p>
    <w:p>
      <w:pPr>
        <w:pStyle w:val="BookText"/>
      </w:pPr>
      <w:r>
        <w:rPr>
          <w:rFonts w:ascii="IRNazanin" w:hAnsi="IRNazanin" w:eastAsia="IRNazanin" w:cs="IRNazanin"/>
          <w:lang w:bidi="fa-IR"/>
          <w:color w:val="111111"/>
          <w:sz w:val="28"/>
          <w:szCs w:val="28"/>
          <w:rtl/>
        </w:rPr>
        <w:t xml:space="preserve">فارسی،از سبحان وردی خالص یزدی معاصر شاه سلطان حسین صفوی،که نخست طوغری تخلص داشت(تاریخ یزد،278).</w:t>
      </w:r>
    </w:p>
    <w:p>
      <w:pPr>
        <w:pStyle w:val="Heading3"/>
      </w:pPr>
      <w:bookmarkStart w:id="3065" w:name="_Toc2504"/>
      <w:r>
        <w:t>دیوان خالص یزدی(یا شعر او)</w:t>
      </w:r>
      <w:bookmarkEnd w:id="3065"/>
    </w:p>
    <w:p>
      <w:pPr>
        <w:pStyle w:val="BookText"/>
      </w:pPr>
      <w:r>
        <w:rPr>
          <w:rFonts w:ascii="IRNazanin" w:hAnsi="IRNazanin" w:eastAsia="IRNazanin" w:cs="IRNazanin"/>
          <w:lang w:bidi="fa-IR"/>
          <w:color w:val="111111"/>
          <w:sz w:val="28"/>
          <w:szCs w:val="28"/>
          <w:rtl/>
        </w:rPr>
        <w:t xml:space="preserve">فارسی،از سید مرتضی خالص یزدی،از عالمان روزگار قاجاریه(تاریخ یزد،288).</w:t>
      </w:r>
    </w:p>
    <w:p>
      <w:pPr>
        <w:pStyle w:val="Heading3"/>
      </w:pPr>
      <w:bookmarkStart w:id="3066" w:name="_Toc2505"/>
      <w:r>
        <w:t>دیوان خالصی تبریزی(یا شعر او)</w:t>
      </w:r>
      <w:bookmarkEnd w:id="3066"/>
    </w:p>
    <w:p>
      <w:pPr>
        <w:pStyle w:val="BookText"/>
      </w:pPr>
      <w:r>
        <w:rPr>
          <w:rFonts w:ascii="IRNazanin" w:hAnsi="IRNazanin" w:eastAsia="IRNazanin" w:cs="IRNazanin"/>
          <w:lang w:bidi="fa-IR"/>
          <w:color w:val="111111"/>
          <w:sz w:val="28"/>
          <w:szCs w:val="28"/>
          <w:rtl/>
        </w:rPr>
        <w:t xml:space="preserve">فارسی،از خالصی تبریزی که به قول سام میرزا زرگرد می‌آورد تا مرد و به دیگران نهاد(تحفۀ سامی،168).</w:t>
      </w:r>
    </w:p>
    <w:p>
      <w:pPr>
        <w:pStyle w:val="Heading3"/>
      </w:pPr>
      <w:bookmarkStart w:id="3067" w:name="_Toc2506"/>
      <w:r>
        <w:t>دیوان خالۀ بغدادی---</w:t>
      </w:r>
      <w:bookmarkEnd w:id="3067"/>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31" w:name="pg14526_235699"/>
    <w:bookmarkEnd w:id="231"/>
    <w:p>
      <w:pPr>
        <w:pStyle w:val="Heading3"/>
      </w:pPr>
      <w:bookmarkStart w:id="3068" w:name="_Toc2507"/>
      <w:r>
        <w:t>دیوان خان میرزا(یا شعر او)</w:t>
      </w:r>
      <w:bookmarkEnd w:id="3068"/>
    </w:p>
    <w:p>
      <w:pPr>
        <w:pStyle w:val="BookText"/>
      </w:pPr>
      <w:r>
        <w:rPr>
          <w:rFonts w:ascii="IRNazanin" w:hAnsi="IRNazanin" w:eastAsia="IRNazanin" w:cs="IRNazanin"/>
          <w:lang w:bidi="fa-IR"/>
          <w:color w:val="111111"/>
          <w:sz w:val="28"/>
          <w:szCs w:val="28"/>
          <w:rtl/>
        </w:rPr>
        <w:t xml:space="preserve">فارسی،از خان میرزا که نوادگان معصوم بیگ صفوی و از فقیهان و چند سالی وکیل شاه طهماسب صفوی بوده(مجمع الخواص،63).</w:t>
      </w:r>
    </w:p>
    <w:p>
      <w:pPr>
        <w:pStyle w:val="Heading3"/>
      </w:pPr>
      <w:bookmarkStart w:id="3069" w:name="_Toc2508"/>
      <w:r>
        <w:t>دیوان خاور دنبلی</w:t>
      </w:r>
      <w:bookmarkEnd w:id="3069"/>
    </w:p>
    <w:p>
      <w:pPr>
        <w:pStyle w:val="BookText"/>
      </w:pPr>
      <w:r>
        <w:rPr>
          <w:rFonts w:ascii="IRNazanin" w:hAnsi="IRNazanin" w:eastAsia="IRNazanin" w:cs="IRNazanin"/>
          <w:lang w:bidi="fa-IR"/>
          <w:color w:val="111111"/>
          <w:sz w:val="28"/>
          <w:szCs w:val="28"/>
          <w:rtl/>
        </w:rPr>
        <w:t xml:space="preserve">فارسی؟،از محمود خان بن شهباز خان(-1260 ق)،از رئیسان اکراد آذربایجان غربی،که مدتی مترجم دربار و چندی حاکم لرستان بود(مجمع الفصحا،124/2).هدایت دیوانش را دیده بود.</w:t>
      </w:r>
    </w:p>
    <w:p>
      <w:pPr>
        <w:pStyle w:val="Heading3"/>
      </w:pPr>
      <w:bookmarkStart w:id="3070" w:name="_Toc2509"/>
      <w:r>
        <w:t>دیوان خاور قاجار</w:t>
      </w:r>
      <w:bookmarkEnd w:id="3070"/>
    </w:p>
    <w:p>
      <w:pPr>
        <w:pStyle w:val="BookText"/>
      </w:pPr>
      <w:r>
        <w:rPr>
          <w:rFonts w:ascii="IRNazanin" w:hAnsi="IRNazanin" w:eastAsia="IRNazanin" w:cs="IRNazanin"/>
          <w:lang w:bidi="fa-IR"/>
          <w:color w:val="111111"/>
          <w:sz w:val="28"/>
          <w:szCs w:val="28"/>
          <w:rtl/>
        </w:rPr>
        <w:t xml:space="preserve">فارسی،از حیدر قلی میرزا بن فتحعلیشاه قاجار متخلّص به خاور.خ.آستان قدس،ش 4652.</w:t>
      </w:r>
    </w:p>
    <w:p>
      <w:pPr>
        <w:pStyle w:val="Heading3"/>
      </w:pPr>
      <w:bookmarkStart w:id="3071" w:name="_Toc2510"/>
      <w:r>
        <w:t>دیوان خاور کابلی(یا شعر او)</w:t>
      </w:r>
      <w:bookmarkEnd w:id="3071"/>
    </w:p>
    <w:p>
      <w:pPr>
        <w:pStyle w:val="BookText"/>
      </w:pPr>
      <w:r>
        <w:rPr>
          <w:rFonts w:ascii="IRNazanin" w:hAnsi="IRNazanin" w:eastAsia="IRNazanin" w:cs="IRNazanin"/>
          <w:lang w:bidi="fa-IR"/>
          <w:color w:val="111111"/>
          <w:sz w:val="28"/>
          <w:szCs w:val="28"/>
          <w:rtl/>
        </w:rPr>
        <w:t xml:space="preserve">فارسی،از محمد اکبر بن مهدیخان خاور قزلباش کابلی مقیم لکهنو(روز روشن،196).</w:t>
      </w:r>
    </w:p>
    <w:p>
      <w:pPr>
        <w:pStyle w:val="Heading3"/>
      </w:pPr>
      <w:bookmarkStart w:id="3072" w:name="_Toc2511"/>
      <w:r>
        <w:t>دیوان خاور کردشتی</w:t>
      </w:r>
      <w:bookmarkEnd w:id="3072"/>
    </w:p>
    <w:p>
      <w:pPr>
        <w:pStyle w:val="BookText"/>
      </w:pPr>
      <w:r>
        <w:rPr>
          <w:rFonts w:ascii="IRNazanin" w:hAnsi="IRNazanin" w:eastAsia="IRNazanin" w:cs="IRNazanin"/>
          <w:lang w:bidi="fa-IR"/>
          <w:color w:val="111111"/>
          <w:sz w:val="28"/>
          <w:szCs w:val="28"/>
          <w:rtl/>
        </w:rPr>
        <w:t xml:space="preserve">فارسی،از میرزا علی بن میرزا خرّم کردشتی متخلص به خاور و معروف به معلم کل(-پس از 1302 ق)مؤلف«در افشان»به پیروی از «گلستان»(دانشمندان آذربایجان،133).</w:t>
      </w:r>
    </w:p>
    <w:p>
      <w:pPr>
        <w:pStyle w:val="Heading3"/>
      </w:pPr>
      <w:bookmarkStart w:id="3073" w:name="_Toc2512"/>
      <w:r>
        <w:t>دیوان خاوری ابیوردی---</w:t>
      </w:r>
      <w:bookmarkEnd w:id="3073"/>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2" w:name="pg14526_235700"/>
    <w:bookmarkEnd w:id="232"/>
    <w:p>
      <w:pPr>
        <w:pStyle w:val="Heading3"/>
      </w:pPr>
      <w:bookmarkStart w:id="3074" w:name="_Toc2513"/>
      <w:r>
        <w:t>دیوان خبوشانی</w:t>
      </w:r>
      <w:bookmarkEnd w:id="3074"/>
    </w:p>
    <w:p>
      <w:pPr>
        <w:pStyle w:val="BookText"/>
      </w:pPr>
      <w:r>
        <w:rPr>
          <w:rFonts w:ascii="IRNazanin" w:hAnsi="IRNazanin" w:eastAsia="IRNazanin" w:cs="IRNazanin"/>
          <w:lang w:bidi="fa-IR"/>
          <w:color w:val="111111"/>
          <w:sz w:val="28"/>
          <w:szCs w:val="28"/>
          <w:rtl/>
        </w:rPr>
        <w:t xml:space="preserve">فارسی،از زین الدین خبوشانی که سنگلاخ آن را به خط ابو تراب اصفهانی خوشنویس دیده بوده است(امتحان الفضلاء،7/2).</w:t>
      </w:r>
    </w:p>
    <w:p>
      <w:pPr>
        <w:pStyle w:val="Heading3"/>
      </w:pPr>
      <w:bookmarkStart w:id="3075" w:name="_Toc2514"/>
      <w:r>
        <w:t>دیوان ختائی---</w:t>
      </w:r>
      <w:bookmarkEnd w:id="3075"/>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3" w:name="pg14526_235701"/>
    <w:bookmarkEnd w:id="233"/>
    <w:p>
      <w:pPr>
        <w:pStyle w:val="BookText"/>
      </w:pPr>
      <w:r>
        <w:rPr>
          <w:rFonts w:ascii="IRNazanin" w:hAnsi="IRNazanin" w:eastAsia="IRNazanin" w:cs="IRNazanin"/>
          <w:lang w:bidi="fa-IR"/>
          <w:color w:val="111111"/>
          <w:sz w:val="28"/>
          <w:szCs w:val="28"/>
          <w:rtl/>
        </w:rPr>
        <w:t xml:space="preserve">روزگار قاجاریه(مجمع الفصحا،110/2).</w:t>
      </w:r>
    </w:p>
    <w:p>
      <w:pPr>
        <w:pStyle w:val="Heading3"/>
      </w:pPr>
      <w:bookmarkStart w:id="3076" w:name="_Toc2515"/>
      <w:r>
        <w:t>دیوان خرّم کردشتی</w:t>
      </w:r>
      <w:bookmarkEnd w:id="3076"/>
    </w:p>
    <w:p>
      <w:pPr>
        <w:pStyle w:val="BookText"/>
      </w:pPr>
      <w:r>
        <w:rPr>
          <w:rFonts w:ascii="IRNazanin" w:hAnsi="IRNazanin" w:eastAsia="IRNazanin" w:cs="IRNazanin"/>
          <w:lang w:bidi="fa-IR"/>
          <w:color w:val="111111"/>
          <w:sz w:val="28"/>
          <w:szCs w:val="28"/>
          <w:rtl/>
        </w:rPr>
        <w:t xml:space="preserve">فارسی،از خرّم کردشتی قراچه داغی(-1241 ق).ط.تبریز،1307 ق(با دیوان مظهر).</w:t>
      </w:r>
    </w:p>
    <w:p>
      <w:pPr>
        <w:pStyle w:val="Heading3"/>
      </w:pPr>
      <w:bookmarkStart w:id="3077" w:name="_Toc2516"/>
      <w:r>
        <w:t>دیوان خرّم مازندرانی زانوسی(یا شعر او)</w:t>
      </w:r>
      <w:bookmarkEnd w:id="3077"/>
    </w:p>
    <w:p>
      <w:pPr>
        <w:pStyle w:val="BookText"/>
      </w:pPr>
      <w:r>
        <w:rPr>
          <w:rFonts w:ascii="IRNazanin" w:hAnsi="IRNazanin" w:eastAsia="IRNazanin" w:cs="IRNazanin"/>
          <w:lang w:bidi="fa-IR"/>
          <w:color w:val="111111"/>
          <w:sz w:val="28"/>
          <w:szCs w:val="28"/>
          <w:rtl/>
        </w:rPr>
        <w:t xml:space="preserve">فارسی،از حسین خرّم مازندرانی زانوسی معاصر هدایت(مجمع الفصحاء،111/2).</w:t>
      </w:r>
    </w:p>
    <w:p>
      <w:pPr>
        <w:pStyle w:val="Heading3"/>
      </w:pPr>
      <w:bookmarkStart w:id="3078" w:name="_Toc2517"/>
      <w:r>
        <w:t>دیوان خرّم مشهدی(یا شعر او)</w:t>
      </w:r>
      <w:bookmarkEnd w:id="3078"/>
    </w:p>
    <w:p>
      <w:pPr>
        <w:pStyle w:val="BookText"/>
      </w:pPr>
      <w:r>
        <w:rPr>
          <w:rFonts w:ascii="IRNazanin" w:hAnsi="IRNazanin" w:eastAsia="IRNazanin" w:cs="IRNazanin"/>
          <w:lang w:bidi="fa-IR"/>
          <w:color w:val="111111"/>
          <w:sz w:val="28"/>
          <w:szCs w:val="28"/>
          <w:rtl/>
        </w:rPr>
        <w:t xml:space="preserve">فارسی،از عبد الحمید خرّم مشهدی،معاصر هدایت(مجمع الفصحاء،111/2).</w:t>
      </w:r>
    </w:p>
    <w:p>
      <w:pPr>
        <w:pStyle w:val="Heading3"/>
      </w:pPr>
      <w:bookmarkStart w:id="3079" w:name="_Toc2518"/>
      <w:r>
        <w:t>دیوان خرّمی هروی(یا شعر او)</w:t>
      </w:r>
      <w:bookmarkEnd w:id="3079"/>
    </w:p>
    <w:p>
      <w:pPr>
        <w:pStyle w:val="BookText"/>
      </w:pPr>
      <w:r>
        <w:rPr>
          <w:rFonts w:ascii="IRNazanin" w:hAnsi="IRNazanin" w:eastAsia="IRNazanin" w:cs="IRNazanin"/>
          <w:lang w:bidi="fa-IR"/>
          <w:color w:val="111111"/>
          <w:sz w:val="28"/>
          <w:szCs w:val="28"/>
          <w:rtl/>
        </w:rPr>
        <w:t xml:space="preserve">فارسی،از خرمی هروی معاصر امیر علی شیر که امیر او را به بدی یاد کرده(مجالس النفائس، 63).</w:t>
      </w:r>
    </w:p>
    <w:p>
      <w:pPr>
        <w:pStyle w:val="Heading3"/>
      </w:pPr>
      <w:bookmarkStart w:id="3080" w:name="_Toc2519"/>
      <w:r>
        <w:t>دیوان خرّمی</w:t>
      </w:r>
      <w:bookmarkEnd w:id="3080"/>
    </w:p>
    <w:p>
      <w:pPr>
        <w:pStyle w:val="BookText"/>
      </w:pPr>
      <w:r>
        <w:rPr>
          <w:rFonts w:ascii="IRNazanin" w:hAnsi="IRNazanin" w:eastAsia="IRNazanin" w:cs="IRNazanin"/>
          <w:lang w:bidi="fa-IR"/>
          <w:color w:val="111111"/>
          <w:sz w:val="28"/>
          <w:szCs w:val="28"/>
          <w:rtl/>
        </w:rPr>
        <w:t xml:space="preserve">فارسی؟،از مولانا خرّمی،شاعر دربار سلطان یعقوب آق قوینلو(مجالس النفائس،301).</w:t>
      </w:r>
    </w:p>
    <w:p>
      <w:pPr>
        <w:pStyle w:val="Heading3"/>
      </w:pPr>
      <w:bookmarkStart w:id="3081" w:name="_Toc2520"/>
      <w:r>
        <w:t>دیوان خرّمی---</w:t>
      </w:r>
      <w:bookmarkEnd w:id="3081"/>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4" w:name="pg14526_235702"/>
    <w:bookmarkEnd w:id="234"/>
    <w:p>
      <w:pPr>
        <w:pStyle w:val="Heading3"/>
      </w:pPr>
      <w:bookmarkStart w:id="3082" w:name="_Toc2521"/>
      <w:r>
        <w:t>دیوان خسروی سمرقندی---</w:t>
      </w:r>
      <w:bookmarkEnd w:id="3082"/>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5" w:name="pg14526_235703"/>
    <w:bookmarkEnd w:id="235"/>
    <w:p>
      <w:pPr>
        <w:pStyle w:val="Heading3"/>
      </w:pPr>
      <w:bookmarkStart w:id="3083" w:name="_Toc2522"/>
      <w:r>
        <w:t>دیوان خضری لاری</w:t>
      </w:r>
      <w:bookmarkEnd w:id="3083"/>
    </w:p>
    <w:p>
      <w:pPr>
        <w:pStyle w:val="BookText"/>
      </w:pPr>
      <w:r>
        <w:rPr>
          <w:rFonts w:ascii="IRNazanin" w:hAnsi="IRNazanin" w:eastAsia="IRNazanin" w:cs="IRNazanin"/>
          <w:lang w:bidi="fa-IR"/>
          <w:color w:val="111111"/>
          <w:sz w:val="28"/>
          <w:szCs w:val="28"/>
          <w:rtl/>
        </w:rPr>
        <w:t xml:space="preserve">فارسی،از خضری لاری،(-1040 ق)ملازم امامقلی خان(تذکرۀ نصرآبادی،282؛ تذکرة الشعراء،49).</w:t>
      </w:r>
    </w:p>
    <w:p>
      <w:pPr>
        <w:pStyle w:val="Heading3"/>
      </w:pPr>
      <w:bookmarkStart w:id="3084" w:name="_Toc2523"/>
      <w:r>
        <w:t>دیوان خضری نجفی</w:t>
      </w:r>
      <w:bookmarkEnd w:id="3084"/>
    </w:p>
    <w:p>
      <w:pPr>
        <w:pStyle w:val="BookText"/>
      </w:pPr>
      <w:r>
        <w:rPr>
          <w:rFonts w:ascii="IRNazanin" w:hAnsi="IRNazanin" w:eastAsia="IRNazanin" w:cs="IRNazanin"/>
          <w:lang w:bidi="fa-IR"/>
          <w:color w:val="111111"/>
          <w:sz w:val="28"/>
          <w:szCs w:val="28"/>
          <w:rtl/>
        </w:rPr>
        <w:t xml:space="preserve">شیخ محسن بن محمد بن موسی مالکی(-1302 ق).اشعار او را نواده‌اش عبد الغنی گرد آورده است.</w:t>
      </w:r>
    </w:p>
    <w:p>
      <w:pPr>
        <w:pStyle w:val="Heading3"/>
      </w:pPr>
      <w:bookmarkStart w:id="3085" w:name="_Toc2524"/>
      <w:r>
        <w:t>دیوان خطاء شوشتری</w:t>
      </w:r>
      <w:bookmarkEnd w:id="3085"/>
    </w:p>
    <w:p>
      <w:pPr>
        <w:pStyle w:val="BookText"/>
      </w:pPr>
      <w:r>
        <w:rPr>
          <w:rFonts w:ascii="IRNazanin" w:hAnsi="IRNazanin" w:eastAsia="IRNazanin" w:cs="IRNazanin"/>
          <w:lang w:bidi="fa-IR"/>
          <w:color w:val="111111"/>
          <w:sz w:val="28"/>
          <w:szCs w:val="28"/>
          <w:rtl/>
        </w:rPr>
        <w:t xml:space="preserve">فارسی،از ملا محمد خطاء شوشتری مقیم لکهنو و زنده تا اوائل سدۀ 13 ق(تحفة العالم،35).</w:t>
      </w:r>
    </w:p>
    <w:p>
      <w:pPr>
        <w:pStyle w:val="Heading3"/>
      </w:pPr>
      <w:bookmarkStart w:id="3086" w:name="_Toc2525"/>
      <w:r>
        <w:t>دیوان خطائی</w:t>
      </w:r>
      <w:bookmarkEnd w:id="3086"/>
    </w:p>
    <w:p>
      <w:pPr>
        <w:pStyle w:val="BookText"/>
      </w:pPr>
      <w:r>
        <w:rPr>
          <w:rFonts w:ascii="IRNazanin" w:hAnsi="IRNazanin" w:eastAsia="IRNazanin" w:cs="IRNazanin"/>
          <w:lang w:bidi="fa-IR"/>
          <w:color w:val="111111"/>
          <w:sz w:val="28"/>
          <w:szCs w:val="28"/>
          <w:rtl/>
        </w:rPr>
        <w:t xml:space="preserve">ترکی،از خطائی که مثنوی یوسف و زلیخا را به نام سلطان یعقوب ترکمان(-896 ق)به نظم آورده(دانشمندان آذربایجان،137).</w:t>
      </w:r>
    </w:p>
    <w:p>
      <w:pPr>
        <w:pStyle w:val="Heading3"/>
      </w:pPr>
      <w:bookmarkStart w:id="3087" w:name="_Toc2526"/>
      <w:r>
        <w:t>دیوان خطائی سمرقندی(یا شعر او)</w:t>
      </w:r>
      <w:bookmarkEnd w:id="3087"/>
    </w:p>
    <w:p>
      <w:pPr>
        <w:pStyle w:val="BookText"/>
      </w:pPr>
      <w:r>
        <w:rPr>
          <w:rFonts w:ascii="IRNazanin" w:hAnsi="IRNazanin" w:eastAsia="IRNazanin" w:cs="IRNazanin"/>
          <w:lang w:bidi="fa-IR"/>
          <w:color w:val="111111"/>
          <w:sz w:val="28"/>
          <w:szCs w:val="28"/>
          <w:rtl/>
        </w:rPr>
        <w:t xml:space="preserve">فارسی،از میر قرشی(یا میرویس)خطائی سمرقندی(مجالس النفائس،47 و 220).</w:t>
      </w:r>
    </w:p>
    <w:p>
      <w:pPr>
        <w:pStyle w:val="Heading3"/>
      </w:pPr>
      <w:bookmarkStart w:id="3088" w:name="_Toc2527"/>
      <w:r>
        <w:t>دیوان خطائی صفوی</w:t>
      </w:r>
      <w:bookmarkEnd w:id="3088"/>
    </w:p>
    <w:p>
      <w:pPr>
        <w:pStyle w:val="BookText"/>
      </w:pPr>
      <w:r>
        <w:rPr>
          <w:rFonts w:ascii="IRNazanin" w:hAnsi="IRNazanin" w:eastAsia="IRNazanin" w:cs="IRNazanin"/>
          <w:lang w:bidi="fa-IR"/>
          <w:color w:val="111111"/>
          <w:sz w:val="28"/>
          <w:szCs w:val="28"/>
          <w:rtl/>
        </w:rPr>
        <w:t xml:space="preserve">ترکی،از شاه اسماعیل بن حیدر صفوی(-930 ق).خ.موجود.</w:t>
      </w:r>
    </w:p>
    <w:p>
      <w:pPr>
        <w:pStyle w:val="Heading3"/>
      </w:pPr>
      <w:bookmarkStart w:id="3089" w:name="_Toc2528"/>
      <w:r>
        <w:t>دیوان خطائی گجراتی(یا شعر او)</w:t>
      </w:r>
      <w:bookmarkEnd w:id="3089"/>
    </w:p>
    <w:p>
      <w:pPr>
        <w:pStyle w:val="BookText"/>
      </w:pPr>
      <w:r>
        <w:rPr>
          <w:rFonts w:ascii="IRNazanin" w:hAnsi="IRNazanin" w:eastAsia="IRNazanin" w:cs="IRNazanin"/>
          <w:lang w:bidi="fa-IR"/>
          <w:color w:val="111111"/>
          <w:sz w:val="28"/>
          <w:szCs w:val="28"/>
          <w:rtl/>
        </w:rPr>
        <w:t xml:space="preserve">فارسی،از خطائی که در اصل ایرانی و مقیم گجرات هند بود(صبح گلشن،152).</w:t>
      </w:r>
    </w:p>
    <w:p>
      <w:pPr>
        <w:pStyle w:val="Heading3"/>
      </w:pPr>
      <w:bookmarkStart w:id="3090" w:name="_Toc2529"/>
      <w:r>
        <w:t>دیوان خطائی یزدی عقدائی</w:t>
      </w:r>
      <w:bookmarkEnd w:id="3090"/>
    </w:p>
    <w:p>
      <w:pPr>
        <w:pStyle w:val="BookText"/>
      </w:pPr>
      <w:r>
        <w:rPr>
          <w:rFonts w:ascii="IRNazanin" w:hAnsi="IRNazanin" w:eastAsia="IRNazanin" w:cs="IRNazanin"/>
          <w:lang w:bidi="fa-IR"/>
          <w:color w:val="111111"/>
          <w:sz w:val="28"/>
          <w:szCs w:val="28"/>
          <w:rtl/>
        </w:rPr>
        <w:t xml:space="preserve">فارسی،از محمد علی خطائی یزدی عقدائی، ملازم وزیر عبد اللّه خان امین الدوله (مجمع الفصحا،108/2).</w:t>
      </w:r>
    </w:p>
    <w:p>
      <w:pPr>
        <w:pStyle w:val="Heading3"/>
      </w:pPr>
      <w:bookmarkStart w:id="3091" w:name="_Toc2530"/>
      <w:r>
        <w:t>دیوان الخطی---</w:t>
      </w:r>
      <w:bookmarkEnd w:id="3091"/>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6" w:name="pg14526_235704"/>
    <w:bookmarkEnd w:id="236"/>
    <w:p>
      <w:pPr>
        <w:pStyle w:val="BookText"/>
      </w:pPr>
      <w:r>
        <w:rPr>
          <w:rFonts w:ascii="IRNazanin" w:hAnsi="IRNazanin" w:eastAsia="IRNazanin" w:cs="IRNazanin"/>
          <w:lang w:bidi="fa-IR"/>
          <w:color w:val="111111"/>
          <w:sz w:val="28"/>
          <w:szCs w:val="28"/>
          <w:rtl/>
        </w:rPr>
        <w:t xml:space="preserve">«امل الآمل»یاد شده است.</w:t>
      </w:r>
    </w:p>
    <w:p>
      <w:pPr>
        <w:pStyle w:val="Heading3"/>
      </w:pPr>
      <w:bookmarkStart w:id="3092" w:name="_Toc2531"/>
      <w:r>
        <w:t>دیوان خلقی بخارائی</w:t>
      </w:r>
      <w:bookmarkEnd w:id="3092"/>
    </w:p>
    <w:p>
      <w:pPr>
        <w:pStyle w:val="BookText"/>
      </w:pPr>
      <w:r>
        <w:rPr>
          <w:rFonts w:ascii="IRNazanin" w:hAnsi="IRNazanin" w:eastAsia="IRNazanin" w:cs="IRNazanin"/>
          <w:lang w:bidi="fa-IR"/>
          <w:color w:val="111111"/>
          <w:sz w:val="28"/>
          <w:szCs w:val="28"/>
          <w:rtl/>
        </w:rPr>
        <w:t xml:space="preserve">فارسی،از خلقی بخارائی که نخست بزازی و سپس تجارت داشته است(مجالس النفائس، 158).</w:t>
      </w:r>
    </w:p>
    <w:p>
      <w:pPr>
        <w:pStyle w:val="Heading3"/>
      </w:pPr>
      <w:bookmarkStart w:id="3093" w:name="_Toc2532"/>
      <w:r>
        <w:t>دیوان خلقی تبریزی---</w:t>
      </w:r>
      <w:bookmarkEnd w:id="3093"/>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7" w:name="pg14526_235705"/>
    <w:bookmarkEnd w:id="237"/>
    <w:p>
      <w:pPr>
        <w:pStyle w:val="Heading3"/>
      </w:pPr>
      <w:bookmarkStart w:id="3094" w:name="_Toc2533"/>
      <w:r>
        <w:t>دیوان خلیل خراسانی(یا شعر او)</w:t>
      </w:r>
      <w:bookmarkEnd w:id="3094"/>
    </w:p>
    <w:p>
      <w:pPr>
        <w:pStyle w:val="BookText"/>
      </w:pPr>
      <w:r>
        <w:rPr>
          <w:rFonts w:ascii="IRNazanin" w:hAnsi="IRNazanin" w:eastAsia="IRNazanin" w:cs="IRNazanin"/>
          <w:lang w:bidi="fa-IR"/>
          <w:color w:val="111111"/>
          <w:sz w:val="28"/>
          <w:szCs w:val="28"/>
          <w:rtl/>
        </w:rPr>
        <w:t xml:space="preserve">فارسی،از خلیل خراسانی که هنگام تألیف مرآت الخیال(1102 ق)در شهر پتنۀ هند می‌زیست(مرآت الخیال،25).</w:t>
      </w:r>
    </w:p>
    <w:p>
      <w:pPr>
        <w:pStyle w:val="Heading3"/>
      </w:pPr>
      <w:bookmarkStart w:id="3095" w:name="_Toc2534"/>
      <w:r>
        <w:t>دیوان خلیل خلخالی(یا شعر او)</w:t>
      </w:r>
      <w:bookmarkEnd w:id="3095"/>
    </w:p>
    <w:p>
      <w:pPr>
        <w:pStyle w:val="BookText"/>
      </w:pPr>
      <w:r>
        <w:rPr>
          <w:rFonts w:ascii="IRNazanin" w:hAnsi="IRNazanin" w:eastAsia="IRNazanin" w:cs="IRNazanin"/>
          <w:lang w:bidi="fa-IR"/>
          <w:color w:val="111111"/>
          <w:sz w:val="28"/>
          <w:szCs w:val="28"/>
          <w:rtl/>
        </w:rPr>
        <w:t xml:space="preserve">فارسی؟،از خلیل خلخالی که در دانشمندان آذربایجان(ص 142)شرح حال او از«تحفۀ سامی»نقل شده و صاحب تذکرۀ روز روشن (ص 202)او را تیرگر نامیده است.</w:t>
      </w:r>
    </w:p>
    <w:p>
      <w:pPr>
        <w:pStyle w:val="Heading3"/>
      </w:pPr>
      <w:bookmarkStart w:id="3096" w:name="_Toc2535"/>
      <w:r>
        <w:t>دیوان خلیل سمرقندی</w:t>
      </w:r>
      <w:bookmarkEnd w:id="3096"/>
    </w:p>
    <w:p>
      <w:pPr>
        <w:pStyle w:val="BookText"/>
      </w:pPr>
      <w:r>
        <w:rPr>
          <w:rFonts w:ascii="IRNazanin" w:hAnsi="IRNazanin" w:eastAsia="IRNazanin" w:cs="IRNazanin"/>
          <w:lang w:bidi="fa-IR"/>
          <w:color w:val="111111"/>
          <w:sz w:val="28"/>
          <w:szCs w:val="28"/>
          <w:rtl/>
        </w:rPr>
        <w:t xml:space="preserve">فارسی،از شاه خلیل سلطان بن میرانشاه بن تیمور (-810 ق).دیوان او را عصمت بخاری در ضمن قصیده‌ای تقریظ کرده است(مجالس النفائس،12،125،187).</w:t>
      </w:r>
    </w:p>
    <w:p>
      <w:pPr>
        <w:pStyle w:val="Heading3"/>
      </w:pPr>
      <w:bookmarkStart w:id="3097" w:name="_Toc2536"/>
      <w:r>
        <w:t>دیوان خلیل شوشتری(یا شعر او)</w:t>
      </w:r>
      <w:bookmarkEnd w:id="3097"/>
    </w:p>
    <w:p>
      <w:pPr>
        <w:pStyle w:val="BookText"/>
      </w:pPr>
      <w:r>
        <w:rPr>
          <w:rFonts w:ascii="IRNazanin" w:hAnsi="IRNazanin" w:eastAsia="IRNazanin" w:cs="IRNazanin"/>
          <w:lang w:bidi="fa-IR"/>
          <w:color w:val="111111"/>
          <w:sz w:val="28"/>
          <w:szCs w:val="28"/>
          <w:rtl/>
        </w:rPr>
        <w:t xml:space="preserve">فارسی،از خلیل بن میرزا شکر اللّه شوشتری (تذکرۀ نصرآبادی،95).</w:t>
      </w:r>
    </w:p>
    <w:p>
      <w:pPr>
        <w:pStyle w:val="Heading3"/>
      </w:pPr>
      <w:bookmarkStart w:id="3098" w:name="_Toc2537"/>
      <w:r>
        <w:t>دیوان خلیل طارخانی(یا شعر او)</w:t>
      </w:r>
      <w:bookmarkEnd w:id="3098"/>
    </w:p>
    <w:p>
      <w:pPr>
        <w:pStyle w:val="BookText"/>
      </w:pPr>
      <w:r>
        <w:rPr>
          <w:rFonts w:ascii="IRNazanin" w:hAnsi="IRNazanin" w:eastAsia="IRNazanin" w:cs="IRNazanin"/>
          <w:lang w:bidi="fa-IR"/>
          <w:color w:val="111111"/>
          <w:sz w:val="28"/>
          <w:szCs w:val="28"/>
          <w:rtl/>
        </w:rPr>
        <w:t xml:space="preserve">فارسی،از خلیل اللّه طارخانی اصفهانی(صبح گلشن،154).</w:t>
      </w:r>
    </w:p>
    <w:p>
      <w:pPr>
        <w:pStyle w:val="Heading3"/>
      </w:pPr>
      <w:bookmarkStart w:id="3099" w:name="_Toc2538"/>
      <w:r>
        <w:t>دیوان خلیل العروضی</w:t>
      </w:r>
      <w:bookmarkEnd w:id="3099"/>
    </w:p>
    <w:p>
      <w:pPr>
        <w:pStyle w:val="BookText"/>
      </w:pPr>
      <w:r>
        <w:rPr>
          <w:rFonts w:ascii="IRNazanin" w:hAnsi="IRNazanin" w:eastAsia="IRNazanin" w:cs="IRNazanin"/>
          <w:lang w:bidi="fa-IR"/>
          <w:color w:val="111111"/>
          <w:sz w:val="28"/>
          <w:szCs w:val="28"/>
          <w:rtl/>
        </w:rPr>
        <w:t xml:space="preserve">ابو الصفا خلیل بن احمد عروضی نحوی فراهیدی (-170 ق).خ.پاریس.</w:t>
      </w:r>
    </w:p>
    <w:p>
      <w:pPr>
        <w:pStyle w:val="Heading3"/>
      </w:pPr>
      <w:bookmarkStart w:id="3100" w:name="_Toc2539"/>
      <w:r>
        <w:t>دیوان خلیل کاشانی</w:t>
      </w:r>
      <w:bookmarkEnd w:id="3100"/>
    </w:p>
    <w:p>
      <w:pPr>
        <w:pStyle w:val="BookText"/>
      </w:pPr>
      <w:r>
        <w:rPr>
          <w:rFonts w:ascii="IRNazanin" w:hAnsi="IRNazanin" w:eastAsia="IRNazanin" w:cs="IRNazanin"/>
          <w:lang w:bidi="fa-IR"/>
          <w:color w:val="111111"/>
          <w:sz w:val="28"/>
          <w:szCs w:val="28"/>
          <w:rtl/>
        </w:rPr>
        <w:t xml:space="preserve">فارسی،از باقرای خلیل کاشانی که در روزگار شاه سلیمان صفوی در مشهد می‌زیسته.خ.</w:t>
      </w:r>
    </w:p>
    <w:p>
      <w:pPr>
        <w:pStyle w:val="BookText"/>
      </w:pPr>
      <w:r>
        <w:rPr>
          <w:rFonts w:ascii="IRNazanin" w:hAnsi="IRNazanin" w:eastAsia="IRNazanin" w:cs="IRNazanin"/>
          <w:lang w:bidi="fa-IR"/>
          <w:color w:val="111111"/>
          <w:sz w:val="28"/>
          <w:szCs w:val="28"/>
          <w:rtl/>
        </w:rPr>
        <w:t xml:space="preserve">مجلس.</w:t>
      </w:r>
    </w:p>
    <w:p>
      <w:pPr>
        <w:pStyle w:val="Heading3"/>
      </w:pPr>
      <w:bookmarkStart w:id="3101" w:name="_Toc2540"/>
      <w:r>
        <w:t>دیوان خلیل لاهیجی(یا شعر او)</w:t>
      </w:r>
      <w:bookmarkEnd w:id="3101"/>
    </w:p>
    <w:p>
      <w:pPr>
        <w:pStyle w:val="BookText"/>
      </w:pPr>
      <w:r>
        <w:rPr>
          <w:rFonts w:ascii="IRNazanin" w:hAnsi="IRNazanin" w:eastAsia="IRNazanin" w:cs="IRNazanin"/>
          <w:lang w:bidi="fa-IR"/>
          <w:color w:val="111111"/>
          <w:sz w:val="28"/>
          <w:szCs w:val="28"/>
          <w:rtl/>
        </w:rPr>
        <w:t xml:space="preserve">فارسی،از خلیل بیگ لاهیجی که داروغگی می‌کرده(روز روشن،202).</w:t>
      </w:r>
    </w:p>
    <w:p>
      <w:pPr>
        <w:pStyle w:val="Heading3"/>
      </w:pPr>
      <w:bookmarkStart w:id="3102" w:name="_Toc2541"/>
      <w:r>
        <w:t>دیوان خلیل نخجوانی(یا شعر او)</w:t>
      </w:r>
      <w:bookmarkEnd w:id="3102"/>
    </w:p>
    <w:p>
      <w:pPr>
        <w:pStyle w:val="BookText"/>
      </w:pPr>
      <w:r>
        <w:rPr>
          <w:rFonts w:ascii="IRNazanin" w:hAnsi="IRNazanin" w:eastAsia="IRNazanin" w:cs="IRNazanin"/>
          <w:lang w:bidi="fa-IR"/>
          <w:color w:val="111111"/>
          <w:sz w:val="28"/>
          <w:szCs w:val="28"/>
          <w:rtl/>
        </w:rPr>
        <w:t xml:space="preserve">فارسی،از خلیل نخجوانی که وزیر و سپس کلانتر نخجوان بوده و ظاهرا با خلیل حلّی که یاد شد یکی بوده است(دانشمندان آذربایجان،142).</w:t>
      </w:r>
    </w:p>
    <w:p>
      <w:pPr>
        <w:pStyle w:val="Heading3"/>
      </w:pPr>
      <w:bookmarkStart w:id="3103" w:name="_Toc2542"/>
      <w:r>
        <w:t>دیوان خلیل همدانی(یا شعر او)</w:t>
      </w:r>
      <w:bookmarkEnd w:id="3103"/>
    </w:p>
    <w:p>
      <w:pPr>
        <w:pStyle w:val="BookText"/>
      </w:pPr>
      <w:r>
        <w:rPr>
          <w:rFonts w:ascii="IRNazanin" w:hAnsi="IRNazanin" w:eastAsia="IRNazanin" w:cs="IRNazanin"/>
          <w:lang w:bidi="fa-IR"/>
          <w:color w:val="111111"/>
          <w:sz w:val="28"/>
          <w:szCs w:val="28"/>
          <w:rtl/>
        </w:rPr>
        <w:t xml:space="preserve">فارسی،از میرزا ابراهیم خلیل همدانی معروف به قاضی زاده،معاصر صادقی کتابدار(مجمع الخواص،93).</w:t>
      </w:r>
    </w:p>
    <w:p>
      <w:pPr>
        <w:pStyle w:val="Heading3"/>
      </w:pPr>
      <w:bookmarkStart w:id="3104" w:name="_Toc2543"/>
      <w:r>
        <w:t>دیوان خلیل هندی(یا شعر او)</w:t>
      </w:r>
      <w:bookmarkEnd w:id="3104"/>
    </w:p>
    <w:p>
      <w:pPr>
        <w:pStyle w:val="BookText"/>
      </w:pPr>
      <w:r>
        <w:rPr>
          <w:rFonts w:ascii="IRNazanin" w:hAnsi="IRNazanin" w:eastAsia="IRNazanin" w:cs="IRNazanin"/>
          <w:lang w:bidi="fa-IR"/>
          <w:color w:val="111111"/>
          <w:sz w:val="28"/>
          <w:szCs w:val="28"/>
          <w:rtl/>
        </w:rPr>
        <w:t xml:space="preserve">فارسی،از محمد ابراهیم بن سید مظفر خلیل هندی وزیر حیدرآباد دکن و معاصر سرخوش (کلمات الشعراء،32).</w:t>
      </w:r>
    </w:p>
    <w:p>
      <w:pPr>
        <w:pStyle w:val="Heading3"/>
      </w:pPr>
      <w:bookmarkStart w:id="3105" w:name="_Toc2544"/>
      <w:r>
        <w:t>دیوان خلیل هندی(یا شعر او)</w:t>
      </w:r>
      <w:bookmarkEnd w:id="3105"/>
    </w:p>
    <w:p>
      <w:pPr>
        <w:pStyle w:val="BookText"/>
      </w:pPr>
      <w:r>
        <w:rPr>
          <w:rFonts w:ascii="IRNazanin" w:hAnsi="IRNazanin" w:eastAsia="IRNazanin" w:cs="IRNazanin"/>
          <w:lang w:bidi="fa-IR"/>
          <w:color w:val="111111"/>
          <w:sz w:val="28"/>
          <w:szCs w:val="28"/>
          <w:rtl/>
        </w:rPr>
        <w:t xml:space="preserve">فارسی،از خلیل هندی،شاعر زیب النساء بنت عالمگیر(کلمات الشعراء،33).</w:t>
      </w:r>
    </w:p>
    <w:p>
      <w:pPr>
        <w:pStyle w:val="Heading3"/>
      </w:pPr>
      <w:bookmarkStart w:id="3106" w:name="_Toc2545"/>
      <w:r>
        <w:t>دیوان خموش---</w:t>
      </w:r>
      <w:bookmarkEnd w:id="3106"/>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8" w:name="pg14526_235706"/>
    <w:bookmarkEnd w:id="238"/>
    <w:p>
      <w:pPr>
        <w:pStyle w:val="BookText"/>
      </w:pPr>
      <w:r>
        <w:rPr>
          <w:rFonts w:ascii="IRNazanin" w:hAnsi="IRNazanin" w:eastAsia="IRNazanin" w:cs="IRNazanin"/>
          <w:lang w:bidi="fa-IR"/>
          <w:color w:val="111111"/>
          <w:sz w:val="28"/>
          <w:szCs w:val="28"/>
          <w:rtl/>
        </w:rPr>
        <w:t xml:space="preserve">(مجالس النفائس 88 و 262).ظاهرا همین شخص بعدا به هند رفته و از امیران همایون شده و خوشگو در سفینۀ خویش از او یاد کرده است.</w:t>
      </w:r>
    </w:p>
    <w:p>
      <w:pPr>
        <w:pStyle w:val="BookText"/>
      </w:pPr>
      <w:r>
        <w:rPr>
          <w:rFonts w:ascii="IRNazanin" w:hAnsi="IRNazanin" w:eastAsia="IRNazanin" w:cs="IRNazanin"/>
          <w:lang w:bidi="fa-IR"/>
          <w:color w:val="111111"/>
          <w:sz w:val="28"/>
          <w:szCs w:val="28"/>
          <w:rtl/>
        </w:rPr>
        <w:t xml:space="preserve">نسخه‌ای به نام دیوان خنجر بیگ در بادلیان موجود است.</w:t>
      </w:r>
    </w:p>
    <w:p>
      <w:pPr>
        <w:pStyle w:val="Heading3"/>
      </w:pPr>
      <w:bookmarkStart w:id="3107" w:name="_Toc2546"/>
      <w:r>
        <w:t>دیوان خندان---</w:t>
      </w:r>
      <w:bookmarkEnd w:id="3107"/>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9" w:name="pg14526_235707"/>
    <w:bookmarkEnd w:id="239"/>
    <w:p>
      <w:pPr>
        <w:pStyle w:val="BookText"/>
      </w:pPr>
      <w:r>
        <w:rPr>
          <w:rFonts w:ascii="IRNazanin" w:hAnsi="IRNazanin" w:eastAsia="IRNazanin" w:cs="IRNazanin"/>
          <w:lang w:bidi="fa-IR"/>
          <w:color w:val="111111"/>
          <w:sz w:val="28"/>
          <w:szCs w:val="28"/>
          <w:rtl/>
        </w:rPr>
        <w:t xml:space="preserve">تاریخ«حبیب السیر».اشعار او در برخی از تصانیف او نقل شده.</w:t>
      </w:r>
    </w:p>
    <w:p>
      <w:pPr>
        <w:pStyle w:val="Heading3"/>
      </w:pPr>
      <w:bookmarkStart w:id="3108" w:name="_Toc2547"/>
      <w:r>
        <w:t>دیوان خوانساری---</w:t>
      </w:r>
      <w:bookmarkEnd w:id="3108"/>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40" w:name="pg14526_235708"/>
    <w:bookmarkEnd w:id="240"/>
    <w:p>
      <w:pPr>
        <w:pStyle w:val="Heading3"/>
      </w:pPr>
      <w:bookmarkStart w:id="3109" w:name="_Toc2548"/>
      <w:r>
        <w:t>دیوان خیام</w:t>
      </w:r>
      <w:bookmarkEnd w:id="3109"/>
    </w:p>
    <w:p>
      <w:pPr>
        <w:pStyle w:val="BookText"/>
      </w:pPr>
      <w:r>
        <w:rPr>
          <w:rFonts w:ascii="IRNazanin" w:hAnsi="IRNazanin" w:eastAsia="IRNazanin" w:cs="IRNazanin"/>
          <w:lang w:bidi="fa-IR"/>
          <w:color w:val="111111"/>
          <w:sz w:val="28"/>
          <w:szCs w:val="28"/>
          <w:rtl/>
        </w:rPr>
        <w:t xml:space="preserve">فارسی،از حکیم ابو الفتح عمر بن ابراهیم خیامی نیشابوری معروف به عمر خیام(-515 یا 517 یا 525 ق).ط.مکرر در ایران،هند و اروپا(به نام«رباعیات خیام»).</w:t>
      </w:r>
    </w:p>
    <w:p>
      <w:pPr>
        <w:pStyle w:val="Heading3"/>
      </w:pPr>
      <w:bookmarkStart w:id="3110" w:name="_Toc2549"/>
      <w:r>
        <w:t>دیوان خیر العلی(یا شعر او)</w:t>
      </w:r>
      <w:bookmarkEnd w:id="3110"/>
    </w:p>
    <w:p>
      <w:pPr>
        <w:pStyle w:val="BookText"/>
      </w:pPr>
      <w:r>
        <w:rPr>
          <w:rFonts w:ascii="IRNazanin" w:hAnsi="IRNazanin" w:eastAsia="IRNazanin" w:cs="IRNazanin"/>
          <w:lang w:bidi="fa-IR"/>
          <w:color w:val="111111"/>
          <w:sz w:val="28"/>
          <w:szCs w:val="28"/>
          <w:rtl/>
        </w:rPr>
        <w:t xml:space="preserve">ترکی،از خیر العلی(دانشمندان آذربایجان، 143).</w:t>
      </w:r>
    </w:p>
    <w:p>
      <w:pPr>
        <w:pStyle w:val="Heading3"/>
      </w:pPr>
      <w:bookmarkStart w:id="3111" w:name="_Toc2550"/>
      <w:r>
        <w:t>دیوان خیری تبریزی(یا شعر او)</w:t>
      </w:r>
      <w:bookmarkEnd w:id="3111"/>
    </w:p>
    <w:p>
      <w:pPr>
        <w:pStyle w:val="BookText"/>
      </w:pPr>
      <w:r>
        <w:rPr>
          <w:rFonts w:ascii="IRNazanin" w:hAnsi="IRNazanin" w:eastAsia="IRNazanin" w:cs="IRNazanin"/>
          <w:lang w:bidi="fa-IR"/>
          <w:color w:val="111111"/>
          <w:sz w:val="28"/>
          <w:szCs w:val="28"/>
          <w:rtl/>
        </w:rPr>
        <w:t xml:space="preserve">فارسی،از خیری تبریزی که سام میرزا او را از شاعران غیر مشهور شمرده است(تحفۀ سامی، 144).</w:t>
      </w:r>
    </w:p>
    <w:p>
      <w:pPr>
        <w:pStyle w:val="Heading3"/>
      </w:pPr>
      <w:bookmarkStart w:id="3112" w:name="_Toc2551"/>
      <w:r>
        <w:t>دیوان خیری تربتی(یا شعر او)</w:t>
      </w:r>
      <w:bookmarkEnd w:id="3112"/>
    </w:p>
    <w:p>
      <w:pPr>
        <w:pStyle w:val="BookText"/>
      </w:pPr>
      <w:r>
        <w:rPr>
          <w:rFonts w:ascii="IRNazanin" w:hAnsi="IRNazanin" w:eastAsia="IRNazanin" w:cs="IRNazanin"/>
          <w:lang w:bidi="fa-IR"/>
          <w:color w:val="111111"/>
          <w:sz w:val="28"/>
          <w:szCs w:val="28"/>
          <w:rtl/>
        </w:rPr>
        <w:t xml:space="preserve">فارسی،از خیری تربتی(روز روشن،208).</w:t>
      </w:r>
    </w:p>
    <w:p>
      <w:pPr>
        <w:pStyle w:val="Heading3"/>
      </w:pPr>
      <w:bookmarkStart w:id="3113" w:name="_Toc2552"/>
      <w:r>
        <w:t>دیوان خیری خوارزمی(یا شعر او)</w:t>
      </w:r>
      <w:bookmarkEnd w:id="3113"/>
    </w:p>
    <w:p>
      <w:pPr>
        <w:pStyle w:val="BookText"/>
      </w:pPr>
      <w:r>
        <w:rPr>
          <w:rFonts w:ascii="IRNazanin" w:hAnsi="IRNazanin" w:eastAsia="IRNazanin" w:cs="IRNazanin"/>
          <w:lang w:bidi="fa-IR"/>
          <w:color w:val="111111"/>
          <w:sz w:val="28"/>
          <w:szCs w:val="28"/>
          <w:rtl/>
        </w:rPr>
        <w:t xml:space="preserve">فارسی،از خیری خوارزمی که مردی دیوانه و مفلس بوده ولی شعر خوب می‌گفته است (مجالس النفائس،117).</w:t>
      </w:r>
    </w:p>
    <w:p>
      <w:pPr>
        <w:pStyle w:val="Heading3"/>
      </w:pPr>
      <w:bookmarkStart w:id="3114" w:name="_Toc2553"/>
      <w:r>
        <w:t>دیوان دائمی استرآبادی(یا شعر او)</w:t>
      </w:r>
      <w:bookmarkEnd w:id="3114"/>
    </w:p>
    <w:p>
      <w:pPr>
        <w:pStyle w:val="BookText"/>
      </w:pPr>
      <w:r>
        <w:rPr>
          <w:rFonts w:ascii="IRNazanin" w:hAnsi="IRNazanin" w:eastAsia="IRNazanin" w:cs="IRNazanin"/>
          <w:lang w:bidi="fa-IR"/>
          <w:color w:val="111111"/>
          <w:sz w:val="28"/>
          <w:szCs w:val="28"/>
          <w:rtl/>
        </w:rPr>
        <w:t xml:space="preserve">فارسی،از دائمی(یا دامی)استرآبادی،معاصر امیر علی شیر نوائی(مجالس النفائس،86 و 260).</w:t>
      </w:r>
    </w:p>
    <w:p>
      <w:pPr>
        <w:pStyle w:val="Heading3"/>
      </w:pPr>
      <w:bookmarkStart w:id="3115" w:name="_Toc2554"/>
      <w:r>
        <w:t>دیوان دائمی اصفهانی(یا شعر او)</w:t>
      </w:r>
      <w:bookmarkEnd w:id="3115"/>
    </w:p>
    <w:p>
      <w:pPr>
        <w:pStyle w:val="BookText"/>
      </w:pPr>
      <w:r>
        <w:rPr>
          <w:rFonts w:ascii="IRNazanin" w:hAnsi="IRNazanin" w:eastAsia="IRNazanin" w:cs="IRNazanin"/>
          <w:lang w:bidi="fa-IR"/>
          <w:color w:val="111111"/>
          <w:sz w:val="28"/>
          <w:szCs w:val="28"/>
          <w:rtl/>
        </w:rPr>
        <w:t xml:space="preserve">فارسی،از دائمی اصفهانی(یا ادیمی)معاصر سام میرزا و از شاعران غیر مشهور اصفهان (تحفۀ سامی،141).</w:t>
      </w:r>
    </w:p>
    <w:p>
      <w:pPr>
        <w:pStyle w:val="Heading3"/>
      </w:pPr>
      <w:bookmarkStart w:id="3116" w:name="_Toc2555"/>
      <w:r>
        <w:t>دیوان دائمی سبزواری(یا شعر او)</w:t>
      </w:r>
      <w:bookmarkEnd w:id="3116"/>
    </w:p>
    <w:p>
      <w:pPr>
        <w:pStyle w:val="BookText"/>
      </w:pPr>
      <w:r>
        <w:rPr>
          <w:rFonts w:ascii="IRNazanin" w:hAnsi="IRNazanin" w:eastAsia="IRNazanin" w:cs="IRNazanin"/>
          <w:lang w:bidi="fa-IR"/>
          <w:color w:val="111111"/>
          <w:sz w:val="28"/>
          <w:szCs w:val="28"/>
          <w:rtl/>
        </w:rPr>
        <w:t xml:space="preserve">فارسی،از دائمی سبزواری که در هرات آهنگری می‌کرد.(تحفۀ سامی،150؛در چاپ حروفی تحفۀ سامی دیده نشده).</w:t>
      </w:r>
    </w:p>
    <w:p>
      <w:pPr>
        <w:pStyle w:val="Heading3"/>
      </w:pPr>
      <w:bookmarkStart w:id="3117" w:name="_Toc2556"/>
      <w:r>
        <w:t>دیوان دارا---</w:t>
      </w:r>
      <w:bookmarkEnd w:id="3117"/>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41" w:name="pg14526_235709"/>
    <w:bookmarkEnd w:id="241"/>
    <w:p>
      <w:pPr>
        <w:pStyle w:val="Heading3"/>
      </w:pPr>
      <w:bookmarkStart w:id="3118" w:name="_Toc2557"/>
      <w:r>
        <w:t>دیوان داعی شیرازی</w:t>
      </w:r>
      <w:bookmarkEnd w:id="3118"/>
    </w:p>
    <w:p>
      <w:pPr>
        <w:pStyle w:val="BookText"/>
      </w:pPr>
      <w:r>
        <w:rPr>
          <w:rFonts w:ascii="IRNazanin" w:hAnsi="IRNazanin" w:eastAsia="IRNazanin" w:cs="IRNazanin"/>
          <w:lang w:bidi="fa-IR"/>
          <w:color w:val="111111"/>
          <w:sz w:val="28"/>
          <w:szCs w:val="28"/>
          <w:rtl/>
        </w:rPr>
        <w:t xml:space="preserve">فارسی،از نظام الدین محمود بن حسن داعی حسینی شیرازی(865 تا 870 ق).خ.دانشگاه تهران؛سلطنتی سابق و بادلیان.</w:t>
      </w:r>
    </w:p>
    <w:p>
      <w:pPr>
        <w:pStyle w:val="Heading3"/>
      </w:pPr>
      <w:bookmarkStart w:id="3119" w:name="_Toc2558"/>
      <w:r>
        <w:t>دیوان داغ هندی</w:t>
      </w:r>
      <w:bookmarkEnd w:id="3119"/>
    </w:p>
    <w:p>
      <w:pPr>
        <w:pStyle w:val="BookText"/>
      </w:pPr>
      <w:r>
        <w:rPr>
          <w:rFonts w:ascii="IRNazanin" w:hAnsi="IRNazanin" w:eastAsia="IRNazanin" w:cs="IRNazanin"/>
          <w:lang w:bidi="fa-IR"/>
          <w:color w:val="111111"/>
          <w:sz w:val="28"/>
          <w:szCs w:val="28"/>
          <w:rtl/>
        </w:rPr>
        <w:t xml:space="preserve">فارسی،از داغ هندی؛ط.هند.</w:t>
      </w:r>
    </w:p>
    <w:p>
      <w:pPr>
        <w:pStyle w:val="Heading3"/>
      </w:pPr>
      <w:bookmarkStart w:id="3120" w:name="_Toc2559"/>
      <w:r>
        <w:t>دیوان دافع لاهیجی</w:t>
      </w:r>
      <w:bookmarkEnd w:id="3120"/>
    </w:p>
    <w:p>
      <w:pPr>
        <w:pStyle w:val="BookText"/>
      </w:pPr>
      <w:r>
        <w:rPr>
          <w:rFonts w:ascii="IRNazanin" w:hAnsi="IRNazanin" w:eastAsia="IRNazanin" w:cs="IRNazanin"/>
          <w:lang w:bidi="fa-IR"/>
          <w:color w:val="111111"/>
          <w:sz w:val="28"/>
          <w:szCs w:val="28"/>
          <w:rtl/>
        </w:rPr>
        <w:t xml:space="preserve">فارسی،از محمد صالح بن طالش مراد(ظاهرا طاش مراد)دافعی لاهیجی(سدۀ 11 ق)که نخست صالح تخلص داشت(تذکرۀ نصرآبادی، 377).</w:t>
      </w:r>
    </w:p>
    <w:p>
      <w:pPr>
        <w:pStyle w:val="Heading3"/>
      </w:pPr>
      <w:bookmarkStart w:id="3121" w:name="_Toc2560"/>
      <w:r>
        <w:t>دیوان(میر)داماد---</w:t>
      </w:r>
      <w:bookmarkEnd w:id="3121"/>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2" w:name="pg14526_235710"/>
    <w:bookmarkEnd w:id="242"/>
    <w:p>
      <w:pPr>
        <w:pStyle w:val="BookText"/>
      </w:pPr>
      <w:r>
        <w:rPr>
          <w:rFonts w:ascii="IRNazanin" w:hAnsi="IRNazanin" w:eastAsia="IRNazanin" w:cs="IRNazanin"/>
          <w:lang w:bidi="fa-IR"/>
          <w:color w:val="111111"/>
          <w:sz w:val="28"/>
          <w:szCs w:val="28"/>
          <w:rtl/>
        </w:rPr>
        <w:t xml:space="preserve">ق می‌نگارد که او از جانب سلطان وظیفه دارد اما عبد الغنی خان در تذکرة الشعراء(ص 51)وفات او را به سال 1065 ق ذکر می‌کند(تذکرۀ نصرآبادی،252).</w:t>
      </w:r>
    </w:p>
    <w:p>
      <w:pPr>
        <w:pStyle w:val="Heading3"/>
      </w:pPr>
      <w:bookmarkStart w:id="3122" w:name="_Toc2561"/>
      <w:r>
        <w:t>دیوان دانشمند---</w:t>
      </w:r>
      <w:bookmarkEnd w:id="3122"/>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3" w:name="pg14526_235711"/>
    <w:bookmarkEnd w:id="243"/>
    <w:p>
      <w:pPr>
        <w:pStyle w:val="Heading3"/>
      </w:pPr>
      <w:bookmarkStart w:id="3123" w:name="_Toc2562"/>
      <w:r>
        <w:t>دیوان دخلی اصفهانی(یا شعر او)</w:t>
      </w:r>
      <w:bookmarkEnd w:id="3123"/>
    </w:p>
    <w:p>
      <w:pPr>
        <w:pStyle w:val="BookText"/>
      </w:pPr>
      <w:r>
        <w:rPr>
          <w:rFonts w:ascii="IRNazanin" w:hAnsi="IRNazanin" w:eastAsia="IRNazanin" w:cs="IRNazanin"/>
          <w:lang w:bidi="fa-IR"/>
          <w:color w:val="111111"/>
          <w:sz w:val="28"/>
          <w:szCs w:val="28"/>
          <w:rtl/>
        </w:rPr>
        <w:t xml:space="preserve">فارسی،از دخلی اصفهانی که در روزگار اکبر شاه به هند رفت و به خدمت او پیوست(صبح گلشن، 164).</w:t>
      </w:r>
    </w:p>
    <w:p>
      <w:pPr>
        <w:pStyle w:val="Heading3"/>
      </w:pPr>
      <w:bookmarkStart w:id="3124" w:name="_Toc2563"/>
      <w:r>
        <w:t>دیوان دخیل مراغه ای</w:t>
      </w:r>
      <w:bookmarkEnd w:id="3124"/>
    </w:p>
    <w:p>
      <w:pPr>
        <w:pStyle w:val="BookText"/>
      </w:pPr>
      <w:r>
        <w:rPr>
          <w:rFonts w:ascii="IRNazanin" w:hAnsi="IRNazanin" w:eastAsia="IRNazanin" w:cs="IRNazanin"/>
          <w:lang w:bidi="fa-IR"/>
          <w:color w:val="111111"/>
          <w:sz w:val="28"/>
          <w:szCs w:val="28"/>
          <w:rtl/>
        </w:rPr>
        <w:t xml:space="preserve">فارسی و ترکی،ملا حسین دخیل مراغه‌ای(سدۀ 13 ق).ط.تبریز.</w:t>
      </w:r>
    </w:p>
    <w:p>
      <w:pPr>
        <w:pStyle w:val="Heading3"/>
      </w:pPr>
      <w:bookmarkStart w:id="3125" w:name="_Toc2564"/>
      <w:r>
        <w:t>دیوان دخیلی گیلانی</w:t>
      </w:r>
      <w:bookmarkEnd w:id="3125"/>
    </w:p>
    <w:p>
      <w:pPr>
        <w:pStyle w:val="BookText"/>
      </w:pPr>
      <w:r>
        <w:rPr>
          <w:rFonts w:ascii="IRNazanin" w:hAnsi="IRNazanin" w:eastAsia="IRNazanin" w:cs="IRNazanin"/>
          <w:lang w:bidi="fa-IR"/>
          <w:color w:val="111111"/>
          <w:sz w:val="28"/>
          <w:szCs w:val="28"/>
          <w:rtl/>
        </w:rPr>
        <w:t xml:space="preserve">فارسی،از ملا آقا جان شمس دخیلی گیلانی (-1353 ق).خ.موجود(تاریخ علما و شعرای گیلان،66).</w:t>
      </w:r>
    </w:p>
    <w:p>
      <w:pPr>
        <w:pStyle w:val="Heading3"/>
      </w:pPr>
      <w:bookmarkStart w:id="3126" w:name="_Toc2565"/>
      <w:r>
        <w:t>دیوان دردی اصفهانی(یا شعر او)</w:t>
      </w:r>
      <w:bookmarkEnd w:id="3126"/>
    </w:p>
    <w:p>
      <w:pPr>
        <w:pStyle w:val="BookText"/>
      </w:pPr>
      <w:r>
        <w:rPr>
          <w:rFonts w:ascii="IRNazanin" w:hAnsi="IRNazanin" w:eastAsia="IRNazanin" w:cs="IRNazanin"/>
          <w:lang w:bidi="fa-IR"/>
          <w:color w:val="111111"/>
          <w:sz w:val="28"/>
          <w:szCs w:val="28"/>
          <w:rtl/>
        </w:rPr>
        <w:t xml:space="preserve">فارسی،از اسماعیل بن ابراهیم دردی اصفهانی (اوائل سدۀ 14 ق).مذکور در مقدمۀ جلال همائی بر چاپ دیوان غمگین.</w:t>
      </w:r>
    </w:p>
    <w:p>
      <w:pPr>
        <w:pStyle w:val="Heading3"/>
      </w:pPr>
      <w:bookmarkStart w:id="3127" w:name="_Toc2566"/>
      <w:r>
        <w:t>دیوان دردی افشار</w:t>
      </w:r>
      <w:bookmarkEnd w:id="3127"/>
    </w:p>
    <w:p>
      <w:pPr>
        <w:pStyle w:val="BookText"/>
      </w:pPr>
      <w:r>
        <w:rPr>
          <w:rFonts w:ascii="IRNazanin" w:hAnsi="IRNazanin" w:eastAsia="IRNazanin" w:cs="IRNazanin"/>
          <w:lang w:bidi="fa-IR"/>
          <w:color w:val="111111"/>
          <w:sz w:val="28"/>
          <w:szCs w:val="28"/>
          <w:rtl/>
        </w:rPr>
        <w:t xml:space="preserve">فارسی،از دردی افشار،معاصر صادقی کتابدار (مجمع الخواص،125).</w:t>
      </w:r>
    </w:p>
    <w:p>
      <w:pPr>
        <w:pStyle w:val="Heading3"/>
      </w:pPr>
      <w:bookmarkStart w:id="3128" w:name="_Toc2567"/>
      <w:r>
        <w:t>دیوان دردی تویسرکانی</w:t>
      </w:r>
      <w:bookmarkEnd w:id="3128"/>
    </w:p>
    <w:p>
      <w:pPr>
        <w:pStyle w:val="BookText"/>
      </w:pPr>
      <w:r>
        <w:rPr>
          <w:rFonts w:ascii="IRNazanin" w:hAnsi="IRNazanin" w:eastAsia="IRNazanin" w:cs="IRNazanin"/>
          <w:lang w:bidi="fa-IR"/>
          <w:color w:val="111111"/>
          <w:sz w:val="28"/>
          <w:szCs w:val="28"/>
          <w:rtl/>
        </w:rPr>
        <w:t xml:space="preserve">فارسی،از میر ابراهیم دردی تویسرکانی،نیز معاصر صادقی(مجمع الخواص،92).</w:t>
      </w:r>
    </w:p>
    <w:p>
      <w:pPr>
        <w:pStyle w:val="Heading3"/>
      </w:pPr>
      <w:bookmarkStart w:id="3129" w:name="_Toc2568"/>
      <w:r>
        <w:t>دیوان دردی سمرقندی</w:t>
      </w:r>
      <w:bookmarkEnd w:id="3129"/>
    </w:p>
    <w:p>
      <w:pPr>
        <w:pStyle w:val="BookText"/>
      </w:pPr>
      <w:r>
        <w:rPr>
          <w:rFonts w:ascii="IRNazanin" w:hAnsi="IRNazanin" w:eastAsia="IRNazanin" w:cs="IRNazanin"/>
          <w:lang w:bidi="fa-IR"/>
          <w:color w:val="111111"/>
          <w:sz w:val="28"/>
          <w:szCs w:val="28"/>
          <w:rtl/>
        </w:rPr>
        <w:t xml:space="preserve">فارسی،از دردی سمرقندی،آذر نوشته است که او را شعر بسیار است(آتشکده،233).</w:t>
      </w:r>
    </w:p>
    <w:p>
      <w:pPr>
        <w:pStyle w:val="Heading3"/>
      </w:pPr>
      <w:bookmarkStart w:id="3130" w:name="_Toc2569"/>
      <w:r>
        <w:t>دیوان درر الجواهر</w:t>
      </w:r>
      <w:bookmarkEnd w:id="3130"/>
    </w:p>
    <w:p>
      <w:pPr>
        <w:pStyle w:val="BookText"/>
      </w:pPr>
      <w:r>
        <w:rPr>
          <w:rFonts w:ascii="IRNazanin" w:hAnsi="IRNazanin" w:eastAsia="IRNazanin" w:cs="IRNazanin"/>
          <w:lang w:bidi="fa-IR"/>
          <w:color w:val="111111"/>
          <w:sz w:val="28"/>
          <w:szCs w:val="28"/>
          <w:rtl/>
        </w:rPr>
        <w:t xml:space="preserve">محمد تقی بن عبد الرسول آل صاحب جواهر (1341 ق-).خ.دیده شده.</w:t>
      </w:r>
    </w:p>
    <w:p>
      <w:pPr>
        <w:pStyle w:val="BookText"/>
      </w:pPr>
      <w:r>
        <w:rPr>
          <w:rFonts w:ascii="IRNazanin" w:hAnsi="IRNazanin" w:eastAsia="IRNazanin" w:cs="IRNazanin"/>
          <w:lang w:bidi="fa-IR"/>
          <w:color w:val="111111"/>
          <w:sz w:val="28"/>
          <w:szCs w:val="28"/>
          <w:rtl/>
        </w:rPr>
        <w:t xml:space="preserve">دیوان درکانی-دیوان جلال درکانی</w:t>
      </w:r>
    </w:p>
    <w:p>
      <w:pPr>
        <w:pStyle w:val="Heading3"/>
      </w:pPr>
      <w:bookmarkStart w:id="3131" w:name="_Toc2570"/>
      <w:r>
        <w:t>دیوان درکی قمّی</w:t>
      </w:r>
      <w:bookmarkEnd w:id="3131"/>
    </w:p>
    <w:p>
      <w:pPr>
        <w:pStyle w:val="BookText"/>
      </w:pPr>
      <w:r>
        <w:rPr>
          <w:rFonts w:ascii="IRNazanin" w:hAnsi="IRNazanin" w:eastAsia="IRNazanin" w:cs="IRNazanin"/>
          <w:lang w:bidi="fa-IR"/>
          <w:color w:val="111111"/>
          <w:sz w:val="28"/>
          <w:szCs w:val="28"/>
          <w:rtl/>
        </w:rPr>
        <w:t xml:space="preserve">فارسی،از درکی قمی معاصر نصرآبادی که دیوانش را در حدود 20 هزار بیت دیده بوده است.(تذکره،267).خ.ملک.</w:t>
      </w:r>
    </w:p>
    <w:p>
      <w:pPr>
        <w:pStyle w:val="Heading3"/>
      </w:pPr>
      <w:bookmarkStart w:id="3132" w:name="_Toc2571"/>
      <w:r>
        <w:t>دیوان درکی نهاوندی(یا شعر او)</w:t>
      </w:r>
      <w:bookmarkEnd w:id="3132"/>
    </w:p>
    <w:p>
      <w:pPr>
        <w:pStyle w:val="BookText"/>
      </w:pPr>
      <w:r>
        <w:rPr>
          <w:rFonts w:ascii="IRNazanin" w:hAnsi="IRNazanin" w:eastAsia="IRNazanin" w:cs="IRNazanin"/>
          <w:lang w:bidi="fa-IR"/>
          <w:color w:val="111111"/>
          <w:sz w:val="28"/>
          <w:szCs w:val="28"/>
          <w:rtl/>
        </w:rPr>
        <w:t xml:space="preserve">فارسی،از آقا بابا درکی نهاوندی که پدرش در روزگار شاه اسماعیل وزیر همدان بوده(روز روشن،213).</w:t>
      </w:r>
    </w:p>
    <w:p>
      <w:pPr>
        <w:pStyle w:val="Heading3"/>
      </w:pPr>
      <w:bookmarkStart w:id="3133" w:name="_Toc2572"/>
      <w:r>
        <w:t>دیوان الدرمکی</w:t>
      </w:r>
      <w:bookmarkEnd w:id="3133"/>
    </w:p>
    <w:p>
      <w:pPr>
        <w:pStyle w:val="BookText"/>
      </w:pPr>
      <w:r>
        <w:rPr>
          <w:rFonts w:ascii="IRNazanin" w:hAnsi="IRNazanin" w:eastAsia="IRNazanin" w:cs="IRNazanin"/>
          <w:lang w:bidi="fa-IR"/>
          <w:color w:val="111111"/>
          <w:sz w:val="28"/>
          <w:szCs w:val="28"/>
          <w:rtl/>
        </w:rPr>
        <w:t xml:space="preserve">درمکی.سماوی در«طلیعه»شرح حال او را آورده و گویا نسخۀ دیوان را داشته است.</w:t>
      </w:r>
    </w:p>
    <w:p>
      <w:pPr>
        <w:pStyle w:val="Heading3"/>
      </w:pPr>
      <w:bookmarkStart w:id="3134" w:name="_Toc2573"/>
      <w:r>
        <w:t>دیوان درونی تبریزی</w:t>
      </w:r>
      <w:bookmarkEnd w:id="3134"/>
    </w:p>
    <w:p>
      <w:pPr>
        <w:pStyle w:val="BookText"/>
      </w:pPr>
      <w:r>
        <w:rPr>
          <w:rFonts w:ascii="IRNazanin" w:hAnsi="IRNazanin" w:eastAsia="IRNazanin" w:cs="IRNazanin"/>
          <w:lang w:bidi="fa-IR"/>
          <w:color w:val="111111"/>
          <w:sz w:val="28"/>
          <w:szCs w:val="28"/>
          <w:rtl/>
        </w:rPr>
        <w:t xml:space="preserve">فارسی،از درونی تبریزی.جامع:صائب تبریزی (-1081 ق)برخی از اشعار این مجموعه در کتاب دانشمندان آذربایجان(ص 146)نقل شده است.</w:t>
      </w:r>
    </w:p>
    <w:p>
      <w:pPr>
        <w:pStyle w:val="Heading3"/>
      </w:pPr>
      <w:bookmarkStart w:id="3135" w:name="_Toc2574"/>
      <w:r>
        <w:t>دیوان درویش(یا شعر او)</w:t>
      </w:r>
      <w:bookmarkEnd w:id="3135"/>
    </w:p>
    <w:p>
      <w:pPr>
        <w:pStyle w:val="BookText"/>
      </w:pPr>
      <w:r>
        <w:rPr>
          <w:rFonts w:ascii="IRNazanin" w:hAnsi="IRNazanin" w:eastAsia="IRNazanin" w:cs="IRNazanin"/>
          <w:lang w:bidi="fa-IR"/>
          <w:color w:val="111111"/>
          <w:sz w:val="28"/>
          <w:szCs w:val="28"/>
          <w:rtl/>
        </w:rPr>
        <w:t xml:space="preserve">فارسی،از مولانا درویش که وزیر کپک میرزا فرزند سلطان حسین بایقرا بوده(تحفۀ سامی، 58).</w:t>
      </w:r>
    </w:p>
    <w:p>
      <w:pPr>
        <w:pStyle w:val="BookText"/>
      </w:pPr>
      <w:r>
        <w:rPr>
          <w:rFonts w:ascii="IRNazanin" w:hAnsi="IRNazanin" w:eastAsia="IRNazanin" w:cs="IRNazanin"/>
          <w:lang w:bidi="fa-IR"/>
          <w:color w:val="111111"/>
          <w:sz w:val="28"/>
          <w:szCs w:val="28"/>
          <w:rtl/>
        </w:rPr>
        <w:t xml:space="preserve">دیوان درویش-نصایح درویش</w:t>
      </w:r>
    </w:p>
    <w:p>
      <w:pPr>
        <w:pStyle w:val="BookText"/>
      </w:pPr>
      <w:r>
        <w:rPr>
          <w:rFonts w:ascii="IRNazanin" w:hAnsi="IRNazanin" w:eastAsia="IRNazanin" w:cs="IRNazanin"/>
          <w:lang w:bidi="fa-IR"/>
          <w:color w:val="111111"/>
          <w:sz w:val="28"/>
          <w:szCs w:val="28"/>
          <w:rtl/>
        </w:rPr>
        <w:t xml:space="preserve">فارسی،از ابراهیم درویش صحافباشی(معاصر).</w:t>
      </w:r>
    </w:p>
    <w:p>
      <w:pPr>
        <w:pStyle w:val="BookText"/>
      </w:pPr>
      <w:r>
        <w:rPr>
          <w:rFonts w:ascii="IRNazanin" w:hAnsi="IRNazanin" w:eastAsia="IRNazanin" w:cs="IRNazanin"/>
          <w:lang w:bidi="fa-IR"/>
          <w:color w:val="111111"/>
          <w:sz w:val="28"/>
          <w:szCs w:val="28"/>
          <w:rtl/>
        </w:rPr>
        <w:t xml:space="preserve">ط.تهران،1322 ق.</w:t>
      </w:r>
    </w:p>
    <w:p>
      <w:pPr>
        <w:pStyle w:val="Heading3"/>
      </w:pPr>
      <w:bookmarkStart w:id="3136" w:name="_Toc2575"/>
      <w:r>
        <w:t>دیوان درویش احمد خوانساری(یا شعر او)</w:t>
      </w:r>
      <w:bookmarkEnd w:id="3136"/>
    </w:p>
    <w:p>
      <w:pPr>
        <w:pStyle w:val="BookText"/>
      </w:pPr>
      <w:r>
        <w:rPr>
          <w:rFonts w:ascii="IRNazanin" w:hAnsi="IRNazanin" w:eastAsia="IRNazanin" w:cs="IRNazanin"/>
          <w:lang w:bidi="fa-IR"/>
          <w:color w:val="111111"/>
          <w:sz w:val="28"/>
          <w:szCs w:val="28"/>
          <w:rtl/>
        </w:rPr>
        <w:t xml:space="preserve">فارسی،از درویش احمد خوانساری(تذکرۀ نصرآبادی،381).</w:t>
      </w:r>
    </w:p>
    <w:p>
      <w:pPr>
        <w:pStyle w:val="Heading3"/>
      </w:pPr>
      <w:bookmarkStart w:id="3137" w:name="_Toc2576"/>
      <w:r>
        <w:t>دیوان درویش اشرف---</w:t>
      </w:r>
      <w:bookmarkEnd w:id="3137"/>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4" w:name="pg14526_235712"/>
    <w:bookmarkEnd w:id="244"/>
    <w:p>
      <w:pPr>
        <w:pStyle w:val="Heading3"/>
      </w:pPr>
      <w:bookmarkStart w:id="3138" w:name="_Toc2577"/>
      <w:r>
        <w:t>دیوان درویش تربتی(یا شعر او)</w:t>
      </w:r>
      <w:bookmarkEnd w:id="3138"/>
    </w:p>
    <w:p>
      <w:pPr>
        <w:pStyle w:val="BookText"/>
      </w:pPr>
      <w:r>
        <w:rPr>
          <w:rFonts w:ascii="IRNazanin" w:hAnsi="IRNazanin" w:eastAsia="IRNazanin" w:cs="IRNazanin"/>
          <w:lang w:bidi="fa-IR"/>
          <w:color w:val="111111"/>
          <w:sz w:val="28"/>
          <w:szCs w:val="28"/>
          <w:rtl/>
        </w:rPr>
        <w:t xml:space="preserve">فارسی،از درویش تربتی(تحفۀ سامی،14).</w:t>
      </w:r>
    </w:p>
    <w:p>
      <w:pPr>
        <w:pStyle w:val="Heading3"/>
      </w:pPr>
      <w:bookmarkStart w:id="3139" w:name="_Toc2578"/>
      <w:r>
        <w:t>دیوان درویش حیدر(یا شعر او)</w:t>
      </w:r>
      <w:bookmarkEnd w:id="3139"/>
    </w:p>
    <w:p>
      <w:pPr>
        <w:pStyle w:val="BookText"/>
      </w:pPr>
      <w:r>
        <w:rPr>
          <w:rFonts w:ascii="IRNazanin" w:hAnsi="IRNazanin" w:eastAsia="IRNazanin" w:cs="IRNazanin"/>
          <w:lang w:bidi="fa-IR"/>
          <w:color w:val="111111"/>
          <w:sz w:val="28"/>
          <w:szCs w:val="28"/>
          <w:rtl/>
        </w:rPr>
        <w:t xml:space="preserve">فارسی،از درویش حیدر یزدی(تذکرۀ نصرآبادی،432).</w:t>
      </w:r>
    </w:p>
    <w:p>
      <w:pPr>
        <w:pStyle w:val="Heading3"/>
      </w:pPr>
      <w:bookmarkStart w:id="3140" w:name="_Toc2579"/>
      <w:r>
        <w:t>دیوان درویش سرخسی(یا شعر او)</w:t>
      </w:r>
      <w:bookmarkEnd w:id="3140"/>
    </w:p>
    <w:p>
      <w:pPr>
        <w:pStyle w:val="BookText"/>
      </w:pPr>
      <w:r>
        <w:rPr>
          <w:rFonts w:ascii="IRNazanin" w:hAnsi="IRNazanin" w:eastAsia="IRNazanin" w:cs="IRNazanin"/>
          <w:lang w:bidi="fa-IR"/>
          <w:color w:val="111111"/>
          <w:sz w:val="28"/>
          <w:szCs w:val="28"/>
          <w:rtl/>
        </w:rPr>
        <w:t xml:space="preserve">فارسی،از درویش سرخسی(مجالس النفائس، 168).</w:t>
      </w:r>
    </w:p>
    <w:p>
      <w:pPr>
        <w:pStyle w:val="Heading3"/>
      </w:pPr>
      <w:bookmarkStart w:id="3141" w:name="_Toc2580"/>
      <w:r>
        <w:t>دیوان درویش دهکی</w:t>
      </w:r>
      <w:bookmarkEnd w:id="3141"/>
    </w:p>
    <w:p>
      <w:pPr>
        <w:pStyle w:val="BookText"/>
      </w:pPr>
      <w:r>
        <w:rPr>
          <w:rFonts w:ascii="IRNazanin" w:hAnsi="IRNazanin" w:eastAsia="IRNazanin" w:cs="IRNazanin"/>
          <w:lang w:bidi="fa-IR"/>
          <w:color w:val="111111"/>
          <w:sz w:val="28"/>
          <w:szCs w:val="28"/>
          <w:rtl/>
        </w:rPr>
        <w:t xml:space="preserve">فارسی،از درویش دهکی قزوینی که نخست جولاهی می‌کرد و آخر به خدمت سلطان یعقوب (-896 ق)رسید.سنگلاخ 2 نسخه از دیوانش را دیده بوده است(امتحان الفضلاء،160/1).</w:t>
      </w:r>
    </w:p>
    <w:p>
      <w:pPr>
        <w:pStyle w:val="Heading3"/>
      </w:pPr>
      <w:bookmarkStart w:id="3142" w:name="_Toc2581"/>
      <w:r>
        <w:t>دیوان درویش سهراب---</w:t>
      </w:r>
      <w:bookmarkEnd w:id="3142"/>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5" w:name="pg14526_235713"/>
    <w:bookmarkEnd w:id="245"/>
    <w:p>
      <w:pPr>
        <w:pStyle w:val="Heading3"/>
      </w:pPr>
      <w:bookmarkStart w:id="3143" w:name="_Toc2582"/>
      <w:r>
        <w:t>دیوان دریای چهار محالی اصفهانی</w:t>
      </w:r>
      <w:bookmarkEnd w:id="3143"/>
    </w:p>
    <w:p>
      <w:pPr>
        <w:pStyle w:val="BookText"/>
      </w:pPr>
      <w:r>
        <w:rPr>
          <w:rFonts w:ascii="IRNazanin" w:hAnsi="IRNazanin" w:eastAsia="IRNazanin" w:cs="IRNazanin"/>
          <w:lang w:bidi="fa-IR"/>
          <w:color w:val="111111"/>
          <w:sz w:val="28"/>
          <w:szCs w:val="28"/>
          <w:rtl/>
        </w:rPr>
        <w:t xml:space="preserve">فارسی،از لطف اللّه دریا فرزند عبد الوهاب قطرۀ اصفهانی شاعر دربار محمد شاه قاجار (مجمع الفصحا،129/2).</w:t>
      </w:r>
    </w:p>
    <w:p>
      <w:pPr>
        <w:pStyle w:val="Heading3"/>
      </w:pPr>
      <w:bookmarkStart w:id="3144" w:name="_Toc2583"/>
      <w:r>
        <w:t>دیوان دری شوشتری(یا شعر او)</w:t>
      </w:r>
      <w:bookmarkEnd w:id="3144"/>
    </w:p>
    <w:p>
      <w:pPr>
        <w:pStyle w:val="BookText"/>
      </w:pPr>
      <w:r>
        <w:rPr>
          <w:rFonts w:ascii="IRNazanin" w:hAnsi="IRNazanin" w:eastAsia="IRNazanin" w:cs="IRNazanin"/>
          <w:lang w:bidi="fa-IR"/>
          <w:color w:val="111111"/>
          <w:sz w:val="28"/>
          <w:szCs w:val="28"/>
          <w:rtl/>
        </w:rPr>
        <w:t xml:space="preserve">فارسی،از دری شوشتری که در 1240 ق به دستور عبد الکریم جزائری«سفینۀ خوشگو»را مرتب کرد و تا 1244 ق زنده بود.</w:t>
      </w:r>
    </w:p>
    <w:p>
      <w:pPr>
        <w:pStyle w:val="Heading3"/>
      </w:pPr>
      <w:bookmarkStart w:id="3145" w:name="_Toc2584"/>
      <w:r>
        <w:t>دیوان دری کابلی(یا شعر او)</w:t>
      </w:r>
      <w:bookmarkEnd w:id="3145"/>
    </w:p>
    <w:p>
      <w:pPr>
        <w:pStyle w:val="BookText"/>
      </w:pPr>
      <w:r>
        <w:rPr>
          <w:rFonts w:ascii="IRNazanin" w:hAnsi="IRNazanin" w:eastAsia="IRNazanin" w:cs="IRNazanin"/>
          <w:lang w:bidi="fa-IR"/>
          <w:color w:val="111111"/>
          <w:sz w:val="28"/>
          <w:szCs w:val="28"/>
          <w:rtl/>
        </w:rPr>
        <w:t xml:space="preserve">فارسی،از محمد ابراهیم دری کابلی(تذکرۀ حسینی،124).</w:t>
      </w:r>
    </w:p>
    <w:p>
      <w:pPr>
        <w:pStyle w:val="Heading3"/>
      </w:pPr>
      <w:bookmarkStart w:id="3146" w:name="_Toc2585"/>
      <w:r>
        <w:t>دیوان دست غیب---</w:t>
      </w:r>
      <w:bookmarkEnd w:id="3146"/>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6" w:name="pg14526_235714"/>
    <w:bookmarkEnd w:id="246"/>
    <w:p>
      <w:pPr>
        <w:pStyle w:val="Heading3"/>
      </w:pPr>
      <w:bookmarkStart w:id="3147" w:name="_Toc2586"/>
      <w:r>
        <w:t>دیوان دلال</w:t>
      </w:r>
      <w:bookmarkEnd w:id="3147"/>
    </w:p>
    <w:p>
      <w:pPr>
        <w:pStyle w:val="BookText"/>
      </w:pPr>
      <w:r>
        <w:rPr>
          <w:rFonts w:ascii="IRNazanin" w:hAnsi="IRNazanin" w:eastAsia="IRNazanin" w:cs="IRNazanin"/>
          <w:lang w:bidi="fa-IR"/>
          <w:color w:val="111111"/>
          <w:sz w:val="28"/>
          <w:szCs w:val="28"/>
          <w:rtl/>
        </w:rPr>
        <w:t xml:space="preserve">فارسی،از میر دلال شاعر روزگار سلطان یعقوب ترکمان(-896 ق)(مجالس النفائس،312).</w:t>
      </w:r>
    </w:p>
    <w:p>
      <w:pPr>
        <w:pStyle w:val="Heading3"/>
      </w:pPr>
      <w:bookmarkStart w:id="3148" w:name="_Toc2587"/>
      <w:r>
        <w:t>دیوان دلخون آذربایجانی</w:t>
      </w:r>
      <w:bookmarkEnd w:id="3148"/>
    </w:p>
    <w:p>
      <w:pPr>
        <w:pStyle w:val="BookText"/>
      </w:pPr>
      <w:r>
        <w:rPr>
          <w:rFonts w:ascii="IRNazanin" w:hAnsi="IRNazanin" w:eastAsia="IRNazanin" w:cs="IRNazanin"/>
          <w:lang w:bidi="fa-IR"/>
          <w:color w:val="111111"/>
          <w:sz w:val="28"/>
          <w:szCs w:val="28"/>
          <w:rtl/>
        </w:rPr>
        <w:t xml:space="preserve">ترکی،از حاج محمد شجاع الملک دلخون آذربایجانی(سدۀ 13 ق)(دانشمندان آذربایجان،51).</w:t>
      </w:r>
    </w:p>
    <w:p>
      <w:pPr>
        <w:pStyle w:val="Heading3"/>
      </w:pPr>
      <w:bookmarkStart w:id="3149" w:name="_Toc2588"/>
      <w:r>
        <w:t>دیوان دلریش تبریزی</w:t>
      </w:r>
      <w:bookmarkEnd w:id="3149"/>
    </w:p>
    <w:p>
      <w:pPr>
        <w:pStyle w:val="BookText"/>
      </w:pPr>
      <w:r>
        <w:rPr>
          <w:rFonts w:ascii="IRNazanin" w:hAnsi="IRNazanin" w:eastAsia="IRNazanin" w:cs="IRNazanin"/>
          <w:lang w:bidi="fa-IR"/>
          <w:color w:val="111111"/>
          <w:sz w:val="28"/>
          <w:szCs w:val="28"/>
          <w:rtl/>
        </w:rPr>
        <w:t xml:space="preserve">ترکی،از کربلائی علی اصغر دلریش تبریزی (دانشمندان آذربایجان،151).</w:t>
      </w:r>
    </w:p>
    <w:p>
      <w:pPr>
        <w:pStyle w:val="Heading3"/>
      </w:pPr>
      <w:bookmarkStart w:id="3150" w:name="_Toc2589"/>
      <w:r>
        <w:t>دیوان دلسوز تبریزی</w:t>
      </w:r>
      <w:bookmarkEnd w:id="3150"/>
    </w:p>
    <w:p>
      <w:pPr>
        <w:pStyle w:val="BookText"/>
      </w:pPr>
      <w:r>
        <w:rPr>
          <w:rFonts w:ascii="IRNazanin" w:hAnsi="IRNazanin" w:eastAsia="IRNazanin" w:cs="IRNazanin"/>
          <w:lang w:bidi="fa-IR"/>
          <w:color w:val="111111"/>
          <w:sz w:val="28"/>
          <w:szCs w:val="28"/>
          <w:rtl/>
        </w:rPr>
        <w:t xml:space="preserve">فارسی و ترکی،از محمد امین دلسوز تبریزی، استاد سروش و مظهر.ط.مکرّر.</w:t>
      </w:r>
    </w:p>
    <w:p>
      <w:pPr>
        <w:pStyle w:val="Heading3"/>
      </w:pPr>
      <w:bookmarkStart w:id="3151" w:name="_Toc2590"/>
      <w:r>
        <w:t>دیوان دلگیر</w:t>
      </w:r>
      <w:bookmarkEnd w:id="3151"/>
    </w:p>
    <w:p>
      <w:pPr>
        <w:pStyle w:val="BookText"/>
      </w:pPr>
      <w:r>
        <w:rPr>
          <w:rFonts w:ascii="IRNazanin" w:hAnsi="IRNazanin" w:eastAsia="IRNazanin" w:cs="IRNazanin"/>
          <w:lang w:bidi="fa-IR"/>
          <w:color w:val="111111"/>
          <w:sz w:val="28"/>
          <w:szCs w:val="28"/>
          <w:rtl/>
        </w:rPr>
        <w:t xml:space="preserve">فارسی،از کربلائی محمد دلگیر عطار(-1282 ق)(دانشمندان آذربایجان،151).</w:t>
      </w:r>
    </w:p>
    <w:p>
      <w:pPr>
        <w:pStyle w:val="Heading3"/>
      </w:pPr>
      <w:bookmarkStart w:id="3152" w:name="_Toc2591"/>
      <w:r>
        <w:t>دیوان دلیر هندی</w:t>
      </w:r>
      <w:bookmarkEnd w:id="3152"/>
    </w:p>
    <w:p>
      <w:pPr>
        <w:pStyle w:val="BookText"/>
      </w:pPr>
      <w:r>
        <w:rPr>
          <w:rFonts w:ascii="IRNazanin" w:hAnsi="IRNazanin" w:eastAsia="IRNazanin" w:cs="IRNazanin"/>
          <w:lang w:bidi="fa-IR"/>
          <w:color w:val="111111"/>
          <w:sz w:val="28"/>
          <w:szCs w:val="28"/>
          <w:rtl/>
        </w:rPr>
        <w:t xml:space="preserve">اردو،در صبح گلشن(صص 164-165)دو شاعر با این تخلص یاد شده‌اند.</w:t>
      </w:r>
    </w:p>
    <w:p>
      <w:pPr>
        <w:pStyle w:val="Heading3"/>
      </w:pPr>
      <w:bookmarkStart w:id="3153" w:name="_Toc2592"/>
      <w:r>
        <w:t>دیوان دلیری اصفهانی---</w:t>
      </w:r>
      <w:bookmarkEnd w:id="3153"/>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7" w:name="pg14526_235715"/>
    <w:bookmarkEnd w:id="247"/>
    <w:p>
      <w:pPr>
        <w:pStyle w:val="BookText"/>
      </w:pPr>
      <w:r>
        <w:rPr>
          <w:rFonts w:ascii="IRNazanin" w:hAnsi="IRNazanin" w:eastAsia="IRNazanin" w:cs="IRNazanin"/>
          <w:lang w:bidi="fa-IR"/>
          <w:color w:val="111111"/>
          <w:sz w:val="28"/>
          <w:szCs w:val="28"/>
          <w:rtl/>
        </w:rPr>
        <w:t xml:space="preserve">نوائی او را در قصیده‌سرائی انوری زمان خوانده است.(مجالس النفائس،158).</w:t>
      </w:r>
    </w:p>
    <w:p>
      <w:pPr>
        <w:pStyle w:val="Heading3"/>
      </w:pPr>
      <w:bookmarkStart w:id="3154" w:name="_Toc2593"/>
      <w:r>
        <w:t>دیوان دوست حسین(یا شعر او)</w:t>
      </w:r>
      <w:bookmarkEnd w:id="3154"/>
    </w:p>
    <w:p>
      <w:pPr>
        <w:pStyle w:val="BookText"/>
      </w:pPr>
      <w:r>
        <w:rPr>
          <w:rFonts w:ascii="IRNazanin" w:hAnsi="IRNazanin" w:eastAsia="IRNazanin" w:cs="IRNazanin"/>
          <w:lang w:bidi="fa-IR"/>
          <w:color w:val="111111"/>
          <w:sz w:val="28"/>
          <w:szCs w:val="28"/>
          <w:rtl/>
        </w:rPr>
        <w:t xml:space="preserve">فارسی،از دوست حسین گنجور ابو الفتح محمد خان شیبانی(-916 ق)(مجالس النفائس،172).</w:t>
      </w:r>
    </w:p>
    <w:p>
      <w:pPr>
        <w:pStyle w:val="Heading3"/>
      </w:pPr>
      <w:bookmarkStart w:id="3155" w:name="_Toc2594"/>
      <w:r>
        <w:t>دیوان دوست کشمیری(یا شعر او)</w:t>
      </w:r>
      <w:bookmarkEnd w:id="3155"/>
    </w:p>
    <w:p>
      <w:pPr>
        <w:pStyle w:val="BookText"/>
      </w:pPr>
      <w:r>
        <w:rPr>
          <w:rFonts w:ascii="IRNazanin" w:hAnsi="IRNazanin" w:eastAsia="IRNazanin" w:cs="IRNazanin"/>
          <w:lang w:bidi="fa-IR"/>
          <w:color w:val="111111"/>
          <w:sz w:val="28"/>
          <w:szCs w:val="28"/>
          <w:rtl/>
        </w:rPr>
        <w:t xml:space="preserve">فارسی،از دوست محمد کشمیری(صبح گلشن، 165).</w:t>
      </w:r>
    </w:p>
    <w:p>
      <w:pPr>
        <w:pStyle w:val="Heading3"/>
      </w:pPr>
      <w:bookmarkStart w:id="3156" w:name="_Toc2595"/>
      <w:r>
        <w:t>دیوان دوست محمد هروی(یا شعر او)</w:t>
      </w:r>
      <w:bookmarkEnd w:id="3156"/>
    </w:p>
    <w:p>
      <w:pPr>
        <w:pStyle w:val="BookText"/>
      </w:pPr>
      <w:r>
        <w:rPr>
          <w:rFonts w:ascii="IRNazanin" w:hAnsi="IRNazanin" w:eastAsia="IRNazanin" w:cs="IRNazanin"/>
          <w:lang w:bidi="fa-IR"/>
          <w:color w:val="111111"/>
          <w:sz w:val="28"/>
          <w:szCs w:val="28"/>
          <w:rtl/>
        </w:rPr>
        <w:t xml:space="preserve">فارسی،از دوست محمد هروی(-949 ق)که به شاه طهماسب صفوی پیوست و در سفر حج در مکه درگذشت(تحفۀ سامی،83).</w:t>
      </w:r>
    </w:p>
    <w:p>
      <w:pPr>
        <w:pStyle w:val="Heading3"/>
      </w:pPr>
      <w:bookmarkStart w:id="3157" w:name="_Toc2596"/>
      <w:r>
        <w:t>دیوان دوست محمد حالی---</w:t>
      </w:r>
      <w:bookmarkEnd w:id="3157"/>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8" w:name="pg14526_235716"/>
    <w:bookmarkEnd w:id="248"/>
    <w:p>
      <w:pPr>
        <w:pStyle w:val="Heading3"/>
      </w:pPr>
      <w:bookmarkStart w:id="3158" w:name="_Toc2597"/>
      <w:r>
        <w:t>دیوان دیک الجن</w:t>
      </w:r>
      <w:bookmarkEnd w:id="3158"/>
    </w:p>
    <w:p>
      <w:pPr>
        <w:pStyle w:val="BookText"/>
      </w:pPr>
      <w:r>
        <w:rPr>
          <w:rFonts w:ascii="IRNazanin" w:hAnsi="IRNazanin" w:eastAsia="IRNazanin" w:cs="IRNazanin"/>
          <w:lang w:bidi="fa-IR"/>
          <w:color w:val="111111"/>
          <w:sz w:val="28"/>
          <w:szCs w:val="28"/>
          <w:rtl/>
        </w:rPr>
        <w:t xml:space="preserve">ابو محمد عبد السّلام بن رعنان کلبی معروف به دیک الجن(235 یا 236 ق).دیوان او را شیخ محمد سماوی جمع کرده است.</w:t>
      </w:r>
    </w:p>
    <w:p>
      <w:pPr>
        <w:pStyle w:val="Heading3"/>
      </w:pPr>
      <w:bookmarkStart w:id="3159" w:name="_Toc2598"/>
      <w:r>
        <w:t>دیوان دیلمی---</w:t>
      </w:r>
      <w:bookmarkEnd w:id="3159"/>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9" w:name="pg14526_235717"/>
    <w:bookmarkEnd w:id="249"/>
    <w:p>
      <w:pPr>
        <w:pStyle w:val="BookText"/>
      </w:pPr>
      <w:r>
        <w:rPr>
          <w:rFonts w:ascii="IRNazanin" w:hAnsi="IRNazanin" w:eastAsia="IRNazanin" w:cs="IRNazanin"/>
          <w:lang w:bidi="fa-IR"/>
          <w:color w:val="111111"/>
          <w:sz w:val="28"/>
          <w:szCs w:val="28"/>
          <w:rtl/>
        </w:rPr>
        <w:t xml:space="preserve">تألیف آدولف برژۀ فرانسوی(صص 46-113)اشعار ذاکر نقل شده است.</w:t>
      </w:r>
    </w:p>
    <w:p>
      <w:pPr>
        <w:pStyle w:val="Heading3"/>
      </w:pPr>
      <w:bookmarkStart w:id="3160" w:name="_Toc2599"/>
      <w:r>
        <w:t>دیوان ذاکر قراباغی(ثانی)</w:t>
      </w:r>
      <w:bookmarkEnd w:id="3160"/>
    </w:p>
    <w:p>
      <w:pPr>
        <w:pStyle w:val="BookText"/>
      </w:pPr>
      <w:r>
        <w:rPr>
          <w:rFonts w:ascii="IRNazanin" w:hAnsi="IRNazanin" w:eastAsia="IRNazanin" w:cs="IRNazanin"/>
          <w:lang w:bidi="fa-IR"/>
          <w:color w:val="111111"/>
          <w:sz w:val="28"/>
          <w:szCs w:val="28"/>
          <w:rtl/>
        </w:rPr>
        <w:t xml:space="preserve">ترکی،از قاسم قراباغی(-1314 ق)،نوادۀ ذاکر اول(دانشمندان آذربایجان،152).</w:t>
      </w:r>
    </w:p>
    <w:p>
      <w:pPr>
        <w:pStyle w:val="Heading3"/>
      </w:pPr>
      <w:bookmarkStart w:id="3161" w:name="_Toc2600"/>
      <w:r>
        <w:t>دیوان ذبیح اصفهانی(یا شعر او)</w:t>
      </w:r>
      <w:bookmarkEnd w:id="3161"/>
    </w:p>
    <w:p>
      <w:pPr>
        <w:pStyle w:val="BookText"/>
      </w:pPr>
      <w:r>
        <w:rPr>
          <w:rFonts w:ascii="IRNazanin" w:hAnsi="IRNazanin" w:eastAsia="IRNazanin" w:cs="IRNazanin"/>
          <w:lang w:bidi="fa-IR"/>
          <w:color w:val="111111"/>
          <w:sz w:val="28"/>
          <w:szCs w:val="28"/>
          <w:rtl/>
        </w:rPr>
        <w:t xml:space="preserve">فارسی،از ذبیح اصفهانی،زنده در 1072 ق (تذکرۀ نصرآبادی،299)وی ذبیحی هم تخلص می‌کرده است.</w:t>
      </w:r>
    </w:p>
    <w:p>
      <w:pPr>
        <w:pStyle w:val="Heading3"/>
      </w:pPr>
      <w:bookmarkStart w:id="3162" w:name="_Toc2601"/>
      <w:r>
        <w:t>دیوان ذبیح گنجوی</w:t>
      </w:r>
      <w:bookmarkEnd w:id="3162"/>
    </w:p>
    <w:p>
      <w:pPr>
        <w:pStyle w:val="BookText"/>
      </w:pPr>
      <w:r>
        <w:rPr>
          <w:rFonts w:ascii="IRNazanin" w:hAnsi="IRNazanin" w:eastAsia="IRNazanin" w:cs="IRNazanin"/>
          <w:lang w:bidi="fa-IR"/>
          <w:color w:val="111111"/>
          <w:sz w:val="28"/>
          <w:szCs w:val="28"/>
          <w:rtl/>
        </w:rPr>
        <w:t xml:space="preserve">فارسی و ترکی،از آقا اسماعیل ذبیح گنجوی (دانشمندان آذربایجان،152).</w:t>
      </w:r>
    </w:p>
    <w:p>
      <w:pPr>
        <w:pStyle w:val="BookText"/>
      </w:pPr>
      <w:r>
        <w:rPr>
          <w:rFonts w:ascii="IRNazanin" w:hAnsi="IRNazanin" w:eastAsia="IRNazanin" w:cs="IRNazanin"/>
          <w:lang w:bidi="fa-IR"/>
          <w:color w:val="111111"/>
          <w:sz w:val="28"/>
          <w:szCs w:val="28"/>
          <w:rtl/>
        </w:rPr>
        <w:t xml:space="preserve">دیوان ذبیحی اصفهانی-دیوان ذبیح اصفهانی</w:t>
      </w:r>
    </w:p>
    <w:p>
      <w:pPr>
        <w:pStyle w:val="Heading3"/>
      </w:pPr>
      <w:bookmarkStart w:id="3163" w:name="_Toc2602"/>
      <w:r>
        <w:t>دیوان ذبیحی افشار</w:t>
      </w:r>
      <w:bookmarkEnd w:id="3163"/>
    </w:p>
    <w:p>
      <w:pPr>
        <w:pStyle w:val="BookText"/>
      </w:pPr>
      <w:r>
        <w:rPr>
          <w:rFonts w:ascii="IRNazanin" w:hAnsi="IRNazanin" w:eastAsia="IRNazanin" w:cs="IRNazanin"/>
          <w:lang w:bidi="fa-IR"/>
          <w:color w:val="111111"/>
          <w:sz w:val="28"/>
          <w:szCs w:val="28"/>
          <w:rtl/>
        </w:rPr>
        <w:t xml:space="preserve">فارسی،از نواب اسماعیل میرزا ذبیحی افشار از نوادگان نادر شاه.مذکور در«مدایح معتمدیه».</w:t>
      </w:r>
    </w:p>
    <w:p>
      <w:pPr>
        <w:pStyle w:val="Heading3"/>
      </w:pPr>
      <w:bookmarkStart w:id="3164" w:name="_Toc2603"/>
      <w:r>
        <w:t>دیوان ذبیحی یزدی</w:t>
      </w:r>
      <w:bookmarkEnd w:id="3164"/>
    </w:p>
    <w:p>
      <w:pPr>
        <w:pStyle w:val="BookText"/>
      </w:pPr>
      <w:r>
        <w:rPr>
          <w:rFonts w:ascii="IRNazanin" w:hAnsi="IRNazanin" w:eastAsia="IRNazanin" w:cs="IRNazanin"/>
          <w:lang w:bidi="fa-IR"/>
          <w:color w:val="111111"/>
          <w:sz w:val="28"/>
          <w:szCs w:val="28"/>
          <w:rtl/>
        </w:rPr>
        <w:t xml:space="preserve">فارسی،از اسماعیل ذبیحی یزدی(-1150 ق) ناظم مثنوی نرگسدان(تاریخ یزد،289).</w:t>
      </w:r>
    </w:p>
    <w:p>
      <w:pPr>
        <w:pStyle w:val="Heading3"/>
      </w:pPr>
      <w:bookmarkStart w:id="3165" w:name="_Toc2604"/>
      <w:r>
        <w:t>دیوان ذرّه</w:t>
      </w:r>
      <w:bookmarkEnd w:id="3165"/>
    </w:p>
    <w:p>
      <w:pPr>
        <w:pStyle w:val="BookText"/>
      </w:pPr>
      <w:r>
        <w:rPr>
          <w:rFonts w:ascii="IRNazanin" w:hAnsi="IRNazanin" w:eastAsia="IRNazanin" w:cs="IRNazanin"/>
          <w:lang w:bidi="fa-IR"/>
          <w:color w:val="111111"/>
          <w:sz w:val="28"/>
          <w:szCs w:val="28"/>
          <w:rtl/>
        </w:rPr>
        <w:t xml:space="preserve">فارسی،از عابد سلطان ذرّه(سدۀ 12-13 ق)، خ.ملک.</w:t>
      </w:r>
    </w:p>
    <w:p>
      <w:pPr>
        <w:pStyle w:val="Heading3"/>
      </w:pPr>
      <w:bookmarkStart w:id="3166" w:name="_Toc2605"/>
      <w:r>
        <w:t>دیوان ذرّه اصفهانی(یا شعر او)</w:t>
      </w:r>
      <w:bookmarkEnd w:id="3166"/>
    </w:p>
    <w:p>
      <w:pPr>
        <w:pStyle w:val="BookText"/>
      </w:pPr>
      <w:r>
        <w:rPr>
          <w:rFonts w:ascii="IRNazanin" w:hAnsi="IRNazanin" w:eastAsia="IRNazanin" w:cs="IRNazanin"/>
          <w:lang w:bidi="fa-IR"/>
          <w:color w:val="111111"/>
          <w:sz w:val="28"/>
          <w:szCs w:val="28"/>
          <w:rtl/>
        </w:rPr>
        <w:t xml:space="preserve">فارسی،از میرزا عبد اللّه ذرّه(-1137 ق)فرزند محمد تقی مجلسی اول(نجوم السماء،130).</w:t>
      </w:r>
    </w:p>
    <w:p>
      <w:pPr>
        <w:pStyle w:val="Heading3"/>
      </w:pPr>
      <w:bookmarkStart w:id="3167" w:name="_Toc2606"/>
      <w:r>
        <w:t>دیوان ذرّۀ بلگرامی(یا شعر او)</w:t>
      </w:r>
      <w:bookmarkEnd w:id="3167"/>
    </w:p>
    <w:p>
      <w:pPr>
        <w:pStyle w:val="BookText"/>
      </w:pPr>
      <w:r>
        <w:rPr>
          <w:rFonts w:ascii="IRNazanin" w:hAnsi="IRNazanin" w:eastAsia="IRNazanin" w:cs="IRNazanin"/>
          <w:lang w:bidi="fa-IR"/>
          <w:color w:val="111111"/>
          <w:sz w:val="28"/>
          <w:szCs w:val="28"/>
          <w:rtl/>
        </w:rPr>
        <w:t xml:space="preserve">فارسی،از افتخار علی بن خورشید علی ذرّۀ بلگرامی(-1240 ق)(روز روشن،227).</w:t>
      </w:r>
    </w:p>
    <w:p>
      <w:pPr>
        <w:pStyle w:val="Heading3"/>
      </w:pPr>
      <w:bookmarkStart w:id="3168" w:name="_Toc2607"/>
      <w:r>
        <w:t>دیوان ذرّۀ پنجابی(یا شعر او)</w:t>
      </w:r>
      <w:bookmarkEnd w:id="3168"/>
    </w:p>
    <w:p>
      <w:pPr>
        <w:pStyle w:val="BookText"/>
      </w:pPr>
      <w:r>
        <w:rPr>
          <w:rFonts w:ascii="IRNazanin" w:hAnsi="IRNazanin" w:eastAsia="IRNazanin" w:cs="IRNazanin"/>
          <w:lang w:bidi="fa-IR"/>
          <w:color w:val="111111"/>
          <w:sz w:val="28"/>
          <w:szCs w:val="28"/>
          <w:rtl/>
        </w:rPr>
        <w:t xml:space="preserve">فارسی و اردو،از ذرّۀ پنجابی که در فارسی ذرّه و در اردو مهر تخلص می‌کرد(صبح گلشن،166).</w:t>
      </w:r>
    </w:p>
    <w:p>
      <w:pPr>
        <w:pStyle w:val="Heading3"/>
      </w:pPr>
      <w:bookmarkStart w:id="3169" w:name="_Toc2608"/>
      <w:r>
        <w:t>دیوان ذرّۀ شیرازی(یا شعر او)</w:t>
      </w:r>
      <w:bookmarkEnd w:id="3169"/>
    </w:p>
    <w:p>
      <w:pPr>
        <w:pStyle w:val="BookText"/>
      </w:pPr>
      <w:r>
        <w:rPr>
          <w:rFonts w:ascii="IRNazanin" w:hAnsi="IRNazanin" w:eastAsia="IRNazanin" w:cs="IRNazanin"/>
          <w:lang w:bidi="fa-IR"/>
          <w:color w:val="111111"/>
          <w:sz w:val="28"/>
          <w:szCs w:val="28"/>
          <w:rtl/>
        </w:rPr>
        <w:t xml:space="preserve">فارسی،از آقا بزرگ ذرّۀ شیرازی(-ح 1290 ق)(آثار عجم،556).</w:t>
      </w:r>
    </w:p>
    <w:p>
      <w:pPr>
        <w:pStyle w:val="Heading3"/>
      </w:pPr>
      <w:bookmarkStart w:id="3170" w:name="_Toc2609"/>
      <w:r>
        <w:t>دیوان ذکاء(یا شعر او)</w:t>
      </w:r>
      <w:bookmarkEnd w:id="3170"/>
    </w:p>
    <w:p>
      <w:pPr>
        <w:pStyle w:val="BookText"/>
      </w:pPr>
      <w:r>
        <w:rPr>
          <w:rFonts w:ascii="IRNazanin" w:hAnsi="IRNazanin" w:eastAsia="IRNazanin" w:cs="IRNazanin"/>
          <w:lang w:bidi="fa-IR"/>
          <w:color w:val="111111"/>
          <w:sz w:val="28"/>
          <w:szCs w:val="28"/>
          <w:rtl/>
        </w:rPr>
        <w:t xml:space="preserve">فارسی،از میر اولاد محمد بن میر غلام امام ذکاء بلگرامی(1151 ق-)برادرزادۀ آزاد بلگرامی (خزانۀ عامره،228).</w:t>
      </w:r>
    </w:p>
    <w:p>
      <w:pPr>
        <w:pStyle w:val="Heading3"/>
      </w:pPr>
      <w:bookmarkStart w:id="3171" w:name="_Toc2610"/>
      <w:r>
        <w:t>دیوان ذکری اردبیلی(یا شعر او)</w:t>
      </w:r>
      <w:bookmarkEnd w:id="3171"/>
    </w:p>
    <w:p>
      <w:pPr>
        <w:pStyle w:val="BookText"/>
      </w:pPr>
      <w:r>
        <w:rPr>
          <w:rFonts w:ascii="IRNazanin" w:hAnsi="IRNazanin" w:eastAsia="IRNazanin" w:cs="IRNazanin"/>
          <w:lang w:bidi="fa-IR"/>
          <w:color w:val="111111"/>
          <w:sz w:val="28"/>
          <w:szCs w:val="28"/>
          <w:rtl/>
        </w:rPr>
        <w:t xml:space="preserve">ترکی،از ذکری اردبیلی(دانشمندان آذربایجان، 152).</w:t>
      </w:r>
    </w:p>
    <w:p>
      <w:pPr>
        <w:pStyle w:val="Heading3"/>
      </w:pPr>
      <w:bookmarkStart w:id="3172" w:name="_Toc2611"/>
      <w:r>
        <w:t>دیوان ذکری کاشانی</w:t>
      </w:r>
      <w:bookmarkEnd w:id="3172"/>
    </w:p>
    <w:p>
      <w:pPr>
        <w:pStyle w:val="BookText"/>
      </w:pPr>
      <w:r>
        <w:rPr>
          <w:rFonts w:ascii="IRNazanin" w:hAnsi="IRNazanin" w:eastAsia="IRNazanin" w:cs="IRNazanin"/>
          <w:lang w:bidi="fa-IR"/>
          <w:color w:val="111111"/>
          <w:sz w:val="28"/>
          <w:szCs w:val="28"/>
          <w:rtl/>
        </w:rPr>
        <w:t xml:space="preserve">فارسی،از تقی الدّین محمد ذکری کاشانی مؤلف تذکرۀ«خلاصة الاشعار»(روز روشن،229).</w:t>
      </w:r>
    </w:p>
    <w:p>
      <w:pPr>
        <w:pStyle w:val="Heading3"/>
      </w:pPr>
      <w:bookmarkStart w:id="3173" w:name="_Toc2612"/>
      <w:r>
        <w:t>دیوان ذکری کوزه کنانی(یا شعر او)</w:t>
      </w:r>
      <w:bookmarkEnd w:id="3173"/>
    </w:p>
    <w:p>
      <w:pPr>
        <w:pStyle w:val="BookText"/>
      </w:pPr>
      <w:r>
        <w:rPr>
          <w:rFonts w:ascii="IRNazanin" w:hAnsi="IRNazanin" w:eastAsia="IRNazanin" w:cs="IRNazanin"/>
          <w:lang w:bidi="fa-IR"/>
          <w:color w:val="111111"/>
          <w:sz w:val="28"/>
          <w:szCs w:val="28"/>
          <w:rtl/>
        </w:rPr>
        <w:t xml:space="preserve">ترکی،از کربلائی نجف بازارچی تبریزی متخلص به ذکری کوزه‌کنانی(سدۀ 13 ق) (دانشمندان آذربایجان،152).</w:t>
      </w:r>
    </w:p>
    <w:p>
      <w:pPr>
        <w:pStyle w:val="Heading3"/>
      </w:pPr>
      <w:bookmarkStart w:id="3174" w:name="_Toc2613"/>
      <w:r>
        <w:t>دیوان ذلیل آذربایجانی(یا شعر او)</w:t>
      </w:r>
      <w:bookmarkEnd w:id="3174"/>
    </w:p>
    <w:p>
      <w:pPr>
        <w:pStyle w:val="BookText"/>
      </w:pPr>
      <w:r>
        <w:rPr>
          <w:rFonts w:ascii="IRNazanin" w:hAnsi="IRNazanin" w:eastAsia="IRNazanin" w:cs="IRNazanin"/>
          <w:lang w:bidi="fa-IR"/>
          <w:color w:val="111111"/>
          <w:sz w:val="28"/>
          <w:szCs w:val="28"/>
          <w:rtl/>
        </w:rPr>
        <w:t xml:space="preserve">فارسی،از کربلائی محمد جعفر ذلیل آذربایجانی مؤلف«مخزن المصائب»(دانشمندان آذربایجان،152).</w:t>
      </w:r>
    </w:p>
    <w:p>
      <w:pPr>
        <w:pStyle w:val="Heading3"/>
      </w:pPr>
      <w:bookmarkStart w:id="3175" w:name="_Toc2614"/>
      <w:r>
        <w:t>دیوان ذو الریاستین---</w:t>
      </w:r>
      <w:bookmarkEnd w:id="3175"/>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50" w:name="pg14526_235718"/>
    <w:bookmarkEnd w:id="250"/>
    <w:p>
      <w:pPr>
        <w:pStyle w:val="Heading3"/>
      </w:pPr>
      <w:bookmarkStart w:id="3176" w:name="_Toc2615"/>
      <w:r>
        <w:t>دیوان ذوقی اردستانی</w:t>
      </w:r>
      <w:bookmarkEnd w:id="3176"/>
    </w:p>
    <w:p>
      <w:pPr>
        <w:pStyle w:val="BookText"/>
      </w:pPr>
      <w:r>
        <w:rPr>
          <w:rFonts w:ascii="IRNazanin" w:hAnsi="IRNazanin" w:eastAsia="IRNazanin" w:cs="IRNazanin"/>
          <w:lang w:bidi="fa-IR"/>
          <w:color w:val="111111"/>
          <w:sz w:val="28"/>
          <w:szCs w:val="28"/>
          <w:rtl/>
        </w:rPr>
        <w:t xml:space="preserve">فارسی،از ملا علی شاه ذوقی اردستانی(-1045 ق).لطفعلی آذر از آن یاد کرده(آتشکده، 176).</w:t>
      </w:r>
    </w:p>
    <w:p>
      <w:pPr>
        <w:pStyle w:val="Heading3"/>
      </w:pPr>
      <w:bookmarkStart w:id="3177" w:name="_Toc2616"/>
      <w:r>
        <w:t>دیوان ذوقی اصفهانی</w:t>
      </w:r>
      <w:bookmarkEnd w:id="3177"/>
    </w:p>
    <w:p>
      <w:pPr>
        <w:pStyle w:val="BookText"/>
      </w:pPr>
      <w:r>
        <w:rPr>
          <w:rFonts w:ascii="IRNazanin" w:hAnsi="IRNazanin" w:eastAsia="IRNazanin" w:cs="IRNazanin"/>
          <w:lang w:bidi="fa-IR"/>
          <w:color w:val="111111"/>
          <w:sz w:val="28"/>
          <w:szCs w:val="28"/>
          <w:rtl/>
        </w:rPr>
        <w:t xml:space="preserve">فارسی،از ابو القاسم ذوقی اصفهانی(-1336 ق).ط.تهران،1336 ق.</w:t>
      </w:r>
    </w:p>
    <w:p>
      <w:pPr>
        <w:pStyle w:val="Heading3"/>
      </w:pPr>
      <w:bookmarkStart w:id="3178" w:name="_Toc2617"/>
      <w:r>
        <w:t>دیوان ذوقی بسطامی خراسانی(یا شعر او)</w:t>
      </w:r>
      <w:bookmarkEnd w:id="3178"/>
    </w:p>
    <w:p>
      <w:pPr>
        <w:pStyle w:val="BookText"/>
      </w:pPr>
      <w:r>
        <w:rPr>
          <w:rFonts w:ascii="IRNazanin" w:hAnsi="IRNazanin" w:eastAsia="IRNazanin" w:cs="IRNazanin"/>
          <w:lang w:bidi="fa-IR"/>
          <w:color w:val="111111"/>
          <w:sz w:val="28"/>
          <w:szCs w:val="28"/>
          <w:rtl/>
        </w:rPr>
        <w:t xml:space="preserve">فارسی،از میرزا فتح اللّه معاصر رضا قلی خان هدایت.</w:t>
      </w:r>
    </w:p>
    <w:p>
      <w:pPr>
        <w:pStyle w:val="Heading3"/>
      </w:pPr>
      <w:bookmarkStart w:id="3179" w:name="_Toc2618"/>
      <w:r>
        <w:t>دیوان ذوقی تنکابنی(یا شعر او)</w:t>
      </w:r>
      <w:bookmarkEnd w:id="3179"/>
    </w:p>
    <w:p>
      <w:pPr>
        <w:pStyle w:val="BookText"/>
      </w:pPr>
      <w:r>
        <w:rPr>
          <w:rFonts w:ascii="IRNazanin" w:hAnsi="IRNazanin" w:eastAsia="IRNazanin" w:cs="IRNazanin"/>
          <w:lang w:bidi="fa-IR"/>
          <w:color w:val="111111"/>
          <w:sz w:val="28"/>
          <w:szCs w:val="28"/>
          <w:rtl/>
        </w:rPr>
        <w:t xml:space="preserve">فارسی،از ضیاء الدین محمد مهدی بن داود ذوقی تنکابنی.</w:t>
      </w:r>
    </w:p>
    <w:p>
      <w:pPr>
        <w:pStyle w:val="Heading3"/>
      </w:pPr>
      <w:bookmarkStart w:id="3180" w:name="_Toc2619"/>
      <w:r>
        <w:t>دیوان ذوقی تونی(یا شعر او)</w:t>
      </w:r>
      <w:bookmarkEnd w:id="3180"/>
    </w:p>
    <w:p>
      <w:pPr>
        <w:pStyle w:val="BookText"/>
      </w:pPr>
      <w:r>
        <w:rPr>
          <w:rFonts w:ascii="IRNazanin" w:hAnsi="IRNazanin" w:eastAsia="IRNazanin" w:cs="IRNazanin"/>
          <w:lang w:bidi="fa-IR"/>
          <w:color w:val="111111"/>
          <w:sz w:val="28"/>
          <w:szCs w:val="28"/>
          <w:rtl/>
        </w:rPr>
        <w:t xml:space="preserve">فارسی،از ذوقی تونی(-975 ق)(روز روشن، 229).</w:t>
      </w:r>
    </w:p>
    <w:p>
      <w:pPr>
        <w:pStyle w:val="Heading3"/>
      </w:pPr>
      <w:bookmarkStart w:id="3181" w:name="_Toc2620"/>
      <w:r>
        <w:t>دیوان ذوقی سمرقندی(یا شعر او)</w:t>
      </w:r>
      <w:bookmarkEnd w:id="3181"/>
    </w:p>
    <w:p>
      <w:pPr>
        <w:pStyle w:val="BookText"/>
      </w:pPr>
      <w:r>
        <w:rPr>
          <w:rFonts w:ascii="IRNazanin" w:hAnsi="IRNazanin" w:eastAsia="IRNazanin" w:cs="IRNazanin"/>
          <w:lang w:bidi="fa-IR"/>
          <w:color w:val="111111"/>
          <w:sz w:val="28"/>
          <w:szCs w:val="28"/>
          <w:rtl/>
        </w:rPr>
        <w:t xml:space="preserve">فارسی،از ذوقی سمرقندی ملک الشعراء دربار قل احمد خان و ناظم مثنوی ناز و نیاز(خزانۀ عامره،228).</w:t>
      </w:r>
    </w:p>
    <w:p>
      <w:pPr>
        <w:pStyle w:val="Heading3"/>
      </w:pPr>
      <w:bookmarkStart w:id="3182" w:name="_Toc2621"/>
      <w:r>
        <w:t>دیوان ذوقی کاشانی</w:t>
      </w:r>
      <w:bookmarkEnd w:id="3182"/>
    </w:p>
    <w:p>
      <w:pPr>
        <w:pStyle w:val="BookText"/>
      </w:pPr>
      <w:r>
        <w:rPr>
          <w:rFonts w:ascii="IRNazanin" w:hAnsi="IRNazanin" w:eastAsia="IRNazanin" w:cs="IRNazanin"/>
          <w:lang w:bidi="fa-IR"/>
          <w:color w:val="111111"/>
          <w:sz w:val="28"/>
          <w:szCs w:val="28"/>
          <w:rtl/>
        </w:rPr>
        <w:t xml:space="preserve">فارسی،از میر محمد امین ذوقی کاشانی(-949 یا 969 ق)شاگرد ملا میرزا جان شیرازی (آتشکده،13).</w:t>
      </w:r>
    </w:p>
    <w:p>
      <w:pPr>
        <w:pStyle w:val="Heading3"/>
      </w:pPr>
      <w:bookmarkStart w:id="3183" w:name="_Toc2622"/>
      <w:r>
        <w:t>دیوان ذو النون قزوینی</w:t>
      </w:r>
      <w:bookmarkEnd w:id="3183"/>
    </w:p>
    <w:p>
      <w:pPr>
        <w:pStyle w:val="BookText"/>
      </w:pPr>
      <w:r>
        <w:rPr>
          <w:rFonts w:ascii="IRNazanin" w:hAnsi="IRNazanin" w:eastAsia="IRNazanin" w:cs="IRNazanin"/>
          <w:lang w:bidi="fa-IR"/>
          <w:color w:val="111111"/>
          <w:sz w:val="28"/>
          <w:szCs w:val="28"/>
          <w:rtl/>
        </w:rPr>
        <w:t xml:space="preserve">فارسی،از ذو النون قزوینی طبیب،معاصر سام میرزا،که رساله‌های حفظ الصحه،معما و بحران را به نام او تألیف کرده است(تحفۀ سامی،53).</w:t>
      </w:r>
    </w:p>
    <w:p>
      <w:pPr>
        <w:pStyle w:val="Heading3"/>
      </w:pPr>
      <w:bookmarkStart w:id="3184" w:name="_Toc2623"/>
      <w:r>
        <w:t>دیوان الذهبة---</w:t>
      </w:r>
      <w:bookmarkEnd w:id="3184"/>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51" w:name="pg14526_235719"/>
    <w:bookmarkEnd w:id="251"/>
    <w:p>
      <w:pPr>
        <w:pStyle w:val="Heading3"/>
      </w:pPr>
      <w:bookmarkStart w:id="3185" w:name="_Toc2624"/>
      <w:r>
        <w:t>دیوان رابط اصفهانی(یا شعر او)</w:t>
      </w:r>
      <w:bookmarkEnd w:id="3185"/>
    </w:p>
    <w:p>
      <w:pPr>
        <w:pStyle w:val="BookText"/>
      </w:pPr>
      <w:r>
        <w:rPr>
          <w:rFonts w:ascii="IRNazanin" w:hAnsi="IRNazanin" w:eastAsia="IRNazanin" w:cs="IRNazanin"/>
          <w:lang w:bidi="fa-IR"/>
          <w:color w:val="111111"/>
          <w:sz w:val="28"/>
          <w:szCs w:val="28"/>
          <w:rtl/>
        </w:rPr>
        <w:t xml:space="preserve">فارسی،از ملک محمد بن نورا رابط اصفهانی صحاف،معاصر نصرآبادی،(تذکره،423).</w:t>
      </w:r>
    </w:p>
    <w:p>
      <w:pPr>
        <w:pStyle w:val="BookText"/>
      </w:pPr>
      <w:r>
        <w:rPr>
          <w:rFonts w:ascii="IRNazanin" w:hAnsi="IRNazanin" w:eastAsia="IRNazanin" w:cs="IRNazanin"/>
          <w:lang w:bidi="fa-IR"/>
          <w:color w:val="111111"/>
          <w:sz w:val="28"/>
          <w:szCs w:val="28"/>
          <w:rtl/>
        </w:rPr>
        <w:t xml:space="preserve">وی از سبک نظامی پیروی می‌کرده.</w:t>
      </w:r>
    </w:p>
    <w:p>
      <w:pPr>
        <w:pStyle w:val="Heading3"/>
      </w:pPr>
      <w:bookmarkStart w:id="3186" w:name="_Toc2625"/>
      <w:r>
        <w:t>دیوان رابعه بنت کعب بلخی(یا شعر او)</w:t>
      </w:r>
      <w:bookmarkEnd w:id="3186"/>
    </w:p>
    <w:p>
      <w:pPr>
        <w:pStyle w:val="BookText"/>
      </w:pPr>
      <w:r>
        <w:rPr>
          <w:rFonts w:ascii="IRNazanin" w:hAnsi="IRNazanin" w:eastAsia="IRNazanin" w:cs="IRNazanin"/>
          <w:lang w:bidi="fa-IR"/>
          <w:color w:val="111111"/>
          <w:sz w:val="28"/>
          <w:szCs w:val="28"/>
          <w:rtl/>
        </w:rPr>
        <w:t xml:space="preserve">فارسی و عربی،از زین العرب رابعه بنت کعب بلخی معاصر رودکی(لباب الالباب،61/2).</w:t>
      </w:r>
    </w:p>
    <w:p>
      <w:pPr>
        <w:pStyle w:val="Heading3"/>
      </w:pPr>
      <w:bookmarkStart w:id="3187" w:name="_Toc2626"/>
      <w:r>
        <w:t>دیوان رابعة العدویة</w:t>
      </w:r>
      <w:bookmarkEnd w:id="3187"/>
    </w:p>
    <w:p>
      <w:pPr>
        <w:pStyle w:val="BookText"/>
      </w:pPr>
      <w:r>
        <w:rPr>
          <w:rFonts w:ascii="IRNazanin" w:hAnsi="IRNazanin" w:eastAsia="IRNazanin" w:cs="IRNazanin"/>
          <w:lang w:bidi="fa-IR"/>
          <w:color w:val="111111"/>
          <w:sz w:val="28"/>
          <w:szCs w:val="28"/>
          <w:rtl/>
        </w:rPr>
        <w:t xml:space="preserve">ام الخیر رابعه بنت اسماعیل عدوی(-135 ق) عارفه و زاهدۀ معروف و معاصر سفیان ثوری و حسن بصری(خیرات حسان،138).</w:t>
      </w:r>
    </w:p>
    <w:p>
      <w:pPr>
        <w:pStyle w:val="Heading3"/>
      </w:pPr>
      <w:bookmarkStart w:id="3188" w:name="_Toc2627"/>
      <w:r>
        <w:t>دیوان راجه</w:t>
      </w:r>
      <w:bookmarkEnd w:id="3188"/>
    </w:p>
    <w:p>
      <w:pPr>
        <w:pStyle w:val="BookText"/>
      </w:pPr>
      <w:r>
        <w:rPr>
          <w:rFonts w:ascii="IRNazanin" w:hAnsi="IRNazanin" w:eastAsia="IRNazanin" w:cs="IRNazanin"/>
          <w:lang w:bidi="fa-IR"/>
          <w:color w:val="111111"/>
          <w:sz w:val="28"/>
          <w:szCs w:val="28"/>
          <w:rtl/>
        </w:rPr>
        <w:t xml:space="preserve">فارسی،از میرزا راجه،دائی شاه جهان(-1077 ق).خ.ایشیاتک بنگال.</w:t>
      </w:r>
    </w:p>
    <w:p>
      <w:pPr>
        <w:pStyle w:val="Heading3"/>
      </w:pPr>
      <w:bookmarkStart w:id="3189" w:name="_Toc2628"/>
      <w:r>
        <w:t>دیوان راجی تبریزی</w:t>
      </w:r>
      <w:bookmarkEnd w:id="3189"/>
    </w:p>
    <w:p>
      <w:pPr>
        <w:pStyle w:val="BookText"/>
      </w:pPr>
      <w:r>
        <w:rPr>
          <w:rFonts w:ascii="IRNazanin" w:hAnsi="IRNazanin" w:eastAsia="IRNazanin" w:cs="IRNazanin"/>
          <w:lang w:bidi="fa-IR"/>
          <w:color w:val="111111"/>
          <w:sz w:val="28"/>
          <w:szCs w:val="28"/>
          <w:rtl/>
        </w:rPr>
        <w:t xml:space="preserve">فارسی و ترکی،از میرزا ابو الحسن بن علی اکبر راجی تبریزی(-1293 ق).ط.تبریز،1313 ق و مکرّر.</w:t>
      </w:r>
    </w:p>
    <w:p>
      <w:pPr>
        <w:pStyle w:val="Heading3"/>
      </w:pPr>
      <w:bookmarkStart w:id="3190" w:name="_Toc2629"/>
      <w:r>
        <w:t>دیوان راجی سدهی</w:t>
      </w:r>
      <w:bookmarkEnd w:id="3190"/>
    </w:p>
    <w:p>
      <w:pPr>
        <w:pStyle w:val="BookText"/>
      </w:pPr>
      <w:r>
        <w:rPr>
          <w:rFonts w:ascii="IRNazanin" w:hAnsi="IRNazanin" w:eastAsia="IRNazanin" w:cs="IRNazanin"/>
          <w:lang w:bidi="fa-IR"/>
          <w:color w:val="111111"/>
          <w:sz w:val="28"/>
          <w:szCs w:val="28"/>
          <w:rtl/>
        </w:rPr>
        <w:t xml:space="preserve">فارسی،از محمد بن حاج بابا راجی سدهی (معاصر).ط.تهران،1337 ق(ج 1.به نام مخزن المراثی).</w:t>
      </w:r>
    </w:p>
    <w:p>
      <w:pPr>
        <w:pStyle w:val="Heading3"/>
      </w:pPr>
      <w:bookmarkStart w:id="3191" w:name="_Toc2630"/>
      <w:r>
        <w:t>دیوان راجی کرمانی</w:t>
      </w:r>
      <w:bookmarkEnd w:id="3191"/>
    </w:p>
    <w:p>
      <w:pPr>
        <w:pStyle w:val="BookText"/>
      </w:pPr>
      <w:r>
        <w:rPr>
          <w:rFonts w:ascii="IRNazanin" w:hAnsi="IRNazanin" w:eastAsia="IRNazanin" w:cs="IRNazanin"/>
          <w:lang w:bidi="fa-IR"/>
          <w:color w:val="111111"/>
          <w:sz w:val="28"/>
          <w:szCs w:val="28"/>
          <w:rtl/>
        </w:rPr>
        <w:t xml:space="preserve">فارسی،از ملاّ بمانعلی راجی کرمانی(-بین 1237 و 1241 ق).ناظم مثنوی«حملۀ حیدری»(روز روشن،232).</w:t>
      </w:r>
    </w:p>
    <w:p>
      <w:pPr>
        <w:pStyle w:val="Heading3"/>
      </w:pPr>
      <w:bookmarkStart w:id="3192" w:name="_Toc2631"/>
      <w:r>
        <w:t>دیوان راز اصفهانی</w:t>
      </w:r>
      <w:bookmarkEnd w:id="3192"/>
    </w:p>
    <w:p>
      <w:pPr>
        <w:pStyle w:val="BookText"/>
      </w:pPr>
      <w:r>
        <w:rPr>
          <w:rFonts w:ascii="IRNazanin" w:hAnsi="IRNazanin" w:eastAsia="IRNazanin" w:cs="IRNazanin"/>
          <w:lang w:bidi="fa-IR"/>
          <w:color w:val="111111"/>
          <w:sz w:val="28"/>
          <w:szCs w:val="28"/>
          <w:rtl/>
        </w:rPr>
        <w:t xml:space="preserve">فارسی،از میر میران نوازش خان بن علی مردان خان راز اصفهانی که از جانب شاه سلطان حسین به سفارت به هند رفت و در آنجا ماند (-1180 ق)(صبح گلشن،168).</w:t>
      </w:r>
    </w:p>
    <w:p>
      <w:pPr>
        <w:pStyle w:val="Heading3"/>
      </w:pPr>
      <w:bookmarkStart w:id="3193" w:name="_Toc2632"/>
      <w:r>
        <w:t>دیوان راز شیرازی ذهبی</w:t>
      </w:r>
      <w:bookmarkEnd w:id="3193"/>
    </w:p>
    <w:p>
      <w:pPr>
        <w:pStyle w:val="BookText"/>
      </w:pPr>
      <w:r>
        <w:rPr>
          <w:rFonts w:ascii="IRNazanin" w:hAnsi="IRNazanin" w:eastAsia="IRNazanin" w:cs="IRNazanin"/>
          <w:lang w:bidi="fa-IR"/>
          <w:color w:val="111111"/>
          <w:sz w:val="28"/>
          <w:szCs w:val="28"/>
          <w:rtl/>
        </w:rPr>
        <w:t xml:space="preserve">فارسی،از میرزا ابو القاسم بن محمد نبی راز شریفی ذهبی حسینی معروف به میرزا بابا (-1286 ق)؛خ.آستان قدس،ش 4982.</w:t>
      </w:r>
    </w:p>
    <w:p>
      <w:pPr>
        <w:pStyle w:val="Heading3"/>
      </w:pPr>
      <w:bookmarkStart w:id="3194" w:name="_Toc2633"/>
      <w:r>
        <w:t>دیوان رازی</w:t>
      </w:r>
      <w:bookmarkEnd w:id="3194"/>
    </w:p>
    <w:p>
      <w:pPr>
        <w:pStyle w:val="BookText"/>
      </w:pPr>
      <w:r>
        <w:rPr>
          <w:rFonts w:ascii="IRNazanin" w:hAnsi="IRNazanin" w:eastAsia="IRNazanin" w:cs="IRNazanin"/>
          <w:lang w:bidi="fa-IR"/>
          <w:color w:val="111111"/>
          <w:sz w:val="28"/>
          <w:szCs w:val="28"/>
          <w:rtl/>
        </w:rPr>
        <w:t xml:space="preserve">با عناوین تخلّصها و القاب دیگر چون ابو المعالی،ابو المفاخر و دهخدا آمده است.</w:t>
      </w:r>
    </w:p>
    <w:p>
      <w:pPr>
        <w:pStyle w:val="Heading3"/>
      </w:pPr>
      <w:bookmarkStart w:id="3195" w:name="_Toc2634"/>
      <w:r>
        <w:t>دیوان رازی اصفهانی(یا شعر او)</w:t>
      </w:r>
      <w:bookmarkEnd w:id="3195"/>
    </w:p>
    <w:p>
      <w:pPr>
        <w:pStyle w:val="BookText"/>
      </w:pPr>
      <w:r>
        <w:rPr>
          <w:rFonts w:ascii="IRNazanin" w:hAnsi="IRNazanin" w:eastAsia="IRNazanin" w:cs="IRNazanin"/>
          <w:lang w:bidi="fa-IR"/>
          <w:color w:val="111111"/>
          <w:sz w:val="28"/>
          <w:szCs w:val="28"/>
          <w:rtl/>
        </w:rPr>
        <w:t xml:space="preserve">فارسی،از رازی اصفهانی،برادر کوچک محمد شریف هجری،وزیر اصفهان از سوی شاه طهماسب اوّل صفوی(صبح گلشن،169).</w:t>
      </w:r>
    </w:p>
    <w:p>
      <w:pPr>
        <w:pStyle w:val="Heading3"/>
      </w:pPr>
      <w:bookmarkStart w:id="3196" w:name="_Toc2635"/>
      <w:r>
        <w:t>دیوان رازی بغدادی(یا شعر او)</w:t>
      </w:r>
      <w:bookmarkEnd w:id="3196"/>
    </w:p>
    <w:p>
      <w:pPr>
        <w:pStyle w:val="BookText"/>
      </w:pPr>
      <w:r>
        <w:rPr>
          <w:rFonts w:ascii="IRNazanin" w:hAnsi="IRNazanin" w:eastAsia="IRNazanin" w:cs="IRNazanin"/>
          <w:lang w:bidi="fa-IR"/>
          <w:color w:val="111111"/>
          <w:sz w:val="28"/>
          <w:szCs w:val="28"/>
          <w:rtl/>
        </w:rPr>
        <w:t xml:space="preserve">فارسی،از رازی بغدادی(مجالس النفائس، 384).</w:t>
      </w:r>
    </w:p>
    <w:p>
      <w:pPr>
        <w:pStyle w:val="Heading3"/>
      </w:pPr>
      <w:bookmarkStart w:id="3197" w:name="_Toc2636"/>
      <w:r>
        <w:t>دیوان رازی تبریزی---</w:t>
      </w:r>
      <w:bookmarkEnd w:id="3197"/>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2" w:name="pg14526_235720"/>
    <w:bookmarkEnd w:id="252"/>
    <w:p>
      <w:pPr>
        <w:pStyle w:val="BookText"/>
      </w:pPr>
      <w:r>
        <w:rPr>
          <w:rFonts w:ascii="IRNazanin" w:hAnsi="IRNazanin" w:eastAsia="IRNazanin" w:cs="IRNazanin"/>
          <w:lang w:bidi="fa-IR"/>
          <w:color w:val="111111"/>
          <w:sz w:val="28"/>
          <w:szCs w:val="28"/>
          <w:rtl/>
        </w:rPr>
        <w:t xml:space="preserve">روشن،233).</w:t>
      </w:r>
    </w:p>
    <w:p>
      <w:pPr>
        <w:pStyle w:val="Heading3"/>
      </w:pPr>
      <w:bookmarkStart w:id="3198" w:name="_Toc2637"/>
      <w:r>
        <w:t>دیوان راضی اصفهانی</w:t>
      </w:r>
      <w:bookmarkEnd w:id="3198"/>
    </w:p>
    <w:p>
      <w:pPr>
        <w:pStyle w:val="BookText"/>
      </w:pPr>
      <w:r>
        <w:rPr>
          <w:rFonts w:ascii="IRNazanin" w:hAnsi="IRNazanin" w:eastAsia="IRNazanin" w:cs="IRNazanin"/>
          <w:lang w:bidi="fa-IR"/>
          <w:color w:val="111111"/>
          <w:sz w:val="28"/>
          <w:szCs w:val="28"/>
          <w:rtl/>
        </w:rPr>
        <w:t xml:space="preserve">فارسی،از زمانا نقاش اصفهانی که نخست انور تخلص داشت و آن را به راضی تبدیل کرد (آتشکده،176).</w:t>
      </w:r>
    </w:p>
    <w:p>
      <w:pPr>
        <w:pStyle w:val="Heading3"/>
      </w:pPr>
      <w:bookmarkStart w:id="3199" w:name="_Toc2638"/>
      <w:r>
        <w:t>دیوان راضی تبریزی</w:t>
      </w:r>
      <w:bookmarkEnd w:id="3199"/>
    </w:p>
    <w:p>
      <w:pPr>
        <w:pStyle w:val="BookText"/>
      </w:pPr>
      <w:r>
        <w:rPr>
          <w:rFonts w:ascii="IRNazanin" w:hAnsi="IRNazanin" w:eastAsia="IRNazanin" w:cs="IRNazanin"/>
          <w:lang w:bidi="fa-IR"/>
          <w:color w:val="111111"/>
          <w:sz w:val="28"/>
          <w:szCs w:val="28"/>
          <w:rtl/>
        </w:rPr>
        <w:t xml:space="preserve">فارسی،از محمد رضا راضی تبریزی زرگر مقیم عباس آباد اصفهان(تذکرۀ نصرآبادی،393).</w:t>
      </w:r>
    </w:p>
    <w:p>
      <w:pPr>
        <w:pStyle w:val="Heading3"/>
      </w:pPr>
      <w:bookmarkStart w:id="3200" w:name="_Toc2639"/>
      <w:r>
        <w:t>دیوان راضی القزوینی</w:t>
      </w:r>
      <w:bookmarkEnd w:id="3200"/>
    </w:p>
    <w:p>
      <w:pPr>
        <w:pStyle w:val="BookText"/>
      </w:pPr>
      <w:r>
        <w:rPr>
          <w:rFonts w:ascii="IRNazanin" w:hAnsi="IRNazanin" w:eastAsia="IRNazanin" w:cs="IRNazanin"/>
          <w:lang w:bidi="fa-IR"/>
          <w:color w:val="111111"/>
          <w:sz w:val="28"/>
          <w:szCs w:val="28"/>
          <w:rtl/>
        </w:rPr>
        <w:t xml:space="preserve">سید راضی بن سید صالح قزوینی(-1287 ق)، جامع:محمد سماوی.</w:t>
      </w:r>
    </w:p>
    <w:p>
      <w:pPr>
        <w:pStyle w:val="Heading3"/>
      </w:pPr>
      <w:bookmarkStart w:id="3201" w:name="_Toc2640"/>
      <w:r>
        <w:t>دیوان راضی کشمیری</w:t>
      </w:r>
      <w:bookmarkEnd w:id="3201"/>
    </w:p>
    <w:p>
      <w:pPr>
        <w:pStyle w:val="BookText"/>
      </w:pPr>
      <w:r>
        <w:rPr>
          <w:rFonts w:ascii="IRNazanin" w:hAnsi="IRNazanin" w:eastAsia="IRNazanin" w:cs="IRNazanin"/>
          <w:lang w:bidi="fa-IR"/>
          <w:color w:val="111111"/>
          <w:sz w:val="28"/>
          <w:szCs w:val="28"/>
          <w:rtl/>
        </w:rPr>
        <w:t xml:space="preserve">فارسی،از احسن اللّه خان راضی ملقب به فصاحت خان(سدۀ 12 ق).خ.ایشیاتک بنگال.</w:t>
      </w:r>
    </w:p>
    <w:p>
      <w:pPr>
        <w:pStyle w:val="Heading3"/>
      </w:pPr>
      <w:bookmarkStart w:id="3202" w:name="_Toc2641"/>
      <w:r>
        <w:t>دیوان راغب اردبیلی(یا شعر او)</w:t>
      </w:r>
      <w:bookmarkEnd w:id="3202"/>
    </w:p>
    <w:p>
      <w:pPr>
        <w:pStyle w:val="BookText"/>
      </w:pPr>
      <w:r>
        <w:rPr>
          <w:rFonts w:ascii="IRNazanin" w:hAnsi="IRNazanin" w:eastAsia="IRNazanin" w:cs="IRNazanin"/>
          <w:lang w:bidi="fa-IR"/>
          <w:color w:val="111111"/>
          <w:sz w:val="28"/>
          <w:szCs w:val="28"/>
          <w:rtl/>
        </w:rPr>
        <w:t xml:space="preserve">فارسی،از میر یوسف راغب اردبیلی(آتشکده، 25).</w:t>
      </w:r>
    </w:p>
    <w:p>
      <w:pPr>
        <w:pStyle w:val="Heading3"/>
      </w:pPr>
      <w:bookmarkStart w:id="3203" w:name="_Toc2642"/>
      <w:r>
        <w:t>دیوان راغب تبریزی(یا شعر او)</w:t>
      </w:r>
      <w:bookmarkEnd w:id="3203"/>
    </w:p>
    <w:p>
      <w:pPr>
        <w:pStyle w:val="BookText"/>
      </w:pPr>
      <w:r>
        <w:rPr>
          <w:rFonts w:ascii="IRNazanin" w:hAnsi="IRNazanin" w:eastAsia="IRNazanin" w:cs="IRNazanin"/>
          <w:lang w:bidi="fa-IR"/>
          <w:color w:val="111111"/>
          <w:sz w:val="28"/>
          <w:szCs w:val="28"/>
          <w:rtl/>
        </w:rPr>
        <w:t xml:space="preserve">فارسی،از کلبعلی راغب تبریزی که در تبریز نزد خان احمد حاکم گیلان رفت،ولی پس از مدتی او را در قصیده‌ای هجو گفت(دانشمندان آذربایجان،157).</w:t>
      </w:r>
    </w:p>
    <w:p>
      <w:pPr>
        <w:pStyle w:val="Heading3"/>
      </w:pPr>
      <w:bookmarkStart w:id="3204" w:name="_Toc2643"/>
      <w:r>
        <w:t>دیوان راغب شیرازی(یا شعر او)</w:t>
      </w:r>
      <w:bookmarkEnd w:id="3204"/>
    </w:p>
    <w:p>
      <w:pPr>
        <w:pStyle w:val="BookText"/>
      </w:pPr>
      <w:r>
        <w:rPr>
          <w:rFonts w:ascii="IRNazanin" w:hAnsi="IRNazanin" w:eastAsia="IRNazanin" w:cs="IRNazanin"/>
          <w:lang w:bidi="fa-IR"/>
          <w:color w:val="111111"/>
          <w:sz w:val="28"/>
          <w:szCs w:val="28"/>
          <w:rtl/>
        </w:rPr>
        <w:t xml:space="preserve">فارسی،از میرزا غلام حسین راغب شیرازی (-1303 ق)(آثار عجم،557).</w:t>
      </w:r>
    </w:p>
    <w:p>
      <w:pPr>
        <w:pStyle w:val="Heading3"/>
      </w:pPr>
      <w:bookmarkStart w:id="3205" w:name="_Toc2644"/>
      <w:r>
        <w:t>دیوان راغب کاشانی</w:t>
      </w:r>
      <w:bookmarkEnd w:id="3205"/>
    </w:p>
    <w:p>
      <w:pPr>
        <w:pStyle w:val="BookText"/>
      </w:pPr>
      <w:r>
        <w:rPr>
          <w:rFonts w:ascii="IRNazanin" w:hAnsi="IRNazanin" w:eastAsia="IRNazanin" w:cs="IRNazanin"/>
          <w:lang w:bidi="fa-IR"/>
          <w:color w:val="111111"/>
          <w:sz w:val="28"/>
          <w:szCs w:val="28"/>
          <w:rtl/>
        </w:rPr>
        <w:t xml:space="preserve">فارسی،از حکیم عبد اللّه بن حکیم اسماعیل راغب کاشانی مقیم قم که نخست راغب تخلص داشته و در 1083 وحدت تخلص می‌کرده است (تذکرۀ نصرآبادی،364 و 478).</w:t>
      </w:r>
    </w:p>
    <w:p>
      <w:pPr>
        <w:pStyle w:val="Heading3"/>
      </w:pPr>
      <w:bookmarkStart w:id="3206" w:name="_Toc2645"/>
      <w:r>
        <w:t>دیوان راغب لکهنوی(یا شعر او)</w:t>
      </w:r>
      <w:bookmarkEnd w:id="3206"/>
    </w:p>
    <w:p>
      <w:pPr>
        <w:pStyle w:val="BookText"/>
      </w:pPr>
      <w:r>
        <w:rPr>
          <w:rFonts w:ascii="IRNazanin" w:hAnsi="IRNazanin" w:eastAsia="IRNazanin" w:cs="IRNazanin"/>
          <w:lang w:bidi="fa-IR"/>
          <w:color w:val="111111"/>
          <w:sz w:val="28"/>
          <w:szCs w:val="28"/>
          <w:rtl/>
        </w:rPr>
        <w:t xml:space="preserve">فارسی،از میرزا سبحان قلی بیگ راغب لکهنوی(روز روشن،235).</w:t>
      </w:r>
    </w:p>
    <w:p>
      <w:pPr>
        <w:pStyle w:val="Heading3"/>
      </w:pPr>
      <w:bookmarkStart w:id="3207" w:name="_Toc2646"/>
      <w:r>
        <w:t>دیوان راغب هندی</w:t>
      </w:r>
      <w:bookmarkEnd w:id="3207"/>
    </w:p>
    <w:p>
      <w:pPr>
        <w:pStyle w:val="BookText"/>
      </w:pPr>
      <w:r>
        <w:rPr>
          <w:rFonts w:ascii="IRNazanin" w:hAnsi="IRNazanin" w:eastAsia="IRNazanin" w:cs="IRNazanin"/>
          <w:lang w:bidi="fa-IR"/>
          <w:color w:val="111111"/>
          <w:sz w:val="28"/>
          <w:szCs w:val="28"/>
          <w:rtl/>
        </w:rPr>
        <w:t xml:space="preserve">فارسی،از میر مبارک بن سید عاصم راغب هندی (1203 ق-)ناظم مثنویهای ساقینامه و فراقنامه (صبح گلشن،170).</w:t>
      </w:r>
    </w:p>
    <w:p>
      <w:pPr>
        <w:pStyle w:val="Heading3"/>
      </w:pPr>
      <w:bookmarkStart w:id="3208" w:name="_Toc2647"/>
      <w:r>
        <w:t>دیوان راغب یزدی(یا شعر او)</w:t>
      </w:r>
      <w:bookmarkEnd w:id="3208"/>
    </w:p>
    <w:p>
      <w:pPr>
        <w:pStyle w:val="BookText"/>
      </w:pPr>
      <w:r>
        <w:rPr>
          <w:rFonts w:ascii="IRNazanin" w:hAnsi="IRNazanin" w:eastAsia="IRNazanin" w:cs="IRNazanin"/>
          <w:lang w:bidi="fa-IR"/>
          <w:color w:val="111111"/>
          <w:sz w:val="28"/>
          <w:szCs w:val="28"/>
          <w:rtl/>
        </w:rPr>
        <w:t xml:space="preserve">فارسی،از محمد سعید راغب یزدی مال میری که به هند رفت و در آنجا درگذشت(تاریخ یزد، 290).</w:t>
      </w:r>
    </w:p>
    <w:p>
      <w:pPr>
        <w:pStyle w:val="Heading3"/>
      </w:pPr>
      <w:bookmarkStart w:id="3209" w:name="_Toc2648"/>
      <w:r>
        <w:t>دیوان رأفت شوشتری(یا شعر او)</w:t>
      </w:r>
      <w:bookmarkEnd w:id="3209"/>
    </w:p>
    <w:p>
      <w:pPr>
        <w:pStyle w:val="BookText"/>
      </w:pPr>
      <w:r>
        <w:rPr>
          <w:rFonts w:ascii="IRNazanin" w:hAnsi="IRNazanin" w:eastAsia="IRNazanin" w:cs="IRNazanin"/>
          <w:lang w:bidi="fa-IR"/>
          <w:color w:val="111111"/>
          <w:sz w:val="28"/>
          <w:szCs w:val="28"/>
          <w:rtl/>
        </w:rPr>
        <w:t xml:space="preserve">فارسی،از قاسم رأفت شوشتری(-1165 ق) برادر آقا جواد وزیر.رأفت در جنگ میان کریم خان زند و علی مردان خان کشته شد(تذکرۀ شوشتر،150 و 154).</w:t>
      </w:r>
    </w:p>
    <w:p>
      <w:pPr>
        <w:pStyle w:val="Heading3"/>
      </w:pPr>
      <w:bookmarkStart w:id="3210" w:name="_Toc2649"/>
      <w:r>
        <w:t>دیوان رأفت لکهنوی(یا شعر او)</w:t>
      </w:r>
      <w:bookmarkEnd w:id="3210"/>
    </w:p>
    <w:p>
      <w:pPr>
        <w:pStyle w:val="BookText"/>
      </w:pPr>
      <w:r>
        <w:rPr>
          <w:rFonts w:ascii="IRNazanin" w:hAnsi="IRNazanin" w:eastAsia="IRNazanin" w:cs="IRNazanin"/>
          <w:lang w:bidi="fa-IR"/>
          <w:color w:val="111111"/>
          <w:sz w:val="28"/>
          <w:szCs w:val="28"/>
          <w:rtl/>
        </w:rPr>
        <w:t xml:space="preserve">فارسی،از عبد اللّه بن کاظم رأفت لکهنوی(صبح گلشن،171).</w:t>
      </w:r>
    </w:p>
    <w:p>
      <w:pPr>
        <w:pStyle w:val="Heading3"/>
      </w:pPr>
      <w:bookmarkStart w:id="3211" w:name="_Toc2650"/>
      <w:r>
        <w:t>دیوان رافع کشمیری(یا شعر او)</w:t>
      </w:r>
      <w:bookmarkEnd w:id="3211"/>
    </w:p>
    <w:p>
      <w:pPr>
        <w:pStyle w:val="BookText"/>
      </w:pPr>
      <w:r>
        <w:rPr>
          <w:rFonts w:ascii="IRNazanin" w:hAnsi="IRNazanin" w:eastAsia="IRNazanin" w:cs="IRNazanin"/>
          <w:lang w:bidi="fa-IR"/>
          <w:color w:val="111111"/>
          <w:sz w:val="28"/>
          <w:szCs w:val="28"/>
          <w:rtl/>
        </w:rPr>
        <w:t xml:space="preserve">فارسی،از رافع کشمیری،که صمصام الدوله (-1151 ق)را مدح گفته است(خزانۀ عامره، 245).در تذکرۀ حسینی(ص 136)نام او را محمد نوشته است.</w:t>
      </w:r>
    </w:p>
    <w:p>
      <w:pPr>
        <w:pStyle w:val="Heading3"/>
      </w:pPr>
      <w:bookmarkStart w:id="3212" w:name="_Toc2651"/>
      <w:r>
        <w:t>دیوان رافع هندی(یا شعر او)</w:t>
      </w:r>
      <w:bookmarkEnd w:id="3212"/>
    </w:p>
    <w:p>
      <w:pPr>
        <w:pStyle w:val="BookText"/>
      </w:pPr>
      <w:r>
        <w:rPr>
          <w:rFonts w:ascii="IRNazanin" w:hAnsi="IRNazanin" w:eastAsia="IRNazanin" w:cs="IRNazanin"/>
          <w:lang w:bidi="fa-IR"/>
          <w:color w:val="111111"/>
          <w:sz w:val="28"/>
          <w:szCs w:val="28"/>
          <w:rtl/>
        </w:rPr>
        <w:t xml:space="preserve">فارسی،از سید محمد کاظم رافع هندی(صبح گلشن،171).</w:t>
      </w:r>
    </w:p>
    <w:p>
      <w:pPr>
        <w:pStyle w:val="Heading3"/>
      </w:pPr>
      <w:bookmarkStart w:id="3213" w:name="_Toc2652"/>
      <w:r>
        <w:t>دیوان رافع یزدی(یا شعر او)</w:t>
      </w:r>
      <w:bookmarkEnd w:id="3213"/>
    </w:p>
    <w:p>
      <w:pPr>
        <w:pStyle w:val="BookText"/>
      </w:pPr>
      <w:r>
        <w:rPr>
          <w:rFonts w:ascii="IRNazanin" w:hAnsi="IRNazanin" w:eastAsia="IRNazanin" w:cs="IRNazanin"/>
          <w:lang w:bidi="fa-IR"/>
          <w:color w:val="111111"/>
          <w:sz w:val="28"/>
          <w:szCs w:val="28"/>
          <w:rtl/>
        </w:rPr>
        <w:t xml:space="preserve">فارسی،از سید محمد رفیع رافع یزدی که به هند رفت و در کشمیر مقیم شد(روز روشن،235).</w:t>
      </w:r>
    </w:p>
    <w:p>
      <w:pPr>
        <w:pStyle w:val="BookText"/>
      </w:pPr>
      <w:r>
        <w:rPr>
          <w:rFonts w:ascii="IRNazanin" w:hAnsi="IRNazanin" w:eastAsia="IRNazanin" w:cs="IRNazanin"/>
          <w:lang w:bidi="fa-IR"/>
          <w:color w:val="111111"/>
          <w:sz w:val="28"/>
          <w:szCs w:val="28"/>
          <w:rtl/>
        </w:rPr>
        <w:t xml:space="preserve">ظاهرا با رافع کشمیری یکی است.</w:t>
      </w:r>
    </w:p>
    <w:p>
      <w:pPr>
        <w:pStyle w:val="Heading3"/>
      </w:pPr>
      <w:bookmarkStart w:id="3214" w:name="_Toc2653"/>
      <w:r>
        <w:t>دیوان رافعی اسفراینی(یا شعر او)</w:t>
      </w:r>
      <w:bookmarkEnd w:id="3214"/>
    </w:p>
    <w:p>
      <w:pPr>
        <w:pStyle w:val="BookText"/>
      </w:pPr>
      <w:r>
        <w:rPr>
          <w:rFonts w:ascii="IRNazanin" w:hAnsi="IRNazanin" w:eastAsia="IRNazanin" w:cs="IRNazanin"/>
          <w:lang w:bidi="fa-IR"/>
          <w:color w:val="111111"/>
          <w:sz w:val="28"/>
          <w:szCs w:val="28"/>
          <w:rtl/>
        </w:rPr>
        <w:t xml:space="preserve">فارسی،از عزّ الدین رافعی اسفراینی(لباب</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3" w:name="pg14526_235721"/>
    <w:bookmarkEnd w:id="253"/>
    <w:p>
      <w:pPr>
        <w:pStyle w:val="BookText"/>
      </w:pPr>
      <w:r>
        <w:rPr>
          <w:rFonts w:ascii="IRNazanin" w:hAnsi="IRNazanin" w:eastAsia="IRNazanin" w:cs="IRNazanin"/>
          <w:lang w:bidi="fa-IR"/>
          <w:color w:val="111111"/>
          <w:sz w:val="28"/>
          <w:szCs w:val="28"/>
          <w:rtl/>
        </w:rPr>
        <w:t xml:space="preserve">الالباب،151/1).</w:t>
      </w:r>
    </w:p>
    <w:p>
      <w:pPr>
        <w:pStyle w:val="BookText"/>
      </w:pPr>
      <w:r>
        <w:rPr>
          <w:rFonts w:ascii="IRNazanin" w:hAnsi="IRNazanin" w:eastAsia="IRNazanin" w:cs="IRNazanin"/>
          <w:lang w:bidi="fa-IR"/>
          <w:color w:val="111111"/>
          <w:sz w:val="28"/>
          <w:szCs w:val="28"/>
          <w:rtl/>
        </w:rPr>
        <w:t xml:space="preserve">دیوان رافعی قزوینی-دیوان امام الدین</w:t>
      </w:r>
    </w:p>
    <w:p>
      <w:pPr>
        <w:pStyle w:val="Heading3"/>
      </w:pPr>
      <w:bookmarkStart w:id="3215" w:name="_Toc2654"/>
      <w:r>
        <w:t>دیوان رافعی نیشابوری</w:t>
      </w:r>
      <w:bookmarkEnd w:id="3215"/>
    </w:p>
    <w:p>
      <w:pPr>
        <w:pStyle w:val="BookText"/>
      </w:pPr>
      <w:r>
        <w:rPr>
          <w:rFonts w:ascii="IRNazanin" w:hAnsi="IRNazanin" w:eastAsia="IRNazanin" w:cs="IRNazanin"/>
          <w:lang w:bidi="fa-IR"/>
          <w:color w:val="111111"/>
          <w:sz w:val="28"/>
          <w:szCs w:val="28"/>
          <w:rtl/>
        </w:rPr>
        <w:t xml:space="preserve">فارسی،از رافعی نیشابوری معاصر سلطان محمود غزنوی و مداح او که با عنصری مشاعراتی داشته است(مجمع الفصحا، 220/1).</w:t>
      </w:r>
    </w:p>
    <w:p>
      <w:pPr>
        <w:pStyle w:val="Heading3"/>
      </w:pPr>
      <w:bookmarkStart w:id="3216" w:name="_Toc2655"/>
      <w:r>
        <w:t>دیوان راقم بخاری(یا شعر او)</w:t>
      </w:r>
      <w:bookmarkEnd w:id="3216"/>
    </w:p>
    <w:p>
      <w:pPr>
        <w:pStyle w:val="BookText"/>
      </w:pPr>
      <w:r>
        <w:rPr>
          <w:rFonts w:ascii="IRNazanin" w:hAnsi="IRNazanin" w:eastAsia="IRNazanin" w:cs="IRNazanin"/>
          <w:lang w:bidi="fa-IR"/>
          <w:color w:val="111111"/>
          <w:sz w:val="28"/>
          <w:szCs w:val="28"/>
          <w:rtl/>
        </w:rPr>
        <w:t xml:space="preserve">فارسی،از خواجه عابد بخاری که به اصفهان آمد و از آنجا به هند رفت(تذکرۀ نصرآبادی، 439).</w:t>
      </w:r>
    </w:p>
    <w:p>
      <w:pPr>
        <w:pStyle w:val="Heading3"/>
      </w:pPr>
      <w:bookmarkStart w:id="3217" w:name="_Toc2656"/>
      <w:r>
        <w:t>دیوان راقم مشهدی</w:t>
      </w:r>
      <w:bookmarkEnd w:id="3217"/>
    </w:p>
    <w:p>
      <w:pPr>
        <w:pStyle w:val="BookText"/>
      </w:pPr>
      <w:r>
        <w:rPr>
          <w:rFonts w:ascii="IRNazanin" w:hAnsi="IRNazanin" w:eastAsia="IRNazanin" w:cs="IRNazanin"/>
          <w:lang w:bidi="fa-IR"/>
          <w:color w:val="111111"/>
          <w:sz w:val="28"/>
          <w:szCs w:val="28"/>
          <w:rtl/>
        </w:rPr>
        <w:t xml:space="preserve">فارسی،از سعد الدین محمد بن غیاث الدین راقم مشهدی(-1100 ق).خ.ملک و دانشگاه تهران.</w:t>
      </w:r>
    </w:p>
    <w:p>
      <w:pPr>
        <w:pStyle w:val="Heading3"/>
      </w:pPr>
      <w:bookmarkStart w:id="3218" w:name="_Toc2657"/>
      <w:r>
        <w:t>دیوان راقم مشهدی</w:t>
      </w:r>
      <w:bookmarkEnd w:id="3218"/>
    </w:p>
    <w:p>
      <w:pPr>
        <w:pStyle w:val="BookText"/>
      </w:pPr>
      <w:r>
        <w:rPr>
          <w:rFonts w:ascii="IRNazanin" w:hAnsi="IRNazanin" w:eastAsia="IRNazanin" w:cs="IRNazanin"/>
          <w:lang w:bidi="fa-IR"/>
          <w:color w:val="111111"/>
          <w:sz w:val="28"/>
          <w:szCs w:val="28"/>
          <w:rtl/>
        </w:rPr>
        <w:t xml:space="preserve">فارسی،از راقم مشهدی مداح(سدۀ 13 ق).ط.</w:t>
      </w:r>
    </w:p>
    <w:p>
      <w:pPr>
        <w:pStyle w:val="BookText"/>
      </w:pPr>
      <w:r>
        <w:rPr>
          <w:rFonts w:ascii="IRNazanin" w:hAnsi="IRNazanin" w:eastAsia="IRNazanin" w:cs="IRNazanin"/>
          <w:lang w:bidi="fa-IR"/>
          <w:color w:val="111111"/>
          <w:sz w:val="28"/>
          <w:szCs w:val="28"/>
          <w:rtl/>
        </w:rPr>
        <w:t xml:space="preserve">مشهد،1294 ق.</w:t>
      </w:r>
    </w:p>
    <w:p>
      <w:pPr>
        <w:pStyle w:val="Heading3"/>
      </w:pPr>
      <w:bookmarkStart w:id="3219" w:name="_Toc2658"/>
      <w:r>
        <w:t>دیوان رامش کازرونی</w:t>
      </w:r>
      <w:bookmarkEnd w:id="3219"/>
    </w:p>
    <w:p>
      <w:pPr>
        <w:pStyle w:val="BookText"/>
      </w:pPr>
      <w:r>
        <w:rPr>
          <w:rFonts w:ascii="IRNazanin" w:hAnsi="IRNazanin" w:eastAsia="IRNazanin" w:cs="IRNazanin"/>
          <w:lang w:bidi="fa-IR"/>
          <w:color w:val="111111"/>
          <w:sz w:val="28"/>
          <w:szCs w:val="28"/>
          <w:rtl/>
        </w:rPr>
        <w:t xml:space="preserve">فارسی،از سید رضا رامش کازرونی(-1250 ق)،جامع:رضا قلی خان هدایت(مجمع الفصحا، 135/2).</w:t>
      </w:r>
    </w:p>
    <w:p>
      <w:pPr>
        <w:pStyle w:val="Heading3"/>
      </w:pPr>
      <w:bookmarkStart w:id="3220" w:name="_Toc2659"/>
      <w:r>
        <w:t>دیوان رامی اردوبادی</w:t>
      </w:r>
      <w:bookmarkEnd w:id="3220"/>
    </w:p>
    <w:p>
      <w:pPr>
        <w:pStyle w:val="BookText"/>
      </w:pPr>
      <w:r>
        <w:rPr>
          <w:rFonts w:ascii="IRNazanin" w:hAnsi="IRNazanin" w:eastAsia="IRNazanin" w:cs="IRNazanin"/>
          <w:lang w:bidi="fa-IR"/>
          <w:color w:val="111111"/>
          <w:sz w:val="28"/>
          <w:szCs w:val="28"/>
          <w:rtl/>
        </w:rPr>
        <w:t xml:space="preserve">فارسی،از رامی اردوبادی،معاصر صادقی کتابدار(مجمع الخواص،232).</w:t>
      </w:r>
    </w:p>
    <w:p>
      <w:pPr>
        <w:pStyle w:val="BookText"/>
      </w:pPr>
      <w:r>
        <w:rPr>
          <w:rFonts w:ascii="IRNazanin" w:hAnsi="IRNazanin" w:eastAsia="IRNazanin" w:cs="IRNazanin"/>
          <w:lang w:bidi="fa-IR"/>
          <w:color w:val="111111"/>
          <w:sz w:val="28"/>
          <w:szCs w:val="28"/>
          <w:rtl/>
        </w:rPr>
        <w:t xml:space="preserve">دیوان رامی تبریزی-دیوان شرف تبریزی</w:t>
      </w:r>
    </w:p>
    <w:p>
      <w:pPr>
        <w:pStyle w:val="Heading3"/>
      </w:pPr>
      <w:bookmarkStart w:id="3221" w:name="_Toc2660"/>
      <w:r>
        <w:t>دیوان رامی هندی</w:t>
      </w:r>
      <w:bookmarkEnd w:id="3221"/>
    </w:p>
    <w:p>
      <w:pPr>
        <w:pStyle w:val="BookText"/>
      </w:pPr>
      <w:r>
        <w:rPr>
          <w:rFonts w:ascii="IRNazanin" w:hAnsi="IRNazanin" w:eastAsia="IRNazanin" w:cs="IRNazanin"/>
          <w:lang w:bidi="fa-IR"/>
          <w:color w:val="111111"/>
          <w:sz w:val="28"/>
          <w:szCs w:val="28"/>
          <w:rtl/>
        </w:rPr>
        <w:t xml:space="preserve">فارسی،از شیخ خضر رامی هندی(-1027 ق).</w:t>
      </w:r>
    </w:p>
    <w:p>
      <w:pPr>
        <w:pStyle w:val="BookText"/>
      </w:pPr>
      <w:r>
        <w:rPr>
          <w:rFonts w:ascii="IRNazanin" w:hAnsi="IRNazanin" w:eastAsia="IRNazanin" w:cs="IRNazanin"/>
          <w:lang w:bidi="fa-IR"/>
          <w:color w:val="111111"/>
          <w:sz w:val="28"/>
          <w:szCs w:val="28"/>
          <w:rtl/>
        </w:rPr>
        <w:t xml:space="preserve">فخر الزّمانی آن را در 6000 بیت دیده است (تذکرۀ میخانه،574).</w:t>
      </w:r>
    </w:p>
    <w:p>
      <w:pPr>
        <w:pStyle w:val="Heading3"/>
      </w:pPr>
      <w:bookmarkStart w:id="3222" w:name="_Toc2661"/>
      <w:r>
        <w:t>دیوان رامی یزدی(یا شعر او)</w:t>
      </w:r>
      <w:bookmarkEnd w:id="3222"/>
    </w:p>
    <w:p>
      <w:pPr>
        <w:pStyle w:val="BookText"/>
      </w:pPr>
      <w:r>
        <w:rPr>
          <w:rFonts w:ascii="IRNazanin" w:hAnsi="IRNazanin" w:eastAsia="IRNazanin" w:cs="IRNazanin"/>
          <w:lang w:bidi="fa-IR"/>
          <w:color w:val="111111"/>
          <w:sz w:val="28"/>
          <w:szCs w:val="28"/>
          <w:rtl/>
        </w:rPr>
        <w:t xml:space="preserve">فارسی،از قلی رامی که در یزد سلمانی داشته (آتشکده،260).</w:t>
      </w:r>
    </w:p>
    <w:p>
      <w:pPr>
        <w:pStyle w:val="Heading3"/>
      </w:pPr>
      <w:bookmarkStart w:id="3223" w:name="_Toc2662"/>
      <w:r>
        <w:t>دیوان رامین</w:t>
      </w:r>
      <w:bookmarkEnd w:id="3223"/>
    </w:p>
    <w:p>
      <w:pPr>
        <w:pStyle w:val="BookText"/>
      </w:pPr>
      <w:r>
        <w:rPr>
          <w:rFonts w:ascii="IRNazanin" w:hAnsi="IRNazanin" w:eastAsia="IRNazanin" w:cs="IRNazanin"/>
          <w:lang w:bidi="fa-IR"/>
          <w:color w:val="111111"/>
          <w:sz w:val="28"/>
          <w:szCs w:val="28"/>
          <w:rtl/>
        </w:rPr>
        <w:t xml:space="preserve">فارسی،از مهدی موافق رامین(معاصر)،ناظم داستان«دوشیزۀ سیه روز»که چاپ شده است.</w:t>
      </w:r>
    </w:p>
    <w:p>
      <w:pPr>
        <w:pStyle w:val="Heading3"/>
      </w:pPr>
      <w:bookmarkStart w:id="3224" w:name="_Toc2663"/>
      <w:r>
        <w:t>دیوان الرّاوندی</w:t>
      </w:r>
      <w:bookmarkEnd w:id="3224"/>
    </w:p>
    <w:p>
      <w:pPr>
        <w:pStyle w:val="BookText"/>
      </w:pPr>
      <w:r>
        <w:rPr>
          <w:rFonts w:ascii="IRNazanin" w:hAnsi="IRNazanin" w:eastAsia="IRNazanin" w:cs="IRNazanin"/>
          <w:lang w:bidi="fa-IR"/>
          <w:color w:val="111111"/>
          <w:sz w:val="28"/>
          <w:szCs w:val="28"/>
          <w:rtl/>
        </w:rPr>
        <w:t xml:space="preserve">ضیاء الدین ابو الرّضا فضل اللّه بن علی حسنی راوندی کاشانی(-پیش از 547 ق).ط.تهران، 1374 ق.</w:t>
      </w:r>
    </w:p>
    <w:p>
      <w:pPr>
        <w:pStyle w:val="Heading3"/>
      </w:pPr>
      <w:bookmarkStart w:id="3225" w:name="_Toc2664"/>
      <w:r>
        <w:t>دیوان راوی گروسی</w:t>
      </w:r>
      <w:bookmarkEnd w:id="3225"/>
    </w:p>
    <w:p>
      <w:pPr>
        <w:pStyle w:val="BookText"/>
      </w:pPr>
      <w:r>
        <w:rPr>
          <w:rFonts w:ascii="IRNazanin" w:hAnsi="IRNazanin" w:eastAsia="IRNazanin" w:cs="IRNazanin"/>
          <w:lang w:bidi="fa-IR"/>
          <w:color w:val="111111"/>
          <w:sz w:val="28"/>
          <w:szCs w:val="28"/>
          <w:rtl/>
        </w:rPr>
        <w:t xml:space="preserve">فارسی،از محمد فاضل خان راوی گروسی (1252 ق)،مؤلف تذکرۀ«انجمن خاقان» (مجمع الفصحا،152/2).</w:t>
      </w:r>
    </w:p>
    <w:p>
      <w:pPr>
        <w:pStyle w:val="Heading3"/>
      </w:pPr>
      <w:bookmarkStart w:id="3226" w:name="_Toc2665"/>
      <w:r>
        <w:t>دیوان راهب اصفهانی</w:t>
      </w:r>
      <w:bookmarkEnd w:id="3226"/>
    </w:p>
    <w:p>
      <w:pPr>
        <w:pStyle w:val="BookText"/>
      </w:pPr>
      <w:r>
        <w:rPr>
          <w:rFonts w:ascii="IRNazanin" w:hAnsi="IRNazanin" w:eastAsia="IRNazanin" w:cs="IRNazanin"/>
          <w:lang w:bidi="fa-IR"/>
          <w:color w:val="111111"/>
          <w:sz w:val="28"/>
          <w:szCs w:val="28"/>
          <w:rtl/>
        </w:rPr>
        <w:t xml:space="preserve">فارسی،از راهب اصفهانی معاصر نصرآبادی (تذکره،414).</w:t>
      </w:r>
    </w:p>
    <w:p>
      <w:pPr>
        <w:pStyle w:val="Heading3"/>
      </w:pPr>
      <w:bookmarkStart w:id="3227" w:name="_Toc2666"/>
      <w:r>
        <w:t>دیوان راهب اصفهانی</w:t>
      </w:r>
      <w:bookmarkEnd w:id="3227"/>
    </w:p>
    <w:p>
      <w:pPr>
        <w:pStyle w:val="BookText"/>
      </w:pPr>
      <w:r>
        <w:rPr>
          <w:rFonts w:ascii="IRNazanin" w:hAnsi="IRNazanin" w:eastAsia="IRNazanin" w:cs="IRNazanin"/>
          <w:lang w:bidi="fa-IR"/>
          <w:color w:val="111111"/>
          <w:sz w:val="28"/>
          <w:szCs w:val="28"/>
          <w:rtl/>
        </w:rPr>
        <w:t xml:space="preserve">فارسی،از میرزا جعفر راهب طباطبائی اصفهانی (-1166 ق)(آتشکده،373).</w:t>
      </w:r>
    </w:p>
    <w:p>
      <w:pPr>
        <w:pStyle w:val="Heading3"/>
      </w:pPr>
      <w:bookmarkStart w:id="3228" w:name="_Toc2667"/>
      <w:r>
        <w:t>دیوان راهب اصفهانی---</w:t>
      </w:r>
      <w:bookmarkEnd w:id="3228"/>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4" w:name="pg14526_235722"/>
    <w:bookmarkEnd w:id="254"/>
    <w:p>
      <w:pPr>
        <w:pStyle w:val="Heading3"/>
      </w:pPr>
      <w:bookmarkStart w:id="3229" w:name="_Toc2668"/>
      <w:r>
        <w:t>دیوان رباعی مشهدی</w:t>
      </w:r>
      <w:bookmarkEnd w:id="3229"/>
    </w:p>
    <w:p>
      <w:pPr>
        <w:pStyle w:val="BookText"/>
      </w:pPr>
      <w:r>
        <w:rPr>
          <w:rFonts w:ascii="IRNazanin" w:hAnsi="IRNazanin" w:eastAsia="IRNazanin" w:cs="IRNazanin"/>
          <w:lang w:bidi="fa-IR"/>
          <w:color w:val="111111"/>
          <w:sz w:val="28"/>
          <w:szCs w:val="28"/>
          <w:rtl/>
        </w:rPr>
        <w:t xml:space="preserve">فارسی،از رباعی مشهدی که در روزگار اکبر شاه به هند رفت(تحفۀ سامی،132؛صبح گلشن، 172).</w:t>
      </w:r>
    </w:p>
    <w:p>
      <w:pPr>
        <w:pStyle w:val="Heading3"/>
      </w:pPr>
      <w:bookmarkStart w:id="3230" w:name="_Toc2669"/>
      <w:r>
        <w:t>دیوان رباعی همدانی---</w:t>
      </w:r>
      <w:bookmarkEnd w:id="3230"/>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5" w:name="pg14526_235723"/>
    <w:bookmarkEnd w:id="255"/>
    <w:p>
      <w:pPr>
        <w:pStyle w:val="Heading3"/>
      </w:pPr>
      <w:bookmarkStart w:id="3231" w:name="_Toc2670"/>
      <w:r>
        <w:t>دیوان رحمت شیرازی</w:t>
      </w:r>
      <w:bookmarkEnd w:id="3231"/>
    </w:p>
    <w:p>
      <w:pPr>
        <w:pStyle w:val="BookText"/>
      </w:pPr>
      <w:r>
        <w:rPr>
          <w:rFonts w:ascii="IRNazanin" w:hAnsi="IRNazanin" w:eastAsia="IRNazanin" w:cs="IRNazanin"/>
          <w:lang w:bidi="fa-IR"/>
          <w:color w:val="111111"/>
          <w:sz w:val="28"/>
          <w:szCs w:val="28"/>
          <w:rtl/>
        </w:rPr>
        <w:t xml:space="preserve">فارسی،از سید علی بن عباس رحمت کازرونی شیرازی(-1343 ق).خ.دانشگاه تهران.</w:t>
      </w:r>
    </w:p>
    <w:p>
      <w:pPr>
        <w:pStyle w:val="Heading3"/>
      </w:pPr>
      <w:bookmarkStart w:id="3232" w:name="_Toc2671"/>
      <w:r>
        <w:t>دیوان رحمتعلیشاه</w:t>
      </w:r>
      <w:bookmarkEnd w:id="3232"/>
    </w:p>
    <w:p>
      <w:pPr>
        <w:pStyle w:val="BookText"/>
      </w:pPr>
      <w:r>
        <w:rPr>
          <w:rFonts w:ascii="IRNazanin" w:hAnsi="IRNazanin" w:eastAsia="IRNazanin" w:cs="IRNazanin"/>
          <w:lang w:bidi="fa-IR"/>
          <w:color w:val="111111"/>
          <w:sz w:val="28"/>
          <w:szCs w:val="28"/>
          <w:rtl/>
        </w:rPr>
        <w:t xml:space="preserve">فارسی،از رحمتعلیشاه،ط.تهران،1374 ق(در ذیل دیوان نور علیشاه و رضا علیشاه).</w:t>
      </w:r>
    </w:p>
    <w:p>
      <w:pPr>
        <w:pStyle w:val="Heading3"/>
      </w:pPr>
      <w:bookmarkStart w:id="3233" w:name="_Toc2672"/>
      <w:r>
        <w:t>دیوان رحمتی تبریزی</w:t>
      </w:r>
      <w:bookmarkEnd w:id="3233"/>
    </w:p>
    <w:p>
      <w:pPr>
        <w:pStyle w:val="BookText"/>
      </w:pPr>
      <w:r>
        <w:rPr>
          <w:rFonts w:ascii="IRNazanin" w:hAnsi="IRNazanin" w:eastAsia="IRNazanin" w:cs="IRNazanin"/>
          <w:lang w:bidi="fa-IR"/>
          <w:color w:val="111111"/>
          <w:sz w:val="28"/>
          <w:szCs w:val="28"/>
          <w:rtl/>
        </w:rPr>
        <w:t xml:space="preserve">فارسی،از رحمتی تبریزی خوشنویس.دیوانش در 7 یا 8 هزار بیت بوده،خود به هند رفته و در آگره درگذشته است(دانشمندان آذربایجان، 168).</w:t>
      </w:r>
    </w:p>
    <w:p>
      <w:pPr>
        <w:pStyle w:val="Heading3"/>
      </w:pPr>
      <w:bookmarkStart w:id="3234" w:name="_Toc2673"/>
      <w:r>
        <w:t>دیوان رحمی بخاری(یا شعر او)</w:t>
      </w:r>
      <w:bookmarkEnd w:id="3234"/>
    </w:p>
    <w:p>
      <w:pPr>
        <w:pStyle w:val="BookText"/>
      </w:pPr>
      <w:r>
        <w:rPr>
          <w:rFonts w:ascii="IRNazanin" w:hAnsi="IRNazanin" w:eastAsia="IRNazanin" w:cs="IRNazanin"/>
          <w:lang w:bidi="fa-IR"/>
          <w:color w:val="111111"/>
          <w:sz w:val="28"/>
          <w:szCs w:val="28"/>
          <w:rtl/>
        </w:rPr>
        <w:t xml:space="preserve">فارسی،از رحمی بخاری که به سبک قدیم شعر می‌گفته.مذکور در«سفینۀ خوشگو».</w:t>
      </w:r>
    </w:p>
    <w:p>
      <w:pPr>
        <w:pStyle w:val="Heading3"/>
      </w:pPr>
      <w:bookmarkStart w:id="3235" w:name="_Toc2674"/>
      <w:r>
        <w:t>دیوان رحمی لاهیجانی</w:t>
      </w:r>
      <w:bookmarkEnd w:id="3235"/>
    </w:p>
    <w:p>
      <w:pPr>
        <w:pStyle w:val="BookText"/>
      </w:pPr>
      <w:r>
        <w:rPr>
          <w:rFonts w:ascii="IRNazanin" w:hAnsi="IRNazanin" w:eastAsia="IRNazanin" w:cs="IRNazanin"/>
          <w:lang w:bidi="fa-IR"/>
          <w:color w:val="111111"/>
          <w:sz w:val="28"/>
          <w:szCs w:val="28"/>
          <w:rtl/>
        </w:rPr>
        <w:t xml:space="preserve">فارسی،از رحمی لاهیجی،معاصر صادقی کتابدار(مجمع الخواص،234).</w:t>
      </w:r>
    </w:p>
    <w:p>
      <w:pPr>
        <w:pStyle w:val="Heading3"/>
      </w:pPr>
      <w:bookmarkStart w:id="3236" w:name="_Toc2675"/>
      <w:r>
        <w:t>دیوان رحمی اصفهانی(یا شعر او)</w:t>
      </w:r>
      <w:bookmarkEnd w:id="3236"/>
    </w:p>
    <w:p>
      <w:pPr>
        <w:pStyle w:val="BookText"/>
      </w:pPr>
      <w:r>
        <w:rPr>
          <w:rFonts w:ascii="IRNazanin" w:hAnsi="IRNazanin" w:eastAsia="IRNazanin" w:cs="IRNazanin"/>
          <w:lang w:bidi="fa-IR"/>
          <w:color w:val="111111"/>
          <w:sz w:val="28"/>
          <w:szCs w:val="28"/>
          <w:rtl/>
        </w:rPr>
        <w:t xml:space="preserve">فارسی،از رحمی اصفهانی،معاصر سام میرزا (تحفۀ سامی،170).</w:t>
      </w:r>
    </w:p>
    <w:p>
      <w:pPr>
        <w:pStyle w:val="Heading3"/>
      </w:pPr>
      <w:bookmarkStart w:id="3237" w:name="_Toc2676"/>
      <w:r>
        <w:t>دیوان رحیم اصفهانی---</w:t>
      </w:r>
      <w:bookmarkEnd w:id="3237"/>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6" w:name="pg14526_235724"/>
    <w:bookmarkEnd w:id="256"/>
    <w:p>
      <w:pPr>
        <w:pStyle w:val="BookText"/>
      </w:pPr>
      <w:r>
        <w:rPr>
          <w:rFonts w:ascii="Times New Roman" w:hAnsi="Times New Roman" w:eastAsia="Times New Roman" w:cs="Times New Roman"/>
          <w:lang w:val="en-US" w:bidi="en-US"/>
          <w:color w:val="111111"/>
          <w:sz w:val="28"/>
          <w:szCs w:val="28"/>
          <w:rtl/>
        </w:rPr>
        <w:t xml:space="preserve">171).</w:t>
      </w:r>
    </w:p>
    <w:p>
      <w:pPr>
        <w:pStyle w:val="Heading3"/>
      </w:pPr>
      <w:bookmarkStart w:id="3238" w:name="_Toc2677"/>
      <w:r>
        <w:t>دیوان رسمی سمرقندی(یا شعر او)</w:t>
      </w:r>
      <w:bookmarkEnd w:id="3238"/>
    </w:p>
    <w:p>
      <w:pPr>
        <w:pStyle w:val="BookText"/>
      </w:pPr>
      <w:r>
        <w:rPr>
          <w:rFonts w:ascii="IRNazanin" w:hAnsi="IRNazanin" w:eastAsia="IRNazanin" w:cs="IRNazanin"/>
          <w:lang w:bidi="fa-IR"/>
          <w:color w:val="111111"/>
          <w:sz w:val="28"/>
          <w:szCs w:val="28"/>
          <w:rtl/>
        </w:rPr>
        <w:t xml:space="preserve">فارسی،از رسمی سمرقندی مقیم تبریز(تحفۀ سامی،144).ظاهرا با رسمی هروی معاصر اکبر شاه(-1014 ق)مذکور در«سفینۀ خوشگو»یکی بوده است.</w:t>
      </w:r>
    </w:p>
    <w:p>
      <w:pPr>
        <w:pStyle w:val="Heading3"/>
      </w:pPr>
      <w:bookmarkStart w:id="3239" w:name="_Toc2678"/>
      <w:r>
        <w:t>دیوان رسمی لاهیجی---</w:t>
      </w:r>
      <w:bookmarkEnd w:id="3239"/>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7" w:name="pg14526_235725"/>
    <w:bookmarkEnd w:id="257"/>
    <w:p>
      <w:pPr>
        <w:pStyle w:val="BookText"/>
      </w:pPr>
      <w:r>
        <w:rPr>
          <w:rFonts w:ascii="IRNazanin" w:hAnsi="IRNazanin" w:eastAsia="IRNazanin" w:cs="IRNazanin"/>
          <w:lang w:bidi="fa-IR"/>
          <w:color w:val="111111"/>
          <w:sz w:val="28"/>
          <w:szCs w:val="28"/>
          <w:rtl/>
        </w:rPr>
        <w:t xml:space="preserve">محمود شیرازی معاصر اتابک زنگی(-591 ق)و سعد زنگی(-623 ق)که ابن فوطی در «تلخیص مجمع الالقاب»از او و دیوانش یاد کرده است.</w:t>
      </w:r>
    </w:p>
    <w:p>
      <w:pPr>
        <w:pStyle w:val="Heading3"/>
      </w:pPr>
      <w:bookmarkStart w:id="3240" w:name="_Toc2679"/>
      <w:r>
        <w:t>دیوان رشید اسفزاری(یا شعر او)</w:t>
      </w:r>
      <w:bookmarkEnd w:id="3240"/>
    </w:p>
    <w:p>
      <w:pPr>
        <w:pStyle w:val="BookText"/>
      </w:pPr>
      <w:r>
        <w:rPr>
          <w:rFonts w:ascii="IRNazanin" w:hAnsi="IRNazanin" w:eastAsia="IRNazanin" w:cs="IRNazanin"/>
          <w:lang w:bidi="fa-IR"/>
          <w:color w:val="111111"/>
          <w:sz w:val="28"/>
          <w:szCs w:val="28"/>
          <w:rtl/>
        </w:rPr>
        <w:t xml:space="preserve">فارسی،از رشید الدین محمد بن محمود رشید اسفزاری(مجمع الفصحاء،231/1).</w:t>
      </w:r>
    </w:p>
    <w:p>
      <w:pPr>
        <w:pStyle w:val="Heading3"/>
      </w:pPr>
      <w:bookmarkStart w:id="3241" w:name="_Toc2680"/>
      <w:r>
        <w:t>دیوان رشید افشار(یا شعر او)</w:t>
      </w:r>
      <w:bookmarkEnd w:id="3241"/>
    </w:p>
    <w:p>
      <w:pPr>
        <w:pStyle w:val="BookText"/>
      </w:pPr>
      <w:r>
        <w:rPr>
          <w:rFonts w:ascii="IRNazanin" w:hAnsi="IRNazanin" w:eastAsia="IRNazanin" w:cs="IRNazanin"/>
          <w:lang w:bidi="fa-IR"/>
          <w:color w:val="111111"/>
          <w:sz w:val="28"/>
          <w:szCs w:val="28"/>
          <w:rtl/>
        </w:rPr>
        <w:t xml:space="preserve">فارسی و ترکی،از میرزا رشید افشار(سدۀ 13 ق)(المآثر و الاثار،215).</w:t>
      </w:r>
    </w:p>
    <w:p>
      <w:pPr>
        <w:pStyle w:val="Heading3"/>
      </w:pPr>
      <w:bookmarkStart w:id="3242" w:name="_Toc2681"/>
      <w:r>
        <w:t>دیوان رشید جغتائی(یا شعر او)</w:t>
      </w:r>
      <w:bookmarkEnd w:id="3242"/>
    </w:p>
    <w:p>
      <w:pPr>
        <w:pStyle w:val="BookText"/>
      </w:pPr>
      <w:r>
        <w:rPr>
          <w:rFonts w:ascii="IRNazanin" w:hAnsi="IRNazanin" w:eastAsia="IRNazanin" w:cs="IRNazanin"/>
          <w:lang w:bidi="fa-IR"/>
          <w:color w:val="111111"/>
          <w:sz w:val="28"/>
          <w:szCs w:val="28"/>
          <w:rtl/>
        </w:rPr>
        <w:t xml:space="preserve">فارسی و ترکی،از رشید جغتائی(-771 ق) حاکم کاشغر(مجمع الفصحاء،28/1).</w:t>
      </w:r>
    </w:p>
    <w:p>
      <w:pPr>
        <w:pStyle w:val="Heading3"/>
      </w:pPr>
      <w:bookmarkStart w:id="3243" w:name="_Toc2682"/>
      <w:r>
        <w:t>دیوان رشید ختنی(یا شعر او)</w:t>
      </w:r>
      <w:bookmarkEnd w:id="3243"/>
    </w:p>
    <w:p>
      <w:pPr>
        <w:pStyle w:val="BookText"/>
      </w:pPr>
      <w:r>
        <w:rPr>
          <w:rFonts w:ascii="IRNazanin" w:hAnsi="IRNazanin" w:eastAsia="IRNazanin" w:cs="IRNazanin"/>
          <w:lang w:bidi="fa-IR"/>
          <w:color w:val="111111"/>
          <w:sz w:val="28"/>
          <w:szCs w:val="28"/>
          <w:rtl/>
        </w:rPr>
        <w:t xml:space="preserve">فارسی،از عبد الرشید خان پادشاه ختن(جلوس، 950 ق).مذکور در تذکرۀ«هفت اقلیم».</w:t>
      </w:r>
    </w:p>
    <w:p>
      <w:pPr>
        <w:pStyle w:val="Heading3"/>
      </w:pPr>
      <w:bookmarkStart w:id="3244" w:name="_Toc2683"/>
      <w:r>
        <w:t>دیوان رشید کازرونی(یا شعر او)</w:t>
      </w:r>
      <w:bookmarkEnd w:id="3244"/>
    </w:p>
    <w:p>
      <w:pPr>
        <w:pStyle w:val="BookText"/>
      </w:pPr>
      <w:r>
        <w:rPr>
          <w:rFonts w:ascii="IRNazanin" w:hAnsi="IRNazanin" w:eastAsia="IRNazanin" w:cs="IRNazanin"/>
          <w:lang w:bidi="fa-IR"/>
          <w:color w:val="111111"/>
          <w:sz w:val="28"/>
          <w:szCs w:val="28"/>
          <w:rtl/>
        </w:rPr>
        <w:t xml:space="preserve">فارسی،از مولانا رشید کازرونی(-920 ق)که شرحی فارسی بر«فصوص الحکم»نوشته (مجالس النفائس،389؛روز روشن،243).</w:t>
      </w:r>
    </w:p>
    <w:p>
      <w:pPr>
        <w:pStyle w:val="Heading3"/>
      </w:pPr>
      <w:bookmarkStart w:id="3245" w:name="_Toc2684"/>
      <w:r>
        <w:t>دیوان رشید کاشانی</w:t>
      </w:r>
      <w:bookmarkEnd w:id="3245"/>
    </w:p>
    <w:p>
      <w:pPr>
        <w:pStyle w:val="BookText"/>
      </w:pPr>
      <w:r>
        <w:rPr>
          <w:rFonts w:ascii="IRNazanin" w:hAnsi="IRNazanin" w:eastAsia="IRNazanin" w:cs="IRNazanin"/>
          <w:lang w:bidi="fa-IR"/>
          <w:color w:val="111111"/>
          <w:sz w:val="28"/>
          <w:szCs w:val="28"/>
          <w:rtl/>
        </w:rPr>
        <w:t xml:space="preserve">فارسی،از شاه رشید کاشانی معاصر طالب آملی.مذکور در«سفینۀ خوشگو».</w:t>
      </w:r>
    </w:p>
    <w:p>
      <w:pPr>
        <w:pStyle w:val="Heading3"/>
      </w:pPr>
      <w:bookmarkStart w:id="3246" w:name="_Toc2685"/>
      <w:r>
        <w:t>دیوان رشید وطواط---</w:t>
      </w:r>
      <w:bookmarkEnd w:id="3246"/>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8" w:name="pg14526_235726"/>
    <w:bookmarkEnd w:id="258"/>
    <w:p>
      <w:pPr>
        <w:pStyle w:val="BookText"/>
      </w:pPr>
      <w:r>
        <w:rPr>
          <w:rFonts w:ascii="IRNazanin" w:hAnsi="IRNazanin" w:eastAsia="IRNazanin" w:cs="IRNazanin"/>
          <w:lang w:bidi="fa-IR"/>
          <w:color w:val="111111"/>
          <w:sz w:val="28"/>
          <w:szCs w:val="28"/>
          <w:rtl/>
        </w:rPr>
        <w:t xml:space="preserve">الاصدار».خ.موجود.</w:t>
      </w:r>
    </w:p>
    <w:p>
      <w:pPr>
        <w:pStyle w:val="Heading3"/>
      </w:pPr>
      <w:bookmarkStart w:id="3247" w:name="_Toc2686"/>
      <w:r>
        <w:t>دیوان رضا اصفهانی(یا شعر او)</w:t>
      </w:r>
      <w:bookmarkEnd w:id="3247"/>
    </w:p>
    <w:p>
      <w:pPr>
        <w:pStyle w:val="BookText"/>
      </w:pPr>
      <w:r>
        <w:rPr>
          <w:rFonts w:ascii="IRNazanin" w:hAnsi="IRNazanin" w:eastAsia="IRNazanin" w:cs="IRNazanin"/>
          <w:lang w:bidi="fa-IR"/>
          <w:color w:val="111111"/>
          <w:sz w:val="28"/>
          <w:szCs w:val="28"/>
          <w:rtl/>
        </w:rPr>
        <w:t xml:space="preserve">فارسی،از سید رضا حسینی اصفهانی،نقیب اصفهان در روزگار شاه سلطان حسین صفوی (آتشکده،176).</w:t>
      </w:r>
    </w:p>
    <w:p>
      <w:pPr>
        <w:pStyle w:val="Heading3"/>
      </w:pPr>
      <w:bookmarkStart w:id="3248" w:name="_Toc2687"/>
      <w:r>
        <w:t>دیوان رضا اصفهانی(یا شعر او)</w:t>
      </w:r>
      <w:bookmarkEnd w:id="3248"/>
    </w:p>
    <w:p>
      <w:pPr>
        <w:pStyle w:val="BookText"/>
      </w:pPr>
      <w:r>
        <w:rPr>
          <w:rFonts w:ascii="IRNazanin" w:hAnsi="IRNazanin" w:eastAsia="IRNazanin" w:cs="IRNazanin"/>
          <w:lang w:bidi="fa-IR"/>
          <w:color w:val="111111"/>
          <w:sz w:val="28"/>
          <w:szCs w:val="28"/>
          <w:rtl/>
        </w:rPr>
        <w:t xml:space="preserve">فارسی،از میرزا رضا بن شاه تقی میرزا اصفهانی معروف به نمک خوان اصفهان(صبح گلشن، 176).</w:t>
      </w:r>
    </w:p>
    <w:p>
      <w:pPr>
        <w:pStyle w:val="Heading3"/>
      </w:pPr>
      <w:bookmarkStart w:id="3249" w:name="_Toc2688"/>
      <w:r>
        <w:t>دیوان رضا بلگرامی(یا شعر او)</w:t>
      </w:r>
      <w:bookmarkEnd w:id="3249"/>
    </w:p>
    <w:p>
      <w:pPr>
        <w:pStyle w:val="BookText"/>
      </w:pPr>
      <w:r>
        <w:rPr>
          <w:rFonts w:ascii="IRNazanin" w:hAnsi="IRNazanin" w:eastAsia="IRNazanin" w:cs="IRNazanin"/>
          <w:lang w:bidi="fa-IR"/>
          <w:color w:val="111111"/>
          <w:sz w:val="28"/>
          <w:szCs w:val="28"/>
          <w:rtl/>
        </w:rPr>
        <w:t xml:space="preserve">فارسی،از محمد رضا بلگرامی شاگرد ذرّۀ بلگرامی در نظم فارسی و شاگرد سلامت اللّه کشفی در عربی(روز روشن،246).</w:t>
      </w:r>
    </w:p>
    <w:p>
      <w:pPr>
        <w:pStyle w:val="Heading3"/>
      </w:pPr>
      <w:bookmarkStart w:id="3250" w:name="_Toc2689"/>
      <w:r>
        <w:t>دیوان رضا پاشا</w:t>
      </w:r>
      <w:bookmarkEnd w:id="3250"/>
    </w:p>
    <w:p>
      <w:pPr>
        <w:pStyle w:val="BookText"/>
      </w:pPr>
      <w:r>
        <w:rPr>
          <w:rFonts w:ascii="IRNazanin" w:hAnsi="IRNazanin" w:eastAsia="IRNazanin" w:cs="IRNazanin"/>
          <w:lang w:bidi="fa-IR"/>
          <w:color w:val="111111"/>
          <w:sz w:val="28"/>
          <w:szCs w:val="28"/>
          <w:rtl/>
        </w:rPr>
        <w:t xml:space="preserve">فارسی،از محمد رضا پاشا از عموزادگان محمد حسین چلبی و از تبریزیان عباس آباد اصفهان(سدۀ 11 ق)که پاشای مصر و حبشه بود(تذکرۀ نصرآبادی،69).</w:t>
      </w:r>
    </w:p>
    <w:p>
      <w:pPr>
        <w:pStyle w:val="Heading3"/>
      </w:pPr>
      <w:bookmarkStart w:id="3251" w:name="_Toc2690"/>
      <w:r>
        <w:t>دیوان رضا تبریزی---</w:t>
      </w:r>
      <w:bookmarkEnd w:id="3251"/>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9" w:name="pg14526_235727"/>
    <w:bookmarkEnd w:id="259"/>
    <w:p>
      <w:pPr>
        <w:pStyle w:val="BookText"/>
      </w:pPr>
      <w:r>
        <w:rPr>
          <w:rFonts w:ascii="Times New Roman" w:hAnsi="Times New Roman" w:eastAsia="Times New Roman" w:cs="Times New Roman"/>
          <w:lang w:val="en-US" w:bidi="en-US"/>
          <w:color w:val="111111"/>
          <w:sz w:val="28"/>
          <w:szCs w:val="28"/>
          <w:rtl/>
        </w:rPr>
        <w:t xml:space="preserve">332).</w:t>
      </w:r>
    </w:p>
    <w:p>
      <w:pPr>
        <w:pStyle w:val="Heading3"/>
      </w:pPr>
      <w:bookmarkStart w:id="3252" w:name="_Toc2691"/>
      <w:r>
        <w:t>دیوان رضا عظیم آبادی</w:t>
      </w:r>
      <w:bookmarkEnd w:id="3252"/>
    </w:p>
    <w:p>
      <w:pPr>
        <w:pStyle w:val="BookText"/>
      </w:pPr>
      <w:r>
        <w:rPr>
          <w:rFonts w:ascii="IRNazanin" w:hAnsi="IRNazanin" w:eastAsia="IRNazanin" w:cs="IRNazanin"/>
          <w:lang w:bidi="fa-IR"/>
          <w:color w:val="111111"/>
          <w:sz w:val="28"/>
          <w:szCs w:val="28"/>
          <w:rtl/>
        </w:rPr>
        <w:t xml:space="preserve">فارسی،از محمد رضا عظیم‌آبادی معروف به میر محمدی(سدۀ 13 ق)که در عظیم آباد متولد شد و مقیم مرشد آباد بود و اشعارش را نزد ضیاء شاهجهان آبادی اصلاح می‌کرد.</w:t>
      </w:r>
    </w:p>
    <w:p>
      <w:pPr>
        <w:pStyle w:val="Heading3"/>
      </w:pPr>
      <w:bookmarkStart w:id="3253" w:name="_Toc2692"/>
      <w:r>
        <w:t>دیوان رضا علی شاه دکنی</w:t>
      </w:r>
      <w:bookmarkEnd w:id="3253"/>
    </w:p>
    <w:p>
      <w:pPr>
        <w:pStyle w:val="BookText"/>
      </w:pPr>
      <w:r>
        <w:rPr>
          <w:rFonts w:ascii="IRNazanin" w:hAnsi="IRNazanin" w:eastAsia="IRNazanin" w:cs="IRNazanin"/>
          <w:lang w:bidi="fa-IR"/>
          <w:color w:val="111111"/>
          <w:sz w:val="28"/>
          <w:szCs w:val="28"/>
          <w:rtl/>
        </w:rPr>
        <w:t xml:space="preserve">فارسی،از رضا علی شاه دکنی که به واسطۀ شمس الدین دکنی به سلسلۀ نعمت اللّهی می‌پیوسته و هدایت او را از سادات و عرفای متأخّر دانسته است(ریاض العارفین،451).</w:t>
      </w:r>
    </w:p>
    <w:p>
      <w:pPr>
        <w:pStyle w:val="Heading3"/>
      </w:pPr>
      <w:bookmarkStart w:id="3254" w:name="_Toc2693"/>
      <w:r>
        <w:t>دیوان رضا علی شاه هروی(نور)</w:t>
      </w:r>
      <w:bookmarkEnd w:id="3254"/>
    </w:p>
    <w:p>
      <w:pPr>
        <w:pStyle w:val="BookText"/>
      </w:pPr>
      <w:r>
        <w:rPr>
          <w:rFonts w:ascii="IRNazanin" w:hAnsi="IRNazanin" w:eastAsia="IRNazanin" w:cs="IRNazanin"/>
          <w:lang w:bidi="fa-IR"/>
          <w:color w:val="111111"/>
          <w:sz w:val="28"/>
          <w:szCs w:val="28"/>
          <w:rtl/>
        </w:rPr>
        <w:t xml:space="preserve">فارسی،از رضا علی شاه هروی که تربیت یافتۀ معصوم علی شاه دکنی بود؛ط.تهران،1316 ش،1374 ق(به نام رضا علی شاه دکنی).</w:t>
      </w:r>
    </w:p>
    <w:p>
      <w:pPr>
        <w:pStyle w:val="Heading3"/>
      </w:pPr>
      <w:bookmarkStart w:id="3255" w:name="_Toc2694"/>
      <w:r>
        <w:t>دیوان رضای قزوینی(یا شعر او)</w:t>
      </w:r>
      <w:bookmarkEnd w:id="3255"/>
    </w:p>
    <w:p>
      <w:pPr>
        <w:pStyle w:val="BookText"/>
      </w:pPr>
      <w:r>
        <w:rPr>
          <w:rFonts w:ascii="IRNazanin" w:hAnsi="IRNazanin" w:eastAsia="IRNazanin" w:cs="IRNazanin"/>
          <w:lang w:bidi="fa-IR"/>
          <w:color w:val="111111"/>
          <w:sz w:val="28"/>
          <w:szCs w:val="28"/>
          <w:rtl/>
        </w:rPr>
        <w:t xml:space="preserve">فارسی،از رضا قزوینی که درباری شاه عباس اول صفوی بود(صبح گلشن،176).</w:t>
      </w:r>
    </w:p>
    <w:p>
      <w:pPr>
        <w:pStyle w:val="Heading3"/>
      </w:pPr>
      <w:bookmarkStart w:id="3256" w:name="_Toc2695"/>
      <w:r>
        <w:t>دیوان رضا قلی همدانی(یا شعر او)</w:t>
      </w:r>
      <w:bookmarkEnd w:id="3256"/>
    </w:p>
    <w:p>
      <w:pPr>
        <w:pStyle w:val="BookText"/>
      </w:pPr>
      <w:r>
        <w:rPr>
          <w:rFonts w:ascii="IRNazanin" w:hAnsi="IRNazanin" w:eastAsia="IRNazanin" w:cs="IRNazanin"/>
          <w:lang w:bidi="fa-IR"/>
          <w:color w:val="111111"/>
          <w:sz w:val="28"/>
          <w:szCs w:val="28"/>
          <w:rtl/>
        </w:rPr>
        <w:t xml:space="preserve">فارسی،از رضا قلی قراگوزلو که مداح منوچهر خان معتمد الدوله بود.مذکور در«مدایح معتمدیه».</w:t>
      </w:r>
    </w:p>
    <w:p>
      <w:pPr>
        <w:pStyle w:val="Heading3"/>
      </w:pPr>
      <w:bookmarkStart w:id="3257" w:name="_Toc2696"/>
      <w:r>
        <w:t>دیوان رضا قلی خان---</w:t>
      </w:r>
      <w:bookmarkEnd w:id="3257"/>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60" w:name="pg14526_235728"/>
    <w:bookmarkEnd w:id="260"/>
    <w:p>
      <w:pPr>
        <w:pStyle w:val="Heading3"/>
      </w:pPr>
      <w:bookmarkStart w:id="3258" w:name="_Toc2697"/>
      <w:r>
        <w:t>دیوان رضا هندی(یا شعر او)</w:t>
      </w:r>
      <w:bookmarkEnd w:id="3258"/>
    </w:p>
    <w:p>
      <w:pPr>
        <w:pStyle w:val="BookText"/>
      </w:pPr>
      <w:r>
        <w:rPr>
          <w:rFonts w:ascii="IRNazanin" w:hAnsi="IRNazanin" w:eastAsia="IRNazanin" w:cs="IRNazanin"/>
          <w:lang w:bidi="fa-IR"/>
          <w:color w:val="111111"/>
          <w:sz w:val="28"/>
          <w:szCs w:val="28"/>
          <w:rtl/>
        </w:rPr>
        <w:t xml:space="preserve">فارسی،از شیخ محمد رضا بهکهری هندی (-1143 ق)،شاگرد عبد الجلیل بلگرامی(صبح گلشن،175).</w:t>
      </w:r>
    </w:p>
    <w:p>
      <w:pPr>
        <w:pStyle w:val="Heading3"/>
      </w:pPr>
      <w:bookmarkStart w:id="3259" w:name="_Toc2698"/>
      <w:r>
        <w:t>دیوان رضائی اصفهانی(یا شعر او)</w:t>
      </w:r>
      <w:bookmarkEnd w:id="3259"/>
    </w:p>
    <w:p>
      <w:pPr>
        <w:pStyle w:val="BookText"/>
      </w:pPr>
      <w:r>
        <w:rPr>
          <w:rFonts w:ascii="IRNazanin" w:hAnsi="IRNazanin" w:eastAsia="IRNazanin" w:cs="IRNazanin"/>
          <w:lang w:bidi="fa-IR"/>
          <w:color w:val="111111"/>
          <w:sz w:val="28"/>
          <w:szCs w:val="28"/>
          <w:rtl/>
        </w:rPr>
        <w:t xml:space="preserve">فارسی،از رضائی اصفهانی(روز روشن،247).</w:t>
      </w:r>
    </w:p>
    <w:p>
      <w:pPr>
        <w:pStyle w:val="Heading3"/>
      </w:pPr>
      <w:bookmarkStart w:id="3260" w:name="_Toc2699"/>
      <w:r>
        <w:t>دیوان رضائی بخاری(یا شعر او)</w:t>
      </w:r>
      <w:bookmarkEnd w:id="3260"/>
    </w:p>
    <w:p>
      <w:pPr>
        <w:pStyle w:val="BookText"/>
      </w:pPr>
      <w:r>
        <w:rPr>
          <w:rFonts w:ascii="IRNazanin" w:hAnsi="IRNazanin" w:eastAsia="IRNazanin" w:cs="IRNazanin"/>
          <w:lang w:bidi="fa-IR"/>
          <w:color w:val="111111"/>
          <w:sz w:val="28"/>
          <w:szCs w:val="28"/>
          <w:rtl/>
        </w:rPr>
        <w:t xml:space="preserve">فارسی،از سید جلال الدّین بن سید محمد رضوی بخاری که نزد شاه جهان متقرب بود و نخست جلال و سپس رضائی تخلص می‌کرد(روز روشن،149).</w:t>
      </w:r>
    </w:p>
    <w:p>
      <w:pPr>
        <w:pStyle w:val="Heading3"/>
      </w:pPr>
      <w:bookmarkStart w:id="3261" w:name="_Toc2700"/>
      <w:r>
        <w:t>دیوان رضائی تبریزی</w:t>
      </w:r>
      <w:bookmarkEnd w:id="3261"/>
    </w:p>
    <w:p>
      <w:pPr>
        <w:pStyle w:val="BookText"/>
      </w:pPr>
      <w:r>
        <w:rPr>
          <w:rFonts w:ascii="IRNazanin" w:hAnsi="IRNazanin" w:eastAsia="IRNazanin" w:cs="IRNazanin"/>
          <w:lang w:bidi="fa-IR"/>
          <w:color w:val="111111"/>
          <w:sz w:val="28"/>
          <w:szCs w:val="28"/>
          <w:rtl/>
        </w:rPr>
        <w:t xml:space="preserve">فارسی،از تبیان الملک علی رضا رضائی تبریزی (1278 ق-).</w:t>
      </w:r>
    </w:p>
    <w:p>
      <w:pPr>
        <w:pStyle w:val="Heading3"/>
      </w:pPr>
      <w:bookmarkStart w:id="3262" w:name="_Toc2701"/>
      <w:r>
        <w:t>دیوان رضائی تتوی</w:t>
      </w:r>
      <w:bookmarkEnd w:id="3262"/>
    </w:p>
    <w:p>
      <w:pPr>
        <w:pStyle w:val="BookText"/>
      </w:pPr>
      <w:r>
        <w:rPr>
          <w:rFonts w:ascii="IRNazanin" w:hAnsi="IRNazanin" w:eastAsia="IRNazanin" w:cs="IRNazanin"/>
          <w:lang w:bidi="fa-IR"/>
          <w:color w:val="111111"/>
          <w:sz w:val="28"/>
          <w:szCs w:val="28"/>
          <w:rtl/>
        </w:rPr>
        <w:t xml:space="preserve">فارسی،از رضائی تتوی ناظم مثنوی«زیبانگار» در 1071 ق.مذکور در مجلۀ سخن.ش 6، 1333 ش.</w:t>
      </w:r>
    </w:p>
    <w:p>
      <w:pPr>
        <w:pStyle w:val="Heading3"/>
      </w:pPr>
      <w:bookmarkStart w:id="3263" w:name="_Toc2702"/>
      <w:r>
        <w:t>دیوان رضائی دارابجردی(یا شعر او)</w:t>
      </w:r>
      <w:bookmarkEnd w:id="3263"/>
    </w:p>
    <w:p>
      <w:pPr>
        <w:pStyle w:val="BookText"/>
      </w:pPr>
      <w:r>
        <w:rPr>
          <w:rFonts w:ascii="IRNazanin" w:hAnsi="IRNazanin" w:eastAsia="IRNazanin" w:cs="IRNazanin"/>
          <w:lang w:bidi="fa-IR"/>
          <w:color w:val="111111"/>
          <w:sz w:val="28"/>
          <w:szCs w:val="28"/>
          <w:rtl/>
        </w:rPr>
        <w:t xml:space="preserve">فارسی،از رضائی دارابجردی،معاصر سام میرزا (تحفۀ سامی،137).</w:t>
      </w:r>
    </w:p>
    <w:p>
      <w:pPr>
        <w:pStyle w:val="Heading3"/>
      </w:pPr>
      <w:bookmarkStart w:id="3264" w:name="_Toc2703"/>
      <w:r>
        <w:t>دیوان رضائی رازی---</w:t>
      </w:r>
      <w:bookmarkEnd w:id="3264"/>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61" w:name="pg14526_235729"/>
    <w:bookmarkEnd w:id="261"/>
    <w:p>
      <w:pPr>
        <w:pStyle w:val="BookText"/>
      </w:pPr>
      <w:r>
        <w:rPr>
          <w:rFonts w:ascii="IRNazanin" w:hAnsi="IRNazanin" w:eastAsia="IRNazanin" w:cs="IRNazanin"/>
          <w:lang w:bidi="fa-IR"/>
          <w:color w:val="111111"/>
          <w:sz w:val="28"/>
          <w:szCs w:val="28"/>
          <w:rtl/>
        </w:rPr>
        <w:t xml:space="preserve">1296 ش(تاریخ یزد،291).</w:t>
      </w:r>
    </w:p>
    <w:p>
      <w:pPr>
        <w:pStyle w:val="Heading3"/>
      </w:pPr>
      <w:bookmarkStart w:id="3265" w:name="_Toc2704"/>
      <w:r>
        <w:t>دیوان رضی آرتیمانی</w:t>
      </w:r>
      <w:bookmarkEnd w:id="3265"/>
    </w:p>
    <w:p>
      <w:pPr>
        <w:pStyle w:val="BookText"/>
      </w:pPr>
      <w:r>
        <w:rPr>
          <w:rFonts w:ascii="IRNazanin" w:hAnsi="IRNazanin" w:eastAsia="IRNazanin" w:cs="IRNazanin"/>
          <w:lang w:bidi="fa-IR"/>
          <w:color w:val="111111"/>
          <w:sz w:val="28"/>
          <w:szCs w:val="28"/>
          <w:rtl/>
        </w:rPr>
        <w:t xml:space="preserve">فارسی،از میرزا رضی آرتیمانی تویسرکانی همدانی(سدۀ 10 ق)؛خ.سنا و دانشگاه تهران؛ موزۀ بریتانیا.</w:t>
      </w:r>
    </w:p>
    <w:p>
      <w:pPr>
        <w:pStyle w:val="Heading3"/>
      </w:pPr>
      <w:bookmarkStart w:id="3266" w:name="_Toc2705"/>
      <w:r>
        <w:t>دیوان رضی اصفهانی(یا شعر او)</w:t>
      </w:r>
      <w:bookmarkEnd w:id="3266"/>
    </w:p>
    <w:p>
      <w:pPr>
        <w:pStyle w:val="BookText"/>
      </w:pPr>
      <w:r>
        <w:rPr>
          <w:rFonts w:ascii="IRNazanin" w:hAnsi="IRNazanin" w:eastAsia="IRNazanin" w:cs="IRNazanin"/>
          <w:lang w:bidi="fa-IR"/>
          <w:color w:val="111111"/>
          <w:sz w:val="28"/>
          <w:szCs w:val="28"/>
          <w:rtl/>
        </w:rPr>
        <w:t xml:space="preserve">فارسی،از رضی اصفهانی،از سادات اصفهان (-1024 ق)،برخی بین او و رضی آرتیمانی اشتباه کرده هردو را یکی دانسته‌اند(تذکرۀ حسینی،133؛آتشکده،176).</w:t>
      </w:r>
    </w:p>
    <w:p>
      <w:pPr>
        <w:pStyle w:val="Heading3"/>
      </w:pPr>
      <w:bookmarkStart w:id="3267" w:name="_Toc2706"/>
      <w:r>
        <w:t>دیوان الرّضی البغدادی</w:t>
      </w:r>
      <w:bookmarkEnd w:id="3267"/>
    </w:p>
    <w:p>
      <w:pPr>
        <w:pStyle w:val="BookText"/>
      </w:pPr>
      <w:r>
        <w:rPr>
          <w:rFonts w:ascii="IRNazanin" w:hAnsi="IRNazanin" w:eastAsia="IRNazanin" w:cs="IRNazanin"/>
          <w:lang w:bidi="fa-IR"/>
          <w:color w:val="111111"/>
          <w:sz w:val="28"/>
          <w:szCs w:val="28"/>
          <w:rtl/>
        </w:rPr>
        <w:t xml:space="preserve">سید رضی،ابو الحسن محمد بن حسین موسوی بغدادی(-406 ق).ط.بمبئی،1306 ق، بیروت،1310 و 1375 ق؛مصر.</w:t>
      </w:r>
    </w:p>
    <w:p>
      <w:pPr>
        <w:pStyle w:val="BookText"/>
      </w:pPr>
      <w:r>
        <w:rPr>
          <w:rFonts w:ascii="IRNazanin" w:hAnsi="IRNazanin" w:eastAsia="IRNazanin" w:cs="IRNazanin"/>
          <w:lang w:bidi="fa-IR"/>
          <w:color w:val="111111"/>
          <w:sz w:val="28"/>
          <w:szCs w:val="28"/>
          <w:rtl/>
        </w:rPr>
        <w:t xml:space="preserve">دیوان رضی تبریزی-دیوان بنده</w:t>
      </w:r>
    </w:p>
    <w:p>
      <w:pPr>
        <w:pStyle w:val="Heading3"/>
      </w:pPr>
      <w:bookmarkStart w:id="3268" w:name="_Toc2707"/>
      <w:r>
        <w:t>دیوان رضی خراسانی(یا شعر او)</w:t>
      </w:r>
      <w:bookmarkEnd w:id="3268"/>
    </w:p>
    <w:p>
      <w:pPr>
        <w:pStyle w:val="BookText"/>
      </w:pPr>
      <w:r>
        <w:rPr>
          <w:rFonts w:ascii="IRNazanin" w:hAnsi="IRNazanin" w:eastAsia="IRNazanin" w:cs="IRNazanin"/>
          <w:lang w:bidi="fa-IR"/>
          <w:color w:val="111111"/>
          <w:sz w:val="28"/>
          <w:szCs w:val="28"/>
          <w:rtl/>
        </w:rPr>
        <w:t xml:space="preserve">فارسی،از میرزا ارشد بن شفیعا،رضی خراسانی، مستوفی مازندران و وزیر شیخ علی خان اعتماد الدّوله(تذکرۀ نصرآبادی،80).</w:t>
      </w:r>
    </w:p>
    <w:p>
      <w:pPr>
        <w:pStyle w:val="BookText"/>
      </w:pPr>
      <w:r>
        <w:rPr>
          <w:rFonts w:ascii="IRNazanin" w:hAnsi="IRNazanin" w:eastAsia="IRNazanin" w:cs="IRNazanin"/>
          <w:lang w:bidi="fa-IR"/>
          <w:color w:val="111111"/>
          <w:sz w:val="28"/>
          <w:szCs w:val="28"/>
          <w:rtl/>
        </w:rPr>
        <w:t xml:space="preserve">دیوان رضی الدین بابا-دیوان بابا رضی الدین</w:t>
      </w:r>
    </w:p>
    <w:p>
      <w:pPr>
        <w:pStyle w:val="Heading3"/>
      </w:pPr>
      <w:bookmarkStart w:id="3269" w:name="_Toc2708"/>
      <w:r>
        <w:t>دیوان رضی الدین نیشابوری</w:t>
      </w:r>
      <w:bookmarkEnd w:id="3269"/>
    </w:p>
    <w:p>
      <w:pPr>
        <w:pStyle w:val="BookText"/>
      </w:pPr>
      <w:r>
        <w:rPr>
          <w:rFonts w:ascii="IRNazanin" w:hAnsi="IRNazanin" w:eastAsia="IRNazanin" w:cs="IRNazanin"/>
          <w:lang w:bidi="fa-IR"/>
          <w:color w:val="111111"/>
          <w:sz w:val="28"/>
          <w:szCs w:val="28"/>
          <w:rtl/>
        </w:rPr>
        <w:t xml:space="preserve">فارسی،از رضی الدین خشاب نیشابوری(-598 ق).خ.دانشگاه و مجلس-تهران؛پاریس در ذیل دیوان خشاب هم یاد او گذشت.</w:t>
      </w:r>
    </w:p>
    <w:p>
      <w:pPr>
        <w:pStyle w:val="Heading3"/>
      </w:pPr>
      <w:bookmarkStart w:id="3270" w:name="_Toc2709"/>
      <w:r>
        <w:t>دیوان رضی غزنوی---</w:t>
      </w:r>
      <w:bookmarkEnd w:id="3270"/>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2" w:name="pg14526_235730"/>
    <w:bookmarkEnd w:id="262"/>
    <w:p>
      <w:pPr>
        <w:pStyle w:val="Heading3"/>
      </w:pPr>
      <w:bookmarkStart w:id="3271" w:name="_Toc2710"/>
      <w:r>
        <w:t>دیوان الرّفا</w:t>
      </w:r>
      <w:bookmarkEnd w:id="3271"/>
    </w:p>
    <w:p>
      <w:pPr>
        <w:pStyle w:val="BookText"/>
      </w:pPr>
      <w:r>
        <w:rPr>
          <w:rFonts w:ascii="IRNazanin" w:hAnsi="IRNazanin" w:eastAsia="IRNazanin" w:cs="IRNazanin"/>
          <w:lang w:bidi="fa-IR"/>
          <w:color w:val="111111"/>
          <w:sz w:val="28"/>
          <w:szCs w:val="28"/>
          <w:rtl/>
        </w:rPr>
        <w:t xml:space="preserve">ابو الحسن بن احمد سری رفای کندی موصلی (-362 ق).خ.موجود(خدیویه،پاریس، لندن).</w:t>
      </w:r>
    </w:p>
    <w:p>
      <w:pPr>
        <w:pStyle w:val="Heading3"/>
      </w:pPr>
      <w:bookmarkStart w:id="3272" w:name="_Toc2711"/>
      <w:r>
        <w:t>دیوان رفاهی</w:t>
      </w:r>
      <w:bookmarkEnd w:id="3272"/>
    </w:p>
    <w:p>
      <w:pPr>
        <w:pStyle w:val="BookText"/>
      </w:pPr>
      <w:r>
        <w:rPr>
          <w:rFonts w:ascii="IRNazanin" w:hAnsi="IRNazanin" w:eastAsia="IRNazanin" w:cs="IRNazanin"/>
          <w:lang w:bidi="fa-IR"/>
          <w:color w:val="111111"/>
          <w:sz w:val="28"/>
          <w:szCs w:val="28"/>
          <w:rtl/>
        </w:rPr>
        <w:t xml:space="preserve">فارسی،از میرزا حسن خان رفاهی معتضد الدّوله (معاصر).خ.دهخدا-تهران.</w:t>
      </w:r>
    </w:p>
    <w:p>
      <w:pPr>
        <w:pStyle w:val="Heading3"/>
      </w:pPr>
      <w:bookmarkStart w:id="3273" w:name="_Toc2712"/>
      <w:r>
        <w:t>دیوان رفعا بخاری</w:t>
      </w:r>
      <w:bookmarkEnd w:id="3273"/>
    </w:p>
    <w:p>
      <w:pPr>
        <w:pStyle w:val="BookText"/>
      </w:pPr>
      <w:r>
        <w:rPr>
          <w:rFonts w:ascii="IRNazanin" w:hAnsi="IRNazanin" w:eastAsia="IRNazanin" w:cs="IRNazanin"/>
          <w:lang w:bidi="fa-IR"/>
          <w:color w:val="111111"/>
          <w:sz w:val="28"/>
          <w:szCs w:val="28"/>
          <w:rtl/>
        </w:rPr>
        <w:t xml:space="preserve">فارسی،از ملا رفعا یا ملا رافع بخاری که به هند سفر کرد و مدّتی ملازمت ابو الفضل داشت و به ایران بازگشت(تذکرۀ نصرآبادی،433).</w:t>
      </w:r>
    </w:p>
    <w:p>
      <w:pPr>
        <w:pStyle w:val="Heading3"/>
      </w:pPr>
      <w:bookmarkStart w:id="3274" w:name="_Toc2713"/>
      <w:r>
        <w:t>دیوان رفعت اصفهانی(یا شعر او)</w:t>
      </w:r>
      <w:bookmarkEnd w:id="3274"/>
    </w:p>
    <w:p>
      <w:pPr>
        <w:pStyle w:val="BookText"/>
      </w:pPr>
      <w:r>
        <w:rPr>
          <w:rFonts w:ascii="IRNazanin" w:hAnsi="IRNazanin" w:eastAsia="IRNazanin" w:cs="IRNazanin"/>
          <w:lang w:bidi="fa-IR"/>
          <w:color w:val="111111"/>
          <w:sz w:val="28"/>
          <w:szCs w:val="28"/>
          <w:rtl/>
        </w:rPr>
        <w:t xml:space="preserve">فارسی،از رفیع الدین محمد بن محمد حسین رفعت اصفهانی(تذکرۀ نصرآبادی،189).</w:t>
      </w:r>
    </w:p>
    <w:p>
      <w:pPr>
        <w:pStyle w:val="Heading3"/>
      </w:pPr>
      <w:bookmarkStart w:id="3275" w:name="_Toc2714"/>
      <w:r>
        <w:t>دیوان رفعت رامپوری</w:t>
      </w:r>
      <w:bookmarkEnd w:id="3275"/>
    </w:p>
    <w:p>
      <w:pPr>
        <w:pStyle w:val="BookText"/>
      </w:pPr>
      <w:r>
        <w:rPr>
          <w:rFonts w:ascii="IRNazanin" w:hAnsi="IRNazanin" w:eastAsia="IRNazanin" w:cs="IRNazanin"/>
          <w:lang w:bidi="fa-IR"/>
          <w:color w:val="111111"/>
          <w:sz w:val="28"/>
          <w:szCs w:val="28"/>
          <w:rtl/>
        </w:rPr>
        <w:t xml:space="preserve">فارسی،از غلام جیلانی رفعت رامپوری که داستان جنگ آصف الدوله و غلام محمد خان روسیله را به نظم آورد(روز روشن،250).</w:t>
      </w:r>
    </w:p>
    <w:p>
      <w:pPr>
        <w:pStyle w:val="Heading3"/>
      </w:pPr>
      <w:bookmarkStart w:id="3276" w:name="_Toc2715"/>
      <w:r>
        <w:t>دیوان رفعت فیروزآبادی(یا شعر او)</w:t>
      </w:r>
      <w:bookmarkEnd w:id="3276"/>
    </w:p>
    <w:p>
      <w:pPr>
        <w:pStyle w:val="BookText"/>
      </w:pPr>
      <w:r>
        <w:rPr>
          <w:rFonts w:ascii="IRNazanin" w:hAnsi="IRNazanin" w:eastAsia="IRNazanin" w:cs="IRNazanin"/>
          <w:lang w:bidi="fa-IR"/>
          <w:color w:val="111111"/>
          <w:sz w:val="28"/>
          <w:szCs w:val="28"/>
          <w:rtl/>
        </w:rPr>
        <w:t xml:space="preserve">فارسی،از شاه محمود رفعت فیروز آبادی شیرازی(تذکرۀ نصرآبادی،411).</w:t>
      </w:r>
    </w:p>
    <w:p>
      <w:pPr>
        <w:pStyle w:val="Heading3"/>
      </w:pPr>
      <w:bookmarkStart w:id="3277" w:name="_Toc2716"/>
      <w:r>
        <w:t>دیوان رفعت قاجار(یا شعر او)</w:t>
      </w:r>
      <w:bookmarkEnd w:id="3277"/>
    </w:p>
    <w:p>
      <w:pPr>
        <w:pStyle w:val="BookText"/>
      </w:pPr>
      <w:r>
        <w:rPr>
          <w:rFonts w:ascii="IRNazanin" w:hAnsi="IRNazanin" w:eastAsia="IRNazanin" w:cs="IRNazanin"/>
          <w:lang w:bidi="fa-IR"/>
          <w:color w:val="111111"/>
          <w:sz w:val="28"/>
          <w:szCs w:val="28"/>
          <w:rtl/>
        </w:rPr>
        <w:t xml:space="preserve">فارسی،از فتح اللّه میرزا بن محمد علی دولت شاه رفعت قاجار(-1250 ق).مذکور در«مدایح معتمدیّه».</w:t>
      </w:r>
    </w:p>
    <w:p>
      <w:pPr>
        <w:pStyle w:val="Heading3"/>
      </w:pPr>
      <w:bookmarkStart w:id="3278" w:name="_Toc2717"/>
      <w:r>
        <w:t>دیوان رفعت هندی</w:t>
      </w:r>
      <w:bookmarkEnd w:id="3278"/>
    </w:p>
    <w:p>
      <w:pPr>
        <w:pStyle w:val="BookText"/>
      </w:pPr>
      <w:r>
        <w:rPr>
          <w:rFonts w:ascii="IRNazanin" w:hAnsi="IRNazanin" w:eastAsia="IRNazanin" w:cs="IRNazanin"/>
          <w:lang w:bidi="fa-IR"/>
          <w:color w:val="111111"/>
          <w:sz w:val="28"/>
          <w:szCs w:val="28"/>
          <w:rtl/>
        </w:rPr>
        <w:t xml:space="preserve">فارسی،از غلام اشرف رفعت هندی،ناظم منظومۀ«می‌باید شنید»(روز روشن،248).</w:t>
      </w:r>
    </w:p>
    <w:p>
      <w:pPr>
        <w:pStyle w:val="Heading3"/>
      </w:pPr>
      <w:bookmarkStart w:id="3279" w:name="_Toc2718"/>
      <w:r>
        <w:t>دیوان رفعت هندی(یا شعر او)</w:t>
      </w:r>
      <w:bookmarkEnd w:id="3279"/>
    </w:p>
    <w:p>
      <w:pPr>
        <w:pStyle w:val="BookText"/>
      </w:pPr>
      <w:r>
        <w:rPr>
          <w:rFonts w:ascii="IRNazanin" w:hAnsi="IRNazanin" w:eastAsia="IRNazanin" w:cs="IRNazanin"/>
          <w:lang w:bidi="fa-IR"/>
          <w:color w:val="111111"/>
          <w:sz w:val="28"/>
          <w:szCs w:val="28"/>
          <w:rtl/>
        </w:rPr>
        <w:t xml:space="preserve">فارسی،از محمد عباس بن شیخ احمد شیروانی متخلص به رفعت،زنده تا 1295 ق،مؤلّف «حدیقة الافراح»،«بحر النفائس»،«تاج الاقبال» و غیره(صبح گلشن،181-182).</w:t>
      </w:r>
    </w:p>
    <w:p>
      <w:pPr>
        <w:pStyle w:val="Heading3"/>
      </w:pPr>
      <w:bookmarkStart w:id="3280" w:name="_Toc2719"/>
      <w:r>
        <w:t>دیوان رفعتی تبریزی(یا شعر او)</w:t>
      </w:r>
      <w:bookmarkEnd w:id="3280"/>
    </w:p>
    <w:p>
      <w:pPr>
        <w:pStyle w:val="BookText"/>
      </w:pPr>
      <w:r>
        <w:rPr>
          <w:rFonts w:ascii="IRNazanin" w:hAnsi="IRNazanin" w:eastAsia="IRNazanin" w:cs="IRNazanin"/>
          <w:lang w:bidi="fa-IR"/>
          <w:color w:val="111111"/>
          <w:sz w:val="28"/>
          <w:szCs w:val="28"/>
          <w:rtl/>
        </w:rPr>
        <w:t xml:space="preserve">فارسی،از میرزا ابراهیم رفعتی تبریزی که به هند سفر کرد و در اواخر در خدمت عرب خان حاکم شیروان بود(تذکرۀ نصرآبادی،399).</w:t>
      </w:r>
    </w:p>
    <w:p>
      <w:pPr>
        <w:pStyle w:val="Heading3"/>
      </w:pPr>
      <w:bookmarkStart w:id="3281" w:name="_Toc2720"/>
      <w:r>
        <w:t>دیوان رفقی(یا شعر او)</w:t>
      </w:r>
      <w:bookmarkEnd w:id="3281"/>
    </w:p>
    <w:p>
      <w:pPr>
        <w:pStyle w:val="BookText"/>
      </w:pPr>
      <w:r>
        <w:rPr>
          <w:rFonts w:ascii="IRNazanin" w:hAnsi="IRNazanin" w:eastAsia="IRNazanin" w:cs="IRNazanin"/>
          <w:lang w:bidi="fa-IR"/>
          <w:color w:val="111111"/>
          <w:sz w:val="28"/>
          <w:szCs w:val="28"/>
          <w:rtl/>
        </w:rPr>
        <w:t xml:space="preserve">فارسی،از مولانا رفقی که شاه محمد قزوینی طبع ظریف و شعر لطیف او را ستوده است (مجالس النّفائس،403).</w:t>
      </w:r>
    </w:p>
    <w:p>
      <w:pPr>
        <w:pStyle w:val="Heading3"/>
      </w:pPr>
      <w:bookmarkStart w:id="3282" w:name="_Toc2721"/>
      <w:r>
        <w:t>دیوان رفیعا نائینی اصفهانی(یا شعر او)</w:t>
      </w:r>
      <w:bookmarkEnd w:id="3282"/>
    </w:p>
    <w:p>
      <w:pPr>
        <w:pStyle w:val="BookText"/>
      </w:pPr>
      <w:r>
        <w:rPr>
          <w:rFonts w:ascii="IRNazanin" w:hAnsi="IRNazanin" w:eastAsia="IRNazanin" w:cs="IRNazanin"/>
          <w:lang w:bidi="fa-IR"/>
          <w:color w:val="111111"/>
          <w:sz w:val="28"/>
          <w:szCs w:val="28"/>
          <w:rtl/>
        </w:rPr>
        <w:t xml:space="preserve">فارسی،از رفیعا نائینی که نخست در خدمت میرزا حبیب اللّه صدر بود و سپس در ایروان به خدمت نجف قلی خان بن قزاق خان پیوست و هنگام تألیف تذکرۀ نصرآبادی(1083 ق)به اصفهان آمد(تذکرۀ نصرآبادی،128).</w:t>
      </w:r>
    </w:p>
    <w:p>
      <w:pPr>
        <w:pStyle w:val="Heading3"/>
      </w:pPr>
      <w:bookmarkStart w:id="3283" w:name="_Toc2722"/>
      <w:r>
        <w:t>دیوان رفیعا نائینی(یا شعر او)</w:t>
      </w:r>
      <w:bookmarkEnd w:id="3283"/>
    </w:p>
    <w:p>
      <w:pPr>
        <w:pStyle w:val="BookText"/>
      </w:pPr>
      <w:r>
        <w:rPr>
          <w:rFonts w:ascii="IRNazanin" w:hAnsi="IRNazanin" w:eastAsia="IRNazanin" w:cs="IRNazanin"/>
          <w:lang w:bidi="fa-IR"/>
          <w:color w:val="111111"/>
          <w:sz w:val="28"/>
          <w:szCs w:val="28"/>
          <w:rtl/>
        </w:rPr>
        <w:t xml:space="preserve">فارسی،از رفیعا نائینی(سدۀ 12 ق)(تاریخ یزد، 291).</w:t>
      </w:r>
    </w:p>
    <w:p>
      <w:pPr>
        <w:pStyle w:val="Heading3"/>
      </w:pPr>
      <w:bookmarkStart w:id="3284" w:name="_Toc2723"/>
      <w:r>
        <w:t>دیوان رفیع آمدی</w:t>
      </w:r>
      <w:bookmarkEnd w:id="3284"/>
    </w:p>
    <w:p>
      <w:pPr>
        <w:pStyle w:val="BookText"/>
      </w:pPr>
      <w:r>
        <w:rPr>
          <w:rFonts w:ascii="IRNazanin" w:hAnsi="IRNazanin" w:eastAsia="IRNazanin" w:cs="IRNazanin"/>
          <w:lang w:bidi="fa-IR"/>
          <w:color w:val="111111"/>
          <w:sz w:val="28"/>
          <w:szCs w:val="28"/>
          <w:rtl/>
        </w:rPr>
        <w:t xml:space="preserve">فارسی،از رفیع آمدی.خ.حالت افندی استانبول.</w:t>
      </w:r>
    </w:p>
    <w:p>
      <w:pPr>
        <w:pStyle w:val="Heading3"/>
      </w:pPr>
      <w:bookmarkStart w:id="3285" w:name="_Toc2724"/>
      <w:r>
        <w:t>دیوان رفیع الدین ابهری قزوینی</w:t>
      </w:r>
      <w:bookmarkEnd w:id="3285"/>
    </w:p>
    <w:p>
      <w:pPr>
        <w:pStyle w:val="BookText"/>
      </w:pPr>
      <w:r>
        <w:rPr>
          <w:rFonts w:ascii="IRNazanin" w:hAnsi="IRNazanin" w:eastAsia="IRNazanin" w:cs="IRNazanin"/>
          <w:lang w:bidi="fa-IR"/>
          <w:color w:val="111111"/>
          <w:sz w:val="28"/>
          <w:szCs w:val="28"/>
          <w:rtl/>
        </w:rPr>
        <w:t xml:space="preserve">فارسی،از رفیع الدین ابهری قزوینی(سدۀ 7 ق) معاصر و مصاحب کمال الدین اسماعیل (مجمع الفصحا،234/1).</w:t>
      </w:r>
    </w:p>
    <w:p>
      <w:pPr>
        <w:pStyle w:val="Heading3"/>
      </w:pPr>
      <w:bookmarkStart w:id="3286" w:name="_Toc2725"/>
      <w:r>
        <w:t>دیوان رفیع دستور(یا شعر او)</w:t>
      </w:r>
      <w:bookmarkEnd w:id="3286"/>
    </w:p>
    <w:p>
      <w:pPr>
        <w:pStyle w:val="BookText"/>
      </w:pPr>
      <w:r>
        <w:rPr>
          <w:rFonts w:ascii="IRNazanin" w:hAnsi="IRNazanin" w:eastAsia="IRNazanin" w:cs="IRNazanin"/>
          <w:lang w:bidi="fa-IR"/>
          <w:color w:val="111111"/>
          <w:sz w:val="28"/>
          <w:szCs w:val="28"/>
          <w:rtl/>
        </w:rPr>
        <w:t xml:space="preserve">فارسی،از میر رفیع دستور که با محمد بن خاتون عاملی به هند مهاجرت کرد(تذکرۀ نصرآبادی، 270).</w:t>
      </w:r>
    </w:p>
    <w:p>
      <w:pPr>
        <w:pStyle w:val="Heading3"/>
      </w:pPr>
      <w:bookmarkStart w:id="3287" w:name="_Toc2726"/>
      <w:r>
        <w:t>دیوان رفیع الدّین بکرانی(یا شعر او)</w:t>
      </w:r>
      <w:bookmarkEnd w:id="3287"/>
    </w:p>
    <w:p>
      <w:pPr>
        <w:pStyle w:val="BookText"/>
      </w:pPr>
      <w:r>
        <w:rPr>
          <w:rFonts w:ascii="IRNazanin" w:hAnsi="IRNazanin" w:eastAsia="IRNazanin" w:cs="IRNazanin"/>
          <w:lang w:bidi="fa-IR"/>
          <w:color w:val="111111"/>
          <w:sz w:val="28"/>
          <w:szCs w:val="28"/>
          <w:rtl/>
        </w:rPr>
        <w:t xml:space="preserve">فارسی،از رفیع الدّین بکرانی ابهری،معاصر غازان خان(سلطنت:694-703 ق) (مجالس النفائس،335).</w:t>
      </w:r>
    </w:p>
    <w:p>
      <w:pPr>
        <w:pStyle w:val="BookText"/>
      </w:pPr>
      <w:r>
        <w:rPr>
          <w:rFonts w:ascii="IRNazanin" w:hAnsi="IRNazanin" w:eastAsia="IRNazanin" w:cs="IRNazanin"/>
          <w:lang w:bidi="fa-IR"/>
          <w:color w:val="111111"/>
          <w:sz w:val="28"/>
          <w:szCs w:val="28"/>
          <w:rtl/>
        </w:rPr>
        <w:t xml:space="preserve">دیوان رفیع الدّین رفعت-دیوان رفعت اصفهانی</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3" w:name="pg14526_235731"/>
    <w:bookmarkEnd w:id="263"/>
    <w:p>
      <w:pPr>
        <w:pStyle w:val="Heading3"/>
      </w:pPr>
      <w:bookmarkStart w:id="3288" w:name="_Toc2727"/>
      <w:r>
        <w:t>دیوان رفیع الدّین کرمانی</w:t>
      </w:r>
      <w:bookmarkEnd w:id="3288"/>
    </w:p>
    <w:p>
      <w:pPr>
        <w:pStyle w:val="BookText"/>
      </w:pPr>
      <w:r>
        <w:rPr>
          <w:rFonts w:ascii="IRNazanin" w:hAnsi="IRNazanin" w:eastAsia="IRNazanin" w:cs="IRNazanin"/>
          <w:lang w:bidi="fa-IR"/>
          <w:color w:val="111111"/>
          <w:sz w:val="28"/>
          <w:szCs w:val="28"/>
          <w:rtl/>
        </w:rPr>
        <w:t xml:space="preserve">فارسی،از رفیع الدین کرمانی(تاریخ گزیده، 818).سنگلاخ نسخۀ دیوان را دیده بوده است (امتحان الفضلاء،7/2).</w:t>
      </w:r>
    </w:p>
    <w:p>
      <w:pPr>
        <w:pStyle w:val="Heading3"/>
      </w:pPr>
      <w:bookmarkStart w:id="3289" w:name="_Toc2728"/>
      <w:r>
        <w:t>دیوان رفیع الدّین لنبانی</w:t>
      </w:r>
      <w:bookmarkEnd w:id="3289"/>
    </w:p>
    <w:p>
      <w:pPr>
        <w:pStyle w:val="BookText"/>
      </w:pPr>
      <w:r>
        <w:rPr>
          <w:rFonts w:ascii="IRNazanin" w:hAnsi="IRNazanin" w:eastAsia="IRNazanin" w:cs="IRNazanin"/>
          <w:lang w:bidi="fa-IR"/>
          <w:color w:val="111111"/>
          <w:sz w:val="28"/>
          <w:szCs w:val="28"/>
          <w:rtl/>
        </w:rPr>
        <w:t xml:space="preserve">فارسی،از رفیع الدین مسعود(یا عبد العزیز بن مسعود)لنبانی(سدۀ 6 ق).خ.مجلس،تهران، چستربیتی.</w:t>
      </w:r>
    </w:p>
    <w:p>
      <w:pPr>
        <w:pStyle w:val="Heading3"/>
      </w:pPr>
      <w:bookmarkStart w:id="3290" w:name="_Toc2729"/>
      <w:r>
        <w:t>دیوان رفیع الدّین نسوی(یا شعر او)</w:t>
      </w:r>
      <w:bookmarkEnd w:id="3290"/>
    </w:p>
    <w:p>
      <w:pPr>
        <w:pStyle w:val="BookText"/>
      </w:pPr>
      <w:r>
        <w:rPr>
          <w:rFonts w:ascii="IRNazanin" w:hAnsi="IRNazanin" w:eastAsia="IRNazanin" w:cs="IRNazanin"/>
          <w:lang w:bidi="fa-IR"/>
          <w:color w:val="111111"/>
          <w:sz w:val="28"/>
          <w:szCs w:val="28"/>
          <w:rtl/>
        </w:rPr>
        <w:t xml:space="preserve">فارسی،از رفیع الدین نسوی(تذکرۀ نصرآبادی، 492).</w:t>
      </w:r>
    </w:p>
    <w:p>
      <w:pPr>
        <w:pStyle w:val="Heading3"/>
      </w:pPr>
      <w:bookmarkStart w:id="3291" w:name="_Toc2730"/>
      <w:r>
        <w:t>دیوان رفیع الدّین نیشابوری(یا شعر او)</w:t>
      </w:r>
      <w:bookmarkEnd w:id="3291"/>
    </w:p>
    <w:p>
      <w:pPr>
        <w:pStyle w:val="BookText"/>
      </w:pPr>
      <w:r>
        <w:rPr>
          <w:rFonts w:ascii="IRNazanin" w:hAnsi="IRNazanin" w:eastAsia="IRNazanin" w:cs="IRNazanin"/>
          <w:lang w:bidi="fa-IR"/>
          <w:color w:val="111111"/>
          <w:sz w:val="28"/>
          <w:szCs w:val="28"/>
          <w:rtl/>
        </w:rPr>
        <w:t xml:space="preserve">فارسی،از رفیع الدّین نیشابوری(مجمع الفصحا، 234/1).</w:t>
      </w:r>
    </w:p>
    <w:p>
      <w:pPr>
        <w:pStyle w:val="Heading3"/>
      </w:pPr>
      <w:bookmarkStart w:id="3292" w:name="_Toc2731"/>
      <w:r>
        <w:t>دیوان رفیع صدر شهرستانی</w:t>
      </w:r>
      <w:bookmarkEnd w:id="3292"/>
    </w:p>
    <w:p>
      <w:pPr>
        <w:pStyle w:val="BookText"/>
      </w:pPr>
      <w:r>
        <w:rPr>
          <w:rFonts w:ascii="IRNazanin" w:hAnsi="IRNazanin" w:eastAsia="IRNazanin" w:cs="IRNazanin"/>
          <w:lang w:bidi="fa-IR"/>
          <w:color w:val="111111"/>
          <w:sz w:val="28"/>
          <w:szCs w:val="28"/>
          <w:rtl/>
        </w:rPr>
        <w:t xml:space="preserve">فارسی،از میرزا رفیع شهرستانی،داماد و صدر شاه عباس اول صفوی(تذکرۀ نصرآبادی،16).</w:t>
      </w:r>
    </w:p>
    <w:p>
      <w:pPr>
        <w:pStyle w:val="Heading3"/>
      </w:pPr>
      <w:bookmarkStart w:id="3293" w:name="_Toc2732"/>
      <w:r>
        <w:t>دیوان رفیع شیرازی---</w:t>
      </w:r>
      <w:bookmarkEnd w:id="3293"/>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4" w:name="pg14526_235732"/>
    <w:bookmarkEnd w:id="264"/>
    <w:p>
      <w:pPr>
        <w:pStyle w:val="Heading3"/>
      </w:pPr>
      <w:bookmarkStart w:id="3294" w:name="_Toc2733"/>
      <w:r>
        <w:t>دیوان رفیقی همدانی(یا شعر او)</w:t>
      </w:r>
      <w:bookmarkEnd w:id="3294"/>
    </w:p>
    <w:p>
      <w:pPr>
        <w:pStyle w:val="BookText"/>
      </w:pPr>
      <w:r>
        <w:rPr>
          <w:rFonts w:ascii="IRNazanin" w:hAnsi="IRNazanin" w:eastAsia="IRNazanin" w:cs="IRNazanin"/>
          <w:lang w:bidi="fa-IR"/>
          <w:color w:val="111111"/>
          <w:sz w:val="28"/>
          <w:szCs w:val="28"/>
          <w:rtl/>
        </w:rPr>
        <w:t xml:space="preserve">فارسی،از رفیقی همدانی،شاعر دربار سلطان یعقوب(-896 ق)(مجالس النفائس،304).</w:t>
      </w:r>
    </w:p>
    <w:p>
      <w:pPr>
        <w:pStyle w:val="Heading3"/>
      </w:pPr>
      <w:bookmarkStart w:id="3295" w:name="_Toc2734"/>
      <w:r>
        <w:t>دیوان رقمی تربتی(یا شعر او)</w:t>
      </w:r>
      <w:bookmarkEnd w:id="3295"/>
    </w:p>
    <w:p>
      <w:pPr>
        <w:pStyle w:val="BookText"/>
      </w:pPr>
      <w:r>
        <w:rPr>
          <w:rFonts w:ascii="IRNazanin" w:hAnsi="IRNazanin" w:eastAsia="IRNazanin" w:cs="IRNazanin"/>
          <w:lang w:bidi="fa-IR"/>
          <w:color w:val="111111"/>
          <w:sz w:val="28"/>
          <w:szCs w:val="28"/>
          <w:rtl/>
        </w:rPr>
        <w:t xml:space="preserve">فارسی،از زین العابدین رقمی تربتی(روز روشن،256).</w:t>
      </w:r>
    </w:p>
    <w:p>
      <w:pPr>
        <w:pStyle w:val="Heading3"/>
      </w:pPr>
      <w:bookmarkStart w:id="3296" w:name="_Toc2735"/>
      <w:r>
        <w:t>دیوان رکنا کاشی---</w:t>
      </w:r>
      <w:bookmarkEnd w:id="3296"/>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5" w:name="pg14526_235733"/>
    <w:bookmarkEnd w:id="265"/>
    <w:p>
      <w:pPr>
        <w:pStyle w:val="BookText"/>
      </w:pPr>
      <w:r>
        <w:rPr>
          <w:rFonts w:ascii="IRNazanin" w:hAnsi="IRNazanin" w:eastAsia="IRNazanin" w:cs="IRNazanin"/>
          <w:lang w:bidi="fa-IR"/>
          <w:color w:val="111111"/>
          <w:sz w:val="28"/>
          <w:szCs w:val="28"/>
          <w:rtl/>
        </w:rPr>
        <w:t xml:space="preserve">محمد شجاع بوده و دیوان مختصری داشته.</w:t>
      </w:r>
    </w:p>
    <w:p>
      <w:pPr>
        <w:pStyle w:val="BookText"/>
      </w:pPr>
      <w:r>
        <w:rPr>
          <w:rFonts w:ascii="IRNazanin" w:hAnsi="IRNazanin" w:eastAsia="IRNazanin" w:cs="IRNazanin"/>
          <w:lang w:bidi="fa-IR"/>
          <w:color w:val="111111"/>
          <w:sz w:val="28"/>
          <w:szCs w:val="28"/>
          <w:rtl/>
        </w:rPr>
        <w:t xml:space="preserve">مذکور در«سفینۀ خوشگو».</w:t>
      </w:r>
    </w:p>
    <w:p>
      <w:pPr>
        <w:pStyle w:val="Heading3"/>
      </w:pPr>
      <w:bookmarkStart w:id="3297" w:name="_Toc2736"/>
      <w:r>
        <w:t>دیوان رمضان---</w:t>
      </w:r>
      <w:bookmarkEnd w:id="3297"/>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6" w:name="pg14526_235734"/>
    <w:bookmarkEnd w:id="266"/>
    <w:p>
      <w:pPr>
        <w:pStyle w:val="Heading3"/>
      </w:pPr>
      <w:bookmarkStart w:id="3298" w:name="_Toc2737"/>
      <w:r>
        <w:t>دیوان روحی تبریزی(یا شعر او)</w:t>
      </w:r>
      <w:bookmarkEnd w:id="3298"/>
    </w:p>
    <w:p>
      <w:pPr>
        <w:pStyle w:val="BookText"/>
      </w:pPr>
      <w:r>
        <w:rPr>
          <w:rFonts w:ascii="IRNazanin" w:hAnsi="IRNazanin" w:eastAsia="IRNazanin" w:cs="IRNazanin"/>
          <w:lang w:bidi="fa-IR"/>
          <w:color w:val="111111"/>
          <w:sz w:val="28"/>
          <w:szCs w:val="28"/>
          <w:rtl/>
        </w:rPr>
        <w:t xml:space="preserve">فارسی،از روحی تبریزی حکاک (مجمع الخواص،276).</w:t>
      </w:r>
    </w:p>
    <w:p>
      <w:pPr>
        <w:pStyle w:val="Heading3"/>
      </w:pPr>
      <w:bookmarkStart w:id="3299" w:name="_Toc2738"/>
      <w:r>
        <w:t>دیوان روحی خراسانی(یا شعر او)</w:t>
      </w:r>
      <w:bookmarkEnd w:id="3299"/>
    </w:p>
    <w:p>
      <w:pPr>
        <w:pStyle w:val="BookText"/>
      </w:pPr>
      <w:r>
        <w:rPr>
          <w:rFonts w:ascii="IRNazanin" w:hAnsi="IRNazanin" w:eastAsia="IRNazanin" w:cs="IRNazanin"/>
          <w:lang w:bidi="fa-IR"/>
          <w:color w:val="111111"/>
          <w:sz w:val="28"/>
          <w:szCs w:val="28"/>
          <w:rtl/>
        </w:rPr>
        <w:t xml:space="preserve">فارسی،از روحی خراسانی،معاصر امیر علی شیر نوائی(مجالس النفائس،190).</w:t>
      </w:r>
    </w:p>
    <w:p>
      <w:pPr>
        <w:pStyle w:val="Heading3"/>
      </w:pPr>
      <w:bookmarkStart w:id="3300" w:name="_Toc2739"/>
      <w:r>
        <w:t>دیوان روحی رازی(یا شعر او)</w:t>
      </w:r>
      <w:bookmarkEnd w:id="3300"/>
    </w:p>
    <w:p>
      <w:pPr>
        <w:pStyle w:val="BookText"/>
      </w:pPr>
      <w:r>
        <w:rPr>
          <w:rFonts w:ascii="IRNazanin" w:hAnsi="IRNazanin" w:eastAsia="IRNazanin" w:cs="IRNazanin"/>
          <w:lang w:bidi="fa-IR"/>
          <w:color w:val="111111"/>
          <w:sz w:val="28"/>
          <w:szCs w:val="28"/>
          <w:rtl/>
        </w:rPr>
        <w:t xml:space="preserve">فارسی،از روحی رازی برادر نیستی رازی که ظاهرا معاصر سام میرزا بوده است(تحفۀ سامی، 163).</w:t>
      </w:r>
    </w:p>
    <w:p>
      <w:pPr>
        <w:pStyle w:val="Heading3"/>
      </w:pPr>
      <w:bookmarkStart w:id="3301" w:name="_Toc2740"/>
      <w:r>
        <w:t>دیوان روحی رنبیری(یا شعر او)</w:t>
      </w:r>
      <w:bookmarkEnd w:id="3301"/>
    </w:p>
    <w:p>
      <w:pPr>
        <w:pStyle w:val="BookText"/>
      </w:pPr>
      <w:r>
        <w:rPr>
          <w:rFonts w:ascii="IRNazanin" w:hAnsi="IRNazanin" w:eastAsia="IRNazanin" w:cs="IRNazanin"/>
          <w:lang w:bidi="fa-IR"/>
          <w:color w:val="111111"/>
          <w:sz w:val="28"/>
          <w:szCs w:val="28"/>
          <w:rtl/>
        </w:rPr>
        <w:t xml:space="preserve">فارسی،از سید جعفر رنبیری(-1154 ق)از دودمان نعمت اللّه ولی کرمانی و مقیم رنبیر هند (سرو آزاد،207).</w:t>
      </w:r>
    </w:p>
    <w:p>
      <w:pPr>
        <w:pStyle w:val="Heading3"/>
      </w:pPr>
      <w:bookmarkStart w:id="3302" w:name="_Toc2741"/>
      <w:r>
        <w:t>دیوان روحی ساوجی(یا شعر او)</w:t>
      </w:r>
      <w:bookmarkEnd w:id="3302"/>
    </w:p>
    <w:p>
      <w:pPr>
        <w:pStyle w:val="BookText"/>
      </w:pPr>
      <w:r>
        <w:rPr>
          <w:rFonts w:ascii="IRNazanin" w:hAnsi="IRNazanin" w:eastAsia="IRNazanin" w:cs="IRNazanin"/>
          <w:lang w:bidi="fa-IR"/>
          <w:color w:val="111111"/>
          <w:sz w:val="28"/>
          <w:szCs w:val="28"/>
          <w:rtl/>
        </w:rPr>
        <w:t xml:space="preserve">فارسی،از روحی ساوجی که ظاهرا معاصر سام میرزا بوده و بازرگانی می‌کرده(تحفۀ سامی، 153).</w:t>
      </w:r>
    </w:p>
    <w:p>
      <w:pPr>
        <w:pStyle w:val="Heading3"/>
      </w:pPr>
      <w:bookmarkStart w:id="3303" w:name="_Toc2742"/>
      <w:r>
        <w:t>دیوان روحی سمرقندی(یا شعر او)</w:t>
      </w:r>
      <w:bookmarkEnd w:id="3303"/>
    </w:p>
    <w:p>
      <w:pPr>
        <w:pStyle w:val="BookText"/>
      </w:pPr>
      <w:r>
        <w:rPr>
          <w:rFonts w:ascii="IRNazanin" w:hAnsi="IRNazanin" w:eastAsia="IRNazanin" w:cs="IRNazanin"/>
          <w:lang w:bidi="fa-IR"/>
          <w:color w:val="111111"/>
          <w:sz w:val="28"/>
          <w:szCs w:val="28"/>
          <w:rtl/>
        </w:rPr>
        <w:t xml:space="preserve">فارسی،از روحی سمرقندی شاعر روزگار ازبکیه(تحفۀ سامی،151).</w:t>
      </w:r>
    </w:p>
    <w:p>
      <w:pPr>
        <w:pStyle w:val="Heading3"/>
      </w:pPr>
      <w:bookmarkStart w:id="3304" w:name="_Toc2743"/>
      <w:r>
        <w:t>دیوان روحی سمرقندی---</w:t>
      </w:r>
      <w:bookmarkEnd w:id="3304"/>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7" w:name="pg14526_235735"/>
    <w:bookmarkEnd w:id="267"/>
    <w:p>
      <w:pPr>
        <w:pStyle w:val="Heading3"/>
      </w:pPr>
      <w:bookmarkStart w:id="3305" w:name="_Toc2744"/>
      <w:r>
        <w:t>دیوان روشنی بغدادی</w:t>
      </w:r>
      <w:bookmarkEnd w:id="3305"/>
    </w:p>
    <w:p>
      <w:pPr>
        <w:pStyle w:val="BookText"/>
      </w:pPr>
      <w:r>
        <w:rPr>
          <w:rFonts w:ascii="IRNazanin" w:hAnsi="IRNazanin" w:eastAsia="IRNazanin" w:cs="IRNazanin"/>
          <w:lang w:bidi="fa-IR"/>
          <w:color w:val="111111"/>
          <w:sz w:val="28"/>
          <w:szCs w:val="28"/>
          <w:rtl/>
        </w:rPr>
        <w:t xml:space="preserve">فارسی،از حاجی روشنی بغدادی معاصر سام میرزا که به کتابت اوقات می‌گذرانیده است (تحفۀ سامی،189).در«اسماء المؤلفین»هم از عمر ضیاء الدین روشنی رومی صوفی(-907 ق)ناظم«آثار عشق»و شارح مثنوی یاد شده (794/1).</w:t>
      </w:r>
    </w:p>
    <w:p>
      <w:pPr>
        <w:pStyle w:val="Heading3"/>
      </w:pPr>
      <w:bookmarkStart w:id="3306" w:name="_Toc2745"/>
      <w:r>
        <w:t>دیوان روشنی تبریزی---</w:t>
      </w:r>
      <w:bookmarkEnd w:id="3306"/>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8" w:name="pg14526_235736"/>
    <w:bookmarkEnd w:id="268"/>
    <w:p>
      <w:pPr>
        <w:pStyle w:val="Heading3"/>
      </w:pPr>
      <w:bookmarkStart w:id="3307" w:name="_Toc2746"/>
      <w:r>
        <w:t>دیوان رهائی ماوراء النّهری(یا شعر او)</w:t>
      </w:r>
      <w:bookmarkEnd w:id="3307"/>
    </w:p>
    <w:p>
      <w:pPr>
        <w:pStyle w:val="BookText"/>
      </w:pPr>
      <w:r>
        <w:rPr>
          <w:rFonts w:ascii="IRNazanin" w:hAnsi="IRNazanin" w:eastAsia="IRNazanin" w:cs="IRNazanin"/>
          <w:lang w:bidi="fa-IR"/>
          <w:color w:val="111111"/>
          <w:sz w:val="28"/>
          <w:szCs w:val="28"/>
          <w:rtl/>
        </w:rPr>
        <w:t xml:space="preserve">فارسی،از رهائی ماوراء النّهری(مجالس النفائس،159).</w:t>
      </w:r>
    </w:p>
    <w:p>
      <w:pPr>
        <w:pStyle w:val="Heading3"/>
      </w:pPr>
      <w:bookmarkStart w:id="3308" w:name="_Toc2747"/>
      <w:r>
        <w:t>دیوان رهبان اصفهانی(یا شعر او)</w:t>
      </w:r>
      <w:bookmarkEnd w:id="3308"/>
    </w:p>
    <w:p>
      <w:pPr>
        <w:pStyle w:val="BookText"/>
      </w:pPr>
      <w:r>
        <w:rPr>
          <w:rFonts w:ascii="IRNazanin" w:hAnsi="IRNazanin" w:eastAsia="IRNazanin" w:cs="IRNazanin"/>
          <w:lang w:bidi="fa-IR"/>
          <w:color w:val="111111"/>
          <w:sz w:val="28"/>
          <w:szCs w:val="28"/>
          <w:rtl/>
        </w:rPr>
        <w:t xml:space="preserve">فارسی،از محمد علی بن عبد اللّه رهبان طبیب اصفهانی(آتشکده،378).</w:t>
      </w:r>
    </w:p>
    <w:p>
      <w:pPr>
        <w:pStyle w:val="Heading3"/>
      </w:pPr>
      <w:bookmarkStart w:id="3309" w:name="_Toc2748"/>
      <w:r>
        <w:t>دیوان رهبری اصفهانی(یا شعر او)---</w:t>
      </w:r>
      <w:bookmarkEnd w:id="3309"/>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9" w:name="pg14526_235737"/>
    <w:bookmarkEnd w:id="269"/>
    <w:p>
      <w:pPr>
        <w:pStyle w:val="Heading3"/>
      </w:pPr>
      <w:bookmarkStart w:id="3310" w:name="_Toc2749"/>
      <w:r>
        <w:t>دیوان ریحان طوسی(یا شعر او)</w:t>
      </w:r>
      <w:bookmarkEnd w:id="3310"/>
    </w:p>
    <w:p>
      <w:pPr>
        <w:pStyle w:val="BookText"/>
      </w:pPr>
      <w:r>
        <w:rPr>
          <w:rFonts w:ascii="IRNazanin" w:hAnsi="IRNazanin" w:eastAsia="IRNazanin" w:cs="IRNazanin"/>
          <w:lang w:bidi="fa-IR"/>
          <w:color w:val="111111"/>
          <w:sz w:val="28"/>
          <w:szCs w:val="28"/>
          <w:rtl/>
        </w:rPr>
        <w:t xml:space="preserve">فارسی،از ریحان طوسی شاعر متقدم (مجمع الفصحا،241/1).</w:t>
      </w:r>
    </w:p>
    <w:p>
      <w:pPr>
        <w:pStyle w:val="Heading3"/>
      </w:pPr>
      <w:bookmarkStart w:id="3311" w:name="_Toc2750"/>
      <w:r>
        <w:t>دیوان ریگی(یا شعر او)</w:t>
      </w:r>
      <w:bookmarkEnd w:id="3311"/>
    </w:p>
    <w:p>
      <w:pPr>
        <w:pStyle w:val="BookText"/>
      </w:pPr>
      <w:r>
        <w:rPr>
          <w:rFonts w:ascii="IRNazanin" w:hAnsi="IRNazanin" w:eastAsia="IRNazanin" w:cs="IRNazanin"/>
          <w:lang w:bidi="fa-IR"/>
          <w:color w:val="111111"/>
          <w:sz w:val="28"/>
          <w:szCs w:val="28"/>
          <w:rtl/>
        </w:rPr>
        <w:t xml:space="preserve">فارسی،از غلام حسین ریگی تاجر منسوب به بندر ریگ(آثار عجم،372).</w:t>
      </w:r>
    </w:p>
    <w:p>
      <w:pPr>
        <w:pStyle w:val="Heading3"/>
      </w:pPr>
      <w:bookmarkStart w:id="3312" w:name="_Toc2751"/>
      <w:r>
        <w:t>دیوان زائر---</w:t>
      </w:r>
      <w:bookmarkEnd w:id="3312"/>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70" w:name="pg14526_235738"/>
    <w:bookmarkEnd w:id="270"/>
    <w:p>
      <w:pPr>
        <w:pStyle w:val="Heading3"/>
      </w:pPr>
      <w:bookmarkStart w:id="3313" w:name="_Toc2752"/>
      <w:r>
        <w:t>دیوان زایر همدانی(یا شعر او)</w:t>
      </w:r>
      <w:bookmarkEnd w:id="3313"/>
    </w:p>
    <w:p>
      <w:pPr>
        <w:pStyle w:val="BookText"/>
      </w:pPr>
      <w:r>
        <w:rPr>
          <w:rFonts w:ascii="IRNazanin" w:hAnsi="IRNazanin" w:eastAsia="IRNazanin" w:cs="IRNazanin"/>
          <w:lang w:bidi="fa-IR"/>
          <w:color w:val="111111"/>
          <w:sz w:val="28"/>
          <w:szCs w:val="28"/>
          <w:rtl/>
        </w:rPr>
        <w:t xml:space="preserve">فارسی،از حاج امید زایر همدانی که به هند سفر کرد و در بازگشت ملازم بوداق سلطان کمره‌ای شد(تذکرۀ نصرآبادی،324).</w:t>
      </w:r>
    </w:p>
    <w:p>
      <w:pPr>
        <w:pStyle w:val="Heading3"/>
      </w:pPr>
      <w:bookmarkStart w:id="3314" w:name="_Toc2753"/>
      <w:r>
        <w:t>دیوان زایر هندی(یا شعر او)</w:t>
      </w:r>
      <w:bookmarkEnd w:id="3314"/>
    </w:p>
    <w:p>
      <w:pPr>
        <w:pStyle w:val="BookText"/>
      </w:pPr>
      <w:r>
        <w:rPr>
          <w:rFonts w:ascii="IRNazanin" w:hAnsi="IRNazanin" w:eastAsia="IRNazanin" w:cs="IRNazanin"/>
          <w:lang w:bidi="fa-IR"/>
          <w:color w:val="111111"/>
          <w:sz w:val="28"/>
          <w:szCs w:val="28"/>
          <w:rtl/>
        </w:rPr>
        <w:t xml:space="preserve">فارسی،از میر اولاد علی زایر هندی(صبح گلشن،189).</w:t>
      </w:r>
    </w:p>
    <w:p>
      <w:pPr>
        <w:pStyle w:val="Heading3"/>
      </w:pPr>
      <w:bookmarkStart w:id="3315" w:name="_Toc2754"/>
      <w:r>
        <w:t>دیوان زایر هندی</w:t>
      </w:r>
      <w:bookmarkEnd w:id="3315"/>
    </w:p>
    <w:p>
      <w:pPr>
        <w:pStyle w:val="BookText"/>
      </w:pPr>
      <w:r>
        <w:rPr>
          <w:rFonts w:ascii="IRNazanin" w:hAnsi="IRNazanin" w:eastAsia="IRNazanin" w:cs="IRNazanin"/>
          <w:lang w:bidi="fa-IR"/>
          <w:color w:val="111111"/>
          <w:sz w:val="28"/>
          <w:szCs w:val="28"/>
          <w:rtl/>
        </w:rPr>
        <w:t xml:space="preserve">فارسی،از شیخ محمد فاخر بن محمد یحیی زایر هندی(-1164 ق).در«سرو آزاد»(ص 210)اشعاری از دیوان او نقل شده.</w:t>
      </w:r>
    </w:p>
    <w:p>
      <w:pPr>
        <w:pStyle w:val="Heading3"/>
      </w:pPr>
      <w:bookmarkStart w:id="3316" w:name="_Toc2755"/>
      <w:r>
        <w:t>دیوان زایری اصفهانی(یا شعر او)</w:t>
      </w:r>
      <w:bookmarkEnd w:id="3316"/>
    </w:p>
    <w:p>
      <w:pPr>
        <w:pStyle w:val="BookText"/>
      </w:pPr>
      <w:r>
        <w:rPr>
          <w:rFonts w:ascii="IRNazanin" w:hAnsi="IRNazanin" w:eastAsia="IRNazanin" w:cs="IRNazanin"/>
          <w:lang w:bidi="fa-IR"/>
          <w:color w:val="111111"/>
          <w:sz w:val="28"/>
          <w:szCs w:val="28"/>
          <w:rtl/>
        </w:rPr>
        <w:t xml:space="preserve">فارسی،از زایری شاعرۀ اصفهانی(روز روشن، 268).</w:t>
      </w:r>
    </w:p>
    <w:p>
      <w:pPr>
        <w:pStyle w:val="Heading3"/>
      </w:pPr>
      <w:bookmarkStart w:id="3317" w:name="_Toc2756"/>
      <w:r>
        <w:t>دیوان زبانی یزدی(یا شعر او)</w:t>
      </w:r>
      <w:bookmarkEnd w:id="3317"/>
    </w:p>
    <w:p>
      <w:pPr>
        <w:pStyle w:val="BookText"/>
      </w:pPr>
      <w:r>
        <w:rPr>
          <w:rFonts w:ascii="IRNazanin" w:hAnsi="IRNazanin" w:eastAsia="IRNazanin" w:cs="IRNazanin"/>
          <w:lang w:bidi="fa-IR"/>
          <w:color w:val="111111"/>
          <w:sz w:val="28"/>
          <w:szCs w:val="28"/>
          <w:rtl/>
        </w:rPr>
        <w:t xml:space="preserve">فارسی،از زبانی شاعر روزگار صفوی(تاریخ یزد،292؛گلستان مسرت،291).</w:t>
      </w:r>
    </w:p>
    <w:p>
      <w:pPr>
        <w:pStyle w:val="BookText"/>
      </w:pPr>
      <w:r>
        <w:rPr>
          <w:rFonts w:ascii="IRNazanin" w:hAnsi="IRNazanin" w:eastAsia="IRNazanin" w:cs="IRNazanin"/>
          <w:lang w:bidi="fa-IR"/>
          <w:color w:val="111111"/>
          <w:sz w:val="28"/>
          <w:szCs w:val="28"/>
          <w:rtl/>
        </w:rPr>
        <w:t xml:space="preserve">دیوان زبیده-دیوان جهان قاجار</w:t>
      </w:r>
    </w:p>
    <w:p>
      <w:pPr>
        <w:pStyle w:val="Heading3"/>
      </w:pPr>
      <w:bookmarkStart w:id="3318" w:name="_Toc2757"/>
      <w:r>
        <w:t>دیوان زجری(یا شعر او)</w:t>
      </w:r>
      <w:bookmarkEnd w:id="3318"/>
    </w:p>
    <w:p>
      <w:pPr>
        <w:pStyle w:val="BookText"/>
      </w:pPr>
      <w:r>
        <w:rPr>
          <w:rFonts w:ascii="IRNazanin" w:hAnsi="IRNazanin" w:eastAsia="IRNazanin" w:cs="IRNazanin"/>
          <w:lang w:bidi="fa-IR"/>
          <w:color w:val="111111"/>
          <w:sz w:val="28"/>
          <w:szCs w:val="28"/>
          <w:rtl/>
        </w:rPr>
        <w:t xml:space="preserve">فارسی،از زجری معاصر شاه طهماسب اول صفوی(صبح گلشن،189).</w:t>
      </w:r>
    </w:p>
    <w:p>
      <w:pPr>
        <w:pStyle w:val="Heading3"/>
      </w:pPr>
      <w:bookmarkStart w:id="3319" w:name="_Toc2758"/>
      <w:r>
        <w:t>دیوان زخمی هندی</w:t>
      </w:r>
      <w:bookmarkEnd w:id="3319"/>
    </w:p>
    <w:p>
      <w:pPr>
        <w:pStyle w:val="BookText"/>
      </w:pPr>
      <w:r>
        <w:rPr>
          <w:rFonts w:ascii="IRNazanin" w:hAnsi="IRNazanin" w:eastAsia="IRNazanin" w:cs="IRNazanin"/>
          <w:lang w:bidi="fa-IR"/>
          <w:color w:val="111111"/>
          <w:sz w:val="28"/>
          <w:szCs w:val="28"/>
          <w:rtl/>
        </w:rPr>
        <w:t xml:space="preserve">فارسی،عربی،و ترکی و دیگر زبانها،از مهاراجه رتن سنگ برهمن(-1267 ق)که در 1264 ق به اسلام مشرف شد.خ.دانشگاه پنجاب پاکستان.</w:t>
      </w:r>
    </w:p>
    <w:p>
      <w:pPr>
        <w:pStyle w:val="Heading3"/>
      </w:pPr>
      <w:bookmarkStart w:id="3320" w:name="_Toc2759"/>
      <w:r>
        <w:t>دیوان زرد تبریزی---</w:t>
      </w:r>
      <w:bookmarkEnd w:id="3320"/>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71" w:name="pg14526_235739"/>
    <w:bookmarkEnd w:id="271"/>
    <w:p>
      <w:pPr>
        <w:pStyle w:val="Heading3"/>
      </w:pPr>
      <w:bookmarkStart w:id="3321" w:name="_Toc2760"/>
      <w:r>
        <w:t>دیوان زکریا ملتانی</w:t>
      </w:r>
      <w:bookmarkEnd w:id="3321"/>
    </w:p>
    <w:p>
      <w:pPr>
        <w:pStyle w:val="BookText"/>
      </w:pPr>
      <w:r>
        <w:rPr>
          <w:rFonts w:ascii="IRNazanin" w:hAnsi="IRNazanin" w:eastAsia="IRNazanin" w:cs="IRNazanin"/>
          <w:lang w:bidi="fa-IR"/>
          <w:color w:val="111111"/>
          <w:sz w:val="28"/>
          <w:szCs w:val="28"/>
          <w:rtl/>
        </w:rPr>
        <w:t xml:space="preserve">فارسی،از بهاء الدین زکریا ملتانی(-605 ق) فرزند وجیه الدین بن کمال الدین قرشی که جدّ او از مکّه به ملتان رفت(ریاض العارفین،291).</w:t>
      </w:r>
    </w:p>
    <w:p>
      <w:pPr>
        <w:pStyle w:val="Heading3"/>
      </w:pPr>
      <w:bookmarkStart w:id="3322" w:name="_Toc2761"/>
      <w:r>
        <w:t>دیوان زکی</w:t>
      </w:r>
      <w:bookmarkEnd w:id="3322"/>
    </w:p>
    <w:p>
      <w:pPr>
        <w:pStyle w:val="BookText"/>
      </w:pPr>
      <w:r>
        <w:rPr>
          <w:rFonts w:ascii="IRNazanin" w:hAnsi="IRNazanin" w:eastAsia="IRNazanin" w:cs="IRNazanin"/>
          <w:lang w:bidi="fa-IR"/>
          <w:color w:val="111111"/>
          <w:sz w:val="28"/>
          <w:szCs w:val="28"/>
          <w:rtl/>
        </w:rPr>
        <w:t xml:space="preserve">فارسی،از میرزا محمد زکی؛خ.ملک.</w:t>
      </w:r>
    </w:p>
    <w:p>
      <w:pPr>
        <w:pStyle w:val="Heading3"/>
      </w:pPr>
      <w:bookmarkStart w:id="3323" w:name="_Toc2762"/>
      <w:r>
        <w:t>دیوان زکی شیرازی(یا شعر او)</w:t>
      </w:r>
      <w:bookmarkEnd w:id="3323"/>
    </w:p>
    <w:p>
      <w:pPr>
        <w:pStyle w:val="BookText"/>
      </w:pPr>
      <w:r>
        <w:rPr>
          <w:rFonts w:ascii="IRNazanin" w:hAnsi="IRNazanin" w:eastAsia="IRNazanin" w:cs="IRNazanin"/>
          <w:lang w:bidi="fa-IR"/>
          <w:color w:val="111111"/>
          <w:sz w:val="28"/>
          <w:szCs w:val="28"/>
          <w:rtl/>
        </w:rPr>
        <w:t xml:space="preserve">فارسی،از عبد اللّه بن ابی تراب زکی شیرازی (-677 ق)استاد قاضی بیضاوی و قطب الدین شیرازی(مجمع الفصحا،244/1).</w:t>
      </w:r>
    </w:p>
    <w:p>
      <w:pPr>
        <w:pStyle w:val="Heading3"/>
      </w:pPr>
      <w:bookmarkStart w:id="3324" w:name="_Toc2763"/>
      <w:r>
        <w:t>دیوان زکی کاشغری</w:t>
      </w:r>
      <w:bookmarkEnd w:id="3324"/>
    </w:p>
    <w:p>
      <w:pPr>
        <w:pStyle w:val="BookText"/>
      </w:pPr>
      <w:r>
        <w:rPr>
          <w:rFonts w:ascii="IRNazanin" w:hAnsi="IRNazanin" w:eastAsia="IRNazanin" w:cs="IRNazanin"/>
          <w:lang w:bidi="fa-IR"/>
          <w:color w:val="111111"/>
          <w:sz w:val="28"/>
          <w:szCs w:val="28"/>
          <w:rtl/>
        </w:rPr>
        <w:t xml:space="preserve">فارسی،از لطیف الدّین زکی کاشغری(-607 ق)(مجمع الفصحا،241/1).</w:t>
      </w:r>
    </w:p>
    <w:p>
      <w:pPr>
        <w:pStyle w:val="BookText"/>
      </w:pPr>
      <w:r>
        <w:rPr>
          <w:rFonts w:ascii="IRNazanin" w:hAnsi="IRNazanin" w:eastAsia="IRNazanin" w:cs="IRNazanin"/>
          <w:lang w:bidi="fa-IR"/>
          <w:color w:val="111111"/>
          <w:sz w:val="28"/>
          <w:szCs w:val="28"/>
          <w:rtl/>
        </w:rPr>
        <w:t xml:space="preserve">دیوان زکی مشهدی-دیوان ندیم</w:t>
      </w:r>
    </w:p>
    <w:p>
      <w:pPr>
        <w:pStyle w:val="Heading3"/>
      </w:pPr>
      <w:bookmarkStart w:id="3325" w:name="_Toc2764"/>
      <w:r>
        <w:t>دیوان زکی مرادآبادی</w:t>
      </w:r>
      <w:bookmarkEnd w:id="3325"/>
    </w:p>
    <w:p>
      <w:pPr>
        <w:pStyle w:val="BookText"/>
      </w:pPr>
      <w:r>
        <w:rPr>
          <w:rFonts w:ascii="IRNazanin" w:hAnsi="IRNazanin" w:eastAsia="IRNazanin" w:cs="IRNazanin"/>
          <w:lang w:bidi="fa-IR"/>
          <w:color w:val="111111"/>
          <w:sz w:val="28"/>
          <w:szCs w:val="28"/>
          <w:rtl/>
        </w:rPr>
        <w:t xml:space="preserve">فارسی،از زکی مراد آبادی ملک الشعراء منطقه اوده در هند(صبح گلشن،190).</w:t>
      </w:r>
    </w:p>
    <w:p>
      <w:pPr>
        <w:pStyle w:val="Heading3"/>
      </w:pPr>
      <w:bookmarkStart w:id="3326" w:name="_Toc2765"/>
      <w:r>
        <w:t>دیوان زکی همدانی</w:t>
      </w:r>
      <w:bookmarkEnd w:id="3326"/>
    </w:p>
    <w:p>
      <w:pPr>
        <w:pStyle w:val="BookText"/>
      </w:pPr>
      <w:r>
        <w:rPr>
          <w:rFonts w:ascii="IRNazanin" w:hAnsi="IRNazanin" w:eastAsia="IRNazanin" w:cs="IRNazanin"/>
          <w:lang w:bidi="fa-IR"/>
          <w:color w:val="111111"/>
          <w:sz w:val="28"/>
          <w:szCs w:val="28"/>
          <w:rtl/>
        </w:rPr>
        <w:t xml:space="preserve">فارسی،از ملا زکی همدانی(-1030 ق).خ.</w:t>
      </w:r>
    </w:p>
    <w:p>
      <w:pPr>
        <w:pStyle w:val="BookText"/>
      </w:pPr>
      <w:r>
        <w:rPr>
          <w:rFonts w:ascii="IRNazanin" w:hAnsi="IRNazanin" w:eastAsia="IRNazanin" w:cs="IRNazanin"/>
          <w:lang w:bidi="fa-IR"/>
          <w:color w:val="111111"/>
          <w:sz w:val="28"/>
          <w:szCs w:val="28"/>
          <w:rtl/>
        </w:rPr>
        <w:t xml:space="preserve">آستان قدس،ش 4493(1055 ق)و موزۀ بریتانیا(1036 ق).سال وفات زکی را 1025 و 1026 ق هم نوشته‌اند.</w:t>
      </w:r>
    </w:p>
    <w:p>
      <w:pPr>
        <w:pStyle w:val="Heading3"/>
      </w:pPr>
      <w:bookmarkStart w:id="3327" w:name="_Toc2766"/>
      <w:r>
        <w:t>دیوان زکیا یزدی(یا شعر او)</w:t>
      </w:r>
      <w:bookmarkEnd w:id="3327"/>
    </w:p>
    <w:p>
      <w:pPr>
        <w:pStyle w:val="BookText"/>
      </w:pPr>
      <w:r>
        <w:rPr>
          <w:rFonts w:ascii="IRNazanin" w:hAnsi="IRNazanin" w:eastAsia="IRNazanin" w:cs="IRNazanin"/>
          <w:lang w:bidi="fa-IR"/>
          <w:color w:val="111111"/>
          <w:sz w:val="28"/>
          <w:szCs w:val="28"/>
          <w:rtl/>
        </w:rPr>
        <w:t xml:space="preserve">فارسی،از زکیا یزدی پسر عم خواجه سیف الدین محمود و از نوادگان خواجه غیاث نقشبند (تذکرۀ نصرآبادی،413).</w:t>
      </w:r>
    </w:p>
    <w:p>
      <w:pPr>
        <w:pStyle w:val="Heading3"/>
      </w:pPr>
      <w:bookmarkStart w:id="3328" w:name="_Toc2767"/>
      <w:r>
        <w:t>دیوان زلالی تبریزی(یا شعر او)</w:t>
      </w:r>
      <w:bookmarkEnd w:id="3328"/>
    </w:p>
    <w:p>
      <w:pPr>
        <w:pStyle w:val="BookText"/>
      </w:pPr>
      <w:r>
        <w:rPr>
          <w:rFonts w:ascii="IRNazanin" w:hAnsi="IRNazanin" w:eastAsia="IRNazanin" w:cs="IRNazanin"/>
          <w:lang w:bidi="fa-IR"/>
          <w:color w:val="111111"/>
          <w:sz w:val="28"/>
          <w:szCs w:val="28"/>
          <w:rtl/>
        </w:rPr>
        <w:t xml:space="preserve">فارسی،از زلالی تبریزی معاصر سام میرزا (تحفۀ سامی،145).</w:t>
      </w:r>
    </w:p>
    <w:p>
      <w:pPr>
        <w:pStyle w:val="Heading3"/>
      </w:pPr>
      <w:bookmarkStart w:id="3329" w:name="_Toc2768"/>
      <w:r>
        <w:t>دیوان زلالی خوارزمی</w:t>
      </w:r>
      <w:bookmarkEnd w:id="3329"/>
    </w:p>
    <w:p>
      <w:pPr>
        <w:pStyle w:val="BookText"/>
      </w:pPr>
      <w:r>
        <w:rPr>
          <w:rFonts w:ascii="IRNazanin" w:hAnsi="IRNazanin" w:eastAsia="IRNazanin" w:cs="IRNazanin"/>
          <w:lang w:bidi="fa-IR"/>
          <w:color w:val="111111"/>
          <w:sz w:val="28"/>
          <w:szCs w:val="28"/>
          <w:rtl/>
        </w:rPr>
        <w:t xml:space="preserve">فارسی،از زلالی خوارزمی که در هرات اشتغال داشته و قصاید نیکو می‌سروده است و شاید با زلالی هروی که یاد خواهد شد یکی بوده باشد (مجالس النفائس،146).</w:t>
      </w:r>
    </w:p>
    <w:p>
      <w:pPr>
        <w:pStyle w:val="Heading3"/>
      </w:pPr>
      <w:bookmarkStart w:id="3330" w:name="_Toc2769"/>
      <w:r>
        <w:t>دیوان زلالی خوانساری</w:t>
      </w:r>
      <w:bookmarkEnd w:id="3330"/>
    </w:p>
    <w:p>
      <w:pPr>
        <w:pStyle w:val="BookText"/>
      </w:pPr>
      <w:r>
        <w:rPr>
          <w:rFonts w:ascii="IRNazanin" w:hAnsi="IRNazanin" w:eastAsia="IRNazanin" w:cs="IRNazanin"/>
          <w:lang w:bidi="fa-IR"/>
          <w:color w:val="111111"/>
          <w:sz w:val="28"/>
          <w:szCs w:val="28"/>
          <w:rtl/>
        </w:rPr>
        <w:t xml:space="preserve">فارسی،از محمد حسن زلالی خوانساری(1031 یا 1024 یا 1016 ق)؛خ.آستان قدس ش 4661(سدۀ 11 ق)؛مجلس و دانشگاه تهران؛ ط.تهران،1312 و 1320 ق.</w:t>
      </w:r>
    </w:p>
    <w:p>
      <w:pPr>
        <w:pStyle w:val="Heading3"/>
      </w:pPr>
      <w:bookmarkStart w:id="3331" w:name="_Toc2770"/>
      <w:r>
        <w:t>دیوان زلالی درویش(یا شعر او)</w:t>
      </w:r>
      <w:bookmarkEnd w:id="3331"/>
    </w:p>
    <w:p>
      <w:pPr>
        <w:pStyle w:val="BookText"/>
      </w:pPr>
      <w:r>
        <w:rPr>
          <w:rFonts w:ascii="IRNazanin" w:hAnsi="IRNazanin" w:eastAsia="IRNazanin" w:cs="IRNazanin"/>
          <w:lang w:bidi="fa-IR"/>
          <w:color w:val="111111"/>
          <w:sz w:val="28"/>
          <w:szCs w:val="28"/>
          <w:rtl/>
        </w:rPr>
        <w:t xml:space="preserve">فارسی،از درویش زلالی.مذکور در«مشیخۀ کنز السالکین».</w:t>
      </w:r>
    </w:p>
    <w:p>
      <w:pPr>
        <w:pStyle w:val="Heading3"/>
      </w:pPr>
      <w:bookmarkStart w:id="3332" w:name="_Toc2771"/>
      <w:r>
        <w:t>دیوان زلالی شیرازی(یا شعر او)</w:t>
      </w:r>
      <w:bookmarkEnd w:id="3332"/>
    </w:p>
    <w:p>
      <w:pPr>
        <w:pStyle w:val="BookText"/>
      </w:pPr>
      <w:r>
        <w:rPr>
          <w:rFonts w:ascii="IRNazanin" w:hAnsi="IRNazanin" w:eastAsia="IRNazanin" w:cs="IRNazanin"/>
          <w:lang w:bidi="fa-IR"/>
          <w:color w:val="111111"/>
          <w:sz w:val="28"/>
          <w:szCs w:val="28"/>
          <w:rtl/>
        </w:rPr>
        <w:t xml:space="preserve">فارسی،از زلالی شیرازی(-948 ق)شاگرد اهلی شیرازی که به گجرات سفر کرد و در آنجا درگذشت(آتشکده،269).</w:t>
      </w:r>
    </w:p>
    <w:p>
      <w:pPr>
        <w:pStyle w:val="Heading3"/>
      </w:pPr>
      <w:bookmarkStart w:id="3333" w:name="_Toc2772"/>
      <w:r>
        <w:t>دیوان زلالی شیروانی(یا شعر او)</w:t>
      </w:r>
      <w:bookmarkEnd w:id="3333"/>
    </w:p>
    <w:p>
      <w:pPr>
        <w:pStyle w:val="BookText"/>
      </w:pPr>
      <w:r>
        <w:rPr>
          <w:rFonts w:ascii="IRNazanin" w:hAnsi="IRNazanin" w:eastAsia="IRNazanin" w:cs="IRNazanin"/>
          <w:lang w:bidi="fa-IR"/>
          <w:color w:val="111111"/>
          <w:sz w:val="28"/>
          <w:szCs w:val="28"/>
          <w:rtl/>
        </w:rPr>
        <w:t xml:space="preserve">ترکی،از حسین زلالی شیروانی(دانشمندان آذربایجان،162).</w:t>
      </w:r>
    </w:p>
    <w:p>
      <w:pPr>
        <w:pStyle w:val="Heading3"/>
      </w:pPr>
      <w:bookmarkStart w:id="3334" w:name="_Toc2773"/>
      <w:r>
        <w:t>دیوان زلالی گیلانی(یا شعر او)</w:t>
      </w:r>
      <w:bookmarkEnd w:id="3334"/>
    </w:p>
    <w:p>
      <w:pPr>
        <w:pStyle w:val="BookText"/>
      </w:pPr>
      <w:r>
        <w:rPr>
          <w:rFonts w:ascii="IRNazanin" w:hAnsi="IRNazanin" w:eastAsia="IRNazanin" w:cs="IRNazanin"/>
          <w:lang w:bidi="fa-IR"/>
          <w:color w:val="111111"/>
          <w:sz w:val="28"/>
          <w:szCs w:val="28"/>
          <w:rtl/>
        </w:rPr>
        <w:t xml:space="preserve">فارسی،از زلالی گیلانی(مجمع الخواص، 297).</w:t>
      </w:r>
    </w:p>
    <w:p>
      <w:pPr>
        <w:pStyle w:val="Heading3"/>
      </w:pPr>
      <w:bookmarkStart w:id="3335" w:name="_Toc2774"/>
      <w:r>
        <w:t>دیوان زلالی لاری(یا شعر او)</w:t>
      </w:r>
      <w:bookmarkEnd w:id="3335"/>
    </w:p>
    <w:p>
      <w:pPr>
        <w:pStyle w:val="BookText"/>
      </w:pPr>
      <w:r>
        <w:rPr>
          <w:rFonts w:ascii="IRNazanin" w:hAnsi="IRNazanin" w:eastAsia="IRNazanin" w:cs="IRNazanin"/>
          <w:lang w:bidi="fa-IR"/>
          <w:color w:val="111111"/>
          <w:sz w:val="28"/>
          <w:szCs w:val="28"/>
          <w:rtl/>
        </w:rPr>
        <w:t xml:space="preserve">فارسی،از زلالی لاری که در تبریز صحافی می‌کرده است(تحفۀ سامی،170).در بعضی از نسخ تحفۀ سامی به جای زلالی،ذاتی لاری آمده است.</w:t>
      </w:r>
    </w:p>
    <w:p>
      <w:pPr>
        <w:pStyle w:val="Heading3"/>
      </w:pPr>
      <w:bookmarkStart w:id="3336" w:name="_Toc2775"/>
      <w:r>
        <w:t>دیوان زلالی هروی(یا شعر او)</w:t>
      </w:r>
      <w:bookmarkEnd w:id="3336"/>
    </w:p>
    <w:p>
      <w:pPr>
        <w:pStyle w:val="BookText"/>
      </w:pPr>
      <w:r>
        <w:rPr>
          <w:rFonts w:ascii="IRNazanin" w:hAnsi="IRNazanin" w:eastAsia="IRNazanin" w:cs="IRNazanin"/>
          <w:lang w:bidi="fa-IR"/>
          <w:color w:val="111111"/>
          <w:sz w:val="28"/>
          <w:szCs w:val="28"/>
          <w:rtl/>
        </w:rPr>
        <w:t xml:space="preserve">فارسی،از زلالی هروی(-931 ق)که بیشتر به سرودن قصیده می‌پرداخته است(تحفۀ سامی، 127؛مجالس النفائس،72 و 243).یکی بودن آن با دیوان زلالی خوارزمی که یاد شد محتمل است.</w:t>
      </w:r>
    </w:p>
    <w:p>
      <w:pPr>
        <w:pStyle w:val="Heading3"/>
      </w:pPr>
      <w:bookmarkStart w:id="3337" w:name="_Toc2776"/>
      <w:r>
        <w:t>دیوان زمانا---</w:t>
      </w:r>
      <w:bookmarkEnd w:id="3337"/>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2" w:name="pg14526_235740"/>
    <w:bookmarkEnd w:id="272"/>
    <w:p>
      <w:pPr>
        <w:pStyle w:val="Heading3"/>
      </w:pPr>
      <w:bookmarkStart w:id="3338" w:name="_Toc2777"/>
      <w:r>
        <w:t>دیوان زمانا لاهیجی(یا شعر او)</w:t>
      </w:r>
      <w:bookmarkEnd w:id="3338"/>
    </w:p>
    <w:p>
      <w:pPr>
        <w:pStyle w:val="BookText"/>
      </w:pPr>
      <w:r>
        <w:rPr>
          <w:rFonts w:ascii="IRNazanin" w:hAnsi="IRNazanin" w:eastAsia="IRNazanin" w:cs="IRNazanin"/>
          <w:lang w:bidi="fa-IR"/>
          <w:color w:val="111111"/>
          <w:sz w:val="28"/>
          <w:szCs w:val="28"/>
          <w:rtl/>
        </w:rPr>
        <w:t xml:space="preserve">فارسی،از زمانا(یا زمانی)لاهیجی شاگرد معزّ الدین محمد(تذکرۀ نصرآبادی،399؛صبح گلشن،191).</w:t>
      </w:r>
    </w:p>
    <w:p>
      <w:pPr>
        <w:pStyle w:val="Heading3"/>
      </w:pPr>
      <w:bookmarkStart w:id="3339" w:name="_Toc2778"/>
      <w:r>
        <w:t>دیوان زمانای نقاش(یا شعر او)</w:t>
      </w:r>
      <w:bookmarkEnd w:id="3339"/>
    </w:p>
    <w:p>
      <w:pPr>
        <w:pStyle w:val="BookText"/>
      </w:pPr>
      <w:r>
        <w:rPr>
          <w:rFonts w:ascii="IRNazanin" w:hAnsi="IRNazanin" w:eastAsia="IRNazanin" w:cs="IRNazanin"/>
          <w:lang w:bidi="fa-IR"/>
          <w:color w:val="111111"/>
          <w:sz w:val="28"/>
          <w:szCs w:val="28"/>
          <w:rtl/>
        </w:rPr>
        <w:t xml:space="preserve">فارسی،وی به گمان نصرآبادی،پدر حکیم اسماعیل طبیب بوده(تذکره،296)و آتشکده (ص 176)تخلص او را راضی می‌نگارد.</w:t>
      </w:r>
    </w:p>
    <w:p>
      <w:pPr>
        <w:pStyle w:val="Heading3"/>
      </w:pPr>
      <w:bookmarkStart w:id="3340" w:name="_Toc2779"/>
      <w:r>
        <w:t>دیوان زمان اصفهانی---</w:t>
      </w:r>
      <w:bookmarkEnd w:id="3340"/>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3" w:name="pg14526_235741"/>
    <w:bookmarkEnd w:id="273"/>
    <w:p>
      <w:pPr>
        <w:pStyle w:val="Heading3"/>
      </w:pPr>
      <w:bookmarkStart w:id="3341" w:name="_Toc2780"/>
      <w:r>
        <w:t>دیوان زیبق(یا شعر او)</w:t>
      </w:r>
      <w:bookmarkEnd w:id="3341"/>
    </w:p>
    <w:p>
      <w:pPr>
        <w:pStyle w:val="BookText"/>
      </w:pPr>
      <w:r>
        <w:rPr>
          <w:rFonts w:ascii="IRNazanin" w:hAnsi="IRNazanin" w:eastAsia="IRNazanin" w:cs="IRNazanin"/>
          <w:lang w:bidi="fa-IR"/>
          <w:color w:val="111111"/>
          <w:sz w:val="28"/>
          <w:szCs w:val="28"/>
          <w:rtl/>
        </w:rPr>
        <w:t xml:space="preserve">فارسی،از زیبق آذربایجانی(دانشمندان آذربایجان،169).</w:t>
      </w:r>
    </w:p>
    <w:p>
      <w:pPr>
        <w:pStyle w:val="Heading3"/>
      </w:pPr>
      <w:bookmarkStart w:id="3342" w:name="_Toc2781"/>
      <w:r>
        <w:t>دیوان زیرک(یا شعر او)</w:t>
      </w:r>
      <w:bookmarkEnd w:id="3342"/>
    </w:p>
    <w:p>
      <w:pPr>
        <w:pStyle w:val="BookText"/>
      </w:pPr>
      <w:r>
        <w:rPr>
          <w:rFonts w:ascii="IRNazanin" w:hAnsi="IRNazanin" w:eastAsia="IRNazanin" w:cs="IRNazanin"/>
          <w:lang w:bidi="fa-IR"/>
          <w:color w:val="111111"/>
          <w:sz w:val="28"/>
          <w:szCs w:val="28"/>
          <w:rtl/>
        </w:rPr>
        <w:t xml:space="preserve">فارسی،از مولانا زیرک معروف به زیرکی (مجالس النفائس،75 و 250).</w:t>
      </w:r>
    </w:p>
    <w:p>
      <w:pPr>
        <w:pStyle w:val="Heading3"/>
      </w:pPr>
      <w:bookmarkStart w:id="3343" w:name="_Toc2782"/>
      <w:r>
        <w:t>دیوان زین کیسه دوز(یا شعر او)</w:t>
      </w:r>
      <w:bookmarkEnd w:id="3343"/>
    </w:p>
    <w:p>
      <w:pPr>
        <w:pStyle w:val="BookText"/>
      </w:pPr>
      <w:r>
        <w:rPr>
          <w:rFonts w:ascii="IRNazanin" w:hAnsi="IRNazanin" w:eastAsia="IRNazanin" w:cs="IRNazanin"/>
          <w:lang w:bidi="fa-IR"/>
          <w:color w:val="111111"/>
          <w:sz w:val="28"/>
          <w:szCs w:val="28"/>
          <w:rtl/>
        </w:rPr>
        <w:t xml:space="preserve">فارسی،از مولانا زین کیسه‌دوز(مجالس النفائس، 23 و 197).</w:t>
      </w:r>
    </w:p>
    <w:p>
      <w:pPr>
        <w:pStyle w:val="Heading3"/>
      </w:pPr>
      <w:bookmarkStart w:id="3344" w:name="_Toc2783"/>
      <w:r>
        <w:t>دیوان زین نطنزی(یا شعر او)</w:t>
      </w:r>
      <w:bookmarkEnd w:id="3344"/>
    </w:p>
    <w:p>
      <w:pPr>
        <w:pStyle w:val="BookText"/>
      </w:pPr>
      <w:r>
        <w:rPr>
          <w:rFonts w:ascii="IRNazanin" w:hAnsi="IRNazanin" w:eastAsia="IRNazanin" w:cs="IRNazanin"/>
          <w:lang w:bidi="fa-IR"/>
          <w:color w:val="111111"/>
          <w:sz w:val="28"/>
          <w:szCs w:val="28"/>
          <w:rtl/>
        </w:rPr>
        <w:t xml:space="preserve">فارسی،از میرزا زین نطنزی(تذکرۀ نصرآبادی، 144).</w:t>
      </w:r>
    </w:p>
    <w:p>
      <w:pPr>
        <w:pStyle w:val="Heading3"/>
      </w:pPr>
      <w:bookmarkStart w:id="3345" w:name="_Toc2784"/>
      <w:r>
        <w:t>دیوان زینبی علوی محمودی(یا شعر او)</w:t>
      </w:r>
      <w:bookmarkEnd w:id="3345"/>
    </w:p>
    <w:p>
      <w:pPr>
        <w:pStyle w:val="BookText"/>
      </w:pPr>
      <w:r>
        <w:rPr>
          <w:rFonts w:ascii="IRNazanin" w:hAnsi="IRNazanin" w:eastAsia="IRNazanin" w:cs="IRNazanin"/>
          <w:lang w:bidi="fa-IR"/>
          <w:color w:val="111111"/>
          <w:sz w:val="28"/>
          <w:szCs w:val="28"/>
          <w:rtl/>
        </w:rPr>
        <w:t xml:space="preserve">فارسی،از عبد الجبار زینبی(یا زینتی)علوی، شاعر دربار سلطان محمود غزنوی(تاریخ بیهقی،131).</w:t>
      </w:r>
    </w:p>
    <w:p>
      <w:pPr>
        <w:pStyle w:val="Heading3"/>
      </w:pPr>
      <w:bookmarkStart w:id="3346" w:name="_Toc2785"/>
      <w:r>
        <w:t>دیوان زینتی اصفهانی(یا شعر او)</w:t>
      </w:r>
      <w:bookmarkEnd w:id="3346"/>
    </w:p>
    <w:p>
      <w:pPr>
        <w:pStyle w:val="BookText"/>
      </w:pPr>
      <w:r>
        <w:rPr>
          <w:rFonts w:ascii="IRNazanin" w:hAnsi="IRNazanin" w:eastAsia="IRNazanin" w:cs="IRNazanin"/>
          <w:lang w:bidi="fa-IR"/>
          <w:color w:val="111111"/>
          <w:sz w:val="28"/>
          <w:szCs w:val="28"/>
          <w:rtl/>
        </w:rPr>
        <w:t xml:space="preserve">فارسی،از سید حسن زینتی اصفهانی(یا زینت اصفهانی)که از سادات نطنز بوده(تذکرۀ نصرآبادی،327؛آتشکده،177).</w:t>
      </w:r>
    </w:p>
    <w:p>
      <w:pPr>
        <w:pStyle w:val="Heading3"/>
      </w:pPr>
      <w:bookmarkStart w:id="3347" w:name="_Toc2786"/>
      <w:r>
        <w:t>دیوان زینتی سبزواری(یا شعر او)</w:t>
      </w:r>
      <w:bookmarkEnd w:id="3347"/>
    </w:p>
    <w:p>
      <w:pPr>
        <w:pStyle w:val="BookText"/>
      </w:pPr>
      <w:r>
        <w:rPr>
          <w:rFonts w:ascii="IRNazanin" w:hAnsi="IRNazanin" w:eastAsia="IRNazanin" w:cs="IRNazanin"/>
          <w:lang w:bidi="fa-IR"/>
          <w:color w:val="111111"/>
          <w:sz w:val="28"/>
          <w:szCs w:val="28"/>
          <w:rtl/>
        </w:rPr>
        <w:t xml:space="preserve">فارسی،از زینتی سبزواری،ملازم ظهیر الدین بابر(روز روشن،275).</w:t>
      </w:r>
    </w:p>
    <w:p>
      <w:pPr>
        <w:pStyle w:val="Heading3"/>
      </w:pPr>
      <w:bookmarkStart w:id="3348" w:name="_Toc2787"/>
      <w:r>
        <w:t>دیوان زینتی مشهدی(یا شعر او)</w:t>
      </w:r>
      <w:bookmarkEnd w:id="3348"/>
    </w:p>
    <w:p>
      <w:pPr>
        <w:pStyle w:val="BookText"/>
      </w:pPr>
      <w:r>
        <w:rPr>
          <w:rFonts w:ascii="IRNazanin" w:hAnsi="IRNazanin" w:eastAsia="IRNazanin" w:cs="IRNazanin"/>
          <w:lang w:bidi="fa-IR"/>
          <w:color w:val="111111"/>
          <w:sz w:val="28"/>
          <w:szCs w:val="28"/>
          <w:rtl/>
        </w:rPr>
        <w:t xml:space="preserve">فارسی،از محمد حسین زینتی مشهدی (مجمع الخواص،299).</w:t>
      </w:r>
    </w:p>
    <w:p>
      <w:pPr>
        <w:pStyle w:val="Heading3"/>
      </w:pPr>
      <w:bookmarkStart w:id="3349" w:name="_Toc2788"/>
      <w:r>
        <w:t>دیوان زین الدین استرابادی---</w:t>
      </w:r>
      <w:bookmarkEnd w:id="3349"/>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4" w:name="pg14526_235742"/>
    <w:bookmarkEnd w:id="274"/>
    <w:p>
      <w:pPr>
        <w:pStyle w:val="Heading3"/>
      </w:pPr>
      <w:bookmarkStart w:id="3350" w:name="_Toc2789"/>
      <w:r>
        <w:t>دیوان زین العابدین(یا شعر او)</w:t>
      </w:r>
      <w:bookmarkEnd w:id="3350"/>
    </w:p>
    <w:p>
      <w:pPr>
        <w:pStyle w:val="BookText"/>
      </w:pPr>
      <w:r>
        <w:rPr>
          <w:rFonts w:ascii="IRNazanin" w:hAnsi="IRNazanin" w:eastAsia="IRNazanin" w:cs="IRNazanin"/>
          <w:lang w:bidi="fa-IR"/>
          <w:color w:val="111111"/>
          <w:sz w:val="28"/>
          <w:szCs w:val="28"/>
          <w:rtl/>
        </w:rPr>
        <w:t xml:space="preserve">فارسی،از زین العابدین بن آصف خان معاصر نصرآبادی(تذکره،60).</w:t>
      </w:r>
    </w:p>
    <w:p>
      <w:pPr>
        <w:pStyle w:val="Heading3"/>
      </w:pPr>
      <w:bookmarkStart w:id="3351" w:name="_Toc2790"/>
      <w:r>
        <w:t>دیوان زین العابدین</w:t>
      </w:r>
      <w:bookmarkEnd w:id="3351"/>
    </w:p>
    <w:p>
      <w:pPr>
        <w:pStyle w:val="BookText"/>
      </w:pPr>
      <w:r>
        <w:rPr>
          <w:rFonts w:ascii="IRNazanin" w:hAnsi="IRNazanin" w:eastAsia="IRNazanin" w:cs="IRNazanin"/>
          <w:lang w:bidi="fa-IR"/>
          <w:color w:val="111111"/>
          <w:sz w:val="28"/>
          <w:szCs w:val="28"/>
          <w:rtl/>
        </w:rPr>
        <w:t xml:space="preserve">زین العابدین بن حسن(-1078 ق)برادر شیخ حرّ عاملی.مذکور در«امل الآمل».</w:t>
      </w:r>
    </w:p>
    <w:p>
      <w:pPr>
        <w:pStyle w:val="Heading3"/>
      </w:pPr>
      <w:bookmarkStart w:id="3352" w:name="_Toc2791"/>
      <w:r>
        <w:t>دیوان زین العابدین خورانی---</w:t>
      </w:r>
      <w:bookmarkEnd w:id="3352"/>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5" w:name="pg14526_235743"/>
    <w:bookmarkEnd w:id="275"/>
    <w:p>
      <w:pPr>
        <w:pStyle w:val="Heading3"/>
      </w:pPr>
      <w:bookmarkStart w:id="3353" w:name="_Toc2792"/>
      <w:r>
        <w:t>دیوان ساری شیرازی</w:t>
      </w:r>
      <w:bookmarkEnd w:id="3353"/>
    </w:p>
    <w:p>
      <w:pPr>
        <w:pStyle w:val="BookText"/>
      </w:pPr>
      <w:r>
        <w:rPr>
          <w:rFonts w:ascii="IRNazanin" w:hAnsi="IRNazanin" w:eastAsia="IRNazanin" w:cs="IRNazanin"/>
          <w:lang w:bidi="fa-IR"/>
          <w:color w:val="111111"/>
          <w:sz w:val="28"/>
          <w:szCs w:val="28"/>
          <w:rtl/>
        </w:rPr>
        <w:t xml:space="preserve">فارسی،از علی اکبر ساری شیرازی.خ.ملّی تبریز و ملک.</w:t>
      </w:r>
    </w:p>
    <w:p>
      <w:pPr>
        <w:pStyle w:val="Heading3"/>
      </w:pPr>
      <w:bookmarkStart w:id="3354" w:name="_Toc2793"/>
      <w:r>
        <w:t>دیوان ساطع</w:t>
      </w:r>
      <w:bookmarkEnd w:id="3354"/>
    </w:p>
    <w:p>
      <w:pPr>
        <w:pStyle w:val="BookText"/>
      </w:pPr>
      <w:r>
        <w:rPr>
          <w:rFonts w:ascii="IRNazanin" w:hAnsi="IRNazanin" w:eastAsia="IRNazanin" w:cs="IRNazanin"/>
          <w:lang w:bidi="fa-IR"/>
          <w:color w:val="111111"/>
          <w:sz w:val="28"/>
          <w:szCs w:val="28"/>
          <w:rtl/>
        </w:rPr>
        <w:t xml:space="preserve">فارسی،از ابو الحسن بن ملاّ علی ساطع کشمیری (-1156 ق)مؤلّف«گلشن اسلام»و ناظم مثنوی جنگ فیلان(روز روشن،279).</w:t>
      </w:r>
    </w:p>
    <w:p>
      <w:pPr>
        <w:pStyle w:val="Heading3"/>
      </w:pPr>
      <w:bookmarkStart w:id="3355" w:name="_Toc2794"/>
      <w:r>
        <w:t>دیوان ساعی</w:t>
      </w:r>
      <w:bookmarkEnd w:id="3355"/>
    </w:p>
    <w:p>
      <w:pPr>
        <w:pStyle w:val="BookText"/>
      </w:pPr>
      <w:r>
        <w:rPr>
          <w:rFonts w:ascii="IRNazanin" w:hAnsi="IRNazanin" w:eastAsia="IRNazanin" w:cs="IRNazanin"/>
          <w:lang w:bidi="fa-IR"/>
          <w:color w:val="111111"/>
          <w:sz w:val="28"/>
          <w:szCs w:val="28"/>
          <w:rtl/>
        </w:rPr>
        <w:t xml:space="preserve">فارسی،از ساعی؛خ.بنگال،ایشیاتک.</w:t>
      </w:r>
    </w:p>
    <w:p>
      <w:pPr>
        <w:pStyle w:val="Heading3"/>
      </w:pPr>
      <w:bookmarkStart w:id="3356" w:name="_Toc2795"/>
      <w:r>
        <w:t>دیوان ساغر اصفهانی</w:t>
      </w:r>
      <w:bookmarkEnd w:id="3356"/>
    </w:p>
    <w:p>
      <w:pPr>
        <w:pStyle w:val="BookText"/>
      </w:pPr>
      <w:r>
        <w:rPr>
          <w:rFonts w:ascii="IRNazanin" w:hAnsi="IRNazanin" w:eastAsia="IRNazanin" w:cs="IRNazanin"/>
          <w:lang w:bidi="fa-IR"/>
          <w:color w:val="111111"/>
          <w:sz w:val="28"/>
          <w:szCs w:val="28"/>
          <w:rtl/>
        </w:rPr>
        <w:t xml:space="preserve">فارسی،از میرزا محمد ابراهیم ساغر خوشنویس اصفهانی(-1302 ق).خ.موجود.</w:t>
      </w:r>
    </w:p>
    <w:p>
      <w:pPr>
        <w:pStyle w:val="Heading3"/>
      </w:pPr>
      <w:bookmarkStart w:id="3357" w:name="_Toc2796"/>
      <w:r>
        <w:t>دیوان ساغر سرابی(یا شعر او)</w:t>
      </w:r>
      <w:bookmarkEnd w:id="3357"/>
    </w:p>
    <w:p>
      <w:pPr>
        <w:pStyle w:val="BookText"/>
      </w:pPr>
      <w:r>
        <w:rPr>
          <w:rFonts w:ascii="IRNazanin" w:hAnsi="IRNazanin" w:eastAsia="IRNazanin" w:cs="IRNazanin"/>
          <w:lang w:bidi="fa-IR"/>
          <w:color w:val="111111"/>
          <w:sz w:val="28"/>
          <w:szCs w:val="28"/>
          <w:rtl/>
        </w:rPr>
        <w:t xml:space="preserve">فارسی،از میرزا عبد الرحیم بن میرزا سعید سرابی کلانتر سراب(دانشمندان آذربایجان، 171).</w:t>
      </w:r>
    </w:p>
    <w:p>
      <w:pPr>
        <w:pStyle w:val="Heading3"/>
      </w:pPr>
      <w:bookmarkStart w:id="3358" w:name="_Toc2797"/>
      <w:r>
        <w:t>دیوان ساغر شیرازی</w:t>
      </w:r>
      <w:bookmarkEnd w:id="3358"/>
    </w:p>
    <w:p>
      <w:pPr>
        <w:pStyle w:val="BookText"/>
      </w:pPr>
      <w:r>
        <w:rPr>
          <w:rFonts w:ascii="IRNazanin" w:hAnsi="IRNazanin" w:eastAsia="IRNazanin" w:cs="IRNazanin"/>
          <w:lang w:bidi="fa-IR"/>
          <w:color w:val="111111"/>
          <w:sz w:val="28"/>
          <w:szCs w:val="28"/>
          <w:rtl/>
        </w:rPr>
        <w:t xml:space="preserve">فارسی،از شیخ محمد بن مؤمن ساغر خزاعی شیرازی(-1245 یا 1241 ق).خ.ملک.</w:t>
      </w:r>
    </w:p>
    <w:p>
      <w:pPr>
        <w:pStyle w:val="Heading3"/>
      </w:pPr>
      <w:bookmarkStart w:id="3359" w:name="_Toc2798"/>
      <w:r>
        <w:t>دیوان ساغر کنگاوری</w:t>
      </w:r>
      <w:bookmarkEnd w:id="3359"/>
    </w:p>
    <w:p>
      <w:pPr>
        <w:pStyle w:val="BookText"/>
      </w:pPr>
      <w:r>
        <w:rPr>
          <w:rFonts w:ascii="IRNazanin" w:hAnsi="IRNazanin" w:eastAsia="IRNazanin" w:cs="IRNazanin"/>
          <w:lang w:bidi="fa-IR"/>
          <w:color w:val="111111"/>
          <w:sz w:val="28"/>
          <w:szCs w:val="28"/>
          <w:rtl/>
        </w:rPr>
        <w:t xml:space="preserve">فارسی،از میرزا جعفر ساغر کنگاوری قصر شیرینی(سدۀ 13 ق).خ.دانشگاه.</w:t>
      </w:r>
    </w:p>
    <w:p>
      <w:pPr>
        <w:pStyle w:val="Heading3"/>
      </w:pPr>
      <w:bookmarkStart w:id="3360" w:name="_Toc2799"/>
      <w:r>
        <w:t>دیوان ساغری کاشانی</w:t>
      </w:r>
      <w:bookmarkEnd w:id="3360"/>
    </w:p>
    <w:p>
      <w:pPr>
        <w:pStyle w:val="BookText"/>
      </w:pPr>
      <w:r>
        <w:rPr>
          <w:rFonts w:ascii="IRNazanin" w:hAnsi="IRNazanin" w:eastAsia="IRNazanin" w:cs="IRNazanin"/>
          <w:lang w:bidi="fa-IR"/>
          <w:color w:val="111111"/>
          <w:sz w:val="28"/>
          <w:szCs w:val="28"/>
          <w:rtl/>
        </w:rPr>
        <w:t xml:space="preserve">فارسی،از ساغری رمال کاشانی(تحفۀ سامی، 151).</w:t>
      </w:r>
    </w:p>
    <w:p>
      <w:pPr>
        <w:pStyle w:val="Heading3"/>
      </w:pPr>
      <w:bookmarkStart w:id="3361" w:name="_Toc2800"/>
      <w:r>
        <w:t>دیوان ساغری هروی</w:t>
      </w:r>
      <w:bookmarkEnd w:id="3361"/>
    </w:p>
    <w:p>
      <w:pPr>
        <w:pStyle w:val="BookText"/>
      </w:pPr>
      <w:r>
        <w:rPr>
          <w:rFonts w:ascii="IRNazanin" w:hAnsi="IRNazanin" w:eastAsia="IRNazanin" w:cs="IRNazanin"/>
          <w:lang w:bidi="fa-IR"/>
          <w:color w:val="111111"/>
          <w:sz w:val="28"/>
          <w:szCs w:val="28"/>
          <w:rtl/>
        </w:rPr>
        <w:t xml:space="preserve">فارسی،از ساغری(منسوب به شهر ساغر) هروی،معاصر جامی(-898 ق)(صبح گلشن، 192).</w:t>
      </w:r>
    </w:p>
    <w:p>
      <w:pPr>
        <w:pStyle w:val="Heading3"/>
      </w:pPr>
      <w:bookmarkStart w:id="3362" w:name="_Toc2801"/>
      <w:r>
        <w:t>دیوان ساقی اصفهانی(یا شعر او)</w:t>
      </w:r>
      <w:bookmarkEnd w:id="3362"/>
    </w:p>
    <w:p>
      <w:pPr>
        <w:pStyle w:val="BookText"/>
      </w:pPr>
      <w:r>
        <w:rPr>
          <w:rFonts w:ascii="IRNazanin" w:hAnsi="IRNazanin" w:eastAsia="IRNazanin" w:cs="IRNazanin"/>
          <w:lang w:bidi="fa-IR"/>
          <w:color w:val="111111"/>
          <w:sz w:val="28"/>
          <w:szCs w:val="28"/>
          <w:rtl/>
        </w:rPr>
        <w:t xml:space="preserve">فارسی،از شاه حسین ساقی(یا سیاقی)اصفهانی (-941 ق)(تحفۀ ساقی،121).</w:t>
      </w:r>
    </w:p>
    <w:p>
      <w:pPr>
        <w:pStyle w:val="Heading3"/>
      </w:pPr>
      <w:bookmarkStart w:id="3363" w:name="_Toc2802"/>
      <w:r>
        <w:t>دیوان ساقی بیگ(یا شعر او)</w:t>
      </w:r>
      <w:bookmarkEnd w:id="3363"/>
    </w:p>
    <w:p>
      <w:pPr>
        <w:pStyle w:val="BookText"/>
      </w:pPr>
      <w:r>
        <w:rPr>
          <w:rFonts w:ascii="IRNazanin" w:hAnsi="IRNazanin" w:eastAsia="IRNazanin" w:cs="IRNazanin"/>
          <w:lang w:bidi="fa-IR"/>
          <w:color w:val="111111"/>
          <w:sz w:val="28"/>
          <w:szCs w:val="28"/>
          <w:rtl/>
        </w:rPr>
        <w:t xml:space="preserve">فارسی و ترکی،از ملک ساقی بیگ بن جعفر یخشی بیگ(مجالس النفائس،113 و 285).</w:t>
      </w:r>
    </w:p>
    <w:p>
      <w:pPr>
        <w:pStyle w:val="Heading3"/>
      </w:pPr>
      <w:bookmarkStart w:id="3364" w:name="_Toc2803"/>
      <w:r>
        <w:t>دیوان ساقی جزائری(یا شعر او)</w:t>
      </w:r>
      <w:bookmarkEnd w:id="3364"/>
    </w:p>
    <w:p>
      <w:pPr>
        <w:pStyle w:val="BookText"/>
      </w:pPr>
      <w:r>
        <w:rPr>
          <w:rFonts w:ascii="IRNazanin" w:hAnsi="IRNazanin" w:eastAsia="IRNazanin" w:cs="IRNazanin"/>
          <w:lang w:bidi="fa-IR"/>
          <w:color w:val="111111"/>
          <w:sz w:val="28"/>
          <w:szCs w:val="28"/>
          <w:rtl/>
        </w:rPr>
        <w:t xml:space="preserve">فارسی،از ساقی جزائری معاصر اکبر شاه(صبح گلشن،193).</w:t>
      </w:r>
    </w:p>
    <w:p>
      <w:pPr>
        <w:pStyle w:val="Heading3"/>
      </w:pPr>
      <w:bookmarkStart w:id="3365" w:name="_Toc2804"/>
      <w:r>
        <w:t>دیوان ساقی خراسانی</w:t>
      </w:r>
      <w:bookmarkEnd w:id="3365"/>
    </w:p>
    <w:p>
      <w:pPr>
        <w:pStyle w:val="BookText"/>
      </w:pPr>
      <w:r>
        <w:rPr>
          <w:rFonts w:ascii="IRNazanin" w:hAnsi="IRNazanin" w:eastAsia="IRNazanin" w:cs="IRNazanin"/>
          <w:lang w:bidi="fa-IR"/>
          <w:color w:val="111111"/>
          <w:sz w:val="28"/>
          <w:szCs w:val="28"/>
          <w:rtl/>
        </w:rPr>
        <w:t xml:space="preserve">فارسی،از محمد زمان بن کلبعلی ساقی جلایر کلاتی خراسانی(-1286 ق).خ.مجلس.</w:t>
      </w:r>
    </w:p>
    <w:p>
      <w:pPr>
        <w:pStyle w:val="Heading3"/>
      </w:pPr>
      <w:bookmarkStart w:id="3366" w:name="_Toc2805"/>
      <w:r>
        <w:t>دیوان ساقی قزوینی---</w:t>
      </w:r>
      <w:bookmarkEnd w:id="3366"/>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6" w:name="pg14526_235744"/>
    <w:bookmarkEnd w:id="276"/>
    <w:p>
      <w:pPr>
        <w:pStyle w:val="Heading3"/>
      </w:pPr>
      <w:bookmarkStart w:id="3367" w:name="_Toc2806"/>
      <w:r>
        <w:t>دیوان ساکن شاه جهان آبادی(یا شعر او)</w:t>
      </w:r>
      <w:bookmarkEnd w:id="3367"/>
    </w:p>
    <w:p>
      <w:pPr>
        <w:pStyle w:val="BookText"/>
      </w:pPr>
      <w:r>
        <w:rPr>
          <w:rFonts w:ascii="IRNazanin" w:hAnsi="IRNazanin" w:eastAsia="IRNazanin" w:cs="IRNazanin"/>
          <w:lang w:bidi="fa-IR"/>
          <w:color w:val="111111"/>
          <w:sz w:val="28"/>
          <w:szCs w:val="28"/>
          <w:rtl/>
        </w:rPr>
        <w:t xml:space="preserve">فارسی،از عنایت اللّه ساکن شاه جهان آبادی (سدۀ 12 ق)(صبح گلشن،193).</w:t>
      </w:r>
    </w:p>
    <w:p>
      <w:pPr>
        <w:pStyle w:val="Heading3"/>
      </w:pPr>
      <w:bookmarkStart w:id="3368" w:name="_Toc2807"/>
      <w:r>
        <w:t>دیوان ساکنی سمرقندی(یا شعر او)</w:t>
      </w:r>
      <w:bookmarkEnd w:id="3368"/>
    </w:p>
    <w:p>
      <w:pPr>
        <w:pStyle w:val="BookText"/>
      </w:pPr>
      <w:r>
        <w:rPr>
          <w:rFonts w:ascii="IRNazanin" w:hAnsi="IRNazanin" w:eastAsia="IRNazanin" w:cs="IRNazanin"/>
          <w:lang w:bidi="fa-IR"/>
          <w:color w:val="111111"/>
          <w:sz w:val="28"/>
          <w:szCs w:val="28"/>
          <w:rtl/>
        </w:rPr>
        <w:t xml:space="preserve">فارسی،از ملاّ ساکنی سمرقندی،معاصر امیر علی شیر(مجالس النفائس،147).</w:t>
      </w:r>
    </w:p>
    <w:p>
      <w:pPr>
        <w:pStyle w:val="Heading3"/>
      </w:pPr>
      <w:bookmarkStart w:id="3369" w:name="_Toc2808"/>
      <w:r>
        <w:t>دیوان سالک(یا شعر او)</w:t>
      </w:r>
      <w:bookmarkEnd w:id="3369"/>
    </w:p>
    <w:p>
      <w:pPr>
        <w:pStyle w:val="BookText"/>
      </w:pPr>
      <w:r>
        <w:rPr>
          <w:rFonts w:ascii="IRNazanin" w:hAnsi="IRNazanin" w:eastAsia="IRNazanin" w:cs="IRNazanin"/>
          <w:lang w:bidi="fa-IR"/>
          <w:color w:val="111111"/>
          <w:sz w:val="28"/>
          <w:szCs w:val="28"/>
          <w:rtl/>
        </w:rPr>
        <w:t xml:space="preserve">فارسی،از درویش حسین سالک(هفت اقلیم، 299).</w:t>
      </w:r>
    </w:p>
    <w:p>
      <w:pPr>
        <w:pStyle w:val="Heading3"/>
      </w:pPr>
      <w:bookmarkStart w:id="3370" w:name="_Toc2809"/>
      <w:r>
        <w:t>دیوان سالک اردوباری(یا شعر او)</w:t>
      </w:r>
      <w:bookmarkEnd w:id="3370"/>
    </w:p>
    <w:p>
      <w:pPr>
        <w:pStyle w:val="BookText"/>
      </w:pPr>
      <w:r>
        <w:rPr>
          <w:rFonts w:ascii="IRNazanin" w:hAnsi="IRNazanin" w:eastAsia="IRNazanin" w:cs="IRNazanin"/>
          <w:lang w:bidi="fa-IR"/>
          <w:color w:val="111111"/>
          <w:sz w:val="28"/>
          <w:szCs w:val="28"/>
          <w:rtl/>
        </w:rPr>
        <w:t xml:space="preserve">ترکی،از سالک اردوباری(سدۀ 13 ق) (دانشمندان آذربایجان،172).</w:t>
      </w:r>
    </w:p>
    <w:p>
      <w:pPr>
        <w:pStyle w:val="Heading3"/>
      </w:pPr>
      <w:bookmarkStart w:id="3371" w:name="_Toc2810"/>
      <w:r>
        <w:t>دیوان سالک اصفهانی(یا شعر او)</w:t>
      </w:r>
      <w:bookmarkEnd w:id="3371"/>
    </w:p>
    <w:p>
      <w:pPr>
        <w:pStyle w:val="BookText"/>
      </w:pPr>
      <w:r>
        <w:rPr>
          <w:rFonts w:ascii="IRNazanin" w:hAnsi="IRNazanin" w:eastAsia="IRNazanin" w:cs="IRNazanin"/>
          <w:lang w:bidi="fa-IR"/>
          <w:color w:val="111111"/>
          <w:sz w:val="28"/>
          <w:szCs w:val="28"/>
          <w:rtl/>
        </w:rPr>
        <w:t xml:space="preserve">فارسی،از محمد حسین سالک اصفهانی(سدۀ 13 ق)(مجمع الفصحا،211/2)</w:t>
      </w:r>
    </w:p>
    <w:p>
      <w:pPr>
        <w:pStyle w:val="Heading3"/>
      </w:pPr>
      <w:bookmarkStart w:id="3372" w:name="_Toc2811"/>
      <w:r>
        <w:t>دیوان سالک بروجنی</w:t>
      </w:r>
      <w:bookmarkEnd w:id="3372"/>
    </w:p>
    <w:p>
      <w:pPr>
        <w:pStyle w:val="BookText"/>
      </w:pPr>
      <w:r>
        <w:rPr>
          <w:rFonts w:ascii="IRNazanin" w:hAnsi="IRNazanin" w:eastAsia="IRNazanin" w:cs="IRNazanin"/>
          <w:lang w:bidi="fa-IR"/>
          <w:color w:val="111111"/>
          <w:sz w:val="28"/>
          <w:szCs w:val="28"/>
          <w:rtl/>
        </w:rPr>
        <w:t xml:space="preserve">فارسی،از اللّه کرم سالک رؤوفی بروجنی (1322 ق-)(نامۀ سخنوران،158).</w:t>
      </w:r>
    </w:p>
    <w:p>
      <w:pPr>
        <w:pStyle w:val="Heading3"/>
      </w:pPr>
      <w:bookmarkStart w:id="3373" w:name="_Toc2812"/>
      <w:r>
        <w:t>دیوان سالک پیر اصفهانی(یا شعر او)</w:t>
      </w:r>
      <w:bookmarkEnd w:id="3373"/>
    </w:p>
    <w:p>
      <w:pPr>
        <w:pStyle w:val="BookText"/>
      </w:pPr>
      <w:r>
        <w:rPr>
          <w:rFonts w:ascii="IRNazanin" w:hAnsi="IRNazanin" w:eastAsia="IRNazanin" w:cs="IRNazanin"/>
          <w:lang w:bidi="fa-IR"/>
          <w:color w:val="111111"/>
          <w:sz w:val="28"/>
          <w:szCs w:val="28"/>
          <w:rtl/>
        </w:rPr>
        <w:t xml:space="preserve">فارسی،از شاطر حسن سالک پیر اصفهانی (-1356 ق)(شعراء اصفهان،233).</w:t>
      </w:r>
    </w:p>
    <w:p>
      <w:pPr>
        <w:pStyle w:val="Heading3"/>
      </w:pPr>
      <w:bookmarkStart w:id="3374" w:name="_Toc2813"/>
      <w:r>
        <w:t>دیوان سالک تبریزی</w:t>
      </w:r>
      <w:bookmarkEnd w:id="3374"/>
    </w:p>
    <w:p>
      <w:pPr>
        <w:pStyle w:val="BookText"/>
      </w:pPr>
      <w:r>
        <w:rPr>
          <w:rFonts w:ascii="IRNazanin" w:hAnsi="IRNazanin" w:eastAsia="IRNazanin" w:cs="IRNazanin"/>
          <w:lang w:bidi="fa-IR"/>
          <w:color w:val="111111"/>
          <w:sz w:val="28"/>
          <w:szCs w:val="28"/>
          <w:rtl/>
        </w:rPr>
        <w:t xml:space="preserve">فارسی،از سالک تبریزی،زنده در 1238 ق؛خ.</w:t>
      </w:r>
    </w:p>
    <w:p>
      <w:pPr>
        <w:pStyle w:val="BookText"/>
      </w:pPr>
      <w:r>
        <w:rPr>
          <w:rFonts w:ascii="Amiri" w:hAnsi="Amiri" w:eastAsia="Amiri" w:cs="Amiri"/>
          <w:lang w:bidi="ar-SA"/>
          <w:color w:val="111111"/>
          <w:sz w:val="28"/>
          <w:szCs w:val="28"/>
          <w:rtl/>
        </w:rPr>
        <w:t xml:space="preserve">ملّی تبریز.</w:t>
      </w:r>
    </w:p>
    <w:p>
      <w:pPr>
        <w:pStyle w:val="Heading3"/>
      </w:pPr>
      <w:bookmarkStart w:id="3375" w:name="_Toc2814"/>
      <w:r>
        <w:t>دیوان سالک حموئی---</w:t>
      </w:r>
      <w:bookmarkEnd w:id="3375"/>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7" w:name="pg14526_235745"/>
    <w:bookmarkEnd w:id="277"/>
    <w:p>
      <w:pPr>
        <w:pStyle w:val="Heading3"/>
      </w:pPr>
      <w:bookmarkStart w:id="3376" w:name="_Toc2815"/>
      <w:r>
        <w:t>دیوان سالم تبریزی</w:t>
      </w:r>
      <w:bookmarkEnd w:id="3376"/>
    </w:p>
    <w:p>
      <w:pPr>
        <w:pStyle w:val="BookText"/>
      </w:pPr>
      <w:r>
        <w:rPr>
          <w:rFonts w:ascii="IRNazanin" w:hAnsi="IRNazanin" w:eastAsia="IRNazanin" w:cs="IRNazanin"/>
          <w:lang w:bidi="fa-IR"/>
          <w:color w:val="111111"/>
          <w:sz w:val="28"/>
          <w:szCs w:val="28"/>
          <w:rtl/>
        </w:rPr>
        <w:t xml:space="preserve">فارسی،از محمود بیگ بن ابی الفتح بیگ سالم تبریزی،ناظم مثنویهای«یوسف و زلیخا»و «مهر و وفا»و«شاهنامۀ شاه طهماسب» (مجمع الخواص،110).</w:t>
      </w:r>
    </w:p>
    <w:p>
      <w:pPr>
        <w:pStyle w:val="Heading3"/>
      </w:pPr>
      <w:bookmarkStart w:id="3377" w:name="_Toc2816"/>
      <w:r>
        <w:t>دیوان سالم ترکمان---</w:t>
      </w:r>
      <w:bookmarkEnd w:id="3377"/>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8" w:name="pg14526_235746"/>
    <w:bookmarkEnd w:id="278"/>
    <w:p>
      <w:pPr>
        <w:pStyle w:val="BookText"/>
      </w:pPr>
      <w:r>
        <w:rPr>
          <w:rFonts w:ascii="IRNazanin" w:hAnsi="IRNazanin" w:eastAsia="IRNazanin" w:cs="IRNazanin"/>
          <w:lang w:bidi="fa-IR"/>
          <w:color w:val="111111"/>
          <w:sz w:val="28"/>
          <w:szCs w:val="28"/>
          <w:rtl/>
        </w:rPr>
        <w:t xml:space="preserve">چرکسی از امراء چرکس.خ.ملک.</w:t>
      </w:r>
    </w:p>
    <w:p>
      <w:pPr>
        <w:pStyle w:val="Heading3"/>
      </w:pPr>
      <w:bookmarkStart w:id="3378" w:name="_Toc2817"/>
      <w:r>
        <w:t>دیوان سامی خراسانی---</w:t>
      </w:r>
      <w:bookmarkEnd w:id="3378"/>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9" w:name="pg14526_235747"/>
    <w:bookmarkEnd w:id="279"/>
    <w:p>
      <w:pPr>
        <w:pStyle w:val="Heading3"/>
      </w:pPr>
      <w:bookmarkStart w:id="3379" w:name="_Toc2818"/>
      <w:r>
        <w:t>دیوان سایل همدانی</w:t>
      </w:r>
      <w:bookmarkEnd w:id="3379"/>
    </w:p>
    <w:p>
      <w:pPr>
        <w:pStyle w:val="BookText"/>
      </w:pPr>
      <w:r>
        <w:rPr>
          <w:rFonts w:ascii="IRNazanin" w:hAnsi="IRNazanin" w:eastAsia="IRNazanin" w:cs="IRNazanin"/>
          <w:lang w:bidi="fa-IR"/>
          <w:color w:val="111111"/>
          <w:sz w:val="28"/>
          <w:szCs w:val="28"/>
          <w:rtl/>
        </w:rPr>
        <w:t xml:space="preserve">فارسی،از سایل همدانی(-940 ق)که اصلا اهل ری بوده و در نهاوند همدان اقامت داشته است(آتشکده،212).</w:t>
      </w:r>
    </w:p>
    <w:p>
      <w:pPr>
        <w:pStyle w:val="Heading3"/>
      </w:pPr>
      <w:bookmarkStart w:id="3380" w:name="_Toc2819"/>
      <w:r>
        <w:t>دیوان سایلی جوینی(یا شعر او)</w:t>
      </w:r>
      <w:bookmarkEnd w:id="3380"/>
    </w:p>
    <w:p>
      <w:pPr>
        <w:pStyle w:val="BookText"/>
      </w:pPr>
      <w:r>
        <w:rPr>
          <w:rFonts w:ascii="IRNazanin" w:hAnsi="IRNazanin" w:eastAsia="IRNazanin" w:cs="IRNazanin"/>
          <w:lang w:bidi="fa-IR"/>
          <w:color w:val="111111"/>
          <w:sz w:val="28"/>
          <w:szCs w:val="28"/>
          <w:rtl/>
        </w:rPr>
        <w:t xml:space="preserve">فارسی،از مولانا سایلی جوینی (مجالس النفایس،67 و 241).</w:t>
      </w:r>
    </w:p>
    <w:p>
      <w:pPr>
        <w:pStyle w:val="Heading3"/>
      </w:pPr>
      <w:bookmarkStart w:id="3381" w:name="_Toc2820"/>
      <w:r>
        <w:t>دیوان سایلی خراسانی---</w:t>
      </w:r>
      <w:bookmarkEnd w:id="3381"/>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80" w:name="pg14526_235748"/>
    <w:bookmarkEnd w:id="280"/>
    <w:p>
      <w:pPr>
        <w:pStyle w:val="Heading3"/>
      </w:pPr>
      <w:bookmarkStart w:id="3382" w:name="_Toc2821"/>
      <w:r>
        <w:t>دیوان سپنتای اصفهانی-اشعار عبد الحسین سپنتا</w:t>
      </w:r>
      <w:bookmarkEnd w:id="3382"/>
    </w:p>
    <w:p>
      <w:pPr>
        <w:pStyle w:val="BookText"/>
      </w:pPr>
      <w:r>
        <w:rPr>
          <w:rFonts w:ascii="IRNazanin" w:hAnsi="IRNazanin" w:eastAsia="IRNazanin" w:cs="IRNazanin"/>
          <w:lang w:bidi="fa-IR"/>
          <w:color w:val="111111"/>
          <w:sz w:val="28"/>
          <w:szCs w:val="28"/>
          <w:rtl/>
        </w:rPr>
        <w:t xml:space="preserve">فارسی،از عبد الحسین بن غلام رضا سپنتای اصفهانی(1282 ش-).ط.اصفهان،1342 ش.</w:t>
      </w:r>
    </w:p>
    <w:p>
      <w:pPr>
        <w:pStyle w:val="Heading3"/>
      </w:pPr>
      <w:bookmarkStart w:id="3383" w:name="_Toc2822"/>
      <w:r>
        <w:t>دیوان سپهر بخارائی(یا شعر او)</w:t>
      </w:r>
      <w:bookmarkEnd w:id="3383"/>
    </w:p>
    <w:p>
      <w:pPr>
        <w:pStyle w:val="BookText"/>
      </w:pPr>
      <w:r>
        <w:rPr>
          <w:rFonts w:ascii="IRNazanin" w:hAnsi="IRNazanin" w:eastAsia="IRNazanin" w:cs="IRNazanin"/>
          <w:lang w:bidi="fa-IR"/>
          <w:color w:val="111111"/>
          <w:sz w:val="28"/>
          <w:szCs w:val="28"/>
          <w:rtl/>
        </w:rPr>
        <w:t xml:space="preserve">فارسی،از سپهر بخارائی،شاعر روزگار سامانیان و معاصر ابو المؤیّد بلخی(مجمع الفصحا، 244/1).</w:t>
      </w:r>
    </w:p>
    <w:p>
      <w:pPr>
        <w:pStyle w:val="Heading3"/>
      </w:pPr>
      <w:bookmarkStart w:id="3384" w:name="_Toc2823"/>
      <w:r>
        <w:t>دیوان سپهر ثانی(یا شعر او)</w:t>
      </w:r>
      <w:bookmarkEnd w:id="3384"/>
    </w:p>
    <w:p>
      <w:pPr>
        <w:pStyle w:val="BookText"/>
      </w:pPr>
      <w:r>
        <w:rPr>
          <w:rFonts w:ascii="IRNazanin" w:hAnsi="IRNazanin" w:eastAsia="IRNazanin" w:cs="IRNazanin"/>
          <w:lang w:bidi="fa-IR"/>
          <w:color w:val="111111"/>
          <w:sz w:val="28"/>
          <w:szCs w:val="28"/>
          <w:rtl/>
        </w:rPr>
        <w:t xml:space="preserve">فارسی،از مشیر افخم عباسقلی خان بن محمد تقی سپهر ثانی(-1341 ق)که تالیفات متعدد دارد،و از آن جمله«شامل التواریخ»را در 1316 و برخی از تألیفاتش را در 1340 ق به پایان رسانیده است(المآثر،190).</w:t>
      </w:r>
    </w:p>
    <w:p>
      <w:pPr>
        <w:pStyle w:val="Heading3"/>
      </w:pPr>
      <w:bookmarkStart w:id="3385" w:name="_Toc2824"/>
      <w:r>
        <w:t>دیوان سپهر کاشانی</w:t>
      </w:r>
      <w:bookmarkEnd w:id="3385"/>
    </w:p>
    <w:p>
      <w:pPr>
        <w:pStyle w:val="BookText"/>
      </w:pPr>
      <w:r>
        <w:rPr>
          <w:rFonts w:ascii="IRNazanin" w:hAnsi="IRNazanin" w:eastAsia="IRNazanin" w:cs="IRNazanin"/>
          <w:lang w:bidi="fa-IR"/>
          <w:color w:val="111111"/>
          <w:sz w:val="28"/>
          <w:szCs w:val="28"/>
          <w:rtl/>
        </w:rPr>
        <w:t xml:space="preserve">فارسی،از محمد تقی خان لسان الملک سپهر کاشانی(-1297 ق).خ.مجلس و دانشگاه تهران.</w:t>
      </w:r>
    </w:p>
    <w:p>
      <w:pPr>
        <w:pStyle w:val="Heading3"/>
      </w:pPr>
      <w:bookmarkStart w:id="3386" w:name="_Toc2825"/>
      <w:r>
        <w:t>دیوان سپهری</w:t>
      </w:r>
      <w:bookmarkEnd w:id="3386"/>
    </w:p>
    <w:p>
      <w:pPr>
        <w:pStyle w:val="BookText"/>
      </w:pPr>
      <w:r>
        <w:rPr>
          <w:rFonts w:ascii="IRNazanin" w:hAnsi="IRNazanin" w:eastAsia="IRNazanin" w:cs="IRNazanin"/>
          <w:lang w:bidi="fa-IR"/>
          <w:color w:val="111111"/>
          <w:sz w:val="28"/>
          <w:szCs w:val="28"/>
          <w:rtl/>
        </w:rPr>
        <w:t xml:space="preserve">فارسی،از سهراب سپهری(معاصر).وی چند مجموعه منتشر کرده از آن جمله:«در کنار چمن»،ط.تهران.</w:t>
      </w:r>
    </w:p>
    <w:p>
      <w:pPr>
        <w:pStyle w:val="Heading3"/>
      </w:pPr>
      <w:bookmarkStart w:id="3387" w:name="_Toc2826"/>
      <w:r>
        <w:t>دیوان سپهری زوارجی</w:t>
      </w:r>
      <w:bookmarkEnd w:id="3387"/>
    </w:p>
    <w:p>
      <w:pPr>
        <w:pStyle w:val="BookText"/>
      </w:pPr>
      <w:r>
        <w:rPr>
          <w:rFonts w:ascii="IRNazanin" w:hAnsi="IRNazanin" w:eastAsia="IRNazanin" w:cs="IRNazanin"/>
          <w:lang w:bidi="fa-IR"/>
          <w:color w:val="111111"/>
          <w:sz w:val="28"/>
          <w:szCs w:val="28"/>
          <w:rtl/>
        </w:rPr>
        <w:t xml:space="preserve">فارسی،از سپهری زوارجی(زنده در 1016 ق) (مجمع الخواص،246).</w:t>
      </w:r>
    </w:p>
    <w:p>
      <w:pPr>
        <w:pStyle w:val="Heading3"/>
      </w:pPr>
      <w:bookmarkStart w:id="3388" w:name="_Toc2827"/>
      <w:r>
        <w:t>دیوان سپهری هندی</w:t>
      </w:r>
      <w:bookmarkEnd w:id="3388"/>
    </w:p>
    <w:p>
      <w:pPr>
        <w:pStyle w:val="BookText"/>
      </w:pPr>
      <w:r>
        <w:rPr>
          <w:rFonts w:ascii="IRNazanin" w:hAnsi="IRNazanin" w:eastAsia="IRNazanin" w:cs="IRNazanin"/>
          <w:lang w:bidi="fa-IR"/>
          <w:color w:val="111111"/>
          <w:sz w:val="28"/>
          <w:szCs w:val="28"/>
          <w:rtl/>
        </w:rPr>
        <w:t xml:space="preserve">فارسی،از نظام شاه سپهری هندی(شاید سلطان مرتضی ثانی)از سلاطین هند که ظاهرا هنگام تألیف مجمع الخواص:1016 ق زنده بوده (مجمع:18).</w:t>
      </w:r>
    </w:p>
    <w:p>
      <w:pPr>
        <w:pStyle w:val="Heading3"/>
      </w:pPr>
      <w:bookmarkStart w:id="3389" w:name="_Toc2828"/>
      <w:r>
        <w:t>دیوان ستار تبریزی</w:t>
      </w:r>
      <w:bookmarkEnd w:id="3389"/>
    </w:p>
    <w:p>
      <w:pPr>
        <w:pStyle w:val="BookText"/>
      </w:pPr>
      <w:r>
        <w:rPr>
          <w:rFonts w:ascii="IRNazanin" w:hAnsi="IRNazanin" w:eastAsia="IRNazanin" w:cs="IRNazanin"/>
          <w:lang w:bidi="fa-IR"/>
          <w:color w:val="111111"/>
          <w:sz w:val="28"/>
          <w:szCs w:val="28"/>
          <w:rtl/>
        </w:rPr>
        <w:t xml:space="preserve">فارسی،از محمد صالح ستّار تبریزی(سدۀ 11 ق)که در روزگار شاه جهان به هند سفر کرد (دانشمندان آذربایجان،174).</w:t>
      </w:r>
    </w:p>
    <w:p>
      <w:pPr>
        <w:pStyle w:val="Heading3"/>
      </w:pPr>
      <w:bookmarkStart w:id="3390" w:name="_Toc2829"/>
      <w:r>
        <w:t>دیوان ستاک یزدی</w:t>
      </w:r>
      <w:bookmarkEnd w:id="3390"/>
    </w:p>
    <w:p>
      <w:pPr>
        <w:pStyle w:val="BookText"/>
      </w:pPr>
      <w:r>
        <w:rPr>
          <w:rFonts w:ascii="IRNazanin" w:hAnsi="IRNazanin" w:eastAsia="IRNazanin" w:cs="IRNazanin"/>
          <w:lang w:bidi="fa-IR"/>
          <w:color w:val="111111"/>
          <w:sz w:val="28"/>
          <w:szCs w:val="28"/>
          <w:rtl/>
        </w:rPr>
        <w:t xml:space="preserve">فارسی،از محمد طلعت ستاک یزدی نائینی.ط.</w:t>
      </w:r>
    </w:p>
    <w:p>
      <w:pPr>
        <w:pStyle w:val="BookText"/>
      </w:pPr>
      <w:r>
        <w:rPr>
          <w:rFonts w:ascii="IRNazanin" w:hAnsi="IRNazanin" w:eastAsia="IRNazanin" w:cs="IRNazanin"/>
          <w:lang w:bidi="fa-IR"/>
          <w:color w:val="111111"/>
          <w:sz w:val="28"/>
          <w:szCs w:val="28"/>
          <w:rtl/>
        </w:rPr>
        <w:t xml:space="preserve">بمبئی،1307 و 1347 ق؛تهران،1335 ش.</w:t>
      </w:r>
    </w:p>
    <w:p>
      <w:pPr>
        <w:pStyle w:val="Heading3"/>
      </w:pPr>
      <w:bookmarkStart w:id="3391" w:name="_Toc2830"/>
      <w:r>
        <w:t>دیوان السجّاد</w:t>
      </w:r>
      <w:bookmarkEnd w:id="3391"/>
    </w:p>
    <w:p>
      <w:pPr>
        <w:pStyle w:val="BookText"/>
      </w:pPr>
      <w:r>
        <w:rPr>
          <w:rFonts w:ascii="IRNazanin" w:hAnsi="IRNazanin" w:eastAsia="IRNazanin" w:cs="IRNazanin"/>
          <w:lang w:bidi="fa-IR"/>
          <w:color w:val="111111"/>
          <w:sz w:val="28"/>
          <w:szCs w:val="28"/>
          <w:rtl/>
        </w:rPr>
        <w:t xml:space="preserve">منسوب به امام زین العابدین علی بن حسین علیهم السّلام.ط.(در«دیوان المعصومین»(علیه السلام)) تبریز،1357 ق.</w:t>
      </w:r>
    </w:p>
    <w:p>
      <w:pPr>
        <w:pStyle w:val="Heading3"/>
      </w:pPr>
      <w:bookmarkStart w:id="3392" w:name="_Toc2831"/>
      <w:r>
        <w:t>دیوان سجّادی بروجردی</w:t>
      </w:r>
      <w:bookmarkEnd w:id="3392"/>
    </w:p>
    <w:p>
      <w:pPr>
        <w:pStyle w:val="BookText"/>
      </w:pPr>
      <w:r>
        <w:rPr>
          <w:rFonts w:ascii="IRNazanin" w:hAnsi="IRNazanin" w:eastAsia="IRNazanin" w:cs="IRNazanin"/>
          <w:lang w:bidi="fa-IR"/>
          <w:color w:val="111111"/>
          <w:sz w:val="28"/>
          <w:szCs w:val="28"/>
          <w:rtl/>
        </w:rPr>
        <w:t xml:space="preserve">فارسی،از سید علی اکبر بن عبد الرحیم سجادی بروجردی(معاصر).ط.تهران،1328 ش.</w:t>
      </w:r>
    </w:p>
    <w:p>
      <w:pPr>
        <w:pStyle w:val="Heading3"/>
      </w:pPr>
      <w:bookmarkStart w:id="3393" w:name="_Toc2832"/>
      <w:r>
        <w:t>دیوان سجاوندی(یا شعر او)</w:t>
      </w:r>
      <w:bookmarkEnd w:id="3393"/>
    </w:p>
    <w:p>
      <w:pPr>
        <w:pStyle w:val="BookText"/>
      </w:pPr>
      <w:r>
        <w:rPr>
          <w:rFonts w:ascii="IRNazanin" w:hAnsi="IRNazanin" w:eastAsia="IRNazanin" w:cs="IRNazanin"/>
          <w:lang w:bidi="fa-IR"/>
          <w:color w:val="111111"/>
          <w:sz w:val="28"/>
          <w:szCs w:val="28"/>
          <w:rtl/>
        </w:rPr>
        <w:t xml:space="preserve">فارسی،از ملک الکلام مجد الدین احمد بن محمد سجاوندی که ظاهرا با بدیهی سجاوندی که یاد شد،یکی بوده است(لباب الألباب، 282/2).</w:t>
      </w:r>
    </w:p>
    <w:p>
      <w:pPr>
        <w:pStyle w:val="Heading3"/>
      </w:pPr>
      <w:bookmarkStart w:id="3394" w:name="_Toc2833"/>
      <w:r>
        <w:t>دیوان سجودی سمرقندی(یا شعر او)</w:t>
      </w:r>
      <w:bookmarkEnd w:id="3394"/>
    </w:p>
    <w:p>
      <w:pPr>
        <w:pStyle w:val="BookText"/>
      </w:pPr>
      <w:r>
        <w:rPr>
          <w:rFonts w:ascii="IRNazanin" w:hAnsi="IRNazanin" w:eastAsia="IRNazanin" w:cs="IRNazanin"/>
          <w:lang w:bidi="fa-IR"/>
          <w:color w:val="111111"/>
          <w:sz w:val="28"/>
          <w:szCs w:val="28"/>
          <w:rtl/>
        </w:rPr>
        <w:t xml:space="preserve">فارسی،از سجودی سمرقندی،معاصر سام میرزا (تحفۀ سامی،165).در بعضی نسخ تحفه به جای سجودی بیخودی آمده است.</w:t>
      </w:r>
    </w:p>
    <w:p>
      <w:pPr>
        <w:pStyle w:val="Heading3"/>
      </w:pPr>
      <w:bookmarkStart w:id="3395" w:name="_Toc2834"/>
      <w:r>
        <w:t>دیوان سحاب اردوبادی</w:t>
      </w:r>
      <w:bookmarkEnd w:id="3395"/>
    </w:p>
    <w:p>
      <w:pPr>
        <w:pStyle w:val="BookText"/>
      </w:pPr>
      <w:r>
        <w:rPr>
          <w:rFonts w:ascii="IRNazanin" w:hAnsi="IRNazanin" w:eastAsia="IRNazanin" w:cs="IRNazanin"/>
          <w:lang w:bidi="fa-IR"/>
          <w:color w:val="111111"/>
          <w:sz w:val="28"/>
          <w:szCs w:val="28"/>
          <w:rtl/>
        </w:rPr>
        <w:t xml:space="preserve">فارسی،از سید محمد سحاب ملقب به مجتهد الشعراء(-1222 ق)،فرزند سید احمد هاتف اصفهانی؛خ.آستان قدس،4663، ملک،مطهری.</w:t>
      </w:r>
    </w:p>
    <w:p>
      <w:pPr>
        <w:pStyle w:val="Heading3"/>
      </w:pPr>
      <w:bookmarkStart w:id="3396" w:name="_Toc2835"/>
      <w:r>
        <w:t>دیوان سحاب تفرشی(یا شعر او)</w:t>
      </w:r>
      <w:bookmarkEnd w:id="3396"/>
    </w:p>
    <w:p>
      <w:pPr>
        <w:pStyle w:val="BookText"/>
      </w:pPr>
      <w:r>
        <w:rPr>
          <w:rFonts w:ascii="IRNazanin" w:hAnsi="IRNazanin" w:eastAsia="IRNazanin" w:cs="IRNazanin"/>
          <w:lang w:bidi="fa-IR"/>
          <w:color w:val="111111"/>
          <w:sz w:val="28"/>
          <w:szCs w:val="28"/>
          <w:rtl/>
        </w:rPr>
        <w:t xml:space="preserve">فارسی،از ابو القاسم بن محمد زمان تفرشی (1304 ق-)مؤلف«فرهنگ خاورشناسان».</w:t>
      </w:r>
    </w:p>
    <w:p>
      <w:pPr>
        <w:pStyle w:val="Heading3"/>
      </w:pPr>
      <w:bookmarkStart w:id="3397" w:name="_Toc2836"/>
      <w:r>
        <w:t>دیوان سحاب سامانی</w:t>
      </w:r>
      <w:bookmarkEnd w:id="3397"/>
    </w:p>
    <w:p>
      <w:pPr>
        <w:pStyle w:val="BookText"/>
      </w:pPr>
      <w:r>
        <w:rPr>
          <w:rFonts w:ascii="IRNazanin" w:hAnsi="IRNazanin" w:eastAsia="IRNazanin" w:cs="IRNazanin"/>
          <w:lang w:bidi="fa-IR"/>
          <w:color w:val="111111"/>
          <w:sz w:val="28"/>
          <w:szCs w:val="28"/>
          <w:rtl/>
        </w:rPr>
        <w:t xml:space="preserve">فارسی،از سحاب بن عبد اللّه محیط سامانی (1301 ش-)(شعراء اصفهان،237).</w:t>
      </w:r>
    </w:p>
    <w:p>
      <w:pPr>
        <w:pStyle w:val="Heading3"/>
      </w:pPr>
      <w:bookmarkStart w:id="3398" w:name="_Toc2837"/>
      <w:r>
        <w:t>دیوان سحاب همدانی(یا شعر او)</w:t>
      </w:r>
      <w:bookmarkEnd w:id="3398"/>
    </w:p>
    <w:p>
      <w:pPr>
        <w:pStyle w:val="BookText"/>
      </w:pPr>
      <w:r>
        <w:rPr>
          <w:rFonts w:ascii="IRNazanin" w:hAnsi="IRNazanin" w:eastAsia="IRNazanin" w:cs="IRNazanin"/>
          <w:lang w:bidi="fa-IR"/>
          <w:color w:val="111111"/>
          <w:sz w:val="28"/>
          <w:szCs w:val="28"/>
          <w:rtl/>
        </w:rPr>
        <w:t xml:space="preserve">فارسی،از شیخ حسن علی سحاب همدانی،عضو انجمن دانش همدان.مذکور در«دانشنامۀ</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81" w:name="pg14526_235749"/>
    <w:bookmarkEnd w:id="281"/>
    <w:p>
      <w:pPr>
        <w:pStyle w:val="BookText"/>
      </w:pPr>
      <w:r>
        <w:rPr>
          <w:rFonts w:ascii="IRNazanin" w:hAnsi="IRNazanin" w:eastAsia="IRNazanin" w:cs="IRNazanin"/>
          <w:lang w:bidi="fa-IR"/>
          <w:color w:val="111111"/>
          <w:sz w:val="28"/>
          <w:szCs w:val="28"/>
          <w:rtl/>
        </w:rPr>
        <w:t xml:space="preserve">الفت».خ.موجود.</w:t>
      </w:r>
    </w:p>
    <w:p>
      <w:pPr>
        <w:pStyle w:val="Heading3"/>
      </w:pPr>
      <w:bookmarkStart w:id="3399" w:name="_Toc2838"/>
      <w:r>
        <w:t>دیوان سحابی استرابادی</w:t>
      </w:r>
      <w:bookmarkEnd w:id="3399"/>
    </w:p>
    <w:p>
      <w:pPr>
        <w:pStyle w:val="BookText"/>
      </w:pPr>
      <w:r>
        <w:rPr>
          <w:rFonts w:ascii="IRNazanin" w:hAnsi="IRNazanin" w:eastAsia="IRNazanin" w:cs="IRNazanin"/>
          <w:lang w:bidi="fa-IR"/>
          <w:color w:val="111111"/>
          <w:sz w:val="28"/>
          <w:szCs w:val="28"/>
          <w:rtl/>
        </w:rPr>
        <w:t xml:space="preserve">فارسی،از مولانا سحابی استرابادی(-1021 یا 1010 ق).خ.آستان قدس،ش 4798،ملک و مجلس.</w:t>
      </w:r>
    </w:p>
    <w:p>
      <w:pPr>
        <w:pStyle w:val="Heading3"/>
      </w:pPr>
      <w:bookmarkStart w:id="3400" w:name="_Toc2839"/>
      <w:r>
        <w:t>دیوان سحابی شوشتری</w:t>
      </w:r>
      <w:bookmarkEnd w:id="3400"/>
    </w:p>
    <w:p>
      <w:pPr>
        <w:pStyle w:val="BookText"/>
      </w:pPr>
      <w:r>
        <w:rPr>
          <w:rFonts w:ascii="IRNazanin" w:hAnsi="IRNazanin" w:eastAsia="IRNazanin" w:cs="IRNazanin"/>
          <w:lang w:bidi="fa-IR"/>
          <w:color w:val="111111"/>
          <w:sz w:val="28"/>
          <w:szCs w:val="28"/>
          <w:rtl/>
        </w:rPr>
        <w:t xml:space="preserve">از دیوان رباعیات او در فهرست کتابخانۀ آصفیه (ص 298)یاد شده و ظاهرا همان دیوان سحابی استرابادی است.</w:t>
      </w:r>
    </w:p>
    <w:p>
      <w:pPr>
        <w:pStyle w:val="Heading3"/>
      </w:pPr>
      <w:bookmarkStart w:id="3401" w:name="_Toc2840"/>
      <w:r>
        <w:t>دیوان سحابی نجفی---</w:t>
      </w:r>
      <w:bookmarkEnd w:id="3401"/>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2" w:name="pg14526_235750"/>
    <w:bookmarkEnd w:id="282"/>
    <w:p>
      <w:pPr>
        <w:pStyle w:val="Heading3"/>
      </w:pPr>
      <w:bookmarkStart w:id="3402" w:name="_Toc2841"/>
      <w:r>
        <w:t>دیوان سدید گیلانی(یا شعر او)</w:t>
      </w:r>
      <w:bookmarkEnd w:id="3402"/>
    </w:p>
    <w:p>
      <w:pPr>
        <w:pStyle w:val="BookText"/>
      </w:pPr>
      <w:r>
        <w:rPr>
          <w:rFonts w:ascii="IRNazanin" w:hAnsi="IRNazanin" w:eastAsia="IRNazanin" w:cs="IRNazanin"/>
          <w:lang w:bidi="fa-IR"/>
          <w:color w:val="111111"/>
          <w:sz w:val="28"/>
          <w:szCs w:val="28"/>
          <w:rtl/>
        </w:rPr>
        <w:t xml:space="preserve">فارسی،از سدید بن ملاّ نعمت طبیب گیلانی (مجالس النفائس،384).</w:t>
      </w:r>
    </w:p>
    <w:p>
      <w:pPr>
        <w:pStyle w:val="Heading3"/>
      </w:pPr>
      <w:bookmarkStart w:id="3403" w:name="_Toc2842"/>
      <w:r>
        <w:t>دیوان سرابی</w:t>
      </w:r>
      <w:bookmarkEnd w:id="3403"/>
    </w:p>
    <w:p>
      <w:pPr>
        <w:pStyle w:val="BookText"/>
      </w:pPr>
      <w:r>
        <w:rPr>
          <w:rFonts w:ascii="IRNazanin" w:hAnsi="IRNazanin" w:eastAsia="IRNazanin" w:cs="IRNazanin"/>
          <w:lang w:bidi="fa-IR"/>
          <w:color w:val="111111"/>
          <w:sz w:val="28"/>
          <w:szCs w:val="28"/>
          <w:rtl/>
        </w:rPr>
        <w:t xml:space="preserve">فارسی،از سید مصطفی سرابی خراسانی (معاصر).ط.تهران،1332 ش.</w:t>
      </w:r>
    </w:p>
    <w:p>
      <w:pPr>
        <w:pStyle w:val="Heading3"/>
      </w:pPr>
      <w:bookmarkStart w:id="3404" w:name="_Toc2843"/>
      <w:r>
        <w:t>دیوان سراجای اصفهانی(یا شعر او)</w:t>
      </w:r>
      <w:bookmarkEnd w:id="3404"/>
    </w:p>
    <w:p>
      <w:pPr>
        <w:pStyle w:val="BookText"/>
      </w:pPr>
      <w:r>
        <w:rPr>
          <w:rFonts w:ascii="IRNazanin" w:hAnsi="IRNazanin" w:eastAsia="IRNazanin" w:cs="IRNazanin"/>
          <w:lang w:bidi="fa-IR"/>
          <w:color w:val="111111"/>
          <w:sz w:val="28"/>
          <w:szCs w:val="28"/>
          <w:rtl/>
        </w:rPr>
        <w:t xml:space="preserve">فارسی،از سراجای نقاش اصفهانی فرزند ترابا، ظاهرا با سراجای نقاش که یادش خواهد آمد، یکی بوده است(تذکرۀ نصرآبادی،394).</w:t>
      </w:r>
    </w:p>
    <w:p>
      <w:pPr>
        <w:pStyle w:val="Heading3"/>
      </w:pPr>
      <w:bookmarkStart w:id="3405" w:name="_Toc2844"/>
      <w:r>
        <w:t>دیوان سراجای نقاش(یا شعر او)</w:t>
      </w:r>
      <w:bookmarkEnd w:id="3405"/>
    </w:p>
    <w:p>
      <w:pPr>
        <w:pStyle w:val="BookText"/>
      </w:pPr>
      <w:r>
        <w:rPr>
          <w:rFonts w:ascii="IRNazanin" w:hAnsi="IRNazanin" w:eastAsia="IRNazanin" w:cs="IRNazanin"/>
          <w:lang w:bidi="fa-IR"/>
          <w:color w:val="111111"/>
          <w:sz w:val="28"/>
          <w:szCs w:val="28"/>
          <w:rtl/>
        </w:rPr>
        <w:t xml:space="preserve">فارسی،از محمد قاسم سراجای نقاش که ظاهرا همو به امر خانان در 1024 ق به تدوین دیوان عرفی پرداخت(تذکرۀ نصرآبادی،139).</w:t>
      </w:r>
    </w:p>
    <w:p>
      <w:pPr>
        <w:pStyle w:val="Heading3"/>
      </w:pPr>
      <w:bookmarkStart w:id="3406" w:name="_Toc2845"/>
      <w:r>
        <w:t>دیوان سراجای حکاک---</w:t>
      </w:r>
      <w:bookmarkEnd w:id="3406"/>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3" w:name="pg14526_235751"/>
    <w:bookmarkEnd w:id="283"/>
    <w:p>
      <w:pPr>
        <w:pStyle w:val="BookText"/>
      </w:pPr>
      <w:r>
        <w:rPr>
          <w:rFonts w:ascii="IRNazanin" w:hAnsi="IRNazanin" w:eastAsia="IRNazanin" w:cs="IRNazanin"/>
          <w:lang w:bidi="fa-IR"/>
          <w:color w:val="111111"/>
          <w:sz w:val="28"/>
          <w:szCs w:val="28"/>
          <w:rtl/>
        </w:rPr>
        <w:t xml:space="preserve">998 ق)یاد شده است.</w:t>
      </w:r>
    </w:p>
    <w:p>
      <w:pPr>
        <w:pStyle w:val="Heading3"/>
      </w:pPr>
      <w:bookmarkStart w:id="3407" w:name="_Toc2846"/>
      <w:r>
        <w:t>دیوان سرتیپ</w:t>
      </w:r>
      <w:bookmarkEnd w:id="3407"/>
    </w:p>
    <w:p>
      <w:pPr>
        <w:pStyle w:val="BookText"/>
      </w:pPr>
      <w:r>
        <w:rPr>
          <w:rFonts w:ascii="IRNazanin" w:hAnsi="IRNazanin" w:eastAsia="IRNazanin" w:cs="IRNazanin"/>
          <w:lang w:bidi="fa-IR"/>
          <w:color w:val="111111"/>
          <w:sz w:val="28"/>
          <w:szCs w:val="28"/>
          <w:rtl/>
        </w:rPr>
        <w:t xml:space="preserve">فارسی،از معتمد السلطان احمد خان سرتیپ وکیل الرعایا که از طرف ناصر الدین شاه قاجار حکومت بندر عباس داشت و خودش آن را تدوین کرد(آثار عجم،372).</w:t>
      </w:r>
    </w:p>
    <w:p>
      <w:pPr>
        <w:pStyle w:val="Heading3"/>
      </w:pPr>
      <w:bookmarkStart w:id="3408" w:name="_Toc2847"/>
      <w:r>
        <w:t>دیوان سرحدی بختیاری</w:t>
      </w:r>
      <w:bookmarkEnd w:id="3408"/>
    </w:p>
    <w:p>
      <w:pPr>
        <w:pStyle w:val="BookText"/>
      </w:pPr>
      <w:r>
        <w:rPr>
          <w:rFonts w:ascii="IRNazanin" w:hAnsi="IRNazanin" w:eastAsia="IRNazanin" w:cs="IRNazanin"/>
          <w:lang w:bidi="fa-IR"/>
          <w:color w:val="111111"/>
          <w:sz w:val="28"/>
          <w:szCs w:val="28"/>
          <w:rtl/>
        </w:rPr>
        <w:t xml:space="preserve">فارسی،از سرحدی قهفرخی بختیاری اصفهانی ناظم مثنوی«سفرنامۀ کاج»(بهترین اشعار، 173-176).</w:t>
      </w:r>
    </w:p>
    <w:p>
      <w:pPr>
        <w:pStyle w:val="Heading3"/>
      </w:pPr>
      <w:bookmarkStart w:id="3409" w:name="_Toc2848"/>
      <w:r>
        <w:t>دیوان سرخوش اصفهانی(یا شعر او)</w:t>
      </w:r>
      <w:bookmarkEnd w:id="3409"/>
    </w:p>
    <w:p>
      <w:pPr>
        <w:pStyle w:val="BookText"/>
      </w:pPr>
      <w:r>
        <w:rPr>
          <w:rFonts w:ascii="IRNazanin" w:hAnsi="IRNazanin" w:eastAsia="IRNazanin" w:cs="IRNazanin"/>
          <w:lang w:bidi="fa-IR"/>
          <w:color w:val="111111"/>
          <w:sz w:val="28"/>
          <w:szCs w:val="28"/>
          <w:rtl/>
        </w:rPr>
        <w:t xml:space="preserve">فارسی،از عبد المحمود بن محمد صادق سرخوش اصفهانی(1282 ق-)(شعراء اصفهان،239).</w:t>
      </w:r>
    </w:p>
    <w:p>
      <w:pPr>
        <w:pStyle w:val="Heading3"/>
      </w:pPr>
      <w:bookmarkStart w:id="3410" w:name="_Toc2849"/>
      <w:r>
        <w:t>دیوان سرخوش تفرشی</w:t>
      </w:r>
      <w:bookmarkEnd w:id="3410"/>
    </w:p>
    <w:p>
      <w:pPr>
        <w:pStyle w:val="BookText"/>
      </w:pPr>
      <w:r>
        <w:rPr>
          <w:rFonts w:ascii="IRNazanin" w:hAnsi="IRNazanin" w:eastAsia="IRNazanin" w:cs="IRNazanin"/>
          <w:lang w:bidi="fa-IR"/>
          <w:color w:val="111111"/>
          <w:sz w:val="28"/>
          <w:szCs w:val="28"/>
          <w:rtl/>
        </w:rPr>
        <w:t xml:space="preserve">فارسی،از یحیی بن عبد الغنی تفرشی(-1338 ق)منشی سفارت انگلیس در تهران.ط.تهران، 1316 ش.</w:t>
      </w:r>
    </w:p>
    <w:p>
      <w:pPr>
        <w:pStyle w:val="Heading3"/>
      </w:pPr>
      <w:bookmarkStart w:id="3411" w:name="_Toc2850"/>
      <w:r>
        <w:t>دیوان سرخوش لاهوری</w:t>
      </w:r>
      <w:bookmarkEnd w:id="3411"/>
    </w:p>
    <w:p>
      <w:pPr>
        <w:pStyle w:val="BookText"/>
      </w:pPr>
      <w:r>
        <w:rPr>
          <w:rFonts w:ascii="IRNazanin" w:hAnsi="IRNazanin" w:eastAsia="IRNazanin" w:cs="IRNazanin"/>
          <w:lang w:bidi="fa-IR"/>
          <w:color w:val="111111"/>
          <w:sz w:val="28"/>
          <w:szCs w:val="28"/>
          <w:rtl/>
        </w:rPr>
        <w:t xml:space="preserve">فارسی،از محمد افضل بن محمد زاهد سرخوش لاهوری(-1126 ق)مؤلف تذکرۀ «کلمات الشعراء»و ناظم مثنویهای«احوال هند»،«جوش و خروش»،«خمخانه»و«قضا و قدر»(سرو آزاد،143).</w:t>
      </w:r>
    </w:p>
    <w:p>
      <w:pPr>
        <w:pStyle w:val="Heading3"/>
      </w:pPr>
      <w:bookmarkStart w:id="3412" w:name="_Toc2851"/>
      <w:r>
        <w:t>دیوان سرشار قفقازی</w:t>
      </w:r>
      <w:bookmarkEnd w:id="3412"/>
    </w:p>
    <w:p>
      <w:pPr>
        <w:pStyle w:val="BookText"/>
      </w:pPr>
      <w:r>
        <w:rPr>
          <w:rFonts w:ascii="IRNazanin" w:hAnsi="IRNazanin" w:eastAsia="IRNazanin" w:cs="IRNazanin"/>
          <w:lang w:bidi="fa-IR"/>
          <w:color w:val="111111"/>
          <w:sz w:val="28"/>
          <w:szCs w:val="28"/>
          <w:rtl/>
        </w:rPr>
        <w:t xml:space="preserve">فارسی،از نجفعلی(یا نجفقلی)سرشار قفقازی (زنده تا 1190 ق).خ.ملّی تبریز.</w:t>
      </w:r>
    </w:p>
    <w:p>
      <w:pPr>
        <w:pStyle w:val="Heading3"/>
      </w:pPr>
      <w:bookmarkStart w:id="3413" w:name="_Toc2852"/>
      <w:r>
        <w:t>دیوان سرشار کاکوروی</w:t>
      </w:r>
      <w:bookmarkEnd w:id="3413"/>
    </w:p>
    <w:p>
      <w:pPr>
        <w:pStyle w:val="BookText"/>
      </w:pPr>
      <w:r>
        <w:rPr>
          <w:rFonts w:ascii="IRNazanin" w:hAnsi="IRNazanin" w:eastAsia="IRNazanin" w:cs="IRNazanin"/>
          <w:lang w:bidi="fa-IR"/>
          <w:color w:val="111111"/>
          <w:sz w:val="28"/>
          <w:szCs w:val="28"/>
          <w:rtl/>
        </w:rPr>
        <w:t xml:space="preserve">فارسی،از هیرالال سرشار کاکوروی هندی مشهور به سیام سندر(-1284 ق).خ.موجود (صبح گلشن،201-202).</w:t>
      </w:r>
    </w:p>
    <w:p>
      <w:pPr>
        <w:pStyle w:val="Heading3"/>
      </w:pPr>
      <w:bookmarkStart w:id="3414" w:name="_Toc2853"/>
      <w:r>
        <w:t>دیوان سرشکی کابلی(یا شعر او)</w:t>
      </w:r>
      <w:bookmarkEnd w:id="3414"/>
    </w:p>
    <w:p>
      <w:pPr>
        <w:pStyle w:val="BookText"/>
      </w:pPr>
      <w:r>
        <w:rPr>
          <w:rFonts w:ascii="IRNazanin" w:hAnsi="IRNazanin" w:eastAsia="IRNazanin" w:cs="IRNazanin"/>
          <w:lang w:bidi="fa-IR"/>
          <w:color w:val="111111"/>
          <w:sz w:val="28"/>
          <w:szCs w:val="28"/>
          <w:rtl/>
        </w:rPr>
        <w:t xml:space="preserve">فارسی،از سرشکی کابلی(صبح گلشن،202).</w:t>
      </w:r>
    </w:p>
    <w:p>
      <w:pPr>
        <w:pStyle w:val="Heading3"/>
      </w:pPr>
      <w:bookmarkStart w:id="3415" w:name="_Toc2854"/>
      <w:r>
        <w:t>دیوان سرعت مازندرانی</w:t>
      </w:r>
      <w:bookmarkEnd w:id="3415"/>
    </w:p>
    <w:p>
      <w:pPr>
        <w:pStyle w:val="BookText"/>
      </w:pPr>
      <w:r>
        <w:rPr>
          <w:rFonts w:ascii="IRNazanin" w:hAnsi="IRNazanin" w:eastAsia="IRNazanin" w:cs="IRNazanin"/>
          <w:lang w:bidi="fa-IR"/>
          <w:color w:val="111111"/>
          <w:sz w:val="28"/>
          <w:szCs w:val="28"/>
          <w:rtl/>
        </w:rPr>
        <w:t xml:space="preserve">فارسی،از میر محمد حسین سرعت مازندرانی معاصر نصرآبادی(تذکره،411).</w:t>
      </w:r>
    </w:p>
    <w:p>
      <w:pPr>
        <w:pStyle w:val="Heading3"/>
      </w:pPr>
      <w:bookmarkStart w:id="3416" w:name="_Toc2855"/>
      <w:r>
        <w:t>دیوان سرکای بخاری---</w:t>
      </w:r>
      <w:bookmarkEnd w:id="3416"/>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4" w:name="pg14526_235752"/>
    <w:bookmarkEnd w:id="284"/>
    <w:p>
      <w:pPr>
        <w:pStyle w:val="Heading3"/>
      </w:pPr>
      <w:bookmarkStart w:id="3417" w:name="_Toc2856"/>
      <w:r>
        <w:t>دیوان سرودی خوانساری(یا شعر او)</w:t>
      </w:r>
      <w:bookmarkEnd w:id="3417"/>
    </w:p>
    <w:p>
      <w:pPr>
        <w:pStyle w:val="BookText"/>
      </w:pPr>
      <w:r>
        <w:rPr>
          <w:rFonts w:ascii="IRNazanin" w:hAnsi="IRNazanin" w:eastAsia="IRNazanin" w:cs="IRNazanin"/>
          <w:lang w:bidi="fa-IR"/>
          <w:color w:val="111111"/>
          <w:sz w:val="28"/>
          <w:szCs w:val="28"/>
          <w:rtl/>
        </w:rPr>
        <w:t xml:space="preserve">فارسی،از سرودی خوانساری معاصر سام میرزا،که نخست امینی تخلص داشته است (تحفۀ سامی،158).</w:t>
      </w:r>
    </w:p>
    <w:p>
      <w:pPr>
        <w:pStyle w:val="Heading3"/>
      </w:pPr>
      <w:bookmarkStart w:id="3418" w:name="_Toc2857"/>
      <w:r>
        <w:t>دیوان سرودی قمّی(یا شعر او)</w:t>
      </w:r>
      <w:bookmarkEnd w:id="3418"/>
    </w:p>
    <w:p>
      <w:pPr>
        <w:pStyle w:val="BookText"/>
      </w:pPr>
      <w:r>
        <w:rPr>
          <w:rFonts w:ascii="IRNazanin" w:hAnsi="IRNazanin" w:eastAsia="IRNazanin" w:cs="IRNazanin"/>
          <w:lang w:bidi="fa-IR"/>
          <w:color w:val="111111"/>
          <w:sz w:val="28"/>
          <w:szCs w:val="28"/>
          <w:rtl/>
        </w:rPr>
        <w:t xml:space="preserve">فارسی،از سرودی قمی که ظاهرا در هنگام تألیف«مجمع الخواص»(1010 ق)زنده بوده و او نیز از قصبۀ خوانسار بوده است (مجمع الخواص،243).</w:t>
      </w:r>
    </w:p>
    <w:p>
      <w:pPr>
        <w:pStyle w:val="Heading3"/>
      </w:pPr>
      <w:bookmarkStart w:id="3419" w:name="_Toc2858"/>
      <w:r>
        <w:t>دیوان سرور خوانساری</w:t>
      </w:r>
      <w:bookmarkEnd w:id="3419"/>
    </w:p>
    <w:p>
      <w:pPr>
        <w:pStyle w:val="BookText"/>
      </w:pPr>
      <w:r>
        <w:rPr>
          <w:rFonts w:ascii="IRNazanin" w:hAnsi="IRNazanin" w:eastAsia="IRNazanin" w:cs="IRNazanin"/>
          <w:lang w:bidi="fa-IR"/>
          <w:color w:val="111111"/>
          <w:sz w:val="28"/>
          <w:szCs w:val="28"/>
          <w:rtl/>
        </w:rPr>
        <w:t xml:space="preserve">فارسی،از محمد حسین بن محمد علی سرور خوانساری مداح محمد شاه و ناصر الدین شاه قاجار(مجمع الفصحا،211/2).</w:t>
      </w:r>
    </w:p>
    <w:p>
      <w:pPr>
        <w:pStyle w:val="Heading3"/>
      </w:pPr>
      <w:bookmarkStart w:id="3420" w:name="_Toc2859"/>
      <w:r>
        <w:t>دیوان سرور شاه جهان پوری</w:t>
      </w:r>
      <w:bookmarkEnd w:id="3420"/>
    </w:p>
    <w:p>
      <w:pPr>
        <w:pStyle w:val="BookText"/>
      </w:pPr>
      <w:r>
        <w:rPr>
          <w:rFonts w:ascii="IRNazanin" w:hAnsi="IRNazanin" w:eastAsia="IRNazanin" w:cs="IRNazanin"/>
          <w:lang w:bidi="fa-IR"/>
          <w:color w:val="111111"/>
          <w:sz w:val="28"/>
          <w:szCs w:val="28"/>
          <w:rtl/>
        </w:rPr>
        <w:t xml:space="preserve">فارسی،از لاله هیت پرشاد سرور شاه جهان پوری(روز روشن،290-291).</w:t>
      </w:r>
    </w:p>
    <w:p>
      <w:pPr>
        <w:pStyle w:val="Heading3"/>
      </w:pPr>
      <w:bookmarkStart w:id="3421" w:name="_Toc2860"/>
      <w:r>
        <w:t>دیوان سرور شاه نعمت اللّهی(یا شعر او)</w:t>
      </w:r>
      <w:bookmarkEnd w:id="3421"/>
    </w:p>
    <w:p>
      <w:pPr>
        <w:pStyle w:val="BookText"/>
      </w:pPr>
      <w:r>
        <w:rPr>
          <w:rFonts w:ascii="IRNazanin" w:hAnsi="IRNazanin" w:eastAsia="IRNazanin" w:cs="IRNazanin"/>
          <w:lang w:bidi="fa-IR"/>
          <w:color w:val="111111"/>
          <w:sz w:val="28"/>
          <w:szCs w:val="28"/>
          <w:rtl/>
        </w:rPr>
        <w:t xml:space="preserve">ترکی،از کربلائی شکر اللّه سرور شاه نعمت اللّهی(دانشمندان آذربایجان،181).</w:t>
      </w:r>
    </w:p>
    <w:p>
      <w:pPr>
        <w:pStyle w:val="Heading3"/>
      </w:pPr>
      <w:bookmarkStart w:id="3422" w:name="_Toc2861"/>
      <w:r>
        <w:t>دیوان سرور شیرازی(یا شعر او)</w:t>
      </w:r>
      <w:bookmarkEnd w:id="3422"/>
    </w:p>
    <w:p>
      <w:pPr>
        <w:pStyle w:val="BookText"/>
      </w:pPr>
      <w:r>
        <w:rPr>
          <w:rFonts w:ascii="IRNazanin" w:hAnsi="IRNazanin" w:eastAsia="IRNazanin" w:cs="IRNazanin"/>
          <w:lang w:bidi="fa-IR"/>
          <w:color w:val="111111"/>
          <w:sz w:val="28"/>
          <w:szCs w:val="28"/>
          <w:rtl/>
        </w:rPr>
        <w:t xml:space="preserve">فارسی،از محمد بن کاظم سرور شیرازی (-1315 ق)مؤلف«رشحات الفنون»(آثار عجم،116).</w:t>
      </w:r>
    </w:p>
    <w:p>
      <w:pPr>
        <w:pStyle w:val="Heading3"/>
      </w:pPr>
      <w:bookmarkStart w:id="3423" w:name="_Toc2862"/>
      <w:r>
        <w:t>دیوان سروری کابلی(یا شعر او)</w:t>
      </w:r>
      <w:bookmarkEnd w:id="3423"/>
    </w:p>
    <w:p>
      <w:pPr>
        <w:pStyle w:val="BookText"/>
      </w:pPr>
      <w:r>
        <w:rPr>
          <w:rFonts w:ascii="IRNazanin" w:hAnsi="IRNazanin" w:eastAsia="IRNazanin" w:cs="IRNazanin"/>
          <w:lang w:bidi="fa-IR"/>
          <w:color w:val="111111"/>
          <w:sz w:val="28"/>
          <w:szCs w:val="28"/>
          <w:rtl/>
        </w:rPr>
        <w:t xml:space="preserve">فارسی،از عالم بیگ سروری کابلی که در خدمت خان خانان و جهانگیر بود(تذکرۀ نصرآبادی،62،سرو آزاد،57).</w:t>
      </w:r>
    </w:p>
    <w:p>
      <w:pPr>
        <w:pStyle w:val="Heading3"/>
      </w:pPr>
      <w:bookmarkStart w:id="3424" w:name="_Toc2863"/>
      <w:r>
        <w:t>دیوان سروری کاشانی</w:t>
      </w:r>
      <w:bookmarkEnd w:id="3424"/>
    </w:p>
    <w:p>
      <w:pPr>
        <w:pStyle w:val="BookText"/>
      </w:pPr>
      <w:r>
        <w:rPr>
          <w:rFonts w:ascii="IRNazanin" w:hAnsi="IRNazanin" w:eastAsia="IRNazanin" w:cs="IRNazanin"/>
          <w:lang w:bidi="fa-IR"/>
          <w:color w:val="111111"/>
          <w:sz w:val="28"/>
          <w:szCs w:val="28"/>
          <w:rtl/>
        </w:rPr>
        <w:t xml:space="preserve">فارسی،از محمد قاسم بن حاج محمد سروری کاشانی،مؤلّف«مجمع الفرس»در 1008 ق (تذکرۀ نصرآبادی،291؛صبح گلشن،203).</w:t>
      </w:r>
    </w:p>
    <w:p>
      <w:pPr>
        <w:pStyle w:val="Heading3"/>
      </w:pPr>
      <w:bookmarkStart w:id="3425" w:name="_Toc2864"/>
      <w:r>
        <w:t>دیوان سروری لکهنوی(یا شعر او)</w:t>
      </w:r>
      <w:bookmarkEnd w:id="3425"/>
    </w:p>
    <w:p>
      <w:pPr>
        <w:pStyle w:val="BookText"/>
      </w:pPr>
      <w:r>
        <w:rPr>
          <w:rFonts w:ascii="IRNazanin" w:hAnsi="IRNazanin" w:eastAsia="IRNazanin" w:cs="IRNazanin"/>
          <w:lang w:bidi="fa-IR"/>
          <w:color w:val="111111"/>
          <w:sz w:val="28"/>
          <w:szCs w:val="28"/>
          <w:rtl/>
        </w:rPr>
        <w:t xml:space="preserve">فارسی،از رای بنس دهر سروری لکهنوی که مسلمان و شیعه گردید و شاگرد احسان اللّه ممتاز بود(صبح گلشن،202).</w:t>
      </w:r>
    </w:p>
    <w:p>
      <w:pPr>
        <w:pStyle w:val="Heading3"/>
      </w:pPr>
      <w:bookmarkStart w:id="3426" w:name="_Toc2865"/>
      <w:r>
        <w:t>دیوان سروری هندی(یا شعر او)</w:t>
      </w:r>
      <w:bookmarkEnd w:id="3426"/>
    </w:p>
    <w:p>
      <w:pPr>
        <w:pStyle w:val="BookText"/>
      </w:pPr>
      <w:r>
        <w:rPr>
          <w:rFonts w:ascii="IRNazanin" w:hAnsi="IRNazanin" w:eastAsia="IRNazanin" w:cs="IRNazanin"/>
          <w:lang w:bidi="fa-IR"/>
          <w:color w:val="111111"/>
          <w:sz w:val="28"/>
          <w:szCs w:val="28"/>
          <w:rtl/>
        </w:rPr>
        <w:t xml:space="preserve">فارسی،از شیخ رضی الدین غلام مرتضی بن غلام محمد سروری هندی شاگرد نظام الدین معجز (سدۀ 13 ق)(صبح گلشن،202-203).</w:t>
      </w:r>
    </w:p>
    <w:p>
      <w:pPr>
        <w:pStyle w:val="Heading3"/>
      </w:pPr>
      <w:bookmarkStart w:id="3427" w:name="_Toc2866"/>
      <w:r>
        <w:t>دیوان سروری هندی</w:t>
      </w:r>
      <w:bookmarkEnd w:id="3427"/>
    </w:p>
    <w:p>
      <w:pPr>
        <w:pStyle w:val="BookText"/>
      </w:pPr>
      <w:r>
        <w:rPr>
          <w:rFonts w:ascii="IRNazanin" w:hAnsi="IRNazanin" w:eastAsia="IRNazanin" w:cs="IRNazanin"/>
          <w:lang w:bidi="fa-IR"/>
          <w:color w:val="111111"/>
          <w:sz w:val="28"/>
          <w:szCs w:val="28"/>
          <w:rtl/>
        </w:rPr>
        <w:t xml:space="preserve">فارسی،از سکندر سروری هندی(-1136 ق).</w:t>
      </w:r>
    </w:p>
    <w:p>
      <w:pPr>
        <w:pStyle w:val="BookText"/>
      </w:pPr>
      <w:r>
        <w:rPr>
          <w:rFonts w:ascii="IRNazanin" w:hAnsi="IRNazanin" w:eastAsia="IRNazanin" w:cs="IRNazanin"/>
          <w:lang w:bidi="fa-IR"/>
          <w:color w:val="111111"/>
          <w:sz w:val="28"/>
          <w:szCs w:val="28"/>
          <w:rtl/>
        </w:rPr>
        <w:t xml:space="preserve">خ.موزۀ بریتانیا.</w:t>
      </w:r>
    </w:p>
    <w:p>
      <w:pPr>
        <w:pStyle w:val="Heading3"/>
      </w:pPr>
      <w:bookmarkStart w:id="3428" w:name="_Toc2867"/>
      <w:r>
        <w:t>دیوان سروش اصفهانی</w:t>
      </w:r>
      <w:bookmarkEnd w:id="3428"/>
    </w:p>
    <w:p>
      <w:pPr>
        <w:pStyle w:val="BookText"/>
      </w:pPr>
      <w:r>
        <w:rPr>
          <w:rFonts w:ascii="IRNazanin" w:hAnsi="IRNazanin" w:eastAsia="IRNazanin" w:cs="IRNazanin"/>
          <w:lang w:bidi="fa-IR"/>
          <w:color w:val="111111"/>
          <w:sz w:val="28"/>
          <w:szCs w:val="28"/>
          <w:rtl/>
        </w:rPr>
        <w:t xml:space="preserve">فارسی،از شمس الشعراء محمد علی بن قنبر سروش اصفهانی(-1285 ق).ط.تهران، 1339،1340 ش.خ.آستان قدس،ش 12675.</w:t>
      </w:r>
    </w:p>
    <w:p>
      <w:pPr>
        <w:pStyle w:val="Heading3"/>
      </w:pPr>
      <w:bookmarkStart w:id="3429" w:name="_Toc2868"/>
      <w:r>
        <w:t>دیوان سروش تفرشی</w:t>
      </w:r>
      <w:bookmarkEnd w:id="3429"/>
    </w:p>
    <w:p>
      <w:pPr>
        <w:pStyle w:val="BookText"/>
      </w:pPr>
      <w:r>
        <w:rPr>
          <w:rFonts w:ascii="IRNazanin" w:hAnsi="IRNazanin" w:eastAsia="IRNazanin" w:cs="IRNazanin"/>
          <w:lang w:bidi="fa-IR"/>
          <w:color w:val="111111"/>
          <w:sz w:val="28"/>
          <w:szCs w:val="28"/>
          <w:rtl/>
        </w:rPr>
        <w:t xml:space="preserve">فارسی،از ابراهیم بن محمد مهدی سروش تفرشی مدایح نگار(-1325 ق)مؤلّف«انجمن ناصری»،«دقایق النظر»و«ملستان».</w:t>
      </w:r>
    </w:p>
    <w:p>
      <w:pPr>
        <w:pStyle w:val="Heading3"/>
      </w:pPr>
      <w:bookmarkStart w:id="3430" w:name="_Toc2869"/>
      <w:r>
        <w:t>دیوان سروشی(یا شعر او)</w:t>
      </w:r>
      <w:bookmarkEnd w:id="3430"/>
    </w:p>
    <w:p>
      <w:pPr>
        <w:pStyle w:val="BookText"/>
      </w:pPr>
      <w:r>
        <w:rPr>
          <w:rFonts w:ascii="IRNazanin" w:hAnsi="IRNazanin" w:eastAsia="IRNazanin" w:cs="IRNazanin"/>
          <w:lang w:bidi="fa-IR"/>
          <w:color w:val="111111"/>
          <w:sz w:val="28"/>
          <w:szCs w:val="28"/>
          <w:rtl/>
        </w:rPr>
        <w:t xml:space="preserve">فارسی،از مرتضی قلی بیگ سروشی از غلامان دربار صفوی(تذکرۀ نصرآبادی،46-47).</w:t>
      </w:r>
    </w:p>
    <w:p>
      <w:pPr>
        <w:pStyle w:val="Heading3"/>
      </w:pPr>
      <w:bookmarkStart w:id="3431" w:name="_Toc2870"/>
      <w:r>
        <w:t>دیوان سروی بیرجندی(یا شعر او)</w:t>
      </w:r>
      <w:bookmarkEnd w:id="3431"/>
    </w:p>
    <w:p>
      <w:pPr>
        <w:pStyle w:val="BookText"/>
      </w:pPr>
      <w:r>
        <w:rPr>
          <w:rFonts w:ascii="IRNazanin" w:hAnsi="IRNazanin" w:eastAsia="IRNazanin" w:cs="IRNazanin"/>
          <w:lang w:bidi="fa-IR"/>
          <w:color w:val="111111"/>
          <w:sz w:val="28"/>
          <w:szCs w:val="28"/>
          <w:rtl/>
        </w:rPr>
        <w:t xml:space="preserve">فارسی،از ملاّ سروی بن حافظ علی بیرجندی قادری(سدۀ 10 ق)که ظاهرا با سروی خراسانی یکی است و فخری و قزوینی اشعار مختلفی را از او نقل کرده‌اند(مجالس النفائس 157 و 392).</w:t>
      </w:r>
    </w:p>
    <w:p>
      <w:pPr>
        <w:pStyle w:val="Heading3"/>
      </w:pPr>
      <w:bookmarkStart w:id="3432" w:name="_Toc2871"/>
      <w:r>
        <w:t>دیوان سروی خراسانی---</w:t>
      </w:r>
      <w:bookmarkEnd w:id="3432"/>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5" w:name="pg14526_235753"/>
    <w:bookmarkEnd w:id="285"/>
    <w:p>
      <w:pPr>
        <w:pStyle w:val="Heading3"/>
      </w:pPr>
      <w:bookmarkStart w:id="3433" w:name="_Toc2872"/>
      <w:r>
        <w:t>دیوان سرهنگ تبریزی</w:t>
      </w:r>
      <w:bookmarkEnd w:id="3433"/>
    </w:p>
    <w:p>
      <w:pPr>
        <w:pStyle w:val="BookText"/>
      </w:pPr>
      <w:r>
        <w:rPr>
          <w:rFonts w:ascii="IRNazanin" w:hAnsi="IRNazanin" w:eastAsia="IRNazanin" w:cs="IRNazanin"/>
          <w:lang w:bidi="fa-IR"/>
          <w:color w:val="111111"/>
          <w:sz w:val="28"/>
          <w:szCs w:val="28"/>
          <w:rtl/>
        </w:rPr>
        <w:t xml:space="preserve">فارسی،از حسن خان سرهنگ تبریزی،که از جانب عباس میرزای نائب السلطنه لقب سرهنگی یافت(مجمع الفصحا،183/2).</w:t>
      </w:r>
    </w:p>
    <w:p>
      <w:pPr>
        <w:pStyle w:val="Heading3"/>
      </w:pPr>
      <w:bookmarkStart w:id="3434" w:name="_Toc2873"/>
      <w:r>
        <w:t>دیوان سری پوده ئی</w:t>
      </w:r>
      <w:bookmarkEnd w:id="3434"/>
    </w:p>
    <w:p>
      <w:pPr>
        <w:pStyle w:val="BookText"/>
      </w:pPr>
      <w:r>
        <w:rPr>
          <w:rFonts w:ascii="IRNazanin" w:hAnsi="IRNazanin" w:eastAsia="IRNazanin" w:cs="IRNazanin"/>
          <w:lang w:bidi="fa-IR"/>
          <w:color w:val="111111"/>
          <w:sz w:val="28"/>
          <w:szCs w:val="28"/>
          <w:rtl/>
        </w:rPr>
        <w:t xml:space="preserve">فارسی،از میر ابراهیم بن ابی القاسم سری پوده‌ای (-1346 ق)منسوب به روستای پودۀ سمیرم اصفهان که افزون بر دیوان مثنویها و تألیفات دیگر هم دارد(شعراء معاصر اصفهان،242).</w:t>
      </w:r>
    </w:p>
    <w:p>
      <w:pPr>
        <w:pStyle w:val="Heading3"/>
      </w:pPr>
      <w:bookmarkStart w:id="3435" w:name="_Toc2874"/>
      <w:r>
        <w:t>دیوان سرّی ترشیزی(یا شعر او)</w:t>
      </w:r>
      <w:bookmarkEnd w:id="3435"/>
    </w:p>
    <w:p>
      <w:pPr>
        <w:pStyle w:val="BookText"/>
      </w:pPr>
      <w:r>
        <w:rPr>
          <w:rFonts w:ascii="IRNazanin" w:hAnsi="IRNazanin" w:eastAsia="IRNazanin" w:cs="IRNazanin"/>
          <w:lang w:bidi="fa-IR"/>
          <w:color w:val="111111"/>
          <w:sz w:val="28"/>
          <w:szCs w:val="28"/>
          <w:rtl/>
        </w:rPr>
        <w:t xml:space="preserve">فارسی،از مولانا سرّی بن علی شهاب الدین ملازم بایسنقر و معاصر نوائی(مجالس النفائس،67 و 240).</w:t>
      </w:r>
    </w:p>
    <w:p>
      <w:pPr>
        <w:pStyle w:val="Heading3"/>
      </w:pPr>
      <w:bookmarkStart w:id="3436" w:name="_Toc2875"/>
      <w:r>
        <w:t>دیوان سری الرفاء---</w:t>
      </w:r>
      <w:bookmarkEnd w:id="3436"/>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6" w:name="pg14526_235754"/>
    <w:bookmarkEnd w:id="286"/>
    <w:p>
      <w:pPr>
        <w:pStyle w:val="Heading3"/>
      </w:pPr>
      <w:bookmarkStart w:id="3437" w:name="_Toc2876"/>
      <w:r>
        <w:t>دیوان سعید اشرف---</w:t>
      </w:r>
      <w:bookmarkEnd w:id="3437"/>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7" w:name="pg14526_235755"/>
    <w:bookmarkEnd w:id="287"/>
    <w:p>
      <w:pPr>
        <w:pStyle w:val="Heading3"/>
      </w:pPr>
      <w:bookmarkStart w:id="3438" w:name="_Toc2877"/>
      <w:r>
        <w:t>دیوان سعید لاهیجی(یا شعر او)</w:t>
      </w:r>
      <w:bookmarkEnd w:id="3438"/>
    </w:p>
    <w:p>
      <w:pPr>
        <w:pStyle w:val="BookText"/>
      </w:pPr>
      <w:r>
        <w:rPr>
          <w:rFonts w:ascii="IRNazanin" w:hAnsi="IRNazanin" w:eastAsia="IRNazanin" w:cs="IRNazanin"/>
          <w:lang w:bidi="fa-IR"/>
          <w:color w:val="111111"/>
          <w:sz w:val="28"/>
          <w:szCs w:val="28"/>
          <w:rtl/>
        </w:rPr>
        <w:t xml:space="preserve">فارسی،از سعید بن خواجه علی لاهیجی،معاصر شاه سلیمان صفوی(تذکرۀ نصرآبادی،377).</w:t>
      </w:r>
    </w:p>
    <w:p>
      <w:pPr>
        <w:pStyle w:val="Heading3"/>
      </w:pPr>
      <w:bookmarkStart w:id="3439" w:name="_Toc2878"/>
      <w:r>
        <w:t>دیوان سعید مازندرانی---</w:t>
      </w:r>
      <w:bookmarkEnd w:id="3439"/>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8" w:name="pg14526_235756"/>
    <w:bookmarkEnd w:id="288"/>
    <w:p>
      <w:pPr>
        <w:pStyle w:val="Heading3"/>
      </w:pPr>
      <w:bookmarkStart w:id="3440" w:name="_Toc2879"/>
      <w:r>
        <w:t>دیوان سلامی اردبیلی(یا شعر او)</w:t>
      </w:r>
      <w:bookmarkEnd w:id="3440"/>
    </w:p>
    <w:p>
      <w:pPr>
        <w:pStyle w:val="BookText"/>
      </w:pPr>
      <w:r>
        <w:rPr>
          <w:rFonts w:ascii="IRNazanin" w:hAnsi="IRNazanin" w:eastAsia="IRNazanin" w:cs="IRNazanin"/>
          <w:lang w:bidi="fa-IR"/>
          <w:color w:val="111111"/>
          <w:sz w:val="28"/>
          <w:szCs w:val="28"/>
          <w:rtl/>
        </w:rPr>
        <w:t xml:space="preserve">فارسی،از سلامی اردبیلی وزیر معصوم بیگ (مجمع الخواص،279).</w:t>
      </w:r>
    </w:p>
    <w:p>
      <w:pPr>
        <w:pStyle w:val="Heading3"/>
      </w:pPr>
      <w:bookmarkStart w:id="3441" w:name="_Toc2880"/>
      <w:r>
        <w:t>دیوان سلامی اصفهانی(یا شعر او)</w:t>
      </w:r>
      <w:bookmarkEnd w:id="3441"/>
    </w:p>
    <w:p>
      <w:pPr>
        <w:pStyle w:val="BookText"/>
      </w:pPr>
      <w:r>
        <w:rPr>
          <w:rFonts w:ascii="IRNazanin" w:hAnsi="IRNazanin" w:eastAsia="IRNazanin" w:cs="IRNazanin"/>
          <w:lang w:bidi="fa-IR"/>
          <w:color w:val="111111"/>
          <w:sz w:val="28"/>
          <w:szCs w:val="28"/>
          <w:rtl/>
        </w:rPr>
        <w:t xml:space="preserve">فارسی،از سلامی اصفهانی معاصر سام میرزا (تحفۀ سامی،143).</w:t>
      </w:r>
    </w:p>
    <w:p>
      <w:pPr>
        <w:pStyle w:val="Heading3"/>
      </w:pPr>
      <w:bookmarkStart w:id="3442" w:name="_Toc2881"/>
      <w:r>
        <w:t>دیوان السّلامی البغدادی</w:t>
      </w:r>
      <w:bookmarkEnd w:id="3442"/>
    </w:p>
    <w:p>
      <w:pPr>
        <w:pStyle w:val="BookText"/>
      </w:pPr>
      <w:r>
        <w:rPr>
          <w:rFonts w:ascii="IRNazanin" w:hAnsi="IRNazanin" w:eastAsia="IRNazanin" w:cs="IRNazanin"/>
          <w:lang w:bidi="fa-IR"/>
          <w:color w:val="111111"/>
          <w:sz w:val="28"/>
          <w:szCs w:val="28"/>
          <w:rtl/>
        </w:rPr>
        <w:t xml:space="preserve">ابو الحسن محمد بن عبید اللّه سلامی بغدادی از شاعران صاحب بن عباد.مذکور در «یتیمة الدهر»و«نسمة السحر».</w:t>
      </w:r>
    </w:p>
    <w:p>
      <w:pPr>
        <w:pStyle w:val="Heading3"/>
      </w:pPr>
      <w:bookmarkStart w:id="3443" w:name="_Toc2882"/>
      <w:r>
        <w:t>دیوان سلامی هروی(یا شعر او)</w:t>
      </w:r>
      <w:bookmarkEnd w:id="3443"/>
    </w:p>
    <w:p>
      <w:pPr>
        <w:pStyle w:val="BookText"/>
      </w:pPr>
      <w:r>
        <w:rPr>
          <w:rFonts w:ascii="IRNazanin" w:hAnsi="IRNazanin" w:eastAsia="IRNazanin" w:cs="IRNazanin"/>
          <w:lang w:bidi="fa-IR"/>
          <w:color w:val="111111"/>
          <w:sz w:val="28"/>
          <w:szCs w:val="28"/>
          <w:rtl/>
        </w:rPr>
        <w:t xml:space="preserve">فارسی،از محمد سلامی هروی که خادم گنبد ملکان مسجد جامع هرات بوده است (مجالس النفائس،69).</w:t>
      </w:r>
    </w:p>
    <w:p>
      <w:pPr>
        <w:pStyle w:val="Heading3"/>
      </w:pPr>
      <w:bookmarkStart w:id="3444" w:name="_Toc2883"/>
      <w:r>
        <w:t>دیوان سلجوق شاه(یا شعر او)</w:t>
      </w:r>
      <w:bookmarkEnd w:id="3444"/>
    </w:p>
    <w:p>
      <w:pPr>
        <w:pStyle w:val="BookText"/>
      </w:pPr>
      <w:r>
        <w:rPr>
          <w:rFonts w:ascii="IRNazanin" w:hAnsi="IRNazanin" w:eastAsia="IRNazanin" w:cs="IRNazanin"/>
          <w:lang w:bidi="fa-IR"/>
          <w:color w:val="111111"/>
          <w:sz w:val="28"/>
          <w:szCs w:val="28"/>
          <w:rtl/>
        </w:rPr>
        <w:t xml:space="preserve">فارسی،از سلجوق شاه بن سلغر زنگی(جلوس:</w:t>
      </w:r>
    </w:p>
    <w:p>
      <w:pPr>
        <w:pStyle w:val="BookText"/>
      </w:pPr>
      <w:r>
        <w:rPr>
          <w:rFonts w:ascii="IRNazanin" w:hAnsi="IRNazanin" w:eastAsia="IRNazanin" w:cs="IRNazanin"/>
          <w:lang w:bidi="fa-IR"/>
          <w:color w:val="111111"/>
          <w:sz w:val="28"/>
          <w:szCs w:val="28"/>
          <w:rtl/>
        </w:rPr>
        <w:t xml:space="preserve">661 ق)از اتابکان فارس(مجمع الفصحاء 30/1).</w:t>
      </w:r>
    </w:p>
    <w:p>
      <w:pPr>
        <w:pStyle w:val="Heading3"/>
      </w:pPr>
      <w:bookmarkStart w:id="3445" w:name="_Toc2884"/>
      <w:r>
        <w:t>دیوان سلطان اصفهانی(یا شعر او)</w:t>
      </w:r>
      <w:bookmarkEnd w:id="3445"/>
    </w:p>
    <w:p>
      <w:pPr>
        <w:pStyle w:val="BookText"/>
      </w:pPr>
      <w:r>
        <w:rPr>
          <w:rFonts w:ascii="IRNazanin" w:hAnsi="IRNazanin" w:eastAsia="IRNazanin" w:cs="IRNazanin"/>
          <w:lang w:bidi="fa-IR"/>
          <w:color w:val="111111"/>
          <w:sz w:val="28"/>
          <w:szCs w:val="28"/>
          <w:rtl/>
        </w:rPr>
        <w:t xml:space="preserve">فارسی،از سلطان محمد تاجر اصفهانی(صبح گلشن،207).</w:t>
      </w:r>
    </w:p>
    <w:p>
      <w:pPr>
        <w:pStyle w:val="Heading3"/>
      </w:pPr>
      <w:bookmarkStart w:id="3446" w:name="_Toc2885"/>
      <w:r>
        <w:t>دیوان سلطان جابری---</w:t>
      </w:r>
      <w:bookmarkEnd w:id="3446"/>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9" w:name="pg14526_235757"/>
    <w:bookmarkEnd w:id="289"/>
    <w:p>
      <w:pPr>
        <w:pStyle w:val="BookText"/>
      </w:pPr>
      <w:r>
        <w:rPr>
          <w:rFonts w:ascii="IRNazanin" w:hAnsi="IRNazanin" w:eastAsia="IRNazanin" w:cs="IRNazanin"/>
          <w:lang w:bidi="fa-IR"/>
          <w:color w:val="111111"/>
          <w:sz w:val="28"/>
          <w:szCs w:val="28"/>
          <w:rtl/>
        </w:rPr>
        <w:t xml:space="preserve">(مجالس النفائس،151).</w:t>
      </w:r>
    </w:p>
    <w:p>
      <w:pPr>
        <w:pStyle w:val="Heading3"/>
      </w:pPr>
      <w:bookmarkStart w:id="3447" w:name="_Toc2886"/>
      <w:r>
        <w:t>دیوان سلطان قاجار</w:t>
      </w:r>
      <w:bookmarkEnd w:id="3447"/>
    </w:p>
    <w:p>
      <w:pPr>
        <w:pStyle w:val="BookText"/>
      </w:pPr>
      <w:r>
        <w:rPr>
          <w:rFonts w:ascii="IRNazanin" w:hAnsi="IRNazanin" w:eastAsia="IRNazanin" w:cs="IRNazanin"/>
          <w:lang w:bidi="fa-IR"/>
          <w:color w:val="111111"/>
          <w:sz w:val="28"/>
          <w:szCs w:val="28"/>
          <w:rtl/>
        </w:rPr>
        <w:t xml:space="preserve">فارسی،از سلطان محمد میرزا سیف الدولة بن فتحعلی شاه قاجار(زنده در 1292 ق)،خ.</w:t>
      </w:r>
    </w:p>
    <w:p>
      <w:pPr>
        <w:pStyle w:val="BookText"/>
      </w:pPr>
      <w:r>
        <w:rPr>
          <w:rFonts w:ascii="IRNazanin" w:hAnsi="IRNazanin" w:eastAsia="IRNazanin" w:cs="IRNazanin"/>
          <w:lang w:bidi="fa-IR"/>
          <w:color w:val="111111"/>
          <w:sz w:val="28"/>
          <w:szCs w:val="28"/>
          <w:rtl/>
        </w:rPr>
        <w:t xml:space="preserve">آستان قدس،ش 4664(1292 ق).</w:t>
      </w:r>
    </w:p>
    <w:p>
      <w:pPr>
        <w:pStyle w:val="Heading3"/>
      </w:pPr>
      <w:bookmarkStart w:id="3448" w:name="_Toc2887"/>
      <w:r>
        <w:t>دیوان سلطان قاجار(یا شعر او)</w:t>
      </w:r>
      <w:bookmarkEnd w:id="3448"/>
    </w:p>
    <w:p>
      <w:pPr>
        <w:pStyle w:val="BookText"/>
      </w:pPr>
      <w:r>
        <w:rPr>
          <w:rFonts w:ascii="IRNazanin" w:hAnsi="IRNazanin" w:eastAsia="IRNazanin" w:cs="IRNazanin"/>
          <w:lang w:bidi="fa-IR"/>
          <w:color w:val="111111"/>
          <w:sz w:val="28"/>
          <w:szCs w:val="28"/>
          <w:rtl/>
        </w:rPr>
        <w:t xml:space="preserve">فارسی،از سلطان بنت محمود میرزا بن فتحعلی شاه قاجار(از رابعه تا پروین،151).</w:t>
      </w:r>
    </w:p>
    <w:p>
      <w:pPr>
        <w:pStyle w:val="Heading3"/>
      </w:pPr>
      <w:bookmarkStart w:id="3449" w:name="_Toc2888"/>
      <w:r>
        <w:t>دیوان سلطان قمی(یا شعر او)</w:t>
      </w:r>
      <w:bookmarkEnd w:id="3449"/>
    </w:p>
    <w:p>
      <w:pPr>
        <w:pStyle w:val="BookText"/>
      </w:pPr>
      <w:r>
        <w:rPr>
          <w:rFonts w:ascii="IRNazanin" w:hAnsi="IRNazanin" w:eastAsia="IRNazanin" w:cs="IRNazanin"/>
          <w:lang w:bidi="fa-IR"/>
          <w:color w:val="111111"/>
          <w:sz w:val="28"/>
          <w:szCs w:val="28"/>
          <w:rtl/>
        </w:rPr>
        <w:t xml:space="preserve">فارسی،از ملک سلطان محمد بن رئیس شهاب الدین معمائی کلانتر قم(مجمع الخواص، 271).</w:t>
      </w:r>
    </w:p>
    <w:p>
      <w:pPr>
        <w:pStyle w:val="Heading3"/>
      </w:pPr>
      <w:bookmarkStart w:id="3450" w:name="_Toc2889"/>
      <w:r>
        <w:t>دیوان سلطان کرمانشاهی---</w:t>
      </w:r>
      <w:bookmarkEnd w:id="3450"/>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90" w:name="pg14526_235758"/>
    <w:bookmarkEnd w:id="290"/>
    <w:p>
      <w:pPr>
        <w:pStyle w:val="Heading3"/>
      </w:pPr>
      <w:bookmarkStart w:id="3451" w:name="_Toc2890"/>
      <w:r>
        <w:t>دیوان سلمان اصفهانی</w:t>
      </w:r>
      <w:bookmarkEnd w:id="3451"/>
    </w:p>
    <w:p>
      <w:pPr>
        <w:pStyle w:val="BookText"/>
      </w:pPr>
      <w:r>
        <w:rPr>
          <w:rFonts w:ascii="IRNazanin" w:hAnsi="IRNazanin" w:eastAsia="IRNazanin" w:cs="IRNazanin"/>
          <w:lang w:bidi="fa-IR"/>
          <w:color w:val="111111"/>
          <w:sz w:val="28"/>
          <w:szCs w:val="28"/>
          <w:rtl/>
        </w:rPr>
        <w:t xml:space="preserve">فارسی،از سلمان اصفهانی(-990 ق)وزیر اعظم سلطان محمد صفوی(مجمع الخواص، 41).</w:t>
      </w:r>
    </w:p>
    <w:p>
      <w:pPr>
        <w:pStyle w:val="Heading3"/>
      </w:pPr>
      <w:bookmarkStart w:id="3452" w:name="_Toc2891"/>
      <w:r>
        <w:t>دیوان سلمان ساوجی</w:t>
      </w:r>
      <w:bookmarkEnd w:id="3452"/>
    </w:p>
    <w:p>
      <w:pPr>
        <w:pStyle w:val="BookText"/>
      </w:pPr>
      <w:r>
        <w:rPr>
          <w:rFonts w:ascii="IRNazanin" w:hAnsi="IRNazanin" w:eastAsia="IRNazanin" w:cs="IRNazanin"/>
          <w:lang w:bidi="fa-IR"/>
          <w:color w:val="111111"/>
          <w:sz w:val="28"/>
          <w:szCs w:val="28"/>
          <w:rtl/>
        </w:rPr>
        <w:t xml:space="preserve">فارسی،از جمال الدین سلمان بن علاء الدّین محمد ساوجی(-778 ق).ط.تهران،1305 و مکرّر.خ.آستان قدس،ش 4667(812 ق)و چند نسخۀ دیگر.</w:t>
      </w:r>
    </w:p>
    <w:p>
      <w:pPr>
        <w:pStyle w:val="Heading3"/>
      </w:pPr>
      <w:bookmarkStart w:id="3453" w:name="_Toc2892"/>
      <w:r>
        <w:t>دیوان سلوکی</w:t>
      </w:r>
      <w:bookmarkEnd w:id="3453"/>
    </w:p>
    <w:p>
      <w:pPr>
        <w:pStyle w:val="BookText"/>
      </w:pPr>
      <w:r>
        <w:rPr>
          <w:rFonts w:ascii="IRNazanin" w:hAnsi="IRNazanin" w:eastAsia="IRNazanin" w:cs="IRNazanin"/>
          <w:lang w:bidi="fa-IR"/>
          <w:color w:val="111111"/>
          <w:sz w:val="28"/>
          <w:szCs w:val="28"/>
          <w:rtl/>
        </w:rPr>
        <w:t xml:space="preserve">فارسی،از محمد زمان سلوکی،ندیم اسلام خان.</w:t>
      </w:r>
    </w:p>
    <w:p>
      <w:pPr>
        <w:pStyle w:val="BookText"/>
      </w:pPr>
      <w:r>
        <w:rPr>
          <w:rFonts w:ascii="IRNazanin" w:hAnsi="IRNazanin" w:eastAsia="IRNazanin" w:cs="IRNazanin"/>
          <w:lang w:bidi="fa-IR"/>
          <w:color w:val="111111"/>
          <w:sz w:val="28"/>
          <w:szCs w:val="28"/>
          <w:rtl/>
        </w:rPr>
        <w:t xml:space="preserve">مذکور در«سفینۀ خوشگو».</w:t>
      </w:r>
    </w:p>
    <w:p>
      <w:pPr>
        <w:pStyle w:val="Heading3"/>
      </w:pPr>
      <w:bookmarkStart w:id="3454" w:name="_Toc2893"/>
      <w:r>
        <w:t>دیوان سلیم بهوپالی(یا شعر او)</w:t>
      </w:r>
      <w:bookmarkEnd w:id="3454"/>
    </w:p>
    <w:p>
      <w:pPr>
        <w:pStyle w:val="BookText"/>
      </w:pPr>
      <w:r>
        <w:rPr>
          <w:rFonts w:ascii="IRNazanin" w:hAnsi="IRNazanin" w:eastAsia="IRNazanin" w:cs="IRNazanin"/>
          <w:lang w:bidi="fa-IR"/>
          <w:color w:val="111111"/>
          <w:sz w:val="28"/>
          <w:szCs w:val="28"/>
          <w:rtl/>
        </w:rPr>
        <w:t xml:space="preserve">فارسی،از میر علی حسن خان بن صدیق حسن خان بهادر سلیم بهوپالی که تذکرۀ«صبح گلشن» را در 1295 تألیف کرد(صبح گلشن، 208-210).</w:t>
      </w:r>
    </w:p>
    <w:p>
      <w:pPr>
        <w:pStyle w:val="Heading3"/>
      </w:pPr>
      <w:bookmarkStart w:id="3455" w:name="_Toc2894"/>
      <w:r>
        <w:t>دیوان سلیم شاملو</w:t>
      </w:r>
      <w:bookmarkEnd w:id="3455"/>
    </w:p>
    <w:p>
      <w:pPr>
        <w:pStyle w:val="BookText"/>
      </w:pPr>
      <w:r>
        <w:rPr>
          <w:rFonts w:ascii="IRNazanin" w:hAnsi="IRNazanin" w:eastAsia="IRNazanin" w:cs="IRNazanin"/>
          <w:lang w:bidi="fa-IR"/>
          <w:color w:val="111111"/>
          <w:sz w:val="28"/>
          <w:szCs w:val="28"/>
          <w:rtl/>
        </w:rPr>
        <w:t xml:space="preserve">فارسی،از میرزا محمد قلی سلیم شاملو (آتشکده،14).ظاهرا با سلیم طهرانی یکی بوده است.</w:t>
      </w:r>
    </w:p>
    <w:p>
      <w:pPr>
        <w:pStyle w:val="Heading3"/>
      </w:pPr>
      <w:bookmarkStart w:id="3456" w:name="_Toc2895"/>
      <w:r>
        <w:t>دیوان سلیم طهرانی</w:t>
      </w:r>
      <w:bookmarkEnd w:id="3456"/>
    </w:p>
    <w:p>
      <w:pPr>
        <w:pStyle w:val="BookText"/>
      </w:pPr>
      <w:r>
        <w:rPr>
          <w:rFonts w:ascii="IRNazanin" w:hAnsi="IRNazanin" w:eastAsia="IRNazanin" w:cs="IRNazanin"/>
          <w:lang w:bidi="fa-IR"/>
          <w:color w:val="111111"/>
          <w:sz w:val="28"/>
          <w:szCs w:val="28"/>
          <w:rtl/>
        </w:rPr>
        <w:t xml:space="preserve">فارسی،از محمد قلی سلیم طهرانی (-1057 ق).ط.تهران،1349 ش.</w:t>
      </w:r>
    </w:p>
    <w:p>
      <w:pPr>
        <w:pStyle w:val="Heading3"/>
      </w:pPr>
      <w:bookmarkStart w:id="3457" w:name="_Toc2896"/>
      <w:r>
        <w:t>دیوان سلیم عثمانی---</w:t>
      </w:r>
      <w:bookmarkEnd w:id="3457"/>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91" w:name="pg14526_235759"/>
    <w:bookmarkEnd w:id="291"/>
    <w:p>
      <w:pPr>
        <w:pStyle w:val="Heading3"/>
      </w:pPr>
      <w:bookmarkStart w:id="3458" w:name="_Toc2897"/>
      <w:r>
        <w:t>دیوان سلیمان ظاهر-الذخیرة الی المعاد</w:t>
      </w:r>
      <w:bookmarkEnd w:id="3458"/>
    </w:p>
    <w:p>
      <w:pPr>
        <w:pStyle w:val="BookText"/>
      </w:pPr>
      <w:r>
        <w:rPr>
          <w:rFonts w:ascii="IRNazanin" w:hAnsi="IRNazanin" w:eastAsia="IRNazanin" w:cs="IRNazanin"/>
          <w:lang w:bidi="fa-IR"/>
          <w:color w:val="111111"/>
          <w:sz w:val="28"/>
          <w:szCs w:val="28"/>
          <w:rtl/>
        </w:rPr>
        <w:t xml:space="preserve">شیخ سلیمان بن محمد آل ظاهر عاملی(1290 ق-).ط.صیدا،1348 ق.</w:t>
      </w:r>
    </w:p>
    <w:p>
      <w:pPr>
        <w:pStyle w:val="Heading3"/>
      </w:pPr>
      <w:bookmarkStart w:id="3459" w:name="_Toc2898"/>
      <w:r>
        <w:t>دیوان سلیمان خان عثمانی(یا شعر او)</w:t>
      </w:r>
      <w:bookmarkEnd w:id="3459"/>
    </w:p>
    <w:p>
      <w:pPr>
        <w:pStyle w:val="BookText"/>
      </w:pPr>
      <w:r>
        <w:rPr>
          <w:rFonts w:ascii="IRNazanin" w:hAnsi="IRNazanin" w:eastAsia="IRNazanin" w:cs="IRNazanin"/>
          <w:lang w:bidi="fa-IR"/>
          <w:color w:val="111111"/>
          <w:sz w:val="28"/>
          <w:szCs w:val="28"/>
          <w:rtl/>
        </w:rPr>
        <w:t xml:space="preserve">ترکی،از سلطان سلیمان خان بن سلطان سلیم عثمانی(-974 ق)(تحفۀ سامی،19).</w:t>
      </w:r>
    </w:p>
    <w:p>
      <w:pPr>
        <w:pStyle w:val="Heading3"/>
      </w:pPr>
      <w:bookmarkStart w:id="3460" w:name="_Toc2899"/>
      <w:r>
        <w:t>دیوان سلیمان الماحوزی</w:t>
      </w:r>
      <w:bookmarkEnd w:id="3460"/>
    </w:p>
    <w:p>
      <w:pPr>
        <w:pStyle w:val="BookText"/>
      </w:pPr>
      <w:r>
        <w:rPr>
          <w:rFonts w:ascii="IRNazanin" w:hAnsi="IRNazanin" w:eastAsia="IRNazanin" w:cs="IRNazanin"/>
          <w:lang w:bidi="fa-IR"/>
          <w:color w:val="111111"/>
          <w:sz w:val="28"/>
          <w:szCs w:val="28"/>
          <w:rtl/>
        </w:rPr>
        <w:t xml:space="preserve">شیخ سلیمان بن عبد اللّه ماحوزی بحرانی (-1121 ق)،جامع:سید علی بن ابی شبانۀ بحرانی.مذکور در«تکملة امل الامل».</w:t>
      </w:r>
    </w:p>
    <w:p>
      <w:pPr>
        <w:pStyle w:val="Heading3"/>
      </w:pPr>
      <w:bookmarkStart w:id="3461" w:name="_Toc2900"/>
      <w:r>
        <w:t>دیوان سلیمان الماحوزی</w:t>
      </w:r>
      <w:bookmarkEnd w:id="3461"/>
    </w:p>
    <w:p>
      <w:pPr>
        <w:pStyle w:val="BookText"/>
      </w:pPr>
      <w:r>
        <w:rPr>
          <w:rFonts w:ascii="IRNazanin" w:hAnsi="IRNazanin" w:eastAsia="IRNazanin" w:cs="IRNazanin"/>
          <w:lang w:bidi="fa-IR"/>
          <w:color w:val="111111"/>
          <w:sz w:val="28"/>
          <w:szCs w:val="28"/>
          <w:rtl/>
        </w:rPr>
        <w:t xml:space="preserve">نیز از سلیمان بن عبد اللّه،جامع:شیخ یوسف بحرانی.مذکور در«لؤلؤة البحرین».</w:t>
      </w:r>
    </w:p>
    <w:p>
      <w:pPr>
        <w:pStyle w:val="Heading3"/>
      </w:pPr>
      <w:bookmarkStart w:id="3462" w:name="_Toc2901"/>
      <w:r>
        <w:t>دیوان سلیمان النجفی</w:t>
      </w:r>
      <w:bookmarkEnd w:id="3462"/>
    </w:p>
    <w:p>
      <w:pPr>
        <w:pStyle w:val="BookText"/>
      </w:pPr>
      <w:r>
        <w:rPr>
          <w:rFonts w:ascii="IRNazanin" w:hAnsi="IRNazanin" w:eastAsia="IRNazanin" w:cs="IRNazanin"/>
          <w:lang w:bidi="fa-IR"/>
          <w:color w:val="111111"/>
          <w:sz w:val="28"/>
          <w:szCs w:val="28"/>
          <w:rtl/>
        </w:rPr>
        <w:t xml:space="preserve">سید سلیمان بن داود بن حیدر حسینی نجفی (-1211 ق).خ.سماوی.</w:t>
      </w:r>
    </w:p>
    <w:p>
      <w:pPr>
        <w:pStyle w:val="Heading3"/>
      </w:pPr>
      <w:bookmarkStart w:id="3463" w:name="_Toc2902"/>
      <w:r>
        <w:t>دیوان سلیمانی(یا شعر او)</w:t>
      </w:r>
      <w:bookmarkEnd w:id="3463"/>
    </w:p>
    <w:p>
      <w:pPr>
        <w:pStyle w:val="BookText"/>
      </w:pPr>
      <w:r>
        <w:rPr>
          <w:rFonts w:ascii="IRNazanin" w:hAnsi="IRNazanin" w:eastAsia="IRNazanin" w:cs="IRNazanin"/>
          <w:lang w:bidi="fa-IR"/>
          <w:color w:val="111111"/>
          <w:sz w:val="28"/>
          <w:szCs w:val="28"/>
          <w:rtl/>
        </w:rPr>
        <w:t xml:space="preserve">فارسی،از سلیمانی،ملازم با بر میرزا بن عمر شیخ(مجالس النفائس،21 و 194).</w:t>
      </w:r>
    </w:p>
    <w:p>
      <w:pPr>
        <w:pStyle w:val="Heading3"/>
      </w:pPr>
      <w:bookmarkStart w:id="3464" w:name="_Toc2903"/>
      <w:r>
        <w:t>دیوان سلیمی(یا شعر او)</w:t>
      </w:r>
      <w:bookmarkEnd w:id="3464"/>
    </w:p>
    <w:p>
      <w:pPr>
        <w:pStyle w:val="BookText"/>
      </w:pPr>
      <w:r>
        <w:rPr>
          <w:rFonts w:ascii="IRNazanin" w:hAnsi="IRNazanin" w:eastAsia="IRNazanin" w:cs="IRNazanin"/>
          <w:lang w:bidi="fa-IR"/>
          <w:color w:val="111111"/>
          <w:sz w:val="28"/>
          <w:szCs w:val="28"/>
          <w:rtl/>
        </w:rPr>
        <w:t xml:space="preserve">فارسی،از سلیم سلیمی که در برخی از مجموعه‌ها اشعاری از او دیده شد.</w:t>
      </w:r>
    </w:p>
    <w:p>
      <w:pPr>
        <w:pStyle w:val="Heading3"/>
      </w:pPr>
      <w:bookmarkStart w:id="3465" w:name="_Toc2904"/>
      <w:r>
        <w:t>دیوان سلیمی تونی</w:t>
      </w:r>
      <w:bookmarkEnd w:id="3465"/>
    </w:p>
    <w:p>
      <w:pPr>
        <w:pStyle w:val="BookText"/>
      </w:pPr>
      <w:r>
        <w:rPr>
          <w:rFonts w:ascii="IRNazanin" w:hAnsi="IRNazanin" w:eastAsia="IRNazanin" w:cs="IRNazanin"/>
          <w:lang w:bidi="fa-IR"/>
          <w:color w:val="111111"/>
          <w:sz w:val="28"/>
          <w:szCs w:val="28"/>
          <w:rtl/>
        </w:rPr>
        <w:t xml:space="preserve">فارسی،از حسن بن سلیمان سلیمی تونی(-854 ق)،ناظم«ولایتنامه»و«حرز النّجات».</w:t>
      </w:r>
    </w:p>
    <w:p>
      <w:pPr>
        <w:pStyle w:val="Heading3"/>
      </w:pPr>
      <w:bookmarkStart w:id="3466" w:name="_Toc2905"/>
      <w:r>
        <w:t>دیوان سلیمی تهرانی</w:t>
      </w:r>
      <w:bookmarkEnd w:id="3466"/>
    </w:p>
    <w:p>
      <w:pPr>
        <w:pStyle w:val="BookText"/>
      </w:pPr>
      <w:r>
        <w:rPr>
          <w:rFonts w:ascii="IRNazanin" w:hAnsi="IRNazanin" w:eastAsia="IRNazanin" w:cs="IRNazanin"/>
          <w:lang w:bidi="fa-IR"/>
          <w:color w:val="111111"/>
          <w:sz w:val="28"/>
          <w:szCs w:val="28"/>
          <w:rtl/>
        </w:rPr>
        <w:t xml:space="preserve">فارسی،از علی اکبر بن علی اصغر سلیمی تهرانی مؤسس روزنامۀ اطلاعات در 1304 ش.</w:t>
      </w:r>
    </w:p>
    <w:p>
      <w:pPr>
        <w:pStyle w:val="BookText"/>
      </w:pPr>
      <w:r>
        <w:rPr>
          <w:rFonts w:ascii="IRNazanin" w:hAnsi="IRNazanin" w:eastAsia="IRNazanin" w:cs="IRNazanin"/>
          <w:lang w:bidi="fa-IR"/>
          <w:color w:val="111111"/>
          <w:sz w:val="28"/>
          <w:szCs w:val="28"/>
          <w:rtl/>
        </w:rPr>
        <w:t xml:space="preserve">(سخنوران نامی معاصر،151/2-155).</w:t>
      </w:r>
    </w:p>
    <w:p>
      <w:pPr>
        <w:pStyle w:val="Heading3"/>
      </w:pPr>
      <w:bookmarkStart w:id="3467" w:name="_Toc2906"/>
      <w:r>
        <w:t>دیوان سلیمی عثمانی</w:t>
      </w:r>
      <w:bookmarkEnd w:id="3467"/>
    </w:p>
    <w:p>
      <w:pPr>
        <w:pStyle w:val="BookText"/>
      </w:pPr>
      <w:r>
        <w:rPr>
          <w:rFonts w:ascii="IRNazanin" w:hAnsi="IRNazanin" w:eastAsia="IRNazanin" w:cs="IRNazanin"/>
          <w:lang w:bidi="fa-IR"/>
          <w:color w:val="111111"/>
          <w:sz w:val="28"/>
          <w:szCs w:val="28"/>
          <w:rtl/>
        </w:rPr>
        <w:t xml:space="preserve">فارسی،از سلطان سلیم بن بایزید عثمانی(-926 ق).ط.برلن،1904 م.</w:t>
      </w:r>
    </w:p>
    <w:p>
      <w:pPr>
        <w:pStyle w:val="Heading3"/>
      </w:pPr>
      <w:bookmarkStart w:id="3468" w:name="_Toc2907"/>
      <w:r>
        <w:t>دیوان سلیمی فیروزکوهی(یا شعر او)</w:t>
      </w:r>
      <w:bookmarkEnd w:id="3468"/>
    </w:p>
    <w:p>
      <w:pPr>
        <w:pStyle w:val="BookText"/>
      </w:pPr>
      <w:r>
        <w:rPr>
          <w:rFonts w:ascii="IRNazanin" w:hAnsi="IRNazanin" w:eastAsia="IRNazanin" w:cs="IRNazanin"/>
          <w:lang w:bidi="fa-IR"/>
          <w:color w:val="111111"/>
          <w:sz w:val="28"/>
          <w:szCs w:val="28"/>
          <w:rtl/>
        </w:rPr>
        <w:t xml:space="preserve">فارسی،از سلیمی فیروزکوهی،معاصر سام میرزا(تحفۀ سامی،152).</w:t>
      </w:r>
    </w:p>
    <w:p>
      <w:pPr>
        <w:pStyle w:val="Heading3"/>
      </w:pPr>
      <w:bookmarkStart w:id="3469" w:name="_Toc2908"/>
      <w:r>
        <w:t>دیوان سمائی کحال(یا شعر او)</w:t>
      </w:r>
      <w:bookmarkEnd w:id="3469"/>
    </w:p>
    <w:p>
      <w:pPr>
        <w:pStyle w:val="BookText"/>
      </w:pPr>
      <w:r>
        <w:rPr>
          <w:rFonts w:ascii="IRNazanin" w:hAnsi="IRNazanin" w:eastAsia="IRNazanin" w:cs="IRNazanin"/>
          <w:lang w:bidi="fa-IR"/>
          <w:color w:val="111111"/>
          <w:sz w:val="28"/>
          <w:szCs w:val="28"/>
          <w:rtl/>
        </w:rPr>
        <w:t xml:space="preserve">فارسی،از سمائی کحال(-1001 ق)شاعر روزگار صفویان(صبح گلشن،211).</w:t>
      </w:r>
    </w:p>
    <w:p>
      <w:pPr>
        <w:pStyle w:val="Heading3"/>
      </w:pPr>
      <w:bookmarkStart w:id="3470" w:name="_Toc2909"/>
      <w:r>
        <w:t>دیوان سمائی مروزی(یا شعر او)</w:t>
      </w:r>
      <w:bookmarkEnd w:id="3470"/>
    </w:p>
    <w:p>
      <w:pPr>
        <w:pStyle w:val="BookText"/>
      </w:pPr>
      <w:r>
        <w:rPr>
          <w:rFonts w:ascii="IRNazanin" w:hAnsi="IRNazanin" w:eastAsia="IRNazanin" w:cs="IRNazanin"/>
          <w:lang w:bidi="fa-IR"/>
          <w:color w:val="111111"/>
          <w:sz w:val="28"/>
          <w:szCs w:val="28"/>
          <w:rtl/>
        </w:rPr>
        <w:t xml:space="preserve">فارسی،از حکیم محمود بن علی سمائی مروزی، شاعر عصر سلجوقی(مجمع الفصحاء، 248/1).</w:t>
      </w:r>
    </w:p>
    <w:p>
      <w:pPr>
        <w:pStyle w:val="Heading3"/>
      </w:pPr>
      <w:bookmarkStart w:id="3471" w:name="_Toc2910"/>
      <w:r>
        <w:t>دیوان السماوی</w:t>
      </w:r>
      <w:bookmarkEnd w:id="3471"/>
    </w:p>
    <w:p>
      <w:pPr>
        <w:pStyle w:val="BookText"/>
      </w:pPr>
      <w:r>
        <w:rPr>
          <w:rFonts w:ascii="IRNazanin" w:hAnsi="IRNazanin" w:eastAsia="IRNazanin" w:cs="IRNazanin"/>
          <w:lang w:bidi="fa-IR"/>
          <w:color w:val="111111"/>
          <w:sz w:val="28"/>
          <w:szCs w:val="28"/>
          <w:rtl/>
        </w:rPr>
        <w:t xml:space="preserve">محمد بن طاهر سماوی(-1370 ق).</w:t>
      </w:r>
    </w:p>
    <w:p>
      <w:pPr>
        <w:pStyle w:val="BookText"/>
      </w:pPr>
      <w:r>
        <w:rPr>
          <w:rFonts w:ascii="IRNazanin" w:hAnsi="IRNazanin" w:eastAsia="IRNazanin" w:cs="IRNazanin"/>
          <w:lang w:bidi="fa-IR"/>
          <w:color w:val="111111"/>
          <w:sz w:val="28"/>
          <w:szCs w:val="28"/>
          <w:rtl/>
        </w:rPr>
        <w:t xml:space="preserve">مجموعایی از اشعار او به نامهای «شجرة الرّیاض»،«ثمرة الشجر»و جز آنها چاپ شده است.</w:t>
      </w:r>
    </w:p>
    <w:p>
      <w:pPr>
        <w:pStyle w:val="Heading3"/>
      </w:pPr>
      <w:bookmarkStart w:id="3472" w:name="_Toc2911"/>
      <w:r>
        <w:t>دیوان السماهیجی</w:t>
      </w:r>
      <w:bookmarkEnd w:id="3472"/>
    </w:p>
    <w:p>
      <w:pPr>
        <w:pStyle w:val="BookText"/>
      </w:pPr>
      <w:r>
        <w:rPr>
          <w:rFonts w:ascii="IRNazanin" w:hAnsi="IRNazanin" w:eastAsia="IRNazanin" w:cs="IRNazanin"/>
          <w:lang w:bidi="fa-IR"/>
          <w:color w:val="111111"/>
          <w:sz w:val="28"/>
          <w:szCs w:val="28"/>
          <w:rtl/>
        </w:rPr>
        <w:t xml:space="preserve">شیخ عبد اللّه بن صالح سماهیجی(-1135 ق)، ناظم«تحفة الرجال».</w:t>
      </w:r>
    </w:p>
    <w:p>
      <w:pPr>
        <w:pStyle w:val="Heading3"/>
      </w:pPr>
      <w:bookmarkStart w:id="3473" w:name="_Toc2912"/>
      <w:r>
        <w:t>دیوان سمر</w:t>
      </w:r>
      <w:bookmarkEnd w:id="3473"/>
    </w:p>
    <w:p>
      <w:pPr>
        <w:pStyle w:val="BookText"/>
      </w:pPr>
      <w:r>
        <w:rPr>
          <w:rFonts w:ascii="IRNazanin" w:hAnsi="IRNazanin" w:eastAsia="IRNazanin" w:cs="IRNazanin"/>
          <w:lang w:bidi="fa-IR"/>
          <w:color w:val="111111"/>
          <w:sz w:val="28"/>
          <w:szCs w:val="28"/>
          <w:rtl/>
        </w:rPr>
        <w:t xml:space="preserve">فارسی،از سمر،که شاعر خودش آن را به نام محمد شاه قاجار،ممدوح خویش گرد آورده است؛خ.ملک.</w:t>
      </w:r>
    </w:p>
    <w:p>
      <w:pPr>
        <w:pStyle w:val="Heading3"/>
      </w:pPr>
      <w:bookmarkStart w:id="3474" w:name="_Toc2913"/>
      <w:r>
        <w:t>دیوان السمری</w:t>
      </w:r>
      <w:bookmarkEnd w:id="3474"/>
    </w:p>
    <w:p>
      <w:pPr>
        <w:pStyle w:val="BookText"/>
      </w:pPr>
      <w:r>
        <w:rPr>
          <w:rFonts w:ascii="IRNazanin" w:hAnsi="IRNazanin" w:eastAsia="IRNazanin" w:cs="IRNazanin"/>
          <w:lang w:bidi="fa-IR"/>
          <w:color w:val="111111"/>
          <w:sz w:val="28"/>
          <w:szCs w:val="28"/>
          <w:rtl/>
        </w:rPr>
        <w:t xml:space="preserve">ابو الحسن سمری که ابن شهر آشوب او را از شاعران شیعه شمرده است(معالم العلماء، 137)و ظاهرا مراد او علی بن محمد سمری (-329 ق)نائب خاص بوده است.</w:t>
      </w:r>
    </w:p>
    <w:p>
      <w:pPr>
        <w:pStyle w:val="Heading3"/>
      </w:pPr>
      <w:bookmarkStart w:id="3475" w:name="_Toc2914"/>
      <w:r>
        <w:t>دیوان سمطوری اردبیلی</w:t>
      </w:r>
      <w:bookmarkEnd w:id="3475"/>
    </w:p>
    <w:p>
      <w:pPr>
        <w:pStyle w:val="BookText"/>
      </w:pPr>
      <w:r>
        <w:rPr>
          <w:rFonts w:ascii="IRNazanin" w:hAnsi="IRNazanin" w:eastAsia="IRNazanin" w:cs="IRNazanin"/>
          <w:lang w:bidi="fa-IR"/>
          <w:color w:val="111111"/>
          <w:sz w:val="28"/>
          <w:szCs w:val="28"/>
          <w:rtl/>
        </w:rPr>
        <w:t xml:space="preserve">فارسی؟،از سمطوری اردبیلی(دانشمندان آذربایجان،183).</w:t>
      </w:r>
    </w:p>
    <w:p>
      <w:pPr>
        <w:pStyle w:val="Heading3"/>
      </w:pPr>
      <w:bookmarkStart w:id="3476" w:name="_Toc2915"/>
      <w:r>
        <w:t>دیوان سمندر بوانائی(یا شعر او)</w:t>
      </w:r>
      <w:bookmarkEnd w:id="3476"/>
    </w:p>
    <w:p>
      <w:pPr>
        <w:pStyle w:val="BookText"/>
      </w:pPr>
      <w:r>
        <w:rPr>
          <w:rFonts w:ascii="IRNazanin" w:hAnsi="IRNazanin" w:eastAsia="IRNazanin" w:cs="IRNazanin"/>
          <w:lang w:bidi="fa-IR"/>
          <w:color w:val="111111"/>
          <w:sz w:val="28"/>
          <w:szCs w:val="28"/>
          <w:rtl/>
        </w:rPr>
        <w:t xml:space="preserve">فارسی،از میر رونق سمندر بوانائی که نخست سمندر و سپس رونق تخلص داشت و معاصر</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2" w:name="pg14526_235760"/>
    <w:bookmarkEnd w:id="292"/>
    <w:p>
      <w:pPr>
        <w:pStyle w:val="BookText"/>
      </w:pPr>
      <w:r>
        <w:rPr>
          <w:rFonts w:ascii="IRNazanin" w:hAnsi="IRNazanin" w:eastAsia="IRNazanin" w:cs="IRNazanin"/>
          <w:lang w:bidi="fa-IR"/>
          <w:color w:val="111111"/>
          <w:sz w:val="28"/>
          <w:szCs w:val="28"/>
          <w:rtl/>
        </w:rPr>
        <w:t xml:space="preserve">نصرآبادی بود(تذکره،410).</w:t>
      </w:r>
    </w:p>
    <w:p>
      <w:pPr>
        <w:pStyle w:val="Heading3"/>
      </w:pPr>
      <w:bookmarkStart w:id="3477" w:name="_Toc2916"/>
      <w:r>
        <w:t>دیوان سمند گیلانی</w:t>
      </w:r>
      <w:bookmarkEnd w:id="3477"/>
    </w:p>
    <w:p>
      <w:pPr>
        <w:pStyle w:val="BookText"/>
      </w:pPr>
      <w:r>
        <w:rPr>
          <w:rFonts w:ascii="IRNazanin" w:hAnsi="IRNazanin" w:eastAsia="IRNazanin" w:cs="IRNazanin"/>
          <w:lang w:bidi="fa-IR"/>
          <w:color w:val="111111"/>
          <w:sz w:val="28"/>
          <w:szCs w:val="28"/>
          <w:rtl/>
        </w:rPr>
        <w:t xml:space="preserve">فارسی،از آقا علی بن خواجه عبد الصمد سمند گیلانی معاصر و معاشر نصرآبادی(تذکره، 137).</w:t>
      </w:r>
    </w:p>
    <w:p>
      <w:pPr>
        <w:pStyle w:val="Heading3"/>
      </w:pPr>
      <w:bookmarkStart w:id="3478" w:name="_Toc2917"/>
      <w:r>
        <w:t>دیوان سموری سجزی(یا شعر او)</w:t>
      </w:r>
      <w:bookmarkEnd w:id="3478"/>
    </w:p>
    <w:p>
      <w:pPr>
        <w:pStyle w:val="BookText"/>
      </w:pPr>
      <w:r>
        <w:rPr>
          <w:rFonts w:ascii="IRNazanin" w:hAnsi="IRNazanin" w:eastAsia="IRNazanin" w:cs="IRNazanin"/>
          <w:lang w:bidi="fa-IR"/>
          <w:color w:val="111111"/>
          <w:sz w:val="28"/>
          <w:szCs w:val="28"/>
          <w:rtl/>
        </w:rPr>
        <w:t xml:space="preserve">فارسی،از امیر ظهیر الدین نصر سموری سجزی وزیر،شاعر و خوشنویس که از سیستان به غور به سفارت رفت و صدر اجل فخر الدین مبارکشاه را مدح گفت(لباب الالباب،133/1).</w:t>
      </w:r>
    </w:p>
    <w:p>
      <w:pPr>
        <w:pStyle w:val="Heading3"/>
      </w:pPr>
      <w:bookmarkStart w:id="3479" w:name="_Toc2918"/>
      <w:r>
        <w:t>دیوان سموی تبریزی</w:t>
      </w:r>
      <w:bookmarkEnd w:id="3479"/>
    </w:p>
    <w:p>
      <w:pPr>
        <w:pStyle w:val="BookText"/>
      </w:pPr>
      <w:r>
        <w:rPr>
          <w:rFonts w:ascii="IRNazanin" w:hAnsi="IRNazanin" w:eastAsia="IRNazanin" w:cs="IRNazanin"/>
          <w:lang w:bidi="fa-IR"/>
          <w:color w:val="111111"/>
          <w:sz w:val="28"/>
          <w:szCs w:val="28"/>
          <w:rtl/>
        </w:rPr>
        <w:t xml:space="preserve">فارسی،از سموی تبریزی که اشعار او از «خلاصة الافکار»تقی کاشی نقل شده (دانشمندان آذربایجان،183).</w:t>
      </w:r>
    </w:p>
    <w:p>
      <w:pPr>
        <w:pStyle w:val="Heading3"/>
      </w:pPr>
      <w:bookmarkStart w:id="3480" w:name="_Toc2919"/>
      <w:r>
        <w:t>دیوان سمیع---</w:t>
      </w:r>
      <w:bookmarkEnd w:id="3480"/>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3" w:name="pg14526_235761"/>
    <w:bookmarkEnd w:id="293"/>
    <w:p>
      <w:pPr>
        <w:pStyle w:val="BookText"/>
      </w:pPr>
      <w:r>
        <w:rPr>
          <w:rFonts w:ascii="IRNazanin" w:hAnsi="IRNazanin" w:eastAsia="IRNazanin" w:cs="IRNazanin"/>
          <w:lang w:bidi="fa-IR"/>
          <w:color w:val="111111"/>
          <w:sz w:val="28"/>
          <w:szCs w:val="28"/>
          <w:rtl/>
        </w:rPr>
        <w:t xml:space="preserve">ق)(مجالس النفائس،18 و 192).</w:t>
      </w:r>
    </w:p>
    <w:p>
      <w:pPr>
        <w:pStyle w:val="Heading3"/>
      </w:pPr>
      <w:bookmarkStart w:id="3481" w:name="_Toc2920"/>
      <w:r>
        <w:t>دیوان سودائی اصفهانی-گلزار سودائی</w:t>
      </w:r>
      <w:bookmarkEnd w:id="3481"/>
    </w:p>
    <w:p>
      <w:pPr>
        <w:pStyle w:val="BookText"/>
      </w:pPr>
      <w:r>
        <w:rPr>
          <w:rFonts w:ascii="IRNazanin" w:hAnsi="IRNazanin" w:eastAsia="IRNazanin" w:cs="IRNazanin"/>
          <w:lang w:bidi="fa-IR"/>
          <w:color w:val="111111"/>
          <w:sz w:val="28"/>
          <w:szCs w:val="28"/>
          <w:rtl/>
        </w:rPr>
        <w:t xml:space="preserve">فارسی،از آخوند ملاّ عبد الکریم سودائی اصفهانی(-1352 ق)،ط.تهران،1336 ش.</w:t>
      </w:r>
    </w:p>
    <w:p>
      <w:pPr>
        <w:pStyle w:val="Heading3"/>
      </w:pPr>
      <w:bookmarkStart w:id="3482" w:name="_Toc2921"/>
      <w:r>
        <w:t>دیوان سودائی اردکانی(یا شعر او)</w:t>
      </w:r>
      <w:bookmarkEnd w:id="3482"/>
    </w:p>
    <w:p>
      <w:pPr>
        <w:pStyle w:val="BookText"/>
      </w:pPr>
      <w:r>
        <w:rPr>
          <w:rFonts w:ascii="IRNazanin" w:hAnsi="IRNazanin" w:eastAsia="IRNazanin" w:cs="IRNazanin"/>
          <w:lang w:bidi="fa-IR"/>
          <w:color w:val="111111"/>
          <w:sz w:val="28"/>
          <w:szCs w:val="28"/>
          <w:rtl/>
        </w:rPr>
        <w:t xml:space="preserve">فارسی،از سید عبد اللّه سودائی طباطبائی،ابن عم حریف و شاگرد آذر.مذکور در تذکرۀ میکده.</w:t>
      </w:r>
    </w:p>
    <w:p>
      <w:pPr>
        <w:pStyle w:val="Heading3"/>
      </w:pPr>
      <w:bookmarkStart w:id="3483" w:name="_Toc2922"/>
      <w:r>
        <w:t>دیوان سودای گجراتی</w:t>
      </w:r>
      <w:bookmarkEnd w:id="3483"/>
    </w:p>
    <w:p>
      <w:pPr>
        <w:pStyle w:val="BookText"/>
      </w:pPr>
      <w:r>
        <w:rPr>
          <w:rFonts w:ascii="IRNazanin" w:hAnsi="IRNazanin" w:eastAsia="IRNazanin" w:cs="IRNazanin"/>
          <w:lang w:bidi="fa-IR"/>
          <w:color w:val="111111"/>
          <w:sz w:val="28"/>
          <w:szCs w:val="28"/>
          <w:rtl/>
        </w:rPr>
        <w:t xml:space="preserve">فارسی،از سودای گجراتی(-1031 ق)که ملازم نظیری بود(میخانه،531).</w:t>
      </w:r>
    </w:p>
    <w:p>
      <w:pPr>
        <w:pStyle w:val="Heading3"/>
      </w:pPr>
      <w:bookmarkStart w:id="3484" w:name="_Toc2923"/>
      <w:r>
        <w:t>دیوان سودای هندی</w:t>
      </w:r>
      <w:bookmarkEnd w:id="3484"/>
    </w:p>
    <w:p>
      <w:pPr>
        <w:pStyle w:val="BookText"/>
      </w:pPr>
      <w:r>
        <w:rPr>
          <w:rFonts w:ascii="IRNazanin" w:hAnsi="IRNazanin" w:eastAsia="IRNazanin" w:cs="IRNazanin"/>
          <w:lang w:bidi="fa-IR"/>
          <w:color w:val="111111"/>
          <w:sz w:val="28"/>
          <w:szCs w:val="28"/>
          <w:rtl/>
        </w:rPr>
        <w:t xml:space="preserve">فارسی،از محمد رفیع سودای دهلوی لکهنوی (-1195 ق).ط.هند.</w:t>
      </w:r>
    </w:p>
    <w:p>
      <w:pPr>
        <w:pStyle w:val="Heading3"/>
      </w:pPr>
      <w:bookmarkStart w:id="3485" w:name="_Toc2924"/>
      <w:r>
        <w:t>دیوان سوری---</w:t>
      </w:r>
      <w:bookmarkEnd w:id="3485"/>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4" w:name="pg14526_235762"/>
    <w:bookmarkEnd w:id="294"/>
    <w:p>
      <w:pPr>
        <w:pStyle w:val="BookText"/>
      </w:pPr>
      <w:r>
        <w:rPr>
          <w:rFonts w:ascii="Times New Roman" w:hAnsi="Times New Roman" w:eastAsia="Times New Roman" w:cs="Times New Roman"/>
          <w:lang w:val="en-US" w:bidi="en-US"/>
          <w:color w:val="111111"/>
          <w:sz w:val="28"/>
          <w:szCs w:val="28"/>
          <w:rtl/>
        </w:rPr>
        <w:t xml:space="preserve">212).</w:t>
      </w:r>
    </w:p>
    <w:p>
      <w:pPr>
        <w:pStyle w:val="Heading3"/>
      </w:pPr>
      <w:bookmarkStart w:id="3486" w:name="_Toc2925"/>
      <w:r>
        <w:t>دیوان سهوی تبریزی(یا شعر او)</w:t>
      </w:r>
      <w:bookmarkEnd w:id="3486"/>
    </w:p>
    <w:p>
      <w:pPr>
        <w:pStyle w:val="BookText"/>
      </w:pPr>
      <w:r>
        <w:rPr>
          <w:rFonts w:ascii="IRNazanin" w:hAnsi="IRNazanin" w:eastAsia="IRNazanin" w:cs="IRNazanin"/>
          <w:lang w:bidi="fa-IR"/>
          <w:color w:val="111111"/>
          <w:sz w:val="28"/>
          <w:szCs w:val="28"/>
          <w:rtl/>
        </w:rPr>
        <w:t xml:space="preserve">فارسی،از میر محمد حسین سهوی خوشنویس تبریزی(-1003 ق)،شاگرد محزون(طبقات اکبری،516/2).</w:t>
      </w:r>
    </w:p>
    <w:p>
      <w:pPr>
        <w:pStyle w:val="Heading3"/>
      </w:pPr>
      <w:bookmarkStart w:id="3487" w:name="_Toc2926"/>
      <w:r>
        <w:t>دیوان سهیلی</w:t>
      </w:r>
      <w:bookmarkEnd w:id="3487"/>
    </w:p>
    <w:p>
      <w:pPr>
        <w:pStyle w:val="BookText"/>
      </w:pPr>
      <w:r>
        <w:rPr>
          <w:rFonts w:ascii="IRNazanin" w:hAnsi="IRNazanin" w:eastAsia="IRNazanin" w:cs="IRNazanin"/>
          <w:lang w:bidi="fa-IR"/>
          <w:color w:val="111111"/>
          <w:sz w:val="28"/>
          <w:szCs w:val="28"/>
          <w:rtl/>
        </w:rPr>
        <w:t xml:space="preserve">فارسی،از مهدی بن غلام رضا سهیلی(1303 ش -)که مجموعه‌هائی از شعر او چاپ شده.</w:t>
      </w:r>
    </w:p>
    <w:p>
      <w:pPr>
        <w:pStyle w:val="Heading3"/>
      </w:pPr>
      <w:bookmarkStart w:id="3488" w:name="_Toc2927"/>
      <w:r>
        <w:t>دیوان سهیلی تبریزی</w:t>
      </w:r>
      <w:bookmarkEnd w:id="3488"/>
    </w:p>
    <w:p>
      <w:pPr>
        <w:pStyle w:val="BookText"/>
      </w:pPr>
      <w:r>
        <w:rPr>
          <w:rFonts w:ascii="IRNazanin" w:hAnsi="IRNazanin" w:eastAsia="IRNazanin" w:cs="IRNazanin"/>
          <w:lang w:bidi="fa-IR"/>
          <w:color w:val="111111"/>
          <w:sz w:val="28"/>
          <w:szCs w:val="28"/>
          <w:rtl/>
        </w:rPr>
        <w:t xml:space="preserve">فارسی،از میرزا احمد سهیلی تبریزی(-1330 ق).ط.تبریز،1321 ق(با اشعار هلالی و اهلی).</w:t>
      </w:r>
    </w:p>
    <w:p>
      <w:pPr>
        <w:pStyle w:val="Heading3"/>
      </w:pPr>
      <w:bookmarkStart w:id="3489" w:name="_Toc2928"/>
      <w:r>
        <w:t>دیوان سهیلی جغتائی</w:t>
      </w:r>
      <w:bookmarkEnd w:id="3489"/>
    </w:p>
    <w:p>
      <w:pPr>
        <w:pStyle w:val="BookText"/>
      </w:pPr>
      <w:r>
        <w:rPr>
          <w:rFonts w:ascii="IRNazanin" w:hAnsi="IRNazanin" w:eastAsia="IRNazanin" w:cs="IRNazanin"/>
          <w:lang w:bidi="fa-IR"/>
          <w:color w:val="111111"/>
          <w:sz w:val="28"/>
          <w:szCs w:val="28"/>
          <w:rtl/>
        </w:rPr>
        <w:t xml:space="preserve">فارسی و ترکی،از نظام احمد سهیلی جغتائی (-918 ق).خ.دار الکتب قاهره،موزۀ بریتانیا و ایشیاتک بنگال.</w:t>
      </w:r>
    </w:p>
    <w:p>
      <w:pPr>
        <w:pStyle w:val="Heading3"/>
      </w:pPr>
      <w:bookmarkStart w:id="3490" w:name="_Toc2929"/>
      <w:r>
        <w:t>دیوان سهیلی خوانساری</w:t>
      </w:r>
      <w:bookmarkEnd w:id="3490"/>
    </w:p>
    <w:p>
      <w:pPr>
        <w:pStyle w:val="BookText"/>
      </w:pPr>
      <w:r>
        <w:rPr>
          <w:rFonts w:ascii="IRNazanin" w:hAnsi="IRNazanin" w:eastAsia="IRNazanin" w:cs="IRNazanin"/>
          <w:lang w:bidi="fa-IR"/>
          <w:color w:val="111111"/>
          <w:sz w:val="28"/>
          <w:szCs w:val="28"/>
          <w:rtl/>
        </w:rPr>
        <w:t xml:space="preserve">فارسی،از احمد بن غلام رضا سهیلی خوانساری (معاصر)(بهترین اشعار،223).</w:t>
      </w:r>
    </w:p>
    <w:p>
      <w:pPr>
        <w:pStyle w:val="Heading3"/>
      </w:pPr>
      <w:bookmarkStart w:id="3491" w:name="_Toc2930"/>
      <w:r>
        <w:t>دیوان سیادت لاهوری</w:t>
      </w:r>
      <w:bookmarkEnd w:id="3491"/>
    </w:p>
    <w:p>
      <w:pPr>
        <w:pStyle w:val="BookText"/>
      </w:pPr>
      <w:r>
        <w:rPr>
          <w:rFonts w:ascii="IRNazanin" w:hAnsi="IRNazanin" w:eastAsia="IRNazanin" w:cs="IRNazanin"/>
          <w:lang w:bidi="fa-IR"/>
          <w:color w:val="111111"/>
          <w:sz w:val="28"/>
          <w:szCs w:val="28"/>
          <w:rtl/>
        </w:rPr>
        <w:t xml:space="preserve">فارسی،از میر جلال الدین سیادت لاهوری.</w:t>
      </w:r>
    </w:p>
    <w:p>
      <w:pPr>
        <w:pStyle w:val="BookText"/>
      </w:pPr>
      <w:r>
        <w:rPr>
          <w:rFonts w:ascii="IRNazanin" w:hAnsi="IRNazanin" w:eastAsia="IRNazanin" w:cs="IRNazanin"/>
          <w:lang w:bidi="fa-IR"/>
          <w:color w:val="111111"/>
          <w:sz w:val="28"/>
          <w:szCs w:val="28"/>
          <w:rtl/>
        </w:rPr>
        <w:t xml:space="preserve">سرخوش در حاشیه«کلمات الشعراء»آورده است که سیادت 2 جزء از اشعارش را در بیاضی برای او نوشته است(ص 49).</w:t>
      </w:r>
    </w:p>
    <w:p>
      <w:pPr>
        <w:pStyle w:val="Heading3"/>
      </w:pPr>
      <w:bookmarkStart w:id="3492" w:name="_Toc2931"/>
      <w:r>
        <w:t>دیوان سیّار---</w:t>
      </w:r>
      <w:bookmarkEnd w:id="3492"/>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5" w:name="pg14526_235763"/>
    <w:bookmarkEnd w:id="295"/>
    <w:p>
      <w:pPr>
        <w:pStyle w:val="Heading3"/>
      </w:pPr>
      <w:bookmarkStart w:id="3493" w:name="_Toc2932"/>
      <w:r>
        <w:t>دیوان سیّد تبریزی(یا شعر او)</w:t>
      </w:r>
      <w:bookmarkEnd w:id="3493"/>
    </w:p>
    <w:p>
      <w:pPr>
        <w:pStyle w:val="BookText"/>
      </w:pPr>
      <w:r>
        <w:rPr>
          <w:rFonts w:ascii="IRNazanin" w:hAnsi="IRNazanin" w:eastAsia="IRNazanin" w:cs="IRNazanin"/>
          <w:lang w:bidi="fa-IR"/>
          <w:color w:val="111111"/>
          <w:sz w:val="28"/>
          <w:szCs w:val="28"/>
          <w:rtl/>
        </w:rPr>
        <w:t xml:space="preserve">فارسی،از سید محسن تبریزی معروف به گلستان نقّاش(-ح 1330 ق)،ناظم«مرآت البکاء».</w:t>
      </w:r>
    </w:p>
    <w:p>
      <w:pPr>
        <w:pStyle w:val="BookText"/>
      </w:pPr>
      <w:r>
        <w:rPr>
          <w:rFonts w:ascii="IRNazanin" w:hAnsi="IRNazanin" w:eastAsia="IRNazanin" w:cs="IRNazanin"/>
          <w:lang w:bidi="fa-IR"/>
          <w:color w:val="111111"/>
          <w:sz w:val="28"/>
          <w:szCs w:val="28"/>
          <w:rtl/>
        </w:rPr>
        <w:t xml:space="preserve">(دانشمندان آذربایجان،12).</w:t>
      </w:r>
    </w:p>
    <w:p>
      <w:pPr>
        <w:pStyle w:val="Heading3"/>
      </w:pPr>
      <w:bookmarkStart w:id="3494" w:name="_Toc2933"/>
      <w:r>
        <w:t>دیوان سید جواهر رقم---</w:t>
      </w:r>
      <w:bookmarkEnd w:id="3494"/>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6" w:name="pg14526_235764"/>
    <w:bookmarkEnd w:id="296"/>
    <w:p>
      <w:pPr>
        <w:pStyle w:val="Heading3"/>
      </w:pPr>
      <w:bookmarkStart w:id="3495" w:name="_Toc2934"/>
      <w:r>
        <w:t>دیوان سیف اسفرنگ</w:t>
      </w:r>
      <w:bookmarkEnd w:id="3495"/>
    </w:p>
    <w:p>
      <w:pPr>
        <w:pStyle w:val="BookText"/>
      </w:pPr>
      <w:r>
        <w:rPr>
          <w:rFonts w:ascii="IRNazanin" w:hAnsi="IRNazanin" w:eastAsia="IRNazanin" w:cs="IRNazanin"/>
          <w:lang w:bidi="fa-IR"/>
          <w:color w:val="111111"/>
          <w:sz w:val="28"/>
          <w:szCs w:val="28"/>
          <w:rtl/>
        </w:rPr>
        <w:t xml:space="preserve">فارسی،از سیف الدین اعرج اسفرنگ(-666 ق).خ.آستان قدس،ش 4677.مجلس،ملک، مطهری و دانشگاه تهران.</w:t>
      </w:r>
    </w:p>
    <w:p>
      <w:pPr>
        <w:pStyle w:val="Heading3"/>
      </w:pPr>
      <w:bookmarkStart w:id="3496" w:name="_Toc2935"/>
      <w:r>
        <w:t>دیوان سیف اصفهانی(یا شعر او)</w:t>
      </w:r>
      <w:bookmarkEnd w:id="3496"/>
    </w:p>
    <w:p>
      <w:pPr>
        <w:pStyle w:val="BookText"/>
      </w:pPr>
      <w:r>
        <w:rPr>
          <w:rFonts w:ascii="IRNazanin" w:hAnsi="IRNazanin" w:eastAsia="IRNazanin" w:cs="IRNazanin"/>
          <w:lang w:bidi="fa-IR"/>
          <w:color w:val="111111"/>
          <w:sz w:val="28"/>
          <w:szCs w:val="28"/>
          <w:rtl/>
        </w:rPr>
        <w:t xml:space="preserve">فارسی،از سیف الدین محمود اصفهانی،از نوادگان کمال اسماعیل(صبح گلشن،384).</w:t>
      </w:r>
    </w:p>
    <w:p>
      <w:pPr>
        <w:pStyle w:val="Heading3"/>
      </w:pPr>
      <w:bookmarkStart w:id="3497" w:name="_Toc2936"/>
      <w:r>
        <w:t>دیوان سیف اعرج---</w:t>
      </w:r>
      <w:bookmarkEnd w:id="3497"/>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7" w:name="pg14526_235765"/>
    <w:bookmarkEnd w:id="297"/>
    <w:p>
      <w:pPr>
        <w:pStyle w:val="Heading3"/>
      </w:pPr>
      <w:bookmarkStart w:id="3498" w:name="_Toc2937"/>
      <w:r>
        <w:t>دیوان سیمائی مشهدی</w:t>
      </w:r>
      <w:bookmarkEnd w:id="3498"/>
    </w:p>
    <w:p>
      <w:pPr>
        <w:pStyle w:val="BookText"/>
      </w:pPr>
      <w:r>
        <w:rPr>
          <w:rFonts w:ascii="IRNazanin" w:hAnsi="IRNazanin" w:eastAsia="IRNazanin" w:cs="IRNazanin"/>
          <w:lang w:bidi="fa-IR"/>
          <w:color w:val="111111"/>
          <w:sz w:val="28"/>
          <w:szCs w:val="28"/>
          <w:rtl/>
        </w:rPr>
        <w:t xml:space="preserve">فارسی،از سیمائی مشهدی که معاصر سام میرزا و شاعری مقلّد بوده(تحفۀ سامی،138).</w:t>
      </w:r>
    </w:p>
    <w:p>
      <w:pPr>
        <w:pStyle w:val="Heading3"/>
      </w:pPr>
      <w:bookmarkStart w:id="3499" w:name="_Toc2938"/>
      <w:r>
        <w:t>دیوان سیمی بغدادی</w:t>
      </w:r>
      <w:bookmarkEnd w:id="3499"/>
    </w:p>
    <w:p>
      <w:pPr>
        <w:pStyle w:val="BookText"/>
      </w:pPr>
      <w:r>
        <w:rPr>
          <w:rFonts w:ascii="IRNazanin" w:hAnsi="IRNazanin" w:eastAsia="IRNazanin" w:cs="IRNazanin"/>
          <w:lang w:bidi="fa-IR"/>
          <w:color w:val="111111"/>
          <w:sz w:val="28"/>
          <w:szCs w:val="28"/>
          <w:rtl/>
        </w:rPr>
        <w:t xml:space="preserve">فارسی،از سیمی بغدادی(-830 ق)،مذکور در شاهد صادق که محتملا با عنوان بعدی یکی بوده است.</w:t>
      </w:r>
    </w:p>
    <w:p>
      <w:pPr>
        <w:pStyle w:val="Heading3"/>
      </w:pPr>
      <w:bookmarkStart w:id="3500" w:name="_Toc2939"/>
      <w:r>
        <w:t>دیوان سیمی نیشابوری</w:t>
      </w:r>
      <w:bookmarkEnd w:id="3500"/>
    </w:p>
    <w:p>
      <w:pPr>
        <w:pStyle w:val="BookText"/>
      </w:pPr>
      <w:r>
        <w:rPr>
          <w:rFonts w:ascii="IRNazanin" w:hAnsi="IRNazanin" w:eastAsia="IRNazanin" w:cs="IRNazanin"/>
          <w:lang w:bidi="fa-IR"/>
          <w:color w:val="111111"/>
          <w:sz w:val="28"/>
          <w:szCs w:val="28"/>
          <w:rtl/>
        </w:rPr>
        <w:t xml:space="preserve">فارسی،از سیمی نیشابوری مقیم مشهد که خطوط ششگانه را خوش می‌نوشت و در تذهیب و صورتگری نیز مهارت داشت و معاصر علاء الدولة بن بایسنقر بود(مجالس النفائس،16 و 191).</w:t>
      </w:r>
    </w:p>
    <w:p>
      <w:pPr>
        <w:pStyle w:val="Heading3"/>
      </w:pPr>
      <w:bookmarkStart w:id="3501" w:name="_Toc2940"/>
      <w:r>
        <w:t>دیوان سیمین بهبهانی</w:t>
      </w:r>
      <w:bookmarkEnd w:id="3501"/>
    </w:p>
    <w:p>
      <w:pPr>
        <w:pStyle w:val="BookText"/>
      </w:pPr>
      <w:r>
        <w:rPr>
          <w:rFonts w:ascii="IRNazanin" w:hAnsi="IRNazanin" w:eastAsia="IRNazanin" w:cs="IRNazanin"/>
          <w:lang w:bidi="fa-IR"/>
          <w:color w:val="111111"/>
          <w:sz w:val="28"/>
          <w:szCs w:val="28"/>
          <w:rtl/>
        </w:rPr>
        <w:t xml:space="preserve">فارسی،از سیمین بهبهانی(معاصر).وی چند مجموعه منتشر کرده است از آن جمله:«جای پا»،«مرمر»و«چلچراغ».</w:t>
      </w:r>
    </w:p>
    <w:p>
      <w:pPr>
        <w:pStyle w:val="Heading3"/>
      </w:pPr>
      <w:bookmarkStart w:id="3502" w:name="_Toc2941"/>
      <w:r>
        <w:t>دیوان سینا اصفهانی</w:t>
      </w:r>
      <w:bookmarkEnd w:id="3502"/>
    </w:p>
    <w:p>
      <w:pPr>
        <w:pStyle w:val="BookText"/>
      </w:pPr>
      <w:r>
        <w:rPr>
          <w:rFonts w:ascii="IRNazanin" w:hAnsi="IRNazanin" w:eastAsia="IRNazanin" w:cs="IRNazanin"/>
          <w:lang w:bidi="fa-IR"/>
          <w:color w:val="111111"/>
          <w:sz w:val="28"/>
          <w:szCs w:val="28"/>
          <w:rtl/>
        </w:rPr>
        <w:t xml:space="preserve">فارسی،از مصطفی قلی بن محمد سینای تیرانی کرونی اصفهانی(-1353 ق).ط.اصفهان، 1327 ق.</w:t>
      </w:r>
    </w:p>
    <w:p>
      <w:pPr>
        <w:pStyle w:val="Heading3"/>
      </w:pPr>
      <w:bookmarkStart w:id="3503" w:name="_Toc2942"/>
      <w:r>
        <w:t>دیوان سینا کرمانی</w:t>
      </w:r>
      <w:bookmarkEnd w:id="3503"/>
    </w:p>
    <w:p>
      <w:pPr>
        <w:pStyle w:val="BookText"/>
      </w:pPr>
      <w:r>
        <w:rPr>
          <w:rFonts w:ascii="IRNazanin" w:hAnsi="IRNazanin" w:eastAsia="IRNazanin" w:cs="IRNazanin"/>
          <w:lang w:bidi="fa-IR"/>
          <w:color w:val="111111"/>
          <w:sz w:val="28"/>
          <w:szCs w:val="28"/>
          <w:rtl/>
        </w:rPr>
        <w:t xml:space="preserve">فارسی و عربی،از جواد بن محمد علی سینای کرمانی(-1374 ق)که ارجوزه‌ای در نحو از او چاپ شده است.وی برادر احمد بهمنیار بوده است.</w:t>
      </w:r>
    </w:p>
    <w:p>
      <w:pPr>
        <w:pStyle w:val="Heading3"/>
      </w:pPr>
      <w:bookmarkStart w:id="3504" w:name="_Toc2943"/>
      <w:r>
        <w:t>دیوان شائق---</w:t>
      </w:r>
      <w:bookmarkEnd w:id="3504"/>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8" w:name="pg14526_235766"/>
    <w:bookmarkEnd w:id="298"/>
    <w:p>
      <w:pPr>
        <w:pStyle w:val="Heading3"/>
      </w:pPr>
      <w:bookmarkStart w:id="3505" w:name="_Toc2944"/>
      <w:r>
        <w:t>دیوان شارق یزدی(یا شعر او)</w:t>
      </w:r>
      <w:bookmarkEnd w:id="3505"/>
    </w:p>
    <w:p>
      <w:pPr>
        <w:pStyle w:val="BookText"/>
      </w:pPr>
      <w:r>
        <w:rPr>
          <w:rFonts w:ascii="IRNazanin" w:hAnsi="IRNazanin" w:eastAsia="IRNazanin" w:cs="IRNazanin"/>
          <w:lang w:bidi="fa-IR"/>
          <w:color w:val="111111"/>
          <w:sz w:val="28"/>
          <w:szCs w:val="28"/>
          <w:rtl/>
        </w:rPr>
        <w:t xml:space="preserve">فارسی،از غلام حسین شارق یزدی(تاریخ یزد، 295).</w:t>
      </w:r>
    </w:p>
    <w:p>
      <w:pPr>
        <w:pStyle w:val="Heading3"/>
      </w:pPr>
      <w:bookmarkStart w:id="3506" w:name="_Toc2945"/>
      <w:r>
        <w:t>دیوان شاطر عباس---</w:t>
      </w:r>
      <w:bookmarkEnd w:id="3506"/>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9" w:name="pg14526_235767"/>
    <w:bookmarkEnd w:id="299"/>
    <w:p>
      <w:pPr>
        <w:pStyle w:val="Heading3"/>
      </w:pPr>
      <w:bookmarkStart w:id="3507" w:name="_Toc2946"/>
      <w:r>
        <w:t>دیوان شاه باز تبریزی(یا شعر او)</w:t>
      </w:r>
      <w:bookmarkEnd w:id="3507"/>
    </w:p>
    <w:p>
      <w:pPr>
        <w:pStyle w:val="BookText"/>
      </w:pPr>
      <w:r>
        <w:rPr>
          <w:rFonts w:ascii="IRNazanin" w:hAnsi="IRNazanin" w:eastAsia="IRNazanin" w:cs="IRNazanin"/>
          <w:lang w:bidi="fa-IR"/>
          <w:color w:val="111111"/>
          <w:sz w:val="28"/>
          <w:szCs w:val="28"/>
          <w:rtl/>
        </w:rPr>
        <w:t xml:space="preserve">ترکی،از شاهباز تبریزی(سدۀ 13 ق) (دانشمندان آذربایجان،187).</w:t>
      </w:r>
    </w:p>
    <w:p>
      <w:pPr>
        <w:pStyle w:val="Heading3"/>
      </w:pPr>
      <w:bookmarkStart w:id="3508" w:name="_Toc2947"/>
      <w:r>
        <w:t>دیوان شاه باقر کاشی---</w:t>
      </w:r>
      <w:bookmarkEnd w:id="3508"/>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300" w:name="pg14526_235768"/>
    <w:bookmarkEnd w:id="300"/>
    <w:p>
      <w:pPr>
        <w:pStyle w:val="Heading3"/>
      </w:pPr>
      <w:bookmarkStart w:id="3509" w:name="_Toc2948"/>
      <w:r>
        <w:t>دیوان شاه سنجان(یا شعر او)</w:t>
      </w:r>
      <w:bookmarkEnd w:id="3509"/>
    </w:p>
    <w:p>
      <w:pPr>
        <w:pStyle w:val="BookText"/>
      </w:pPr>
      <w:r>
        <w:rPr>
          <w:rFonts w:ascii="IRNazanin" w:hAnsi="IRNazanin" w:eastAsia="IRNazanin" w:cs="IRNazanin"/>
          <w:lang w:bidi="fa-IR"/>
          <w:color w:val="111111"/>
          <w:sz w:val="28"/>
          <w:szCs w:val="28"/>
          <w:rtl/>
        </w:rPr>
        <w:t xml:space="preserve">فارسی،از رکن الدین محمود خوافی سنجانی (-597 ق)شاگرد خواجه مودود چشتی (خزینة الاصفیاء،252/1).</w:t>
      </w:r>
    </w:p>
    <w:p>
      <w:pPr>
        <w:pStyle w:val="Heading3"/>
      </w:pPr>
      <w:bookmarkStart w:id="3510" w:name="_Toc2949"/>
      <w:r>
        <w:t>دیوان شاه شجاع</w:t>
      </w:r>
      <w:bookmarkEnd w:id="3510"/>
    </w:p>
    <w:p>
      <w:pPr>
        <w:pStyle w:val="BookText"/>
      </w:pPr>
      <w:r>
        <w:rPr>
          <w:rFonts w:ascii="IRNazanin" w:hAnsi="IRNazanin" w:eastAsia="IRNazanin" w:cs="IRNazanin"/>
          <w:lang w:bidi="fa-IR"/>
          <w:color w:val="111111"/>
          <w:sz w:val="28"/>
          <w:szCs w:val="28"/>
          <w:rtl/>
        </w:rPr>
        <w:t xml:space="preserve">فارسی و عربی،از شاه شجاع بن مبارز الدّین محمد بن امیر مظفّر(-786 ق).گرد آورنده:</w:t>
      </w:r>
    </w:p>
    <w:p>
      <w:pPr>
        <w:pStyle w:val="BookText"/>
      </w:pPr>
      <w:r>
        <w:rPr>
          <w:rFonts w:ascii="IRNazanin" w:hAnsi="IRNazanin" w:eastAsia="IRNazanin" w:cs="IRNazanin"/>
          <w:lang w:bidi="fa-IR"/>
          <w:color w:val="111111"/>
          <w:sz w:val="28"/>
          <w:szCs w:val="28"/>
          <w:rtl/>
        </w:rPr>
        <w:t xml:space="preserve">سعد الدین انسی که دیباچه‌ای نیز بر آن افزوده است.ط.بمبئی.</w:t>
      </w:r>
    </w:p>
    <w:p>
      <w:pPr>
        <w:pStyle w:val="Heading3"/>
      </w:pPr>
      <w:bookmarkStart w:id="3511" w:name="_Toc2950"/>
      <w:r>
        <w:t>دیوان شاه شروان(یا شعر او)</w:t>
      </w:r>
      <w:bookmarkEnd w:id="3511"/>
    </w:p>
    <w:p>
      <w:pPr>
        <w:pStyle w:val="BookText"/>
      </w:pPr>
      <w:r>
        <w:rPr>
          <w:rFonts w:ascii="IRNazanin" w:hAnsi="IRNazanin" w:eastAsia="IRNazanin" w:cs="IRNazanin"/>
          <w:lang w:bidi="fa-IR"/>
          <w:color w:val="111111"/>
          <w:sz w:val="28"/>
          <w:szCs w:val="28"/>
          <w:rtl/>
        </w:rPr>
        <w:t xml:space="preserve">فارسی،از شاه شروان(سدۀ 13 ق)(دانشمندان آذربایجان،188).</w:t>
      </w:r>
    </w:p>
    <w:p>
      <w:pPr>
        <w:pStyle w:val="Heading3"/>
      </w:pPr>
      <w:bookmarkStart w:id="3512" w:name="_Toc2951"/>
      <w:r>
        <w:t>دیوان شاه شیرازی---</w:t>
      </w:r>
      <w:bookmarkEnd w:id="3512"/>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301" w:name="pg14526_235769"/>
    <w:bookmarkEnd w:id="301"/>
    <w:p>
      <w:pPr>
        <w:pStyle w:val="Heading3"/>
      </w:pPr>
      <w:bookmarkStart w:id="3513" w:name="_Toc2952"/>
      <w:r>
        <w:t>دیوان شاهمیر عبد العظیمی(یا شعر او)</w:t>
      </w:r>
      <w:bookmarkEnd w:id="3513"/>
    </w:p>
    <w:p>
      <w:pPr>
        <w:pStyle w:val="BookText"/>
      </w:pPr>
      <w:r>
        <w:rPr>
          <w:rFonts w:ascii="IRNazanin" w:hAnsi="IRNazanin" w:eastAsia="IRNazanin" w:cs="IRNazanin"/>
          <w:lang w:bidi="fa-IR"/>
          <w:color w:val="111111"/>
          <w:sz w:val="28"/>
          <w:szCs w:val="28"/>
          <w:rtl/>
        </w:rPr>
        <w:t xml:space="preserve">فارسی،از شاهمیر بن عنایت اللّه،متولی آستانۀ حضرت عبد العظیم و معاصر سام میرزا(تحفۀ سامی،42).</w:t>
      </w:r>
    </w:p>
    <w:p>
      <w:pPr>
        <w:pStyle w:val="Heading3"/>
      </w:pPr>
      <w:bookmarkStart w:id="3514" w:name="_Toc2953"/>
      <w:r>
        <w:t>دیوان شاهمیر قزوینی</w:t>
      </w:r>
      <w:bookmarkEnd w:id="3514"/>
    </w:p>
    <w:p>
      <w:pPr>
        <w:pStyle w:val="BookText"/>
      </w:pPr>
      <w:r>
        <w:rPr>
          <w:rFonts w:ascii="IRNazanin" w:hAnsi="IRNazanin" w:eastAsia="IRNazanin" w:cs="IRNazanin"/>
          <w:lang w:bidi="fa-IR"/>
          <w:color w:val="111111"/>
          <w:sz w:val="28"/>
          <w:szCs w:val="28"/>
          <w:rtl/>
        </w:rPr>
        <w:t xml:space="preserve">در بهترین اشعار(ص 851)از آن نقل شده و محتملا با عنوان آتی یکی است.</w:t>
      </w:r>
    </w:p>
    <w:p>
      <w:pPr>
        <w:pStyle w:val="Heading3"/>
      </w:pPr>
      <w:bookmarkStart w:id="3515" w:name="_Toc2954"/>
      <w:r>
        <w:t>دیوان شاهمیر قمی(یا شعر او)</w:t>
      </w:r>
      <w:bookmarkEnd w:id="3515"/>
    </w:p>
    <w:p>
      <w:pPr>
        <w:pStyle w:val="BookText"/>
      </w:pPr>
      <w:r>
        <w:rPr>
          <w:rFonts w:ascii="IRNazanin" w:hAnsi="IRNazanin" w:eastAsia="IRNazanin" w:cs="IRNazanin"/>
          <w:lang w:bidi="fa-IR"/>
          <w:color w:val="111111"/>
          <w:sz w:val="28"/>
          <w:szCs w:val="28"/>
          <w:rtl/>
        </w:rPr>
        <w:t xml:space="preserve">فارسی،از شاهمیر قمی(صبح گلشن،220).</w:t>
      </w:r>
    </w:p>
    <w:p>
      <w:pPr>
        <w:pStyle w:val="Heading3"/>
      </w:pPr>
      <w:bookmarkStart w:id="3516" w:name="_Toc2955"/>
      <w:r>
        <w:t>دیوان شاهمیر همدانی---</w:t>
      </w:r>
      <w:bookmarkEnd w:id="3516"/>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02" w:name="pg14526_235770"/>
    <w:bookmarkEnd w:id="302"/>
    <w:p>
      <w:pPr>
        <w:pStyle w:val="Heading3"/>
      </w:pPr>
      <w:bookmarkStart w:id="3517" w:name="_Toc2956"/>
      <w:r>
        <w:t>دیوان شایق نائینی(یا شعر او)</w:t>
      </w:r>
      <w:bookmarkEnd w:id="3517"/>
    </w:p>
    <w:p>
      <w:pPr>
        <w:pStyle w:val="BookText"/>
      </w:pPr>
      <w:r>
        <w:rPr>
          <w:rFonts w:ascii="IRNazanin" w:hAnsi="IRNazanin" w:eastAsia="IRNazanin" w:cs="IRNazanin"/>
          <w:lang w:bidi="fa-IR"/>
          <w:color w:val="111111"/>
          <w:sz w:val="28"/>
          <w:szCs w:val="28"/>
          <w:rtl/>
        </w:rPr>
        <w:t xml:space="preserve">فارسی،از شیخ محمد بن علی محمد شایق نائینی (تاریخ نائین،162/4).</w:t>
      </w:r>
    </w:p>
    <w:p>
      <w:pPr>
        <w:pStyle w:val="Heading3"/>
      </w:pPr>
      <w:bookmarkStart w:id="3518" w:name="_Toc2957"/>
      <w:r>
        <w:t>دیوان شایق هندی</w:t>
      </w:r>
      <w:bookmarkEnd w:id="3518"/>
    </w:p>
    <w:p>
      <w:pPr>
        <w:pStyle w:val="BookText"/>
      </w:pPr>
      <w:r>
        <w:rPr>
          <w:rFonts w:ascii="IRNazanin" w:hAnsi="IRNazanin" w:eastAsia="IRNazanin" w:cs="IRNazanin"/>
          <w:lang w:bidi="fa-IR"/>
          <w:color w:val="111111"/>
          <w:sz w:val="28"/>
          <w:szCs w:val="28"/>
          <w:rtl/>
        </w:rPr>
        <w:t xml:space="preserve">فارسی،از میر یوسف بیگ شایق هندی (-1098 ق)(مرآت الخیال،224).</w:t>
      </w:r>
    </w:p>
    <w:p>
      <w:pPr>
        <w:pStyle w:val="Heading3"/>
      </w:pPr>
      <w:bookmarkStart w:id="3519" w:name="_Toc2958"/>
      <w:r>
        <w:t>دیوان شایق یزدی---</w:t>
      </w:r>
      <w:bookmarkEnd w:id="3519"/>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3" w:name="pg14526_235771"/>
    <w:bookmarkEnd w:id="303"/>
    <w:p>
      <w:pPr>
        <w:pStyle w:val="Heading3"/>
      </w:pPr>
      <w:bookmarkStart w:id="3520" w:name="_Toc2959"/>
      <w:r>
        <w:t>دیوان شجاع قاجار(یا شعر او)</w:t>
      </w:r>
      <w:bookmarkEnd w:id="3520"/>
    </w:p>
    <w:p>
      <w:pPr>
        <w:pStyle w:val="BookText"/>
      </w:pPr>
      <w:r>
        <w:rPr>
          <w:rFonts w:ascii="IRNazanin" w:hAnsi="IRNazanin" w:eastAsia="IRNazanin" w:cs="IRNazanin"/>
          <w:lang w:bidi="fa-IR"/>
          <w:color w:val="111111"/>
          <w:sz w:val="28"/>
          <w:szCs w:val="28"/>
          <w:rtl/>
        </w:rPr>
        <w:t xml:space="preserve">فارسی،از شجاع السلطنه حسنعلی میرزا بن فتحعلی شاه قاجار(-1270 ق).خ.ملی تهران.</w:t>
      </w:r>
    </w:p>
    <w:p>
      <w:pPr>
        <w:pStyle w:val="Heading3"/>
      </w:pPr>
      <w:bookmarkStart w:id="3521" w:name="_Toc2960"/>
      <w:r>
        <w:t>دیوان شجاع کاشی(یا شعر او)</w:t>
      </w:r>
      <w:bookmarkEnd w:id="3521"/>
    </w:p>
    <w:p>
      <w:pPr>
        <w:pStyle w:val="BookText"/>
      </w:pPr>
      <w:r>
        <w:rPr>
          <w:rFonts w:ascii="IRNazanin" w:hAnsi="IRNazanin" w:eastAsia="IRNazanin" w:cs="IRNazanin"/>
          <w:lang w:bidi="fa-IR"/>
          <w:color w:val="111111"/>
          <w:sz w:val="28"/>
          <w:szCs w:val="28"/>
          <w:rtl/>
        </w:rPr>
        <w:t xml:space="preserve">فارسی،از شجاع کاشی(-987 ق)(تذکرۀ نصرآبادی،476).</w:t>
      </w:r>
    </w:p>
    <w:p>
      <w:pPr>
        <w:pStyle w:val="Heading3"/>
      </w:pPr>
      <w:bookmarkStart w:id="3522" w:name="_Toc2961"/>
      <w:r>
        <w:t>دیوان شجاع نائینی---</w:t>
      </w:r>
      <w:bookmarkEnd w:id="3522"/>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4" w:name="pg14526_235772"/>
    <w:bookmarkEnd w:id="304"/>
    <w:p>
      <w:pPr>
        <w:pStyle w:val="BookText"/>
      </w:pPr>
      <w:r>
        <w:rPr>
          <w:rFonts w:ascii="IRNazanin" w:hAnsi="IRNazanin" w:eastAsia="IRNazanin" w:cs="IRNazanin"/>
          <w:lang w:bidi="fa-IR"/>
          <w:color w:val="111111"/>
          <w:sz w:val="28"/>
          <w:szCs w:val="28"/>
          <w:rtl/>
        </w:rPr>
        <w:t xml:space="preserve">(-1068 ق)(دانشمندان آذربایجان،189).</w:t>
      </w:r>
    </w:p>
    <w:p>
      <w:pPr>
        <w:pStyle w:val="Heading3"/>
      </w:pPr>
      <w:bookmarkStart w:id="3523" w:name="_Toc2962"/>
      <w:r>
        <w:t>دیوان شرف تبریزی---</w:t>
      </w:r>
      <w:bookmarkEnd w:id="3523"/>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5" w:name="pg14526_235773"/>
    <w:bookmarkEnd w:id="305"/>
    <w:p>
      <w:pPr>
        <w:pStyle w:val="Heading3"/>
      </w:pPr>
      <w:bookmarkStart w:id="3524" w:name="_Toc2963"/>
      <w:r>
        <w:t>دیوان شرف الملک نسائی</w:t>
      </w:r>
      <w:bookmarkEnd w:id="3524"/>
    </w:p>
    <w:p>
      <w:pPr>
        <w:pStyle w:val="BookText"/>
      </w:pPr>
      <w:r>
        <w:rPr>
          <w:rFonts w:ascii="IRNazanin" w:hAnsi="IRNazanin" w:eastAsia="IRNazanin" w:cs="IRNazanin"/>
          <w:lang w:bidi="fa-IR"/>
          <w:color w:val="111111"/>
          <w:sz w:val="28"/>
          <w:szCs w:val="28"/>
          <w:rtl/>
        </w:rPr>
        <w:t xml:space="preserve">فارسی،از شرف الملک نسائی.سنگلاخ نسخۀ آن را دیده بوده است(امتحان الفضلاء، 122/1).</w:t>
      </w:r>
    </w:p>
    <w:p>
      <w:pPr>
        <w:pStyle w:val="Heading3"/>
      </w:pPr>
      <w:bookmarkStart w:id="3525" w:name="_Toc2964"/>
      <w:r>
        <w:t>دیوان شرف یزدی---</w:t>
      </w:r>
      <w:bookmarkEnd w:id="3525"/>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6" w:name="pg14526_235774"/>
    <w:bookmarkEnd w:id="306"/>
    <w:p>
      <w:pPr>
        <w:pStyle w:val="Heading3"/>
      </w:pPr>
      <w:bookmarkStart w:id="3526" w:name="_Toc2965"/>
      <w:r>
        <w:t>دیوان شریف حکیم</w:t>
      </w:r>
      <w:bookmarkEnd w:id="3526"/>
    </w:p>
    <w:p>
      <w:pPr>
        <w:pStyle w:val="BookText"/>
      </w:pPr>
      <w:r>
        <w:rPr>
          <w:rFonts w:ascii="IRNazanin" w:hAnsi="IRNazanin" w:eastAsia="IRNazanin" w:cs="IRNazanin"/>
          <w:lang w:bidi="fa-IR"/>
          <w:color w:val="111111"/>
          <w:sz w:val="28"/>
          <w:szCs w:val="28"/>
          <w:rtl/>
        </w:rPr>
        <w:t xml:space="preserve">فارسی،از حکیم شریف که اشعار او در آخر نسخۀ دیوان یوسف گرجی،مورخ 1297 ق موجود در کتابخانۀ مجلس،در 8 صفحه افزوده شده است.</w:t>
      </w:r>
    </w:p>
    <w:p>
      <w:pPr>
        <w:pStyle w:val="Heading3"/>
      </w:pPr>
      <w:bookmarkStart w:id="3527" w:name="_Toc2966"/>
      <w:r>
        <w:t>دیوان شریف سبزواری(یا شعر او)</w:t>
      </w:r>
      <w:bookmarkEnd w:id="3527"/>
    </w:p>
    <w:p>
      <w:pPr>
        <w:pStyle w:val="BookText"/>
      </w:pPr>
      <w:r>
        <w:rPr>
          <w:rFonts w:ascii="IRNazanin" w:hAnsi="IRNazanin" w:eastAsia="IRNazanin" w:cs="IRNazanin"/>
          <w:lang w:bidi="fa-IR"/>
          <w:color w:val="111111"/>
          <w:sz w:val="28"/>
          <w:szCs w:val="28"/>
          <w:rtl/>
        </w:rPr>
        <w:t xml:space="preserve">فارسی،از محمد شریف سبزواری که در مشهد ساکن بوده است(روز روشن،346).</w:t>
      </w:r>
    </w:p>
    <w:p>
      <w:pPr>
        <w:pStyle w:val="Heading3"/>
      </w:pPr>
      <w:bookmarkStart w:id="3528" w:name="_Toc2967"/>
      <w:r>
        <w:t>دیوان الشریف الرّضی---</w:t>
      </w:r>
      <w:bookmarkEnd w:id="3528"/>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7" w:name="pg14526_235775"/>
    <w:bookmarkEnd w:id="307"/>
    <w:p>
      <w:pPr>
        <w:pStyle w:val="BookText"/>
      </w:pPr>
      <w:r>
        <w:rPr>
          <w:rFonts w:ascii="IRNazanin" w:hAnsi="IRNazanin" w:eastAsia="IRNazanin" w:cs="IRNazanin"/>
          <w:lang w:bidi="fa-IR"/>
          <w:color w:val="111111"/>
          <w:sz w:val="28"/>
          <w:szCs w:val="28"/>
          <w:rtl/>
        </w:rPr>
        <w:t xml:space="preserve">کرد و پس از سفر حج به هند رفت و در آنجا در گذشت(روز روشن،346).</w:t>
      </w:r>
    </w:p>
    <w:p>
      <w:pPr>
        <w:pStyle w:val="Heading3"/>
      </w:pPr>
      <w:bookmarkStart w:id="3529" w:name="_Toc2968"/>
      <w:r>
        <w:t>دیوان شریفی شیرازی(یا شعر او)</w:t>
      </w:r>
      <w:bookmarkEnd w:id="3529"/>
    </w:p>
    <w:p>
      <w:pPr>
        <w:pStyle w:val="BookText"/>
      </w:pPr>
      <w:r>
        <w:rPr>
          <w:rFonts w:ascii="IRNazanin" w:hAnsi="IRNazanin" w:eastAsia="IRNazanin" w:cs="IRNazanin"/>
          <w:lang w:bidi="fa-IR"/>
          <w:color w:val="111111"/>
          <w:sz w:val="28"/>
          <w:szCs w:val="28"/>
          <w:rtl/>
        </w:rPr>
        <w:t xml:space="preserve">فارسی،از میر شریف ثالث فرزند شریف ثانی و نوادۀ میر سید شریف جرجانی.وی حاکم شیراز و معاصر سام میرزا بود(تحفۀ سامی،290).</w:t>
      </w:r>
    </w:p>
    <w:p>
      <w:pPr>
        <w:pStyle w:val="Heading3"/>
      </w:pPr>
      <w:bookmarkStart w:id="3530" w:name="_Toc2969"/>
      <w:r>
        <w:t>دیوان شریفی کرمانی</w:t>
      </w:r>
      <w:bookmarkEnd w:id="3530"/>
    </w:p>
    <w:p>
      <w:pPr>
        <w:pStyle w:val="BookText"/>
      </w:pPr>
      <w:r>
        <w:rPr>
          <w:rFonts w:ascii="IRNazanin" w:hAnsi="IRNazanin" w:eastAsia="IRNazanin" w:cs="IRNazanin"/>
          <w:lang w:bidi="fa-IR"/>
          <w:color w:val="111111"/>
          <w:sz w:val="28"/>
          <w:szCs w:val="28"/>
          <w:rtl/>
        </w:rPr>
        <w:t xml:space="preserve">ابراهیم بن حسام شریفی کرمانی(-1016 ق) ناظم قصائد تائیه در نظم ایساغوجی،شافیه و کافیه،که ذیل التائیّة از آنها یاد شده.</w:t>
      </w:r>
    </w:p>
    <w:p>
      <w:pPr>
        <w:pStyle w:val="Heading3"/>
      </w:pPr>
      <w:bookmarkStart w:id="3531" w:name="_Toc2970"/>
      <w:r>
        <w:t>دیوان شریفی مشهدی(یا شعر او)</w:t>
      </w:r>
      <w:bookmarkEnd w:id="3531"/>
    </w:p>
    <w:p>
      <w:pPr>
        <w:pStyle w:val="BookText"/>
      </w:pPr>
      <w:r>
        <w:rPr>
          <w:rFonts w:ascii="IRNazanin" w:hAnsi="IRNazanin" w:eastAsia="IRNazanin" w:cs="IRNazanin"/>
          <w:lang w:bidi="fa-IR"/>
          <w:color w:val="111111"/>
          <w:sz w:val="28"/>
          <w:szCs w:val="28"/>
          <w:rtl/>
        </w:rPr>
        <w:t xml:space="preserve">فارسی،از شریفی مشهدی که صاحب مطلع الشمس(435/2)او را از شاعران خراسان و از نوادگان سید شریف جرجانی شمرده است.</w:t>
      </w:r>
    </w:p>
    <w:p>
      <w:pPr>
        <w:pStyle w:val="Heading3"/>
      </w:pPr>
      <w:bookmarkStart w:id="3532" w:name="_Toc2971"/>
      <w:r>
        <w:t>دیوان شصت کله(یا شعر او)</w:t>
      </w:r>
      <w:bookmarkEnd w:id="3532"/>
    </w:p>
    <w:p>
      <w:pPr>
        <w:pStyle w:val="BookText"/>
      </w:pPr>
      <w:r>
        <w:rPr>
          <w:rFonts w:ascii="IRNazanin" w:hAnsi="IRNazanin" w:eastAsia="IRNazanin" w:cs="IRNazanin"/>
          <w:lang w:bidi="fa-IR"/>
          <w:color w:val="111111"/>
          <w:sz w:val="28"/>
          <w:szCs w:val="28"/>
          <w:rtl/>
        </w:rPr>
        <w:t xml:space="preserve">فارسی،از شمس الدین احمد بن منوچهر، امیر الشعراء معاصر راوندی(راحة الصدور، 57).</w:t>
      </w:r>
    </w:p>
    <w:p>
      <w:pPr>
        <w:pStyle w:val="Heading3"/>
      </w:pPr>
      <w:bookmarkStart w:id="3533" w:name="_Toc2972"/>
      <w:r>
        <w:t>دیوان شطّاح---</w:t>
      </w:r>
      <w:bookmarkEnd w:id="3533"/>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8" w:name="pg14526_235776"/>
    <w:bookmarkEnd w:id="308"/>
    <w:p>
      <w:pPr>
        <w:pStyle w:val="Heading3"/>
      </w:pPr>
      <w:bookmarkStart w:id="3534" w:name="_Toc2973"/>
      <w:r>
        <w:t>دیوان شعلۀ شیرازی(یا شعر او)</w:t>
      </w:r>
      <w:bookmarkEnd w:id="3534"/>
    </w:p>
    <w:p>
      <w:pPr>
        <w:pStyle w:val="BookText"/>
      </w:pPr>
      <w:r>
        <w:rPr>
          <w:rFonts w:ascii="IRNazanin" w:hAnsi="IRNazanin" w:eastAsia="IRNazanin" w:cs="IRNazanin"/>
          <w:lang w:bidi="fa-IR"/>
          <w:color w:val="111111"/>
          <w:sz w:val="28"/>
          <w:szCs w:val="28"/>
          <w:rtl/>
        </w:rPr>
        <w:t xml:space="preserve">فارسی،از آغو پور خان بن امام قلی خان افشار که در 1043 شاه صفی چشمان او را میل کشید و پدرش را کشت(تذکرۀ حسینی،176).</w:t>
      </w:r>
    </w:p>
    <w:p>
      <w:pPr>
        <w:pStyle w:val="Heading3"/>
      </w:pPr>
      <w:bookmarkStart w:id="3535" w:name="_Toc2974"/>
      <w:r>
        <w:t>دیوان شعلۀ گلپایگانی</w:t>
      </w:r>
      <w:bookmarkEnd w:id="3535"/>
    </w:p>
    <w:p>
      <w:pPr>
        <w:pStyle w:val="BookText"/>
      </w:pPr>
      <w:r>
        <w:rPr>
          <w:rFonts w:ascii="IRNazanin" w:hAnsi="IRNazanin" w:eastAsia="IRNazanin" w:cs="IRNazanin"/>
          <w:lang w:bidi="fa-IR"/>
          <w:color w:val="111111"/>
          <w:sz w:val="28"/>
          <w:szCs w:val="28"/>
          <w:rtl/>
        </w:rPr>
        <w:t xml:space="preserve">فارسی،از شعلۀ گلپایگانی،ناظم مثنوی «یوسف و زلیخا»در 1175 ق.</w:t>
      </w:r>
    </w:p>
    <w:p>
      <w:pPr>
        <w:pStyle w:val="Heading3"/>
      </w:pPr>
      <w:bookmarkStart w:id="3536" w:name="_Toc2975"/>
      <w:r>
        <w:t>دیوان شعوری تبریزی(یا شعر او)</w:t>
      </w:r>
      <w:bookmarkEnd w:id="3536"/>
    </w:p>
    <w:p>
      <w:pPr>
        <w:pStyle w:val="BookText"/>
      </w:pPr>
      <w:r>
        <w:rPr>
          <w:rFonts w:ascii="IRNazanin" w:hAnsi="IRNazanin" w:eastAsia="IRNazanin" w:cs="IRNazanin"/>
          <w:lang w:bidi="fa-IR"/>
          <w:color w:val="111111"/>
          <w:sz w:val="28"/>
          <w:szCs w:val="28"/>
          <w:rtl/>
        </w:rPr>
        <w:t xml:space="preserve">فارسی،از مهدی شعوری تبریزی(سده 10 ق).</w:t>
      </w:r>
    </w:p>
    <w:p>
      <w:pPr>
        <w:pStyle w:val="BookText"/>
      </w:pPr>
      <w:r>
        <w:rPr>
          <w:rFonts w:ascii="IRNazanin" w:hAnsi="IRNazanin" w:eastAsia="IRNazanin" w:cs="IRNazanin"/>
          <w:lang w:bidi="fa-IR"/>
          <w:color w:val="111111"/>
          <w:sz w:val="28"/>
          <w:szCs w:val="28"/>
          <w:rtl/>
        </w:rPr>
        <w:t xml:space="preserve">مذکور در«سفینۀ خوشگو».</w:t>
      </w:r>
    </w:p>
    <w:p>
      <w:pPr>
        <w:pStyle w:val="Heading3"/>
      </w:pPr>
      <w:bookmarkStart w:id="3537" w:name="_Toc2976"/>
      <w:r>
        <w:t>دیوان شعوری کاشانی</w:t>
      </w:r>
      <w:bookmarkEnd w:id="3537"/>
    </w:p>
    <w:p>
      <w:pPr>
        <w:pStyle w:val="BookText"/>
      </w:pPr>
      <w:r>
        <w:rPr>
          <w:rFonts w:ascii="IRNazanin" w:hAnsi="IRNazanin" w:eastAsia="IRNazanin" w:cs="IRNazanin"/>
          <w:lang w:bidi="fa-IR"/>
          <w:color w:val="111111"/>
          <w:sz w:val="28"/>
          <w:szCs w:val="28"/>
          <w:rtl/>
        </w:rPr>
        <w:t xml:space="preserve">فارسی،از شعوری کاشانی شاگرد محتشم کاشانی(-996 ق).خ.دانشگاه تهران.</w:t>
      </w:r>
    </w:p>
    <w:p>
      <w:pPr>
        <w:pStyle w:val="Heading3"/>
      </w:pPr>
      <w:bookmarkStart w:id="3538" w:name="_Toc2977"/>
      <w:r>
        <w:t>دیوان شعوری مشهدی(یا شعر او)</w:t>
      </w:r>
      <w:bookmarkEnd w:id="3538"/>
    </w:p>
    <w:p>
      <w:pPr>
        <w:pStyle w:val="BookText"/>
      </w:pPr>
      <w:r>
        <w:rPr>
          <w:rFonts w:ascii="IRNazanin" w:hAnsi="IRNazanin" w:eastAsia="IRNazanin" w:cs="IRNazanin"/>
          <w:lang w:bidi="fa-IR"/>
          <w:color w:val="111111"/>
          <w:sz w:val="28"/>
          <w:szCs w:val="28"/>
          <w:rtl/>
        </w:rPr>
        <w:t xml:space="preserve">فارسی،از شعوری مشهدی،معاصر نصرآبادی (تذکره،295).</w:t>
      </w:r>
    </w:p>
    <w:p>
      <w:pPr>
        <w:pStyle w:val="Heading3"/>
      </w:pPr>
      <w:bookmarkStart w:id="3539" w:name="_Toc2978"/>
      <w:r>
        <w:t>دیوان شعوری هروی</w:t>
      </w:r>
      <w:bookmarkEnd w:id="3539"/>
    </w:p>
    <w:p>
      <w:pPr>
        <w:pStyle w:val="BookText"/>
      </w:pPr>
      <w:r>
        <w:rPr>
          <w:rFonts w:ascii="IRNazanin" w:hAnsi="IRNazanin" w:eastAsia="IRNazanin" w:cs="IRNazanin"/>
          <w:lang w:bidi="fa-IR"/>
          <w:color w:val="111111"/>
          <w:sz w:val="28"/>
          <w:szCs w:val="28"/>
          <w:rtl/>
        </w:rPr>
        <w:t xml:space="preserve">فارسی،از شعوری هروی مقیم کابل و ناظم مثنوی«قند و شکر».وی پس از سفر حجاز در هند اقامت گزید و نزد اکبر شاه مقرب شد(صبح گلشن،225).در تذکرۀ«روز روشن»(ص 349)به جای هروی،نیشابوری آمده است.</w:t>
      </w:r>
    </w:p>
    <w:p>
      <w:pPr>
        <w:pStyle w:val="Heading3"/>
      </w:pPr>
      <w:bookmarkStart w:id="3540" w:name="_Toc2979"/>
      <w:r>
        <w:t>دیوان شعیب جوشقانی</w:t>
      </w:r>
      <w:bookmarkEnd w:id="3540"/>
    </w:p>
    <w:p>
      <w:pPr>
        <w:pStyle w:val="BookText"/>
      </w:pPr>
      <w:r>
        <w:rPr>
          <w:rFonts w:ascii="IRNazanin" w:hAnsi="IRNazanin" w:eastAsia="IRNazanin" w:cs="IRNazanin"/>
          <w:lang w:bidi="fa-IR"/>
          <w:color w:val="111111"/>
          <w:sz w:val="28"/>
          <w:szCs w:val="28"/>
          <w:rtl/>
        </w:rPr>
        <w:t xml:space="preserve">فارسی،از خواجه شعیب جوشقانی کاشانی وزیر شاه عباس و شاه صفی(-1052 ق).خ.ملک.</w:t>
      </w:r>
    </w:p>
    <w:p>
      <w:pPr>
        <w:pStyle w:val="Heading3"/>
      </w:pPr>
      <w:bookmarkStart w:id="3541" w:name="_Toc2980"/>
      <w:r>
        <w:t>دیوان شعیبا خوانساری</w:t>
      </w:r>
      <w:bookmarkEnd w:id="3541"/>
    </w:p>
    <w:p>
      <w:pPr>
        <w:pStyle w:val="BookText"/>
      </w:pPr>
      <w:r>
        <w:rPr>
          <w:rFonts w:ascii="IRNazanin" w:hAnsi="IRNazanin" w:eastAsia="IRNazanin" w:cs="IRNazanin"/>
          <w:lang w:bidi="fa-IR"/>
          <w:color w:val="111111"/>
          <w:sz w:val="28"/>
          <w:szCs w:val="28"/>
          <w:rtl/>
        </w:rPr>
        <w:t xml:space="preserve">فارسی،از شعیبا خوانساری(-1083 ق)شاگرد آقا حسین خوانساری(تذکرۀ نصرآبادی، 194).</w:t>
      </w:r>
    </w:p>
    <w:p>
      <w:pPr>
        <w:pStyle w:val="Heading3"/>
      </w:pPr>
      <w:bookmarkStart w:id="3542" w:name="_Toc2981"/>
      <w:r>
        <w:t>دیوان شغال(یا شعر او)</w:t>
      </w:r>
      <w:bookmarkEnd w:id="3542"/>
    </w:p>
    <w:p>
      <w:pPr>
        <w:pStyle w:val="BookText"/>
      </w:pPr>
      <w:r>
        <w:rPr>
          <w:rFonts w:ascii="IRNazanin" w:hAnsi="IRNazanin" w:eastAsia="IRNazanin" w:cs="IRNazanin"/>
          <w:lang w:bidi="fa-IR"/>
          <w:color w:val="111111"/>
          <w:sz w:val="28"/>
          <w:szCs w:val="28"/>
          <w:rtl/>
        </w:rPr>
        <w:t xml:space="preserve">فارسی،از ملاّ علی شغال(!)که در معمّا دست داشته(تذکرۀ نصرآبادی،504).</w:t>
      </w:r>
    </w:p>
    <w:p>
      <w:pPr>
        <w:pStyle w:val="Heading3"/>
      </w:pPr>
      <w:bookmarkStart w:id="3543" w:name="_Toc2982"/>
      <w:r>
        <w:t>دیوان شفائی</w:t>
      </w:r>
      <w:bookmarkEnd w:id="3543"/>
    </w:p>
    <w:p>
      <w:pPr>
        <w:pStyle w:val="BookText"/>
      </w:pPr>
      <w:r>
        <w:rPr>
          <w:rFonts w:ascii="IRNazanin" w:hAnsi="IRNazanin" w:eastAsia="IRNazanin" w:cs="IRNazanin"/>
          <w:lang w:bidi="fa-IR"/>
          <w:color w:val="111111"/>
          <w:sz w:val="28"/>
          <w:szCs w:val="28"/>
          <w:rtl/>
        </w:rPr>
        <w:t xml:space="preserve">فارسی،از محسن شفائی(معاصر)که مجموعۀ شعر او به نام«صبح و عصر»در 1334 ش چاپ شده.</w:t>
      </w:r>
    </w:p>
    <w:p>
      <w:pPr>
        <w:pStyle w:val="Heading3"/>
      </w:pPr>
      <w:bookmarkStart w:id="3544" w:name="_Toc2983"/>
      <w:r>
        <w:t>دیوان شفائی-شکر المذاقین</w:t>
      </w:r>
      <w:bookmarkEnd w:id="3544"/>
    </w:p>
    <w:p>
      <w:pPr>
        <w:pStyle w:val="BookText"/>
      </w:pPr>
      <w:r>
        <w:rPr>
          <w:rFonts w:ascii="IRNazanin" w:hAnsi="IRNazanin" w:eastAsia="IRNazanin" w:cs="IRNazanin"/>
          <w:lang w:bidi="fa-IR"/>
          <w:color w:val="111111"/>
          <w:sz w:val="28"/>
          <w:szCs w:val="28"/>
          <w:rtl/>
        </w:rPr>
        <w:t xml:space="preserve">فارسی،از شرف الدین حسن بن حکیم ملاّ اصفهانی(-1037 ق)طبیب شاه عباس صفوی.خ.ملک.دانشگاه پنجاب و طوپقپوسرای استانبول.</w:t>
      </w:r>
    </w:p>
    <w:p>
      <w:pPr>
        <w:pStyle w:val="Heading3"/>
      </w:pPr>
      <w:bookmarkStart w:id="3545" w:name="_Toc2984"/>
      <w:r>
        <w:t>دیوان شفائی محلاتی---</w:t>
      </w:r>
      <w:bookmarkEnd w:id="3545"/>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9" w:name="pg14526_235777"/>
    <w:bookmarkEnd w:id="309"/>
    <w:p>
      <w:pPr>
        <w:pStyle w:val="BookText"/>
      </w:pPr>
      <w:r>
        <w:rPr>
          <w:rFonts w:ascii="IRNazanin" w:hAnsi="IRNazanin" w:eastAsia="IRNazanin" w:cs="IRNazanin"/>
          <w:lang w:bidi="fa-IR"/>
          <w:color w:val="111111"/>
          <w:sz w:val="28"/>
          <w:szCs w:val="28"/>
          <w:rtl/>
        </w:rPr>
        <w:t xml:space="preserve">تا 1128 ق از خط او موجود است(نمونۀ خطوط...،286).</w:t>
      </w:r>
    </w:p>
    <w:p>
      <w:pPr>
        <w:pStyle w:val="Heading3"/>
      </w:pPr>
      <w:bookmarkStart w:id="3546" w:name="_Toc2985"/>
      <w:r>
        <w:t>دیوان شفیع بخاری---</w:t>
      </w:r>
      <w:bookmarkEnd w:id="3546"/>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10" w:name="pg14526_235778"/>
    <w:bookmarkEnd w:id="310"/>
    <w:p>
      <w:pPr>
        <w:pStyle w:val="BookText"/>
      </w:pPr>
      <w:r>
        <w:rPr>
          <w:rFonts w:ascii="IRNazanin" w:hAnsi="IRNazanin" w:eastAsia="IRNazanin" w:cs="IRNazanin"/>
          <w:lang w:bidi="fa-IR"/>
          <w:color w:val="111111"/>
          <w:sz w:val="28"/>
          <w:szCs w:val="28"/>
          <w:rtl/>
        </w:rPr>
        <w:t xml:space="preserve">153 نیز نوشته‌اند.از وی رباعی فارسی در برخی از تذکره‌ها نقل کرده‌اند که معلوم نیست انتساب آن درست باشد(آتشکده،304؛ مجالس المؤمنین 126).</w:t>
      </w:r>
    </w:p>
    <w:p>
      <w:pPr>
        <w:pStyle w:val="Heading3"/>
      </w:pPr>
      <w:bookmarkStart w:id="3547" w:name="_Toc2986"/>
      <w:r>
        <w:t>دیوان شکر</w:t>
      </w:r>
      <w:bookmarkEnd w:id="3547"/>
    </w:p>
    <w:p>
      <w:pPr>
        <w:pStyle w:val="BookText"/>
      </w:pPr>
      <w:r>
        <w:rPr>
          <w:rFonts w:ascii="IRNazanin" w:hAnsi="IRNazanin" w:eastAsia="IRNazanin" w:cs="IRNazanin"/>
          <w:lang w:bidi="fa-IR"/>
          <w:color w:val="111111"/>
          <w:sz w:val="28"/>
          <w:szCs w:val="28"/>
          <w:rtl/>
        </w:rPr>
        <w:t xml:space="preserve">فارسی و عربی،از شیخ عبد الحسین بن احمد شکر نجفی که به ایران آمد و در 1285 ق در تهران درگذشت.ط.نجف،1274 ق(جزء دوم).</w:t>
      </w:r>
    </w:p>
    <w:p>
      <w:pPr>
        <w:pStyle w:val="Heading3"/>
      </w:pPr>
      <w:bookmarkStart w:id="3548" w:name="_Toc2987"/>
      <w:r>
        <w:t>دیوان شکر</w:t>
      </w:r>
      <w:bookmarkEnd w:id="3548"/>
    </w:p>
    <w:p>
      <w:pPr>
        <w:pStyle w:val="BookText"/>
      </w:pPr>
      <w:r>
        <w:rPr>
          <w:rFonts w:ascii="IRNazanin" w:hAnsi="IRNazanin" w:eastAsia="IRNazanin" w:cs="IRNazanin"/>
          <w:lang w:bidi="fa-IR"/>
          <w:color w:val="111111"/>
          <w:sz w:val="28"/>
          <w:szCs w:val="28"/>
          <w:rtl/>
        </w:rPr>
        <w:t xml:space="preserve">مرتضی شکر.اشعاری از او در پشت کشکولی که به خط شیخ احمد شکر است دیده شد.</w:t>
      </w:r>
    </w:p>
    <w:p>
      <w:pPr>
        <w:pStyle w:val="Heading3"/>
      </w:pPr>
      <w:bookmarkStart w:id="3549" w:name="_Toc2988"/>
      <w:r>
        <w:t>دیوان شکرریز(یا شعر او)</w:t>
      </w:r>
      <w:bookmarkEnd w:id="3549"/>
    </w:p>
    <w:p>
      <w:pPr>
        <w:pStyle w:val="BookText"/>
      </w:pPr>
      <w:r>
        <w:rPr>
          <w:rFonts w:ascii="IRNazanin" w:hAnsi="IRNazanin" w:eastAsia="IRNazanin" w:cs="IRNazanin"/>
          <w:lang w:bidi="fa-IR"/>
          <w:color w:val="111111"/>
          <w:sz w:val="28"/>
          <w:szCs w:val="28"/>
          <w:rtl/>
        </w:rPr>
        <w:t xml:space="preserve">فارسی،از شکرریز که به مناسبت شغل قنّادی، شکرریز تخلص داشته.مذکور در تذکرۀ «میکده».</w:t>
      </w:r>
    </w:p>
    <w:p>
      <w:pPr>
        <w:pStyle w:val="Heading3"/>
      </w:pPr>
      <w:bookmarkStart w:id="3550" w:name="_Toc2989"/>
      <w:r>
        <w:t>دیوان شکر گنج</w:t>
      </w:r>
      <w:bookmarkEnd w:id="3550"/>
    </w:p>
    <w:p>
      <w:pPr>
        <w:pStyle w:val="BookText"/>
      </w:pPr>
      <w:r>
        <w:rPr>
          <w:rFonts w:ascii="IRNazanin" w:hAnsi="IRNazanin" w:eastAsia="IRNazanin" w:cs="IRNazanin"/>
          <w:lang w:bidi="fa-IR"/>
          <w:color w:val="111111"/>
          <w:sz w:val="28"/>
          <w:szCs w:val="28"/>
          <w:rtl/>
        </w:rPr>
        <w:t xml:space="preserve">فارسی،از فرید الدین شکر گنج هندی (آتشکده،349).سنگلاخ شعر او را به خط ابراهیم بن میر عماد دیده بوده است (امتحان الفضلاء،292/1).</w:t>
      </w:r>
    </w:p>
    <w:p>
      <w:pPr>
        <w:pStyle w:val="Heading3"/>
      </w:pPr>
      <w:bookmarkStart w:id="3551" w:name="_Toc2990"/>
      <w:r>
        <w:t>دیوان شکری شیرازی(یا شعر او)</w:t>
      </w:r>
      <w:bookmarkEnd w:id="3551"/>
    </w:p>
    <w:p>
      <w:pPr>
        <w:pStyle w:val="BookText"/>
      </w:pPr>
      <w:r>
        <w:rPr>
          <w:rFonts w:ascii="IRNazanin" w:hAnsi="IRNazanin" w:eastAsia="IRNazanin" w:cs="IRNazanin"/>
          <w:lang w:bidi="fa-IR"/>
          <w:color w:val="111111"/>
          <w:sz w:val="28"/>
          <w:szCs w:val="28"/>
          <w:rtl/>
        </w:rPr>
        <w:t xml:space="preserve">فارسی،از میر شکر شکری شیرازی که در صحافی و تجلید مهارت داشته و ظاهرا با سام میرزا معاصر بوده(تحفۀ سامی،45).</w:t>
      </w:r>
    </w:p>
    <w:p>
      <w:pPr>
        <w:pStyle w:val="Heading3"/>
      </w:pPr>
      <w:bookmarkStart w:id="3552" w:name="_Toc2991"/>
      <w:r>
        <w:t>دیوان شکری هروی(یا شعر او)</w:t>
      </w:r>
      <w:bookmarkEnd w:id="3552"/>
    </w:p>
    <w:p>
      <w:pPr>
        <w:pStyle w:val="BookText"/>
      </w:pPr>
      <w:r>
        <w:rPr>
          <w:rFonts w:ascii="IRNazanin" w:hAnsi="IRNazanin" w:eastAsia="IRNazanin" w:cs="IRNazanin"/>
          <w:lang w:bidi="fa-IR"/>
          <w:color w:val="111111"/>
          <w:sz w:val="28"/>
          <w:szCs w:val="28"/>
          <w:rtl/>
        </w:rPr>
        <w:t xml:space="preserve">فارسی،از شکری هروی معاصر امیر علی شیر نوائی(مجالس النفائس،84 و 259).</w:t>
      </w:r>
    </w:p>
    <w:p>
      <w:pPr>
        <w:pStyle w:val="Heading3"/>
      </w:pPr>
      <w:bookmarkStart w:id="3553" w:name="_Toc2992"/>
      <w:r>
        <w:t>دیوان شکری همدانی(یا شعر او)</w:t>
      </w:r>
      <w:bookmarkEnd w:id="3553"/>
    </w:p>
    <w:p>
      <w:pPr>
        <w:pStyle w:val="BookText"/>
      </w:pPr>
      <w:r>
        <w:rPr>
          <w:rFonts w:ascii="IRNazanin" w:hAnsi="IRNazanin" w:eastAsia="IRNazanin" w:cs="IRNazanin"/>
          <w:lang w:bidi="fa-IR"/>
          <w:color w:val="111111"/>
          <w:sz w:val="28"/>
          <w:szCs w:val="28"/>
          <w:rtl/>
        </w:rPr>
        <w:t xml:space="preserve">در گلستان مسرّت(ص 59)به جای شکری هروی و شیرازی،شکری همدانی آمده است، که در بالا یاد هردو گذشت.</w:t>
      </w:r>
    </w:p>
    <w:p>
      <w:pPr>
        <w:pStyle w:val="Heading3"/>
      </w:pPr>
      <w:bookmarkStart w:id="3554" w:name="_Toc2993"/>
      <w:r>
        <w:t>دیوان شکستۀ قاجار</w:t>
      </w:r>
      <w:bookmarkEnd w:id="3554"/>
    </w:p>
    <w:p>
      <w:pPr>
        <w:pStyle w:val="BookText"/>
      </w:pPr>
      <w:r>
        <w:rPr>
          <w:rFonts w:ascii="IRNazanin" w:hAnsi="IRNazanin" w:eastAsia="IRNazanin" w:cs="IRNazanin"/>
          <w:lang w:bidi="fa-IR"/>
          <w:color w:val="111111"/>
          <w:sz w:val="28"/>
          <w:szCs w:val="28"/>
          <w:rtl/>
        </w:rPr>
        <w:t xml:space="preserve">فارسی،از حسنعلی میرزا بن فتحعلیشاه قاجار تخلص به شکسته(-1270 ق).خ.آستان قدس،ش 4680(1351 ق)و ملک دانشگاه تهران.</w:t>
      </w:r>
    </w:p>
    <w:p>
      <w:pPr>
        <w:pStyle w:val="Heading3"/>
      </w:pPr>
      <w:bookmarkStart w:id="3555" w:name="_Toc2994"/>
      <w:r>
        <w:t>دیوان شکسته کابلی(یا شعر او)</w:t>
      </w:r>
      <w:bookmarkEnd w:id="3555"/>
    </w:p>
    <w:p>
      <w:pPr>
        <w:pStyle w:val="BookText"/>
      </w:pPr>
      <w:r>
        <w:rPr>
          <w:rFonts w:ascii="IRNazanin" w:hAnsi="IRNazanin" w:eastAsia="IRNazanin" w:cs="IRNazanin"/>
          <w:lang w:bidi="fa-IR"/>
          <w:color w:val="111111"/>
          <w:sz w:val="28"/>
          <w:szCs w:val="28"/>
          <w:rtl/>
        </w:rPr>
        <w:t xml:space="preserve">فارسی،از محمد صالح شکستۀ کابلی نقشبندی (مرآت الخیال،204-205).</w:t>
      </w:r>
    </w:p>
    <w:p>
      <w:pPr>
        <w:pStyle w:val="Heading3"/>
      </w:pPr>
      <w:bookmarkStart w:id="3556" w:name="_Toc2995"/>
      <w:r>
        <w:t>دیوان شکوه شیرازی</w:t>
      </w:r>
      <w:bookmarkEnd w:id="3556"/>
    </w:p>
    <w:p>
      <w:pPr>
        <w:pStyle w:val="BookText"/>
      </w:pPr>
      <w:r>
        <w:rPr>
          <w:rFonts w:ascii="IRNazanin" w:hAnsi="IRNazanin" w:eastAsia="IRNazanin" w:cs="IRNazanin"/>
          <w:lang w:bidi="fa-IR"/>
          <w:color w:val="111111"/>
          <w:sz w:val="28"/>
          <w:szCs w:val="28"/>
          <w:rtl/>
        </w:rPr>
        <w:t xml:space="preserve">فارسی،از عبد الحمید بن علی محمد شکوه فیروزآبادی شیرازی،معاصر محمد شاه قاجار به نام محمد علی شکوه فیروزآبادی نسخۀ دیوانی در اراک موجود بوده است.</w:t>
      </w:r>
    </w:p>
    <w:p>
      <w:pPr>
        <w:pStyle w:val="Heading3"/>
      </w:pPr>
      <w:bookmarkStart w:id="3557" w:name="_Toc2996"/>
      <w:r>
        <w:t>دیوان شکوهی تبریزی</w:t>
      </w:r>
      <w:bookmarkEnd w:id="3557"/>
    </w:p>
    <w:p>
      <w:pPr>
        <w:pStyle w:val="BookText"/>
      </w:pPr>
      <w:r>
        <w:rPr>
          <w:rFonts w:ascii="IRNazanin" w:hAnsi="IRNazanin" w:eastAsia="IRNazanin" w:cs="IRNazanin"/>
          <w:lang w:bidi="fa-IR"/>
          <w:color w:val="111111"/>
          <w:sz w:val="28"/>
          <w:szCs w:val="28"/>
          <w:rtl/>
        </w:rPr>
        <w:t xml:space="preserve">فارسی و ترکی،از مهدی شکوهی تبریزی (-1314 ق).ط.تبریز،1331 ق.</w:t>
      </w:r>
    </w:p>
    <w:p>
      <w:pPr>
        <w:pStyle w:val="Heading3"/>
      </w:pPr>
      <w:bookmarkStart w:id="3558" w:name="_Toc2997"/>
      <w:r>
        <w:t>دیوان شکوهی همدانی(یا شعر او)</w:t>
      </w:r>
      <w:bookmarkEnd w:id="3558"/>
    </w:p>
    <w:p>
      <w:pPr>
        <w:pStyle w:val="BookText"/>
      </w:pPr>
      <w:r>
        <w:rPr>
          <w:rFonts w:ascii="IRNazanin" w:hAnsi="IRNazanin" w:eastAsia="IRNazanin" w:cs="IRNazanin"/>
          <w:lang w:bidi="fa-IR"/>
          <w:color w:val="111111"/>
          <w:sz w:val="28"/>
          <w:szCs w:val="28"/>
          <w:rtl/>
        </w:rPr>
        <w:t xml:space="preserve">فارسی،از شکوهی خوشنویس همدانی،معاصر نصرآبادی(تذکره،239).</w:t>
      </w:r>
    </w:p>
    <w:p>
      <w:pPr>
        <w:pStyle w:val="Heading3"/>
      </w:pPr>
      <w:bookmarkStart w:id="3559" w:name="_Toc2998"/>
      <w:r>
        <w:t>دیوان شکوهی یزدی(یا شعر او)</w:t>
      </w:r>
      <w:bookmarkEnd w:id="3559"/>
    </w:p>
    <w:p>
      <w:pPr>
        <w:pStyle w:val="BookText"/>
      </w:pPr>
      <w:r>
        <w:rPr>
          <w:rFonts w:ascii="IRNazanin" w:hAnsi="IRNazanin" w:eastAsia="IRNazanin" w:cs="IRNazanin"/>
          <w:lang w:bidi="fa-IR"/>
          <w:color w:val="111111"/>
          <w:sz w:val="28"/>
          <w:szCs w:val="28"/>
          <w:rtl/>
        </w:rPr>
        <w:t xml:space="preserve">فارسی،از سید حسن بن سید علی شکوهی یزدی معاصر(تاریخ یزد،297).</w:t>
      </w:r>
    </w:p>
    <w:p>
      <w:pPr>
        <w:pStyle w:val="Heading3"/>
      </w:pPr>
      <w:bookmarkStart w:id="3560" w:name="_Toc2999"/>
      <w:r>
        <w:t>دیوان شکیب اصفهانی</w:t>
      </w:r>
      <w:bookmarkEnd w:id="3560"/>
    </w:p>
    <w:p>
      <w:pPr>
        <w:pStyle w:val="BookText"/>
      </w:pPr>
      <w:r>
        <w:rPr>
          <w:rFonts w:ascii="IRNazanin" w:hAnsi="IRNazanin" w:eastAsia="IRNazanin" w:cs="IRNazanin"/>
          <w:lang w:bidi="fa-IR"/>
          <w:color w:val="111111"/>
          <w:sz w:val="28"/>
          <w:szCs w:val="28"/>
          <w:rtl/>
        </w:rPr>
        <w:t xml:space="preserve">فارسی،از محمد رضا بن محمد حسین شکیب شمشیری اصفهانی.ط.اصفهان،1329 ق.</w:t>
      </w:r>
    </w:p>
    <w:p>
      <w:pPr>
        <w:pStyle w:val="Heading3"/>
      </w:pPr>
      <w:bookmarkStart w:id="3561" w:name="_Toc3000"/>
      <w:r>
        <w:t>دیوان شکیب اصفهانی(یا شعر او)</w:t>
      </w:r>
      <w:bookmarkEnd w:id="3561"/>
    </w:p>
    <w:p>
      <w:pPr>
        <w:pStyle w:val="BookText"/>
      </w:pPr>
      <w:r>
        <w:rPr>
          <w:rFonts w:ascii="IRNazanin" w:hAnsi="IRNazanin" w:eastAsia="IRNazanin" w:cs="IRNazanin"/>
          <w:lang w:bidi="fa-IR"/>
          <w:color w:val="111111"/>
          <w:sz w:val="28"/>
          <w:szCs w:val="28"/>
          <w:rtl/>
        </w:rPr>
        <w:t xml:space="preserve">فارسی،از سید محمد علی شکیب اصفهانی، معاصر هدایت(مجمع الفصحاء،252/2؛ انجمن خاقان،4).</w:t>
      </w:r>
    </w:p>
    <w:p>
      <w:pPr>
        <w:pStyle w:val="Heading3"/>
      </w:pPr>
      <w:bookmarkStart w:id="3562" w:name="_Toc3001"/>
      <w:r>
        <w:t>دیوان شکیب شیرازی(یا شعر او)</w:t>
      </w:r>
      <w:bookmarkEnd w:id="3562"/>
    </w:p>
    <w:p>
      <w:pPr>
        <w:pStyle w:val="BookText"/>
      </w:pPr>
      <w:r>
        <w:rPr>
          <w:rFonts w:ascii="IRNazanin" w:hAnsi="IRNazanin" w:eastAsia="IRNazanin" w:cs="IRNazanin"/>
          <w:lang w:bidi="fa-IR"/>
          <w:color w:val="111111"/>
          <w:sz w:val="28"/>
          <w:szCs w:val="28"/>
          <w:rtl/>
        </w:rPr>
        <w:t xml:space="preserve">فارسی،از محمد علی بن محمد امین شکیب شیرازی(-1135 ق)شاگرد مسیح الانام (تذکرۀ حزین،34).</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11" w:name="pg14526_235779"/>
    <w:bookmarkEnd w:id="311"/>
    <w:p>
      <w:pPr>
        <w:pStyle w:val="Heading3"/>
      </w:pPr>
      <w:bookmarkStart w:id="3563" w:name="_Toc3002"/>
      <w:r>
        <w:t>دیوان شکیب شیرازی(یا شعر او)</w:t>
      </w:r>
      <w:bookmarkEnd w:id="3563"/>
    </w:p>
    <w:p>
      <w:pPr>
        <w:pStyle w:val="BookText"/>
      </w:pPr>
      <w:r>
        <w:rPr>
          <w:rFonts w:ascii="IRNazanin" w:hAnsi="IRNazanin" w:eastAsia="IRNazanin" w:cs="IRNazanin"/>
          <w:lang w:bidi="fa-IR"/>
          <w:color w:val="111111"/>
          <w:sz w:val="28"/>
          <w:szCs w:val="28"/>
          <w:rtl/>
        </w:rPr>
        <w:t xml:space="preserve">فارسی،از میر عبد الوهاب شکیب شیرازی، شاگرد وصال(روز روشن،350).</w:t>
      </w:r>
    </w:p>
    <w:p>
      <w:pPr>
        <w:pStyle w:val="Heading3"/>
      </w:pPr>
      <w:bookmarkStart w:id="3564" w:name="_Toc3003"/>
      <w:r>
        <w:t>دیوان شکیبی اصفهانی</w:t>
      </w:r>
      <w:bookmarkEnd w:id="3564"/>
    </w:p>
    <w:p>
      <w:pPr>
        <w:pStyle w:val="BookText"/>
      </w:pPr>
      <w:r>
        <w:rPr>
          <w:rFonts w:ascii="IRNazanin" w:hAnsi="IRNazanin" w:eastAsia="IRNazanin" w:cs="IRNazanin"/>
          <w:lang w:bidi="fa-IR"/>
          <w:color w:val="111111"/>
          <w:sz w:val="28"/>
          <w:szCs w:val="28"/>
          <w:rtl/>
        </w:rPr>
        <w:t xml:space="preserve">فارسی،از محمد رضا بن عبد اللّه شکیبی اصفهانی (-1022 ق)ناظم مثنوی«عشرت آباد»و جز آن(طبقات اکبری،502/2).</w:t>
      </w:r>
    </w:p>
    <w:p>
      <w:pPr>
        <w:pStyle w:val="Heading3"/>
      </w:pPr>
      <w:bookmarkStart w:id="3565" w:name="_Toc3004"/>
      <w:r>
        <w:t>دیوان شکیبی تبریزی(یا شعر او)</w:t>
      </w:r>
      <w:bookmarkEnd w:id="3565"/>
    </w:p>
    <w:p>
      <w:pPr>
        <w:pStyle w:val="BookText"/>
      </w:pPr>
      <w:r>
        <w:rPr>
          <w:rFonts w:ascii="IRNazanin" w:hAnsi="IRNazanin" w:eastAsia="IRNazanin" w:cs="IRNazanin"/>
          <w:lang w:bidi="fa-IR"/>
          <w:color w:val="111111"/>
          <w:sz w:val="28"/>
          <w:szCs w:val="28"/>
          <w:rtl/>
        </w:rPr>
        <w:t xml:space="preserve">فارسی،از مقصود علی شکیبی تبریزی(- 971 ق)(تحفۀ سامی،173).</w:t>
      </w:r>
    </w:p>
    <w:p>
      <w:pPr>
        <w:pStyle w:val="Heading3"/>
      </w:pPr>
      <w:bookmarkStart w:id="3566" w:name="_Toc3005"/>
      <w:r>
        <w:t>دیوان شمالی دهستانی(یا شعر او)</w:t>
      </w:r>
      <w:bookmarkEnd w:id="3566"/>
    </w:p>
    <w:p>
      <w:pPr>
        <w:pStyle w:val="BookText"/>
      </w:pPr>
      <w:r>
        <w:rPr>
          <w:rFonts w:ascii="IRNazanin" w:hAnsi="IRNazanin" w:eastAsia="IRNazanin" w:cs="IRNazanin"/>
          <w:lang w:bidi="fa-IR"/>
          <w:color w:val="111111"/>
          <w:sz w:val="28"/>
          <w:szCs w:val="28"/>
          <w:rtl/>
        </w:rPr>
        <w:t xml:space="preserve">فارسی،از شمالی دهستانی خراسانی (مجمع الفصحاء،309/1).</w:t>
      </w:r>
    </w:p>
    <w:p>
      <w:pPr>
        <w:pStyle w:val="Heading3"/>
      </w:pPr>
      <w:bookmarkStart w:id="3567" w:name="_Toc3006"/>
      <w:r>
        <w:t>دیوان شمخال بیگ(یا شعر او)</w:t>
      </w:r>
      <w:bookmarkEnd w:id="3567"/>
    </w:p>
    <w:p>
      <w:pPr>
        <w:pStyle w:val="BookText"/>
      </w:pPr>
      <w:r>
        <w:rPr>
          <w:rFonts w:ascii="IRNazanin" w:hAnsi="IRNazanin" w:eastAsia="IRNazanin" w:cs="IRNazanin"/>
          <w:lang w:bidi="fa-IR"/>
          <w:color w:val="111111"/>
          <w:sz w:val="28"/>
          <w:szCs w:val="28"/>
          <w:rtl/>
        </w:rPr>
        <w:t xml:space="preserve">فارسی،از شمخال بیک که از نزدیکان خلیفه سلطان بوده و پس از سیاحت بلاد در هند اقامت گزیده(تذکرۀ نصرآبادی،147).</w:t>
      </w:r>
    </w:p>
    <w:p>
      <w:pPr>
        <w:pStyle w:val="Heading3"/>
      </w:pPr>
      <w:bookmarkStart w:id="3568" w:name="_Toc3007"/>
      <w:r>
        <w:t>دیوان شمسا---</w:t>
      </w:r>
      <w:bookmarkEnd w:id="3568"/>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12" w:name="pg14526_235780"/>
    <w:bookmarkEnd w:id="312"/>
    <w:p>
      <w:pPr>
        <w:pStyle w:val="BookText"/>
      </w:pPr>
      <w:r>
        <w:rPr>
          <w:rFonts w:ascii="IRNazanin" w:hAnsi="IRNazanin" w:eastAsia="IRNazanin" w:cs="IRNazanin"/>
          <w:lang w:bidi="fa-IR"/>
          <w:color w:val="111111"/>
          <w:sz w:val="28"/>
          <w:szCs w:val="28"/>
          <w:rtl/>
        </w:rPr>
        <w:t xml:space="preserve">نصرآبادی بوده است.(تذکره،99-100).</w:t>
      </w:r>
    </w:p>
    <w:p>
      <w:pPr>
        <w:pStyle w:val="Heading3"/>
      </w:pPr>
      <w:bookmarkStart w:id="3569" w:name="_Toc3008"/>
      <w:r>
        <w:t>دیوان شمس الدین قمی(یا شعر او)</w:t>
      </w:r>
      <w:bookmarkEnd w:id="3569"/>
    </w:p>
    <w:p>
      <w:pPr>
        <w:pStyle w:val="BookText"/>
      </w:pPr>
      <w:r>
        <w:rPr>
          <w:rFonts w:ascii="IRNazanin" w:hAnsi="IRNazanin" w:eastAsia="IRNazanin" w:cs="IRNazanin"/>
          <w:lang w:bidi="fa-IR"/>
          <w:color w:val="111111"/>
          <w:sz w:val="28"/>
          <w:szCs w:val="28"/>
          <w:rtl/>
        </w:rPr>
        <w:t xml:space="preserve">فارسی،از شمس الدّین جاسبی قمّی(آتشکده، 232).</w:t>
      </w:r>
    </w:p>
    <w:p>
      <w:pPr>
        <w:pStyle w:val="Heading3"/>
      </w:pPr>
      <w:bookmarkStart w:id="3570" w:name="_Toc3009"/>
      <w:r>
        <w:t>دیوان شمس الدّین قواس(یا شعر او)</w:t>
      </w:r>
      <w:bookmarkEnd w:id="3570"/>
    </w:p>
    <w:p>
      <w:pPr>
        <w:pStyle w:val="BookText"/>
      </w:pPr>
      <w:r>
        <w:rPr>
          <w:rFonts w:ascii="IRNazanin" w:hAnsi="IRNazanin" w:eastAsia="IRNazanin" w:cs="IRNazanin"/>
          <w:lang w:bidi="fa-IR"/>
          <w:color w:val="111111"/>
          <w:sz w:val="28"/>
          <w:szCs w:val="28"/>
          <w:rtl/>
        </w:rPr>
        <w:t xml:space="preserve">فارسی،از شمس الدّین قوّاس تبریزی (دانشمندان آذربایجان،207).</w:t>
      </w:r>
    </w:p>
    <w:p>
      <w:pPr>
        <w:pStyle w:val="Heading3"/>
      </w:pPr>
      <w:bookmarkStart w:id="3571" w:name="_Toc3010"/>
      <w:r>
        <w:t>دیوان شمس الدین کاشی(یا شعر او)</w:t>
      </w:r>
      <w:bookmarkEnd w:id="3571"/>
    </w:p>
    <w:p>
      <w:pPr>
        <w:pStyle w:val="BookText"/>
      </w:pPr>
      <w:r>
        <w:rPr>
          <w:rFonts w:ascii="IRNazanin" w:hAnsi="IRNazanin" w:eastAsia="IRNazanin" w:cs="IRNazanin"/>
          <w:lang w:bidi="fa-IR"/>
          <w:color w:val="111111"/>
          <w:sz w:val="28"/>
          <w:szCs w:val="28"/>
          <w:rtl/>
        </w:rPr>
        <w:t xml:space="preserve">فارسی،از شمس الدین کاشی(-602 ق)جامع «دیوان ظهیر فاریابی»(تاریخ گزیده،821).</w:t>
      </w:r>
    </w:p>
    <w:p>
      <w:pPr>
        <w:pStyle w:val="Heading3"/>
      </w:pPr>
      <w:bookmarkStart w:id="3572" w:name="_Toc3011"/>
      <w:r>
        <w:t>دیوان شمس الدین کاشی</w:t>
      </w:r>
      <w:bookmarkEnd w:id="3572"/>
    </w:p>
    <w:p>
      <w:pPr>
        <w:pStyle w:val="BookText"/>
      </w:pPr>
      <w:r>
        <w:rPr>
          <w:rFonts w:ascii="IRNazanin" w:hAnsi="IRNazanin" w:eastAsia="IRNazanin" w:cs="IRNazanin"/>
          <w:lang w:bidi="fa-IR"/>
          <w:color w:val="111111"/>
          <w:sz w:val="28"/>
          <w:szCs w:val="28"/>
          <w:rtl/>
        </w:rPr>
        <w:t xml:space="preserve">فارسی،از شمس الدین کاشی که خواجه بهاء الدین صاحب دیوان جوینی را مدح کرده و در 673 یا 674 ق با سرودن قصیده‌ای رأی مجد همگر را در مقایسۀ شعر انوری و ظهیر پرسیده است.(تاریخ گزیده،821).</w:t>
      </w:r>
    </w:p>
    <w:p>
      <w:pPr>
        <w:pStyle w:val="Heading3"/>
      </w:pPr>
      <w:bookmarkStart w:id="3573" w:name="_Toc3012"/>
      <w:r>
        <w:t>دیوان شمس الدین کرت(یا شعر او)</w:t>
      </w:r>
      <w:bookmarkEnd w:id="3573"/>
    </w:p>
    <w:p>
      <w:pPr>
        <w:pStyle w:val="BookText"/>
      </w:pPr>
      <w:r>
        <w:rPr>
          <w:rFonts w:ascii="IRNazanin" w:hAnsi="IRNazanin" w:eastAsia="IRNazanin" w:cs="IRNazanin"/>
          <w:lang w:bidi="fa-IR"/>
          <w:color w:val="111111"/>
          <w:sz w:val="28"/>
          <w:szCs w:val="28"/>
          <w:rtl/>
        </w:rPr>
        <w:t xml:space="preserve">فارسی،از شمس الدین کرت(-676 ق)که با مغولان نبرد کرد و پس از شکست دادن آنان سرانجام شکست خورد و تسلیم شد(آتشکده، 16).</w:t>
      </w:r>
    </w:p>
    <w:p>
      <w:pPr>
        <w:pStyle w:val="Heading3"/>
      </w:pPr>
      <w:bookmarkStart w:id="3574" w:name="_Toc3013"/>
      <w:r>
        <w:t>دیوان شمس الدین کرمانی(یا شعر او)</w:t>
      </w:r>
      <w:bookmarkEnd w:id="3574"/>
    </w:p>
    <w:p>
      <w:pPr>
        <w:pStyle w:val="BookText"/>
      </w:pPr>
      <w:r>
        <w:rPr>
          <w:rFonts w:ascii="IRNazanin" w:hAnsi="IRNazanin" w:eastAsia="IRNazanin" w:cs="IRNazanin"/>
          <w:lang w:bidi="fa-IR"/>
          <w:color w:val="111111"/>
          <w:sz w:val="28"/>
          <w:szCs w:val="28"/>
          <w:rtl/>
        </w:rPr>
        <w:t xml:space="preserve">فارسی،از میر شمس الدّین کرمانی(تحفۀ سامی،38).</w:t>
      </w:r>
    </w:p>
    <w:p>
      <w:pPr>
        <w:pStyle w:val="Heading3"/>
      </w:pPr>
      <w:bookmarkStart w:id="3575" w:name="_Toc3014"/>
      <w:r>
        <w:t>دیوان شمس الدین الکوفی</w:t>
      </w:r>
      <w:bookmarkEnd w:id="3575"/>
    </w:p>
    <w:p>
      <w:pPr>
        <w:pStyle w:val="BookText"/>
      </w:pPr>
      <w:r>
        <w:rPr>
          <w:rFonts w:ascii="IRNazanin" w:hAnsi="IRNazanin" w:eastAsia="IRNazanin" w:cs="IRNazanin"/>
          <w:lang w:bidi="fa-IR"/>
          <w:color w:val="111111"/>
          <w:sz w:val="28"/>
          <w:szCs w:val="28"/>
          <w:rtl/>
        </w:rPr>
        <w:t xml:space="preserve">شمس الدین ابو القاسم علی(536 ق-)ناظر کوفه.مذکور در«الدرّ الثمین فی اسماء المصنّفین».</w:t>
      </w:r>
    </w:p>
    <w:p>
      <w:pPr>
        <w:pStyle w:val="Heading3"/>
      </w:pPr>
      <w:bookmarkStart w:id="3576" w:name="_Toc3015"/>
      <w:r>
        <w:t>دیوان شمس الدین معلم(یا شعر او)</w:t>
      </w:r>
      <w:bookmarkEnd w:id="3576"/>
    </w:p>
    <w:p>
      <w:pPr>
        <w:pStyle w:val="BookText"/>
      </w:pPr>
      <w:r>
        <w:rPr>
          <w:rFonts w:ascii="IRNazanin" w:hAnsi="IRNazanin" w:eastAsia="IRNazanin" w:cs="IRNazanin"/>
          <w:lang w:bidi="fa-IR"/>
          <w:color w:val="111111"/>
          <w:sz w:val="28"/>
          <w:szCs w:val="28"/>
          <w:rtl/>
        </w:rPr>
        <w:t xml:space="preserve">فارسی،از قاضی شمس الدین معلّم لاهیجانی که در زمان تألیف تحفۀ سامی(957 ق)زنده و صدر الممالک دولت صفوی بوده است(تحفۀ سامی،51).</w:t>
      </w:r>
    </w:p>
    <w:p>
      <w:pPr>
        <w:pStyle w:val="Heading3"/>
      </w:pPr>
      <w:bookmarkStart w:id="3577" w:name="_Toc3016"/>
      <w:r>
        <w:t>دیوان شمس ساوه ئی(یا شعر او)</w:t>
      </w:r>
      <w:bookmarkEnd w:id="3577"/>
    </w:p>
    <w:p>
      <w:pPr>
        <w:pStyle w:val="BookText"/>
      </w:pPr>
      <w:r>
        <w:rPr>
          <w:rFonts w:ascii="IRNazanin" w:hAnsi="IRNazanin" w:eastAsia="IRNazanin" w:cs="IRNazanin"/>
          <w:lang w:bidi="fa-IR"/>
          <w:color w:val="111111"/>
          <w:sz w:val="28"/>
          <w:szCs w:val="28"/>
          <w:rtl/>
        </w:rPr>
        <w:t xml:space="preserve">فارسی،از شمس الدین حسینی ساوه‌ئی کاشانی معاصر سام میرزا(تحفۀ سامی،44).</w:t>
      </w:r>
    </w:p>
    <w:p>
      <w:pPr>
        <w:pStyle w:val="Heading3"/>
      </w:pPr>
      <w:bookmarkStart w:id="3578" w:name="_Toc3017"/>
      <w:r>
        <w:t>دیوان شمس شیرازی(یا شعر او)</w:t>
      </w:r>
      <w:bookmarkEnd w:id="3578"/>
    </w:p>
    <w:p>
      <w:pPr>
        <w:pStyle w:val="BookText"/>
      </w:pPr>
      <w:r>
        <w:rPr>
          <w:rFonts w:ascii="IRNazanin" w:hAnsi="IRNazanin" w:eastAsia="IRNazanin" w:cs="IRNazanin"/>
          <w:lang w:bidi="fa-IR"/>
          <w:color w:val="111111"/>
          <w:sz w:val="28"/>
          <w:szCs w:val="28"/>
          <w:rtl/>
        </w:rPr>
        <w:t xml:space="preserve">فارسی،از شمس الدین شیرازی(-772 ق)مراد خواجه حافظ و استاد قوام الدین ابو اسحاق (ریاض العارفین،364).</w:t>
      </w:r>
    </w:p>
    <w:p>
      <w:pPr>
        <w:pStyle w:val="Heading3"/>
      </w:pPr>
      <w:bookmarkStart w:id="3579" w:name="_Toc3018"/>
      <w:r>
        <w:t>دیوان شمس شیرازی(یا شعر او)</w:t>
      </w:r>
      <w:bookmarkEnd w:id="3579"/>
    </w:p>
    <w:p>
      <w:pPr>
        <w:pStyle w:val="BookText"/>
      </w:pPr>
      <w:r>
        <w:rPr>
          <w:rFonts w:ascii="IRNazanin" w:hAnsi="IRNazanin" w:eastAsia="IRNazanin" w:cs="IRNazanin"/>
          <w:lang w:bidi="fa-IR"/>
          <w:color w:val="111111"/>
          <w:sz w:val="28"/>
          <w:szCs w:val="28"/>
          <w:rtl/>
        </w:rPr>
        <w:t xml:space="preserve">فارسی،از شمس شیرازی معروف به تیشی که در موسیقی ماهر و از مقرّبان شاه عباس اول بود (تذکرۀ نصرآبادی،147).</w:t>
      </w:r>
    </w:p>
    <w:p>
      <w:pPr>
        <w:pStyle w:val="Heading3"/>
      </w:pPr>
      <w:bookmarkStart w:id="3580" w:name="_Toc3019"/>
      <w:r>
        <w:t>دیوان شمس طبسی</w:t>
      </w:r>
      <w:bookmarkEnd w:id="3580"/>
    </w:p>
    <w:p>
      <w:pPr>
        <w:pStyle w:val="BookText"/>
      </w:pPr>
      <w:r>
        <w:rPr>
          <w:rFonts w:ascii="IRNazanin" w:hAnsi="IRNazanin" w:eastAsia="IRNazanin" w:cs="IRNazanin"/>
          <w:lang w:bidi="fa-IR"/>
          <w:color w:val="111111"/>
          <w:sz w:val="28"/>
          <w:szCs w:val="28"/>
          <w:rtl/>
        </w:rPr>
        <w:t xml:space="preserve">فارسی،از قاضی شمس الدین محمد بن عبد الکریم طبسی(-626 ق)قاضی هرات.خ.</w:t>
      </w:r>
    </w:p>
    <w:p>
      <w:pPr>
        <w:pStyle w:val="BookText"/>
      </w:pPr>
      <w:r>
        <w:rPr>
          <w:rFonts w:ascii="IRNazanin" w:hAnsi="IRNazanin" w:eastAsia="IRNazanin" w:cs="IRNazanin"/>
          <w:lang w:bidi="fa-IR"/>
          <w:color w:val="111111"/>
          <w:sz w:val="28"/>
          <w:szCs w:val="28"/>
          <w:rtl/>
        </w:rPr>
        <w:t xml:space="preserve">آستان قدس،ضمیمۀ ش 4955 (1039-1041 ق)،ملک،مجلس و دانشگاه تهران و چستر بیتی.</w:t>
      </w:r>
    </w:p>
    <w:p>
      <w:pPr>
        <w:pStyle w:val="Heading3"/>
      </w:pPr>
      <w:bookmarkStart w:id="3581" w:name="_Toc3020"/>
      <w:r>
        <w:t>دیوان شمس فخری</w:t>
      </w:r>
      <w:bookmarkEnd w:id="3581"/>
    </w:p>
    <w:p>
      <w:pPr>
        <w:pStyle w:val="BookText"/>
      </w:pPr>
      <w:r>
        <w:rPr>
          <w:rFonts w:ascii="IRNazanin" w:hAnsi="IRNazanin" w:eastAsia="IRNazanin" w:cs="IRNazanin"/>
          <w:lang w:bidi="fa-IR"/>
          <w:color w:val="111111"/>
          <w:sz w:val="28"/>
          <w:szCs w:val="28"/>
          <w:rtl/>
        </w:rPr>
        <w:t xml:space="preserve">فارسی،از شمس الدین بن فخر الدین اصفهانی معروف به شمس فخری(سدۀ 8 ق)،از شاعران شاه ابو اسحاق،معاصر حافظ.«معیار جمالی»، «معیار نصرتی»و منظومۀ«مخزن البحور»نیز از اوست.</w:t>
      </w:r>
    </w:p>
    <w:p>
      <w:pPr>
        <w:pStyle w:val="Heading3"/>
      </w:pPr>
      <w:bookmarkStart w:id="3582" w:name="_Toc3021"/>
      <w:r>
        <w:t>دیوان شمس قیس رازی(یا شعر او)</w:t>
      </w:r>
      <w:bookmarkEnd w:id="3582"/>
    </w:p>
    <w:p>
      <w:pPr>
        <w:pStyle w:val="BookText"/>
      </w:pPr>
      <w:r>
        <w:rPr>
          <w:rFonts w:ascii="IRNazanin" w:hAnsi="IRNazanin" w:eastAsia="IRNazanin" w:cs="IRNazanin"/>
          <w:lang w:bidi="fa-IR"/>
          <w:color w:val="111111"/>
          <w:sz w:val="28"/>
          <w:szCs w:val="28"/>
          <w:rtl/>
        </w:rPr>
        <w:t xml:space="preserve">فارسی،از شمس الدّین محمد بن قیس رازی معروف به شمس قیس،معاصر سعد بن زنگی (-625 ق)و مؤلّف«المعجم فی معاییر اشعار العجم».</w:t>
      </w:r>
    </w:p>
    <w:p>
      <w:pPr>
        <w:pStyle w:val="Heading3"/>
      </w:pPr>
      <w:bookmarkStart w:id="3583" w:name="_Toc3022"/>
      <w:r>
        <w:t>دیوان شمس گلپایگانی</w:t>
      </w:r>
      <w:bookmarkEnd w:id="3583"/>
    </w:p>
    <w:p>
      <w:pPr>
        <w:pStyle w:val="BookText"/>
      </w:pPr>
      <w:r>
        <w:rPr>
          <w:rFonts w:ascii="IRNazanin" w:hAnsi="IRNazanin" w:eastAsia="IRNazanin" w:cs="IRNazanin"/>
          <w:lang w:bidi="fa-IR"/>
          <w:color w:val="111111"/>
          <w:sz w:val="28"/>
          <w:szCs w:val="28"/>
          <w:rtl/>
        </w:rPr>
        <w:t xml:space="preserve">فارسی،از شیخ اسد اللّه ایزد گشسب بن محمود شمس گلپایگانی(-1366 ق)مؤلف «تحفة السفر»و«شمس التواریخ»(شعراء معاصر اصفهان،279).</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3" w:name="pg14526_235781"/>
    <w:bookmarkEnd w:id="313"/>
    <w:p>
      <w:pPr>
        <w:pStyle w:val="Heading3"/>
      </w:pPr>
      <w:bookmarkStart w:id="3584" w:name="_Toc3023"/>
      <w:r>
        <w:t>دیوان شمس مشرقی</w:t>
      </w:r>
      <w:bookmarkEnd w:id="3584"/>
    </w:p>
    <w:p>
      <w:pPr>
        <w:pStyle w:val="BookText"/>
      </w:pPr>
      <w:r>
        <w:rPr>
          <w:rFonts w:ascii="IRNazanin" w:hAnsi="IRNazanin" w:eastAsia="IRNazanin" w:cs="IRNazanin"/>
          <w:lang w:bidi="fa-IR"/>
          <w:color w:val="111111"/>
          <w:sz w:val="28"/>
          <w:szCs w:val="28"/>
          <w:rtl/>
        </w:rPr>
        <w:t xml:space="preserve">فارسی،از شمس مشرقی که 200 غزل او در شمار غزلیات مولوی در دیوان شمس تبریزی آمده است،و بدیع الزّمان فروزانفر در احوال مولوی(صص 150-151)آن غزلها را مشخص ساخته است.</w:t>
      </w:r>
    </w:p>
    <w:p>
      <w:pPr>
        <w:pStyle w:val="Heading3"/>
      </w:pPr>
      <w:bookmarkStart w:id="3585" w:name="_Toc3024"/>
      <w:r>
        <w:t>دیوان شمس منشی(یا شعر او)</w:t>
      </w:r>
      <w:bookmarkEnd w:id="3585"/>
    </w:p>
    <w:p>
      <w:pPr>
        <w:pStyle w:val="BookText"/>
      </w:pPr>
      <w:r>
        <w:rPr>
          <w:rFonts w:ascii="IRNazanin" w:hAnsi="IRNazanin" w:eastAsia="IRNazanin" w:cs="IRNazanin"/>
          <w:lang w:bidi="fa-IR"/>
          <w:color w:val="111111"/>
          <w:sz w:val="28"/>
          <w:szCs w:val="28"/>
          <w:rtl/>
        </w:rPr>
        <w:t xml:space="preserve">فارسی،از شمس الدین محمد بن هندوشاه نخجوانی معروف به شمس منشی،مؤلّف «دستور الکاتب»و«صحاح الفرس».</w:t>
      </w:r>
    </w:p>
    <w:p>
      <w:pPr>
        <w:pStyle w:val="Heading3"/>
      </w:pPr>
      <w:bookmarkStart w:id="3586" w:name="_Toc3025"/>
      <w:r>
        <w:t>دیوان شمس نسائی</w:t>
      </w:r>
      <w:bookmarkEnd w:id="3586"/>
    </w:p>
    <w:p>
      <w:pPr>
        <w:pStyle w:val="BookText"/>
      </w:pPr>
      <w:r>
        <w:rPr>
          <w:rFonts w:ascii="IRNazanin" w:hAnsi="IRNazanin" w:eastAsia="IRNazanin" w:cs="IRNazanin"/>
          <w:lang w:bidi="fa-IR"/>
          <w:color w:val="111111"/>
          <w:sz w:val="28"/>
          <w:szCs w:val="28"/>
          <w:rtl/>
        </w:rPr>
        <w:t xml:space="preserve">فارسی،از قاضی شمس الدین نسائی.سنگلاخ آن را به خط جعفر هروی دیده بوده است (امتحان الفضلاء،159/1؛آتشکده،134).</w:t>
      </w:r>
    </w:p>
    <w:p>
      <w:pPr>
        <w:pStyle w:val="Heading3"/>
      </w:pPr>
      <w:bookmarkStart w:id="3587" w:name="_Toc3026"/>
      <w:r>
        <w:t>دیوان شمس هروی</w:t>
      </w:r>
      <w:bookmarkEnd w:id="3587"/>
    </w:p>
    <w:p>
      <w:pPr>
        <w:pStyle w:val="BookText"/>
      </w:pPr>
      <w:r>
        <w:rPr>
          <w:rFonts w:ascii="IRNazanin" w:hAnsi="IRNazanin" w:eastAsia="IRNazanin" w:cs="IRNazanin"/>
          <w:lang w:bidi="fa-IR"/>
          <w:color w:val="111111"/>
          <w:sz w:val="28"/>
          <w:szCs w:val="28"/>
          <w:rtl/>
        </w:rPr>
        <w:t xml:space="preserve">فارسی،از قاضی شمس الدین محمد هروی (-624 ق)که به قول عبد الغنی خان 2 هزار بیت شعر داشته است(تذکرة الشعراء،76).</w:t>
      </w:r>
    </w:p>
    <w:p>
      <w:pPr>
        <w:pStyle w:val="Heading3"/>
      </w:pPr>
      <w:bookmarkStart w:id="3588" w:name="_Toc3027"/>
      <w:r>
        <w:t>دیوان شمسی(یا شعر او)</w:t>
      </w:r>
      <w:bookmarkEnd w:id="3588"/>
    </w:p>
    <w:p>
      <w:pPr>
        <w:pStyle w:val="BookText"/>
      </w:pPr>
      <w:r>
        <w:rPr>
          <w:rFonts w:ascii="IRNazanin" w:hAnsi="IRNazanin" w:eastAsia="IRNazanin" w:cs="IRNazanin"/>
          <w:lang w:bidi="fa-IR"/>
          <w:color w:val="111111"/>
          <w:sz w:val="28"/>
          <w:szCs w:val="28"/>
          <w:rtl/>
        </w:rPr>
        <w:t xml:space="preserve">فارسی،از شمسی شاعر دربار سلطان یعقوب آق‌قویونلو(مجالس النفائس،305).</w:t>
      </w:r>
    </w:p>
    <w:p>
      <w:pPr>
        <w:pStyle w:val="Heading3"/>
      </w:pPr>
      <w:bookmarkStart w:id="3589" w:name="_Toc3028"/>
      <w:r>
        <w:t>دیوان شمسی</w:t>
      </w:r>
      <w:bookmarkEnd w:id="3589"/>
    </w:p>
    <w:p>
      <w:pPr>
        <w:pStyle w:val="BookText"/>
      </w:pPr>
      <w:r>
        <w:rPr>
          <w:rFonts w:ascii="IRNazanin" w:hAnsi="IRNazanin" w:eastAsia="IRNazanin" w:cs="IRNazanin"/>
          <w:lang w:bidi="fa-IR"/>
          <w:color w:val="111111"/>
          <w:sz w:val="28"/>
          <w:szCs w:val="28"/>
          <w:rtl/>
        </w:rPr>
        <w:t xml:space="preserve">فارسی،از شمسی،مذکور در کتاب«بعض مثالب النواصب»که در سدۀ 6 ق تألیف شده.</w:t>
      </w:r>
    </w:p>
    <w:p>
      <w:pPr>
        <w:pStyle w:val="Heading3"/>
      </w:pPr>
      <w:bookmarkStart w:id="3590" w:name="_Toc3029"/>
      <w:r>
        <w:t>دیوان شمسی بدخشانی</w:t>
      </w:r>
      <w:bookmarkEnd w:id="3590"/>
    </w:p>
    <w:p>
      <w:pPr>
        <w:pStyle w:val="BookText"/>
      </w:pPr>
      <w:r>
        <w:rPr>
          <w:rFonts w:ascii="IRNazanin" w:hAnsi="IRNazanin" w:eastAsia="IRNazanin" w:cs="IRNazanin"/>
          <w:lang w:bidi="fa-IR"/>
          <w:color w:val="111111"/>
          <w:sz w:val="28"/>
          <w:szCs w:val="28"/>
          <w:rtl/>
        </w:rPr>
        <w:t xml:space="preserve">فارسی،از شمسی بدخشانی،معاصر نوائی (مجالس النفائس،118 و 389).</w:t>
      </w:r>
    </w:p>
    <w:p>
      <w:pPr>
        <w:pStyle w:val="Heading3"/>
      </w:pPr>
      <w:bookmarkStart w:id="3591" w:name="_Toc3030"/>
      <w:r>
        <w:t>دیوان شمسی بغدادی</w:t>
      </w:r>
      <w:bookmarkEnd w:id="3591"/>
    </w:p>
    <w:p>
      <w:pPr>
        <w:pStyle w:val="BookText"/>
      </w:pPr>
      <w:r>
        <w:rPr>
          <w:rFonts w:ascii="IRNazanin" w:hAnsi="IRNazanin" w:eastAsia="IRNazanin" w:cs="IRNazanin"/>
          <w:lang w:bidi="fa-IR"/>
          <w:color w:val="111111"/>
          <w:sz w:val="28"/>
          <w:szCs w:val="28"/>
          <w:rtl/>
        </w:rPr>
        <w:t xml:space="preserve">فارسی و ترکی،از شمسی بن عبد الملک بغدادی (زنده در 975 ق)پدر عهدی بغدادی مؤلّف «گلشن شعرا»که احوال او را فرزندش در آن کتاب آورده است.</w:t>
      </w:r>
    </w:p>
    <w:p>
      <w:pPr>
        <w:pStyle w:val="Heading3"/>
      </w:pPr>
      <w:bookmarkStart w:id="3592" w:name="_Toc3031"/>
      <w:r>
        <w:t>دیوان شمسی شیروانی(یا شعر او)</w:t>
      </w:r>
      <w:bookmarkEnd w:id="3592"/>
    </w:p>
    <w:p>
      <w:pPr>
        <w:pStyle w:val="BookText"/>
      </w:pPr>
      <w:r>
        <w:rPr>
          <w:rFonts w:ascii="IRNazanin" w:hAnsi="IRNazanin" w:eastAsia="IRNazanin" w:cs="IRNazanin"/>
          <w:lang w:bidi="fa-IR"/>
          <w:color w:val="111111"/>
          <w:sz w:val="28"/>
          <w:szCs w:val="28"/>
          <w:rtl/>
        </w:rPr>
        <w:t xml:space="preserve">فارسی،از شمسی شیروانی سرّاج(زین ساز) معاصر سام میرزا(تحفۀ سامی،166).</w:t>
      </w:r>
    </w:p>
    <w:p>
      <w:pPr>
        <w:pStyle w:val="Heading3"/>
      </w:pPr>
      <w:bookmarkStart w:id="3593" w:name="_Toc3032"/>
      <w:r>
        <w:t>دیوان شمسی همدانی(یا شعر او)</w:t>
      </w:r>
      <w:bookmarkEnd w:id="3593"/>
    </w:p>
    <w:p>
      <w:pPr>
        <w:pStyle w:val="BookText"/>
      </w:pPr>
      <w:r>
        <w:rPr>
          <w:rFonts w:ascii="IRNazanin" w:hAnsi="IRNazanin" w:eastAsia="IRNazanin" w:cs="IRNazanin"/>
          <w:lang w:bidi="fa-IR"/>
          <w:color w:val="111111"/>
          <w:sz w:val="28"/>
          <w:szCs w:val="28"/>
          <w:rtl/>
        </w:rPr>
        <w:t xml:space="preserve">فارسی،از شمسی همدانی(-825 ق)(صبح گلشن،226).</w:t>
      </w:r>
    </w:p>
    <w:p>
      <w:pPr>
        <w:pStyle w:val="Heading3"/>
      </w:pPr>
      <w:bookmarkStart w:id="3594" w:name="_Toc3033"/>
      <w:r>
        <w:t>دیوان شمیم شیرازی</w:t>
      </w:r>
      <w:bookmarkEnd w:id="3594"/>
    </w:p>
    <w:p>
      <w:pPr>
        <w:pStyle w:val="BookText"/>
      </w:pPr>
      <w:r>
        <w:rPr>
          <w:rFonts w:ascii="IRNazanin" w:hAnsi="IRNazanin" w:eastAsia="IRNazanin" w:cs="IRNazanin"/>
          <w:lang w:bidi="fa-IR"/>
          <w:color w:val="111111"/>
          <w:sz w:val="28"/>
          <w:szCs w:val="28"/>
          <w:rtl/>
        </w:rPr>
        <w:t xml:space="preserve">فارسی،از محمد علی شمیم شیرازی،معروف به حکّاک(سدۀ 14 ق).دیوان شمیم در هند چاپ شده و معلوم نیست که از این شاعر است یا از محمد حسین شمیم که ذکر خواهد شد.</w:t>
      </w:r>
    </w:p>
    <w:p>
      <w:pPr>
        <w:pStyle w:val="Heading3"/>
      </w:pPr>
      <w:bookmarkStart w:id="3595" w:name="_Toc3034"/>
      <w:r>
        <w:t>دیوان شمیم شیرازی</w:t>
      </w:r>
      <w:bookmarkEnd w:id="3595"/>
    </w:p>
    <w:p>
      <w:pPr>
        <w:pStyle w:val="BookText"/>
      </w:pPr>
      <w:r>
        <w:rPr>
          <w:rFonts w:ascii="IRNazanin" w:hAnsi="IRNazanin" w:eastAsia="IRNazanin" w:cs="IRNazanin"/>
          <w:lang w:bidi="fa-IR"/>
          <w:color w:val="111111"/>
          <w:sz w:val="28"/>
          <w:szCs w:val="28"/>
          <w:rtl/>
        </w:rPr>
        <w:t xml:space="preserve">فارسی،از محمد حسین بن عبد الکریم(سدۀ 12 ق)که از جانب نادر قاضی سپاه و سپس کلانتر اصفهان بود(آتشکده،380).</w:t>
      </w:r>
    </w:p>
    <w:p>
      <w:pPr>
        <w:pStyle w:val="Heading3"/>
      </w:pPr>
      <w:bookmarkStart w:id="3596" w:name="_Toc3035"/>
      <w:r>
        <w:t>دیوان شواء</w:t>
      </w:r>
      <w:bookmarkEnd w:id="3596"/>
    </w:p>
    <w:p>
      <w:pPr>
        <w:pStyle w:val="BookText"/>
      </w:pPr>
      <w:r>
        <w:rPr>
          <w:rFonts w:ascii="IRNazanin" w:hAnsi="IRNazanin" w:eastAsia="IRNazanin" w:cs="IRNazanin"/>
          <w:lang w:bidi="fa-IR"/>
          <w:color w:val="111111"/>
          <w:sz w:val="28"/>
          <w:szCs w:val="28"/>
          <w:rtl/>
        </w:rPr>
        <w:t xml:space="preserve">ابو المحاسن شهاب الدین یوسف بن اسماعیل شواء کوفی حلبی(-635 ق)،که در تشیّع غلو می‌کرده و دیوانش در 4 مجلد بوده است</w:t>
      </w:r>
    </w:p>
    <w:p>
      <w:pPr>
        <w:pStyle w:val="BookText"/>
      </w:pPr>
      <w:r>
        <w:rPr>
          <w:rFonts w:ascii="IRNazanin" w:hAnsi="IRNazanin" w:eastAsia="IRNazanin" w:cs="IRNazanin"/>
          <w:lang w:bidi="fa-IR"/>
          <w:color w:val="111111"/>
          <w:sz w:val="28"/>
          <w:szCs w:val="28"/>
          <w:rtl/>
        </w:rPr>
        <w:t xml:space="preserve">(وفیات الاعیان،411/2).</w:t>
      </w:r>
    </w:p>
    <w:p>
      <w:pPr>
        <w:pStyle w:val="Heading3"/>
      </w:pPr>
      <w:bookmarkStart w:id="3597" w:name="_Toc3036"/>
      <w:r>
        <w:t>دیوان شوخی خوانساری(یا شعر او)</w:t>
      </w:r>
      <w:bookmarkEnd w:id="3597"/>
    </w:p>
    <w:p>
      <w:pPr>
        <w:pStyle w:val="BookText"/>
      </w:pPr>
      <w:r>
        <w:rPr>
          <w:rFonts w:ascii="IRNazanin" w:hAnsi="IRNazanin" w:eastAsia="IRNazanin" w:cs="IRNazanin"/>
          <w:lang w:bidi="fa-IR"/>
          <w:color w:val="111111"/>
          <w:sz w:val="28"/>
          <w:szCs w:val="28"/>
          <w:rtl/>
        </w:rPr>
        <w:t xml:space="preserve">فارسی،از شوخی خوانساری(آتشکده،208).</w:t>
      </w:r>
    </w:p>
    <w:p>
      <w:pPr>
        <w:pStyle w:val="Heading3"/>
      </w:pPr>
      <w:bookmarkStart w:id="3598" w:name="_Toc3037"/>
      <w:r>
        <w:t>دیوان شوخی هروی(یا شعر او)</w:t>
      </w:r>
      <w:bookmarkEnd w:id="3598"/>
    </w:p>
    <w:p>
      <w:pPr>
        <w:pStyle w:val="BookText"/>
      </w:pPr>
      <w:r>
        <w:rPr>
          <w:rFonts w:ascii="IRNazanin" w:hAnsi="IRNazanin" w:eastAsia="IRNazanin" w:cs="IRNazanin"/>
          <w:lang w:bidi="fa-IR"/>
          <w:color w:val="111111"/>
          <w:sz w:val="28"/>
          <w:szCs w:val="28"/>
          <w:rtl/>
        </w:rPr>
        <w:t xml:space="preserve">فارسی،از مولانا شوخی بن شیخ ابو سعید لاده (مجالس النفائس،82 و 257 ق).</w:t>
      </w:r>
    </w:p>
    <w:p>
      <w:pPr>
        <w:pStyle w:val="Heading3"/>
      </w:pPr>
      <w:bookmarkStart w:id="3599" w:name="_Toc3038"/>
      <w:r>
        <w:t>دیوان شوخی یزدی(یا شعر او)</w:t>
      </w:r>
      <w:bookmarkEnd w:id="3599"/>
    </w:p>
    <w:p>
      <w:pPr>
        <w:pStyle w:val="BookText"/>
      </w:pPr>
      <w:r>
        <w:rPr>
          <w:rFonts w:ascii="IRNazanin" w:hAnsi="IRNazanin" w:eastAsia="IRNazanin" w:cs="IRNazanin"/>
          <w:lang w:bidi="fa-IR"/>
          <w:color w:val="111111"/>
          <w:sz w:val="28"/>
          <w:szCs w:val="28"/>
          <w:rtl/>
        </w:rPr>
        <w:t xml:space="preserve">فارسی،از شوخی یزدی(-990 ق)(تاریخ یزد،298).</w:t>
      </w:r>
    </w:p>
    <w:p>
      <w:pPr>
        <w:pStyle w:val="Heading3"/>
      </w:pPr>
      <w:bookmarkStart w:id="3600" w:name="_Toc3039"/>
      <w:r>
        <w:t>دیوان شورش(یا شعر او)</w:t>
      </w:r>
      <w:bookmarkEnd w:id="3600"/>
    </w:p>
    <w:p>
      <w:pPr>
        <w:pStyle w:val="BookText"/>
      </w:pPr>
      <w:r>
        <w:rPr>
          <w:rFonts w:ascii="IRNazanin" w:hAnsi="IRNazanin" w:eastAsia="IRNazanin" w:cs="IRNazanin"/>
          <w:lang w:bidi="fa-IR"/>
          <w:color w:val="111111"/>
          <w:sz w:val="28"/>
          <w:szCs w:val="28"/>
          <w:rtl/>
        </w:rPr>
        <w:t xml:space="preserve">فارسی،از شورش مداح معتمد الملک منوچهر خان،مذکور در«مدایح معتمدیّه».</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4" w:name="pg14526_235782"/>
    <w:bookmarkEnd w:id="314"/>
    <w:p>
      <w:pPr>
        <w:pStyle w:val="Heading3"/>
      </w:pPr>
      <w:bookmarkStart w:id="3601" w:name="_Toc3040"/>
      <w:r>
        <w:t>دیوان شورش شیرازی(یا شعر او)</w:t>
      </w:r>
      <w:bookmarkEnd w:id="3601"/>
    </w:p>
    <w:p>
      <w:pPr>
        <w:pStyle w:val="BookText"/>
      </w:pPr>
      <w:r>
        <w:rPr>
          <w:rFonts w:ascii="IRNazanin" w:hAnsi="IRNazanin" w:eastAsia="IRNazanin" w:cs="IRNazanin"/>
          <w:lang w:bidi="fa-IR"/>
          <w:color w:val="111111"/>
          <w:sz w:val="28"/>
          <w:szCs w:val="28"/>
          <w:rtl/>
        </w:rPr>
        <w:t xml:space="preserve">فارسی،از امیر افشار بن قدمعلی شورش کریم پور شیرازی که در 1369 ق به انتشار روزنامۀ «شورش»پرداخت و پس از حکومت مصدق زندانی شد و بر سرش نفت ریخته و او را زنده زنده سوزانیدند.</w:t>
      </w:r>
    </w:p>
    <w:p>
      <w:pPr>
        <w:pStyle w:val="Heading3"/>
      </w:pPr>
      <w:bookmarkStart w:id="3602" w:name="_Toc3041"/>
      <w:r>
        <w:t>دیوان شورش عشق</w:t>
      </w:r>
      <w:bookmarkEnd w:id="3602"/>
    </w:p>
    <w:p>
      <w:pPr>
        <w:pStyle w:val="BookText"/>
      </w:pPr>
      <w:r>
        <w:rPr>
          <w:rFonts w:ascii="IRNazanin" w:hAnsi="IRNazanin" w:eastAsia="IRNazanin" w:cs="IRNazanin"/>
          <w:lang w:bidi="fa-IR"/>
          <w:color w:val="111111"/>
          <w:sz w:val="28"/>
          <w:szCs w:val="28"/>
          <w:rtl/>
        </w:rPr>
        <w:t xml:space="preserve">فارسی،از سعد الدین صاحب قادری،متخلّص به شورش عشق.ط.حیدر آباد دکن،1309 ق.</w:t>
      </w:r>
    </w:p>
    <w:p>
      <w:pPr>
        <w:pStyle w:val="Heading3"/>
      </w:pPr>
      <w:bookmarkStart w:id="3603" w:name="_Toc3042"/>
      <w:r>
        <w:t>دیوان شورش لکهنوی(یا شعر او)</w:t>
      </w:r>
      <w:bookmarkEnd w:id="3603"/>
    </w:p>
    <w:p>
      <w:pPr>
        <w:pStyle w:val="BookText"/>
      </w:pPr>
      <w:r>
        <w:rPr>
          <w:rFonts w:ascii="IRNazanin" w:hAnsi="IRNazanin" w:eastAsia="IRNazanin" w:cs="IRNazanin"/>
          <w:lang w:bidi="fa-IR"/>
          <w:color w:val="111111"/>
          <w:sz w:val="28"/>
          <w:szCs w:val="28"/>
          <w:rtl/>
        </w:rPr>
        <w:t xml:space="preserve">فارسی،از سید علی شورش لکهنوی(روز روشن،361).</w:t>
      </w:r>
    </w:p>
    <w:p>
      <w:pPr>
        <w:pStyle w:val="Heading3"/>
      </w:pPr>
      <w:bookmarkStart w:id="3604" w:name="_Toc3043"/>
      <w:r>
        <w:t>دیوان شوری اصفهانی</w:t>
      </w:r>
      <w:bookmarkEnd w:id="3604"/>
    </w:p>
    <w:p>
      <w:pPr>
        <w:pStyle w:val="BookText"/>
      </w:pPr>
      <w:r>
        <w:rPr>
          <w:rFonts w:ascii="IRNazanin" w:hAnsi="IRNazanin" w:eastAsia="IRNazanin" w:cs="IRNazanin"/>
          <w:lang w:bidi="fa-IR"/>
          <w:color w:val="111111"/>
          <w:sz w:val="28"/>
          <w:szCs w:val="28"/>
          <w:rtl/>
        </w:rPr>
        <w:t xml:space="preserve">فارسی،از احمد بن محمد هاشم شوری اصفهانی خوشنویس،وزیر امامقلی خان قاجار (مجمع الفصحاء،248/2).</w:t>
      </w:r>
    </w:p>
    <w:p>
      <w:pPr>
        <w:pStyle w:val="Heading3"/>
      </w:pPr>
      <w:bookmarkStart w:id="3605" w:name="_Toc3044"/>
      <w:r>
        <w:t>دیوان شوریده---</w:t>
      </w:r>
      <w:bookmarkEnd w:id="3605"/>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5" w:name="pg14526_235783"/>
    <w:bookmarkEnd w:id="315"/>
    <w:p>
      <w:pPr>
        <w:pStyle w:val="Heading3"/>
      </w:pPr>
      <w:bookmarkStart w:id="3606" w:name="_Toc3045"/>
      <w:r>
        <w:t>دیوان شوقی شیرازی(یا شعر او)</w:t>
      </w:r>
      <w:bookmarkEnd w:id="3606"/>
    </w:p>
    <w:p>
      <w:pPr>
        <w:pStyle w:val="BookText"/>
      </w:pPr>
      <w:r>
        <w:rPr>
          <w:rFonts w:ascii="IRNazanin" w:hAnsi="IRNazanin" w:eastAsia="IRNazanin" w:cs="IRNazanin"/>
          <w:lang w:bidi="fa-IR"/>
          <w:color w:val="111111"/>
          <w:sz w:val="28"/>
          <w:szCs w:val="28"/>
          <w:rtl/>
        </w:rPr>
        <w:t xml:space="preserve">فارسی،از شوقی شیرازی که مداح قاسم بیگ پرناک بوده(تحفۀ سامی،175).</w:t>
      </w:r>
    </w:p>
    <w:p>
      <w:pPr>
        <w:pStyle w:val="Heading3"/>
      </w:pPr>
      <w:bookmarkStart w:id="3607" w:name="_Toc3046"/>
      <w:r>
        <w:t>دیوان شوقی عراقی</w:t>
      </w:r>
      <w:bookmarkEnd w:id="3607"/>
    </w:p>
    <w:p>
      <w:pPr>
        <w:pStyle w:val="BookText"/>
      </w:pPr>
      <w:r>
        <w:rPr>
          <w:rFonts w:ascii="IRNazanin" w:hAnsi="IRNazanin" w:eastAsia="IRNazanin" w:cs="IRNazanin"/>
          <w:lang w:bidi="fa-IR"/>
          <w:color w:val="111111"/>
          <w:sz w:val="28"/>
          <w:szCs w:val="28"/>
          <w:rtl/>
        </w:rPr>
        <w:t xml:space="preserve">فارسی،از محمد شفیع بن محمد سمیع شوقی عراقی ناظم«رجوم الشیاطین»و «درر المصائب».</w:t>
      </w:r>
    </w:p>
    <w:p>
      <w:pPr>
        <w:pStyle w:val="Heading3"/>
      </w:pPr>
      <w:bookmarkStart w:id="3608" w:name="_Toc3047"/>
      <w:r>
        <w:t>دیوان شوقی کاشانی(یا شعر او)</w:t>
      </w:r>
      <w:bookmarkEnd w:id="3608"/>
    </w:p>
    <w:p>
      <w:pPr>
        <w:pStyle w:val="BookText"/>
      </w:pPr>
      <w:r>
        <w:rPr>
          <w:rFonts w:ascii="IRNazanin" w:hAnsi="IRNazanin" w:eastAsia="IRNazanin" w:cs="IRNazanin"/>
          <w:lang w:bidi="fa-IR"/>
          <w:color w:val="111111"/>
          <w:sz w:val="28"/>
          <w:szCs w:val="28"/>
          <w:rtl/>
        </w:rPr>
        <w:t xml:space="preserve">فارسی،از شوقی کاشانی معاصر سام میرزا (تحفۀ سامی،157).</w:t>
      </w:r>
    </w:p>
    <w:p>
      <w:pPr>
        <w:pStyle w:val="Heading3"/>
      </w:pPr>
      <w:bookmarkStart w:id="3609" w:name="_Toc3048"/>
      <w:r>
        <w:t>دیوان شوقی همدانی</w:t>
      </w:r>
      <w:bookmarkEnd w:id="3609"/>
    </w:p>
    <w:p>
      <w:pPr>
        <w:pStyle w:val="BookText"/>
      </w:pPr>
      <w:r>
        <w:rPr>
          <w:rFonts w:ascii="IRNazanin" w:hAnsi="IRNazanin" w:eastAsia="IRNazanin" w:cs="IRNazanin"/>
          <w:lang w:bidi="fa-IR"/>
          <w:color w:val="111111"/>
          <w:sz w:val="28"/>
          <w:szCs w:val="28"/>
          <w:rtl/>
        </w:rPr>
        <w:t xml:space="preserve">فارسی،از شوقی همدانی(معاصر)(بهترین اشعار،246).</w:t>
      </w:r>
    </w:p>
    <w:p>
      <w:pPr>
        <w:pStyle w:val="Heading3"/>
      </w:pPr>
      <w:bookmarkStart w:id="3610" w:name="_Toc3049"/>
      <w:r>
        <w:t>دیوان شوقی یزدی(یا شعر او)</w:t>
      </w:r>
      <w:bookmarkEnd w:id="3610"/>
    </w:p>
    <w:p>
      <w:pPr>
        <w:pStyle w:val="BookText"/>
      </w:pPr>
      <w:r>
        <w:rPr>
          <w:rFonts w:ascii="IRNazanin" w:hAnsi="IRNazanin" w:eastAsia="IRNazanin" w:cs="IRNazanin"/>
          <w:lang w:bidi="fa-IR"/>
          <w:color w:val="111111"/>
          <w:sz w:val="28"/>
          <w:szCs w:val="28"/>
          <w:rtl/>
        </w:rPr>
        <w:t xml:space="preserve">فارسی،از شوقی یزدی(-963 ق)از نوادگان خواجه رشید وزیر و از بزرگان یزد که در هرات اقامت داشت(آتشکده،261؛صبح گلشن، 229).ظاهرا همین شخص بوده که یادش به عنوان شوقی تبریزی نیز گذشت و منشی سام میرزا بوده.</w:t>
      </w:r>
    </w:p>
    <w:p>
      <w:pPr>
        <w:pStyle w:val="Heading3"/>
      </w:pPr>
      <w:bookmarkStart w:id="3611" w:name="_Toc3050"/>
      <w:r>
        <w:t>دیوان شوکت بخاری</w:t>
      </w:r>
      <w:bookmarkEnd w:id="3611"/>
    </w:p>
    <w:p>
      <w:pPr>
        <w:pStyle w:val="BookText"/>
      </w:pPr>
      <w:r>
        <w:rPr>
          <w:rFonts w:ascii="IRNazanin" w:hAnsi="IRNazanin" w:eastAsia="IRNazanin" w:cs="IRNazanin"/>
          <w:lang w:bidi="fa-IR"/>
          <w:color w:val="111111"/>
          <w:sz w:val="28"/>
          <w:szCs w:val="28"/>
          <w:rtl/>
        </w:rPr>
        <w:t xml:space="preserve">فارسی،از محمد اسحاق شوکت بخاری (-1107-یا 1111 ق).خ.آستان قدس،ش 7147 و ش 8793؛دار الکتب قاهره؛ط.</w:t>
      </w:r>
    </w:p>
    <w:p>
      <w:pPr>
        <w:pStyle w:val="Heading3"/>
      </w:pPr>
      <w:bookmarkStart w:id="3612" w:name="_Toc3051"/>
      <w:r>
        <w:t>دیوان شوکت بلگرامی---</w:t>
      </w:r>
      <w:bookmarkEnd w:id="3612"/>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6" w:name="pg14526_235784"/>
    <w:bookmarkEnd w:id="316"/>
    <w:p>
      <w:pPr>
        <w:pStyle w:val="Heading3"/>
      </w:pPr>
      <w:bookmarkStart w:id="3613" w:name="_Toc3052"/>
      <w:r>
        <w:t>دیوان شهاب تبریزی</w:t>
      </w:r>
      <w:bookmarkEnd w:id="3613"/>
    </w:p>
    <w:p>
      <w:pPr>
        <w:pStyle w:val="BookText"/>
      </w:pPr>
      <w:r>
        <w:rPr>
          <w:rFonts w:ascii="IRNazanin" w:hAnsi="IRNazanin" w:eastAsia="IRNazanin" w:cs="IRNazanin"/>
          <w:lang w:bidi="fa-IR"/>
          <w:color w:val="111111"/>
          <w:sz w:val="28"/>
          <w:szCs w:val="28"/>
          <w:rtl/>
        </w:rPr>
        <w:t xml:space="preserve">ترکی،از شهاب تبریزی.ط.تبریز.</w:t>
      </w:r>
    </w:p>
    <w:p>
      <w:pPr>
        <w:pStyle w:val="Heading3"/>
      </w:pPr>
      <w:bookmarkStart w:id="3614" w:name="_Toc3053"/>
      <w:r>
        <w:t>دیوان شهاب ترشیزی</w:t>
      </w:r>
      <w:bookmarkEnd w:id="3614"/>
    </w:p>
    <w:p>
      <w:pPr>
        <w:pStyle w:val="BookText"/>
      </w:pPr>
      <w:r>
        <w:rPr>
          <w:rFonts w:ascii="IRNazanin" w:hAnsi="IRNazanin" w:eastAsia="IRNazanin" w:cs="IRNazanin"/>
          <w:lang w:bidi="fa-IR"/>
          <w:color w:val="111111"/>
          <w:sz w:val="28"/>
          <w:szCs w:val="28"/>
          <w:rtl/>
        </w:rPr>
        <w:t xml:space="preserve">فارسی،از عبد اللّه خان حبیب اللّه شهاب ترشیزی(-1215 یا 1216 ق)که در هرات در خدمت شاهان درانی بوده است.خ.آستان قدس،ش 4681؛مجلس و ملّی تهران.</w:t>
      </w:r>
    </w:p>
    <w:p>
      <w:pPr>
        <w:pStyle w:val="Heading3"/>
      </w:pPr>
      <w:bookmarkStart w:id="3615" w:name="_Toc3054"/>
      <w:r>
        <w:t>دیوان الشهاب الحویزی---</w:t>
      </w:r>
      <w:bookmarkEnd w:id="3615"/>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7" w:name="pg14526_235785"/>
    <w:bookmarkEnd w:id="317"/>
    <w:p>
      <w:pPr>
        <w:pStyle w:val="BookText"/>
      </w:pPr>
      <w:r>
        <w:rPr>
          <w:rFonts w:ascii="IRNazanin" w:hAnsi="IRNazanin" w:eastAsia="IRNazanin" w:cs="IRNazanin"/>
          <w:lang w:bidi="fa-IR"/>
          <w:color w:val="111111"/>
          <w:sz w:val="28"/>
          <w:szCs w:val="28"/>
          <w:rtl/>
        </w:rPr>
        <w:t xml:space="preserve">است.</w:t>
      </w:r>
    </w:p>
    <w:p>
      <w:pPr>
        <w:pStyle w:val="Heading3"/>
      </w:pPr>
      <w:bookmarkStart w:id="3616" w:name="_Toc3055"/>
      <w:r>
        <w:t>دیوان شهاب مازندرانی</w:t>
      </w:r>
      <w:bookmarkEnd w:id="3616"/>
    </w:p>
    <w:p>
      <w:pPr>
        <w:pStyle w:val="BookText"/>
      </w:pPr>
      <w:r>
        <w:rPr>
          <w:rFonts w:ascii="IRNazanin" w:hAnsi="IRNazanin" w:eastAsia="IRNazanin" w:cs="IRNazanin"/>
          <w:lang w:bidi="fa-IR"/>
          <w:color w:val="111111"/>
          <w:sz w:val="28"/>
          <w:szCs w:val="28"/>
          <w:rtl/>
        </w:rPr>
        <w:t xml:space="preserve">فارسی،از عمران بیگ شهاب مازندرانی که به هند رفت و نزد عبد المطلب خان در اکبر آباد تقرّب یافت و به دست راهزنان کشته شد(روز روشن،364).</w:t>
      </w:r>
    </w:p>
    <w:p>
      <w:pPr>
        <w:pStyle w:val="Heading3"/>
      </w:pPr>
      <w:bookmarkStart w:id="3617" w:name="_Toc3056"/>
      <w:r>
        <w:t>دیوان شهاب مرندی(یا شعر او)</w:t>
      </w:r>
      <w:bookmarkEnd w:id="3617"/>
    </w:p>
    <w:p>
      <w:pPr>
        <w:pStyle w:val="BookText"/>
      </w:pPr>
      <w:r>
        <w:rPr>
          <w:rFonts w:ascii="IRNazanin" w:hAnsi="IRNazanin" w:eastAsia="IRNazanin" w:cs="IRNazanin"/>
          <w:lang w:bidi="fa-IR"/>
          <w:color w:val="111111"/>
          <w:sz w:val="28"/>
          <w:szCs w:val="28"/>
          <w:rtl/>
        </w:rPr>
        <w:t xml:space="preserve">فارسی،از قاضی شهاب الدین مرندی،معاصر سام میرزا(تحفۀ سامی،77).</w:t>
      </w:r>
    </w:p>
    <w:p>
      <w:pPr>
        <w:pStyle w:val="Heading3"/>
      </w:pPr>
      <w:bookmarkStart w:id="3618" w:name="_Toc3057"/>
      <w:r>
        <w:t>دیوان شهاب معمائی---</w:t>
      </w:r>
      <w:bookmarkEnd w:id="3618"/>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8" w:name="pg14526_235786"/>
    <w:bookmarkEnd w:id="318"/>
    <w:p>
      <w:pPr>
        <w:pStyle w:val="Heading3"/>
      </w:pPr>
      <w:bookmarkStart w:id="3619" w:name="_Toc3058"/>
      <w:r>
        <w:t>دیوان شهریاری---</w:t>
      </w:r>
      <w:bookmarkEnd w:id="3619"/>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9" w:name="pg14526_235787"/>
    <w:bookmarkEnd w:id="319"/>
    <w:p>
      <w:pPr>
        <w:pStyle w:val="Heading3"/>
      </w:pPr>
      <w:bookmarkStart w:id="3620" w:name="_Toc3059"/>
      <w:r>
        <w:t>دیوان شهیدی خراسانی-دیوان حبیب خراسانی</w:t>
      </w:r>
      <w:bookmarkEnd w:id="3620"/>
    </w:p>
    <w:p>
      <w:pPr>
        <w:pStyle w:val="BookText"/>
      </w:pPr>
      <w:r>
        <w:rPr>
          <w:rFonts w:ascii="IRNazanin" w:hAnsi="IRNazanin" w:eastAsia="IRNazanin" w:cs="IRNazanin"/>
          <w:lang w:bidi="fa-IR"/>
          <w:color w:val="111111"/>
          <w:sz w:val="28"/>
          <w:szCs w:val="28"/>
          <w:rtl/>
        </w:rPr>
        <w:t xml:space="preserve">فارسی،از حبیب اللّه بن میرزا هاشم شهیدی خراسانی(-1327 ق)،نوادۀ میرزا احمدی شهید.ط.تهران،1376 ق(با عنوان دیوان حبیب خراسانی).در ذیل عنوان دیوان حبیب هم گذشت.</w:t>
      </w:r>
    </w:p>
    <w:p>
      <w:pPr>
        <w:pStyle w:val="Heading3"/>
      </w:pPr>
      <w:bookmarkStart w:id="3621" w:name="_Toc3060"/>
      <w:r>
        <w:t>دیوان شهیدی قمی</w:t>
      </w:r>
      <w:bookmarkEnd w:id="3621"/>
    </w:p>
    <w:p>
      <w:pPr>
        <w:pStyle w:val="BookText"/>
      </w:pPr>
      <w:r>
        <w:rPr>
          <w:rFonts w:ascii="IRNazanin" w:hAnsi="IRNazanin" w:eastAsia="IRNazanin" w:cs="IRNazanin"/>
          <w:lang w:bidi="fa-IR"/>
          <w:color w:val="111111"/>
          <w:sz w:val="28"/>
          <w:szCs w:val="28"/>
          <w:rtl/>
        </w:rPr>
        <w:t xml:space="preserve">فارسی،از بابا شهیدی قمّی(-935 ق) ملک الشعراء سلطان یعقوب که به هند رفت و در گجرات درگذشت.خ.آصفیۀ هند،دار الکتب قاهره و سلطنتی سابق تهران.</w:t>
      </w:r>
    </w:p>
    <w:p>
      <w:pPr>
        <w:pStyle w:val="Heading3"/>
      </w:pPr>
      <w:bookmarkStart w:id="3622" w:name="_Toc3061"/>
      <w:r>
        <w:t>دیوان شهیر رامپوری(یا شعر او)</w:t>
      </w:r>
      <w:bookmarkEnd w:id="3622"/>
    </w:p>
    <w:p>
      <w:pPr>
        <w:pStyle w:val="BookText"/>
      </w:pPr>
      <w:r>
        <w:rPr>
          <w:rFonts w:ascii="IRNazanin" w:hAnsi="IRNazanin" w:eastAsia="IRNazanin" w:cs="IRNazanin"/>
          <w:lang w:bidi="fa-IR"/>
          <w:color w:val="111111"/>
          <w:sz w:val="28"/>
          <w:szCs w:val="28"/>
          <w:rtl/>
        </w:rPr>
        <w:t xml:space="preserve">فارسی،از حافظ خان محمد خان بن غلام محمد خان شهیر رامپوری،شاگرد اسد اللّه غالب (صبح گلشن،230).</w:t>
      </w:r>
    </w:p>
    <w:p>
      <w:pPr>
        <w:pStyle w:val="Heading3"/>
      </w:pPr>
      <w:bookmarkStart w:id="3623" w:name="_Toc3062"/>
      <w:r>
        <w:t>دیوان الشهیفنی(یا الشهیفیة)</w:t>
      </w:r>
      <w:bookmarkEnd w:id="3623"/>
    </w:p>
    <w:p>
      <w:pPr>
        <w:pStyle w:val="BookText"/>
      </w:pPr>
      <w:r>
        <w:rPr>
          <w:rFonts w:ascii="IRNazanin" w:hAnsi="IRNazanin" w:eastAsia="IRNazanin" w:cs="IRNazanin"/>
          <w:lang w:bidi="fa-IR"/>
          <w:color w:val="111111"/>
          <w:sz w:val="28"/>
          <w:szCs w:val="28"/>
          <w:rtl/>
        </w:rPr>
        <w:t xml:space="preserve">شیخ ابو الحسن علی بن حسین شهیفنی حلّی معاصر شهید اوّل که یکی از قصائد او را شرح گفت و شاعر به عنوان تشکّر قطعه‌ای در مدح شهید سرود.مذکور در«مجالس المؤمنین»و «ریاض العلماء».</w:t>
      </w:r>
    </w:p>
    <w:p>
      <w:pPr>
        <w:pStyle w:val="Heading3"/>
      </w:pPr>
      <w:bookmarkStart w:id="3624" w:name="_Toc3063"/>
      <w:r>
        <w:t>دیوان شیبانی کاشانی</w:t>
      </w:r>
      <w:bookmarkEnd w:id="3624"/>
    </w:p>
    <w:p>
      <w:pPr>
        <w:pStyle w:val="BookText"/>
      </w:pPr>
      <w:r>
        <w:rPr>
          <w:rFonts w:ascii="IRNazanin" w:hAnsi="IRNazanin" w:eastAsia="IRNazanin" w:cs="IRNazanin"/>
          <w:lang w:bidi="fa-IR"/>
          <w:color w:val="111111"/>
          <w:sz w:val="28"/>
          <w:szCs w:val="28"/>
          <w:rtl/>
        </w:rPr>
        <w:t xml:space="preserve">فارسی،از ابو نصر فتح اللّه بن محمد کاظم شیبانی کاشانی(-1308 ق).خ.مجلس و ملک؛ط.</w:t>
      </w:r>
    </w:p>
    <w:p>
      <w:pPr>
        <w:pStyle w:val="BookText"/>
      </w:pPr>
      <w:r>
        <w:rPr>
          <w:rFonts w:ascii="IRNazanin" w:hAnsi="IRNazanin" w:eastAsia="IRNazanin" w:cs="IRNazanin"/>
          <w:lang w:bidi="fa-IR"/>
          <w:color w:val="111111"/>
          <w:sz w:val="28"/>
          <w:szCs w:val="28"/>
          <w:rtl/>
        </w:rPr>
        <w:t xml:space="preserve">تهران؛منظومه‌هائی نیز در 1308 ق در استانبول از این شاعر چاپ شده.</w:t>
      </w:r>
    </w:p>
    <w:p>
      <w:pPr>
        <w:pStyle w:val="Heading3"/>
      </w:pPr>
      <w:bookmarkStart w:id="3625" w:name="_Toc3064"/>
      <w:r>
        <w:t>دیوان شیبک خان(یا شعر او)</w:t>
      </w:r>
      <w:bookmarkEnd w:id="3625"/>
    </w:p>
    <w:p>
      <w:pPr>
        <w:pStyle w:val="BookText"/>
      </w:pPr>
      <w:r>
        <w:rPr>
          <w:rFonts w:ascii="IRNazanin" w:hAnsi="IRNazanin" w:eastAsia="IRNazanin" w:cs="IRNazanin"/>
          <w:lang w:bidi="fa-IR"/>
          <w:color w:val="111111"/>
          <w:sz w:val="28"/>
          <w:szCs w:val="28"/>
          <w:rtl/>
        </w:rPr>
        <w:t xml:space="preserve">فارسی،از شیبک خان بن براق خان اوزبیک (سدۀ 10 ق)حاکم ماوراء النهر(تحفۀ سامی، 19).</w:t>
      </w:r>
    </w:p>
    <w:p>
      <w:pPr>
        <w:pStyle w:val="Heading3"/>
      </w:pPr>
      <w:bookmarkStart w:id="3626" w:name="_Toc3065"/>
      <w:r>
        <w:t>دیوان شیخ زادۀ انصاری(یا شعر او)</w:t>
      </w:r>
      <w:bookmarkEnd w:id="3626"/>
    </w:p>
    <w:p>
      <w:pPr>
        <w:pStyle w:val="BookText"/>
      </w:pPr>
      <w:r>
        <w:rPr>
          <w:rFonts w:ascii="IRNazanin" w:hAnsi="IRNazanin" w:eastAsia="IRNazanin" w:cs="IRNazanin"/>
          <w:lang w:bidi="fa-IR"/>
          <w:color w:val="111111"/>
          <w:sz w:val="28"/>
          <w:szCs w:val="28"/>
          <w:rtl/>
        </w:rPr>
        <w:t xml:space="preserve">فارسی،از شیخ‌زادۀ انصاری که در معما مهارت داشت،پدرش عبد اللّه دیوانه و مادرش بیدلی نیز شاعر بوده‌اند(مجالس النفائس،102 و 277).</w:t>
      </w:r>
    </w:p>
    <w:p>
      <w:pPr>
        <w:pStyle w:val="Heading3"/>
      </w:pPr>
      <w:bookmarkStart w:id="3627" w:name="_Toc3066"/>
      <w:r>
        <w:t>دیوان شیخ زادۀ پورانی</w:t>
      </w:r>
      <w:bookmarkEnd w:id="3627"/>
    </w:p>
    <w:p>
      <w:pPr>
        <w:pStyle w:val="BookText"/>
      </w:pPr>
      <w:r>
        <w:rPr>
          <w:rFonts w:ascii="IRNazanin" w:hAnsi="IRNazanin" w:eastAsia="IRNazanin" w:cs="IRNazanin"/>
          <w:lang w:bidi="fa-IR"/>
          <w:color w:val="111111"/>
          <w:sz w:val="28"/>
          <w:szCs w:val="28"/>
          <w:rtl/>
        </w:rPr>
        <w:t xml:space="preserve">فارسی،از شیخ‌زادۀ پورانی که خلیفۀ ابو سعید پورانی بوده و خطی خوش نیز داشته است (مجالس النفائس،97 و 275).</w:t>
      </w:r>
    </w:p>
    <w:p>
      <w:pPr>
        <w:pStyle w:val="Heading3"/>
      </w:pPr>
      <w:bookmarkStart w:id="3628" w:name="_Toc3067"/>
      <w:r>
        <w:t>دیوان شیخ زادۀ لاهیجی---</w:t>
      </w:r>
      <w:bookmarkEnd w:id="3628"/>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20" w:name="pg14526_235788"/>
    <w:bookmarkEnd w:id="320"/>
    <w:p>
      <w:pPr>
        <w:pStyle w:val="BookText"/>
      </w:pPr>
      <w:r>
        <w:rPr>
          <w:rFonts w:ascii="IRNazanin" w:hAnsi="IRNazanin" w:eastAsia="IRNazanin" w:cs="IRNazanin"/>
          <w:lang w:bidi="fa-IR"/>
          <w:color w:val="111111"/>
          <w:sz w:val="28"/>
          <w:szCs w:val="28"/>
          <w:rtl/>
        </w:rPr>
        <w:t xml:space="preserve">است(فهرست دانشگاه،3954/14).</w:t>
      </w:r>
    </w:p>
    <w:p>
      <w:pPr>
        <w:pStyle w:val="Heading3"/>
      </w:pPr>
      <w:bookmarkStart w:id="3629" w:name="_Toc3068"/>
      <w:r>
        <w:t>دیوان شیدای اصفهانی</w:t>
      </w:r>
      <w:bookmarkEnd w:id="3629"/>
    </w:p>
    <w:p>
      <w:pPr>
        <w:pStyle w:val="BookText"/>
      </w:pPr>
      <w:r>
        <w:rPr>
          <w:rFonts w:ascii="IRNazanin" w:hAnsi="IRNazanin" w:eastAsia="IRNazanin" w:cs="IRNazanin"/>
          <w:lang w:bidi="fa-IR"/>
          <w:color w:val="111111"/>
          <w:sz w:val="28"/>
          <w:szCs w:val="28"/>
          <w:rtl/>
        </w:rPr>
        <w:t xml:space="preserve">فارسی،از سید عبد اللّه بن محمد علی شیدای اصفهانی(1296 ق-)نواده و شاگرد ملا علی جناب.مذکور در دانشنامۀ الفت.</w:t>
      </w:r>
    </w:p>
    <w:p>
      <w:pPr>
        <w:pStyle w:val="Heading3"/>
      </w:pPr>
      <w:bookmarkStart w:id="3630" w:name="_Toc3069"/>
      <w:r>
        <w:t>دیوان شیدای اصفهانی</w:t>
      </w:r>
      <w:bookmarkEnd w:id="3630"/>
    </w:p>
    <w:p>
      <w:pPr>
        <w:pStyle w:val="BookText"/>
      </w:pPr>
      <w:r>
        <w:rPr>
          <w:rFonts w:ascii="IRNazanin" w:hAnsi="IRNazanin" w:eastAsia="IRNazanin" w:cs="IRNazanin"/>
          <w:lang w:bidi="fa-IR"/>
          <w:color w:val="111111"/>
          <w:sz w:val="28"/>
          <w:szCs w:val="28"/>
          <w:rtl/>
        </w:rPr>
        <w:t xml:space="preserve">فارسی،از محمد علی شیدای اصفهانی آئینه‌ساز (-1214 ق).خ.موجود.</w:t>
      </w:r>
    </w:p>
    <w:p>
      <w:pPr>
        <w:pStyle w:val="Heading3"/>
      </w:pPr>
      <w:bookmarkStart w:id="3631" w:name="_Toc3070"/>
      <w:r>
        <w:t>دیوان شیدای اکبرآبادی</w:t>
      </w:r>
      <w:bookmarkEnd w:id="3631"/>
    </w:p>
    <w:p>
      <w:pPr>
        <w:pStyle w:val="BookText"/>
      </w:pPr>
      <w:r>
        <w:rPr>
          <w:rFonts w:ascii="IRNazanin" w:hAnsi="IRNazanin" w:eastAsia="IRNazanin" w:cs="IRNazanin"/>
          <w:lang w:bidi="fa-IR"/>
          <w:color w:val="111111"/>
          <w:sz w:val="28"/>
          <w:szCs w:val="28"/>
          <w:rtl/>
        </w:rPr>
        <w:t xml:space="preserve">فارسی،از مولوی مهدی بن محمد تقی شیدای اکبرآبادی کاکوری(-1062 ق)که نزد جهانگیر(-1037 ق)و شاه جهان(-1068 ق)مقرب بوده است؛خ.دانشگاه تهران.</w:t>
      </w:r>
    </w:p>
    <w:p>
      <w:pPr>
        <w:pStyle w:val="Heading3"/>
      </w:pPr>
      <w:bookmarkStart w:id="3632" w:name="_Toc3071"/>
      <w:r>
        <w:t>دیوان شیدای تبریزی</w:t>
      </w:r>
      <w:bookmarkEnd w:id="3632"/>
    </w:p>
    <w:p>
      <w:pPr>
        <w:pStyle w:val="BookText"/>
      </w:pPr>
      <w:r>
        <w:rPr>
          <w:rFonts w:ascii="IRNazanin" w:hAnsi="IRNazanin" w:eastAsia="IRNazanin" w:cs="IRNazanin"/>
          <w:lang w:bidi="fa-IR"/>
          <w:color w:val="111111"/>
          <w:sz w:val="28"/>
          <w:szCs w:val="28"/>
          <w:rtl/>
        </w:rPr>
        <w:t xml:space="preserve">فارسی،از چلبی بیگ بن علی بیگ شیدای تبریزی که اکبر او را به هند فراخواند و در آنجا تخلص خویش را به فارغ تغییر داد(تذکرۀ نصرآبادی،158).</w:t>
      </w:r>
    </w:p>
    <w:p>
      <w:pPr>
        <w:pStyle w:val="Heading3"/>
      </w:pPr>
      <w:bookmarkStart w:id="3633" w:name="_Toc3072"/>
      <w:r>
        <w:t>دیوان شیدای تویسرکانی(یا شعر او)</w:t>
      </w:r>
      <w:bookmarkEnd w:id="3633"/>
    </w:p>
    <w:p>
      <w:pPr>
        <w:pStyle w:val="BookText"/>
      </w:pPr>
      <w:r>
        <w:rPr>
          <w:rFonts w:ascii="IRNazanin" w:hAnsi="IRNazanin" w:eastAsia="IRNazanin" w:cs="IRNazanin"/>
          <w:lang w:bidi="fa-IR"/>
          <w:color w:val="111111"/>
          <w:sz w:val="28"/>
          <w:szCs w:val="28"/>
          <w:rtl/>
        </w:rPr>
        <w:t xml:space="preserve">فارسی،از شیدای تویسرکانی(بهترین اشعار، 258).</w:t>
      </w:r>
    </w:p>
    <w:p>
      <w:pPr>
        <w:pStyle w:val="Heading3"/>
      </w:pPr>
      <w:bookmarkStart w:id="3634" w:name="_Toc3073"/>
      <w:r>
        <w:t>دیوان شیدای کردستانی</w:t>
      </w:r>
      <w:bookmarkEnd w:id="3634"/>
    </w:p>
    <w:p>
      <w:pPr>
        <w:pStyle w:val="BookText"/>
      </w:pPr>
      <w:r>
        <w:rPr>
          <w:rFonts w:ascii="IRNazanin" w:hAnsi="IRNazanin" w:eastAsia="IRNazanin" w:cs="IRNazanin"/>
          <w:lang w:bidi="fa-IR"/>
          <w:color w:val="111111"/>
          <w:sz w:val="28"/>
          <w:szCs w:val="28"/>
          <w:rtl/>
        </w:rPr>
        <w:t xml:space="preserve">فارسی،از عبد الباقی شیدای کردستانی(- 1244 ق)که از وزیر زادگان بوده (مجمع الفصحاء،246/2).</w:t>
      </w:r>
    </w:p>
    <w:p>
      <w:pPr>
        <w:pStyle w:val="Heading3"/>
      </w:pPr>
      <w:bookmarkStart w:id="3635" w:name="_Toc3074"/>
      <w:r>
        <w:t>دیوان شیدای نسفی(یا شعر او)</w:t>
      </w:r>
      <w:bookmarkEnd w:id="3635"/>
    </w:p>
    <w:p>
      <w:pPr>
        <w:pStyle w:val="BookText"/>
      </w:pPr>
      <w:r>
        <w:rPr>
          <w:rFonts w:ascii="IRNazanin" w:hAnsi="IRNazanin" w:eastAsia="IRNazanin" w:cs="IRNazanin"/>
          <w:lang w:bidi="fa-IR"/>
          <w:color w:val="111111"/>
          <w:sz w:val="28"/>
          <w:szCs w:val="28"/>
          <w:rtl/>
        </w:rPr>
        <w:t xml:space="preserve">فارسی،از شیدای نسفی،حاکم بخارا و معاصر نصرآبادی(تذکره،442).</w:t>
      </w:r>
    </w:p>
    <w:p>
      <w:pPr>
        <w:pStyle w:val="Heading3"/>
      </w:pPr>
      <w:bookmarkStart w:id="3636" w:name="_Toc3075"/>
      <w:r>
        <w:t>دیوان شیدای همدانی(یا شعر او)</w:t>
      </w:r>
      <w:bookmarkEnd w:id="3636"/>
    </w:p>
    <w:p>
      <w:pPr>
        <w:pStyle w:val="BookText"/>
      </w:pPr>
      <w:r>
        <w:rPr>
          <w:rFonts w:ascii="IRNazanin" w:hAnsi="IRNazanin" w:eastAsia="IRNazanin" w:cs="IRNazanin"/>
          <w:lang w:bidi="fa-IR"/>
          <w:color w:val="111111"/>
          <w:sz w:val="28"/>
          <w:szCs w:val="28"/>
          <w:rtl/>
        </w:rPr>
        <w:t xml:space="preserve">فارسی،از شیدای همدانی که اشعار او مکرّر در «گلستان مسرّت»آمده است.</w:t>
      </w:r>
    </w:p>
    <w:p>
      <w:pPr>
        <w:pStyle w:val="Heading3"/>
      </w:pPr>
      <w:bookmarkStart w:id="3637" w:name="_Toc3076"/>
      <w:r>
        <w:t>دیوان شیدای یزدی</w:t>
      </w:r>
      <w:bookmarkEnd w:id="3637"/>
    </w:p>
    <w:p>
      <w:pPr>
        <w:pStyle w:val="BookText"/>
      </w:pPr>
      <w:r>
        <w:rPr>
          <w:rFonts w:ascii="IRNazanin" w:hAnsi="IRNazanin" w:eastAsia="IRNazanin" w:cs="IRNazanin"/>
          <w:lang w:bidi="fa-IR"/>
          <w:color w:val="111111"/>
          <w:sz w:val="28"/>
          <w:szCs w:val="28"/>
          <w:rtl/>
        </w:rPr>
        <w:t xml:space="preserve">فارسی،از میرزا ابو الحسن شیدای یزدی (مجمع الفصحاء،250/2).مؤلّف تذکرۀ میکده آورده است که دیوان شیدا 3000 بیت دارد و نصابی نیز به نظم آورده که لغات مذکوره در آن در نصاب ابو نصر فراهی نیامده است.</w:t>
      </w:r>
    </w:p>
    <w:p>
      <w:pPr>
        <w:pStyle w:val="Heading3"/>
      </w:pPr>
      <w:bookmarkStart w:id="3638" w:name="_Toc3077"/>
      <w:r>
        <w:t>دیوان شیر خان(یا شعر او)</w:t>
      </w:r>
      <w:bookmarkEnd w:id="3638"/>
    </w:p>
    <w:p>
      <w:pPr>
        <w:pStyle w:val="BookText"/>
      </w:pPr>
      <w:r>
        <w:rPr>
          <w:rFonts w:ascii="IRNazanin" w:hAnsi="IRNazanin" w:eastAsia="IRNazanin" w:cs="IRNazanin"/>
          <w:lang w:bidi="fa-IR"/>
          <w:color w:val="111111"/>
          <w:sz w:val="28"/>
          <w:szCs w:val="28"/>
          <w:rtl/>
        </w:rPr>
        <w:t xml:space="preserve">فارسی،از شیر خان،مذکور در«گلستان مسرّت».</w:t>
      </w:r>
    </w:p>
    <w:p>
      <w:pPr>
        <w:pStyle w:val="Heading3"/>
      </w:pPr>
      <w:bookmarkStart w:id="3639" w:name="_Toc3078"/>
      <w:r>
        <w:t>دیوان شیر علی(یا شعر او)</w:t>
      </w:r>
      <w:bookmarkEnd w:id="3639"/>
    </w:p>
    <w:p>
      <w:pPr>
        <w:pStyle w:val="BookText"/>
      </w:pPr>
      <w:r>
        <w:rPr>
          <w:rFonts w:ascii="IRNazanin" w:hAnsi="IRNazanin" w:eastAsia="IRNazanin" w:cs="IRNazanin"/>
          <w:lang w:bidi="fa-IR"/>
          <w:color w:val="111111"/>
          <w:sz w:val="28"/>
          <w:szCs w:val="28"/>
          <w:rtl/>
        </w:rPr>
        <w:t xml:space="preserve">فارسی،از شیر علی معاصر امیر علی شیر که نستعلیق را خوش می‌نوشت و در معمّا مهارت داشت(مجالس النفائس،100 و 273).</w:t>
      </w:r>
    </w:p>
    <w:p>
      <w:pPr>
        <w:pStyle w:val="Heading3"/>
      </w:pPr>
      <w:bookmarkStart w:id="3640" w:name="_Toc3079"/>
      <w:r>
        <w:t>دیوان شیر مردان---</w:t>
      </w:r>
      <w:bookmarkEnd w:id="3640"/>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21" w:name="pg14526_235789"/>
    <w:bookmarkEnd w:id="321"/>
    <w:p>
      <w:pPr>
        <w:pStyle w:val="BookText"/>
      </w:pPr>
      <w:r>
        <w:rPr>
          <w:rFonts w:ascii="IRNazanin" w:hAnsi="IRNazanin" w:eastAsia="IRNazanin" w:cs="IRNazanin"/>
          <w:lang w:bidi="fa-IR"/>
          <w:color w:val="111111"/>
          <w:sz w:val="28"/>
          <w:szCs w:val="28"/>
          <w:rtl/>
        </w:rPr>
        <w:t xml:space="preserve">الفت.</w:t>
      </w:r>
    </w:p>
    <w:p>
      <w:pPr>
        <w:pStyle w:val="Heading3"/>
      </w:pPr>
      <w:bookmarkStart w:id="3641" w:name="_Toc3080"/>
      <w:r>
        <w:t>دیوان شیونی قائنی(یا شعر او)</w:t>
      </w:r>
      <w:bookmarkEnd w:id="3641"/>
    </w:p>
    <w:p>
      <w:pPr>
        <w:pStyle w:val="BookText"/>
      </w:pPr>
      <w:r>
        <w:rPr>
          <w:rFonts w:ascii="IRNazanin" w:hAnsi="IRNazanin" w:eastAsia="IRNazanin" w:cs="IRNazanin"/>
          <w:lang w:bidi="fa-IR"/>
          <w:color w:val="111111"/>
          <w:sz w:val="28"/>
          <w:szCs w:val="28"/>
          <w:rtl/>
        </w:rPr>
        <w:t xml:space="preserve">فارسی،از شیونی قائنی(آتشکده،116).</w:t>
      </w:r>
    </w:p>
    <w:p>
      <w:pPr>
        <w:pStyle w:val="Heading3"/>
      </w:pPr>
      <w:bookmarkStart w:id="3642" w:name="_Toc3081"/>
      <w:r>
        <w:t>دیوان صائب اصفهانی</w:t>
      </w:r>
      <w:bookmarkEnd w:id="3642"/>
    </w:p>
    <w:p>
      <w:pPr>
        <w:pStyle w:val="BookText"/>
      </w:pPr>
      <w:r>
        <w:rPr>
          <w:rFonts w:ascii="IRNazanin" w:hAnsi="IRNazanin" w:eastAsia="IRNazanin" w:cs="IRNazanin"/>
          <w:lang w:bidi="fa-IR"/>
          <w:color w:val="111111"/>
          <w:sz w:val="28"/>
          <w:szCs w:val="28"/>
          <w:rtl/>
        </w:rPr>
        <w:t xml:space="preserve">فارسی،از محمد علی بن عبد الرحیم صائب تبریزی اصفهانی(-1077 یا 1081 ق)؛ط.</w:t>
      </w:r>
    </w:p>
    <w:p>
      <w:pPr>
        <w:pStyle w:val="BookText"/>
      </w:pPr>
      <w:r>
        <w:rPr>
          <w:rFonts w:ascii="IRNazanin" w:hAnsi="IRNazanin" w:eastAsia="IRNazanin" w:cs="IRNazanin"/>
          <w:lang w:bidi="fa-IR"/>
          <w:color w:val="111111"/>
          <w:sz w:val="28"/>
          <w:szCs w:val="28"/>
          <w:rtl/>
        </w:rPr>
        <w:t xml:space="preserve">لکهنو،1324 ق و مکرّر؛تهران،1345 ش و مکرّر.خ.آستان قدس،ش 8431 و چند نسخۀ دیگر.</w:t>
      </w:r>
    </w:p>
    <w:p>
      <w:pPr>
        <w:pStyle w:val="Heading3"/>
      </w:pPr>
      <w:bookmarkStart w:id="3643" w:name="_Toc3082"/>
      <w:r>
        <w:t>دیوان صائغ خراسانی(یا شعر او)</w:t>
      </w:r>
      <w:bookmarkEnd w:id="3643"/>
    </w:p>
    <w:p>
      <w:pPr>
        <w:pStyle w:val="BookText"/>
      </w:pPr>
      <w:r>
        <w:rPr>
          <w:rFonts w:ascii="IRNazanin" w:hAnsi="IRNazanin" w:eastAsia="IRNazanin" w:cs="IRNazanin"/>
          <w:lang w:bidi="fa-IR"/>
          <w:color w:val="111111"/>
          <w:sz w:val="28"/>
          <w:szCs w:val="28"/>
          <w:rtl/>
        </w:rPr>
        <w:t xml:space="preserve">فارسی،از حکیم شهاب الدین محمد بن علی زرگر خراسانی،مذکور«در لباب الالباب».</w:t>
      </w:r>
    </w:p>
    <w:p>
      <w:pPr>
        <w:pStyle w:val="Heading3"/>
      </w:pPr>
      <w:bookmarkStart w:id="3644" w:name="_Toc3083"/>
      <w:r>
        <w:t>دیوان الصائغ الرامهرمزی(او شعره)</w:t>
      </w:r>
      <w:bookmarkEnd w:id="3644"/>
    </w:p>
    <w:p>
      <w:pPr>
        <w:pStyle w:val="BookText"/>
      </w:pPr>
      <w:r>
        <w:rPr>
          <w:rFonts w:ascii="IRNazanin" w:hAnsi="IRNazanin" w:eastAsia="IRNazanin" w:cs="IRNazanin"/>
          <w:lang w:bidi="fa-IR"/>
          <w:color w:val="111111"/>
          <w:sz w:val="28"/>
          <w:szCs w:val="28"/>
          <w:rtl/>
        </w:rPr>
        <w:t xml:space="preserve">صائغ رامهرمزی(-312 ق)استاد ابو هاشم جبائی(معجم الادباء،65/4).</w:t>
      </w:r>
    </w:p>
    <w:p>
      <w:pPr>
        <w:pStyle w:val="Heading3"/>
      </w:pPr>
      <w:bookmarkStart w:id="3645" w:name="_Toc3084"/>
      <w:r>
        <w:t>دیوان صائغ هروی</w:t>
      </w:r>
      <w:bookmarkEnd w:id="3645"/>
    </w:p>
    <w:p>
      <w:pPr>
        <w:pStyle w:val="BookText"/>
      </w:pPr>
      <w:r>
        <w:rPr>
          <w:rFonts w:ascii="IRNazanin" w:hAnsi="IRNazanin" w:eastAsia="IRNazanin" w:cs="IRNazanin"/>
          <w:lang w:bidi="fa-IR"/>
          <w:color w:val="111111"/>
          <w:sz w:val="28"/>
          <w:szCs w:val="28"/>
          <w:rtl/>
        </w:rPr>
        <w:t xml:space="preserve">فارسی،از حکیم ابو المحامد محمود بن محمود جوهری صائغ هروی(لباب الالباب،10).</w:t>
      </w:r>
    </w:p>
    <w:p>
      <w:pPr>
        <w:pStyle w:val="Heading3"/>
      </w:pPr>
      <w:bookmarkStart w:id="3646" w:name="_Toc3085"/>
      <w:r>
        <w:t>دیوان صائن ترکه---</w:t>
      </w:r>
      <w:bookmarkEnd w:id="3646"/>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22" w:name="pg14526_235790"/>
    <w:bookmarkEnd w:id="322"/>
    <w:p>
      <w:pPr>
        <w:pStyle w:val="Heading3"/>
      </w:pPr>
      <w:bookmarkStart w:id="3647" w:name="_Toc3086"/>
      <w:r>
        <w:t>دیوان صابر شیرازی</w:t>
      </w:r>
      <w:bookmarkEnd w:id="3647"/>
    </w:p>
    <w:p>
      <w:pPr>
        <w:pStyle w:val="BookText"/>
      </w:pPr>
      <w:r>
        <w:rPr>
          <w:rFonts w:ascii="IRNazanin" w:hAnsi="IRNazanin" w:eastAsia="IRNazanin" w:cs="IRNazanin"/>
          <w:lang w:bidi="fa-IR"/>
          <w:color w:val="111111"/>
          <w:sz w:val="28"/>
          <w:szCs w:val="28"/>
          <w:rtl/>
        </w:rPr>
        <w:t xml:space="preserve">فارسی،از مهدی صابر شیرازی خوشنویس(- پس از 1280 ق).خ.ملک و مجلس.</w:t>
      </w:r>
    </w:p>
    <w:p>
      <w:pPr>
        <w:pStyle w:val="Heading3"/>
      </w:pPr>
      <w:bookmarkStart w:id="3648" w:name="_Toc3087"/>
      <w:r>
        <w:t>دیوان صابر لاهیجی(یا شعر او)</w:t>
      </w:r>
      <w:bookmarkEnd w:id="3648"/>
    </w:p>
    <w:p>
      <w:pPr>
        <w:pStyle w:val="BookText"/>
      </w:pPr>
      <w:r>
        <w:rPr>
          <w:rFonts w:ascii="IRNazanin" w:hAnsi="IRNazanin" w:eastAsia="IRNazanin" w:cs="IRNazanin"/>
          <w:lang w:bidi="fa-IR"/>
          <w:color w:val="111111"/>
          <w:sz w:val="28"/>
          <w:szCs w:val="28"/>
          <w:rtl/>
        </w:rPr>
        <w:t xml:space="preserve">فارسی،از محمد قاسم صابر لاهیجی(سده 11 ق)(تذکرۀ نصرآبادی،376).</w:t>
      </w:r>
    </w:p>
    <w:p>
      <w:pPr>
        <w:pStyle w:val="Heading3"/>
      </w:pPr>
      <w:bookmarkStart w:id="3649" w:name="_Toc3088"/>
      <w:r>
        <w:t>دیوان صابر مشهدی(یا شعر او)</w:t>
      </w:r>
      <w:bookmarkEnd w:id="3649"/>
    </w:p>
    <w:p>
      <w:pPr>
        <w:pStyle w:val="BookText"/>
      </w:pPr>
      <w:r>
        <w:rPr>
          <w:rFonts w:ascii="IRNazanin" w:hAnsi="IRNazanin" w:eastAsia="IRNazanin" w:cs="IRNazanin"/>
          <w:lang w:bidi="fa-IR"/>
          <w:color w:val="111111"/>
          <w:sz w:val="28"/>
          <w:szCs w:val="28"/>
          <w:rtl/>
        </w:rPr>
        <w:t xml:space="preserve">فارسی،از محمد علی صابر مشهدی(آتشکدۀ 86).</w:t>
      </w:r>
    </w:p>
    <w:p>
      <w:pPr>
        <w:pStyle w:val="Heading3"/>
      </w:pPr>
      <w:bookmarkStart w:id="3650" w:name="_Toc3089"/>
      <w:r>
        <w:t>دیوان صابر همدانی(یا شعر او)</w:t>
      </w:r>
      <w:bookmarkEnd w:id="3650"/>
    </w:p>
    <w:p>
      <w:pPr>
        <w:pStyle w:val="BookText"/>
      </w:pPr>
      <w:r>
        <w:rPr>
          <w:rFonts w:ascii="IRNazanin" w:hAnsi="IRNazanin" w:eastAsia="IRNazanin" w:cs="IRNazanin"/>
          <w:lang w:bidi="fa-IR"/>
          <w:color w:val="111111"/>
          <w:sz w:val="28"/>
          <w:szCs w:val="28"/>
          <w:rtl/>
        </w:rPr>
        <w:t xml:space="preserve">فارسی،از سید احمد بن محمد هادی صابر همدانی(1271 ق-)،عضو انجمن دانش همدان(تذکرۀ علوی،140).</w:t>
      </w:r>
    </w:p>
    <w:p>
      <w:pPr>
        <w:pStyle w:val="Heading3"/>
      </w:pPr>
      <w:bookmarkStart w:id="3651" w:name="_Toc3090"/>
      <w:r>
        <w:t>دیوان صابر یزدی</w:t>
      </w:r>
      <w:bookmarkEnd w:id="3651"/>
    </w:p>
    <w:p>
      <w:pPr>
        <w:pStyle w:val="BookText"/>
      </w:pPr>
      <w:r>
        <w:rPr>
          <w:rFonts w:ascii="IRNazanin" w:hAnsi="IRNazanin" w:eastAsia="IRNazanin" w:cs="IRNazanin"/>
          <w:lang w:bidi="fa-IR"/>
          <w:color w:val="111111"/>
          <w:sz w:val="28"/>
          <w:szCs w:val="28"/>
          <w:rtl/>
        </w:rPr>
        <w:t xml:space="preserve">فارسی،از صابر یزدی،مؤلّف«تذکرۀ سلسله» در احوال مدرسیان یزد که اشعار بسیاری از خود در آن آورده است.</w:t>
      </w:r>
    </w:p>
    <w:p>
      <w:pPr>
        <w:pStyle w:val="Heading3"/>
      </w:pPr>
      <w:bookmarkStart w:id="3652" w:name="_Toc3091"/>
      <w:r>
        <w:t>دیوان صابری(یا شعر او)</w:t>
      </w:r>
      <w:bookmarkEnd w:id="3652"/>
    </w:p>
    <w:p>
      <w:pPr>
        <w:pStyle w:val="BookText"/>
      </w:pPr>
      <w:r>
        <w:rPr>
          <w:rFonts w:ascii="IRNazanin" w:hAnsi="IRNazanin" w:eastAsia="IRNazanin" w:cs="IRNazanin"/>
          <w:lang w:bidi="fa-IR"/>
          <w:color w:val="111111"/>
          <w:sz w:val="28"/>
          <w:szCs w:val="28"/>
          <w:rtl/>
        </w:rPr>
        <w:t xml:space="preserve">ترکی،از صابری(سدۀ 13 ق)(دانشمندان آذربایجان،210).</w:t>
      </w:r>
    </w:p>
    <w:p>
      <w:pPr>
        <w:pStyle w:val="Heading3"/>
      </w:pPr>
      <w:bookmarkStart w:id="3653" w:name="_Toc3092"/>
      <w:r>
        <w:t>دیوان صابونی قزوینی---</w:t>
      </w:r>
      <w:bookmarkEnd w:id="3653"/>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23" w:name="pg14526_235791"/>
    <w:bookmarkEnd w:id="323"/>
    <w:p>
      <w:pPr>
        <w:pStyle w:val="BookText"/>
      </w:pPr>
      <w:r>
        <w:rPr>
          <w:rFonts w:ascii="IRNazanin" w:hAnsi="IRNazanin" w:eastAsia="IRNazanin" w:cs="IRNazanin"/>
          <w:lang w:bidi="fa-IR"/>
          <w:color w:val="111111"/>
          <w:sz w:val="28"/>
          <w:szCs w:val="28"/>
          <w:rtl/>
        </w:rPr>
        <w:t xml:space="preserve">خوش می‌نوشته است(تذکرۀ حزین،223).</w:t>
      </w:r>
    </w:p>
    <w:p>
      <w:pPr>
        <w:pStyle w:val="Heading3"/>
      </w:pPr>
      <w:bookmarkStart w:id="3654" w:name="_Toc3093"/>
      <w:r>
        <w:t>دیوان صاحب المعالم---</w:t>
      </w:r>
      <w:bookmarkEnd w:id="3654"/>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4" w:name="pg14526_235792"/>
    <w:bookmarkEnd w:id="324"/>
    <w:p>
      <w:pPr>
        <w:pStyle w:val="Heading3"/>
      </w:pPr>
      <w:bookmarkStart w:id="3655" w:name="_Toc3094"/>
      <w:r>
        <w:t>دیوان صادق منشی الممالک(یا شعر او)</w:t>
      </w:r>
      <w:bookmarkEnd w:id="3655"/>
    </w:p>
    <w:p>
      <w:pPr>
        <w:pStyle w:val="BookText"/>
      </w:pPr>
      <w:r>
        <w:rPr>
          <w:rFonts w:ascii="IRNazanin" w:hAnsi="IRNazanin" w:eastAsia="IRNazanin" w:cs="IRNazanin"/>
          <w:lang w:bidi="fa-IR"/>
          <w:color w:val="111111"/>
          <w:sz w:val="28"/>
          <w:szCs w:val="28"/>
          <w:rtl/>
        </w:rPr>
        <w:t xml:space="preserve">فارسی،از صادق بن عبد الحسین منشی الممالک معاصر نصرآبادی(تذکره،84).</w:t>
      </w:r>
    </w:p>
    <w:p>
      <w:pPr>
        <w:pStyle w:val="Heading3"/>
      </w:pPr>
      <w:bookmarkStart w:id="3656" w:name="_Toc3095"/>
      <w:r>
        <w:t>دیوان صادق موسوی</w:t>
      </w:r>
      <w:bookmarkEnd w:id="3656"/>
    </w:p>
    <w:p>
      <w:pPr>
        <w:pStyle w:val="BookText"/>
      </w:pPr>
      <w:r>
        <w:rPr>
          <w:rFonts w:ascii="IRNazanin" w:hAnsi="IRNazanin" w:eastAsia="IRNazanin" w:cs="IRNazanin"/>
          <w:lang w:bidi="fa-IR"/>
          <w:color w:val="111111"/>
          <w:sz w:val="28"/>
          <w:szCs w:val="28"/>
          <w:rtl/>
        </w:rPr>
        <w:t xml:space="preserve">فارسی،از محمد صادق بن محمد طاهر موسوی (-1135 ق)،نوادۀ سلطان العلماء.مذکور در کشکول ناظم که موجود است.</w:t>
      </w:r>
    </w:p>
    <w:p>
      <w:pPr>
        <w:pStyle w:val="Heading3"/>
      </w:pPr>
      <w:bookmarkStart w:id="3657" w:name="_Toc3096"/>
      <w:r>
        <w:t>دیوان صادق هندی</w:t>
      </w:r>
      <w:bookmarkEnd w:id="3657"/>
    </w:p>
    <w:p>
      <w:pPr>
        <w:pStyle w:val="BookText"/>
      </w:pPr>
      <w:r>
        <w:rPr>
          <w:rFonts w:ascii="IRNazanin" w:hAnsi="IRNazanin" w:eastAsia="IRNazanin" w:cs="IRNazanin"/>
          <w:lang w:bidi="fa-IR"/>
          <w:color w:val="111111"/>
          <w:sz w:val="28"/>
          <w:szCs w:val="28"/>
          <w:rtl/>
        </w:rPr>
        <w:t xml:space="preserve">فارسی،از حاج محمد صادق هندی شاعر دربار اکبر(صبح گلشن،241).</w:t>
      </w:r>
    </w:p>
    <w:p>
      <w:pPr>
        <w:pStyle w:val="Heading3"/>
      </w:pPr>
      <w:bookmarkStart w:id="3658" w:name="_Toc3097"/>
      <w:r>
        <w:t>دیوان صادقی قاینی(یا شعر او)</w:t>
      </w:r>
      <w:bookmarkEnd w:id="3658"/>
    </w:p>
    <w:p>
      <w:pPr>
        <w:pStyle w:val="BookText"/>
      </w:pPr>
      <w:r>
        <w:rPr>
          <w:rFonts w:ascii="IRNazanin" w:hAnsi="IRNazanin" w:eastAsia="IRNazanin" w:cs="IRNazanin"/>
          <w:lang w:bidi="fa-IR"/>
          <w:color w:val="111111"/>
          <w:sz w:val="28"/>
          <w:szCs w:val="28"/>
          <w:rtl/>
        </w:rPr>
        <w:t xml:space="preserve">فارسی،از صادقی قاینی گلکار(مجالس النّفائس،151).</w:t>
      </w:r>
    </w:p>
    <w:p>
      <w:pPr>
        <w:pStyle w:val="Heading3"/>
      </w:pPr>
      <w:bookmarkStart w:id="3659" w:name="_Toc3098"/>
      <w:r>
        <w:t>دیوان صادقی کتابدار</w:t>
      </w:r>
      <w:bookmarkEnd w:id="3659"/>
    </w:p>
    <w:p>
      <w:pPr>
        <w:pStyle w:val="BookText"/>
      </w:pPr>
      <w:r>
        <w:rPr>
          <w:rFonts w:ascii="IRNazanin" w:hAnsi="IRNazanin" w:eastAsia="IRNazanin" w:cs="IRNazanin"/>
          <w:lang w:bidi="fa-IR"/>
          <w:color w:val="111111"/>
          <w:sz w:val="28"/>
          <w:szCs w:val="28"/>
          <w:rtl/>
        </w:rPr>
        <w:t xml:space="preserve">فارسی و ترکی،از صادق بیگ افشار خدابنده‌لو معروف به صادقی کتابدار(940 ق-)مؤلف تذکرۀ«مجمع الخواص»و آثار منظوم و منثور دیگر.خ.ملک و دانشگاه تهران.</w:t>
      </w:r>
    </w:p>
    <w:p>
      <w:pPr>
        <w:pStyle w:val="Heading3"/>
      </w:pPr>
      <w:bookmarkStart w:id="3660" w:name="_Toc3099"/>
      <w:r>
        <w:t>دیوان صادقی مینا</w:t>
      </w:r>
      <w:bookmarkEnd w:id="3660"/>
    </w:p>
    <w:p>
      <w:pPr>
        <w:pStyle w:val="BookText"/>
      </w:pPr>
      <w:r>
        <w:rPr>
          <w:rFonts w:ascii="IRNazanin" w:hAnsi="IRNazanin" w:eastAsia="IRNazanin" w:cs="IRNazanin"/>
          <w:lang w:bidi="fa-IR"/>
          <w:color w:val="111111"/>
          <w:sz w:val="28"/>
          <w:szCs w:val="28"/>
          <w:rtl/>
        </w:rPr>
        <w:t xml:space="preserve">فارسی،از صادق بن محمد صالح صادقی مینای اصفهانی(-1061 ق)مؤلف«صبح صادق»و «شاهد صادق»و جد طاهر نصرآبادی(تذکره، 64).</w:t>
      </w:r>
    </w:p>
    <w:p>
      <w:pPr>
        <w:pStyle w:val="Heading3"/>
      </w:pPr>
      <w:bookmarkStart w:id="3661" w:name="_Toc3100"/>
      <w:r>
        <w:t>دیوان صادقی هراتی(یا شعر او)</w:t>
      </w:r>
      <w:bookmarkEnd w:id="3661"/>
    </w:p>
    <w:p>
      <w:pPr>
        <w:pStyle w:val="BookText"/>
      </w:pPr>
      <w:r>
        <w:rPr>
          <w:rFonts w:ascii="IRNazanin" w:hAnsi="IRNazanin" w:eastAsia="IRNazanin" w:cs="IRNazanin"/>
          <w:lang w:bidi="fa-IR"/>
          <w:color w:val="111111"/>
          <w:sz w:val="28"/>
          <w:szCs w:val="28"/>
          <w:rtl/>
        </w:rPr>
        <w:t xml:space="preserve">فارسی،از صادقی هراتی که اصلش از هرات و متولد قندهار بود و اکبر را مدح گفت(صبح گلشن،242).</w:t>
      </w:r>
    </w:p>
    <w:p>
      <w:pPr>
        <w:pStyle w:val="Heading3"/>
      </w:pPr>
      <w:bookmarkStart w:id="3662" w:name="_Toc3101"/>
      <w:r>
        <w:t>دیوان صادقیّه</w:t>
      </w:r>
      <w:bookmarkEnd w:id="3662"/>
    </w:p>
    <w:p>
      <w:pPr>
        <w:pStyle w:val="BookText"/>
      </w:pPr>
      <w:r>
        <w:rPr>
          <w:rFonts w:ascii="IRNazanin" w:hAnsi="IRNazanin" w:eastAsia="IRNazanin" w:cs="IRNazanin"/>
          <w:lang w:bidi="fa-IR"/>
          <w:color w:val="111111"/>
          <w:sz w:val="28"/>
          <w:szCs w:val="28"/>
          <w:rtl/>
        </w:rPr>
        <w:t xml:space="preserve">فارسی،از محمد صادق خوئی معروف به صادقیه،ط.بمبئی،1317 ق.</w:t>
      </w:r>
    </w:p>
    <w:p>
      <w:pPr>
        <w:pStyle w:val="Heading3"/>
      </w:pPr>
      <w:bookmarkStart w:id="3663" w:name="_Toc3102"/>
      <w:r>
        <w:t>دیوان صارم(یا شعر او)</w:t>
      </w:r>
      <w:bookmarkEnd w:id="3663"/>
    </w:p>
    <w:p>
      <w:pPr>
        <w:pStyle w:val="BookText"/>
      </w:pPr>
      <w:r>
        <w:rPr>
          <w:rFonts w:ascii="IRNazanin" w:hAnsi="IRNazanin" w:eastAsia="IRNazanin" w:cs="IRNazanin"/>
          <w:lang w:bidi="fa-IR"/>
          <w:color w:val="111111"/>
          <w:sz w:val="28"/>
          <w:szCs w:val="28"/>
          <w:rtl/>
        </w:rPr>
        <w:t xml:space="preserve">فارسی،از میر عبد الحی صارم صمصام الدوله (1142 ق-)که نخست وقار تخلص داشت (خزانۀ عامره،296).</w:t>
      </w:r>
    </w:p>
    <w:p>
      <w:pPr>
        <w:pStyle w:val="Heading3"/>
      </w:pPr>
      <w:bookmarkStart w:id="3664" w:name="_Toc3103"/>
      <w:r>
        <w:t>دیوان صارم الدّین(یا شعر او)</w:t>
      </w:r>
      <w:bookmarkEnd w:id="3664"/>
    </w:p>
    <w:p>
      <w:pPr>
        <w:pStyle w:val="BookText"/>
      </w:pPr>
      <w:r>
        <w:rPr>
          <w:rFonts w:ascii="IRNazanin" w:hAnsi="IRNazanin" w:eastAsia="IRNazanin" w:cs="IRNazanin"/>
          <w:lang w:bidi="fa-IR"/>
          <w:color w:val="111111"/>
          <w:sz w:val="28"/>
          <w:szCs w:val="28"/>
          <w:rtl/>
        </w:rPr>
        <w:t xml:space="preserve">فارسی و عربی،از صارم الدّین محمد شریف بن محمد ابراهیم حائری یزدی که در 1304 ق «لواء الحمد»را تألیف کرد و در آخر آن 2 قصیدۀ خود را آورده است.</w:t>
      </w:r>
    </w:p>
    <w:p>
      <w:pPr>
        <w:pStyle w:val="Heading3"/>
      </w:pPr>
      <w:bookmarkStart w:id="3665" w:name="_Toc3104"/>
      <w:r>
        <w:t>دیوان صاعد خبوشانی</w:t>
      </w:r>
      <w:bookmarkEnd w:id="3665"/>
    </w:p>
    <w:p>
      <w:pPr>
        <w:pStyle w:val="BookText"/>
      </w:pPr>
      <w:r>
        <w:rPr>
          <w:rFonts w:ascii="IRNazanin" w:hAnsi="IRNazanin" w:eastAsia="IRNazanin" w:cs="IRNazanin"/>
          <w:lang w:bidi="fa-IR"/>
          <w:color w:val="111111"/>
          <w:sz w:val="28"/>
          <w:szCs w:val="28"/>
          <w:rtl/>
        </w:rPr>
        <w:t xml:space="preserve">فارسی،از صدر الاجل زین الدین صاعد خبوشانی.سنگلاخ آن را به خط ملا معروف دیده بوده است(امتحان الفضلاء،173/1).</w:t>
      </w:r>
    </w:p>
    <w:p>
      <w:pPr>
        <w:pStyle w:val="Heading3"/>
      </w:pPr>
      <w:bookmarkStart w:id="3666" w:name="_Toc3105"/>
      <w:r>
        <w:t>دیوان صاعد شیرازی</w:t>
      </w:r>
      <w:bookmarkEnd w:id="3666"/>
    </w:p>
    <w:p>
      <w:pPr>
        <w:pStyle w:val="BookText"/>
      </w:pPr>
      <w:r>
        <w:rPr>
          <w:rFonts w:ascii="IRNazanin" w:hAnsi="IRNazanin" w:eastAsia="IRNazanin" w:cs="IRNazanin"/>
          <w:lang w:bidi="fa-IR"/>
          <w:color w:val="111111"/>
          <w:sz w:val="28"/>
          <w:szCs w:val="28"/>
          <w:rtl/>
        </w:rPr>
        <w:t xml:space="preserve">فارسی،از محمد باقر صاعد شیرازی(-بین 1312 و 1315 ق)که در اواخر در صحن کبیر نجف گدائی می‌کرد.برخی قصائد و مدایح و مراثی او در مجموعه‌ئی دیده شد.</w:t>
      </w:r>
    </w:p>
    <w:p>
      <w:pPr>
        <w:pStyle w:val="Heading3"/>
      </w:pPr>
      <w:bookmarkStart w:id="3667" w:name="_Toc3106"/>
      <w:r>
        <w:t>دیوان صاعدی خبوشانی</w:t>
      </w:r>
      <w:bookmarkEnd w:id="3667"/>
    </w:p>
    <w:p>
      <w:pPr>
        <w:pStyle w:val="BookText"/>
      </w:pPr>
      <w:r>
        <w:rPr>
          <w:rFonts w:ascii="IRNazanin" w:hAnsi="IRNazanin" w:eastAsia="IRNazanin" w:cs="IRNazanin"/>
          <w:lang w:bidi="fa-IR"/>
          <w:color w:val="111111"/>
          <w:sz w:val="28"/>
          <w:szCs w:val="28"/>
          <w:rtl/>
        </w:rPr>
        <w:t xml:space="preserve">فارسی،در قاموس الاعلام،وی را از شاعران سدۀ 6 ق و ناظم«لیلی و مجنون»نوشته است که ظاهرا همان صاعد خبوشانی است که گذشت.</w:t>
      </w:r>
    </w:p>
    <w:p>
      <w:pPr>
        <w:pStyle w:val="Heading3"/>
      </w:pPr>
      <w:bookmarkStart w:id="3668" w:name="_Toc3107"/>
      <w:r>
        <w:t>دیوان صافی</w:t>
      </w:r>
      <w:bookmarkEnd w:id="3668"/>
    </w:p>
    <w:p>
      <w:pPr>
        <w:pStyle w:val="BookText"/>
      </w:pPr>
      <w:r>
        <w:rPr>
          <w:rFonts w:ascii="IRNazanin" w:hAnsi="IRNazanin" w:eastAsia="IRNazanin" w:cs="IRNazanin"/>
          <w:lang w:bidi="fa-IR"/>
          <w:color w:val="111111"/>
          <w:sz w:val="28"/>
          <w:szCs w:val="28"/>
          <w:rtl/>
        </w:rPr>
        <w:t xml:space="preserve">فارسی و ترکی،از صافی که از بزرگ زادگان کوه صاف و از معاصرین نوائی بوده و شاهنامه‌ای به ترکی سروده است(مجالس النفائس،79 و 255؛روز روشن،378).</w:t>
      </w:r>
    </w:p>
    <w:p>
      <w:pPr>
        <w:pStyle w:val="Heading3"/>
      </w:pPr>
      <w:bookmarkStart w:id="3669" w:name="_Toc3108"/>
      <w:r>
        <w:t>دیوان صافی اردوبادی(یا شعر او)</w:t>
      </w:r>
      <w:bookmarkEnd w:id="3669"/>
    </w:p>
    <w:p>
      <w:pPr>
        <w:pStyle w:val="BookText"/>
      </w:pPr>
      <w:r>
        <w:rPr>
          <w:rFonts w:ascii="IRNazanin" w:hAnsi="IRNazanin" w:eastAsia="IRNazanin" w:cs="IRNazanin"/>
          <w:lang w:bidi="fa-IR"/>
          <w:color w:val="111111"/>
          <w:sz w:val="28"/>
          <w:szCs w:val="28"/>
          <w:rtl/>
        </w:rPr>
        <w:t xml:space="preserve">فارسی،از اعتماد الدوله حاتم بیگ صافی اردوبادی(-1019 ق)وزیر شاه عباس صفوی (فهرست ریو،185).</w:t>
      </w:r>
    </w:p>
    <w:p>
      <w:pPr>
        <w:pStyle w:val="Heading3"/>
      </w:pPr>
      <w:bookmarkStart w:id="3670" w:name="_Toc3109"/>
      <w:r>
        <w:t>دیوان صافی اصفهانی</w:t>
      </w:r>
      <w:bookmarkEnd w:id="3670"/>
    </w:p>
    <w:p>
      <w:pPr>
        <w:pStyle w:val="BookText"/>
      </w:pPr>
      <w:r>
        <w:rPr>
          <w:rFonts w:ascii="IRNazanin" w:hAnsi="IRNazanin" w:eastAsia="IRNazanin" w:cs="IRNazanin"/>
          <w:lang w:bidi="fa-IR"/>
          <w:color w:val="111111"/>
          <w:sz w:val="28"/>
          <w:szCs w:val="28"/>
          <w:rtl/>
        </w:rPr>
        <w:t xml:space="preserve">فارسی،از میرزا جعفر صافی موسوی اصفهانی (-1219 ق).خ.دانشگاه تهران،سلطنتی سابق و چند نسخۀ دیگر.</w:t>
      </w:r>
    </w:p>
    <w:p>
      <w:pPr>
        <w:pStyle w:val="Heading3"/>
      </w:pPr>
      <w:bookmarkStart w:id="3671" w:name="_Toc3110"/>
      <w:r>
        <w:t>دیوان صافی اصفهانی---</w:t>
      </w:r>
      <w:bookmarkEnd w:id="3671"/>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5" w:name="pg14526_235793"/>
    <w:bookmarkEnd w:id="325"/>
    <w:p>
      <w:pPr>
        <w:pStyle w:val="Heading3"/>
      </w:pPr>
      <w:bookmarkStart w:id="3672" w:name="_Toc3111"/>
      <w:r>
        <w:t>دیوان صافی اصفهانی(یا شعر او)</w:t>
      </w:r>
      <w:bookmarkEnd w:id="3672"/>
    </w:p>
    <w:p>
      <w:pPr>
        <w:pStyle w:val="BookText"/>
      </w:pPr>
      <w:r>
        <w:rPr>
          <w:rFonts w:ascii="IRNazanin" w:hAnsi="IRNazanin" w:eastAsia="IRNazanin" w:cs="IRNazanin"/>
          <w:lang w:bidi="fa-IR"/>
          <w:color w:val="111111"/>
          <w:sz w:val="28"/>
          <w:szCs w:val="28"/>
          <w:rtl/>
        </w:rPr>
        <w:t xml:space="preserve">فارسی،از صافی اصفهانی(معاصر)،عضو انجمن شیدا(شعرای معاصر اصفهان،300).</w:t>
      </w:r>
    </w:p>
    <w:p>
      <w:pPr>
        <w:pStyle w:val="Heading3"/>
      </w:pPr>
      <w:bookmarkStart w:id="3673" w:name="_Toc3112"/>
      <w:r>
        <w:t>دیوان صافی تبریزی-گنجینۀ حسینی</w:t>
      </w:r>
      <w:bookmarkEnd w:id="3673"/>
    </w:p>
    <w:p>
      <w:pPr>
        <w:pStyle w:val="BookText"/>
      </w:pPr>
      <w:r>
        <w:rPr>
          <w:rFonts w:ascii="IRNazanin" w:hAnsi="IRNazanin" w:eastAsia="IRNazanin" w:cs="IRNazanin"/>
          <w:lang w:bidi="fa-IR"/>
          <w:color w:val="111111"/>
          <w:sz w:val="28"/>
          <w:szCs w:val="28"/>
          <w:rtl/>
        </w:rPr>
        <w:t xml:space="preserve">فارسی،از آقا کریم صافی تبریزی(-1348 ق).ط.تبریز.</w:t>
      </w:r>
    </w:p>
    <w:p>
      <w:pPr>
        <w:pStyle w:val="Heading3"/>
      </w:pPr>
      <w:bookmarkStart w:id="3674" w:name="_Toc3113"/>
      <w:r>
        <w:t>دیوان صافی تبریزی---</w:t>
      </w:r>
      <w:bookmarkEnd w:id="3674"/>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6" w:name="pg14526_235794"/>
    <w:bookmarkEnd w:id="326"/>
    <w:p>
      <w:pPr>
        <w:pStyle w:val="Heading3"/>
      </w:pPr>
      <w:bookmarkStart w:id="3675" w:name="_Toc3114"/>
      <w:r>
        <w:t>دیوان صالح ترکمان</w:t>
      </w:r>
      <w:bookmarkEnd w:id="3675"/>
    </w:p>
    <w:p>
      <w:pPr>
        <w:pStyle w:val="BookText"/>
      </w:pPr>
      <w:r>
        <w:rPr>
          <w:rFonts w:ascii="IRNazanin" w:hAnsi="IRNazanin" w:eastAsia="IRNazanin" w:cs="IRNazanin"/>
          <w:lang w:bidi="fa-IR"/>
          <w:color w:val="111111"/>
          <w:sz w:val="28"/>
          <w:szCs w:val="28"/>
          <w:rtl/>
        </w:rPr>
        <w:t xml:space="preserve">فارسی،از محمد صالح بن علیخان ترکمان (مجمع الخواص،61).</w:t>
      </w:r>
    </w:p>
    <w:p>
      <w:pPr>
        <w:pStyle w:val="Heading3"/>
      </w:pPr>
      <w:bookmarkStart w:id="3676" w:name="_Toc3115"/>
      <w:r>
        <w:t>دیوان صالح التمیمی</w:t>
      </w:r>
      <w:bookmarkEnd w:id="3676"/>
    </w:p>
    <w:p>
      <w:pPr>
        <w:pStyle w:val="BookText"/>
      </w:pPr>
      <w:r>
        <w:rPr>
          <w:rFonts w:ascii="IRNazanin" w:hAnsi="IRNazanin" w:eastAsia="IRNazanin" w:cs="IRNazanin"/>
          <w:lang w:bidi="fa-IR"/>
          <w:color w:val="111111"/>
          <w:sz w:val="28"/>
          <w:szCs w:val="28"/>
          <w:rtl/>
        </w:rPr>
        <w:t xml:space="preserve">شیخ صالح بن شیخ درویش تمیمی(-1261 ق).ط.نجف،1367 ق.</w:t>
      </w:r>
    </w:p>
    <w:p>
      <w:pPr>
        <w:pStyle w:val="Heading3"/>
      </w:pPr>
      <w:bookmarkStart w:id="3677" w:name="_Toc3116"/>
      <w:r>
        <w:t>دیوان صالح الجامی</w:t>
      </w:r>
      <w:bookmarkEnd w:id="3677"/>
    </w:p>
    <w:p>
      <w:pPr>
        <w:pStyle w:val="BookText"/>
      </w:pPr>
      <w:r>
        <w:rPr>
          <w:rFonts w:ascii="IRNazanin" w:hAnsi="IRNazanin" w:eastAsia="IRNazanin" w:cs="IRNazanin"/>
          <w:lang w:bidi="fa-IR"/>
          <w:color w:val="111111"/>
          <w:sz w:val="28"/>
          <w:szCs w:val="28"/>
          <w:rtl/>
        </w:rPr>
        <w:t xml:space="preserve">شیخ محمد صالح بن قاسم جامعی عاملی(-پس از 1320 ق)؛جامع:سید احمد شوشتری.</w:t>
      </w:r>
    </w:p>
    <w:p>
      <w:pPr>
        <w:pStyle w:val="Heading3"/>
      </w:pPr>
      <w:bookmarkStart w:id="3678" w:name="_Toc3117"/>
      <w:r>
        <w:t>دیوان صالح جغتائی(یا شعر او)</w:t>
      </w:r>
      <w:bookmarkEnd w:id="3678"/>
    </w:p>
    <w:p>
      <w:pPr>
        <w:pStyle w:val="BookText"/>
      </w:pPr>
      <w:r>
        <w:rPr>
          <w:rFonts w:ascii="IRNazanin" w:hAnsi="IRNazanin" w:eastAsia="IRNazanin" w:cs="IRNazanin"/>
          <w:lang w:bidi="fa-IR"/>
          <w:color w:val="111111"/>
          <w:sz w:val="28"/>
          <w:szCs w:val="28"/>
          <w:rtl/>
        </w:rPr>
        <w:t xml:space="preserve">فارسی،از محمد صالح بن امیر نور سعید(-941 ق)شاگرد جامی(مجالس النفائس،110 و 283).</w:t>
      </w:r>
    </w:p>
    <w:p>
      <w:pPr>
        <w:pStyle w:val="Heading3"/>
      </w:pPr>
      <w:bookmarkStart w:id="3679" w:name="_Toc3118"/>
      <w:r>
        <w:t>دیوان صالح خراسانی(یا شعر او)</w:t>
      </w:r>
      <w:bookmarkEnd w:id="3679"/>
    </w:p>
    <w:p>
      <w:pPr>
        <w:pStyle w:val="BookText"/>
      </w:pPr>
      <w:r>
        <w:rPr>
          <w:rFonts w:ascii="IRNazanin" w:hAnsi="IRNazanin" w:eastAsia="IRNazanin" w:cs="IRNazanin"/>
          <w:lang w:bidi="fa-IR"/>
          <w:color w:val="111111"/>
          <w:sz w:val="28"/>
          <w:szCs w:val="28"/>
          <w:rtl/>
        </w:rPr>
        <w:t xml:space="preserve">فارسی،از صالح خراسانی،معاصر نوائی و کتابدار پادشاه حصار(مجالس النفائس،118 و 290).</w:t>
      </w:r>
    </w:p>
    <w:p>
      <w:pPr>
        <w:pStyle w:val="Heading3"/>
      </w:pPr>
      <w:bookmarkStart w:id="3680" w:name="_Toc3119"/>
      <w:r>
        <w:t>دیوان صالح شوشتری(یا شعر او)</w:t>
      </w:r>
      <w:bookmarkEnd w:id="3680"/>
    </w:p>
    <w:p>
      <w:pPr>
        <w:pStyle w:val="BookText"/>
      </w:pPr>
      <w:r>
        <w:rPr>
          <w:rFonts w:ascii="IRNazanin" w:hAnsi="IRNazanin" w:eastAsia="IRNazanin" w:cs="IRNazanin"/>
          <w:lang w:bidi="fa-IR"/>
          <w:color w:val="111111"/>
          <w:sz w:val="28"/>
          <w:szCs w:val="28"/>
          <w:rtl/>
        </w:rPr>
        <w:t xml:space="preserve">فارسی،از محمد صالح شوشتری،معاصر نصرآبادی(تذکره،356).</w:t>
      </w:r>
    </w:p>
    <w:p>
      <w:pPr>
        <w:pStyle w:val="Heading3"/>
      </w:pPr>
      <w:bookmarkStart w:id="3681" w:name="_Toc3120"/>
      <w:r>
        <w:t>دیوان صالح شیرازی(یا شعر او)</w:t>
      </w:r>
      <w:bookmarkEnd w:id="3681"/>
    </w:p>
    <w:p>
      <w:pPr>
        <w:pStyle w:val="BookText"/>
      </w:pPr>
      <w:r>
        <w:rPr>
          <w:rFonts w:ascii="IRNazanin" w:hAnsi="IRNazanin" w:eastAsia="IRNazanin" w:cs="IRNazanin"/>
          <w:lang w:bidi="fa-IR"/>
          <w:color w:val="111111"/>
          <w:sz w:val="28"/>
          <w:szCs w:val="28"/>
          <w:rtl/>
        </w:rPr>
        <w:t xml:space="preserve">فارسی،از صالح شیرازی که به اصفهان مهاجرت کرد و معاصر نصرآبادی بود(تذکره،425).</w:t>
      </w:r>
    </w:p>
    <w:p>
      <w:pPr>
        <w:pStyle w:val="Heading3"/>
      </w:pPr>
      <w:bookmarkStart w:id="3682" w:name="_Toc3121"/>
      <w:r>
        <w:t>دیوان صالح صوفی(یا شعر او)</w:t>
      </w:r>
      <w:bookmarkEnd w:id="3682"/>
    </w:p>
    <w:p>
      <w:pPr>
        <w:pStyle w:val="BookText"/>
      </w:pPr>
      <w:r>
        <w:rPr>
          <w:rFonts w:ascii="IRNazanin" w:hAnsi="IRNazanin" w:eastAsia="IRNazanin" w:cs="IRNazanin"/>
          <w:lang w:bidi="fa-IR"/>
          <w:color w:val="111111"/>
          <w:sz w:val="28"/>
          <w:szCs w:val="28"/>
          <w:rtl/>
        </w:rPr>
        <w:t xml:space="preserve">فارسی،از صالح صوفی،شاعر روزگار شاه عباس دوم و معاصر بقائی که در«لطائف الخیال»از او یاد کرده(دانشمندان آذربایجان، 217).</w:t>
      </w:r>
    </w:p>
    <w:p>
      <w:pPr>
        <w:pStyle w:val="Heading3"/>
      </w:pPr>
      <w:bookmarkStart w:id="3683" w:name="_Toc3122"/>
      <w:r>
        <w:t>دیوان صالح القزوینی</w:t>
      </w:r>
      <w:bookmarkEnd w:id="3683"/>
    </w:p>
    <w:p>
      <w:pPr>
        <w:pStyle w:val="BookText"/>
      </w:pPr>
      <w:r>
        <w:rPr>
          <w:rFonts w:ascii="IRNazanin" w:hAnsi="IRNazanin" w:eastAsia="IRNazanin" w:cs="IRNazanin"/>
          <w:lang w:bidi="fa-IR"/>
          <w:color w:val="111111"/>
          <w:sz w:val="28"/>
          <w:szCs w:val="28"/>
          <w:rtl/>
        </w:rPr>
        <w:t xml:space="preserve">سید صالح بن مهدی قزوینی نجفی(-1306 ق)، ناظم«الدرر الغرویّة»؛جامع:شیخ ابراهیم صادق عاملی.</w:t>
      </w:r>
    </w:p>
    <w:p>
      <w:pPr>
        <w:pStyle w:val="Heading3"/>
      </w:pPr>
      <w:bookmarkStart w:id="3684" w:name="_Toc3123"/>
      <w:r>
        <w:t>دیوان صالح کاشی(یا شعر او)</w:t>
      </w:r>
      <w:bookmarkEnd w:id="3684"/>
    </w:p>
    <w:p>
      <w:pPr>
        <w:pStyle w:val="BookText"/>
      </w:pPr>
      <w:r>
        <w:rPr>
          <w:rFonts w:ascii="IRNazanin" w:hAnsi="IRNazanin" w:eastAsia="IRNazanin" w:cs="IRNazanin"/>
          <w:lang w:bidi="fa-IR"/>
          <w:color w:val="111111"/>
          <w:sz w:val="28"/>
          <w:szCs w:val="28"/>
          <w:rtl/>
        </w:rPr>
        <w:t xml:space="preserve">فارسی،از صالح کاشی که به هند رفت و در لاهور درگذشت(صبح گلشن،243).</w:t>
      </w:r>
    </w:p>
    <w:p>
      <w:pPr>
        <w:pStyle w:val="Heading3"/>
      </w:pPr>
      <w:bookmarkStart w:id="3685" w:name="_Toc3124"/>
      <w:r>
        <w:t>دیوان صالح الکواز</w:t>
      </w:r>
      <w:bookmarkEnd w:id="3685"/>
    </w:p>
    <w:p>
      <w:pPr>
        <w:pStyle w:val="BookText"/>
      </w:pPr>
      <w:r>
        <w:rPr>
          <w:rFonts w:ascii="IRNazanin" w:hAnsi="IRNazanin" w:eastAsia="IRNazanin" w:cs="IRNazanin"/>
          <w:lang w:bidi="fa-IR"/>
          <w:color w:val="111111"/>
          <w:sz w:val="28"/>
          <w:szCs w:val="28"/>
          <w:rtl/>
        </w:rPr>
        <w:t xml:space="preserve">صالح بن حمزۀ کواز آل نوح شمری حلّی (-1291 ق).بسیاری از مراثی او که شیخ حسن حلی گرد آورده است،دیده شد.</w:t>
      </w:r>
    </w:p>
    <w:p>
      <w:pPr>
        <w:pStyle w:val="Heading3"/>
      </w:pPr>
      <w:bookmarkStart w:id="3686" w:name="_Toc3125"/>
      <w:r>
        <w:t>دیوان صالح مازندرانی</w:t>
      </w:r>
      <w:bookmarkEnd w:id="3686"/>
    </w:p>
    <w:p>
      <w:pPr>
        <w:pStyle w:val="BookText"/>
      </w:pPr>
      <w:r>
        <w:rPr>
          <w:rFonts w:ascii="IRNazanin" w:hAnsi="IRNazanin" w:eastAsia="IRNazanin" w:cs="IRNazanin"/>
          <w:lang w:bidi="fa-IR"/>
          <w:color w:val="111111"/>
          <w:sz w:val="28"/>
          <w:szCs w:val="28"/>
          <w:rtl/>
        </w:rPr>
        <w:t xml:space="preserve">فارسی،از صالح بن فضل اللّه مازندرانی حائری (1297 ق-).مذکور در فهرست تألیفات او.وی منظومه‌هائی نیز به عربی سروده است.</w:t>
      </w:r>
    </w:p>
    <w:p>
      <w:pPr>
        <w:pStyle w:val="Heading3"/>
      </w:pPr>
      <w:bookmarkStart w:id="3687" w:name="_Toc3126"/>
      <w:r>
        <w:t>دیوان صالح ملهم(یا شعر او)</w:t>
      </w:r>
      <w:bookmarkEnd w:id="3687"/>
    </w:p>
    <w:p>
      <w:pPr>
        <w:pStyle w:val="BookText"/>
      </w:pPr>
      <w:r>
        <w:rPr>
          <w:rFonts w:ascii="IRNazanin" w:hAnsi="IRNazanin" w:eastAsia="IRNazanin" w:cs="IRNazanin"/>
          <w:lang w:bidi="fa-IR"/>
          <w:color w:val="111111"/>
          <w:sz w:val="28"/>
          <w:szCs w:val="28"/>
          <w:rtl/>
        </w:rPr>
        <w:t xml:space="preserve">فارسی،از صالح ملهم(کلمات الشعراء،109).</w:t>
      </w:r>
    </w:p>
    <w:p>
      <w:pPr>
        <w:pStyle w:val="Heading3"/>
      </w:pPr>
      <w:bookmarkStart w:id="3688" w:name="_Toc3127"/>
      <w:r>
        <w:t>دیوان صالح منشی(یا شعر او)</w:t>
      </w:r>
      <w:bookmarkEnd w:id="3688"/>
    </w:p>
    <w:p>
      <w:pPr>
        <w:pStyle w:val="BookText"/>
      </w:pPr>
      <w:r>
        <w:rPr>
          <w:rFonts w:ascii="IRNazanin" w:hAnsi="IRNazanin" w:eastAsia="IRNazanin" w:cs="IRNazanin"/>
          <w:lang w:bidi="fa-IR"/>
          <w:color w:val="111111"/>
          <w:sz w:val="28"/>
          <w:szCs w:val="28"/>
          <w:rtl/>
        </w:rPr>
        <w:t xml:space="preserve">فارسی،از صالح منشی وزیر لاهیجان،که برادرزادۀ اسکندر بیک مؤلّف«تاریخ عالم آرا» و معاصر نصرآبادی بود(تذکره،79).</w:t>
      </w:r>
    </w:p>
    <w:p>
      <w:pPr>
        <w:pStyle w:val="Heading3"/>
      </w:pPr>
      <w:bookmarkStart w:id="3689" w:name="_Toc3128"/>
      <w:r>
        <w:t>دیوان صالح نصرآبادی(یا شعر او)</w:t>
      </w:r>
      <w:bookmarkEnd w:id="3689"/>
    </w:p>
    <w:p>
      <w:pPr>
        <w:pStyle w:val="BookText"/>
      </w:pPr>
      <w:r>
        <w:rPr>
          <w:rFonts w:ascii="IRNazanin" w:hAnsi="IRNazanin" w:eastAsia="IRNazanin" w:cs="IRNazanin"/>
          <w:lang w:bidi="fa-IR"/>
          <w:color w:val="111111"/>
          <w:sz w:val="28"/>
          <w:szCs w:val="28"/>
          <w:rtl/>
        </w:rPr>
        <w:t xml:space="preserve">فارسی،از محمد صالح نصرآبادی مقیم هند،پدر محمد صادق مینا-جدّ نصرآبادی(تذکره، 452).</w:t>
      </w:r>
    </w:p>
    <w:p>
      <w:pPr>
        <w:pStyle w:val="Heading3"/>
      </w:pPr>
      <w:bookmarkStart w:id="3690" w:name="_Toc3129"/>
      <w:r>
        <w:t>دیوان صالحی مشهدی(یا شعر او)</w:t>
      </w:r>
      <w:bookmarkEnd w:id="3690"/>
    </w:p>
    <w:p>
      <w:pPr>
        <w:pStyle w:val="BookText"/>
      </w:pPr>
      <w:r>
        <w:rPr>
          <w:rFonts w:ascii="IRNazanin" w:hAnsi="IRNazanin" w:eastAsia="IRNazanin" w:cs="IRNazanin"/>
          <w:lang w:bidi="fa-IR"/>
          <w:color w:val="111111"/>
          <w:sz w:val="28"/>
          <w:szCs w:val="28"/>
          <w:rtl/>
        </w:rPr>
        <w:t xml:space="preserve">فارسی،از مولانا محمد میرک صالحی مشهدی نوادۀ خواجه عبد اللّه مروارید کرمانی (مجمع الخواص،48).</w:t>
      </w:r>
    </w:p>
    <w:p>
      <w:pPr>
        <w:pStyle w:val="Heading3"/>
      </w:pPr>
      <w:bookmarkStart w:id="3691" w:name="_Toc3130"/>
      <w:r>
        <w:t>دیوان صالی اردستانی(یا شعر او)</w:t>
      </w:r>
      <w:bookmarkEnd w:id="3691"/>
    </w:p>
    <w:p>
      <w:pPr>
        <w:pStyle w:val="BookText"/>
      </w:pPr>
      <w:r>
        <w:rPr>
          <w:rFonts w:ascii="IRNazanin" w:hAnsi="IRNazanin" w:eastAsia="IRNazanin" w:cs="IRNazanin"/>
          <w:lang w:bidi="fa-IR"/>
          <w:color w:val="111111"/>
          <w:sz w:val="28"/>
          <w:szCs w:val="28"/>
          <w:rtl/>
        </w:rPr>
        <w:t xml:space="preserve">فارسی،از صالی اردستانی،معاصر مؤلف صبح گلشن(ص 244).</w:t>
      </w:r>
    </w:p>
    <w:p>
      <w:pPr>
        <w:pStyle w:val="Heading3"/>
      </w:pPr>
      <w:bookmarkStart w:id="3692" w:name="_Toc3131"/>
      <w:r>
        <w:t>دیوان صامت اصفهانی</w:t>
      </w:r>
      <w:bookmarkEnd w:id="3692"/>
    </w:p>
    <w:p>
      <w:pPr>
        <w:pStyle w:val="BookText"/>
      </w:pPr>
      <w:r>
        <w:rPr>
          <w:rFonts w:ascii="IRNazanin" w:hAnsi="IRNazanin" w:eastAsia="IRNazanin" w:cs="IRNazanin"/>
          <w:lang w:bidi="fa-IR"/>
          <w:color w:val="111111"/>
          <w:sz w:val="28"/>
          <w:szCs w:val="28"/>
          <w:rtl/>
        </w:rPr>
        <w:t xml:space="preserve">فارسی،از محمد صادق بن محمد مؤمن صامت اصفهانی(-1100 ق).خ.شیرانی پاکستان.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7" w:name="pg14526_235795"/>
    <w:bookmarkEnd w:id="327"/>
    <w:p>
      <w:pPr>
        <w:pStyle w:val="Heading3"/>
      </w:pPr>
      <w:bookmarkStart w:id="3693" w:name="_Toc3132"/>
      <w:r>
        <w:t>دیوان صامت بروجردی</w:t>
      </w:r>
      <w:bookmarkEnd w:id="3693"/>
    </w:p>
    <w:p>
      <w:pPr>
        <w:pStyle w:val="BookText"/>
      </w:pPr>
      <w:r>
        <w:rPr>
          <w:rFonts w:ascii="IRNazanin" w:hAnsi="IRNazanin" w:eastAsia="IRNazanin" w:cs="IRNazanin"/>
          <w:lang w:bidi="fa-IR"/>
          <w:color w:val="111111"/>
          <w:sz w:val="28"/>
          <w:szCs w:val="28"/>
          <w:rtl/>
        </w:rPr>
        <w:t xml:space="preserve">فارسی،از محمد باقر صامت بروجردی،ط.</w:t>
      </w:r>
    </w:p>
    <w:p>
      <w:pPr>
        <w:pStyle w:val="BookText"/>
      </w:pPr>
      <w:r>
        <w:rPr>
          <w:rFonts w:ascii="IRNazanin" w:hAnsi="IRNazanin" w:eastAsia="IRNazanin" w:cs="IRNazanin"/>
          <w:lang w:bidi="fa-IR"/>
          <w:color w:val="111111"/>
          <w:sz w:val="28"/>
          <w:szCs w:val="28"/>
          <w:rtl/>
        </w:rPr>
        <w:t xml:space="preserve">تهران،1308 ش و مکرّر.</w:t>
      </w:r>
    </w:p>
    <w:p>
      <w:pPr>
        <w:pStyle w:val="Heading3"/>
      </w:pPr>
      <w:bookmarkStart w:id="3694" w:name="_Toc3133"/>
      <w:r>
        <w:t>دیوان صانع بلگرامی(یا شعر او)</w:t>
      </w:r>
      <w:bookmarkEnd w:id="3694"/>
    </w:p>
    <w:p>
      <w:pPr>
        <w:pStyle w:val="BookText"/>
      </w:pPr>
      <w:r>
        <w:rPr>
          <w:rFonts w:ascii="IRNazanin" w:hAnsi="IRNazanin" w:eastAsia="IRNazanin" w:cs="IRNazanin"/>
          <w:lang w:bidi="fa-IR"/>
          <w:color w:val="111111"/>
          <w:sz w:val="28"/>
          <w:szCs w:val="28"/>
          <w:rtl/>
        </w:rPr>
        <w:t xml:space="preserve">فارسی،از نظام الدین احمد صانع بلگرامی (1139 ق-)(سرو آزاد،348).</w:t>
      </w:r>
    </w:p>
    <w:p>
      <w:pPr>
        <w:pStyle w:val="Heading3"/>
      </w:pPr>
      <w:bookmarkStart w:id="3695" w:name="_Toc3134"/>
      <w:r>
        <w:t>دیوان صانع شاه جهان آبادی(یا شعر او)</w:t>
      </w:r>
      <w:bookmarkEnd w:id="3695"/>
    </w:p>
    <w:p>
      <w:pPr>
        <w:pStyle w:val="BookText"/>
      </w:pPr>
      <w:r>
        <w:rPr>
          <w:rFonts w:ascii="IRNazanin" w:hAnsi="IRNazanin" w:eastAsia="IRNazanin" w:cs="IRNazanin"/>
          <w:lang w:bidi="fa-IR"/>
          <w:color w:val="111111"/>
          <w:sz w:val="28"/>
          <w:szCs w:val="28"/>
          <w:rtl/>
        </w:rPr>
        <w:t xml:space="preserve">فارسی،از شاه نذر علی صانع صوفی شاه جهان آبادی(-1180 ق)(صبح گلشن،244).</w:t>
      </w:r>
    </w:p>
    <w:p>
      <w:pPr>
        <w:pStyle w:val="Heading3"/>
      </w:pPr>
      <w:bookmarkStart w:id="3696" w:name="_Toc3135"/>
      <w:r>
        <w:t>دیوان صانعی باخرزی(یا شعر او)</w:t>
      </w:r>
      <w:bookmarkEnd w:id="3696"/>
    </w:p>
    <w:p>
      <w:pPr>
        <w:pStyle w:val="BookText"/>
      </w:pPr>
      <w:r>
        <w:rPr>
          <w:rFonts w:ascii="IRNazanin" w:hAnsi="IRNazanin" w:eastAsia="IRNazanin" w:cs="IRNazanin"/>
          <w:lang w:bidi="fa-IR"/>
          <w:color w:val="111111"/>
          <w:sz w:val="28"/>
          <w:szCs w:val="28"/>
          <w:rtl/>
        </w:rPr>
        <w:t xml:space="preserve">فارسی،از صانعی باخرزی وزیر،معاصر نوائی که به قول او به سبب ظلم و بدنفسی به سیاست پادشاه رسید(مجالس النفائس،52 و 266).</w:t>
      </w:r>
    </w:p>
    <w:p>
      <w:pPr>
        <w:pStyle w:val="Heading3"/>
      </w:pPr>
      <w:bookmarkStart w:id="3697" w:name="_Toc3136"/>
      <w:r>
        <w:t>دیوان الصبابة</w:t>
      </w:r>
      <w:bookmarkEnd w:id="3697"/>
    </w:p>
    <w:p>
      <w:pPr>
        <w:pStyle w:val="BookText"/>
      </w:pPr>
      <w:r>
        <w:rPr>
          <w:rFonts w:ascii="IRNazanin" w:hAnsi="IRNazanin" w:eastAsia="IRNazanin" w:cs="IRNazanin"/>
          <w:lang w:bidi="fa-IR"/>
          <w:color w:val="111111"/>
          <w:sz w:val="28"/>
          <w:szCs w:val="28"/>
          <w:rtl/>
        </w:rPr>
        <w:t xml:space="preserve">شهاب الدین ابو العباس احمد بن یحیی معروف به ابن ابی حجلۀ تلمسانی(-762 یا 776 ق)؛ ط.مصر،1279 ق.</w:t>
      </w:r>
    </w:p>
    <w:p>
      <w:pPr>
        <w:pStyle w:val="Heading3"/>
      </w:pPr>
      <w:bookmarkStart w:id="3698" w:name="_Toc3137"/>
      <w:r>
        <w:t>دیوان صباحی کاشانی</w:t>
      </w:r>
      <w:bookmarkEnd w:id="3698"/>
    </w:p>
    <w:p>
      <w:pPr>
        <w:pStyle w:val="BookText"/>
      </w:pPr>
      <w:r>
        <w:rPr>
          <w:rFonts w:ascii="IRNazanin" w:hAnsi="IRNazanin" w:eastAsia="IRNazanin" w:cs="IRNazanin"/>
          <w:lang w:bidi="fa-IR"/>
          <w:color w:val="111111"/>
          <w:sz w:val="28"/>
          <w:szCs w:val="28"/>
          <w:rtl/>
        </w:rPr>
        <w:t xml:space="preserve">فارسی،از سلیمان صباحی بیدگلی کاشانی (-1207 ق).خ.آستان قدس،ش 4694 (1234 ق)،ش 4695(1236 ق)و یک نسخۀ دیگر.</w:t>
      </w:r>
    </w:p>
    <w:p>
      <w:pPr>
        <w:pStyle w:val="Heading3"/>
      </w:pPr>
      <w:bookmarkStart w:id="3699" w:name="_Toc3138"/>
      <w:r>
        <w:t>دیوان صبای شیرازی(یا شعر او)</w:t>
      </w:r>
      <w:bookmarkEnd w:id="3699"/>
    </w:p>
    <w:p>
      <w:pPr>
        <w:pStyle w:val="BookText"/>
      </w:pPr>
      <w:r>
        <w:rPr>
          <w:rFonts w:ascii="IRNazanin" w:hAnsi="IRNazanin" w:eastAsia="IRNazanin" w:cs="IRNazanin"/>
          <w:lang w:bidi="fa-IR"/>
          <w:color w:val="111111"/>
          <w:sz w:val="28"/>
          <w:szCs w:val="28"/>
          <w:rtl/>
        </w:rPr>
        <w:t xml:space="preserve">فارسی،از نظام الدین بن ابی القاسم شریف الحکما صبای شیرازی(-1309 ق)(آثار عجم،561).</w:t>
      </w:r>
    </w:p>
    <w:p>
      <w:pPr>
        <w:pStyle w:val="Heading3"/>
      </w:pPr>
      <w:bookmarkStart w:id="3700" w:name="_Toc3139"/>
      <w:r>
        <w:t>دیوان صبای طهرانی(یا شعر او)</w:t>
      </w:r>
      <w:bookmarkEnd w:id="3700"/>
    </w:p>
    <w:p>
      <w:pPr>
        <w:pStyle w:val="BookText"/>
      </w:pPr>
      <w:r>
        <w:rPr>
          <w:rFonts w:ascii="IRNazanin" w:hAnsi="IRNazanin" w:eastAsia="IRNazanin" w:cs="IRNazanin"/>
          <w:lang w:bidi="fa-IR"/>
          <w:color w:val="111111"/>
          <w:sz w:val="28"/>
          <w:szCs w:val="28"/>
          <w:rtl/>
        </w:rPr>
        <w:t xml:space="preserve">فارسی،از غلام علی بن غلام رضا صبای تهرانی معروف به ندیم باشی(1278 ق-)نوادۀ صبای کاشانی؛مذکور در تذکرۀ علوی.</w:t>
      </w:r>
    </w:p>
    <w:p>
      <w:pPr>
        <w:pStyle w:val="Heading3"/>
      </w:pPr>
      <w:bookmarkStart w:id="3701" w:name="_Toc3140"/>
      <w:r>
        <w:t>دیوان صبای طهرانی(یا شعر او)</w:t>
      </w:r>
      <w:bookmarkEnd w:id="3701"/>
    </w:p>
    <w:p>
      <w:pPr>
        <w:pStyle w:val="BookText"/>
      </w:pPr>
      <w:r>
        <w:rPr>
          <w:rFonts w:ascii="IRNazanin" w:hAnsi="IRNazanin" w:eastAsia="IRNazanin" w:cs="IRNazanin"/>
          <w:lang w:bidi="fa-IR"/>
          <w:color w:val="111111"/>
          <w:sz w:val="28"/>
          <w:szCs w:val="28"/>
          <w:rtl/>
        </w:rPr>
        <w:t xml:space="preserve">فارسی،از علی رضا صبای طهرانی که او نیز نوادۀ صبای کاشانی است.</w:t>
      </w:r>
    </w:p>
    <w:p>
      <w:pPr>
        <w:pStyle w:val="Heading3"/>
      </w:pPr>
      <w:bookmarkStart w:id="3702" w:name="_Toc3141"/>
      <w:r>
        <w:t>دیوان صبای کاشانی</w:t>
      </w:r>
      <w:bookmarkEnd w:id="3702"/>
    </w:p>
    <w:p>
      <w:pPr>
        <w:pStyle w:val="BookText"/>
      </w:pPr>
      <w:r>
        <w:rPr>
          <w:rFonts w:ascii="IRNazanin" w:hAnsi="IRNazanin" w:eastAsia="IRNazanin" w:cs="IRNazanin"/>
          <w:lang w:bidi="fa-IR"/>
          <w:color w:val="111111"/>
          <w:sz w:val="28"/>
          <w:szCs w:val="28"/>
          <w:rtl/>
        </w:rPr>
        <w:t xml:space="preserve">فارسی،از فتحعلی خان صبای کاشانی ملک الشعراء(-1238 ق)مداح خاندانهای زند و قاجار.خ.آستان قدس،ش 4692(1267 ق)و چند نسخۀ دیگر.</w:t>
      </w:r>
    </w:p>
    <w:p>
      <w:pPr>
        <w:pStyle w:val="Heading3"/>
      </w:pPr>
      <w:bookmarkStart w:id="3703" w:name="_Toc3142"/>
      <w:r>
        <w:t>دیوان صبای هندی</w:t>
      </w:r>
      <w:bookmarkEnd w:id="3703"/>
    </w:p>
    <w:p>
      <w:pPr>
        <w:pStyle w:val="BookText"/>
      </w:pPr>
      <w:r>
        <w:rPr>
          <w:rFonts w:ascii="IRNazanin" w:hAnsi="IRNazanin" w:eastAsia="IRNazanin" w:cs="IRNazanin"/>
          <w:lang w:bidi="fa-IR"/>
          <w:color w:val="111111"/>
          <w:sz w:val="28"/>
          <w:szCs w:val="28"/>
          <w:rtl/>
        </w:rPr>
        <w:t xml:space="preserve">فارسی،از محمد صابر صبای حسینی سهوانی شاگرد نجف علی خان و ناظم«شوکت خسروی»بر وزن و استقبال«اسکندرنامۀ» نظامی(صبح گلشن،245).</w:t>
      </w:r>
    </w:p>
    <w:p>
      <w:pPr>
        <w:pStyle w:val="Heading3"/>
      </w:pPr>
      <w:bookmarkStart w:id="3704" w:name="_Toc3143"/>
      <w:r>
        <w:t>دیوان صبحی اوبه(یا شعر او)</w:t>
      </w:r>
      <w:bookmarkEnd w:id="3704"/>
    </w:p>
    <w:p>
      <w:pPr>
        <w:pStyle w:val="BookText"/>
      </w:pPr>
      <w:r>
        <w:rPr>
          <w:rFonts w:ascii="IRNazanin" w:hAnsi="IRNazanin" w:eastAsia="IRNazanin" w:cs="IRNazanin"/>
          <w:lang w:bidi="fa-IR"/>
          <w:color w:val="111111"/>
          <w:sz w:val="28"/>
          <w:szCs w:val="28"/>
          <w:rtl/>
        </w:rPr>
        <w:t xml:space="preserve">فارسی،از صبحی اوبه،منسوب به او به هرات، معاصر نوائی(مجالس النفائس،74 و 249).</w:t>
      </w:r>
    </w:p>
    <w:p>
      <w:pPr>
        <w:pStyle w:val="Heading3"/>
      </w:pPr>
      <w:bookmarkStart w:id="3705" w:name="_Toc3144"/>
      <w:r>
        <w:t>دیوان صبحی ساوجی(یا شعر او)</w:t>
      </w:r>
      <w:bookmarkEnd w:id="3705"/>
    </w:p>
    <w:p>
      <w:pPr>
        <w:pStyle w:val="BookText"/>
      </w:pPr>
      <w:r>
        <w:rPr>
          <w:rFonts w:ascii="IRNazanin" w:hAnsi="IRNazanin" w:eastAsia="IRNazanin" w:cs="IRNazanin"/>
          <w:lang w:bidi="fa-IR"/>
          <w:color w:val="111111"/>
          <w:sz w:val="28"/>
          <w:szCs w:val="28"/>
          <w:rtl/>
        </w:rPr>
        <w:t xml:space="preserve">فارسی،از صبحی ساوجی(مجمع الخواص، 281).</w:t>
      </w:r>
    </w:p>
    <w:p>
      <w:pPr>
        <w:pStyle w:val="Heading3"/>
      </w:pPr>
      <w:bookmarkStart w:id="3706" w:name="_Toc3145"/>
      <w:r>
        <w:t>دیوان صبحی کشمیری</w:t>
      </w:r>
      <w:bookmarkEnd w:id="3706"/>
    </w:p>
    <w:p>
      <w:pPr>
        <w:pStyle w:val="BookText"/>
      </w:pPr>
      <w:r>
        <w:rPr>
          <w:rFonts w:ascii="IRNazanin" w:hAnsi="IRNazanin" w:eastAsia="IRNazanin" w:cs="IRNazanin"/>
          <w:lang w:bidi="fa-IR"/>
          <w:color w:val="111111"/>
          <w:sz w:val="28"/>
          <w:szCs w:val="28"/>
          <w:rtl/>
        </w:rPr>
        <w:t xml:space="preserve">فارسی،از صبحی کشمیری(سدۀ 11 ق)شاعر مقرب شاه شجاع برادر عالمگیر(-1118 ق) در برخی تذکره‌ها سمرقندی آمده است (مرآت الخیال،163؛تذکرۀ حسینی،188).</w:t>
      </w:r>
    </w:p>
    <w:p>
      <w:pPr>
        <w:pStyle w:val="Heading3"/>
      </w:pPr>
      <w:bookmarkStart w:id="3707" w:name="_Toc3146"/>
      <w:r>
        <w:t>دیوان صبحی مازندرانی(یا شعر او)</w:t>
      </w:r>
      <w:bookmarkEnd w:id="3707"/>
    </w:p>
    <w:p>
      <w:pPr>
        <w:pStyle w:val="BookText"/>
      </w:pPr>
      <w:r>
        <w:rPr>
          <w:rFonts w:ascii="IRNazanin" w:hAnsi="IRNazanin" w:eastAsia="IRNazanin" w:cs="IRNazanin"/>
          <w:lang w:bidi="fa-IR"/>
          <w:color w:val="111111"/>
          <w:sz w:val="28"/>
          <w:szCs w:val="28"/>
          <w:rtl/>
        </w:rPr>
        <w:t xml:space="preserve">فارسی،از صبحی مازندرانی که از سادات مازندران و از منسوبان خلیفه سلطان بود(تذکرۀ نصرآبادی،419).</w:t>
      </w:r>
    </w:p>
    <w:p>
      <w:pPr>
        <w:pStyle w:val="Heading3"/>
      </w:pPr>
      <w:bookmarkStart w:id="3708" w:name="_Toc3147"/>
      <w:r>
        <w:t>دیوان صبحی همدانی(یا شعر او)</w:t>
      </w:r>
      <w:bookmarkEnd w:id="3708"/>
    </w:p>
    <w:p>
      <w:pPr>
        <w:pStyle w:val="BookText"/>
      </w:pPr>
      <w:r>
        <w:rPr>
          <w:rFonts w:ascii="IRNazanin" w:hAnsi="IRNazanin" w:eastAsia="IRNazanin" w:cs="IRNazanin"/>
          <w:lang w:bidi="fa-IR"/>
          <w:color w:val="111111"/>
          <w:sz w:val="28"/>
          <w:szCs w:val="28"/>
          <w:rtl/>
        </w:rPr>
        <w:t xml:space="preserve">فارسی،از صبحی همدانی که به هند رفت و نزد مهابت خان جهانگیر و جهان شاه تقرب یافت و در یکی از جنگها کشته شد(صبح گلشن، 247).</w:t>
      </w:r>
    </w:p>
    <w:p>
      <w:pPr>
        <w:pStyle w:val="Heading3"/>
      </w:pPr>
      <w:bookmarkStart w:id="3709" w:name="_Toc3148"/>
      <w:r>
        <w:t>دیوان صبری</w:t>
      </w:r>
      <w:bookmarkEnd w:id="3709"/>
    </w:p>
    <w:p>
      <w:pPr>
        <w:pStyle w:val="BookText"/>
      </w:pPr>
      <w:r>
        <w:rPr>
          <w:rFonts w:ascii="IRNazanin" w:hAnsi="IRNazanin" w:eastAsia="IRNazanin" w:cs="IRNazanin"/>
          <w:lang w:bidi="fa-IR"/>
          <w:color w:val="111111"/>
          <w:sz w:val="28"/>
          <w:szCs w:val="28"/>
          <w:rtl/>
        </w:rPr>
        <w:t xml:space="preserve">فارسی؟،از شریف علی‌زادۀ صبری.خ.عاشر افندی استانبول.</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8" w:name="pg14526_235796"/>
    <w:bookmarkEnd w:id="328"/>
    <w:p>
      <w:pPr>
        <w:pStyle w:val="Heading3"/>
      </w:pPr>
      <w:bookmarkStart w:id="3710" w:name="_Toc3149"/>
      <w:r>
        <w:t>دیوان صبری اصفهانی(یا شعر او)</w:t>
      </w:r>
      <w:bookmarkEnd w:id="3710"/>
    </w:p>
    <w:p>
      <w:pPr>
        <w:pStyle w:val="BookText"/>
      </w:pPr>
      <w:r>
        <w:rPr>
          <w:rFonts w:ascii="IRNazanin" w:hAnsi="IRNazanin" w:eastAsia="IRNazanin" w:cs="IRNazanin"/>
          <w:lang w:bidi="fa-IR"/>
          <w:color w:val="111111"/>
          <w:sz w:val="28"/>
          <w:szCs w:val="28"/>
          <w:rtl/>
        </w:rPr>
        <w:t xml:space="preserve">فارسی،از صبری روزبهانی اصفهانی،شاعر دربار شاه طهماسب صفوی(-984 ق)که نخست فارسی تخلص می‌کرد(آتشکده،179).</w:t>
      </w:r>
    </w:p>
    <w:p>
      <w:pPr>
        <w:pStyle w:val="Heading3"/>
      </w:pPr>
      <w:bookmarkStart w:id="3711" w:name="_Toc3150"/>
      <w:r>
        <w:t>دیوان صبری بصری(یا شعر او)</w:t>
      </w:r>
      <w:bookmarkEnd w:id="3711"/>
    </w:p>
    <w:p>
      <w:pPr>
        <w:pStyle w:val="BookText"/>
      </w:pPr>
      <w:r>
        <w:rPr>
          <w:rFonts w:ascii="IRNazanin" w:hAnsi="IRNazanin" w:eastAsia="IRNazanin" w:cs="IRNazanin"/>
          <w:lang w:bidi="fa-IR"/>
          <w:color w:val="111111"/>
          <w:sz w:val="28"/>
          <w:szCs w:val="28"/>
          <w:rtl/>
        </w:rPr>
        <w:t xml:space="preserve">فارسی و ترکی،از علی پاشا بن افراسیاب پاشای صبری بصری حاکم بصره(تذکرۀ نصرآبادی، 68).</w:t>
      </w:r>
    </w:p>
    <w:p>
      <w:pPr>
        <w:pStyle w:val="Heading3"/>
      </w:pPr>
      <w:bookmarkStart w:id="3712" w:name="_Toc3151"/>
      <w:r>
        <w:t>دیوان صبری طهرانی(یا شعر او)</w:t>
      </w:r>
      <w:bookmarkEnd w:id="3712"/>
    </w:p>
    <w:p>
      <w:pPr>
        <w:pStyle w:val="BookText"/>
      </w:pPr>
      <w:r>
        <w:rPr>
          <w:rFonts w:ascii="IRNazanin" w:hAnsi="IRNazanin" w:eastAsia="IRNazanin" w:cs="IRNazanin"/>
          <w:lang w:bidi="fa-IR"/>
          <w:color w:val="111111"/>
          <w:sz w:val="28"/>
          <w:szCs w:val="28"/>
          <w:rtl/>
        </w:rPr>
        <w:t xml:space="preserve">فارسی،از شریف محمد صبری طهرانی(تحفۀ سامی،138).</w:t>
      </w:r>
    </w:p>
    <w:p>
      <w:pPr>
        <w:pStyle w:val="Heading3"/>
      </w:pPr>
      <w:bookmarkStart w:id="3713" w:name="_Toc3152"/>
      <w:r>
        <w:t>دیوان صبری غضنفر(یا شعر او)</w:t>
      </w:r>
      <w:bookmarkEnd w:id="3713"/>
    </w:p>
    <w:p>
      <w:pPr>
        <w:pStyle w:val="BookText"/>
      </w:pPr>
      <w:r>
        <w:rPr>
          <w:rFonts w:ascii="IRNazanin" w:hAnsi="IRNazanin" w:eastAsia="IRNazanin" w:cs="IRNazanin"/>
          <w:lang w:bidi="fa-IR"/>
          <w:color w:val="111111"/>
          <w:sz w:val="28"/>
          <w:szCs w:val="28"/>
          <w:rtl/>
        </w:rPr>
        <w:t xml:space="preserve">فارسی،از غضنفر صبری هروی که نخست راهب تخلص می‌کرد،چون به هند سفر کرد آن را به صبری تغییر داد.وی نزد جهانگیر مقرب شد و شاگرد تقی اوحدی بود(صبح گلشن، 247).</w:t>
      </w:r>
    </w:p>
    <w:p>
      <w:pPr>
        <w:pStyle w:val="Heading3"/>
      </w:pPr>
      <w:bookmarkStart w:id="3714" w:name="_Toc3153"/>
      <w:r>
        <w:t>دیوان صبوح اصفهانی(یا شعر او)</w:t>
      </w:r>
      <w:bookmarkEnd w:id="3714"/>
    </w:p>
    <w:p>
      <w:pPr>
        <w:pStyle w:val="BookText"/>
      </w:pPr>
      <w:r>
        <w:rPr>
          <w:rFonts w:ascii="IRNazanin" w:hAnsi="IRNazanin" w:eastAsia="IRNazanin" w:cs="IRNazanin"/>
          <w:lang w:bidi="fa-IR"/>
          <w:color w:val="111111"/>
          <w:sz w:val="28"/>
          <w:szCs w:val="28"/>
          <w:rtl/>
        </w:rPr>
        <w:t xml:space="preserve">فارسی،از محمد علی صبوح اصفهانی که در موسیقی و نواختن تار مهارت داشت(آتشکده، 394).</w:t>
      </w:r>
    </w:p>
    <w:p>
      <w:pPr>
        <w:pStyle w:val="Heading3"/>
      </w:pPr>
      <w:bookmarkStart w:id="3715" w:name="_Toc3154"/>
      <w:r>
        <w:t>دیوان صبوحی بدخشانی(یا شعر او)</w:t>
      </w:r>
      <w:bookmarkEnd w:id="3715"/>
    </w:p>
    <w:p>
      <w:pPr>
        <w:pStyle w:val="BookText"/>
      </w:pPr>
      <w:r>
        <w:rPr>
          <w:rFonts w:ascii="IRNazanin" w:hAnsi="IRNazanin" w:eastAsia="IRNazanin" w:cs="IRNazanin"/>
          <w:lang w:bidi="fa-IR"/>
          <w:color w:val="111111"/>
          <w:sz w:val="28"/>
          <w:szCs w:val="28"/>
          <w:rtl/>
        </w:rPr>
        <w:t xml:space="preserve">فارسی،از صبوحی بدخشانی هروی جغتائی (-973 ق)(آتشکده،149).</w:t>
      </w:r>
    </w:p>
    <w:p>
      <w:pPr>
        <w:pStyle w:val="Heading3"/>
      </w:pPr>
      <w:bookmarkStart w:id="3716" w:name="_Toc3155"/>
      <w:r>
        <w:t>دیوان صبوحی بیرجندی</w:t>
      </w:r>
      <w:bookmarkEnd w:id="3716"/>
    </w:p>
    <w:p>
      <w:pPr>
        <w:pStyle w:val="BookText"/>
      </w:pPr>
      <w:r>
        <w:rPr>
          <w:rFonts w:ascii="IRNazanin" w:hAnsi="IRNazanin" w:eastAsia="IRNazanin" w:cs="IRNazanin"/>
          <w:lang w:bidi="fa-IR"/>
          <w:color w:val="111111"/>
          <w:sz w:val="28"/>
          <w:szCs w:val="28"/>
          <w:rtl/>
        </w:rPr>
        <w:t xml:space="preserve">فارسی،از علی اشرف صبوحی بیرجندی(سدۀ 12 ق)ناظم«نصاب بیرجندی»که چاپ شده.</w:t>
      </w:r>
    </w:p>
    <w:p>
      <w:pPr>
        <w:pStyle w:val="Heading3"/>
      </w:pPr>
      <w:bookmarkStart w:id="3717" w:name="_Toc3156"/>
      <w:r>
        <w:t>دیوان صبوحی خوانساری</w:t>
      </w:r>
      <w:bookmarkEnd w:id="3717"/>
    </w:p>
    <w:p>
      <w:pPr>
        <w:pStyle w:val="BookText"/>
      </w:pPr>
      <w:r>
        <w:rPr>
          <w:rFonts w:ascii="IRNazanin" w:hAnsi="IRNazanin" w:eastAsia="IRNazanin" w:cs="IRNazanin"/>
          <w:lang w:bidi="fa-IR"/>
          <w:color w:val="111111"/>
          <w:sz w:val="28"/>
          <w:szCs w:val="28"/>
          <w:rtl/>
        </w:rPr>
        <w:t xml:space="preserve">فارسی،از حسین صبوحی خوانساری(-1078 ق)که در شاهنامه‌خوانی و نواختن تار مهارت داشت و 7 مثنوی سروده بود(تذکرۀ نصرآبادی، 357).</w:t>
      </w:r>
    </w:p>
    <w:p>
      <w:pPr>
        <w:pStyle w:val="Heading3"/>
      </w:pPr>
      <w:bookmarkStart w:id="3718" w:name="_Toc3157"/>
      <w:r>
        <w:t>دیوان صبوحی سمرقندی(یا شعر او)</w:t>
      </w:r>
      <w:bookmarkEnd w:id="3718"/>
    </w:p>
    <w:p>
      <w:pPr>
        <w:pStyle w:val="BookText"/>
      </w:pPr>
      <w:r>
        <w:rPr>
          <w:rFonts w:ascii="IRNazanin" w:hAnsi="IRNazanin" w:eastAsia="IRNazanin" w:cs="IRNazanin"/>
          <w:lang w:bidi="fa-IR"/>
          <w:color w:val="111111"/>
          <w:sz w:val="28"/>
          <w:szCs w:val="28"/>
          <w:rtl/>
        </w:rPr>
        <w:t xml:space="preserve">فارسی،از ملا صبوحی سمرقندی(-937 ق).</w:t>
      </w:r>
    </w:p>
    <w:p>
      <w:pPr>
        <w:pStyle w:val="BookText"/>
      </w:pPr>
      <w:r>
        <w:rPr>
          <w:rFonts w:ascii="IRNazanin" w:hAnsi="IRNazanin" w:eastAsia="IRNazanin" w:cs="IRNazanin"/>
          <w:lang w:bidi="fa-IR"/>
          <w:color w:val="111111"/>
          <w:sz w:val="28"/>
          <w:szCs w:val="28"/>
          <w:rtl/>
        </w:rPr>
        <w:t xml:space="preserve">در روز روشن(ص 385)صبحی آمده است.</w:t>
      </w:r>
    </w:p>
    <w:p>
      <w:pPr>
        <w:pStyle w:val="Heading3"/>
      </w:pPr>
      <w:bookmarkStart w:id="3719" w:name="_Toc3158"/>
      <w:r>
        <w:t>دیوان صبوحی شیرازی(یا شعر او)</w:t>
      </w:r>
      <w:bookmarkEnd w:id="3719"/>
    </w:p>
    <w:p>
      <w:pPr>
        <w:pStyle w:val="BookText"/>
      </w:pPr>
      <w:r>
        <w:rPr>
          <w:rFonts w:ascii="IRNazanin" w:hAnsi="IRNazanin" w:eastAsia="IRNazanin" w:cs="IRNazanin"/>
          <w:lang w:bidi="fa-IR"/>
          <w:color w:val="111111"/>
          <w:sz w:val="28"/>
          <w:szCs w:val="28"/>
          <w:rtl/>
        </w:rPr>
        <w:t xml:space="preserve">فارسی،از صبوحی شیرازی نانوا (مجالس النفائس،388).</w:t>
      </w:r>
    </w:p>
    <w:p>
      <w:pPr>
        <w:pStyle w:val="Heading3"/>
      </w:pPr>
      <w:bookmarkStart w:id="3720" w:name="_Toc3159"/>
      <w:r>
        <w:t>دیوان صبوحی شیرازی(یا شعر او)</w:t>
      </w:r>
      <w:bookmarkEnd w:id="3720"/>
    </w:p>
    <w:p>
      <w:pPr>
        <w:pStyle w:val="BookText"/>
      </w:pPr>
      <w:r>
        <w:rPr>
          <w:rFonts w:ascii="IRNazanin" w:hAnsi="IRNazanin" w:eastAsia="IRNazanin" w:cs="IRNazanin"/>
          <w:lang w:bidi="fa-IR"/>
          <w:color w:val="111111"/>
          <w:sz w:val="28"/>
          <w:szCs w:val="28"/>
          <w:rtl/>
        </w:rPr>
        <w:t xml:space="preserve">فارسی،از صبوحی شیرازی که بافندگی داشته و معاصر سام میرزا بوده است(تحفۀ سامی، 141).</w:t>
      </w:r>
    </w:p>
    <w:p>
      <w:pPr>
        <w:pStyle w:val="Heading3"/>
      </w:pPr>
      <w:bookmarkStart w:id="3721" w:name="_Toc3160"/>
      <w:r>
        <w:t>دیوان صبوحی قمّی</w:t>
      </w:r>
      <w:bookmarkEnd w:id="3721"/>
    </w:p>
    <w:p>
      <w:pPr>
        <w:pStyle w:val="BookText"/>
      </w:pPr>
      <w:r>
        <w:rPr>
          <w:rFonts w:ascii="IRNazanin" w:hAnsi="IRNazanin" w:eastAsia="IRNazanin" w:cs="IRNazanin"/>
          <w:lang w:bidi="fa-IR"/>
          <w:color w:val="111111"/>
          <w:sz w:val="28"/>
          <w:szCs w:val="28"/>
          <w:rtl/>
        </w:rPr>
        <w:t xml:space="preserve">فارسی،از شاطر عباس صبوحی(-1315 ق).</w:t>
      </w:r>
    </w:p>
    <w:p>
      <w:pPr>
        <w:pStyle w:val="BookText"/>
      </w:pPr>
      <w:r>
        <w:rPr>
          <w:rFonts w:ascii="IRNazanin" w:hAnsi="IRNazanin" w:eastAsia="IRNazanin" w:cs="IRNazanin"/>
          <w:lang w:bidi="fa-IR"/>
          <w:color w:val="111111"/>
          <w:sz w:val="28"/>
          <w:szCs w:val="28"/>
          <w:rtl/>
        </w:rPr>
        <w:t xml:space="preserve">ط.مشهد،1322 ش و مکرر.</w:t>
      </w:r>
    </w:p>
    <w:p>
      <w:pPr>
        <w:pStyle w:val="Heading3"/>
      </w:pPr>
      <w:bookmarkStart w:id="3722" w:name="_Toc3161"/>
      <w:r>
        <w:t>دیوان صبوحی کابلی(یا شعر او)</w:t>
      </w:r>
      <w:bookmarkEnd w:id="3722"/>
    </w:p>
    <w:p>
      <w:pPr>
        <w:pStyle w:val="BookText"/>
      </w:pPr>
      <w:r>
        <w:rPr>
          <w:rFonts w:ascii="IRNazanin" w:hAnsi="IRNazanin" w:eastAsia="IRNazanin" w:cs="IRNazanin"/>
          <w:lang w:bidi="fa-IR"/>
          <w:color w:val="111111"/>
          <w:sz w:val="28"/>
          <w:szCs w:val="28"/>
          <w:rtl/>
        </w:rPr>
        <w:t xml:space="preserve">فارسی،از صبوحی کابلی شاعر دربار اکبر (طبقات اکبری،498/2).</w:t>
      </w:r>
    </w:p>
    <w:p>
      <w:pPr>
        <w:pStyle w:val="Heading3"/>
      </w:pPr>
      <w:bookmarkStart w:id="3723" w:name="_Toc3162"/>
      <w:r>
        <w:t>دیوان صبوحی هروی(یا شعر او)</w:t>
      </w:r>
      <w:bookmarkEnd w:id="3723"/>
    </w:p>
    <w:p>
      <w:pPr>
        <w:pStyle w:val="BookText"/>
      </w:pPr>
      <w:r>
        <w:rPr>
          <w:rFonts w:ascii="IRNazanin" w:hAnsi="IRNazanin" w:eastAsia="IRNazanin" w:cs="IRNazanin"/>
          <w:lang w:bidi="fa-IR"/>
          <w:color w:val="111111"/>
          <w:sz w:val="28"/>
          <w:szCs w:val="28"/>
          <w:rtl/>
        </w:rPr>
        <w:t xml:space="preserve">فارسی،از میر حیدر صبوحی هروی از مقربان سلطان حسین بایقرا و امیر علی شیر (مجالس النفائس،109).</w:t>
      </w:r>
    </w:p>
    <w:p>
      <w:pPr>
        <w:pStyle w:val="Heading3"/>
      </w:pPr>
      <w:bookmarkStart w:id="3724" w:name="_Toc3163"/>
      <w:r>
        <w:t>دیوان صبور تبریزی</w:t>
      </w:r>
      <w:bookmarkEnd w:id="3724"/>
    </w:p>
    <w:p>
      <w:pPr>
        <w:pStyle w:val="BookText"/>
      </w:pPr>
      <w:r>
        <w:rPr>
          <w:rFonts w:ascii="IRNazanin" w:hAnsi="IRNazanin" w:eastAsia="IRNazanin" w:cs="IRNazanin"/>
          <w:lang w:bidi="fa-IR"/>
          <w:color w:val="111111"/>
          <w:sz w:val="28"/>
          <w:szCs w:val="28"/>
          <w:rtl/>
        </w:rPr>
        <w:t xml:space="preserve">فارسی،از سید علی اکبر صبور تبریزی (دانشمندان آذربایجان،226 و 227).به همین نام و تخلص 2 شاعر بوده‌اند که یکی از آنان سیّد بوده است.</w:t>
      </w:r>
    </w:p>
    <w:p>
      <w:pPr>
        <w:pStyle w:val="Heading3"/>
      </w:pPr>
      <w:bookmarkStart w:id="3725" w:name="_Toc3164"/>
      <w:r>
        <w:t>دیوان صبور تبریزی</w:t>
      </w:r>
      <w:bookmarkEnd w:id="3725"/>
    </w:p>
    <w:p>
      <w:pPr>
        <w:pStyle w:val="BookText"/>
      </w:pPr>
      <w:r>
        <w:rPr>
          <w:rFonts w:ascii="IRNazanin" w:hAnsi="IRNazanin" w:eastAsia="IRNazanin" w:cs="IRNazanin"/>
          <w:lang w:bidi="fa-IR"/>
          <w:color w:val="111111"/>
          <w:sz w:val="28"/>
          <w:szCs w:val="28"/>
          <w:rtl/>
        </w:rPr>
        <w:t xml:space="preserve">ترکی،از محمد حسین صبور تبریزی(-1269 ق)(دانشمندان آذربایجان،227).</w:t>
      </w:r>
    </w:p>
    <w:p>
      <w:pPr>
        <w:pStyle w:val="Heading3"/>
      </w:pPr>
      <w:bookmarkStart w:id="3726" w:name="_Toc3165"/>
      <w:r>
        <w:t>دیوان صبور شیرازی بواناتی(یا شعر او)</w:t>
      </w:r>
      <w:bookmarkEnd w:id="3726"/>
    </w:p>
    <w:p>
      <w:pPr>
        <w:pStyle w:val="BookText"/>
      </w:pPr>
      <w:r>
        <w:rPr>
          <w:rFonts w:ascii="IRNazanin" w:hAnsi="IRNazanin" w:eastAsia="IRNazanin" w:cs="IRNazanin"/>
          <w:lang w:bidi="fa-IR"/>
          <w:color w:val="111111"/>
          <w:sz w:val="28"/>
          <w:szCs w:val="28"/>
          <w:rtl/>
        </w:rPr>
        <w:t xml:space="preserve">فارسی،از میرزا علی خان صبوری شیرازی بواناتی(سدۀ 13 ق).وی به صبورا و انواری هم مشهور بوده(آثار عجم،490).</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9" w:name="pg14526_235797"/>
    <w:bookmarkEnd w:id="329"/>
    <w:p>
      <w:pPr>
        <w:pStyle w:val="Heading3"/>
      </w:pPr>
      <w:bookmarkStart w:id="3727" w:name="_Toc3166"/>
      <w:r>
        <w:t>دیوان صبور کاشانی</w:t>
      </w:r>
      <w:bookmarkEnd w:id="3727"/>
    </w:p>
    <w:p>
      <w:pPr>
        <w:pStyle w:val="BookText"/>
      </w:pPr>
      <w:r>
        <w:rPr>
          <w:rFonts w:ascii="IRNazanin" w:hAnsi="IRNazanin" w:eastAsia="IRNazanin" w:cs="IRNazanin"/>
          <w:lang w:bidi="fa-IR"/>
          <w:color w:val="111111"/>
          <w:sz w:val="28"/>
          <w:szCs w:val="28"/>
          <w:rtl/>
        </w:rPr>
        <w:t xml:space="preserve">فارسی،از میرزا احمد صبوری کاشانی(-1228 ق)،برادرزادۀ صبای کاشانی؛خ.ملک و دانشگاه تهران.</w:t>
      </w:r>
    </w:p>
    <w:p>
      <w:pPr>
        <w:pStyle w:val="Heading3"/>
      </w:pPr>
      <w:bookmarkStart w:id="3728" w:name="_Toc3167"/>
      <w:r>
        <w:t>دیوان صبوری(یا شعر او)</w:t>
      </w:r>
      <w:bookmarkEnd w:id="3728"/>
    </w:p>
    <w:p>
      <w:pPr>
        <w:pStyle w:val="BookText"/>
      </w:pPr>
      <w:r>
        <w:rPr>
          <w:rFonts w:ascii="IRNazanin" w:hAnsi="IRNazanin" w:eastAsia="IRNazanin" w:cs="IRNazanin"/>
          <w:lang w:bidi="fa-IR"/>
          <w:color w:val="111111"/>
          <w:sz w:val="28"/>
          <w:szCs w:val="28"/>
          <w:rtl/>
        </w:rPr>
        <w:t xml:space="preserve">فارسی،از صبوری که رسائلی در موسیقی دارد (صبح گلشن،249).</w:t>
      </w:r>
    </w:p>
    <w:p>
      <w:pPr>
        <w:pStyle w:val="Heading3"/>
      </w:pPr>
      <w:bookmarkStart w:id="3729" w:name="_Toc3168"/>
      <w:r>
        <w:t>دیوان صبوری اصفهانی</w:t>
      </w:r>
      <w:bookmarkEnd w:id="3729"/>
    </w:p>
    <w:p>
      <w:pPr>
        <w:pStyle w:val="BookText"/>
      </w:pPr>
      <w:r>
        <w:rPr>
          <w:rFonts w:ascii="IRNazanin" w:hAnsi="IRNazanin" w:eastAsia="IRNazanin" w:cs="IRNazanin"/>
          <w:lang w:bidi="fa-IR"/>
          <w:color w:val="111111"/>
          <w:sz w:val="28"/>
          <w:szCs w:val="28"/>
          <w:rtl/>
        </w:rPr>
        <w:t xml:space="preserve">فارسی،از نصر اللّه صبوری(-1353 ق)فرزند ابو طالب عادل اصفهانی(شعرای معاصر اصفهان،302).</w:t>
      </w:r>
    </w:p>
    <w:p>
      <w:pPr>
        <w:pStyle w:val="Heading3"/>
      </w:pPr>
      <w:bookmarkStart w:id="3730" w:name="_Toc3169"/>
      <w:r>
        <w:t>دیوان صبوری تبریزی</w:t>
      </w:r>
      <w:bookmarkEnd w:id="3730"/>
    </w:p>
    <w:p>
      <w:pPr>
        <w:pStyle w:val="BookText"/>
      </w:pPr>
      <w:r>
        <w:rPr>
          <w:rFonts w:ascii="IRNazanin" w:hAnsi="IRNazanin" w:eastAsia="IRNazanin" w:cs="IRNazanin"/>
          <w:lang w:bidi="fa-IR"/>
          <w:color w:val="111111"/>
          <w:sz w:val="28"/>
          <w:szCs w:val="28"/>
          <w:rtl/>
        </w:rPr>
        <w:t xml:space="preserve">فارسی و ترکی،از حسین بن علی صبوری تبریزی (-1269 ق).مذکور در«هدیة العارفین».</w:t>
      </w:r>
    </w:p>
    <w:p>
      <w:pPr>
        <w:pStyle w:val="Heading3"/>
      </w:pPr>
      <w:bookmarkStart w:id="3731" w:name="_Toc3170"/>
      <w:r>
        <w:t>دیوان صبوری تبریزی</w:t>
      </w:r>
      <w:bookmarkEnd w:id="3731"/>
    </w:p>
    <w:p>
      <w:pPr>
        <w:pStyle w:val="BookText"/>
      </w:pPr>
      <w:r>
        <w:rPr>
          <w:rFonts w:ascii="IRNazanin" w:hAnsi="IRNazanin" w:eastAsia="IRNazanin" w:cs="IRNazanin"/>
          <w:lang w:bidi="fa-IR"/>
          <w:color w:val="111111"/>
          <w:sz w:val="28"/>
          <w:szCs w:val="28"/>
          <w:rtl/>
        </w:rPr>
        <w:t xml:space="preserve">فارسی،از محمد حسین بن قرا بیگ تبریزی(سدۀ 10 ق).خ.دانشگاه تهران(985 ق،خط شاعر).</w:t>
      </w:r>
    </w:p>
    <w:p>
      <w:pPr>
        <w:pStyle w:val="Heading3"/>
      </w:pPr>
      <w:bookmarkStart w:id="3732" w:name="_Toc3171"/>
      <w:r>
        <w:t>دیوان صبوری تبریزی(یا شعر او)</w:t>
      </w:r>
      <w:bookmarkEnd w:id="3732"/>
    </w:p>
    <w:p>
      <w:pPr>
        <w:pStyle w:val="BookText"/>
      </w:pPr>
      <w:r>
        <w:rPr>
          <w:rFonts w:ascii="IRNazanin" w:hAnsi="IRNazanin" w:eastAsia="IRNazanin" w:cs="IRNazanin"/>
          <w:lang w:bidi="fa-IR"/>
          <w:color w:val="111111"/>
          <w:sz w:val="28"/>
          <w:szCs w:val="28"/>
          <w:rtl/>
        </w:rPr>
        <w:t xml:space="preserve">ترکی،از میر عباس صبوری معلّم تبریزی (دانشمندان آذربایجان،228).</w:t>
      </w:r>
    </w:p>
    <w:p>
      <w:pPr>
        <w:pStyle w:val="Heading3"/>
      </w:pPr>
      <w:bookmarkStart w:id="3733" w:name="_Toc3172"/>
      <w:r>
        <w:t>دیوان صبوری تربتی(یا شعر او)</w:t>
      </w:r>
      <w:bookmarkEnd w:id="3733"/>
    </w:p>
    <w:p>
      <w:pPr>
        <w:pStyle w:val="BookText"/>
      </w:pPr>
      <w:r>
        <w:rPr>
          <w:rFonts w:ascii="IRNazanin" w:hAnsi="IRNazanin" w:eastAsia="IRNazanin" w:cs="IRNazanin"/>
          <w:lang w:bidi="fa-IR"/>
          <w:color w:val="111111"/>
          <w:sz w:val="28"/>
          <w:szCs w:val="28"/>
          <w:rtl/>
        </w:rPr>
        <w:t xml:space="preserve">فارسی،از مولانا محمد صبوری تربتی(صبح گلشن،249).</w:t>
      </w:r>
    </w:p>
    <w:p>
      <w:pPr>
        <w:pStyle w:val="Heading3"/>
      </w:pPr>
      <w:bookmarkStart w:id="3734" w:name="_Toc3173"/>
      <w:r>
        <w:t>دیوان صبوری خراسانی</w:t>
      </w:r>
      <w:bookmarkEnd w:id="3734"/>
    </w:p>
    <w:p>
      <w:pPr>
        <w:pStyle w:val="BookText"/>
      </w:pPr>
      <w:r>
        <w:rPr>
          <w:rFonts w:ascii="IRNazanin" w:hAnsi="IRNazanin" w:eastAsia="IRNazanin" w:cs="IRNazanin"/>
          <w:lang w:bidi="fa-IR"/>
          <w:color w:val="111111"/>
          <w:sz w:val="28"/>
          <w:szCs w:val="28"/>
          <w:rtl/>
        </w:rPr>
        <w:t xml:space="preserve">فارسی،از ملک الشعراء محمد کاظم صبوری خراسانی(-1322 ق)پدر ملک الشعراء بهار.</w:t>
      </w:r>
    </w:p>
    <w:p>
      <w:pPr>
        <w:pStyle w:val="BookText"/>
      </w:pPr>
      <w:r>
        <w:rPr>
          <w:rFonts w:ascii="IRNazanin" w:hAnsi="IRNazanin" w:eastAsia="IRNazanin" w:cs="IRNazanin"/>
          <w:lang w:bidi="fa-IR"/>
          <w:color w:val="111111"/>
          <w:sz w:val="28"/>
          <w:szCs w:val="28"/>
          <w:rtl/>
        </w:rPr>
        <w:t xml:space="preserve">خ.مجلس.</w:t>
      </w:r>
    </w:p>
    <w:p>
      <w:pPr>
        <w:pStyle w:val="Heading3"/>
      </w:pPr>
      <w:bookmarkStart w:id="3735" w:name="_Toc3174"/>
      <w:r>
        <w:t>دیوان صبوری خوانساری(یا شعر او)</w:t>
      </w:r>
      <w:bookmarkEnd w:id="3735"/>
    </w:p>
    <w:p>
      <w:pPr>
        <w:pStyle w:val="BookText"/>
      </w:pPr>
      <w:r>
        <w:rPr>
          <w:rFonts w:ascii="IRNazanin" w:hAnsi="IRNazanin" w:eastAsia="IRNazanin" w:cs="IRNazanin"/>
          <w:lang w:bidi="fa-IR"/>
          <w:color w:val="111111"/>
          <w:sz w:val="28"/>
          <w:szCs w:val="28"/>
          <w:rtl/>
        </w:rPr>
        <w:t xml:space="preserve">فارسی،از محمد هاشم صبوری خوانساری (تذکرۀ نصرآبادی،381).</w:t>
      </w:r>
    </w:p>
    <w:p>
      <w:pPr>
        <w:pStyle w:val="Heading3"/>
      </w:pPr>
      <w:bookmarkStart w:id="3736" w:name="_Toc3175"/>
      <w:r>
        <w:t>دیوان صبوری دشتی</w:t>
      </w:r>
      <w:bookmarkEnd w:id="3736"/>
    </w:p>
    <w:p>
      <w:pPr>
        <w:pStyle w:val="BookText"/>
      </w:pPr>
      <w:r>
        <w:rPr>
          <w:rFonts w:ascii="IRNazanin" w:hAnsi="IRNazanin" w:eastAsia="IRNazanin" w:cs="IRNazanin"/>
          <w:lang w:bidi="fa-IR"/>
          <w:color w:val="111111"/>
          <w:sz w:val="28"/>
          <w:szCs w:val="28"/>
          <w:rtl/>
        </w:rPr>
        <w:t xml:space="preserve">فارسی،از حکیم محمد باقر بن سید محمد صبوری دشتی(-1313 ق).ط.تهران،1335 ش.</w:t>
      </w:r>
    </w:p>
    <w:p>
      <w:pPr>
        <w:pStyle w:val="Heading3"/>
      </w:pPr>
      <w:bookmarkStart w:id="3737" w:name="_Toc3176"/>
      <w:r>
        <w:t>دیوان صبوری همدانی(یا شعر او)</w:t>
      </w:r>
      <w:bookmarkEnd w:id="3737"/>
    </w:p>
    <w:p>
      <w:pPr>
        <w:pStyle w:val="BookText"/>
      </w:pPr>
      <w:r>
        <w:rPr>
          <w:rFonts w:ascii="IRNazanin" w:hAnsi="IRNazanin" w:eastAsia="IRNazanin" w:cs="IRNazanin"/>
          <w:lang w:bidi="fa-IR"/>
          <w:color w:val="111111"/>
          <w:sz w:val="28"/>
          <w:szCs w:val="28"/>
          <w:rtl/>
        </w:rPr>
        <w:t xml:space="preserve">فارسی،از کمال الدین حسین صبوری همدانی که در روزگار اکبر به هند رفت(صبح گلشن،249).</w:t>
      </w:r>
    </w:p>
    <w:p>
      <w:pPr>
        <w:pStyle w:val="Heading3"/>
      </w:pPr>
      <w:bookmarkStart w:id="3738" w:name="_Toc3177"/>
      <w:r>
        <w:t>دیوان صحاف</w:t>
      </w:r>
      <w:bookmarkEnd w:id="3738"/>
    </w:p>
    <w:p>
      <w:pPr>
        <w:pStyle w:val="BookText"/>
      </w:pPr>
      <w:r>
        <w:rPr>
          <w:rFonts w:ascii="IRNazanin" w:hAnsi="IRNazanin" w:eastAsia="IRNazanin" w:cs="IRNazanin"/>
          <w:lang w:bidi="fa-IR"/>
          <w:color w:val="111111"/>
          <w:sz w:val="28"/>
          <w:szCs w:val="28"/>
          <w:rtl/>
        </w:rPr>
        <w:t xml:space="preserve">فارسی،از محمد حسین صحاف.ط.تبریز، 1331 ق.</w:t>
      </w:r>
    </w:p>
    <w:p>
      <w:pPr>
        <w:pStyle w:val="Heading3"/>
      </w:pPr>
      <w:bookmarkStart w:id="3739" w:name="_Toc3178"/>
      <w:r>
        <w:t>دیوان صحبت اصفهانی(یا شعر او)</w:t>
      </w:r>
      <w:bookmarkEnd w:id="3739"/>
    </w:p>
    <w:p>
      <w:pPr>
        <w:pStyle w:val="BookText"/>
      </w:pPr>
      <w:r>
        <w:rPr>
          <w:rFonts w:ascii="IRNazanin" w:hAnsi="IRNazanin" w:eastAsia="IRNazanin" w:cs="IRNazanin"/>
          <w:lang w:bidi="fa-IR"/>
          <w:color w:val="111111"/>
          <w:sz w:val="28"/>
          <w:szCs w:val="28"/>
          <w:rtl/>
        </w:rPr>
        <w:t xml:space="preserve">فارسی،از صحبت اصفهانی،معاصر عالمگیر و محمد شاه که پزشکی حاذق بود؛به هند رفت و در عهد محمد شاه درگذشت(روز روشن، 387).</w:t>
      </w:r>
    </w:p>
    <w:p>
      <w:pPr>
        <w:pStyle w:val="Heading3"/>
      </w:pPr>
      <w:bookmarkStart w:id="3740" w:name="_Toc3179"/>
      <w:r>
        <w:t>دیوان صحبت لاری-تاج الدواوین</w:t>
      </w:r>
      <w:bookmarkEnd w:id="3740"/>
    </w:p>
    <w:p>
      <w:pPr>
        <w:pStyle w:val="BookText"/>
      </w:pPr>
      <w:r>
        <w:rPr>
          <w:rFonts w:ascii="IRNazanin" w:hAnsi="IRNazanin" w:eastAsia="IRNazanin" w:cs="IRNazanin"/>
          <w:lang w:bidi="fa-IR"/>
          <w:color w:val="111111"/>
          <w:sz w:val="28"/>
          <w:szCs w:val="28"/>
          <w:rtl/>
        </w:rPr>
        <w:t xml:space="preserve">فارسی،از محمد باقر بن محمد علی صحبت لاری (-1251 ق).خ.دانشکدۀ ادبیات تهران.ط.</w:t>
      </w:r>
    </w:p>
    <w:p>
      <w:pPr>
        <w:pStyle w:val="BookText"/>
      </w:pPr>
      <w:r>
        <w:rPr>
          <w:rFonts w:ascii="IRNazanin" w:hAnsi="IRNazanin" w:eastAsia="IRNazanin" w:cs="IRNazanin"/>
          <w:lang w:bidi="fa-IR"/>
          <w:color w:val="111111"/>
          <w:sz w:val="28"/>
          <w:szCs w:val="28"/>
          <w:rtl/>
        </w:rPr>
        <w:t xml:space="preserve">بمبئی،1312 ق؛شیراز و تهران،مکرّر.</w:t>
      </w:r>
    </w:p>
    <w:p>
      <w:pPr>
        <w:pStyle w:val="Heading3"/>
      </w:pPr>
      <w:bookmarkStart w:id="3741" w:name="_Toc3180"/>
      <w:r>
        <w:t>دیوان صحبتی تفرشی</w:t>
      </w:r>
      <w:bookmarkEnd w:id="3741"/>
    </w:p>
    <w:p>
      <w:pPr>
        <w:pStyle w:val="BookText"/>
      </w:pPr>
      <w:r>
        <w:rPr>
          <w:rFonts w:ascii="IRNazanin" w:hAnsi="IRNazanin" w:eastAsia="IRNazanin" w:cs="IRNazanin"/>
          <w:lang w:bidi="fa-IR"/>
          <w:color w:val="111111"/>
          <w:sz w:val="28"/>
          <w:szCs w:val="28"/>
          <w:rtl/>
        </w:rPr>
        <w:t xml:space="preserve">فارسی،از صحبتی تفرشی(سدۀ 11 ق)که مادة تاریخ وفات ملاّ عبد اللّه شوشتری(آه آه از مقتدای شیعیان-1016 یا 1018)را گفته است(تذکرۀ نصرآبادی،484).</w:t>
      </w:r>
    </w:p>
    <w:p>
      <w:pPr>
        <w:pStyle w:val="Heading3"/>
      </w:pPr>
      <w:bookmarkStart w:id="3742" w:name="_Toc3181"/>
      <w:r>
        <w:t>دیوان صحرائی رازی(یا شعر او)</w:t>
      </w:r>
      <w:bookmarkEnd w:id="3742"/>
    </w:p>
    <w:p>
      <w:pPr>
        <w:pStyle w:val="BookText"/>
      </w:pPr>
      <w:r>
        <w:rPr>
          <w:rFonts w:ascii="IRNazanin" w:hAnsi="IRNazanin" w:eastAsia="IRNazanin" w:cs="IRNazanin"/>
          <w:lang w:bidi="fa-IR"/>
          <w:color w:val="111111"/>
          <w:sz w:val="28"/>
          <w:szCs w:val="28"/>
          <w:rtl/>
        </w:rPr>
        <w:t xml:space="preserve">از صحرائی رازی معاصر سام میرزا(تحفۀ سامی،163).</w:t>
      </w:r>
    </w:p>
    <w:p>
      <w:pPr>
        <w:pStyle w:val="Heading3"/>
      </w:pPr>
      <w:bookmarkStart w:id="3743" w:name="_Toc3182"/>
      <w:r>
        <w:t>دیوان صحیفی شیرازی(یا شعر او)</w:t>
      </w:r>
      <w:bookmarkEnd w:id="3743"/>
    </w:p>
    <w:p>
      <w:pPr>
        <w:pStyle w:val="BookText"/>
      </w:pPr>
      <w:r>
        <w:rPr>
          <w:rFonts w:ascii="IRNazanin" w:hAnsi="IRNazanin" w:eastAsia="IRNazanin" w:cs="IRNazanin"/>
          <w:lang w:bidi="fa-IR"/>
          <w:color w:val="111111"/>
          <w:sz w:val="28"/>
          <w:szCs w:val="28"/>
          <w:rtl/>
        </w:rPr>
        <w:t xml:space="preserve">فارسی و ترکی،از صحیفی شیرازی(-1022 ق)،پدر اسیری(مجمع الخواص،218؛میخانه، 244).</w:t>
      </w:r>
    </w:p>
    <w:p>
      <w:pPr>
        <w:pStyle w:val="Heading3"/>
      </w:pPr>
      <w:bookmarkStart w:id="3744" w:name="_Toc3183"/>
      <w:r>
        <w:t>دیوان صداقت گنجاوی(یا شعر او)</w:t>
      </w:r>
      <w:bookmarkEnd w:id="3744"/>
    </w:p>
    <w:p>
      <w:pPr>
        <w:pStyle w:val="BookText"/>
      </w:pPr>
      <w:r>
        <w:rPr>
          <w:rFonts w:ascii="IRNazanin" w:hAnsi="IRNazanin" w:eastAsia="IRNazanin" w:cs="IRNazanin"/>
          <w:lang w:bidi="fa-IR"/>
          <w:color w:val="111111"/>
          <w:sz w:val="28"/>
          <w:szCs w:val="28"/>
          <w:rtl/>
        </w:rPr>
        <w:t xml:space="preserve">فارسی،از محمد صداقت گنجاوی(-1148 ق)</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30" w:name="pg14526_235798"/>
    <w:bookmarkEnd w:id="330"/>
    <w:p>
      <w:pPr>
        <w:pStyle w:val="BookText"/>
      </w:pPr>
      <w:r>
        <w:rPr>
          <w:rFonts w:ascii="IRNazanin" w:hAnsi="IRNazanin" w:eastAsia="IRNazanin" w:cs="IRNazanin"/>
          <w:lang w:bidi="fa-IR"/>
          <w:color w:val="111111"/>
          <w:sz w:val="28"/>
          <w:szCs w:val="28"/>
          <w:rtl/>
        </w:rPr>
        <w:t xml:space="preserve">برادرزادۀ غنیمت(صبح گلشن،249).</w:t>
      </w:r>
    </w:p>
    <w:p>
      <w:pPr>
        <w:pStyle w:val="Heading3"/>
      </w:pPr>
      <w:bookmarkStart w:id="3745" w:name="_Toc3184"/>
      <w:r>
        <w:t>دیوان صدرای اصفهانی(یا شعر او)</w:t>
      </w:r>
      <w:bookmarkEnd w:id="3745"/>
    </w:p>
    <w:p>
      <w:pPr>
        <w:pStyle w:val="BookText"/>
      </w:pPr>
      <w:r>
        <w:rPr>
          <w:rFonts w:ascii="IRNazanin" w:hAnsi="IRNazanin" w:eastAsia="IRNazanin" w:cs="IRNazanin"/>
          <w:lang w:bidi="fa-IR"/>
          <w:color w:val="111111"/>
          <w:sz w:val="28"/>
          <w:szCs w:val="28"/>
          <w:rtl/>
        </w:rPr>
        <w:t xml:space="preserve">فارسی،از صدر ابن عبد الحسیب عاملی،نوادۀ میر داماد،که نصرآبادی رقت طبع او را ستوده است(تذکره،110).</w:t>
      </w:r>
    </w:p>
    <w:p>
      <w:pPr>
        <w:pStyle w:val="Heading3"/>
      </w:pPr>
      <w:bookmarkStart w:id="3746" w:name="_Toc3185"/>
      <w:r>
        <w:t>دیوان صدرای شیرازی</w:t>
      </w:r>
      <w:bookmarkEnd w:id="3746"/>
    </w:p>
    <w:p>
      <w:pPr>
        <w:pStyle w:val="BookText"/>
      </w:pPr>
      <w:r>
        <w:rPr>
          <w:rFonts w:ascii="IRNazanin" w:hAnsi="IRNazanin" w:eastAsia="IRNazanin" w:cs="IRNazanin"/>
          <w:lang w:bidi="fa-IR"/>
          <w:color w:val="111111"/>
          <w:sz w:val="28"/>
          <w:szCs w:val="28"/>
          <w:rtl/>
        </w:rPr>
        <w:t xml:space="preserve">فارسی،از صدر الدین محمد بن ابراهیم شیرازی معروف به ملا صدرا(-1050 ق)؛جامع:فیض کاشانی.خ.موجود.</w:t>
      </w:r>
    </w:p>
    <w:p>
      <w:pPr>
        <w:pStyle w:val="Heading3"/>
      </w:pPr>
      <w:bookmarkStart w:id="3747" w:name="_Toc3186"/>
      <w:r>
        <w:t>دیوان صدر ابهری(یا شعر او)</w:t>
      </w:r>
      <w:bookmarkEnd w:id="3747"/>
    </w:p>
    <w:p>
      <w:pPr>
        <w:pStyle w:val="BookText"/>
      </w:pPr>
      <w:r>
        <w:rPr>
          <w:rFonts w:ascii="IRNazanin" w:hAnsi="IRNazanin" w:eastAsia="IRNazanin" w:cs="IRNazanin"/>
          <w:lang w:bidi="fa-IR"/>
          <w:color w:val="111111"/>
          <w:sz w:val="28"/>
          <w:szCs w:val="28"/>
          <w:rtl/>
        </w:rPr>
        <w:t xml:space="preserve">فارسی،از صدر ابهری(سدۀ 10 ق)که لاجورد شوئی می‌کرده(مجالس النفائس،158).</w:t>
      </w:r>
    </w:p>
    <w:p>
      <w:pPr>
        <w:pStyle w:val="Heading3"/>
      </w:pPr>
      <w:bookmarkStart w:id="3748" w:name="_Toc3187"/>
      <w:r>
        <w:t>دیوان صدر الافاضل افشار---</w:t>
      </w:r>
      <w:bookmarkEnd w:id="3748"/>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31" w:name="pg14526_235799"/>
    <w:bookmarkEnd w:id="331"/>
    <w:p>
      <w:pPr>
        <w:pStyle w:val="Heading3"/>
      </w:pPr>
      <w:bookmarkStart w:id="3749" w:name="_Toc3188"/>
      <w:r>
        <w:t>دیوان صدر دیوانه</w:t>
      </w:r>
      <w:bookmarkEnd w:id="3749"/>
    </w:p>
    <w:p>
      <w:pPr>
        <w:pStyle w:val="BookText"/>
      </w:pPr>
      <w:r>
        <w:rPr>
          <w:rFonts w:ascii="IRNazanin" w:hAnsi="IRNazanin" w:eastAsia="IRNazanin" w:cs="IRNazanin"/>
          <w:lang w:bidi="fa-IR"/>
          <w:color w:val="111111"/>
          <w:sz w:val="28"/>
          <w:szCs w:val="28"/>
          <w:rtl/>
        </w:rPr>
        <w:t xml:space="preserve">فارسی،از صدر دیوانه،معاصر سید شریف جرجانی(-816 ق)که معمّاهائی در مورد 99 نام پروردگار گفته بوده است(مجالس النفائس، 386).</w:t>
      </w:r>
    </w:p>
    <w:p>
      <w:pPr>
        <w:pStyle w:val="Heading3"/>
      </w:pPr>
      <w:bookmarkStart w:id="3750" w:name="_Toc3189"/>
      <w:r>
        <w:t>دیوان صدر الشعراء قاجار</w:t>
      </w:r>
      <w:bookmarkEnd w:id="3750"/>
    </w:p>
    <w:p>
      <w:pPr>
        <w:pStyle w:val="BookText"/>
      </w:pPr>
      <w:r>
        <w:rPr>
          <w:rFonts w:ascii="IRNazanin" w:hAnsi="IRNazanin" w:eastAsia="IRNazanin" w:cs="IRNazanin"/>
          <w:lang w:bidi="fa-IR"/>
          <w:color w:val="111111"/>
          <w:sz w:val="28"/>
          <w:szCs w:val="28"/>
          <w:rtl/>
        </w:rPr>
        <w:t xml:space="preserve">فارسی،از صدر الشعراء،غلام حسین میرزا بن ایرج میرزا(انصاف)بن فتحعلیشاه قاجار،زنده در 1290 ق،پدر ایرج میرزا،جلال الممالک.</w:t>
      </w:r>
    </w:p>
    <w:p>
      <w:pPr>
        <w:pStyle w:val="BookText"/>
      </w:pPr>
      <w:r>
        <w:rPr>
          <w:rFonts w:ascii="Amiri" w:hAnsi="Amiri" w:eastAsia="Amiri" w:cs="Amiri"/>
          <w:lang w:bidi="ar-SA"/>
          <w:color w:val="111111"/>
          <w:sz w:val="28"/>
          <w:szCs w:val="28"/>
          <w:rtl/>
        </w:rPr>
        <w:t xml:space="preserve">خ.ملّی تهران.</w:t>
      </w:r>
    </w:p>
    <w:p>
      <w:pPr>
        <w:pStyle w:val="Heading3"/>
      </w:pPr>
      <w:bookmarkStart w:id="3751" w:name="_Toc3190"/>
      <w:r>
        <w:t>دیوان صدر شوشتری</w:t>
      </w:r>
      <w:bookmarkEnd w:id="3751"/>
    </w:p>
    <w:p>
      <w:pPr>
        <w:pStyle w:val="BookText"/>
      </w:pPr>
      <w:r>
        <w:rPr>
          <w:rFonts w:ascii="IRNazanin" w:hAnsi="IRNazanin" w:eastAsia="IRNazanin" w:cs="IRNazanin"/>
          <w:lang w:bidi="fa-IR"/>
          <w:color w:val="111111"/>
          <w:sz w:val="28"/>
          <w:szCs w:val="28"/>
          <w:rtl/>
        </w:rPr>
        <w:t xml:space="preserve">فارسی،از صدر الذاکرین محمد رضا بن ملا حسین شوشتری،زنده تا 1369 ق؛جامع شیخ محسن شوشتری.</w:t>
      </w:r>
    </w:p>
    <w:p>
      <w:pPr>
        <w:pStyle w:val="Heading3"/>
      </w:pPr>
      <w:bookmarkStart w:id="3752" w:name="_Toc3191"/>
      <w:r>
        <w:t>دیوان صدر قزوینی(یا شعر او)</w:t>
      </w:r>
      <w:bookmarkEnd w:id="3752"/>
    </w:p>
    <w:p>
      <w:pPr>
        <w:pStyle w:val="BookText"/>
      </w:pPr>
      <w:r>
        <w:rPr>
          <w:rFonts w:ascii="IRNazanin" w:hAnsi="IRNazanin" w:eastAsia="IRNazanin" w:cs="IRNazanin"/>
          <w:lang w:bidi="fa-IR"/>
          <w:color w:val="111111"/>
          <w:sz w:val="28"/>
          <w:szCs w:val="28"/>
          <w:rtl/>
        </w:rPr>
        <w:t xml:space="preserve">فارسی،از محمد حسین بن فضل اللّه صدر الوظائف قزوینی که در 1287 ق متولّی آستان قدس تعیین گردید(مجمع الفصحاء،333/2).</w:t>
      </w:r>
    </w:p>
    <w:p>
      <w:pPr>
        <w:pStyle w:val="Heading3"/>
      </w:pPr>
      <w:bookmarkStart w:id="3753" w:name="_Toc3192"/>
      <w:r>
        <w:t>دیوان صدر قونوی(یا شعر او)</w:t>
      </w:r>
      <w:bookmarkEnd w:id="3753"/>
    </w:p>
    <w:p>
      <w:pPr>
        <w:pStyle w:val="BookText"/>
      </w:pPr>
      <w:r>
        <w:rPr>
          <w:rFonts w:ascii="IRNazanin" w:hAnsi="IRNazanin" w:eastAsia="IRNazanin" w:cs="IRNazanin"/>
          <w:lang w:bidi="fa-IR"/>
          <w:color w:val="111111"/>
          <w:sz w:val="28"/>
          <w:szCs w:val="28"/>
          <w:rtl/>
        </w:rPr>
        <w:t xml:space="preserve">فارسی،از صدر الدین محمد بن اسحاق رومی قونوی،استاد مولوی(نفحات الانس،504).</w:t>
      </w:r>
    </w:p>
    <w:p>
      <w:pPr>
        <w:pStyle w:val="Heading3"/>
      </w:pPr>
      <w:bookmarkStart w:id="3754" w:name="_Toc3193"/>
      <w:r>
        <w:t>دیوان صدر کاتب(یا شعر او)</w:t>
      </w:r>
      <w:bookmarkEnd w:id="3754"/>
    </w:p>
    <w:p>
      <w:pPr>
        <w:pStyle w:val="BookText"/>
      </w:pPr>
      <w:r>
        <w:rPr>
          <w:rFonts w:ascii="IRNazanin" w:hAnsi="IRNazanin" w:eastAsia="IRNazanin" w:cs="IRNazanin"/>
          <w:lang w:bidi="fa-IR"/>
          <w:color w:val="111111"/>
          <w:sz w:val="28"/>
          <w:szCs w:val="28"/>
          <w:rtl/>
        </w:rPr>
        <w:t xml:space="preserve">فارسی،از صدر کاتب که معاصر نوائی و مردی آشفته روزگار بوده است(مجالس النفائس،44 و 217).</w:t>
      </w:r>
    </w:p>
    <w:p>
      <w:pPr>
        <w:pStyle w:val="Heading3"/>
      </w:pPr>
      <w:bookmarkStart w:id="3755" w:name="_Toc3194"/>
      <w:r>
        <w:t>دیوان صدر الممالک اردبیلی---</w:t>
      </w:r>
      <w:bookmarkEnd w:id="3755"/>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32" w:name="pg14526_235800"/>
    <w:bookmarkEnd w:id="332"/>
    <w:p>
      <w:pPr>
        <w:pStyle w:val="Heading3"/>
      </w:pPr>
      <w:bookmarkStart w:id="3756" w:name="_Toc3195"/>
      <w:r>
        <w:t>دیوان صرفی ساوجی</w:t>
      </w:r>
      <w:bookmarkEnd w:id="3756"/>
    </w:p>
    <w:p>
      <w:pPr>
        <w:pStyle w:val="BookText"/>
      </w:pPr>
      <w:r>
        <w:rPr>
          <w:rFonts w:ascii="IRNazanin" w:hAnsi="IRNazanin" w:eastAsia="IRNazanin" w:cs="IRNazanin"/>
          <w:lang w:bidi="fa-IR"/>
          <w:color w:val="111111"/>
          <w:sz w:val="28"/>
          <w:szCs w:val="28"/>
          <w:rtl/>
        </w:rPr>
        <w:t xml:space="preserve">فارسی،از صلاح الدین صرفی ساوجی،شاگرد محتشم کاشانی(-996 ق)(آتشکده،221)و ناظم«لیلی و مجنون»که نسخۀ آن موجود است.</w:t>
      </w:r>
    </w:p>
    <w:p>
      <w:pPr>
        <w:pStyle w:val="Heading3"/>
      </w:pPr>
      <w:bookmarkStart w:id="3757" w:name="_Toc3196"/>
      <w:r>
        <w:t>دیوان صریع الغوانی</w:t>
      </w:r>
      <w:bookmarkEnd w:id="3757"/>
    </w:p>
    <w:p>
      <w:pPr>
        <w:pStyle w:val="BookText"/>
      </w:pPr>
      <w:r>
        <w:rPr>
          <w:rFonts w:ascii="IRNazanin" w:hAnsi="IRNazanin" w:eastAsia="IRNazanin" w:cs="IRNazanin"/>
          <w:lang w:bidi="fa-IR"/>
          <w:color w:val="111111"/>
          <w:sz w:val="28"/>
          <w:szCs w:val="28"/>
          <w:rtl/>
        </w:rPr>
        <w:t xml:space="preserve">مسلم بن ولید صریع غوانی(-208 ق).ط.</w:t>
      </w:r>
    </w:p>
    <w:p>
      <w:pPr>
        <w:pStyle w:val="BookText"/>
      </w:pPr>
      <w:r>
        <w:rPr>
          <w:rFonts w:ascii="IRNazanin" w:hAnsi="IRNazanin" w:eastAsia="IRNazanin" w:cs="IRNazanin"/>
          <w:lang w:bidi="fa-IR"/>
          <w:color w:val="111111"/>
          <w:sz w:val="28"/>
          <w:szCs w:val="28"/>
          <w:rtl/>
        </w:rPr>
        <w:t xml:space="preserve">لیدن،1875 م؛هند،1303 ق.</w:t>
      </w:r>
    </w:p>
    <w:p>
      <w:pPr>
        <w:pStyle w:val="Heading3"/>
      </w:pPr>
      <w:bookmarkStart w:id="3758" w:name="_Toc3197"/>
      <w:r>
        <w:t>دیوان صعصعة بن صوحان(او شعره)</w:t>
      </w:r>
      <w:bookmarkEnd w:id="3758"/>
    </w:p>
    <w:p>
      <w:pPr>
        <w:pStyle w:val="BookText"/>
      </w:pPr>
      <w:r>
        <w:rPr>
          <w:rFonts w:ascii="IRNazanin" w:hAnsi="IRNazanin" w:eastAsia="IRNazanin" w:cs="IRNazanin"/>
          <w:lang w:bidi="fa-IR"/>
          <w:color w:val="111111"/>
          <w:sz w:val="28"/>
          <w:szCs w:val="28"/>
          <w:rtl/>
        </w:rPr>
        <w:t xml:space="preserve">صعصعة بن صوحان عبدی،راوی فرمان حضرت امیر(علیه السلام)به مالک اشتر،که برخی او را از شاعران اهل بیت و برخی از صحابه شمرده‌اند(معالم العلماء،138؛الفهرست، 181).</w:t>
      </w:r>
    </w:p>
    <w:p>
      <w:pPr>
        <w:pStyle w:val="Heading3"/>
      </w:pPr>
      <w:bookmarkStart w:id="3759" w:name="_Toc3198"/>
      <w:r>
        <w:t>دیوان صعود گجراتی(یا شعر او)</w:t>
      </w:r>
      <w:bookmarkEnd w:id="3759"/>
    </w:p>
    <w:p>
      <w:pPr>
        <w:pStyle w:val="BookText"/>
      </w:pPr>
      <w:r>
        <w:rPr>
          <w:rFonts w:ascii="IRNazanin" w:hAnsi="IRNazanin" w:eastAsia="IRNazanin" w:cs="IRNazanin"/>
          <w:lang w:bidi="fa-IR"/>
          <w:color w:val="111111"/>
          <w:sz w:val="28"/>
          <w:szCs w:val="28"/>
          <w:rtl/>
        </w:rPr>
        <w:t xml:space="preserve">فارسی،از صعود گجراتی که مدّعی بوده از دودمان امام صادق(علیه السلام)است(صبح گلشن، 252).</w:t>
      </w:r>
    </w:p>
    <w:p>
      <w:pPr>
        <w:pStyle w:val="Heading3"/>
      </w:pPr>
      <w:bookmarkStart w:id="3760" w:name="_Toc3199"/>
      <w:r>
        <w:t>دیوان صغیر اصفهانی</w:t>
      </w:r>
      <w:bookmarkEnd w:id="3760"/>
    </w:p>
    <w:p>
      <w:pPr>
        <w:pStyle w:val="BookText"/>
      </w:pPr>
      <w:r>
        <w:rPr>
          <w:rFonts w:ascii="IRNazanin" w:hAnsi="IRNazanin" w:eastAsia="IRNazanin" w:cs="IRNazanin"/>
          <w:lang w:bidi="fa-IR"/>
          <w:color w:val="111111"/>
          <w:sz w:val="28"/>
          <w:szCs w:val="28"/>
          <w:rtl/>
        </w:rPr>
        <w:t xml:space="preserve">فارسی،از محمد حسین بن اسد اللّه صغیر اصفهانی(1312 ق).ط.تهران،1312 ش؛ اصفهان،1301 ش و مکرر.</w:t>
      </w:r>
    </w:p>
    <w:p>
      <w:pPr>
        <w:pStyle w:val="Heading3"/>
      </w:pPr>
      <w:bookmarkStart w:id="3761" w:name="_Toc3200"/>
      <w:r>
        <w:t>دیوان صغیری(یا شعر او)</w:t>
      </w:r>
      <w:bookmarkEnd w:id="3761"/>
    </w:p>
    <w:p>
      <w:pPr>
        <w:pStyle w:val="BookText"/>
      </w:pPr>
      <w:r>
        <w:rPr>
          <w:rFonts w:ascii="IRNazanin" w:hAnsi="IRNazanin" w:eastAsia="IRNazanin" w:cs="IRNazanin"/>
          <w:lang w:bidi="fa-IR"/>
          <w:color w:val="111111"/>
          <w:sz w:val="28"/>
          <w:szCs w:val="28"/>
          <w:rtl/>
        </w:rPr>
        <w:t xml:space="preserve">فارسی،از ابراهیم صغیری(تذکرۀ نصرآبادی، 520).</w:t>
      </w:r>
    </w:p>
    <w:p>
      <w:pPr>
        <w:pStyle w:val="Heading3"/>
      </w:pPr>
      <w:bookmarkStart w:id="3762" w:name="_Toc3201"/>
      <w:r>
        <w:t>دیوان صفای اصفهانی</w:t>
      </w:r>
      <w:bookmarkEnd w:id="3762"/>
    </w:p>
    <w:p>
      <w:pPr>
        <w:pStyle w:val="BookText"/>
      </w:pPr>
      <w:r>
        <w:rPr>
          <w:rFonts w:ascii="IRNazanin" w:hAnsi="IRNazanin" w:eastAsia="IRNazanin" w:cs="IRNazanin"/>
          <w:lang w:bidi="fa-IR"/>
          <w:color w:val="111111"/>
          <w:sz w:val="28"/>
          <w:szCs w:val="28"/>
          <w:rtl/>
        </w:rPr>
        <w:t xml:space="preserve">فارسی،از میرزا محمد علی معروف به میرزا صفای اصفهانی(-1309 ق).خ.ملک.</w:t>
      </w:r>
    </w:p>
    <w:p>
      <w:pPr>
        <w:pStyle w:val="Heading3"/>
      </w:pPr>
      <w:bookmarkStart w:id="3763" w:name="_Toc3202"/>
      <w:r>
        <w:t>دیوان صفای ایروانی</w:t>
      </w:r>
      <w:bookmarkEnd w:id="3763"/>
    </w:p>
    <w:p>
      <w:pPr>
        <w:pStyle w:val="BookText"/>
      </w:pPr>
      <w:r>
        <w:rPr>
          <w:rFonts w:ascii="IRNazanin" w:hAnsi="IRNazanin" w:eastAsia="IRNazanin" w:cs="IRNazanin"/>
          <w:lang w:bidi="fa-IR"/>
          <w:color w:val="111111"/>
          <w:sz w:val="28"/>
          <w:szCs w:val="28"/>
          <w:rtl/>
        </w:rPr>
        <w:t xml:space="preserve">فارسی و عربی،از میرزا فضل علی بن عبد الکریم صفای ایروانی(-1339 ق)،مؤلف«حدائق العارفین».مذکور در«مطرح الانظار»و «ریحانة الادب».</w:t>
      </w:r>
    </w:p>
    <w:p>
      <w:pPr>
        <w:pStyle w:val="Heading3"/>
      </w:pPr>
      <w:bookmarkStart w:id="3764" w:name="_Toc3203"/>
      <w:r>
        <w:t>دیوان صفای آذربایجانی(یا شعر او)</w:t>
      </w:r>
      <w:bookmarkEnd w:id="3764"/>
    </w:p>
    <w:p>
      <w:pPr>
        <w:pStyle w:val="BookText"/>
      </w:pPr>
      <w:r>
        <w:rPr>
          <w:rFonts w:ascii="IRNazanin" w:hAnsi="IRNazanin" w:eastAsia="IRNazanin" w:cs="IRNazanin"/>
          <w:lang w:bidi="fa-IR"/>
          <w:color w:val="111111"/>
          <w:sz w:val="28"/>
          <w:szCs w:val="28"/>
          <w:rtl/>
        </w:rPr>
        <w:t xml:space="preserve">فارسی؟،از حاج حسن صفای آذربایجانی(سدۀ 13 ق)(دانشمندان آذربایجان،230).</w:t>
      </w:r>
    </w:p>
    <w:p>
      <w:pPr>
        <w:pStyle w:val="Heading3"/>
      </w:pPr>
      <w:bookmarkStart w:id="3765" w:name="_Toc3204"/>
      <w:r>
        <w:t>دیوان صفای تفرشی</w:t>
      </w:r>
      <w:bookmarkEnd w:id="3765"/>
    </w:p>
    <w:p>
      <w:pPr>
        <w:pStyle w:val="BookText"/>
      </w:pPr>
      <w:r>
        <w:rPr>
          <w:rFonts w:ascii="IRNazanin" w:hAnsi="IRNazanin" w:eastAsia="IRNazanin" w:cs="IRNazanin"/>
          <w:lang w:bidi="fa-IR"/>
          <w:color w:val="111111"/>
          <w:sz w:val="28"/>
          <w:szCs w:val="28"/>
          <w:rtl/>
        </w:rPr>
        <w:t xml:space="preserve">فارسی،از میرزا عبد الحمید صفای تفرشی(سدۀ 13 ق)(مجمع الفصحاء،327/2).</w:t>
      </w:r>
    </w:p>
    <w:p>
      <w:pPr>
        <w:pStyle w:val="Heading3"/>
      </w:pPr>
      <w:bookmarkStart w:id="3766" w:name="_Toc3205"/>
      <w:r>
        <w:t>دیوان صفای دشتکی(یا شعر او)</w:t>
      </w:r>
      <w:bookmarkEnd w:id="3766"/>
    </w:p>
    <w:p>
      <w:pPr>
        <w:pStyle w:val="BookText"/>
      </w:pPr>
      <w:r>
        <w:rPr>
          <w:rFonts w:ascii="IRNazanin" w:hAnsi="IRNazanin" w:eastAsia="IRNazanin" w:cs="IRNazanin"/>
          <w:lang w:bidi="fa-IR"/>
          <w:color w:val="111111"/>
          <w:sz w:val="28"/>
          <w:szCs w:val="28"/>
          <w:rtl/>
        </w:rPr>
        <w:t xml:space="preserve">فارسی،از میرزا ابراهیم صفای دشتکی(سدۀ 12 ق)(آتشکده،294).</w:t>
      </w:r>
    </w:p>
    <w:p>
      <w:pPr>
        <w:pStyle w:val="Heading3"/>
      </w:pPr>
      <w:bookmarkStart w:id="3767" w:name="_Toc3206"/>
      <w:r>
        <w:t>دیوان صفای زواره ای(یا شعر او)</w:t>
      </w:r>
      <w:bookmarkEnd w:id="3767"/>
    </w:p>
    <w:p>
      <w:pPr>
        <w:pStyle w:val="BookText"/>
      </w:pPr>
      <w:r>
        <w:rPr>
          <w:rFonts w:ascii="IRNazanin" w:hAnsi="IRNazanin" w:eastAsia="IRNazanin" w:cs="IRNazanin"/>
          <w:lang w:bidi="fa-IR"/>
          <w:color w:val="111111"/>
          <w:sz w:val="28"/>
          <w:szCs w:val="28"/>
          <w:rtl/>
        </w:rPr>
        <w:t xml:space="preserve">فارسی،از میرزا عبد الواسع صفای طباطبائی زواره‌ای اصفهانی(سدۀ 13 ق).مذکور در «مدایح معتمدیه».</w:t>
      </w:r>
    </w:p>
    <w:p>
      <w:pPr>
        <w:pStyle w:val="Heading3"/>
      </w:pPr>
      <w:bookmarkStart w:id="3768" w:name="_Toc3207"/>
      <w:r>
        <w:t>دیوان صفای شیرازی(یا شعر او)</w:t>
      </w:r>
      <w:bookmarkEnd w:id="3768"/>
    </w:p>
    <w:p>
      <w:pPr>
        <w:pStyle w:val="BookText"/>
      </w:pPr>
      <w:r>
        <w:rPr>
          <w:rFonts w:ascii="IRNazanin" w:hAnsi="IRNazanin" w:eastAsia="IRNazanin" w:cs="IRNazanin"/>
          <w:lang w:bidi="fa-IR"/>
          <w:color w:val="111111"/>
          <w:sz w:val="28"/>
          <w:szCs w:val="28"/>
          <w:rtl/>
        </w:rPr>
        <w:t xml:space="preserve">فارسی،از علی اکبر صفای شیرازی صحّاف (آثار عجم،561).</w:t>
      </w:r>
    </w:p>
    <w:p>
      <w:pPr>
        <w:pStyle w:val="Heading3"/>
      </w:pPr>
      <w:bookmarkStart w:id="3769" w:name="_Toc3208"/>
      <w:r>
        <w:t>دیوان صفای شیرازی(یا شعر او)</w:t>
      </w:r>
      <w:bookmarkEnd w:id="3769"/>
    </w:p>
    <w:p>
      <w:pPr>
        <w:pStyle w:val="BookText"/>
      </w:pPr>
      <w:r>
        <w:rPr>
          <w:rFonts w:ascii="IRNazanin" w:hAnsi="IRNazanin" w:eastAsia="IRNazanin" w:cs="IRNazanin"/>
          <w:lang w:bidi="fa-IR"/>
          <w:color w:val="111111"/>
          <w:sz w:val="28"/>
          <w:szCs w:val="28"/>
          <w:rtl/>
        </w:rPr>
        <w:t xml:space="preserve">فارسی،از ابراهیم بن محمد حسین صفای شیرازی(-1301 ق)که خوشنویس بود.به بمبئی رفت و به نوشتن کتب چاپی پرداخت (آثار عجم،561).</w:t>
      </w:r>
    </w:p>
    <w:p>
      <w:pPr>
        <w:pStyle w:val="Heading3"/>
      </w:pPr>
      <w:bookmarkStart w:id="3770" w:name="_Toc3209"/>
      <w:r>
        <w:t>دیوان صفای شیرازی(یا شعر او)</w:t>
      </w:r>
      <w:bookmarkEnd w:id="3770"/>
    </w:p>
    <w:p>
      <w:pPr>
        <w:pStyle w:val="BookText"/>
      </w:pPr>
      <w:r>
        <w:rPr>
          <w:rFonts w:ascii="IRNazanin" w:hAnsi="IRNazanin" w:eastAsia="IRNazanin" w:cs="IRNazanin"/>
          <w:lang w:bidi="fa-IR"/>
          <w:color w:val="111111"/>
          <w:sz w:val="28"/>
          <w:szCs w:val="28"/>
          <w:rtl/>
        </w:rPr>
        <w:t xml:space="preserve">فارسی،از شیخ الاسلام صفای شیرازی(-پس از 1313 ق)فرزند ابو القاسم بحرانی الاصل (آثار عجم،510).</w:t>
      </w:r>
    </w:p>
    <w:p>
      <w:pPr>
        <w:pStyle w:val="Heading3"/>
      </w:pPr>
      <w:bookmarkStart w:id="3771" w:name="_Toc3210"/>
      <w:r>
        <w:t>دیوان صفا علی شاه</w:t>
      </w:r>
      <w:bookmarkEnd w:id="3771"/>
    </w:p>
    <w:p>
      <w:pPr>
        <w:pStyle w:val="BookText"/>
      </w:pPr>
      <w:r>
        <w:rPr>
          <w:rFonts w:ascii="IRNazanin" w:hAnsi="IRNazanin" w:eastAsia="IRNazanin" w:cs="IRNazanin"/>
          <w:lang w:bidi="fa-IR"/>
          <w:color w:val="111111"/>
          <w:sz w:val="28"/>
          <w:szCs w:val="28"/>
          <w:rtl/>
        </w:rPr>
        <w:t xml:space="preserve">فارسی،از ظهیر الدّوله صفا علی شاه علی بن محمد ناصر کرمانشاهی که«رعنا و زیبا»، «واردات»و«مجمع الاطوار»از آثار او چاپ شده است.</w:t>
      </w:r>
    </w:p>
    <w:p>
      <w:pPr>
        <w:pStyle w:val="Heading3"/>
      </w:pPr>
      <w:bookmarkStart w:id="3772" w:name="_Toc3211"/>
      <w:r>
        <w:t>دیوان صفای قاینی</w:t>
      </w:r>
      <w:bookmarkEnd w:id="3772"/>
    </w:p>
    <w:p>
      <w:pPr>
        <w:pStyle w:val="BookText"/>
      </w:pPr>
      <w:r>
        <w:rPr>
          <w:rFonts w:ascii="IRNazanin" w:hAnsi="IRNazanin" w:eastAsia="IRNazanin" w:cs="IRNazanin"/>
          <w:lang w:bidi="fa-IR"/>
          <w:color w:val="111111"/>
          <w:sz w:val="28"/>
          <w:szCs w:val="28"/>
          <w:rtl/>
        </w:rPr>
        <w:t xml:space="preserve">فارسی،از میر علی رضا صفای حسینی قاینی طبیب که در 1308 ق مجموعه‌ای از اشعار</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33" w:name="pg14526_235801"/>
    <w:bookmarkEnd w:id="333"/>
    <w:p>
      <w:pPr>
        <w:pStyle w:val="BookText"/>
      </w:pPr>
      <w:r>
        <w:rPr>
          <w:rFonts w:ascii="IRNazanin" w:hAnsi="IRNazanin" w:eastAsia="IRNazanin" w:cs="IRNazanin"/>
          <w:lang w:bidi="fa-IR"/>
          <w:color w:val="111111"/>
          <w:sz w:val="28"/>
          <w:szCs w:val="28"/>
          <w:rtl/>
        </w:rPr>
        <w:t xml:space="preserve">خویش را به خط خوش نوشته به ظل السلطان اهداء کرد.این نسخه دیده شد.</w:t>
      </w:r>
    </w:p>
    <w:p>
      <w:pPr>
        <w:pStyle w:val="Heading3"/>
      </w:pPr>
      <w:bookmarkStart w:id="3773" w:name="_Toc3212"/>
      <w:r>
        <w:t>دیوان صفای قمی(یا شعر او)</w:t>
      </w:r>
      <w:bookmarkEnd w:id="3773"/>
    </w:p>
    <w:p>
      <w:pPr>
        <w:pStyle w:val="BookText"/>
      </w:pPr>
      <w:r>
        <w:rPr>
          <w:rFonts w:ascii="IRNazanin" w:hAnsi="IRNazanin" w:eastAsia="IRNazanin" w:cs="IRNazanin"/>
          <w:lang w:bidi="fa-IR"/>
          <w:color w:val="111111"/>
          <w:sz w:val="28"/>
          <w:szCs w:val="28"/>
          <w:rtl/>
        </w:rPr>
        <w:t xml:space="preserve">فارسی،از مهدی قلی بن علی قلی صفای قمی(- پس از 1123 ق)،مؤلّف«سماء الاسماء» (صبح گلشن،478).</w:t>
      </w:r>
    </w:p>
    <w:p>
      <w:pPr>
        <w:pStyle w:val="Heading3"/>
      </w:pPr>
      <w:bookmarkStart w:id="3774" w:name="_Toc3213"/>
      <w:r>
        <w:t>دیوان صفای لواسانی(یا شعر او)</w:t>
      </w:r>
      <w:bookmarkEnd w:id="3774"/>
    </w:p>
    <w:p>
      <w:pPr>
        <w:pStyle w:val="BookText"/>
      </w:pPr>
      <w:r>
        <w:rPr>
          <w:rFonts w:ascii="IRNazanin" w:hAnsi="IRNazanin" w:eastAsia="IRNazanin" w:cs="IRNazanin"/>
          <w:lang w:bidi="fa-IR"/>
          <w:color w:val="111111"/>
          <w:sz w:val="28"/>
          <w:szCs w:val="28"/>
          <w:rtl/>
        </w:rPr>
        <w:t xml:space="preserve">فارسی،از علی محمد بن حسنعلی صفای لواسانی خوشنویس(-1299 ق)(مجمع الفصحا، 333/2).</w:t>
      </w:r>
    </w:p>
    <w:p>
      <w:pPr>
        <w:pStyle w:val="Heading3"/>
      </w:pPr>
      <w:bookmarkStart w:id="3775" w:name="_Toc3214"/>
      <w:r>
        <w:t>دیوان صفای محلاّتی(یا شعر او)</w:t>
      </w:r>
      <w:bookmarkEnd w:id="3775"/>
    </w:p>
    <w:p>
      <w:pPr>
        <w:pStyle w:val="BookText"/>
      </w:pPr>
      <w:r>
        <w:rPr>
          <w:rFonts w:ascii="IRNazanin" w:hAnsi="IRNazanin" w:eastAsia="IRNazanin" w:cs="IRNazanin"/>
          <w:lang w:bidi="fa-IR"/>
          <w:color w:val="111111"/>
          <w:sz w:val="28"/>
          <w:szCs w:val="28"/>
          <w:rtl/>
        </w:rPr>
        <w:t xml:space="preserve">فارسی،از محمد رضا بن حبیب اللّه صفای محلاتی معروف به سلطان الکتّاب که برخی از کتب چاپی به خط اوست و قصیده‌ای از خود در مدح حضرت قائم(عج)در آخر«دیوان مجمر»در 1312 ق نگاشته.</w:t>
      </w:r>
    </w:p>
    <w:p>
      <w:pPr>
        <w:pStyle w:val="Heading3"/>
      </w:pPr>
      <w:bookmarkStart w:id="3776" w:name="_Toc3215"/>
      <w:r>
        <w:t>دیوان صفای نائینی</w:t>
      </w:r>
      <w:bookmarkEnd w:id="3776"/>
    </w:p>
    <w:p>
      <w:pPr>
        <w:pStyle w:val="BookText"/>
      </w:pPr>
      <w:r>
        <w:rPr>
          <w:rFonts w:ascii="IRNazanin" w:hAnsi="IRNazanin" w:eastAsia="IRNazanin" w:cs="IRNazanin"/>
          <w:lang w:bidi="fa-IR"/>
          <w:color w:val="111111"/>
          <w:sz w:val="28"/>
          <w:szCs w:val="28"/>
          <w:rtl/>
        </w:rPr>
        <w:t xml:space="preserve">فارسی،از محمد باقر بن هدایت حسین صفای نائینی(-ح 1080 ق)که افزون بر دیوان، رساله‌ای به نام«مفتاح الافق»در اصول دین داشته(تذکرۀ نصرآبادی،197).</w:t>
      </w:r>
    </w:p>
    <w:p>
      <w:pPr>
        <w:pStyle w:val="Heading3"/>
      </w:pPr>
      <w:bookmarkStart w:id="3777" w:name="_Toc3216"/>
      <w:r>
        <w:t>دیوان صفائی</w:t>
      </w:r>
      <w:bookmarkEnd w:id="3777"/>
    </w:p>
    <w:p>
      <w:pPr>
        <w:pStyle w:val="BookText"/>
      </w:pPr>
      <w:r>
        <w:rPr>
          <w:rFonts w:ascii="IRNazanin" w:hAnsi="IRNazanin" w:eastAsia="IRNazanin" w:cs="IRNazanin"/>
          <w:lang w:bidi="fa-IR"/>
          <w:color w:val="111111"/>
          <w:sz w:val="28"/>
          <w:szCs w:val="28"/>
          <w:rtl/>
        </w:rPr>
        <w:t xml:space="preserve">فارسی،از احمد بن رحیم(یغما)جندقی سمنانی،زنده در 1274-1289 ق؛ط.تهران، 1315 ق.</w:t>
      </w:r>
    </w:p>
    <w:p>
      <w:pPr>
        <w:pStyle w:val="Heading3"/>
      </w:pPr>
      <w:bookmarkStart w:id="3778" w:name="_Toc3217"/>
      <w:r>
        <w:t>دیوان صفائی استرآبادی(یا شعر او)</w:t>
      </w:r>
      <w:bookmarkEnd w:id="3778"/>
    </w:p>
    <w:p>
      <w:pPr>
        <w:pStyle w:val="BookText"/>
      </w:pPr>
      <w:r>
        <w:rPr>
          <w:rFonts w:ascii="IRNazanin" w:hAnsi="IRNazanin" w:eastAsia="IRNazanin" w:cs="IRNazanin"/>
          <w:lang w:bidi="fa-IR"/>
          <w:color w:val="111111"/>
          <w:sz w:val="28"/>
          <w:szCs w:val="28"/>
          <w:rtl/>
        </w:rPr>
        <w:t xml:space="preserve">فارسی،از بابا صفائی قلندر استرآبادی،معاصر سام میرزا(تحفۀ سامی،176).</w:t>
      </w:r>
    </w:p>
    <w:p>
      <w:pPr>
        <w:pStyle w:val="Heading3"/>
      </w:pPr>
      <w:bookmarkStart w:id="3779" w:name="_Toc3218"/>
      <w:r>
        <w:t>دیوان صفائی اصفهانی</w:t>
      </w:r>
      <w:bookmarkEnd w:id="3779"/>
    </w:p>
    <w:p>
      <w:pPr>
        <w:pStyle w:val="BookText"/>
      </w:pPr>
      <w:r>
        <w:rPr>
          <w:rFonts w:ascii="IRNazanin" w:hAnsi="IRNazanin" w:eastAsia="IRNazanin" w:cs="IRNazanin"/>
          <w:lang w:bidi="fa-IR"/>
          <w:color w:val="111111"/>
          <w:sz w:val="28"/>
          <w:szCs w:val="28"/>
          <w:rtl/>
        </w:rPr>
        <w:t xml:space="preserve">فارسی،از محمد علی صفائی مبارکی اصفهانی (-1361 ق)،مؤلف«تاریخ اصفهان»و چند اثر دیگر(شعرای اصفهان،313).</w:t>
      </w:r>
    </w:p>
    <w:p>
      <w:pPr>
        <w:pStyle w:val="Heading3"/>
      </w:pPr>
      <w:bookmarkStart w:id="3780" w:name="_Toc3219"/>
      <w:r>
        <w:t>دیوان صفائی اصفهانی</w:t>
      </w:r>
      <w:bookmarkEnd w:id="3780"/>
    </w:p>
    <w:p>
      <w:pPr>
        <w:pStyle w:val="BookText"/>
      </w:pPr>
      <w:r>
        <w:rPr>
          <w:rFonts w:ascii="IRNazanin" w:hAnsi="IRNazanin" w:eastAsia="IRNazanin" w:cs="IRNazanin"/>
          <w:lang w:bidi="fa-IR"/>
          <w:color w:val="111111"/>
          <w:sz w:val="28"/>
          <w:szCs w:val="28"/>
          <w:rtl/>
        </w:rPr>
        <w:t xml:space="preserve">فارسی،از ملاّ محمد بن سبز علی صفائی اصفهانی (-1225 ق یا پس از آن).مذکور در «حدیقة الشعراء»و«مدایح معتمدیّه».</w:t>
      </w:r>
    </w:p>
    <w:p>
      <w:pPr>
        <w:pStyle w:val="Heading3"/>
      </w:pPr>
      <w:bookmarkStart w:id="3781" w:name="_Toc3220"/>
      <w:r>
        <w:t>دیوان صفائی اندیجانی(یا شعر او)</w:t>
      </w:r>
      <w:bookmarkEnd w:id="3781"/>
    </w:p>
    <w:p>
      <w:pPr>
        <w:pStyle w:val="BookText"/>
      </w:pPr>
      <w:r>
        <w:rPr>
          <w:rFonts w:ascii="IRNazanin" w:hAnsi="IRNazanin" w:eastAsia="IRNazanin" w:cs="IRNazanin"/>
          <w:lang w:bidi="fa-IR"/>
          <w:color w:val="111111"/>
          <w:sz w:val="28"/>
          <w:szCs w:val="28"/>
          <w:rtl/>
        </w:rPr>
        <w:t xml:space="preserve">فارسی،از صفائی اندیجانی معاصر نوائی (مجالس النفائس،48).</w:t>
      </w:r>
    </w:p>
    <w:p>
      <w:pPr>
        <w:pStyle w:val="Heading3"/>
      </w:pPr>
      <w:bookmarkStart w:id="3782" w:name="_Toc3221"/>
      <w:r>
        <w:t>دیوان صفائی بروجنی</w:t>
      </w:r>
      <w:bookmarkEnd w:id="3782"/>
    </w:p>
    <w:p>
      <w:pPr>
        <w:pStyle w:val="BookText"/>
      </w:pPr>
      <w:r>
        <w:rPr>
          <w:rFonts w:ascii="IRNazanin" w:hAnsi="IRNazanin" w:eastAsia="IRNazanin" w:cs="IRNazanin"/>
          <w:lang w:bidi="fa-IR"/>
          <w:color w:val="111111"/>
          <w:sz w:val="28"/>
          <w:szCs w:val="28"/>
          <w:rtl/>
        </w:rPr>
        <w:t xml:space="preserve">فارسی،از حسین علی بن سلیمان صفائی بروجنی (1296 ق-)(نامۀ سخنوران،160).</w:t>
      </w:r>
    </w:p>
    <w:p>
      <w:pPr>
        <w:pStyle w:val="Heading3"/>
      </w:pPr>
      <w:bookmarkStart w:id="3783" w:name="_Toc3222"/>
      <w:r>
        <w:t>دیوان صفائی تبریزی</w:t>
      </w:r>
      <w:bookmarkEnd w:id="3783"/>
    </w:p>
    <w:p>
      <w:pPr>
        <w:pStyle w:val="BookText"/>
      </w:pPr>
      <w:r>
        <w:rPr>
          <w:rFonts w:ascii="IRNazanin" w:hAnsi="IRNazanin" w:eastAsia="IRNazanin" w:cs="IRNazanin"/>
          <w:lang w:bidi="fa-IR"/>
          <w:color w:val="111111"/>
          <w:sz w:val="28"/>
          <w:szCs w:val="28"/>
          <w:rtl/>
        </w:rPr>
        <w:t xml:space="preserve">فارسی،از صفائی تبریزی(-1016 ق)که در هجوم عثمانیان به تبریز،وی به قزوین مهاجرت کرد(میخانه،568).</w:t>
      </w:r>
    </w:p>
    <w:p>
      <w:pPr>
        <w:pStyle w:val="Heading3"/>
      </w:pPr>
      <w:bookmarkStart w:id="3784" w:name="_Toc3223"/>
      <w:r>
        <w:t>دیوان صفائی تبریزی</w:t>
      </w:r>
      <w:bookmarkEnd w:id="3784"/>
    </w:p>
    <w:p>
      <w:pPr>
        <w:pStyle w:val="BookText"/>
      </w:pPr>
      <w:r>
        <w:rPr>
          <w:rFonts w:ascii="IRNazanin" w:hAnsi="IRNazanin" w:eastAsia="IRNazanin" w:cs="IRNazanin"/>
          <w:lang w:bidi="fa-IR"/>
          <w:color w:val="111111"/>
          <w:sz w:val="28"/>
          <w:szCs w:val="28"/>
          <w:rtl/>
        </w:rPr>
        <w:t xml:space="preserve">فارسی،از صفائی تبریزی صحاف و کاغذ فروش،معاصر سام میرزا(تحفۀ سامی، 171).</w:t>
      </w:r>
    </w:p>
    <w:p>
      <w:pPr>
        <w:pStyle w:val="Heading3"/>
      </w:pPr>
      <w:bookmarkStart w:id="3785" w:name="_Toc3224"/>
      <w:r>
        <w:t>دیوان صفائی جندقی---</w:t>
      </w:r>
      <w:bookmarkEnd w:id="3785"/>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4" w:name="pg14526_235802"/>
    <w:bookmarkEnd w:id="334"/>
    <w:p>
      <w:pPr>
        <w:pStyle w:val="Heading3"/>
      </w:pPr>
      <w:bookmarkStart w:id="3786" w:name="_Toc3225"/>
      <w:r>
        <w:t>دیوان صفایی ملایری</w:t>
      </w:r>
      <w:bookmarkEnd w:id="3786"/>
    </w:p>
    <w:p>
      <w:pPr>
        <w:pStyle w:val="BookText"/>
      </w:pPr>
      <w:r>
        <w:rPr>
          <w:rFonts w:ascii="IRNazanin" w:hAnsi="IRNazanin" w:eastAsia="IRNazanin" w:cs="IRNazanin"/>
          <w:lang w:bidi="fa-IR"/>
          <w:color w:val="111111"/>
          <w:sz w:val="28"/>
          <w:szCs w:val="28"/>
          <w:rtl/>
        </w:rPr>
        <w:t xml:space="preserve">فارسی،از ابراهیم صفائی ملایری(1292 ش-).ط.تهران،1319 ش و 1338 ش.</w:t>
      </w:r>
    </w:p>
    <w:p>
      <w:pPr>
        <w:pStyle w:val="Heading3"/>
      </w:pPr>
      <w:bookmarkStart w:id="3787" w:name="_Toc3226"/>
      <w:r>
        <w:t>دیوان صفائی مروی(یا شعر او)</w:t>
      </w:r>
      <w:bookmarkEnd w:id="3787"/>
    </w:p>
    <w:p>
      <w:pPr>
        <w:pStyle w:val="BookText"/>
      </w:pPr>
      <w:r>
        <w:rPr>
          <w:rFonts w:ascii="IRNazanin" w:hAnsi="IRNazanin" w:eastAsia="IRNazanin" w:cs="IRNazanin"/>
          <w:lang w:bidi="fa-IR"/>
          <w:color w:val="111111"/>
          <w:sz w:val="28"/>
          <w:szCs w:val="28"/>
          <w:rtl/>
        </w:rPr>
        <w:t xml:space="preserve">فارسی،از صفائی(یا صفاتی)مروی،معاصر نوائی(مجالس النفائس،79 و 255).</w:t>
      </w:r>
    </w:p>
    <w:p>
      <w:pPr>
        <w:pStyle w:val="Heading3"/>
      </w:pPr>
      <w:bookmarkStart w:id="3788" w:name="_Toc3227"/>
      <w:r>
        <w:t>دیوان صفائی نراقی</w:t>
      </w:r>
      <w:bookmarkEnd w:id="3788"/>
    </w:p>
    <w:p>
      <w:pPr>
        <w:pStyle w:val="BookText"/>
      </w:pPr>
      <w:r>
        <w:rPr>
          <w:rFonts w:ascii="IRNazanin" w:hAnsi="IRNazanin" w:eastAsia="IRNazanin" w:cs="IRNazanin"/>
          <w:lang w:bidi="fa-IR"/>
          <w:color w:val="111111"/>
          <w:sz w:val="28"/>
          <w:szCs w:val="28"/>
          <w:rtl/>
        </w:rPr>
        <w:t xml:space="preserve">فارسی،از ملاّ احمد بن مهدی بن ابی ذر نراقی که مثنویهای«طاقدیس»و«چهار صفّه»هم از اوست و هدایت این دیوان را دیده بوده (مجمع الفصحاء،33/2).</w:t>
      </w:r>
    </w:p>
    <w:p>
      <w:pPr>
        <w:pStyle w:val="Heading3"/>
      </w:pPr>
      <w:bookmarkStart w:id="3789" w:name="_Toc3228"/>
      <w:r>
        <w:t>دیوان صفائی یزدی(یا شعر او)</w:t>
      </w:r>
      <w:bookmarkEnd w:id="3789"/>
    </w:p>
    <w:p>
      <w:pPr>
        <w:pStyle w:val="BookText"/>
      </w:pPr>
      <w:r>
        <w:rPr>
          <w:rFonts w:ascii="IRNazanin" w:hAnsi="IRNazanin" w:eastAsia="IRNazanin" w:cs="IRNazanin"/>
          <w:lang w:bidi="fa-IR"/>
          <w:color w:val="111111"/>
          <w:sz w:val="28"/>
          <w:szCs w:val="28"/>
          <w:rtl/>
        </w:rPr>
        <w:t xml:space="preserve">فارسی،از محمد علی صفائی یزدی(-1234 ق)(مجمع الفصحاء،316/2).</w:t>
      </w:r>
    </w:p>
    <w:p>
      <w:pPr>
        <w:pStyle w:val="Heading3"/>
      </w:pPr>
      <w:bookmarkStart w:id="3790" w:name="_Toc3229"/>
      <w:r>
        <w:t>دیوان صفاتی</w:t>
      </w:r>
      <w:bookmarkEnd w:id="3790"/>
    </w:p>
    <w:p>
      <w:pPr>
        <w:pStyle w:val="BookText"/>
      </w:pPr>
      <w:r>
        <w:rPr>
          <w:rFonts w:ascii="IRNazanin" w:hAnsi="IRNazanin" w:eastAsia="IRNazanin" w:cs="IRNazanin"/>
          <w:lang w:bidi="fa-IR"/>
          <w:color w:val="111111"/>
          <w:sz w:val="28"/>
          <w:szCs w:val="28"/>
          <w:rtl/>
        </w:rPr>
        <w:t xml:space="preserve">فارسی،از صفاتی شاعر دربار سلطان یعقوب آق‌قوینلو(-896 ق).خ.دانشگاه تهران.</w:t>
      </w:r>
    </w:p>
    <w:p>
      <w:pPr>
        <w:pStyle w:val="Heading3"/>
      </w:pPr>
      <w:bookmarkStart w:id="3791" w:name="_Toc3230"/>
      <w:r>
        <w:t>دیوان صفدر بلگرامی</w:t>
      </w:r>
      <w:bookmarkEnd w:id="3791"/>
    </w:p>
    <w:p>
      <w:pPr>
        <w:pStyle w:val="BookText"/>
      </w:pPr>
      <w:r>
        <w:rPr>
          <w:rFonts w:ascii="IRNazanin" w:hAnsi="IRNazanin" w:eastAsia="IRNazanin" w:cs="IRNazanin"/>
          <w:lang w:bidi="fa-IR"/>
          <w:color w:val="111111"/>
          <w:sz w:val="28"/>
          <w:szCs w:val="28"/>
          <w:rtl/>
        </w:rPr>
        <w:t xml:space="preserve">فارسی،از میر صفدر حسین بلگرامی،ط.هند.</w:t>
      </w:r>
    </w:p>
    <w:p>
      <w:pPr>
        <w:pStyle w:val="Heading3"/>
      </w:pPr>
      <w:bookmarkStart w:id="3792" w:name="_Toc3231"/>
      <w:r>
        <w:t>دیوان صفوت تبریزی</w:t>
      </w:r>
      <w:bookmarkEnd w:id="3792"/>
    </w:p>
    <w:p>
      <w:pPr>
        <w:pStyle w:val="BookText"/>
      </w:pPr>
      <w:r>
        <w:rPr>
          <w:rFonts w:ascii="IRNazanin" w:hAnsi="IRNazanin" w:eastAsia="IRNazanin" w:cs="IRNazanin"/>
          <w:lang w:bidi="fa-IR"/>
          <w:color w:val="111111"/>
          <w:sz w:val="28"/>
          <w:szCs w:val="28"/>
          <w:rtl/>
        </w:rPr>
        <w:t xml:space="preserve">فارسی،از محمد علی بن محمد حسن صفوت تبریزی(معاصر).مذکور در آخر«منابع الحکم»او که چاپ شده.</w:t>
      </w:r>
    </w:p>
    <w:p>
      <w:pPr>
        <w:pStyle w:val="Heading3"/>
      </w:pPr>
      <w:bookmarkStart w:id="3793" w:name="_Toc3232"/>
      <w:r>
        <w:t>دیوان صفوة الدین---</w:t>
      </w:r>
      <w:bookmarkEnd w:id="3793"/>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5" w:name="pg14526_235803"/>
    <w:bookmarkEnd w:id="335"/>
    <w:p>
      <w:pPr>
        <w:pStyle w:val="Heading3"/>
      </w:pPr>
      <w:bookmarkStart w:id="3794" w:name="_Toc3233"/>
      <w:r>
        <w:t>دیوان صفیر لاهیجی(یا شعر او)</w:t>
      </w:r>
      <w:bookmarkEnd w:id="3794"/>
    </w:p>
    <w:p>
      <w:pPr>
        <w:pStyle w:val="BookText"/>
      </w:pPr>
      <w:r>
        <w:rPr>
          <w:rFonts w:ascii="IRNazanin" w:hAnsi="IRNazanin" w:eastAsia="IRNazanin" w:cs="IRNazanin"/>
          <w:lang w:bidi="fa-IR"/>
          <w:color w:val="111111"/>
          <w:sz w:val="28"/>
          <w:szCs w:val="28"/>
          <w:rtl/>
        </w:rPr>
        <w:t xml:space="preserve">فارسی،از صفیر لاهیجی که طلبه و رمّال بوده است(روز روشن،392).</w:t>
      </w:r>
    </w:p>
    <w:p>
      <w:pPr>
        <w:pStyle w:val="Heading3"/>
      </w:pPr>
      <w:bookmarkStart w:id="3795" w:name="_Toc3234"/>
      <w:r>
        <w:t>دیوان صفی سبزواری</w:t>
      </w:r>
      <w:bookmarkEnd w:id="3795"/>
    </w:p>
    <w:p>
      <w:pPr>
        <w:pStyle w:val="BookText"/>
      </w:pPr>
      <w:r>
        <w:rPr>
          <w:rFonts w:ascii="IRNazanin" w:hAnsi="IRNazanin" w:eastAsia="IRNazanin" w:cs="IRNazanin"/>
          <w:lang w:bidi="fa-IR"/>
          <w:color w:val="111111"/>
          <w:sz w:val="28"/>
          <w:szCs w:val="28"/>
          <w:rtl/>
        </w:rPr>
        <w:t xml:space="preserve">فارسی،از صفی الدین علی بن حسین کاشفی بیهقی سبزواری(-929 ق)ناظم مثنوی «محمود و ایاز»و مؤلّف«حرز الامان».</w:t>
      </w:r>
    </w:p>
    <w:p>
      <w:pPr>
        <w:pStyle w:val="Heading3"/>
      </w:pPr>
      <w:bookmarkStart w:id="3796" w:name="_Toc3235"/>
      <w:r>
        <w:t>دیوان صفی شیرازی(یا شعر او)</w:t>
      </w:r>
      <w:bookmarkEnd w:id="3796"/>
    </w:p>
    <w:p>
      <w:pPr>
        <w:pStyle w:val="BookText"/>
      </w:pPr>
      <w:r>
        <w:rPr>
          <w:rFonts w:ascii="IRNazanin" w:hAnsi="IRNazanin" w:eastAsia="IRNazanin" w:cs="IRNazanin"/>
          <w:lang w:bidi="fa-IR"/>
          <w:color w:val="111111"/>
          <w:sz w:val="28"/>
          <w:szCs w:val="28"/>
          <w:rtl/>
        </w:rPr>
        <w:t xml:space="preserve">فارسی،از صفی شیرازی(-974 ق)که ریاضی می‌دانسته،به دکن رفته و آنجا درگذشته است (صبح گلشن،254).</w:t>
      </w:r>
    </w:p>
    <w:p>
      <w:pPr>
        <w:pStyle w:val="Heading3"/>
      </w:pPr>
      <w:bookmarkStart w:id="3797" w:name="_Toc3236"/>
      <w:r>
        <w:t>دیوان صفی صفوی(یا شعر او)</w:t>
      </w:r>
      <w:bookmarkEnd w:id="3797"/>
    </w:p>
    <w:p>
      <w:pPr>
        <w:pStyle w:val="BookText"/>
      </w:pPr>
      <w:r>
        <w:rPr>
          <w:rFonts w:ascii="IRNazanin" w:hAnsi="IRNazanin" w:eastAsia="IRNazanin" w:cs="IRNazanin"/>
          <w:lang w:bidi="fa-IR"/>
          <w:color w:val="111111"/>
          <w:sz w:val="28"/>
          <w:szCs w:val="28"/>
          <w:rtl/>
        </w:rPr>
        <w:t xml:space="preserve">فارسی،از سام میرزا بن صفی میرزا معروف به شاه صفی صفوی(-1052 ق)(دانشمندان آذربایجان،237).</w:t>
      </w:r>
    </w:p>
    <w:p>
      <w:pPr>
        <w:pStyle w:val="Heading3"/>
      </w:pPr>
      <w:bookmarkStart w:id="3798" w:name="_Toc3237"/>
      <w:r>
        <w:t>دیوان صفی طبسی(یا شعر او)</w:t>
      </w:r>
      <w:bookmarkEnd w:id="3798"/>
    </w:p>
    <w:p>
      <w:pPr>
        <w:pStyle w:val="BookText"/>
      </w:pPr>
      <w:r>
        <w:rPr>
          <w:rFonts w:ascii="IRNazanin" w:hAnsi="IRNazanin" w:eastAsia="IRNazanin" w:cs="IRNazanin"/>
          <w:lang w:bidi="fa-IR"/>
          <w:color w:val="111111"/>
          <w:sz w:val="28"/>
          <w:szCs w:val="28"/>
          <w:rtl/>
        </w:rPr>
        <w:t xml:space="preserve">فارسی،از صفی الدین طبسی که از متقدمین بوده است(روز روشن،390).</w:t>
      </w:r>
    </w:p>
    <w:p>
      <w:pPr>
        <w:pStyle w:val="Heading3"/>
      </w:pPr>
      <w:bookmarkStart w:id="3799" w:name="_Toc3238"/>
      <w:r>
        <w:t>دیوان صفی علی شاه</w:t>
      </w:r>
      <w:bookmarkEnd w:id="3799"/>
    </w:p>
    <w:p>
      <w:pPr>
        <w:pStyle w:val="BookText"/>
      </w:pPr>
      <w:r>
        <w:rPr>
          <w:rFonts w:ascii="IRNazanin" w:hAnsi="IRNazanin" w:eastAsia="IRNazanin" w:cs="IRNazanin"/>
          <w:lang w:bidi="fa-IR"/>
          <w:color w:val="111111"/>
          <w:sz w:val="28"/>
          <w:szCs w:val="28"/>
          <w:rtl/>
        </w:rPr>
        <w:t xml:space="preserve">فارسی،از میرزا حسن بن محمد باقر صفی علی شاه نعمت اللّهی اصفهانی(-1316 ق).ط.</w:t>
      </w:r>
    </w:p>
    <w:p>
      <w:pPr>
        <w:pStyle w:val="BookText"/>
      </w:pPr>
      <w:r>
        <w:rPr>
          <w:rFonts w:ascii="Amiri" w:hAnsi="Amiri" w:eastAsia="Amiri" w:cs="Amiri"/>
          <w:lang w:bidi="ar-SA"/>
          <w:color w:val="111111"/>
          <w:sz w:val="28"/>
          <w:szCs w:val="28"/>
          <w:rtl/>
        </w:rPr>
        <w:t xml:space="preserve">مکرّر.</w:t>
      </w:r>
    </w:p>
    <w:p>
      <w:pPr>
        <w:pStyle w:val="Heading3"/>
      </w:pPr>
      <w:bookmarkStart w:id="3800" w:name="_Toc3239"/>
      <w:r>
        <w:t>دیوان صفی قلی خان</w:t>
      </w:r>
      <w:bookmarkEnd w:id="3800"/>
    </w:p>
    <w:p>
      <w:pPr>
        <w:pStyle w:val="BookText"/>
      </w:pPr>
      <w:r>
        <w:rPr>
          <w:rFonts w:ascii="IRNazanin" w:hAnsi="IRNazanin" w:eastAsia="IRNazanin" w:cs="IRNazanin"/>
          <w:lang w:bidi="fa-IR"/>
          <w:color w:val="111111"/>
          <w:sz w:val="28"/>
          <w:szCs w:val="28"/>
          <w:rtl/>
        </w:rPr>
        <w:t xml:space="preserve">فارسی،از صفی قلی خان بن ذو الفقار خان حاکم قندهار که ظاهرا معاصر نصرآبادی(سدۀ 11 ق)بوده است(تذکره،29).</w:t>
      </w:r>
    </w:p>
    <w:p>
      <w:pPr>
        <w:pStyle w:val="Heading3"/>
      </w:pPr>
      <w:bookmarkStart w:id="3801" w:name="_Toc3240"/>
      <w:r>
        <w:t>دیوان صفی مخملباف(یا شعر او)</w:t>
      </w:r>
      <w:bookmarkEnd w:id="3801"/>
    </w:p>
    <w:p>
      <w:pPr>
        <w:pStyle w:val="BookText"/>
      </w:pPr>
      <w:r>
        <w:rPr>
          <w:rFonts w:ascii="IRNazanin" w:hAnsi="IRNazanin" w:eastAsia="IRNazanin" w:cs="IRNazanin"/>
          <w:lang w:bidi="fa-IR"/>
          <w:color w:val="111111"/>
          <w:sz w:val="28"/>
          <w:szCs w:val="28"/>
          <w:rtl/>
        </w:rPr>
        <w:t xml:space="preserve">فارسی،از محمد صفی بن محمد ظهیر مخملباف که ظاهرا معاصر نصرآبادی(سدۀ 11 ق)بوده است(تذکره،299).</w:t>
      </w:r>
    </w:p>
    <w:p>
      <w:pPr>
        <w:pStyle w:val="Heading3"/>
      </w:pPr>
      <w:bookmarkStart w:id="3802" w:name="_Toc3241"/>
      <w:r>
        <w:t>دیوان صفی نوربخشی(یا شعر او)</w:t>
      </w:r>
      <w:bookmarkEnd w:id="3802"/>
    </w:p>
    <w:p>
      <w:pPr>
        <w:pStyle w:val="BookText"/>
      </w:pPr>
      <w:r>
        <w:rPr>
          <w:rFonts w:ascii="IRNazanin" w:hAnsi="IRNazanin" w:eastAsia="IRNazanin" w:cs="IRNazanin"/>
          <w:lang w:bidi="fa-IR"/>
          <w:color w:val="111111"/>
          <w:sz w:val="28"/>
          <w:szCs w:val="28"/>
          <w:rtl/>
        </w:rPr>
        <w:t xml:space="preserve">فارسی،از صفی الدین بن شاه قوام الدین نوربخشی (تحفۀ سامی،24).</w:t>
      </w:r>
    </w:p>
    <w:p>
      <w:pPr>
        <w:pStyle w:val="Heading3"/>
      </w:pPr>
      <w:bookmarkStart w:id="3803" w:name="_Toc3242"/>
      <w:r>
        <w:t>دیوان صفی نیشابوری(یا شعر او)</w:t>
      </w:r>
      <w:bookmarkEnd w:id="3803"/>
    </w:p>
    <w:p>
      <w:pPr>
        <w:pStyle w:val="BookText"/>
      </w:pPr>
      <w:r>
        <w:rPr>
          <w:rFonts w:ascii="IRNazanin" w:hAnsi="IRNazanin" w:eastAsia="IRNazanin" w:cs="IRNazanin"/>
          <w:lang w:bidi="fa-IR"/>
          <w:color w:val="111111"/>
          <w:sz w:val="28"/>
          <w:szCs w:val="28"/>
          <w:rtl/>
        </w:rPr>
        <w:t xml:space="preserve">فارسی،از صفی الدین نیشابوری(آتشکده، 138).</w:t>
      </w:r>
    </w:p>
    <w:p>
      <w:pPr>
        <w:pStyle w:val="Heading3"/>
      </w:pPr>
      <w:bookmarkStart w:id="3804" w:name="_Toc3243"/>
      <w:r>
        <w:t>دیوان صفی یزدی(یا شعر او)</w:t>
      </w:r>
      <w:bookmarkEnd w:id="3804"/>
    </w:p>
    <w:p>
      <w:pPr>
        <w:pStyle w:val="BookText"/>
      </w:pPr>
      <w:r>
        <w:rPr>
          <w:rFonts w:ascii="IRNazanin" w:hAnsi="IRNazanin" w:eastAsia="IRNazanin" w:cs="IRNazanin"/>
          <w:lang w:bidi="fa-IR"/>
          <w:color w:val="111111"/>
          <w:sz w:val="28"/>
          <w:szCs w:val="28"/>
          <w:rtl/>
        </w:rPr>
        <w:t xml:space="preserve">فارسی،از صفی یزدی(تذکرۀ نصرآبادی، 298).</w:t>
      </w:r>
    </w:p>
    <w:p>
      <w:pPr>
        <w:pStyle w:val="Heading3"/>
      </w:pPr>
      <w:bookmarkStart w:id="3805" w:name="_Toc3244"/>
      <w:r>
        <w:t>دیوان صفی یزدی(یا شعر او)</w:t>
      </w:r>
      <w:bookmarkEnd w:id="3805"/>
    </w:p>
    <w:p>
      <w:pPr>
        <w:pStyle w:val="BookText"/>
      </w:pPr>
      <w:r>
        <w:rPr>
          <w:rFonts w:ascii="IRNazanin" w:hAnsi="IRNazanin" w:eastAsia="IRNazanin" w:cs="IRNazanin"/>
          <w:lang w:bidi="fa-IR"/>
          <w:color w:val="111111"/>
          <w:sz w:val="28"/>
          <w:szCs w:val="28"/>
          <w:rtl/>
        </w:rPr>
        <w:t xml:space="preserve">فارسی،از صفی قلی بیگ بن محمد علی یزدی، وزیر یزد در سلطنت شاه عباس دوم(تذکرۀ نصرآبادی،72).</w:t>
      </w:r>
    </w:p>
    <w:p>
      <w:pPr>
        <w:pStyle w:val="Heading3"/>
      </w:pPr>
      <w:bookmarkStart w:id="3806" w:name="_Toc3245"/>
      <w:r>
        <w:t>دیوان صلاح هندی</w:t>
      </w:r>
      <w:bookmarkEnd w:id="3806"/>
    </w:p>
    <w:p>
      <w:pPr>
        <w:pStyle w:val="BookText"/>
      </w:pPr>
      <w:r>
        <w:rPr>
          <w:rFonts w:ascii="IRNazanin" w:hAnsi="IRNazanin" w:eastAsia="IRNazanin" w:cs="IRNazanin"/>
          <w:lang w:bidi="fa-IR"/>
          <w:color w:val="111111"/>
          <w:sz w:val="28"/>
          <w:szCs w:val="28"/>
          <w:rtl/>
        </w:rPr>
        <w:t xml:space="preserve">فارسی،از محمد هادی بن محمد علی صلاح هندی مؤلّف«خلاصة المصائب».</w:t>
      </w:r>
    </w:p>
    <w:p>
      <w:pPr>
        <w:pStyle w:val="Heading3"/>
      </w:pPr>
      <w:bookmarkStart w:id="3807" w:name="_Toc3246"/>
      <w:r>
        <w:t>دیوان صلای اصفهانی(یا شعر او)</w:t>
      </w:r>
      <w:bookmarkEnd w:id="3807"/>
    </w:p>
    <w:p>
      <w:pPr>
        <w:pStyle w:val="BookText"/>
      </w:pPr>
      <w:r>
        <w:rPr>
          <w:rFonts w:ascii="IRNazanin" w:hAnsi="IRNazanin" w:eastAsia="IRNazanin" w:cs="IRNazanin"/>
          <w:lang w:bidi="fa-IR"/>
          <w:color w:val="111111"/>
          <w:sz w:val="28"/>
          <w:szCs w:val="28"/>
          <w:rtl/>
        </w:rPr>
        <w:t xml:space="preserve">فارسی،از میر جلال الدین صلای حسینی اصفهانی،معاصر شاه عباس اول صفوی (تذکرة الشعراء،81).</w:t>
      </w:r>
    </w:p>
    <w:p>
      <w:pPr>
        <w:pStyle w:val="Heading3"/>
      </w:pPr>
      <w:bookmarkStart w:id="3808" w:name="_Toc3247"/>
      <w:r>
        <w:t>دیوان صلایی اسفراینی(یا شعر او)</w:t>
      </w:r>
      <w:bookmarkEnd w:id="3808"/>
    </w:p>
    <w:p>
      <w:pPr>
        <w:pStyle w:val="BookText"/>
      </w:pPr>
      <w:r>
        <w:rPr>
          <w:rFonts w:ascii="IRNazanin" w:hAnsi="IRNazanin" w:eastAsia="IRNazanin" w:cs="IRNazanin"/>
          <w:lang w:bidi="fa-IR"/>
          <w:color w:val="111111"/>
          <w:sz w:val="28"/>
          <w:szCs w:val="28"/>
          <w:rtl/>
        </w:rPr>
        <w:t xml:space="preserve">فارسی،از حسن بیگ صلایی اسفراینی خراسانی(یا کاشانی)که در روزگار اکبر به هند رفت.خ.دانشگاه پنجاب پاکستان.</w:t>
      </w:r>
    </w:p>
    <w:p>
      <w:pPr>
        <w:pStyle w:val="Heading3"/>
      </w:pPr>
      <w:bookmarkStart w:id="3809" w:name="_Toc3248"/>
      <w:r>
        <w:t>دیوان صلحی اصفهانی(یا شعر او)</w:t>
      </w:r>
      <w:bookmarkEnd w:id="3809"/>
    </w:p>
    <w:p>
      <w:pPr>
        <w:pStyle w:val="BookText"/>
      </w:pPr>
      <w:r>
        <w:rPr>
          <w:rFonts w:ascii="IRNazanin" w:hAnsi="IRNazanin" w:eastAsia="IRNazanin" w:cs="IRNazanin"/>
          <w:lang w:bidi="fa-IR"/>
          <w:color w:val="111111"/>
          <w:sz w:val="28"/>
          <w:szCs w:val="28"/>
          <w:rtl/>
        </w:rPr>
        <w:t xml:space="preserve">فارسی،از صلحی.در تذکرۀ روز روشن اشعاری از صلحی اصفهانی،محمد صالح صلحی یزدی، صلحی مازندرانی و صلحی خراسانی آورده است(روز روشن،393).</w:t>
      </w:r>
    </w:p>
    <w:p>
      <w:pPr>
        <w:pStyle w:val="Heading3"/>
      </w:pPr>
      <w:bookmarkStart w:id="3810" w:name="_Toc3249"/>
      <w:r>
        <w:t>دیوان صلواتی اصفهانی</w:t>
      </w:r>
      <w:bookmarkEnd w:id="3810"/>
    </w:p>
    <w:p>
      <w:pPr>
        <w:pStyle w:val="BookText"/>
      </w:pPr>
      <w:r>
        <w:rPr>
          <w:rFonts w:ascii="IRNazanin" w:hAnsi="IRNazanin" w:eastAsia="IRNazanin" w:cs="IRNazanin"/>
          <w:lang w:bidi="fa-IR"/>
          <w:color w:val="111111"/>
          <w:sz w:val="28"/>
          <w:szCs w:val="28"/>
          <w:rtl/>
        </w:rPr>
        <w:t xml:space="preserve">فارسی،از شیخ محمد لطیف صلواتی اصفهانی معروف به شیخ حیدر علی مؤلف؛نجم السّهیل» در نظم دعای کمیل(شعرای اصفهان،314).</w:t>
      </w:r>
    </w:p>
    <w:p>
      <w:pPr>
        <w:pStyle w:val="Heading3"/>
      </w:pPr>
      <w:bookmarkStart w:id="3811" w:name="_Toc3250"/>
      <w:r>
        <w:t>دیوان صمد شیرازی(یا شعر او)</w:t>
      </w:r>
      <w:bookmarkEnd w:id="3811"/>
    </w:p>
    <w:p>
      <w:pPr>
        <w:pStyle w:val="BookText"/>
      </w:pPr>
      <w:r>
        <w:rPr>
          <w:rFonts w:ascii="IRNazanin" w:hAnsi="IRNazanin" w:eastAsia="IRNazanin" w:cs="IRNazanin"/>
          <w:lang w:bidi="fa-IR"/>
          <w:color w:val="111111"/>
          <w:sz w:val="28"/>
          <w:szCs w:val="28"/>
          <w:rtl/>
        </w:rPr>
        <w:t xml:space="preserve">فارسی،از صمد شیرازی،معاصر شاه طهماسب صفوی(تذکرۀ نصرآبادی،211).</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6" w:name="pg14526_235804"/>
    <w:bookmarkEnd w:id="336"/>
    <w:p>
      <w:pPr>
        <w:pStyle w:val="Heading3"/>
      </w:pPr>
      <w:bookmarkStart w:id="3812" w:name="_Toc3251"/>
      <w:r>
        <w:t>دیوان صمد همدانی(یا شعر او)</w:t>
      </w:r>
      <w:bookmarkEnd w:id="3812"/>
    </w:p>
    <w:p>
      <w:pPr>
        <w:pStyle w:val="BookText"/>
      </w:pPr>
      <w:r>
        <w:rPr>
          <w:rFonts w:ascii="IRNazanin" w:hAnsi="IRNazanin" w:eastAsia="IRNazanin" w:cs="IRNazanin"/>
          <w:lang w:bidi="fa-IR"/>
          <w:color w:val="111111"/>
          <w:sz w:val="28"/>
          <w:szCs w:val="28"/>
          <w:rtl/>
        </w:rPr>
        <w:t xml:space="preserve">فارسی،فارسی،از عبد الصمد حائری همدانی (-1216 ق)مؤلف«بحر المعارف» (ریاض العارفین،465).</w:t>
      </w:r>
    </w:p>
    <w:p>
      <w:pPr>
        <w:pStyle w:val="Heading3"/>
      </w:pPr>
      <w:bookmarkStart w:id="3813" w:name="_Toc3252"/>
      <w:r>
        <w:t>دیوان صمصام یزدی(یا شعر او)</w:t>
      </w:r>
      <w:bookmarkEnd w:id="3813"/>
    </w:p>
    <w:p>
      <w:pPr>
        <w:pStyle w:val="BookText"/>
      </w:pPr>
      <w:r>
        <w:rPr>
          <w:rFonts w:ascii="IRNazanin" w:hAnsi="IRNazanin" w:eastAsia="IRNazanin" w:cs="IRNazanin"/>
          <w:lang w:bidi="fa-IR"/>
          <w:color w:val="111111"/>
          <w:sz w:val="28"/>
          <w:szCs w:val="28"/>
          <w:rtl/>
        </w:rPr>
        <w:t xml:space="preserve">فارسی،از محمد علی بن ملا محمد صمصام مجتهد یزدی(تاریخ یزد،303).</w:t>
      </w:r>
    </w:p>
    <w:p>
      <w:pPr>
        <w:pStyle w:val="Heading3"/>
      </w:pPr>
      <w:bookmarkStart w:id="3814" w:name="_Toc3253"/>
      <w:r>
        <w:t>دیوان صمیمی بروجردی</w:t>
      </w:r>
      <w:bookmarkEnd w:id="3814"/>
    </w:p>
    <w:p>
      <w:pPr>
        <w:pStyle w:val="BookText"/>
      </w:pPr>
      <w:r>
        <w:rPr>
          <w:rFonts w:ascii="IRNazanin" w:hAnsi="IRNazanin" w:eastAsia="IRNazanin" w:cs="IRNazanin"/>
          <w:lang w:bidi="fa-IR"/>
          <w:color w:val="111111"/>
          <w:sz w:val="28"/>
          <w:szCs w:val="28"/>
          <w:rtl/>
        </w:rPr>
        <w:t xml:space="preserve">فارسی،از اسد اللّه صمیمی بروجردی(-1361 ق).خ.موجود.</w:t>
      </w:r>
    </w:p>
    <w:p>
      <w:pPr>
        <w:pStyle w:val="Heading3"/>
      </w:pPr>
      <w:bookmarkStart w:id="3815" w:name="_Toc3254"/>
      <w:r>
        <w:t>دیوان صندلی</w:t>
      </w:r>
      <w:bookmarkEnd w:id="3815"/>
    </w:p>
    <w:p>
      <w:pPr>
        <w:pStyle w:val="BookText"/>
      </w:pPr>
      <w:r>
        <w:rPr>
          <w:rFonts w:ascii="IRNazanin" w:hAnsi="IRNazanin" w:eastAsia="IRNazanin" w:cs="IRNazanin"/>
          <w:lang w:bidi="fa-IR"/>
          <w:color w:val="111111"/>
          <w:sz w:val="28"/>
          <w:szCs w:val="28"/>
          <w:rtl/>
        </w:rPr>
        <w:t xml:space="preserve">فارسی،از افتخار الحکماء مجد الدین ابو الشجری صندلی.عوفی اشعاری از دیوان او در «لباب الالباب»نقل کرده است(مجمع الفصحاء، 314/1).</w:t>
      </w:r>
    </w:p>
    <w:p>
      <w:pPr>
        <w:pStyle w:val="Heading3"/>
      </w:pPr>
      <w:bookmarkStart w:id="3816" w:name="_Toc3255"/>
      <w:r>
        <w:t>دیوان صنعت شیرازی(یا شعر او)</w:t>
      </w:r>
      <w:bookmarkEnd w:id="3816"/>
    </w:p>
    <w:p>
      <w:pPr>
        <w:pStyle w:val="BookText"/>
      </w:pPr>
      <w:r>
        <w:rPr>
          <w:rFonts w:ascii="IRNazanin" w:hAnsi="IRNazanin" w:eastAsia="IRNazanin" w:cs="IRNazanin"/>
          <w:lang w:bidi="fa-IR"/>
          <w:color w:val="111111"/>
          <w:sz w:val="28"/>
          <w:szCs w:val="28"/>
          <w:rtl/>
        </w:rPr>
        <w:t xml:space="preserve">فارسی،از میرزا آقا صنعت شیرازی ساعت‌چی (-1209 ق)(آثار عجم،561).</w:t>
      </w:r>
    </w:p>
    <w:p>
      <w:pPr>
        <w:pStyle w:val="Heading3"/>
      </w:pPr>
      <w:bookmarkStart w:id="3817" w:name="_Toc3256"/>
      <w:r>
        <w:t>دیوان صنعت فداغی(یا شعر او)</w:t>
      </w:r>
      <w:bookmarkEnd w:id="3817"/>
    </w:p>
    <w:p>
      <w:pPr>
        <w:pStyle w:val="BookText"/>
      </w:pPr>
      <w:r>
        <w:rPr>
          <w:rFonts w:ascii="IRNazanin" w:hAnsi="IRNazanin" w:eastAsia="IRNazanin" w:cs="IRNazanin"/>
          <w:lang w:bidi="fa-IR"/>
          <w:color w:val="111111"/>
          <w:sz w:val="28"/>
          <w:szCs w:val="28"/>
          <w:rtl/>
        </w:rPr>
        <w:t xml:space="preserve">فارسی،از صنعت بنت کدخدای فداغی لاری (لارستان کهن،141،202).</w:t>
      </w:r>
    </w:p>
    <w:p>
      <w:pPr>
        <w:pStyle w:val="Heading3"/>
      </w:pPr>
      <w:bookmarkStart w:id="3818" w:name="_Toc3257"/>
      <w:r>
        <w:t>دیوان صنعتی(یا شعر او)</w:t>
      </w:r>
      <w:bookmarkEnd w:id="3818"/>
    </w:p>
    <w:p>
      <w:pPr>
        <w:pStyle w:val="BookText"/>
      </w:pPr>
      <w:r>
        <w:rPr>
          <w:rFonts w:ascii="IRNazanin" w:hAnsi="IRNazanin" w:eastAsia="IRNazanin" w:cs="IRNazanin"/>
          <w:lang w:bidi="fa-IR"/>
          <w:color w:val="111111"/>
          <w:sz w:val="28"/>
          <w:szCs w:val="28"/>
          <w:rtl/>
        </w:rPr>
        <w:t xml:space="preserve">فارسی،از صنعتی قالب تراش(مجمع الخواص، 293).</w:t>
      </w:r>
    </w:p>
    <w:p>
      <w:pPr>
        <w:pStyle w:val="Heading3"/>
      </w:pPr>
      <w:bookmarkStart w:id="3819" w:name="_Toc3258"/>
      <w:r>
        <w:t>دیوان صنع اللّه کاشانی(یا شعر او)</w:t>
      </w:r>
      <w:bookmarkEnd w:id="3819"/>
    </w:p>
    <w:p>
      <w:pPr>
        <w:pStyle w:val="BookText"/>
      </w:pPr>
      <w:r>
        <w:rPr>
          <w:rFonts w:ascii="IRNazanin" w:hAnsi="IRNazanin" w:eastAsia="IRNazanin" w:cs="IRNazanin"/>
          <w:lang w:bidi="fa-IR"/>
          <w:color w:val="111111"/>
          <w:sz w:val="28"/>
          <w:szCs w:val="28"/>
          <w:rtl/>
        </w:rPr>
        <w:t xml:space="preserve">فارسی،از صنع اللّه کاشانی طبیب که در 944 قصیده‌ای در فتح شیروان سرود.(تحفۀ سامی، 54).</w:t>
      </w:r>
    </w:p>
    <w:p>
      <w:pPr>
        <w:pStyle w:val="Heading3"/>
      </w:pPr>
      <w:bookmarkStart w:id="3820" w:name="_Toc3259"/>
      <w:r>
        <w:t>دیوان صنعی دزفولی</w:t>
      </w:r>
      <w:bookmarkEnd w:id="3820"/>
    </w:p>
    <w:p>
      <w:pPr>
        <w:pStyle w:val="BookText"/>
      </w:pPr>
      <w:r>
        <w:rPr>
          <w:rFonts w:ascii="IRNazanin" w:hAnsi="IRNazanin" w:eastAsia="IRNazanin" w:cs="IRNazanin"/>
          <w:lang w:bidi="fa-IR"/>
          <w:color w:val="111111"/>
          <w:sz w:val="28"/>
          <w:szCs w:val="28"/>
          <w:rtl/>
        </w:rPr>
        <w:t xml:space="preserve">فارسی،از میرزا حسن بن محمد رشید صنعی دزفولی تفنگدار باشی(-1286 ش).ط.تهران، 1328 ش.</w:t>
      </w:r>
    </w:p>
    <w:p>
      <w:pPr>
        <w:pStyle w:val="Heading3"/>
      </w:pPr>
      <w:bookmarkStart w:id="3821" w:name="_Toc3260"/>
      <w:r>
        <w:t>دیوان صنعی کشمیری(یا شعر او)</w:t>
      </w:r>
      <w:bookmarkEnd w:id="3821"/>
    </w:p>
    <w:p>
      <w:pPr>
        <w:pStyle w:val="BookText"/>
      </w:pPr>
      <w:r>
        <w:rPr>
          <w:rFonts w:ascii="IRNazanin" w:hAnsi="IRNazanin" w:eastAsia="IRNazanin" w:cs="IRNazanin"/>
          <w:lang w:bidi="fa-IR"/>
          <w:color w:val="111111"/>
          <w:sz w:val="28"/>
          <w:szCs w:val="28"/>
          <w:rtl/>
        </w:rPr>
        <w:t xml:space="preserve">فارسی،از صنعی کشمیری(روز روشن،395).</w:t>
      </w:r>
    </w:p>
    <w:p>
      <w:pPr>
        <w:pStyle w:val="Heading3"/>
      </w:pPr>
      <w:bookmarkStart w:id="3822" w:name="_Toc3261"/>
      <w:r>
        <w:t>دیوان صنعی کلیبولی</w:t>
      </w:r>
      <w:bookmarkEnd w:id="3822"/>
    </w:p>
    <w:p>
      <w:pPr>
        <w:pStyle w:val="BookText"/>
      </w:pPr>
      <w:r>
        <w:rPr>
          <w:rFonts w:ascii="IRNazanin" w:hAnsi="IRNazanin" w:eastAsia="IRNazanin" w:cs="IRNazanin"/>
          <w:lang w:bidi="fa-IR"/>
          <w:color w:val="111111"/>
          <w:sz w:val="28"/>
          <w:szCs w:val="28"/>
          <w:rtl/>
        </w:rPr>
        <w:t xml:space="preserve">ترکی،از محمد صنعی کلیبولی(941 ق).</w:t>
      </w:r>
    </w:p>
    <w:p>
      <w:pPr>
        <w:pStyle w:val="BookText"/>
      </w:pPr>
      <w:r>
        <w:rPr>
          <w:rFonts w:ascii="IRNazanin" w:hAnsi="IRNazanin" w:eastAsia="IRNazanin" w:cs="IRNazanin"/>
          <w:lang w:bidi="fa-IR"/>
          <w:color w:val="111111"/>
          <w:sz w:val="28"/>
          <w:szCs w:val="28"/>
          <w:rtl/>
        </w:rPr>
        <w:t xml:space="preserve">مذکور در کشف الظنون.</w:t>
      </w:r>
    </w:p>
    <w:p>
      <w:pPr>
        <w:pStyle w:val="Heading3"/>
      </w:pPr>
      <w:bookmarkStart w:id="3823" w:name="_Toc3262"/>
      <w:r>
        <w:t>دیوان صنعی هروی(یا شعر او)</w:t>
      </w:r>
      <w:bookmarkEnd w:id="3823"/>
    </w:p>
    <w:p>
      <w:pPr>
        <w:pStyle w:val="BookText"/>
      </w:pPr>
      <w:r>
        <w:rPr>
          <w:rFonts w:ascii="IRNazanin" w:hAnsi="IRNazanin" w:eastAsia="IRNazanin" w:cs="IRNazanin"/>
          <w:lang w:bidi="fa-IR"/>
          <w:color w:val="111111"/>
          <w:sz w:val="28"/>
          <w:szCs w:val="28"/>
          <w:rtl/>
        </w:rPr>
        <w:t xml:space="preserve">فارسی،از غیاث الدین محمد صنعی هروی، معاصر فخری(مجالس النفائس،145).</w:t>
      </w:r>
    </w:p>
    <w:p>
      <w:pPr>
        <w:pStyle w:val="Heading3"/>
      </w:pPr>
      <w:bookmarkStart w:id="3824" w:name="_Toc3263"/>
      <w:r>
        <w:t>دیوان صنعی نیشابوری</w:t>
      </w:r>
      <w:bookmarkEnd w:id="3824"/>
    </w:p>
    <w:p>
      <w:pPr>
        <w:pStyle w:val="BookText"/>
      </w:pPr>
      <w:r>
        <w:rPr>
          <w:rFonts w:ascii="IRNazanin" w:hAnsi="IRNazanin" w:eastAsia="IRNazanin" w:cs="IRNazanin"/>
          <w:lang w:bidi="fa-IR"/>
          <w:color w:val="111111"/>
          <w:sz w:val="28"/>
          <w:szCs w:val="28"/>
          <w:rtl/>
        </w:rPr>
        <w:t xml:space="preserve">فارسی،از صنعی نیشابوری(-976 ق).صادقی آن را دیده و ستوده است(مجمع الخواص،74).</w:t>
      </w:r>
    </w:p>
    <w:p>
      <w:pPr>
        <w:pStyle w:val="Heading3"/>
      </w:pPr>
      <w:bookmarkStart w:id="3825" w:name="_Toc3264"/>
      <w:r>
        <w:t>دیوان الصنوبری</w:t>
      </w:r>
      <w:bookmarkEnd w:id="3825"/>
    </w:p>
    <w:p>
      <w:pPr>
        <w:pStyle w:val="BookText"/>
      </w:pPr>
      <w:r>
        <w:rPr>
          <w:rFonts w:ascii="IRNazanin" w:hAnsi="IRNazanin" w:eastAsia="IRNazanin" w:cs="IRNazanin"/>
          <w:lang w:bidi="fa-IR"/>
          <w:color w:val="111111"/>
          <w:sz w:val="28"/>
          <w:szCs w:val="28"/>
          <w:rtl/>
        </w:rPr>
        <w:t xml:space="preserve">ابو بکر احمد بن محمد ضبی انطاکی حلبی معروف به صنوبری(-334 ق)؛جامع:شیخ محمد سماوی.خ.موجود.</w:t>
      </w:r>
    </w:p>
    <w:p>
      <w:pPr>
        <w:pStyle w:val="Heading3"/>
      </w:pPr>
      <w:bookmarkStart w:id="3826" w:name="_Toc3265"/>
      <w:r>
        <w:t>دیوان صوتی یزدی</w:t>
      </w:r>
      <w:bookmarkEnd w:id="3826"/>
    </w:p>
    <w:p>
      <w:pPr>
        <w:pStyle w:val="BookText"/>
      </w:pPr>
      <w:r>
        <w:rPr>
          <w:rFonts w:ascii="IRNazanin" w:hAnsi="IRNazanin" w:eastAsia="IRNazanin" w:cs="IRNazanin"/>
          <w:lang w:bidi="fa-IR"/>
          <w:color w:val="111111"/>
          <w:sz w:val="28"/>
          <w:szCs w:val="28"/>
          <w:rtl/>
        </w:rPr>
        <w:t xml:space="preserve">فارسی،از میر سید علی صوتی یزدی(-1080 ق)(تاریخ یزد،303).</w:t>
      </w:r>
    </w:p>
    <w:p>
      <w:pPr>
        <w:pStyle w:val="Heading3"/>
      </w:pPr>
      <w:bookmarkStart w:id="3827" w:name="_Toc3266"/>
      <w:r>
        <w:t>دیوان صورتگر</w:t>
      </w:r>
      <w:bookmarkEnd w:id="3827"/>
    </w:p>
    <w:p>
      <w:pPr>
        <w:pStyle w:val="BookText"/>
      </w:pPr>
      <w:r>
        <w:rPr>
          <w:rFonts w:ascii="IRNazanin" w:hAnsi="IRNazanin" w:eastAsia="IRNazanin" w:cs="IRNazanin"/>
          <w:lang w:bidi="fa-IR"/>
          <w:color w:val="111111"/>
          <w:sz w:val="28"/>
          <w:szCs w:val="28"/>
          <w:rtl/>
        </w:rPr>
        <w:t xml:space="preserve">فارسی،از لطفعلی صورتگر شیرازی(معاصر)؛ از صورتگر مجموعه‌هائی چون«برگهای پراکنده»،مجموعۀ اشعار و آثار منثور و ترجمه‌هائی منتشر شده.</w:t>
      </w:r>
    </w:p>
    <w:p>
      <w:pPr>
        <w:pStyle w:val="Heading3"/>
      </w:pPr>
      <w:bookmarkStart w:id="3828" w:name="_Toc3267"/>
      <w:r>
        <w:t>دیوان صورتی اصفهانی(یا شعر او)</w:t>
      </w:r>
      <w:bookmarkEnd w:id="3828"/>
    </w:p>
    <w:p>
      <w:pPr>
        <w:pStyle w:val="BookText"/>
      </w:pPr>
      <w:r>
        <w:rPr>
          <w:rFonts w:ascii="IRNazanin" w:hAnsi="IRNazanin" w:eastAsia="IRNazanin" w:cs="IRNazanin"/>
          <w:lang w:bidi="fa-IR"/>
          <w:color w:val="111111"/>
          <w:sz w:val="28"/>
          <w:szCs w:val="28"/>
          <w:rtl/>
        </w:rPr>
        <w:t xml:space="preserve">فارسی،از علی صورتی معرکه‌گیر اصفهانی(روز روشن،395).</w:t>
      </w:r>
    </w:p>
    <w:p>
      <w:pPr>
        <w:pStyle w:val="Heading3"/>
      </w:pPr>
      <w:bookmarkStart w:id="3829" w:name="_Toc3268"/>
      <w:r>
        <w:t>دیوان الصوری</w:t>
      </w:r>
      <w:bookmarkEnd w:id="3829"/>
    </w:p>
    <w:p>
      <w:pPr>
        <w:pStyle w:val="BookText"/>
      </w:pPr>
      <w:r>
        <w:rPr>
          <w:rFonts w:ascii="IRNazanin" w:hAnsi="IRNazanin" w:eastAsia="IRNazanin" w:cs="IRNazanin"/>
          <w:lang w:bidi="fa-IR"/>
          <w:color w:val="111111"/>
          <w:sz w:val="28"/>
          <w:szCs w:val="28"/>
          <w:rtl/>
        </w:rPr>
        <w:t xml:space="preserve">عبد المحسن صوری،معاصر امام باقر(علیه السلام).خ.</w:t>
      </w:r>
    </w:p>
    <w:p>
      <w:pPr>
        <w:pStyle w:val="BookText"/>
      </w:pPr>
      <w:r>
        <w:rPr>
          <w:rFonts w:ascii="IRNazanin" w:hAnsi="IRNazanin" w:eastAsia="IRNazanin" w:cs="IRNazanin"/>
          <w:lang w:bidi="fa-IR"/>
          <w:color w:val="111111"/>
          <w:sz w:val="28"/>
          <w:szCs w:val="28"/>
          <w:rtl/>
        </w:rPr>
        <w:t xml:space="preserve">سماوی.</w:t>
      </w:r>
    </w:p>
    <w:p>
      <w:pPr>
        <w:pStyle w:val="Heading3"/>
      </w:pPr>
      <w:bookmarkStart w:id="3830" w:name="_Toc3269"/>
      <w:r>
        <w:t>دیوان الصوفی</w:t>
      </w:r>
      <w:bookmarkEnd w:id="3830"/>
    </w:p>
    <w:p>
      <w:pPr>
        <w:pStyle w:val="BookText"/>
      </w:pPr>
      <w:r>
        <w:rPr>
          <w:rFonts w:ascii="IRNazanin" w:hAnsi="IRNazanin" w:eastAsia="IRNazanin" w:cs="IRNazanin"/>
          <w:lang w:bidi="fa-IR"/>
          <w:color w:val="111111"/>
          <w:sz w:val="28"/>
          <w:szCs w:val="28"/>
          <w:rtl/>
        </w:rPr>
        <w:t xml:space="preserve">ابو علی حسن بن عبد الرحمان صوفی(-374 ق)،ناظم«صور الکواکب».</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7" w:name="pg14526_235805"/>
    <w:bookmarkEnd w:id="337"/>
    <w:p>
      <w:pPr>
        <w:pStyle w:val="Heading3"/>
      </w:pPr>
      <w:bookmarkStart w:id="3831" w:name="_Toc3270"/>
      <w:r>
        <w:t>دیوان صوفی(یا شعر او)</w:t>
      </w:r>
      <w:bookmarkEnd w:id="3831"/>
    </w:p>
    <w:p>
      <w:pPr>
        <w:pStyle w:val="BookText"/>
      </w:pPr>
      <w:r>
        <w:rPr>
          <w:rFonts w:ascii="IRNazanin" w:hAnsi="IRNazanin" w:eastAsia="IRNazanin" w:cs="IRNazanin"/>
          <w:lang w:bidi="fa-IR"/>
          <w:color w:val="111111"/>
          <w:sz w:val="28"/>
          <w:szCs w:val="28"/>
          <w:rtl/>
        </w:rPr>
        <w:t xml:space="preserve">فارسی،از صوفی(سدۀ 10 ق)که حکیم شاه محمد قزوینی از او یاد کرده(مجالس النفائس، 391).</w:t>
      </w:r>
    </w:p>
    <w:p>
      <w:pPr>
        <w:pStyle w:val="Heading3"/>
      </w:pPr>
      <w:bookmarkStart w:id="3832" w:name="_Toc3271"/>
      <w:r>
        <w:t>دیوان صوفی اردستانی(یا شعر او)</w:t>
      </w:r>
      <w:bookmarkEnd w:id="3832"/>
    </w:p>
    <w:p>
      <w:pPr>
        <w:pStyle w:val="BookText"/>
      </w:pPr>
      <w:r>
        <w:rPr>
          <w:rFonts w:ascii="IRNazanin" w:hAnsi="IRNazanin" w:eastAsia="IRNazanin" w:cs="IRNazanin"/>
          <w:lang w:bidi="fa-IR"/>
          <w:color w:val="111111"/>
          <w:sz w:val="28"/>
          <w:szCs w:val="28"/>
          <w:rtl/>
        </w:rPr>
        <w:t xml:space="preserve">فارسی،از محمد صوفی اردستانی معاصر سام میرزا(تحفۀ سامی،131).</w:t>
      </w:r>
    </w:p>
    <w:p>
      <w:pPr>
        <w:pStyle w:val="Heading3"/>
      </w:pPr>
      <w:bookmarkStart w:id="3833" w:name="_Toc3272"/>
      <w:r>
        <w:t>دیوان صوفی استرآبادی(یا شعر او)</w:t>
      </w:r>
      <w:bookmarkEnd w:id="3833"/>
    </w:p>
    <w:p>
      <w:pPr>
        <w:pStyle w:val="BookText"/>
      </w:pPr>
      <w:r>
        <w:rPr>
          <w:rFonts w:ascii="IRNazanin" w:hAnsi="IRNazanin" w:eastAsia="IRNazanin" w:cs="IRNazanin"/>
          <w:lang w:bidi="fa-IR"/>
          <w:color w:val="111111"/>
          <w:sz w:val="28"/>
          <w:szCs w:val="28"/>
          <w:rtl/>
        </w:rPr>
        <w:t xml:space="preserve">فارسی،از صوفی استرآبادی،معاصر نوائی (مجالس النفائس،86 و 260).</w:t>
      </w:r>
    </w:p>
    <w:p>
      <w:pPr>
        <w:pStyle w:val="Heading3"/>
      </w:pPr>
      <w:bookmarkStart w:id="3834" w:name="_Toc3273"/>
      <w:r>
        <w:t>دیوان صوفی اصفهانی(یا شعر او)</w:t>
      </w:r>
      <w:bookmarkEnd w:id="3834"/>
    </w:p>
    <w:p>
      <w:pPr>
        <w:pStyle w:val="BookText"/>
      </w:pPr>
      <w:r>
        <w:rPr>
          <w:rFonts w:ascii="IRNazanin" w:hAnsi="IRNazanin" w:eastAsia="IRNazanin" w:cs="IRNazanin"/>
          <w:lang w:bidi="fa-IR"/>
          <w:color w:val="111111"/>
          <w:sz w:val="28"/>
          <w:szCs w:val="28"/>
          <w:rtl/>
        </w:rPr>
        <w:t xml:space="preserve">فارسی،از علاء الدین محمد صوفی اصفهانی (تذکرۀ نصرآبادی،351).</w:t>
      </w:r>
    </w:p>
    <w:p>
      <w:pPr>
        <w:pStyle w:val="Heading3"/>
      </w:pPr>
      <w:bookmarkStart w:id="3835" w:name="_Toc3274"/>
      <w:r>
        <w:t>دیوان صوفی اصفهانی(یا شعر او)</w:t>
      </w:r>
      <w:bookmarkEnd w:id="3835"/>
    </w:p>
    <w:p>
      <w:pPr>
        <w:pStyle w:val="BookText"/>
      </w:pPr>
      <w:r>
        <w:rPr>
          <w:rFonts w:ascii="IRNazanin" w:hAnsi="IRNazanin" w:eastAsia="IRNazanin" w:cs="IRNazanin"/>
          <w:lang w:bidi="fa-IR"/>
          <w:color w:val="111111"/>
          <w:sz w:val="28"/>
          <w:szCs w:val="28"/>
          <w:rtl/>
        </w:rPr>
        <w:t xml:space="preserve">فارسی،از ملا محمد صوفی اصفهانی،دائی جامی(آتشکده،180).</w:t>
      </w:r>
    </w:p>
    <w:p>
      <w:pPr>
        <w:pStyle w:val="Heading3"/>
      </w:pPr>
      <w:bookmarkStart w:id="3836" w:name="_Toc3275"/>
      <w:r>
        <w:t>دیوان صوفی تبریزی(یا شعر او)</w:t>
      </w:r>
      <w:bookmarkEnd w:id="3836"/>
    </w:p>
    <w:p>
      <w:pPr>
        <w:pStyle w:val="BookText"/>
      </w:pPr>
      <w:r>
        <w:rPr>
          <w:rFonts w:ascii="IRNazanin" w:hAnsi="IRNazanin" w:eastAsia="IRNazanin" w:cs="IRNazanin"/>
          <w:lang w:bidi="fa-IR"/>
          <w:color w:val="111111"/>
          <w:sz w:val="28"/>
          <w:szCs w:val="28"/>
          <w:rtl/>
        </w:rPr>
        <w:t xml:space="preserve">فارسی،از میر محمد علی صوفی سنجانی تبریزی (روز روشن،398).</w:t>
      </w:r>
    </w:p>
    <w:p>
      <w:pPr>
        <w:pStyle w:val="Heading3"/>
      </w:pPr>
      <w:bookmarkStart w:id="3837" w:name="_Toc3276"/>
      <w:r>
        <w:t>دیوان صوفی جغتائی(یا شعر او)</w:t>
      </w:r>
      <w:bookmarkEnd w:id="3837"/>
    </w:p>
    <w:p>
      <w:pPr>
        <w:pStyle w:val="BookText"/>
      </w:pPr>
      <w:r>
        <w:rPr>
          <w:rFonts w:ascii="IRNazanin" w:hAnsi="IRNazanin" w:eastAsia="IRNazanin" w:cs="IRNazanin"/>
          <w:lang w:bidi="fa-IR"/>
          <w:color w:val="111111"/>
          <w:sz w:val="28"/>
          <w:szCs w:val="28"/>
          <w:rtl/>
        </w:rPr>
        <w:t xml:space="preserve">فارسی،از صوفی جغتائی(آتشکده،16).</w:t>
      </w:r>
    </w:p>
    <w:p>
      <w:pPr>
        <w:pStyle w:val="Heading3"/>
      </w:pPr>
      <w:bookmarkStart w:id="3838" w:name="_Toc3277"/>
      <w:r>
        <w:t>دیوان صوفی زادۀ زوزنی</w:t>
      </w:r>
      <w:bookmarkEnd w:id="3838"/>
    </w:p>
    <w:p>
      <w:pPr>
        <w:pStyle w:val="BookText"/>
      </w:pPr>
      <w:r>
        <w:rPr>
          <w:rFonts w:ascii="IRNazanin" w:hAnsi="IRNazanin" w:eastAsia="IRNazanin" w:cs="IRNazanin"/>
          <w:lang w:bidi="fa-IR"/>
          <w:color w:val="111111"/>
          <w:sz w:val="28"/>
          <w:szCs w:val="28"/>
          <w:rtl/>
        </w:rPr>
        <w:t xml:space="preserve">فارسی،از صوفی‌زادۀ زوزنی.سنگلاخ آن را به خط محمد ابریشمی دیده بوده است (امتحان الفضلاء،114/1).</w:t>
      </w:r>
    </w:p>
    <w:p>
      <w:pPr>
        <w:pStyle w:val="Heading3"/>
      </w:pPr>
      <w:bookmarkStart w:id="3839" w:name="_Toc3278"/>
      <w:r>
        <w:t>دیوان صوفی شیرازی(یا شعر او)</w:t>
      </w:r>
      <w:bookmarkEnd w:id="3839"/>
    </w:p>
    <w:p>
      <w:pPr>
        <w:pStyle w:val="BookText"/>
      </w:pPr>
      <w:r>
        <w:rPr>
          <w:rFonts w:ascii="IRNazanin" w:hAnsi="IRNazanin" w:eastAsia="IRNazanin" w:cs="IRNazanin"/>
          <w:lang w:bidi="fa-IR"/>
          <w:color w:val="111111"/>
          <w:sz w:val="28"/>
          <w:szCs w:val="28"/>
          <w:rtl/>
        </w:rPr>
        <w:t xml:space="preserve">فارسی،از صوفی شیرازی که در اصل از کرمان بود و در شیراز اقامت داشت(تذکرۀ نصرآبادی، 312).</w:t>
      </w:r>
    </w:p>
    <w:p>
      <w:pPr>
        <w:pStyle w:val="Heading3"/>
      </w:pPr>
      <w:bookmarkStart w:id="3840" w:name="_Toc3279"/>
      <w:r>
        <w:t>دیوان صوفی شیرازی(یا شعر او)</w:t>
      </w:r>
      <w:bookmarkEnd w:id="3840"/>
    </w:p>
    <w:p>
      <w:pPr>
        <w:pStyle w:val="BookText"/>
      </w:pPr>
      <w:r>
        <w:rPr>
          <w:rFonts w:ascii="IRNazanin" w:hAnsi="IRNazanin" w:eastAsia="IRNazanin" w:cs="IRNazanin"/>
          <w:lang w:bidi="fa-IR"/>
          <w:color w:val="111111"/>
          <w:sz w:val="28"/>
          <w:szCs w:val="28"/>
          <w:rtl/>
        </w:rPr>
        <w:t xml:space="preserve">فارسی،از حکیم صوفی طبیب و تاجر شیرازی (تذکرۀ نصرآبادی،134).</w:t>
      </w:r>
    </w:p>
    <w:p>
      <w:pPr>
        <w:pStyle w:val="Heading3"/>
      </w:pPr>
      <w:bookmarkStart w:id="3841" w:name="_Toc3280"/>
      <w:r>
        <w:t>دیوان صوفی صفوی---</w:t>
      </w:r>
      <w:bookmarkEnd w:id="3841"/>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8" w:name="pg14526_235806"/>
    <w:bookmarkEnd w:id="338"/>
    <w:p>
      <w:pPr>
        <w:pStyle w:val="Heading3"/>
      </w:pPr>
      <w:bookmarkStart w:id="3842" w:name="_Toc3281"/>
      <w:r>
        <w:t>دیوان صهبای قمی</w:t>
      </w:r>
      <w:bookmarkEnd w:id="3842"/>
    </w:p>
    <w:p>
      <w:pPr>
        <w:pStyle w:val="BookText"/>
      </w:pPr>
      <w:r>
        <w:rPr>
          <w:rFonts w:ascii="IRNazanin" w:hAnsi="IRNazanin" w:eastAsia="IRNazanin" w:cs="IRNazanin"/>
          <w:lang w:bidi="fa-IR"/>
          <w:color w:val="111111"/>
          <w:sz w:val="28"/>
          <w:szCs w:val="28"/>
          <w:rtl/>
        </w:rPr>
        <w:t xml:space="preserve">فارسی،از محمد تقی بن ید اللّه صهبای قمّی (-1191 ق).خ.شهید مطهری و ملک.</w:t>
      </w:r>
    </w:p>
    <w:p>
      <w:pPr>
        <w:pStyle w:val="Heading3"/>
      </w:pPr>
      <w:bookmarkStart w:id="3843" w:name="_Toc3282"/>
      <w:r>
        <w:t>دیوان صهبائی چشتی(یا شعر او)</w:t>
      </w:r>
      <w:bookmarkEnd w:id="3843"/>
    </w:p>
    <w:p>
      <w:pPr>
        <w:pStyle w:val="BookText"/>
      </w:pPr>
      <w:r>
        <w:rPr>
          <w:rFonts w:ascii="IRNazanin" w:hAnsi="IRNazanin" w:eastAsia="IRNazanin" w:cs="IRNazanin"/>
          <w:lang w:bidi="fa-IR"/>
          <w:color w:val="111111"/>
          <w:sz w:val="28"/>
          <w:szCs w:val="28"/>
          <w:rtl/>
        </w:rPr>
        <w:t xml:space="preserve">فارسی،از سید عبد الباقی صهبائی چشتی خوشنویس دربار عالمگیر و شاه جهان(صبح گلشن،275).</w:t>
      </w:r>
    </w:p>
    <w:p>
      <w:pPr>
        <w:pStyle w:val="Heading3"/>
      </w:pPr>
      <w:bookmarkStart w:id="3844" w:name="_Toc3283"/>
      <w:r>
        <w:t>دیوان صهبائی دهلوی</w:t>
      </w:r>
      <w:bookmarkEnd w:id="3844"/>
    </w:p>
    <w:p>
      <w:pPr>
        <w:pStyle w:val="BookText"/>
      </w:pPr>
      <w:r>
        <w:rPr>
          <w:rFonts w:ascii="IRNazanin" w:hAnsi="IRNazanin" w:eastAsia="IRNazanin" w:cs="IRNazanin"/>
          <w:lang w:bidi="fa-IR"/>
          <w:color w:val="111111"/>
          <w:sz w:val="28"/>
          <w:szCs w:val="28"/>
          <w:rtl/>
        </w:rPr>
        <w:t xml:space="preserve">فارسی،از امام بخش صهبائی دهلوی.ط.کانپور، 1925 م.</w:t>
      </w:r>
    </w:p>
    <w:p>
      <w:pPr>
        <w:pStyle w:val="Heading3"/>
      </w:pPr>
      <w:bookmarkStart w:id="3845" w:name="_Toc3284"/>
      <w:r>
        <w:t>دیوان صیّاد مشهدی(یا شعر او)</w:t>
      </w:r>
      <w:bookmarkEnd w:id="3845"/>
    </w:p>
    <w:p>
      <w:pPr>
        <w:pStyle w:val="BookText"/>
      </w:pPr>
      <w:r>
        <w:rPr>
          <w:rFonts w:ascii="IRNazanin" w:hAnsi="IRNazanin" w:eastAsia="IRNazanin" w:cs="IRNazanin"/>
          <w:lang w:bidi="fa-IR"/>
          <w:color w:val="111111"/>
          <w:sz w:val="28"/>
          <w:szCs w:val="28"/>
          <w:rtl/>
        </w:rPr>
        <w:t xml:space="preserve">فارسی،از صیاد مشهدی(مطلع الشمس، 437/2).</w:t>
      </w:r>
    </w:p>
    <w:p>
      <w:pPr>
        <w:pStyle w:val="Heading3"/>
      </w:pPr>
      <w:bookmarkStart w:id="3846" w:name="_Toc3285"/>
      <w:r>
        <w:t>دیوان صیدی---</w:t>
      </w:r>
      <w:bookmarkEnd w:id="3846"/>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9" w:name="pg14526_235807"/>
    <w:bookmarkEnd w:id="339"/>
    <w:p>
      <w:pPr>
        <w:pStyle w:val="BookText"/>
      </w:pPr>
      <w:r>
        <w:rPr>
          <w:rFonts w:ascii="IRNazanin" w:hAnsi="IRNazanin" w:eastAsia="IRNazanin" w:cs="IRNazanin"/>
          <w:lang w:bidi="fa-IR"/>
          <w:color w:val="111111"/>
          <w:sz w:val="28"/>
          <w:szCs w:val="28"/>
          <w:rtl/>
        </w:rPr>
        <w:t xml:space="preserve">(خزانۀ عامره،297).</w:t>
      </w:r>
    </w:p>
    <w:p>
      <w:pPr>
        <w:pStyle w:val="Heading3"/>
      </w:pPr>
      <w:bookmarkStart w:id="3847" w:name="_Toc3286"/>
      <w:r>
        <w:t>دیوان ضمیر حلوائی(یا شعر او)</w:t>
      </w:r>
      <w:bookmarkEnd w:id="3847"/>
    </w:p>
    <w:p>
      <w:pPr>
        <w:pStyle w:val="BookText"/>
      </w:pPr>
      <w:r>
        <w:rPr>
          <w:rFonts w:ascii="IRNazanin" w:hAnsi="IRNazanin" w:eastAsia="IRNazanin" w:cs="IRNazanin"/>
          <w:lang w:bidi="fa-IR"/>
          <w:color w:val="111111"/>
          <w:sz w:val="28"/>
          <w:szCs w:val="28"/>
          <w:rtl/>
        </w:rPr>
        <w:t xml:space="preserve">فارسی،از تقی ضمیر حلوائی(سدۀ 11 ق) (تذکرۀ نصرآبادی،419).</w:t>
      </w:r>
    </w:p>
    <w:p>
      <w:pPr>
        <w:pStyle w:val="Heading3"/>
      </w:pPr>
      <w:bookmarkStart w:id="3848" w:name="_Toc3287"/>
      <w:r>
        <w:t>دیوان ضمیری اصفهانی</w:t>
      </w:r>
      <w:bookmarkEnd w:id="3848"/>
    </w:p>
    <w:p>
      <w:pPr>
        <w:pStyle w:val="BookText"/>
      </w:pPr>
      <w:r>
        <w:rPr>
          <w:rFonts w:ascii="IRNazanin" w:hAnsi="IRNazanin" w:eastAsia="IRNazanin" w:cs="IRNazanin"/>
          <w:lang w:bidi="fa-IR"/>
          <w:color w:val="111111"/>
          <w:sz w:val="28"/>
          <w:szCs w:val="28"/>
          <w:rtl/>
        </w:rPr>
        <w:t xml:space="preserve">فارسی،از کمال الدین حسین ضمیری،شاعر روزگار شاه طهماسب صفوی(-984 ق)که شاعری پرسخن بوده و شمار ابیات دیوان او را تا 100 هزار نوشته‌اند(مجمع الخواص،136).</w:t>
      </w:r>
    </w:p>
    <w:p>
      <w:pPr>
        <w:pStyle w:val="Heading3"/>
      </w:pPr>
      <w:bookmarkStart w:id="3849" w:name="_Toc3288"/>
      <w:r>
        <w:t>دیوان ضمیری بلگرامی</w:t>
      </w:r>
      <w:bookmarkEnd w:id="3849"/>
    </w:p>
    <w:p>
      <w:pPr>
        <w:pStyle w:val="BookText"/>
      </w:pPr>
      <w:r>
        <w:rPr>
          <w:rFonts w:ascii="IRNazanin" w:hAnsi="IRNazanin" w:eastAsia="IRNazanin" w:cs="IRNazanin"/>
          <w:lang w:bidi="fa-IR"/>
          <w:color w:val="111111"/>
          <w:sz w:val="28"/>
          <w:szCs w:val="28"/>
          <w:rtl/>
        </w:rPr>
        <w:t xml:space="preserve">فارسی،از نظام الدین ضمیری بلگرامی (-1003 ق).خ.ایشیاتک بنگال و دانشگاه پنجاب پاکستان.</w:t>
      </w:r>
    </w:p>
    <w:p>
      <w:pPr>
        <w:pStyle w:val="Heading3"/>
      </w:pPr>
      <w:bookmarkStart w:id="3850" w:name="_Toc3289"/>
      <w:r>
        <w:t>دیوان ضمیری قمّی</w:t>
      </w:r>
      <w:bookmarkEnd w:id="3850"/>
    </w:p>
    <w:p>
      <w:pPr>
        <w:pStyle w:val="BookText"/>
      </w:pPr>
      <w:r>
        <w:rPr>
          <w:rFonts w:ascii="IRNazanin" w:hAnsi="IRNazanin" w:eastAsia="IRNazanin" w:cs="IRNazanin"/>
          <w:lang w:bidi="fa-IR"/>
          <w:color w:val="111111"/>
          <w:sz w:val="28"/>
          <w:szCs w:val="28"/>
          <w:rtl/>
        </w:rPr>
        <w:t xml:space="preserve">فارسی،از ضمیری همدانی قمی فرزند ملاّ حیرانی قمی،معاصر شاه طهماسب صفوی (مجمع الخواص،178).</w:t>
      </w:r>
    </w:p>
    <w:p>
      <w:pPr>
        <w:pStyle w:val="Heading3"/>
      </w:pPr>
      <w:bookmarkStart w:id="3851" w:name="_Toc3290"/>
      <w:r>
        <w:t>دیوان ضیاء اصفهانی</w:t>
      </w:r>
      <w:bookmarkEnd w:id="3851"/>
    </w:p>
    <w:p>
      <w:pPr>
        <w:pStyle w:val="BookText"/>
      </w:pPr>
      <w:r>
        <w:rPr>
          <w:rFonts w:ascii="IRNazanin" w:hAnsi="IRNazanin" w:eastAsia="IRNazanin" w:cs="IRNazanin"/>
          <w:lang w:bidi="fa-IR"/>
          <w:color w:val="111111"/>
          <w:sz w:val="28"/>
          <w:szCs w:val="28"/>
          <w:rtl/>
        </w:rPr>
        <w:t xml:space="preserve">فارسی،از محمد حسین ضیاء اصفهانی (-1263 ق)مداح منوچهر خان معتمد الدوله.</w:t>
      </w:r>
    </w:p>
    <w:p>
      <w:pPr>
        <w:pStyle w:val="BookText"/>
      </w:pPr>
      <w:r>
        <w:rPr>
          <w:rFonts w:ascii="IRNazanin" w:hAnsi="IRNazanin" w:eastAsia="IRNazanin" w:cs="IRNazanin"/>
          <w:lang w:bidi="fa-IR"/>
          <w:color w:val="111111"/>
          <w:sz w:val="28"/>
          <w:szCs w:val="28"/>
          <w:rtl/>
        </w:rPr>
        <w:t xml:space="preserve">خ.ملک.</w:t>
      </w:r>
    </w:p>
    <w:p>
      <w:pPr>
        <w:pStyle w:val="Heading3"/>
      </w:pPr>
      <w:bookmarkStart w:id="3852" w:name="_Toc3291"/>
      <w:r>
        <w:t>دیوان ضیاء اصفهانی(یا شعر او)</w:t>
      </w:r>
      <w:bookmarkEnd w:id="3852"/>
    </w:p>
    <w:p>
      <w:pPr>
        <w:pStyle w:val="BookText"/>
      </w:pPr>
      <w:r>
        <w:rPr>
          <w:rFonts w:ascii="IRNazanin" w:hAnsi="IRNazanin" w:eastAsia="IRNazanin" w:cs="IRNazanin"/>
          <w:lang w:bidi="fa-IR"/>
          <w:color w:val="111111"/>
          <w:sz w:val="28"/>
          <w:szCs w:val="28"/>
          <w:rtl/>
        </w:rPr>
        <w:t xml:space="preserve">فارسی،از ضیاء الدین محمد اصفهانی،پسر عمّ سلیمان خاوری(تذکرۀ حسینی،196).</w:t>
      </w:r>
    </w:p>
    <w:p>
      <w:pPr>
        <w:pStyle w:val="Heading3"/>
      </w:pPr>
      <w:bookmarkStart w:id="3853" w:name="_Toc3292"/>
      <w:r>
        <w:t>دیوان ضیاء اصفهانی</w:t>
      </w:r>
      <w:bookmarkEnd w:id="3853"/>
    </w:p>
    <w:p>
      <w:pPr>
        <w:pStyle w:val="BookText"/>
      </w:pPr>
      <w:r>
        <w:rPr>
          <w:rFonts w:ascii="IRNazanin" w:hAnsi="IRNazanin" w:eastAsia="IRNazanin" w:cs="IRNazanin"/>
          <w:lang w:bidi="fa-IR"/>
          <w:color w:val="111111"/>
          <w:sz w:val="28"/>
          <w:szCs w:val="28"/>
          <w:rtl/>
        </w:rPr>
        <w:t xml:space="preserve">فارسی،از میرزا نور اللّه ضیاء رودشتی اصفهانی شاعر و کاتب دربار شاه عباس صفوی(-1038 ق).خ.مجلس.</w:t>
      </w:r>
    </w:p>
    <w:p>
      <w:pPr>
        <w:pStyle w:val="Heading3"/>
      </w:pPr>
      <w:bookmarkStart w:id="3854" w:name="_Toc3293"/>
      <w:r>
        <w:t>دیوان ضیاء بلگرامی(یا شعر او)</w:t>
      </w:r>
      <w:bookmarkEnd w:id="3854"/>
    </w:p>
    <w:p>
      <w:pPr>
        <w:pStyle w:val="BookText"/>
      </w:pPr>
      <w:r>
        <w:rPr>
          <w:rFonts w:ascii="IRNazanin" w:hAnsi="IRNazanin" w:eastAsia="IRNazanin" w:cs="IRNazanin"/>
          <w:lang w:bidi="fa-IR"/>
          <w:color w:val="111111"/>
          <w:sz w:val="28"/>
          <w:szCs w:val="28"/>
          <w:rtl/>
        </w:rPr>
        <w:t xml:space="preserve">فارسی،از حافظ ضیاء الدّین بلگرامی(-1103 ق)(سرو آزاد،250).</w:t>
      </w:r>
    </w:p>
    <w:p>
      <w:pPr>
        <w:pStyle w:val="Heading3"/>
      </w:pPr>
      <w:bookmarkStart w:id="3855" w:name="_Toc3294"/>
      <w:r>
        <w:t>دیوان ضیاء دهکردی(یا شعر او)</w:t>
      </w:r>
      <w:bookmarkEnd w:id="3855"/>
    </w:p>
    <w:p>
      <w:pPr>
        <w:pStyle w:val="BookText"/>
      </w:pPr>
      <w:r>
        <w:rPr>
          <w:rFonts w:ascii="IRNazanin" w:hAnsi="IRNazanin" w:eastAsia="IRNazanin" w:cs="IRNazanin"/>
          <w:lang w:bidi="fa-IR"/>
          <w:color w:val="111111"/>
          <w:sz w:val="28"/>
          <w:szCs w:val="28"/>
          <w:rtl/>
        </w:rPr>
        <w:t xml:space="preserve">فارسی،از یوسف بن شیخ علی خان ضیاء دهکردی(-1366 ق)(شعرای معاصر اصفهان،322).</w:t>
      </w:r>
    </w:p>
    <w:p>
      <w:pPr>
        <w:pStyle w:val="Heading3"/>
      </w:pPr>
      <w:bookmarkStart w:id="3856" w:name="_Toc3295"/>
      <w:r>
        <w:t>دیوان ضیاء الدین(یا شعر او)</w:t>
      </w:r>
      <w:bookmarkEnd w:id="3856"/>
    </w:p>
    <w:p>
      <w:pPr>
        <w:pStyle w:val="BookText"/>
      </w:pPr>
      <w:r>
        <w:rPr>
          <w:rFonts w:ascii="IRNazanin" w:hAnsi="IRNazanin" w:eastAsia="IRNazanin" w:cs="IRNazanin"/>
          <w:lang w:bidi="fa-IR"/>
          <w:color w:val="111111"/>
          <w:sz w:val="28"/>
          <w:szCs w:val="28"/>
          <w:rtl/>
        </w:rPr>
        <w:t xml:space="preserve">فارسی،از ضیاء الدین مداح سلطان سنجر (مجمع الفصاء،326/1).</w:t>
      </w:r>
    </w:p>
    <w:p>
      <w:pPr>
        <w:pStyle w:val="Heading3"/>
      </w:pPr>
      <w:bookmarkStart w:id="3857" w:name="_Toc3296"/>
      <w:r>
        <w:t>دیوان ضیاء الدین استرآبادی</w:t>
      </w:r>
      <w:bookmarkEnd w:id="3857"/>
    </w:p>
    <w:p>
      <w:pPr>
        <w:pStyle w:val="BookText"/>
      </w:pPr>
      <w:r>
        <w:rPr>
          <w:rFonts w:ascii="IRNazanin" w:hAnsi="IRNazanin" w:eastAsia="IRNazanin" w:cs="IRNazanin"/>
          <w:lang w:bidi="fa-IR"/>
          <w:color w:val="111111"/>
          <w:sz w:val="28"/>
          <w:szCs w:val="28"/>
          <w:rtl/>
        </w:rPr>
        <w:t xml:space="preserve">فارسی،از ضیاء الدین استرآبادی.سنگلاخ آن را به خط جعفر هروی دیده بوده است(امتحان الفضلاء،158/1).</w:t>
      </w:r>
    </w:p>
    <w:p>
      <w:pPr>
        <w:pStyle w:val="Heading3"/>
      </w:pPr>
      <w:bookmarkStart w:id="3858" w:name="_Toc3297"/>
      <w:r>
        <w:t>دیوان ضیاء الدین بلخی</w:t>
      </w:r>
      <w:bookmarkEnd w:id="3858"/>
    </w:p>
    <w:p>
      <w:pPr>
        <w:pStyle w:val="BookText"/>
      </w:pPr>
      <w:r>
        <w:rPr>
          <w:rFonts w:ascii="IRNazanin" w:hAnsi="IRNazanin" w:eastAsia="IRNazanin" w:cs="IRNazanin"/>
          <w:lang w:bidi="fa-IR"/>
          <w:color w:val="111111"/>
          <w:sz w:val="28"/>
          <w:szCs w:val="28"/>
          <w:rtl/>
        </w:rPr>
        <w:t xml:space="preserve">فارسی،از ضیاء الدین بلخی واعظ،معاصر عوفی (مجمع الفصحاء،326/1).</w:t>
      </w:r>
    </w:p>
    <w:p>
      <w:pPr>
        <w:pStyle w:val="Heading3"/>
      </w:pPr>
      <w:bookmarkStart w:id="3859" w:name="_Toc3298"/>
      <w:r>
        <w:t>دیوان ضیاء الدّین تبریزی(یا شعر او)</w:t>
      </w:r>
      <w:bookmarkEnd w:id="3859"/>
    </w:p>
    <w:p>
      <w:pPr>
        <w:pStyle w:val="BookText"/>
      </w:pPr>
      <w:r>
        <w:rPr>
          <w:rFonts w:ascii="IRNazanin" w:hAnsi="IRNazanin" w:eastAsia="IRNazanin" w:cs="IRNazanin"/>
          <w:lang w:bidi="fa-IR"/>
          <w:color w:val="111111"/>
          <w:sz w:val="28"/>
          <w:szCs w:val="28"/>
          <w:rtl/>
        </w:rPr>
        <w:t xml:space="preserve">فارسی،از ضیاء الدّین تبریزی چرندابی(مجالس النفائس،321).</w:t>
      </w:r>
    </w:p>
    <w:p>
      <w:pPr>
        <w:pStyle w:val="Heading3"/>
      </w:pPr>
      <w:bookmarkStart w:id="3860" w:name="_Toc3299"/>
      <w:r>
        <w:t>دیوان ضیاء الدین خجندی---</w:t>
      </w:r>
      <w:bookmarkEnd w:id="3860"/>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40" w:name="pg14526_235808"/>
    <w:bookmarkEnd w:id="340"/>
    <w:p>
      <w:pPr>
        <w:pStyle w:val="Heading3"/>
      </w:pPr>
      <w:bookmarkStart w:id="3861" w:name="_Toc3300"/>
      <w:r>
        <w:t>دیوان ضیاء الدین یوسف الیمانی</w:t>
      </w:r>
      <w:bookmarkEnd w:id="3861"/>
    </w:p>
    <w:p>
      <w:pPr>
        <w:pStyle w:val="BookText"/>
      </w:pPr>
      <w:r>
        <w:rPr>
          <w:rFonts w:ascii="IRNazanin" w:hAnsi="IRNazanin" w:eastAsia="IRNazanin" w:cs="IRNazanin"/>
          <w:lang w:bidi="fa-IR"/>
          <w:color w:val="111111"/>
          <w:sz w:val="28"/>
          <w:szCs w:val="28"/>
          <w:rtl/>
        </w:rPr>
        <w:t xml:space="preserve">سید ضیاء الدین یوسف بن یحیی یمانی(-1121 ق)مؤلف«نسمة السحر»(مصفی المقال، 507).</w:t>
      </w:r>
    </w:p>
    <w:p>
      <w:pPr>
        <w:pStyle w:val="Heading3"/>
      </w:pPr>
      <w:bookmarkStart w:id="3862" w:name="_Toc3301"/>
      <w:r>
        <w:t>دیوان ضیاء زنوزی(یا شعر او)</w:t>
      </w:r>
      <w:bookmarkEnd w:id="3862"/>
    </w:p>
    <w:p>
      <w:pPr>
        <w:pStyle w:val="BookText"/>
      </w:pPr>
      <w:r>
        <w:rPr>
          <w:rFonts w:ascii="IRNazanin" w:hAnsi="IRNazanin" w:eastAsia="IRNazanin" w:cs="IRNazanin"/>
          <w:lang w:bidi="fa-IR"/>
          <w:color w:val="111111"/>
          <w:sz w:val="28"/>
          <w:szCs w:val="28"/>
          <w:rtl/>
        </w:rPr>
        <w:t xml:space="preserve">ترکی،از کربلائی آقا ضیاء زنوزی(سدۀ 13 ق) (دانشمندان آذربایجان،241).</w:t>
      </w:r>
    </w:p>
    <w:p>
      <w:pPr>
        <w:pStyle w:val="Heading3"/>
      </w:pPr>
      <w:bookmarkStart w:id="3863" w:name="_Toc3302"/>
      <w:r>
        <w:t>دیوان ضیاء السلطنة(یا شعر او)</w:t>
      </w:r>
      <w:bookmarkEnd w:id="3863"/>
    </w:p>
    <w:p>
      <w:pPr>
        <w:pStyle w:val="BookText"/>
      </w:pPr>
      <w:r>
        <w:rPr>
          <w:rFonts w:ascii="IRNazanin" w:hAnsi="IRNazanin" w:eastAsia="IRNazanin" w:cs="IRNazanin"/>
          <w:lang w:bidi="fa-IR"/>
          <w:color w:val="111111"/>
          <w:sz w:val="28"/>
          <w:szCs w:val="28"/>
          <w:rtl/>
        </w:rPr>
        <w:t xml:space="preserve">فارسی،از شاه بیگم ضیاء السلطنة بنت فتحعلی شاه قاجار(از رابعه تا پروین،163).</w:t>
      </w:r>
    </w:p>
    <w:p>
      <w:pPr>
        <w:pStyle w:val="Heading3"/>
      </w:pPr>
      <w:bookmarkStart w:id="3864" w:name="_Toc3303"/>
      <w:r>
        <w:t>دیوان ضیاء شیرازی(یا شعر او)</w:t>
      </w:r>
      <w:bookmarkEnd w:id="3864"/>
    </w:p>
    <w:p>
      <w:pPr>
        <w:pStyle w:val="BookText"/>
      </w:pPr>
      <w:r>
        <w:rPr>
          <w:rFonts w:ascii="IRNazanin" w:hAnsi="IRNazanin" w:eastAsia="IRNazanin" w:cs="IRNazanin"/>
          <w:lang w:bidi="fa-IR"/>
          <w:color w:val="111111"/>
          <w:sz w:val="28"/>
          <w:szCs w:val="28"/>
          <w:rtl/>
        </w:rPr>
        <w:t xml:space="preserve">فارسی،از میرزا قاسم بن محمد حسین(همدم) ضیاء شیرازی(آثار عجم،528).</w:t>
      </w:r>
    </w:p>
    <w:p>
      <w:pPr>
        <w:pStyle w:val="Heading3"/>
      </w:pPr>
      <w:bookmarkStart w:id="3865" w:name="_Toc3304"/>
      <w:r>
        <w:t>دیوان ضیاء صفوی(یا شعر او)</w:t>
      </w:r>
      <w:bookmarkEnd w:id="3865"/>
    </w:p>
    <w:p>
      <w:pPr>
        <w:pStyle w:val="BookText"/>
      </w:pPr>
      <w:r>
        <w:rPr>
          <w:rFonts w:ascii="IRNazanin" w:hAnsi="IRNazanin" w:eastAsia="IRNazanin" w:cs="IRNazanin"/>
          <w:lang w:bidi="fa-IR"/>
          <w:color w:val="111111"/>
          <w:sz w:val="28"/>
          <w:szCs w:val="28"/>
          <w:rtl/>
        </w:rPr>
        <w:t xml:space="preserve">فارسی،از صفدر علی خان بن عسکر علی خان ضیاء صفوی(صبح گلشن،259).</w:t>
      </w:r>
    </w:p>
    <w:p>
      <w:pPr>
        <w:pStyle w:val="Heading3"/>
      </w:pPr>
      <w:bookmarkStart w:id="3866" w:name="_Toc3305"/>
      <w:r>
        <w:t>دیوان ضیاء طهرانی(یا شعر او)</w:t>
      </w:r>
      <w:bookmarkEnd w:id="3866"/>
    </w:p>
    <w:p>
      <w:pPr>
        <w:pStyle w:val="BookText"/>
      </w:pPr>
      <w:r>
        <w:rPr>
          <w:rFonts w:ascii="IRNazanin" w:hAnsi="IRNazanin" w:eastAsia="IRNazanin" w:cs="IRNazanin"/>
          <w:lang w:bidi="fa-IR"/>
          <w:color w:val="111111"/>
          <w:sz w:val="28"/>
          <w:szCs w:val="28"/>
          <w:rtl/>
        </w:rPr>
        <w:t xml:space="preserve">فارسی،از ضیاء طهرانی(سدۀ 11 ق)(تذکرة نصرآبادی،297).</w:t>
      </w:r>
    </w:p>
    <w:p>
      <w:pPr>
        <w:pStyle w:val="Heading3"/>
      </w:pPr>
      <w:bookmarkStart w:id="3867" w:name="_Toc3306"/>
      <w:r>
        <w:t>دیوان ضیاء قزوینی</w:t>
      </w:r>
      <w:bookmarkEnd w:id="3867"/>
    </w:p>
    <w:p>
      <w:pPr>
        <w:pStyle w:val="BookText"/>
      </w:pPr>
      <w:r>
        <w:rPr>
          <w:rFonts w:ascii="IRNazanin" w:hAnsi="IRNazanin" w:eastAsia="IRNazanin" w:cs="IRNazanin"/>
          <w:lang w:bidi="fa-IR"/>
          <w:color w:val="111111"/>
          <w:sz w:val="28"/>
          <w:szCs w:val="28"/>
          <w:rtl/>
        </w:rPr>
        <w:t xml:space="preserve">فارسی،از ضیاء قزوینی ضابطه‌نویس(سدۀ 11 ق)که در اواخر عمر مقیم هند بوده(تذکرۀ نصرآبادی،88).</w:t>
      </w:r>
    </w:p>
    <w:p>
      <w:pPr>
        <w:pStyle w:val="Heading3"/>
      </w:pPr>
      <w:bookmarkStart w:id="3868" w:name="_Toc3307"/>
      <w:r>
        <w:t>دیوان ضیاء کاشانی(یا شعر او)</w:t>
      </w:r>
      <w:bookmarkEnd w:id="3868"/>
    </w:p>
    <w:p>
      <w:pPr>
        <w:pStyle w:val="BookText"/>
      </w:pPr>
      <w:r>
        <w:rPr>
          <w:rFonts w:ascii="IRNazanin" w:hAnsi="IRNazanin" w:eastAsia="IRNazanin" w:cs="IRNazanin"/>
          <w:lang w:bidi="fa-IR"/>
          <w:color w:val="111111"/>
          <w:sz w:val="28"/>
          <w:szCs w:val="28"/>
          <w:rtl/>
        </w:rPr>
        <w:t xml:space="preserve">فارسی،از ضیاء الدین محمد ضیاء کاشانی،که در 1006 ق تاریخ درگذشت محمد خان اورنگ را گفته است.</w:t>
      </w:r>
    </w:p>
    <w:p>
      <w:pPr>
        <w:pStyle w:val="Heading3"/>
      </w:pPr>
      <w:bookmarkStart w:id="3869" w:name="_Toc3308"/>
      <w:r>
        <w:t>دیوان ضیاء کاشانی(یا شعر او)</w:t>
      </w:r>
      <w:bookmarkEnd w:id="3869"/>
    </w:p>
    <w:p>
      <w:pPr>
        <w:pStyle w:val="BookText"/>
      </w:pPr>
      <w:r>
        <w:rPr>
          <w:rFonts w:ascii="IRNazanin" w:hAnsi="IRNazanin" w:eastAsia="IRNazanin" w:cs="IRNazanin"/>
          <w:lang w:bidi="fa-IR"/>
          <w:color w:val="111111"/>
          <w:sz w:val="28"/>
          <w:szCs w:val="28"/>
          <w:rtl/>
        </w:rPr>
        <w:t xml:space="preserve">فارسی،از ضیاء الدین محمد ضیاء کاشانی (-1024 ق)فرزند علامه آخوند ملا نور رازی (ریاض العارفین،166).</w:t>
      </w:r>
    </w:p>
    <w:p>
      <w:pPr>
        <w:pStyle w:val="Heading3"/>
      </w:pPr>
      <w:bookmarkStart w:id="3870" w:name="_Toc3309"/>
      <w:r>
        <w:t>دیوان ضیاء کرمانی(یا شعر او)</w:t>
      </w:r>
      <w:bookmarkEnd w:id="3870"/>
    </w:p>
    <w:p>
      <w:pPr>
        <w:pStyle w:val="BookText"/>
      </w:pPr>
      <w:r>
        <w:rPr>
          <w:rFonts w:ascii="IRNazanin" w:hAnsi="IRNazanin" w:eastAsia="IRNazanin" w:cs="IRNazanin"/>
          <w:lang w:bidi="fa-IR"/>
          <w:color w:val="111111"/>
          <w:sz w:val="28"/>
          <w:szCs w:val="28"/>
          <w:rtl/>
        </w:rPr>
        <w:t xml:space="preserve">فارسی،از ضیاء الدین کرمانی(-988 ق)وزیر اصفهان(تذکرۀ حسینی،194).</w:t>
      </w:r>
    </w:p>
    <w:p>
      <w:pPr>
        <w:pStyle w:val="Heading3"/>
      </w:pPr>
      <w:bookmarkStart w:id="3871" w:name="_Toc3310"/>
      <w:r>
        <w:t>دیوان ضیاء کرمانی</w:t>
      </w:r>
      <w:bookmarkEnd w:id="3871"/>
    </w:p>
    <w:p>
      <w:pPr>
        <w:pStyle w:val="BookText"/>
      </w:pPr>
      <w:r>
        <w:rPr>
          <w:rFonts w:ascii="IRNazanin" w:hAnsi="IRNazanin" w:eastAsia="IRNazanin" w:cs="IRNazanin"/>
          <w:lang w:bidi="fa-IR"/>
          <w:color w:val="111111"/>
          <w:sz w:val="28"/>
          <w:szCs w:val="28"/>
          <w:rtl/>
        </w:rPr>
        <w:t xml:space="preserve">فارسی و عربی،از رضا قلی خان بن محمد قلی خان ضیاء کرمانی.خ.موجود.</w:t>
      </w:r>
    </w:p>
    <w:p>
      <w:pPr>
        <w:pStyle w:val="Heading3"/>
      </w:pPr>
      <w:bookmarkStart w:id="3872" w:name="_Toc3311"/>
      <w:r>
        <w:t>دیوان ضیاء نور اللّهی(یا شعر او)</w:t>
      </w:r>
      <w:bookmarkEnd w:id="3872"/>
    </w:p>
    <w:p>
      <w:pPr>
        <w:pStyle w:val="BookText"/>
      </w:pPr>
      <w:r>
        <w:rPr>
          <w:rFonts w:ascii="IRNazanin" w:hAnsi="IRNazanin" w:eastAsia="IRNazanin" w:cs="IRNazanin"/>
          <w:lang w:bidi="fa-IR"/>
          <w:color w:val="111111"/>
          <w:sz w:val="28"/>
          <w:szCs w:val="28"/>
          <w:rtl/>
        </w:rPr>
        <w:t xml:space="preserve">فارسی،از ضیاء نور اللّهی،نوادۀ میرزا احمد کفرانی(عالم آرا،716).</w:t>
      </w:r>
    </w:p>
    <w:p>
      <w:pPr>
        <w:pStyle w:val="Heading3"/>
      </w:pPr>
      <w:bookmarkStart w:id="3873" w:name="_Toc3312"/>
      <w:r>
        <w:t>دیوان ضیائی اصفهانی(یا شعر او)</w:t>
      </w:r>
      <w:bookmarkEnd w:id="3873"/>
    </w:p>
    <w:p>
      <w:pPr>
        <w:pStyle w:val="BookText"/>
      </w:pPr>
      <w:r>
        <w:rPr>
          <w:rFonts w:ascii="IRNazanin" w:hAnsi="IRNazanin" w:eastAsia="IRNazanin" w:cs="IRNazanin"/>
          <w:lang w:bidi="fa-IR"/>
          <w:color w:val="111111"/>
          <w:sz w:val="28"/>
          <w:szCs w:val="28"/>
          <w:rtl/>
        </w:rPr>
        <w:t xml:space="preserve">فارسی،از میر سید علی بن محمد مهدی ضیائی اصفهانی معروف به آقا بزرگ(-1358 ق).</w:t>
      </w:r>
    </w:p>
    <w:p>
      <w:pPr>
        <w:pStyle w:val="Heading3"/>
      </w:pPr>
      <w:bookmarkStart w:id="3874" w:name="_Toc3313"/>
      <w:r>
        <w:t>دیوان ضیائی اردوبادی</w:t>
      </w:r>
      <w:bookmarkEnd w:id="3874"/>
    </w:p>
    <w:p>
      <w:pPr>
        <w:pStyle w:val="BookText"/>
      </w:pPr>
      <w:r>
        <w:rPr>
          <w:rFonts w:ascii="IRNazanin" w:hAnsi="IRNazanin" w:eastAsia="IRNazanin" w:cs="IRNazanin"/>
          <w:lang w:bidi="fa-IR"/>
          <w:color w:val="111111"/>
          <w:sz w:val="28"/>
          <w:szCs w:val="28"/>
          <w:rtl/>
        </w:rPr>
        <w:t xml:space="preserve">فارسی،از ضیائی اردوبادی(-927 ق)که بسیاری از قصاید او به طریق لغز بوده(تحفۀ سامی،119).در برخی از منابع،ضیاء اردوبادی آمده است.</w:t>
      </w:r>
    </w:p>
    <w:p>
      <w:pPr>
        <w:pStyle w:val="Heading3"/>
      </w:pPr>
      <w:bookmarkStart w:id="3875" w:name="_Toc3314"/>
      <w:r>
        <w:t>دیوان ضیائی بخارائی</w:t>
      </w:r>
      <w:bookmarkEnd w:id="3875"/>
    </w:p>
    <w:p>
      <w:pPr>
        <w:pStyle w:val="BookText"/>
      </w:pPr>
      <w:r>
        <w:rPr>
          <w:rFonts w:ascii="IRNazanin" w:hAnsi="IRNazanin" w:eastAsia="IRNazanin" w:cs="IRNazanin"/>
          <w:lang w:bidi="fa-IR"/>
          <w:color w:val="111111"/>
          <w:sz w:val="28"/>
          <w:szCs w:val="28"/>
          <w:rtl/>
        </w:rPr>
        <w:t xml:space="preserve">فارسی،از ضیائی بخارائی که ظاهرا معاصر سام میرزا بوده است(تحفۀ سامی،165).</w:t>
      </w:r>
    </w:p>
    <w:p>
      <w:pPr>
        <w:pStyle w:val="Heading3"/>
      </w:pPr>
      <w:bookmarkStart w:id="3876" w:name="_Toc3315"/>
      <w:r>
        <w:t>دیوان ضیائی بیرجندی</w:t>
      </w:r>
      <w:bookmarkEnd w:id="3876"/>
    </w:p>
    <w:p>
      <w:pPr>
        <w:pStyle w:val="BookText"/>
      </w:pPr>
      <w:r>
        <w:rPr>
          <w:rFonts w:ascii="IRNazanin" w:hAnsi="IRNazanin" w:eastAsia="IRNazanin" w:cs="IRNazanin"/>
          <w:lang w:bidi="fa-IR"/>
          <w:color w:val="111111"/>
          <w:sz w:val="28"/>
          <w:szCs w:val="28"/>
          <w:rtl/>
        </w:rPr>
        <w:t xml:space="preserve">فارسی،از محمد حسین بن محمد باقر ضیائی آیتی بیرجندی(معاصر).ط.تهران،1378 ق.</w:t>
      </w:r>
    </w:p>
    <w:p>
      <w:pPr>
        <w:pStyle w:val="Heading3"/>
      </w:pPr>
      <w:bookmarkStart w:id="3877" w:name="_Toc3316"/>
      <w:r>
        <w:t>دیوان ضیائی خبوشانی</w:t>
      </w:r>
      <w:bookmarkEnd w:id="3877"/>
    </w:p>
    <w:p>
      <w:pPr>
        <w:pStyle w:val="BookText"/>
      </w:pPr>
      <w:r>
        <w:rPr>
          <w:rFonts w:ascii="IRNazanin" w:hAnsi="IRNazanin" w:eastAsia="IRNazanin" w:cs="IRNazanin"/>
          <w:lang w:bidi="fa-IR"/>
          <w:color w:val="111111"/>
          <w:sz w:val="28"/>
          <w:szCs w:val="28"/>
          <w:rtl/>
        </w:rPr>
        <w:t xml:space="preserve">فارسی،از ضیاء ضیائی خبوشانی(قوچانی)، مقیم شیراز که تا 1246 ق در آنجا زنده بوده است.خ.مجلس.</w:t>
      </w:r>
    </w:p>
    <w:p>
      <w:pPr>
        <w:pStyle w:val="Heading3"/>
      </w:pPr>
      <w:bookmarkStart w:id="3878" w:name="_Toc3317"/>
      <w:r>
        <w:t>دیوان ضیائی دزفولی</w:t>
      </w:r>
      <w:bookmarkEnd w:id="3878"/>
    </w:p>
    <w:p>
      <w:pPr>
        <w:pStyle w:val="BookText"/>
      </w:pPr>
      <w:r>
        <w:rPr>
          <w:rFonts w:ascii="IRNazanin" w:hAnsi="IRNazanin" w:eastAsia="IRNazanin" w:cs="IRNazanin"/>
          <w:lang w:bidi="fa-IR"/>
          <w:color w:val="111111"/>
          <w:sz w:val="28"/>
          <w:szCs w:val="28"/>
          <w:rtl/>
        </w:rPr>
        <w:t xml:space="preserve">فارسی،از ملاّ رشید بن حاج بابا ضیائی دزفولی (-1332 ق).ط.تهران،1323 ش.</w:t>
      </w:r>
    </w:p>
    <w:p>
      <w:pPr>
        <w:pStyle w:val="Heading3"/>
      </w:pPr>
      <w:bookmarkStart w:id="3879" w:name="_Toc3318"/>
      <w:r>
        <w:t>دیوان ضیائی دهلوی(یا شعر او)</w:t>
      </w:r>
      <w:bookmarkEnd w:id="3879"/>
    </w:p>
    <w:p>
      <w:pPr>
        <w:pStyle w:val="BookText"/>
      </w:pPr>
      <w:r>
        <w:rPr>
          <w:rFonts w:ascii="IRNazanin" w:hAnsi="IRNazanin" w:eastAsia="IRNazanin" w:cs="IRNazanin"/>
          <w:lang w:bidi="fa-IR"/>
          <w:color w:val="111111"/>
          <w:sz w:val="28"/>
          <w:szCs w:val="28"/>
          <w:rtl/>
        </w:rPr>
        <w:t xml:space="preserve">فارسی،از میر ضیاء الدّین ضیائی دهلوی، معاصر شاه جهان(کلمات الشعراء،69).</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41" w:name="pg14526_235809"/>
    <w:bookmarkEnd w:id="341"/>
    <w:p>
      <w:pPr>
        <w:pStyle w:val="Heading3"/>
      </w:pPr>
      <w:bookmarkStart w:id="3880" w:name="_Toc3319"/>
      <w:r>
        <w:t>دیوان ضیائی شیرازی(یا شعر او)</w:t>
      </w:r>
      <w:bookmarkEnd w:id="3880"/>
    </w:p>
    <w:p>
      <w:pPr>
        <w:pStyle w:val="BookText"/>
      </w:pPr>
      <w:r>
        <w:rPr>
          <w:rFonts w:ascii="IRNazanin" w:hAnsi="IRNazanin" w:eastAsia="IRNazanin" w:cs="IRNazanin"/>
          <w:lang w:bidi="fa-IR"/>
          <w:color w:val="111111"/>
          <w:sz w:val="28"/>
          <w:szCs w:val="28"/>
          <w:rtl/>
        </w:rPr>
        <w:t xml:space="preserve">فارسی،از ضیاء الدین محمد شفیع ضیائی شیرازی(سدۀ 13 ق)(مجمع الفصحاء،337).</w:t>
      </w:r>
    </w:p>
    <w:p>
      <w:pPr>
        <w:pStyle w:val="Heading3"/>
      </w:pPr>
      <w:bookmarkStart w:id="3881" w:name="_Toc3320"/>
      <w:r>
        <w:t>دیوان ضیائی شیرازی</w:t>
      </w:r>
      <w:bookmarkEnd w:id="3881"/>
    </w:p>
    <w:p>
      <w:pPr>
        <w:pStyle w:val="BookText"/>
      </w:pPr>
      <w:r>
        <w:rPr>
          <w:rFonts w:ascii="IRNazanin" w:hAnsi="IRNazanin" w:eastAsia="IRNazanin" w:cs="IRNazanin"/>
          <w:lang w:bidi="fa-IR"/>
          <w:color w:val="111111"/>
          <w:sz w:val="28"/>
          <w:szCs w:val="28"/>
          <w:rtl/>
        </w:rPr>
        <w:t xml:space="preserve">فارسی،از میرزا سید علی ضیائی حکیم،فقیه و طبیب شیرازی(سدۀ 14 ق)(آثار عجم،561).</w:t>
      </w:r>
    </w:p>
    <w:p>
      <w:pPr>
        <w:pStyle w:val="Heading3"/>
      </w:pPr>
      <w:bookmarkStart w:id="3882" w:name="_Toc3321"/>
      <w:r>
        <w:t>دیوان ضیائی کاشانی(یا شعر او)</w:t>
      </w:r>
      <w:bookmarkEnd w:id="3882"/>
    </w:p>
    <w:p>
      <w:pPr>
        <w:pStyle w:val="BookText"/>
      </w:pPr>
      <w:r>
        <w:rPr>
          <w:rFonts w:ascii="IRNazanin" w:hAnsi="IRNazanin" w:eastAsia="IRNazanin" w:cs="IRNazanin"/>
          <w:lang w:bidi="fa-IR"/>
          <w:color w:val="111111"/>
          <w:sz w:val="28"/>
          <w:szCs w:val="28"/>
          <w:rtl/>
        </w:rPr>
        <w:t xml:space="preserve">فارسی،از سید محمد بن ابراهیم ضیائی علوی کاشانی،شاگرد ملا حبیب اللّه کاشانی.برخی از اشعار او در پایان«تسهیل المسالک»چاپ شده است.</w:t>
      </w:r>
    </w:p>
    <w:p>
      <w:pPr>
        <w:pStyle w:val="Heading3"/>
      </w:pPr>
      <w:bookmarkStart w:id="3883" w:name="_Toc3322"/>
      <w:r>
        <w:t>دیوان ضیائی کمانگر(یا شعر او)</w:t>
      </w:r>
      <w:bookmarkEnd w:id="3883"/>
    </w:p>
    <w:p>
      <w:pPr>
        <w:pStyle w:val="BookText"/>
      </w:pPr>
      <w:r>
        <w:rPr>
          <w:rFonts w:ascii="IRNazanin" w:hAnsi="IRNazanin" w:eastAsia="IRNazanin" w:cs="IRNazanin"/>
          <w:lang w:bidi="fa-IR"/>
          <w:color w:val="111111"/>
          <w:sz w:val="28"/>
          <w:szCs w:val="28"/>
          <w:rtl/>
        </w:rPr>
        <w:t xml:space="preserve">فارسی،از میر نظام الدین ضیائی کمانگر،معاصر جامی(-898 ق)(تذکرۀ حسینی،194).</w:t>
      </w:r>
    </w:p>
    <w:p>
      <w:pPr>
        <w:pStyle w:val="Heading3"/>
      </w:pPr>
      <w:bookmarkStart w:id="3884" w:name="_Toc3323"/>
      <w:r>
        <w:t>دیوان ضیائی مرندی</w:t>
      </w:r>
      <w:bookmarkEnd w:id="3884"/>
    </w:p>
    <w:p>
      <w:pPr>
        <w:pStyle w:val="BookText"/>
      </w:pPr>
      <w:r>
        <w:rPr>
          <w:rFonts w:ascii="IRNazanin" w:hAnsi="IRNazanin" w:eastAsia="IRNazanin" w:cs="IRNazanin"/>
          <w:lang w:bidi="fa-IR"/>
          <w:color w:val="111111"/>
          <w:sz w:val="28"/>
          <w:szCs w:val="28"/>
          <w:rtl/>
        </w:rPr>
        <w:t xml:space="preserve">فارسی،از میرزا جهانگیر خان بن محبعلی خان ضیائی ناظم الملک مرندی(-1352 ق)ط.</w:t>
      </w:r>
    </w:p>
    <w:p>
      <w:pPr>
        <w:pStyle w:val="BookText"/>
      </w:pPr>
      <w:r>
        <w:rPr>
          <w:rFonts w:ascii="IRNazanin" w:hAnsi="IRNazanin" w:eastAsia="IRNazanin" w:cs="IRNazanin"/>
          <w:lang w:bidi="fa-IR"/>
          <w:color w:val="111111"/>
          <w:sz w:val="28"/>
          <w:szCs w:val="28"/>
          <w:rtl/>
        </w:rPr>
        <w:t xml:space="preserve">تهران،1313 ش.</w:t>
      </w:r>
    </w:p>
    <w:p>
      <w:pPr>
        <w:pStyle w:val="Heading3"/>
      </w:pPr>
      <w:bookmarkStart w:id="3885" w:name="_Toc3324"/>
      <w:r>
        <w:t>دیوان ضیائی ملتانی(یا شعر او)</w:t>
      </w:r>
      <w:bookmarkEnd w:id="3885"/>
    </w:p>
    <w:p>
      <w:pPr>
        <w:pStyle w:val="BookText"/>
      </w:pPr>
      <w:r>
        <w:rPr>
          <w:rFonts w:ascii="IRNazanin" w:hAnsi="IRNazanin" w:eastAsia="IRNazanin" w:cs="IRNazanin"/>
          <w:lang w:bidi="fa-IR"/>
          <w:color w:val="111111"/>
          <w:sz w:val="28"/>
          <w:szCs w:val="28"/>
          <w:rtl/>
        </w:rPr>
        <w:t xml:space="preserve">فارسی،از محمد علی ضیائی ملتانی که در 1024 ق در اکبر آباد بوده است(صبح گلشن، 260).</w:t>
      </w:r>
    </w:p>
    <w:p>
      <w:pPr>
        <w:pStyle w:val="Heading3"/>
      </w:pPr>
      <w:bookmarkStart w:id="3886" w:name="_Toc3325"/>
      <w:r>
        <w:t>دیوان ضیائی موشحی جونپوری</w:t>
      </w:r>
      <w:bookmarkEnd w:id="3886"/>
    </w:p>
    <w:p>
      <w:pPr>
        <w:pStyle w:val="BookText"/>
      </w:pPr>
      <w:r>
        <w:rPr>
          <w:rFonts w:ascii="IRNazanin" w:hAnsi="IRNazanin" w:eastAsia="IRNazanin" w:cs="IRNazanin"/>
          <w:lang w:bidi="fa-IR"/>
          <w:color w:val="111111"/>
          <w:sz w:val="28"/>
          <w:szCs w:val="28"/>
          <w:rtl/>
        </w:rPr>
        <w:t xml:space="preserve">فارسی،از ضیائی موشحی جونپوری(سدۀ 11 ق)که در گجرات و پتنه در ملازمت شمس الدین جهانگیر قلی خان بوده و دیوانی در 4 هزار بیت داشته است(میخانه،573).</w:t>
      </w:r>
    </w:p>
    <w:p>
      <w:pPr>
        <w:pStyle w:val="Heading3"/>
      </w:pPr>
      <w:bookmarkStart w:id="3887" w:name="_Toc3326"/>
      <w:r>
        <w:t>دیوان ضیائی یزدی(یا شعر او)</w:t>
      </w:r>
      <w:bookmarkEnd w:id="3887"/>
    </w:p>
    <w:p>
      <w:pPr>
        <w:pStyle w:val="BookText"/>
      </w:pPr>
      <w:r>
        <w:rPr>
          <w:rFonts w:ascii="IRNazanin" w:hAnsi="IRNazanin" w:eastAsia="IRNazanin" w:cs="IRNazanin"/>
          <w:lang w:bidi="fa-IR"/>
          <w:color w:val="111111"/>
          <w:sz w:val="28"/>
          <w:szCs w:val="28"/>
          <w:rtl/>
        </w:rPr>
        <w:t xml:space="preserve">فارسی،از ضیائی مروستی یزدی(تاریخ یزد، 304).</w:t>
      </w:r>
    </w:p>
    <w:p>
      <w:pPr>
        <w:pStyle w:val="Heading3"/>
      </w:pPr>
      <w:bookmarkStart w:id="3888" w:name="_Toc3327"/>
      <w:r>
        <w:t>دیوان ضیغم مازندرانی(یا شعر او)</w:t>
      </w:r>
      <w:bookmarkEnd w:id="3888"/>
    </w:p>
    <w:p>
      <w:pPr>
        <w:pStyle w:val="BookText"/>
      </w:pPr>
      <w:r>
        <w:rPr>
          <w:rFonts w:ascii="IRNazanin" w:hAnsi="IRNazanin" w:eastAsia="IRNazanin" w:cs="IRNazanin"/>
          <w:lang w:bidi="fa-IR"/>
          <w:color w:val="111111"/>
          <w:sz w:val="28"/>
          <w:szCs w:val="28"/>
          <w:rtl/>
        </w:rPr>
        <w:t xml:space="preserve">فارسی،از علی نقی ضیغم مازندرانی(روز روشن،405).</w:t>
      </w:r>
    </w:p>
    <w:p>
      <w:pPr>
        <w:pStyle w:val="Heading3"/>
      </w:pPr>
      <w:bookmarkStart w:id="3889" w:name="_Toc3328"/>
      <w:r>
        <w:t>دیوان طائر گلپایگانی(یا شعر او)</w:t>
      </w:r>
      <w:bookmarkEnd w:id="3889"/>
    </w:p>
    <w:p>
      <w:pPr>
        <w:pStyle w:val="BookText"/>
      </w:pPr>
      <w:r>
        <w:rPr>
          <w:rFonts w:ascii="IRNazanin" w:hAnsi="IRNazanin" w:eastAsia="IRNazanin" w:cs="IRNazanin"/>
          <w:lang w:bidi="fa-IR"/>
          <w:color w:val="111111"/>
          <w:sz w:val="28"/>
          <w:szCs w:val="28"/>
          <w:rtl/>
        </w:rPr>
        <w:t xml:space="preserve">فارسی،از سید محمد طائر گلپایگانی(سدۀ 13 ق)(مجمع الفصحاء،339/2).</w:t>
      </w:r>
    </w:p>
    <w:p>
      <w:pPr>
        <w:pStyle w:val="Heading3"/>
      </w:pPr>
      <w:bookmarkStart w:id="3890" w:name="_Toc3329"/>
      <w:r>
        <w:t>دیوان طائر شیرازی(یا شعر او)</w:t>
      </w:r>
      <w:bookmarkEnd w:id="3890"/>
    </w:p>
    <w:p>
      <w:pPr>
        <w:pStyle w:val="BookText"/>
      </w:pPr>
      <w:r>
        <w:rPr>
          <w:rFonts w:ascii="IRNazanin" w:hAnsi="IRNazanin" w:eastAsia="IRNazanin" w:cs="IRNazanin"/>
          <w:lang w:bidi="fa-IR"/>
          <w:color w:val="111111"/>
          <w:sz w:val="28"/>
          <w:szCs w:val="28"/>
          <w:rtl/>
        </w:rPr>
        <w:t xml:space="preserve">فارسی،از میرزا نصر اللّه طائر زرگر شیرازی شاگرد فرصت(آثار عجم،562).</w:t>
      </w:r>
    </w:p>
    <w:p>
      <w:pPr>
        <w:pStyle w:val="Heading3"/>
      </w:pPr>
      <w:bookmarkStart w:id="3891" w:name="_Toc3330"/>
      <w:r>
        <w:t>دیوان طائر شیرازی</w:t>
      </w:r>
      <w:bookmarkEnd w:id="3891"/>
    </w:p>
    <w:p>
      <w:pPr>
        <w:pStyle w:val="BookText"/>
      </w:pPr>
      <w:r>
        <w:rPr>
          <w:rFonts w:ascii="IRNazanin" w:hAnsi="IRNazanin" w:eastAsia="IRNazanin" w:cs="IRNazanin"/>
          <w:lang w:bidi="fa-IR"/>
          <w:color w:val="111111"/>
          <w:sz w:val="28"/>
          <w:szCs w:val="28"/>
          <w:rtl/>
        </w:rPr>
        <w:t xml:space="preserve">فارسی،از میرزا حسن خان بن عبد الرحیم خان طائر شیرازی(-1247 ق)،برادرزادۀ ابراهیم خان اعتماد الدوله.خ.مجلس و دانشکدۀ ادبیات تهران؛موزه بریتانیا.</w:t>
      </w:r>
    </w:p>
    <w:p>
      <w:pPr>
        <w:pStyle w:val="Heading3"/>
      </w:pPr>
      <w:bookmarkStart w:id="3892" w:name="_Toc3331"/>
      <w:r>
        <w:t>دیوان طائری استرآبادی(یا شعر او)</w:t>
      </w:r>
      <w:bookmarkEnd w:id="3892"/>
    </w:p>
    <w:p>
      <w:pPr>
        <w:pStyle w:val="BookText"/>
      </w:pPr>
      <w:r>
        <w:rPr>
          <w:rFonts w:ascii="IRNazanin" w:hAnsi="IRNazanin" w:eastAsia="IRNazanin" w:cs="IRNazanin"/>
          <w:lang w:bidi="fa-IR"/>
          <w:color w:val="111111"/>
          <w:sz w:val="28"/>
          <w:szCs w:val="28"/>
          <w:rtl/>
        </w:rPr>
        <w:t xml:space="preserve">فارسی،از طائری استرآبادی(مجالس النفائس، 77).در تذکرۀ حسینی(ص 197)طاهری آمده است.</w:t>
      </w:r>
    </w:p>
    <w:p>
      <w:pPr>
        <w:pStyle w:val="Heading3"/>
      </w:pPr>
      <w:bookmarkStart w:id="3893" w:name="_Toc3332"/>
      <w:r>
        <w:t>دیوان طائری رازی(یا شعر او)</w:t>
      </w:r>
      <w:bookmarkEnd w:id="3893"/>
    </w:p>
    <w:p>
      <w:pPr>
        <w:pStyle w:val="BookText"/>
      </w:pPr>
      <w:r>
        <w:rPr>
          <w:rFonts w:ascii="IRNazanin" w:hAnsi="IRNazanin" w:eastAsia="IRNazanin" w:cs="IRNazanin"/>
          <w:lang w:bidi="fa-IR"/>
          <w:color w:val="111111"/>
          <w:sz w:val="28"/>
          <w:szCs w:val="28"/>
          <w:rtl/>
        </w:rPr>
        <w:t xml:space="preserve">فارسی،از طائری رازی،فرزند امیدی تهرانی، معاصر سام میرزا(تحفۀ سامی،141).</w:t>
      </w:r>
    </w:p>
    <w:p>
      <w:pPr>
        <w:pStyle w:val="Heading3"/>
      </w:pPr>
      <w:bookmarkStart w:id="3894" w:name="_Toc3333"/>
      <w:r>
        <w:t>دیوان طائری مشهدی(یا شعر او)</w:t>
      </w:r>
      <w:bookmarkEnd w:id="3894"/>
    </w:p>
    <w:p>
      <w:pPr>
        <w:pStyle w:val="BookText"/>
      </w:pPr>
      <w:r>
        <w:rPr>
          <w:rFonts w:ascii="IRNazanin" w:hAnsi="IRNazanin" w:eastAsia="IRNazanin" w:cs="IRNazanin"/>
          <w:lang w:bidi="fa-IR"/>
          <w:color w:val="111111"/>
          <w:sz w:val="28"/>
          <w:szCs w:val="28"/>
          <w:rtl/>
        </w:rPr>
        <w:t xml:space="preserve">فارسی،از طائری مشهدی که ظاهرا معاصر سام میرزا بوده(تحفۀ سامی،145).</w:t>
      </w:r>
    </w:p>
    <w:p>
      <w:pPr>
        <w:pStyle w:val="Heading3"/>
      </w:pPr>
      <w:bookmarkStart w:id="3895" w:name="_Toc3334"/>
      <w:r>
        <w:t>دیوان الطائی---</w:t>
      </w:r>
      <w:bookmarkEnd w:id="3895"/>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42" w:name="pg14526_235810"/>
    <w:bookmarkEnd w:id="342"/>
    <w:p>
      <w:pPr>
        <w:pStyle w:val="Heading3"/>
      </w:pPr>
      <w:bookmarkStart w:id="3896" w:name="_Toc3335"/>
      <w:r>
        <w:t>دیوان طائف گلپایگانی</w:t>
      </w:r>
      <w:bookmarkEnd w:id="3896"/>
    </w:p>
    <w:p>
      <w:pPr>
        <w:pStyle w:val="BookText"/>
      </w:pPr>
      <w:r>
        <w:rPr>
          <w:rFonts w:ascii="IRNazanin" w:hAnsi="IRNazanin" w:eastAsia="IRNazanin" w:cs="IRNazanin"/>
          <w:lang w:bidi="fa-IR"/>
          <w:color w:val="111111"/>
          <w:sz w:val="28"/>
          <w:szCs w:val="28"/>
          <w:rtl/>
        </w:rPr>
        <w:t xml:space="preserve">فارسی،از محمد علی بن محمد حسین طائف گلپایگانی اصفهانی،شاگرد آقا حسین خوانساری(-1098 ق).خ.دانشگاه تهران.</w:t>
      </w:r>
    </w:p>
    <w:p>
      <w:pPr>
        <w:pStyle w:val="Heading3"/>
      </w:pPr>
      <w:bookmarkStart w:id="3897" w:name="_Toc3336"/>
      <w:r>
        <w:t>دیوان طالب آملی</w:t>
      </w:r>
      <w:bookmarkEnd w:id="3897"/>
    </w:p>
    <w:p>
      <w:pPr>
        <w:pStyle w:val="BookText"/>
      </w:pPr>
      <w:r>
        <w:rPr>
          <w:rFonts w:ascii="IRNazanin" w:hAnsi="IRNazanin" w:eastAsia="IRNazanin" w:cs="IRNazanin"/>
          <w:lang w:bidi="fa-IR"/>
          <w:color w:val="111111"/>
          <w:sz w:val="28"/>
          <w:szCs w:val="28"/>
          <w:rtl/>
        </w:rPr>
        <w:t xml:space="preserve">فارسی،از محمد طالب آملی(-1035 یا 1036 ق).خ.دار الکتب قاهره؛آصفیۀ دکن؛ مجلس و دانشگاه تهران.</w:t>
      </w:r>
    </w:p>
    <w:p>
      <w:pPr>
        <w:pStyle w:val="Heading3"/>
      </w:pPr>
      <w:bookmarkStart w:id="3898" w:name="_Toc3337"/>
      <w:r>
        <w:t>دیوان طالب اصفهانی</w:t>
      </w:r>
      <w:bookmarkEnd w:id="3898"/>
    </w:p>
    <w:p>
      <w:pPr>
        <w:pStyle w:val="BookText"/>
      </w:pPr>
      <w:r>
        <w:rPr>
          <w:rFonts w:ascii="IRNazanin" w:hAnsi="IRNazanin" w:eastAsia="IRNazanin" w:cs="IRNazanin"/>
          <w:lang w:bidi="fa-IR"/>
          <w:color w:val="111111"/>
          <w:sz w:val="28"/>
          <w:szCs w:val="28"/>
          <w:rtl/>
        </w:rPr>
        <w:t xml:space="preserve">فارسی،از میرزا طالب بن خان بیگ اصفهانی تبریزی(سدۀ 11 ق)(تذکرۀ نصرآبادی، 125).</w:t>
      </w:r>
    </w:p>
    <w:p>
      <w:pPr>
        <w:pStyle w:val="Heading3"/>
      </w:pPr>
      <w:bookmarkStart w:id="3899" w:name="_Toc3338"/>
      <w:r>
        <w:t>دیوان طالب اصفهانی(یا شعر او)</w:t>
      </w:r>
      <w:bookmarkEnd w:id="3899"/>
    </w:p>
    <w:p>
      <w:pPr>
        <w:pStyle w:val="BookText"/>
      </w:pPr>
      <w:r>
        <w:rPr>
          <w:rFonts w:ascii="IRNazanin" w:hAnsi="IRNazanin" w:eastAsia="IRNazanin" w:cs="IRNazanin"/>
          <w:lang w:bidi="fa-IR"/>
          <w:color w:val="111111"/>
          <w:sz w:val="28"/>
          <w:szCs w:val="28"/>
          <w:rtl/>
        </w:rPr>
        <w:t xml:space="preserve">فارسی،از طالب اصفهانی(طبقات اکبری، 518).</w:t>
      </w:r>
    </w:p>
    <w:p>
      <w:pPr>
        <w:pStyle w:val="Heading3"/>
      </w:pPr>
      <w:bookmarkStart w:id="3900" w:name="_Toc3339"/>
      <w:r>
        <w:t>دیوان طالب تبریزی(یا شعر او)</w:t>
      </w:r>
      <w:bookmarkEnd w:id="3900"/>
    </w:p>
    <w:p>
      <w:pPr>
        <w:pStyle w:val="BookText"/>
      </w:pPr>
      <w:r>
        <w:rPr>
          <w:rFonts w:ascii="IRNazanin" w:hAnsi="IRNazanin" w:eastAsia="IRNazanin" w:cs="IRNazanin"/>
          <w:lang w:bidi="fa-IR"/>
          <w:color w:val="111111"/>
          <w:sz w:val="28"/>
          <w:szCs w:val="28"/>
          <w:rtl/>
        </w:rPr>
        <w:t xml:space="preserve">فارسی،از ابو طالب تبریزی(-1221 ق)مؤلّف «مسیر طالبی»(دانشمندان آذربایجان،243).</w:t>
      </w:r>
    </w:p>
    <w:p>
      <w:pPr>
        <w:pStyle w:val="Heading3"/>
      </w:pPr>
      <w:bookmarkStart w:id="3901" w:name="_Toc3340"/>
      <w:r>
        <w:t>دیوان طالب جاجرمی</w:t>
      </w:r>
      <w:bookmarkEnd w:id="3901"/>
    </w:p>
    <w:p>
      <w:pPr>
        <w:pStyle w:val="BookText"/>
      </w:pPr>
      <w:r>
        <w:rPr>
          <w:rFonts w:ascii="IRNazanin" w:hAnsi="IRNazanin" w:eastAsia="IRNazanin" w:cs="IRNazanin"/>
          <w:lang w:bidi="fa-IR"/>
          <w:color w:val="111111"/>
          <w:sz w:val="28"/>
          <w:szCs w:val="28"/>
          <w:rtl/>
        </w:rPr>
        <w:t xml:space="preserve">فارسی،از طالب جاجرمی(-ح 854 ق)ناظم مثنوی«گوی و چوگان»و شاگرد آذری (مجالس النفائس،19 و 193).</w:t>
      </w:r>
    </w:p>
    <w:p>
      <w:pPr>
        <w:pStyle w:val="Heading3"/>
      </w:pPr>
      <w:bookmarkStart w:id="3902" w:name="_Toc3341"/>
      <w:r>
        <w:t>دیوان طالب تبریزی(یا شعر او)</w:t>
      </w:r>
      <w:bookmarkEnd w:id="3902"/>
    </w:p>
    <w:p>
      <w:pPr>
        <w:pStyle w:val="BookText"/>
      </w:pPr>
      <w:r>
        <w:rPr>
          <w:rFonts w:ascii="IRNazanin" w:hAnsi="IRNazanin" w:eastAsia="IRNazanin" w:cs="IRNazanin"/>
          <w:lang w:bidi="fa-IR"/>
          <w:color w:val="111111"/>
          <w:sz w:val="28"/>
          <w:szCs w:val="28"/>
          <w:rtl/>
        </w:rPr>
        <w:t xml:space="preserve">فارسی،از حکیم ابو طالب طبیب تبریزی معاصر شاه عباس صفوی(تذکرۀ نصرآبادی،68).</w:t>
      </w:r>
    </w:p>
    <w:p>
      <w:pPr>
        <w:pStyle w:val="Heading3"/>
      </w:pPr>
      <w:bookmarkStart w:id="3903" w:name="_Toc3342"/>
      <w:r>
        <w:t>دیوان طالب الحویزی</w:t>
      </w:r>
      <w:bookmarkEnd w:id="3903"/>
    </w:p>
    <w:p>
      <w:pPr>
        <w:pStyle w:val="BookText"/>
      </w:pPr>
      <w:r>
        <w:rPr>
          <w:rFonts w:ascii="IRNazanin" w:hAnsi="IRNazanin" w:eastAsia="IRNazanin" w:cs="IRNazanin"/>
          <w:lang w:bidi="fa-IR"/>
          <w:color w:val="111111"/>
          <w:sz w:val="28"/>
          <w:szCs w:val="28"/>
          <w:rtl/>
        </w:rPr>
        <w:t xml:space="preserve">شیخ طالب بن اسد اللّه حلانی حویزی(-1346 ق).خ.دیده شده.</w:t>
      </w:r>
    </w:p>
    <w:p>
      <w:pPr>
        <w:pStyle w:val="Heading3"/>
      </w:pPr>
      <w:bookmarkStart w:id="3904" w:name="_Toc3343"/>
      <w:r>
        <w:t>دیوان طالب گرجی شیرازی(یا شعر او)</w:t>
      </w:r>
      <w:bookmarkEnd w:id="3904"/>
    </w:p>
    <w:p>
      <w:pPr>
        <w:pStyle w:val="BookText"/>
      </w:pPr>
      <w:r>
        <w:rPr>
          <w:rFonts w:ascii="IRNazanin" w:hAnsi="IRNazanin" w:eastAsia="IRNazanin" w:cs="IRNazanin"/>
          <w:lang w:bidi="fa-IR"/>
          <w:color w:val="111111"/>
          <w:sz w:val="28"/>
          <w:szCs w:val="28"/>
          <w:rtl/>
        </w:rPr>
        <w:t xml:space="preserve">فارسی،از عبد اللّه خان بن احمد خان گرجی شیرازی،غلام حسینعلی خان فرمانفرما(آثار عجم،562).</w:t>
      </w:r>
    </w:p>
    <w:p>
      <w:pPr>
        <w:pStyle w:val="Heading3"/>
      </w:pPr>
      <w:bookmarkStart w:id="3905" w:name="_Toc3344"/>
      <w:r>
        <w:t>دیوان طالب گیلانی</w:t>
      </w:r>
      <w:bookmarkEnd w:id="3905"/>
    </w:p>
    <w:p>
      <w:pPr>
        <w:pStyle w:val="BookText"/>
      </w:pPr>
      <w:r>
        <w:rPr>
          <w:rFonts w:ascii="IRNazanin" w:hAnsi="IRNazanin" w:eastAsia="IRNazanin" w:cs="IRNazanin"/>
          <w:lang w:bidi="fa-IR"/>
          <w:color w:val="111111"/>
          <w:sz w:val="28"/>
          <w:szCs w:val="28"/>
          <w:rtl/>
        </w:rPr>
        <w:t xml:space="preserve">فارسی،از طالب گیلانی که خودش آن را ترتیب کرده و رساله‌ای هم در صنایع شعری داشته است (مجمع الخواص،283).</w:t>
      </w:r>
    </w:p>
    <w:p>
      <w:pPr>
        <w:pStyle w:val="Heading3"/>
      </w:pPr>
      <w:bookmarkStart w:id="3906" w:name="_Toc3345"/>
      <w:r>
        <w:t>دیوان طالبی سمرقندی(یا شعر او)</w:t>
      </w:r>
      <w:bookmarkEnd w:id="3906"/>
    </w:p>
    <w:p>
      <w:pPr>
        <w:pStyle w:val="BookText"/>
      </w:pPr>
      <w:r>
        <w:rPr>
          <w:rFonts w:ascii="IRNazanin" w:hAnsi="IRNazanin" w:eastAsia="IRNazanin" w:cs="IRNazanin"/>
          <w:lang w:bidi="fa-IR"/>
          <w:color w:val="111111"/>
          <w:sz w:val="28"/>
          <w:szCs w:val="28"/>
          <w:rtl/>
        </w:rPr>
        <w:t xml:space="preserve">فارسی،از طالبی سمرقندی(سدۀ 10 ق) (مجالس النفائس،390).</w:t>
      </w:r>
    </w:p>
    <w:p>
      <w:pPr>
        <w:pStyle w:val="Heading3"/>
      </w:pPr>
      <w:bookmarkStart w:id="3907" w:name="_Toc3346"/>
      <w:r>
        <w:t>دیوان طالع دهلوی(یا شعر او)</w:t>
      </w:r>
      <w:bookmarkEnd w:id="3907"/>
    </w:p>
    <w:p>
      <w:pPr>
        <w:pStyle w:val="BookText"/>
      </w:pPr>
      <w:r>
        <w:rPr>
          <w:rFonts w:ascii="IRNazanin" w:hAnsi="IRNazanin" w:eastAsia="IRNazanin" w:cs="IRNazanin"/>
          <w:lang w:bidi="fa-IR"/>
          <w:color w:val="111111"/>
          <w:sz w:val="28"/>
          <w:szCs w:val="28"/>
          <w:rtl/>
        </w:rPr>
        <w:t xml:space="preserve">فارسی،از نظام الدین احمد طالع دهلوی(صبح گلشن،260 ق).</w:t>
      </w:r>
    </w:p>
    <w:p>
      <w:pPr>
        <w:pStyle w:val="Heading3"/>
      </w:pPr>
      <w:bookmarkStart w:id="3908" w:name="_Toc3347"/>
      <w:r>
        <w:t>دیوان طالع سبزواری(یا شعر او)</w:t>
      </w:r>
      <w:bookmarkEnd w:id="3908"/>
    </w:p>
    <w:p>
      <w:pPr>
        <w:pStyle w:val="BookText"/>
      </w:pPr>
      <w:r>
        <w:rPr>
          <w:rFonts w:ascii="IRNazanin" w:hAnsi="IRNazanin" w:eastAsia="IRNazanin" w:cs="IRNazanin"/>
          <w:lang w:bidi="fa-IR"/>
          <w:color w:val="111111"/>
          <w:sz w:val="28"/>
          <w:szCs w:val="28"/>
          <w:rtl/>
        </w:rPr>
        <w:t xml:space="preserve">فارسی،از طالع سبزواری(صبح گلشن،261).</w:t>
      </w:r>
    </w:p>
    <w:p>
      <w:pPr>
        <w:pStyle w:val="Heading3"/>
      </w:pPr>
      <w:bookmarkStart w:id="3909" w:name="_Toc3348"/>
      <w:r>
        <w:t>دیوان طالع شیرازی(یا شعر او)</w:t>
      </w:r>
      <w:bookmarkEnd w:id="3909"/>
    </w:p>
    <w:p>
      <w:pPr>
        <w:pStyle w:val="BookText"/>
      </w:pPr>
      <w:r>
        <w:rPr>
          <w:rFonts w:ascii="IRNazanin" w:hAnsi="IRNazanin" w:eastAsia="IRNazanin" w:cs="IRNazanin"/>
          <w:lang w:bidi="fa-IR"/>
          <w:color w:val="111111"/>
          <w:sz w:val="28"/>
          <w:szCs w:val="28"/>
          <w:rtl/>
        </w:rPr>
        <w:t xml:space="preserve">فارسی،از میرزا محمد طالب طبیب شیرازی (-1303 ق)(آثار عجم،562).</w:t>
      </w:r>
    </w:p>
    <w:p>
      <w:pPr>
        <w:pStyle w:val="Heading3"/>
      </w:pPr>
      <w:bookmarkStart w:id="3910" w:name="_Toc3349"/>
      <w:r>
        <w:t>دیوان طالع گیلانی(یا شعر او)</w:t>
      </w:r>
      <w:bookmarkEnd w:id="3910"/>
    </w:p>
    <w:p>
      <w:pPr>
        <w:pStyle w:val="BookText"/>
      </w:pPr>
      <w:r>
        <w:rPr>
          <w:rFonts w:ascii="IRNazanin" w:hAnsi="IRNazanin" w:eastAsia="IRNazanin" w:cs="IRNazanin"/>
          <w:lang w:bidi="fa-IR"/>
          <w:color w:val="111111"/>
          <w:sz w:val="28"/>
          <w:szCs w:val="28"/>
          <w:rtl/>
        </w:rPr>
        <w:t xml:space="preserve">فارسی،از محمد محسن طالع گیلانی مقیم اصفهان(تذکرۀ حزین،110).</w:t>
      </w:r>
    </w:p>
    <w:p>
      <w:pPr>
        <w:pStyle w:val="Heading3"/>
      </w:pPr>
      <w:bookmarkStart w:id="3911" w:name="_Toc3350"/>
      <w:r>
        <w:t>دیوان طالعی(یا شعر او)</w:t>
      </w:r>
      <w:bookmarkEnd w:id="3911"/>
    </w:p>
    <w:p>
      <w:pPr>
        <w:pStyle w:val="BookText"/>
      </w:pPr>
      <w:r>
        <w:rPr>
          <w:rFonts w:ascii="IRNazanin" w:hAnsi="IRNazanin" w:eastAsia="IRNazanin" w:cs="IRNazanin"/>
          <w:lang w:bidi="fa-IR"/>
          <w:color w:val="111111"/>
          <w:sz w:val="28"/>
          <w:szCs w:val="28"/>
          <w:rtl/>
        </w:rPr>
        <w:t xml:space="preserve">فارسی،از طالعی،مداح سلطان محمد بایسنغر میرزا(سدۀ 9 ق)که قصیده‌ای در مدح حضرت رضا(علیه السلام)،داشته است(مجالس النفائس،17 و 191).</w:t>
      </w:r>
    </w:p>
    <w:p>
      <w:pPr>
        <w:pStyle w:val="Heading3"/>
      </w:pPr>
      <w:bookmarkStart w:id="3912" w:name="_Toc3351"/>
      <w:r>
        <w:t>دیوان طالعی یزدی(یا شعر او)</w:t>
      </w:r>
      <w:bookmarkEnd w:id="3912"/>
    </w:p>
    <w:p>
      <w:pPr>
        <w:pStyle w:val="BookText"/>
      </w:pPr>
      <w:r>
        <w:rPr>
          <w:rFonts w:ascii="IRNazanin" w:hAnsi="IRNazanin" w:eastAsia="IRNazanin" w:cs="IRNazanin"/>
          <w:lang w:bidi="fa-IR"/>
          <w:color w:val="111111"/>
          <w:sz w:val="28"/>
          <w:szCs w:val="28"/>
          <w:rtl/>
        </w:rPr>
        <w:t xml:space="preserve">فارسی،از طالعی یزدی خوشنویس و صحاف که به اکبرآباد هند مهاجرت کرد(روز روشن، 407).</w:t>
      </w:r>
    </w:p>
    <w:p>
      <w:pPr>
        <w:pStyle w:val="Heading3"/>
      </w:pPr>
      <w:bookmarkStart w:id="3913" w:name="_Toc3352"/>
      <w:r>
        <w:t>دیوان الطالقانی</w:t>
      </w:r>
      <w:bookmarkEnd w:id="3913"/>
    </w:p>
    <w:p>
      <w:pPr>
        <w:pStyle w:val="BookText"/>
      </w:pPr>
      <w:r>
        <w:rPr>
          <w:rFonts w:ascii="IRNazanin" w:hAnsi="IRNazanin" w:eastAsia="IRNazanin" w:cs="IRNazanin"/>
          <w:lang w:bidi="fa-IR"/>
          <w:color w:val="111111"/>
          <w:sz w:val="28"/>
          <w:szCs w:val="28"/>
          <w:rtl/>
        </w:rPr>
        <w:t xml:space="preserve">سید موسی بن جعفر حسینی طالقانی(-1298 ق).ط.نجف،1376 ق.</w:t>
      </w:r>
    </w:p>
    <w:p>
      <w:pPr>
        <w:pStyle w:val="Heading3"/>
      </w:pPr>
      <w:bookmarkStart w:id="3914" w:name="_Toc3353"/>
      <w:r>
        <w:t>دیوان طاوس(یا شعر او)</w:t>
      </w:r>
      <w:bookmarkEnd w:id="3914"/>
    </w:p>
    <w:p>
      <w:pPr>
        <w:pStyle w:val="BookText"/>
      </w:pPr>
      <w:r>
        <w:rPr>
          <w:rFonts w:ascii="IRNazanin" w:hAnsi="IRNazanin" w:eastAsia="IRNazanin" w:cs="IRNazanin"/>
          <w:lang w:bidi="fa-IR"/>
          <w:color w:val="111111"/>
          <w:sz w:val="28"/>
          <w:szCs w:val="28"/>
          <w:rtl/>
        </w:rPr>
        <w:t xml:space="preserve">فارسی،از تاج الدّوله طاوس همسر فتحعلی شاه قاجار(از رابعه تا پروین،164).</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43" w:name="pg14526_235811"/>
    <w:bookmarkEnd w:id="343"/>
    <w:p>
      <w:pPr>
        <w:pStyle w:val="Heading3"/>
      </w:pPr>
      <w:bookmarkStart w:id="3915" w:name="_Toc3354"/>
      <w:r>
        <w:t>دیوان طاها الکرمی</w:t>
      </w:r>
      <w:bookmarkEnd w:id="3915"/>
    </w:p>
    <w:p>
      <w:pPr>
        <w:pStyle w:val="BookText"/>
      </w:pPr>
      <w:r>
        <w:rPr>
          <w:rFonts w:ascii="IRNazanin" w:hAnsi="IRNazanin" w:eastAsia="IRNazanin" w:cs="IRNazanin"/>
          <w:lang w:bidi="fa-IR"/>
          <w:color w:val="111111"/>
          <w:sz w:val="28"/>
          <w:szCs w:val="28"/>
          <w:rtl/>
        </w:rPr>
        <w:t xml:space="preserve">شیخ محمد طاها بن نصر اللّه کرمی حویزی (-1317 ق).بسیاری از اشعار او در«الحیاة الروحیّة»آمده است.</w:t>
      </w:r>
    </w:p>
    <w:p>
      <w:pPr>
        <w:pStyle w:val="Heading3"/>
      </w:pPr>
      <w:bookmarkStart w:id="3916" w:name="_Toc3355"/>
      <w:r>
        <w:t>دیوان طاها نجف</w:t>
      </w:r>
      <w:bookmarkEnd w:id="3916"/>
    </w:p>
    <w:p>
      <w:pPr>
        <w:pStyle w:val="BookText"/>
      </w:pPr>
      <w:r>
        <w:rPr>
          <w:rFonts w:ascii="IRNazanin" w:hAnsi="IRNazanin" w:eastAsia="IRNazanin" w:cs="IRNazanin"/>
          <w:lang w:bidi="fa-IR"/>
          <w:color w:val="111111"/>
          <w:sz w:val="28"/>
          <w:szCs w:val="28"/>
          <w:rtl/>
        </w:rPr>
        <w:t xml:space="preserve">شیخ محمد بن مهدی تبریزی نجفی معروف به طاها نجف(-1323 ق)(دانشمندان آذربایجان،245).</w:t>
      </w:r>
    </w:p>
    <w:p>
      <w:pPr>
        <w:pStyle w:val="Heading3"/>
      </w:pPr>
      <w:bookmarkStart w:id="3917" w:name="_Toc3356"/>
      <w:r>
        <w:t>دیوان طاهر(یا شعر او)</w:t>
      </w:r>
      <w:bookmarkEnd w:id="3917"/>
    </w:p>
    <w:p>
      <w:pPr>
        <w:pStyle w:val="BookText"/>
      </w:pPr>
      <w:r>
        <w:rPr>
          <w:rFonts w:ascii="IRNazanin" w:hAnsi="IRNazanin" w:eastAsia="IRNazanin" w:cs="IRNazanin"/>
          <w:lang w:bidi="fa-IR"/>
          <w:color w:val="111111"/>
          <w:sz w:val="28"/>
          <w:szCs w:val="28"/>
          <w:rtl/>
        </w:rPr>
        <w:t xml:space="preserve">فارسی،از طاهر بن رضی،نوادۀ شاه عباس صفوی اول(تذکرۀ نصرآبادی،13).</w:t>
      </w:r>
    </w:p>
    <w:p>
      <w:pPr>
        <w:pStyle w:val="Heading3"/>
      </w:pPr>
      <w:bookmarkStart w:id="3918" w:name="_Toc3357"/>
      <w:r>
        <w:t>دیوان طاهر ابیوردی(یا شعر او)</w:t>
      </w:r>
      <w:bookmarkEnd w:id="3918"/>
    </w:p>
    <w:p>
      <w:pPr>
        <w:pStyle w:val="BookText"/>
      </w:pPr>
      <w:r>
        <w:rPr>
          <w:rFonts w:ascii="IRNazanin" w:hAnsi="IRNazanin" w:eastAsia="IRNazanin" w:cs="IRNazanin"/>
          <w:lang w:bidi="fa-IR"/>
          <w:color w:val="111111"/>
          <w:sz w:val="28"/>
          <w:szCs w:val="28"/>
          <w:rtl/>
        </w:rPr>
        <w:t xml:space="preserve">فارسی،از طاهر ابیوردی،معاصر بایسنغر میرزا (تذکرۀ دولتشاه،7).</w:t>
      </w:r>
    </w:p>
    <w:p>
      <w:pPr>
        <w:pStyle w:val="Heading3"/>
      </w:pPr>
      <w:bookmarkStart w:id="3919" w:name="_Toc3358"/>
      <w:r>
        <w:t>دیوان طاهر اردبیلی(یا شعر او)</w:t>
      </w:r>
      <w:bookmarkEnd w:id="3919"/>
    </w:p>
    <w:p>
      <w:pPr>
        <w:pStyle w:val="BookText"/>
      </w:pPr>
      <w:r>
        <w:rPr>
          <w:rFonts w:ascii="IRNazanin" w:hAnsi="IRNazanin" w:eastAsia="IRNazanin" w:cs="IRNazanin"/>
          <w:lang w:bidi="fa-IR"/>
          <w:color w:val="111111"/>
          <w:sz w:val="28"/>
          <w:szCs w:val="28"/>
          <w:rtl/>
        </w:rPr>
        <w:t xml:space="preserve">فارسی،از محمد کاظم بن میرزا طاهر اردبیلی (-1085 ق).</w:t>
      </w:r>
    </w:p>
    <w:p>
      <w:pPr>
        <w:pStyle w:val="Heading3"/>
      </w:pPr>
      <w:bookmarkStart w:id="3920" w:name="_Toc3359"/>
      <w:r>
        <w:t>دیوان طاهر اصفهانی(یا شعر او)</w:t>
      </w:r>
      <w:bookmarkEnd w:id="3920"/>
    </w:p>
    <w:p>
      <w:pPr>
        <w:pStyle w:val="BookText"/>
      </w:pPr>
      <w:r>
        <w:rPr>
          <w:rFonts w:ascii="IRNazanin" w:hAnsi="IRNazanin" w:eastAsia="IRNazanin" w:cs="IRNazanin"/>
          <w:lang w:bidi="fa-IR"/>
          <w:color w:val="111111"/>
          <w:sz w:val="28"/>
          <w:szCs w:val="28"/>
          <w:rtl/>
        </w:rPr>
        <w:t xml:space="preserve">فارسی،از میرزا محمد طاهر(-1119 ق)کاتب دیوان دربار صفوی که به دکن رفت و التفات خان لقب یافت(سرو آزاد،144).</w:t>
      </w:r>
    </w:p>
    <w:p>
      <w:pPr>
        <w:pStyle w:val="Heading3"/>
      </w:pPr>
      <w:bookmarkStart w:id="3921" w:name="_Toc3360"/>
      <w:r>
        <w:t>دیوان طاهر اصفهانی(یا شعر او)</w:t>
      </w:r>
      <w:bookmarkEnd w:id="3921"/>
    </w:p>
    <w:p>
      <w:pPr>
        <w:pStyle w:val="BookText"/>
      </w:pPr>
      <w:r>
        <w:rPr>
          <w:rFonts w:ascii="IRNazanin" w:hAnsi="IRNazanin" w:eastAsia="IRNazanin" w:cs="IRNazanin"/>
          <w:lang w:bidi="fa-IR"/>
          <w:color w:val="111111"/>
          <w:sz w:val="28"/>
          <w:szCs w:val="28"/>
          <w:rtl/>
        </w:rPr>
        <w:t xml:space="preserve">فارسی،از طاهر اصفهانی شعر باف(تذکرۀ نصرآبادی،423).</w:t>
      </w:r>
    </w:p>
    <w:p>
      <w:pPr>
        <w:pStyle w:val="Heading3"/>
      </w:pPr>
      <w:bookmarkStart w:id="3922" w:name="_Toc3361"/>
      <w:r>
        <w:t>دیوان طاهر انجدانی---</w:t>
      </w:r>
      <w:bookmarkEnd w:id="3922"/>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4" w:name="pg14526_235812"/>
    <w:bookmarkEnd w:id="344"/>
    <w:p>
      <w:pPr>
        <w:pStyle w:val="BookText"/>
      </w:pPr>
      <w:r>
        <w:rPr>
          <w:rFonts w:ascii="IRNazanin" w:hAnsi="IRNazanin" w:eastAsia="IRNazanin" w:cs="IRNazanin"/>
          <w:lang w:bidi="fa-IR"/>
          <w:color w:val="111111"/>
          <w:sz w:val="28"/>
          <w:szCs w:val="28"/>
          <w:rtl/>
        </w:rPr>
        <w:t xml:space="preserve">کرده.خ.دیده شده.</w:t>
      </w:r>
    </w:p>
    <w:p>
      <w:pPr>
        <w:pStyle w:val="Heading3"/>
      </w:pPr>
      <w:bookmarkStart w:id="3923" w:name="_Toc3362"/>
      <w:r>
        <w:t>دیوان طاهری نائینی</w:t>
      </w:r>
      <w:bookmarkEnd w:id="3923"/>
    </w:p>
    <w:p>
      <w:pPr>
        <w:pStyle w:val="BookText"/>
      </w:pPr>
      <w:r>
        <w:rPr>
          <w:rFonts w:ascii="IRNazanin" w:hAnsi="IRNazanin" w:eastAsia="IRNazanin" w:cs="IRNazanin"/>
          <w:lang w:bidi="fa-IR"/>
          <w:color w:val="111111"/>
          <w:sz w:val="28"/>
          <w:szCs w:val="28"/>
          <w:rtl/>
        </w:rPr>
        <w:t xml:space="preserve">فارسی،از ملاّ طاهری نائینی(سدۀ 11 ق) (تذکرۀ نصرآبادی،296).</w:t>
      </w:r>
    </w:p>
    <w:p>
      <w:pPr>
        <w:pStyle w:val="Heading3"/>
      </w:pPr>
      <w:bookmarkStart w:id="3924" w:name="_Toc3363"/>
      <w:r>
        <w:t>دیوان طاهری هروی(یا شعر او)</w:t>
      </w:r>
      <w:bookmarkEnd w:id="3924"/>
    </w:p>
    <w:p>
      <w:pPr>
        <w:pStyle w:val="BookText"/>
      </w:pPr>
      <w:r>
        <w:rPr>
          <w:rFonts w:ascii="IRNazanin" w:hAnsi="IRNazanin" w:eastAsia="IRNazanin" w:cs="IRNazanin"/>
          <w:lang w:bidi="fa-IR"/>
          <w:color w:val="111111"/>
          <w:sz w:val="28"/>
          <w:szCs w:val="28"/>
          <w:rtl/>
        </w:rPr>
        <w:t xml:space="preserve">فارسی،از طاهری هروی(سدۀ 9 ق).در برخی از منابع ظاهری آمده(مجالس النفائس،82 و 257).</w:t>
      </w:r>
    </w:p>
    <w:p>
      <w:pPr>
        <w:pStyle w:val="Heading3"/>
      </w:pPr>
      <w:bookmarkStart w:id="3925" w:name="_Toc3364"/>
      <w:r>
        <w:t>دیوان الطباطبائی</w:t>
      </w:r>
      <w:bookmarkEnd w:id="3925"/>
    </w:p>
    <w:p>
      <w:pPr>
        <w:pStyle w:val="BookText"/>
      </w:pPr>
      <w:r>
        <w:rPr>
          <w:rFonts w:ascii="IRNazanin" w:hAnsi="IRNazanin" w:eastAsia="IRNazanin" w:cs="IRNazanin"/>
          <w:lang w:bidi="fa-IR"/>
          <w:color w:val="111111"/>
          <w:sz w:val="28"/>
          <w:szCs w:val="28"/>
          <w:rtl/>
        </w:rPr>
        <w:t xml:space="preserve">سید ابراهیم بن حسین بن رضا بن مهدی بحر العلوم طباطبائی(-1320 ق)،ط.صیدا،1332 ق.</w:t>
      </w:r>
    </w:p>
    <w:p>
      <w:pPr>
        <w:pStyle w:val="Heading3"/>
      </w:pPr>
      <w:bookmarkStart w:id="3926" w:name="_Toc3365"/>
      <w:r>
        <w:t>دیوان طبخی قزوینی(یا شعر او)</w:t>
      </w:r>
      <w:bookmarkEnd w:id="3926"/>
    </w:p>
    <w:p>
      <w:pPr>
        <w:pStyle w:val="BookText"/>
      </w:pPr>
      <w:r>
        <w:rPr>
          <w:rFonts w:ascii="IRNazanin" w:hAnsi="IRNazanin" w:eastAsia="IRNazanin" w:cs="IRNazanin"/>
          <w:lang w:bidi="fa-IR"/>
          <w:color w:val="111111"/>
          <w:sz w:val="28"/>
          <w:szCs w:val="28"/>
          <w:rtl/>
        </w:rPr>
        <w:t xml:space="preserve">فارسی،از طبخی قزوینی آشپز،معاصر صادقی کتابدار(مجمع الخواص،199).</w:t>
      </w:r>
    </w:p>
    <w:p>
      <w:pPr>
        <w:pStyle w:val="Heading3"/>
      </w:pPr>
      <w:bookmarkStart w:id="3927" w:name="_Toc3366"/>
      <w:r>
        <w:t>دیوان طبری</w:t>
      </w:r>
      <w:bookmarkEnd w:id="3927"/>
    </w:p>
    <w:p>
      <w:pPr>
        <w:pStyle w:val="BookText"/>
      </w:pPr>
      <w:r>
        <w:rPr>
          <w:rFonts w:ascii="IRNazanin" w:hAnsi="IRNazanin" w:eastAsia="IRNazanin" w:cs="IRNazanin"/>
          <w:lang w:bidi="fa-IR"/>
          <w:color w:val="111111"/>
          <w:sz w:val="28"/>
          <w:szCs w:val="28"/>
          <w:rtl/>
        </w:rPr>
        <w:t xml:space="preserve">فارسی،از اسپهبد مرزبان بن رستم بن شروین طبری،مؤلّف«مرزبان نامه».ابن اسفندیار می‌نویسد که مرزبان دیوانی به لهجۀ طبری داشته،به نام«نیکی نامه»(تاریخ طبرستان، 137/1).</w:t>
      </w:r>
    </w:p>
    <w:p>
      <w:pPr>
        <w:pStyle w:val="Heading3"/>
      </w:pPr>
      <w:bookmarkStart w:id="3928" w:name="_Toc3367"/>
      <w:r>
        <w:t>دیوان طبعی اشترخانی(یا شعر او)</w:t>
      </w:r>
      <w:bookmarkEnd w:id="3928"/>
    </w:p>
    <w:p>
      <w:pPr>
        <w:pStyle w:val="BookText"/>
      </w:pPr>
      <w:r>
        <w:rPr>
          <w:rFonts w:ascii="IRNazanin" w:hAnsi="IRNazanin" w:eastAsia="IRNazanin" w:cs="IRNazanin"/>
          <w:lang w:bidi="fa-IR"/>
          <w:color w:val="111111"/>
          <w:sz w:val="28"/>
          <w:szCs w:val="28"/>
          <w:rtl/>
        </w:rPr>
        <w:t xml:space="preserve">فارسی،از عبد بن محمد علی طبعی اشترخانی اصفهانی،معاصر نصرآبادی(تذکرۀ،420).</w:t>
      </w:r>
    </w:p>
    <w:p>
      <w:pPr>
        <w:pStyle w:val="Heading3"/>
      </w:pPr>
      <w:bookmarkStart w:id="3929" w:name="_Toc3368"/>
      <w:r>
        <w:t>دیوان طبعی اصفهانی(یا شعر او)</w:t>
      </w:r>
      <w:bookmarkEnd w:id="3929"/>
    </w:p>
    <w:p>
      <w:pPr>
        <w:pStyle w:val="BookText"/>
      </w:pPr>
      <w:r>
        <w:rPr>
          <w:rFonts w:ascii="IRNazanin" w:hAnsi="IRNazanin" w:eastAsia="IRNazanin" w:cs="IRNazanin"/>
          <w:lang w:bidi="fa-IR"/>
          <w:color w:val="111111"/>
          <w:sz w:val="28"/>
          <w:szCs w:val="28"/>
          <w:rtl/>
        </w:rPr>
        <w:t xml:space="preserve">فارسی،از حکیم عنایت اللّه طبعی خبّاز اصفهانی (-944 ق)(تحفۀ سامی،54).</w:t>
      </w:r>
    </w:p>
    <w:p>
      <w:pPr>
        <w:pStyle w:val="Heading3"/>
      </w:pPr>
      <w:bookmarkStart w:id="3930" w:name="_Toc3369"/>
      <w:r>
        <w:t>دیوان طبعی سیستانی(یا شعر او)</w:t>
      </w:r>
      <w:bookmarkEnd w:id="3930"/>
    </w:p>
    <w:p>
      <w:pPr>
        <w:pStyle w:val="BookText"/>
      </w:pPr>
      <w:r>
        <w:rPr>
          <w:rFonts w:ascii="IRNazanin" w:hAnsi="IRNazanin" w:eastAsia="IRNazanin" w:cs="IRNazanin"/>
          <w:lang w:bidi="fa-IR"/>
          <w:color w:val="111111"/>
          <w:sz w:val="28"/>
          <w:szCs w:val="28"/>
          <w:rtl/>
        </w:rPr>
        <w:t xml:space="preserve">فارسی،از کمال الدین حسین طبعی(یا طبیعی) سیستانی(یا سمنانی)(تذکرۀ نصرآبادی،311؛ تذکرة الشّعراء،83).</w:t>
      </w:r>
    </w:p>
    <w:p>
      <w:pPr>
        <w:pStyle w:val="Heading3"/>
      </w:pPr>
      <w:bookmarkStart w:id="3931" w:name="_Toc3370"/>
      <w:r>
        <w:t>دیوان طبعی قزوینی(یا شعر او)</w:t>
      </w:r>
      <w:bookmarkEnd w:id="3931"/>
    </w:p>
    <w:p>
      <w:pPr>
        <w:pStyle w:val="BookText"/>
      </w:pPr>
      <w:r>
        <w:rPr>
          <w:rFonts w:ascii="IRNazanin" w:hAnsi="IRNazanin" w:eastAsia="IRNazanin" w:cs="IRNazanin"/>
          <w:lang w:bidi="fa-IR"/>
          <w:color w:val="111111"/>
          <w:sz w:val="28"/>
          <w:szCs w:val="28"/>
          <w:rtl/>
        </w:rPr>
        <w:t xml:space="preserve">فارسی،از طبعی قزوینی مصاحب حکیم شفائی (تذکرۀ نصرآبادی،304).</w:t>
      </w:r>
    </w:p>
    <w:p>
      <w:pPr>
        <w:pStyle w:val="Heading3"/>
      </w:pPr>
      <w:bookmarkStart w:id="3932" w:name="_Toc3371"/>
      <w:r>
        <w:t>دیوان طبیب اصفهانی</w:t>
      </w:r>
      <w:bookmarkEnd w:id="3932"/>
    </w:p>
    <w:p>
      <w:pPr>
        <w:pStyle w:val="BookText"/>
      </w:pPr>
      <w:r>
        <w:rPr>
          <w:rFonts w:ascii="IRNazanin" w:hAnsi="IRNazanin" w:eastAsia="IRNazanin" w:cs="IRNazanin"/>
          <w:lang w:bidi="fa-IR"/>
          <w:color w:val="111111"/>
          <w:sz w:val="28"/>
          <w:szCs w:val="28"/>
          <w:rtl/>
        </w:rPr>
        <w:t xml:space="preserve">فارسی،از عبد الباقی بن محمد رحیم طبیب موسوی اصفهانی(-1168 ق)طبیب نادر شاه افشار.خ.مجلس و دانشگاه تهران.</w:t>
      </w:r>
    </w:p>
    <w:p>
      <w:pPr>
        <w:pStyle w:val="Heading3"/>
      </w:pPr>
      <w:bookmarkStart w:id="3933" w:name="_Toc3372"/>
      <w:r>
        <w:t>دیوان طبیب اصفهانی(یا شعر او)</w:t>
      </w:r>
      <w:bookmarkEnd w:id="3933"/>
    </w:p>
    <w:p>
      <w:pPr>
        <w:pStyle w:val="BookText"/>
      </w:pPr>
      <w:r>
        <w:rPr>
          <w:rFonts w:ascii="IRNazanin" w:hAnsi="IRNazanin" w:eastAsia="IRNazanin" w:cs="IRNazanin"/>
          <w:lang w:bidi="fa-IR"/>
          <w:color w:val="111111"/>
          <w:sz w:val="28"/>
          <w:szCs w:val="28"/>
          <w:rtl/>
        </w:rPr>
        <w:t xml:space="preserve">فارسی،از سید زین العابدین طبیب(سدۀ 13 ق) (مجمع الفصحاء،341/2).</w:t>
      </w:r>
    </w:p>
    <w:p>
      <w:pPr>
        <w:pStyle w:val="Heading3"/>
      </w:pPr>
      <w:bookmarkStart w:id="3934" w:name="_Toc3373"/>
      <w:r>
        <w:t>دیوان طبیب شیرازی(یا شعر او)</w:t>
      </w:r>
      <w:bookmarkEnd w:id="3934"/>
    </w:p>
    <w:p>
      <w:pPr>
        <w:pStyle w:val="BookText"/>
      </w:pPr>
      <w:r>
        <w:rPr>
          <w:rFonts w:ascii="IRNazanin" w:hAnsi="IRNazanin" w:eastAsia="IRNazanin" w:cs="IRNazanin"/>
          <w:lang w:bidi="fa-IR"/>
          <w:color w:val="111111"/>
          <w:sz w:val="28"/>
          <w:szCs w:val="28"/>
          <w:rtl/>
        </w:rPr>
        <w:t xml:space="preserve">فارسی،از آقا عبد اللّه بن علی اصغر طبیب شیرازی(سدۀ 13 ق)که از دوستان رضا قلی خان هدایت بوده است(ریاض العارفین،466).</w:t>
      </w:r>
    </w:p>
    <w:p>
      <w:pPr>
        <w:pStyle w:val="Heading3"/>
      </w:pPr>
      <w:bookmarkStart w:id="3935" w:name="_Toc3374"/>
      <w:r>
        <w:t>دیوان طبیب گنجه ای(یا شعر او)</w:t>
      </w:r>
      <w:bookmarkEnd w:id="3935"/>
    </w:p>
    <w:p>
      <w:pPr>
        <w:pStyle w:val="BookText"/>
      </w:pPr>
      <w:r>
        <w:rPr>
          <w:rFonts w:ascii="IRNazanin" w:hAnsi="IRNazanin" w:eastAsia="IRNazanin" w:cs="IRNazanin"/>
          <w:lang w:bidi="fa-IR"/>
          <w:color w:val="111111"/>
          <w:sz w:val="28"/>
          <w:szCs w:val="28"/>
          <w:rtl/>
        </w:rPr>
        <w:t xml:space="preserve">فارسی،از طبیب گنجه‌ای(دانشمندان آذربایجان،245).</w:t>
      </w:r>
    </w:p>
    <w:p>
      <w:pPr>
        <w:pStyle w:val="Heading3"/>
      </w:pPr>
      <w:bookmarkStart w:id="3936" w:name="_Toc3375"/>
      <w:r>
        <w:t>دیوان طبیعی طبسی(یا شعر او)</w:t>
      </w:r>
      <w:bookmarkEnd w:id="3936"/>
    </w:p>
    <w:p>
      <w:pPr>
        <w:pStyle w:val="BookText"/>
      </w:pPr>
      <w:r>
        <w:rPr>
          <w:rFonts w:ascii="IRNazanin" w:hAnsi="IRNazanin" w:eastAsia="IRNazanin" w:cs="IRNazanin"/>
          <w:lang w:bidi="fa-IR"/>
          <w:color w:val="111111"/>
          <w:sz w:val="28"/>
          <w:szCs w:val="28"/>
          <w:rtl/>
        </w:rPr>
        <w:t xml:space="preserve">فارسی،از ملاّ طبیعی طبسی که در موسیقی مهارت داشته و ظاهرا معاصر نصرآبادی بوده است.(تذکره،223).</w:t>
      </w:r>
    </w:p>
    <w:p>
      <w:pPr>
        <w:pStyle w:val="Heading3"/>
      </w:pPr>
      <w:bookmarkStart w:id="3937" w:name="_Toc3376"/>
      <w:r>
        <w:t>دیوان الطّحّان</w:t>
      </w:r>
      <w:bookmarkEnd w:id="3937"/>
    </w:p>
    <w:p>
      <w:pPr>
        <w:pStyle w:val="BookText"/>
      </w:pPr>
      <w:r>
        <w:rPr>
          <w:rFonts w:ascii="IRNazanin" w:hAnsi="IRNazanin" w:eastAsia="IRNazanin" w:cs="IRNazanin"/>
          <w:lang w:bidi="fa-IR"/>
          <w:color w:val="111111"/>
          <w:sz w:val="28"/>
          <w:szCs w:val="28"/>
          <w:rtl/>
        </w:rPr>
        <w:t xml:space="preserve">بدر الدین حسن بن مخزوم طحان ناظم «البدیعیّة»که در حرف باء گذشت.</w:t>
      </w:r>
    </w:p>
    <w:p>
      <w:pPr>
        <w:pStyle w:val="Heading3"/>
      </w:pPr>
      <w:bookmarkStart w:id="3938" w:name="_Toc3377"/>
      <w:r>
        <w:t>دیوان الطحان(او شعره)</w:t>
      </w:r>
      <w:bookmarkEnd w:id="3938"/>
    </w:p>
    <w:p>
      <w:pPr>
        <w:pStyle w:val="BookText"/>
      </w:pPr>
      <w:r>
        <w:rPr>
          <w:rFonts w:ascii="IRNazanin" w:hAnsi="IRNazanin" w:eastAsia="IRNazanin" w:cs="IRNazanin"/>
          <w:lang w:bidi="fa-IR"/>
          <w:color w:val="111111"/>
          <w:sz w:val="28"/>
          <w:szCs w:val="28"/>
          <w:rtl/>
        </w:rPr>
        <w:t xml:space="preserve">حسین بن حسن بن علی طحّان بغدادی معروف به ابن الطحان که در 1308 ق مرثیه‌ای برای سید عبد الکریم اعرجی سروده.مذکور در«نفحة بغداد».</w:t>
      </w:r>
    </w:p>
    <w:p>
      <w:pPr>
        <w:pStyle w:val="Heading3"/>
      </w:pPr>
      <w:bookmarkStart w:id="3939" w:name="_Toc3378"/>
      <w:r>
        <w:t>دیوان طراز یزدی</w:t>
      </w:r>
      <w:bookmarkEnd w:id="3939"/>
    </w:p>
    <w:p>
      <w:pPr>
        <w:pStyle w:val="BookText"/>
      </w:pPr>
      <w:r>
        <w:rPr>
          <w:rFonts w:ascii="IRNazanin" w:hAnsi="IRNazanin" w:eastAsia="IRNazanin" w:cs="IRNazanin"/>
          <w:lang w:bidi="fa-IR"/>
          <w:color w:val="111111"/>
          <w:sz w:val="28"/>
          <w:szCs w:val="28"/>
          <w:rtl/>
        </w:rPr>
        <w:t xml:space="preserve">فارسی،از عبد الوهاب بن عبد الکریم طراز یزدی (-1221 ق).خ.آستان قدس،ش 4699(به خط شاعر)و ش 4497(1296 ق)؛مجلس و ملک.</w:t>
      </w:r>
    </w:p>
    <w:p>
      <w:pPr>
        <w:pStyle w:val="Heading3"/>
      </w:pPr>
      <w:bookmarkStart w:id="3940" w:name="_Toc3379"/>
      <w:r>
        <w:t>دیوان طراز یزدی(یا شعر او)</w:t>
      </w:r>
      <w:bookmarkEnd w:id="3940"/>
    </w:p>
    <w:p>
      <w:pPr>
        <w:pStyle w:val="BookText"/>
      </w:pPr>
      <w:r>
        <w:rPr>
          <w:rFonts w:ascii="IRNazanin" w:hAnsi="IRNazanin" w:eastAsia="IRNazanin" w:cs="IRNazanin"/>
          <w:lang w:bidi="fa-IR"/>
          <w:color w:val="111111"/>
          <w:sz w:val="28"/>
          <w:szCs w:val="28"/>
          <w:rtl/>
        </w:rPr>
        <w:t xml:space="preserve">فارسی،از طراز یزدی(-ح 1318 ق).مذکور</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5" w:name="pg14526_235813"/>
    <w:bookmarkEnd w:id="345"/>
    <w:p>
      <w:pPr>
        <w:pStyle w:val="BookText"/>
      </w:pPr>
      <w:r>
        <w:rPr>
          <w:rFonts w:ascii="IRNazanin" w:hAnsi="IRNazanin" w:eastAsia="IRNazanin" w:cs="IRNazanin"/>
          <w:lang w:bidi="fa-IR"/>
          <w:color w:val="111111"/>
          <w:sz w:val="28"/>
          <w:szCs w:val="28"/>
          <w:rtl/>
        </w:rPr>
        <w:t xml:space="preserve">در برخی از مجامیع.</w:t>
      </w:r>
    </w:p>
    <w:p>
      <w:pPr>
        <w:pStyle w:val="Heading3"/>
      </w:pPr>
      <w:bookmarkStart w:id="3941" w:name="_Toc3380"/>
      <w:r>
        <w:t>دیوان طرب اصفهانی</w:t>
      </w:r>
      <w:bookmarkEnd w:id="3941"/>
    </w:p>
    <w:p>
      <w:pPr>
        <w:pStyle w:val="BookText"/>
      </w:pPr>
      <w:r>
        <w:rPr>
          <w:rFonts w:ascii="IRNazanin" w:hAnsi="IRNazanin" w:eastAsia="IRNazanin" w:cs="IRNazanin"/>
          <w:lang w:bidi="fa-IR"/>
          <w:color w:val="111111"/>
          <w:sz w:val="28"/>
          <w:szCs w:val="28"/>
          <w:rtl/>
        </w:rPr>
        <w:t xml:space="preserve">فارسی،از ابو القاسم بن محمد نصیر(هما)طرب اصفهانی(-1330 ق).ط.تهران،1342 ش.</w:t>
      </w:r>
    </w:p>
    <w:p>
      <w:pPr>
        <w:pStyle w:val="Heading3"/>
      </w:pPr>
      <w:bookmarkStart w:id="3942" w:name="_Toc3381"/>
      <w:r>
        <w:t>دیوان طرب اصفهانی-خزینۀ طرب</w:t>
      </w:r>
      <w:bookmarkEnd w:id="3942"/>
    </w:p>
    <w:p>
      <w:pPr>
        <w:pStyle w:val="BookText"/>
      </w:pPr>
      <w:r>
        <w:rPr>
          <w:rFonts w:ascii="IRNazanin" w:hAnsi="IRNazanin" w:eastAsia="IRNazanin" w:cs="IRNazanin"/>
          <w:lang w:bidi="fa-IR"/>
          <w:color w:val="111111"/>
          <w:sz w:val="28"/>
          <w:szCs w:val="28"/>
          <w:rtl/>
        </w:rPr>
        <w:t xml:space="preserve">فارسی،ترکی و عربی،از محمد جعفر بن محمد حسین طرب نائینی اصفهانی،که در 1223 ق به فتحعلی شاه قاجار پیوست.این دیوان را هدایت دیده و خوانده بوده است(مجمع الفصحاء،337/2).</w:t>
      </w:r>
    </w:p>
    <w:p>
      <w:pPr>
        <w:pStyle w:val="Heading3"/>
      </w:pPr>
      <w:bookmarkStart w:id="3943" w:name="_Toc3382"/>
      <w:r>
        <w:t>دیوان طرب شیرازی(یا شعر او)</w:t>
      </w:r>
      <w:bookmarkEnd w:id="3943"/>
    </w:p>
    <w:p>
      <w:pPr>
        <w:pStyle w:val="BookText"/>
      </w:pPr>
      <w:r>
        <w:rPr>
          <w:rFonts w:ascii="IRNazanin" w:hAnsi="IRNazanin" w:eastAsia="IRNazanin" w:cs="IRNazanin"/>
          <w:lang w:bidi="fa-IR"/>
          <w:color w:val="111111"/>
          <w:sz w:val="28"/>
          <w:szCs w:val="28"/>
          <w:rtl/>
        </w:rPr>
        <w:t xml:space="preserve">فارسی،از محمد رفیع خان بن ربیع خان طرب شیرازی عامل فارس و از مصاحبین رضا قلی خان هدایت(مجمع الفصحاء،44/2).</w:t>
      </w:r>
    </w:p>
    <w:p>
      <w:pPr>
        <w:pStyle w:val="Heading3"/>
      </w:pPr>
      <w:bookmarkStart w:id="3944" w:name="_Toc3383"/>
      <w:r>
        <w:t>دیوان طرب همدانی(یا شعر او)</w:t>
      </w:r>
      <w:bookmarkEnd w:id="3944"/>
    </w:p>
    <w:p>
      <w:pPr>
        <w:pStyle w:val="BookText"/>
      </w:pPr>
      <w:r>
        <w:rPr>
          <w:rFonts w:ascii="IRNazanin" w:hAnsi="IRNazanin" w:eastAsia="IRNazanin" w:cs="IRNazanin"/>
          <w:lang w:bidi="fa-IR"/>
          <w:color w:val="111111"/>
          <w:sz w:val="28"/>
          <w:szCs w:val="28"/>
          <w:rtl/>
        </w:rPr>
        <w:t xml:space="preserve">فارسی،از میرزا یوسف طرب همدانی شیخ الاسلام همدان(سدۀ 13 ق)(مجمع الفصحاء، 344/2).</w:t>
      </w:r>
    </w:p>
    <w:p>
      <w:pPr>
        <w:pStyle w:val="Heading3"/>
      </w:pPr>
      <w:bookmarkStart w:id="3945" w:name="_Toc3384"/>
      <w:r>
        <w:t>دیوان طرزی افشار</w:t>
      </w:r>
      <w:bookmarkEnd w:id="3945"/>
    </w:p>
    <w:p>
      <w:pPr>
        <w:pStyle w:val="BookText"/>
      </w:pPr>
      <w:r>
        <w:rPr>
          <w:rFonts w:ascii="IRNazanin" w:hAnsi="IRNazanin" w:eastAsia="IRNazanin" w:cs="IRNazanin"/>
          <w:lang w:bidi="fa-IR"/>
          <w:color w:val="111111"/>
          <w:sz w:val="28"/>
          <w:szCs w:val="28"/>
          <w:rtl/>
        </w:rPr>
        <w:t xml:space="preserve">فارسی،از طرزی افشار(-پیش از 1083 ق)که با بکار بردن مصادر جعلی دارای سبکی خاص بوده است.ط.رضائیه،1309 ش؛تهران، 1338 ش.</w:t>
      </w:r>
    </w:p>
    <w:p>
      <w:pPr>
        <w:pStyle w:val="Heading3"/>
      </w:pPr>
      <w:bookmarkStart w:id="3946" w:name="_Toc3385"/>
      <w:r>
        <w:t>دیوان طرزی دزفولی(یا شعر او)</w:t>
      </w:r>
      <w:bookmarkEnd w:id="3946"/>
    </w:p>
    <w:p>
      <w:pPr>
        <w:pStyle w:val="BookText"/>
      </w:pPr>
      <w:r>
        <w:rPr>
          <w:rFonts w:ascii="IRNazanin" w:hAnsi="IRNazanin" w:eastAsia="IRNazanin" w:cs="IRNazanin"/>
          <w:lang w:bidi="fa-IR"/>
          <w:color w:val="111111"/>
          <w:sz w:val="28"/>
          <w:szCs w:val="28"/>
          <w:rtl/>
        </w:rPr>
        <w:t xml:space="preserve">فارسی،از طرزی دزفولی مقیم بغداد.مذکور در «گلشن شعراء».</w:t>
      </w:r>
    </w:p>
    <w:p>
      <w:pPr>
        <w:pStyle w:val="Heading3"/>
      </w:pPr>
      <w:bookmarkStart w:id="3947" w:name="_Toc3386"/>
      <w:r>
        <w:t>دیوان طرزی شبستری(یا شعر او)</w:t>
      </w:r>
      <w:bookmarkEnd w:id="3947"/>
    </w:p>
    <w:p>
      <w:pPr>
        <w:pStyle w:val="BookText"/>
      </w:pPr>
      <w:r>
        <w:rPr>
          <w:rFonts w:ascii="IRNazanin" w:hAnsi="IRNazanin" w:eastAsia="IRNazanin" w:cs="IRNazanin"/>
          <w:lang w:bidi="fa-IR"/>
          <w:color w:val="111111"/>
          <w:sz w:val="28"/>
          <w:szCs w:val="28"/>
          <w:rtl/>
        </w:rPr>
        <w:t xml:space="preserve">فارسی،از طرزی شبستری(سدۀ 10 ق) (دانشمندان آذربایجان،246).</w:t>
      </w:r>
    </w:p>
    <w:p>
      <w:pPr>
        <w:pStyle w:val="Heading3"/>
      </w:pPr>
      <w:bookmarkStart w:id="3948" w:name="_Toc3387"/>
      <w:r>
        <w:t>دیوان طرزی شیرازی(یا شعر او)</w:t>
      </w:r>
      <w:bookmarkEnd w:id="3948"/>
    </w:p>
    <w:p>
      <w:pPr>
        <w:pStyle w:val="BookText"/>
      </w:pPr>
      <w:r>
        <w:rPr>
          <w:rFonts w:ascii="IRNazanin" w:hAnsi="IRNazanin" w:eastAsia="IRNazanin" w:cs="IRNazanin"/>
          <w:lang w:bidi="fa-IR"/>
          <w:color w:val="111111"/>
          <w:sz w:val="28"/>
          <w:szCs w:val="28"/>
          <w:rtl/>
        </w:rPr>
        <w:t xml:space="preserve">فارسی،از طرزی شیرازی(آتشکده،286).</w:t>
      </w:r>
    </w:p>
    <w:p>
      <w:pPr>
        <w:pStyle w:val="Heading3"/>
      </w:pPr>
      <w:bookmarkStart w:id="3949" w:name="_Toc3388"/>
      <w:r>
        <w:t>دیوان طرزی طرشتی---</w:t>
      </w:r>
      <w:bookmarkEnd w:id="3949"/>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6" w:name="pg14526_235814"/>
    <w:bookmarkEnd w:id="346"/>
    <w:p>
      <w:pPr>
        <w:pStyle w:val="BookText"/>
      </w:pPr>
      <w:r>
        <w:rPr>
          <w:rFonts w:ascii="IRNazanin" w:hAnsi="IRNazanin" w:eastAsia="IRNazanin" w:cs="IRNazanin"/>
          <w:lang w:bidi="fa-IR"/>
          <w:color w:val="111111"/>
          <w:sz w:val="28"/>
          <w:szCs w:val="28"/>
          <w:rtl/>
        </w:rPr>
        <w:t xml:space="preserve">1300 ق.</w:t>
      </w:r>
    </w:p>
    <w:p>
      <w:pPr>
        <w:pStyle w:val="Heading3"/>
      </w:pPr>
      <w:bookmarkStart w:id="3950" w:name="_Toc3389"/>
      <w:r>
        <w:t>دیوان طغرای مشهدی</w:t>
      </w:r>
      <w:bookmarkEnd w:id="3950"/>
    </w:p>
    <w:p>
      <w:pPr>
        <w:pStyle w:val="BookText"/>
      </w:pPr>
      <w:r>
        <w:rPr>
          <w:rFonts w:ascii="IRNazanin" w:hAnsi="IRNazanin" w:eastAsia="IRNazanin" w:cs="IRNazanin"/>
          <w:lang w:bidi="fa-IR"/>
          <w:color w:val="111111"/>
          <w:sz w:val="28"/>
          <w:szCs w:val="28"/>
          <w:rtl/>
        </w:rPr>
        <w:t xml:space="preserve">فارسی،از ملاّ طغرای مشهدی(-1100 ق)؛خ.</w:t>
      </w:r>
    </w:p>
    <w:p>
      <w:pPr>
        <w:pStyle w:val="BookText"/>
      </w:pPr>
      <w:r>
        <w:rPr>
          <w:rFonts w:ascii="IRNazanin" w:hAnsi="IRNazanin" w:eastAsia="IRNazanin" w:cs="IRNazanin"/>
          <w:lang w:bidi="fa-IR"/>
          <w:color w:val="111111"/>
          <w:sz w:val="28"/>
          <w:szCs w:val="28"/>
          <w:rtl/>
        </w:rPr>
        <w:t xml:space="preserve">مجلس و دانشگاه تهران.</w:t>
      </w:r>
    </w:p>
    <w:p>
      <w:pPr>
        <w:pStyle w:val="Heading3"/>
      </w:pPr>
      <w:bookmarkStart w:id="3951" w:name="_Toc3390"/>
      <w:r>
        <w:t>دیوان طغرای مشهدی(یا شعر او)</w:t>
      </w:r>
      <w:bookmarkEnd w:id="3951"/>
    </w:p>
    <w:p>
      <w:pPr>
        <w:pStyle w:val="BookText"/>
      </w:pPr>
      <w:r>
        <w:rPr>
          <w:rFonts w:ascii="IRNazanin" w:hAnsi="IRNazanin" w:eastAsia="IRNazanin" w:cs="IRNazanin"/>
          <w:lang w:bidi="fa-IR"/>
          <w:color w:val="111111"/>
          <w:sz w:val="28"/>
          <w:szCs w:val="28"/>
          <w:rtl/>
        </w:rPr>
        <w:t xml:space="preserve">فارسی،از محمد علی طغرای مشهدی تبریزی الاصل(سدۀ 13 ق)(دانشمندان آذربایجان، 246).</w:t>
      </w:r>
    </w:p>
    <w:p>
      <w:pPr>
        <w:pStyle w:val="Heading3"/>
      </w:pPr>
      <w:bookmarkStart w:id="3952" w:name="_Toc3391"/>
      <w:r>
        <w:t>دیوان طغرل سلجوقی(یا شعر او)</w:t>
      </w:r>
      <w:bookmarkEnd w:id="3952"/>
    </w:p>
    <w:p>
      <w:pPr>
        <w:pStyle w:val="BookText"/>
      </w:pPr>
      <w:r>
        <w:rPr>
          <w:rFonts w:ascii="IRNazanin" w:hAnsi="IRNazanin" w:eastAsia="IRNazanin" w:cs="IRNazanin"/>
          <w:lang w:bidi="fa-IR"/>
          <w:color w:val="111111"/>
          <w:sz w:val="28"/>
          <w:szCs w:val="28"/>
          <w:rtl/>
        </w:rPr>
        <w:t xml:space="preserve">فارسی،از طغرل بن سلطان ارسلان سلجوقی (مجمع الفصحاء،37/1).</w:t>
      </w:r>
    </w:p>
    <w:p>
      <w:pPr>
        <w:pStyle w:val="Heading3"/>
      </w:pPr>
      <w:bookmarkStart w:id="3953" w:name="_Toc3392"/>
      <w:r>
        <w:t>دیوان طغرل قاجار(یا شعر او)</w:t>
      </w:r>
      <w:bookmarkEnd w:id="3953"/>
    </w:p>
    <w:p>
      <w:pPr>
        <w:pStyle w:val="BookText"/>
      </w:pPr>
      <w:r>
        <w:rPr>
          <w:rFonts w:ascii="IRNazanin" w:hAnsi="IRNazanin" w:eastAsia="IRNazanin" w:cs="IRNazanin"/>
          <w:lang w:bidi="fa-IR"/>
          <w:color w:val="111111"/>
          <w:sz w:val="28"/>
          <w:szCs w:val="28"/>
          <w:rtl/>
        </w:rPr>
        <w:t xml:space="preserve">فارسی،از محمد ابراهیم بن مهدی قلی خان طغرل قاجار ظهیر الدوله(-1240 ق) (مجمع الفصحاء،38/1).</w:t>
      </w:r>
    </w:p>
    <w:p>
      <w:pPr>
        <w:pStyle w:val="Heading3"/>
      </w:pPr>
      <w:bookmarkStart w:id="3954" w:name="_Toc3393"/>
      <w:r>
        <w:t>دیوان طفیلی ابدال(یا شعر او)</w:t>
      </w:r>
      <w:bookmarkEnd w:id="3954"/>
    </w:p>
    <w:p>
      <w:pPr>
        <w:pStyle w:val="BookText"/>
      </w:pPr>
      <w:r>
        <w:rPr>
          <w:rFonts w:ascii="IRNazanin" w:hAnsi="IRNazanin" w:eastAsia="IRNazanin" w:cs="IRNazanin"/>
          <w:lang w:bidi="fa-IR"/>
          <w:color w:val="111111"/>
          <w:sz w:val="28"/>
          <w:szCs w:val="28"/>
          <w:rtl/>
        </w:rPr>
        <w:t xml:space="preserve">فارسی،از طفیلی ابدال معاصر سام میرزا(تحفۀ سامی،186).در کتابخانۀ ملک نسخۀ دیوان طفیلی،مورّخ 1053-1079 ق موجود است.</w:t>
      </w:r>
    </w:p>
    <w:p>
      <w:pPr>
        <w:pStyle w:val="Heading3"/>
      </w:pPr>
      <w:bookmarkStart w:id="3955" w:name="_Toc3394"/>
      <w:r>
        <w:t>دیوان طفیلی بناء(یا شعر او)</w:t>
      </w:r>
      <w:bookmarkEnd w:id="3955"/>
    </w:p>
    <w:p>
      <w:pPr>
        <w:pStyle w:val="BookText"/>
      </w:pPr>
      <w:r>
        <w:rPr>
          <w:rFonts w:ascii="IRNazanin" w:hAnsi="IRNazanin" w:eastAsia="IRNazanin" w:cs="IRNazanin"/>
          <w:lang w:bidi="fa-IR"/>
          <w:color w:val="111111"/>
          <w:sz w:val="28"/>
          <w:szCs w:val="28"/>
          <w:rtl/>
        </w:rPr>
        <w:t xml:space="preserve">فارسی،از طفیلی بناء،غلام جهانشاه(تحفۀ سامی،139).</w:t>
      </w:r>
    </w:p>
    <w:p>
      <w:pPr>
        <w:pStyle w:val="Heading3"/>
      </w:pPr>
      <w:bookmarkStart w:id="3956" w:name="_Toc3395"/>
      <w:r>
        <w:t>دیوان طفیلی حصاری(یا شعر او)</w:t>
      </w:r>
      <w:bookmarkEnd w:id="3956"/>
    </w:p>
    <w:p>
      <w:pPr>
        <w:pStyle w:val="BookText"/>
      </w:pPr>
      <w:r>
        <w:rPr>
          <w:rFonts w:ascii="IRNazanin" w:hAnsi="IRNazanin" w:eastAsia="IRNazanin" w:cs="IRNazanin"/>
          <w:lang w:bidi="fa-IR"/>
          <w:color w:val="111111"/>
          <w:sz w:val="28"/>
          <w:szCs w:val="28"/>
          <w:rtl/>
        </w:rPr>
        <w:t xml:space="preserve">فارسی،از طفیلی حصاری(سدۀ 10 ق) (مجالس النفائس،160).</w:t>
      </w:r>
    </w:p>
    <w:p>
      <w:pPr>
        <w:pStyle w:val="Heading3"/>
      </w:pPr>
      <w:bookmarkStart w:id="3957" w:name="_Toc3396"/>
      <w:r>
        <w:t>دیوان طفیلی لاهیجی(یا شعر او)</w:t>
      </w:r>
      <w:bookmarkEnd w:id="3957"/>
    </w:p>
    <w:p>
      <w:pPr>
        <w:pStyle w:val="BookText"/>
      </w:pPr>
      <w:r>
        <w:rPr>
          <w:rFonts w:ascii="IRNazanin" w:hAnsi="IRNazanin" w:eastAsia="IRNazanin" w:cs="IRNazanin"/>
          <w:lang w:bidi="fa-IR"/>
          <w:color w:val="111111"/>
          <w:sz w:val="28"/>
          <w:szCs w:val="28"/>
          <w:rtl/>
        </w:rPr>
        <w:t xml:space="preserve">فارسی،از طفیلی لاهیجی که از طبیبان دربار صفویه بوده(تذکرۀ نصرآبادی،50).</w:t>
      </w:r>
    </w:p>
    <w:p>
      <w:pPr>
        <w:pStyle w:val="Heading3"/>
      </w:pPr>
      <w:bookmarkStart w:id="3958" w:name="_Toc3397"/>
      <w:r>
        <w:t>دیوان طفیلی هروی(یا شعر او)</w:t>
      </w:r>
      <w:bookmarkEnd w:id="3958"/>
    </w:p>
    <w:p>
      <w:pPr>
        <w:pStyle w:val="BookText"/>
      </w:pPr>
      <w:r>
        <w:rPr>
          <w:rFonts w:ascii="IRNazanin" w:hAnsi="IRNazanin" w:eastAsia="IRNazanin" w:cs="IRNazanin"/>
          <w:lang w:bidi="fa-IR"/>
          <w:color w:val="111111"/>
          <w:sz w:val="28"/>
          <w:szCs w:val="28"/>
          <w:rtl/>
        </w:rPr>
        <w:t xml:space="preserve">فارسی،از امیر حسن بن علی طفیلی جلایر هروی(-925 ق)که قصاید او را ستوده‌اند.</w:t>
      </w:r>
    </w:p>
    <w:p>
      <w:pPr>
        <w:pStyle w:val="BookText"/>
      </w:pPr>
      <w:r>
        <w:rPr>
          <w:rFonts w:ascii="IRNazanin" w:hAnsi="IRNazanin" w:eastAsia="IRNazanin" w:cs="IRNazanin"/>
          <w:lang w:bidi="fa-IR"/>
          <w:color w:val="111111"/>
          <w:sz w:val="28"/>
          <w:szCs w:val="28"/>
          <w:rtl/>
        </w:rPr>
        <w:t xml:space="preserve">(مجالس النفائس،108 و 282).</w:t>
      </w:r>
    </w:p>
    <w:p>
      <w:pPr>
        <w:pStyle w:val="Heading3"/>
      </w:pPr>
      <w:bookmarkStart w:id="3959" w:name="_Toc3398"/>
      <w:r>
        <w:t>دیوان طلایع</w:t>
      </w:r>
      <w:bookmarkEnd w:id="3959"/>
    </w:p>
    <w:p>
      <w:pPr>
        <w:pStyle w:val="BookText"/>
      </w:pPr>
      <w:r>
        <w:rPr>
          <w:rFonts w:ascii="IRNazanin" w:hAnsi="IRNazanin" w:eastAsia="IRNazanin" w:cs="IRNazanin"/>
          <w:lang w:bidi="fa-IR"/>
          <w:color w:val="111111"/>
          <w:sz w:val="28"/>
          <w:szCs w:val="28"/>
          <w:rtl/>
        </w:rPr>
        <w:t xml:space="preserve">طلایع بن زریک(-556 ق)وزیر فاطمیان،در 2 مجلّد(وفیات الاعیان،238/1).</w:t>
      </w:r>
    </w:p>
    <w:p>
      <w:pPr>
        <w:pStyle w:val="Heading3"/>
      </w:pPr>
      <w:bookmarkStart w:id="3960" w:name="_Toc3399"/>
      <w:r>
        <w:t>دیوان طلعت اصفهانی</w:t>
      </w:r>
      <w:bookmarkEnd w:id="3960"/>
    </w:p>
    <w:p>
      <w:pPr>
        <w:pStyle w:val="BookText"/>
      </w:pPr>
      <w:r>
        <w:rPr>
          <w:rFonts w:ascii="IRNazanin" w:hAnsi="IRNazanin" w:eastAsia="IRNazanin" w:cs="IRNazanin"/>
          <w:lang w:bidi="fa-IR"/>
          <w:color w:val="111111"/>
          <w:sz w:val="28"/>
          <w:szCs w:val="28"/>
          <w:rtl/>
        </w:rPr>
        <w:t xml:space="preserve">فارسی،از آقا محمد طلعت اصفهانی که شاعری غزلسرا و بازرگان بوده(مجمع الفصحاء، 344/2).</w:t>
      </w:r>
    </w:p>
    <w:p>
      <w:pPr>
        <w:pStyle w:val="Heading3"/>
      </w:pPr>
      <w:bookmarkStart w:id="3961" w:name="_Toc3400"/>
      <w:r>
        <w:t>دیوان طلعت تبریزی</w:t>
      </w:r>
      <w:bookmarkEnd w:id="3961"/>
    </w:p>
    <w:p>
      <w:pPr>
        <w:pStyle w:val="BookText"/>
      </w:pPr>
      <w:r>
        <w:rPr>
          <w:rFonts w:ascii="IRNazanin" w:hAnsi="IRNazanin" w:eastAsia="IRNazanin" w:cs="IRNazanin"/>
          <w:lang w:bidi="fa-IR"/>
          <w:color w:val="111111"/>
          <w:sz w:val="28"/>
          <w:szCs w:val="28"/>
          <w:rtl/>
        </w:rPr>
        <w:t xml:space="preserve">فارسی،از سرهنگ اسد اللّه طلعت تبریزی.ط.</w:t>
      </w:r>
    </w:p>
    <w:p>
      <w:pPr>
        <w:pStyle w:val="BookText"/>
      </w:pPr>
      <w:r>
        <w:rPr>
          <w:rFonts w:ascii="IRNazanin" w:hAnsi="IRNazanin" w:eastAsia="IRNazanin" w:cs="IRNazanin"/>
          <w:lang w:bidi="fa-IR"/>
          <w:color w:val="111111"/>
          <w:sz w:val="28"/>
          <w:szCs w:val="28"/>
          <w:rtl/>
        </w:rPr>
        <w:t xml:space="preserve">تبریز،1324 ش.</w:t>
      </w:r>
    </w:p>
    <w:p>
      <w:pPr>
        <w:pStyle w:val="Heading3"/>
      </w:pPr>
      <w:bookmarkStart w:id="3962" w:name="_Toc3401"/>
      <w:r>
        <w:t>دیوان طلعت یزدی</w:t>
      </w:r>
      <w:bookmarkEnd w:id="3962"/>
    </w:p>
    <w:p>
      <w:pPr>
        <w:pStyle w:val="BookText"/>
      </w:pPr>
      <w:r>
        <w:rPr>
          <w:rFonts w:ascii="IRNazanin" w:hAnsi="IRNazanin" w:eastAsia="IRNazanin" w:cs="IRNazanin"/>
          <w:lang w:bidi="fa-IR"/>
          <w:color w:val="111111"/>
          <w:sz w:val="28"/>
          <w:szCs w:val="28"/>
          <w:rtl/>
        </w:rPr>
        <w:t xml:space="preserve">فارسی،از محمد طلعت یزدی،ط.بمبئی، 1347 ق؛تهران،1335 ش.</w:t>
      </w:r>
    </w:p>
    <w:p>
      <w:pPr>
        <w:pStyle w:val="Heading3"/>
      </w:pPr>
      <w:bookmarkStart w:id="3963" w:name="_Toc3402"/>
      <w:r>
        <w:t>دیوان طلوعی اراکی</w:t>
      </w:r>
      <w:bookmarkEnd w:id="3963"/>
    </w:p>
    <w:p>
      <w:pPr>
        <w:pStyle w:val="BookText"/>
      </w:pPr>
      <w:r>
        <w:rPr>
          <w:rFonts w:ascii="IRNazanin" w:hAnsi="IRNazanin" w:eastAsia="IRNazanin" w:cs="IRNazanin"/>
          <w:lang w:bidi="fa-IR"/>
          <w:color w:val="111111"/>
          <w:sz w:val="28"/>
          <w:szCs w:val="28"/>
          <w:rtl/>
        </w:rPr>
        <w:t xml:space="preserve">فارسی،از سید فخر الدین بن سید جلال طلوعی هاشمی اراکی(-1369 ق).(سخنوران نامی معاصر،190/2).</w:t>
      </w:r>
    </w:p>
    <w:p>
      <w:pPr>
        <w:pStyle w:val="Heading3"/>
      </w:pPr>
      <w:bookmarkStart w:id="3964" w:name="_Toc3403"/>
      <w:r>
        <w:t>دیوان طلوعی تبریزی(یا شعر او)</w:t>
      </w:r>
      <w:bookmarkEnd w:id="3964"/>
    </w:p>
    <w:p>
      <w:pPr>
        <w:pStyle w:val="BookText"/>
      </w:pPr>
      <w:r>
        <w:rPr>
          <w:rFonts w:ascii="IRNazanin" w:hAnsi="IRNazanin" w:eastAsia="IRNazanin" w:cs="IRNazanin"/>
          <w:lang w:bidi="fa-IR"/>
          <w:color w:val="111111"/>
          <w:sz w:val="28"/>
          <w:szCs w:val="28"/>
          <w:rtl/>
        </w:rPr>
        <w:t xml:space="preserve">فارسی،از عبد الرسول طلوعی تبریزی(سدۀ 13 ق)(دانشمندان آذربایجان،246).</w:t>
      </w:r>
    </w:p>
    <w:p>
      <w:pPr>
        <w:pStyle w:val="Heading3"/>
      </w:pPr>
      <w:bookmarkStart w:id="3965" w:name="_Toc3404"/>
      <w:r>
        <w:t>دیوان طلوعی گیلانی(یا شعر او)</w:t>
      </w:r>
      <w:bookmarkEnd w:id="3965"/>
    </w:p>
    <w:p>
      <w:pPr>
        <w:pStyle w:val="BookText"/>
      </w:pPr>
      <w:r>
        <w:rPr>
          <w:rFonts w:ascii="IRNazanin" w:hAnsi="IRNazanin" w:eastAsia="IRNazanin" w:cs="IRNazanin"/>
          <w:lang w:bidi="fa-IR"/>
          <w:color w:val="111111"/>
          <w:sz w:val="28"/>
          <w:szCs w:val="28"/>
          <w:rtl/>
        </w:rPr>
        <w:t xml:space="preserve">فارسی،از علی اکبر طلوعی گیلانی،ط.</w:t>
      </w:r>
    </w:p>
    <w:p>
      <w:pPr>
        <w:pStyle w:val="Heading3"/>
      </w:pPr>
      <w:bookmarkStart w:id="3966" w:name="_Toc3405"/>
      <w:r>
        <w:t>دیوان طوبای اصفهانی(یا شعر او)</w:t>
      </w:r>
      <w:bookmarkEnd w:id="3966"/>
    </w:p>
    <w:p>
      <w:pPr>
        <w:pStyle w:val="BookText"/>
      </w:pPr>
      <w:r>
        <w:rPr>
          <w:rFonts w:ascii="IRNazanin" w:hAnsi="IRNazanin" w:eastAsia="IRNazanin" w:cs="IRNazanin"/>
          <w:lang w:bidi="fa-IR"/>
          <w:color w:val="111111"/>
          <w:sz w:val="28"/>
          <w:szCs w:val="28"/>
          <w:rtl/>
        </w:rPr>
        <w:t xml:space="preserve">فارسی،از ابراهیم طوبای اصفهانی(-1174 ق).</w:t>
      </w:r>
    </w:p>
    <w:p>
      <w:pPr>
        <w:pStyle w:val="Heading3"/>
      </w:pPr>
      <w:bookmarkStart w:id="3967" w:name="_Toc3406"/>
      <w:r>
        <w:t>دیوان طوبای دزفولی(یا شعر او)</w:t>
      </w:r>
      <w:bookmarkEnd w:id="3967"/>
    </w:p>
    <w:p>
      <w:pPr>
        <w:pStyle w:val="BookText"/>
      </w:pPr>
      <w:r>
        <w:rPr>
          <w:rFonts w:ascii="IRNazanin" w:hAnsi="IRNazanin" w:eastAsia="IRNazanin" w:cs="IRNazanin"/>
          <w:lang w:bidi="fa-IR"/>
          <w:color w:val="111111"/>
          <w:sz w:val="28"/>
          <w:szCs w:val="28"/>
          <w:rtl/>
        </w:rPr>
        <w:t xml:space="preserve">فارسی،از طوبای دزفولی،مذکور در«مخزن الدّرر».ظاهرا با عنوان بعدی یکی بوده است.</w:t>
      </w:r>
    </w:p>
    <w:p>
      <w:pPr>
        <w:pStyle w:val="Heading3"/>
      </w:pPr>
      <w:bookmarkStart w:id="3968" w:name="_Toc3407"/>
      <w:r>
        <w:t>دیوان طوبای شهرستانی</w:t>
      </w:r>
      <w:bookmarkEnd w:id="3968"/>
    </w:p>
    <w:p>
      <w:pPr>
        <w:pStyle w:val="BookText"/>
      </w:pPr>
      <w:r>
        <w:rPr>
          <w:rFonts w:ascii="IRNazanin" w:hAnsi="IRNazanin" w:eastAsia="IRNazanin" w:cs="IRNazanin"/>
          <w:lang w:bidi="fa-IR"/>
          <w:color w:val="111111"/>
          <w:sz w:val="28"/>
          <w:szCs w:val="28"/>
          <w:rtl/>
        </w:rPr>
        <w:t xml:space="preserve">فارسی،از محمد حسن بن محمد علی طوبای شهرستانی،ط.بمبئی،1304 ق(در مخزن الدرر).</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7" w:name="pg14526_235815"/>
    <w:bookmarkEnd w:id="347"/>
    <w:p>
      <w:pPr>
        <w:pStyle w:val="Heading3"/>
      </w:pPr>
      <w:bookmarkStart w:id="3969" w:name="_Toc3408"/>
      <w:r>
        <w:t>دیوان طوبای یزدی نائینی(یا شعر او)</w:t>
      </w:r>
      <w:bookmarkEnd w:id="3969"/>
    </w:p>
    <w:p>
      <w:pPr>
        <w:pStyle w:val="BookText"/>
      </w:pPr>
      <w:r>
        <w:rPr>
          <w:rFonts w:ascii="IRNazanin" w:hAnsi="IRNazanin" w:eastAsia="IRNazanin" w:cs="IRNazanin"/>
          <w:lang w:bidi="fa-IR"/>
          <w:color w:val="111111"/>
          <w:sz w:val="28"/>
          <w:szCs w:val="28"/>
          <w:rtl/>
        </w:rPr>
        <w:t xml:space="preserve">فارسی،از شجاع السلطان عبد الوهاب طوبای یزدی نائینی،حاکم ابرقوه(تاریخ نائینی 158/4)</w:t>
      </w:r>
    </w:p>
    <w:p>
      <w:pPr>
        <w:pStyle w:val="Heading3"/>
      </w:pPr>
      <w:bookmarkStart w:id="3970" w:name="_Toc3409"/>
      <w:r>
        <w:t>دیوان طوسی</w:t>
      </w:r>
      <w:bookmarkEnd w:id="3970"/>
    </w:p>
    <w:p>
      <w:pPr>
        <w:pStyle w:val="BookText"/>
      </w:pPr>
      <w:r>
        <w:rPr>
          <w:rFonts w:ascii="IRNazanin" w:hAnsi="IRNazanin" w:eastAsia="IRNazanin" w:cs="IRNazanin"/>
          <w:lang w:bidi="fa-IR"/>
          <w:color w:val="111111"/>
          <w:sz w:val="28"/>
          <w:szCs w:val="28"/>
          <w:rtl/>
        </w:rPr>
        <w:t xml:space="preserve">فارسی،از خواجه نصیر الدین محمد بن محمد بن حسن طوسی(-672 ق)،تدوین از فیض کاشانی.</w:t>
      </w:r>
    </w:p>
    <w:p>
      <w:pPr>
        <w:pStyle w:val="Heading3"/>
      </w:pPr>
      <w:bookmarkStart w:id="3971" w:name="_Toc3410"/>
      <w:r>
        <w:t>دیوان طوسی(یا شعر او)</w:t>
      </w:r>
      <w:bookmarkEnd w:id="3971"/>
    </w:p>
    <w:p>
      <w:pPr>
        <w:pStyle w:val="BookText"/>
      </w:pPr>
      <w:r>
        <w:rPr>
          <w:rFonts w:ascii="IRNazanin" w:hAnsi="IRNazanin" w:eastAsia="IRNazanin" w:cs="IRNazanin"/>
          <w:lang w:bidi="fa-IR"/>
          <w:color w:val="111111"/>
          <w:sz w:val="28"/>
          <w:szCs w:val="28"/>
          <w:rtl/>
        </w:rPr>
        <w:t xml:space="preserve">فارسی،از مولانا طوسی(مجالس النفائس،18 و 192).</w:t>
      </w:r>
    </w:p>
    <w:p>
      <w:pPr>
        <w:pStyle w:val="Heading3"/>
      </w:pPr>
      <w:bookmarkStart w:id="3972" w:name="_Toc3411"/>
      <w:r>
        <w:t>دیوان طوطی اهری</w:t>
      </w:r>
      <w:bookmarkEnd w:id="3972"/>
    </w:p>
    <w:p>
      <w:pPr>
        <w:pStyle w:val="BookText"/>
      </w:pPr>
      <w:r>
        <w:rPr>
          <w:rFonts w:ascii="IRNazanin" w:hAnsi="IRNazanin" w:eastAsia="IRNazanin" w:cs="IRNazanin"/>
          <w:lang w:bidi="fa-IR"/>
          <w:color w:val="111111"/>
          <w:sz w:val="28"/>
          <w:szCs w:val="28"/>
          <w:rtl/>
        </w:rPr>
        <w:t xml:space="preserve">فارسی،از ملا حسن طوطی اهری(سدۀ 14 ق) ناظم«سبیکة المعانی»در لغت که چاپ شده</w:t>
      </w:r>
    </w:p>
    <w:p>
      <w:pPr>
        <w:pStyle w:val="Heading3"/>
      </w:pPr>
      <w:bookmarkStart w:id="3973" w:name="_Toc3412"/>
      <w:r>
        <w:t>دیوان طوطی ترشیزی</w:t>
      </w:r>
      <w:bookmarkEnd w:id="3973"/>
    </w:p>
    <w:p>
      <w:pPr>
        <w:pStyle w:val="BookText"/>
      </w:pPr>
      <w:r>
        <w:rPr>
          <w:rFonts w:ascii="IRNazanin" w:hAnsi="IRNazanin" w:eastAsia="IRNazanin" w:cs="IRNazanin"/>
          <w:lang w:bidi="fa-IR"/>
          <w:color w:val="111111"/>
          <w:sz w:val="28"/>
          <w:szCs w:val="28"/>
          <w:rtl/>
        </w:rPr>
        <w:t xml:space="preserve">فارسی،از طوطی ترشیزی(-866 ق)ملازم بابر میرزا،که در طب مهارت داشت و در شعر از کاتبی پیروی می‌کرد(مجالس النفائس،31 و 204).</w:t>
      </w:r>
    </w:p>
    <w:p>
      <w:pPr>
        <w:pStyle w:val="Heading3"/>
      </w:pPr>
      <w:bookmarkStart w:id="3974" w:name="_Toc3413"/>
      <w:r>
        <w:t>دیوان طوطی سمرقندی(یا شعر او)</w:t>
      </w:r>
      <w:bookmarkEnd w:id="3974"/>
    </w:p>
    <w:p>
      <w:pPr>
        <w:pStyle w:val="BookText"/>
      </w:pPr>
      <w:r>
        <w:rPr>
          <w:rFonts w:ascii="IRNazanin" w:hAnsi="IRNazanin" w:eastAsia="IRNazanin" w:cs="IRNazanin"/>
          <w:lang w:bidi="fa-IR"/>
          <w:color w:val="111111"/>
          <w:sz w:val="28"/>
          <w:szCs w:val="28"/>
          <w:rtl/>
        </w:rPr>
        <w:t xml:space="preserve">فارسی،از طوطی سمرقندی(تذکرۀ نصرآبادی، 524).</w:t>
      </w:r>
    </w:p>
    <w:p>
      <w:pPr>
        <w:pStyle w:val="Heading3"/>
      </w:pPr>
      <w:bookmarkStart w:id="3975" w:name="_Toc3414"/>
      <w:r>
        <w:t>دیوان طوطی قراباغی(یا شعر او)</w:t>
      </w:r>
      <w:bookmarkEnd w:id="3975"/>
    </w:p>
    <w:p>
      <w:pPr>
        <w:pStyle w:val="BookText"/>
      </w:pPr>
      <w:r>
        <w:rPr>
          <w:rFonts w:ascii="IRNazanin" w:hAnsi="IRNazanin" w:eastAsia="IRNazanin" w:cs="IRNazanin"/>
          <w:lang w:bidi="fa-IR"/>
          <w:color w:val="111111"/>
          <w:sz w:val="28"/>
          <w:szCs w:val="28"/>
          <w:rtl/>
        </w:rPr>
        <w:t xml:space="preserve">فارسی،از ابو الفتح بن ابراهیم طوطی قراباغی (-1255 ق)والی قراباغ،مذکور در تذکرۀ بهمن میرزا.</w:t>
      </w:r>
    </w:p>
    <w:p>
      <w:pPr>
        <w:pStyle w:val="Heading3"/>
      </w:pPr>
      <w:bookmarkStart w:id="3976" w:name="_Toc3415"/>
      <w:r>
        <w:t>دیوان طوطی قراباغی(یا شعر او)</w:t>
      </w:r>
      <w:bookmarkEnd w:id="3976"/>
    </w:p>
    <w:p>
      <w:pPr>
        <w:pStyle w:val="BookText"/>
      </w:pPr>
      <w:r>
        <w:rPr>
          <w:rFonts w:ascii="IRNazanin" w:hAnsi="IRNazanin" w:eastAsia="IRNazanin" w:cs="IRNazanin"/>
          <w:lang w:bidi="fa-IR"/>
          <w:color w:val="111111"/>
          <w:sz w:val="28"/>
          <w:szCs w:val="28"/>
          <w:rtl/>
        </w:rPr>
        <w:t xml:space="preserve">فارسی،از عبد اللّه طوطی قراباغی(سدۀ 13 ق).</w:t>
      </w:r>
    </w:p>
    <w:p>
      <w:pPr>
        <w:pStyle w:val="BookText"/>
      </w:pPr>
      <w:r>
        <w:rPr>
          <w:rFonts w:ascii="IRNazanin" w:hAnsi="IRNazanin" w:eastAsia="IRNazanin" w:cs="IRNazanin"/>
          <w:lang w:bidi="fa-IR"/>
          <w:color w:val="111111"/>
          <w:sz w:val="28"/>
          <w:szCs w:val="28"/>
          <w:rtl/>
        </w:rPr>
        <w:t xml:space="preserve">مذکور در«حدیقة الشعراء».</w:t>
      </w:r>
    </w:p>
    <w:p>
      <w:pPr>
        <w:pStyle w:val="Heading3"/>
      </w:pPr>
      <w:bookmarkStart w:id="3977" w:name="_Toc3416"/>
      <w:r>
        <w:t>دیوان طوطی همدانی</w:t>
      </w:r>
      <w:bookmarkEnd w:id="3977"/>
    </w:p>
    <w:p>
      <w:pPr>
        <w:pStyle w:val="BookText"/>
      </w:pPr>
      <w:r>
        <w:rPr>
          <w:rFonts w:ascii="IRNazanin" w:hAnsi="IRNazanin" w:eastAsia="IRNazanin" w:cs="IRNazanin"/>
          <w:lang w:bidi="fa-IR"/>
          <w:color w:val="111111"/>
          <w:sz w:val="28"/>
          <w:szCs w:val="28"/>
          <w:rtl/>
        </w:rPr>
        <w:t xml:space="preserve">فارسی،از میرزا ابو الحسن طوطی همدانی خیاط (1329 ق-)،که به جز دیوان منظومه‌هائی با نامهای«شکرستان»،«هشتاد قصیده»،«گواهی نامه»و«شیطان نامه»دارد و منظومۀ«مناجات نامۀ»او طبع شده؛تهران،1325 ش.</w:t>
      </w:r>
    </w:p>
    <w:p>
      <w:pPr>
        <w:pStyle w:val="Heading3"/>
      </w:pPr>
      <w:bookmarkStart w:id="3978" w:name="_Toc3417"/>
      <w:r>
        <w:t>دیوان طوغری---</w:t>
      </w:r>
      <w:bookmarkEnd w:id="3978"/>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8" w:name="pg14526_235816"/>
    <w:bookmarkEnd w:id="348"/>
    <w:p>
      <w:pPr>
        <w:pStyle w:val="Heading3"/>
      </w:pPr>
      <w:bookmarkStart w:id="3979" w:name="_Toc3418"/>
      <w:r>
        <w:t>دیوان ظالم---</w:t>
      </w:r>
      <w:bookmarkEnd w:id="3979"/>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49" w:name="pg14526_235817"/>
    <w:bookmarkEnd w:id="349"/>
    <w:p>
      <w:pPr>
        <w:pStyle w:val="Heading3"/>
      </w:pPr>
      <w:bookmarkStart w:id="3980" w:name="_Toc3419"/>
      <w:r>
        <w:t>دیوان ظهیر الدّین سگزی</w:t>
      </w:r>
      <w:bookmarkEnd w:id="3980"/>
    </w:p>
    <w:p>
      <w:pPr>
        <w:pStyle w:val="BookText"/>
      </w:pPr>
      <w:r>
        <w:rPr>
          <w:rFonts w:ascii="IRNazanin" w:hAnsi="IRNazanin" w:eastAsia="IRNazanin" w:cs="IRNazanin"/>
          <w:lang w:bidi="fa-IR"/>
          <w:color w:val="111111"/>
          <w:sz w:val="28"/>
          <w:szCs w:val="28"/>
          <w:rtl/>
        </w:rPr>
        <w:t xml:space="preserve">فارسی،از امیر ظهیر الدّین نصیر سگزی (سیستانی)از فضلاء و امیران سیستان (مجمع الفصحاء،329/1).</w:t>
      </w:r>
    </w:p>
    <w:p>
      <w:pPr>
        <w:pStyle w:val="Heading3"/>
      </w:pPr>
      <w:bookmarkStart w:id="3981" w:name="_Toc3420"/>
      <w:r>
        <w:t>دیوان ظهیر شفروه</w:t>
      </w:r>
      <w:bookmarkEnd w:id="3981"/>
    </w:p>
    <w:p>
      <w:pPr>
        <w:pStyle w:val="BookText"/>
      </w:pPr>
      <w:r>
        <w:rPr>
          <w:rFonts w:ascii="IRNazanin" w:hAnsi="IRNazanin" w:eastAsia="IRNazanin" w:cs="IRNazanin"/>
          <w:lang w:bidi="fa-IR"/>
          <w:color w:val="111111"/>
          <w:sz w:val="28"/>
          <w:szCs w:val="28"/>
          <w:rtl/>
        </w:rPr>
        <w:t xml:space="preserve">فارسی،از امیر ظهیر الدین عبد اللّه بن شفروه (لباب الالباب،273/1).</w:t>
      </w:r>
    </w:p>
    <w:p>
      <w:pPr>
        <w:pStyle w:val="Heading3"/>
      </w:pPr>
      <w:bookmarkStart w:id="3982" w:name="_Toc3421"/>
      <w:r>
        <w:t>دیوان ظهیر شیرازی</w:t>
      </w:r>
      <w:bookmarkEnd w:id="3982"/>
    </w:p>
    <w:p>
      <w:pPr>
        <w:pStyle w:val="BookText"/>
      </w:pPr>
      <w:r>
        <w:rPr>
          <w:rFonts w:ascii="IRNazanin" w:hAnsi="IRNazanin" w:eastAsia="IRNazanin" w:cs="IRNazanin"/>
          <w:lang w:bidi="fa-IR"/>
          <w:color w:val="111111"/>
          <w:sz w:val="28"/>
          <w:szCs w:val="28"/>
          <w:rtl/>
        </w:rPr>
        <w:t xml:space="preserve">فارسی،از ظهیر شیرازی(سدۀ 11 ق).ط.</w:t>
      </w:r>
    </w:p>
    <w:p>
      <w:pPr>
        <w:pStyle w:val="BookText"/>
      </w:pPr>
      <w:r>
        <w:rPr>
          <w:rFonts w:ascii="IRNazanin" w:hAnsi="IRNazanin" w:eastAsia="IRNazanin" w:cs="IRNazanin"/>
          <w:lang w:bidi="fa-IR"/>
          <w:color w:val="111111"/>
          <w:sz w:val="28"/>
          <w:szCs w:val="28"/>
          <w:rtl/>
        </w:rPr>
        <w:t xml:space="preserve">کانپور،1295 ق(به نام دیوان ظهیر فاریابی)، ظاهرا همین شاعر است که با نسبت اصفهانی هم یاد شد.</w:t>
      </w:r>
    </w:p>
    <w:p>
      <w:pPr>
        <w:pStyle w:val="Heading3"/>
      </w:pPr>
      <w:bookmarkStart w:id="3983" w:name="_Toc3422"/>
      <w:r>
        <w:t>دیوان ظهیر فاریابی</w:t>
      </w:r>
      <w:bookmarkEnd w:id="3983"/>
    </w:p>
    <w:p>
      <w:pPr>
        <w:pStyle w:val="BookText"/>
      </w:pPr>
      <w:r>
        <w:rPr>
          <w:rFonts w:ascii="IRNazanin" w:hAnsi="IRNazanin" w:eastAsia="IRNazanin" w:cs="IRNazanin"/>
          <w:lang w:bidi="fa-IR"/>
          <w:color w:val="111111"/>
          <w:sz w:val="28"/>
          <w:szCs w:val="28"/>
          <w:rtl/>
        </w:rPr>
        <w:t xml:space="preserve">فارسی،از ظهیر الدوله ابو الفضل طاهر بن محمد فاریابی(-598 ق).ط.تهران،1338 ش؛ مشهد،1338 و 1345 ش.</w:t>
      </w:r>
    </w:p>
    <w:p>
      <w:pPr>
        <w:pStyle w:val="Heading3"/>
      </w:pPr>
      <w:bookmarkStart w:id="3984" w:name="_Toc3423"/>
      <w:r>
        <w:t>دیوان ظهیر کرمانی(یا شعر او)</w:t>
      </w:r>
      <w:bookmarkEnd w:id="3984"/>
    </w:p>
    <w:p>
      <w:pPr>
        <w:pStyle w:val="BookText"/>
      </w:pPr>
      <w:r>
        <w:rPr>
          <w:rFonts w:ascii="IRNazanin" w:hAnsi="IRNazanin" w:eastAsia="IRNazanin" w:cs="IRNazanin"/>
          <w:lang w:bidi="fa-IR"/>
          <w:color w:val="111111"/>
          <w:sz w:val="28"/>
          <w:szCs w:val="28"/>
          <w:rtl/>
        </w:rPr>
        <w:t xml:space="preserve">فارسی،از ظهیر الدین حسن بن یحیی خطیب کرمانی که در 926 ق اشعار خویش را در «مشیخۀ کنز السالکین»-که موجود است- نوشته است.</w:t>
      </w:r>
    </w:p>
    <w:p>
      <w:pPr>
        <w:pStyle w:val="Heading3"/>
      </w:pPr>
      <w:bookmarkStart w:id="3985" w:name="_Toc3424"/>
      <w:r>
        <w:t>دیوان ظهیر کرمانی</w:t>
      </w:r>
      <w:bookmarkEnd w:id="3985"/>
    </w:p>
    <w:p>
      <w:pPr>
        <w:pStyle w:val="BookText"/>
      </w:pPr>
      <w:r>
        <w:rPr>
          <w:rFonts w:ascii="IRNazanin" w:hAnsi="IRNazanin" w:eastAsia="IRNazanin" w:cs="IRNazanin"/>
          <w:lang w:bidi="fa-IR"/>
          <w:color w:val="111111"/>
          <w:sz w:val="28"/>
          <w:szCs w:val="28"/>
          <w:rtl/>
        </w:rPr>
        <w:t xml:space="preserve">فارسی،از ظهیر کرمانی که مثنوی «مجمع البحرین»را در 1162 ق سروده و مثنوی «وامق و عذرا»نیز داشته است.</w:t>
      </w:r>
    </w:p>
    <w:p>
      <w:pPr>
        <w:pStyle w:val="Heading3"/>
      </w:pPr>
      <w:bookmarkStart w:id="3986" w:name="_Toc3425"/>
      <w:r>
        <w:t>دیوان ظهیر لاهیجی(یا شعر او)</w:t>
      </w:r>
      <w:bookmarkEnd w:id="3986"/>
    </w:p>
    <w:p>
      <w:pPr>
        <w:pStyle w:val="BookText"/>
      </w:pPr>
      <w:r>
        <w:rPr>
          <w:rFonts w:ascii="IRNazanin" w:hAnsi="IRNazanin" w:eastAsia="IRNazanin" w:cs="IRNazanin"/>
          <w:lang w:bidi="fa-IR"/>
          <w:color w:val="111111"/>
          <w:sz w:val="28"/>
          <w:szCs w:val="28"/>
          <w:rtl/>
        </w:rPr>
        <w:t xml:space="preserve">فارسی،از ظهیر لاهیجی معاصر نصرآبادی (تذکره،377).</w:t>
      </w:r>
    </w:p>
    <w:p>
      <w:pPr>
        <w:pStyle w:val="Heading3"/>
      </w:pPr>
      <w:bookmarkStart w:id="3987" w:name="_Toc3426"/>
      <w:r>
        <w:t>دیوان ظهیر مرعشی</w:t>
      </w:r>
      <w:bookmarkEnd w:id="3987"/>
    </w:p>
    <w:p>
      <w:pPr>
        <w:pStyle w:val="BookText"/>
      </w:pPr>
      <w:r>
        <w:rPr>
          <w:rFonts w:ascii="IRNazanin" w:hAnsi="IRNazanin" w:eastAsia="IRNazanin" w:cs="IRNazanin"/>
          <w:lang w:bidi="fa-IR"/>
          <w:color w:val="111111"/>
          <w:sz w:val="28"/>
          <w:szCs w:val="28"/>
          <w:rtl/>
        </w:rPr>
        <w:t xml:space="preserve">فارسی،از سید میر ظهیر الدین بن نصیر الدین بن کمال الدین مرعشی(-892 ق)پادشاه طبرستان،مؤلف«تاریخ طبرستان»که در همین تالیف،از دیوان خویش یاد کرده است.</w:t>
      </w:r>
    </w:p>
    <w:p>
      <w:pPr>
        <w:pStyle w:val="Heading3"/>
      </w:pPr>
      <w:bookmarkStart w:id="3988" w:name="_Toc3427"/>
      <w:r>
        <w:t>دیوان ظهیر نسائی(یا شعر او)</w:t>
      </w:r>
      <w:bookmarkEnd w:id="3988"/>
    </w:p>
    <w:p>
      <w:pPr>
        <w:pStyle w:val="BookText"/>
      </w:pPr>
      <w:r>
        <w:rPr>
          <w:rFonts w:ascii="IRNazanin" w:hAnsi="IRNazanin" w:eastAsia="IRNazanin" w:cs="IRNazanin"/>
          <w:lang w:bidi="fa-IR"/>
          <w:color w:val="111111"/>
          <w:sz w:val="28"/>
          <w:szCs w:val="28"/>
          <w:rtl/>
        </w:rPr>
        <w:t xml:space="preserve">فارسی،از ظهیر الدین ولی نسائی،معاصر عوفی.</w:t>
      </w:r>
    </w:p>
    <w:p>
      <w:pPr>
        <w:pStyle w:val="BookText"/>
      </w:pPr>
      <w:r>
        <w:rPr>
          <w:rFonts w:ascii="IRNazanin" w:hAnsi="IRNazanin" w:eastAsia="IRNazanin" w:cs="IRNazanin"/>
          <w:lang w:bidi="fa-IR"/>
          <w:color w:val="111111"/>
          <w:sz w:val="28"/>
          <w:szCs w:val="28"/>
          <w:rtl/>
        </w:rPr>
        <w:t xml:space="preserve">مذکور در«لباب الالباب».</w:t>
      </w:r>
    </w:p>
    <w:p>
      <w:pPr>
        <w:pStyle w:val="Heading3"/>
      </w:pPr>
      <w:bookmarkStart w:id="3989" w:name="_Toc3428"/>
      <w:r>
        <w:t>دیوان ظهیری سمرقندی(یا شعر او)</w:t>
      </w:r>
      <w:bookmarkEnd w:id="3989"/>
    </w:p>
    <w:p>
      <w:pPr>
        <w:pStyle w:val="BookText"/>
      </w:pPr>
      <w:r>
        <w:rPr>
          <w:rFonts w:ascii="IRNazanin" w:hAnsi="IRNazanin" w:eastAsia="IRNazanin" w:cs="IRNazanin"/>
          <w:lang w:bidi="fa-IR"/>
          <w:color w:val="111111"/>
          <w:sz w:val="28"/>
          <w:szCs w:val="28"/>
          <w:rtl/>
        </w:rPr>
        <w:t xml:space="preserve">فارسی،از صدر الکتّاب ظهیر الدین محمد بن علی ظهیری سمرقندی،مؤلف«اغراض السیاسة»و«سندبادنامه».مذکور در«لباب الالباب».</w:t>
      </w:r>
    </w:p>
    <w:p>
      <w:pPr>
        <w:pStyle w:val="Heading3"/>
      </w:pPr>
      <w:bookmarkStart w:id="3990" w:name="_Toc3429"/>
      <w:r>
        <w:t>دیوان عابد اصفهانی</w:t>
      </w:r>
      <w:bookmarkEnd w:id="3990"/>
    </w:p>
    <w:p>
      <w:pPr>
        <w:pStyle w:val="BookText"/>
      </w:pPr>
      <w:r>
        <w:rPr>
          <w:rFonts w:ascii="IRNazanin" w:hAnsi="IRNazanin" w:eastAsia="IRNazanin" w:cs="IRNazanin"/>
          <w:lang w:bidi="fa-IR"/>
          <w:color w:val="111111"/>
          <w:sz w:val="28"/>
          <w:szCs w:val="28"/>
          <w:rtl/>
        </w:rPr>
        <w:t xml:space="preserve">فارسی،از میرزا زین العابدین عابد اصفهانی، ناظم«روضة المؤمنین»یا«چهارده گنج»(صبح گلشن 265).</w:t>
      </w:r>
    </w:p>
    <w:p>
      <w:pPr>
        <w:pStyle w:val="Heading3"/>
      </w:pPr>
      <w:bookmarkStart w:id="3991" w:name="_Toc3430"/>
      <w:r>
        <w:t>دیوان عابد بیرمی(یا شعر او)</w:t>
      </w:r>
      <w:bookmarkEnd w:id="3991"/>
    </w:p>
    <w:p>
      <w:pPr>
        <w:pStyle w:val="BookText"/>
      </w:pPr>
      <w:r>
        <w:rPr>
          <w:rFonts w:ascii="IRNazanin" w:hAnsi="IRNazanin" w:eastAsia="IRNazanin" w:cs="IRNazanin"/>
          <w:lang w:bidi="fa-IR"/>
          <w:color w:val="111111"/>
          <w:sz w:val="28"/>
          <w:szCs w:val="28"/>
          <w:rtl/>
        </w:rPr>
        <w:t xml:space="preserve">فارسی،از زین العابدین عابد بیرمی لاری معروف به شاه زنده(مجمع الفصحاء،339/1).</w:t>
      </w:r>
    </w:p>
    <w:p>
      <w:pPr>
        <w:pStyle w:val="Heading3"/>
      </w:pPr>
      <w:bookmarkStart w:id="3992" w:name="_Toc3431"/>
      <w:r>
        <w:t>دیوان عابد راقم(یا شعر او)</w:t>
      </w:r>
      <w:bookmarkEnd w:id="3992"/>
    </w:p>
    <w:p>
      <w:pPr>
        <w:pStyle w:val="BookText"/>
      </w:pPr>
      <w:r>
        <w:rPr>
          <w:rFonts w:ascii="IRNazanin" w:hAnsi="IRNazanin" w:eastAsia="IRNazanin" w:cs="IRNazanin"/>
          <w:lang w:bidi="fa-IR"/>
          <w:color w:val="111111"/>
          <w:sz w:val="28"/>
          <w:szCs w:val="28"/>
          <w:rtl/>
        </w:rPr>
        <w:t xml:space="preserve">فارسی،از عابد راقم بخاری،معاصر نصرآبادی (تذکره،439).</w:t>
      </w:r>
    </w:p>
    <w:p>
      <w:pPr>
        <w:pStyle w:val="Heading3"/>
      </w:pPr>
      <w:bookmarkStart w:id="3993" w:name="_Toc3432"/>
      <w:r>
        <w:t>دیوان عابد سمرقندی---</w:t>
      </w:r>
      <w:bookmarkEnd w:id="3993"/>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50" w:name="pg14526_235818"/>
    <w:bookmarkEnd w:id="350"/>
    <w:p>
      <w:pPr>
        <w:pStyle w:val="Heading3"/>
      </w:pPr>
      <w:bookmarkStart w:id="3994" w:name="_Toc3433"/>
      <w:r>
        <w:t>دیوان عاجز هندی-لخلخۀ گلاب</w:t>
      </w:r>
      <w:bookmarkEnd w:id="3994"/>
    </w:p>
    <w:p>
      <w:pPr>
        <w:pStyle w:val="BookText"/>
      </w:pPr>
      <w:r>
        <w:rPr>
          <w:rFonts w:ascii="IRNazanin" w:hAnsi="IRNazanin" w:eastAsia="IRNazanin" w:cs="IRNazanin"/>
          <w:lang w:bidi="fa-IR"/>
          <w:color w:val="111111"/>
          <w:sz w:val="28"/>
          <w:szCs w:val="28"/>
          <w:rtl/>
        </w:rPr>
        <w:t xml:space="preserve">فارسی،از غلام دستگیر صاحب عاجز نقشبندی.ط.حیدر آباد،1318 ق(چاپ دوم).</w:t>
      </w:r>
    </w:p>
    <w:p>
      <w:pPr>
        <w:pStyle w:val="Heading3"/>
      </w:pPr>
      <w:bookmarkStart w:id="3995" w:name="_Toc3434"/>
      <w:r>
        <w:t>دیوان عادل خراسانی</w:t>
      </w:r>
      <w:bookmarkEnd w:id="3995"/>
    </w:p>
    <w:p>
      <w:pPr>
        <w:pStyle w:val="BookText"/>
      </w:pPr>
      <w:r>
        <w:rPr>
          <w:rFonts w:ascii="IRNazanin" w:hAnsi="IRNazanin" w:eastAsia="IRNazanin" w:cs="IRNazanin"/>
          <w:lang w:bidi="fa-IR"/>
          <w:color w:val="111111"/>
          <w:sz w:val="28"/>
          <w:szCs w:val="28"/>
          <w:rtl/>
        </w:rPr>
        <w:t xml:space="preserve">فارسی،از عادل بن علی خراسانی(سدۀ 10 ق) ناظم ترجمۀ صد کلمۀ حضرت امیر(علیه السلام)و«نظم اللئالی»و مرتّب ترتیب«ترجمان القرآن» جرجانی که چاپ شده.</w:t>
      </w:r>
    </w:p>
    <w:p>
      <w:pPr>
        <w:pStyle w:val="Heading3"/>
      </w:pPr>
      <w:bookmarkStart w:id="3996" w:name="_Toc3435"/>
      <w:r>
        <w:t>دیوان عادل لاری(یا شعر او)</w:t>
      </w:r>
      <w:bookmarkEnd w:id="3996"/>
    </w:p>
    <w:p>
      <w:pPr>
        <w:pStyle w:val="BookText"/>
      </w:pPr>
      <w:r>
        <w:rPr>
          <w:rFonts w:ascii="IRNazanin" w:hAnsi="IRNazanin" w:eastAsia="IRNazanin" w:cs="IRNazanin"/>
          <w:lang w:bidi="fa-IR"/>
          <w:color w:val="111111"/>
          <w:sz w:val="28"/>
          <w:szCs w:val="28"/>
          <w:rtl/>
        </w:rPr>
        <w:t xml:space="preserve">فارسی،از شاه عادل لاری(-950 یا 983 ق) که از ملوک لار بوده(تحفۀ سامی،20).</w:t>
      </w:r>
    </w:p>
    <w:p>
      <w:pPr>
        <w:pStyle w:val="Heading3"/>
      </w:pPr>
      <w:bookmarkStart w:id="3997" w:name="_Toc3436"/>
      <w:r>
        <w:t>دیوان عادلشاه دکنی---</w:t>
      </w:r>
      <w:bookmarkEnd w:id="3997"/>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51" w:name="pg14526_235819"/>
    <w:bookmarkEnd w:id="351"/>
    <w:p>
      <w:pPr>
        <w:pStyle w:val="BookText"/>
      </w:pPr>
      <w:r>
        <w:rPr>
          <w:rFonts w:ascii="IRNazanin" w:hAnsi="IRNazanin" w:eastAsia="IRNazanin" w:cs="IRNazanin"/>
          <w:lang w:bidi="fa-IR"/>
          <w:color w:val="111111"/>
          <w:sz w:val="28"/>
          <w:szCs w:val="28"/>
          <w:rtl/>
        </w:rPr>
        <w:t xml:space="preserve">صائب و کاتب بیاض او در 1088 ق(دانشمندان آذربایجان،252).</w:t>
      </w:r>
    </w:p>
    <w:p>
      <w:pPr>
        <w:pStyle w:val="Heading3"/>
      </w:pPr>
      <w:bookmarkStart w:id="3998" w:name="_Toc3437"/>
      <w:r>
        <w:t>دیوان عارف تبریزی(یا شعر او)</w:t>
      </w:r>
      <w:bookmarkEnd w:id="3998"/>
    </w:p>
    <w:p>
      <w:pPr>
        <w:pStyle w:val="BookText"/>
      </w:pPr>
      <w:r>
        <w:rPr>
          <w:rFonts w:ascii="IRNazanin" w:hAnsi="IRNazanin" w:eastAsia="IRNazanin" w:cs="IRNazanin"/>
          <w:lang w:bidi="fa-IR"/>
          <w:color w:val="111111"/>
          <w:sz w:val="28"/>
          <w:szCs w:val="28"/>
          <w:rtl/>
        </w:rPr>
        <w:t xml:space="preserve">فارسی،از آقا حسین عارف تبریزی(-1220 ق)(دانشمندان آذربایجان،252).</w:t>
      </w:r>
    </w:p>
    <w:p>
      <w:pPr>
        <w:pStyle w:val="Heading3"/>
      </w:pPr>
      <w:bookmarkStart w:id="3999" w:name="_Toc3438"/>
      <w:r>
        <w:t>دیوان عارف تبریزی(یا شعر او)</w:t>
      </w:r>
      <w:bookmarkEnd w:id="3999"/>
    </w:p>
    <w:p>
      <w:pPr>
        <w:pStyle w:val="BookText"/>
      </w:pPr>
      <w:r>
        <w:rPr>
          <w:rFonts w:ascii="IRNazanin" w:hAnsi="IRNazanin" w:eastAsia="IRNazanin" w:cs="IRNazanin"/>
          <w:lang w:bidi="fa-IR"/>
          <w:color w:val="111111"/>
          <w:sz w:val="28"/>
          <w:szCs w:val="28"/>
          <w:rtl/>
        </w:rPr>
        <w:t xml:space="preserve">فارسی،از عبد اللّه عارف تبریزی(سدۀ 13 ق) که به هند رفت و در بنارس درگذشت (دانشمندان آذربایجان،253).</w:t>
      </w:r>
    </w:p>
    <w:p>
      <w:pPr>
        <w:pStyle w:val="Heading3"/>
      </w:pPr>
      <w:bookmarkStart w:id="4000" w:name="_Toc3439"/>
      <w:r>
        <w:t>دیوان عارف تبریزی(یا شعر او)</w:t>
      </w:r>
      <w:bookmarkEnd w:id="4000"/>
    </w:p>
    <w:p>
      <w:pPr>
        <w:pStyle w:val="BookText"/>
      </w:pPr>
      <w:r>
        <w:rPr>
          <w:rFonts w:ascii="IRNazanin" w:hAnsi="IRNazanin" w:eastAsia="IRNazanin" w:cs="IRNazanin"/>
          <w:lang w:bidi="fa-IR"/>
          <w:color w:val="111111"/>
          <w:sz w:val="28"/>
          <w:szCs w:val="28"/>
          <w:rtl/>
        </w:rPr>
        <w:t xml:space="preserve">فارسی،از محمد علی عارف تبریزی،معاصر نادر شاه افشار که وی دستور داد شاهنامه‌ای به نظم آورد و با او به سفر هند رفت(تذکرة الشعراء،86).</w:t>
      </w:r>
    </w:p>
    <w:p>
      <w:pPr>
        <w:pStyle w:val="Heading3"/>
      </w:pPr>
      <w:bookmarkStart w:id="4001" w:name="_Toc3440"/>
      <w:r>
        <w:t>دیوان عارفچۀ نوحه گر</w:t>
      </w:r>
      <w:bookmarkEnd w:id="4001"/>
    </w:p>
    <w:p>
      <w:pPr>
        <w:pStyle w:val="BookText"/>
      </w:pPr>
      <w:r>
        <w:rPr>
          <w:rFonts w:ascii="IRNazanin" w:hAnsi="IRNazanin" w:eastAsia="IRNazanin" w:cs="IRNazanin"/>
          <w:lang w:bidi="fa-IR"/>
          <w:color w:val="111111"/>
          <w:sz w:val="28"/>
          <w:szCs w:val="28"/>
          <w:rtl/>
        </w:rPr>
        <w:t xml:space="preserve">فارسی،از محمد علی بن محمد حسین خراسانی معروف به عارفچۀ نوحه‌گر(ح 1290 ق-)که صد قصیده و منظومه‌های«هدیة المعصومین» و«افکار عارفچۀ»او چاپ شده است.</w:t>
      </w:r>
    </w:p>
    <w:p>
      <w:pPr>
        <w:pStyle w:val="Heading3"/>
      </w:pPr>
      <w:bookmarkStart w:id="4002" w:name="_Toc3441"/>
      <w:r>
        <w:t>دیوان عارف دزفولی</w:t>
      </w:r>
      <w:bookmarkEnd w:id="4002"/>
    </w:p>
    <w:p>
      <w:pPr>
        <w:pStyle w:val="BookText"/>
      </w:pPr>
      <w:r>
        <w:rPr>
          <w:rFonts w:ascii="IRNazanin" w:hAnsi="IRNazanin" w:eastAsia="IRNazanin" w:cs="IRNazanin"/>
          <w:lang w:bidi="fa-IR"/>
          <w:color w:val="111111"/>
          <w:sz w:val="28"/>
          <w:szCs w:val="28"/>
          <w:rtl/>
        </w:rPr>
        <w:t xml:space="preserve">فارسی،از عبد الحسین بن محمد هادی عارف دزفولی مهرنویس که خودش در 1355 ق گردآوری آن را به پایان رسانیده است و «نگارستان مانی»و«گلشن بدایع»هم از اوست.</w:t>
      </w:r>
    </w:p>
    <w:p>
      <w:pPr>
        <w:pStyle w:val="Heading3"/>
      </w:pPr>
      <w:bookmarkStart w:id="4003" w:name="_Toc3442"/>
      <w:r>
        <w:t>دیوان عارف شوشتری</w:t>
      </w:r>
      <w:bookmarkEnd w:id="4003"/>
    </w:p>
    <w:p>
      <w:pPr>
        <w:pStyle w:val="BookText"/>
      </w:pPr>
      <w:r>
        <w:rPr>
          <w:rFonts w:ascii="IRNazanin" w:hAnsi="IRNazanin" w:eastAsia="IRNazanin" w:cs="IRNazanin"/>
          <w:lang w:bidi="fa-IR"/>
          <w:color w:val="111111"/>
          <w:sz w:val="28"/>
          <w:szCs w:val="28"/>
          <w:rtl/>
        </w:rPr>
        <w:t xml:space="preserve">فارسی،از محمد طاهر عارف شوشتری (-1322 ق)داماد محمد جعفر شریف الدین.</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4004" w:name="_Toc3443"/>
      <w:r>
        <w:t>دیوان عارف شیرازی(یا شعر او)</w:t>
      </w:r>
      <w:bookmarkEnd w:id="4004"/>
    </w:p>
    <w:p>
      <w:pPr>
        <w:pStyle w:val="BookText"/>
      </w:pPr>
      <w:r>
        <w:rPr>
          <w:rFonts w:ascii="IRNazanin" w:hAnsi="IRNazanin" w:eastAsia="IRNazanin" w:cs="IRNazanin"/>
          <w:lang w:bidi="fa-IR"/>
          <w:color w:val="111111"/>
          <w:sz w:val="28"/>
          <w:szCs w:val="28"/>
          <w:rtl/>
        </w:rPr>
        <w:t xml:space="preserve">فارسی،از علی اکبر بن ابی الحسن عارف شیرازی (-1261 ق)که مدتی ساکن کربلا بود و سپس به هند رفت(صبح گلشن،368).</w:t>
      </w:r>
    </w:p>
    <w:p>
      <w:pPr>
        <w:pStyle w:val="Heading3"/>
      </w:pPr>
      <w:bookmarkStart w:id="4005" w:name="_Toc3444"/>
      <w:r>
        <w:t>دیوان عارف شیرازی(یا شعر او)</w:t>
      </w:r>
      <w:bookmarkEnd w:id="4005"/>
    </w:p>
    <w:p>
      <w:pPr>
        <w:pStyle w:val="BookText"/>
      </w:pPr>
      <w:r>
        <w:rPr>
          <w:rFonts w:ascii="IRNazanin" w:hAnsi="IRNazanin" w:eastAsia="IRNazanin" w:cs="IRNazanin"/>
          <w:lang w:bidi="fa-IR"/>
          <w:color w:val="111111"/>
          <w:sz w:val="28"/>
          <w:szCs w:val="28"/>
          <w:rtl/>
        </w:rPr>
        <w:t xml:space="preserve">فارسی،از آقا نور محمد عارف شیرازی کفاش (-1305 ق)(آثار عجم،562).</w:t>
      </w:r>
    </w:p>
    <w:p>
      <w:pPr>
        <w:pStyle w:val="Heading3"/>
      </w:pPr>
      <w:bookmarkStart w:id="4006" w:name="_Toc3445"/>
      <w:r>
        <w:t>دیوان عارف شیرازی(یا شعر او)</w:t>
      </w:r>
      <w:bookmarkEnd w:id="4006"/>
    </w:p>
    <w:p>
      <w:pPr>
        <w:pStyle w:val="BookText"/>
      </w:pPr>
      <w:r>
        <w:rPr>
          <w:rFonts w:ascii="IRNazanin" w:hAnsi="IRNazanin" w:eastAsia="IRNazanin" w:cs="IRNazanin"/>
          <w:lang w:bidi="fa-IR"/>
          <w:color w:val="111111"/>
          <w:sz w:val="28"/>
          <w:szCs w:val="28"/>
          <w:rtl/>
        </w:rPr>
        <w:t xml:space="preserve">فارسی،از عارف شیرازی(سدۀ 11 ق)خاله‌زادۀ عرفی(تذکرۀ نصرآبادی،387؛صبح گلشن، 267).</w:t>
      </w:r>
    </w:p>
    <w:p>
      <w:pPr>
        <w:pStyle w:val="Heading3"/>
      </w:pPr>
      <w:bookmarkStart w:id="4007" w:name="_Toc3446"/>
      <w:r>
        <w:t>دیوان عارف طهرانی(یا شعر او)</w:t>
      </w:r>
      <w:bookmarkEnd w:id="4007"/>
    </w:p>
    <w:p>
      <w:pPr>
        <w:pStyle w:val="BookText"/>
      </w:pPr>
      <w:r>
        <w:rPr>
          <w:rFonts w:ascii="IRNazanin" w:hAnsi="IRNazanin" w:eastAsia="IRNazanin" w:cs="IRNazanin"/>
          <w:lang w:bidi="fa-IR"/>
          <w:color w:val="111111"/>
          <w:sz w:val="28"/>
          <w:szCs w:val="28"/>
          <w:rtl/>
        </w:rPr>
        <w:t xml:space="preserve">فارسی،از محمد علی عارف طهرانی،معاصر نادر افشار(آتشکده،398).در تذکره‌ها از دو شاعر معاصر نادر که با او به هند رفته‌اند،با نام و تخلص محمد علی عارف(تبریزی و طهرانی) یاد شده که محتملا هردو عنوان یکی بوده است.</w:t>
      </w:r>
    </w:p>
    <w:p>
      <w:pPr>
        <w:pStyle w:val="Heading3"/>
      </w:pPr>
      <w:bookmarkStart w:id="4008" w:name="_Toc3447"/>
      <w:r>
        <w:t>دیوان عارف فرکتی(یا شعر او)</w:t>
      </w:r>
      <w:bookmarkEnd w:id="4008"/>
    </w:p>
    <w:p>
      <w:pPr>
        <w:pStyle w:val="BookText"/>
      </w:pPr>
      <w:r>
        <w:rPr>
          <w:rFonts w:ascii="IRNazanin" w:hAnsi="IRNazanin" w:eastAsia="IRNazanin" w:cs="IRNazanin"/>
          <w:lang w:bidi="fa-IR"/>
          <w:color w:val="111111"/>
          <w:sz w:val="28"/>
          <w:szCs w:val="28"/>
          <w:rtl/>
        </w:rPr>
        <w:t xml:space="preserve">از عارف فرکتی سمرقندی(سدۀ 10 ق)که در هرات می‌زیسته و به عراق رفته است(مجالس النّفائس،117 و 288).</w:t>
      </w:r>
    </w:p>
    <w:p>
      <w:pPr>
        <w:pStyle w:val="Heading3"/>
      </w:pPr>
      <w:bookmarkStart w:id="4009" w:name="_Toc3448"/>
      <w:r>
        <w:t>دیوان عارف قزوینی</w:t>
      </w:r>
      <w:bookmarkEnd w:id="4009"/>
    </w:p>
    <w:p>
      <w:pPr>
        <w:pStyle w:val="BookText"/>
      </w:pPr>
      <w:r>
        <w:rPr>
          <w:rFonts w:ascii="IRNazanin" w:hAnsi="IRNazanin" w:eastAsia="IRNazanin" w:cs="IRNazanin"/>
          <w:lang w:bidi="fa-IR"/>
          <w:color w:val="111111"/>
          <w:sz w:val="28"/>
          <w:szCs w:val="28"/>
          <w:rtl/>
        </w:rPr>
        <w:t xml:space="preserve">فارسی،از ابو القاسم بن ملا هادی عارف قزوینی (-1312 ش).ط.برلن،1343 ق؛تهران، 1377 ق.</w:t>
      </w:r>
    </w:p>
    <w:p>
      <w:pPr>
        <w:pStyle w:val="Heading3"/>
      </w:pPr>
      <w:bookmarkStart w:id="4010" w:name="_Toc3449"/>
      <w:r>
        <w:t>دیوان عارف قمّی</w:t>
      </w:r>
      <w:bookmarkEnd w:id="4010"/>
    </w:p>
    <w:p>
      <w:pPr>
        <w:pStyle w:val="BookText"/>
      </w:pPr>
      <w:r>
        <w:rPr>
          <w:rFonts w:ascii="IRNazanin" w:hAnsi="IRNazanin" w:eastAsia="IRNazanin" w:cs="IRNazanin"/>
          <w:lang w:bidi="fa-IR"/>
          <w:color w:val="111111"/>
          <w:sz w:val="28"/>
          <w:szCs w:val="28"/>
          <w:rtl/>
        </w:rPr>
        <w:t xml:space="preserve">فارسی و عربی،از علی بن ابی طالب عارف قمی نجفی(-ح 1325 ق).خ.موجود.</w:t>
      </w:r>
    </w:p>
    <w:p>
      <w:pPr>
        <w:pStyle w:val="Heading3"/>
      </w:pPr>
      <w:bookmarkStart w:id="4011" w:name="_Toc3450"/>
      <w:r>
        <w:t>دیوان عارف کاشانی(یا شعر او)</w:t>
      </w:r>
      <w:bookmarkEnd w:id="4011"/>
    </w:p>
    <w:p>
      <w:pPr>
        <w:pStyle w:val="BookText"/>
      </w:pPr>
      <w:r>
        <w:rPr>
          <w:rFonts w:ascii="IRNazanin" w:hAnsi="IRNazanin" w:eastAsia="IRNazanin" w:cs="IRNazanin"/>
          <w:lang w:bidi="fa-IR"/>
          <w:color w:val="111111"/>
          <w:sz w:val="28"/>
          <w:szCs w:val="28"/>
          <w:rtl/>
        </w:rPr>
        <w:t xml:space="preserve">فارسی،از میر عبد الحسین عارف کاشانی(سدۀ 11 ق)(تذکرۀ نصرآبادی،368).</w:t>
      </w:r>
    </w:p>
    <w:p>
      <w:pPr>
        <w:pStyle w:val="Heading3"/>
      </w:pPr>
      <w:bookmarkStart w:id="4012" w:name="_Toc3451"/>
      <w:r>
        <w:t>دیوان عارف کرمانی(یا شعر او)</w:t>
      </w:r>
      <w:bookmarkEnd w:id="4012"/>
    </w:p>
    <w:p>
      <w:pPr>
        <w:pStyle w:val="BookText"/>
      </w:pPr>
      <w:r>
        <w:rPr>
          <w:rFonts w:ascii="IRNazanin" w:hAnsi="IRNazanin" w:eastAsia="IRNazanin" w:cs="IRNazanin"/>
          <w:lang w:bidi="fa-IR"/>
          <w:color w:val="111111"/>
          <w:sz w:val="28"/>
          <w:szCs w:val="28"/>
          <w:rtl/>
        </w:rPr>
        <w:t xml:space="preserve">فارسی،از اسماعیل عارف کرمانی نقّاش(سدۀ 11 ق)(تذکرۀ نصرآبادی،382).</w:t>
      </w:r>
    </w:p>
    <w:p>
      <w:pPr>
        <w:pStyle w:val="Heading3"/>
      </w:pPr>
      <w:bookmarkStart w:id="4013" w:name="_Toc3452"/>
      <w:r>
        <w:t>دیوان عارف گیلانی(یا شعر او)</w:t>
      </w:r>
      <w:bookmarkEnd w:id="4013"/>
    </w:p>
    <w:p>
      <w:pPr>
        <w:pStyle w:val="BookText"/>
      </w:pPr>
      <w:r>
        <w:rPr>
          <w:rFonts w:ascii="IRNazanin" w:hAnsi="IRNazanin" w:eastAsia="IRNazanin" w:cs="IRNazanin"/>
          <w:lang w:bidi="fa-IR"/>
          <w:color w:val="111111"/>
          <w:sz w:val="28"/>
          <w:szCs w:val="28"/>
          <w:rtl/>
        </w:rPr>
        <w:t xml:space="preserve">فارسی،از عارف گیلانی که از نیز معاصر</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52" w:name="pg14526_235820"/>
    <w:bookmarkEnd w:id="352"/>
    <w:p>
      <w:pPr>
        <w:pStyle w:val="BookText"/>
      </w:pPr>
      <w:r>
        <w:rPr>
          <w:rFonts w:ascii="IRNazanin" w:hAnsi="IRNazanin" w:eastAsia="IRNazanin" w:cs="IRNazanin"/>
          <w:lang w:bidi="fa-IR"/>
          <w:color w:val="111111"/>
          <w:sz w:val="28"/>
          <w:szCs w:val="28"/>
          <w:rtl/>
        </w:rPr>
        <w:t xml:space="preserve">نصرآبادی(تذکره،429).</w:t>
      </w:r>
    </w:p>
    <w:p>
      <w:pPr>
        <w:pStyle w:val="Heading3"/>
      </w:pPr>
      <w:bookmarkStart w:id="4014" w:name="_Toc3453"/>
      <w:r>
        <w:t>دیوان عارف لاهوری</w:t>
      </w:r>
      <w:bookmarkEnd w:id="4014"/>
    </w:p>
    <w:p>
      <w:pPr>
        <w:pStyle w:val="BookText"/>
      </w:pPr>
      <w:r>
        <w:rPr>
          <w:rFonts w:ascii="IRNazanin" w:hAnsi="IRNazanin" w:eastAsia="IRNazanin" w:cs="IRNazanin"/>
          <w:lang w:bidi="fa-IR"/>
          <w:color w:val="111111"/>
          <w:sz w:val="28"/>
          <w:szCs w:val="28"/>
          <w:rtl/>
        </w:rPr>
        <w:t xml:space="preserve">فارسی،از عارف لاهوری،ناظم مثنوی مهر و ماه و از مقربان همّت خان(کلمات الشعراء،81).</w:t>
      </w:r>
    </w:p>
    <w:p>
      <w:pPr>
        <w:pStyle w:val="Heading3"/>
      </w:pPr>
      <w:bookmarkStart w:id="4015" w:name="_Toc3454"/>
      <w:r>
        <w:t>دیوان عارف مشهدی(یا شعر او)</w:t>
      </w:r>
      <w:bookmarkEnd w:id="4015"/>
    </w:p>
    <w:p>
      <w:pPr>
        <w:pStyle w:val="BookText"/>
      </w:pPr>
      <w:r>
        <w:rPr>
          <w:rFonts w:ascii="IRNazanin" w:hAnsi="IRNazanin" w:eastAsia="IRNazanin" w:cs="IRNazanin"/>
          <w:lang w:bidi="fa-IR"/>
          <w:color w:val="111111"/>
          <w:sz w:val="28"/>
          <w:szCs w:val="28"/>
          <w:rtl/>
        </w:rPr>
        <w:t xml:space="preserve">فارسی،از عارف مشهدی،معاصر نصرآبادی (تذکره،429).</w:t>
      </w:r>
    </w:p>
    <w:p>
      <w:pPr>
        <w:pStyle w:val="Heading3"/>
      </w:pPr>
      <w:bookmarkStart w:id="4016" w:name="_Toc3455"/>
      <w:r>
        <w:t>دیوان عارف هروی(یا شعر او)</w:t>
      </w:r>
      <w:bookmarkEnd w:id="4016"/>
    </w:p>
    <w:p>
      <w:pPr>
        <w:pStyle w:val="BookText"/>
      </w:pPr>
      <w:r>
        <w:rPr>
          <w:rFonts w:ascii="IRNazanin" w:hAnsi="IRNazanin" w:eastAsia="IRNazanin" w:cs="IRNazanin"/>
          <w:lang w:bidi="fa-IR"/>
          <w:color w:val="111111"/>
          <w:sz w:val="28"/>
          <w:szCs w:val="28"/>
          <w:rtl/>
        </w:rPr>
        <w:t xml:space="preserve">فارسی،از عارفی هروی خوشنویس روزگار سلطان حسین بایقرا(روز روشن،423).</w:t>
      </w:r>
    </w:p>
    <w:p>
      <w:pPr>
        <w:pStyle w:val="Heading3"/>
      </w:pPr>
      <w:bookmarkStart w:id="4017" w:name="_Toc3456"/>
      <w:r>
        <w:t>دیوان عارفی---</w:t>
      </w:r>
      <w:bookmarkEnd w:id="4017"/>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53" w:name="pg14526_235821"/>
    <w:bookmarkEnd w:id="353"/>
    <w:p>
      <w:pPr>
        <w:pStyle w:val="Heading3"/>
      </w:pPr>
      <w:bookmarkStart w:id="4018" w:name="_Toc3457"/>
      <w:r>
        <w:t>دیوان عاصمی---</w:t>
      </w:r>
      <w:bookmarkEnd w:id="4018"/>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4" w:name="pg14526_235822"/>
    <w:bookmarkEnd w:id="354"/>
    <w:p>
      <w:pPr>
        <w:pStyle w:val="BookText"/>
      </w:pPr>
      <w:r>
        <w:rPr>
          <w:rFonts w:ascii="Times New Roman" w:hAnsi="Times New Roman" w:eastAsia="Times New Roman" w:cs="Times New Roman"/>
          <w:lang w:val="en-US" w:bidi="en-US"/>
          <w:color w:val="111111"/>
          <w:sz w:val="28"/>
          <w:szCs w:val="28"/>
          <w:rtl/>
        </w:rPr>
        <w:t xml:space="preserve">149/2).</w:t>
      </w:r>
    </w:p>
    <w:p>
      <w:pPr>
        <w:pStyle w:val="Heading3"/>
      </w:pPr>
      <w:bookmarkStart w:id="4019" w:name="_Toc3458"/>
      <w:r>
        <w:t>دیوان عالی شیرازی</w:t>
      </w:r>
      <w:bookmarkEnd w:id="4019"/>
    </w:p>
    <w:p>
      <w:pPr>
        <w:pStyle w:val="BookText"/>
      </w:pPr>
      <w:r>
        <w:rPr>
          <w:rFonts w:ascii="IRNazanin" w:hAnsi="IRNazanin" w:eastAsia="IRNazanin" w:cs="IRNazanin"/>
          <w:lang w:bidi="fa-IR"/>
          <w:color w:val="111111"/>
          <w:sz w:val="28"/>
          <w:szCs w:val="28"/>
          <w:rtl/>
        </w:rPr>
        <w:t xml:space="preserve">فارسی،از میرزا محمد نعمت خان عالی شیرازی (-1120 ق).ط.کانپور،1924 م؛لکهنو، 1298 ق.</w:t>
      </w:r>
    </w:p>
    <w:p>
      <w:pPr>
        <w:pStyle w:val="Heading3"/>
      </w:pPr>
      <w:bookmarkStart w:id="4020" w:name="_Toc3459"/>
      <w:r>
        <w:t>دیوان عالی کردستانی(یا شعر او)</w:t>
      </w:r>
      <w:bookmarkEnd w:id="4020"/>
    </w:p>
    <w:p>
      <w:pPr>
        <w:pStyle w:val="BookText"/>
      </w:pPr>
      <w:r>
        <w:rPr>
          <w:rFonts w:ascii="IRNazanin" w:hAnsi="IRNazanin" w:eastAsia="IRNazanin" w:cs="IRNazanin"/>
          <w:lang w:bidi="fa-IR"/>
          <w:color w:val="111111"/>
          <w:sz w:val="28"/>
          <w:szCs w:val="28"/>
          <w:rtl/>
        </w:rPr>
        <w:t xml:space="preserve">فارسی،از میرزا محمد حسین عالی کردستانی (مجمع الفصحاء 351/2).</w:t>
      </w:r>
    </w:p>
    <w:p>
      <w:pPr>
        <w:pStyle w:val="Heading3"/>
      </w:pPr>
      <w:bookmarkStart w:id="4021" w:name="_Toc3460"/>
      <w:r>
        <w:t>دیوان عالی گلپایگانی</w:t>
      </w:r>
      <w:bookmarkEnd w:id="4021"/>
    </w:p>
    <w:p>
      <w:pPr>
        <w:pStyle w:val="BookText"/>
      </w:pPr>
      <w:r>
        <w:rPr>
          <w:rFonts w:ascii="IRNazanin" w:hAnsi="IRNazanin" w:eastAsia="IRNazanin" w:cs="IRNazanin"/>
          <w:lang w:bidi="fa-IR"/>
          <w:color w:val="111111"/>
          <w:sz w:val="28"/>
          <w:szCs w:val="28"/>
          <w:rtl/>
        </w:rPr>
        <w:t xml:space="preserve">فارسی،از عالی گلپایگانی،مشتمل بر رباعیّات (روز روشن،428).</w:t>
      </w:r>
    </w:p>
    <w:p>
      <w:pPr>
        <w:pStyle w:val="Heading3"/>
      </w:pPr>
      <w:bookmarkStart w:id="4022" w:name="_Toc3461"/>
      <w:r>
        <w:t>دیوان عالی مشهدی(یا شعر او)</w:t>
      </w:r>
      <w:bookmarkEnd w:id="4022"/>
    </w:p>
    <w:p>
      <w:pPr>
        <w:pStyle w:val="BookText"/>
      </w:pPr>
      <w:r>
        <w:rPr>
          <w:rFonts w:ascii="IRNazanin" w:hAnsi="IRNazanin" w:eastAsia="IRNazanin" w:cs="IRNazanin"/>
          <w:lang w:bidi="fa-IR"/>
          <w:color w:val="111111"/>
          <w:sz w:val="28"/>
          <w:szCs w:val="28"/>
          <w:rtl/>
        </w:rPr>
        <w:t xml:space="preserve">فارسی،از میرزا مهدی عالی مشهدی(تذکرۀ حزین،90).</w:t>
      </w:r>
    </w:p>
    <w:p>
      <w:pPr>
        <w:pStyle w:val="Heading3"/>
      </w:pPr>
      <w:bookmarkStart w:id="4023" w:name="_Toc3462"/>
      <w:r>
        <w:t>دیوان عامر</w:t>
      </w:r>
      <w:bookmarkEnd w:id="4023"/>
    </w:p>
    <w:p>
      <w:pPr>
        <w:pStyle w:val="BookText"/>
      </w:pPr>
      <w:r>
        <w:rPr>
          <w:rFonts w:ascii="IRNazanin" w:hAnsi="IRNazanin" w:eastAsia="IRNazanin" w:cs="IRNazanin"/>
          <w:lang w:bidi="fa-IR"/>
          <w:color w:val="111111"/>
          <w:sz w:val="28"/>
          <w:szCs w:val="28"/>
          <w:rtl/>
        </w:rPr>
        <w:t xml:space="preserve">عامر بن عامر بصری،که قصیدۀ عرفانی تائیّۀ «ذات الانوار»را در 731 ق سروده است.</w:t>
      </w:r>
    </w:p>
    <w:p>
      <w:pPr>
        <w:pStyle w:val="Heading3"/>
      </w:pPr>
      <w:bookmarkStart w:id="4024" w:name="_Toc3463"/>
      <w:r>
        <w:t>دیوان عامر</w:t>
      </w:r>
      <w:bookmarkEnd w:id="4024"/>
    </w:p>
    <w:p>
      <w:pPr>
        <w:pStyle w:val="BookText"/>
      </w:pPr>
      <w:r>
        <w:rPr>
          <w:rFonts w:ascii="IRNazanin" w:hAnsi="IRNazanin" w:eastAsia="IRNazanin" w:cs="IRNazanin"/>
          <w:lang w:bidi="fa-IR"/>
          <w:color w:val="111111"/>
          <w:sz w:val="28"/>
          <w:szCs w:val="28"/>
          <w:rtl/>
        </w:rPr>
        <w:t xml:space="preserve">عامر بن کثیر حسنی(کشف الظنون،515/1).</w:t>
      </w:r>
    </w:p>
    <w:p>
      <w:pPr>
        <w:pStyle w:val="Heading3"/>
      </w:pPr>
      <w:bookmarkStart w:id="4025" w:name="_Toc3464"/>
      <w:r>
        <w:t>دیوان عامر---</w:t>
      </w:r>
      <w:bookmarkEnd w:id="4025"/>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5" w:name="pg14526_235823"/>
    <w:bookmarkEnd w:id="355"/>
    <w:p>
      <w:pPr>
        <w:pStyle w:val="Heading3"/>
      </w:pPr>
      <w:bookmarkStart w:id="4026" w:name="_Toc3465"/>
      <w:r>
        <w:t>دیوان عباس شبر</w:t>
      </w:r>
      <w:bookmarkEnd w:id="4026"/>
    </w:p>
    <w:p>
      <w:pPr>
        <w:pStyle w:val="BookText"/>
      </w:pPr>
      <w:r>
        <w:rPr>
          <w:rFonts w:ascii="IRNazanin" w:hAnsi="IRNazanin" w:eastAsia="IRNazanin" w:cs="IRNazanin"/>
          <w:lang w:bidi="fa-IR"/>
          <w:color w:val="111111"/>
          <w:sz w:val="28"/>
          <w:szCs w:val="28"/>
          <w:rtl/>
        </w:rPr>
        <w:t xml:space="preserve">شیخ عباس شبر نجفی قاضی بصره.منظومه‌ای از این دیوان در یکی از شماره‌های مجله«البیان» که به داستان اختصاص یافته نقل شده است.</w:t>
      </w:r>
    </w:p>
    <w:p>
      <w:pPr>
        <w:pStyle w:val="Heading3"/>
      </w:pPr>
      <w:bookmarkStart w:id="4027" w:name="_Toc3466"/>
      <w:r>
        <w:t>دیوان(شاه)عباس ماضی</w:t>
      </w:r>
      <w:bookmarkEnd w:id="4027"/>
    </w:p>
    <w:p>
      <w:pPr>
        <w:pStyle w:val="BookText"/>
      </w:pPr>
      <w:r>
        <w:rPr>
          <w:rFonts w:ascii="IRNazanin" w:hAnsi="IRNazanin" w:eastAsia="IRNazanin" w:cs="IRNazanin"/>
          <w:lang w:bidi="fa-IR"/>
          <w:color w:val="111111"/>
          <w:sz w:val="28"/>
          <w:szCs w:val="28"/>
          <w:rtl/>
        </w:rPr>
        <w:t xml:space="preserve">فارسی،از شاه عباس اول صفوی(-1038 ق) (تذکرۀ نصرآبادی،8).</w:t>
      </w:r>
    </w:p>
    <w:p>
      <w:pPr>
        <w:pStyle w:val="Heading3"/>
      </w:pPr>
      <w:bookmarkStart w:id="4028" w:name="_Toc3467"/>
      <w:r>
        <w:t>دیوان عباس العذاری</w:t>
      </w:r>
      <w:bookmarkEnd w:id="4028"/>
    </w:p>
    <w:p>
      <w:pPr>
        <w:pStyle w:val="BookText"/>
      </w:pPr>
      <w:r>
        <w:rPr>
          <w:rFonts w:ascii="IRNazanin" w:hAnsi="IRNazanin" w:eastAsia="IRNazanin" w:cs="IRNazanin"/>
          <w:lang w:bidi="fa-IR"/>
          <w:color w:val="111111"/>
          <w:sz w:val="28"/>
          <w:szCs w:val="28"/>
          <w:rtl/>
        </w:rPr>
        <w:t xml:space="preserve">شیخ عباس عذاری حلّی،برادر شیخ عبد اللّه عذاری،مذکور در«البابلیّات»خطیب یعقوبی (184/2).</w:t>
      </w:r>
    </w:p>
    <w:p>
      <w:pPr>
        <w:pStyle w:val="Heading3"/>
      </w:pPr>
      <w:bookmarkStart w:id="4029" w:name="_Toc3468"/>
      <w:r>
        <w:t>دیوان عباس القرشی</w:t>
      </w:r>
      <w:bookmarkEnd w:id="4029"/>
    </w:p>
    <w:p>
      <w:pPr>
        <w:pStyle w:val="BookText"/>
      </w:pPr>
      <w:r>
        <w:rPr>
          <w:rFonts w:ascii="IRNazanin" w:hAnsi="IRNazanin" w:eastAsia="IRNazanin" w:cs="IRNazanin"/>
          <w:lang w:bidi="fa-IR"/>
          <w:color w:val="111111"/>
          <w:sz w:val="28"/>
          <w:szCs w:val="28"/>
          <w:rtl/>
        </w:rPr>
        <w:t xml:space="preserve">شیخ عباس بن محمد علی قرشی نجفی(-1299 ق).خ.موجود.</w:t>
      </w:r>
    </w:p>
    <w:p>
      <w:pPr>
        <w:pStyle w:val="Heading3"/>
      </w:pPr>
      <w:bookmarkStart w:id="4030" w:name="_Toc3469"/>
      <w:r>
        <w:t>دیوان عباسقلی خان شاملو(یا شعر او)</w:t>
      </w:r>
      <w:bookmarkEnd w:id="4030"/>
    </w:p>
    <w:p>
      <w:pPr>
        <w:pStyle w:val="BookText"/>
      </w:pPr>
      <w:r>
        <w:rPr>
          <w:rFonts w:ascii="IRNazanin" w:hAnsi="IRNazanin" w:eastAsia="IRNazanin" w:cs="IRNazanin"/>
          <w:lang w:bidi="fa-IR"/>
          <w:color w:val="111111"/>
          <w:sz w:val="28"/>
          <w:szCs w:val="28"/>
          <w:rtl/>
        </w:rPr>
        <w:t xml:space="preserve">فارسی،از عباسقلی خان بن حسن شاملو،حاکم هرات،معاصر شاه صفی صفوی(تذکرۀ نصرآبادی،22 و 539).</w:t>
      </w:r>
    </w:p>
    <w:p>
      <w:pPr>
        <w:pStyle w:val="Heading3"/>
      </w:pPr>
      <w:bookmarkStart w:id="4031" w:name="_Toc3470"/>
      <w:r>
        <w:t>دیوان عباس الکاظمی(او شعره)</w:t>
      </w:r>
      <w:bookmarkEnd w:id="4031"/>
    </w:p>
    <w:p>
      <w:pPr>
        <w:pStyle w:val="BookText"/>
      </w:pPr>
      <w:r>
        <w:rPr>
          <w:rFonts w:ascii="IRNazanin" w:hAnsi="IRNazanin" w:eastAsia="IRNazanin" w:cs="IRNazanin"/>
          <w:lang w:bidi="fa-IR"/>
          <w:color w:val="111111"/>
          <w:sz w:val="28"/>
          <w:szCs w:val="28"/>
          <w:rtl/>
        </w:rPr>
        <w:t xml:space="preserve">شیخ عباس بن شیخ محمد آل اسعد کاظمی(-ح 1345 ق).مذکور در«شعراء الکاظمیّة».</w:t>
      </w:r>
    </w:p>
    <w:p>
      <w:pPr>
        <w:pStyle w:val="Heading3"/>
      </w:pPr>
      <w:bookmarkStart w:id="4032" w:name="_Toc3471"/>
      <w:r>
        <w:t>دیوان عباس ناسخ(یا شعر او)</w:t>
      </w:r>
      <w:bookmarkEnd w:id="4032"/>
    </w:p>
    <w:p>
      <w:pPr>
        <w:pStyle w:val="BookText"/>
      </w:pPr>
      <w:r>
        <w:rPr>
          <w:rFonts w:ascii="IRNazanin" w:hAnsi="IRNazanin" w:eastAsia="IRNazanin" w:cs="IRNazanin"/>
          <w:lang w:bidi="fa-IR"/>
          <w:color w:val="111111"/>
          <w:sz w:val="28"/>
          <w:szCs w:val="28"/>
          <w:rtl/>
        </w:rPr>
        <w:t xml:space="preserve">فارسی،از مولانا عباس ناسخ معاصر نصرآبادی (تذکره،541).</w:t>
      </w:r>
    </w:p>
    <w:p>
      <w:pPr>
        <w:pStyle w:val="Heading3"/>
      </w:pPr>
      <w:bookmarkStart w:id="4033" w:name="_Toc3472"/>
      <w:r>
        <w:t>دیوان عباس همدانی(یا شعر او)---</w:t>
      </w:r>
      <w:bookmarkEnd w:id="4033"/>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6" w:name="pg14526_235824"/>
    <w:bookmarkEnd w:id="356"/>
    <w:p>
      <w:pPr>
        <w:pStyle w:val="Heading3"/>
      </w:pPr>
      <w:bookmarkStart w:id="4034" w:name="_Toc3473"/>
      <w:r>
        <w:t>دیوان عبد الحسین الحویزی</w:t>
      </w:r>
      <w:bookmarkEnd w:id="4034"/>
    </w:p>
    <w:p>
      <w:pPr>
        <w:pStyle w:val="BookText"/>
      </w:pPr>
      <w:r>
        <w:rPr>
          <w:rFonts w:ascii="IRNazanin" w:hAnsi="IRNazanin" w:eastAsia="IRNazanin" w:cs="IRNazanin"/>
          <w:lang w:bidi="fa-IR"/>
          <w:color w:val="111111"/>
          <w:sz w:val="28"/>
          <w:szCs w:val="28"/>
          <w:rtl/>
        </w:rPr>
        <w:t xml:space="preserve">شیخ عبد الحسین حویزی،اشعار او در مجموعه‌های شیخ حسن حلو نقل شده.</w:t>
      </w:r>
    </w:p>
    <w:p>
      <w:pPr>
        <w:pStyle w:val="Heading3"/>
      </w:pPr>
      <w:bookmarkStart w:id="4035" w:name="_Toc3474"/>
      <w:r>
        <w:t>دیوان عبد الحسین شکر---</w:t>
      </w:r>
      <w:bookmarkEnd w:id="4035"/>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7" w:name="pg14526_235825"/>
    <w:bookmarkEnd w:id="357"/>
    <w:p>
      <w:pPr>
        <w:pStyle w:val="Heading3"/>
      </w:pPr>
      <w:bookmarkStart w:id="4036" w:name="_Toc3475"/>
      <w:r>
        <w:t>دیوان عبد الرحیم نهاوندی</w:t>
      </w:r>
      <w:bookmarkEnd w:id="4036"/>
    </w:p>
    <w:p>
      <w:pPr>
        <w:pStyle w:val="BookText"/>
      </w:pPr>
      <w:r>
        <w:rPr>
          <w:rFonts w:ascii="IRNazanin" w:hAnsi="IRNazanin" w:eastAsia="IRNazanin" w:cs="IRNazanin"/>
          <w:lang w:bidi="fa-IR"/>
          <w:color w:val="111111"/>
          <w:sz w:val="28"/>
          <w:szCs w:val="28"/>
          <w:rtl/>
        </w:rPr>
        <w:t xml:space="preserve">فارسی،از عبد الرّحیم بن میرزا نجف مستوفی نهاوندی(-1304 ق).از فرزندش شیخ محمد نهاوندی مؤلّف تفسیر«نفحات الرحمان»نقل شده.در فهرست منزوی ذیل دیوان عبد الرحمان نهاوندی از وجود نسخۀ دیوان در کتابخانۀ دانشکدۀ الهیّات یاد شده.</w:t>
      </w:r>
    </w:p>
    <w:p>
      <w:pPr>
        <w:pStyle w:val="Heading3"/>
      </w:pPr>
      <w:bookmarkStart w:id="4037" w:name="_Toc3476"/>
      <w:r>
        <w:t>دیوان عبد الرزاق دنبلی---</w:t>
      </w:r>
      <w:bookmarkEnd w:id="4037"/>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8" w:name="pg14526_235826"/>
    <w:bookmarkEnd w:id="358"/>
    <w:p>
      <w:pPr>
        <w:pStyle w:val="Heading3"/>
      </w:pPr>
      <w:bookmarkStart w:id="4038" w:name="_Toc3477"/>
      <w:r>
        <w:t>دیوان عبد العزیز خان</w:t>
      </w:r>
      <w:bookmarkEnd w:id="4038"/>
    </w:p>
    <w:p>
      <w:pPr>
        <w:pStyle w:val="BookText"/>
      </w:pPr>
      <w:r>
        <w:rPr>
          <w:rFonts w:ascii="IRNazanin" w:hAnsi="IRNazanin" w:eastAsia="IRNazanin" w:cs="IRNazanin"/>
          <w:lang w:bidi="fa-IR"/>
          <w:color w:val="111111"/>
          <w:sz w:val="28"/>
          <w:szCs w:val="28"/>
          <w:rtl/>
        </w:rPr>
        <w:t xml:space="preserve">فارسی،از عبد العزیز خان بن قدر محمد خان پادشاه بخارا،معاصر شاه عباس دوم(مجمع الفصحاء 39/1).</w:t>
      </w:r>
    </w:p>
    <w:p>
      <w:pPr>
        <w:pStyle w:val="Heading3"/>
      </w:pPr>
      <w:bookmarkStart w:id="4039" w:name="_Toc3478"/>
      <w:r>
        <w:t>دیوان عبد العزیز حلّی---</w:t>
      </w:r>
      <w:bookmarkEnd w:id="4039"/>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9" w:name="pg14526_235827"/>
    <w:bookmarkEnd w:id="359"/>
    <w:p>
      <w:pPr>
        <w:pStyle w:val="BookText"/>
      </w:pPr>
      <w:r>
        <w:rPr>
          <w:rFonts w:ascii="IRNazanin" w:hAnsi="IRNazanin" w:eastAsia="IRNazanin" w:cs="IRNazanin"/>
          <w:lang w:bidi="fa-IR"/>
          <w:color w:val="111111"/>
          <w:sz w:val="28"/>
          <w:szCs w:val="28"/>
          <w:rtl/>
        </w:rPr>
        <w:t xml:space="preserve">محمد شاهمیر مرعشی شوشتری(-1206 ق).</w:t>
      </w:r>
    </w:p>
    <w:p>
      <w:pPr>
        <w:pStyle w:val="BookText"/>
      </w:pPr>
      <w:r>
        <w:rPr>
          <w:rFonts w:ascii="IRNazanin" w:hAnsi="IRNazanin" w:eastAsia="IRNazanin" w:cs="IRNazanin"/>
          <w:lang w:bidi="fa-IR"/>
          <w:color w:val="111111"/>
          <w:sz w:val="28"/>
          <w:szCs w:val="28"/>
          <w:rtl/>
        </w:rPr>
        <w:t xml:space="preserve">مذکور در تحفة العالم.</w:t>
      </w:r>
    </w:p>
    <w:p>
      <w:pPr>
        <w:pStyle w:val="Heading3"/>
      </w:pPr>
      <w:bookmarkStart w:id="4040" w:name="_Toc3479"/>
      <w:r>
        <w:t>دیوان عبد الکریم خوشنویس</w:t>
      </w:r>
      <w:bookmarkEnd w:id="4040"/>
    </w:p>
    <w:p>
      <w:pPr>
        <w:pStyle w:val="BookText"/>
      </w:pPr>
      <w:r>
        <w:rPr>
          <w:rFonts w:ascii="IRNazanin" w:hAnsi="IRNazanin" w:eastAsia="IRNazanin" w:cs="IRNazanin"/>
          <w:lang w:bidi="fa-IR"/>
          <w:color w:val="111111"/>
          <w:sz w:val="28"/>
          <w:szCs w:val="28"/>
          <w:rtl/>
        </w:rPr>
        <w:t xml:space="preserve">فارسی،از عبد الکریم خوشنویس،ملقب به پادشاه برادر انیسی خوشنویس(تحفۀ سامی، 81).</w:t>
      </w:r>
    </w:p>
    <w:p>
      <w:pPr>
        <w:pStyle w:val="Heading3"/>
      </w:pPr>
      <w:bookmarkStart w:id="4041" w:name="_Toc3480"/>
      <w:r>
        <w:t>دیوان عبد الکریم آل شمس الدّین</w:t>
      </w:r>
      <w:bookmarkEnd w:id="4041"/>
    </w:p>
    <w:p>
      <w:pPr>
        <w:pStyle w:val="BookText"/>
      </w:pPr>
      <w:r>
        <w:rPr>
          <w:rFonts w:ascii="IRNazanin" w:hAnsi="IRNazanin" w:eastAsia="IRNazanin" w:cs="IRNazanin"/>
          <w:lang w:bidi="fa-IR"/>
          <w:color w:val="111111"/>
          <w:sz w:val="28"/>
          <w:szCs w:val="28"/>
          <w:rtl/>
        </w:rPr>
        <w:t xml:space="preserve">عبد الکریم بن شیخ عباس آل شمس الدین عاملی (1330 ق-).</w:t>
      </w:r>
    </w:p>
    <w:p>
      <w:pPr>
        <w:pStyle w:val="Heading3"/>
      </w:pPr>
      <w:bookmarkStart w:id="4042" w:name="_Toc3481"/>
      <w:r>
        <w:t>دیوان عبد الکریم الطحان</w:t>
      </w:r>
      <w:bookmarkEnd w:id="4042"/>
    </w:p>
    <w:p>
      <w:pPr>
        <w:pStyle w:val="BookText"/>
      </w:pPr>
      <w:r>
        <w:rPr>
          <w:rFonts w:ascii="IRNazanin" w:hAnsi="IRNazanin" w:eastAsia="IRNazanin" w:cs="IRNazanin"/>
          <w:lang w:bidi="fa-IR"/>
          <w:color w:val="111111"/>
          <w:sz w:val="28"/>
          <w:szCs w:val="28"/>
          <w:rtl/>
        </w:rPr>
        <w:t xml:space="preserve">عبد الکریم بن عبد الهادی طحان بغدادی(1314 ق-).</w:t>
      </w:r>
    </w:p>
    <w:p>
      <w:pPr>
        <w:pStyle w:val="Heading3"/>
      </w:pPr>
      <w:bookmarkStart w:id="4043" w:name="_Toc3482"/>
      <w:r>
        <w:t>دیوان عبد الکریم سمیرمی---</w:t>
      </w:r>
      <w:bookmarkEnd w:id="4043"/>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60" w:name="pg14526_235828"/>
    <w:bookmarkEnd w:id="360"/>
    <w:p>
      <w:pPr>
        <w:pStyle w:val="BookText"/>
      </w:pPr>
      <w:r>
        <w:rPr>
          <w:rFonts w:ascii="Times New Roman" w:hAnsi="Times New Roman" w:eastAsia="Times New Roman" w:cs="Times New Roman"/>
          <w:lang w:val="en-US" w:bidi="en-US"/>
          <w:color w:val="111111"/>
          <w:sz w:val="28"/>
          <w:szCs w:val="28"/>
          <w:rtl/>
        </w:rPr>
        <w:t xml:space="preserve">243).</w:t>
      </w:r>
    </w:p>
    <w:p>
      <w:pPr>
        <w:pStyle w:val="Heading3"/>
      </w:pPr>
      <w:bookmarkStart w:id="4044" w:name="_Toc3483"/>
      <w:r>
        <w:t>دیوان عبد اللّه بیانی---</w:t>
      </w:r>
      <w:bookmarkEnd w:id="4044"/>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61" w:name="pg14526_235829"/>
    <w:bookmarkEnd w:id="361"/>
    <w:p>
      <w:pPr>
        <w:pStyle w:val="Heading3"/>
      </w:pPr>
      <w:bookmarkStart w:id="4045" w:name="_Toc3484"/>
      <w:r>
        <w:t>دیوان عبد اللّه قزوینی(یا شعر او)</w:t>
      </w:r>
      <w:bookmarkEnd w:id="4045"/>
    </w:p>
    <w:p>
      <w:pPr>
        <w:pStyle w:val="BookText"/>
      </w:pPr>
      <w:r>
        <w:rPr>
          <w:rFonts w:ascii="IRNazanin" w:hAnsi="IRNazanin" w:eastAsia="IRNazanin" w:cs="IRNazanin"/>
          <w:lang w:bidi="fa-IR"/>
          <w:color w:val="111111"/>
          <w:sz w:val="28"/>
          <w:szCs w:val="28"/>
          <w:rtl/>
        </w:rPr>
        <w:t xml:space="preserve">فارسی،از عبد اللّه قزوینی(سدۀ 9 ق)که 40 سال در هرات اقامت داشت(مجالس النفائس، 163).</w:t>
      </w:r>
    </w:p>
    <w:p>
      <w:pPr>
        <w:pStyle w:val="Heading3"/>
      </w:pPr>
      <w:bookmarkStart w:id="4046" w:name="_Toc3485"/>
      <w:r>
        <w:t>دیوان عبد اللّه الکاتب</w:t>
      </w:r>
      <w:bookmarkEnd w:id="4046"/>
    </w:p>
    <w:p>
      <w:pPr>
        <w:pStyle w:val="BookText"/>
      </w:pPr>
      <w:r>
        <w:rPr>
          <w:rFonts w:ascii="IRNazanin" w:hAnsi="IRNazanin" w:eastAsia="IRNazanin" w:cs="IRNazanin"/>
          <w:lang w:bidi="fa-IR"/>
          <w:color w:val="111111"/>
          <w:sz w:val="28"/>
          <w:szCs w:val="28"/>
          <w:rtl/>
        </w:rPr>
        <w:t xml:space="preserve">ابو محمد عبد اللّه بن محمد کاتب اصفهانی،خازن صاحب بن عباد.مذکور در«یتیمة الدهر»و «نسمة السحر».</w:t>
      </w:r>
    </w:p>
    <w:p>
      <w:pPr>
        <w:pStyle w:val="Heading3"/>
      </w:pPr>
      <w:bookmarkStart w:id="4047" w:name="_Toc3486"/>
      <w:r>
        <w:t>دیوان عبد اللّه کاشانی(یا شعر او)---</w:t>
      </w:r>
      <w:bookmarkEnd w:id="4047"/>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62" w:name="pg14526_235830"/>
    <w:bookmarkEnd w:id="362"/>
    <w:p>
      <w:pPr>
        <w:pStyle w:val="BookText"/>
      </w:pPr>
      <w:r>
        <w:rPr>
          <w:rFonts w:ascii="IRNazanin" w:hAnsi="IRNazanin" w:eastAsia="IRNazanin" w:cs="IRNazanin"/>
          <w:lang w:bidi="fa-IR"/>
          <w:color w:val="111111"/>
          <w:sz w:val="28"/>
          <w:szCs w:val="28"/>
          <w:rtl/>
        </w:rPr>
        <w:t xml:space="preserve">جامع:سید حبیب اعرجی.</w:t>
      </w:r>
    </w:p>
    <w:p>
      <w:pPr>
        <w:pStyle w:val="Heading3"/>
      </w:pPr>
      <w:bookmarkStart w:id="4048" w:name="_Toc3487"/>
      <w:r>
        <w:t>دیوان عبد المهدی الحجّار</w:t>
      </w:r>
      <w:bookmarkEnd w:id="4048"/>
    </w:p>
    <w:p>
      <w:pPr>
        <w:pStyle w:val="BookText"/>
      </w:pPr>
      <w:r>
        <w:rPr>
          <w:rFonts w:ascii="IRNazanin" w:hAnsi="IRNazanin" w:eastAsia="IRNazanin" w:cs="IRNazanin"/>
          <w:lang w:bidi="fa-IR"/>
          <w:color w:val="111111"/>
          <w:sz w:val="28"/>
          <w:szCs w:val="28"/>
          <w:rtl/>
        </w:rPr>
        <w:t xml:space="preserve">شیخ عبد المهدی بن داود حجّار نجفی(-1358 ق)،ناظم منظومه‌های«فوز الدّارین»و«البلاغ المبین».</w:t>
      </w:r>
    </w:p>
    <w:p>
      <w:pPr>
        <w:pStyle w:val="Heading3"/>
      </w:pPr>
      <w:bookmarkStart w:id="4049" w:name="_Toc3488"/>
      <w:r>
        <w:t>دیوان عبد المهدی مطر</w:t>
      </w:r>
      <w:bookmarkEnd w:id="4049"/>
    </w:p>
    <w:p>
      <w:pPr>
        <w:pStyle w:val="BookText"/>
      </w:pPr>
      <w:r>
        <w:rPr>
          <w:rFonts w:ascii="IRNazanin" w:hAnsi="IRNazanin" w:eastAsia="IRNazanin" w:cs="IRNazanin"/>
          <w:lang w:bidi="fa-IR"/>
          <w:color w:val="111111"/>
          <w:sz w:val="28"/>
          <w:szCs w:val="28"/>
          <w:rtl/>
        </w:rPr>
        <w:t xml:space="preserve">عبد المهدی بن عبد الحسین مطر نجفی(1318 ق-)،نزدیک 5000 بیت،بیشتر در مراثی اهل بیت(علیه السلام)</w:t>
      </w:r>
    </w:p>
    <w:p>
      <w:pPr>
        <w:pStyle w:val="Heading3"/>
      </w:pPr>
      <w:bookmarkStart w:id="4050" w:name="_Toc3489"/>
      <w:r>
        <w:t>دیوان عبد النّبی الخطّی</w:t>
      </w:r>
      <w:bookmarkEnd w:id="4050"/>
    </w:p>
    <w:p>
      <w:pPr>
        <w:pStyle w:val="BookText"/>
      </w:pPr>
      <w:r>
        <w:rPr>
          <w:rFonts w:ascii="IRNazanin" w:hAnsi="IRNazanin" w:eastAsia="IRNazanin" w:cs="IRNazanin"/>
          <w:lang w:bidi="fa-IR"/>
          <w:color w:val="111111"/>
          <w:sz w:val="28"/>
          <w:szCs w:val="28"/>
          <w:rtl/>
        </w:rPr>
        <w:t xml:space="preserve">شیخ عبد النبّی بن احمد خطّی.برخی از مرثیه‌های او دیده شده.</w:t>
      </w:r>
    </w:p>
    <w:p>
      <w:pPr>
        <w:pStyle w:val="Heading3"/>
      </w:pPr>
      <w:bookmarkStart w:id="4051" w:name="_Toc3490"/>
      <w:r>
        <w:t>دیوان عبد الواحد آل مظفّر</w:t>
      </w:r>
      <w:bookmarkEnd w:id="4051"/>
    </w:p>
    <w:p>
      <w:pPr>
        <w:pStyle w:val="BookText"/>
      </w:pPr>
      <w:r>
        <w:rPr>
          <w:rFonts w:ascii="IRNazanin" w:hAnsi="IRNazanin" w:eastAsia="IRNazanin" w:cs="IRNazanin"/>
          <w:lang w:bidi="fa-IR"/>
          <w:color w:val="111111"/>
          <w:sz w:val="28"/>
          <w:szCs w:val="28"/>
          <w:rtl/>
        </w:rPr>
        <w:t xml:space="preserve">شیخ عبد الواحد بن احمد آل مظفّر نجفی(1310 ق-).خ.دیده شده.</w:t>
      </w:r>
    </w:p>
    <w:p>
      <w:pPr>
        <w:pStyle w:val="Heading3"/>
      </w:pPr>
      <w:bookmarkStart w:id="4052" w:name="_Toc3491"/>
      <w:r>
        <w:t>دیوان عبد الواسع تونی(یا شعر او)</w:t>
      </w:r>
      <w:bookmarkEnd w:id="4052"/>
    </w:p>
    <w:p>
      <w:pPr>
        <w:pStyle w:val="BookText"/>
      </w:pPr>
      <w:r>
        <w:rPr>
          <w:rFonts w:ascii="IRNazanin" w:hAnsi="IRNazanin" w:eastAsia="IRNazanin" w:cs="IRNazanin"/>
          <w:lang w:bidi="fa-IR"/>
          <w:color w:val="111111"/>
          <w:sz w:val="28"/>
          <w:szCs w:val="28"/>
          <w:rtl/>
        </w:rPr>
        <w:t xml:space="preserve">فارسی،از عبد الواسع تونی(سدۀ 12 ق)،مترجم رسالۀ«ذهبیّۀ رضویّه»به نام شاه سلطان حسین صفوی،که در همین ترجمه اشعاری در مدح و دعای شاه سروده و آورده است.</w:t>
      </w:r>
    </w:p>
    <w:p>
      <w:pPr>
        <w:pStyle w:val="Heading3"/>
      </w:pPr>
      <w:bookmarkStart w:id="4053" w:name="_Toc3492"/>
      <w:r>
        <w:t>دیوان عبد الواسع جبلی</w:t>
      </w:r>
      <w:bookmarkEnd w:id="4053"/>
    </w:p>
    <w:p>
      <w:pPr>
        <w:pStyle w:val="BookText"/>
      </w:pPr>
      <w:r>
        <w:rPr>
          <w:rFonts w:ascii="IRNazanin" w:hAnsi="IRNazanin" w:eastAsia="IRNazanin" w:cs="IRNazanin"/>
          <w:lang w:bidi="fa-IR"/>
          <w:color w:val="111111"/>
          <w:sz w:val="28"/>
          <w:szCs w:val="28"/>
          <w:rtl/>
        </w:rPr>
        <w:t xml:space="preserve">فارسی،از بدیع الزمان عبد الواسع بن عبد المجامع جبّلی غرجستانی(-555 یا 575 ق).ط.تهران، 1341 ش؛خ.آستان قدس،ش 4713 و چند نسخۀ دیگر.</w:t>
      </w:r>
    </w:p>
    <w:p>
      <w:pPr>
        <w:pStyle w:val="Heading3"/>
      </w:pPr>
      <w:bookmarkStart w:id="4054" w:name="_Toc3493"/>
      <w:r>
        <w:t>دیوان عبد الواسع هروی(یا شعر او)</w:t>
      </w:r>
      <w:bookmarkEnd w:id="4054"/>
    </w:p>
    <w:p>
      <w:pPr>
        <w:pStyle w:val="BookText"/>
      </w:pPr>
      <w:r>
        <w:rPr>
          <w:rFonts w:ascii="IRNazanin" w:hAnsi="IRNazanin" w:eastAsia="IRNazanin" w:cs="IRNazanin"/>
          <w:lang w:bidi="fa-IR"/>
          <w:color w:val="111111"/>
          <w:sz w:val="28"/>
          <w:szCs w:val="28"/>
          <w:rtl/>
        </w:rPr>
        <w:t xml:space="preserve">فارسی،از عبد الواسع منشی هروی،معاصر نوائی (مجالس النفائس،99 و 276)</w:t>
      </w:r>
    </w:p>
    <w:p>
      <w:pPr>
        <w:pStyle w:val="Heading3"/>
      </w:pPr>
      <w:bookmarkStart w:id="4055" w:name="_Toc3494"/>
      <w:r>
        <w:t>دیوان عبد الوهاب اسفراینی(یا شعر او)</w:t>
      </w:r>
      <w:bookmarkEnd w:id="4055"/>
    </w:p>
    <w:p>
      <w:pPr>
        <w:pStyle w:val="BookText"/>
      </w:pPr>
      <w:r>
        <w:rPr>
          <w:rFonts w:ascii="IRNazanin" w:hAnsi="IRNazanin" w:eastAsia="IRNazanin" w:cs="IRNazanin"/>
          <w:lang w:bidi="fa-IR"/>
          <w:color w:val="111111"/>
          <w:sz w:val="28"/>
          <w:szCs w:val="28"/>
          <w:rtl/>
        </w:rPr>
        <w:t xml:space="preserve">فارسی،از عبد الوهاب اسفراینی،قاضی سبزوار و اسفراین و محتسب استرآباد،که قصیدۀ «دریای ابرار»امیر خسرو را جواب گفته است (مجالس النفائس،42 و 214).</w:t>
      </w:r>
    </w:p>
    <w:p>
      <w:pPr>
        <w:pStyle w:val="Heading3"/>
      </w:pPr>
      <w:bookmarkStart w:id="4056" w:name="_Toc3495"/>
      <w:r>
        <w:t>دیوان عبد الوهاب سمرقندی(یا شعر او)</w:t>
      </w:r>
      <w:bookmarkEnd w:id="4056"/>
    </w:p>
    <w:p>
      <w:pPr>
        <w:pStyle w:val="BookText"/>
      </w:pPr>
      <w:r>
        <w:rPr>
          <w:rFonts w:ascii="IRNazanin" w:hAnsi="IRNazanin" w:eastAsia="IRNazanin" w:cs="IRNazanin"/>
          <w:lang w:bidi="fa-IR"/>
          <w:color w:val="111111"/>
          <w:sz w:val="28"/>
          <w:szCs w:val="28"/>
          <w:rtl/>
        </w:rPr>
        <w:t xml:space="preserve">فارسی و ترکی،از عبد الوهاب سمرقندی(سدۀ 10 ق)(مجالس النفائس،171).</w:t>
      </w:r>
    </w:p>
    <w:p>
      <w:pPr>
        <w:pStyle w:val="Heading3"/>
      </w:pPr>
      <w:bookmarkStart w:id="4057" w:name="_Toc3496"/>
      <w:r>
        <w:t>دیوان عبد الوهاب شیرازی(یا شعر او)</w:t>
      </w:r>
      <w:bookmarkEnd w:id="4057"/>
    </w:p>
    <w:p>
      <w:pPr>
        <w:pStyle w:val="BookText"/>
      </w:pPr>
      <w:r>
        <w:rPr>
          <w:rFonts w:ascii="IRNazanin" w:hAnsi="IRNazanin" w:eastAsia="IRNazanin" w:cs="IRNazanin"/>
          <w:lang w:bidi="fa-IR"/>
          <w:color w:val="111111"/>
          <w:sz w:val="28"/>
          <w:szCs w:val="28"/>
          <w:rtl/>
        </w:rPr>
        <w:t xml:space="preserve">فارسی،از میر عبد الوهاب انجوی شیرازی معروف به میر مجنون(روز روشن،441).</w:t>
      </w:r>
    </w:p>
    <w:p>
      <w:pPr>
        <w:pStyle w:val="Heading3"/>
      </w:pPr>
      <w:bookmarkStart w:id="4058" w:name="_Toc3497"/>
      <w:r>
        <w:t>دیوان عبد الوهاب قاضی</w:t>
      </w:r>
      <w:bookmarkEnd w:id="4058"/>
    </w:p>
    <w:p>
      <w:pPr>
        <w:pStyle w:val="BookText"/>
      </w:pPr>
      <w:r>
        <w:rPr>
          <w:rFonts w:ascii="IRNazanin" w:hAnsi="IRNazanin" w:eastAsia="IRNazanin" w:cs="IRNazanin"/>
          <w:lang w:bidi="fa-IR"/>
          <w:color w:val="111111"/>
          <w:sz w:val="28"/>
          <w:szCs w:val="28"/>
          <w:rtl/>
        </w:rPr>
        <w:t xml:space="preserve">فارسی،از عبد الوهاب قاضی مشهد(سدۀ 9 ق) که در بدیهه‌گویی معروف بود و در انشاء و کتابت نیز مهارت داشت(مجالس النفائس،26 و 201).</w:t>
      </w:r>
    </w:p>
    <w:p>
      <w:pPr>
        <w:pStyle w:val="Heading3"/>
      </w:pPr>
      <w:bookmarkStart w:id="4059" w:name="_Toc3498"/>
      <w:r>
        <w:t>دیوان عبد الهادی الشیرازی(او شعره)</w:t>
      </w:r>
      <w:bookmarkEnd w:id="4059"/>
    </w:p>
    <w:p>
      <w:pPr>
        <w:pStyle w:val="BookText"/>
      </w:pPr>
      <w:r>
        <w:rPr>
          <w:rFonts w:ascii="IRNazanin" w:hAnsi="IRNazanin" w:eastAsia="IRNazanin" w:cs="IRNazanin"/>
          <w:lang w:bidi="fa-IR"/>
          <w:color w:val="111111"/>
          <w:sz w:val="28"/>
          <w:szCs w:val="28"/>
          <w:rtl/>
        </w:rPr>
        <w:t xml:space="preserve">سید عبد الهادی بن اسماعیل حسینی شیرازی نجفی(1305 ق-).</w:t>
      </w:r>
    </w:p>
    <w:p>
      <w:pPr>
        <w:pStyle w:val="Heading3"/>
      </w:pPr>
      <w:bookmarkStart w:id="4060" w:name="_Toc3499"/>
      <w:r>
        <w:t>دیوان عبد الهادی العطار</w:t>
      </w:r>
      <w:bookmarkEnd w:id="4060"/>
    </w:p>
    <w:p>
      <w:pPr>
        <w:pStyle w:val="BookText"/>
      </w:pPr>
      <w:r>
        <w:rPr>
          <w:rFonts w:ascii="IRNazanin" w:hAnsi="IRNazanin" w:eastAsia="IRNazanin" w:cs="IRNazanin"/>
          <w:lang w:bidi="fa-IR"/>
          <w:color w:val="111111"/>
          <w:sz w:val="28"/>
          <w:szCs w:val="28"/>
          <w:rtl/>
        </w:rPr>
        <w:t xml:space="preserve">سید عبد الهادی بن سید جواد موسوی عطار معروف به قطان(1325 ق-)،در 3 جزء:</w:t>
      </w:r>
    </w:p>
    <w:p>
      <w:pPr>
        <w:pStyle w:val="BookText"/>
      </w:pPr>
      <w:r>
        <w:rPr>
          <w:rFonts w:ascii="IRNazanin" w:hAnsi="IRNazanin" w:eastAsia="IRNazanin" w:cs="IRNazanin"/>
          <w:lang w:bidi="fa-IR"/>
          <w:color w:val="111111"/>
          <w:sz w:val="28"/>
          <w:szCs w:val="28"/>
          <w:rtl/>
        </w:rPr>
        <w:t xml:space="preserve">«المواهب الموسویّة»،«الخواطر الموسویّة»و «النّفحات الموسویّة».</w:t>
      </w:r>
    </w:p>
    <w:p>
      <w:pPr>
        <w:pStyle w:val="Heading3"/>
      </w:pPr>
      <w:bookmarkStart w:id="4061" w:name="_Toc3500"/>
      <w:r>
        <w:t>دیوان عبد الهادی الصنعانی(او شعره)</w:t>
      </w:r>
      <w:bookmarkEnd w:id="4061"/>
    </w:p>
    <w:p>
      <w:pPr>
        <w:pStyle w:val="BookText"/>
      </w:pPr>
      <w:r>
        <w:rPr>
          <w:rFonts w:ascii="IRNazanin" w:hAnsi="IRNazanin" w:eastAsia="IRNazanin" w:cs="IRNazanin"/>
          <w:lang w:bidi="fa-IR"/>
          <w:color w:val="111111"/>
          <w:sz w:val="28"/>
          <w:szCs w:val="28"/>
          <w:rtl/>
        </w:rPr>
        <w:t xml:space="preserve">عبد الهادی بن محمد سودی زیدی صنعانی، معاصر امام شرف الدین(-995 ق).مذکور در «نسمة السّحر».</w:t>
      </w:r>
    </w:p>
    <w:p>
      <w:pPr>
        <w:pStyle w:val="Heading3"/>
      </w:pPr>
      <w:bookmarkStart w:id="4062" w:name="_Toc3501"/>
      <w:r>
        <w:t>دیوان العبدی</w:t>
      </w:r>
      <w:bookmarkEnd w:id="4062"/>
    </w:p>
    <w:p>
      <w:pPr>
        <w:pStyle w:val="BookText"/>
      </w:pPr>
      <w:r>
        <w:rPr>
          <w:rFonts w:ascii="IRNazanin" w:hAnsi="IRNazanin" w:eastAsia="IRNazanin" w:cs="IRNazanin"/>
          <w:lang w:bidi="fa-IR"/>
          <w:color w:val="111111"/>
          <w:sz w:val="28"/>
          <w:szCs w:val="28"/>
          <w:rtl/>
        </w:rPr>
        <w:t xml:space="preserve">ابو اسماء عبدی که ابن شهر آشوب او را در شمار شاعران شیعه یاد کرده است(معالم العلماء، 139).</w:t>
      </w:r>
    </w:p>
    <w:p>
      <w:pPr>
        <w:pStyle w:val="Heading3"/>
      </w:pPr>
      <w:bookmarkStart w:id="4063" w:name="_Toc3502"/>
      <w:r>
        <w:t>دیوان العبدی(او شعره)</w:t>
      </w:r>
      <w:bookmarkEnd w:id="4063"/>
    </w:p>
    <w:p>
      <w:pPr>
        <w:pStyle w:val="BookText"/>
      </w:pPr>
      <w:r>
        <w:rPr>
          <w:rFonts w:ascii="IRNazanin" w:hAnsi="IRNazanin" w:eastAsia="IRNazanin" w:cs="IRNazanin"/>
          <w:lang w:bidi="fa-IR"/>
          <w:color w:val="111111"/>
          <w:sz w:val="28"/>
          <w:szCs w:val="28"/>
          <w:rtl/>
        </w:rPr>
        <w:t xml:space="preserve">ابو عبد اللّه سفیان بن مصعب عبدی کوفی از اصحاب امام صادق(علیه السلام)(معالم العلماء،139).</w:t>
      </w:r>
    </w:p>
    <w:p>
      <w:pPr>
        <w:pStyle w:val="Heading3"/>
      </w:pPr>
      <w:bookmarkStart w:id="4064" w:name="_Toc3503"/>
      <w:r>
        <w:t>دیوان العبدی---</w:t>
      </w:r>
      <w:bookmarkEnd w:id="4064"/>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63" w:name="pg14526_235831"/>
    <w:bookmarkEnd w:id="363"/>
    <w:p>
      <w:pPr>
        <w:pStyle w:val="Heading3"/>
      </w:pPr>
      <w:bookmarkStart w:id="4065" w:name="_Toc3504"/>
      <w:r>
        <w:t>دیوان عبدی اصفهانی</w:t>
      </w:r>
      <w:bookmarkEnd w:id="4065"/>
    </w:p>
    <w:p>
      <w:pPr>
        <w:pStyle w:val="BookText"/>
      </w:pPr>
      <w:r>
        <w:rPr>
          <w:rFonts w:ascii="IRNazanin" w:hAnsi="IRNazanin" w:eastAsia="IRNazanin" w:cs="IRNazanin"/>
          <w:lang w:bidi="fa-IR"/>
          <w:color w:val="111111"/>
          <w:sz w:val="28"/>
          <w:szCs w:val="28"/>
          <w:rtl/>
        </w:rPr>
        <w:t xml:space="preserve">فارسی،از عبد اللّه بن محمد علی(طبعی)عبدی اصفهانی،که مثنوی«آدم و پری»را به نام شاه طهماسب صفوی سروده است(روز روشن، 442).</w:t>
      </w:r>
    </w:p>
    <w:p>
      <w:pPr>
        <w:pStyle w:val="Heading3"/>
      </w:pPr>
      <w:bookmarkStart w:id="4066" w:name="_Toc3505"/>
      <w:r>
        <w:t>دیوان عبدی اصفهانی-درر المصائب</w:t>
      </w:r>
      <w:bookmarkEnd w:id="4066"/>
    </w:p>
    <w:p>
      <w:pPr>
        <w:pStyle w:val="BookText"/>
      </w:pPr>
      <w:r>
        <w:rPr>
          <w:rFonts w:ascii="IRNazanin" w:hAnsi="IRNazanin" w:eastAsia="IRNazanin" w:cs="IRNazanin"/>
          <w:lang w:bidi="fa-IR"/>
          <w:color w:val="111111"/>
          <w:sz w:val="28"/>
          <w:szCs w:val="28"/>
          <w:rtl/>
        </w:rPr>
        <w:t xml:space="preserve">فارسی،از میر عبد الحسین عبدی اصفهانی (-1372 ق).ط.اصفهان،1368 ق.</w:t>
      </w:r>
    </w:p>
    <w:p>
      <w:pPr>
        <w:pStyle w:val="Heading3"/>
      </w:pPr>
      <w:bookmarkStart w:id="4067" w:name="_Toc3506"/>
      <w:r>
        <w:t>دیوان عبدی رازی(یا شعر او)</w:t>
      </w:r>
      <w:bookmarkEnd w:id="4067"/>
    </w:p>
    <w:p>
      <w:pPr>
        <w:pStyle w:val="BookText"/>
      </w:pPr>
      <w:r>
        <w:rPr>
          <w:rFonts w:ascii="IRNazanin" w:hAnsi="IRNazanin" w:eastAsia="IRNazanin" w:cs="IRNazanin"/>
          <w:lang w:bidi="fa-IR"/>
          <w:color w:val="111111"/>
          <w:sz w:val="28"/>
          <w:szCs w:val="28"/>
          <w:rtl/>
        </w:rPr>
        <w:t xml:space="preserve">فارسی،از عبدی رازی،معاصر سام میرزا(تحفۀ سامی،161).</w:t>
      </w:r>
    </w:p>
    <w:p>
      <w:pPr>
        <w:pStyle w:val="Heading3"/>
      </w:pPr>
      <w:bookmarkStart w:id="4068" w:name="_Toc3507"/>
      <w:r>
        <w:t>دیوان عبدی شیرازی---</w:t>
      </w:r>
      <w:bookmarkEnd w:id="4068"/>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4" w:name="pg14526_235832"/>
    <w:bookmarkEnd w:id="364"/>
    <w:p>
      <w:pPr>
        <w:pStyle w:val="BookText"/>
      </w:pPr>
      <w:r>
        <w:rPr>
          <w:rFonts w:ascii="IRNazanin" w:hAnsi="IRNazanin" w:eastAsia="IRNazanin" w:cs="IRNazanin"/>
          <w:lang w:bidi="fa-IR"/>
          <w:color w:val="111111"/>
          <w:sz w:val="28"/>
          <w:szCs w:val="28"/>
          <w:rtl/>
        </w:rPr>
        <w:t xml:space="preserve">شاگرد حضوری قمّی،که به هند رفت و نزد عادلشاه تقرب یافت(هفت اقلیم،133).</w:t>
      </w:r>
    </w:p>
    <w:p>
      <w:pPr>
        <w:pStyle w:val="Heading3"/>
      </w:pPr>
      <w:bookmarkStart w:id="4069" w:name="_Toc3508"/>
      <w:r>
        <w:t>دیوان عتیقی تبریزی(یا شعر او)</w:t>
      </w:r>
      <w:bookmarkEnd w:id="4069"/>
    </w:p>
    <w:p>
      <w:pPr>
        <w:pStyle w:val="BookText"/>
      </w:pPr>
      <w:r>
        <w:rPr>
          <w:rFonts w:ascii="IRNazanin" w:hAnsi="IRNazanin" w:eastAsia="IRNazanin" w:cs="IRNazanin"/>
          <w:lang w:bidi="fa-IR"/>
          <w:color w:val="111111"/>
          <w:sz w:val="28"/>
          <w:szCs w:val="28"/>
          <w:rtl/>
        </w:rPr>
        <w:t xml:space="preserve">فارسی،از قطب الدین عتیقی تبریزی،معاصر خواجه رشید الدین همدانی(-718 ق)(مجمع الفصحاء،338/1).</w:t>
      </w:r>
    </w:p>
    <w:p>
      <w:pPr>
        <w:pStyle w:val="Heading3"/>
      </w:pPr>
      <w:bookmarkStart w:id="4070" w:name="_Toc3509"/>
      <w:r>
        <w:t>دیوان عتیقی سمرقندی</w:t>
      </w:r>
      <w:bookmarkEnd w:id="4070"/>
    </w:p>
    <w:p>
      <w:pPr>
        <w:pStyle w:val="BookText"/>
      </w:pPr>
      <w:r>
        <w:rPr>
          <w:rFonts w:ascii="IRNazanin" w:hAnsi="IRNazanin" w:eastAsia="IRNazanin" w:cs="IRNazanin"/>
          <w:lang w:bidi="fa-IR"/>
          <w:color w:val="111111"/>
          <w:sz w:val="28"/>
          <w:szCs w:val="28"/>
          <w:rtl/>
        </w:rPr>
        <w:t xml:space="preserve">فارسی،از ملک الافاضل جلال الدین بن قطب الدین تبریزی سمرقندی(-741 ق).خ.</w:t>
      </w:r>
    </w:p>
    <w:p>
      <w:pPr>
        <w:pStyle w:val="BookText"/>
      </w:pPr>
      <w:r>
        <w:rPr>
          <w:rFonts w:ascii="IRNazanin" w:hAnsi="IRNazanin" w:eastAsia="IRNazanin" w:cs="IRNazanin"/>
          <w:lang w:bidi="fa-IR"/>
          <w:color w:val="111111"/>
          <w:sz w:val="28"/>
          <w:szCs w:val="28"/>
          <w:rtl/>
        </w:rPr>
        <w:t xml:space="preserve">لالا اسماعیل استانبول و ایاصوفیا.</w:t>
      </w:r>
    </w:p>
    <w:p>
      <w:pPr>
        <w:pStyle w:val="Heading3"/>
      </w:pPr>
      <w:bookmarkStart w:id="4071" w:name="_Toc3510"/>
      <w:r>
        <w:t>دیوان عتیقی شروانی(یا شعر او)</w:t>
      </w:r>
      <w:bookmarkEnd w:id="4071"/>
    </w:p>
    <w:p>
      <w:pPr>
        <w:pStyle w:val="BookText"/>
      </w:pPr>
      <w:r>
        <w:rPr>
          <w:rFonts w:ascii="IRNazanin" w:hAnsi="IRNazanin" w:eastAsia="IRNazanin" w:cs="IRNazanin"/>
          <w:lang w:bidi="fa-IR"/>
          <w:color w:val="111111"/>
          <w:sz w:val="28"/>
          <w:szCs w:val="28"/>
          <w:rtl/>
        </w:rPr>
        <w:t xml:space="preserve">فارسی و ترکی،از عتیقی شروانی،معاصر صادقی کتابدار(مجمع الخواص،243).</w:t>
      </w:r>
    </w:p>
    <w:p>
      <w:pPr>
        <w:pStyle w:val="Heading3"/>
      </w:pPr>
      <w:bookmarkStart w:id="4072" w:name="_Toc3511"/>
      <w:r>
        <w:t>دیوان عتیقی شروانی(یا شعر او)</w:t>
      </w:r>
      <w:bookmarkEnd w:id="4072"/>
    </w:p>
    <w:p>
      <w:pPr>
        <w:pStyle w:val="BookText"/>
      </w:pPr>
      <w:r>
        <w:rPr>
          <w:rFonts w:ascii="IRNazanin" w:hAnsi="IRNazanin" w:eastAsia="IRNazanin" w:cs="IRNazanin"/>
          <w:lang w:bidi="fa-IR"/>
          <w:color w:val="111111"/>
          <w:sz w:val="28"/>
          <w:szCs w:val="28"/>
          <w:rtl/>
        </w:rPr>
        <w:t xml:space="preserve">فارسی،از عتیقی شروانی از قلندران بکتاشیّه (سدۀ 14 ق).مقیم بغداد(دانشمندان آذربایجان،271).</w:t>
      </w:r>
    </w:p>
    <w:p>
      <w:pPr>
        <w:pStyle w:val="Heading3"/>
      </w:pPr>
      <w:bookmarkStart w:id="4073" w:name="_Toc3512"/>
      <w:r>
        <w:t>دیوان عجایب و غرایب</w:t>
      </w:r>
      <w:bookmarkEnd w:id="4073"/>
    </w:p>
    <w:p>
      <w:pPr>
        <w:pStyle w:val="BookText"/>
      </w:pPr>
      <w:r>
        <w:rPr>
          <w:rFonts w:ascii="IRNazanin" w:hAnsi="IRNazanin" w:eastAsia="IRNazanin" w:cs="IRNazanin"/>
          <w:lang w:bidi="fa-IR"/>
          <w:color w:val="111111"/>
          <w:sz w:val="28"/>
          <w:szCs w:val="28"/>
          <w:rtl/>
        </w:rPr>
        <w:t xml:space="preserve">فارسی و اردو،از امجد علی؛ط.آگره،1266 ق.</w:t>
      </w:r>
    </w:p>
    <w:p>
      <w:pPr>
        <w:pStyle w:val="Heading3"/>
      </w:pPr>
      <w:bookmarkStart w:id="4074" w:name="_Toc3513"/>
      <w:r>
        <w:t>دیوان عجزی</w:t>
      </w:r>
      <w:bookmarkEnd w:id="4074"/>
    </w:p>
    <w:p>
      <w:pPr>
        <w:pStyle w:val="BookText"/>
      </w:pPr>
      <w:r>
        <w:rPr>
          <w:rFonts w:ascii="IRNazanin" w:hAnsi="IRNazanin" w:eastAsia="IRNazanin" w:cs="IRNazanin"/>
          <w:lang w:bidi="fa-IR"/>
          <w:color w:val="111111"/>
          <w:sz w:val="28"/>
          <w:szCs w:val="28"/>
          <w:rtl/>
        </w:rPr>
        <w:t xml:space="preserve">فارسی،از حسن بیگ عجزی تبریزی،که در جواب دیوان فغانی،دیوانی داشته است (دانشمندان آذربایجان،271).</w:t>
      </w:r>
    </w:p>
    <w:p>
      <w:pPr>
        <w:pStyle w:val="Heading3"/>
      </w:pPr>
      <w:bookmarkStart w:id="4075" w:name="_Toc3514"/>
      <w:r>
        <w:t>دیوان عجزی یزدی---</w:t>
      </w:r>
      <w:bookmarkEnd w:id="4075"/>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5" w:name="pg14526_235833"/>
    <w:bookmarkEnd w:id="365"/>
    <w:p>
      <w:pPr>
        <w:pStyle w:val="Heading3"/>
      </w:pPr>
      <w:bookmarkStart w:id="4076" w:name="_Toc3515"/>
      <w:r>
        <w:t>دیوان عرفان شهرستانی</w:t>
      </w:r>
      <w:bookmarkEnd w:id="4076"/>
    </w:p>
    <w:p>
      <w:pPr>
        <w:pStyle w:val="BookText"/>
      </w:pPr>
      <w:r>
        <w:rPr>
          <w:rFonts w:ascii="IRNazanin" w:hAnsi="IRNazanin" w:eastAsia="IRNazanin" w:cs="IRNazanin"/>
          <w:lang w:bidi="fa-IR"/>
          <w:color w:val="111111"/>
          <w:sz w:val="28"/>
          <w:szCs w:val="28"/>
          <w:rtl/>
        </w:rPr>
        <w:t xml:space="preserve">فارسی،از عبد اللّه بن علاء الدّین محمد عرفان شهرستانی که پدرش خواهرزادۀ شاه عباس بود و هردو را(پدر و پسر را)شاه صفی کور ساخت(تذکرۀ نصرآبادی،13).</w:t>
      </w:r>
    </w:p>
    <w:p>
      <w:pPr>
        <w:pStyle w:val="Heading3"/>
      </w:pPr>
      <w:bookmarkStart w:id="4077" w:name="_Toc3516"/>
      <w:r>
        <w:t>دیوان عرفان کالبی(یا شعر او)</w:t>
      </w:r>
      <w:bookmarkEnd w:id="4077"/>
    </w:p>
    <w:p>
      <w:pPr>
        <w:pStyle w:val="BookText"/>
      </w:pPr>
      <w:r>
        <w:rPr>
          <w:rFonts w:ascii="IRNazanin" w:hAnsi="IRNazanin" w:eastAsia="IRNazanin" w:cs="IRNazanin"/>
          <w:lang w:bidi="fa-IR"/>
          <w:color w:val="111111"/>
          <w:sz w:val="28"/>
          <w:szCs w:val="28"/>
          <w:rtl/>
        </w:rPr>
        <w:t xml:space="preserve">فارسی،از سلطان ابو سعید عرفان کالبی (-1147 ق).خلیفۀ شاه فضل اللّه بن سید احمد کاشفی(صبح گلشن،280).</w:t>
      </w:r>
    </w:p>
    <w:p>
      <w:pPr>
        <w:pStyle w:val="Heading3"/>
      </w:pPr>
      <w:bookmarkStart w:id="4078" w:name="_Toc3517"/>
      <w:r>
        <w:t>دیوان عرفان هندی(یا شعر او)</w:t>
      </w:r>
      <w:bookmarkEnd w:id="4078"/>
    </w:p>
    <w:p>
      <w:pPr>
        <w:pStyle w:val="BookText"/>
      </w:pPr>
      <w:r>
        <w:rPr>
          <w:rFonts w:ascii="IRNazanin" w:hAnsi="IRNazanin" w:eastAsia="IRNazanin" w:cs="IRNazanin"/>
          <w:lang w:bidi="fa-IR"/>
          <w:color w:val="111111"/>
          <w:sz w:val="28"/>
          <w:szCs w:val="28"/>
          <w:rtl/>
        </w:rPr>
        <w:t xml:space="preserve">فارسی،از عرفان بن خواجه مکی هندی (کلمات الشعراء،81).</w:t>
      </w:r>
    </w:p>
    <w:p>
      <w:pPr>
        <w:pStyle w:val="Heading3"/>
      </w:pPr>
      <w:bookmarkStart w:id="4079" w:name="_Toc3518"/>
      <w:r>
        <w:t>دیوان عرفان یزدی</w:t>
      </w:r>
      <w:bookmarkEnd w:id="4079"/>
    </w:p>
    <w:p>
      <w:pPr>
        <w:pStyle w:val="BookText"/>
      </w:pPr>
      <w:r>
        <w:rPr>
          <w:rFonts w:ascii="IRNazanin" w:hAnsi="IRNazanin" w:eastAsia="IRNazanin" w:cs="IRNazanin"/>
          <w:lang w:bidi="fa-IR"/>
          <w:color w:val="111111"/>
          <w:sz w:val="28"/>
          <w:szCs w:val="28"/>
          <w:rtl/>
        </w:rPr>
        <w:t xml:space="preserve">فارسی،از ملاّ مطیع عرفان یزدی که مدایح او «المواهب السنیة فی المدایح العلیة»نام دارد (تاریخ یزد،310).</w:t>
      </w:r>
    </w:p>
    <w:p>
      <w:pPr>
        <w:pStyle w:val="Heading3"/>
      </w:pPr>
      <w:bookmarkStart w:id="4080" w:name="_Toc3519"/>
      <w:r>
        <w:t>دیوان عرفی تبریزی</w:t>
      </w:r>
      <w:bookmarkEnd w:id="4080"/>
    </w:p>
    <w:p>
      <w:pPr>
        <w:pStyle w:val="BookText"/>
      </w:pPr>
      <w:r>
        <w:rPr>
          <w:rFonts w:ascii="IRNazanin" w:hAnsi="IRNazanin" w:eastAsia="IRNazanin" w:cs="IRNazanin"/>
          <w:lang w:bidi="fa-IR"/>
          <w:color w:val="111111"/>
          <w:sz w:val="28"/>
          <w:szCs w:val="28"/>
          <w:rtl/>
        </w:rPr>
        <w:t xml:space="preserve">فارسی،از عرفی تبریزی،معاصر شاه عباس صفوی و ناظم مثنوی«گوی و چوگان».مذکور در«سفینۀ خوشگو»؛نیز تحفۀ سامی(ص 167).</w:t>
      </w:r>
    </w:p>
    <w:p>
      <w:pPr>
        <w:pStyle w:val="Heading3"/>
      </w:pPr>
      <w:bookmarkStart w:id="4081" w:name="_Toc3520"/>
      <w:r>
        <w:t>دیوان عرفی شیرازی</w:t>
      </w:r>
      <w:bookmarkEnd w:id="4081"/>
    </w:p>
    <w:p>
      <w:pPr>
        <w:pStyle w:val="BookText"/>
      </w:pPr>
      <w:r>
        <w:rPr>
          <w:rFonts w:ascii="IRNazanin" w:hAnsi="IRNazanin" w:eastAsia="IRNazanin" w:cs="IRNazanin"/>
          <w:lang w:bidi="fa-IR"/>
          <w:color w:val="111111"/>
          <w:sz w:val="28"/>
          <w:szCs w:val="28"/>
          <w:rtl/>
        </w:rPr>
        <w:t xml:space="preserve">فارسی،از جمال الدین محمد بن زین الدّین عرفی حسینی شیرازی(-1002 ق).وی نخست دیوان خویش را در 996 ق گرد آورد و چون در بستر مرگ افتاد،مسوّدات اشعارش را نزد خان خانان فرستاد و محمد قاسم سراجا،به فرمان خان خانان پس از مرگ عرفی به گردآوری دیوان پرداخت و در 1026 ق آن را در 14 هزار بیت مرتب و مدوّن ساخت.ط.هند مکرر.خ.آستان قدس،ش 9161(1051 ق)و چند نسخۀ دیگر</w:t>
      </w:r>
    </w:p>
    <w:p>
      <w:pPr>
        <w:pStyle w:val="Heading3"/>
      </w:pPr>
      <w:bookmarkStart w:id="4082" w:name="_Toc3521"/>
      <w:r>
        <w:t>دیوان عروضی---</w:t>
      </w:r>
      <w:bookmarkEnd w:id="4082"/>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6" w:name="pg14526_235834"/>
    <w:bookmarkEnd w:id="366"/>
    <w:p>
      <w:pPr>
        <w:pStyle w:val="Heading3"/>
      </w:pPr>
      <w:bookmarkStart w:id="4083" w:name="_Toc3522"/>
      <w:r>
        <w:t>دیوان عزّ الدین اصفهانی(یا شعر او)</w:t>
      </w:r>
      <w:bookmarkEnd w:id="4083"/>
    </w:p>
    <w:p>
      <w:pPr>
        <w:pStyle w:val="BookText"/>
      </w:pPr>
      <w:r>
        <w:rPr>
          <w:rFonts w:ascii="IRNazanin" w:hAnsi="IRNazanin" w:eastAsia="IRNazanin" w:cs="IRNazanin"/>
          <w:lang w:bidi="fa-IR"/>
          <w:color w:val="111111"/>
          <w:sz w:val="28"/>
          <w:szCs w:val="28"/>
          <w:rtl/>
        </w:rPr>
        <w:t xml:space="preserve">فارسی،از عزّ الدین اصفهانی،مستوفی سلطان سنجر که در حبس او درگذشت(مجمع الفصحاء،339/1).</w:t>
      </w:r>
    </w:p>
    <w:p>
      <w:pPr>
        <w:pStyle w:val="Heading3"/>
      </w:pPr>
      <w:bookmarkStart w:id="4084" w:name="_Toc3523"/>
      <w:r>
        <w:t>دیوان عزّ الدین رازی(یا شعر او)</w:t>
      </w:r>
      <w:bookmarkEnd w:id="4084"/>
    </w:p>
    <w:p>
      <w:pPr>
        <w:pStyle w:val="BookText"/>
      </w:pPr>
      <w:r>
        <w:rPr>
          <w:rFonts w:ascii="IRNazanin" w:hAnsi="IRNazanin" w:eastAsia="IRNazanin" w:cs="IRNazanin"/>
          <w:lang w:bidi="fa-IR"/>
          <w:color w:val="111111"/>
          <w:sz w:val="28"/>
          <w:szCs w:val="28"/>
          <w:rtl/>
        </w:rPr>
        <w:t xml:space="preserve">فارسی،از عزّ الدین رازی،معلم اطفال،معاصر سام میرزا(تحفۀ سامی،177).</w:t>
      </w:r>
    </w:p>
    <w:p>
      <w:pPr>
        <w:pStyle w:val="Heading3"/>
      </w:pPr>
      <w:bookmarkStart w:id="4085" w:name="_Toc3524"/>
      <w:r>
        <w:t>دیوان عزّ الدین سلجوقی(یا شعر او)</w:t>
      </w:r>
      <w:bookmarkEnd w:id="4085"/>
    </w:p>
    <w:p>
      <w:pPr>
        <w:pStyle w:val="BookText"/>
      </w:pPr>
      <w:r>
        <w:rPr>
          <w:rFonts w:ascii="IRNazanin" w:hAnsi="IRNazanin" w:eastAsia="IRNazanin" w:cs="IRNazanin"/>
          <w:lang w:bidi="fa-IR"/>
          <w:color w:val="111111"/>
          <w:sz w:val="28"/>
          <w:szCs w:val="28"/>
          <w:rtl/>
        </w:rPr>
        <w:t xml:space="preserve">فارسی،از عزّ الدین کیکاوس بن کیخسرو سلجوقی(مجمع الفصحاء،39/1).</w:t>
      </w:r>
    </w:p>
    <w:p>
      <w:pPr>
        <w:pStyle w:val="Heading3"/>
      </w:pPr>
      <w:bookmarkStart w:id="4086" w:name="_Toc3525"/>
      <w:r>
        <w:t>دیوان عزّ الدین شیروانی</w:t>
      </w:r>
      <w:bookmarkEnd w:id="4086"/>
    </w:p>
    <w:p>
      <w:pPr>
        <w:pStyle w:val="BookText"/>
      </w:pPr>
      <w:r>
        <w:rPr>
          <w:rFonts w:ascii="IRNazanin" w:hAnsi="IRNazanin" w:eastAsia="IRNazanin" w:cs="IRNazanin"/>
          <w:lang w:bidi="fa-IR"/>
          <w:color w:val="111111"/>
          <w:sz w:val="28"/>
          <w:szCs w:val="28"/>
          <w:rtl/>
        </w:rPr>
        <w:t xml:space="preserve">فارسی،از عزّ الدین شیروانی،معاصر خاقانی (سدۀ 6 ق).سنگلاخ آن را به خط احمد آهو چشم دیده بوده(امتحان الفضلاء، 152/1).</w:t>
      </w:r>
    </w:p>
    <w:p>
      <w:pPr>
        <w:pStyle w:val="Heading3"/>
      </w:pPr>
      <w:bookmarkStart w:id="4087" w:name="_Toc3526"/>
      <w:r>
        <w:t>دیوان عزّ الدین عاملی---</w:t>
      </w:r>
      <w:bookmarkEnd w:id="4087"/>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7" w:name="pg14526_235835"/>
    <w:bookmarkEnd w:id="367"/>
    <w:p>
      <w:pPr>
        <w:pStyle w:val="Heading3"/>
      </w:pPr>
      <w:bookmarkStart w:id="4088" w:name="_Toc3527"/>
      <w:r>
        <w:t>دیوان عزیز فرید(یا شعر او)</w:t>
      </w:r>
      <w:bookmarkEnd w:id="4088"/>
    </w:p>
    <w:p>
      <w:pPr>
        <w:pStyle w:val="BookText"/>
      </w:pPr>
      <w:r>
        <w:rPr>
          <w:rFonts w:ascii="IRNazanin" w:hAnsi="IRNazanin" w:eastAsia="IRNazanin" w:cs="IRNazanin"/>
          <w:lang w:bidi="fa-IR"/>
          <w:color w:val="111111"/>
          <w:sz w:val="28"/>
          <w:szCs w:val="28"/>
          <w:rtl/>
        </w:rPr>
        <w:t xml:space="preserve">فارسی،از عزیز فرید،مشرف خراسان.مذکور در«لباب الالباب».</w:t>
      </w:r>
    </w:p>
    <w:p>
      <w:pPr>
        <w:pStyle w:val="Heading3"/>
      </w:pPr>
      <w:bookmarkStart w:id="4089" w:name="_Toc3528"/>
      <w:r>
        <w:t>دیوان عزیز الدین نسفی(یا شعر او)</w:t>
      </w:r>
      <w:bookmarkEnd w:id="4089"/>
    </w:p>
    <w:p>
      <w:pPr>
        <w:pStyle w:val="BookText"/>
      </w:pPr>
      <w:r>
        <w:rPr>
          <w:rFonts w:ascii="IRNazanin" w:hAnsi="IRNazanin" w:eastAsia="IRNazanin" w:cs="IRNazanin"/>
          <w:lang w:bidi="fa-IR"/>
          <w:color w:val="111111"/>
          <w:sz w:val="28"/>
          <w:szCs w:val="28"/>
          <w:rtl/>
        </w:rPr>
        <w:t xml:space="preserve">فارسی،از عزیز الدین نسفی،مرید سعد الدین حموی(مجمع الفصحاء،340/1).</w:t>
      </w:r>
    </w:p>
    <w:p>
      <w:pPr>
        <w:pStyle w:val="Heading3"/>
      </w:pPr>
      <w:bookmarkStart w:id="4090" w:name="_Toc3529"/>
      <w:r>
        <w:t>دیوان عزیز قزوینی</w:t>
      </w:r>
      <w:bookmarkEnd w:id="4090"/>
    </w:p>
    <w:p>
      <w:pPr>
        <w:pStyle w:val="BookText"/>
      </w:pPr>
      <w:r>
        <w:rPr>
          <w:rFonts w:ascii="IRNazanin" w:hAnsi="IRNazanin" w:eastAsia="IRNazanin" w:cs="IRNazanin"/>
          <w:lang w:bidi="fa-IR"/>
          <w:color w:val="111111"/>
          <w:sz w:val="28"/>
          <w:szCs w:val="28"/>
          <w:rtl/>
        </w:rPr>
        <w:t xml:space="preserve">فارسی،از درویش عزیز اللّه قزوینی،معاصر جامی،در 8000 بیت(تذکرة الشعراء،52).</w:t>
      </w:r>
    </w:p>
    <w:p>
      <w:pPr>
        <w:pStyle w:val="Heading3"/>
      </w:pPr>
      <w:bookmarkStart w:id="4091" w:name="_Toc3530"/>
      <w:r>
        <w:t>دیوان عزیز قزوینی---</w:t>
      </w:r>
      <w:bookmarkEnd w:id="4091"/>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8" w:name="pg14526_235836"/>
    <w:bookmarkEnd w:id="368"/>
    <w:p>
      <w:pPr>
        <w:pStyle w:val="Heading3"/>
      </w:pPr>
      <w:bookmarkStart w:id="4092" w:name="_Toc3531"/>
      <w:r>
        <w:t>دیوان عشرت بروجردی</w:t>
      </w:r>
      <w:bookmarkEnd w:id="4092"/>
    </w:p>
    <w:p>
      <w:pPr>
        <w:pStyle w:val="BookText"/>
      </w:pPr>
      <w:r>
        <w:rPr>
          <w:rFonts w:ascii="IRNazanin" w:hAnsi="IRNazanin" w:eastAsia="IRNazanin" w:cs="IRNazanin"/>
          <w:lang w:bidi="fa-IR"/>
          <w:color w:val="111111"/>
          <w:sz w:val="28"/>
          <w:szCs w:val="28"/>
          <w:rtl/>
        </w:rPr>
        <w:t xml:space="preserve">فارسی،از عشرت بروجردی(سدۀ 13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4093" w:name="_Toc3532"/>
      <w:r>
        <w:t>دیوان عشرت شیرازی(یا شعر او)</w:t>
      </w:r>
      <w:bookmarkEnd w:id="4093"/>
    </w:p>
    <w:p>
      <w:pPr>
        <w:pStyle w:val="BookText"/>
      </w:pPr>
      <w:r>
        <w:rPr>
          <w:rFonts w:ascii="IRNazanin" w:hAnsi="IRNazanin" w:eastAsia="IRNazanin" w:cs="IRNazanin"/>
          <w:lang w:bidi="fa-IR"/>
          <w:color w:val="111111"/>
          <w:sz w:val="28"/>
          <w:szCs w:val="28"/>
          <w:rtl/>
        </w:rPr>
        <w:t xml:space="preserve">فارسی،از محمد شفیع عشرت شیرازی (-1358 ق)فرزند وقار شیرازی(آثار عجم، 363).</w:t>
      </w:r>
    </w:p>
    <w:p>
      <w:pPr>
        <w:pStyle w:val="Heading3"/>
      </w:pPr>
      <w:bookmarkStart w:id="4094" w:name="_Toc3533"/>
      <w:r>
        <w:t>دیوان عشرت فراهانی بروجردی</w:t>
      </w:r>
      <w:bookmarkEnd w:id="4094"/>
    </w:p>
    <w:p>
      <w:pPr>
        <w:pStyle w:val="BookText"/>
      </w:pPr>
      <w:r>
        <w:rPr>
          <w:rFonts w:ascii="IRNazanin" w:hAnsi="IRNazanin" w:eastAsia="IRNazanin" w:cs="IRNazanin"/>
          <w:lang w:bidi="fa-IR"/>
          <w:color w:val="111111"/>
          <w:sz w:val="28"/>
          <w:szCs w:val="28"/>
          <w:rtl/>
        </w:rPr>
        <w:t xml:space="preserve">فارسی،از ملک الکتّاب سید مهدی عشرت فراهانی(-1260 ق)(مجمع الفصحاء، 345/2).</w:t>
      </w:r>
    </w:p>
    <w:p>
      <w:pPr>
        <w:pStyle w:val="Heading3"/>
      </w:pPr>
      <w:bookmarkStart w:id="4095" w:name="_Toc3534"/>
      <w:r>
        <w:t>دیوان عشرت کشمیری(یا شعر او)</w:t>
      </w:r>
      <w:bookmarkEnd w:id="4095"/>
    </w:p>
    <w:p>
      <w:pPr>
        <w:pStyle w:val="BookText"/>
      </w:pPr>
      <w:r>
        <w:rPr>
          <w:rFonts w:ascii="IRNazanin" w:hAnsi="IRNazanin" w:eastAsia="IRNazanin" w:cs="IRNazanin"/>
          <w:lang w:bidi="fa-IR"/>
          <w:color w:val="111111"/>
          <w:sz w:val="28"/>
          <w:szCs w:val="28"/>
          <w:rtl/>
        </w:rPr>
        <w:t xml:space="preserve">فارسی،از عشرت کشمیری،ملازم نجم الدوله امیر خان بهادر(صبح گلشن،285).</w:t>
      </w:r>
    </w:p>
    <w:p>
      <w:pPr>
        <w:pStyle w:val="Heading3"/>
      </w:pPr>
      <w:bookmarkStart w:id="4096" w:name="_Toc3535"/>
      <w:r>
        <w:t>دیوان عشرتی اصفهانی(یا شعر او)</w:t>
      </w:r>
      <w:bookmarkEnd w:id="4096"/>
    </w:p>
    <w:p>
      <w:pPr>
        <w:pStyle w:val="BookText"/>
      </w:pPr>
      <w:r>
        <w:rPr>
          <w:rFonts w:ascii="IRNazanin" w:hAnsi="IRNazanin" w:eastAsia="IRNazanin" w:cs="IRNazanin"/>
          <w:lang w:bidi="fa-IR"/>
          <w:color w:val="111111"/>
          <w:sz w:val="28"/>
          <w:szCs w:val="28"/>
          <w:rtl/>
        </w:rPr>
        <w:t xml:space="preserve">فارسی،از عشرتی اصفهانی که به هند سفر کرد و به مشهد بازگشت و در راه کشته شد(صبح گلشن،286).</w:t>
      </w:r>
    </w:p>
    <w:p>
      <w:pPr>
        <w:pStyle w:val="Heading3"/>
      </w:pPr>
      <w:bookmarkStart w:id="4097" w:name="_Toc3536"/>
      <w:r>
        <w:t>دیوان عشرتی فروشانی</w:t>
      </w:r>
      <w:bookmarkEnd w:id="4097"/>
    </w:p>
    <w:p>
      <w:pPr>
        <w:pStyle w:val="BookText"/>
      </w:pPr>
      <w:r>
        <w:rPr>
          <w:rFonts w:ascii="IRNazanin" w:hAnsi="IRNazanin" w:eastAsia="IRNazanin" w:cs="IRNazanin"/>
          <w:lang w:bidi="fa-IR"/>
          <w:color w:val="111111"/>
          <w:sz w:val="28"/>
          <w:szCs w:val="28"/>
          <w:rtl/>
        </w:rPr>
        <w:t xml:space="preserve">فارسی،از آقا علی بن عین علی فروشانی ورنوسفادرانی اصفهانی،شاگرد ملاّ حسنعلی شوشتری(تذکرۀ نصرآبادی،338).</w:t>
      </w:r>
    </w:p>
    <w:p>
      <w:pPr>
        <w:pStyle w:val="Heading3"/>
      </w:pPr>
      <w:bookmarkStart w:id="4098" w:name="_Toc3537"/>
      <w:r>
        <w:t>دیوان عشرتی قلندر(یا شعر او)</w:t>
      </w:r>
      <w:bookmarkEnd w:id="4098"/>
    </w:p>
    <w:p>
      <w:pPr>
        <w:pStyle w:val="BookText"/>
      </w:pPr>
      <w:r>
        <w:rPr>
          <w:rFonts w:ascii="IRNazanin" w:hAnsi="IRNazanin" w:eastAsia="IRNazanin" w:cs="IRNazanin"/>
          <w:lang w:bidi="fa-IR"/>
          <w:color w:val="111111"/>
          <w:sz w:val="28"/>
          <w:szCs w:val="28"/>
          <w:rtl/>
        </w:rPr>
        <w:t xml:space="preserve">فارسی،از عشرتی قلندر،معاصر سام میرزا (تحفۀ سامی،152).</w:t>
      </w:r>
    </w:p>
    <w:p>
      <w:pPr>
        <w:pStyle w:val="Heading3"/>
      </w:pPr>
      <w:bookmarkStart w:id="4099" w:name="_Toc3538"/>
      <w:r>
        <w:t>دیوان عشرتی گیلانی(یا شعر او)</w:t>
      </w:r>
      <w:bookmarkEnd w:id="4099"/>
    </w:p>
    <w:p>
      <w:pPr>
        <w:pStyle w:val="BookText"/>
      </w:pPr>
      <w:r>
        <w:rPr>
          <w:rFonts w:ascii="IRNazanin" w:hAnsi="IRNazanin" w:eastAsia="IRNazanin" w:cs="IRNazanin"/>
          <w:lang w:bidi="fa-IR"/>
          <w:color w:val="111111"/>
          <w:sz w:val="28"/>
          <w:szCs w:val="28"/>
          <w:rtl/>
        </w:rPr>
        <w:t xml:space="preserve">فارسی،از عشرتی گیلانی،معاصر نصرآبادی (تذکره،204).</w:t>
      </w:r>
    </w:p>
    <w:p>
      <w:pPr>
        <w:pStyle w:val="Heading3"/>
      </w:pPr>
      <w:bookmarkStart w:id="4100" w:name="_Toc3539"/>
      <w:r>
        <w:t>دیوان عشرتی یزدی</w:t>
      </w:r>
      <w:bookmarkEnd w:id="4100"/>
    </w:p>
    <w:p>
      <w:pPr>
        <w:pStyle w:val="BookText"/>
      </w:pPr>
      <w:r>
        <w:rPr>
          <w:rFonts w:ascii="IRNazanin" w:hAnsi="IRNazanin" w:eastAsia="IRNazanin" w:cs="IRNazanin"/>
          <w:lang w:bidi="fa-IR"/>
          <w:color w:val="111111"/>
          <w:sz w:val="28"/>
          <w:szCs w:val="28"/>
          <w:rtl/>
        </w:rPr>
        <w:t xml:space="preserve">فارسی،از عشرتی یزدی،خوشنویس و شاعر روزگار صفویّه(آتشکده،261).</w:t>
      </w:r>
    </w:p>
    <w:p>
      <w:pPr>
        <w:pStyle w:val="Heading3"/>
      </w:pPr>
      <w:bookmarkStart w:id="4101" w:name="_Toc3540"/>
      <w:r>
        <w:t>دیوان عشرتی هروی(یا شعر او)</w:t>
      </w:r>
      <w:bookmarkEnd w:id="4101"/>
    </w:p>
    <w:p>
      <w:pPr>
        <w:pStyle w:val="BookText"/>
      </w:pPr>
      <w:r>
        <w:rPr>
          <w:rFonts w:ascii="IRNazanin" w:hAnsi="IRNazanin" w:eastAsia="IRNazanin" w:cs="IRNazanin"/>
          <w:lang w:bidi="fa-IR"/>
          <w:color w:val="111111"/>
          <w:sz w:val="28"/>
          <w:szCs w:val="28"/>
          <w:rtl/>
        </w:rPr>
        <w:t xml:space="preserve">فارسی،از بابا جان عشرتی هروی(مجالس النفائس،164).</w:t>
      </w:r>
    </w:p>
    <w:p>
      <w:pPr>
        <w:pStyle w:val="Heading3"/>
      </w:pPr>
      <w:bookmarkStart w:id="4102" w:name="_Toc3541"/>
      <w:r>
        <w:t>دیوان عشق اصفهانی</w:t>
      </w:r>
      <w:bookmarkEnd w:id="4102"/>
    </w:p>
    <w:p>
      <w:pPr>
        <w:pStyle w:val="BookText"/>
      </w:pPr>
      <w:r>
        <w:rPr>
          <w:rFonts w:ascii="IRNazanin" w:hAnsi="IRNazanin" w:eastAsia="IRNazanin" w:cs="IRNazanin"/>
          <w:lang w:bidi="fa-IR"/>
          <w:color w:val="111111"/>
          <w:sz w:val="28"/>
          <w:szCs w:val="28"/>
          <w:rtl/>
        </w:rPr>
        <w:t xml:space="preserve">فارسی،از عبد اللّه بن محمد شفیع عشق اصفهانی،زنده در 1064 ق.خ.ملک.</w:t>
      </w:r>
    </w:p>
    <w:p>
      <w:pPr>
        <w:pStyle w:val="Heading3"/>
      </w:pPr>
      <w:bookmarkStart w:id="4103" w:name="_Toc3542"/>
      <w:r>
        <w:t>دیوان عشق هندی</w:t>
      </w:r>
      <w:bookmarkEnd w:id="4103"/>
    </w:p>
    <w:p>
      <w:pPr>
        <w:pStyle w:val="BookText"/>
      </w:pPr>
      <w:r>
        <w:rPr>
          <w:rFonts w:ascii="IRNazanin" w:hAnsi="IRNazanin" w:eastAsia="IRNazanin" w:cs="IRNazanin"/>
          <w:lang w:bidi="fa-IR"/>
          <w:color w:val="111111"/>
          <w:sz w:val="28"/>
          <w:szCs w:val="28"/>
          <w:rtl/>
        </w:rPr>
        <w:t xml:space="preserve">اردو،از سید حسین میرزا صاحب عشق هندی؛ ط.جزء ثانی این دیوان«برهان غم»نام دارد.</w:t>
      </w:r>
    </w:p>
    <w:p>
      <w:pPr>
        <w:pStyle w:val="Heading3"/>
      </w:pPr>
      <w:bookmarkStart w:id="4104" w:name="_Toc3543"/>
      <w:r>
        <w:t>دیوان عشقی بلگرامی</w:t>
      </w:r>
      <w:bookmarkEnd w:id="4104"/>
    </w:p>
    <w:p>
      <w:pPr>
        <w:pStyle w:val="BookText"/>
      </w:pPr>
      <w:r>
        <w:rPr>
          <w:rFonts w:ascii="IRNazanin" w:hAnsi="IRNazanin" w:eastAsia="IRNazanin" w:cs="IRNazanin"/>
          <w:lang w:bidi="fa-IR"/>
          <w:color w:val="111111"/>
          <w:sz w:val="28"/>
          <w:szCs w:val="28"/>
          <w:rtl/>
        </w:rPr>
        <w:t xml:space="preserve">فارسی،از سید برکت اللّه بن اویس عشقی بلگرامی(-1142 ق).وی افزون بر این دیوان کوچک مثنویی نیز به نام«ریاض عشق»دارد (سرو آزاد،248).نسخه‌ای تحت عنوان دیوان عشقی در 1309 ش در بمبئی چاپ شده و نسخه‌ای از دیوان عشقی هم در کتابخانۀ عثمان ثالث موجود است.ولی انتساب هیچ‌یک از این دو معیّن نیست.</w:t>
      </w:r>
    </w:p>
    <w:p>
      <w:pPr>
        <w:pStyle w:val="Heading3"/>
      </w:pPr>
      <w:bookmarkStart w:id="4105" w:name="_Toc3544"/>
      <w:r>
        <w:t>دیوان عشقی تبریزی(یا شعر او)</w:t>
      </w:r>
      <w:bookmarkEnd w:id="4105"/>
    </w:p>
    <w:p>
      <w:pPr>
        <w:pStyle w:val="BookText"/>
      </w:pPr>
      <w:r>
        <w:rPr>
          <w:rFonts w:ascii="IRNazanin" w:hAnsi="IRNazanin" w:eastAsia="IRNazanin" w:cs="IRNazanin"/>
          <w:lang w:bidi="fa-IR"/>
          <w:color w:val="111111"/>
          <w:sz w:val="28"/>
          <w:szCs w:val="28"/>
          <w:rtl/>
        </w:rPr>
        <w:t xml:space="preserve">فارسی،از عشقی تبریزی،معاصر سام میرزا،که در معما و کتابه‌نویسی خوب بوده و گاهی نیز شعری هم می‌سروده(تحفۀ سامی،142).</w:t>
      </w:r>
    </w:p>
    <w:p>
      <w:pPr>
        <w:pStyle w:val="Heading3"/>
      </w:pPr>
      <w:bookmarkStart w:id="4106" w:name="_Toc3545"/>
      <w:r>
        <w:t>دیوان عشقی درگزینی(یا شعر او)</w:t>
      </w:r>
      <w:bookmarkEnd w:id="4106"/>
    </w:p>
    <w:p>
      <w:pPr>
        <w:pStyle w:val="BookText"/>
      </w:pPr>
      <w:r>
        <w:rPr>
          <w:rFonts w:ascii="IRNazanin" w:hAnsi="IRNazanin" w:eastAsia="IRNazanin" w:cs="IRNazanin"/>
          <w:lang w:bidi="fa-IR"/>
          <w:color w:val="111111"/>
          <w:sz w:val="28"/>
          <w:szCs w:val="28"/>
          <w:rtl/>
        </w:rPr>
        <w:t xml:space="preserve">فارسی،از عشقی درگزینی،معاصر سام میرزا،که شهرانگیزی جهت شهر تبریز گفته است(تحفۀ سامی،274).</w:t>
      </w:r>
    </w:p>
    <w:p>
      <w:pPr>
        <w:pStyle w:val="Heading3"/>
      </w:pPr>
      <w:bookmarkStart w:id="4107" w:name="_Toc3546"/>
      <w:r>
        <w:t>دیوان عشقی شیرازی(یا شعر او)</w:t>
      </w:r>
      <w:bookmarkEnd w:id="4107"/>
    </w:p>
    <w:p>
      <w:pPr>
        <w:pStyle w:val="BookText"/>
      </w:pPr>
      <w:r>
        <w:rPr>
          <w:rFonts w:ascii="IRNazanin" w:hAnsi="IRNazanin" w:eastAsia="IRNazanin" w:cs="IRNazanin"/>
          <w:lang w:bidi="fa-IR"/>
          <w:color w:val="111111"/>
          <w:sz w:val="28"/>
          <w:szCs w:val="28"/>
          <w:rtl/>
        </w:rPr>
        <w:t xml:space="preserve">فارسی،از عشقی(یا عتیقی شیرازی)که مردی فقیر،دوستدار اهل فضل و معاصر سام میرزا بوده است(تحفۀ سامی،146).</w:t>
      </w:r>
    </w:p>
    <w:p>
      <w:pPr>
        <w:pStyle w:val="Heading3"/>
      </w:pPr>
      <w:bookmarkStart w:id="4108" w:name="_Toc3547"/>
      <w:r>
        <w:t>دیوان عشقی طهرانی(یا شعر او)</w:t>
      </w:r>
      <w:bookmarkEnd w:id="4108"/>
    </w:p>
    <w:p>
      <w:pPr>
        <w:pStyle w:val="BookText"/>
      </w:pPr>
      <w:r>
        <w:rPr>
          <w:rFonts w:ascii="IRNazanin" w:hAnsi="IRNazanin" w:eastAsia="IRNazanin" w:cs="IRNazanin"/>
          <w:lang w:bidi="fa-IR"/>
          <w:color w:val="111111"/>
          <w:sz w:val="28"/>
          <w:szCs w:val="28"/>
          <w:rtl/>
        </w:rPr>
        <w:t xml:space="preserve">فارسی،از عشقی طهرانی که به گفتۀ معاصرش- سام میرزا-شاعری هذیان سرا بوده است(تحفۀ سامی،162).</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9" w:name="pg14526_235837"/>
    <w:bookmarkEnd w:id="369"/>
    <w:p>
      <w:pPr>
        <w:pStyle w:val="Heading3"/>
      </w:pPr>
      <w:bookmarkStart w:id="4109" w:name="_Toc3548"/>
      <w:r>
        <w:t>دیوان عشقی عظیم آبادی</w:t>
      </w:r>
      <w:bookmarkEnd w:id="4109"/>
    </w:p>
    <w:p>
      <w:pPr>
        <w:pStyle w:val="BookText"/>
      </w:pPr>
      <w:r>
        <w:rPr>
          <w:rFonts w:ascii="IRNazanin" w:hAnsi="IRNazanin" w:eastAsia="IRNazanin" w:cs="IRNazanin"/>
          <w:lang w:bidi="fa-IR"/>
          <w:color w:val="111111"/>
          <w:sz w:val="28"/>
          <w:szCs w:val="28"/>
          <w:rtl/>
        </w:rPr>
        <w:t xml:space="preserve">فارسی،از محمد وجیه الدین بن شیخ غلام حسین (مجرم)عشقی عظیم‌آبادی(سدۀ 10 ق).خ.</w:t>
      </w:r>
    </w:p>
    <w:p>
      <w:pPr>
        <w:pStyle w:val="BookText"/>
      </w:pPr>
      <w:r>
        <w:rPr>
          <w:rFonts w:ascii="IRNazanin" w:hAnsi="IRNazanin" w:eastAsia="IRNazanin" w:cs="IRNazanin"/>
          <w:lang w:bidi="fa-IR"/>
          <w:color w:val="111111"/>
          <w:sz w:val="28"/>
          <w:szCs w:val="28"/>
          <w:rtl/>
        </w:rPr>
        <w:t xml:space="preserve">ایشیاتک بنگال هند و دانشگاه پنجاب پاکستان.</w:t>
      </w:r>
    </w:p>
    <w:p>
      <w:pPr>
        <w:pStyle w:val="Heading3"/>
      </w:pPr>
      <w:bookmarkStart w:id="4110" w:name="_Toc3549"/>
      <w:r>
        <w:t>دیوان عشقی کاشانی(یا شعر او)</w:t>
      </w:r>
      <w:bookmarkEnd w:id="4110"/>
    </w:p>
    <w:p>
      <w:pPr>
        <w:pStyle w:val="BookText"/>
      </w:pPr>
      <w:r>
        <w:rPr>
          <w:rFonts w:ascii="IRNazanin" w:hAnsi="IRNazanin" w:eastAsia="IRNazanin" w:cs="IRNazanin"/>
          <w:lang w:bidi="fa-IR"/>
          <w:color w:val="111111"/>
          <w:sz w:val="28"/>
          <w:szCs w:val="28"/>
          <w:rtl/>
        </w:rPr>
        <w:t xml:space="preserve">فارسی،از عزیز الدین محمود عشقی کاشانی (روز روشن،456؛تحفۀ سامی،156).</w:t>
      </w:r>
    </w:p>
    <w:p>
      <w:pPr>
        <w:pStyle w:val="Heading3"/>
      </w:pPr>
      <w:bookmarkStart w:id="4111" w:name="_Toc3550"/>
      <w:r>
        <w:t>دیوان عشقی لکهنوی(یا شعر او)</w:t>
      </w:r>
      <w:bookmarkEnd w:id="4111"/>
    </w:p>
    <w:p>
      <w:pPr>
        <w:pStyle w:val="BookText"/>
      </w:pPr>
      <w:r>
        <w:rPr>
          <w:rFonts w:ascii="IRNazanin" w:hAnsi="IRNazanin" w:eastAsia="IRNazanin" w:cs="IRNazanin"/>
          <w:lang w:bidi="fa-IR"/>
          <w:color w:val="111111"/>
          <w:sz w:val="28"/>
          <w:szCs w:val="28"/>
          <w:rtl/>
        </w:rPr>
        <w:t xml:space="preserve">فارسی،از عشقی لکهنوی،شاگرد محمد حسین قتیل(صبح گلشن،286).</w:t>
      </w:r>
    </w:p>
    <w:p>
      <w:pPr>
        <w:pStyle w:val="Heading3"/>
      </w:pPr>
      <w:bookmarkStart w:id="4112" w:name="_Toc3551"/>
      <w:r>
        <w:t>دیوان عشقی هروی(یا شعر او)</w:t>
      </w:r>
      <w:bookmarkEnd w:id="4112"/>
    </w:p>
    <w:p>
      <w:pPr>
        <w:pStyle w:val="BookText"/>
      </w:pPr>
      <w:r>
        <w:rPr>
          <w:rFonts w:ascii="IRNazanin" w:hAnsi="IRNazanin" w:eastAsia="IRNazanin" w:cs="IRNazanin"/>
          <w:lang w:bidi="fa-IR"/>
          <w:color w:val="111111"/>
          <w:sz w:val="28"/>
          <w:szCs w:val="28"/>
          <w:rtl/>
        </w:rPr>
        <w:t xml:space="preserve">فارسی،از میر عشقی نبیرۀ امیر جهان ملک و معاصر نوائی(مجالس النّفائس،110 و 283).</w:t>
      </w:r>
    </w:p>
    <w:p>
      <w:pPr>
        <w:pStyle w:val="BookText"/>
      </w:pPr>
      <w:r>
        <w:rPr>
          <w:rFonts w:ascii="IRNazanin" w:hAnsi="IRNazanin" w:eastAsia="IRNazanin" w:cs="IRNazanin"/>
          <w:lang w:bidi="fa-IR"/>
          <w:color w:val="111111"/>
          <w:sz w:val="28"/>
          <w:szCs w:val="28"/>
          <w:rtl/>
        </w:rPr>
        <w:t xml:space="preserve">در«مجالس النّفائس»از شاعری دیگر نیز با همین تخلص عشقی هروی یاد شده است.</w:t>
      </w:r>
    </w:p>
    <w:p>
      <w:pPr>
        <w:pStyle w:val="Heading3"/>
      </w:pPr>
      <w:bookmarkStart w:id="4113" w:name="_Toc3552"/>
      <w:r>
        <w:t>دیوان عشقی همدانی(یا شعر او)</w:t>
      </w:r>
      <w:bookmarkEnd w:id="4113"/>
    </w:p>
    <w:p>
      <w:pPr>
        <w:pStyle w:val="BookText"/>
      </w:pPr>
      <w:r>
        <w:rPr>
          <w:rFonts w:ascii="IRNazanin" w:hAnsi="IRNazanin" w:eastAsia="IRNazanin" w:cs="IRNazanin"/>
          <w:lang w:bidi="fa-IR"/>
          <w:color w:val="111111"/>
          <w:sz w:val="28"/>
          <w:szCs w:val="28"/>
          <w:rtl/>
        </w:rPr>
        <w:t xml:space="preserve">فارسی،از عشقی همدانی که معاصر سام میرزا بوده است.در«تحفۀ سامی»از 2 شاعر با تخلص و نسبت عشقی همدانی یاد شده است.</w:t>
      </w:r>
    </w:p>
    <w:p>
      <w:pPr>
        <w:pStyle w:val="BookText"/>
      </w:pPr>
      <w:r>
        <w:rPr>
          <w:rFonts w:ascii="IRNazanin" w:hAnsi="IRNazanin" w:eastAsia="IRNazanin" w:cs="IRNazanin"/>
          <w:lang w:bidi="fa-IR"/>
          <w:color w:val="111111"/>
          <w:sz w:val="28"/>
          <w:szCs w:val="28"/>
          <w:rtl/>
        </w:rPr>
        <w:t xml:space="preserve">(صص 148 و 144).</w:t>
      </w:r>
    </w:p>
    <w:p>
      <w:pPr>
        <w:pStyle w:val="Heading3"/>
      </w:pPr>
      <w:bookmarkStart w:id="4114" w:name="_Toc3553"/>
      <w:r>
        <w:t>دیوان عشقی همدانی</w:t>
      </w:r>
      <w:bookmarkEnd w:id="4114"/>
    </w:p>
    <w:p>
      <w:pPr>
        <w:pStyle w:val="BookText"/>
      </w:pPr>
      <w:r>
        <w:rPr>
          <w:rFonts w:ascii="IRNazanin" w:hAnsi="IRNazanin" w:eastAsia="IRNazanin" w:cs="IRNazanin"/>
          <w:lang w:bidi="fa-IR"/>
          <w:color w:val="111111"/>
          <w:sz w:val="28"/>
          <w:szCs w:val="28"/>
          <w:rtl/>
        </w:rPr>
        <w:t xml:space="preserve">فارسی،از میر محمد رضا بن ابی القاسم معروف به میرزادۀ عشقی همدانی(-1342 ق).ط.</w:t>
      </w:r>
    </w:p>
    <w:p>
      <w:pPr>
        <w:pStyle w:val="BookText"/>
      </w:pPr>
      <w:r>
        <w:rPr>
          <w:rFonts w:ascii="IRNazanin" w:hAnsi="IRNazanin" w:eastAsia="IRNazanin" w:cs="IRNazanin"/>
          <w:lang w:bidi="fa-IR"/>
          <w:color w:val="111111"/>
          <w:sz w:val="28"/>
          <w:szCs w:val="28"/>
          <w:rtl/>
        </w:rPr>
        <w:t xml:space="preserve">تهران،1306 ش و مکرّر.</w:t>
      </w:r>
    </w:p>
    <w:p>
      <w:pPr>
        <w:pStyle w:val="Heading3"/>
      </w:pPr>
      <w:bookmarkStart w:id="4115" w:name="_Toc3554"/>
      <w:r>
        <w:t>دیوان عصّار تبریزی</w:t>
      </w:r>
      <w:bookmarkEnd w:id="4115"/>
    </w:p>
    <w:p>
      <w:pPr>
        <w:pStyle w:val="BookText"/>
      </w:pPr>
      <w:r>
        <w:rPr>
          <w:rFonts w:ascii="IRNazanin" w:hAnsi="IRNazanin" w:eastAsia="IRNazanin" w:cs="IRNazanin"/>
          <w:lang w:bidi="fa-IR"/>
          <w:color w:val="111111"/>
          <w:sz w:val="28"/>
          <w:szCs w:val="28"/>
          <w:rtl/>
        </w:rPr>
        <w:t xml:space="preserve">فارسی،از شمس الدین محمد بن احمد عصّار تبریزی(سدۀ 8 ق)ناظم مثنوی«مهر و ماه» (آتشکده،31).</w:t>
      </w:r>
    </w:p>
    <w:p>
      <w:pPr>
        <w:pStyle w:val="Heading3"/>
      </w:pPr>
      <w:bookmarkStart w:id="4116" w:name="_Toc3555"/>
      <w:r>
        <w:t>دیوان عصار لواسانی</w:t>
      </w:r>
      <w:bookmarkEnd w:id="4116"/>
    </w:p>
    <w:p>
      <w:pPr>
        <w:pStyle w:val="BookText"/>
      </w:pPr>
      <w:r>
        <w:rPr>
          <w:rFonts w:ascii="IRNazanin" w:hAnsi="IRNazanin" w:eastAsia="IRNazanin" w:cs="IRNazanin"/>
          <w:lang w:bidi="fa-IR"/>
          <w:color w:val="111111"/>
          <w:sz w:val="28"/>
          <w:szCs w:val="28"/>
          <w:rtl/>
        </w:rPr>
        <w:t xml:space="preserve">فارسی،از سید محمد بن محمود عصار حسینی لواسانی(-1356 ق)،که نسخت آشفته تخلص می‌کرد.خ.آستان قدس،ش 4717(1353 ق بخط ناظم)،4718 و 5757(خط ناظم)</w:t>
      </w:r>
    </w:p>
    <w:p>
      <w:pPr>
        <w:pStyle w:val="Heading3"/>
      </w:pPr>
      <w:bookmarkStart w:id="4117" w:name="_Toc3556"/>
      <w:r>
        <w:t>دیوان عصام دهلوی</w:t>
      </w:r>
      <w:bookmarkEnd w:id="4117"/>
    </w:p>
    <w:p>
      <w:pPr>
        <w:pStyle w:val="BookText"/>
      </w:pPr>
      <w:r>
        <w:rPr>
          <w:rFonts w:ascii="IRNazanin" w:hAnsi="IRNazanin" w:eastAsia="IRNazanin" w:cs="IRNazanin"/>
          <w:lang w:bidi="fa-IR"/>
          <w:color w:val="111111"/>
          <w:sz w:val="28"/>
          <w:szCs w:val="28"/>
          <w:rtl/>
        </w:rPr>
        <w:t xml:space="preserve">فارسی،از عصام الدین دهلوی.سنگلاخ منتخب آن را به خط قاسم شادیشاه دیده بوده است.</w:t>
      </w:r>
    </w:p>
    <w:p>
      <w:pPr>
        <w:pStyle w:val="BookText"/>
      </w:pPr>
      <w:r>
        <w:rPr>
          <w:rFonts w:ascii="IRNazanin" w:hAnsi="IRNazanin" w:eastAsia="IRNazanin" w:cs="IRNazanin"/>
          <w:lang w:bidi="fa-IR"/>
          <w:color w:val="111111"/>
          <w:sz w:val="28"/>
          <w:szCs w:val="28"/>
          <w:rtl/>
        </w:rPr>
        <w:t xml:space="preserve">(امتحان الفضلاء،115/1).</w:t>
      </w:r>
    </w:p>
    <w:p>
      <w:pPr>
        <w:pStyle w:val="Heading3"/>
      </w:pPr>
      <w:bookmarkStart w:id="4118" w:name="_Toc3557"/>
      <w:r>
        <w:t>دیوان العصامی الاسفراینی</w:t>
      </w:r>
      <w:bookmarkEnd w:id="4118"/>
    </w:p>
    <w:p>
      <w:pPr>
        <w:pStyle w:val="BookText"/>
      </w:pPr>
      <w:r>
        <w:rPr>
          <w:rFonts w:ascii="IRNazanin" w:hAnsi="IRNazanin" w:eastAsia="IRNazanin" w:cs="IRNazanin"/>
          <w:lang w:bidi="fa-IR"/>
          <w:color w:val="111111"/>
          <w:sz w:val="28"/>
          <w:szCs w:val="28"/>
          <w:rtl/>
        </w:rPr>
        <w:t xml:space="preserve">عبد الملک بن جمال الدین عصامی اسفراینی (-1037 ق)که در ادب عرب تألیفاتی داشته (هدایة العارفین،628/1؛سلافة العصر،122).</w:t>
      </w:r>
    </w:p>
    <w:p>
      <w:pPr>
        <w:pStyle w:val="Heading3"/>
      </w:pPr>
      <w:bookmarkStart w:id="4119" w:name="_Toc3558"/>
      <w:r>
        <w:t>دیوان العصامی الاسفراینی:(او شعره)</w:t>
      </w:r>
      <w:bookmarkEnd w:id="4119"/>
    </w:p>
    <w:p>
      <w:pPr>
        <w:pStyle w:val="BookText"/>
      </w:pPr>
      <w:r>
        <w:rPr>
          <w:rFonts w:ascii="IRNazanin" w:hAnsi="IRNazanin" w:eastAsia="IRNazanin" w:cs="IRNazanin"/>
          <w:lang w:bidi="fa-IR"/>
          <w:color w:val="111111"/>
          <w:sz w:val="28"/>
          <w:szCs w:val="28"/>
          <w:rtl/>
        </w:rPr>
        <w:t xml:space="preserve">یحیی بن عبد الملک عصامی اسفراینی(سدۀ 11 ق)مؤلّف«انموذج النجباء فی معشارة الادباء» (سلافة العصر،272).</w:t>
      </w:r>
    </w:p>
    <w:p>
      <w:pPr>
        <w:pStyle w:val="Heading3"/>
      </w:pPr>
      <w:bookmarkStart w:id="4120" w:name="_Toc3559"/>
      <w:r>
        <w:t>دیوان عصامی سمرقندی</w:t>
      </w:r>
      <w:bookmarkEnd w:id="4120"/>
    </w:p>
    <w:p>
      <w:pPr>
        <w:pStyle w:val="BookText"/>
      </w:pPr>
      <w:r>
        <w:rPr>
          <w:rFonts w:ascii="IRNazanin" w:hAnsi="IRNazanin" w:eastAsia="IRNazanin" w:cs="IRNazanin"/>
          <w:lang w:bidi="fa-IR"/>
          <w:color w:val="111111"/>
          <w:sz w:val="28"/>
          <w:szCs w:val="28"/>
          <w:rtl/>
        </w:rPr>
        <w:t xml:space="preserve">فارسی،از عبد الملک عصامی سمرقندی معاصر تیمور و شیخ الاسلام سمرقند،استاد بساطی سمرقندی(روز روشن،458).</w:t>
      </w:r>
    </w:p>
    <w:p>
      <w:pPr>
        <w:pStyle w:val="Heading3"/>
      </w:pPr>
      <w:bookmarkStart w:id="4121" w:name="_Toc3560"/>
      <w:r>
        <w:t>دیوان عصری تبریزی(یا شعر او)</w:t>
      </w:r>
      <w:bookmarkEnd w:id="4121"/>
    </w:p>
    <w:p>
      <w:pPr>
        <w:pStyle w:val="BookText"/>
      </w:pPr>
      <w:r>
        <w:rPr>
          <w:rFonts w:ascii="IRNazanin" w:hAnsi="IRNazanin" w:eastAsia="IRNazanin" w:cs="IRNazanin"/>
          <w:lang w:bidi="fa-IR"/>
          <w:color w:val="111111"/>
          <w:sz w:val="28"/>
          <w:szCs w:val="28"/>
          <w:rtl/>
        </w:rPr>
        <w:t xml:space="preserve">فارسی،از عصری تبریزی مقیم اصفهان و معاصر شاه ابو تراب گلستانه(تذکرۀ نصرآبادی، 306).</w:t>
      </w:r>
    </w:p>
    <w:p>
      <w:pPr>
        <w:pStyle w:val="Heading3"/>
      </w:pPr>
      <w:bookmarkStart w:id="4122" w:name="_Toc3561"/>
      <w:r>
        <w:t>دیوان العصفوری---</w:t>
      </w:r>
      <w:bookmarkEnd w:id="4122"/>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70" w:name="pg14526_235838"/>
    <w:bookmarkEnd w:id="370"/>
    <w:p>
      <w:pPr>
        <w:pStyle w:val="Heading3"/>
      </w:pPr>
      <w:bookmarkStart w:id="4123" w:name="_Toc3562"/>
      <w:r>
        <w:t>دیوان عطاء(یا شعر او)</w:t>
      </w:r>
      <w:bookmarkEnd w:id="4123"/>
    </w:p>
    <w:p>
      <w:pPr>
        <w:pStyle w:val="BookText"/>
      </w:pPr>
      <w:r>
        <w:rPr>
          <w:rFonts w:ascii="IRNazanin" w:hAnsi="IRNazanin" w:eastAsia="IRNazanin" w:cs="IRNazanin"/>
          <w:lang w:bidi="fa-IR"/>
          <w:color w:val="111111"/>
          <w:sz w:val="28"/>
          <w:szCs w:val="28"/>
          <w:rtl/>
        </w:rPr>
        <w:t xml:space="preserve">فارسی،از ملاّ عطاء اللّه(سدۀ 12 ق)که اشعارش در مجموعه‌ای دیده شده.</w:t>
      </w:r>
    </w:p>
    <w:p>
      <w:pPr>
        <w:pStyle w:val="Heading3"/>
      </w:pPr>
      <w:bookmarkStart w:id="4124" w:name="_Toc3563"/>
      <w:r>
        <w:t>دیوان عطاء امروهوی(یا شعر او)</w:t>
      </w:r>
      <w:bookmarkEnd w:id="4124"/>
    </w:p>
    <w:p>
      <w:pPr>
        <w:pStyle w:val="BookText"/>
      </w:pPr>
      <w:r>
        <w:rPr>
          <w:rFonts w:ascii="IRNazanin" w:hAnsi="IRNazanin" w:eastAsia="IRNazanin" w:cs="IRNazanin"/>
          <w:lang w:bidi="fa-IR"/>
          <w:color w:val="111111"/>
          <w:sz w:val="28"/>
          <w:szCs w:val="28"/>
          <w:rtl/>
        </w:rPr>
        <w:t xml:space="preserve">فارسی،از عطاء امروهوی مرادآبادی دهلوی (-1136 ق)شاگرد بیدل(صبح گلشن،287).</w:t>
      </w:r>
    </w:p>
    <w:p>
      <w:pPr>
        <w:pStyle w:val="Heading3"/>
      </w:pPr>
      <w:bookmarkStart w:id="4125" w:name="_Toc3564"/>
      <w:r>
        <w:t>دیوان عطاء جونپوری---</w:t>
      </w:r>
      <w:bookmarkEnd w:id="4125"/>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71" w:name="pg14526_235839"/>
    <w:bookmarkEnd w:id="371"/>
    <w:p>
      <w:pPr>
        <w:pStyle w:val="BookText"/>
      </w:pPr>
      <w:r>
        <w:rPr>
          <w:rFonts w:ascii="IRNazanin" w:hAnsi="IRNazanin" w:eastAsia="IRNazanin" w:cs="IRNazanin"/>
          <w:lang w:bidi="fa-IR"/>
          <w:color w:val="111111"/>
          <w:sz w:val="28"/>
          <w:szCs w:val="28"/>
          <w:rtl/>
        </w:rPr>
        <w:t xml:space="preserve">شیرازی(آثار عجم،563).</w:t>
      </w:r>
    </w:p>
    <w:p>
      <w:pPr>
        <w:pStyle w:val="Heading3"/>
      </w:pPr>
      <w:bookmarkStart w:id="4126" w:name="_Toc3565"/>
      <w:r>
        <w:t>دیوان عطارد</w:t>
      </w:r>
      <w:bookmarkEnd w:id="4126"/>
    </w:p>
    <w:p>
      <w:pPr>
        <w:pStyle w:val="BookText"/>
      </w:pPr>
      <w:r>
        <w:rPr>
          <w:rFonts w:ascii="IRNazanin" w:hAnsi="IRNazanin" w:eastAsia="IRNazanin" w:cs="IRNazanin"/>
          <w:lang w:bidi="fa-IR"/>
          <w:color w:val="111111"/>
          <w:sz w:val="28"/>
          <w:szCs w:val="28"/>
          <w:rtl/>
        </w:rPr>
        <w:t xml:space="preserve">فارسی،از خواجه شهاب الدین عطارد(-650 ق).خ.تاشکند(فهرست،65/2).</w:t>
      </w:r>
    </w:p>
    <w:p>
      <w:pPr>
        <w:pStyle w:val="Heading3"/>
      </w:pPr>
      <w:bookmarkStart w:id="4127" w:name="_Toc3566"/>
      <w:r>
        <w:t>دیوان عطاردی خراسانی</w:t>
      </w:r>
      <w:bookmarkEnd w:id="4127"/>
    </w:p>
    <w:p>
      <w:pPr>
        <w:pStyle w:val="BookText"/>
      </w:pPr>
      <w:r>
        <w:rPr>
          <w:rFonts w:ascii="IRNazanin" w:hAnsi="IRNazanin" w:eastAsia="IRNazanin" w:cs="IRNazanin"/>
          <w:lang w:bidi="fa-IR"/>
          <w:color w:val="111111"/>
          <w:sz w:val="28"/>
          <w:szCs w:val="28"/>
          <w:rtl/>
        </w:rPr>
        <w:t xml:space="preserve">فارسی،از عبد الرحمان بن محمد عطاردی خراسانی ابیوردی،شاعر روزگار محمود غزنوی.</w:t>
      </w:r>
    </w:p>
    <w:p>
      <w:pPr>
        <w:pStyle w:val="BookText"/>
      </w:pPr>
      <w:r>
        <w:rPr>
          <w:rFonts w:ascii="IRNazanin" w:hAnsi="IRNazanin" w:eastAsia="IRNazanin" w:cs="IRNazanin"/>
          <w:lang w:bidi="fa-IR"/>
          <w:color w:val="111111"/>
          <w:sz w:val="28"/>
          <w:szCs w:val="28"/>
          <w:rtl/>
        </w:rPr>
        <w:t xml:space="preserve">سنگلاخ 2 نسخه از این دیوان را دیده بوده است (امتحان الفضلاء،122/1 و 90/2).</w:t>
      </w:r>
    </w:p>
    <w:p>
      <w:pPr>
        <w:pStyle w:val="Heading3"/>
      </w:pPr>
      <w:bookmarkStart w:id="4128" w:name="_Toc3567"/>
      <w:r>
        <w:t>دیوان عطار نیشابوری</w:t>
      </w:r>
      <w:bookmarkEnd w:id="4128"/>
    </w:p>
    <w:p>
      <w:pPr>
        <w:pStyle w:val="BookText"/>
      </w:pPr>
      <w:r>
        <w:rPr>
          <w:rFonts w:ascii="IRNazanin" w:hAnsi="IRNazanin" w:eastAsia="IRNazanin" w:cs="IRNazanin"/>
          <w:lang w:bidi="fa-IR"/>
          <w:color w:val="111111"/>
          <w:sz w:val="28"/>
          <w:szCs w:val="28"/>
          <w:rtl/>
        </w:rPr>
        <w:t xml:space="preserve">فارسی،از فرید الدین ابو طالب محمد بن ابراهیم عطار نیشابوری(-627 ق)؛ط.تهران،1320 و 1345 ش و مکرّر؛خ.آستان قدس،ش 4683 (897 ق)و 8347.</w:t>
      </w:r>
    </w:p>
    <w:p>
      <w:pPr>
        <w:pStyle w:val="Heading3"/>
      </w:pPr>
      <w:bookmarkStart w:id="4129" w:name="_Toc3568"/>
      <w:r>
        <w:t>دیوان عطار یزدی(یا شعر او)</w:t>
      </w:r>
      <w:bookmarkEnd w:id="4129"/>
    </w:p>
    <w:p>
      <w:pPr>
        <w:pStyle w:val="BookText"/>
      </w:pPr>
      <w:r>
        <w:rPr>
          <w:rFonts w:ascii="IRNazanin" w:hAnsi="IRNazanin" w:eastAsia="IRNazanin" w:cs="IRNazanin"/>
          <w:lang w:bidi="fa-IR"/>
          <w:color w:val="111111"/>
          <w:sz w:val="28"/>
          <w:szCs w:val="28"/>
          <w:rtl/>
        </w:rPr>
        <w:t xml:space="preserve">فارسی،از حسین عطار یزدی،خواهرزادۀ مضطر(تاریخ یزد،331).</w:t>
      </w:r>
    </w:p>
    <w:p>
      <w:pPr>
        <w:pStyle w:val="Heading3"/>
      </w:pPr>
      <w:bookmarkStart w:id="4130" w:name="_Toc3569"/>
      <w:r>
        <w:t>دیوان عظمت سمرقندی(یا شعر او)</w:t>
      </w:r>
      <w:bookmarkEnd w:id="4130"/>
    </w:p>
    <w:p>
      <w:pPr>
        <w:pStyle w:val="BookText"/>
      </w:pPr>
      <w:r>
        <w:rPr>
          <w:rFonts w:ascii="IRNazanin" w:hAnsi="IRNazanin" w:eastAsia="IRNazanin" w:cs="IRNazanin"/>
          <w:lang w:bidi="fa-IR"/>
          <w:color w:val="111111"/>
          <w:sz w:val="28"/>
          <w:szCs w:val="28"/>
          <w:rtl/>
        </w:rPr>
        <w:t xml:space="preserve">فارسی،از عظمت شاعرۀ سمرقندی(صبح گلشن،288).</w:t>
      </w:r>
    </w:p>
    <w:p>
      <w:pPr>
        <w:pStyle w:val="Heading3"/>
      </w:pPr>
      <w:bookmarkStart w:id="4131" w:name="_Toc3570"/>
      <w:r>
        <w:t>دیوان عظیم(یا شعر او)</w:t>
      </w:r>
      <w:bookmarkEnd w:id="4131"/>
    </w:p>
    <w:p>
      <w:pPr>
        <w:pStyle w:val="BookText"/>
      </w:pPr>
      <w:r>
        <w:rPr>
          <w:rFonts w:ascii="IRNazanin" w:hAnsi="IRNazanin" w:eastAsia="IRNazanin" w:cs="IRNazanin"/>
          <w:lang w:bidi="fa-IR"/>
          <w:color w:val="111111"/>
          <w:sz w:val="28"/>
          <w:szCs w:val="28"/>
          <w:rtl/>
        </w:rPr>
        <w:t xml:space="preserve">فارسی،از میر هدایت اللّه عظیم شاه عبد العظیمی رازی(تحفۀ سامی،42).</w:t>
      </w:r>
    </w:p>
    <w:p>
      <w:pPr>
        <w:pStyle w:val="Heading3"/>
      </w:pPr>
      <w:bookmarkStart w:id="4132" w:name="_Toc3571"/>
      <w:r>
        <w:t>دیوان عظیمای نیشابوری</w:t>
      </w:r>
      <w:bookmarkEnd w:id="4132"/>
    </w:p>
    <w:p>
      <w:pPr>
        <w:pStyle w:val="BookText"/>
      </w:pPr>
      <w:r>
        <w:rPr>
          <w:rFonts w:ascii="IRNazanin" w:hAnsi="IRNazanin" w:eastAsia="IRNazanin" w:cs="IRNazanin"/>
          <w:lang w:bidi="fa-IR"/>
          <w:color w:val="111111"/>
          <w:sz w:val="28"/>
          <w:szCs w:val="28"/>
          <w:rtl/>
        </w:rPr>
        <w:t xml:space="preserve">فارسی،از عظیمای نیشابوری(-1111 ق) فرزند ملا قیدی و برادرزادۀ نظیری.خ.دانشگاه تهران و ایشیاتک بنگال.</w:t>
      </w:r>
    </w:p>
    <w:p>
      <w:pPr>
        <w:pStyle w:val="Heading3"/>
      </w:pPr>
      <w:bookmarkStart w:id="4133" w:name="_Toc3572"/>
      <w:r>
        <w:t>دیوان عظیم بلگرامی(یا شعر او)</w:t>
      </w:r>
      <w:bookmarkEnd w:id="4133"/>
    </w:p>
    <w:p>
      <w:pPr>
        <w:pStyle w:val="BookText"/>
      </w:pPr>
      <w:r>
        <w:rPr>
          <w:rFonts w:ascii="IRNazanin" w:hAnsi="IRNazanin" w:eastAsia="IRNazanin" w:cs="IRNazanin"/>
          <w:lang w:bidi="fa-IR"/>
          <w:color w:val="111111"/>
          <w:sz w:val="28"/>
          <w:szCs w:val="28"/>
          <w:rtl/>
        </w:rPr>
        <w:t xml:space="preserve">فارسی،از سید عظیم الدین بن نجات بلگرامی (1113 ق-)(سرو آزاد،337).</w:t>
      </w:r>
    </w:p>
    <w:p>
      <w:pPr>
        <w:pStyle w:val="Heading3"/>
      </w:pPr>
      <w:bookmarkStart w:id="4134" w:name="_Toc3573"/>
      <w:r>
        <w:t>دیوان عظیم خیرآبادی(یا شعر او)</w:t>
      </w:r>
      <w:bookmarkEnd w:id="4134"/>
    </w:p>
    <w:p>
      <w:pPr>
        <w:pStyle w:val="BookText"/>
      </w:pPr>
      <w:r>
        <w:rPr>
          <w:rFonts w:ascii="IRNazanin" w:hAnsi="IRNazanin" w:eastAsia="IRNazanin" w:cs="IRNazanin"/>
          <w:lang w:bidi="fa-IR"/>
          <w:color w:val="111111"/>
          <w:sz w:val="28"/>
          <w:szCs w:val="28"/>
          <w:rtl/>
        </w:rPr>
        <w:t xml:space="preserve">فارسی،از فضل عظیم بن فضل امام خیرآبادی (صبح گلشن،288).</w:t>
      </w:r>
    </w:p>
    <w:p>
      <w:pPr>
        <w:pStyle w:val="Heading3"/>
      </w:pPr>
      <w:bookmarkStart w:id="4135" w:name="_Toc3574"/>
      <w:r>
        <w:t>دیوان عظیم شیروانی</w:t>
      </w:r>
      <w:bookmarkEnd w:id="4135"/>
    </w:p>
    <w:p>
      <w:pPr>
        <w:pStyle w:val="BookText"/>
      </w:pPr>
      <w:r>
        <w:rPr>
          <w:rFonts w:ascii="IRNazanin" w:hAnsi="IRNazanin" w:eastAsia="IRNazanin" w:cs="IRNazanin"/>
          <w:lang w:bidi="fa-IR"/>
          <w:color w:val="111111"/>
          <w:sz w:val="28"/>
          <w:szCs w:val="28"/>
          <w:rtl/>
        </w:rPr>
        <w:t xml:space="preserve">فارسی،از سید عظیم شیروانی(-1308 ق).ط.</w:t>
      </w:r>
    </w:p>
    <w:p>
      <w:pPr>
        <w:pStyle w:val="BookText"/>
      </w:pPr>
      <w:r>
        <w:rPr>
          <w:rFonts w:ascii="IRNazanin" w:hAnsi="IRNazanin" w:eastAsia="IRNazanin" w:cs="IRNazanin"/>
          <w:lang w:bidi="fa-IR"/>
          <w:color w:val="111111"/>
          <w:sz w:val="28"/>
          <w:szCs w:val="28"/>
          <w:rtl/>
        </w:rPr>
        <w:t xml:space="preserve">تبریز،1313 ق.</w:t>
      </w:r>
    </w:p>
    <w:p>
      <w:pPr>
        <w:pStyle w:val="Heading3"/>
      </w:pPr>
      <w:bookmarkStart w:id="4136" w:name="_Toc3575"/>
      <w:r>
        <w:t>دیوان عفت شیرازی(یا شعر او)</w:t>
      </w:r>
      <w:bookmarkEnd w:id="4136"/>
    </w:p>
    <w:p>
      <w:pPr>
        <w:pStyle w:val="BookText"/>
      </w:pPr>
      <w:r>
        <w:rPr>
          <w:rFonts w:ascii="IRNazanin" w:hAnsi="IRNazanin" w:eastAsia="IRNazanin" w:cs="IRNazanin"/>
          <w:lang w:bidi="fa-IR"/>
          <w:color w:val="111111"/>
          <w:sz w:val="28"/>
          <w:szCs w:val="28"/>
          <w:rtl/>
        </w:rPr>
        <w:t xml:space="preserve">فارسی،از سکینه بیگم بنت میرزا عبد اللّه (نسابه)عفت شیرازی(1192 ق-)که فتح علی شاه را مدح گفته و در ایجاد سبک جدیدی با نشاط اصفهانی اشتراک داشته است(فارسنامه، 94/1 و 149/2).</w:t>
      </w:r>
    </w:p>
    <w:p>
      <w:pPr>
        <w:pStyle w:val="Heading3"/>
      </w:pPr>
      <w:bookmarkStart w:id="4137" w:name="_Toc3576"/>
      <w:r>
        <w:t>دیوان عفتی اسفراینی</w:t>
      </w:r>
      <w:bookmarkEnd w:id="4137"/>
    </w:p>
    <w:p>
      <w:pPr>
        <w:pStyle w:val="BookText"/>
      </w:pPr>
      <w:r>
        <w:rPr>
          <w:rFonts w:ascii="IRNazanin" w:hAnsi="IRNazanin" w:eastAsia="IRNazanin" w:cs="IRNazanin"/>
          <w:lang w:bidi="fa-IR"/>
          <w:color w:val="111111"/>
          <w:sz w:val="28"/>
          <w:szCs w:val="28"/>
          <w:rtl/>
        </w:rPr>
        <w:t xml:space="preserve">فارسی،از عفت عفتی اسفراینی،کنیز آذری اسفراینی،که دیوانی داشته و گم شده است(روز روشن،463).</w:t>
      </w:r>
    </w:p>
    <w:p>
      <w:pPr>
        <w:pStyle w:val="Heading3"/>
      </w:pPr>
      <w:bookmarkStart w:id="4138" w:name="_Toc3577"/>
      <w:r>
        <w:t>دیوان عقاب شیرازی(یا شعر او)</w:t>
      </w:r>
      <w:bookmarkEnd w:id="4138"/>
    </w:p>
    <w:p>
      <w:pPr>
        <w:pStyle w:val="BookText"/>
      </w:pPr>
      <w:r>
        <w:rPr>
          <w:rFonts w:ascii="IRNazanin" w:hAnsi="IRNazanin" w:eastAsia="IRNazanin" w:cs="IRNazanin"/>
          <w:lang w:bidi="fa-IR"/>
          <w:color w:val="111111"/>
          <w:sz w:val="28"/>
          <w:szCs w:val="28"/>
          <w:rtl/>
        </w:rPr>
        <w:t xml:space="preserve">فارسی،از سید میرزا فضل بن ابی القاسم عقاب شیرازی،شاگرد فرصت(آثار عجم،563).</w:t>
      </w:r>
    </w:p>
    <w:p>
      <w:pPr>
        <w:pStyle w:val="Heading3"/>
      </w:pPr>
      <w:bookmarkStart w:id="4139" w:name="_Toc3578"/>
      <w:r>
        <w:t>دیوان عقدائی</w:t>
      </w:r>
      <w:bookmarkEnd w:id="4139"/>
    </w:p>
    <w:p>
      <w:pPr>
        <w:pStyle w:val="BookText"/>
      </w:pPr>
      <w:r>
        <w:rPr>
          <w:rFonts w:ascii="IRNazanin" w:hAnsi="IRNazanin" w:eastAsia="IRNazanin" w:cs="IRNazanin"/>
          <w:lang w:bidi="fa-IR"/>
          <w:color w:val="111111"/>
          <w:sz w:val="28"/>
          <w:szCs w:val="28"/>
          <w:rtl/>
        </w:rPr>
        <w:t xml:space="preserve">فارسی،از اسماعیل بن ملک عقدائی یزدی (-1230 ق)که منظومه‌ای در معانی و بیان و تالیفاتی دیگر نیز دارد(تاریخ یزد،391).</w:t>
      </w:r>
    </w:p>
    <w:p>
      <w:pPr>
        <w:pStyle w:val="Heading3"/>
      </w:pPr>
      <w:bookmarkStart w:id="4140" w:name="_Toc3579"/>
      <w:r>
        <w:t>دیوان عقیبة الاسدی(او شعره)</w:t>
      </w:r>
      <w:bookmarkEnd w:id="4140"/>
    </w:p>
    <w:p>
      <w:pPr>
        <w:pStyle w:val="BookText"/>
      </w:pPr>
      <w:r>
        <w:rPr>
          <w:rFonts w:ascii="IRNazanin" w:hAnsi="IRNazanin" w:eastAsia="IRNazanin" w:cs="IRNazanin"/>
          <w:lang w:bidi="fa-IR"/>
          <w:color w:val="111111"/>
          <w:sz w:val="28"/>
          <w:szCs w:val="28"/>
          <w:rtl/>
        </w:rPr>
        <w:t xml:space="preserve">عقیبۀ اسدی،از شاعران اهل بیت(علیه السلام)(معالم العلماء،141).</w:t>
      </w:r>
    </w:p>
    <w:p>
      <w:pPr>
        <w:pStyle w:val="Heading3"/>
      </w:pPr>
      <w:bookmarkStart w:id="4141" w:name="_Toc3580"/>
      <w:r>
        <w:t>دیوان عقیل همدانی---</w:t>
      </w:r>
      <w:bookmarkEnd w:id="4141"/>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72" w:name="pg14526_235840"/>
    <w:bookmarkEnd w:id="372"/>
    <w:p>
      <w:pPr>
        <w:pStyle w:val="Heading3"/>
      </w:pPr>
      <w:bookmarkStart w:id="4142" w:name="_Toc3581"/>
      <w:r>
        <w:t>دیوان عکاشه(یا شعر او)</w:t>
      </w:r>
      <w:bookmarkEnd w:id="4142"/>
    </w:p>
    <w:p>
      <w:pPr>
        <w:pStyle w:val="BookText"/>
      </w:pPr>
      <w:r>
        <w:rPr>
          <w:rFonts w:ascii="IRNazanin" w:hAnsi="IRNazanin" w:eastAsia="IRNazanin" w:cs="IRNazanin"/>
          <w:lang w:bidi="fa-IR"/>
          <w:color w:val="111111"/>
          <w:sz w:val="28"/>
          <w:szCs w:val="28"/>
          <w:rtl/>
        </w:rPr>
        <w:t xml:space="preserve">فارسی،از جلال الدین فریدون ابن عکاشه، قصائدی از وی در ضمن منشآت او در کتابخانۀ دانشگاه تهران موجود است(فهرست، 276/2-281).</w:t>
      </w:r>
    </w:p>
    <w:p>
      <w:pPr>
        <w:pStyle w:val="Heading3"/>
      </w:pPr>
      <w:bookmarkStart w:id="4143" w:name="_Toc3582"/>
      <w:r>
        <w:t>دیوان العکاشی---</w:t>
      </w:r>
      <w:bookmarkEnd w:id="4143"/>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73" w:name="pg14526_235841"/>
    <w:bookmarkEnd w:id="373"/>
    <w:p>
      <w:pPr>
        <w:pStyle w:val="BookText"/>
      </w:pPr>
      <w:r>
        <w:rPr>
          <w:rFonts w:ascii="IRNazanin" w:hAnsi="IRNazanin" w:eastAsia="IRNazanin" w:cs="IRNazanin"/>
          <w:lang w:bidi="fa-IR"/>
          <w:color w:val="111111"/>
          <w:sz w:val="28"/>
          <w:szCs w:val="28"/>
          <w:rtl/>
        </w:rPr>
        <w:t xml:space="preserve">صفوی(میخانه،457).</w:t>
      </w:r>
    </w:p>
    <w:p>
      <w:pPr>
        <w:pStyle w:val="Heading3"/>
      </w:pPr>
      <w:bookmarkStart w:id="4144" w:name="_Toc3583"/>
      <w:r>
        <w:t>دیوان العلوی</w:t>
      </w:r>
      <w:bookmarkEnd w:id="4144"/>
    </w:p>
    <w:p>
      <w:pPr>
        <w:pStyle w:val="BookText"/>
      </w:pPr>
      <w:r>
        <w:rPr>
          <w:rFonts w:ascii="IRNazanin" w:hAnsi="IRNazanin" w:eastAsia="IRNazanin" w:cs="IRNazanin"/>
          <w:lang w:bidi="fa-IR"/>
          <w:color w:val="111111"/>
          <w:sz w:val="28"/>
          <w:szCs w:val="28"/>
          <w:rtl/>
        </w:rPr>
        <w:t xml:space="preserve">سید علوی بن سید حسین بن سلیمان توبلی بحرانی(-پس از 1340 ق).مذکور در مقدمۀ چاپی«دلیل المتعبّد»او.</w:t>
      </w:r>
    </w:p>
    <w:p>
      <w:pPr>
        <w:pStyle w:val="Heading3"/>
      </w:pPr>
      <w:bookmarkStart w:id="4145" w:name="_Toc3584"/>
      <w:r>
        <w:t>دیوان العلوی-الرّوضة العلویّة</w:t>
      </w:r>
      <w:bookmarkEnd w:id="4145"/>
    </w:p>
    <w:p>
      <w:pPr>
        <w:pStyle w:val="BookText"/>
      </w:pPr>
      <w:r>
        <w:rPr>
          <w:rFonts w:ascii="IRNazanin" w:hAnsi="IRNazanin" w:eastAsia="IRNazanin" w:cs="IRNazanin"/>
          <w:lang w:bidi="fa-IR"/>
          <w:color w:val="111111"/>
          <w:sz w:val="28"/>
          <w:szCs w:val="28"/>
          <w:rtl/>
        </w:rPr>
        <w:t xml:space="preserve">شیخ ابراهیم ابو الریاض،ناظم«جامع الریاض»، مشتمل بر 14 روضه که این دیوان 28 قصیده در مدح امیر المؤمنین است که توسط ناظم در 1150 ق استخراج شده.خ.دیده شده.</w:t>
      </w:r>
    </w:p>
    <w:p>
      <w:pPr>
        <w:pStyle w:val="Heading3"/>
      </w:pPr>
      <w:bookmarkStart w:id="4146" w:name="_Toc3585"/>
      <w:r>
        <w:t>دیوان العلوی الحضرمی---</w:t>
      </w:r>
      <w:bookmarkEnd w:id="4146"/>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4" w:name="pg14526_235842"/>
    <w:bookmarkEnd w:id="374"/>
    <w:p>
      <w:pPr>
        <w:pStyle w:val="BookText"/>
      </w:pPr>
      <w:r>
        <w:rPr>
          <w:rFonts w:ascii="IRNazanin" w:hAnsi="IRNazanin" w:eastAsia="IRNazanin" w:cs="IRNazanin"/>
          <w:lang w:bidi="fa-IR"/>
          <w:color w:val="111111"/>
          <w:sz w:val="28"/>
          <w:szCs w:val="28"/>
          <w:rtl/>
        </w:rPr>
        <w:t xml:space="preserve">1201 ق نقل شده.</w:t>
      </w:r>
    </w:p>
    <w:p>
      <w:pPr>
        <w:pStyle w:val="Heading3"/>
      </w:pPr>
      <w:bookmarkStart w:id="4147" w:name="_Toc3586"/>
      <w:r>
        <w:t>دیوان علی بن جعفر خرقانی---</w:t>
      </w:r>
      <w:bookmarkEnd w:id="4147"/>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5" w:name="pg14526_235843"/>
    <w:bookmarkEnd w:id="375"/>
    <w:p>
      <w:pPr>
        <w:pStyle w:val="BookText"/>
      </w:pPr>
      <w:r>
        <w:rPr>
          <w:rFonts w:ascii="IRNazanin" w:hAnsi="IRNazanin" w:eastAsia="IRNazanin" w:cs="IRNazanin"/>
          <w:lang w:bidi="fa-IR"/>
          <w:color w:val="111111"/>
          <w:sz w:val="28"/>
          <w:szCs w:val="28"/>
          <w:rtl/>
        </w:rPr>
        <w:t xml:space="preserve">«الوافی بالوفیات».</w:t>
      </w:r>
    </w:p>
    <w:p>
      <w:pPr>
        <w:pStyle w:val="Heading3"/>
      </w:pPr>
      <w:bookmarkStart w:id="4148" w:name="_Toc3587"/>
      <w:r>
        <w:t>دیوان علی بن عبد اللّه الحمدانی</w:t>
      </w:r>
      <w:bookmarkEnd w:id="4148"/>
    </w:p>
    <w:p>
      <w:pPr>
        <w:pStyle w:val="BookText"/>
      </w:pPr>
      <w:r>
        <w:rPr>
          <w:rFonts w:ascii="IRNazanin" w:hAnsi="IRNazanin" w:eastAsia="IRNazanin" w:cs="IRNazanin"/>
          <w:lang w:bidi="fa-IR"/>
          <w:color w:val="111111"/>
          <w:sz w:val="28"/>
          <w:szCs w:val="28"/>
          <w:rtl/>
        </w:rPr>
        <w:t xml:space="preserve">سیف الدوله ابو الحسن علی بن عبد اللّه حمدانی تغلبی(-347 ق).مذکور در«نسمة السحر».</w:t>
      </w:r>
    </w:p>
    <w:p>
      <w:pPr>
        <w:pStyle w:val="Heading3"/>
      </w:pPr>
      <w:bookmarkStart w:id="4149" w:name="_Toc3588"/>
      <w:r>
        <w:t>دیوان علی بن عثمان الاربلی</w:t>
      </w:r>
      <w:bookmarkEnd w:id="4149"/>
    </w:p>
    <w:p>
      <w:pPr>
        <w:pStyle w:val="BookText"/>
      </w:pPr>
      <w:r>
        <w:rPr>
          <w:rFonts w:ascii="IRNazanin" w:hAnsi="IRNazanin" w:eastAsia="IRNazanin" w:cs="IRNazanin"/>
          <w:lang w:bidi="fa-IR"/>
          <w:color w:val="111111"/>
          <w:sz w:val="28"/>
          <w:szCs w:val="28"/>
          <w:rtl/>
        </w:rPr>
        <w:t xml:space="preserve">علی بن عثمان بن علی بن سلیمان صوفی اربلی (-670 ق)که یاد«البدیعیۀ»او گذشت.</w:t>
      </w:r>
    </w:p>
    <w:p>
      <w:pPr>
        <w:pStyle w:val="Heading3"/>
      </w:pPr>
      <w:bookmarkStart w:id="4150" w:name="_Toc3589"/>
      <w:r>
        <w:t>دیوان علی بن عدنان البحرانی</w:t>
      </w:r>
      <w:bookmarkEnd w:id="4150"/>
    </w:p>
    <w:p>
      <w:pPr>
        <w:pStyle w:val="BookText"/>
      </w:pPr>
      <w:r>
        <w:rPr>
          <w:rFonts w:ascii="IRNazanin" w:hAnsi="IRNazanin" w:eastAsia="IRNazanin" w:cs="IRNazanin"/>
          <w:lang w:bidi="fa-IR"/>
          <w:color w:val="111111"/>
          <w:sz w:val="28"/>
          <w:szCs w:val="28"/>
          <w:rtl/>
        </w:rPr>
        <w:t xml:space="preserve">سید علی بن عدنان بحرانی(-پس از 1355 ق)، جامع:محمد علی بن عدنان برادر شاعر،خ.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4151" w:name="_Toc3590"/>
      <w:r>
        <w:t>دیوان علی بن علیرضا خوئی</w:t>
      </w:r>
      <w:bookmarkEnd w:id="4151"/>
    </w:p>
    <w:p>
      <w:pPr>
        <w:pStyle w:val="BookText"/>
      </w:pPr>
      <w:r>
        <w:rPr>
          <w:rFonts w:ascii="IRNazanin" w:hAnsi="IRNazanin" w:eastAsia="IRNazanin" w:cs="IRNazanin"/>
          <w:lang w:bidi="fa-IR"/>
          <w:color w:val="111111"/>
          <w:sz w:val="28"/>
          <w:szCs w:val="28"/>
          <w:rtl/>
        </w:rPr>
        <w:t xml:space="preserve">فارسی و عربی،از شیخ علی بن علیرضا خوئی (-1350 ق)که خودش در 1331 آن را تدوین کرده است.مذکور در«الحدیقة المبهجة».</w:t>
      </w:r>
    </w:p>
    <w:p>
      <w:pPr>
        <w:pStyle w:val="Heading3"/>
      </w:pPr>
      <w:bookmarkStart w:id="4152" w:name="_Toc3591"/>
      <w:r>
        <w:t>دیوان علی بن ماجد الجد حفصی</w:t>
      </w:r>
      <w:bookmarkEnd w:id="4152"/>
    </w:p>
    <w:p>
      <w:pPr>
        <w:pStyle w:val="BookText"/>
      </w:pPr>
      <w:r>
        <w:rPr>
          <w:rFonts w:ascii="IRNazanin" w:hAnsi="IRNazanin" w:eastAsia="IRNazanin" w:cs="IRNazanin"/>
          <w:lang w:bidi="fa-IR"/>
          <w:color w:val="111111"/>
          <w:sz w:val="28"/>
          <w:szCs w:val="28"/>
          <w:rtl/>
        </w:rPr>
        <w:t xml:space="preserve">سید علی بن ماجد جد حفصی(سدۀ 13 ق).</w:t>
      </w:r>
    </w:p>
    <w:p>
      <w:pPr>
        <w:pStyle w:val="BookText"/>
      </w:pPr>
      <w:r>
        <w:rPr>
          <w:rFonts w:ascii="IRNazanin" w:hAnsi="IRNazanin" w:eastAsia="IRNazanin" w:cs="IRNazanin"/>
          <w:lang w:bidi="fa-IR"/>
          <w:color w:val="111111"/>
          <w:sz w:val="28"/>
          <w:szCs w:val="28"/>
          <w:rtl/>
        </w:rPr>
        <w:t xml:space="preserve">مراثی او را شیخ لطف اللّه جد حفصی در 1201 ق در مجموعه‌ای گرد آورده است.</w:t>
      </w:r>
    </w:p>
    <w:p>
      <w:pPr>
        <w:pStyle w:val="Heading3"/>
      </w:pPr>
      <w:bookmarkStart w:id="4153" w:name="_Toc3592"/>
      <w:r>
        <w:t>دیوان علی بن المحسن التنوخی</w:t>
      </w:r>
      <w:bookmarkEnd w:id="4153"/>
    </w:p>
    <w:p>
      <w:pPr>
        <w:pStyle w:val="BookText"/>
      </w:pPr>
      <w:r>
        <w:rPr>
          <w:rFonts w:ascii="IRNazanin" w:hAnsi="IRNazanin" w:eastAsia="IRNazanin" w:cs="IRNazanin"/>
          <w:lang w:bidi="fa-IR"/>
          <w:color w:val="111111"/>
          <w:sz w:val="28"/>
          <w:szCs w:val="28"/>
          <w:rtl/>
        </w:rPr>
        <w:t xml:space="preserve">قاضی ابو القاسم علی بن محسن تنوخی(-447 ق)(معجم الادباء،110/14-141).</w:t>
      </w:r>
    </w:p>
    <w:p>
      <w:pPr>
        <w:pStyle w:val="Heading3"/>
      </w:pPr>
      <w:bookmarkStart w:id="4154" w:name="_Toc3593"/>
      <w:r>
        <w:t>دیوان علی بن محمد التنوخی</w:t>
      </w:r>
      <w:bookmarkEnd w:id="4154"/>
    </w:p>
    <w:p>
      <w:pPr>
        <w:pStyle w:val="BookText"/>
      </w:pPr>
      <w:r>
        <w:rPr>
          <w:rFonts w:ascii="IRNazanin" w:hAnsi="IRNazanin" w:eastAsia="IRNazanin" w:cs="IRNazanin"/>
          <w:lang w:bidi="fa-IR"/>
          <w:color w:val="111111"/>
          <w:sz w:val="28"/>
          <w:szCs w:val="28"/>
          <w:rtl/>
        </w:rPr>
        <w:t xml:space="preserve">قاضی ابو القاسم علی بن محمد تنوخی(-342 ق)(معجم الادباء،162/14-191).</w:t>
      </w:r>
    </w:p>
    <w:p>
      <w:pPr>
        <w:pStyle w:val="Heading3"/>
      </w:pPr>
      <w:bookmarkStart w:id="4155" w:name="_Toc3594"/>
      <w:r>
        <w:t>دیوان علی بن محمد البرقی(او شعره)</w:t>
      </w:r>
      <w:bookmarkEnd w:id="4155"/>
    </w:p>
    <w:p>
      <w:pPr>
        <w:pStyle w:val="BookText"/>
      </w:pPr>
      <w:r>
        <w:rPr>
          <w:rFonts w:ascii="IRNazanin" w:hAnsi="IRNazanin" w:eastAsia="IRNazanin" w:cs="IRNazanin"/>
          <w:lang w:bidi="fa-IR"/>
          <w:color w:val="111111"/>
          <w:sz w:val="28"/>
          <w:szCs w:val="28"/>
          <w:rtl/>
        </w:rPr>
        <w:t xml:space="preserve">علی بن محمد برقی(معالم العلماء،135).</w:t>
      </w:r>
    </w:p>
    <w:p>
      <w:pPr>
        <w:pStyle w:val="Heading3"/>
      </w:pPr>
      <w:bookmarkStart w:id="4156" w:name="_Toc3595"/>
      <w:r>
        <w:t>دیوان علی بن محمد البیاضی النباطی</w:t>
      </w:r>
      <w:bookmarkEnd w:id="4156"/>
    </w:p>
    <w:p>
      <w:pPr>
        <w:pStyle w:val="BookText"/>
      </w:pPr>
      <w:r>
        <w:rPr>
          <w:rFonts w:ascii="IRNazanin" w:hAnsi="IRNazanin" w:eastAsia="IRNazanin" w:cs="IRNazanin"/>
          <w:lang w:bidi="fa-IR"/>
          <w:color w:val="111111"/>
          <w:sz w:val="28"/>
          <w:szCs w:val="28"/>
          <w:rtl/>
        </w:rPr>
        <w:t xml:space="preserve">علی بن محمد بیاضی نباطی(-877 ق)ناظم «ذخیرة الایمان».</w:t>
      </w:r>
    </w:p>
    <w:p>
      <w:pPr>
        <w:pStyle w:val="Heading3"/>
      </w:pPr>
      <w:bookmarkStart w:id="4157" w:name="_Toc3596"/>
      <w:r>
        <w:t>دیوان علی بن محمد الحریری(او شعره)</w:t>
      </w:r>
      <w:bookmarkEnd w:id="4157"/>
    </w:p>
    <w:p>
      <w:pPr>
        <w:pStyle w:val="BookText"/>
      </w:pPr>
      <w:r>
        <w:rPr>
          <w:rFonts w:ascii="IRNazanin" w:hAnsi="IRNazanin" w:eastAsia="IRNazanin" w:cs="IRNazanin"/>
          <w:lang w:bidi="fa-IR"/>
          <w:color w:val="111111"/>
          <w:sz w:val="28"/>
          <w:szCs w:val="28"/>
          <w:rtl/>
        </w:rPr>
        <w:t xml:space="preserve">علی بن محمد حریری،مذکور در«دمیة القصر».</w:t>
      </w:r>
    </w:p>
    <w:p>
      <w:pPr>
        <w:pStyle w:val="Heading3"/>
      </w:pPr>
      <w:bookmarkStart w:id="4158" w:name="_Toc3597"/>
      <w:r>
        <w:t>دیوان علی بن محمد الصنعانی</w:t>
      </w:r>
      <w:bookmarkEnd w:id="4158"/>
    </w:p>
    <w:p>
      <w:pPr>
        <w:pStyle w:val="BookText"/>
      </w:pPr>
      <w:r>
        <w:rPr>
          <w:rFonts w:ascii="IRNazanin" w:hAnsi="IRNazanin" w:eastAsia="IRNazanin" w:cs="IRNazanin"/>
          <w:lang w:bidi="fa-IR"/>
          <w:color w:val="111111"/>
          <w:sz w:val="28"/>
          <w:szCs w:val="28"/>
          <w:rtl/>
        </w:rPr>
        <w:t xml:space="preserve">قاضی جمال الدین علی بن محمد عنسی صنعانی زیدی معاصر مؤلف«نسمة السحر»که شرح احوال او را آورده است.</w:t>
      </w:r>
    </w:p>
    <w:p>
      <w:pPr>
        <w:pStyle w:val="Heading3"/>
      </w:pPr>
      <w:bookmarkStart w:id="4159" w:name="_Toc3598"/>
      <w:r>
        <w:t>دیوان علی بن مقرّب---</w:t>
      </w:r>
      <w:bookmarkEnd w:id="4159"/>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6" w:name="pg14526_235844"/>
    <w:bookmarkEnd w:id="376"/>
    <w:p>
      <w:pPr>
        <w:pStyle w:val="Heading3"/>
      </w:pPr>
      <w:bookmarkStart w:id="4160" w:name="_Toc3599"/>
      <w:r>
        <w:t>دیوان علی اصغر حکمت</w:t>
      </w:r>
      <w:bookmarkEnd w:id="4160"/>
    </w:p>
    <w:p>
      <w:pPr>
        <w:pStyle w:val="BookText"/>
      </w:pPr>
      <w:r>
        <w:rPr>
          <w:rFonts w:ascii="IRNazanin" w:hAnsi="IRNazanin" w:eastAsia="IRNazanin" w:cs="IRNazanin"/>
          <w:lang w:bidi="fa-IR"/>
          <w:color w:val="111111"/>
          <w:sz w:val="28"/>
          <w:szCs w:val="28"/>
          <w:rtl/>
        </w:rPr>
        <w:t xml:space="preserve">فارسی،از علی اصغر حکمت شیرازی،دانشمند معاصر که تألیفاتی به نظم و نثر از او چاپ شده است.</w:t>
      </w:r>
    </w:p>
    <w:p>
      <w:pPr>
        <w:pStyle w:val="Heading3"/>
      </w:pPr>
      <w:bookmarkStart w:id="4161" w:name="_Toc3600"/>
      <w:r>
        <w:t>دیوان علی اصغر شمشیرگر---</w:t>
      </w:r>
      <w:bookmarkEnd w:id="4161"/>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7" w:name="pg14526_235845"/>
    <w:bookmarkEnd w:id="377"/>
    <w:p>
      <w:pPr>
        <w:pStyle w:val="Heading3"/>
      </w:pPr>
      <w:bookmarkStart w:id="4162" w:name="_Toc3601"/>
      <w:r>
        <w:t>دیوان علی ترشیزی(یا شعر او)</w:t>
      </w:r>
      <w:bookmarkEnd w:id="4162"/>
    </w:p>
    <w:p>
      <w:pPr>
        <w:pStyle w:val="BookText"/>
      </w:pPr>
      <w:r>
        <w:rPr>
          <w:rFonts w:ascii="IRNazanin" w:hAnsi="IRNazanin" w:eastAsia="IRNazanin" w:cs="IRNazanin"/>
          <w:lang w:bidi="fa-IR"/>
          <w:color w:val="111111"/>
          <w:sz w:val="28"/>
          <w:szCs w:val="28"/>
          <w:rtl/>
        </w:rPr>
        <w:t xml:space="preserve">فارسی،از ملا علی ترشیزی(مجالس النفائس، 98).</w:t>
      </w:r>
    </w:p>
    <w:p>
      <w:pPr>
        <w:pStyle w:val="Heading3"/>
      </w:pPr>
      <w:bookmarkStart w:id="4163" w:name="_Toc3602"/>
      <w:r>
        <w:t>دیوان علی الجاسم</w:t>
      </w:r>
      <w:bookmarkEnd w:id="4163"/>
    </w:p>
    <w:p>
      <w:pPr>
        <w:pStyle w:val="BookText"/>
      </w:pPr>
      <w:r>
        <w:rPr>
          <w:rFonts w:ascii="IRNazanin" w:hAnsi="IRNazanin" w:eastAsia="IRNazanin" w:cs="IRNazanin"/>
          <w:lang w:bidi="fa-IR"/>
          <w:color w:val="111111"/>
          <w:sz w:val="28"/>
          <w:szCs w:val="28"/>
          <w:rtl/>
        </w:rPr>
        <w:t xml:space="preserve">شیخ علی بن قاسم جاسم حلّی(-1332 ق)؛ جامع:شیخ احمد حائری(شعراء الحلّه، 127/4).</w:t>
      </w:r>
    </w:p>
    <w:p>
      <w:pPr>
        <w:pStyle w:val="Heading3"/>
      </w:pPr>
      <w:bookmarkStart w:id="4164" w:name="_Toc3603"/>
      <w:r>
        <w:t>دیوان علی جواهر رقم</w:t>
      </w:r>
      <w:bookmarkEnd w:id="4164"/>
    </w:p>
    <w:p>
      <w:pPr>
        <w:pStyle w:val="BookText"/>
      </w:pPr>
      <w:r>
        <w:rPr>
          <w:rFonts w:ascii="IRNazanin" w:hAnsi="IRNazanin" w:eastAsia="IRNazanin" w:cs="IRNazanin"/>
          <w:lang w:bidi="fa-IR"/>
          <w:color w:val="111111"/>
          <w:sz w:val="28"/>
          <w:szCs w:val="28"/>
          <w:rtl/>
        </w:rPr>
        <w:t xml:space="preserve">فارسی،از میر سید علی بن میرزا مقیم بن شاهمیر تبریزی معروف به جواهر رقم(-1094 ق)که به هند رفت و نزد اورنگ زیب تقرب یافت (تذکرۀ نصرآبادی،208؛نمونۀ خطوط خوش، 152).</w:t>
      </w:r>
    </w:p>
    <w:p>
      <w:pPr>
        <w:pStyle w:val="Heading3"/>
      </w:pPr>
      <w:bookmarkStart w:id="4165" w:name="_Toc3604"/>
      <w:r>
        <w:t>دیوان علی حسینی(یا شعر او)</w:t>
      </w:r>
      <w:bookmarkEnd w:id="4165"/>
    </w:p>
    <w:p>
      <w:pPr>
        <w:pStyle w:val="BookText"/>
      </w:pPr>
      <w:r>
        <w:rPr>
          <w:rFonts w:ascii="IRNazanin" w:hAnsi="IRNazanin" w:eastAsia="IRNazanin" w:cs="IRNazanin"/>
          <w:lang w:bidi="fa-IR"/>
          <w:color w:val="111111"/>
          <w:sz w:val="28"/>
          <w:szCs w:val="28"/>
          <w:rtl/>
        </w:rPr>
        <w:t xml:space="preserve">فارسی،از علی حسینی(-1286 ق)(المآثر و الآثار،222).</w:t>
      </w:r>
    </w:p>
    <w:p>
      <w:pPr>
        <w:pStyle w:val="Heading3"/>
      </w:pPr>
      <w:bookmarkStart w:id="4166" w:name="_Toc3605"/>
      <w:r>
        <w:t>دیوان علی خان ترکمان(یا شعر او)</w:t>
      </w:r>
      <w:bookmarkEnd w:id="4166"/>
    </w:p>
    <w:p>
      <w:pPr>
        <w:pStyle w:val="BookText"/>
      </w:pPr>
      <w:r>
        <w:rPr>
          <w:rFonts w:ascii="IRNazanin" w:hAnsi="IRNazanin" w:eastAsia="IRNazanin" w:cs="IRNazanin"/>
          <w:lang w:bidi="fa-IR"/>
          <w:color w:val="111111"/>
          <w:sz w:val="28"/>
          <w:szCs w:val="28"/>
          <w:rtl/>
        </w:rPr>
        <w:t xml:space="preserve">فارسی،از علی خان میرزا خویشاوند نزدیک سلطان یعقوب خان(-896 ق)(مجالس النفائس،302).</w:t>
      </w:r>
    </w:p>
    <w:p>
      <w:pPr>
        <w:pStyle w:val="Heading3"/>
      </w:pPr>
      <w:bookmarkStart w:id="4167" w:name="_Toc3606"/>
      <w:r>
        <w:t>دیوان علی خان گلپایگانی(یا شعر او)</w:t>
      </w:r>
      <w:bookmarkEnd w:id="4167"/>
    </w:p>
    <w:p>
      <w:pPr>
        <w:pStyle w:val="BookText"/>
      </w:pPr>
      <w:r>
        <w:rPr>
          <w:rFonts w:ascii="IRNazanin" w:hAnsi="IRNazanin" w:eastAsia="IRNazanin" w:cs="IRNazanin"/>
          <w:lang w:bidi="fa-IR"/>
          <w:color w:val="111111"/>
          <w:sz w:val="28"/>
          <w:szCs w:val="28"/>
          <w:rtl/>
        </w:rPr>
        <w:t xml:space="preserve">فارسی،از علی خان بن میرزا ذو الفقار گلپایگانی (سدۀ 11 ق)،شیخ الاسلام گلپایگان(تذکرۀ نصرآبادی،185).</w:t>
      </w:r>
    </w:p>
    <w:p>
      <w:pPr>
        <w:pStyle w:val="Heading3"/>
      </w:pPr>
      <w:bookmarkStart w:id="4168" w:name="_Toc3607"/>
      <w:r>
        <w:t>دیوان علی خان المدنی</w:t>
      </w:r>
      <w:bookmarkEnd w:id="4168"/>
    </w:p>
    <w:p>
      <w:pPr>
        <w:pStyle w:val="BookText"/>
      </w:pPr>
      <w:r>
        <w:rPr>
          <w:rFonts w:ascii="IRNazanin" w:hAnsi="IRNazanin" w:eastAsia="IRNazanin" w:cs="IRNazanin"/>
          <w:lang w:bidi="fa-IR"/>
          <w:color w:val="111111"/>
          <w:sz w:val="28"/>
          <w:szCs w:val="28"/>
          <w:rtl/>
        </w:rPr>
        <w:t xml:space="preserve">سید علی خان بن نظام الدین احمد حسینی دشتکی شیرازی مدنی(-ح 1120 ق)،مولف سلافة العصر؛خ.سماوی و کاشف الغطاء.</w:t>
      </w:r>
    </w:p>
    <w:p>
      <w:pPr>
        <w:pStyle w:val="Heading3"/>
      </w:pPr>
      <w:bookmarkStart w:id="4169" w:name="_Toc3608"/>
      <w:r>
        <w:t>دیوان علی خان المشعشعی</w:t>
      </w:r>
      <w:bookmarkEnd w:id="4169"/>
    </w:p>
    <w:p>
      <w:pPr>
        <w:pStyle w:val="BookText"/>
      </w:pPr>
      <w:r>
        <w:rPr>
          <w:rFonts w:ascii="IRNazanin" w:hAnsi="IRNazanin" w:eastAsia="IRNazanin" w:cs="IRNazanin"/>
          <w:lang w:bidi="fa-IR"/>
          <w:color w:val="111111"/>
          <w:sz w:val="28"/>
          <w:szCs w:val="28"/>
          <w:rtl/>
        </w:rPr>
        <w:t xml:space="preserve">فارسی و عربی،از سید علی خان بن خلف مشعشعی(-1088 ق)،والی حویزه،وی 2 دیوان داشته به فارسی و عربی که دیوان عربی را خیر جلیس نامیده و موجود است.</w:t>
      </w:r>
    </w:p>
    <w:p>
      <w:pPr>
        <w:pStyle w:val="Heading3"/>
      </w:pPr>
      <w:bookmarkStart w:id="4170" w:name="_Toc3609"/>
      <w:r>
        <w:t>دیوان علی خراس هروی(یا شعر او)</w:t>
      </w:r>
      <w:bookmarkEnd w:id="4170"/>
    </w:p>
    <w:p>
      <w:pPr>
        <w:pStyle w:val="BookText"/>
      </w:pPr>
      <w:r>
        <w:rPr>
          <w:rFonts w:ascii="IRNazanin" w:hAnsi="IRNazanin" w:eastAsia="IRNazanin" w:cs="IRNazanin"/>
          <w:lang w:bidi="fa-IR"/>
          <w:color w:val="111111"/>
          <w:sz w:val="28"/>
          <w:szCs w:val="28"/>
          <w:rtl/>
        </w:rPr>
        <w:t xml:space="preserve">فارسی،از ملاّ علی خراس هروی(تحفۀ سامی، 69).</w:t>
      </w:r>
    </w:p>
    <w:p>
      <w:pPr>
        <w:pStyle w:val="Heading3"/>
      </w:pPr>
      <w:bookmarkStart w:id="4171" w:name="_Toc3610"/>
      <w:r>
        <w:t>دیوان علی خراسانی(یا شعر او)</w:t>
      </w:r>
      <w:bookmarkEnd w:id="4171"/>
    </w:p>
    <w:p>
      <w:pPr>
        <w:pStyle w:val="BookText"/>
      </w:pPr>
      <w:r>
        <w:rPr>
          <w:rFonts w:ascii="IRNazanin" w:hAnsi="IRNazanin" w:eastAsia="IRNazanin" w:cs="IRNazanin"/>
          <w:lang w:bidi="fa-IR"/>
          <w:color w:val="111111"/>
          <w:sz w:val="28"/>
          <w:szCs w:val="28"/>
          <w:rtl/>
        </w:rPr>
        <w:t xml:space="preserve">فارسی،از خواجه علی بن محمد جان قدسی (سدۀ 11 ق)مفسّر و محدث(تذکرۀ نصرآبادی،166).</w:t>
      </w:r>
    </w:p>
    <w:p>
      <w:pPr>
        <w:pStyle w:val="Heading3"/>
      </w:pPr>
      <w:bookmarkStart w:id="4172" w:name="_Toc3611"/>
      <w:r>
        <w:t>دیوان علی خراسانی(یا شعر او)</w:t>
      </w:r>
      <w:bookmarkEnd w:id="4172"/>
    </w:p>
    <w:p>
      <w:pPr>
        <w:pStyle w:val="BookText"/>
      </w:pPr>
      <w:r>
        <w:rPr>
          <w:rFonts w:ascii="IRNazanin" w:hAnsi="IRNazanin" w:eastAsia="IRNazanin" w:cs="IRNazanin"/>
          <w:lang w:bidi="fa-IR"/>
          <w:color w:val="111111"/>
          <w:sz w:val="28"/>
          <w:szCs w:val="28"/>
          <w:rtl/>
        </w:rPr>
        <w:t xml:space="preserve">فارسی،از حاج ملاّ علی کاتب و خوشنویس خراسانی(مجالس النّفائس،149).</w:t>
      </w:r>
    </w:p>
    <w:p>
      <w:pPr>
        <w:pStyle w:val="Heading3"/>
      </w:pPr>
      <w:bookmarkStart w:id="4173" w:name="_Toc3612"/>
      <w:r>
        <w:t>دیوان علی خلج(یا شعر او)</w:t>
      </w:r>
      <w:bookmarkEnd w:id="4173"/>
    </w:p>
    <w:p>
      <w:pPr>
        <w:pStyle w:val="BookText"/>
      </w:pPr>
      <w:r>
        <w:rPr>
          <w:rFonts w:ascii="IRNazanin" w:hAnsi="IRNazanin" w:eastAsia="IRNazanin" w:cs="IRNazanin"/>
          <w:lang w:bidi="fa-IR"/>
          <w:color w:val="111111"/>
          <w:sz w:val="28"/>
          <w:szCs w:val="28"/>
          <w:rtl/>
        </w:rPr>
        <w:t xml:space="preserve">فارسی،از میرزا علی خلج(سدۀ 10 ق)ملازم امیر فریدون جعفر(مجالس النفائس،166).</w:t>
      </w:r>
    </w:p>
    <w:p>
      <w:pPr>
        <w:pStyle w:val="Heading3"/>
      </w:pPr>
      <w:bookmarkStart w:id="4174" w:name="_Toc3613"/>
      <w:r>
        <w:t>دیوان علی خیر الدّین---</w:t>
      </w:r>
      <w:bookmarkEnd w:id="4174"/>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78" w:name="pg14526_235846"/>
    <w:bookmarkEnd w:id="378"/>
    <w:p>
      <w:pPr>
        <w:pStyle w:val="Heading3"/>
      </w:pPr>
      <w:bookmarkStart w:id="4175" w:name="_Toc3614"/>
      <w:r>
        <w:t>دیوان علی رضا اصفهانی(یا شعر او)</w:t>
      </w:r>
      <w:bookmarkEnd w:id="4175"/>
    </w:p>
    <w:p>
      <w:pPr>
        <w:pStyle w:val="BookText"/>
      </w:pPr>
      <w:r>
        <w:rPr>
          <w:rFonts w:ascii="IRNazanin" w:hAnsi="IRNazanin" w:eastAsia="IRNazanin" w:cs="IRNazanin"/>
          <w:lang w:bidi="fa-IR"/>
          <w:color w:val="111111"/>
          <w:sz w:val="28"/>
          <w:szCs w:val="28"/>
          <w:rtl/>
        </w:rPr>
        <w:t xml:space="preserve">فارسی،از علی رضا بن رئیس حسین رویدشتی (سدۀ 11 ق)(تذکرۀ نصرآبادی،427).</w:t>
      </w:r>
    </w:p>
    <w:p>
      <w:pPr>
        <w:pStyle w:val="Heading3"/>
      </w:pPr>
      <w:bookmarkStart w:id="4176" w:name="_Toc3615"/>
      <w:r>
        <w:t>دیوان علی رضا بیگ اصفهانی(یا شعر او)</w:t>
      </w:r>
      <w:bookmarkEnd w:id="4176"/>
    </w:p>
    <w:p>
      <w:pPr>
        <w:pStyle w:val="BookText"/>
      </w:pPr>
      <w:r>
        <w:rPr>
          <w:rFonts w:ascii="IRNazanin" w:hAnsi="IRNazanin" w:eastAsia="IRNazanin" w:cs="IRNazanin"/>
          <w:lang w:bidi="fa-IR"/>
          <w:color w:val="111111"/>
          <w:sz w:val="28"/>
          <w:szCs w:val="28"/>
          <w:rtl/>
        </w:rPr>
        <w:t xml:space="preserve">فارسی،از علی رضا بیگ اصفهانی(سدۀ 11 ق) شاگرد ملا محمد باقر سبزواری(تذکرۀ نصرآبادی،189).</w:t>
      </w:r>
    </w:p>
    <w:p>
      <w:pPr>
        <w:pStyle w:val="Heading3"/>
      </w:pPr>
      <w:bookmarkStart w:id="4177" w:name="_Toc3616"/>
      <w:r>
        <w:t>دیوان علی رضا تویسرکانی(یا شعر او)</w:t>
      </w:r>
      <w:bookmarkEnd w:id="4177"/>
    </w:p>
    <w:p>
      <w:pPr>
        <w:pStyle w:val="BookText"/>
      </w:pPr>
      <w:r>
        <w:rPr>
          <w:rFonts w:ascii="IRNazanin" w:hAnsi="IRNazanin" w:eastAsia="IRNazanin" w:cs="IRNazanin"/>
          <w:lang w:bidi="fa-IR"/>
          <w:color w:val="111111"/>
          <w:sz w:val="28"/>
          <w:szCs w:val="28"/>
          <w:rtl/>
        </w:rPr>
        <w:t xml:space="preserve">فارسی،از علی رضا تویسرکانی(سدۀ 11 ق)که به هند رفت و به اصفهان بازگشت(تذکرۀ نصرآبادی،190).</w:t>
      </w:r>
    </w:p>
    <w:p>
      <w:pPr>
        <w:pStyle w:val="Heading3"/>
      </w:pPr>
      <w:bookmarkStart w:id="4178" w:name="_Toc3617"/>
      <w:r>
        <w:t>دیوان علی رضا شولستانی(یا شعر او)</w:t>
      </w:r>
      <w:bookmarkEnd w:id="4178"/>
    </w:p>
    <w:p>
      <w:pPr>
        <w:pStyle w:val="BookText"/>
      </w:pPr>
      <w:r>
        <w:rPr>
          <w:rFonts w:ascii="IRNazanin" w:hAnsi="IRNazanin" w:eastAsia="IRNazanin" w:cs="IRNazanin"/>
          <w:lang w:bidi="fa-IR"/>
          <w:color w:val="111111"/>
          <w:sz w:val="28"/>
          <w:szCs w:val="28"/>
          <w:rtl/>
        </w:rPr>
        <w:t xml:space="preserve">فارسی،از علی رضا شولستانی(سدۀ 11 ق) (تذکرۀ نصرآبادی 400).</w:t>
      </w:r>
    </w:p>
    <w:p>
      <w:pPr>
        <w:pStyle w:val="Heading3"/>
      </w:pPr>
      <w:bookmarkStart w:id="4179" w:name="_Toc3618"/>
      <w:r>
        <w:t>دیوان علی رضا عباسی(یا شعر او)</w:t>
      </w:r>
      <w:bookmarkEnd w:id="4179"/>
    </w:p>
    <w:p>
      <w:pPr>
        <w:pStyle w:val="BookText"/>
      </w:pPr>
      <w:r>
        <w:rPr>
          <w:rFonts w:ascii="IRNazanin" w:hAnsi="IRNazanin" w:eastAsia="IRNazanin" w:cs="IRNazanin"/>
          <w:lang w:bidi="fa-IR"/>
          <w:color w:val="111111"/>
          <w:sz w:val="28"/>
          <w:szCs w:val="28"/>
          <w:rtl/>
        </w:rPr>
        <w:t xml:space="preserve">فارسی،از علی رضا عباسی تبریزی خوشنویس (سدۀ 11 ق)(تذکرۀ نصرآبادی،207).</w:t>
      </w:r>
    </w:p>
    <w:p>
      <w:pPr>
        <w:pStyle w:val="Heading3"/>
      </w:pPr>
      <w:bookmarkStart w:id="4180" w:name="_Toc3619"/>
      <w:r>
        <w:t>دیوان علی رضا کرمانی(یا شعر او)</w:t>
      </w:r>
      <w:bookmarkEnd w:id="4180"/>
    </w:p>
    <w:p>
      <w:pPr>
        <w:pStyle w:val="BookText"/>
      </w:pPr>
      <w:r>
        <w:rPr>
          <w:rFonts w:ascii="IRNazanin" w:hAnsi="IRNazanin" w:eastAsia="IRNazanin" w:cs="IRNazanin"/>
          <w:lang w:bidi="fa-IR"/>
          <w:color w:val="111111"/>
          <w:sz w:val="28"/>
          <w:szCs w:val="28"/>
          <w:rtl/>
        </w:rPr>
        <w:t xml:space="preserve">فارسی،از ملا علی رضا معروف به علی کرمانی (سدۀ 13 ق)مرید رونق علی شاه(ریاض العارفین،469).</w:t>
      </w:r>
    </w:p>
    <w:p>
      <w:pPr>
        <w:pStyle w:val="Heading3"/>
      </w:pPr>
      <w:bookmarkStart w:id="4181" w:name="_Toc3620"/>
      <w:r>
        <w:t>دیوان علی رضوی زاده</w:t>
      </w:r>
      <w:bookmarkEnd w:id="4181"/>
    </w:p>
    <w:p>
      <w:pPr>
        <w:pStyle w:val="BookText"/>
      </w:pPr>
      <w:r>
        <w:rPr>
          <w:rFonts w:ascii="IRNazanin" w:hAnsi="IRNazanin" w:eastAsia="IRNazanin" w:cs="IRNazanin"/>
          <w:lang w:bidi="fa-IR"/>
          <w:color w:val="111111"/>
          <w:sz w:val="28"/>
          <w:szCs w:val="28"/>
          <w:rtl/>
        </w:rPr>
        <w:t xml:space="preserve">فارسی،از علی رضوی‌زاده،ناظم«نصاب واژه‌های نو»،که چاپ شده.</w:t>
      </w:r>
    </w:p>
    <w:p>
      <w:pPr>
        <w:pStyle w:val="Heading3"/>
      </w:pPr>
      <w:bookmarkStart w:id="4182" w:name="_Toc3621"/>
      <w:r>
        <w:t>دیوان علی الزینی</w:t>
      </w:r>
      <w:bookmarkEnd w:id="4182"/>
    </w:p>
    <w:p>
      <w:pPr>
        <w:pStyle w:val="BookText"/>
      </w:pPr>
      <w:r>
        <w:rPr>
          <w:rFonts w:ascii="IRNazanin" w:hAnsi="IRNazanin" w:eastAsia="IRNazanin" w:cs="IRNazanin"/>
          <w:lang w:bidi="fa-IR"/>
          <w:color w:val="111111"/>
          <w:sz w:val="28"/>
          <w:szCs w:val="28"/>
          <w:rtl/>
        </w:rPr>
        <w:t xml:space="preserve">شیخ علی بن محمد حسین زینی نجفی(-1215 ق).مذکور در«تکملة امل الآمل».</w:t>
      </w:r>
    </w:p>
    <w:p>
      <w:pPr>
        <w:pStyle w:val="Heading3"/>
      </w:pPr>
      <w:bookmarkStart w:id="4183" w:name="_Toc3622"/>
      <w:r>
        <w:t>دیوان علی سبزواری(یا شعر او)</w:t>
      </w:r>
      <w:bookmarkEnd w:id="4183"/>
    </w:p>
    <w:p>
      <w:pPr>
        <w:pStyle w:val="BookText"/>
      </w:pPr>
      <w:r>
        <w:rPr>
          <w:rFonts w:ascii="IRNazanin" w:hAnsi="IRNazanin" w:eastAsia="IRNazanin" w:cs="IRNazanin"/>
          <w:lang w:bidi="fa-IR"/>
          <w:color w:val="111111"/>
          <w:sz w:val="28"/>
          <w:szCs w:val="28"/>
          <w:rtl/>
        </w:rPr>
        <w:t xml:space="preserve">فارسی،از سید علی سبزواری(سدۀ 11 ق)، نوادۀ میر شمس الدین نقیب الاشراف سبزوار (تذکرۀ نصرآبادی،97).</w:t>
      </w:r>
    </w:p>
    <w:p>
      <w:pPr>
        <w:pStyle w:val="Heading3"/>
      </w:pPr>
      <w:bookmarkStart w:id="4184" w:name="_Toc3623"/>
      <w:r>
        <w:t>دیوان علی سهرندی</w:t>
      </w:r>
      <w:bookmarkEnd w:id="4184"/>
    </w:p>
    <w:p>
      <w:pPr>
        <w:pStyle w:val="BookText"/>
      </w:pPr>
      <w:r>
        <w:rPr>
          <w:rFonts w:ascii="IRNazanin" w:hAnsi="IRNazanin" w:eastAsia="IRNazanin" w:cs="IRNazanin"/>
          <w:lang w:bidi="fa-IR"/>
          <w:color w:val="111111"/>
          <w:sz w:val="28"/>
          <w:szCs w:val="28"/>
          <w:rtl/>
        </w:rPr>
        <w:t xml:space="preserve">فارسی،از میان ناصر علی سهرندی متخلص به علی(-1108 ق).خ.دانشگاه تهران و شیرانی پاکستان.</w:t>
      </w:r>
    </w:p>
    <w:p>
      <w:pPr>
        <w:pStyle w:val="Heading3"/>
      </w:pPr>
      <w:bookmarkStart w:id="4185" w:name="_Toc3624"/>
      <w:r>
        <w:t>دیوان علی سیاهپوش</w:t>
      </w:r>
      <w:bookmarkEnd w:id="4185"/>
    </w:p>
    <w:p>
      <w:pPr>
        <w:pStyle w:val="BookText"/>
      </w:pPr>
      <w:r>
        <w:rPr>
          <w:rFonts w:ascii="IRNazanin" w:hAnsi="IRNazanin" w:eastAsia="IRNazanin" w:cs="IRNazanin"/>
          <w:lang w:bidi="fa-IR"/>
          <w:color w:val="111111"/>
          <w:sz w:val="28"/>
          <w:szCs w:val="28"/>
          <w:rtl/>
        </w:rPr>
        <w:t xml:space="preserve">فارسی،از سلطان علی بن صدر الدین سیاهپوش معروف به خواجه علی سیاهپوش(-830 ق) (دانشمندان آذربایجان،279).</w:t>
      </w:r>
    </w:p>
    <w:p>
      <w:pPr>
        <w:pStyle w:val="Heading3"/>
      </w:pPr>
      <w:bookmarkStart w:id="4186" w:name="_Toc3625"/>
      <w:r>
        <w:t>دیوان علی شاه عبد العظیمی(یا شعر او)</w:t>
      </w:r>
      <w:bookmarkEnd w:id="4186"/>
    </w:p>
    <w:p>
      <w:pPr>
        <w:pStyle w:val="BookText"/>
      </w:pPr>
      <w:r>
        <w:rPr>
          <w:rFonts w:ascii="IRNazanin" w:hAnsi="IRNazanin" w:eastAsia="IRNazanin" w:cs="IRNazanin"/>
          <w:lang w:bidi="fa-IR"/>
          <w:color w:val="111111"/>
          <w:sz w:val="28"/>
          <w:szCs w:val="28"/>
          <w:rtl/>
        </w:rPr>
        <w:t xml:space="preserve">فارسی،از سید علی شاه شاه عبد العظیمی، معاصر سام میرزا(تحفۀ سامی،42).</w:t>
      </w:r>
    </w:p>
    <w:p>
      <w:pPr>
        <w:pStyle w:val="Heading3"/>
      </w:pPr>
      <w:bookmarkStart w:id="4187" w:name="_Toc3626"/>
      <w:r>
        <w:t>دیوان علی شوشتری(یا شعر او)</w:t>
      </w:r>
      <w:bookmarkEnd w:id="4187"/>
    </w:p>
    <w:p>
      <w:pPr>
        <w:pStyle w:val="BookText"/>
      </w:pPr>
      <w:r>
        <w:rPr>
          <w:rFonts w:ascii="IRNazanin" w:hAnsi="IRNazanin" w:eastAsia="IRNazanin" w:cs="IRNazanin"/>
          <w:lang w:bidi="fa-IR"/>
          <w:color w:val="111111"/>
          <w:sz w:val="28"/>
          <w:szCs w:val="28"/>
          <w:rtl/>
        </w:rPr>
        <w:t xml:space="preserve">فارسی،از ملا محمد علی شوشتری،شاگرد آقا حسین خوانساری(تذکرۀ نصرآبادی،185).</w:t>
      </w:r>
    </w:p>
    <w:p>
      <w:pPr>
        <w:pStyle w:val="Heading3"/>
      </w:pPr>
      <w:bookmarkStart w:id="4188" w:name="_Toc3627"/>
      <w:r>
        <w:t>دیوان علی شهریاری قمّی(یا شعر او)</w:t>
      </w:r>
      <w:bookmarkEnd w:id="4188"/>
    </w:p>
    <w:p>
      <w:pPr>
        <w:pStyle w:val="BookText"/>
      </w:pPr>
      <w:r>
        <w:rPr>
          <w:rFonts w:ascii="IRNazanin" w:hAnsi="IRNazanin" w:eastAsia="IRNazanin" w:cs="IRNazanin"/>
          <w:lang w:bidi="fa-IR"/>
          <w:color w:val="111111"/>
          <w:sz w:val="28"/>
          <w:szCs w:val="28"/>
          <w:rtl/>
        </w:rPr>
        <w:t xml:space="preserve">فارسی،از علی شهریاری قمی،معاصر حکیم رکنا و نصرآبادی(تذکره،367).</w:t>
      </w:r>
    </w:p>
    <w:p>
      <w:pPr>
        <w:pStyle w:val="Heading3"/>
      </w:pPr>
      <w:bookmarkStart w:id="4189" w:name="_Toc3628"/>
      <w:r>
        <w:t>دیوان علی شیخ العراقین</w:t>
      </w:r>
      <w:bookmarkEnd w:id="4189"/>
    </w:p>
    <w:p>
      <w:pPr>
        <w:pStyle w:val="BookText"/>
      </w:pPr>
      <w:r>
        <w:rPr>
          <w:rFonts w:ascii="IRNazanin" w:hAnsi="IRNazanin" w:eastAsia="IRNazanin" w:cs="IRNazanin"/>
          <w:lang w:bidi="fa-IR"/>
          <w:color w:val="111111"/>
          <w:sz w:val="28"/>
          <w:szCs w:val="28"/>
          <w:rtl/>
        </w:rPr>
        <w:t xml:space="preserve">فارسی،از شیخ علی بن عبد الحسین معروف به «شیخ العراقین»که مرثیه‌های او به نام«معراج المحبّة»چاپ شده.</w:t>
      </w:r>
    </w:p>
    <w:p>
      <w:pPr>
        <w:pStyle w:val="Heading3"/>
      </w:pPr>
      <w:bookmarkStart w:id="4190" w:name="_Toc3629"/>
      <w:r>
        <w:t>دیوان علی شیر---</w:t>
      </w:r>
      <w:bookmarkEnd w:id="4190"/>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79" w:name="pg14526_235847"/>
    <w:bookmarkEnd w:id="379"/>
    <w:p>
      <w:pPr>
        <w:pStyle w:val="Heading3"/>
      </w:pPr>
      <w:bookmarkStart w:id="4191" w:name="_Toc3630"/>
      <w:r>
        <w:t>دیوان علی العلیاری</w:t>
      </w:r>
      <w:bookmarkEnd w:id="4191"/>
    </w:p>
    <w:p>
      <w:pPr>
        <w:pStyle w:val="BookText"/>
      </w:pPr>
      <w:r>
        <w:rPr>
          <w:rFonts w:ascii="IRNazanin" w:hAnsi="IRNazanin" w:eastAsia="IRNazanin" w:cs="IRNazanin"/>
          <w:lang w:bidi="fa-IR"/>
          <w:color w:val="111111"/>
          <w:sz w:val="28"/>
          <w:szCs w:val="28"/>
          <w:rtl/>
        </w:rPr>
        <w:t xml:space="preserve">علی بن عبد اللّه علیاری تبریزی(-1327 ق) مؤلف«بهجة الآمال»و ناظم«تتمیم زبدة المقال».</w:t>
      </w:r>
    </w:p>
    <w:p>
      <w:pPr>
        <w:pStyle w:val="Heading3"/>
      </w:pPr>
      <w:bookmarkStart w:id="4192" w:name="_Toc3631"/>
      <w:r>
        <w:t>دیوان علی عظیم سهرندی(یا شعر او)</w:t>
      </w:r>
      <w:bookmarkEnd w:id="4192"/>
    </w:p>
    <w:p>
      <w:pPr>
        <w:pStyle w:val="BookText"/>
      </w:pPr>
      <w:r>
        <w:rPr>
          <w:rFonts w:ascii="IRNazanin" w:hAnsi="IRNazanin" w:eastAsia="IRNazanin" w:cs="IRNazanin"/>
          <w:lang w:bidi="fa-IR"/>
          <w:color w:val="111111"/>
          <w:sz w:val="28"/>
          <w:szCs w:val="28"/>
          <w:rtl/>
        </w:rPr>
        <w:t xml:space="preserve">فارسی،از علی بن ناصر علی عظیم سهرندی (سرهندی)شاعر دربار محمد شاه(سدۀ 12 ق) (نتائج الافکار،495).</w:t>
      </w:r>
    </w:p>
    <w:p>
      <w:pPr>
        <w:pStyle w:val="Heading3"/>
      </w:pPr>
      <w:bookmarkStart w:id="4193" w:name="_Toc3632"/>
      <w:r>
        <w:t>دیوان علی قاینی(یا شعر او)</w:t>
      </w:r>
      <w:bookmarkEnd w:id="4193"/>
    </w:p>
    <w:p>
      <w:pPr>
        <w:pStyle w:val="BookText"/>
      </w:pPr>
      <w:r>
        <w:rPr>
          <w:rFonts w:ascii="IRNazanin" w:hAnsi="IRNazanin" w:eastAsia="IRNazanin" w:cs="IRNazanin"/>
          <w:lang w:bidi="fa-IR"/>
          <w:color w:val="111111"/>
          <w:sz w:val="28"/>
          <w:szCs w:val="28"/>
          <w:rtl/>
        </w:rPr>
        <w:t xml:space="preserve">فارسی،از سید علی بن عابد خطیب و واعظ خراسان و هرات در عصر سلطان حسین بایقرا (بهارستان،220).</w:t>
      </w:r>
    </w:p>
    <w:p>
      <w:pPr>
        <w:pStyle w:val="Heading3"/>
      </w:pPr>
      <w:bookmarkStart w:id="4194" w:name="_Toc3633"/>
      <w:r>
        <w:t>دیوان علی القطیفی</w:t>
      </w:r>
      <w:bookmarkEnd w:id="4194"/>
    </w:p>
    <w:p>
      <w:pPr>
        <w:pStyle w:val="BookText"/>
      </w:pPr>
      <w:r>
        <w:rPr>
          <w:rFonts w:ascii="IRNazanin" w:hAnsi="IRNazanin" w:eastAsia="IRNazanin" w:cs="IRNazanin"/>
          <w:lang w:bidi="fa-IR"/>
          <w:color w:val="111111"/>
          <w:sz w:val="28"/>
          <w:szCs w:val="28"/>
          <w:rtl/>
        </w:rPr>
        <w:t xml:space="preserve">شیخ علی بن سلیمان آل عبد الجبار قطیفی،در 4000 بیت در مدایح و مراثی.</w:t>
      </w:r>
    </w:p>
    <w:p>
      <w:pPr>
        <w:pStyle w:val="Heading3"/>
      </w:pPr>
      <w:bookmarkStart w:id="4195" w:name="_Toc3634"/>
      <w:r>
        <w:t>دیوان علی قلی خان(یا شعر او)</w:t>
      </w:r>
      <w:bookmarkEnd w:id="4195"/>
    </w:p>
    <w:p>
      <w:pPr>
        <w:pStyle w:val="BookText"/>
      </w:pPr>
      <w:r>
        <w:rPr>
          <w:rFonts w:ascii="IRNazanin" w:hAnsi="IRNazanin" w:eastAsia="IRNazanin" w:cs="IRNazanin"/>
          <w:lang w:bidi="fa-IR"/>
          <w:color w:val="111111"/>
          <w:sz w:val="28"/>
          <w:szCs w:val="28"/>
          <w:rtl/>
        </w:rPr>
        <w:t xml:space="preserve">فارسی،از علی قلی خان(گلستان مسرت،79).</w:t>
      </w:r>
    </w:p>
    <w:p>
      <w:pPr>
        <w:pStyle w:val="Heading3"/>
      </w:pPr>
      <w:bookmarkStart w:id="4196" w:name="_Toc3635"/>
      <w:r>
        <w:t>دیوان علی قلی خان(یا شعر او)</w:t>
      </w:r>
      <w:bookmarkEnd w:id="4196"/>
    </w:p>
    <w:p>
      <w:pPr>
        <w:pStyle w:val="BookText"/>
      </w:pPr>
      <w:r>
        <w:rPr>
          <w:rFonts w:ascii="IRNazanin" w:hAnsi="IRNazanin" w:eastAsia="IRNazanin" w:cs="IRNazanin"/>
          <w:lang w:bidi="fa-IR"/>
          <w:color w:val="111111"/>
          <w:sz w:val="28"/>
          <w:szCs w:val="28"/>
          <w:rtl/>
        </w:rPr>
        <w:t xml:space="preserve">فارسی،از علی قلی خان بن شاه وردی خان والی لر کوچک(تذکرۀ نصرآبادی،32).</w:t>
      </w:r>
    </w:p>
    <w:p>
      <w:pPr>
        <w:pStyle w:val="Heading3"/>
      </w:pPr>
      <w:bookmarkStart w:id="4197" w:name="_Toc3636"/>
      <w:r>
        <w:t>دیوان علی قمّی(یا شعر او)</w:t>
      </w:r>
      <w:bookmarkEnd w:id="4197"/>
    </w:p>
    <w:p>
      <w:pPr>
        <w:pStyle w:val="BookText"/>
      </w:pPr>
      <w:r>
        <w:rPr>
          <w:rFonts w:ascii="IRNazanin" w:hAnsi="IRNazanin" w:eastAsia="IRNazanin" w:cs="IRNazanin"/>
          <w:lang w:bidi="fa-IR"/>
          <w:color w:val="111111"/>
          <w:sz w:val="28"/>
          <w:szCs w:val="28"/>
          <w:rtl/>
        </w:rPr>
        <w:t xml:space="preserve">فارسی،از محمد علی بن آقا رضی قمّی(تذکرۀ نصرآبادی،113).</w:t>
      </w:r>
    </w:p>
    <w:p>
      <w:pPr>
        <w:pStyle w:val="Heading3"/>
      </w:pPr>
      <w:bookmarkStart w:id="4198" w:name="_Toc3637"/>
      <w:r>
        <w:t>دیوان علی کاشی(یا شعر او)</w:t>
      </w:r>
      <w:bookmarkEnd w:id="4198"/>
    </w:p>
    <w:p>
      <w:pPr>
        <w:pStyle w:val="BookText"/>
      </w:pPr>
      <w:r>
        <w:rPr>
          <w:rFonts w:ascii="IRNazanin" w:hAnsi="IRNazanin" w:eastAsia="IRNazanin" w:cs="IRNazanin"/>
          <w:lang w:bidi="fa-IR"/>
          <w:color w:val="111111"/>
          <w:sz w:val="28"/>
          <w:szCs w:val="28"/>
          <w:rtl/>
        </w:rPr>
        <w:t xml:space="preserve">فارسی،از ملاّ میر علی کاشی معاصر شاه عباس اول که در 1022 ماده تاریخ قتل فرزند شاه را به دست پدر،سرود(تذکرۀ نصرآبادی،484).</w:t>
      </w:r>
    </w:p>
    <w:p>
      <w:pPr>
        <w:pStyle w:val="Heading3"/>
      </w:pPr>
      <w:bookmarkStart w:id="4199" w:name="_Toc3638"/>
      <w:r>
        <w:t>دیوان علی کمونه(یا شعر او)</w:t>
      </w:r>
      <w:bookmarkEnd w:id="4199"/>
    </w:p>
    <w:p>
      <w:pPr>
        <w:pStyle w:val="BookText"/>
      </w:pPr>
      <w:r>
        <w:rPr>
          <w:rFonts w:ascii="IRNazanin" w:hAnsi="IRNazanin" w:eastAsia="IRNazanin" w:cs="IRNazanin"/>
          <w:lang w:bidi="fa-IR"/>
          <w:color w:val="111111"/>
          <w:sz w:val="28"/>
          <w:szCs w:val="28"/>
          <w:rtl/>
        </w:rPr>
        <w:t xml:space="preserve">فارسی،از سید علی کمونه،از خدمتگاران شاه طهماسب صفوی(تحفۀ سامی،45).</w:t>
      </w:r>
    </w:p>
    <w:p>
      <w:pPr>
        <w:pStyle w:val="Heading3"/>
      </w:pPr>
      <w:bookmarkStart w:id="4200" w:name="_Toc3639"/>
      <w:r>
        <w:t>دیوان علی لغری(یا شعر او)</w:t>
      </w:r>
      <w:bookmarkEnd w:id="4200"/>
    </w:p>
    <w:p>
      <w:pPr>
        <w:pStyle w:val="BookText"/>
      </w:pPr>
      <w:r>
        <w:rPr>
          <w:rFonts w:ascii="IRNazanin" w:hAnsi="IRNazanin" w:eastAsia="IRNazanin" w:cs="IRNazanin"/>
          <w:lang w:bidi="fa-IR"/>
          <w:color w:val="111111"/>
          <w:sz w:val="28"/>
          <w:szCs w:val="28"/>
          <w:rtl/>
        </w:rPr>
        <w:t xml:space="preserve">فارسی،از علی محمد خان لغری(-1250 ق)، از شاعران بلوچستان و مکران و مؤلّف«انیس السّالکین».مذکور در حاشیۀ«روضات الجنات فی تاریخ هرات»(ص 538).</w:t>
      </w:r>
    </w:p>
    <w:p>
      <w:pPr>
        <w:pStyle w:val="Heading3"/>
      </w:pPr>
      <w:bookmarkStart w:id="4201" w:name="_Toc3640"/>
      <w:r>
        <w:t>دیوان علیم بخاری(یا شعر او)</w:t>
      </w:r>
      <w:bookmarkEnd w:id="4201"/>
    </w:p>
    <w:p>
      <w:pPr>
        <w:pStyle w:val="BookText"/>
      </w:pPr>
      <w:r>
        <w:rPr>
          <w:rFonts w:ascii="IRNazanin" w:hAnsi="IRNazanin" w:eastAsia="IRNazanin" w:cs="IRNazanin"/>
          <w:lang w:bidi="fa-IR"/>
          <w:color w:val="111111"/>
          <w:sz w:val="28"/>
          <w:szCs w:val="28"/>
          <w:rtl/>
        </w:rPr>
        <w:t xml:space="preserve">فارسی،از ملا بقای بخاری(تذکرۀ نصرآبادی، 443).</w:t>
      </w:r>
    </w:p>
    <w:p>
      <w:pPr>
        <w:pStyle w:val="Heading3"/>
      </w:pPr>
      <w:bookmarkStart w:id="4202" w:name="_Toc3641"/>
      <w:r>
        <w:t>دیوان علی متکلم رازی</w:t>
      </w:r>
      <w:bookmarkEnd w:id="4202"/>
    </w:p>
    <w:p>
      <w:pPr>
        <w:pStyle w:val="BookText"/>
      </w:pPr>
      <w:r>
        <w:rPr>
          <w:rFonts w:ascii="IRNazanin" w:hAnsi="IRNazanin" w:eastAsia="IRNazanin" w:cs="IRNazanin"/>
          <w:lang w:bidi="fa-IR"/>
          <w:color w:val="111111"/>
          <w:sz w:val="28"/>
          <w:szCs w:val="28"/>
          <w:rtl/>
        </w:rPr>
        <w:t xml:space="preserve">فارسی،از علی متکلم رازی(نقض مثالب النواصب،239 و 628).</w:t>
      </w:r>
    </w:p>
    <w:p>
      <w:pPr>
        <w:pStyle w:val="Heading3"/>
      </w:pPr>
      <w:bookmarkStart w:id="4203" w:name="_Toc3642"/>
      <w:r>
        <w:t>دیوان علی محمد احتشام اولیائی</w:t>
      </w:r>
      <w:bookmarkEnd w:id="4203"/>
    </w:p>
    <w:p>
      <w:pPr>
        <w:pStyle w:val="BookText"/>
      </w:pPr>
      <w:r>
        <w:rPr>
          <w:rFonts w:ascii="IRNazanin" w:hAnsi="IRNazanin" w:eastAsia="IRNazanin" w:cs="IRNazanin"/>
          <w:lang w:bidi="fa-IR"/>
          <w:color w:val="111111"/>
          <w:sz w:val="28"/>
          <w:szCs w:val="28"/>
          <w:rtl/>
        </w:rPr>
        <w:t xml:space="preserve">فارسی،از علی محمد احتشام اولیائی،ناظم منظومۀ«وحدت ملی»که چاپ شده.</w:t>
      </w:r>
    </w:p>
    <w:p>
      <w:pPr>
        <w:pStyle w:val="Heading3"/>
      </w:pPr>
      <w:bookmarkStart w:id="4204" w:name="_Toc3643"/>
      <w:r>
        <w:t>دیوان علی محمد اویسی</w:t>
      </w:r>
      <w:bookmarkEnd w:id="4204"/>
    </w:p>
    <w:p>
      <w:pPr>
        <w:pStyle w:val="BookText"/>
      </w:pPr>
      <w:r>
        <w:rPr>
          <w:rFonts w:ascii="IRNazanin" w:hAnsi="IRNazanin" w:eastAsia="IRNazanin" w:cs="IRNazanin"/>
          <w:lang w:bidi="fa-IR"/>
          <w:color w:val="111111"/>
          <w:sz w:val="28"/>
          <w:szCs w:val="28"/>
          <w:rtl/>
        </w:rPr>
        <w:t xml:space="preserve">فارسی،از علی محمد اویسی،ناظم منظومۀ «سرگذشت پرویز»که چاپ شده.</w:t>
      </w:r>
    </w:p>
    <w:p>
      <w:pPr>
        <w:pStyle w:val="Heading3"/>
      </w:pPr>
      <w:bookmarkStart w:id="4205" w:name="_Toc3644"/>
      <w:r>
        <w:t>دیوان علی مهابادی(یا شعر او)</w:t>
      </w:r>
      <w:bookmarkEnd w:id="4205"/>
    </w:p>
    <w:p>
      <w:pPr>
        <w:pStyle w:val="BookText"/>
      </w:pPr>
      <w:r>
        <w:rPr>
          <w:rFonts w:ascii="IRNazanin" w:hAnsi="IRNazanin" w:eastAsia="IRNazanin" w:cs="IRNazanin"/>
          <w:lang w:bidi="fa-IR"/>
          <w:color w:val="111111"/>
          <w:sz w:val="28"/>
          <w:szCs w:val="28"/>
          <w:rtl/>
        </w:rPr>
        <w:t xml:space="preserve">فارسی،از محمد علی مهابادی اصفهانی،جامع اشعار مولوی(تذکرۀ نصرآبادی،138).</w:t>
      </w:r>
    </w:p>
    <w:p>
      <w:pPr>
        <w:pStyle w:val="Heading3"/>
      </w:pPr>
      <w:bookmarkStart w:id="4206" w:name="_Toc3645"/>
      <w:r>
        <w:t>دیوان علی نجف آبادی(یا شعر او)</w:t>
      </w:r>
      <w:bookmarkEnd w:id="4206"/>
    </w:p>
    <w:p>
      <w:pPr>
        <w:pStyle w:val="BookText"/>
      </w:pPr>
      <w:r>
        <w:rPr>
          <w:rFonts w:ascii="IRNazanin" w:hAnsi="IRNazanin" w:eastAsia="IRNazanin" w:cs="IRNazanin"/>
          <w:lang w:bidi="fa-IR"/>
          <w:color w:val="111111"/>
          <w:sz w:val="28"/>
          <w:szCs w:val="28"/>
          <w:rtl/>
        </w:rPr>
        <w:t xml:space="preserve">فارسی،از آقا علی نجف آبادی اصفهانی،معاصر نصرآبادی(تذکرۀ،135).</w:t>
      </w:r>
    </w:p>
    <w:p>
      <w:pPr>
        <w:pStyle w:val="Heading3"/>
      </w:pPr>
      <w:bookmarkStart w:id="4207" w:name="_Toc3646"/>
      <w:r>
        <w:t>دیوان علی نقاش(یا شعر او)</w:t>
      </w:r>
      <w:bookmarkEnd w:id="4207"/>
    </w:p>
    <w:p>
      <w:pPr>
        <w:pStyle w:val="BookText"/>
      </w:pPr>
      <w:r>
        <w:rPr>
          <w:rFonts w:ascii="IRNazanin" w:hAnsi="IRNazanin" w:eastAsia="IRNazanin" w:cs="IRNazanin"/>
          <w:lang w:bidi="fa-IR"/>
          <w:color w:val="111111"/>
          <w:sz w:val="28"/>
          <w:szCs w:val="28"/>
          <w:rtl/>
        </w:rPr>
        <w:t xml:space="preserve">فارسی،از محمد علی بیگ بن ابدال بیگ (-1167 ق)،نقاش باشی شاه طهماسب صفوی (آتشکده،406).</w:t>
      </w:r>
    </w:p>
    <w:p>
      <w:pPr>
        <w:pStyle w:val="Heading3"/>
      </w:pPr>
      <w:bookmarkStart w:id="4208" w:name="_Toc3647"/>
      <w:r>
        <w:t>دیوان علی نقی الاحسائی</w:t>
      </w:r>
      <w:bookmarkEnd w:id="4208"/>
    </w:p>
    <w:p>
      <w:pPr>
        <w:pStyle w:val="BookText"/>
      </w:pPr>
      <w:r>
        <w:rPr>
          <w:rFonts w:ascii="IRNazanin" w:hAnsi="IRNazanin" w:eastAsia="IRNazanin" w:cs="IRNazanin"/>
          <w:lang w:bidi="fa-IR"/>
          <w:color w:val="111111"/>
          <w:sz w:val="28"/>
          <w:szCs w:val="28"/>
          <w:rtl/>
        </w:rPr>
        <w:t xml:space="preserve">شیخ علی نقی بن شیخ احمد احسائی که در 1236 ق از پدر اجازه گرفته.ط.تهران.</w:t>
      </w:r>
    </w:p>
    <w:p>
      <w:pPr>
        <w:pStyle w:val="Heading3"/>
      </w:pPr>
      <w:bookmarkStart w:id="4209" w:name="_Toc3648"/>
      <w:r>
        <w:t>دیوان علی نقی ایجاد(یا شعر او)</w:t>
      </w:r>
      <w:bookmarkEnd w:id="4209"/>
    </w:p>
    <w:p>
      <w:pPr>
        <w:pStyle w:val="BookText"/>
      </w:pPr>
      <w:r>
        <w:rPr>
          <w:rFonts w:ascii="IRNazanin" w:hAnsi="IRNazanin" w:eastAsia="IRNazanin" w:cs="IRNazanin"/>
          <w:lang w:bidi="fa-IR"/>
          <w:color w:val="111111"/>
          <w:sz w:val="28"/>
          <w:szCs w:val="28"/>
          <w:rtl/>
        </w:rPr>
        <w:t xml:space="preserve">فارسی،از علی نقی بن احمد علی ایجاد(-1189 ق)که در اصل از همدان و متولد برهان‌پور بود (نتایج الافکار،84).</w:t>
      </w:r>
    </w:p>
    <w:p>
      <w:pPr>
        <w:pStyle w:val="Heading3"/>
      </w:pPr>
      <w:bookmarkStart w:id="4210" w:name="_Toc3649"/>
      <w:r>
        <w:t>دیوان علی نقی کمره ای---</w:t>
      </w:r>
      <w:bookmarkEnd w:id="4210"/>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80" w:name="pg14526_235848"/>
    <w:bookmarkEnd w:id="380"/>
    <w:p>
      <w:pPr>
        <w:pStyle w:val="Heading3"/>
      </w:pPr>
      <w:bookmarkStart w:id="4211" w:name="_Toc3650"/>
      <w:r>
        <w:t>دیوان علی نقی گنابادی</w:t>
      </w:r>
      <w:bookmarkEnd w:id="4211"/>
    </w:p>
    <w:p>
      <w:pPr>
        <w:pStyle w:val="BookText"/>
      </w:pPr>
      <w:r>
        <w:rPr>
          <w:rFonts w:ascii="IRNazanin" w:hAnsi="IRNazanin" w:eastAsia="IRNazanin" w:cs="IRNazanin"/>
          <w:lang w:bidi="fa-IR"/>
          <w:color w:val="111111"/>
          <w:sz w:val="28"/>
          <w:szCs w:val="28"/>
          <w:rtl/>
        </w:rPr>
        <w:t xml:space="preserve">علی نقی گنابادی که در 1216 ق نظم«صراط الجنة»را به پایان رسانیده.</w:t>
      </w:r>
    </w:p>
    <w:p>
      <w:pPr>
        <w:pStyle w:val="Heading3"/>
      </w:pPr>
      <w:bookmarkStart w:id="4212" w:name="_Toc3651"/>
      <w:r>
        <w:t>دیوان علی نقی اللکهنوی</w:t>
      </w:r>
      <w:bookmarkEnd w:id="4212"/>
    </w:p>
    <w:p>
      <w:pPr>
        <w:pStyle w:val="BookText"/>
      </w:pPr>
      <w:r>
        <w:rPr>
          <w:rFonts w:ascii="IRNazanin" w:hAnsi="IRNazanin" w:eastAsia="IRNazanin" w:cs="IRNazanin"/>
          <w:lang w:bidi="fa-IR"/>
          <w:color w:val="111111"/>
          <w:sz w:val="28"/>
          <w:szCs w:val="28"/>
          <w:rtl/>
        </w:rPr>
        <w:t xml:space="preserve">سید علی نقی بن ابی الحسن لکهنوی(1323 ق-)،که«دیوان البقیعیات»نیز از اوست.</w:t>
      </w:r>
    </w:p>
    <w:p>
      <w:pPr>
        <w:pStyle w:val="Heading3"/>
      </w:pPr>
      <w:bookmarkStart w:id="4213" w:name="_Toc3652"/>
      <w:r>
        <w:t>دیوان علی هاشمی(یا شعر او)</w:t>
      </w:r>
      <w:bookmarkEnd w:id="4213"/>
    </w:p>
    <w:p>
      <w:pPr>
        <w:pStyle w:val="BookText"/>
      </w:pPr>
      <w:r>
        <w:rPr>
          <w:rFonts w:ascii="IRNazanin" w:hAnsi="IRNazanin" w:eastAsia="IRNazanin" w:cs="IRNazanin"/>
          <w:lang w:bidi="fa-IR"/>
          <w:color w:val="111111"/>
          <w:sz w:val="28"/>
          <w:szCs w:val="28"/>
          <w:rtl/>
        </w:rPr>
        <w:t xml:space="preserve">فارسی،از سید علی هاشمی(سدۀ 9 ق)که ملازم عبد اللطیف میرزا بود(مجالس النفائس، 14 و 189).</w:t>
      </w:r>
    </w:p>
    <w:p>
      <w:pPr>
        <w:pStyle w:val="Heading3"/>
      </w:pPr>
      <w:bookmarkStart w:id="4214" w:name="_Toc3653"/>
      <w:r>
        <w:t>دیوان(میر)علی هروی</w:t>
      </w:r>
      <w:bookmarkEnd w:id="4214"/>
    </w:p>
    <w:p>
      <w:pPr>
        <w:pStyle w:val="BookText"/>
      </w:pPr>
      <w:r>
        <w:rPr>
          <w:rFonts w:ascii="IRNazanin" w:hAnsi="IRNazanin" w:eastAsia="IRNazanin" w:cs="IRNazanin"/>
          <w:lang w:bidi="fa-IR"/>
          <w:color w:val="111111"/>
          <w:sz w:val="28"/>
          <w:szCs w:val="28"/>
          <w:rtl/>
        </w:rPr>
        <w:t xml:space="preserve">فارسی،از میر علی خوشنویس هروی(-925 ق)،مؤلف رسالۀ«مداد الخطوط»(امتحان الفضلاء،372/2-381).</w:t>
      </w:r>
    </w:p>
    <w:p>
      <w:pPr>
        <w:pStyle w:val="Heading3"/>
      </w:pPr>
      <w:bookmarkStart w:id="4215" w:name="_Toc3654"/>
      <w:r>
        <w:t>دیوان(میر)علی هروی(یا شعر او)</w:t>
      </w:r>
      <w:bookmarkEnd w:id="4215"/>
    </w:p>
    <w:p>
      <w:pPr>
        <w:pStyle w:val="BookText"/>
      </w:pPr>
      <w:r>
        <w:rPr>
          <w:rFonts w:ascii="IRNazanin" w:hAnsi="IRNazanin" w:eastAsia="IRNazanin" w:cs="IRNazanin"/>
          <w:lang w:bidi="fa-IR"/>
          <w:color w:val="111111"/>
          <w:sz w:val="28"/>
          <w:szCs w:val="28"/>
          <w:rtl/>
        </w:rPr>
        <w:t xml:space="preserve">فارسی،از میر علی هروی که در مدرسۀ جامی می‌نشست و از او استفاده می‌برد (مجالس النفائس،88 و 262).</w:t>
      </w:r>
    </w:p>
    <w:p>
      <w:pPr>
        <w:pStyle w:val="Heading3"/>
      </w:pPr>
      <w:bookmarkStart w:id="4216" w:name="_Toc3655"/>
      <w:r>
        <w:t>دیوان(میر سید)علی همدانی(یا شعر او)</w:t>
      </w:r>
      <w:bookmarkEnd w:id="4216"/>
    </w:p>
    <w:p>
      <w:pPr>
        <w:pStyle w:val="BookText"/>
      </w:pPr>
      <w:r>
        <w:rPr>
          <w:rFonts w:ascii="IRNazanin" w:hAnsi="IRNazanin" w:eastAsia="IRNazanin" w:cs="IRNazanin"/>
          <w:lang w:bidi="fa-IR"/>
          <w:color w:val="111111"/>
          <w:sz w:val="28"/>
          <w:szCs w:val="28"/>
          <w:rtl/>
        </w:rPr>
        <w:t xml:space="preserve">فارسی،از میر سید علی بن شهاب الدین همدانی (-776).خ.ملک و مجلس.</w:t>
      </w:r>
    </w:p>
    <w:p>
      <w:pPr>
        <w:pStyle w:val="Heading3"/>
      </w:pPr>
      <w:bookmarkStart w:id="4217" w:name="_Toc3656"/>
      <w:r>
        <w:t>دیوان علی یاربیگ(یا شعر او)</w:t>
      </w:r>
      <w:bookmarkEnd w:id="4217"/>
    </w:p>
    <w:p>
      <w:pPr>
        <w:pStyle w:val="BookText"/>
      </w:pPr>
      <w:r>
        <w:rPr>
          <w:rFonts w:ascii="IRNazanin" w:hAnsi="IRNazanin" w:eastAsia="IRNazanin" w:cs="IRNazanin"/>
          <w:lang w:bidi="fa-IR"/>
          <w:color w:val="111111"/>
          <w:sz w:val="28"/>
          <w:szCs w:val="28"/>
          <w:rtl/>
        </w:rPr>
        <w:t xml:space="preserve">فارسی،از علی یار بیگ بن شادی خان(سدۀ 11 ق)(تذکرۀ نصرآبادی،66).</w:t>
      </w:r>
    </w:p>
    <w:p>
      <w:pPr>
        <w:pStyle w:val="Heading3"/>
      </w:pPr>
      <w:bookmarkStart w:id="4218" w:name="_Toc3657"/>
      <w:r>
        <w:t>دیوان علی یزدی</w:t>
      </w:r>
      <w:bookmarkEnd w:id="4218"/>
    </w:p>
    <w:p>
      <w:pPr>
        <w:pStyle w:val="BookText"/>
      </w:pPr>
      <w:r>
        <w:rPr>
          <w:rFonts w:ascii="IRNazanin" w:hAnsi="IRNazanin" w:eastAsia="IRNazanin" w:cs="IRNazanin"/>
          <w:lang w:bidi="fa-IR"/>
          <w:color w:val="111111"/>
          <w:sz w:val="28"/>
          <w:szCs w:val="28"/>
          <w:rtl/>
        </w:rPr>
        <w:t xml:space="preserve">فارسی،از حسنعلی یزدی متخلص به علی (تاریخ یزد،312).</w:t>
      </w:r>
    </w:p>
    <w:p>
      <w:pPr>
        <w:pStyle w:val="Heading3"/>
      </w:pPr>
      <w:bookmarkStart w:id="4219" w:name="_Toc3658"/>
      <w:r>
        <w:t>دیوان عماد بخاری(یا شعر او)</w:t>
      </w:r>
      <w:bookmarkEnd w:id="4219"/>
    </w:p>
    <w:p>
      <w:pPr>
        <w:pStyle w:val="BookText"/>
      </w:pPr>
      <w:r>
        <w:rPr>
          <w:rFonts w:ascii="IRNazanin" w:hAnsi="IRNazanin" w:eastAsia="IRNazanin" w:cs="IRNazanin"/>
          <w:lang w:bidi="fa-IR"/>
          <w:color w:val="111111"/>
          <w:sz w:val="28"/>
          <w:szCs w:val="28"/>
          <w:rtl/>
        </w:rPr>
        <w:t xml:space="preserve">فارسی،از عماد الدّین اسماعیل بخاری،معاصر ابو سعید خان(تاریخ گزیده،824).</w:t>
      </w:r>
    </w:p>
    <w:p>
      <w:pPr>
        <w:pStyle w:val="Heading3"/>
      </w:pPr>
      <w:bookmarkStart w:id="4220" w:name="_Toc3659"/>
      <w:r>
        <w:t>دیوان عماد تربتی</w:t>
      </w:r>
      <w:bookmarkEnd w:id="4220"/>
    </w:p>
    <w:p>
      <w:pPr>
        <w:pStyle w:val="BookText"/>
      </w:pPr>
      <w:r>
        <w:rPr>
          <w:rFonts w:ascii="IRNazanin" w:hAnsi="IRNazanin" w:eastAsia="IRNazanin" w:cs="IRNazanin"/>
          <w:lang w:bidi="fa-IR"/>
          <w:color w:val="111111"/>
          <w:sz w:val="28"/>
          <w:szCs w:val="28"/>
          <w:rtl/>
        </w:rPr>
        <w:t xml:space="preserve">فارسی،از عماد بن محمد تقی معین دفتر(1299 ش-)که مجموعه‌ای به نام«چند غزل عماد»از او چاپ شده است.</w:t>
      </w:r>
    </w:p>
    <w:p>
      <w:pPr>
        <w:pStyle w:val="Heading3"/>
      </w:pPr>
      <w:bookmarkStart w:id="4221" w:name="_Toc3660"/>
      <w:r>
        <w:t>دیوان عماد الدّین غزنوی</w:t>
      </w:r>
      <w:bookmarkEnd w:id="4221"/>
    </w:p>
    <w:p>
      <w:pPr>
        <w:pStyle w:val="BookText"/>
      </w:pPr>
      <w:r>
        <w:rPr>
          <w:rFonts w:ascii="IRNazanin" w:hAnsi="IRNazanin" w:eastAsia="IRNazanin" w:cs="IRNazanin"/>
          <w:lang w:bidi="fa-IR"/>
          <w:color w:val="111111"/>
          <w:sz w:val="28"/>
          <w:szCs w:val="28"/>
          <w:rtl/>
        </w:rPr>
        <w:t xml:space="preserve">فارسی،از عماد الدین غزنوی که گویا فرزند مختاری غزنوی بوده است(آتشکده،113).</w:t>
      </w:r>
    </w:p>
    <w:p>
      <w:pPr>
        <w:pStyle w:val="Heading3"/>
      </w:pPr>
      <w:bookmarkStart w:id="4222" w:name="_Toc3661"/>
      <w:r>
        <w:t>دیوان عماد شیرازی(یا شعر او)</w:t>
      </w:r>
      <w:bookmarkEnd w:id="4222"/>
    </w:p>
    <w:p>
      <w:pPr>
        <w:pStyle w:val="BookText"/>
      </w:pPr>
      <w:r>
        <w:rPr>
          <w:rFonts w:ascii="IRNazanin" w:hAnsi="IRNazanin" w:eastAsia="IRNazanin" w:cs="IRNazanin"/>
          <w:lang w:bidi="fa-IR"/>
          <w:color w:val="111111"/>
          <w:sz w:val="28"/>
          <w:szCs w:val="28"/>
          <w:rtl/>
        </w:rPr>
        <w:t xml:space="preserve">فارسی،از سید میر عماد الدّین شیرازی،که سلطان حیدر بن شاه اسماعیل را مدح گفت(روز روشن،475).</w:t>
      </w:r>
    </w:p>
    <w:p>
      <w:pPr>
        <w:pStyle w:val="Heading3"/>
      </w:pPr>
      <w:bookmarkStart w:id="4223" w:name="_Toc3662"/>
      <w:r>
        <w:t>دیوان عماد زوزنی(یا شعر او)</w:t>
      </w:r>
      <w:bookmarkEnd w:id="4223"/>
    </w:p>
    <w:p>
      <w:pPr>
        <w:pStyle w:val="BookText"/>
      </w:pPr>
      <w:r>
        <w:rPr>
          <w:rFonts w:ascii="IRNazanin" w:hAnsi="IRNazanin" w:eastAsia="IRNazanin" w:cs="IRNazanin"/>
          <w:lang w:bidi="fa-IR"/>
          <w:color w:val="111111"/>
          <w:sz w:val="28"/>
          <w:szCs w:val="28"/>
          <w:rtl/>
        </w:rPr>
        <w:t xml:space="preserve">فارسی،از ملک عماد خوافی زوزنی،معاصر و مرید حجة الاسلام غزالی و شاگرد سید حسن غزنوی(آتشکده،77).</w:t>
      </w:r>
    </w:p>
    <w:p>
      <w:pPr>
        <w:pStyle w:val="Heading3"/>
      </w:pPr>
      <w:bookmarkStart w:id="4224" w:name="_Toc3663"/>
      <w:r>
        <w:t>دیوان عماد فقیه</w:t>
      </w:r>
      <w:bookmarkEnd w:id="4224"/>
    </w:p>
    <w:p>
      <w:pPr>
        <w:pStyle w:val="BookText"/>
      </w:pPr>
      <w:r>
        <w:rPr>
          <w:rFonts w:ascii="IRNazanin" w:hAnsi="IRNazanin" w:eastAsia="IRNazanin" w:cs="IRNazanin"/>
          <w:lang w:bidi="fa-IR"/>
          <w:color w:val="111111"/>
          <w:sz w:val="28"/>
          <w:szCs w:val="28"/>
          <w:rtl/>
        </w:rPr>
        <w:t xml:space="preserve">فارسی،از خواجه عماد الدین علی فقیه کرمانی (-772 یا 773 ق).خ.مجلس،ملک و شهید مطهری.</w:t>
      </w:r>
    </w:p>
    <w:p>
      <w:pPr>
        <w:pStyle w:val="Heading3"/>
      </w:pPr>
      <w:bookmarkStart w:id="4225" w:name="_Toc3664"/>
      <w:r>
        <w:t>دیوان عماد قزوینی</w:t>
      </w:r>
      <w:bookmarkEnd w:id="4225"/>
    </w:p>
    <w:p>
      <w:pPr>
        <w:pStyle w:val="BookText"/>
      </w:pPr>
      <w:r>
        <w:rPr>
          <w:rFonts w:ascii="IRNazanin" w:hAnsi="IRNazanin" w:eastAsia="IRNazanin" w:cs="IRNazanin"/>
          <w:lang w:bidi="fa-IR"/>
          <w:color w:val="111111"/>
          <w:sz w:val="28"/>
          <w:szCs w:val="28"/>
          <w:rtl/>
        </w:rPr>
        <w:t xml:space="preserve">فارسی،از میر عماد قزوینی خوشنویس (-1024 ق)(تذکرۀ نصرآبادی،207).</w:t>
      </w:r>
    </w:p>
    <w:p>
      <w:pPr>
        <w:pStyle w:val="Heading3"/>
      </w:pPr>
      <w:bookmarkStart w:id="4226" w:name="_Toc3665"/>
      <w:r>
        <w:t>دیوان عماد کاتب</w:t>
      </w:r>
      <w:bookmarkEnd w:id="4226"/>
    </w:p>
    <w:p>
      <w:pPr>
        <w:pStyle w:val="BookText"/>
      </w:pPr>
      <w:r>
        <w:rPr>
          <w:rFonts w:ascii="IRNazanin" w:hAnsi="IRNazanin" w:eastAsia="IRNazanin" w:cs="IRNazanin"/>
          <w:lang w:bidi="fa-IR"/>
          <w:color w:val="111111"/>
          <w:sz w:val="28"/>
          <w:szCs w:val="28"/>
          <w:rtl/>
        </w:rPr>
        <w:t xml:space="preserve">فارسی،از عماد کاتب(سدۀ 10 ق)(مجالس النفائس،394).</w:t>
      </w:r>
    </w:p>
    <w:p>
      <w:pPr>
        <w:pStyle w:val="Heading3"/>
      </w:pPr>
      <w:bookmarkStart w:id="4227" w:name="_Toc3666"/>
      <w:r>
        <w:t>دیوان عماد لاری</w:t>
      </w:r>
      <w:bookmarkEnd w:id="4227"/>
    </w:p>
    <w:p>
      <w:pPr>
        <w:pStyle w:val="BookText"/>
      </w:pPr>
      <w:r>
        <w:rPr>
          <w:rFonts w:ascii="IRNazanin" w:hAnsi="IRNazanin" w:eastAsia="IRNazanin" w:cs="IRNazanin"/>
          <w:lang w:bidi="fa-IR"/>
          <w:color w:val="111111"/>
          <w:sz w:val="28"/>
          <w:szCs w:val="28"/>
          <w:rtl/>
        </w:rPr>
        <w:t xml:space="preserve">فارسی،از عماد لاری که افزون بر غزلیّات، مثنوی لیلی و مجنون نیز داشته(مجالس النفائس،121).</w:t>
      </w:r>
    </w:p>
    <w:p>
      <w:pPr>
        <w:pStyle w:val="Heading3"/>
      </w:pPr>
      <w:bookmarkStart w:id="4228" w:name="_Toc3667"/>
      <w:r>
        <w:t>دیوان عماد لر</w:t>
      </w:r>
      <w:bookmarkEnd w:id="4228"/>
    </w:p>
    <w:p>
      <w:pPr>
        <w:pStyle w:val="BookText"/>
      </w:pPr>
      <w:r>
        <w:rPr>
          <w:rFonts w:ascii="IRNazanin" w:hAnsi="IRNazanin" w:eastAsia="IRNazanin" w:cs="IRNazanin"/>
          <w:lang w:bidi="fa-IR"/>
          <w:color w:val="111111"/>
          <w:sz w:val="28"/>
          <w:szCs w:val="28"/>
          <w:rtl/>
        </w:rPr>
        <w:t xml:space="preserve">فارسی،از عماد اللّه فضلوئی معروف به عماد لر که ملازم شمس الدین محمد صاحب دیوان بوده (مجالس النفائس،343).</w:t>
      </w:r>
    </w:p>
    <w:p>
      <w:pPr>
        <w:pStyle w:val="Heading3"/>
      </w:pPr>
      <w:bookmarkStart w:id="4229" w:name="_Toc3668"/>
      <w:r>
        <w:t>دیوان عماد لشکر</w:t>
      </w:r>
      <w:bookmarkEnd w:id="4229"/>
    </w:p>
    <w:p>
      <w:pPr>
        <w:pStyle w:val="BookText"/>
      </w:pPr>
      <w:r>
        <w:rPr>
          <w:rFonts w:ascii="IRNazanin" w:hAnsi="IRNazanin" w:eastAsia="IRNazanin" w:cs="IRNazanin"/>
          <w:lang w:bidi="fa-IR"/>
          <w:color w:val="111111"/>
          <w:sz w:val="28"/>
          <w:szCs w:val="28"/>
          <w:rtl/>
        </w:rPr>
        <w:t xml:space="preserve">فارسی،از علی بن اسماعیل سرمدی ادیب خلوت معروف به عماد لشکر،که«تبریکنامه»،</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81" w:name="pg14526_235849"/>
    <w:bookmarkEnd w:id="381"/>
    <w:p>
      <w:pPr>
        <w:pStyle w:val="BookText"/>
      </w:pPr>
      <w:r>
        <w:rPr>
          <w:rFonts w:ascii="IRNazanin" w:hAnsi="IRNazanin" w:eastAsia="IRNazanin" w:cs="IRNazanin"/>
          <w:lang w:bidi="fa-IR"/>
          <w:color w:val="111111"/>
          <w:sz w:val="28"/>
          <w:szCs w:val="28"/>
          <w:rtl/>
        </w:rPr>
        <w:t xml:space="preserve">«چهارده بند»و«وطنیات»از اشعار او چاپ شده.</w:t>
      </w:r>
    </w:p>
    <w:p>
      <w:pPr>
        <w:pStyle w:val="Heading3"/>
      </w:pPr>
      <w:bookmarkStart w:id="4230" w:name="_Toc3669"/>
      <w:r>
        <w:t>دیوان عمادی شهریاری</w:t>
      </w:r>
      <w:bookmarkEnd w:id="4230"/>
    </w:p>
    <w:p>
      <w:pPr>
        <w:pStyle w:val="BookText"/>
      </w:pPr>
      <w:r>
        <w:rPr>
          <w:rFonts w:ascii="IRNazanin" w:hAnsi="IRNazanin" w:eastAsia="IRNazanin" w:cs="IRNazanin"/>
          <w:lang w:bidi="fa-IR"/>
          <w:color w:val="111111"/>
          <w:sz w:val="28"/>
          <w:szCs w:val="28"/>
          <w:rtl/>
        </w:rPr>
        <w:t xml:space="preserve">فارسی،از عماد الدین عمادی غزنوی شهریاری (-573 ق)؛خ.مجلس.</w:t>
      </w:r>
    </w:p>
    <w:p>
      <w:pPr>
        <w:pStyle w:val="Heading3"/>
      </w:pPr>
      <w:bookmarkStart w:id="4231" w:name="_Toc3670"/>
      <w:r>
        <w:t>دیوان عماد یزدی</w:t>
      </w:r>
      <w:bookmarkEnd w:id="4231"/>
    </w:p>
    <w:p>
      <w:pPr>
        <w:pStyle w:val="BookText"/>
      </w:pPr>
      <w:r>
        <w:rPr>
          <w:rFonts w:ascii="IRNazanin" w:hAnsi="IRNazanin" w:eastAsia="IRNazanin" w:cs="IRNazanin"/>
          <w:lang w:bidi="fa-IR"/>
          <w:color w:val="111111"/>
          <w:sz w:val="28"/>
          <w:szCs w:val="28"/>
          <w:rtl/>
        </w:rPr>
        <w:t xml:space="preserve">فارسی،از سید عماد الدین عراقی یزدی مقیم خراسان و معاصر امیر علی شیر(مجالس النفائس،122 و 312).</w:t>
      </w:r>
    </w:p>
    <w:p>
      <w:pPr>
        <w:pStyle w:val="Heading3"/>
      </w:pPr>
      <w:bookmarkStart w:id="4232" w:name="_Toc3671"/>
      <w:r>
        <w:t>دیوان عمارۀ مروزی</w:t>
      </w:r>
      <w:bookmarkEnd w:id="4232"/>
    </w:p>
    <w:p>
      <w:pPr>
        <w:pStyle w:val="BookText"/>
      </w:pPr>
      <w:r>
        <w:rPr>
          <w:rFonts w:ascii="IRNazanin" w:hAnsi="IRNazanin" w:eastAsia="IRNazanin" w:cs="IRNazanin"/>
          <w:lang w:bidi="fa-IR"/>
          <w:color w:val="111111"/>
          <w:sz w:val="28"/>
          <w:szCs w:val="28"/>
          <w:rtl/>
        </w:rPr>
        <w:t xml:space="preserve">فارسی،از ابو منصور عمارة بن احمد مروزی (-360 ق)(مجالس النفائس،335).</w:t>
      </w:r>
    </w:p>
    <w:p>
      <w:pPr>
        <w:pStyle w:val="Heading3"/>
      </w:pPr>
      <w:bookmarkStart w:id="4233" w:name="_Toc3672"/>
      <w:r>
        <w:t>دیوان عمارة الیمانی</w:t>
      </w:r>
      <w:bookmarkEnd w:id="4233"/>
    </w:p>
    <w:p>
      <w:pPr>
        <w:pStyle w:val="BookText"/>
      </w:pPr>
      <w:r>
        <w:rPr>
          <w:rFonts w:ascii="IRNazanin" w:hAnsi="IRNazanin" w:eastAsia="IRNazanin" w:cs="IRNazanin"/>
          <w:lang w:bidi="fa-IR"/>
          <w:color w:val="111111"/>
          <w:sz w:val="28"/>
          <w:szCs w:val="28"/>
          <w:rtl/>
        </w:rPr>
        <w:t xml:space="preserve">نجم الدین ابو محمد عمارة بن حسن حکمی یمانی(-569 ق)مقیم مصر،مذکور در «نسمة السحر».</w:t>
      </w:r>
    </w:p>
    <w:p>
      <w:pPr>
        <w:pStyle w:val="Heading3"/>
      </w:pPr>
      <w:bookmarkStart w:id="4234" w:name="_Toc3673"/>
      <w:r>
        <w:t>دیوان عمان سامانی-گنجینۀ اسرار</w:t>
      </w:r>
      <w:bookmarkEnd w:id="4234"/>
    </w:p>
    <w:p>
      <w:pPr>
        <w:pStyle w:val="BookText"/>
      </w:pPr>
      <w:r>
        <w:rPr>
          <w:rFonts w:ascii="IRNazanin" w:hAnsi="IRNazanin" w:eastAsia="IRNazanin" w:cs="IRNazanin"/>
          <w:lang w:bidi="fa-IR"/>
          <w:color w:val="111111"/>
          <w:sz w:val="28"/>
          <w:szCs w:val="28"/>
          <w:rtl/>
        </w:rPr>
        <w:t xml:space="preserve">فارسی،از تاج الشعراء،نور اللّه بن عبد اللّه (جیحون)عمان سامانی اصفهانی(-1322 ق)؛ ط.تهران،1315 ق و مکرّر،اصفهان،1306 ق و مکرّر؛هند،1323 ق.</w:t>
      </w:r>
    </w:p>
    <w:p>
      <w:pPr>
        <w:pStyle w:val="Heading3"/>
      </w:pPr>
      <w:bookmarkStart w:id="4235" w:name="_Toc3674"/>
      <w:r>
        <w:t>دیوان عماد سمرقندی(یا شعر او)</w:t>
      </w:r>
      <w:bookmarkEnd w:id="4235"/>
    </w:p>
    <w:p>
      <w:pPr>
        <w:pStyle w:val="BookText"/>
      </w:pPr>
      <w:r>
        <w:rPr>
          <w:rFonts w:ascii="IRNazanin" w:hAnsi="IRNazanin" w:eastAsia="IRNazanin" w:cs="IRNazanin"/>
          <w:lang w:bidi="fa-IR"/>
          <w:color w:val="111111"/>
          <w:sz w:val="28"/>
          <w:szCs w:val="28"/>
          <w:rtl/>
        </w:rPr>
        <w:t xml:space="preserve">فارسی،از عمان سمرقندی که عبد العزیز خان را مدح می‌گفته(روز روشن،476).</w:t>
      </w:r>
    </w:p>
    <w:p>
      <w:pPr>
        <w:pStyle w:val="Heading3"/>
      </w:pPr>
      <w:bookmarkStart w:id="4236" w:name="_Toc3675"/>
      <w:r>
        <w:t>دیوان عمدۀ تبریزی(یا شعر او)</w:t>
      </w:r>
      <w:bookmarkEnd w:id="4236"/>
    </w:p>
    <w:p>
      <w:pPr>
        <w:pStyle w:val="BookText"/>
      </w:pPr>
      <w:r>
        <w:rPr>
          <w:rFonts w:ascii="IRNazanin" w:hAnsi="IRNazanin" w:eastAsia="IRNazanin" w:cs="IRNazanin"/>
          <w:lang w:bidi="fa-IR"/>
          <w:color w:val="111111"/>
          <w:sz w:val="28"/>
          <w:szCs w:val="28"/>
          <w:rtl/>
        </w:rPr>
        <w:t xml:space="preserve">فارسی،از عمدۀ تبریزی که از شاعران متقدّم بوده(دانشمندان آذربایجان،281).</w:t>
      </w:r>
    </w:p>
    <w:p>
      <w:pPr>
        <w:pStyle w:val="Heading3"/>
      </w:pPr>
      <w:bookmarkStart w:id="4237" w:name="_Toc3676"/>
      <w:r>
        <w:t>دیوان عمعق بخاری</w:t>
      </w:r>
      <w:bookmarkEnd w:id="4237"/>
    </w:p>
    <w:p>
      <w:pPr>
        <w:pStyle w:val="BookText"/>
      </w:pPr>
      <w:r>
        <w:rPr>
          <w:rFonts w:ascii="IRNazanin" w:hAnsi="IRNazanin" w:eastAsia="IRNazanin" w:cs="IRNazanin"/>
          <w:lang w:bidi="fa-IR"/>
          <w:color w:val="111111"/>
          <w:sz w:val="28"/>
          <w:szCs w:val="28"/>
          <w:rtl/>
        </w:rPr>
        <w:t xml:space="preserve">فارسی،از شهاب الدین امیر الشعراء عمعق بخارائی(-542 یا 551 ق)؛ط.تبریز،1307 ش؛تهران،1339 ش؛خ.مجلس و ملّی تبریز.</w:t>
      </w:r>
    </w:p>
    <w:p>
      <w:pPr>
        <w:pStyle w:val="Heading3"/>
      </w:pPr>
      <w:bookmarkStart w:id="4238" w:name="_Toc3677"/>
      <w:r>
        <w:t>دیوان عموی اصفهانی</w:t>
      </w:r>
      <w:bookmarkEnd w:id="4238"/>
    </w:p>
    <w:p>
      <w:pPr>
        <w:pStyle w:val="BookText"/>
      </w:pPr>
      <w:r>
        <w:rPr>
          <w:rFonts w:ascii="IRNazanin" w:hAnsi="IRNazanin" w:eastAsia="IRNazanin" w:cs="IRNazanin"/>
          <w:lang w:bidi="fa-IR"/>
          <w:color w:val="111111"/>
          <w:sz w:val="28"/>
          <w:szCs w:val="28"/>
          <w:rtl/>
        </w:rPr>
        <w:t xml:space="preserve">فارسی،از محمود بن عبد الصمد بن محمود فرهنگ معروف به عموی اصفهانی(1285 ش-)(شعرای اصفهان،335).</w:t>
      </w:r>
    </w:p>
    <w:p>
      <w:pPr>
        <w:pStyle w:val="Heading3"/>
      </w:pPr>
      <w:bookmarkStart w:id="4239" w:name="_Toc3678"/>
      <w:r>
        <w:t>دیوان عمید حسینی---</w:t>
      </w:r>
      <w:bookmarkEnd w:id="4239"/>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82" w:name="pg14526_235850"/>
    <w:bookmarkEnd w:id="382"/>
    <w:p>
      <w:pPr>
        <w:pStyle w:val="Heading3"/>
      </w:pPr>
      <w:bookmarkStart w:id="4240" w:name="_Toc3679"/>
      <w:r>
        <w:t>دیوان عنایت کتابدار(یا شعر او)</w:t>
      </w:r>
      <w:bookmarkEnd w:id="4240"/>
    </w:p>
    <w:p>
      <w:pPr>
        <w:pStyle w:val="BookText"/>
      </w:pPr>
      <w:r>
        <w:rPr>
          <w:rFonts w:ascii="IRNazanin" w:hAnsi="IRNazanin" w:eastAsia="IRNazanin" w:cs="IRNazanin"/>
          <w:lang w:bidi="fa-IR"/>
          <w:color w:val="111111"/>
          <w:sz w:val="28"/>
          <w:szCs w:val="28"/>
          <w:rtl/>
        </w:rPr>
        <w:t xml:space="preserve">فارسی،از عنایت کتابدار کتابخانۀ سلطنتی (هفت اقلیم،302).</w:t>
      </w:r>
    </w:p>
    <w:p>
      <w:pPr>
        <w:pStyle w:val="Heading3"/>
      </w:pPr>
      <w:bookmarkStart w:id="4241" w:name="_Toc3680"/>
      <w:r>
        <w:t>دیوان عنایت لاهیجی(یا شعر او)</w:t>
      </w:r>
      <w:bookmarkEnd w:id="4241"/>
    </w:p>
    <w:p>
      <w:pPr>
        <w:pStyle w:val="BookText"/>
      </w:pPr>
      <w:r>
        <w:rPr>
          <w:rFonts w:ascii="IRNazanin" w:hAnsi="IRNazanin" w:eastAsia="IRNazanin" w:cs="IRNazanin"/>
          <w:lang w:bidi="fa-IR"/>
          <w:color w:val="111111"/>
          <w:sz w:val="28"/>
          <w:szCs w:val="28"/>
          <w:rtl/>
        </w:rPr>
        <w:t xml:space="preserve">فارسی،از عنایت بهله دوز لاهیجی (مجمع الخواص،239).</w:t>
      </w:r>
    </w:p>
    <w:p>
      <w:pPr>
        <w:pStyle w:val="Heading3"/>
      </w:pPr>
      <w:bookmarkStart w:id="4242" w:name="_Toc3681"/>
      <w:r>
        <w:t>دیوان عنایت اللّه دیلمی(یا شعر او)</w:t>
      </w:r>
      <w:bookmarkEnd w:id="4242"/>
    </w:p>
    <w:p>
      <w:pPr>
        <w:pStyle w:val="BookText"/>
      </w:pPr>
      <w:r>
        <w:rPr>
          <w:rFonts w:ascii="IRNazanin" w:hAnsi="IRNazanin" w:eastAsia="IRNazanin" w:cs="IRNazanin"/>
          <w:lang w:bidi="fa-IR"/>
          <w:color w:val="111111"/>
          <w:sz w:val="28"/>
          <w:szCs w:val="28"/>
          <w:rtl/>
        </w:rPr>
        <w:t xml:space="preserve">فارسی،از شاه عنایت اللّه دیلمی،پدر شاه صدر دیلمی(تحفۀ سامی،58).</w:t>
      </w:r>
    </w:p>
    <w:p>
      <w:pPr>
        <w:pStyle w:val="Heading3"/>
      </w:pPr>
      <w:bookmarkStart w:id="4243" w:name="_Toc3682"/>
      <w:r>
        <w:t>دیوان عنایت اللّه دیلمی(یا شعر او)</w:t>
      </w:r>
      <w:bookmarkEnd w:id="4243"/>
    </w:p>
    <w:p>
      <w:pPr>
        <w:pStyle w:val="BookText"/>
      </w:pPr>
      <w:r>
        <w:rPr>
          <w:rFonts w:ascii="IRNazanin" w:hAnsi="IRNazanin" w:eastAsia="IRNazanin" w:cs="IRNazanin"/>
          <w:lang w:bidi="fa-IR"/>
          <w:color w:val="111111"/>
          <w:sz w:val="28"/>
          <w:szCs w:val="28"/>
          <w:rtl/>
        </w:rPr>
        <w:t xml:space="preserve">فارسی،از شاه عنایة اللّه بن شاه صدر دیلمی (تحفۀ سامی،62).</w:t>
      </w:r>
    </w:p>
    <w:p>
      <w:pPr>
        <w:pStyle w:val="Heading3"/>
      </w:pPr>
      <w:bookmarkStart w:id="4244" w:name="_Toc3683"/>
      <w:r>
        <w:t>دیوان عنایت لاهوری(یا شعر او)</w:t>
      </w:r>
      <w:bookmarkEnd w:id="4244"/>
    </w:p>
    <w:p>
      <w:pPr>
        <w:pStyle w:val="BookText"/>
      </w:pPr>
      <w:r>
        <w:rPr>
          <w:rFonts w:ascii="IRNazanin" w:hAnsi="IRNazanin" w:eastAsia="IRNazanin" w:cs="IRNazanin"/>
          <w:lang w:bidi="fa-IR"/>
          <w:color w:val="111111"/>
          <w:sz w:val="28"/>
          <w:szCs w:val="28"/>
          <w:rtl/>
        </w:rPr>
        <w:t xml:space="preserve">فارسی،از محمد حفیظ بن اللهیار عنایت لاهوری خوشنویس(تذکرۀ حسینی،226).</w:t>
      </w:r>
    </w:p>
    <w:p>
      <w:pPr>
        <w:pStyle w:val="Heading3"/>
      </w:pPr>
      <w:bookmarkStart w:id="4245" w:name="_Toc3684"/>
      <w:r>
        <w:t>دیوان عنایتی کرمانی(یا شعر او)</w:t>
      </w:r>
      <w:bookmarkEnd w:id="4245"/>
    </w:p>
    <w:p>
      <w:pPr>
        <w:pStyle w:val="BookText"/>
      </w:pPr>
      <w:r>
        <w:rPr>
          <w:rFonts w:ascii="IRNazanin" w:hAnsi="IRNazanin" w:eastAsia="IRNazanin" w:cs="IRNazanin"/>
          <w:lang w:bidi="fa-IR"/>
          <w:color w:val="111111"/>
          <w:sz w:val="28"/>
          <w:szCs w:val="28"/>
          <w:rtl/>
        </w:rPr>
        <w:t xml:space="preserve">فارسی،از سید محمد عنایتی کرمانی،که در 1014 ق تاریخ جلوس شاه سلیم بن اکبر را سرود(تذکرۀ نصرآبادی،479).</w:t>
      </w:r>
    </w:p>
    <w:p>
      <w:pPr>
        <w:pStyle w:val="Heading3"/>
      </w:pPr>
      <w:bookmarkStart w:id="4246" w:name="_Toc3685"/>
      <w:r>
        <w:t>دیوان عنبر شیرازی(یا شعر او)</w:t>
      </w:r>
      <w:bookmarkEnd w:id="4246"/>
    </w:p>
    <w:p>
      <w:pPr>
        <w:pStyle w:val="BookText"/>
      </w:pPr>
      <w:r>
        <w:rPr>
          <w:rFonts w:ascii="IRNazanin" w:hAnsi="IRNazanin" w:eastAsia="IRNazanin" w:cs="IRNazanin"/>
          <w:lang w:bidi="fa-IR"/>
          <w:color w:val="111111"/>
          <w:sz w:val="28"/>
          <w:szCs w:val="28"/>
          <w:rtl/>
        </w:rPr>
        <w:t xml:space="preserve">فارسی،از میرزا عنبر شیرازی که قصیدۀ او در استقبال قصیدۀ«ایوان مدائن»خاقانی چاپ شده.</w:t>
      </w:r>
    </w:p>
    <w:p>
      <w:pPr>
        <w:pStyle w:val="Heading3"/>
      </w:pPr>
      <w:bookmarkStart w:id="4247" w:name="_Toc3686"/>
      <w:r>
        <w:t>دیوان عندلیب تبریزی(یا شعر او)</w:t>
      </w:r>
      <w:bookmarkEnd w:id="4247"/>
    </w:p>
    <w:p>
      <w:pPr>
        <w:pStyle w:val="BookText"/>
      </w:pPr>
      <w:r>
        <w:rPr>
          <w:rFonts w:ascii="IRNazanin" w:hAnsi="IRNazanin" w:eastAsia="IRNazanin" w:cs="IRNazanin"/>
          <w:lang w:bidi="fa-IR"/>
          <w:color w:val="111111"/>
          <w:sz w:val="28"/>
          <w:szCs w:val="28"/>
          <w:rtl/>
        </w:rPr>
        <w:t xml:space="preserve">فارسی،از عندلیب تبریزی،شاعر داستانسرا (دانشمندان آذربایجان،282).</w:t>
      </w:r>
    </w:p>
    <w:p>
      <w:pPr>
        <w:pStyle w:val="Heading3"/>
      </w:pPr>
      <w:bookmarkStart w:id="4248" w:name="_Toc3687"/>
      <w:r>
        <w:t>دیوان عندلیب دارابجردی(یا شعر او)</w:t>
      </w:r>
      <w:bookmarkEnd w:id="4248"/>
    </w:p>
    <w:p>
      <w:pPr>
        <w:pStyle w:val="BookText"/>
      </w:pPr>
      <w:r>
        <w:rPr>
          <w:rFonts w:ascii="IRNazanin" w:hAnsi="IRNazanin" w:eastAsia="IRNazanin" w:cs="IRNazanin"/>
          <w:lang w:bidi="fa-IR"/>
          <w:color w:val="111111"/>
          <w:sz w:val="28"/>
          <w:szCs w:val="28"/>
          <w:rtl/>
        </w:rPr>
        <w:t xml:space="preserve">فارسی،از ملا صادق عندلیب دارابجردی، معاصر فرصت(-1339 ق)(آثار عجم، 103).</w:t>
      </w:r>
    </w:p>
    <w:p>
      <w:pPr>
        <w:pStyle w:val="Heading3"/>
      </w:pPr>
      <w:bookmarkStart w:id="4249" w:name="_Toc3688"/>
      <w:r>
        <w:t>دیوان عندلیب کاشانی(یا شعر او)</w:t>
      </w:r>
      <w:bookmarkEnd w:id="4249"/>
    </w:p>
    <w:p>
      <w:pPr>
        <w:pStyle w:val="BookText"/>
      </w:pPr>
      <w:r>
        <w:rPr>
          <w:rFonts w:ascii="IRNazanin" w:hAnsi="IRNazanin" w:eastAsia="IRNazanin" w:cs="IRNazanin"/>
          <w:lang w:bidi="fa-IR"/>
          <w:color w:val="111111"/>
          <w:sz w:val="28"/>
          <w:szCs w:val="28"/>
          <w:rtl/>
        </w:rPr>
        <w:t xml:space="preserve">فارسی،از حافظ محمد تقی عندلیب کاشانی،که در شعر و موسیقی مهارت داشته(تذکرۀ نصرآبادی،406).</w:t>
      </w:r>
    </w:p>
    <w:p>
      <w:pPr>
        <w:pStyle w:val="Heading3"/>
      </w:pPr>
      <w:bookmarkStart w:id="4250" w:name="_Toc3689"/>
      <w:r>
        <w:t>دیوان عندلیب کاشانی</w:t>
      </w:r>
      <w:bookmarkEnd w:id="4250"/>
    </w:p>
    <w:p>
      <w:pPr>
        <w:pStyle w:val="BookText"/>
      </w:pPr>
      <w:r>
        <w:rPr>
          <w:rFonts w:ascii="IRNazanin" w:hAnsi="IRNazanin" w:eastAsia="IRNazanin" w:cs="IRNazanin"/>
          <w:lang w:bidi="fa-IR"/>
          <w:color w:val="111111"/>
          <w:sz w:val="28"/>
          <w:szCs w:val="28"/>
          <w:rtl/>
        </w:rPr>
        <w:t xml:space="preserve">فارسی،از سید محمد تقی عندلیب حسینی که نخست بلبل تخلص می‌کرده.ط.کلکته،1309 ق؛استانبول،1313 ق؛لکهنو،1343 ق.</w:t>
      </w:r>
    </w:p>
    <w:p>
      <w:pPr>
        <w:pStyle w:val="Heading3"/>
      </w:pPr>
      <w:bookmarkStart w:id="4251" w:name="_Toc3690"/>
      <w:r>
        <w:t>دیوان عندلیب کاشانی</w:t>
      </w:r>
      <w:bookmarkEnd w:id="4251"/>
    </w:p>
    <w:p>
      <w:pPr>
        <w:pStyle w:val="BookText"/>
      </w:pPr>
      <w:r>
        <w:rPr>
          <w:rFonts w:ascii="IRNazanin" w:hAnsi="IRNazanin" w:eastAsia="IRNazanin" w:cs="IRNazanin"/>
          <w:lang w:bidi="fa-IR"/>
          <w:color w:val="111111"/>
          <w:sz w:val="28"/>
          <w:szCs w:val="28"/>
          <w:rtl/>
        </w:rPr>
        <w:t xml:space="preserve">فارسی،از محمد حسین خان بن فتحعلی خان (صبا)عندلیب کاشانی،که پس از پدر به ملک الشعرائی رسید.او پدر محمود خان ملک الشعرا بود(المآثر و الآثار،195).</w:t>
      </w:r>
    </w:p>
    <w:p>
      <w:pPr>
        <w:pStyle w:val="Heading3"/>
      </w:pPr>
      <w:bookmarkStart w:id="4252" w:name="_Toc3691"/>
      <w:r>
        <w:t>دیوان عنصری بلخی</w:t>
      </w:r>
      <w:bookmarkEnd w:id="4252"/>
    </w:p>
    <w:p>
      <w:pPr>
        <w:pStyle w:val="BookText"/>
      </w:pPr>
      <w:r>
        <w:rPr>
          <w:rFonts w:ascii="IRNazanin" w:hAnsi="IRNazanin" w:eastAsia="IRNazanin" w:cs="IRNazanin"/>
          <w:lang w:bidi="fa-IR"/>
          <w:color w:val="111111"/>
          <w:sz w:val="28"/>
          <w:szCs w:val="28"/>
          <w:rtl/>
        </w:rPr>
        <w:t xml:space="preserve">فارسی،از ابو القاسم حسن بن احمد عنصری بلخی(-431 ق).ط.تهران،1298 ق،1323 و 1341؛لکهنو،1922 م.خ.آستان قدس،ش 5835(1261 ق).</w:t>
      </w:r>
    </w:p>
    <w:p>
      <w:pPr>
        <w:pStyle w:val="Heading3"/>
      </w:pPr>
      <w:bookmarkStart w:id="4253" w:name="_Toc3692"/>
      <w:r>
        <w:t>دیوان عنقای اصفهانی(یا شعر او)</w:t>
      </w:r>
      <w:bookmarkEnd w:id="4253"/>
    </w:p>
    <w:p>
      <w:pPr>
        <w:pStyle w:val="BookText"/>
      </w:pPr>
      <w:r>
        <w:rPr>
          <w:rFonts w:ascii="IRNazanin" w:hAnsi="IRNazanin" w:eastAsia="IRNazanin" w:cs="IRNazanin"/>
          <w:lang w:bidi="fa-IR"/>
          <w:color w:val="111111"/>
          <w:sz w:val="28"/>
          <w:szCs w:val="28"/>
          <w:rtl/>
        </w:rPr>
        <w:t xml:space="preserve">فارسی،از محمد جواد عنقای اصفهانی(سدۀ 13 ق)که نستعلیق را خوش می‌نوشت(مجمع الفصحاء 350/2).</w:t>
      </w:r>
    </w:p>
    <w:p>
      <w:pPr>
        <w:pStyle w:val="Heading3"/>
      </w:pPr>
      <w:bookmarkStart w:id="4254" w:name="_Toc3693"/>
      <w:r>
        <w:t>دیوان عنقای شیرازی</w:t>
      </w:r>
      <w:bookmarkEnd w:id="4254"/>
    </w:p>
    <w:p>
      <w:pPr>
        <w:pStyle w:val="BookText"/>
      </w:pPr>
      <w:r>
        <w:rPr>
          <w:rFonts w:ascii="IRNazanin" w:hAnsi="IRNazanin" w:eastAsia="IRNazanin" w:cs="IRNazanin"/>
          <w:lang w:bidi="fa-IR"/>
          <w:color w:val="111111"/>
          <w:sz w:val="28"/>
          <w:szCs w:val="28"/>
          <w:rtl/>
        </w:rPr>
        <w:t xml:space="preserve">فارسی،از ملک الشعراء محمد حسین عنقای شیرازی(-1308 ق)،فرزند همای شیرازی.</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4255" w:name="_Toc3694"/>
      <w:r>
        <w:t>دیوان عنقای طالقانی</w:t>
      </w:r>
      <w:bookmarkEnd w:id="4255"/>
    </w:p>
    <w:p>
      <w:pPr>
        <w:pStyle w:val="BookText"/>
      </w:pPr>
      <w:r>
        <w:rPr>
          <w:rFonts w:ascii="IRNazanin" w:hAnsi="IRNazanin" w:eastAsia="IRNazanin" w:cs="IRNazanin"/>
          <w:lang w:bidi="fa-IR"/>
          <w:color w:val="111111"/>
          <w:sz w:val="28"/>
          <w:szCs w:val="28"/>
          <w:rtl/>
        </w:rPr>
        <w:t xml:space="preserve">فارسی،از جلال الدین ابو الفضل بن علی عنقای طالقانی(-1333 ق).خ.ملّی و دانشگاه تهران؛ منتخب آن در تهران در 1332 ش چاپ شده.</w:t>
      </w:r>
    </w:p>
    <w:p>
      <w:pPr>
        <w:pStyle w:val="Heading3"/>
      </w:pPr>
      <w:bookmarkStart w:id="4256" w:name="_Toc3695"/>
      <w:r>
        <w:t>دیوان عنقای طالقانی(یا شعر او)</w:t>
      </w:r>
      <w:bookmarkEnd w:id="4256"/>
    </w:p>
    <w:p>
      <w:pPr>
        <w:pStyle w:val="BookText"/>
      </w:pPr>
      <w:r>
        <w:rPr>
          <w:rFonts w:ascii="IRNazanin" w:hAnsi="IRNazanin" w:eastAsia="IRNazanin" w:cs="IRNazanin"/>
          <w:lang w:bidi="fa-IR"/>
          <w:color w:val="111111"/>
          <w:sz w:val="28"/>
          <w:szCs w:val="28"/>
          <w:rtl/>
        </w:rPr>
        <w:t xml:space="preserve">فارسی،از محمد بن جلال الدین عنقای طالقانی (1306 ق-)(نامۀ فرهنگیان،705).</w:t>
      </w:r>
    </w:p>
    <w:p>
      <w:pPr>
        <w:pStyle w:val="Heading3"/>
      </w:pPr>
      <w:bookmarkStart w:id="4257" w:name="_Toc3696"/>
      <w:r>
        <w:t>دیوان عنقای طهرانی</w:t>
      </w:r>
      <w:bookmarkEnd w:id="4257"/>
    </w:p>
    <w:p>
      <w:pPr>
        <w:pStyle w:val="BookText"/>
      </w:pPr>
      <w:r>
        <w:rPr>
          <w:rFonts w:ascii="IRNazanin" w:hAnsi="IRNazanin" w:eastAsia="IRNazanin" w:cs="IRNazanin"/>
          <w:lang w:bidi="fa-IR"/>
          <w:color w:val="111111"/>
          <w:sz w:val="28"/>
          <w:szCs w:val="28"/>
          <w:rtl/>
        </w:rPr>
        <w:t xml:space="preserve">فارسی،از صادق بن محمد بن جلال الدّین عنقای تهران طالقانی(1335 ق-)که جز غزلیات و</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83" w:name="pg14526_235851"/>
    <w:bookmarkEnd w:id="383"/>
    <w:p>
      <w:pPr>
        <w:pStyle w:val="BookText"/>
      </w:pPr>
      <w:r>
        <w:rPr>
          <w:rFonts w:ascii="IRNazanin" w:hAnsi="IRNazanin" w:eastAsia="IRNazanin" w:cs="IRNazanin"/>
          <w:lang w:bidi="fa-IR"/>
          <w:color w:val="111111"/>
          <w:sz w:val="28"/>
          <w:szCs w:val="28"/>
          <w:rtl/>
        </w:rPr>
        <w:t xml:space="preserve">مثنویها آثار دیگری نیز دارد.</w:t>
      </w:r>
    </w:p>
    <w:p>
      <w:pPr>
        <w:pStyle w:val="Heading3"/>
      </w:pPr>
      <w:bookmarkStart w:id="4258" w:name="_Toc3697"/>
      <w:r>
        <w:t>دیوان عنقای قاجار(یا شعر او)</w:t>
      </w:r>
      <w:bookmarkEnd w:id="4258"/>
    </w:p>
    <w:p>
      <w:pPr>
        <w:pStyle w:val="BookText"/>
      </w:pPr>
      <w:r>
        <w:rPr>
          <w:rFonts w:ascii="IRNazanin" w:hAnsi="IRNazanin" w:eastAsia="IRNazanin" w:cs="IRNazanin"/>
          <w:lang w:bidi="fa-IR"/>
          <w:color w:val="111111"/>
          <w:sz w:val="28"/>
          <w:szCs w:val="28"/>
          <w:rtl/>
        </w:rPr>
        <w:t xml:space="preserve">فارسی،از محمد رحیم بن محمد خان عنقای قاجار حاکم سبزوار(مجمع الفصحاء،349/2).</w:t>
      </w:r>
    </w:p>
    <w:p>
      <w:pPr>
        <w:pStyle w:val="Heading3"/>
      </w:pPr>
      <w:bookmarkStart w:id="4259" w:name="_Toc3698"/>
      <w:r>
        <w:t>دیوان عنوان تبریزی</w:t>
      </w:r>
      <w:bookmarkEnd w:id="4259"/>
    </w:p>
    <w:p>
      <w:pPr>
        <w:pStyle w:val="BookText"/>
      </w:pPr>
      <w:r>
        <w:rPr>
          <w:rFonts w:ascii="IRNazanin" w:hAnsi="IRNazanin" w:eastAsia="IRNazanin" w:cs="IRNazanin"/>
          <w:lang w:bidi="fa-IR"/>
          <w:color w:val="111111"/>
          <w:sz w:val="28"/>
          <w:szCs w:val="28"/>
          <w:rtl/>
        </w:rPr>
        <w:t xml:space="preserve">فارسی،از محمد رضا چلبی بن محمد صالح چلبی عنوان تبریزی(سدۀ 11 ق).خ.موجود.</w:t>
      </w:r>
    </w:p>
    <w:p>
      <w:pPr>
        <w:pStyle w:val="Heading3"/>
      </w:pPr>
      <w:bookmarkStart w:id="4260" w:name="_Toc3699"/>
      <w:r>
        <w:t>دیوان العواد البغدادی</w:t>
      </w:r>
      <w:bookmarkEnd w:id="4260"/>
    </w:p>
    <w:p>
      <w:pPr>
        <w:pStyle w:val="BookText"/>
      </w:pPr>
      <w:r>
        <w:rPr>
          <w:rFonts w:ascii="IRNazanin" w:hAnsi="IRNazanin" w:eastAsia="IRNazanin" w:cs="IRNazanin"/>
          <w:lang w:bidi="fa-IR"/>
          <w:color w:val="111111"/>
          <w:sz w:val="28"/>
          <w:szCs w:val="28"/>
          <w:rtl/>
        </w:rPr>
        <w:t xml:space="preserve">محمد جواد بن عبد الرضا عواد بغدادی(سدۀ 11 ق).خ.موجود.</w:t>
      </w:r>
    </w:p>
    <w:p>
      <w:pPr>
        <w:pStyle w:val="Heading3"/>
      </w:pPr>
      <w:bookmarkStart w:id="4261" w:name="_Toc3700"/>
      <w:r>
        <w:t>دیوان عوام کردستانی(یا شعر او)</w:t>
      </w:r>
      <w:bookmarkEnd w:id="4261"/>
    </w:p>
    <w:p>
      <w:pPr>
        <w:pStyle w:val="BookText"/>
      </w:pPr>
      <w:r>
        <w:rPr>
          <w:rFonts w:ascii="IRNazanin" w:hAnsi="IRNazanin" w:eastAsia="IRNazanin" w:cs="IRNazanin"/>
          <w:lang w:bidi="fa-IR"/>
          <w:color w:val="111111"/>
          <w:sz w:val="28"/>
          <w:szCs w:val="28"/>
          <w:rtl/>
        </w:rPr>
        <w:t xml:space="preserve">فارسی،از عبد اللّه بن احمد عوام سنندجی کردستانی(-1235 ق)(مجمع الفصحا، 351/2).</w:t>
      </w:r>
    </w:p>
    <w:p>
      <w:pPr>
        <w:pStyle w:val="Heading3"/>
      </w:pPr>
      <w:bookmarkStart w:id="4262" w:name="_Toc3701"/>
      <w:r>
        <w:t>دیوان عوض خان لاری(یا شعر او)</w:t>
      </w:r>
      <w:bookmarkEnd w:id="4262"/>
    </w:p>
    <w:p>
      <w:pPr>
        <w:pStyle w:val="BookText"/>
      </w:pPr>
      <w:r>
        <w:rPr>
          <w:rFonts w:ascii="IRNazanin" w:hAnsi="IRNazanin" w:eastAsia="IRNazanin" w:cs="IRNazanin"/>
          <w:lang w:bidi="fa-IR"/>
          <w:color w:val="111111"/>
          <w:sz w:val="28"/>
          <w:szCs w:val="28"/>
          <w:rtl/>
        </w:rPr>
        <w:t xml:space="preserve">فارسی،از عوض خان لاری حاکم لار(تذکرۀ حزین،86).</w:t>
      </w:r>
    </w:p>
    <w:p>
      <w:pPr>
        <w:pStyle w:val="Heading3"/>
      </w:pPr>
      <w:bookmarkStart w:id="4263" w:name="_Toc3702"/>
      <w:r>
        <w:t>دیوان عوض غازی(یا شعر او)</w:t>
      </w:r>
      <w:bookmarkEnd w:id="4263"/>
    </w:p>
    <w:p>
      <w:pPr>
        <w:pStyle w:val="BookText"/>
      </w:pPr>
      <w:r>
        <w:rPr>
          <w:rFonts w:ascii="IRNazanin" w:hAnsi="IRNazanin" w:eastAsia="IRNazanin" w:cs="IRNazanin"/>
          <w:lang w:bidi="fa-IR"/>
          <w:color w:val="111111"/>
          <w:sz w:val="28"/>
          <w:szCs w:val="28"/>
          <w:rtl/>
        </w:rPr>
        <w:t xml:space="preserve">فارسی و ترکی،از عبد اللّه خان ازبک پادشاه بخارا متخلّص به عوض غازی(مجمع الخواص، 16).</w:t>
      </w:r>
    </w:p>
    <w:p>
      <w:pPr>
        <w:pStyle w:val="Heading3"/>
      </w:pPr>
      <w:bookmarkStart w:id="4264" w:name="_Toc3703"/>
      <w:r>
        <w:t>دیوان عوف بن محلم</w:t>
      </w:r>
      <w:bookmarkEnd w:id="4264"/>
    </w:p>
    <w:p>
      <w:pPr>
        <w:pStyle w:val="BookText"/>
      </w:pPr>
      <w:r>
        <w:rPr>
          <w:rFonts w:ascii="IRNazanin" w:hAnsi="IRNazanin" w:eastAsia="IRNazanin" w:cs="IRNazanin"/>
          <w:lang w:bidi="fa-IR"/>
          <w:color w:val="111111"/>
          <w:sz w:val="28"/>
          <w:szCs w:val="28"/>
          <w:rtl/>
        </w:rPr>
        <w:t xml:space="preserve">عوف بن محلم(الفهرست،233).</w:t>
      </w:r>
    </w:p>
    <w:p>
      <w:pPr>
        <w:pStyle w:val="Heading3"/>
      </w:pPr>
      <w:bookmarkStart w:id="4265" w:name="_Toc3704"/>
      <w:r>
        <w:t>دیوان عوفی</w:t>
      </w:r>
      <w:bookmarkEnd w:id="4265"/>
    </w:p>
    <w:p>
      <w:pPr>
        <w:pStyle w:val="BookText"/>
      </w:pPr>
      <w:r>
        <w:rPr>
          <w:rFonts w:ascii="IRNazanin" w:hAnsi="IRNazanin" w:eastAsia="IRNazanin" w:cs="IRNazanin"/>
          <w:lang w:bidi="fa-IR"/>
          <w:color w:val="111111"/>
          <w:sz w:val="28"/>
          <w:szCs w:val="28"/>
          <w:rtl/>
        </w:rPr>
        <w:t xml:space="preserve">فارسی،از نور الدین محمد بن محمد بن یحیی عوفی بخاری(سدۀ 7 ق)مؤلف«لباب الالباب» و«جوامع الحکایات»...برخی از اشعار او در بخش اول«جوامع الحکایات»آمده است.</w:t>
      </w:r>
    </w:p>
    <w:p>
      <w:pPr>
        <w:pStyle w:val="Heading3"/>
      </w:pPr>
      <w:bookmarkStart w:id="4266" w:name="_Toc3705"/>
      <w:r>
        <w:t>دیوان العونی</w:t>
      </w:r>
      <w:bookmarkEnd w:id="4266"/>
    </w:p>
    <w:p>
      <w:pPr>
        <w:pStyle w:val="BookText"/>
      </w:pPr>
      <w:r>
        <w:rPr>
          <w:rFonts w:ascii="IRNazanin" w:hAnsi="IRNazanin" w:eastAsia="IRNazanin" w:cs="IRNazanin"/>
          <w:lang w:bidi="fa-IR"/>
          <w:color w:val="111111"/>
          <w:sz w:val="28"/>
          <w:szCs w:val="28"/>
          <w:rtl/>
        </w:rPr>
        <w:t xml:space="preserve">ابو محمد طلحة بن عبد اللّه بن ابی عون عونی غسانی،مداح اهل بیت(علیه السلام).شیخ محمد سماوی در حدود 350 بیت اشعار او را از مناقب ابن شهر آشوب و جاهای دیگر جمع کرده است.</w:t>
      </w:r>
    </w:p>
    <w:p>
      <w:pPr>
        <w:pStyle w:val="Heading3"/>
      </w:pPr>
      <w:bookmarkStart w:id="4267" w:name="_Toc3706"/>
      <w:r>
        <w:t>دیوان العویس</w:t>
      </w:r>
      <w:bookmarkEnd w:id="4267"/>
    </w:p>
    <w:p>
      <w:pPr>
        <w:pStyle w:val="BookText"/>
      </w:pPr>
      <w:r>
        <w:rPr>
          <w:rFonts w:ascii="IRNazanin" w:hAnsi="IRNazanin" w:eastAsia="IRNazanin" w:cs="IRNazanin"/>
          <w:lang w:bidi="fa-IR"/>
          <w:color w:val="111111"/>
          <w:sz w:val="28"/>
          <w:szCs w:val="28"/>
          <w:rtl/>
        </w:rPr>
        <w:t xml:space="preserve">شرف الدین عیسی بن حجّاج عویس(-780 ق)، ناظم«البدیعیّة».مذکور در«کشف الظنون».</w:t>
      </w:r>
    </w:p>
    <w:p>
      <w:pPr>
        <w:pStyle w:val="Heading3"/>
      </w:pPr>
      <w:bookmarkStart w:id="4268" w:name="_Toc3707"/>
      <w:r>
        <w:t>دیوان عهدی باکوئی(یا شعر او)</w:t>
      </w:r>
      <w:bookmarkEnd w:id="4268"/>
    </w:p>
    <w:p>
      <w:pPr>
        <w:pStyle w:val="BookText"/>
      </w:pPr>
      <w:r>
        <w:rPr>
          <w:rFonts w:ascii="IRNazanin" w:hAnsi="IRNazanin" w:eastAsia="IRNazanin" w:cs="IRNazanin"/>
          <w:lang w:bidi="fa-IR"/>
          <w:color w:val="111111"/>
          <w:sz w:val="28"/>
          <w:szCs w:val="28"/>
          <w:rtl/>
        </w:rPr>
        <w:t xml:space="preserve">فارسی،از عهدی باکوئی خوشنویس(-965 ق) (نتایج الافکار،466).</w:t>
      </w:r>
    </w:p>
    <w:p>
      <w:pPr>
        <w:pStyle w:val="Heading3"/>
      </w:pPr>
      <w:bookmarkStart w:id="4269" w:name="_Toc3708"/>
      <w:r>
        <w:t>دیوان عهدی بغدادی</w:t>
      </w:r>
      <w:bookmarkEnd w:id="4269"/>
    </w:p>
    <w:p>
      <w:pPr>
        <w:pStyle w:val="BookText"/>
      </w:pPr>
      <w:r>
        <w:rPr>
          <w:rFonts w:ascii="IRNazanin" w:hAnsi="IRNazanin" w:eastAsia="IRNazanin" w:cs="IRNazanin"/>
          <w:lang w:bidi="fa-IR"/>
          <w:color w:val="111111"/>
          <w:sz w:val="28"/>
          <w:szCs w:val="28"/>
          <w:rtl/>
        </w:rPr>
        <w:t xml:space="preserve">فارسی و ترکی،از عهدی بن شمسی بن عبد الملک بغدادی،«ناظم منظر الابرار»و مؤلف تذکرۀ ترکی گلشن شعرا(هدیة العارفین، 48/1).</w:t>
      </w:r>
    </w:p>
    <w:p>
      <w:pPr>
        <w:pStyle w:val="Heading3"/>
      </w:pPr>
      <w:bookmarkStart w:id="4270" w:name="_Toc3709"/>
      <w:r>
        <w:t>دیوان عهدی تبریزی</w:t>
      </w:r>
      <w:bookmarkEnd w:id="4270"/>
    </w:p>
    <w:p>
      <w:pPr>
        <w:pStyle w:val="BookText"/>
      </w:pPr>
      <w:r>
        <w:rPr>
          <w:rFonts w:ascii="IRNazanin" w:hAnsi="IRNazanin" w:eastAsia="IRNazanin" w:cs="IRNazanin"/>
          <w:lang w:bidi="fa-IR"/>
          <w:color w:val="111111"/>
          <w:sz w:val="28"/>
          <w:szCs w:val="28"/>
          <w:rtl/>
        </w:rPr>
        <w:t xml:space="preserve">فارسی،از عهدی تبریزی(دانشمندان آذربایجان،282).</w:t>
      </w:r>
    </w:p>
    <w:p>
      <w:pPr>
        <w:pStyle w:val="Heading3"/>
      </w:pPr>
      <w:bookmarkStart w:id="4271" w:name="_Toc3710"/>
      <w:r>
        <w:t>دیوان عهدی خراسانی</w:t>
      </w:r>
      <w:bookmarkEnd w:id="4271"/>
    </w:p>
    <w:p>
      <w:pPr>
        <w:pStyle w:val="BookText"/>
      </w:pPr>
      <w:r>
        <w:rPr>
          <w:rFonts w:ascii="IRNazanin" w:hAnsi="IRNazanin" w:eastAsia="IRNazanin" w:cs="IRNazanin"/>
          <w:lang w:bidi="fa-IR"/>
          <w:color w:val="111111"/>
          <w:sz w:val="28"/>
          <w:szCs w:val="28"/>
          <w:rtl/>
        </w:rPr>
        <w:t xml:space="preserve">فارسی،از قاضی عبد الرزاق عهدی(یا عبدی) خراسانی،مصاحب قاضی نور اللّه شوشتری (روز روشن،487).</w:t>
      </w:r>
    </w:p>
    <w:p>
      <w:pPr>
        <w:pStyle w:val="Heading3"/>
      </w:pPr>
      <w:bookmarkStart w:id="4272" w:name="_Toc3711"/>
      <w:r>
        <w:t>دیوان عهدی ساوجی(یا شعر او)</w:t>
      </w:r>
      <w:bookmarkEnd w:id="4272"/>
    </w:p>
    <w:p>
      <w:pPr>
        <w:pStyle w:val="BookText"/>
      </w:pPr>
      <w:r>
        <w:rPr>
          <w:rFonts w:ascii="IRNazanin" w:hAnsi="IRNazanin" w:eastAsia="IRNazanin" w:cs="IRNazanin"/>
          <w:lang w:bidi="fa-IR"/>
          <w:color w:val="111111"/>
          <w:sz w:val="28"/>
          <w:szCs w:val="28"/>
          <w:rtl/>
        </w:rPr>
        <w:t xml:space="preserve">فارسی،از عهدی ساوجی،شاعر دربار شاه طهماسب صفوی(آتشکده،221).</w:t>
      </w:r>
    </w:p>
    <w:p>
      <w:pPr>
        <w:pStyle w:val="Heading3"/>
      </w:pPr>
      <w:bookmarkStart w:id="4273" w:name="_Toc3712"/>
      <w:r>
        <w:t>دیوان عهدی قزوینی</w:t>
      </w:r>
      <w:bookmarkEnd w:id="4273"/>
    </w:p>
    <w:p>
      <w:pPr>
        <w:pStyle w:val="BookText"/>
      </w:pPr>
      <w:r>
        <w:rPr>
          <w:rFonts w:ascii="IRNazanin" w:hAnsi="IRNazanin" w:eastAsia="IRNazanin" w:cs="IRNazanin"/>
          <w:lang w:bidi="fa-IR"/>
          <w:color w:val="111111"/>
          <w:sz w:val="28"/>
          <w:szCs w:val="28"/>
          <w:rtl/>
        </w:rPr>
        <w:t xml:space="preserve">فارسی،از میر مراد عهدی قزوینی،معاصر سام میرزا(تحفۀ سامی،154).</w:t>
      </w:r>
    </w:p>
    <w:p>
      <w:pPr>
        <w:pStyle w:val="Heading3"/>
      </w:pPr>
      <w:bookmarkStart w:id="4274" w:name="_Toc3713"/>
      <w:r>
        <w:t>دیوان عهدی کوکب آبادی(یا شعر او)</w:t>
      </w:r>
      <w:bookmarkEnd w:id="4274"/>
    </w:p>
    <w:p>
      <w:pPr>
        <w:pStyle w:val="BookText"/>
      </w:pPr>
      <w:r>
        <w:rPr>
          <w:rFonts w:ascii="IRNazanin" w:hAnsi="IRNazanin" w:eastAsia="IRNazanin" w:cs="IRNazanin"/>
          <w:lang w:bidi="fa-IR"/>
          <w:color w:val="111111"/>
          <w:sz w:val="28"/>
          <w:szCs w:val="28"/>
          <w:rtl/>
        </w:rPr>
        <w:t xml:space="preserve">فارسی،از عهدی کوکب آبادی،معاصر جاهی صفوی(صبح گلشن،295).</w:t>
      </w:r>
    </w:p>
    <w:p>
      <w:pPr>
        <w:pStyle w:val="Heading3"/>
      </w:pPr>
      <w:bookmarkStart w:id="4275" w:name="_Toc3714"/>
      <w:r>
        <w:t>دیوان عیاضی سرخسی</w:t>
      </w:r>
      <w:bookmarkEnd w:id="4275"/>
    </w:p>
    <w:p>
      <w:pPr>
        <w:pStyle w:val="BookText"/>
      </w:pPr>
      <w:r>
        <w:rPr>
          <w:rFonts w:ascii="IRNazanin" w:hAnsi="IRNazanin" w:eastAsia="IRNazanin" w:cs="IRNazanin"/>
          <w:lang w:bidi="fa-IR"/>
          <w:color w:val="111111"/>
          <w:sz w:val="28"/>
          <w:szCs w:val="28"/>
          <w:rtl/>
        </w:rPr>
        <w:t xml:space="preserve">فارسی،از حکیم عبد الرحیم عیاضی سرخسی، معاصر معزّی و نظامی عروضی(مجمع الفصحاء،354/1).</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84" w:name="pg14526_235852"/>
    <w:bookmarkEnd w:id="384"/>
    <w:p>
      <w:pPr>
        <w:pStyle w:val="Heading3"/>
      </w:pPr>
      <w:bookmarkStart w:id="4276" w:name="_Toc3715"/>
      <w:r>
        <w:t>دیوان عیانی جهرمی(یا شعر او)</w:t>
      </w:r>
      <w:bookmarkEnd w:id="4276"/>
    </w:p>
    <w:p>
      <w:pPr>
        <w:pStyle w:val="BookText"/>
      </w:pPr>
      <w:r>
        <w:rPr>
          <w:rFonts w:ascii="IRNazanin" w:hAnsi="IRNazanin" w:eastAsia="IRNazanin" w:cs="IRNazanin"/>
          <w:lang w:bidi="fa-IR"/>
          <w:color w:val="111111"/>
          <w:sz w:val="28"/>
          <w:szCs w:val="28"/>
          <w:rtl/>
        </w:rPr>
        <w:t xml:space="preserve">فارسی،از احمد خان عیانی جهرمی(ریاض العارفین،468).</w:t>
      </w:r>
    </w:p>
    <w:p>
      <w:pPr>
        <w:pStyle w:val="Heading3"/>
      </w:pPr>
      <w:bookmarkStart w:id="4277" w:name="_Toc3716"/>
      <w:r>
        <w:t>دیوان عیانی دهدار</w:t>
      </w:r>
      <w:bookmarkEnd w:id="4277"/>
    </w:p>
    <w:p>
      <w:pPr>
        <w:pStyle w:val="BookText"/>
      </w:pPr>
      <w:r>
        <w:rPr>
          <w:rFonts w:ascii="IRNazanin" w:hAnsi="IRNazanin" w:eastAsia="IRNazanin" w:cs="IRNazanin"/>
          <w:lang w:bidi="fa-IR"/>
          <w:color w:val="111111"/>
          <w:sz w:val="28"/>
          <w:szCs w:val="28"/>
          <w:rtl/>
        </w:rPr>
        <w:t xml:space="preserve">فارسی،از محمود بن محمد دهدار متخلص به عیانی،که«خلاصة الترجمان»را در 1013 ق تالیف کرد و منظومه‌ای به نام«سجنجل»دارد (آتشکدۀ،152).</w:t>
      </w:r>
    </w:p>
    <w:p>
      <w:pPr>
        <w:pStyle w:val="Heading3"/>
      </w:pPr>
      <w:bookmarkStart w:id="4278" w:name="_Toc3717"/>
      <w:r>
        <w:t>دیوان عیانی شیرازی(یا شعر او)</w:t>
      </w:r>
      <w:bookmarkEnd w:id="4278"/>
    </w:p>
    <w:p>
      <w:pPr>
        <w:pStyle w:val="BookText"/>
      </w:pPr>
      <w:r>
        <w:rPr>
          <w:rFonts w:ascii="IRNazanin" w:hAnsi="IRNazanin" w:eastAsia="IRNazanin" w:cs="IRNazanin"/>
          <w:lang w:bidi="fa-IR"/>
          <w:color w:val="111111"/>
          <w:sz w:val="28"/>
          <w:szCs w:val="28"/>
          <w:rtl/>
        </w:rPr>
        <w:t xml:space="preserve">فارسی،از میر عیانی پوستین‌دوز شیرازی(سدۀ 10 ق)(مجالس النفائس،392).</w:t>
      </w:r>
    </w:p>
    <w:p>
      <w:pPr>
        <w:pStyle w:val="Heading3"/>
      </w:pPr>
      <w:bookmarkStart w:id="4279" w:name="_Toc3718"/>
      <w:r>
        <w:t>دیوان عیانی هروی</w:t>
      </w:r>
      <w:bookmarkEnd w:id="4279"/>
    </w:p>
    <w:p>
      <w:pPr>
        <w:pStyle w:val="BookText"/>
      </w:pPr>
      <w:r>
        <w:rPr>
          <w:rFonts w:ascii="IRNazanin" w:hAnsi="IRNazanin" w:eastAsia="IRNazanin" w:cs="IRNazanin"/>
          <w:lang w:bidi="fa-IR"/>
          <w:color w:val="111111"/>
          <w:sz w:val="28"/>
          <w:szCs w:val="28"/>
          <w:rtl/>
        </w:rPr>
        <w:t xml:space="preserve">فارسی،از عیانی هروی،معاصر صادقی کتابدار (مجمع الخواص،231).</w:t>
      </w:r>
    </w:p>
    <w:p>
      <w:pPr>
        <w:pStyle w:val="Heading3"/>
      </w:pPr>
      <w:bookmarkStart w:id="4280" w:name="_Toc3719"/>
      <w:r>
        <w:t>دیوان عیدی بیگ خلیفه(یا شعر او)</w:t>
      </w:r>
      <w:bookmarkEnd w:id="4280"/>
    </w:p>
    <w:p>
      <w:pPr>
        <w:pStyle w:val="BookText"/>
      </w:pPr>
      <w:r>
        <w:rPr>
          <w:rFonts w:ascii="IRNazanin" w:hAnsi="IRNazanin" w:eastAsia="IRNazanin" w:cs="IRNazanin"/>
          <w:lang w:bidi="fa-IR"/>
          <w:color w:val="111111"/>
          <w:sz w:val="28"/>
          <w:szCs w:val="28"/>
          <w:rtl/>
        </w:rPr>
        <w:t xml:space="preserve">فارسی،از زین العابدین علی بن عبد المؤمن مؤلّف«تکملة الاخبار»،که در دیوان شاه طهماسب تا 973 ق خدمت می‌کرده است.</w:t>
      </w:r>
    </w:p>
    <w:p>
      <w:pPr>
        <w:pStyle w:val="Heading3"/>
      </w:pPr>
      <w:bookmarkStart w:id="4281" w:name="_Toc3720"/>
      <w:r>
        <w:t>دیوان عیسی اصفهانی</w:t>
      </w:r>
      <w:bookmarkEnd w:id="4281"/>
    </w:p>
    <w:p>
      <w:pPr>
        <w:pStyle w:val="BookText"/>
      </w:pPr>
      <w:r>
        <w:rPr>
          <w:rFonts w:ascii="IRNazanin" w:hAnsi="IRNazanin" w:eastAsia="IRNazanin" w:cs="IRNazanin"/>
          <w:lang w:bidi="fa-IR"/>
          <w:color w:val="111111"/>
          <w:sz w:val="28"/>
          <w:szCs w:val="28"/>
          <w:rtl/>
        </w:rPr>
        <w:t xml:space="preserve">فارسی،از سید عیسی بن محمد علی عاملی اصفهانی(سدۀ 13 ق)ناظم مثنوی«الزهرة السنیّة».</w:t>
      </w:r>
    </w:p>
    <w:p>
      <w:pPr>
        <w:pStyle w:val="Heading3"/>
      </w:pPr>
      <w:bookmarkStart w:id="4282" w:name="_Toc3721"/>
      <w:r>
        <w:t>دیوان عیسی الاعرجی</w:t>
      </w:r>
      <w:bookmarkEnd w:id="4282"/>
    </w:p>
    <w:p>
      <w:pPr>
        <w:pStyle w:val="BookText"/>
      </w:pPr>
      <w:r>
        <w:rPr>
          <w:rFonts w:ascii="IRNazanin" w:hAnsi="IRNazanin" w:eastAsia="IRNazanin" w:cs="IRNazanin"/>
          <w:lang w:bidi="fa-IR"/>
          <w:color w:val="111111"/>
          <w:sz w:val="28"/>
          <w:szCs w:val="28"/>
          <w:rtl/>
        </w:rPr>
        <w:t xml:space="preserve">عیسی بن جعفر بن محمد اعرجی که در 1308 ق مرثیه‌ای در وفات سید عبد الکریم اعرجی گفته است.مذکور در«تحفة بغداد».</w:t>
      </w:r>
    </w:p>
    <w:p>
      <w:pPr>
        <w:pStyle w:val="Heading3"/>
      </w:pPr>
      <w:bookmarkStart w:id="4283" w:name="_Toc3722"/>
      <w:r>
        <w:t>دیوان عیسی بیگ تبریزی(یا شعر او)</w:t>
      </w:r>
      <w:bookmarkEnd w:id="4283"/>
    </w:p>
    <w:p>
      <w:pPr>
        <w:pStyle w:val="BookText"/>
      </w:pPr>
      <w:r>
        <w:rPr>
          <w:rFonts w:ascii="IRNazanin" w:hAnsi="IRNazanin" w:eastAsia="IRNazanin" w:cs="IRNazanin"/>
          <w:lang w:bidi="fa-IR"/>
          <w:color w:val="111111"/>
          <w:sz w:val="28"/>
          <w:szCs w:val="28"/>
          <w:rtl/>
        </w:rPr>
        <w:t xml:space="preserve">فارسی،از عیسی بیک بن طالب خان تبریزی (دانشمندان آذربایجان،282).</w:t>
      </w:r>
    </w:p>
    <w:p>
      <w:pPr>
        <w:pStyle w:val="Heading3"/>
      </w:pPr>
      <w:bookmarkStart w:id="4284" w:name="_Toc3723"/>
      <w:r>
        <w:t>دیوان عیسی ساوجی</w:t>
      </w:r>
      <w:bookmarkEnd w:id="4284"/>
    </w:p>
    <w:p>
      <w:pPr>
        <w:pStyle w:val="BookText"/>
      </w:pPr>
      <w:r>
        <w:rPr>
          <w:rFonts w:ascii="IRNazanin" w:hAnsi="IRNazanin" w:eastAsia="IRNazanin" w:cs="IRNazanin"/>
          <w:lang w:bidi="fa-IR"/>
          <w:color w:val="111111"/>
          <w:sz w:val="28"/>
          <w:szCs w:val="28"/>
          <w:rtl/>
        </w:rPr>
        <w:t xml:space="preserve">فارسی،از قاضی عیسی بن خواجه شکر اللّه ساوجی از صدور و مقربان سلطان یعقوب (-896 ق)(مجالس النّفائس،118).</w:t>
      </w:r>
    </w:p>
    <w:p>
      <w:pPr>
        <w:pStyle w:val="Heading3"/>
      </w:pPr>
      <w:bookmarkStart w:id="4285" w:name="_Toc3724"/>
      <w:r>
        <w:t>دیوان عیسی شیرازی(یا شعر او)</w:t>
      </w:r>
      <w:bookmarkEnd w:id="4285"/>
    </w:p>
    <w:p>
      <w:pPr>
        <w:pStyle w:val="BookText"/>
      </w:pPr>
      <w:r>
        <w:rPr>
          <w:rFonts w:ascii="IRNazanin" w:hAnsi="IRNazanin" w:eastAsia="IRNazanin" w:cs="IRNazanin"/>
          <w:lang w:bidi="fa-IR"/>
          <w:color w:val="111111"/>
          <w:sz w:val="28"/>
          <w:szCs w:val="28"/>
          <w:rtl/>
        </w:rPr>
        <w:t xml:space="preserve">فارسی،از میرزا مسیح عیسی شیرازی(تذکرۀ نصرآبادی،386).</w:t>
      </w:r>
    </w:p>
    <w:p>
      <w:pPr>
        <w:pStyle w:val="Heading3"/>
      </w:pPr>
      <w:bookmarkStart w:id="4286" w:name="_Toc3725"/>
      <w:r>
        <w:t>دیوان عیسی یزدی(یا شعر او)</w:t>
      </w:r>
      <w:bookmarkEnd w:id="4286"/>
    </w:p>
    <w:p>
      <w:pPr>
        <w:pStyle w:val="BookText"/>
      </w:pPr>
      <w:r>
        <w:rPr>
          <w:rFonts w:ascii="IRNazanin" w:hAnsi="IRNazanin" w:eastAsia="IRNazanin" w:cs="IRNazanin"/>
          <w:lang w:bidi="fa-IR"/>
          <w:color w:val="111111"/>
          <w:sz w:val="28"/>
          <w:szCs w:val="28"/>
          <w:rtl/>
        </w:rPr>
        <w:t xml:space="preserve">فارسی،از عیسی یزدی،درگذشته در هند و معاصر نصرآبادی(تذکره،285).</w:t>
      </w:r>
    </w:p>
    <w:p>
      <w:pPr>
        <w:pStyle w:val="Heading3"/>
      </w:pPr>
      <w:bookmarkStart w:id="4287" w:name="_Toc3726"/>
      <w:r>
        <w:t>دیوان عیسی الیمانی</w:t>
      </w:r>
      <w:bookmarkEnd w:id="4287"/>
    </w:p>
    <w:p>
      <w:pPr>
        <w:pStyle w:val="BookText"/>
      </w:pPr>
      <w:r>
        <w:rPr>
          <w:rFonts w:ascii="IRNazanin" w:hAnsi="IRNazanin" w:eastAsia="IRNazanin" w:cs="IRNazanin"/>
          <w:lang w:bidi="fa-IR"/>
          <w:color w:val="111111"/>
          <w:sz w:val="28"/>
          <w:szCs w:val="28"/>
          <w:rtl/>
        </w:rPr>
        <w:t xml:space="preserve">عیسی بن لطف اللّه بن مطهّر حسنی یمانی.مذکور در«نسمة السّحر».</w:t>
      </w:r>
    </w:p>
    <w:p>
      <w:pPr>
        <w:pStyle w:val="Heading3"/>
      </w:pPr>
      <w:bookmarkStart w:id="4288" w:name="_Toc3727"/>
      <w:r>
        <w:t>دیوان عیشی اردبیلی(یا شعر او)</w:t>
      </w:r>
      <w:bookmarkEnd w:id="4288"/>
    </w:p>
    <w:p>
      <w:pPr>
        <w:pStyle w:val="BookText"/>
      </w:pPr>
      <w:r>
        <w:rPr>
          <w:rFonts w:ascii="IRNazanin" w:hAnsi="IRNazanin" w:eastAsia="IRNazanin" w:cs="IRNazanin"/>
          <w:lang w:bidi="fa-IR"/>
          <w:color w:val="111111"/>
          <w:sz w:val="28"/>
          <w:szCs w:val="28"/>
          <w:rtl/>
        </w:rPr>
        <w:t xml:space="preserve">فارسی،از عیشی اردبیلی که اشعارش از جنگ مؤرّخ 1135 ق نقل شده(دانشمندان آذربایجان،283).</w:t>
      </w:r>
    </w:p>
    <w:p>
      <w:pPr>
        <w:pStyle w:val="Heading3"/>
      </w:pPr>
      <w:bookmarkStart w:id="4289" w:name="_Toc3728"/>
      <w:r>
        <w:t>دیوان عیشی اصفهانی(یا شعر او)</w:t>
      </w:r>
      <w:bookmarkEnd w:id="4289"/>
    </w:p>
    <w:p>
      <w:pPr>
        <w:pStyle w:val="BookText"/>
      </w:pPr>
      <w:r>
        <w:rPr>
          <w:rFonts w:ascii="IRNazanin" w:hAnsi="IRNazanin" w:eastAsia="IRNazanin" w:cs="IRNazanin"/>
          <w:lang w:bidi="fa-IR"/>
          <w:color w:val="111111"/>
          <w:sz w:val="28"/>
          <w:szCs w:val="28"/>
          <w:rtl/>
        </w:rPr>
        <w:t xml:space="preserve">فارسی،از محمد رضا عیشی اصفهانی،که در 1206 ق تاریخ وفات سید مهدی جزائری را گفته است(نجوم السماء،300).</w:t>
      </w:r>
    </w:p>
    <w:p>
      <w:pPr>
        <w:pStyle w:val="Heading3"/>
      </w:pPr>
      <w:bookmarkStart w:id="4290" w:name="_Toc3729"/>
      <w:r>
        <w:t>دیوان عیشی حصاری(یا شعر او)</w:t>
      </w:r>
      <w:bookmarkEnd w:id="4290"/>
    </w:p>
    <w:p>
      <w:pPr>
        <w:pStyle w:val="BookText"/>
      </w:pPr>
      <w:r>
        <w:rPr>
          <w:rFonts w:ascii="IRNazanin" w:hAnsi="IRNazanin" w:eastAsia="IRNazanin" w:cs="IRNazanin"/>
          <w:lang w:bidi="fa-IR"/>
          <w:color w:val="111111"/>
          <w:sz w:val="28"/>
          <w:szCs w:val="28"/>
          <w:rtl/>
        </w:rPr>
        <w:t xml:space="preserve">فارسی،از عیشی حصاری که نخست محنتی تخلص می‌کرده و به دهلی رفته و نزد اکبر تقرب یافته است(صبح گلشن،296).</w:t>
      </w:r>
    </w:p>
    <w:p>
      <w:pPr>
        <w:pStyle w:val="Heading3"/>
      </w:pPr>
      <w:bookmarkStart w:id="4291" w:name="_Toc3730"/>
      <w:r>
        <w:t>دیوان عیشی شیرازی(یا شعر او)</w:t>
      </w:r>
      <w:bookmarkEnd w:id="4291"/>
    </w:p>
    <w:p>
      <w:pPr>
        <w:pStyle w:val="BookText"/>
      </w:pPr>
      <w:r>
        <w:rPr>
          <w:rFonts w:ascii="IRNazanin" w:hAnsi="IRNazanin" w:eastAsia="IRNazanin" w:cs="IRNazanin"/>
          <w:lang w:bidi="fa-IR"/>
          <w:color w:val="111111"/>
          <w:sz w:val="28"/>
          <w:szCs w:val="28"/>
          <w:rtl/>
        </w:rPr>
        <w:t xml:space="preserve">فارسی،از علی محمد عیشی شیرازی،شاگرد نصرت(آثار عجم،564).</w:t>
      </w:r>
    </w:p>
    <w:p>
      <w:pPr>
        <w:pStyle w:val="Heading3"/>
      </w:pPr>
      <w:bookmarkStart w:id="4292" w:name="_Toc3731"/>
      <w:r>
        <w:t>دیوان عیشی شیرازی(یا شعر او)</w:t>
      </w:r>
      <w:bookmarkEnd w:id="4292"/>
    </w:p>
    <w:p>
      <w:pPr>
        <w:pStyle w:val="BookText"/>
      </w:pPr>
      <w:r>
        <w:rPr>
          <w:rFonts w:ascii="IRNazanin" w:hAnsi="IRNazanin" w:eastAsia="IRNazanin" w:cs="IRNazanin"/>
          <w:lang w:bidi="fa-IR"/>
          <w:color w:val="111111"/>
          <w:sz w:val="28"/>
          <w:szCs w:val="28"/>
          <w:rtl/>
        </w:rPr>
        <w:t xml:space="preserve">فارسی،از عیشی شیرازی معروف به کل عیشی (سدۀ 10 ق)که قزوینی هزلیاتی از او نقل کرده است(مجالس النفائس،403).</w:t>
      </w:r>
    </w:p>
    <w:p>
      <w:pPr>
        <w:pStyle w:val="Heading3"/>
      </w:pPr>
      <w:bookmarkStart w:id="4293" w:name="_Toc3732"/>
      <w:r>
        <w:t>دیوان عیشی لکهنوی(یا شعر او)</w:t>
      </w:r>
      <w:bookmarkEnd w:id="4293"/>
    </w:p>
    <w:p>
      <w:pPr>
        <w:pStyle w:val="BookText"/>
      </w:pPr>
      <w:r>
        <w:rPr>
          <w:rFonts w:ascii="IRNazanin" w:hAnsi="IRNazanin" w:eastAsia="IRNazanin" w:cs="IRNazanin"/>
          <w:lang w:bidi="fa-IR"/>
          <w:color w:val="111111"/>
          <w:sz w:val="28"/>
          <w:szCs w:val="28"/>
          <w:rtl/>
        </w:rPr>
        <w:t xml:space="preserve">فارسی،از طالب علی خان بن علی بخش عیشی لکهنوی(-1240 ق)شاگرد قتیل(صبح گلشن، 296).</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85" w:name="pg14526_235853"/>
    <w:bookmarkEnd w:id="385"/>
    <w:p>
      <w:pPr>
        <w:pStyle w:val="Heading3"/>
      </w:pPr>
      <w:bookmarkStart w:id="4294" w:name="_Toc3733"/>
      <w:r>
        <w:t>دیوان عیشی هروی</w:t>
      </w:r>
      <w:bookmarkEnd w:id="4294"/>
    </w:p>
    <w:p>
      <w:pPr>
        <w:pStyle w:val="BookText"/>
      </w:pPr>
      <w:r>
        <w:rPr>
          <w:rFonts w:ascii="IRNazanin" w:hAnsi="IRNazanin" w:eastAsia="IRNazanin" w:cs="IRNazanin"/>
          <w:lang w:bidi="fa-IR"/>
          <w:color w:val="111111"/>
          <w:sz w:val="28"/>
          <w:szCs w:val="28"/>
          <w:rtl/>
        </w:rPr>
        <w:t xml:space="preserve">فارسی،از حافظ علی بن نور عیشی غوری هروی که در 908 ق قصیدۀ مصنوعی در مدح سلطان حسین بایقرا سرود و یکی از قصائد موجود و مصنوع او«ممتاز البدایع»نام دارد.(تحفۀ سامی،69).</w:t>
      </w:r>
    </w:p>
    <w:p>
      <w:pPr>
        <w:pStyle w:val="Heading3"/>
      </w:pPr>
      <w:bookmarkStart w:id="4295" w:name="_Toc3734"/>
      <w:r>
        <w:t>دیوان العیناثی</w:t>
      </w:r>
      <w:bookmarkEnd w:id="4295"/>
    </w:p>
    <w:p>
      <w:pPr>
        <w:pStyle w:val="BookText"/>
      </w:pPr>
      <w:r>
        <w:rPr>
          <w:rFonts w:ascii="IRNazanin" w:hAnsi="IRNazanin" w:eastAsia="IRNazanin" w:cs="IRNazanin"/>
          <w:lang w:bidi="fa-IR"/>
          <w:color w:val="111111"/>
          <w:sz w:val="28"/>
          <w:szCs w:val="28"/>
          <w:rtl/>
        </w:rPr>
        <w:t xml:space="preserve">سید صدر الدین بن محمد امین فضل اللّه عیناثی عاملی(-1360 ق).خ.موجود.</w:t>
      </w:r>
    </w:p>
    <w:p>
      <w:pPr>
        <w:pStyle w:val="Heading3"/>
      </w:pPr>
      <w:bookmarkStart w:id="4296" w:name="_Toc3735"/>
      <w:r>
        <w:t>دیوان العیناثی</w:t>
      </w:r>
      <w:bookmarkEnd w:id="4296"/>
    </w:p>
    <w:p>
      <w:pPr>
        <w:pStyle w:val="BookText"/>
      </w:pPr>
      <w:r>
        <w:rPr>
          <w:rFonts w:ascii="IRNazanin" w:hAnsi="IRNazanin" w:eastAsia="IRNazanin" w:cs="IRNazanin"/>
          <w:lang w:bidi="fa-IR"/>
          <w:color w:val="111111"/>
          <w:sz w:val="28"/>
          <w:szCs w:val="28"/>
          <w:rtl/>
        </w:rPr>
        <w:t xml:space="preserve">سید محمد حیدر عیناثی حسینی عاملی(-1369 ق)،که«المنتخبات المختارات»او چاپ شده.</w:t>
      </w:r>
    </w:p>
    <w:p>
      <w:pPr>
        <w:pStyle w:val="Heading3"/>
      </w:pPr>
      <w:bookmarkStart w:id="4297" w:name="_Toc3736"/>
      <w:r>
        <w:t>دیوان عین الزّمان</w:t>
      </w:r>
      <w:bookmarkEnd w:id="4297"/>
    </w:p>
    <w:p>
      <w:pPr>
        <w:pStyle w:val="BookText"/>
      </w:pPr>
      <w:r>
        <w:rPr>
          <w:rFonts w:ascii="IRNazanin" w:hAnsi="IRNazanin" w:eastAsia="IRNazanin" w:cs="IRNazanin"/>
          <w:lang w:bidi="fa-IR"/>
          <w:color w:val="111111"/>
          <w:sz w:val="28"/>
          <w:szCs w:val="28"/>
          <w:rtl/>
        </w:rPr>
        <w:t xml:space="preserve">مهذّب الدین ابو الحسین احمد بن منیر،عین الزّمان طرابلسی شامی(-543 ق)،ناظم قصیدۀ رائیۀ «التتریّة»(مجالس المؤمنین،456).</w:t>
      </w:r>
    </w:p>
    <w:p>
      <w:pPr>
        <w:pStyle w:val="Heading3"/>
      </w:pPr>
      <w:bookmarkStart w:id="4298" w:name="_Toc3737"/>
      <w:r>
        <w:t>دیوان عینی علی گلپایگانی(یا شعره)</w:t>
      </w:r>
      <w:bookmarkEnd w:id="4298"/>
    </w:p>
    <w:p>
      <w:pPr>
        <w:pStyle w:val="BookText"/>
      </w:pPr>
      <w:r>
        <w:rPr>
          <w:rFonts w:ascii="IRNazanin" w:hAnsi="IRNazanin" w:eastAsia="IRNazanin" w:cs="IRNazanin"/>
          <w:lang w:bidi="fa-IR"/>
          <w:color w:val="111111"/>
          <w:sz w:val="28"/>
          <w:szCs w:val="28"/>
          <w:rtl/>
        </w:rPr>
        <w:t xml:space="preserve">فارسی،از میر عین علی حسینی گلپایگانی که بیشتر رباعی می‌سروده(تذکرۀ نصرآبادی، 254).</w:t>
      </w:r>
    </w:p>
    <w:p>
      <w:pPr>
        <w:pStyle w:val="Heading3"/>
      </w:pPr>
      <w:bookmarkStart w:id="4299" w:name="_Toc3738"/>
      <w:r>
        <w:t>دیوان عین القضات رازی(یا شعر او)</w:t>
      </w:r>
      <w:bookmarkEnd w:id="4299"/>
    </w:p>
    <w:p>
      <w:pPr>
        <w:pStyle w:val="BookText"/>
      </w:pPr>
      <w:r>
        <w:rPr>
          <w:rFonts w:ascii="IRNazanin" w:hAnsi="IRNazanin" w:eastAsia="IRNazanin" w:cs="IRNazanin"/>
          <w:lang w:bidi="fa-IR"/>
          <w:color w:val="111111"/>
          <w:sz w:val="28"/>
          <w:szCs w:val="28"/>
          <w:rtl/>
        </w:rPr>
        <w:t xml:space="preserve">فارسی،از امیر عین القضات،قاضی ری(تحفۀ سامی،40).</w:t>
      </w:r>
    </w:p>
    <w:p>
      <w:pPr>
        <w:pStyle w:val="Heading3"/>
      </w:pPr>
      <w:bookmarkStart w:id="4300" w:name="_Toc3739"/>
      <w:r>
        <w:t>دیوان عین القضات همدانی</w:t>
      </w:r>
      <w:bookmarkEnd w:id="4300"/>
    </w:p>
    <w:p>
      <w:pPr>
        <w:pStyle w:val="BookText"/>
      </w:pPr>
      <w:r>
        <w:rPr>
          <w:rFonts w:ascii="IRNazanin" w:hAnsi="IRNazanin" w:eastAsia="IRNazanin" w:cs="IRNazanin"/>
          <w:lang w:bidi="fa-IR"/>
          <w:color w:val="111111"/>
          <w:sz w:val="28"/>
          <w:szCs w:val="28"/>
          <w:rtl/>
        </w:rPr>
        <w:t xml:space="preserve">عین القضات ابو الفضل عبد اللّه بن محمد میانجی همدانی(-525 ق)مؤلّف«التمهیدات»که رباعیات بسیاری از خود در آن آورده.تألیفات دیگری نیز دارد.</w:t>
      </w:r>
    </w:p>
    <w:p>
      <w:pPr>
        <w:pStyle w:val="Heading3"/>
      </w:pPr>
      <w:bookmarkStart w:id="4301" w:name="_Toc3740"/>
      <w:r>
        <w:t>دیوان عینی</w:t>
      </w:r>
      <w:bookmarkEnd w:id="4301"/>
    </w:p>
    <w:p>
      <w:pPr>
        <w:pStyle w:val="BookText"/>
      </w:pPr>
      <w:r>
        <w:rPr>
          <w:rFonts w:ascii="IRNazanin" w:hAnsi="IRNazanin" w:eastAsia="IRNazanin" w:cs="IRNazanin"/>
          <w:lang w:bidi="fa-IR"/>
          <w:color w:val="111111"/>
          <w:sz w:val="28"/>
          <w:szCs w:val="28"/>
          <w:rtl/>
        </w:rPr>
        <w:t xml:space="preserve">فارسی،از سید صدر الدّین بن سید مراد عینی (-1333 ش)،که منظومه‌های یادگار،آدینه، غلامان،یتیم،مرگ رباخوار و بخارا نیز از او چاپ شده است.</w:t>
      </w:r>
    </w:p>
    <w:p>
      <w:pPr>
        <w:pStyle w:val="Heading3"/>
      </w:pPr>
      <w:bookmarkStart w:id="4302" w:name="_Toc3741"/>
      <w:r>
        <w:t>دیوان عینی فراهانی(یا شعر او)</w:t>
      </w:r>
      <w:bookmarkEnd w:id="4302"/>
    </w:p>
    <w:p>
      <w:pPr>
        <w:pStyle w:val="BookText"/>
      </w:pPr>
      <w:r>
        <w:rPr>
          <w:rFonts w:ascii="IRNazanin" w:hAnsi="IRNazanin" w:eastAsia="IRNazanin" w:cs="IRNazanin"/>
          <w:lang w:bidi="fa-IR"/>
          <w:color w:val="111111"/>
          <w:sz w:val="28"/>
          <w:szCs w:val="28"/>
          <w:rtl/>
        </w:rPr>
        <w:t xml:space="preserve">فارسی،از عبد القیوم عینی فراهانی که در هند اقامت گزید و نزد جهانگیر و قاسم خان حاکم بنگال تقرب یافت(صبح گلشن،298).</w:t>
      </w:r>
    </w:p>
    <w:p>
      <w:pPr>
        <w:pStyle w:val="Heading3"/>
      </w:pPr>
      <w:bookmarkStart w:id="4303" w:name="_Toc3742"/>
      <w:r>
        <w:t>دیوان عیوقی</w:t>
      </w:r>
      <w:bookmarkEnd w:id="4303"/>
    </w:p>
    <w:p>
      <w:pPr>
        <w:pStyle w:val="BookText"/>
      </w:pPr>
      <w:r>
        <w:rPr>
          <w:rFonts w:ascii="IRNazanin" w:hAnsi="IRNazanin" w:eastAsia="IRNazanin" w:cs="IRNazanin"/>
          <w:lang w:bidi="fa-IR"/>
          <w:color w:val="111111"/>
          <w:sz w:val="28"/>
          <w:szCs w:val="28"/>
          <w:rtl/>
        </w:rPr>
        <w:t xml:space="preserve">فارسی،از عیوقی،شاعر عهد غزنوی،که نسخۀ مثنوی«ورقه و گلشاه»او در موزۀ سرای طوپ قاپو در ترکیه موجود است و اشعاری نیز از او در «فرهنگ فرس»اسدی آمده است.</w:t>
      </w:r>
    </w:p>
    <w:p>
      <w:pPr>
        <w:pStyle w:val="Heading3"/>
      </w:pPr>
      <w:bookmarkStart w:id="4304" w:name="_Toc3743"/>
      <w:r>
        <w:t>دیوان غارت زند</w:t>
      </w:r>
      <w:bookmarkEnd w:id="4304"/>
    </w:p>
    <w:p>
      <w:pPr>
        <w:pStyle w:val="BookText"/>
      </w:pPr>
      <w:r>
        <w:rPr>
          <w:rFonts w:ascii="IRNazanin" w:hAnsi="IRNazanin" w:eastAsia="IRNazanin" w:cs="IRNazanin"/>
          <w:lang w:bidi="fa-IR"/>
          <w:color w:val="111111"/>
          <w:sz w:val="28"/>
          <w:szCs w:val="28"/>
          <w:rtl/>
        </w:rPr>
        <w:t xml:space="preserve">فارسی،از امامقلی خان زند(سدۀ 13 ق)؛جامع سید حسن تفرشی(المآثر و الآثار،222).</w:t>
      </w:r>
    </w:p>
    <w:p>
      <w:pPr>
        <w:pStyle w:val="Heading3"/>
      </w:pPr>
      <w:bookmarkStart w:id="4305" w:name="_Toc3744"/>
      <w:r>
        <w:t>دیوان غازی قلندر سمنانی(یا شعر او)</w:t>
      </w:r>
      <w:bookmarkEnd w:id="4305"/>
    </w:p>
    <w:p>
      <w:pPr>
        <w:pStyle w:val="BookText"/>
      </w:pPr>
      <w:r>
        <w:rPr>
          <w:rFonts w:ascii="IRNazanin" w:hAnsi="IRNazanin" w:eastAsia="IRNazanin" w:cs="IRNazanin"/>
          <w:lang w:bidi="fa-IR"/>
          <w:color w:val="111111"/>
          <w:sz w:val="28"/>
          <w:szCs w:val="28"/>
          <w:rtl/>
        </w:rPr>
        <w:t xml:space="preserve">فارسی،از غازی قلندر سمنانی(مجمع الخواص، 194).</w:t>
      </w:r>
    </w:p>
    <w:p>
      <w:pPr>
        <w:pStyle w:val="Heading3"/>
      </w:pPr>
      <w:bookmarkStart w:id="4306" w:name="_Toc3745"/>
      <w:r>
        <w:t>دیوان غازی کرای خان</w:t>
      </w:r>
      <w:bookmarkEnd w:id="4306"/>
    </w:p>
    <w:p>
      <w:pPr>
        <w:pStyle w:val="BookText"/>
      </w:pPr>
      <w:r>
        <w:rPr>
          <w:rFonts w:ascii="IRNazanin" w:hAnsi="IRNazanin" w:eastAsia="IRNazanin" w:cs="IRNazanin"/>
          <w:lang w:bidi="fa-IR"/>
          <w:color w:val="111111"/>
          <w:sz w:val="28"/>
          <w:szCs w:val="28"/>
          <w:rtl/>
        </w:rPr>
        <w:t xml:space="preserve">فارسی؟،از غازی کرای خان بن دولت کرای خان تاتار از پادشاهان کریمیه که به دست سپاه صفوی اسیر شد(مجمع الفصحاء،41/1).</w:t>
      </w:r>
    </w:p>
    <w:p>
      <w:pPr>
        <w:pStyle w:val="Heading3"/>
      </w:pPr>
      <w:bookmarkStart w:id="4307" w:name="_Toc3746"/>
      <w:r>
        <w:t>دیوان غازی مازندرانی</w:t>
      </w:r>
      <w:bookmarkEnd w:id="4307"/>
    </w:p>
    <w:p>
      <w:pPr>
        <w:pStyle w:val="BookText"/>
      </w:pPr>
      <w:r>
        <w:rPr>
          <w:rFonts w:ascii="IRNazanin" w:hAnsi="IRNazanin" w:eastAsia="IRNazanin" w:cs="IRNazanin"/>
          <w:lang w:bidi="fa-IR"/>
          <w:color w:val="111111"/>
          <w:sz w:val="28"/>
          <w:szCs w:val="28"/>
          <w:rtl/>
        </w:rPr>
        <w:t xml:space="preserve">فارسی،از محمد قاسم خان بن میرزا حسن غازی مازندرانی(-1271 ق)که محمد شاه قاجار را مدح گفته است(مجمع الفصحاء،367/2).</w:t>
      </w:r>
    </w:p>
    <w:p>
      <w:pPr>
        <w:pStyle w:val="Heading3"/>
      </w:pPr>
      <w:bookmarkStart w:id="4308" w:name="_Toc3747"/>
      <w:r>
        <w:t>دیوان غافل</w:t>
      </w:r>
      <w:bookmarkEnd w:id="4308"/>
    </w:p>
    <w:p>
      <w:pPr>
        <w:pStyle w:val="BookText"/>
      </w:pPr>
      <w:r>
        <w:rPr>
          <w:rFonts w:ascii="IRNazanin" w:hAnsi="IRNazanin" w:eastAsia="IRNazanin" w:cs="IRNazanin"/>
          <w:lang w:bidi="fa-IR"/>
          <w:color w:val="111111"/>
          <w:sz w:val="28"/>
          <w:szCs w:val="28"/>
          <w:rtl/>
        </w:rPr>
        <w:t xml:space="preserve">فارسی،از غلام رضا غافل،مؤلف«عتاب الغافلین».خ.ملک.</w:t>
      </w:r>
    </w:p>
    <w:p>
      <w:pPr>
        <w:pStyle w:val="Heading3"/>
      </w:pPr>
      <w:bookmarkStart w:id="4309" w:name="_Toc3748"/>
      <w:r>
        <w:t>دیوان غافل سیستانی</w:t>
      </w:r>
      <w:bookmarkEnd w:id="4309"/>
    </w:p>
    <w:p>
      <w:pPr>
        <w:pStyle w:val="BookText"/>
      </w:pPr>
      <w:r>
        <w:rPr>
          <w:rFonts w:ascii="IRNazanin" w:hAnsi="IRNazanin" w:eastAsia="IRNazanin" w:cs="IRNazanin"/>
          <w:lang w:bidi="fa-IR"/>
          <w:color w:val="111111"/>
          <w:sz w:val="28"/>
          <w:szCs w:val="28"/>
          <w:rtl/>
        </w:rPr>
        <w:t xml:space="preserve">فارسی،از ملک حمزة بن جلال الدین غافل سیستانی(سدۀ 11 ق)(تذکرۀ نصرآبادی،36 و 483).</w:t>
      </w:r>
    </w:p>
    <w:p>
      <w:pPr>
        <w:pStyle w:val="Heading3"/>
      </w:pPr>
      <w:bookmarkStart w:id="4310" w:name="_Toc3749"/>
      <w:r>
        <w:t>دیوان غافل طالقانی(یا شعر او)</w:t>
      </w:r>
      <w:bookmarkEnd w:id="4310"/>
    </w:p>
    <w:p>
      <w:pPr>
        <w:pStyle w:val="BookText"/>
      </w:pPr>
      <w:r>
        <w:rPr>
          <w:rFonts w:ascii="IRNazanin" w:hAnsi="IRNazanin" w:eastAsia="IRNazanin" w:cs="IRNazanin"/>
          <w:lang w:bidi="fa-IR"/>
          <w:color w:val="111111"/>
          <w:sz w:val="28"/>
          <w:szCs w:val="28"/>
          <w:rtl/>
        </w:rPr>
        <w:t xml:space="preserve">فارسی،از محمد تقی غافل طالقانی،معاصر شاه عباس ثانی(صبح گلشن،298).</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6" w:name="pg14526_235854"/>
    <w:bookmarkEnd w:id="386"/>
    <w:p>
      <w:pPr>
        <w:pStyle w:val="Heading3"/>
      </w:pPr>
      <w:bookmarkStart w:id="4311" w:name="_Toc3750"/>
      <w:r>
        <w:t>دیوان غافل مازندرانی</w:t>
      </w:r>
      <w:bookmarkEnd w:id="4311"/>
    </w:p>
    <w:p>
      <w:pPr>
        <w:pStyle w:val="BookText"/>
      </w:pPr>
      <w:r>
        <w:rPr>
          <w:rFonts w:ascii="IRNazanin" w:hAnsi="IRNazanin" w:eastAsia="IRNazanin" w:cs="IRNazanin"/>
          <w:lang w:bidi="fa-IR"/>
          <w:color w:val="111111"/>
          <w:sz w:val="28"/>
          <w:szCs w:val="28"/>
          <w:rtl/>
        </w:rPr>
        <w:t xml:space="preserve">فارسی،از محمد اسماعیل غافل مازندرانی خوشنویس که از اکبر شاه لقب روشن رقم یافت (کلمات الشعراء،72).</w:t>
      </w:r>
    </w:p>
    <w:p>
      <w:pPr>
        <w:pStyle w:val="Heading3"/>
      </w:pPr>
      <w:bookmarkStart w:id="4312" w:name="_Toc3751"/>
      <w:r>
        <w:t>دیوان غافل مازندرانی</w:t>
      </w:r>
      <w:bookmarkEnd w:id="4312"/>
    </w:p>
    <w:p>
      <w:pPr>
        <w:pStyle w:val="BookText"/>
      </w:pPr>
      <w:r>
        <w:rPr>
          <w:rFonts w:ascii="IRNazanin" w:hAnsi="IRNazanin" w:eastAsia="IRNazanin" w:cs="IRNazanin"/>
          <w:lang w:bidi="fa-IR"/>
          <w:color w:val="111111"/>
          <w:sz w:val="28"/>
          <w:szCs w:val="28"/>
          <w:rtl/>
        </w:rPr>
        <w:t xml:space="preserve">فارسی،از میرزا آقا جان غافل مازندرانی،که منظومۀ«کسائیۀ»او چاپ شده.</w:t>
      </w:r>
    </w:p>
    <w:p>
      <w:pPr>
        <w:pStyle w:val="Heading3"/>
      </w:pPr>
      <w:bookmarkStart w:id="4313" w:name="_Toc3752"/>
      <w:r>
        <w:t>دیوان غافل مازندرانی</w:t>
      </w:r>
      <w:bookmarkEnd w:id="4313"/>
    </w:p>
    <w:p>
      <w:pPr>
        <w:pStyle w:val="BookText"/>
      </w:pPr>
      <w:r>
        <w:rPr>
          <w:rFonts w:ascii="IRNazanin" w:hAnsi="IRNazanin" w:eastAsia="IRNazanin" w:cs="IRNazanin"/>
          <w:lang w:bidi="fa-IR"/>
          <w:color w:val="111111"/>
          <w:sz w:val="28"/>
          <w:szCs w:val="28"/>
          <w:rtl/>
        </w:rPr>
        <w:t xml:space="preserve">فارسی،از صادق غافل مازندرانی.ط.تهران، 1337 ش.</w:t>
      </w:r>
    </w:p>
    <w:p>
      <w:pPr>
        <w:pStyle w:val="Heading3"/>
      </w:pPr>
      <w:bookmarkStart w:id="4314" w:name="_Toc3753"/>
      <w:r>
        <w:t>دیوان غالب آذربایجانی</w:t>
      </w:r>
      <w:bookmarkEnd w:id="4314"/>
    </w:p>
    <w:p>
      <w:pPr>
        <w:pStyle w:val="BookText"/>
      </w:pPr>
      <w:r>
        <w:rPr>
          <w:rFonts w:ascii="IRNazanin" w:hAnsi="IRNazanin" w:eastAsia="IRNazanin" w:cs="IRNazanin"/>
          <w:lang w:bidi="fa-IR"/>
          <w:color w:val="111111"/>
          <w:sz w:val="28"/>
          <w:szCs w:val="28"/>
          <w:rtl/>
        </w:rPr>
        <w:t xml:space="preserve">فارسی،از اسد اللّه غالب آذربایجانی(سدۀ 13 ق)(ریاض العارفین،469).</w:t>
      </w:r>
    </w:p>
    <w:p>
      <w:pPr>
        <w:pStyle w:val="Heading3"/>
      </w:pPr>
      <w:bookmarkStart w:id="4315" w:name="_Toc3754"/>
      <w:r>
        <w:t>دیوان غالب خوزستانی(یا شعر او)</w:t>
      </w:r>
      <w:bookmarkEnd w:id="4315"/>
    </w:p>
    <w:p>
      <w:pPr>
        <w:pStyle w:val="BookText"/>
      </w:pPr>
      <w:r>
        <w:rPr>
          <w:rFonts w:ascii="IRNazanin" w:hAnsi="IRNazanin" w:eastAsia="IRNazanin" w:cs="IRNazanin"/>
          <w:lang w:bidi="fa-IR"/>
          <w:color w:val="111111"/>
          <w:sz w:val="28"/>
          <w:szCs w:val="28"/>
          <w:rtl/>
        </w:rPr>
        <w:t xml:space="preserve">فارسی،از عبد اللّه بن ابی حفص منجی غالب ایذجی خوزی(سدۀ 7 ق)(مجمع الفصحاء، 372/1).</w:t>
      </w:r>
    </w:p>
    <w:p>
      <w:pPr>
        <w:pStyle w:val="Heading3"/>
      </w:pPr>
      <w:bookmarkStart w:id="4316" w:name="_Toc3755"/>
      <w:r>
        <w:t>دیوان غالب دهلوی</w:t>
      </w:r>
      <w:bookmarkEnd w:id="4316"/>
    </w:p>
    <w:p>
      <w:pPr>
        <w:pStyle w:val="BookText"/>
      </w:pPr>
      <w:r>
        <w:rPr>
          <w:rFonts w:ascii="IRNazanin" w:hAnsi="IRNazanin" w:eastAsia="IRNazanin" w:cs="IRNazanin"/>
          <w:lang w:bidi="fa-IR"/>
          <w:color w:val="111111"/>
          <w:sz w:val="28"/>
          <w:szCs w:val="28"/>
          <w:rtl/>
        </w:rPr>
        <w:t xml:space="preserve">فارسی،از اسد اللّه بن عبد اللّه بیگ غالب دهلوی (-1163 ق).ط.کانپور 1875 م؛لکهنو، 1310 ق،1924 م و مکرّر.</w:t>
      </w:r>
    </w:p>
    <w:p>
      <w:pPr>
        <w:pStyle w:val="Heading3"/>
      </w:pPr>
      <w:bookmarkStart w:id="4317" w:name="_Toc3756"/>
      <w:r>
        <w:t>دیوان غالب طهرانی---</w:t>
      </w:r>
      <w:bookmarkEnd w:id="4317"/>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7" w:name="pg14526_235855"/>
    <w:bookmarkEnd w:id="387"/>
    <w:p>
      <w:pPr>
        <w:pStyle w:val="BookText"/>
      </w:pPr>
      <w:r>
        <w:rPr>
          <w:rFonts w:ascii="IRNazanin" w:hAnsi="IRNazanin" w:eastAsia="IRNazanin" w:cs="IRNazanin"/>
          <w:lang w:bidi="fa-IR"/>
          <w:color w:val="111111"/>
          <w:sz w:val="28"/>
          <w:szCs w:val="28"/>
          <w:rtl/>
        </w:rPr>
        <w:t xml:space="preserve">بر او مدح گفت(میخانه،450).</w:t>
      </w:r>
    </w:p>
    <w:p>
      <w:pPr>
        <w:pStyle w:val="Heading3"/>
      </w:pPr>
      <w:bookmarkStart w:id="4318" w:name="_Toc3757"/>
      <w:r>
        <w:t>دیوان الغری</w:t>
      </w:r>
      <w:bookmarkEnd w:id="4318"/>
    </w:p>
    <w:p>
      <w:pPr>
        <w:pStyle w:val="BookText"/>
      </w:pPr>
      <w:r>
        <w:rPr>
          <w:rFonts w:ascii="IRNazanin" w:hAnsi="IRNazanin" w:eastAsia="IRNazanin" w:cs="IRNazanin"/>
          <w:lang w:bidi="fa-IR"/>
          <w:color w:val="111111"/>
          <w:sz w:val="28"/>
          <w:szCs w:val="28"/>
          <w:rtl/>
        </w:rPr>
        <w:t xml:space="preserve">در مدح معصومین(علیه السلام)،و دعا و مناجات،از محمد مهدی بن اسد اللّه زرگر(صائغ)اصفهانی (-1365 ق).خ.موجود.</w:t>
      </w:r>
    </w:p>
    <w:p>
      <w:pPr>
        <w:pStyle w:val="Heading3"/>
      </w:pPr>
      <w:bookmarkStart w:id="4319" w:name="_Toc3758"/>
      <w:r>
        <w:t>دیوان غریب دنبلی</w:t>
      </w:r>
      <w:bookmarkEnd w:id="4319"/>
    </w:p>
    <w:p>
      <w:pPr>
        <w:pStyle w:val="BookText"/>
      </w:pPr>
      <w:r>
        <w:rPr>
          <w:rFonts w:ascii="IRNazanin" w:hAnsi="IRNazanin" w:eastAsia="IRNazanin" w:cs="IRNazanin"/>
          <w:lang w:bidi="fa-IR"/>
          <w:color w:val="111111"/>
          <w:sz w:val="28"/>
          <w:szCs w:val="28"/>
          <w:rtl/>
        </w:rPr>
        <w:t xml:space="preserve">فارسی،از علی بن محمد بن عبد الرزاق غریب دنبلی(سدۀ 13 ق)(دانشمندان آذربایجان، 285).</w:t>
      </w:r>
    </w:p>
    <w:p>
      <w:pPr>
        <w:pStyle w:val="Heading3"/>
      </w:pPr>
      <w:bookmarkStart w:id="4320" w:name="_Toc3759"/>
      <w:r>
        <w:t>دیوان غریب عظیم آبادی---</w:t>
      </w:r>
      <w:bookmarkEnd w:id="4320"/>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88" w:name="pg14526_235856"/>
    <w:bookmarkEnd w:id="388"/>
    <w:p>
      <w:pPr>
        <w:pStyle w:val="Heading3"/>
      </w:pPr>
      <w:bookmarkStart w:id="4321" w:name="_Toc3760"/>
      <w:r>
        <w:t>دیوان الغسانی</w:t>
      </w:r>
      <w:bookmarkEnd w:id="4321"/>
    </w:p>
    <w:p>
      <w:pPr>
        <w:pStyle w:val="BookText"/>
      </w:pPr>
      <w:r>
        <w:rPr>
          <w:rFonts w:ascii="IRNazanin" w:hAnsi="IRNazanin" w:eastAsia="IRNazanin" w:cs="IRNazanin"/>
          <w:lang w:bidi="fa-IR"/>
          <w:color w:val="111111"/>
          <w:sz w:val="28"/>
          <w:szCs w:val="28"/>
          <w:rtl/>
        </w:rPr>
        <w:t xml:space="preserve">ابو الحسین احمد بن علی غسانی اسوانی مصری ملقب به رشید(-562 ق)قاضی مصر در دولت فاطمیان(معجم الادباء،51/4).</w:t>
      </w:r>
    </w:p>
    <w:p>
      <w:pPr>
        <w:pStyle w:val="Heading3"/>
      </w:pPr>
      <w:bookmarkStart w:id="4322" w:name="_Toc3761"/>
      <w:r>
        <w:t>دیوان الغسانی</w:t>
      </w:r>
      <w:bookmarkEnd w:id="4322"/>
    </w:p>
    <w:p>
      <w:pPr>
        <w:pStyle w:val="BookText"/>
      </w:pPr>
      <w:r>
        <w:rPr>
          <w:rFonts w:ascii="IRNazanin" w:hAnsi="IRNazanin" w:eastAsia="IRNazanin" w:cs="IRNazanin"/>
          <w:lang w:bidi="fa-IR"/>
          <w:color w:val="111111"/>
          <w:sz w:val="28"/>
          <w:szCs w:val="28"/>
          <w:rtl/>
        </w:rPr>
        <w:t xml:space="preserve">ابو الفرج محمد بن احمد غسانی دمشقی معروف وأوأ(-ح 385 ق یا 390 ق)از شاعران سیف الدوله،ابن حمدان.ط.لیدن،1913 م.</w:t>
      </w:r>
    </w:p>
    <w:p>
      <w:pPr>
        <w:pStyle w:val="Heading3"/>
      </w:pPr>
      <w:bookmarkStart w:id="4323" w:name="_Toc3762"/>
      <w:r>
        <w:t>دیوان غضائری رازی</w:t>
      </w:r>
      <w:bookmarkEnd w:id="4323"/>
    </w:p>
    <w:p>
      <w:pPr>
        <w:pStyle w:val="BookText"/>
      </w:pPr>
      <w:r>
        <w:rPr>
          <w:rFonts w:ascii="IRNazanin" w:hAnsi="IRNazanin" w:eastAsia="IRNazanin" w:cs="IRNazanin"/>
          <w:lang w:bidi="fa-IR"/>
          <w:color w:val="111111"/>
          <w:sz w:val="28"/>
          <w:szCs w:val="28"/>
          <w:rtl/>
        </w:rPr>
        <w:t xml:space="preserve">فارسی،از ابو یزید محمد غضائری رازی (-426 یا 436 ق)مدّاح بهاء الدولۀ دیلمی،که مناظراتش با عنصری معروف است.ط.تهران، 1340 ش(در گنج بازیافته).</w:t>
      </w:r>
    </w:p>
    <w:p>
      <w:pPr>
        <w:pStyle w:val="Heading3"/>
      </w:pPr>
      <w:bookmarkStart w:id="4324" w:name="_Toc3763"/>
      <w:r>
        <w:t>دیوان غضنفر کله جاری(یا شعر او)</w:t>
      </w:r>
      <w:bookmarkEnd w:id="4324"/>
    </w:p>
    <w:p>
      <w:pPr>
        <w:pStyle w:val="BookText"/>
      </w:pPr>
      <w:r>
        <w:rPr>
          <w:rFonts w:ascii="IRNazanin" w:hAnsi="IRNazanin" w:eastAsia="IRNazanin" w:cs="IRNazanin"/>
          <w:lang w:bidi="fa-IR"/>
          <w:color w:val="111111"/>
          <w:sz w:val="28"/>
          <w:szCs w:val="28"/>
          <w:rtl/>
        </w:rPr>
        <w:t xml:space="preserve">فارسی،از غضنفر(یا غضنفری)کله‌جاری، منسوب به قصبۀ کله‌جار کاشان،معاصر و معارض وحشی و از شاعران میر میران (مجمع الخواص،206؛تاریخ یزد،313).</w:t>
      </w:r>
    </w:p>
    <w:p>
      <w:pPr>
        <w:pStyle w:val="Heading3"/>
      </w:pPr>
      <w:bookmarkStart w:id="4325" w:name="_Toc3764"/>
      <w:r>
        <w:t>دیوان غفوری رازی(یا شعر او)</w:t>
      </w:r>
      <w:bookmarkEnd w:id="4325"/>
    </w:p>
    <w:p>
      <w:pPr>
        <w:pStyle w:val="BookText"/>
      </w:pPr>
      <w:r>
        <w:rPr>
          <w:rFonts w:ascii="IRNazanin" w:hAnsi="IRNazanin" w:eastAsia="IRNazanin" w:cs="IRNazanin"/>
          <w:lang w:bidi="fa-IR"/>
          <w:color w:val="111111"/>
          <w:sz w:val="28"/>
          <w:szCs w:val="28"/>
          <w:rtl/>
        </w:rPr>
        <w:t xml:space="preserve">فارسی،از غفوری رازی،معاصر سام میرزا (تحفۀ سامی،162).</w:t>
      </w:r>
    </w:p>
    <w:p>
      <w:pPr>
        <w:pStyle w:val="Heading3"/>
      </w:pPr>
      <w:bookmarkStart w:id="4326" w:name="_Toc3765"/>
      <w:r>
        <w:t>دیوان غلام حسین</w:t>
      </w:r>
      <w:bookmarkEnd w:id="4326"/>
    </w:p>
    <w:p>
      <w:pPr>
        <w:pStyle w:val="BookText"/>
      </w:pPr>
      <w:r>
        <w:rPr>
          <w:rFonts w:ascii="IRNazanin" w:hAnsi="IRNazanin" w:eastAsia="IRNazanin" w:cs="IRNazanin"/>
          <w:lang w:bidi="fa-IR"/>
          <w:color w:val="111111"/>
          <w:sz w:val="28"/>
          <w:szCs w:val="28"/>
          <w:rtl/>
        </w:rPr>
        <w:t xml:space="preserve">فارسی،از غلام حسین بن غلام رضا که منظومۀ «فائدة الحیاة و مائدة الممات»او چاپ شده.</w:t>
      </w:r>
    </w:p>
    <w:p>
      <w:pPr>
        <w:pStyle w:val="Heading3"/>
      </w:pPr>
      <w:bookmarkStart w:id="4327" w:name="_Toc3766"/>
      <w:r>
        <w:t>دیوان غلام رضای ذاکر</w:t>
      </w:r>
      <w:bookmarkEnd w:id="4327"/>
    </w:p>
    <w:p>
      <w:pPr>
        <w:pStyle w:val="BookText"/>
      </w:pPr>
      <w:r>
        <w:rPr>
          <w:rFonts w:ascii="IRNazanin" w:hAnsi="IRNazanin" w:eastAsia="IRNazanin" w:cs="IRNazanin"/>
          <w:lang w:bidi="fa-IR"/>
          <w:color w:val="111111"/>
          <w:sz w:val="28"/>
          <w:szCs w:val="28"/>
          <w:rtl/>
        </w:rPr>
        <w:t xml:space="preserve">فارسی،از غلام رضا بن محمد حسین ذاکر قمی که منظومۀ«ریاض حسینی»او چاپ شده.</w:t>
      </w:r>
    </w:p>
    <w:p>
      <w:pPr>
        <w:pStyle w:val="Heading3"/>
      </w:pPr>
      <w:bookmarkStart w:id="4328" w:name="_Toc3767"/>
      <w:r>
        <w:t>دیوان غلام غوث صمدانی</w:t>
      </w:r>
      <w:bookmarkEnd w:id="4328"/>
    </w:p>
    <w:p>
      <w:pPr>
        <w:pStyle w:val="BookText"/>
      </w:pPr>
      <w:r>
        <w:rPr>
          <w:rFonts w:ascii="IRNazanin" w:hAnsi="IRNazanin" w:eastAsia="IRNazanin" w:cs="IRNazanin"/>
          <w:lang w:bidi="fa-IR"/>
          <w:color w:val="111111"/>
          <w:sz w:val="28"/>
          <w:szCs w:val="28"/>
          <w:rtl/>
        </w:rPr>
        <w:t xml:space="preserve">فارسی،از غلام غوث صمدانی که مثنوی فارسی او در هند چاپ شده.</w:t>
      </w:r>
    </w:p>
    <w:p>
      <w:pPr>
        <w:pStyle w:val="Heading3"/>
      </w:pPr>
      <w:bookmarkStart w:id="4329" w:name="_Toc3768"/>
      <w:r>
        <w:t>دیوان غلام مصطفی بلگرامی(یا شعر او)</w:t>
      </w:r>
      <w:bookmarkEnd w:id="4329"/>
    </w:p>
    <w:p>
      <w:pPr>
        <w:pStyle w:val="BookText"/>
      </w:pPr>
      <w:r>
        <w:rPr>
          <w:rFonts w:ascii="IRNazanin" w:hAnsi="IRNazanin" w:eastAsia="IRNazanin" w:cs="IRNazanin"/>
          <w:lang w:bidi="fa-IR"/>
          <w:color w:val="111111"/>
          <w:sz w:val="28"/>
          <w:szCs w:val="28"/>
          <w:rtl/>
        </w:rPr>
        <w:t xml:space="preserve">فارسی،از غلام مصطفی بلگرامی(سرو آزاد، 74 و 328).</w:t>
      </w:r>
    </w:p>
    <w:p>
      <w:pPr>
        <w:pStyle w:val="Heading3"/>
      </w:pPr>
      <w:bookmarkStart w:id="4330" w:name="_Toc3769"/>
      <w:r>
        <w:t>دیوان غلام نبی(یا شعر او)</w:t>
      </w:r>
      <w:bookmarkEnd w:id="4330"/>
    </w:p>
    <w:p>
      <w:pPr>
        <w:pStyle w:val="BookText"/>
      </w:pPr>
      <w:r>
        <w:rPr>
          <w:rFonts w:ascii="IRNazanin" w:hAnsi="IRNazanin" w:eastAsia="IRNazanin" w:cs="IRNazanin"/>
          <w:lang w:bidi="fa-IR"/>
          <w:color w:val="111111"/>
          <w:sz w:val="28"/>
          <w:szCs w:val="28"/>
          <w:rtl/>
        </w:rPr>
        <w:t xml:space="preserve">فارسی و اردو،از غلام نبی شاعر هندی (سرو آزاد،314-371).</w:t>
      </w:r>
    </w:p>
    <w:p>
      <w:pPr>
        <w:pStyle w:val="Heading3"/>
      </w:pPr>
      <w:bookmarkStart w:id="4331" w:name="_Toc3770"/>
      <w:r>
        <w:t>دیوان غلامی(یا شعر او)</w:t>
      </w:r>
      <w:bookmarkEnd w:id="4331"/>
    </w:p>
    <w:p>
      <w:pPr>
        <w:pStyle w:val="BookText"/>
      </w:pPr>
      <w:r>
        <w:rPr>
          <w:rFonts w:ascii="IRNazanin" w:hAnsi="IRNazanin" w:eastAsia="IRNazanin" w:cs="IRNazanin"/>
          <w:lang w:bidi="fa-IR"/>
          <w:color w:val="111111"/>
          <w:sz w:val="28"/>
          <w:szCs w:val="28"/>
          <w:rtl/>
        </w:rPr>
        <w:t xml:space="preserve">فارسی،از سعید غلامی(صبح گلشن،300)</w:t>
      </w:r>
    </w:p>
    <w:p>
      <w:pPr>
        <w:pStyle w:val="Heading3"/>
      </w:pPr>
      <w:bookmarkStart w:id="4332" w:name="_Toc3771"/>
      <w:r>
        <w:t>دیوان غمّاز(یا شعر او)</w:t>
      </w:r>
      <w:bookmarkEnd w:id="4332"/>
    </w:p>
    <w:p>
      <w:pPr>
        <w:pStyle w:val="BookText"/>
      </w:pPr>
      <w:r>
        <w:rPr>
          <w:rFonts w:ascii="IRNazanin" w:hAnsi="IRNazanin" w:eastAsia="IRNazanin" w:cs="IRNazanin"/>
          <w:lang w:bidi="fa-IR"/>
          <w:color w:val="111111"/>
          <w:sz w:val="28"/>
          <w:szCs w:val="28"/>
          <w:rtl/>
        </w:rPr>
        <w:t xml:space="preserve">فارسی،از ملا غماز،شاعر دربار عبد العزیز خان در سمرقند(تذکرۀ نصرآبادی،441).</w:t>
      </w:r>
    </w:p>
    <w:p>
      <w:pPr>
        <w:pStyle w:val="Heading3"/>
      </w:pPr>
      <w:bookmarkStart w:id="4333" w:name="_Toc3772"/>
      <w:r>
        <w:t>دیوان غمام همدانی</w:t>
      </w:r>
      <w:bookmarkEnd w:id="4333"/>
    </w:p>
    <w:p>
      <w:pPr>
        <w:pStyle w:val="BookText"/>
      </w:pPr>
      <w:r>
        <w:rPr>
          <w:rFonts w:ascii="IRNazanin" w:hAnsi="IRNazanin" w:eastAsia="IRNazanin" w:cs="IRNazanin"/>
          <w:lang w:bidi="fa-IR"/>
          <w:color w:val="111111"/>
          <w:sz w:val="28"/>
          <w:szCs w:val="28"/>
          <w:rtl/>
        </w:rPr>
        <w:t xml:space="preserve">فارسی،از محمد بن یوسف غمام یوسف‌زادۀ همدانی(1292 ق-).ط.اصفهان، 1342-1346 ق.</w:t>
      </w:r>
    </w:p>
    <w:p>
      <w:pPr>
        <w:pStyle w:val="Heading3"/>
      </w:pPr>
      <w:bookmarkStart w:id="4334" w:name="_Toc3773"/>
      <w:r>
        <w:t>دیوان غمدل دیلمقانی(یا شعر او)</w:t>
      </w:r>
      <w:bookmarkEnd w:id="4334"/>
    </w:p>
    <w:p>
      <w:pPr>
        <w:pStyle w:val="BookText"/>
      </w:pPr>
      <w:r>
        <w:rPr>
          <w:rFonts w:ascii="IRNazanin" w:hAnsi="IRNazanin" w:eastAsia="IRNazanin" w:cs="IRNazanin"/>
          <w:lang w:bidi="fa-IR"/>
          <w:color w:val="111111"/>
          <w:sz w:val="28"/>
          <w:szCs w:val="28"/>
          <w:rtl/>
        </w:rPr>
        <w:t xml:space="preserve">فارسی،از غمدل دیلمقانی(سدۀ 13 ق) (دانشمندان آذربایجان،286).</w:t>
      </w:r>
    </w:p>
    <w:p>
      <w:pPr>
        <w:pStyle w:val="Heading3"/>
      </w:pPr>
      <w:bookmarkStart w:id="4335" w:name="_Toc3774"/>
      <w:r>
        <w:t>دیوان غمگین</w:t>
      </w:r>
      <w:bookmarkEnd w:id="4335"/>
    </w:p>
    <w:p>
      <w:pPr>
        <w:pStyle w:val="BookText"/>
      </w:pPr>
      <w:r>
        <w:rPr>
          <w:rFonts w:ascii="IRNazanin" w:hAnsi="IRNazanin" w:eastAsia="IRNazanin" w:cs="IRNazanin"/>
          <w:lang w:bidi="fa-IR"/>
          <w:color w:val="111111"/>
          <w:sz w:val="28"/>
          <w:szCs w:val="28"/>
          <w:rtl/>
        </w:rPr>
        <w:t xml:space="preserve">فارسی،از محمد کاظم بن عباس غمگین اصفهانی(-1355 ق).ط.تهران،1328 ش.</w:t>
      </w:r>
    </w:p>
    <w:p>
      <w:pPr>
        <w:pStyle w:val="Heading3"/>
      </w:pPr>
      <w:bookmarkStart w:id="4336" w:name="_Toc3775"/>
      <w:r>
        <w:t>دیوان غمناک</w:t>
      </w:r>
      <w:bookmarkEnd w:id="4336"/>
    </w:p>
    <w:p>
      <w:pPr>
        <w:pStyle w:val="BookText"/>
      </w:pPr>
      <w:r>
        <w:rPr>
          <w:rFonts w:ascii="IRNazanin" w:hAnsi="IRNazanin" w:eastAsia="IRNazanin" w:cs="IRNazanin"/>
          <w:lang w:bidi="fa-IR"/>
          <w:color w:val="111111"/>
          <w:sz w:val="28"/>
          <w:szCs w:val="28"/>
          <w:rtl/>
        </w:rPr>
        <w:t xml:space="preserve">فارسی،از محمد تقی غمناک فرش فروش اصفهانی،که«لئالی غم»و«گنجینۀ مصائب»او چاپ شده.</w:t>
      </w:r>
    </w:p>
    <w:p>
      <w:pPr>
        <w:pStyle w:val="Heading3"/>
      </w:pPr>
      <w:bookmarkStart w:id="4337" w:name="_Toc3776"/>
      <w:r>
        <w:t>دیوان غنائی(یا شعر او)</w:t>
      </w:r>
      <w:bookmarkEnd w:id="4337"/>
    </w:p>
    <w:p>
      <w:pPr>
        <w:pStyle w:val="BookText"/>
      </w:pPr>
      <w:r>
        <w:rPr>
          <w:rFonts w:ascii="IRNazanin" w:hAnsi="IRNazanin" w:eastAsia="IRNazanin" w:cs="IRNazanin"/>
          <w:lang w:bidi="fa-IR"/>
          <w:color w:val="111111"/>
          <w:sz w:val="28"/>
          <w:szCs w:val="28"/>
          <w:rtl/>
        </w:rPr>
        <w:t xml:space="preserve">فارسی،از عبد الوهاب بن محمد غنائی حسینی معموری هندی،شارح دیوان خاقانی در 1018 ق.</w:t>
      </w:r>
    </w:p>
    <w:p>
      <w:pPr>
        <w:pStyle w:val="Heading3"/>
      </w:pPr>
      <w:bookmarkStart w:id="4338" w:name="_Toc3777"/>
      <w:r>
        <w:t>دیوان غنی اصفهانی</w:t>
      </w:r>
      <w:bookmarkEnd w:id="4338"/>
    </w:p>
    <w:p>
      <w:pPr>
        <w:pStyle w:val="BookText"/>
      </w:pPr>
      <w:r>
        <w:rPr>
          <w:rFonts w:ascii="IRNazanin" w:hAnsi="IRNazanin" w:eastAsia="IRNazanin" w:cs="IRNazanin"/>
          <w:lang w:bidi="fa-IR"/>
          <w:color w:val="111111"/>
          <w:sz w:val="28"/>
          <w:szCs w:val="28"/>
          <w:rtl/>
        </w:rPr>
        <w:t xml:space="preserve">فارسی،از سید عبد الغنی غنی عضو انجمن دانشکدۀ اصفهان(شعرای اصفهان،339).</w:t>
      </w:r>
    </w:p>
    <w:p>
      <w:pPr>
        <w:pStyle w:val="Heading3"/>
      </w:pPr>
      <w:bookmarkStart w:id="4339" w:name="_Toc3778"/>
      <w:r>
        <w:t>دیوان غنی تبریزی(یا شعر او)</w:t>
      </w:r>
      <w:bookmarkEnd w:id="4339"/>
    </w:p>
    <w:p>
      <w:pPr>
        <w:pStyle w:val="BookText"/>
      </w:pPr>
      <w:r>
        <w:rPr>
          <w:rFonts w:ascii="IRNazanin" w:hAnsi="IRNazanin" w:eastAsia="IRNazanin" w:cs="IRNazanin"/>
          <w:lang w:bidi="fa-IR"/>
          <w:color w:val="111111"/>
          <w:sz w:val="28"/>
          <w:szCs w:val="28"/>
          <w:rtl/>
        </w:rPr>
        <w:t xml:space="preserve">فارسی،از عبد الغنی تبریزی(دانشمندان آذربایجان،287).</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89" w:name="pg14526_235857"/>
    <w:bookmarkEnd w:id="389"/>
    <w:p>
      <w:pPr>
        <w:pStyle w:val="Heading3"/>
      </w:pPr>
      <w:bookmarkStart w:id="4340" w:name="_Toc3779"/>
      <w:r>
        <w:t>دیوان غنی تفرشی(یا شعر او)</w:t>
      </w:r>
      <w:bookmarkEnd w:id="4340"/>
    </w:p>
    <w:p>
      <w:pPr>
        <w:pStyle w:val="BookText"/>
      </w:pPr>
      <w:r>
        <w:rPr>
          <w:rFonts w:ascii="IRNazanin" w:hAnsi="IRNazanin" w:eastAsia="IRNazanin" w:cs="IRNazanin"/>
          <w:lang w:bidi="fa-IR"/>
          <w:color w:val="111111"/>
          <w:sz w:val="28"/>
          <w:szCs w:val="28"/>
          <w:rtl/>
        </w:rPr>
        <w:t xml:space="preserve">فارسی،از سید عبد الغنی غنی تفرشی(آتشکده، 407).</w:t>
      </w:r>
    </w:p>
    <w:p>
      <w:pPr>
        <w:pStyle w:val="Heading3"/>
      </w:pPr>
      <w:bookmarkStart w:id="4341" w:name="_Toc3780"/>
      <w:r>
        <w:t>دیوان غنی زادۀ سلماسی-آثار منظوم محمود</w:t>
      </w:r>
      <w:bookmarkEnd w:id="4341"/>
    </w:p>
    <w:p>
      <w:pPr>
        <w:pStyle w:val="BookText"/>
      </w:pPr>
      <w:r>
        <w:rPr>
          <w:rFonts w:ascii="IRNazanin" w:hAnsi="IRNazanin" w:eastAsia="IRNazanin" w:cs="IRNazanin"/>
          <w:lang w:bidi="fa-IR"/>
          <w:color w:val="111111"/>
          <w:sz w:val="28"/>
          <w:szCs w:val="28"/>
          <w:rtl/>
        </w:rPr>
        <w:t xml:space="preserve">غنی زاده</w:t>
      </w:r>
    </w:p>
    <w:p>
      <w:pPr>
        <w:pStyle w:val="BookText"/>
      </w:pPr>
      <w:r>
        <w:rPr>
          <w:rFonts w:ascii="IRNazanin" w:hAnsi="IRNazanin" w:eastAsia="IRNazanin" w:cs="IRNazanin"/>
          <w:lang w:bidi="fa-IR"/>
          <w:color w:val="111111"/>
          <w:sz w:val="28"/>
          <w:szCs w:val="28"/>
          <w:rtl/>
        </w:rPr>
        <w:t xml:space="preserve">فارسی،از محمود غنی‌زادۀ سلماسی(-1353 ق).ط.تهران،1332 ش.</w:t>
      </w:r>
    </w:p>
    <w:p>
      <w:pPr>
        <w:pStyle w:val="Heading3"/>
      </w:pPr>
      <w:bookmarkStart w:id="4342" w:name="_Toc3781"/>
      <w:r>
        <w:t>دیوان غنی کشمیری</w:t>
      </w:r>
      <w:bookmarkEnd w:id="4342"/>
    </w:p>
    <w:p>
      <w:pPr>
        <w:pStyle w:val="BookText"/>
      </w:pPr>
      <w:r>
        <w:rPr>
          <w:rFonts w:ascii="IRNazanin" w:hAnsi="IRNazanin" w:eastAsia="IRNazanin" w:cs="IRNazanin"/>
          <w:lang w:bidi="fa-IR"/>
          <w:color w:val="111111"/>
          <w:sz w:val="28"/>
          <w:szCs w:val="28"/>
          <w:rtl/>
        </w:rPr>
        <w:t xml:space="preserve">فارسی،از محمد طاهر غنی کشمیری(-1079 ه).ط.کانپور،1304 ق و مکرّر؛لکهنو، 1261 ق و مکرّر.</w:t>
      </w:r>
    </w:p>
    <w:p>
      <w:pPr>
        <w:pStyle w:val="Heading3"/>
      </w:pPr>
      <w:bookmarkStart w:id="4343" w:name="_Toc3782"/>
      <w:r>
        <w:t>دیوان غنی لاهیجی(یا شعر او)</w:t>
      </w:r>
      <w:bookmarkEnd w:id="4343"/>
    </w:p>
    <w:p>
      <w:pPr>
        <w:pStyle w:val="BookText"/>
      </w:pPr>
      <w:r>
        <w:rPr>
          <w:rFonts w:ascii="IRNazanin" w:hAnsi="IRNazanin" w:eastAsia="IRNazanin" w:cs="IRNazanin"/>
          <w:lang w:bidi="fa-IR"/>
          <w:color w:val="111111"/>
          <w:sz w:val="28"/>
          <w:szCs w:val="28"/>
          <w:rtl/>
        </w:rPr>
        <w:t xml:space="preserve">فارسی،از غنی مسگر لاهیجی(مجمع الخواص، 238).</w:t>
      </w:r>
    </w:p>
    <w:p>
      <w:pPr>
        <w:pStyle w:val="Heading3"/>
      </w:pPr>
      <w:bookmarkStart w:id="4344" w:name="_Toc3783"/>
      <w:r>
        <w:t>دیوان غنیمت پنجابی</w:t>
      </w:r>
      <w:bookmarkEnd w:id="4344"/>
    </w:p>
    <w:p>
      <w:pPr>
        <w:pStyle w:val="BookText"/>
      </w:pPr>
      <w:r>
        <w:rPr>
          <w:rFonts w:ascii="IRNazanin" w:hAnsi="IRNazanin" w:eastAsia="IRNazanin" w:cs="IRNazanin"/>
          <w:lang w:bidi="fa-IR"/>
          <w:color w:val="111111"/>
          <w:sz w:val="28"/>
          <w:szCs w:val="28"/>
          <w:rtl/>
        </w:rPr>
        <w:t xml:space="preserve">فارسی،از محمد اکرم غنیمت پنجابی ملتانی (-110 ق).ط.لاهور،1337 ش.</w:t>
      </w:r>
    </w:p>
    <w:p>
      <w:pPr>
        <w:pStyle w:val="Heading3"/>
      </w:pPr>
      <w:bookmarkStart w:id="4345" w:name="_Toc3784"/>
      <w:r>
        <w:t>دیوان غنی یزدی(یا شعر او)</w:t>
      </w:r>
      <w:bookmarkEnd w:id="4345"/>
    </w:p>
    <w:p>
      <w:pPr>
        <w:pStyle w:val="BookText"/>
      </w:pPr>
      <w:r>
        <w:rPr>
          <w:rFonts w:ascii="IRNazanin" w:hAnsi="IRNazanin" w:eastAsia="IRNazanin" w:cs="IRNazanin"/>
          <w:lang w:bidi="fa-IR"/>
          <w:color w:val="111111"/>
          <w:sz w:val="28"/>
          <w:szCs w:val="28"/>
          <w:rtl/>
        </w:rPr>
        <w:t xml:space="preserve">فارسی،از سید محمد غنی یزدی،از سادات عریضیّه(تاریخ یزد،313).</w:t>
      </w:r>
    </w:p>
    <w:p>
      <w:pPr>
        <w:pStyle w:val="Heading3"/>
      </w:pPr>
      <w:bookmarkStart w:id="4346" w:name="_Toc3785"/>
      <w:r>
        <w:t>دیوان غواصی یزدی</w:t>
      </w:r>
      <w:bookmarkEnd w:id="4346"/>
    </w:p>
    <w:p>
      <w:pPr>
        <w:pStyle w:val="BookText"/>
      </w:pPr>
      <w:r>
        <w:rPr>
          <w:rFonts w:ascii="IRNazanin" w:hAnsi="IRNazanin" w:eastAsia="IRNazanin" w:cs="IRNazanin"/>
          <w:lang w:bidi="fa-IR"/>
          <w:color w:val="111111"/>
          <w:sz w:val="28"/>
          <w:szCs w:val="28"/>
          <w:rtl/>
        </w:rPr>
        <w:t xml:space="preserve">فارسی،از غواصی یزدی(یا خراسانی)معاصر سام میرزا که خرده‌فروش بوده و روزی 500 بیت می‌سروده،کتابهای«روضة الشهداء»، «قصص الانبیاء»،«تاریخ طبری»،«کلیله و دمنه»و«ذخیرۀ خوارزمشاهی»را به نظم آورده است(تحفۀ سامی،174؛تاریخ یزد،313).</w:t>
      </w:r>
    </w:p>
    <w:p>
      <w:pPr>
        <w:pStyle w:val="Heading3"/>
      </w:pPr>
      <w:bookmarkStart w:id="4347" w:name="_Toc3786"/>
      <w:r>
        <w:t>دیوان غوث اعظم---</w:t>
      </w:r>
      <w:bookmarkEnd w:id="4347"/>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90" w:name="pg14526_235858"/>
    <w:bookmarkEnd w:id="390"/>
    <w:p>
      <w:pPr>
        <w:pStyle w:val="Heading3"/>
      </w:pPr>
      <w:bookmarkStart w:id="4348" w:name="_Toc3787"/>
      <w:r>
        <w:t>دیوان غیاث الدین محمد کججی</w:t>
      </w:r>
      <w:bookmarkEnd w:id="4348"/>
    </w:p>
    <w:p>
      <w:pPr>
        <w:pStyle w:val="BookText"/>
      </w:pPr>
      <w:r>
        <w:rPr>
          <w:rFonts w:ascii="IRNazanin" w:hAnsi="IRNazanin" w:eastAsia="IRNazanin" w:cs="IRNazanin"/>
          <w:lang w:bidi="fa-IR"/>
          <w:color w:val="111111"/>
          <w:sz w:val="28"/>
          <w:szCs w:val="28"/>
          <w:rtl/>
        </w:rPr>
        <w:t xml:space="preserve">فارسی،از غیاث الدین،محمد کججی برادر جلال الدین امیر بیگ مهرداد،معاصر سام میرزا و نوادۀ غیاث الدین کجج که در بالا یاد شد(تحفۀ سامی،57).</w:t>
      </w:r>
    </w:p>
    <w:p>
      <w:pPr>
        <w:pStyle w:val="Heading3"/>
      </w:pPr>
      <w:bookmarkStart w:id="4349" w:name="_Toc3788"/>
      <w:r>
        <w:t>دیوان غیاث الدین محمد نیشابوری---</w:t>
      </w:r>
      <w:bookmarkEnd w:id="4349"/>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91" w:name="pg14526_235859"/>
    <w:bookmarkEnd w:id="391"/>
    <w:p>
      <w:pPr>
        <w:pStyle w:val="BookText"/>
      </w:pPr>
      <w:r>
        <w:rPr>
          <w:rFonts w:ascii="IRNazanin" w:hAnsi="IRNazanin" w:eastAsia="IRNazanin" w:cs="IRNazanin"/>
          <w:lang w:bidi="fa-IR"/>
          <w:color w:val="111111"/>
          <w:sz w:val="28"/>
          <w:szCs w:val="28"/>
          <w:rtl/>
        </w:rPr>
        <w:t xml:space="preserve">مقیم دهلی و شاعر دربار محمد شاه(صبح گلشن،301).</w:t>
      </w:r>
    </w:p>
    <w:p>
      <w:pPr>
        <w:pStyle w:val="Heading3"/>
      </w:pPr>
      <w:bookmarkStart w:id="4350" w:name="_Toc3789"/>
      <w:r>
        <w:t>دیوان غیوری(یا شعر او)</w:t>
      </w:r>
      <w:bookmarkEnd w:id="4350"/>
    </w:p>
    <w:p>
      <w:pPr>
        <w:pStyle w:val="BookText"/>
      </w:pPr>
      <w:r>
        <w:rPr>
          <w:rFonts w:ascii="IRNazanin" w:hAnsi="IRNazanin" w:eastAsia="IRNazanin" w:cs="IRNazanin"/>
          <w:lang w:bidi="fa-IR"/>
          <w:color w:val="111111"/>
          <w:sz w:val="28"/>
          <w:szCs w:val="28"/>
          <w:rtl/>
        </w:rPr>
        <w:t xml:space="preserve">فارسی،از شاهویردی غیوری،معاصر صادقی کتابدار(مجمع الخواص،32).</w:t>
      </w:r>
    </w:p>
    <w:p>
      <w:pPr>
        <w:pStyle w:val="Heading3"/>
      </w:pPr>
      <w:bookmarkStart w:id="4351" w:name="_Toc3790"/>
      <w:r>
        <w:t>دیوان غیور کرمانی(یا شعر او)</w:t>
      </w:r>
      <w:bookmarkEnd w:id="4351"/>
    </w:p>
    <w:p>
      <w:pPr>
        <w:pStyle w:val="BookText"/>
      </w:pPr>
      <w:r>
        <w:rPr>
          <w:rFonts w:ascii="IRNazanin" w:hAnsi="IRNazanin" w:eastAsia="IRNazanin" w:cs="IRNazanin"/>
          <w:lang w:bidi="fa-IR"/>
          <w:color w:val="111111"/>
          <w:sz w:val="28"/>
          <w:szCs w:val="28"/>
          <w:rtl/>
        </w:rPr>
        <w:t xml:space="preserve">فارسی،از حسن غیور کرمانی وزیر گرجستان و معاصر شفیعا(تذکرۀ حزین،28).</w:t>
      </w:r>
    </w:p>
    <w:p>
      <w:pPr>
        <w:pStyle w:val="Heading3"/>
      </w:pPr>
      <w:bookmarkStart w:id="4352" w:name="_Toc3791"/>
      <w:r>
        <w:t>دیوان فائح قزوینی(یا شعر او)</w:t>
      </w:r>
      <w:bookmarkEnd w:id="4352"/>
    </w:p>
    <w:p>
      <w:pPr>
        <w:pStyle w:val="BookText"/>
      </w:pPr>
      <w:r>
        <w:rPr>
          <w:rFonts w:ascii="IRNazanin" w:hAnsi="IRNazanin" w:eastAsia="IRNazanin" w:cs="IRNazanin"/>
          <w:lang w:bidi="fa-IR"/>
          <w:color w:val="111111"/>
          <w:sz w:val="28"/>
          <w:szCs w:val="28"/>
          <w:rtl/>
        </w:rPr>
        <w:t xml:space="preserve">فارسی،از سید عبد اللّه فائح قزوینی،فرزند قوام الدین سیفی،ناظم«التحیّة العبهریّة»در صلاة و تحیّات.</w:t>
      </w:r>
    </w:p>
    <w:p>
      <w:pPr>
        <w:pStyle w:val="Heading3"/>
      </w:pPr>
      <w:bookmarkStart w:id="4353" w:name="_Toc3792"/>
      <w:r>
        <w:t>دیوان فاتح گلپایگانی</w:t>
      </w:r>
      <w:bookmarkEnd w:id="4353"/>
    </w:p>
    <w:p>
      <w:pPr>
        <w:pStyle w:val="BookText"/>
      </w:pPr>
      <w:r>
        <w:rPr>
          <w:rFonts w:ascii="IRNazanin" w:hAnsi="IRNazanin" w:eastAsia="IRNazanin" w:cs="IRNazanin"/>
          <w:lang w:bidi="fa-IR"/>
          <w:color w:val="111111"/>
          <w:sz w:val="28"/>
          <w:szCs w:val="28"/>
          <w:rtl/>
        </w:rPr>
        <w:t xml:space="preserve">فارسی،از برخوردار بیک بن آقا ولایت فاتح گلپایگانی(-پیش از 1083 ق)،وزیر گلپایگان نصرآبادی این دیوان را دیده بوده است.</w:t>
      </w:r>
    </w:p>
    <w:p>
      <w:pPr>
        <w:pStyle w:val="Heading3"/>
      </w:pPr>
      <w:bookmarkStart w:id="4354" w:name="_Toc3793"/>
      <w:r>
        <w:t>دیوان فاتح گیلانی(یا شعر او)</w:t>
      </w:r>
      <w:bookmarkEnd w:id="4354"/>
    </w:p>
    <w:p>
      <w:pPr>
        <w:pStyle w:val="BookText"/>
      </w:pPr>
      <w:r>
        <w:rPr>
          <w:rFonts w:ascii="IRNazanin" w:hAnsi="IRNazanin" w:eastAsia="IRNazanin" w:cs="IRNazanin"/>
          <w:lang w:bidi="fa-IR"/>
          <w:color w:val="111111"/>
          <w:sz w:val="28"/>
          <w:szCs w:val="28"/>
          <w:rtl/>
        </w:rPr>
        <w:t xml:space="preserve">فارسی،از میر رضی فاتح گیلانی که در سفر گجرات به دست دزدان کشته شد(تذکرۀ حزین، 111).</w:t>
      </w:r>
    </w:p>
    <w:p>
      <w:pPr>
        <w:pStyle w:val="Heading3"/>
      </w:pPr>
      <w:bookmarkStart w:id="4355" w:name="_Toc3794"/>
      <w:r>
        <w:t>دیوان فاتحی اصفهانی</w:t>
      </w:r>
      <w:bookmarkEnd w:id="4355"/>
    </w:p>
    <w:p>
      <w:pPr>
        <w:pStyle w:val="BookText"/>
      </w:pPr>
      <w:r>
        <w:rPr>
          <w:rFonts w:ascii="IRNazanin" w:hAnsi="IRNazanin" w:eastAsia="IRNazanin" w:cs="IRNazanin"/>
          <w:lang w:bidi="fa-IR"/>
          <w:color w:val="111111"/>
          <w:sz w:val="28"/>
          <w:szCs w:val="28"/>
          <w:rtl/>
        </w:rPr>
        <w:t xml:space="preserve">فارسی،از علیرضا بن محمد حسین فاتحی محمد شفیعی اصفهانی(1289 ش-)که «حقیقت‌گویی»و برخی دیگر از آثار منظوم او چاپ شده.</w:t>
      </w:r>
    </w:p>
    <w:p>
      <w:pPr>
        <w:pStyle w:val="Heading3"/>
      </w:pPr>
      <w:bookmarkStart w:id="4356" w:name="_Toc3795"/>
      <w:r>
        <w:t>دیوان فاخر بهبهانی(یا شعر او)</w:t>
      </w:r>
      <w:bookmarkEnd w:id="4356"/>
    </w:p>
    <w:p>
      <w:pPr>
        <w:pStyle w:val="BookText"/>
      </w:pPr>
      <w:r>
        <w:rPr>
          <w:rFonts w:ascii="IRNazanin" w:hAnsi="IRNazanin" w:eastAsia="IRNazanin" w:cs="IRNazanin"/>
          <w:lang w:bidi="fa-IR"/>
          <w:color w:val="111111"/>
          <w:sz w:val="28"/>
          <w:szCs w:val="28"/>
          <w:rtl/>
        </w:rPr>
        <w:t xml:space="preserve">فارسی،از فاخر بهبهانی مقیم اصفهان و معاصر نصرآبادی(تذکره،361).</w:t>
      </w:r>
    </w:p>
    <w:p>
      <w:pPr>
        <w:pStyle w:val="Heading3"/>
      </w:pPr>
      <w:bookmarkStart w:id="4357" w:name="_Toc3796"/>
      <w:r>
        <w:t>دیوان فاخر تبریزی(یا شعر او)</w:t>
      </w:r>
      <w:bookmarkEnd w:id="4357"/>
    </w:p>
    <w:p>
      <w:pPr>
        <w:pStyle w:val="BookText"/>
      </w:pPr>
      <w:r>
        <w:rPr>
          <w:rFonts w:ascii="IRNazanin" w:hAnsi="IRNazanin" w:eastAsia="IRNazanin" w:cs="IRNazanin"/>
          <w:lang w:bidi="fa-IR"/>
          <w:color w:val="111111"/>
          <w:sz w:val="28"/>
          <w:szCs w:val="28"/>
          <w:rtl/>
        </w:rPr>
        <w:t xml:space="preserve">فارسی،از احمد فاخر تبریزی(سدۀ 13 ق) (دانشمندان آذربایجان،290).</w:t>
      </w:r>
    </w:p>
    <w:p>
      <w:pPr>
        <w:pStyle w:val="Heading3"/>
      </w:pPr>
      <w:bookmarkStart w:id="4358" w:name="_Toc3797"/>
      <w:r>
        <w:t>دیوان فادشاه(او شعره)</w:t>
      </w:r>
      <w:bookmarkEnd w:id="4358"/>
    </w:p>
    <w:p>
      <w:pPr>
        <w:pStyle w:val="BookText"/>
      </w:pPr>
      <w:r>
        <w:rPr>
          <w:rFonts w:ascii="IRNazanin" w:hAnsi="IRNazanin" w:eastAsia="IRNazanin" w:cs="IRNazanin"/>
          <w:lang w:bidi="fa-IR"/>
          <w:color w:val="111111"/>
          <w:sz w:val="28"/>
          <w:szCs w:val="28"/>
          <w:rtl/>
        </w:rPr>
        <w:t xml:space="preserve">ابو الحسین فاد شاه ناصر علوی،شاعر اهل بیت (علیه السلام)(معالم العلماء،137).</w:t>
      </w:r>
    </w:p>
    <w:p>
      <w:pPr>
        <w:pStyle w:val="Heading3"/>
      </w:pPr>
      <w:bookmarkStart w:id="4359" w:name="_Toc3798"/>
      <w:r>
        <w:t>دیوان فارسانی</w:t>
      </w:r>
      <w:bookmarkEnd w:id="4359"/>
    </w:p>
    <w:p>
      <w:pPr>
        <w:pStyle w:val="BookText"/>
      </w:pPr>
      <w:r>
        <w:rPr>
          <w:rFonts w:ascii="IRNazanin" w:hAnsi="IRNazanin" w:eastAsia="IRNazanin" w:cs="IRNazanin"/>
          <w:lang w:bidi="fa-IR"/>
          <w:color w:val="111111"/>
          <w:sz w:val="28"/>
          <w:szCs w:val="28"/>
          <w:rtl/>
        </w:rPr>
        <w:t xml:space="preserve">فارسی،از کمال الدین مرتضویان فارسانی (1291 ش-)که رباعیاتش در اصفهان طبع شده(شعرای اصفهان،344).</w:t>
      </w:r>
    </w:p>
    <w:p>
      <w:pPr>
        <w:pStyle w:val="Heading3"/>
      </w:pPr>
      <w:bookmarkStart w:id="4360" w:name="_Toc3799"/>
      <w:r>
        <w:t>دیوان فارس بروجردی</w:t>
      </w:r>
      <w:bookmarkEnd w:id="4360"/>
    </w:p>
    <w:p>
      <w:pPr>
        <w:pStyle w:val="BookText"/>
      </w:pPr>
      <w:r>
        <w:rPr>
          <w:rFonts w:ascii="IRNazanin" w:hAnsi="IRNazanin" w:eastAsia="IRNazanin" w:cs="IRNazanin"/>
          <w:lang w:bidi="fa-IR"/>
          <w:color w:val="111111"/>
          <w:sz w:val="28"/>
          <w:szCs w:val="28"/>
          <w:rtl/>
        </w:rPr>
        <w:t xml:space="preserve">فارسی،از ملاّ اسماعیل فارس سیف الشعراء، معاصر ناصر الدین شاه قاجار.خ.دانشگاه تهران.</w:t>
      </w:r>
    </w:p>
    <w:p>
      <w:pPr>
        <w:pStyle w:val="Heading3"/>
      </w:pPr>
      <w:bookmarkStart w:id="4361" w:name="_Toc3800"/>
      <w:r>
        <w:t>دیوان فارس بن عدنان(او شعره)</w:t>
      </w:r>
      <w:bookmarkEnd w:id="4361"/>
    </w:p>
    <w:p>
      <w:pPr>
        <w:pStyle w:val="BookText"/>
      </w:pPr>
      <w:r>
        <w:rPr>
          <w:rFonts w:ascii="IRNazanin" w:hAnsi="IRNazanin" w:eastAsia="IRNazanin" w:cs="IRNazanin"/>
          <w:lang w:bidi="fa-IR"/>
          <w:color w:val="111111"/>
          <w:sz w:val="28"/>
          <w:szCs w:val="28"/>
          <w:rtl/>
        </w:rPr>
        <w:t xml:space="preserve">ابو الشول فارس بن عدنان،شاعر اهل بیت(معالم العلماء،137).</w:t>
      </w:r>
    </w:p>
    <w:p>
      <w:pPr>
        <w:pStyle w:val="Heading3"/>
      </w:pPr>
      <w:bookmarkStart w:id="4362" w:name="_Toc3801"/>
      <w:r>
        <w:t>دیوان فارسی---</w:t>
      </w:r>
      <w:bookmarkEnd w:id="4362"/>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92" w:name="pg14526_235860"/>
    <w:bookmarkEnd w:id="392"/>
    <w:p>
      <w:pPr>
        <w:pStyle w:val="BookText"/>
      </w:pPr>
      <w:r>
        <w:rPr>
          <w:rFonts w:ascii="IRNazanin" w:hAnsi="IRNazanin" w:eastAsia="IRNazanin" w:cs="IRNazanin"/>
          <w:lang w:bidi="fa-IR"/>
          <w:color w:val="111111"/>
          <w:sz w:val="28"/>
          <w:szCs w:val="28"/>
          <w:rtl/>
        </w:rPr>
        <w:t xml:space="preserve">است.</w:t>
      </w:r>
    </w:p>
    <w:p>
      <w:pPr>
        <w:pStyle w:val="Heading3"/>
      </w:pPr>
      <w:bookmarkStart w:id="4363" w:name="_Toc3802"/>
      <w:r>
        <w:t>دیوان فارغ قمی</w:t>
      </w:r>
      <w:bookmarkEnd w:id="4363"/>
    </w:p>
    <w:p>
      <w:pPr>
        <w:pStyle w:val="BookText"/>
      </w:pPr>
      <w:r>
        <w:rPr>
          <w:rFonts w:ascii="IRNazanin" w:hAnsi="IRNazanin" w:eastAsia="IRNazanin" w:cs="IRNazanin"/>
          <w:lang w:bidi="fa-IR"/>
          <w:color w:val="111111"/>
          <w:sz w:val="28"/>
          <w:szCs w:val="28"/>
          <w:rtl/>
        </w:rPr>
        <w:t xml:space="preserve">فارسی،از فارغ(یا فارغا)قمی،که با دانای کشمیری به سرودن«شاهنامۀ فرخ سیر» موظف شد(صبح گلشن،159).</w:t>
      </w:r>
    </w:p>
    <w:p>
      <w:pPr>
        <w:pStyle w:val="Heading3"/>
      </w:pPr>
      <w:bookmarkStart w:id="4364" w:name="_Toc3803"/>
      <w:r>
        <w:t>دیوان فارغی استرآبادی(یا شعر او)</w:t>
      </w:r>
      <w:bookmarkEnd w:id="4364"/>
    </w:p>
    <w:p>
      <w:pPr>
        <w:pStyle w:val="BookText"/>
      </w:pPr>
      <w:r>
        <w:rPr>
          <w:rFonts w:ascii="IRNazanin" w:hAnsi="IRNazanin" w:eastAsia="IRNazanin" w:cs="IRNazanin"/>
          <w:lang w:bidi="fa-IR"/>
          <w:color w:val="111111"/>
          <w:sz w:val="28"/>
          <w:szCs w:val="28"/>
          <w:rtl/>
        </w:rPr>
        <w:t xml:space="preserve">فارسی،از فارغی استرآبادی(آتشکده،153).</w:t>
      </w:r>
    </w:p>
    <w:p>
      <w:pPr>
        <w:pStyle w:val="Heading3"/>
      </w:pPr>
      <w:bookmarkStart w:id="4365" w:name="_Toc3804"/>
      <w:r>
        <w:t>دیوان فارغی تبریزی</w:t>
      </w:r>
      <w:bookmarkEnd w:id="4365"/>
    </w:p>
    <w:p>
      <w:pPr>
        <w:pStyle w:val="BookText"/>
      </w:pPr>
      <w:r>
        <w:rPr>
          <w:rFonts w:ascii="IRNazanin" w:hAnsi="IRNazanin" w:eastAsia="IRNazanin" w:cs="IRNazanin"/>
          <w:lang w:bidi="fa-IR"/>
          <w:color w:val="111111"/>
          <w:sz w:val="28"/>
          <w:szCs w:val="28"/>
          <w:rtl/>
        </w:rPr>
        <w:t xml:space="preserve">فارسی،از فارغی تبریزی(سدۀ 13 ق)که تربیت نسخۀ آن را داشته است(دانشمندان آذربایجان،290).</w:t>
      </w:r>
    </w:p>
    <w:p>
      <w:pPr>
        <w:pStyle w:val="Heading3"/>
      </w:pPr>
      <w:bookmarkStart w:id="4366" w:name="_Toc3805"/>
      <w:r>
        <w:t>دیوان فارغی هندی(یا شعر او)</w:t>
      </w:r>
      <w:bookmarkEnd w:id="4366"/>
    </w:p>
    <w:p>
      <w:pPr>
        <w:pStyle w:val="BookText"/>
      </w:pPr>
      <w:r>
        <w:rPr>
          <w:rFonts w:ascii="IRNazanin" w:hAnsi="IRNazanin" w:eastAsia="IRNazanin" w:cs="IRNazanin"/>
          <w:lang w:bidi="fa-IR"/>
          <w:color w:val="111111"/>
          <w:sz w:val="28"/>
          <w:szCs w:val="28"/>
          <w:rtl/>
        </w:rPr>
        <w:t xml:space="preserve">فارسی،از محمد صالح فارغی هندی که پدرش کتابدار اکبر بوده(طبقات اکبری،509/3).</w:t>
      </w:r>
    </w:p>
    <w:p>
      <w:pPr>
        <w:pStyle w:val="Heading3"/>
      </w:pPr>
      <w:bookmarkStart w:id="4367" w:name="_Toc3806"/>
      <w:r>
        <w:t>دیوان فارغی شیرازی(یا شعر او)</w:t>
      </w:r>
      <w:bookmarkEnd w:id="4367"/>
    </w:p>
    <w:p>
      <w:pPr>
        <w:pStyle w:val="BookText"/>
      </w:pPr>
      <w:r>
        <w:rPr>
          <w:rFonts w:ascii="IRNazanin" w:hAnsi="IRNazanin" w:eastAsia="IRNazanin" w:cs="IRNazanin"/>
          <w:lang w:bidi="fa-IR"/>
          <w:color w:val="111111"/>
          <w:sz w:val="28"/>
          <w:szCs w:val="28"/>
          <w:rtl/>
        </w:rPr>
        <w:t xml:space="preserve">فارسی،از فارغی شیرازی،برادر شیخ فتح اللّه شیرازی و پدر میر مرتضی منجّم،که به هند سفر کرد و نزد اکبر شاه تقرب یافت.وی گاهی فایقی نیز تخلص می‌کرد(فارسنامۀ ناصری،149/2).</w:t>
      </w:r>
    </w:p>
    <w:p>
      <w:pPr>
        <w:pStyle w:val="Heading3"/>
      </w:pPr>
      <w:bookmarkStart w:id="4368" w:name="_Toc3807"/>
      <w:r>
        <w:t>دیوان فارغی هروی(یا شعر او)</w:t>
      </w:r>
      <w:bookmarkEnd w:id="4368"/>
    </w:p>
    <w:p>
      <w:pPr>
        <w:pStyle w:val="BookText"/>
      </w:pPr>
      <w:r>
        <w:rPr>
          <w:rFonts w:ascii="IRNazanin" w:hAnsi="IRNazanin" w:eastAsia="IRNazanin" w:cs="IRNazanin"/>
          <w:lang w:bidi="fa-IR"/>
          <w:color w:val="111111"/>
          <w:sz w:val="28"/>
          <w:szCs w:val="28"/>
          <w:rtl/>
        </w:rPr>
        <w:t xml:space="preserve">فارسی،از فارغی هروی معاصر نوائی(مجالس النفائس،69).</w:t>
      </w:r>
    </w:p>
    <w:p>
      <w:pPr>
        <w:pStyle w:val="Heading3"/>
      </w:pPr>
      <w:bookmarkStart w:id="4369" w:name="_Toc3808"/>
      <w:r>
        <w:t>دیوان فارغی هروی(یا شعر او)</w:t>
      </w:r>
      <w:bookmarkEnd w:id="4369"/>
    </w:p>
    <w:p>
      <w:pPr>
        <w:pStyle w:val="BookText"/>
      </w:pPr>
      <w:r>
        <w:rPr>
          <w:rFonts w:ascii="IRNazanin" w:hAnsi="IRNazanin" w:eastAsia="IRNazanin" w:cs="IRNazanin"/>
          <w:lang w:bidi="fa-IR"/>
          <w:color w:val="111111"/>
          <w:sz w:val="28"/>
          <w:szCs w:val="28"/>
          <w:rtl/>
        </w:rPr>
        <w:t xml:space="preserve">فارسی،از ابو الوجد ابن وجیه الدین فارغی هروی (-940 ق)که به هند رفت و نزد همایون مقرب گردید(صبح گلشن،305).</w:t>
      </w:r>
    </w:p>
    <w:p>
      <w:pPr>
        <w:pStyle w:val="Heading3"/>
      </w:pPr>
      <w:bookmarkStart w:id="4370" w:name="_Toc3809"/>
      <w:r>
        <w:t>دیوان فاروقی(یا شعر او)</w:t>
      </w:r>
      <w:bookmarkEnd w:id="4370"/>
    </w:p>
    <w:p>
      <w:pPr>
        <w:pStyle w:val="BookText"/>
      </w:pPr>
      <w:r>
        <w:rPr>
          <w:rFonts w:ascii="IRNazanin" w:hAnsi="IRNazanin" w:eastAsia="IRNazanin" w:cs="IRNazanin"/>
          <w:lang w:bidi="fa-IR"/>
          <w:color w:val="111111"/>
          <w:sz w:val="28"/>
          <w:szCs w:val="28"/>
          <w:rtl/>
        </w:rPr>
        <w:t xml:space="preserve">فارسی،از ابراهیم قوام فاروقی(سدۀ 8 ق) مؤلف«شرفنامۀ منیری»،که اشعار بسیاری از خود در شواهد لغات آن کتاب آورده است.</w:t>
      </w:r>
    </w:p>
    <w:p>
      <w:pPr>
        <w:pStyle w:val="Heading3"/>
      </w:pPr>
      <w:bookmarkStart w:id="4371" w:name="_Toc3810"/>
      <w:r>
        <w:t>دیوان فاضل خوزانی</w:t>
      </w:r>
      <w:bookmarkEnd w:id="4371"/>
    </w:p>
    <w:p>
      <w:pPr>
        <w:pStyle w:val="BookText"/>
      </w:pPr>
      <w:r>
        <w:rPr>
          <w:rFonts w:ascii="IRNazanin" w:hAnsi="IRNazanin" w:eastAsia="IRNazanin" w:cs="IRNazanin"/>
          <w:lang w:bidi="fa-IR"/>
          <w:color w:val="111111"/>
          <w:sz w:val="28"/>
          <w:szCs w:val="28"/>
          <w:rtl/>
        </w:rPr>
        <w:t xml:space="preserve">فارسی،از زین العابدین فاضل خوزانی اصفهانی (تذکرۀ نصرآبادی،418).</w:t>
      </w:r>
    </w:p>
    <w:p>
      <w:pPr>
        <w:pStyle w:val="Heading3"/>
      </w:pPr>
      <w:bookmarkStart w:id="4372" w:name="_Toc3811"/>
      <w:r>
        <w:t>دیوان فاضل طبسی(یا شعر او)</w:t>
      </w:r>
      <w:bookmarkEnd w:id="4372"/>
    </w:p>
    <w:p>
      <w:pPr>
        <w:pStyle w:val="BookText"/>
      </w:pPr>
      <w:r>
        <w:rPr>
          <w:rFonts w:ascii="IRNazanin" w:hAnsi="IRNazanin" w:eastAsia="IRNazanin" w:cs="IRNazanin"/>
          <w:lang w:bidi="fa-IR"/>
          <w:color w:val="111111"/>
          <w:sz w:val="28"/>
          <w:szCs w:val="28"/>
          <w:rtl/>
        </w:rPr>
        <w:t xml:space="preserve">فارسی،از فاضل طبسی که حافظ قرآن و معاصر سام میرزا بوده(تحفۀ سامی،159).</w:t>
      </w:r>
    </w:p>
    <w:p>
      <w:pPr>
        <w:pStyle w:val="Heading3"/>
      </w:pPr>
      <w:bookmarkStart w:id="4373" w:name="_Toc3812"/>
      <w:r>
        <w:t>دیوان فاضل عراقی-مشکاة الرزیّة</w:t>
      </w:r>
      <w:bookmarkEnd w:id="4373"/>
    </w:p>
    <w:p>
      <w:pPr>
        <w:pStyle w:val="BookText"/>
      </w:pPr>
      <w:r>
        <w:rPr>
          <w:rFonts w:ascii="IRNazanin" w:hAnsi="IRNazanin" w:eastAsia="IRNazanin" w:cs="IRNazanin"/>
          <w:lang w:bidi="fa-IR"/>
          <w:color w:val="111111"/>
          <w:sz w:val="28"/>
          <w:szCs w:val="28"/>
          <w:rtl/>
        </w:rPr>
        <w:t xml:space="preserve">فارسی،از محمد حسین بن علی مراد انصاری.ط.</w:t>
      </w:r>
    </w:p>
    <w:p>
      <w:pPr>
        <w:pStyle w:val="BookText"/>
      </w:pPr>
      <w:r>
        <w:rPr>
          <w:rFonts w:ascii="IRNazanin" w:hAnsi="IRNazanin" w:eastAsia="IRNazanin" w:cs="IRNazanin"/>
          <w:lang w:bidi="fa-IR"/>
          <w:color w:val="111111"/>
          <w:sz w:val="28"/>
          <w:szCs w:val="28"/>
          <w:rtl/>
        </w:rPr>
        <w:t xml:space="preserve">تهران،1324 و 1328 ق.</w:t>
      </w:r>
    </w:p>
    <w:p>
      <w:pPr>
        <w:pStyle w:val="Heading3"/>
      </w:pPr>
      <w:bookmarkStart w:id="4374" w:name="_Toc3813"/>
      <w:r>
        <w:t>دیوان فاضل کاشانی</w:t>
      </w:r>
      <w:bookmarkEnd w:id="4374"/>
    </w:p>
    <w:p>
      <w:pPr>
        <w:pStyle w:val="BookText"/>
      </w:pPr>
      <w:r>
        <w:rPr>
          <w:rFonts w:ascii="IRNazanin" w:hAnsi="IRNazanin" w:eastAsia="IRNazanin" w:cs="IRNazanin"/>
          <w:lang w:bidi="fa-IR"/>
          <w:color w:val="111111"/>
          <w:sz w:val="28"/>
          <w:szCs w:val="28"/>
          <w:rtl/>
        </w:rPr>
        <w:t xml:space="preserve">فارسی،از ملاّ فاضل کاشانی،نوادۀ ملا شانی،که به گفتۀ نصرآبادی بیش از 100 هزار بیت شعر داشته(تذکره،374).</w:t>
      </w:r>
    </w:p>
    <w:p>
      <w:pPr>
        <w:pStyle w:val="Heading3"/>
      </w:pPr>
      <w:bookmarkStart w:id="4375" w:name="_Toc3814"/>
      <w:r>
        <w:t>دیوان فاضل گروسی---</w:t>
      </w:r>
      <w:bookmarkEnd w:id="4375"/>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93" w:name="pg14526_235861"/>
    <w:bookmarkEnd w:id="393"/>
    <w:p>
      <w:pPr>
        <w:pStyle w:val="Heading3"/>
      </w:pPr>
      <w:bookmarkStart w:id="4376" w:name="_Toc3815"/>
      <w:r>
        <w:t>دیوان فانی اصفهانی</w:t>
      </w:r>
      <w:bookmarkEnd w:id="4376"/>
    </w:p>
    <w:p>
      <w:pPr>
        <w:pStyle w:val="BookText"/>
      </w:pPr>
      <w:r>
        <w:rPr>
          <w:rFonts w:ascii="IRNazanin" w:hAnsi="IRNazanin" w:eastAsia="IRNazanin" w:cs="IRNazanin"/>
          <w:lang w:bidi="fa-IR"/>
          <w:color w:val="111111"/>
          <w:sz w:val="28"/>
          <w:szCs w:val="28"/>
          <w:rtl/>
        </w:rPr>
        <w:t xml:space="preserve">فارسی،از سید رضا بن میر فاضل موسوی هندی (-1222 ق)مقیم اصفهان(مجمع الفصحاء، 284/2).</w:t>
      </w:r>
    </w:p>
    <w:p>
      <w:pPr>
        <w:pStyle w:val="Heading3"/>
      </w:pPr>
      <w:bookmarkStart w:id="4377" w:name="_Toc3816"/>
      <w:r>
        <w:t>دیوان فانی اهری(یا شعر او)</w:t>
      </w:r>
      <w:bookmarkEnd w:id="4377"/>
    </w:p>
    <w:p>
      <w:pPr>
        <w:pStyle w:val="BookText"/>
      </w:pPr>
      <w:r>
        <w:rPr>
          <w:rFonts w:ascii="IRNazanin" w:hAnsi="IRNazanin" w:eastAsia="IRNazanin" w:cs="IRNazanin"/>
          <w:lang w:bidi="fa-IR"/>
          <w:color w:val="111111"/>
          <w:sz w:val="28"/>
          <w:szCs w:val="28"/>
          <w:rtl/>
        </w:rPr>
        <w:t xml:space="preserve">فارسی،از محمود فانی اهری،که در 1304 ق، 70 ساله بوده(دانشمندان آذربایجان،290).</w:t>
      </w:r>
    </w:p>
    <w:p>
      <w:pPr>
        <w:pStyle w:val="Heading3"/>
      </w:pPr>
      <w:bookmarkStart w:id="4378" w:name="_Toc3817"/>
      <w:r>
        <w:t>دیوان فانی تبریزی</w:t>
      </w:r>
      <w:bookmarkEnd w:id="4378"/>
    </w:p>
    <w:p>
      <w:pPr>
        <w:pStyle w:val="BookText"/>
      </w:pPr>
      <w:r>
        <w:rPr>
          <w:rFonts w:ascii="IRNazanin" w:hAnsi="IRNazanin" w:eastAsia="IRNazanin" w:cs="IRNazanin"/>
          <w:lang w:bidi="fa-IR"/>
          <w:color w:val="111111"/>
          <w:sz w:val="28"/>
          <w:szCs w:val="28"/>
          <w:rtl/>
        </w:rPr>
        <w:t xml:space="preserve">فارسی،از میرزا باقر فانی تبریزی(-1350 ق) که«گنج پهلوی»و«گل و بلبل»اثر طبع او در تبریز چاپ شده.</w:t>
      </w:r>
    </w:p>
    <w:p>
      <w:pPr>
        <w:pStyle w:val="Heading3"/>
      </w:pPr>
      <w:bookmarkStart w:id="4379" w:name="_Toc3818"/>
      <w:r>
        <w:t>دیوان فانی تبریزی(یا شعر او)</w:t>
      </w:r>
      <w:bookmarkEnd w:id="4379"/>
    </w:p>
    <w:p>
      <w:pPr>
        <w:pStyle w:val="BookText"/>
      </w:pPr>
      <w:r>
        <w:rPr>
          <w:rFonts w:ascii="IRNazanin" w:hAnsi="IRNazanin" w:eastAsia="IRNazanin" w:cs="IRNazanin"/>
          <w:lang w:bidi="fa-IR"/>
          <w:color w:val="111111"/>
          <w:sz w:val="28"/>
          <w:szCs w:val="28"/>
          <w:rtl/>
        </w:rPr>
        <w:t xml:space="preserve">فارسی،از فانی تبریزی،معاصر سام میرزا (تحفۀ سامی،137).</w:t>
      </w:r>
    </w:p>
    <w:p>
      <w:pPr>
        <w:pStyle w:val="Heading3"/>
      </w:pPr>
      <w:bookmarkStart w:id="4380" w:name="_Toc3819"/>
      <w:r>
        <w:t>دیوان فانی تبریزی</w:t>
      </w:r>
      <w:bookmarkEnd w:id="4380"/>
    </w:p>
    <w:p>
      <w:pPr>
        <w:pStyle w:val="BookText"/>
      </w:pPr>
      <w:r>
        <w:rPr>
          <w:rFonts w:ascii="IRNazanin" w:hAnsi="IRNazanin" w:eastAsia="IRNazanin" w:cs="IRNazanin"/>
          <w:lang w:bidi="fa-IR"/>
          <w:color w:val="111111"/>
          <w:sz w:val="28"/>
          <w:szCs w:val="28"/>
          <w:rtl/>
        </w:rPr>
        <w:t xml:space="preserve">فارسی و ترکی،از صادق فانی تبریزی(1255 ق-)،مؤلف«الخمسة الادبیّة».</w:t>
      </w:r>
    </w:p>
    <w:p>
      <w:pPr>
        <w:pStyle w:val="Heading3"/>
      </w:pPr>
      <w:bookmarkStart w:id="4381" w:name="_Toc3820"/>
      <w:r>
        <w:t>دیوان فانی خوافی---</w:t>
      </w:r>
      <w:bookmarkEnd w:id="4381"/>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94" w:name="pg14526_235862"/>
    <w:bookmarkEnd w:id="394"/>
    <w:p>
      <w:pPr>
        <w:pStyle w:val="Heading3"/>
      </w:pPr>
      <w:bookmarkStart w:id="4382" w:name="_Toc3821"/>
      <w:r>
        <w:t>دیوان فایض(یا شعر او)</w:t>
      </w:r>
      <w:bookmarkEnd w:id="4382"/>
    </w:p>
    <w:p>
      <w:pPr>
        <w:pStyle w:val="BookText"/>
      </w:pPr>
      <w:r>
        <w:rPr>
          <w:rFonts w:ascii="IRNazanin" w:hAnsi="IRNazanin" w:eastAsia="IRNazanin" w:cs="IRNazanin"/>
          <w:lang w:bidi="fa-IR"/>
          <w:color w:val="111111"/>
          <w:sz w:val="28"/>
          <w:szCs w:val="28"/>
          <w:rtl/>
        </w:rPr>
        <w:t xml:space="preserve">فارسی؟،از فایض(سدۀ 13 ق)(دانشمندان آذربایجان،293).</w:t>
      </w:r>
    </w:p>
    <w:p>
      <w:pPr>
        <w:pStyle w:val="Heading3"/>
      </w:pPr>
      <w:bookmarkStart w:id="4383" w:name="_Toc3822"/>
      <w:r>
        <w:t>دیوان فایض ابهری(یا شعر او)</w:t>
      </w:r>
      <w:bookmarkEnd w:id="4383"/>
    </w:p>
    <w:p>
      <w:pPr>
        <w:pStyle w:val="BookText"/>
      </w:pPr>
      <w:r>
        <w:rPr>
          <w:rFonts w:ascii="IRNazanin" w:hAnsi="IRNazanin" w:eastAsia="IRNazanin" w:cs="IRNazanin"/>
          <w:lang w:bidi="fa-IR"/>
          <w:color w:val="111111"/>
          <w:sz w:val="28"/>
          <w:szCs w:val="28"/>
          <w:rtl/>
        </w:rPr>
        <w:t xml:space="preserve">فارسی،از محمد نصیر فایض ابهری(-1134 ق)شاگرد صائب و مصاحب حزین(تذکره، 104).</w:t>
      </w:r>
    </w:p>
    <w:p>
      <w:pPr>
        <w:pStyle w:val="Heading3"/>
      </w:pPr>
      <w:bookmarkStart w:id="4384" w:name="_Toc3823"/>
      <w:r>
        <w:t>دیوان فایض اردبیلی(یا شعر او)</w:t>
      </w:r>
      <w:bookmarkEnd w:id="4384"/>
    </w:p>
    <w:p>
      <w:pPr>
        <w:pStyle w:val="BookText"/>
      </w:pPr>
      <w:r>
        <w:rPr>
          <w:rFonts w:ascii="IRNazanin" w:hAnsi="IRNazanin" w:eastAsia="IRNazanin" w:cs="IRNazanin"/>
          <w:lang w:bidi="fa-IR"/>
          <w:color w:val="111111"/>
          <w:sz w:val="28"/>
          <w:szCs w:val="28"/>
          <w:rtl/>
        </w:rPr>
        <w:t xml:space="preserve">فارسی،از حیدر علی بن مسیح اللّه فایض اردبیلی (-1081 ق)(تذکرۀ نصرآبادی،190).</w:t>
      </w:r>
    </w:p>
    <w:p>
      <w:pPr>
        <w:pStyle w:val="Heading3"/>
      </w:pPr>
      <w:bookmarkStart w:id="4385" w:name="_Toc3824"/>
      <w:r>
        <w:t>دیوان فایض اصفهانی(یا شعر او)</w:t>
      </w:r>
      <w:bookmarkEnd w:id="4385"/>
    </w:p>
    <w:p>
      <w:pPr>
        <w:pStyle w:val="BookText"/>
      </w:pPr>
      <w:r>
        <w:rPr>
          <w:rFonts w:ascii="IRNazanin" w:hAnsi="IRNazanin" w:eastAsia="IRNazanin" w:cs="IRNazanin"/>
          <w:lang w:bidi="fa-IR"/>
          <w:color w:val="111111"/>
          <w:sz w:val="28"/>
          <w:szCs w:val="28"/>
          <w:rtl/>
        </w:rPr>
        <w:t xml:space="preserve">فارسی،از عباس فایض اصفهانی،عضو انجمن دانشکدۀ اصفهان(شعرای معاصر،340).</w:t>
      </w:r>
    </w:p>
    <w:p>
      <w:pPr>
        <w:pStyle w:val="Heading3"/>
      </w:pPr>
      <w:bookmarkStart w:id="4386" w:name="_Toc3825"/>
      <w:r>
        <w:t>دیوان فایض خوانساری(یا شعر او)</w:t>
      </w:r>
      <w:bookmarkEnd w:id="4386"/>
    </w:p>
    <w:p>
      <w:pPr>
        <w:pStyle w:val="BookText"/>
      </w:pPr>
      <w:r>
        <w:rPr>
          <w:rFonts w:ascii="IRNazanin" w:hAnsi="IRNazanin" w:eastAsia="IRNazanin" w:cs="IRNazanin"/>
          <w:lang w:bidi="fa-IR"/>
          <w:color w:val="111111"/>
          <w:sz w:val="28"/>
          <w:szCs w:val="28"/>
          <w:rtl/>
        </w:rPr>
        <w:t xml:space="preserve">فارسی،از فایض خوانساری(صبح گلشن، 310).</w:t>
      </w:r>
    </w:p>
    <w:p>
      <w:pPr>
        <w:pStyle w:val="Heading3"/>
      </w:pPr>
      <w:bookmarkStart w:id="4387" w:name="_Toc3826"/>
      <w:r>
        <w:t>دیوان فایض مازندرانی(یا شعر او)</w:t>
      </w:r>
      <w:bookmarkEnd w:id="4387"/>
    </w:p>
    <w:p>
      <w:pPr>
        <w:pStyle w:val="BookText"/>
      </w:pPr>
      <w:r>
        <w:rPr>
          <w:rFonts w:ascii="IRNazanin" w:hAnsi="IRNazanin" w:eastAsia="IRNazanin" w:cs="IRNazanin"/>
          <w:lang w:bidi="fa-IR"/>
          <w:color w:val="111111"/>
          <w:sz w:val="28"/>
          <w:szCs w:val="28"/>
          <w:rtl/>
        </w:rPr>
        <w:t xml:space="preserve">فارسی،از محمد باقر فیض مازندرانی (-1118 ق)(صبح گلشن،309).</w:t>
      </w:r>
    </w:p>
    <w:p>
      <w:pPr>
        <w:pStyle w:val="Heading3"/>
      </w:pPr>
      <w:bookmarkStart w:id="4388" w:name="_Toc3827"/>
      <w:r>
        <w:t>دیوان فایض نائینی</w:t>
      </w:r>
      <w:bookmarkEnd w:id="4388"/>
    </w:p>
    <w:p>
      <w:pPr>
        <w:pStyle w:val="BookText"/>
      </w:pPr>
      <w:r>
        <w:rPr>
          <w:rFonts w:ascii="IRNazanin" w:hAnsi="IRNazanin" w:eastAsia="IRNazanin" w:cs="IRNazanin"/>
          <w:lang w:bidi="fa-IR"/>
          <w:color w:val="111111"/>
          <w:sz w:val="28"/>
          <w:szCs w:val="28"/>
          <w:rtl/>
        </w:rPr>
        <w:t xml:space="preserve">فارسی،از محمد(یا علی رضا)نائینی(سدۀ 13 ق).خ.آلهیات.</w:t>
      </w:r>
    </w:p>
    <w:p>
      <w:pPr>
        <w:pStyle w:val="Heading3"/>
      </w:pPr>
      <w:bookmarkStart w:id="4389" w:name="_Toc3828"/>
      <w:r>
        <w:t>دیوان فایض نهاوندی(یا شعر او)</w:t>
      </w:r>
      <w:bookmarkEnd w:id="4389"/>
    </w:p>
    <w:p>
      <w:pPr>
        <w:pStyle w:val="BookText"/>
      </w:pPr>
      <w:r>
        <w:rPr>
          <w:rFonts w:ascii="IRNazanin" w:hAnsi="IRNazanin" w:eastAsia="IRNazanin" w:cs="IRNazanin"/>
          <w:lang w:bidi="fa-IR"/>
          <w:color w:val="111111"/>
          <w:sz w:val="28"/>
          <w:szCs w:val="28"/>
          <w:rtl/>
        </w:rPr>
        <w:t xml:space="preserve">فارسی،از فایض نهاوندی(صبح گلشن،310).</w:t>
      </w:r>
    </w:p>
    <w:p>
      <w:pPr>
        <w:pStyle w:val="Heading3"/>
      </w:pPr>
      <w:bookmarkStart w:id="4390" w:name="_Toc3829"/>
      <w:r>
        <w:t>دیوان فایق اردبیلی(یا شعر او)</w:t>
      </w:r>
      <w:bookmarkEnd w:id="4390"/>
    </w:p>
    <w:p>
      <w:pPr>
        <w:pStyle w:val="BookText"/>
      </w:pPr>
      <w:r>
        <w:rPr>
          <w:rFonts w:ascii="IRNazanin" w:hAnsi="IRNazanin" w:eastAsia="IRNazanin" w:cs="IRNazanin"/>
          <w:lang w:bidi="fa-IR"/>
          <w:color w:val="111111"/>
          <w:sz w:val="28"/>
          <w:szCs w:val="28"/>
          <w:rtl/>
        </w:rPr>
        <w:t xml:space="preserve">فارسی؟،از فایق اردبیلی(سدۀ 13)(دانشمندان آذربایجان،293).</w:t>
      </w:r>
    </w:p>
    <w:p>
      <w:pPr>
        <w:pStyle w:val="Heading3"/>
      </w:pPr>
      <w:bookmarkStart w:id="4391" w:name="_Toc3830"/>
      <w:r>
        <w:t>دیوان فایق اصفهانی(یا شعر او)</w:t>
      </w:r>
      <w:bookmarkEnd w:id="4391"/>
    </w:p>
    <w:p>
      <w:pPr>
        <w:pStyle w:val="BookText"/>
      </w:pPr>
      <w:r>
        <w:rPr>
          <w:rFonts w:ascii="IRNazanin" w:hAnsi="IRNazanin" w:eastAsia="IRNazanin" w:cs="IRNazanin"/>
          <w:lang w:bidi="fa-IR"/>
          <w:color w:val="111111"/>
          <w:sz w:val="28"/>
          <w:szCs w:val="28"/>
          <w:rtl/>
        </w:rPr>
        <w:t xml:space="preserve">فارسی،از امینا بن شاه ولی فایق اصفهانی، معاصر نصرآبادی(تذکره،349).</w:t>
      </w:r>
    </w:p>
    <w:p>
      <w:pPr>
        <w:pStyle w:val="Heading3"/>
      </w:pPr>
      <w:bookmarkStart w:id="4392" w:name="_Toc3831"/>
      <w:r>
        <w:t>دیوان فایق لکهنوی</w:t>
      </w:r>
      <w:bookmarkEnd w:id="4392"/>
    </w:p>
    <w:p>
      <w:pPr>
        <w:pStyle w:val="BookText"/>
      </w:pPr>
      <w:r>
        <w:rPr>
          <w:rFonts w:ascii="IRNazanin" w:hAnsi="IRNazanin" w:eastAsia="IRNazanin" w:cs="IRNazanin"/>
          <w:lang w:bidi="fa-IR"/>
          <w:color w:val="111111"/>
          <w:sz w:val="28"/>
          <w:szCs w:val="28"/>
          <w:rtl/>
        </w:rPr>
        <w:t xml:space="preserve">فارسی،از غلام محمد بن غلام حسین فایق لکهنوی(-1241 ق).مؤلف«مخزن الفوائد»، «انشاء فایق»،«بهار معنی»و جز آنها(صبح گلشن،310).</w:t>
      </w:r>
    </w:p>
    <w:p>
      <w:pPr>
        <w:pStyle w:val="Heading3"/>
      </w:pPr>
      <w:bookmarkStart w:id="4393" w:name="_Toc3832"/>
      <w:r>
        <w:t>دیوان فایقی تبریزی(یا شعر او)</w:t>
      </w:r>
      <w:bookmarkEnd w:id="4393"/>
    </w:p>
    <w:p>
      <w:pPr>
        <w:pStyle w:val="BookText"/>
      </w:pPr>
      <w:r>
        <w:rPr>
          <w:rFonts w:ascii="IRNazanin" w:hAnsi="IRNazanin" w:eastAsia="IRNazanin" w:cs="IRNazanin"/>
          <w:lang w:bidi="fa-IR"/>
          <w:color w:val="111111"/>
          <w:sz w:val="28"/>
          <w:szCs w:val="28"/>
          <w:rtl/>
        </w:rPr>
        <w:t xml:space="preserve">فارسی،از فایقی تبریزی،(دانشمندان آذربایجان،294).</w:t>
      </w:r>
    </w:p>
    <w:p>
      <w:pPr>
        <w:pStyle w:val="Heading3"/>
      </w:pPr>
      <w:bookmarkStart w:id="4394" w:name="_Toc3833"/>
      <w:r>
        <w:t>دیوان فتاح مراغی---</w:t>
      </w:r>
      <w:bookmarkEnd w:id="4394"/>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95" w:name="pg14526_235863"/>
    <w:bookmarkEnd w:id="395"/>
    <w:p>
      <w:pPr>
        <w:pStyle w:val="Heading3"/>
      </w:pPr>
      <w:bookmarkStart w:id="4395" w:name="_Toc3834"/>
      <w:r>
        <w:t>دیوان فتحی اندجانی</w:t>
      </w:r>
      <w:bookmarkEnd w:id="4395"/>
    </w:p>
    <w:p>
      <w:pPr>
        <w:pStyle w:val="BookText"/>
      </w:pPr>
      <w:r>
        <w:rPr>
          <w:rFonts w:ascii="IRNazanin" w:hAnsi="IRNazanin" w:eastAsia="IRNazanin" w:cs="IRNazanin"/>
          <w:lang w:bidi="fa-IR"/>
          <w:color w:val="111111"/>
          <w:sz w:val="28"/>
          <w:szCs w:val="28"/>
          <w:rtl/>
        </w:rPr>
        <w:t xml:space="preserve">فارسی،از فتحی اندجانی،ملازم بابر شاه (مجالس النفائس،158).</w:t>
      </w:r>
    </w:p>
    <w:p>
      <w:pPr>
        <w:pStyle w:val="Heading3"/>
      </w:pPr>
      <w:bookmarkStart w:id="4396" w:name="_Toc3835"/>
      <w:r>
        <w:t>دیوان فتحی تبریزی(یا شعر او)</w:t>
      </w:r>
      <w:bookmarkEnd w:id="4396"/>
    </w:p>
    <w:p>
      <w:pPr>
        <w:pStyle w:val="BookText"/>
      </w:pPr>
      <w:r>
        <w:rPr>
          <w:rFonts w:ascii="IRNazanin" w:hAnsi="IRNazanin" w:eastAsia="IRNazanin" w:cs="IRNazanin"/>
          <w:lang w:bidi="fa-IR"/>
          <w:color w:val="111111"/>
          <w:sz w:val="28"/>
          <w:szCs w:val="28"/>
          <w:rtl/>
        </w:rPr>
        <w:t xml:space="preserve">فارسی،از فتحی تبریزی که مشک می‌فروخته و معاصر سام میرزا بوده(تحفۀ سامی،148).</w:t>
      </w:r>
    </w:p>
    <w:p>
      <w:pPr>
        <w:pStyle w:val="Heading3"/>
      </w:pPr>
      <w:bookmarkStart w:id="4397" w:name="_Toc3836"/>
      <w:r>
        <w:t>دیوان فتحی ترمذی(یا شعر او)</w:t>
      </w:r>
      <w:bookmarkEnd w:id="4397"/>
    </w:p>
    <w:p>
      <w:pPr>
        <w:pStyle w:val="BookText"/>
      </w:pPr>
      <w:r>
        <w:rPr>
          <w:rFonts w:ascii="IRNazanin" w:hAnsi="IRNazanin" w:eastAsia="IRNazanin" w:cs="IRNazanin"/>
          <w:lang w:bidi="fa-IR"/>
          <w:color w:val="111111"/>
          <w:sz w:val="28"/>
          <w:szCs w:val="28"/>
          <w:rtl/>
        </w:rPr>
        <w:t xml:space="preserve">فارسی،از حکیم علی بن محمد فتحی ترمذی، معاصر سنائی و مختاری(مجمع الفصحاء، 372/1).</w:t>
      </w:r>
    </w:p>
    <w:p>
      <w:pPr>
        <w:pStyle w:val="Heading3"/>
      </w:pPr>
      <w:bookmarkStart w:id="4398" w:name="_Toc3837"/>
      <w:r>
        <w:t>دیوان فتحی(یا شعر او)</w:t>
      </w:r>
      <w:bookmarkEnd w:id="4398"/>
    </w:p>
    <w:p>
      <w:pPr>
        <w:pStyle w:val="BookText"/>
      </w:pPr>
      <w:r>
        <w:rPr>
          <w:rFonts w:ascii="IRNazanin" w:hAnsi="IRNazanin" w:eastAsia="IRNazanin" w:cs="IRNazanin"/>
          <w:lang w:bidi="fa-IR"/>
          <w:color w:val="111111"/>
          <w:sz w:val="28"/>
          <w:szCs w:val="28"/>
          <w:rtl/>
        </w:rPr>
        <w:t xml:space="preserve">فارسی،از فتحی،شاعر دربار سلطان یعقوب (-896 ق)(مجالس النفائس،312).</w:t>
      </w:r>
    </w:p>
    <w:p>
      <w:pPr>
        <w:pStyle w:val="Heading3"/>
      </w:pPr>
      <w:bookmarkStart w:id="4399" w:name="_Toc3838"/>
      <w:r>
        <w:t>دیوان فتحی شیروانی(یا شعر او)</w:t>
      </w:r>
      <w:bookmarkEnd w:id="4399"/>
    </w:p>
    <w:p>
      <w:pPr>
        <w:pStyle w:val="BookText"/>
      </w:pPr>
      <w:r>
        <w:rPr>
          <w:rFonts w:ascii="IRNazanin" w:hAnsi="IRNazanin" w:eastAsia="IRNazanin" w:cs="IRNazanin"/>
          <w:lang w:bidi="fa-IR"/>
          <w:color w:val="111111"/>
          <w:sz w:val="28"/>
          <w:szCs w:val="28"/>
          <w:rtl/>
        </w:rPr>
        <w:t xml:space="preserve">فارسی،از فتحی شیروانی(دانشمندان آذربایجان،293).</w:t>
      </w:r>
    </w:p>
    <w:p>
      <w:pPr>
        <w:pStyle w:val="Heading3"/>
      </w:pPr>
      <w:bookmarkStart w:id="4400" w:name="_Toc3839"/>
      <w:r>
        <w:t>دیوان فتحی قزوینی(یا شعر او)</w:t>
      </w:r>
      <w:bookmarkEnd w:id="4400"/>
    </w:p>
    <w:p>
      <w:pPr>
        <w:pStyle w:val="BookText"/>
      </w:pPr>
      <w:r>
        <w:rPr>
          <w:rFonts w:ascii="IRNazanin" w:hAnsi="IRNazanin" w:eastAsia="IRNazanin" w:cs="IRNazanin"/>
          <w:lang w:bidi="fa-IR"/>
          <w:color w:val="111111"/>
          <w:sz w:val="28"/>
          <w:szCs w:val="28"/>
          <w:rtl/>
        </w:rPr>
        <w:t xml:space="preserve">فارسی،از فتحی قزوینی،معاصر سام میرزا (تحفۀ سامی،194).</w:t>
      </w:r>
    </w:p>
    <w:p>
      <w:pPr>
        <w:pStyle w:val="Heading3"/>
      </w:pPr>
      <w:bookmarkStart w:id="4401" w:name="_Toc3840"/>
      <w:r>
        <w:t>دیوان فتحی کور(یا شعر او)</w:t>
      </w:r>
      <w:bookmarkEnd w:id="4401"/>
    </w:p>
    <w:p>
      <w:pPr>
        <w:pStyle w:val="BookText"/>
      </w:pPr>
      <w:r>
        <w:rPr>
          <w:rFonts w:ascii="IRNazanin" w:hAnsi="IRNazanin" w:eastAsia="IRNazanin" w:cs="IRNazanin"/>
          <w:lang w:bidi="fa-IR"/>
          <w:color w:val="111111"/>
          <w:sz w:val="28"/>
          <w:szCs w:val="28"/>
          <w:rtl/>
        </w:rPr>
        <w:t xml:space="preserve">فارسی،از فتحی کور که او نیز قزوینی و معاصر سام میرزا بوده(تحفۀ سامی،194).</w:t>
      </w:r>
    </w:p>
    <w:p>
      <w:pPr>
        <w:pStyle w:val="Heading3"/>
      </w:pPr>
      <w:bookmarkStart w:id="4402" w:name="_Toc3841"/>
      <w:r>
        <w:t>دیوان فتوّت(یا شعر او)</w:t>
      </w:r>
      <w:bookmarkEnd w:id="4402"/>
    </w:p>
    <w:p>
      <w:pPr>
        <w:pStyle w:val="BookText"/>
      </w:pPr>
      <w:r>
        <w:rPr>
          <w:rFonts w:ascii="IRNazanin" w:hAnsi="IRNazanin" w:eastAsia="IRNazanin" w:cs="IRNazanin"/>
          <w:lang w:bidi="fa-IR"/>
          <w:color w:val="111111"/>
          <w:sz w:val="28"/>
          <w:szCs w:val="28"/>
          <w:rtl/>
        </w:rPr>
        <w:t xml:space="preserve">فارسی،از ابو تراب فتوّت(صبح گلشن،312).</w:t>
      </w:r>
    </w:p>
    <w:p>
      <w:pPr>
        <w:pStyle w:val="Heading3"/>
      </w:pPr>
      <w:bookmarkStart w:id="4403" w:name="_Toc3842"/>
      <w:r>
        <w:t>دیوان فتوحی(یا شعر او)</w:t>
      </w:r>
      <w:bookmarkEnd w:id="4403"/>
    </w:p>
    <w:p>
      <w:pPr>
        <w:pStyle w:val="BookText"/>
      </w:pPr>
      <w:r>
        <w:rPr>
          <w:rFonts w:ascii="IRNazanin" w:hAnsi="IRNazanin" w:eastAsia="IRNazanin" w:cs="IRNazanin"/>
          <w:lang w:bidi="fa-IR"/>
          <w:color w:val="111111"/>
          <w:sz w:val="28"/>
          <w:szCs w:val="28"/>
          <w:rtl/>
        </w:rPr>
        <w:t xml:space="preserve">فارسی،از روح اللّه فتوحی منشی(سدۀ 10 ق) که نسخۀ منشآت او در دانشگاه تهران موجود است و غزلها،معماها و مثنویهائی از خود در آنها نقل کرده.</w:t>
      </w:r>
    </w:p>
    <w:p>
      <w:pPr>
        <w:pStyle w:val="Heading3"/>
      </w:pPr>
      <w:bookmarkStart w:id="4404" w:name="_Toc3843"/>
      <w:r>
        <w:t>دیوان فتوحی زواره ای</w:t>
      </w:r>
      <w:bookmarkEnd w:id="4404"/>
    </w:p>
    <w:p>
      <w:pPr>
        <w:pStyle w:val="BookText"/>
      </w:pPr>
      <w:r>
        <w:rPr>
          <w:rFonts w:ascii="IRNazanin" w:hAnsi="IRNazanin" w:eastAsia="IRNazanin" w:cs="IRNazanin"/>
          <w:lang w:bidi="fa-IR"/>
          <w:color w:val="111111"/>
          <w:sz w:val="28"/>
          <w:szCs w:val="28"/>
          <w:rtl/>
        </w:rPr>
        <w:t xml:space="preserve">فارسی،از سید علی اکبر بن محمد علی فتوحی زواره‌ای(1323 ق-)،در 5000 بیت(شعرای اصفهان،447).</w:t>
      </w:r>
    </w:p>
    <w:p>
      <w:pPr>
        <w:pStyle w:val="Heading3"/>
      </w:pPr>
      <w:bookmarkStart w:id="4405" w:name="_Toc3844"/>
      <w:r>
        <w:t>دیوان فتوحی مروزی(یا شعر او)</w:t>
      </w:r>
      <w:bookmarkEnd w:id="4405"/>
    </w:p>
    <w:p>
      <w:pPr>
        <w:pStyle w:val="BookText"/>
      </w:pPr>
      <w:r>
        <w:rPr>
          <w:rFonts w:ascii="IRNazanin" w:hAnsi="IRNazanin" w:eastAsia="IRNazanin" w:cs="IRNazanin"/>
          <w:lang w:bidi="fa-IR"/>
          <w:color w:val="111111"/>
          <w:sz w:val="28"/>
          <w:szCs w:val="28"/>
          <w:rtl/>
        </w:rPr>
        <w:t xml:space="preserve">فارسی،از اثیر الدّین فتوحی مروزی مصاحب صابری و معارض انوری(مجمع الفصحاء، 372/1).</w:t>
      </w:r>
    </w:p>
    <w:p>
      <w:pPr>
        <w:pStyle w:val="Heading3"/>
      </w:pPr>
      <w:bookmarkStart w:id="4406" w:name="_Toc3845"/>
      <w:r>
        <w:t>دیوان فتوی عاملی(یا شعر او)</w:t>
      </w:r>
      <w:bookmarkEnd w:id="4406"/>
    </w:p>
    <w:p>
      <w:pPr>
        <w:pStyle w:val="BookText"/>
      </w:pPr>
      <w:r>
        <w:rPr>
          <w:rFonts w:ascii="IRNazanin" w:hAnsi="IRNazanin" w:eastAsia="IRNazanin" w:cs="IRNazanin"/>
          <w:lang w:bidi="fa-IR"/>
          <w:color w:val="111111"/>
          <w:sz w:val="28"/>
          <w:szCs w:val="28"/>
          <w:rtl/>
        </w:rPr>
        <w:t xml:space="preserve">فارسی،از میرزا نوری فتوی عاملی،برادرزادۀ شیخ بهائی که شیخ الاسلام هرات بوده و همانجا درگذشته است(تذکرۀ نصرآبادی،194).</w:t>
      </w:r>
    </w:p>
    <w:p>
      <w:pPr>
        <w:pStyle w:val="Heading3"/>
      </w:pPr>
      <w:bookmarkStart w:id="4407" w:name="_Toc3846"/>
      <w:r>
        <w:t>دیوان فتی الجبل</w:t>
      </w:r>
      <w:bookmarkEnd w:id="4407"/>
    </w:p>
    <w:p>
      <w:pPr>
        <w:pStyle w:val="BookText"/>
      </w:pPr>
      <w:r>
        <w:rPr>
          <w:rFonts w:ascii="IRNazanin" w:hAnsi="IRNazanin" w:eastAsia="IRNazanin" w:cs="IRNazanin"/>
          <w:lang w:bidi="fa-IR"/>
          <w:color w:val="111111"/>
          <w:sz w:val="28"/>
          <w:szCs w:val="28"/>
          <w:rtl/>
        </w:rPr>
        <w:t xml:space="preserve">سید عبد الرؤف بن محمود امین عاملی شقراوی معروف به فتی الجبل(1318 ق-)که «العواطف السائرة»اثر طبع او چاپ شده.</w:t>
      </w:r>
    </w:p>
    <w:p>
      <w:pPr>
        <w:pStyle w:val="Heading3"/>
      </w:pPr>
      <w:bookmarkStart w:id="4408" w:name="_Toc3847"/>
      <w:r>
        <w:t>دیوان الفحام</w:t>
      </w:r>
      <w:bookmarkEnd w:id="4408"/>
    </w:p>
    <w:p>
      <w:pPr>
        <w:pStyle w:val="BookText"/>
      </w:pPr>
      <w:r>
        <w:rPr>
          <w:rFonts w:ascii="IRNazanin" w:hAnsi="IRNazanin" w:eastAsia="IRNazanin" w:cs="IRNazanin"/>
          <w:lang w:bidi="fa-IR"/>
          <w:color w:val="111111"/>
          <w:sz w:val="28"/>
          <w:szCs w:val="28"/>
          <w:rtl/>
        </w:rPr>
        <w:t xml:space="preserve">سید محمد صادق بن علی فحام حسینی نجفی اعرجی(-1204 ق)؛خ.موجود.</w:t>
      </w:r>
    </w:p>
    <w:p>
      <w:pPr>
        <w:pStyle w:val="Heading3"/>
      </w:pPr>
      <w:bookmarkStart w:id="4409" w:name="_Toc3848"/>
      <w:r>
        <w:t>دیوان فخّار(او شعره)</w:t>
      </w:r>
      <w:bookmarkEnd w:id="4409"/>
    </w:p>
    <w:p>
      <w:pPr>
        <w:pStyle w:val="BookText"/>
      </w:pPr>
      <w:r>
        <w:rPr>
          <w:rFonts w:ascii="IRNazanin" w:hAnsi="IRNazanin" w:eastAsia="IRNazanin" w:cs="IRNazanin"/>
          <w:lang w:bidi="fa-IR"/>
          <w:color w:val="111111"/>
          <w:sz w:val="28"/>
          <w:szCs w:val="28"/>
          <w:rtl/>
        </w:rPr>
        <w:t xml:space="preserve">سید معد بن فخّار موسوی،منقول از شیخ محمد جبعی که او از خط شهید اول نقل کرده(اجازات البحار،15).</w:t>
      </w:r>
    </w:p>
    <w:p>
      <w:pPr>
        <w:pStyle w:val="Heading3"/>
      </w:pPr>
      <w:bookmarkStart w:id="4410" w:name="_Toc3849"/>
      <w:r>
        <w:t>دیوان فخر(یا شعر او)</w:t>
      </w:r>
      <w:bookmarkEnd w:id="4410"/>
    </w:p>
    <w:p>
      <w:pPr>
        <w:pStyle w:val="BookText"/>
      </w:pPr>
      <w:r>
        <w:rPr>
          <w:rFonts w:ascii="IRNazanin" w:hAnsi="IRNazanin" w:eastAsia="IRNazanin" w:cs="IRNazanin"/>
          <w:lang w:bidi="fa-IR"/>
          <w:color w:val="111111"/>
          <w:sz w:val="28"/>
          <w:szCs w:val="28"/>
          <w:rtl/>
        </w:rPr>
        <w:t xml:space="preserve">فارسی،از مولانا فخر(سده 10)(مجالس النّفائس،401).</w:t>
      </w:r>
    </w:p>
    <w:p>
      <w:pPr>
        <w:pStyle w:val="Heading3"/>
      </w:pPr>
      <w:bookmarkStart w:id="4411" w:name="_Toc3850"/>
      <w:r>
        <w:t>دیوان فخر بناکتی(یا شعر او)</w:t>
      </w:r>
      <w:bookmarkEnd w:id="4411"/>
    </w:p>
    <w:p>
      <w:pPr>
        <w:pStyle w:val="BookText"/>
      </w:pPr>
      <w:r>
        <w:rPr>
          <w:rFonts w:ascii="IRNazanin" w:hAnsi="IRNazanin" w:eastAsia="IRNazanin" w:cs="IRNazanin"/>
          <w:lang w:bidi="fa-IR"/>
          <w:color w:val="111111"/>
          <w:sz w:val="28"/>
          <w:szCs w:val="28"/>
          <w:rtl/>
        </w:rPr>
        <w:t xml:space="preserve">فارسی،از فخر الدین داود بن محمد بناکتی(-735 ق)،ملک الشعراء غازان خان و مؤلّف«روضة اولی الالباب فی تواریخ الاکابر و الانساب»(تاریخ ادبیات براون،122/3).</w:t>
      </w:r>
    </w:p>
    <w:p>
      <w:pPr>
        <w:pStyle w:val="Heading3"/>
      </w:pPr>
      <w:bookmarkStart w:id="4412" w:name="_Toc3851"/>
      <w:r>
        <w:t>دیوان فخر خلخالی(یا شعر او)</w:t>
      </w:r>
      <w:bookmarkEnd w:id="4412"/>
    </w:p>
    <w:p>
      <w:pPr>
        <w:pStyle w:val="BookText"/>
      </w:pPr>
      <w:r>
        <w:rPr>
          <w:rFonts w:ascii="IRNazanin" w:hAnsi="IRNazanin" w:eastAsia="IRNazanin" w:cs="IRNazanin"/>
          <w:lang w:bidi="fa-IR"/>
          <w:color w:val="111111"/>
          <w:sz w:val="28"/>
          <w:szCs w:val="28"/>
          <w:rtl/>
        </w:rPr>
        <w:t xml:space="preserve">فارسی،از فخر خلخالی که از شیخ‌زادگان خلخال بوده(مجالس النّفائس،391).</w:t>
      </w:r>
    </w:p>
    <w:p>
      <w:pPr>
        <w:pStyle w:val="Heading3"/>
      </w:pPr>
      <w:bookmarkStart w:id="4413" w:name="_Toc3852"/>
      <w:r>
        <w:t>دیوان فخر الدّولۀ گیلانی</w:t>
      </w:r>
      <w:bookmarkEnd w:id="4413"/>
    </w:p>
    <w:p>
      <w:pPr>
        <w:pStyle w:val="BookText"/>
      </w:pPr>
      <w:r>
        <w:rPr>
          <w:rFonts w:ascii="IRNazanin" w:hAnsi="IRNazanin" w:eastAsia="IRNazanin" w:cs="IRNazanin"/>
          <w:lang w:bidi="fa-IR"/>
          <w:color w:val="111111"/>
          <w:sz w:val="28"/>
          <w:szCs w:val="28"/>
          <w:rtl/>
        </w:rPr>
        <w:t xml:space="preserve">فارسی،از میر عمید الدین فخر الدولۀ گیلانی.</w:t>
      </w:r>
    </w:p>
    <w:p>
      <w:pPr>
        <w:pStyle w:val="BookText"/>
      </w:pPr>
      <w:r>
        <w:rPr>
          <w:rFonts w:ascii="IRNazanin" w:hAnsi="IRNazanin" w:eastAsia="IRNazanin" w:cs="IRNazanin"/>
          <w:lang w:bidi="fa-IR"/>
          <w:color w:val="111111"/>
          <w:sz w:val="28"/>
          <w:szCs w:val="28"/>
          <w:rtl/>
        </w:rPr>
        <w:t xml:space="preserve">سنگلاخ نسخۀ آن را به خطّ ملا معروف دیده</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6" w:name="pg14526_235864"/>
    <w:bookmarkEnd w:id="396"/>
    <w:p>
      <w:pPr>
        <w:pStyle w:val="BookText"/>
      </w:pPr>
      <w:r>
        <w:rPr>
          <w:rFonts w:ascii="IRNazanin" w:hAnsi="IRNazanin" w:eastAsia="IRNazanin" w:cs="IRNazanin"/>
          <w:lang w:bidi="fa-IR"/>
          <w:color w:val="111111"/>
          <w:sz w:val="28"/>
          <w:szCs w:val="28"/>
          <w:rtl/>
        </w:rPr>
        <w:t xml:space="preserve">بوده است(امتحان الفضلاء،173/1).</w:t>
      </w:r>
    </w:p>
    <w:p>
      <w:pPr>
        <w:pStyle w:val="Heading3"/>
      </w:pPr>
      <w:bookmarkStart w:id="4414" w:name="_Toc3853"/>
      <w:r>
        <w:t>دیوان فخر الدین(یا شعر او)</w:t>
      </w:r>
      <w:bookmarkEnd w:id="4414"/>
    </w:p>
    <w:p>
      <w:pPr>
        <w:pStyle w:val="BookText"/>
      </w:pPr>
      <w:r>
        <w:rPr>
          <w:rFonts w:ascii="IRNazanin" w:hAnsi="IRNazanin" w:eastAsia="IRNazanin" w:cs="IRNazanin"/>
          <w:lang w:bidi="fa-IR"/>
          <w:color w:val="111111"/>
          <w:sz w:val="28"/>
          <w:szCs w:val="28"/>
          <w:rtl/>
        </w:rPr>
        <w:t xml:space="preserve">فارسی،از فخر الدین که در معما مهارت داشته و معاصر قزوینی مترجم«مجالس النفائس»بوده است(مجالس النفائس،254).</w:t>
      </w:r>
    </w:p>
    <w:p>
      <w:pPr>
        <w:pStyle w:val="Heading3"/>
      </w:pPr>
      <w:bookmarkStart w:id="4415" w:name="_Toc3854"/>
      <w:r>
        <w:t>دیوان فخر الدّین بروجردی</w:t>
      </w:r>
      <w:bookmarkEnd w:id="4415"/>
    </w:p>
    <w:p>
      <w:pPr>
        <w:pStyle w:val="BookText"/>
      </w:pPr>
      <w:r>
        <w:rPr>
          <w:rFonts w:ascii="IRNazanin" w:hAnsi="IRNazanin" w:eastAsia="IRNazanin" w:cs="IRNazanin"/>
          <w:lang w:bidi="fa-IR"/>
          <w:color w:val="111111"/>
          <w:sz w:val="28"/>
          <w:szCs w:val="28"/>
          <w:rtl/>
        </w:rPr>
        <w:t xml:space="preserve">فارسی،از فخر الدین بروجردی،از شاعران متأخّر.خ.موجود.</w:t>
      </w:r>
    </w:p>
    <w:p>
      <w:pPr>
        <w:pStyle w:val="Heading3"/>
      </w:pPr>
      <w:bookmarkStart w:id="4416" w:name="_Toc3855"/>
      <w:r>
        <w:t>دیوان فخر الدین---</w:t>
      </w:r>
      <w:bookmarkEnd w:id="4416"/>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7" w:name="pg14526_235865"/>
    <w:bookmarkEnd w:id="397"/>
    <w:p>
      <w:pPr>
        <w:pStyle w:val="Heading3"/>
      </w:pPr>
      <w:bookmarkStart w:id="4417" w:name="_Toc3856"/>
      <w:r>
        <w:t>دیوان فخری قاجار-جواهر منظوم</w:t>
      </w:r>
      <w:bookmarkEnd w:id="4417"/>
    </w:p>
    <w:p>
      <w:pPr>
        <w:pStyle w:val="BookText"/>
      </w:pPr>
      <w:r>
        <w:rPr>
          <w:rFonts w:ascii="IRNazanin" w:hAnsi="IRNazanin" w:eastAsia="IRNazanin" w:cs="IRNazanin"/>
          <w:lang w:bidi="fa-IR"/>
          <w:color w:val="111111"/>
          <w:sz w:val="28"/>
          <w:szCs w:val="28"/>
          <w:rtl/>
        </w:rPr>
        <w:t xml:space="preserve">فارسی،از علی قلی میرزا اعتضاد السلطنۀ فخری (-1298 ق).خ.مجلس و دانشگاه تهران.</w:t>
      </w:r>
    </w:p>
    <w:p>
      <w:pPr>
        <w:pStyle w:val="Heading3"/>
      </w:pPr>
      <w:bookmarkStart w:id="4418" w:name="_Toc3857"/>
      <w:r>
        <w:t>دیوان فخری گرگانی</w:t>
      </w:r>
      <w:bookmarkEnd w:id="4418"/>
    </w:p>
    <w:p>
      <w:pPr>
        <w:pStyle w:val="BookText"/>
      </w:pPr>
      <w:r>
        <w:rPr>
          <w:rFonts w:ascii="IRNazanin" w:hAnsi="IRNazanin" w:eastAsia="IRNazanin" w:cs="IRNazanin"/>
          <w:lang w:bidi="fa-IR"/>
          <w:color w:val="111111"/>
          <w:sz w:val="28"/>
          <w:szCs w:val="28"/>
          <w:rtl/>
        </w:rPr>
        <w:t xml:space="preserve">فارسی،از فخر الدین اسعد فخری گرگانی که در 446 ق به نظم مثنوی«ویس و رامین»پرداخته است.</w:t>
      </w:r>
    </w:p>
    <w:p>
      <w:pPr>
        <w:pStyle w:val="Heading3"/>
      </w:pPr>
      <w:bookmarkStart w:id="4419" w:name="_Toc3858"/>
      <w:r>
        <w:t>دیوان فخری هروی-بوستان خیال-تحفة</w:t>
      </w:r>
      <w:bookmarkEnd w:id="4419"/>
    </w:p>
    <w:p>
      <w:pPr>
        <w:pStyle w:val="BookText"/>
      </w:pPr>
      <w:r>
        <w:rPr>
          <w:rFonts w:ascii="IRNazanin" w:hAnsi="IRNazanin" w:eastAsia="IRNazanin" w:cs="IRNazanin"/>
          <w:lang w:bidi="fa-IR"/>
          <w:color w:val="111111"/>
          <w:sz w:val="28"/>
          <w:szCs w:val="28"/>
          <w:rtl/>
        </w:rPr>
        <w:t xml:space="preserve">الحبیب</w:t>
      </w:r>
    </w:p>
    <w:p>
      <w:pPr>
        <w:pStyle w:val="BookText"/>
      </w:pPr>
      <w:r>
        <w:rPr>
          <w:rFonts w:ascii="IRNazanin" w:hAnsi="IRNazanin" w:eastAsia="IRNazanin" w:cs="IRNazanin"/>
          <w:lang w:bidi="fa-IR"/>
          <w:color w:val="111111"/>
          <w:sz w:val="28"/>
          <w:szCs w:val="28"/>
          <w:rtl/>
        </w:rPr>
        <w:t xml:space="preserve">فارسی،از سلطان محمد بن امیری فخری هروی،که دیوان غزلیات خود را نخست «بوستان خیال»نام نهاده و سپس آن را به نام خواجه حبیب اللّه وزیر خراسان«تحفة الحبیب» نامیده است؛ط.پاکستان.</w:t>
      </w:r>
    </w:p>
    <w:p>
      <w:pPr>
        <w:pStyle w:val="Heading3"/>
      </w:pPr>
      <w:bookmarkStart w:id="4420" w:name="_Toc3859"/>
      <w:r>
        <w:t>دیوان فدای اردستانی</w:t>
      </w:r>
      <w:bookmarkEnd w:id="4420"/>
    </w:p>
    <w:p>
      <w:pPr>
        <w:pStyle w:val="BookText"/>
      </w:pPr>
      <w:r>
        <w:rPr>
          <w:rFonts w:ascii="IRNazanin" w:hAnsi="IRNazanin" w:eastAsia="IRNazanin" w:cs="IRNazanin"/>
          <w:lang w:bidi="fa-IR"/>
          <w:color w:val="111111"/>
          <w:sz w:val="28"/>
          <w:szCs w:val="28"/>
          <w:rtl/>
        </w:rPr>
        <w:t xml:space="preserve">فارسی،از میرزا سعید فدای اردستانی اصفهانی و-1243 ق).خ.تهران(سلطنتی سابق)</w:t>
      </w:r>
    </w:p>
    <w:p>
      <w:pPr>
        <w:pStyle w:val="Heading3"/>
      </w:pPr>
      <w:bookmarkStart w:id="4421" w:name="_Toc3860"/>
      <w:r>
        <w:t>دیوان فدایی اردکانی(یا شعر او)</w:t>
      </w:r>
      <w:bookmarkEnd w:id="4421"/>
    </w:p>
    <w:p>
      <w:pPr>
        <w:pStyle w:val="BookText"/>
      </w:pPr>
      <w:r>
        <w:rPr>
          <w:rFonts w:ascii="IRNazanin" w:hAnsi="IRNazanin" w:eastAsia="IRNazanin" w:cs="IRNazanin"/>
          <w:lang w:bidi="fa-IR"/>
          <w:color w:val="111111"/>
          <w:sz w:val="28"/>
          <w:szCs w:val="28"/>
          <w:rtl/>
        </w:rPr>
        <w:t xml:space="preserve">فارسی،از فدایی اردکانی که در 1085 ق به هند سفر کرده و بازگشته است(تاریخ یزد،316).</w:t>
      </w:r>
    </w:p>
    <w:p>
      <w:pPr>
        <w:pStyle w:val="Heading3"/>
      </w:pPr>
      <w:bookmarkStart w:id="4422" w:name="_Toc3861"/>
      <w:r>
        <w:t>دیوان فدایی استرآبادی(یا شعر او)</w:t>
      </w:r>
      <w:bookmarkEnd w:id="4422"/>
    </w:p>
    <w:p>
      <w:pPr>
        <w:pStyle w:val="BookText"/>
      </w:pPr>
      <w:r>
        <w:rPr>
          <w:rFonts w:ascii="IRNazanin" w:hAnsi="IRNazanin" w:eastAsia="IRNazanin" w:cs="IRNazanin"/>
          <w:lang w:bidi="fa-IR"/>
          <w:color w:val="111111"/>
          <w:sz w:val="28"/>
          <w:szCs w:val="28"/>
          <w:rtl/>
        </w:rPr>
        <w:t xml:space="preserve">فارسی،از میر عماد الدین محمد فدایی استرآبادی(مجالس النفائس،87،261).</w:t>
      </w:r>
    </w:p>
    <w:p>
      <w:pPr>
        <w:pStyle w:val="Heading3"/>
      </w:pPr>
      <w:bookmarkStart w:id="4423" w:name="_Toc3862"/>
      <w:r>
        <w:t>دیوان فدایی اصفهانی---</w:t>
      </w:r>
      <w:bookmarkEnd w:id="4423"/>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98" w:name="pg14526_235866"/>
    <w:bookmarkEnd w:id="398"/>
    <w:p>
      <w:pPr>
        <w:pStyle w:val="Heading3"/>
      </w:pPr>
      <w:bookmarkStart w:id="4424" w:name="_Toc3863"/>
      <w:r>
        <w:t>دیوان فراتی تبریزی</w:t>
      </w:r>
      <w:bookmarkEnd w:id="4424"/>
    </w:p>
    <w:p>
      <w:pPr>
        <w:pStyle w:val="BookText"/>
      </w:pPr>
      <w:r>
        <w:rPr>
          <w:rFonts w:ascii="IRNazanin" w:hAnsi="IRNazanin" w:eastAsia="IRNazanin" w:cs="IRNazanin"/>
          <w:lang w:bidi="fa-IR"/>
          <w:color w:val="111111"/>
          <w:sz w:val="28"/>
          <w:szCs w:val="28"/>
          <w:rtl/>
        </w:rPr>
        <w:t xml:space="preserve">فارسی،از حافظ چرگر(یا چرکین)فراتی تبریزی(دانشمندان آذربایجان،103).</w:t>
      </w:r>
    </w:p>
    <w:p>
      <w:pPr>
        <w:pStyle w:val="Heading3"/>
      </w:pPr>
      <w:bookmarkStart w:id="4425" w:name="_Toc3864"/>
      <w:r>
        <w:t>دیوان فراقی جوینی(یا شعر او)</w:t>
      </w:r>
      <w:bookmarkEnd w:id="4425"/>
    </w:p>
    <w:p>
      <w:pPr>
        <w:pStyle w:val="BookText"/>
      </w:pPr>
      <w:r>
        <w:rPr>
          <w:rFonts w:ascii="IRNazanin" w:hAnsi="IRNazanin" w:eastAsia="IRNazanin" w:cs="IRNazanin"/>
          <w:lang w:bidi="fa-IR"/>
          <w:color w:val="111111"/>
          <w:sz w:val="28"/>
          <w:szCs w:val="28"/>
          <w:rtl/>
        </w:rPr>
        <w:t xml:space="preserve">فارسی،از ملا فراقی جوینی(مجالس النفائس، 168).</w:t>
      </w:r>
    </w:p>
    <w:p>
      <w:pPr>
        <w:pStyle w:val="Heading3"/>
      </w:pPr>
      <w:bookmarkStart w:id="4426" w:name="_Toc3865"/>
      <w:r>
        <w:t>دیوان فراقی سمرقندی(یا شعر او)</w:t>
      </w:r>
      <w:bookmarkEnd w:id="4426"/>
    </w:p>
    <w:p>
      <w:pPr>
        <w:pStyle w:val="BookText"/>
      </w:pPr>
      <w:r>
        <w:rPr>
          <w:rFonts w:ascii="IRNazanin" w:hAnsi="IRNazanin" w:eastAsia="IRNazanin" w:cs="IRNazanin"/>
          <w:lang w:bidi="fa-IR"/>
          <w:color w:val="111111"/>
          <w:sz w:val="28"/>
          <w:szCs w:val="28"/>
          <w:rtl/>
        </w:rPr>
        <w:t xml:space="preserve">فارسی،از خواجه ابو البرکه فراقی سمرقندی قاضی سمرقند(مجالس النفائس،380).</w:t>
      </w:r>
    </w:p>
    <w:p>
      <w:pPr>
        <w:pStyle w:val="Heading3"/>
      </w:pPr>
      <w:bookmarkStart w:id="4427" w:name="_Toc3866"/>
      <w:r>
        <w:t>دیوان فراقی طالقانی(یا شعر او)</w:t>
      </w:r>
      <w:bookmarkEnd w:id="4427"/>
    </w:p>
    <w:p>
      <w:pPr>
        <w:pStyle w:val="BookText"/>
      </w:pPr>
      <w:r>
        <w:rPr>
          <w:rFonts w:ascii="IRNazanin" w:hAnsi="IRNazanin" w:eastAsia="IRNazanin" w:cs="IRNazanin"/>
          <w:lang w:bidi="fa-IR"/>
          <w:color w:val="111111"/>
          <w:sz w:val="28"/>
          <w:szCs w:val="28"/>
          <w:rtl/>
        </w:rPr>
        <w:t xml:space="preserve">فارسی،از فراقی طالقانی،معاصر صادقی کتابدار(مجمع الخواص،311).</w:t>
      </w:r>
    </w:p>
    <w:p>
      <w:pPr>
        <w:pStyle w:val="Heading3"/>
      </w:pPr>
      <w:bookmarkStart w:id="4428" w:name="_Toc3867"/>
      <w:r>
        <w:t>دیوان فراهی</w:t>
      </w:r>
      <w:bookmarkEnd w:id="4428"/>
    </w:p>
    <w:p>
      <w:pPr>
        <w:pStyle w:val="BookText"/>
      </w:pPr>
      <w:r>
        <w:rPr>
          <w:rFonts w:ascii="IRNazanin" w:hAnsi="IRNazanin" w:eastAsia="IRNazanin" w:cs="IRNazanin"/>
          <w:lang w:bidi="fa-IR"/>
          <w:color w:val="111111"/>
          <w:sz w:val="28"/>
          <w:szCs w:val="28"/>
          <w:rtl/>
        </w:rPr>
        <w:t xml:space="preserve">فارسی و عربی،از ابو نصر بدر الدین مسعود(یا محمود یا محمد)بن ابی بکر سنجری فراهی (640 ق)،ناظم«الجامع الصغیر»و«نصاب الصّبیان».</w:t>
      </w:r>
    </w:p>
    <w:p>
      <w:pPr>
        <w:pStyle w:val="Heading3"/>
      </w:pPr>
      <w:bookmarkStart w:id="4429" w:name="_Toc3868"/>
      <w:r>
        <w:t>دیوان فرج آل عمران</w:t>
      </w:r>
      <w:bookmarkEnd w:id="4429"/>
    </w:p>
    <w:p>
      <w:pPr>
        <w:pStyle w:val="BookText"/>
      </w:pPr>
      <w:r>
        <w:rPr>
          <w:rFonts w:ascii="IRNazanin" w:hAnsi="IRNazanin" w:eastAsia="IRNazanin" w:cs="IRNazanin"/>
          <w:lang w:bidi="fa-IR"/>
          <w:color w:val="111111"/>
          <w:sz w:val="28"/>
          <w:szCs w:val="28"/>
          <w:rtl/>
        </w:rPr>
        <w:t xml:space="preserve">شیخ فرج بن حسن آل عمران قطیفی(1321 ق-)،مشتمل بر منظومۀ‌های«الجوهره»، «منهج السلامة»،«تحفة الابرار»،«مفتاح الفرج» و«الدرة الیتیمة».ارجوزۀ«مرشد العقول»وی چاپ شده.</w:t>
      </w:r>
    </w:p>
    <w:p>
      <w:pPr>
        <w:pStyle w:val="Heading3"/>
      </w:pPr>
      <w:bookmarkStart w:id="4430" w:name="_Toc3869"/>
      <w:r>
        <w:t>دیوان فرج البحرانی</w:t>
      </w:r>
      <w:bookmarkEnd w:id="4430"/>
    </w:p>
    <w:p>
      <w:pPr>
        <w:pStyle w:val="BookText"/>
      </w:pPr>
      <w:r>
        <w:rPr>
          <w:rFonts w:ascii="IRNazanin" w:hAnsi="IRNazanin" w:eastAsia="IRNazanin" w:cs="IRNazanin"/>
          <w:lang w:bidi="fa-IR"/>
          <w:color w:val="111111"/>
          <w:sz w:val="28"/>
          <w:szCs w:val="28"/>
          <w:rtl/>
        </w:rPr>
        <w:t xml:space="preserve">ابو الفتح فرج بن مبارک بحرانی،خ.دیده شده.</w:t>
      </w:r>
    </w:p>
    <w:p>
      <w:pPr>
        <w:pStyle w:val="Heading3"/>
      </w:pPr>
      <w:bookmarkStart w:id="4431" w:name="_Toc3870"/>
      <w:r>
        <w:t>دیوان فرج اللّه</w:t>
      </w:r>
      <w:bookmarkEnd w:id="4431"/>
    </w:p>
    <w:p>
      <w:pPr>
        <w:pStyle w:val="BookText"/>
      </w:pPr>
      <w:r>
        <w:rPr>
          <w:rFonts w:ascii="IRNazanin" w:hAnsi="IRNazanin" w:eastAsia="IRNazanin" w:cs="IRNazanin"/>
          <w:lang w:bidi="fa-IR"/>
          <w:color w:val="111111"/>
          <w:sz w:val="28"/>
          <w:szCs w:val="28"/>
          <w:rtl/>
        </w:rPr>
        <w:t xml:space="preserve">شیخ فرج اللّه بن محمد درویش حویزی دارابجردی،معاصر حرّ عاملی(سلافة العصر، 192).</w:t>
      </w:r>
    </w:p>
    <w:p>
      <w:pPr>
        <w:pStyle w:val="Heading3"/>
      </w:pPr>
      <w:bookmarkStart w:id="4432" w:name="_Toc3871"/>
      <w:r>
        <w:t>دیوان فرح لاهوری</w:t>
      </w:r>
      <w:bookmarkEnd w:id="4432"/>
    </w:p>
    <w:p>
      <w:pPr>
        <w:pStyle w:val="BookText"/>
      </w:pPr>
      <w:r>
        <w:rPr>
          <w:rFonts w:ascii="IRNazanin" w:hAnsi="IRNazanin" w:eastAsia="IRNazanin" w:cs="IRNazanin"/>
          <w:lang w:bidi="fa-IR"/>
          <w:color w:val="111111"/>
          <w:sz w:val="28"/>
          <w:szCs w:val="28"/>
          <w:rtl/>
        </w:rPr>
        <w:t xml:space="preserve">فارسی،از فرح لاهوری(صبح گلشن،314).</w:t>
      </w:r>
    </w:p>
    <w:p>
      <w:pPr>
        <w:pStyle w:val="Heading3"/>
      </w:pPr>
      <w:bookmarkStart w:id="4433" w:name="_Toc3872"/>
      <w:r>
        <w:t>دیوان فرّخ تبریزی(یا شعر او)</w:t>
      </w:r>
      <w:bookmarkEnd w:id="4433"/>
    </w:p>
    <w:p>
      <w:pPr>
        <w:pStyle w:val="BookText"/>
      </w:pPr>
      <w:r>
        <w:rPr>
          <w:rFonts w:ascii="IRNazanin" w:hAnsi="IRNazanin" w:eastAsia="IRNazanin" w:cs="IRNazanin"/>
          <w:lang w:bidi="fa-IR"/>
          <w:color w:val="111111"/>
          <w:sz w:val="28"/>
          <w:szCs w:val="28"/>
          <w:rtl/>
        </w:rPr>
        <w:t xml:space="preserve">فارسی،از علی بابا فرخ تبریزی معاصر شیخ حسن زنوزی(دانشمندان آذربایجان،295).</w:t>
      </w:r>
    </w:p>
    <w:p>
      <w:pPr>
        <w:pStyle w:val="Heading3"/>
      </w:pPr>
      <w:bookmarkStart w:id="4434" w:name="_Toc3873"/>
      <w:r>
        <w:t>دیوان فرخاری(یا شعر او)</w:t>
      </w:r>
      <w:bookmarkEnd w:id="4434"/>
    </w:p>
    <w:p>
      <w:pPr>
        <w:pStyle w:val="BookText"/>
      </w:pPr>
      <w:r>
        <w:rPr>
          <w:rFonts w:ascii="IRNazanin" w:hAnsi="IRNazanin" w:eastAsia="IRNazanin" w:cs="IRNazanin"/>
          <w:lang w:bidi="fa-IR"/>
          <w:color w:val="111111"/>
          <w:sz w:val="28"/>
          <w:szCs w:val="28"/>
          <w:rtl/>
        </w:rPr>
        <w:t xml:space="preserve">فارسی،از فرخاری از شاعران فرغانه(آتشکده، 344).</w:t>
      </w:r>
    </w:p>
    <w:p>
      <w:pPr>
        <w:pStyle w:val="Heading3"/>
      </w:pPr>
      <w:bookmarkStart w:id="4435" w:name="_Toc3874"/>
      <w:r>
        <w:t>دیوان فرّخ حسین لاهوری</w:t>
      </w:r>
      <w:bookmarkEnd w:id="4435"/>
    </w:p>
    <w:p>
      <w:pPr>
        <w:pStyle w:val="BookText"/>
      </w:pPr>
      <w:r>
        <w:rPr>
          <w:rFonts w:ascii="IRNazanin" w:hAnsi="IRNazanin" w:eastAsia="IRNazanin" w:cs="IRNazanin"/>
          <w:lang w:bidi="fa-IR"/>
          <w:color w:val="111111"/>
          <w:sz w:val="28"/>
          <w:szCs w:val="28"/>
          <w:rtl/>
        </w:rPr>
        <w:t xml:space="preserve">فارسی،از فرخ حسین لاهوری مداح فرخ سیر (تذکرۀ حسینی،254).</w:t>
      </w:r>
    </w:p>
    <w:p>
      <w:pPr>
        <w:pStyle w:val="Heading3"/>
      </w:pPr>
      <w:bookmarkStart w:id="4436" w:name="_Toc3875"/>
      <w:r>
        <w:t>دیوان فرّخ زاد</w:t>
      </w:r>
      <w:bookmarkEnd w:id="4436"/>
    </w:p>
    <w:p>
      <w:pPr>
        <w:pStyle w:val="BookText"/>
      </w:pPr>
      <w:r>
        <w:rPr>
          <w:rFonts w:ascii="IRNazanin" w:hAnsi="IRNazanin" w:eastAsia="IRNazanin" w:cs="IRNazanin"/>
          <w:lang w:bidi="fa-IR"/>
          <w:color w:val="111111"/>
          <w:sz w:val="28"/>
          <w:szCs w:val="28"/>
          <w:rtl/>
        </w:rPr>
        <w:t xml:space="preserve">فارسی،از فروغ فرخ‌زاد شاعرۀ معاصر که چند مجموعۀ او به چاپ رسیده،مانند«دیوار»، «عصیان»،«اسیر»،«تولّدی دیگر»...</w:t>
      </w:r>
    </w:p>
    <w:p>
      <w:pPr>
        <w:pStyle w:val="Heading3"/>
      </w:pPr>
      <w:bookmarkStart w:id="4437" w:name="_Toc3876"/>
      <w:r>
        <w:t>دیوان فرخ زند(یا شعر او)</w:t>
      </w:r>
      <w:bookmarkEnd w:id="4437"/>
    </w:p>
    <w:p>
      <w:pPr>
        <w:pStyle w:val="BookText"/>
      </w:pPr>
      <w:r>
        <w:rPr>
          <w:rFonts w:ascii="IRNazanin" w:hAnsi="IRNazanin" w:eastAsia="IRNazanin" w:cs="IRNazanin"/>
          <w:lang w:bidi="fa-IR"/>
          <w:color w:val="111111"/>
          <w:sz w:val="28"/>
          <w:szCs w:val="28"/>
          <w:rtl/>
        </w:rPr>
        <w:t xml:space="preserve">فارسی،از محمد حسن خان بن علیمراد خان فرخ زند(-1237 ق)(مجمع الفصحاء،382/2).</w:t>
      </w:r>
    </w:p>
    <w:p>
      <w:pPr>
        <w:pStyle w:val="Heading3"/>
      </w:pPr>
      <w:bookmarkStart w:id="4438" w:name="_Toc3877"/>
      <w:r>
        <w:t>دیوان فرّخ قاجار(یا شعر او)</w:t>
      </w:r>
      <w:bookmarkEnd w:id="4438"/>
    </w:p>
    <w:p>
      <w:pPr>
        <w:pStyle w:val="BookText"/>
      </w:pPr>
      <w:r>
        <w:rPr>
          <w:rFonts w:ascii="IRNazanin" w:hAnsi="IRNazanin" w:eastAsia="IRNazanin" w:cs="IRNazanin"/>
          <w:lang w:bidi="fa-IR"/>
          <w:color w:val="111111"/>
          <w:sz w:val="28"/>
          <w:szCs w:val="28"/>
          <w:rtl/>
        </w:rPr>
        <w:t xml:space="preserve">فارسی،از فریدون میرزا بن عباس میرزا فرخ قاجار(مجمع الفصحاء،44/1).</w:t>
      </w:r>
    </w:p>
    <w:p>
      <w:pPr>
        <w:pStyle w:val="Heading3"/>
      </w:pPr>
      <w:bookmarkStart w:id="4439" w:name="_Toc3878"/>
      <w:r>
        <w:t>دیوان فرخندۀ ساوجی</w:t>
      </w:r>
      <w:bookmarkEnd w:id="4439"/>
    </w:p>
    <w:p>
      <w:pPr>
        <w:pStyle w:val="BookText"/>
      </w:pPr>
      <w:r>
        <w:rPr>
          <w:rFonts w:ascii="IRNazanin" w:hAnsi="IRNazanin" w:eastAsia="IRNazanin" w:cs="IRNazanin"/>
          <w:lang w:bidi="fa-IR"/>
          <w:color w:val="111111"/>
          <w:sz w:val="28"/>
          <w:szCs w:val="28"/>
          <w:rtl/>
        </w:rPr>
        <w:t xml:space="preserve">فارسی،از فرخنده بنت محمد کاظم ساوجی.ط.</w:t>
      </w:r>
    </w:p>
    <w:p>
      <w:pPr>
        <w:pStyle w:val="BookText"/>
      </w:pPr>
      <w:r>
        <w:rPr>
          <w:rFonts w:ascii="IRNazanin" w:hAnsi="IRNazanin" w:eastAsia="IRNazanin" w:cs="IRNazanin"/>
          <w:lang w:bidi="fa-IR"/>
          <w:color w:val="111111"/>
          <w:sz w:val="28"/>
          <w:szCs w:val="28"/>
          <w:rtl/>
        </w:rPr>
        <w:t xml:space="preserve">تهران 1347 ق.</w:t>
      </w:r>
    </w:p>
    <w:p>
      <w:pPr>
        <w:pStyle w:val="Heading3"/>
      </w:pPr>
      <w:bookmarkStart w:id="4440" w:name="_Toc3879"/>
      <w:r>
        <w:t>دیوان فرخی استانبولی</w:t>
      </w:r>
      <w:bookmarkEnd w:id="4440"/>
    </w:p>
    <w:p>
      <w:pPr>
        <w:pStyle w:val="BookText"/>
      </w:pPr>
      <w:r>
        <w:rPr>
          <w:rFonts w:ascii="IRNazanin" w:hAnsi="IRNazanin" w:eastAsia="IRNazanin" w:cs="IRNazanin"/>
          <w:lang w:bidi="fa-IR"/>
          <w:color w:val="111111"/>
          <w:sz w:val="28"/>
          <w:szCs w:val="28"/>
          <w:rtl/>
        </w:rPr>
        <w:t xml:space="preserve">فارسی،از فرخی استانبولی مداح سلطان سلیمان خان عثمانی(-974 ق)(مجالس النفائس،404).</w:t>
      </w:r>
    </w:p>
    <w:p>
      <w:pPr>
        <w:pStyle w:val="Heading3"/>
      </w:pPr>
      <w:bookmarkStart w:id="4441" w:name="_Toc3880"/>
      <w:r>
        <w:t>دیوان فرّخی سیستانی</w:t>
      </w:r>
      <w:bookmarkEnd w:id="4441"/>
    </w:p>
    <w:p>
      <w:pPr>
        <w:pStyle w:val="BookText"/>
      </w:pPr>
      <w:r>
        <w:rPr>
          <w:rFonts w:ascii="IRNazanin" w:hAnsi="IRNazanin" w:eastAsia="IRNazanin" w:cs="IRNazanin"/>
          <w:lang w:bidi="fa-IR"/>
          <w:color w:val="111111"/>
          <w:sz w:val="28"/>
          <w:szCs w:val="28"/>
          <w:rtl/>
        </w:rPr>
        <w:t xml:space="preserve">فارسی،از حکیم ابو الحسن علی بن جولوغ فرّخی سیستانی(-429 ق).ط.تهران،1301 ق و مکرّر.</w:t>
      </w:r>
    </w:p>
    <w:p>
      <w:pPr>
        <w:pStyle w:val="Heading3"/>
      </w:pPr>
      <w:bookmarkStart w:id="4442" w:name="_Toc3881"/>
      <w:r>
        <w:t>دیوان فرّخی شیروانی</w:t>
      </w:r>
      <w:bookmarkEnd w:id="4442"/>
    </w:p>
    <w:p>
      <w:pPr>
        <w:pStyle w:val="BookText"/>
      </w:pPr>
      <w:r>
        <w:rPr>
          <w:rFonts w:ascii="IRNazanin" w:hAnsi="IRNazanin" w:eastAsia="IRNazanin" w:cs="IRNazanin"/>
          <w:lang w:bidi="fa-IR"/>
          <w:color w:val="111111"/>
          <w:sz w:val="28"/>
          <w:szCs w:val="28"/>
          <w:rtl/>
        </w:rPr>
        <w:t xml:space="preserve">فارسی،از فرّخی شیروانی(یا شروانی)مداح سلطان منوچهر بن قابوس بن وشمگیر(-420</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99" w:name="pg14526_235867"/>
    <w:bookmarkEnd w:id="399"/>
    <w:p>
      <w:pPr>
        <w:pStyle w:val="BookText"/>
      </w:pPr>
      <w:r>
        <w:rPr>
          <w:rFonts w:ascii="IRNazanin" w:hAnsi="IRNazanin" w:eastAsia="IRNazanin" w:cs="IRNazanin"/>
          <w:lang w:bidi="fa-IR"/>
          <w:color w:val="111111"/>
          <w:sz w:val="28"/>
          <w:szCs w:val="28"/>
          <w:rtl/>
        </w:rPr>
        <w:t xml:space="preserve">ق)(مجالس النّفائس،345).</w:t>
      </w:r>
    </w:p>
    <w:p>
      <w:pPr>
        <w:pStyle w:val="Heading3"/>
      </w:pPr>
      <w:bookmarkStart w:id="4443" w:name="_Toc3882"/>
      <w:r>
        <w:t>دیوان فرّخی یزدی</w:t>
      </w:r>
      <w:bookmarkEnd w:id="4443"/>
    </w:p>
    <w:p>
      <w:pPr>
        <w:pStyle w:val="BookText"/>
      </w:pPr>
      <w:r>
        <w:rPr>
          <w:rFonts w:ascii="IRNazanin" w:hAnsi="IRNazanin" w:eastAsia="IRNazanin" w:cs="IRNazanin"/>
          <w:lang w:bidi="fa-IR"/>
          <w:color w:val="111111"/>
          <w:sz w:val="28"/>
          <w:szCs w:val="28"/>
          <w:rtl/>
        </w:rPr>
        <w:t xml:space="preserve">فارسی،از محمد بن ابراهیم فرّخی یزدی (-1358 ق).ط.تهران،1320.ش و مکرّر.</w:t>
      </w:r>
    </w:p>
    <w:p>
      <w:pPr>
        <w:pStyle w:val="Heading3"/>
      </w:pPr>
      <w:bookmarkStart w:id="4444" w:name="_Toc3883"/>
      <w:r>
        <w:t>دیوان فرد بلگرامی(یا شعر او)</w:t>
      </w:r>
      <w:bookmarkEnd w:id="4444"/>
    </w:p>
    <w:p>
      <w:pPr>
        <w:pStyle w:val="BookText"/>
      </w:pPr>
      <w:r>
        <w:rPr>
          <w:rFonts w:ascii="IRNazanin" w:hAnsi="IRNazanin" w:eastAsia="IRNazanin" w:cs="IRNazanin"/>
          <w:lang w:bidi="fa-IR"/>
          <w:color w:val="111111"/>
          <w:sz w:val="28"/>
          <w:szCs w:val="28"/>
          <w:rtl/>
        </w:rPr>
        <w:t xml:space="preserve">فارسی،از سید اسد اللّه فرد بلگرامی(-1149 ق)(سرو آزاد،336).</w:t>
      </w:r>
    </w:p>
    <w:p>
      <w:pPr>
        <w:pStyle w:val="Heading3"/>
      </w:pPr>
      <w:bookmarkStart w:id="4445" w:name="_Toc3884"/>
      <w:r>
        <w:t>دیوان فردوسی شیرازی(یا شعر او)</w:t>
      </w:r>
      <w:bookmarkEnd w:id="4445"/>
    </w:p>
    <w:p>
      <w:pPr>
        <w:pStyle w:val="BookText"/>
      </w:pPr>
      <w:r>
        <w:rPr>
          <w:rFonts w:ascii="IRNazanin" w:hAnsi="IRNazanin" w:eastAsia="IRNazanin" w:cs="IRNazanin"/>
          <w:lang w:bidi="fa-IR"/>
          <w:color w:val="111111"/>
          <w:sz w:val="28"/>
          <w:szCs w:val="28"/>
          <w:rtl/>
        </w:rPr>
        <w:t xml:space="preserve">فارسی،از سید ابو الحسن فردوسی شیرازی، معاصر هدایت(مجمع الفصحاء،82/2).</w:t>
      </w:r>
    </w:p>
    <w:p>
      <w:pPr>
        <w:pStyle w:val="Heading3"/>
      </w:pPr>
      <w:bookmarkStart w:id="4446" w:name="_Toc3885"/>
      <w:r>
        <w:t>دیوان فردوسی طوسی---</w:t>
      </w:r>
      <w:bookmarkEnd w:id="4446"/>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400" w:name="pg14526_235868"/>
    <w:bookmarkEnd w:id="400"/>
    <w:p>
      <w:pPr>
        <w:pStyle w:val="Heading3"/>
      </w:pPr>
      <w:bookmarkStart w:id="4447" w:name="_Toc3886"/>
      <w:r>
        <w:t>دیوان فرقی هروی(یا شعر او)</w:t>
      </w:r>
      <w:bookmarkEnd w:id="4447"/>
    </w:p>
    <w:p>
      <w:pPr>
        <w:pStyle w:val="BookText"/>
      </w:pPr>
      <w:r>
        <w:rPr>
          <w:rFonts w:ascii="IRNazanin" w:hAnsi="IRNazanin" w:eastAsia="IRNazanin" w:cs="IRNazanin"/>
          <w:lang w:bidi="fa-IR"/>
          <w:color w:val="111111"/>
          <w:sz w:val="28"/>
          <w:szCs w:val="28"/>
          <w:rtl/>
        </w:rPr>
        <w:t xml:space="preserve">فارسی،از فرقی هروی معاصر صادقی کتابدار (مجمع الخواص،294).</w:t>
      </w:r>
    </w:p>
    <w:p>
      <w:pPr>
        <w:pStyle w:val="Heading3"/>
      </w:pPr>
      <w:bookmarkStart w:id="4448" w:name="_Toc3887"/>
      <w:r>
        <w:t>دیوان فروتن کرمانی(یا شعر او)</w:t>
      </w:r>
      <w:bookmarkEnd w:id="4448"/>
    </w:p>
    <w:p>
      <w:pPr>
        <w:pStyle w:val="BookText"/>
      </w:pPr>
      <w:r>
        <w:rPr>
          <w:rFonts w:ascii="IRNazanin" w:hAnsi="IRNazanin" w:eastAsia="IRNazanin" w:cs="IRNazanin"/>
          <w:lang w:bidi="fa-IR"/>
          <w:color w:val="111111"/>
          <w:sz w:val="28"/>
          <w:szCs w:val="28"/>
          <w:rtl/>
        </w:rPr>
        <w:t xml:space="preserve">فارسی،از عباس فروتن کرمانی(1343 ق-).</w:t>
      </w:r>
    </w:p>
    <w:p>
      <w:pPr>
        <w:pStyle w:val="Heading3"/>
      </w:pPr>
      <w:bookmarkStart w:id="4449" w:name="_Toc3888"/>
      <w:r>
        <w:t>دیوان فروغ اصفهانی(یا شعر او)</w:t>
      </w:r>
      <w:bookmarkEnd w:id="4449"/>
    </w:p>
    <w:p>
      <w:pPr>
        <w:pStyle w:val="BookText"/>
      </w:pPr>
      <w:r>
        <w:rPr>
          <w:rFonts w:ascii="IRNazanin" w:hAnsi="IRNazanin" w:eastAsia="IRNazanin" w:cs="IRNazanin"/>
          <w:lang w:bidi="fa-IR"/>
          <w:color w:val="111111"/>
          <w:sz w:val="28"/>
          <w:szCs w:val="28"/>
          <w:rtl/>
        </w:rPr>
        <w:t xml:space="preserve">فارسی،از محمد علی فروغ اصفهانی(1100 ق-)(تذکرة الشعراء،101).</w:t>
      </w:r>
    </w:p>
    <w:p>
      <w:pPr>
        <w:pStyle w:val="Heading3"/>
      </w:pPr>
      <w:bookmarkStart w:id="4450" w:name="_Toc3889"/>
      <w:r>
        <w:t>دیوان فروغ اصفهانی</w:t>
      </w:r>
      <w:bookmarkEnd w:id="4450"/>
    </w:p>
    <w:p>
      <w:pPr>
        <w:pStyle w:val="BookText"/>
      </w:pPr>
      <w:r>
        <w:rPr>
          <w:rFonts w:ascii="IRNazanin" w:hAnsi="IRNazanin" w:eastAsia="IRNazanin" w:cs="IRNazanin"/>
          <w:lang w:bidi="fa-IR"/>
          <w:color w:val="111111"/>
          <w:sz w:val="28"/>
          <w:szCs w:val="28"/>
          <w:rtl/>
        </w:rPr>
        <w:t xml:space="preserve">فارسی،از میرزا مهدی فروغ الدّین فروغ اصفهانی فرزند محمد باقر بهجت(1223 ق-)؛ خ.دانشگاه تهران.</w:t>
      </w:r>
    </w:p>
    <w:p>
      <w:pPr>
        <w:pStyle w:val="Heading3"/>
      </w:pPr>
      <w:bookmarkStart w:id="4451" w:name="_Toc3890"/>
      <w:r>
        <w:t>دیوان فروغ اصفهانی(یا شعر او)</w:t>
      </w:r>
      <w:bookmarkEnd w:id="4451"/>
    </w:p>
    <w:p>
      <w:pPr>
        <w:pStyle w:val="BookText"/>
      </w:pPr>
      <w:r>
        <w:rPr>
          <w:rFonts w:ascii="IRNazanin" w:hAnsi="IRNazanin" w:eastAsia="IRNazanin" w:cs="IRNazanin"/>
          <w:lang w:bidi="fa-IR"/>
          <w:color w:val="111111"/>
          <w:sz w:val="28"/>
          <w:szCs w:val="28"/>
          <w:rtl/>
        </w:rPr>
        <w:t xml:space="preserve">فارسی،از میرزا محمد فروغ منجم اصفهانی.</w:t>
      </w:r>
    </w:p>
    <w:p>
      <w:pPr>
        <w:pStyle w:val="BookText"/>
      </w:pPr>
      <w:r>
        <w:rPr>
          <w:rFonts w:ascii="IRNazanin" w:hAnsi="IRNazanin" w:eastAsia="IRNazanin" w:cs="IRNazanin"/>
          <w:lang w:bidi="fa-IR"/>
          <w:color w:val="111111"/>
          <w:sz w:val="28"/>
          <w:szCs w:val="28"/>
          <w:rtl/>
        </w:rPr>
        <w:t xml:space="preserve">مذکور در«مدایح معتمدیه».</w:t>
      </w:r>
    </w:p>
    <w:p>
      <w:pPr>
        <w:pStyle w:val="Heading3"/>
      </w:pPr>
      <w:bookmarkStart w:id="4452" w:name="_Toc3891"/>
      <w:r>
        <w:t>دیوان فروغ اصفهانی(یا شعر او)</w:t>
      </w:r>
      <w:bookmarkEnd w:id="4452"/>
    </w:p>
    <w:p>
      <w:pPr>
        <w:pStyle w:val="BookText"/>
      </w:pPr>
      <w:r>
        <w:rPr>
          <w:rFonts w:ascii="IRNazanin" w:hAnsi="IRNazanin" w:eastAsia="IRNazanin" w:cs="IRNazanin"/>
          <w:lang w:bidi="fa-IR"/>
          <w:color w:val="111111"/>
          <w:sz w:val="28"/>
          <w:szCs w:val="28"/>
          <w:rtl/>
        </w:rPr>
        <w:t xml:space="preserve">فارسی،از جلال برجیس بن ابی طالب فروغ اصفهانی(شعرای معاصر اصفهان،355).</w:t>
      </w:r>
    </w:p>
    <w:p>
      <w:pPr>
        <w:pStyle w:val="Heading3"/>
      </w:pPr>
      <w:bookmarkStart w:id="4453" w:name="_Toc3892"/>
      <w:r>
        <w:t>دیوان فروغ بیرجندی(یا شعر او)</w:t>
      </w:r>
      <w:bookmarkEnd w:id="4453"/>
    </w:p>
    <w:p>
      <w:pPr>
        <w:pStyle w:val="BookText"/>
      </w:pPr>
      <w:r>
        <w:rPr>
          <w:rFonts w:ascii="IRNazanin" w:hAnsi="IRNazanin" w:eastAsia="IRNazanin" w:cs="IRNazanin"/>
          <w:lang w:bidi="fa-IR"/>
          <w:color w:val="111111"/>
          <w:sz w:val="28"/>
          <w:szCs w:val="28"/>
          <w:rtl/>
        </w:rPr>
        <w:t xml:space="preserve">فارسی،از حاج محمد حسین فروغ بیرجندی واعظ و خوشنویس(بهارستان،314).</w:t>
      </w:r>
    </w:p>
    <w:p>
      <w:pPr>
        <w:pStyle w:val="Heading3"/>
      </w:pPr>
      <w:bookmarkStart w:id="4454" w:name="_Toc3893"/>
      <w:r>
        <w:t>دیوان فروغ تبریزی(یا شعر او)</w:t>
      </w:r>
      <w:bookmarkEnd w:id="4454"/>
    </w:p>
    <w:p>
      <w:pPr>
        <w:pStyle w:val="BookText"/>
      </w:pPr>
      <w:r>
        <w:rPr>
          <w:rFonts w:ascii="IRNazanin" w:hAnsi="IRNazanin" w:eastAsia="IRNazanin" w:cs="IRNazanin"/>
          <w:lang w:bidi="fa-IR"/>
          <w:color w:val="111111"/>
          <w:sz w:val="28"/>
          <w:szCs w:val="28"/>
          <w:rtl/>
        </w:rPr>
        <w:t xml:space="preserve">فارسی،از حاج عبد اللّه فروغ تبریزی(-1210 ق).خ.دانشگاه تهران.</w:t>
      </w:r>
    </w:p>
    <w:p>
      <w:pPr>
        <w:pStyle w:val="Heading3"/>
      </w:pPr>
      <w:bookmarkStart w:id="4455" w:name="_Toc3894"/>
      <w:r>
        <w:t>دیوان فروغ کاشانی(یا شعر او)</w:t>
      </w:r>
      <w:bookmarkEnd w:id="4455"/>
    </w:p>
    <w:p>
      <w:pPr>
        <w:pStyle w:val="BookText"/>
      </w:pPr>
      <w:r>
        <w:rPr>
          <w:rFonts w:ascii="IRNazanin" w:hAnsi="IRNazanin" w:eastAsia="IRNazanin" w:cs="IRNazanin"/>
          <w:lang w:bidi="fa-IR"/>
          <w:color w:val="111111"/>
          <w:sz w:val="28"/>
          <w:szCs w:val="28"/>
          <w:rtl/>
        </w:rPr>
        <w:t xml:space="preserve">فارسی،از محمد قاسم(یا ابو القاسم)بن ملک الشعراء فتحعلی خان(صبا)فروغ کاشانی (-1291 ق)(المآثر و الآثار،195).</w:t>
      </w:r>
    </w:p>
    <w:p>
      <w:pPr>
        <w:pStyle w:val="Heading3"/>
      </w:pPr>
      <w:bookmarkStart w:id="4456" w:name="_Toc3895"/>
      <w:r>
        <w:t>دیوان فروغ فرخزاد---</w:t>
      </w:r>
      <w:bookmarkEnd w:id="4456"/>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401" w:name="pg14526_235869"/>
    <w:bookmarkEnd w:id="401"/>
    <w:p>
      <w:pPr>
        <w:pStyle w:val="Heading3"/>
      </w:pPr>
      <w:bookmarkStart w:id="4457" w:name="_Toc3896"/>
      <w:r>
        <w:t>دیوان فروغی لنجانی</w:t>
      </w:r>
      <w:bookmarkEnd w:id="4457"/>
    </w:p>
    <w:p>
      <w:pPr>
        <w:pStyle w:val="BookText"/>
      </w:pPr>
      <w:r>
        <w:rPr>
          <w:rFonts w:ascii="IRNazanin" w:hAnsi="IRNazanin" w:eastAsia="IRNazanin" w:cs="IRNazanin"/>
          <w:lang w:bidi="fa-IR"/>
          <w:color w:val="111111"/>
          <w:sz w:val="28"/>
          <w:szCs w:val="28"/>
          <w:rtl/>
        </w:rPr>
        <w:t xml:space="preserve">فارسی،از محمد حسن فروغی لنجانی(1340 ق-)(شعرای معاصر اصفهان،422).</w:t>
      </w:r>
    </w:p>
    <w:p>
      <w:pPr>
        <w:pStyle w:val="Heading3"/>
      </w:pPr>
      <w:bookmarkStart w:id="4458" w:name="_Toc3897"/>
      <w:r>
        <w:t>دیوان فروغی نیشابوری(یا شعر او)</w:t>
      </w:r>
      <w:bookmarkEnd w:id="4458"/>
    </w:p>
    <w:p>
      <w:pPr>
        <w:pStyle w:val="BookText"/>
      </w:pPr>
      <w:r>
        <w:rPr>
          <w:rFonts w:ascii="IRNazanin" w:hAnsi="IRNazanin" w:eastAsia="IRNazanin" w:cs="IRNazanin"/>
          <w:lang w:bidi="fa-IR"/>
          <w:color w:val="111111"/>
          <w:sz w:val="28"/>
          <w:szCs w:val="28"/>
          <w:rtl/>
        </w:rPr>
        <w:t xml:space="preserve">فارسی،از فروغی نیشابوری(سدۀ 10 ق) (مجالس النفائس،165).</w:t>
      </w:r>
    </w:p>
    <w:p>
      <w:pPr>
        <w:pStyle w:val="Heading3"/>
      </w:pPr>
      <w:bookmarkStart w:id="4459" w:name="_Toc3898"/>
      <w:r>
        <w:t>دیوان فرهاد اشتری</w:t>
      </w:r>
      <w:bookmarkEnd w:id="4459"/>
    </w:p>
    <w:p>
      <w:pPr>
        <w:pStyle w:val="BookText"/>
      </w:pPr>
      <w:r>
        <w:rPr>
          <w:rFonts w:ascii="IRNazanin" w:hAnsi="IRNazanin" w:eastAsia="IRNazanin" w:cs="IRNazanin"/>
          <w:lang w:bidi="fa-IR"/>
          <w:color w:val="111111"/>
          <w:sz w:val="28"/>
          <w:szCs w:val="28"/>
          <w:rtl/>
        </w:rPr>
        <w:t xml:space="preserve">فارسی،از علی بن احمد فرهاد اشتری(معاصر)، که منظومۀ«ستارۀ سحری»او چاپ شده.</w:t>
      </w:r>
    </w:p>
    <w:p>
      <w:pPr>
        <w:pStyle w:val="Heading3"/>
      </w:pPr>
      <w:bookmarkStart w:id="4460" w:name="_Toc3899"/>
      <w:r>
        <w:t>دیوان فرهاد میرزا(یا شعر او)</w:t>
      </w:r>
      <w:bookmarkEnd w:id="4460"/>
    </w:p>
    <w:p>
      <w:pPr>
        <w:pStyle w:val="BookText"/>
      </w:pPr>
      <w:r>
        <w:rPr>
          <w:rFonts w:ascii="IRNazanin" w:hAnsi="IRNazanin" w:eastAsia="IRNazanin" w:cs="IRNazanin"/>
          <w:lang w:bidi="fa-IR"/>
          <w:color w:val="111111"/>
          <w:sz w:val="28"/>
          <w:szCs w:val="28"/>
          <w:rtl/>
        </w:rPr>
        <w:t xml:space="preserve">فارسی،از فرهاد میرزا معتمد الدّولة فرزند عباس میرزا نائب السلطنه(-1305 ق) (مجمع الفصحاء،46/1).</w:t>
      </w:r>
    </w:p>
    <w:p>
      <w:pPr>
        <w:pStyle w:val="Heading3"/>
      </w:pPr>
      <w:bookmarkStart w:id="4461" w:name="_Toc3900"/>
      <w:r>
        <w:t>دیوان فرهادی ماوراء النّهری</w:t>
      </w:r>
      <w:bookmarkEnd w:id="4461"/>
    </w:p>
    <w:p>
      <w:pPr>
        <w:pStyle w:val="BookText"/>
      </w:pPr>
      <w:r>
        <w:rPr>
          <w:rFonts w:ascii="IRNazanin" w:hAnsi="IRNazanin" w:eastAsia="IRNazanin" w:cs="IRNazanin"/>
          <w:lang w:bidi="fa-IR"/>
          <w:color w:val="111111"/>
          <w:sz w:val="28"/>
          <w:szCs w:val="28"/>
          <w:rtl/>
        </w:rPr>
        <w:t xml:space="preserve">فارسی،از فرهادی ماوراء النهری،شاعر دربار عبید اللّه خان شیبانی(مجالس النّفائس،158).</w:t>
      </w:r>
    </w:p>
    <w:p>
      <w:pPr>
        <w:pStyle w:val="Heading3"/>
      </w:pPr>
      <w:bookmarkStart w:id="4462" w:name="_Toc3901"/>
      <w:r>
        <w:t>دیوان فرهنگ اصفهانی---</w:t>
      </w:r>
      <w:bookmarkEnd w:id="4462"/>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402" w:name="pg14526_235870"/>
    <w:bookmarkEnd w:id="402"/>
    <w:p>
      <w:pPr>
        <w:pStyle w:val="BookText"/>
      </w:pPr>
      <w:r>
        <w:rPr>
          <w:rFonts w:ascii="IRNazanin" w:hAnsi="IRNazanin" w:eastAsia="IRNazanin" w:cs="IRNazanin"/>
          <w:lang w:bidi="fa-IR"/>
          <w:color w:val="111111"/>
          <w:sz w:val="28"/>
          <w:szCs w:val="28"/>
          <w:rtl/>
        </w:rPr>
        <w:t xml:space="preserve">معروف به گنج شکر یا شکر گنج(-664 ق) (مجمع الفصحاء،34/1).</w:t>
      </w:r>
    </w:p>
    <w:p>
      <w:pPr>
        <w:pStyle w:val="Heading3"/>
      </w:pPr>
      <w:bookmarkStart w:id="4463" w:name="_Toc3902"/>
      <w:r>
        <w:t>دیوان فرید فارسی(یا شعر او)</w:t>
      </w:r>
      <w:bookmarkEnd w:id="4463"/>
    </w:p>
    <w:p>
      <w:pPr>
        <w:pStyle w:val="BookText"/>
      </w:pPr>
      <w:r>
        <w:rPr>
          <w:rFonts w:ascii="IRNazanin" w:hAnsi="IRNazanin" w:eastAsia="IRNazanin" w:cs="IRNazanin"/>
          <w:lang w:bidi="fa-IR"/>
          <w:color w:val="111111"/>
          <w:sz w:val="28"/>
          <w:szCs w:val="28"/>
          <w:rtl/>
        </w:rPr>
        <w:t xml:space="preserve">فارسی،از فرید فارسی(هفت اقلیم،198).</w:t>
      </w:r>
    </w:p>
    <w:p>
      <w:pPr>
        <w:pStyle w:val="Heading3"/>
      </w:pPr>
      <w:bookmarkStart w:id="4464" w:name="_Toc3903"/>
      <w:r>
        <w:t>دیوان فریدون شیرازی(یا شعر او)</w:t>
      </w:r>
      <w:bookmarkEnd w:id="4464"/>
    </w:p>
    <w:p>
      <w:pPr>
        <w:pStyle w:val="BookText"/>
      </w:pPr>
      <w:r>
        <w:rPr>
          <w:rFonts w:ascii="IRNazanin" w:hAnsi="IRNazanin" w:eastAsia="IRNazanin" w:cs="IRNazanin"/>
          <w:lang w:bidi="fa-IR"/>
          <w:color w:val="111111"/>
          <w:sz w:val="28"/>
          <w:szCs w:val="28"/>
          <w:rtl/>
        </w:rPr>
        <w:t xml:space="preserve">فارسی،از فریدون شیرازی،شاگرد ملاّ رجبعلی حکیم(تذکرۀ نصرآبادی،198).</w:t>
      </w:r>
    </w:p>
    <w:p>
      <w:pPr>
        <w:pStyle w:val="Heading3"/>
      </w:pPr>
      <w:bookmarkStart w:id="4465" w:name="_Toc3904"/>
      <w:r>
        <w:t>دیوان فریدون ترک---</w:t>
      </w:r>
      <w:bookmarkEnd w:id="4465"/>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403" w:name="pg14526_235871"/>
    <w:bookmarkEnd w:id="403"/>
    <w:p>
      <w:pPr>
        <w:pStyle w:val="BookText"/>
      </w:pPr>
      <w:r>
        <w:rPr>
          <w:rFonts w:ascii="IRNazanin" w:hAnsi="IRNazanin" w:eastAsia="IRNazanin" w:cs="IRNazanin"/>
          <w:lang w:bidi="fa-IR"/>
          <w:color w:val="111111"/>
          <w:sz w:val="28"/>
          <w:szCs w:val="28"/>
          <w:rtl/>
        </w:rPr>
        <w:t xml:space="preserve">گویا مثنوی«وامق و عذرائی»نیز داشته است (مجمع الفصحاء،381/1).</w:t>
      </w:r>
    </w:p>
    <w:p>
      <w:pPr>
        <w:pStyle w:val="Heading3"/>
      </w:pPr>
      <w:bookmarkStart w:id="4466" w:name="_Toc3905"/>
      <w:r>
        <w:t>دیوان فصیحی خراسانی</w:t>
      </w:r>
      <w:bookmarkEnd w:id="4466"/>
    </w:p>
    <w:p>
      <w:pPr>
        <w:pStyle w:val="BookText"/>
      </w:pPr>
      <w:r>
        <w:rPr>
          <w:rFonts w:ascii="IRNazanin" w:hAnsi="IRNazanin" w:eastAsia="IRNazanin" w:cs="IRNazanin"/>
          <w:lang w:bidi="fa-IR"/>
          <w:color w:val="111111"/>
          <w:sz w:val="28"/>
          <w:szCs w:val="28"/>
          <w:rtl/>
        </w:rPr>
        <w:t xml:space="preserve">فارسی،از فصیحی هروی انصاری خراسانی (-1049 ق)فرزند ابو المکارم،ملک الشعرای خراسان و معاصر شاه عباس صفوی(-1037 ق)که او را در 1027 ق به اصفهان برد.خ.</w:t>
      </w:r>
    </w:p>
    <w:p>
      <w:pPr>
        <w:pStyle w:val="BookText"/>
      </w:pPr>
      <w:r>
        <w:rPr>
          <w:rFonts w:ascii="IRNazanin" w:hAnsi="IRNazanin" w:eastAsia="IRNazanin" w:cs="IRNazanin"/>
          <w:lang w:bidi="fa-IR"/>
          <w:color w:val="111111"/>
          <w:sz w:val="28"/>
          <w:szCs w:val="28"/>
          <w:rtl/>
        </w:rPr>
        <w:t xml:space="preserve">بانکی‌پور.</w:t>
      </w:r>
    </w:p>
    <w:p>
      <w:pPr>
        <w:pStyle w:val="Heading3"/>
      </w:pPr>
      <w:bookmarkStart w:id="4467" w:name="_Toc3906"/>
      <w:r>
        <w:t>دیوان فصیحی یزدی(یا شعر او)</w:t>
      </w:r>
      <w:bookmarkEnd w:id="4467"/>
    </w:p>
    <w:p>
      <w:pPr>
        <w:pStyle w:val="BookText"/>
      </w:pPr>
      <w:r>
        <w:rPr>
          <w:rFonts w:ascii="IRNazanin" w:hAnsi="IRNazanin" w:eastAsia="IRNazanin" w:cs="IRNazanin"/>
          <w:lang w:bidi="fa-IR"/>
          <w:color w:val="111111"/>
          <w:sz w:val="28"/>
          <w:szCs w:val="28"/>
          <w:rtl/>
        </w:rPr>
        <w:t xml:space="preserve">فارسی،از فصیحی یزدی(مجمع الخواص، 263).</w:t>
      </w:r>
    </w:p>
    <w:p>
      <w:pPr>
        <w:pStyle w:val="Heading3"/>
      </w:pPr>
      <w:bookmarkStart w:id="4468" w:name="_Toc3907"/>
      <w:r>
        <w:t>دیوان فضائی همدانی(یا شعر او)</w:t>
      </w:r>
      <w:bookmarkEnd w:id="4468"/>
    </w:p>
    <w:p>
      <w:pPr>
        <w:pStyle w:val="BookText"/>
      </w:pPr>
      <w:r>
        <w:rPr>
          <w:rFonts w:ascii="IRNazanin" w:hAnsi="IRNazanin" w:eastAsia="IRNazanin" w:cs="IRNazanin"/>
          <w:lang w:bidi="fa-IR"/>
          <w:color w:val="111111"/>
          <w:sz w:val="28"/>
          <w:szCs w:val="28"/>
          <w:rtl/>
        </w:rPr>
        <w:t xml:space="preserve">فارسی،از فضائی همدانی،استاد صادقی کتابدار (مجمع الخواص،247).</w:t>
      </w:r>
    </w:p>
    <w:p>
      <w:pPr>
        <w:pStyle w:val="Heading3"/>
      </w:pPr>
      <w:bookmarkStart w:id="4469" w:name="_Toc3908"/>
      <w:r>
        <w:t>دیوان فضل بن عباس(یا شعر او)</w:t>
      </w:r>
      <w:bookmarkEnd w:id="4469"/>
    </w:p>
    <w:p>
      <w:pPr>
        <w:pStyle w:val="BookText"/>
      </w:pPr>
      <w:r>
        <w:rPr>
          <w:rFonts w:ascii="IRNazanin" w:hAnsi="IRNazanin" w:eastAsia="IRNazanin" w:cs="IRNazanin"/>
          <w:lang w:bidi="fa-IR"/>
          <w:color w:val="111111"/>
          <w:sz w:val="28"/>
          <w:szCs w:val="28"/>
          <w:rtl/>
        </w:rPr>
        <w:t xml:space="preserve">فارسی،از فضل بن عباس معروف به شیخ ابو العباس زنگی بخاری،معاصر رودکی (مجمع الفصحاء،381/1).</w:t>
      </w:r>
    </w:p>
    <w:p>
      <w:pPr>
        <w:pStyle w:val="Heading3"/>
      </w:pPr>
      <w:bookmarkStart w:id="4470" w:name="_Toc3909"/>
      <w:r>
        <w:t>دیوان فضل بن عباس(او شعره)</w:t>
      </w:r>
      <w:bookmarkEnd w:id="4470"/>
    </w:p>
    <w:p>
      <w:pPr>
        <w:pStyle w:val="BookText"/>
      </w:pPr>
      <w:r>
        <w:rPr>
          <w:rFonts w:ascii="IRNazanin" w:hAnsi="IRNazanin" w:eastAsia="IRNazanin" w:cs="IRNazanin"/>
          <w:lang w:bidi="fa-IR"/>
          <w:color w:val="111111"/>
          <w:sz w:val="28"/>
          <w:szCs w:val="28"/>
          <w:rtl/>
        </w:rPr>
        <w:t xml:space="preserve">فضل بن عباس،شاعر و مداح اهل بیت(علیه السلام) (معالم العلماء،138).</w:t>
      </w:r>
    </w:p>
    <w:p>
      <w:pPr>
        <w:pStyle w:val="Heading3"/>
      </w:pPr>
      <w:bookmarkStart w:id="4471" w:name="_Toc3910"/>
      <w:r>
        <w:t>دیوان فضل بن عتبة(او شعره)</w:t>
      </w:r>
      <w:bookmarkEnd w:id="4471"/>
    </w:p>
    <w:p>
      <w:pPr>
        <w:pStyle w:val="BookText"/>
      </w:pPr>
      <w:r>
        <w:rPr>
          <w:rFonts w:ascii="IRNazanin" w:hAnsi="IRNazanin" w:eastAsia="IRNazanin" w:cs="IRNazanin"/>
          <w:lang w:bidi="fa-IR"/>
          <w:color w:val="111111"/>
          <w:sz w:val="28"/>
          <w:szCs w:val="28"/>
          <w:rtl/>
        </w:rPr>
        <w:t xml:space="preserve">فضل بن عتبه،شاعر و مداح اهل بیت(علیه السلام)(معالم العلماء،138).</w:t>
      </w:r>
    </w:p>
    <w:p>
      <w:pPr>
        <w:pStyle w:val="Heading3"/>
      </w:pPr>
      <w:bookmarkStart w:id="4472" w:name="_Toc3911"/>
      <w:r>
        <w:t>دیوان فضل خلخالی(یا شعر او)</w:t>
      </w:r>
      <w:bookmarkEnd w:id="4472"/>
    </w:p>
    <w:p>
      <w:pPr>
        <w:pStyle w:val="BookText"/>
      </w:pPr>
      <w:r>
        <w:rPr>
          <w:rFonts w:ascii="IRNazanin" w:hAnsi="IRNazanin" w:eastAsia="IRNazanin" w:cs="IRNazanin"/>
          <w:lang w:bidi="fa-IR"/>
          <w:color w:val="111111"/>
          <w:sz w:val="28"/>
          <w:szCs w:val="28"/>
          <w:rtl/>
        </w:rPr>
        <w:t xml:space="preserve">فارسی،از فضل خلخالی(-945 ق)که از نوادگان با یزید خلخالی بوده است(دانشمندان آذربایجان،298).</w:t>
      </w:r>
    </w:p>
    <w:p>
      <w:pPr>
        <w:pStyle w:val="Heading3"/>
      </w:pPr>
      <w:bookmarkStart w:id="4473" w:name="_Toc3912"/>
      <w:r>
        <w:t>دیوان فضلعلی تبریزی---</w:t>
      </w:r>
      <w:bookmarkEnd w:id="4473"/>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04" w:name="pg14526_235872"/>
    <w:bookmarkEnd w:id="404"/>
    <w:p>
      <w:pPr>
        <w:pStyle w:val="Heading3"/>
      </w:pPr>
      <w:bookmarkStart w:id="4474" w:name="_Toc3913"/>
      <w:r>
        <w:t>دیوان فضولی بغدادی</w:t>
      </w:r>
      <w:bookmarkEnd w:id="4474"/>
    </w:p>
    <w:p>
      <w:pPr>
        <w:pStyle w:val="BookText"/>
      </w:pPr>
      <w:r>
        <w:rPr>
          <w:rFonts w:ascii="IRNazanin" w:hAnsi="IRNazanin" w:eastAsia="IRNazanin" w:cs="IRNazanin"/>
          <w:lang w:bidi="fa-IR"/>
          <w:color w:val="111111"/>
          <w:sz w:val="28"/>
          <w:szCs w:val="28"/>
          <w:rtl/>
        </w:rPr>
        <w:t xml:space="preserve">فارسی،ترکی و عربی،از محمد بن سلیمان فضولی بغدادی(-975 ق).دیوان ترکی او مکرّر چاپ شده و نسخه‌های دیوانهای فارسی و عربی او موجود است.</w:t>
      </w:r>
    </w:p>
    <w:p>
      <w:pPr>
        <w:pStyle w:val="Heading3"/>
      </w:pPr>
      <w:bookmarkStart w:id="4475" w:name="_Toc3914"/>
      <w:r>
        <w:t>دیوان فطرت بروجردی(یا شعر او)</w:t>
      </w:r>
      <w:bookmarkEnd w:id="4475"/>
    </w:p>
    <w:p>
      <w:pPr>
        <w:pStyle w:val="BookText"/>
      </w:pPr>
      <w:r>
        <w:rPr>
          <w:rFonts w:ascii="IRNazanin" w:hAnsi="IRNazanin" w:eastAsia="IRNazanin" w:cs="IRNazanin"/>
          <w:lang w:bidi="fa-IR"/>
          <w:color w:val="111111"/>
          <w:sz w:val="28"/>
          <w:szCs w:val="28"/>
          <w:rtl/>
        </w:rPr>
        <w:t xml:space="preserve">فارسی،از محمد امین بیگ فطرت بروجردی (مجمع الفصحاء،382/2).</w:t>
      </w:r>
    </w:p>
    <w:p>
      <w:pPr>
        <w:pStyle w:val="Heading3"/>
      </w:pPr>
      <w:bookmarkStart w:id="4476" w:name="_Toc3915"/>
      <w:r>
        <w:t>دیوان فطرت مشهدی</w:t>
      </w:r>
      <w:bookmarkEnd w:id="4476"/>
    </w:p>
    <w:p>
      <w:pPr>
        <w:pStyle w:val="BookText"/>
      </w:pPr>
      <w:r>
        <w:rPr>
          <w:rFonts w:ascii="IRNazanin" w:hAnsi="IRNazanin" w:eastAsia="IRNazanin" w:cs="IRNazanin"/>
          <w:lang w:bidi="fa-IR"/>
          <w:color w:val="111111"/>
          <w:sz w:val="28"/>
          <w:szCs w:val="28"/>
          <w:rtl/>
        </w:rPr>
        <w:t xml:space="preserve">فارسی،از میرزا معزّ الدین محمد بن میرزا فخرا، فطرت مشهدی(-1106 ق)که مدّتی هم موسوی تخلص می‌کرده است.خ.دانشگاه پنجاب پاکستان و ایشیاتک بنگال هند.</w:t>
      </w:r>
    </w:p>
    <w:p>
      <w:pPr>
        <w:pStyle w:val="Heading3"/>
      </w:pPr>
      <w:bookmarkStart w:id="4477" w:name="_Toc3916"/>
      <w:r>
        <w:t>دیوان فطرت نوایی(یا شعر او)</w:t>
      </w:r>
      <w:bookmarkEnd w:id="4477"/>
    </w:p>
    <w:p>
      <w:pPr>
        <w:pStyle w:val="BookText"/>
      </w:pPr>
      <w:r>
        <w:rPr>
          <w:rFonts w:ascii="IRNazanin" w:hAnsi="IRNazanin" w:eastAsia="IRNazanin" w:cs="IRNazanin"/>
          <w:lang w:bidi="fa-IR"/>
          <w:color w:val="111111"/>
          <w:sz w:val="28"/>
          <w:szCs w:val="28"/>
          <w:rtl/>
        </w:rPr>
        <w:t xml:space="preserve">فارسی،از چراغعلی فطرت نوائی مازندرانی (مجمع الفصحاء،394/2).</w:t>
      </w:r>
    </w:p>
    <w:p>
      <w:pPr>
        <w:pStyle w:val="Heading3"/>
      </w:pPr>
      <w:bookmarkStart w:id="4478" w:name="_Toc3917"/>
      <w:r>
        <w:t>دیوان فطری کشمیری</w:t>
      </w:r>
      <w:bookmarkEnd w:id="4478"/>
    </w:p>
    <w:p>
      <w:pPr>
        <w:pStyle w:val="BookText"/>
      </w:pPr>
      <w:r>
        <w:rPr>
          <w:rFonts w:ascii="IRNazanin" w:hAnsi="IRNazanin" w:eastAsia="IRNazanin" w:cs="IRNazanin"/>
          <w:lang w:bidi="fa-IR"/>
          <w:color w:val="111111"/>
          <w:sz w:val="28"/>
          <w:szCs w:val="28"/>
          <w:rtl/>
        </w:rPr>
        <w:t xml:space="preserve">فارسی،از فطری کشمیری که اکبر شاه را مدح گفته است(خزانۀ عامره،367).</w:t>
      </w:r>
    </w:p>
    <w:p>
      <w:pPr>
        <w:pStyle w:val="Heading3"/>
      </w:pPr>
      <w:bookmarkStart w:id="4479" w:name="_Toc3918"/>
      <w:r>
        <w:t>دیوان فغانی شاه جهان آبادی(یا شعر او)</w:t>
      </w:r>
      <w:bookmarkEnd w:id="4479"/>
    </w:p>
    <w:p>
      <w:pPr>
        <w:pStyle w:val="BookText"/>
      </w:pPr>
      <w:r>
        <w:rPr>
          <w:rFonts w:ascii="IRNazanin" w:hAnsi="IRNazanin" w:eastAsia="IRNazanin" w:cs="IRNazanin"/>
          <w:lang w:bidi="fa-IR"/>
          <w:color w:val="111111"/>
          <w:sz w:val="28"/>
          <w:szCs w:val="28"/>
          <w:rtl/>
        </w:rPr>
        <w:t xml:space="preserve">فارسی،از ظریف الملک اشرف علی خان بن محمد شاه فغانی شاه جهان‌آبادی(سدۀ 12 ق) (صبح گلشن،318).</w:t>
      </w:r>
    </w:p>
    <w:p>
      <w:pPr>
        <w:pStyle w:val="Heading3"/>
      </w:pPr>
      <w:bookmarkStart w:id="4480" w:name="_Toc3919"/>
      <w:r>
        <w:t>دیوان فغانی شیرازی</w:t>
      </w:r>
      <w:bookmarkEnd w:id="4480"/>
    </w:p>
    <w:p>
      <w:pPr>
        <w:pStyle w:val="BookText"/>
      </w:pPr>
      <w:r>
        <w:rPr>
          <w:rFonts w:ascii="IRNazanin" w:hAnsi="IRNazanin" w:eastAsia="IRNazanin" w:cs="IRNazanin"/>
          <w:lang w:bidi="fa-IR"/>
          <w:color w:val="111111"/>
          <w:sz w:val="28"/>
          <w:szCs w:val="28"/>
          <w:rtl/>
        </w:rPr>
        <w:t xml:space="preserve">فارسی،از بابا فغانی(-925 ق)،شاعر دربار سلطان یعقوب و شاه اسماعیل.ط.لاهور؛ تهران،1316 ش.</w:t>
      </w:r>
    </w:p>
    <w:p>
      <w:pPr>
        <w:pStyle w:val="Heading3"/>
      </w:pPr>
      <w:bookmarkStart w:id="4481" w:name="_Toc3920"/>
      <w:r>
        <w:t>دیوان فغانی کابلی(یا شعر او)</w:t>
      </w:r>
      <w:bookmarkEnd w:id="4481"/>
    </w:p>
    <w:p>
      <w:pPr>
        <w:pStyle w:val="BookText"/>
      </w:pPr>
      <w:r>
        <w:rPr>
          <w:rFonts w:ascii="IRNazanin" w:hAnsi="IRNazanin" w:eastAsia="IRNazanin" w:cs="IRNazanin"/>
          <w:lang w:bidi="fa-IR"/>
          <w:color w:val="111111"/>
          <w:sz w:val="28"/>
          <w:szCs w:val="28"/>
          <w:rtl/>
        </w:rPr>
        <w:t xml:space="preserve">فارسی،از فغان بن میر سعید کابلی که خویشاوند نوائی بوده(مجالس النفائس،80 و 255).</w:t>
      </w:r>
    </w:p>
    <w:p>
      <w:pPr>
        <w:pStyle w:val="Heading3"/>
      </w:pPr>
      <w:bookmarkStart w:id="4482" w:name="_Toc3921"/>
      <w:r>
        <w:t>دیوان فغانی کرمانی</w:t>
      </w:r>
      <w:bookmarkEnd w:id="4482"/>
    </w:p>
    <w:p>
      <w:pPr>
        <w:pStyle w:val="BookText"/>
      </w:pPr>
      <w:r>
        <w:rPr>
          <w:rFonts w:ascii="IRNazanin" w:hAnsi="IRNazanin" w:eastAsia="IRNazanin" w:cs="IRNazanin"/>
          <w:lang w:bidi="fa-IR"/>
          <w:color w:val="111111"/>
          <w:sz w:val="28"/>
          <w:szCs w:val="28"/>
          <w:rtl/>
        </w:rPr>
        <w:t xml:space="preserve">ظاهرا همان فغانی شیرازی است که سنگلاخ دیوانش را دیده است.(امتحان الفضلاء، 115/1).</w:t>
      </w:r>
    </w:p>
    <w:p>
      <w:pPr>
        <w:pStyle w:val="Heading3"/>
      </w:pPr>
      <w:bookmarkStart w:id="4483" w:name="_Toc3922"/>
      <w:r>
        <w:t>دیوان فغانی کشمیری(یا شعر او)</w:t>
      </w:r>
      <w:bookmarkEnd w:id="4483"/>
    </w:p>
    <w:p>
      <w:pPr>
        <w:pStyle w:val="BookText"/>
      </w:pPr>
      <w:r>
        <w:rPr>
          <w:rFonts w:ascii="IRNazanin" w:hAnsi="IRNazanin" w:eastAsia="IRNazanin" w:cs="IRNazanin"/>
          <w:lang w:bidi="fa-IR"/>
          <w:color w:val="111111"/>
          <w:sz w:val="28"/>
          <w:szCs w:val="28"/>
          <w:rtl/>
        </w:rPr>
        <w:t xml:space="preserve">فارسی،از فغانی کشمیری،معاصر نصرآبادی (تذکره،448).</w:t>
      </w:r>
    </w:p>
    <w:p>
      <w:pPr>
        <w:pStyle w:val="Heading3"/>
      </w:pPr>
      <w:bookmarkStart w:id="4484" w:name="_Toc3923"/>
      <w:r>
        <w:t>دیوان فغانی میرم---</w:t>
      </w:r>
      <w:bookmarkEnd w:id="4484"/>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05" w:name="pg14526_235873"/>
    <w:bookmarkEnd w:id="405"/>
    <w:p>
      <w:pPr>
        <w:pStyle w:val="Heading3"/>
      </w:pPr>
      <w:bookmarkStart w:id="4485" w:name="_Toc3924"/>
      <w:r>
        <w:t>دیوان فقیر دهلوی</w:t>
      </w:r>
      <w:bookmarkEnd w:id="4485"/>
    </w:p>
    <w:p>
      <w:pPr>
        <w:pStyle w:val="BookText"/>
      </w:pPr>
      <w:r>
        <w:rPr>
          <w:rFonts w:ascii="IRNazanin" w:hAnsi="IRNazanin" w:eastAsia="IRNazanin" w:cs="IRNazanin"/>
          <w:lang w:bidi="fa-IR"/>
          <w:color w:val="111111"/>
          <w:sz w:val="28"/>
          <w:szCs w:val="28"/>
          <w:rtl/>
        </w:rPr>
        <w:t xml:space="preserve">فارسی،از شمس الدّین فقیر شاهجهان آبادی دهلوی عباسی(-1183 ق).خ.دانشگاه داکا- بنگلادش و ایشیاتک بنگال هند.</w:t>
      </w:r>
    </w:p>
    <w:p>
      <w:pPr>
        <w:pStyle w:val="Heading3"/>
      </w:pPr>
      <w:bookmarkStart w:id="4486" w:name="_Toc3925"/>
      <w:r>
        <w:t>دیوان فقیر لاهوری(یا شعر او)</w:t>
      </w:r>
      <w:bookmarkEnd w:id="4486"/>
    </w:p>
    <w:p>
      <w:pPr>
        <w:pStyle w:val="BookText"/>
      </w:pPr>
      <w:r>
        <w:rPr>
          <w:rFonts w:ascii="IRNazanin" w:hAnsi="IRNazanin" w:eastAsia="IRNazanin" w:cs="IRNazanin"/>
          <w:lang w:bidi="fa-IR"/>
          <w:color w:val="111111"/>
          <w:sz w:val="28"/>
          <w:szCs w:val="28"/>
          <w:rtl/>
        </w:rPr>
        <w:t xml:space="preserve">فارسی،از فقیر لاهوری(صبح گلشن،482).</w:t>
      </w:r>
    </w:p>
    <w:p>
      <w:pPr>
        <w:pStyle w:val="Heading3"/>
      </w:pPr>
      <w:bookmarkStart w:id="4487" w:name="_Toc3926"/>
      <w:r>
        <w:t>دیوان فقیری</w:t>
      </w:r>
      <w:bookmarkEnd w:id="4487"/>
    </w:p>
    <w:p>
      <w:pPr>
        <w:pStyle w:val="BookText"/>
      </w:pPr>
      <w:r>
        <w:rPr>
          <w:rFonts w:ascii="IRNazanin" w:hAnsi="IRNazanin" w:eastAsia="IRNazanin" w:cs="IRNazanin"/>
          <w:lang w:bidi="fa-IR"/>
          <w:color w:val="111111"/>
          <w:sz w:val="28"/>
          <w:szCs w:val="28"/>
          <w:rtl/>
        </w:rPr>
        <w:t xml:space="preserve">فارسی،از فقیری که معاصر فخری(سدۀ 10 ق)بوده و به قول او دیوان غزل را تمام کرده است(مجالس النفائس،166).در تذکرۀ صبح گلشن(ص 319)و دانشمندان آذربایجان(ص 300)از فقیری تبریزی یاد شده که یا همین شخص است و یا مصحف حقیری است.</w:t>
      </w:r>
    </w:p>
    <w:p>
      <w:pPr>
        <w:pStyle w:val="Heading3"/>
      </w:pPr>
      <w:bookmarkStart w:id="4488" w:name="_Toc3927"/>
      <w:r>
        <w:t>دیوان فقیری همدانی(یا شعر او)</w:t>
      </w:r>
      <w:bookmarkEnd w:id="4488"/>
    </w:p>
    <w:p>
      <w:pPr>
        <w:pStyle w:val="BookText"/>
      </w:pPr>
      <w:r>
        <w:rPr>
          <w:rFonts w:ascii="IRNazanin" w:hAnsi="IRNazanin" w:eastAsia="IRNazanin" w:cs="IRNazanin"/>
          <w:lang w:bidi="fa-IR"/>
          <w:color w:val="111111"/>
          <w:sz w:val="28"/>
          <w:szCs w:val="28"/>
          <w:rtl/>
        </w:rPr>
        <w:t xml:space="preserve">فارسی،از فقیری همدانی معاصر سام میرزا (تحفۀ سامی،148).</w:t>
      </w:r>
    </w:p>
    <w:p>
      <w:pPr>
        <w:pStyle w:val="Heading3"/>
      </w:pPr>
      <w:bookmarkStart w:id="4489" w:name="_Toc3928"/>
      <w:r>
        <w:t>دیوان فقیه(یا شعر او)</w:t>
      </w:r>
      <w:bookmarkEnd w:id="4489"/>
    </w:p>
    <w:p>
      <w:pPr>
        <w:pStyle w:val="BookText"/>
      </w:pPr>
      <w:r>
        <w:rPr>
          <w:rFonts w:ascii="IRNazanin" w:hAnsi="IRNazanin" w:eastAsia="IRNazanin" w:cs="IRNazanin"/>
          <w:lang w:bidi="fa-IR"/>
          <w:color w:val="111111"/>
          <w:sz w:val="28"/>
          <w:szCs w:val="28"/>
          <w:rtl/>
        </w:rPr>
        <w:t xml:space="preserve">فارسی،از مولانا فقیه که به جامی ارادت داشته و بیشتر تألیفات او را به خط خویش نوشته است (تحفۀ سامی،99).</w:t>
      </w:r>
    </w:p>
    <w:p>
      <w:pPr>
        <w:pStyle w:val="Heading3"/>
      </w:pPr>
      <w:bookmarkStart w:id="4490" w:name="_Toc3929"/>
      <w:r>
        <w:t>دیوان فقیه اصفهانی</w:t>
      </w:r>
      <w:bookmarkEnd w:id="4490"/>
    </w:p>
    <w:p>
      <w:pPr>
        <w:pStyle w:val="BookText"/>
      </w:pPr>
      <w:r>
        <w:rPr>
          <w:rFonts w:ascii="IRNazanin" w:hAnsi="IRNazanin" w:eastAsia="IRNazanin" w:cs="IRNazanin"/>
          <w:lang w:bidi="fa-IR"/>
          <w:color w:val="111111"/>
          <w:sz w:val="28"/>
          <w:szCs w:val="28"/>
          <w:rtl/>
        </w:rPr>
        <w:t xml:space="preserve">فارسی و عربی،از میر محمد باقر بن حسین فقیه ایمانی اصفهانی(-1370 ق)،ناظم «الخصائص المهدیّة»(شعرای اصفهان،367).</w:t>
      </w:r>
    </w:p>
    <w:p>
      <w:pPr>
        <w:pStyle w:val="Heading3"/>
      </w:pPr>
      <w:bookmarkStart w:id="4491" w:name="_Toc3930"/>
      <w:r>
        <w:t>دیوان فقیهی مروزی(یا شعر او)</w:t>
      </w:r>
      <w:bookmarkEnd w:id="4491"/>
    </w:p>
    <w:p>
      <w:pPr>
        <w:pStyle w:val="BookText"/>
      </w:pPr>
      <w:r>
        <w:rPr>
          <w:rFonts w:ascii="IRNazanin" w:hAnsi="IRNazanin" w:eastAsia="IRNazanin" w:cs="IRNazanin"/>
          <w:lang w:bidi="fa-IR"/>
          <w:color w:val="111111"/>
          <w:sz w:val="28"/>
          <w:szCs w:val="28"/>
          <w:rtl/>
        </w:rPr>
        <w:t xml:space="preserve">فارسی،از فقیهی مروزی که از افاضل خراسان بوده است(مجمع الفصحاء،381/1).</w:t>
      </w:r>
    </w:p>
    <w:p>
      <w:pPr>
        <w:pStyle w:val="Heading3"/>
      </w:pPr>
      <w:bookmarkStart w:id="4492" w:name="_Toc3931"/>
      <w:r>
        <w:t>دیوان فکرت</w:t>
      </w:r>
      <w:bookmarkEnd w:id="4492"/>
    </w:p>
    <w:p>
      <w:pPr>
        <w:pStyle w:val="BookText"/>
      </w:pPr>
      <w:r>
        <w:rPr>
          <w:rFonts w:ascii="IRNazanin" w:hAnsi="IRNazanin" w:eastAsia="IRNazanin" w:cs="IRNazanin"/>
          <w:lang w:bidi="fa-IR"/>
          <w:color w:val="111111"/>
          <w:sz w:val="28"/>
          <w:szCs w:val="28"/>
          <w:rtl/>
        </w:rPr>
        <w:t xml:space="preserve">فارسی،از محمد شفیع بن بهاء الدّین محمد فکرت،زنده در 1187 ق.خ.موجود.</w:t>
      </w:r>
    </w:p>
    <w:p>
      <w:pPr>
        <w:pStyle w:val="Heading3"/>
      </w:pPr>
      <w:bookmarkStart w:id="4493" w:name="_Toc3932"/>
      <w:r>
        <w:t>دیوان فکرت</w:t>
      </w:r>
      <w:bookmarkEnd w:id="4493"/>
    </w:p>
    <w:p>
      <w:pPr>
        <w:pStyle w:val="BookText"/>
      </w:pPr>
      <w:r>
        <w:rPr>
          <w:rFonts w:ascii="IRNazanin" w:hAnsi="IRNazanin" w:eastAsia="IRNazanin" w:cs="IRNazanin"/>
          <w:lang w:bidi="fa-IR"/>
          <w:color w:val="111111"/>
          <w:sz w:val="28"/>
          <w:szCs w:val="28"/>
          <w:rtl/>
        </w:rPr>
        <w:t xml:space="preserve">فارسی،از غیاث الدین منصور فکرت هندی، معاصر سرخوش(کلمات الشعراء،87).</w:t>
      </w:r>
    </w:p>
    <w:p>
      <w:pPr>
        <w:pStyle w:val="Heading3"/>
      </w:pPr>
      <w:bookmarkStart w:id="4494" w:name="_Toc3933"/>
      <w:r>
        <w:t>دیوان فکرت لاریجانی</w:t>
      </w:r>
      <w:bookmarkEnd w:id="4494"/>
    </w:p>
    <w:p>
      <w:pPr>
        <w:pStyle w:val="BookText"/>
      </w:pPr>
      <w:r>
        <w:rPr>
          <w:rFonts w:ascii="IRNazanin" w:hAnsi="IRNazanin" w:eastAsia="IRNazanin" w:cs="IRNazanin"/>
          <w:lang w:bidi="fa-IR"/>
          <w:color w:val="111111"/>
          <w:sz w:val="28"/>
          <w:szCs w:val="28"/>
          <w:rtl/>
        </w:rPr>
        <w:t xml:space="preserve">فارسی،از سید نعمت اللّه شیخ الاسلام لاریجان، معاصر فتحعلی شاه قاجار(مجمع الفصحاء، 382/2).</w:t>
      </w:r>
    </w:p>
    <w:p>
      <w:pPr>
        <w:pStyle w:val="Heading3"/>
      </w:pPr>
      <w:bookmarkStart w:id="4495" w:name="_Toc3934"/>
      <w:r>
        <w:t>دیوان فکری اردوبادی(یا شعر او)</w:t>
      </w:r>
      <w:bookmarkEnd w:id="4495"/>
    </w:p>
    <w:p>
      <w:pPr>
        <w:pStyle w:val="BookText"/>
      </w:pPr>
      <w:r>
        <w:rPr>
          <w:rFonts w:ascii="IRNazanin" w:hAnsi="IRNazanin" w:eastAsia="IRNazanin" w:cs="IRNazanin"/>
          <w:lang w:bidi="fa-IR"/>
          <w:color w:val="111111"/>
          <w:sz w:val="28"/>
          <w:szCs w:val="28"/>
          <w:rtl/>
        </w:rPr>
        <w:t xml:space="preserve">فارسی،از فکری اردوبادی معاصر صادقی کتابدار(مجمع الخواص،175).</w:t>
      </w:r>
    </w:p>
    <w:p>
      <w:pPr>
        <w:pStyle w:val="Heading3"/>
      </w:pPr>
      <w:bookmarkStart w:id="4496" w:name="_Toc3935"/>
      <w:r>
        <w:t>دیوان فکری استرآبادی(یا شعر او)</w:t>
      </w:r>
      <w:bookmarkEnd w:id="4496"/>
    </w:p>
    <w:p>
      <w:pPr>
        <w:pStyle w:val="BookText"/>
      </w:pPr>
      <w:r>
        <w:rPr>
          <w:rFonts w:ascii="IRNazanin" w:hAnsi="IRNazanin" w:eastAsia="IRNazanin" w:cs="IRNazanin"/>
          <w:lang w:bidi="fa-IR"/>
          <w:color w:val="111111"/>
          <w:sz w:val="28"/>
          <w:szCs w:val="28"/>
          <w:rtl/>
        </w:rPr>
        <w:t xml:space="preserve">فارسی،از فکری استرآبادی صحاف معاصر سام میرزا(تحفۀ سامی،169).</w:t>
      </w:r>
    </w:p>
    <w:p>
      <w:pPr>
        <w:pStyle w:val="Heading3"/>
      </w:pPr>
      <w:bookmarkStart w:id="4497" w:name="_Toc3936"/>
      <w:r>
        <w:t>دیوان فکری اصفهانی(یا شعر او)</w:t>
      </w:r>
      <w:bookmarkEnd w:id="4497"/>
    </w:p>
    <w:p>
      <w:pPr>
        <w:pStyle w:val="BookText"/>
      </w:pPr>
      <w:r>
        <w:rPr>
          <w:rFonts w:ascii="IRNazanin" w:hAnsi="IRNazanin" w:eastAsia="IRNazanin" w:cs="IRNazanin"/>
          <w:lang w:bidi="fa-IR"/>
          <w:color w:val="111111"/>
          <w:sz w:val="28"/>
          <w:szCs w:val="28"/>
          <w:rtl/>
        </w:rPr>
        <w:t xml:space="preserve">فارسی،از محمد رضا فکری اصفهانی،معاصر حکیم شفائی که حکیم او را هجو کرده است (آتشکده،185).</w:t>
      </w:r>
    </w:p>
    <w:p>
      <w:pPr>
        <w:pStyle w:val="Heading3"/>
      </w:pPr>
      <w:bookmarkStart w:id="4498" w:name="_Toc3937"/>
      <w:r>
        <w:t>دیوان فکری طالقانی(یا شعر او)</w:t>
      </w:r>
      <w:bookmarkEnd w:id="4498"/>
    </w:p>
    <w:p>
      <w:pPr>
        <w:pStyle w:val="BookText"/>
      </w:pPr>
      <w:r>
        <w:rPr>
          <w:rFonts w:ascii="IRNazanin" w:hAnsi="IRNazanin" w:eastAsia="IRNazanin" w:cs="IRNazanin"/>
          <w:lang w:bidi="fa-IR"/>
          <w:color w:val="111111"/>
          <w:sz w:val="28"/>
          <w:szCs w:val="28"/>
          <w:rtl/>
        </w:rPr>
        <w:t xml:space="preserve">فارسی،از ملاّ یحیی فکری طالقانی معاصر نصرآبادی(تذکره،195).</w:t>
      </w:r>
    </w:p>
    <w:p>
      <w:pPr>
        <w:pStyle w:val="Heading3"/>
      </w:pPr>
      <w:bookmarkStart w:id="4499" w:name="_Toc3938"/>
      <w:r>
        <w:t>دیوان فکری کربلائی(یا شعر او)</w:t>
      </w:r>
      <w:bookmarkEnd w:id="4499"/>
    </w:p>
    <w:p>
      <w:pPr>
        <w:pStyle w:val="BookText"/>
      </w:pPr>
      <w:r>
        <w:rPr>
          <w:rFonts w:ascii="IRNazanin" w:hAnsi="IRNazanin" w:eastAsia="IRNazanin" w:cs="IRNazanin"/>
          <w:lang w:bidi="fa-IR"/>
          <w:color w:val="111111"/>
          <w:sz w:val="28"/>
          <w:szCs w:val="28"/>
          <w:rtl/>
        </w:rPr>
        <w:t xml:space="preserve">فارسی،از امیر علی فکری برادر قدسی کربلائی (صبح گلشن،319).</w:t>
      </w:r>
    </w:p>
    <w:p>
      <w:pPr>
        <w:pStyle w:val="Heading3"/>
      </w:pPr>
      <w:bookmarkStart w:id="4500" w:name="_Toc3939"/>
      <w:r>
        <w:t>دیوان فکری مشهدی</w:t>
      </w:r>
      <w:bookmarkEnd w:id="4500"/>
    </w:p>
    <w:p>
      <w:pPr>
        <w:pStyle w:val="BookText"/>
      </w:pPr>
      <w:r>
        <w:rPr>
          <w:rFonts w:ascii="IRNazanin" w:hAnsi="IRNazanin" w:eastAsia="IRNazanin" w:cs="IRNazanin"/>
          <w:lang w:bidi="fa-IR"/>
          <w:color w:val="111111"/>
          <w:sz w:val="28"/>
          <w:szCs w:val="28"/>
          <w:rtl/>
        </w:rPr>
        <w:t xml:space="preserve">فارسی،از سید محمد فکری مشهدی معروف به جامه‌باف(-973 ق)که به هند رفت و نزد اکبر تقرب یافت(آتشکده،94).</w:t>
      </w:r>
    </w:p>
    <w:p>
      <w:pPr>
        <w:pStyle w:val="Heading3"/>
      </w:pPr>
      <w:bookmarkStart w:id="4501" w:name="_Toc3940"/>
      <w:r>
        <w:t>دیوان فکری نوربخشی</w:t>
      </w:r>
      <w:bookmarkEnd w:id="4501"/>
    </w:p>
    <w:p>
      <w:pPr>
        <w:pStyle w:val="BookText"/>
      </w:pPr>
      <w:r>
        <w:rPr>
          <w:rFonts w:ascii="IRNazanin" w:hAnsi="IRNazanin" w:eastAsia="IRNazanin" w:cs="IRNazanin"/>
          <w:lang w:bidi="fa-IR"/>
          <w:color w:val="111111"/>
          <w:sz w:val="28"/>
          <w:szCs w:val="28"/>
          <w:rtl/>
        </w:rPr>
        <w:t xml:space="preserve">فارسی،از فکری نوربخشی رازی که به حیدرآباد دکن رفت و از شاه طاهر دکنی استفاده برد.وی نخست سیری تخلص می‌کرد.ظاهرا همان فکری دماوندی رازی است که در آتشکده(ص 215)یاد شده.</w:t>
      </w:r>
    </w:p>
    <w:p>
      <w:pPr>
        <w:pStyle w:val="Heading3"/>
      </w:pPr>
      <w:bookmarkStart w:id="4502" w:name="_Toc3941"/>
      <w:r>
        <w:t>دیوان فگار شیرازی(یا شعر او)</w:t>
      </w:r>
      <w:bookmarkEnd w:id="4502"/>
    </w:p>
    <w:p>
      <w:pPr>
        <w:pStyle w:val="BookText"/>
      </w:pPr>
      <w:r>
        <w:rPr>
          <w:rFonts w:ascii="IRNazanin" w:hAnsi="IRNazanin" w:eastAsia="IRNazanin" w:cs="IRNazanin"/>
          <w:lang w:bidi="fa-IR"/>
          <w:color w:val="111111"/>
          <w:sz w:val="28"/>
          <w:szCs w:val="28"/>
          <w:rtl/>
        </w:rPr>
        <w:t xml:space="preserve">فارسی،از لطفعلی فگار شیرازی(طرائق الحقایق،157/3).</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6" w:name="pg14526_235874"/>
    <w:bookmarkEnd w:id="406"/>
    <w:p>
      <w:pPr>
        <w:pStyle w:val="Heading3"/>
      </w:pPr>
      <w:bookmarkStart w:id="4503" w:name="_Toc3942"/>
      <w:r>
        <w:t>دیوان فگاری سبزواری</w:t>
      </w:r>
      <w:bookmarkEnd w:id="4503"/>
    </w:p>
    <w:p>
      <w:pPr>
        <w:pStyle w:val="BookText"/>
      </w:pPr>
      <w:r>
        <w:rPr>
          <w:rFonts w:ascii="IRNazanin" w:hAnsi="IRNazanin" w:eastAsia="IRNazanin" w:cs="IRNazanin"/>
          <w:lang w:bidi="fa-IR"/>
          <w:color w:val="111111"/>
          <w:sz w:val="28"/>
          <w:szCs w:val="28"/>
          <w:rtl/>
        </w:rPr>
        <w:t xml:space="preserve">فارسی،از قاضی احمد فگاری سبزواری، معاصر صادقی کتابدار(مجمع الخواص،174).</w:t>
      </w:r>
    </w:p>
    <w:p>
      <w:pPr>
        <w:pStyle w:val="BookText"/>
      </w:pPr>
      <w:r>
        <w:rPr>
          <w:rFonts w:ascii="IRNazanin" w:hAnsi="IRNazanin" w:eastAsia="IRNazanin" w:cs="IRNazanin"/>
          <w:lang w:bidi="fa-IR"/>
          <w:color w:val="111111"/>
          <w:sz w:val="28"/>
          <w:szCs w:val="28"/>
          <w:rtl/>
        </w:rPr>
        <w:t xml:space="preserve">سنگلاخ نسخۀ آن را به خط عبد الرزاق، خواهرزادۀ میر عماد دیده بوده است(امتحان الفضلاء،319/1).</w:t>
      </w:r>
    </w:p>
    <w:p>
      <w:pPr>
        <w:pStyle w:val="Heading3"/>
      </w:pPr>
      <w:bookmarkStart w:id="4504" w:name="_Toc3943"/>
      <w:r>
        <w:t>دیوان فگاری(یا شعر او)</w:t>
      </w:r>
      <w:bookmarkEnd w:id="4504"/>
    </w:p>
    <w:p>
      <w:pPr>
        <w:pStyle w:val="BookText"/>
      </w:pPr>
      <w:r>
        <w:rPr>
          <w:rFonts w:ascii="IRNazanin" w:hAnsi="IRNazanin" w:eastAsia="IRNazanin" w:cs="IRNazanin"/>
          <w:lang w:bidi="fa-IR"/>
          <w:color w:val="111111"/>
          <w:sz w:val="28"/>
          <w:szCs w:val="28"/>
          <w:rtl/>
        </w:rPr>
        <w:t xml:space="preserve">فارسی و ترکی،از مراد خان بن تمر خان فگاری، معاصر صادقی کتابدار(مجمع الخواص،174).</w:t>
      </w:r>
    </w:p>
    <w:p>
      <w:pPr>
        <w:pStyle w:val="Heading3"/>
      </w:pPr>
      <w:bookmarkStart w:id="4505" w:name="_Toc3944"/>
      <w:r>
        <w:t>دیوان فگاری سمرقندی(یا شعر او)</w:t>
      </w:r>
      <w:bookmarkEnd w:id="4505"/>
    </w:p>
    <w:p>
      <w:pPr>
        <w:pStyle w:val="BookText"/>
      </w:pPr>
      <w:r>
        <w:rPr>
          <w:rFonts w:ascii="IRNazanin" w:hAnsi="IRNazanin" w:eastAsia="IRNazanin" w:cs="IRNazanin"/>
          <w:lang w:bidi="fa-IR"/>
          <w:color w:val="111111"/>
          <w:sz w:val="28"/>
          <w:szCs w:val="28"/>
          <w:rtl/>
        </w:rPr>
        <w:t xml:space="preserve">فارسی،از فگاری سمرقندی،معاصر عبد اللّه خان ازبک(صبح گلشن،319).</w:t>
      </w:r>
    </w:p>
    <w:p>
      <w:pPr>
        <w:pStyle w:val="Heading3"/>
      </w:pPr>
      <w:bookmarkStart w:id="4506" w:name="_Toc3945"/>
      <w:r>
        <w:t>دیوان فلسفی(یا شعر او)</w:t>
      </w:r>
      <w:bookmarkEnd w:id="4506"/>
    </w:p>
    <w:p>
      <w:pPr>
        <w:pStyle w:val="BookText"/>
      </w:pPr>
      <w:r>
        <w:rPr>
          <w:rFonts w:ascii="IRNazanin" w:hAnsi="IRNazanin" w:eastAsia="IRNazanin" w:cs="IRNazanin"/>
          <w:lang w:bidi="fa-IR"/>
          <w:color w:val="111111"/>
          <w:sz w:val="28"/>
          <w:szCs w:val="28"/>
          <w:rtl/>
        </w:rPr>
        <w:t xml:space="preserve">فارسی،از نصر اللّه فلسفی(معاصر)استاد دانشگاه تهران(نامۀ سخنوران،129).</w:t>
      </w:r>
    </w:p>
    <w:p>
      <w:pPr>
        <w:pStyle w:val="Heading3"/>
      </w:pPr>
      <w:bookmarkStart w:id="4507" w:name="_Toc3946"/>
      <w:r>
        <w:t>دیوان فلک کاکوروی(یا شعر او)</w:t>
      </w:r>
      <w:bookmarkEnd w:id="4507"/>
    </w:p>
    <w:p>
      <w:pPr>
        <w:pStyle w:val="BookText"/>
      </w:pPr>
      <w:r>
        <w:rPr>
          <w:rFonts w:ascii="IRNazanin" w:hAnsi="IRNazanin" w:eastAsia="IRNazanin" w:cs="IRNazanin"/>
          <w:lang w:bidi="fa-IR"/>
          <w:color w:val="111111"/>
          <w:sz w:val="28"/>
          <w:szCs w:val="28"/>
          <w:rtl/>
        </w:rPr>
        <w:t xml:space="preserve">فارسی،از شیخ فرید علی فلک کاکوروی لکهنوی،شاگرد یحیی الدین ذوق(صبح گلشن، 320).</w:t>
      </w:r>
    </w:p>
    <w:p>
      <w:pPr>
        <w:pStyle w:val="Heading3"/>
      </w:pPr>
      <w:bookmarkStart w:id="4508" w:name="_Toc3947"/>
      <w:r>
        <w:t>دیوان فلک یزدی(یا شعر او)</w:t>
      </w:r>
      <w:bookmarkEnd w:id="4508"/>
    </w:p>
    <w:p>
      <w:pPr>
        <w:pStyle w:val="BookText"/>
      </w:pPr>
      <w:r>
        <w:rPr>
          <w:rFonts w:ascii="IRNazanin" w:hAnsi="IRNazanin" w:eastAsia="IRNazanin" w:cs="IRNazanin"/>
          <w:lang w:bidi="fa-IR"/>
          <w:color w:val="111111"/>
          <w:sz w:val="28"/>
          <w:szCs w:val="28"/>
          <w:rtl/>
        </w:rPr>
        <w:t xml:space="preserve">فارسی،از محمد رضا بن محمد جواد فلک یزدی (تاریخ یزد،317).</w:t>
      </w:r>
    </w:p>
    <w:p>
      <w:pPr>
        <w:pStyle w:val="Heading3"/>
      </w:pPr>
      <w:bookmarkStart w:id="4509" w:name="_Toc3948"/>
      <w:r>
        <w:t>دیوان فلکی شیروانی</w:t>
      </w:r>
      <w:bookmarkEnd w:id="4509"/>
    </w:p>
    <w:p>
      <w:pPr>
        <w:pStyle w:val="BookText"/>
      </w:pPr>
      <w:r>
        <w:rPr>
          <w:rFonts w:ascii="IRNazanin" w:hAnsi="IRNazanin" w:eastAsia="IRNazanin" w:cs="IRNazanin"/>
          <w:lang w:bidi="fa-IR"/>
          <w:color w:val="111111"/>
          <w:sz w:val="28"/>
          <w:szCs w:val="28"/>
          <w:rtl/>
        </w:rPr>
        <w:t xml:space="preserve">فارسی،از نجم الدّین محمد(یا جلال الدین محمد مؤمن)فلکی شیروانی(-577 ق)که در ستاره‌شناسی نیز مهارت داشته؛ط.لندن،1929 م.خ.مجلس و سلطنتی سابق-تهران.</w:t>
      </w:r>
    </w:p>
    <w:p>
      <w:pPr>
        <w:pStyle w:val="Heading3"/>
      </w:pPr>
      <w:bookmarkStart w:id="4510" w:name="_Toc3949"/>
      <w:r>
        <w:t>دیوان فنای اصفهانی</w:t>
      </w:r>
      <w:bookmarkEnd w:id="4510"/>
    </w:p>
    <w:p>
      <w:pPr>
        <w:pStyle w:val="BookText"/>
      </w:pPr>
      <w:r>
        <w:rPr>
          <w:rFonts w:ascii="IRNazanin" w:hAnsi="IRNazanin" w:eastAsia="IRNazanin" w:cs="IRNazanin"/>
          <w:lang w:bidi="fa-IR"/>
          <w:color w:val="111111"/>
          <w:sz w:val="28"/>
          <w:szCs w:val="28"/>
          <w:rtl/>
        </w:rPr>
        <w:t xml:space="preserve">فارسی،از ملا علی فنای اصفهانی خوشنویس (-1350 ق)،که خودش دیوان خویش را گرد آورده(شعرای اصفهان،368).</w:t>
      </w:r>
    </w:p>
    <w:p>
      <w:pPr>
        <w:pStyle w:val="Heading3"/>
      </w:pPr>
      <w:bookmarkStart w:id="4511" w:name="_Toc3950"/>
      <w:r>
        <w:t>دیوان فنای زرگر(یا شعر او)</w:t>
      </w:r>
      <w:bookmarkEnd w:id="4511"/>
    </w:p>
    <w:p>
      <w:pPr>
        <w:pStyle w:val="BookText"/>
      </w:pPr>
      <w:r>
        <w:rPr>
          <w:rFonts w:ascii="IRNazanin" w:hAnsi="IRNazanin" w:eastAsia="IRNazanin" w:cs="IRNazanin"/>
          <w:lang w:bidi="fa-IR"/>
          <w:color w:val="111111"/>
          <w:sz w:val="28"/>
          <w:szCs w:val="28"/>
          <w:rtl/>
        </w:rPr>
        <w:t xml:space="preserve">فارسی،از ملاّ خورد فنای زرگر شاعر دربار اکبر (طبقات اکبری،516/2).</w:t>
      </w:r>
    </w:p>
    <w:p>
      <w:pPr>
        <w:pStyle w:val="Heading3"/>
      </w:pPr>
      <w:bookmarkStart w:id="4512" w:name="_Toc3951"/>
      <w:r>
        <w:t>دیوان فنای زنوزی</w:t>
      </w:r>
      <w:bookmarkEnd w:id="4512"/>
    </w:p>
    <w:p>
      <w:pPr>
        <w:pStyle w:val="BookText"/>
      </w:pPr>
      <w:r>
        <w:rPr>
          <w:rFonts w:ascii="IRNazanin" w:hAnsi="IRNazanin" w:eastAsia="IRNazanin" w:cs="IRNazanin"/>
          <w:lang w:bidi="fa-IR"/>
          <w:color w:val="111111"/>
          <w:sz w:val="28"/>
          <w:szCs w:val="28"/>
          <w:rtl/>
        </w:rPr>
        <w:t xml:space="preserve">فارسی و ترکی،از میرزا عبد الرسول بن محسن فنای زنوزی(-1263 ق).خ.مجلس،ملی و دانشگاه تهران؛آستان قدس،ش 11959 (1255 ق).</w:t>
      </w:r>
    </w:p>
    <w:p>
      <w:pPr>
        <w:pStyle w:val="Heading3"/>
      </w:pPr>
      <w:bookmarkStart w:id="4513" w:name="_Toc3952"/>
      <w:r>
        <w:t>دیوان فنای کشمیری(یا شعر او)</w:t>
      </w:r>
      <w:bookmarkEnd w:id="4513"/>
    </w:p>
    <w:p>
      <w:pPr>
        <w:pStyle w:val="BookText"/>
      </w:pPr>
      <w:r>
        <w:rPr>
          <w:rFonts w:ascii="IRNazanin" w:hAnsi="IRNazanin" w:eastAsia="IRNazanin" w:cs="IRNazanin"/>
          <w:lang w:bidi="fa-IR"/>
          <w:color w:val="111111"/>
          <w:sz w:val="28"/>
          <w:szCs w:val="28"/>
          <w:rtl/>
        </w:rPr>
        <w:t xml:space="preserve">فارسی،از حیدر علی بن حاج علی فنای کشمیری مدرّس،معاصر نصرآبادی(تذکره،446).</w:t>
      </w:r>
    </w:p>
    <w:p>
      <w:pPr>
        <w:pStyle w:val="Heading3"/>
      </w:pPr>
      <w:bookmarkStart w:id="4514" w:name="_Toc3953"/>
      <w:r>
        <w:t>دیوان فنای هندی(یا شعر او)</w:t>
      </w:r>
      <w:bookmarkEnd w:id="4514"/>
    </w:p>
    <w:p>
      <w:pPr>
        <w:pStyle w:val="BookText"/>
      </w:pPr>
      <w:r>
        <w:rPr>
          <w:rFonts w:ascii="IRNazanin" w:hAnsi="IRNazanin" w:eastAsia="IRNazanin" w:cs="IRNazanin"/>
          <w:lang w:bidi="fa-IR"/>
          <w:color w:val="111111"/>
          <w:sz w:val="28"/>
          <w:szCs w:val="28"/>
          <w:rtl/>
        </w:rPr>
        <w:t xml:space="preserve">فارسی،از فنا همسر جهانگیر پادشاه(تذکرة الخواتین،155).</w:t>
      </w:r>
    </w:p>
    <w:p>
      <w:pPr>
        <w:pStyle w:val="Heading3"/>
      </w:pPr>
      <w:bookmarkStart w:id="4515" w:name="_Toc3954"/>
      <w:r>
        <w:t>دیوان فنای لنجانی(یا شعر او)</w:t>
      </w:r>
      <w:bookmarkEnd w:id="4515"/>
    </w:p>
    <w:p>
      <w:pPr>
        <w:pStyle w:val="BookText"/>
      </w:pPr>
      <w:r>
        <w:rPr>
          <w:rFonts w:ascii="IRNazanin" w:hAnsi="IRNazanin" w:eastAsia="IRNazanin" w:cs="IRNazanin"/>
          <w:lang w:bidi="fa-IR"/>
          <w:color w:val="111111"/>
          <w:sz w:val="28"/>
          <w:szCs w:val="28"/>
          <w:rtl/>
        </w:rPr>
        <w:t xml:space="preserve">فارسی،از ملا علی فنای لنجانی.مذکور در «مدایح معتمدیّه».</w:t>
      </w:r>
    </w:p>
    <w:p>
      <w:pPr>
        <w:pStyle w:val="Heading3"/>
      </w:pPr>
      <w:bookmarkStart w:id="4516" w:name="_Toc3955"/>
      <w:r>
        <w:t>دیوان فنای هندی(یا شعر او)</w:t>
      </w:r>
      <w:bookmarkEnd w:id="4516"/>
    </w:p>
    <w:p>
      <w:pPr>
        <w:pStyle w:val="BookText"/>
      </w:pPr>
      <w:r>
        <w:rPr>
          <w:rFonts w:ascii="IRNazanin" w:hAnsi="IRNazanin" w:eastAsia="IRNazanin" w:cs="IRNazanin"/>
          <w:lang w:bidi="fa-IR"/>
          <w:color w:val="111111"/>
          <w:sz w:val="28"/>
          <w:szCs w:val="28"/>
          <w:rtl/>
        </w:rPr>
        <w:t xml:space="preserve">فارسی،از میرزا عبد اللّه فنا معاصر عالمگیر و شاگرد محمد زمان راسخ(صبح گلشن،320).</w:t>
      </w:r>
    </w:p>
    <w:p>
      <w:pPr>
        <w:pStyle w:val="Heading3"/>
      </w:pPr>
      <w:bookmarkStart w:id="4517" w:name="_Toc3956"/>
      <w:r>
        <w:t>دیوان فنایی استرآبادی(یا شعر او)</w:t>
      </w:r>
      <w:bookmarkEnd w:id="4517"/>
    </w:p>
    <w:p>
      <w:pPr>
        <w:pStyle w:val="BookText"/>
      </w:pPr>
      <w:r>
        <w:rPr>
          <w:rFonts w:ascii="IRNazanin" w:hAnsi="IRNazanin" w:eastAsia="IRNazanin" w:cs="IRNazanin"/>
          <w:lang w:bidi="fa-IR"/>
          <w:color w:val="111111"/>
          <w:sz w:val="28"/>
          <w:szCs w:val="28"/>
          <w:rtl/>
        </w:rPr>
        <w:t xml:space="preserve">فارسی،از ملا رمضان فنایی صحّاف استرآبادی (تحفۀ سامی،178).</w:t>
      </w:r>
    </w:p>
    <w:p>
      <w:pPr>
        <w:pStyle w:val="Heading3"/>
      </w:pPr>
      <w:bookmarkStart w:id="4518" w:name="_Toc3957"/>
      <w:r>
        <w:t>دیوان فنایی اسود(یا شعر او)</w:t>
      </w:r>
      <w:bookmarkEnd w:id="4518"/>
    </w:p>
    <w:p>
      <w:pPr>
        <w:pStyle w:val="BookText"/>
      </w:pPr>
      <w:r>
        <w:rPr>
          <w:rFonts w:ascii="IRNazanin" w:hAnsi="IRNazanin" w:eastAsia="IRNazanin" w:cs="IRNazanin"/>
          <w:lang w:bidi="fa-IR"/>
          <w:color w:val="111111"/>
          <w:sz w:val="28"/>
          <w:szCs w:val="28"/>
          <w:rtl/>
        </w:rPr>
        <w:t xml:space="preserve">فارسی،از میرزا اسود بن غیاث الدین عزیز فنایی رضوی(تحفۀ سامی،28).</w:t>
      </w:r>
    </w:p>
    <w:p>
      <w:pPr>
        <w:pStyle w:val="Heading3"/>
      </w:pPr>
      <w:bookmarkStart w:id="4519" w:name="_Toc3958"/>
      <w:r>
        <w:t>دیوان فنایی اصفهانی(یا شعر او)</w:t>
      </w:r>
      <w:bookmarkEnd w:id="4519"/>
    </w:p>
    <w:p>
      <w:pPr>
        <w:pStyle w:val="BookText"/>
      </w:pPr>
      <w:r>
        <w:rPr>
          <w:rFonts w:ascii="IRNazanin" w:hAnsi="IRNazanin" w:eastAsia="IRNazanin" w:cs="IRNazanin"/>
          <w:lang w:bidi="fa-IR"/>
          <w:color w:val="111111"/>
          <w:sz w:val="28"/>
          <w:szCs w:val="28"/>
          <w:rtl/>
        </w:rPr>
        <w:t xml:space="preserve">فارسی،از میرزا احمد فنایی مهدوی اصفهانی (1316 ق-)(شعرای معاصر اصفهان،369).</w:t>
      </w:r>
    </w:p>
    <w:p>
      <w:pPr>
        <w:pStyle w:val="Heading3"/>
      </w:pPr>
      <w:bookmarkStart w:id="4520" w:name="_Toc3959"/>
      <w:r>
        <w:t>دیوان فنایی اصفهانی(یا شعر او)</w:t>
      </w:r>
      <w:bookmarkEnd w:id="4520"/>
    </w:p>
    <w:p>
      <w:pPr>
        <w:pStyle w:val="BookText"/>
      </w:pPr>
      <w:r>
        <w:rPr>
          <w:rFonts w:ascii="IRNazanin" w:hAnsi="IRNazanin" w:eastAsia="IRNazanin" w:cs="IRNazanin"/>
          <w:lang w:bidi="fa-IR"/>
          <w:color w:val="111111"/>
          <w:sz w:val="28"/>
          <w:szCs w:val="28"/>
          <w:rtl/>
        </w:rPr>
        <w:t xml:space="preserve">فارسی،از سید محمد بن زین العابدین فنایی رضوی اصفهانی خوانساری(1293 ق-) (شعرای معاصر اصفهان،370).</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7" w:name="pg14526_235875"/>
    <w:bookmarkEnd w:id="407"/>
    <w:p>
      <w:pPr>
        <w:pStyle w:val="Heading3"/>
      </w:pPr>
      <w:bookmarkStart w:id="4521" w:name="_Toc3960"/>
      <w:r>
        <w:t>دیوان فنایی اصفهان(یا شعر او)</w:t>
      </w:r>
      <w:bookmarkEnd w:id="4521"/>
    </w:p>
    <w:p>
      <w:pPr>
        <w:pStyle w:val="BookText"/>
      </w:pPr>
      <w:r>
        <w:rPr>
          <w:rFonts w:ascii="IRNazanin" w:hAnsi="IRNazanin" w:eastAsia="IRNazanin" w:cs="IRNazanin"/>
          <w:lang w:bidi="fa-IR"/>
          <w:color w:val="111111"/>
          <w:sz w:val="28"/>
          <w:szCs w:val="28"/>
          <w:rtl/>
        </w:rPr>
        <w:t xml:space="preserve">فارسی،از فنایی اصفهانی،معاصر سام میرزا (تحفۀ سامی،152).</w:t>
      </w:r>
    </w:p>
    <w:p>
      <w:pPr>
        <w:pStyle w:val="BookText"/>
      </w:pPr>
      <w:r>
        <w:rPr>
          <w:rFonts w:ascii="IRNazanin" w:hAnsi="IRNazanin" w:eastAsia="IRNazanin" w:cs="IRNazanin"/>
          <w:lang w:bidi="fa-IR"/>
          <w:color w:val="111111"/>
          <w:sz w:val="28"/>
          <w:szCs w:val="28"/>
          <w:rtl/>
        </w:rPr>
        <w:t xml:space="preserve">دیوان فنایی جغتایی-دیوان فانی</w:t>
      </w:r>
    </w:p>
    <w:p>
      <w:pPr>
        <w:pStyle w:val="Heading3"/>
      </w:pPr>
      <w:bookmarkStart w:id="4522" w:name="_Toc3961"/>
      <w:r>
        <w:t>دیوان فنایی خلخالی(یا شعر او)</w:t>
      </w:r>
      <w:bookmarkEnd w:id="4522"/>
    </w:p>
    <w:p>
      <w:pPr>
        <w:pStyle w:val="BookText"/>
      </w:pPr>
      <w:r>
        <w:rPr>
          <w:rFonts w:ascii="IRNazanin" w:hAnsi="IRNazanin" w:eastAsia="IRNazanin" w:cs="IRNazanin"/>
          <w:lang w:bidi="fa-IR"/>
          <w:color w:val="111111"/>
          <w:sz w:val="28"/>
          <w:szCs w:val="28"/>
          <w:rtl/>
        </w:rPr>
        <w:t xml:space="preserve">فارسی،از شیخ احمد فنایی خلخالی(-985 ق)،شاگرد غیاث الدین منصور دشتکی (آتشکده،35).</w:t>
      </w:r>
    </w:p>
    <w:p>
      <w:pPr>
        <w:pStyle w:val="Heading3"/>
      </w:pPr>
      <w:bookmarkStart w:id="4523" w:name="_Toc3962"/>
      <w:r>
        <w:t>دیوان فنایی سبزواری(یا شعر او)</w:t>
      </w:r>
      <w:bookmarkEnd w:id="4523"/>
    </w:p>
    <w:p>
      <w:pPr>
        <w:pStyle w:val="BookText"/>
      </w:pPr>
      <w:r>
        <w:rPr>
          <w:rFonts w:ascii="IRNazanin" w:hAnsi="IRNazanin" w:eastAsia="IRNazanin" w:cs="IRNazanin"/>
          <w:lang w:bidi="fa-IR"/>
          <w:color w:val="111111"/>
          <w:sz w:val="28"/>
          <w:szCs w:val="28"/>
          <w:rtl/>
        </w:rPr>
        <w:t xml:space="preserve">فارسی،از فنایی سبزواری،ساکن قزوین (آتشکده،79).</w:t>
      </w:r>
    </w:p>
    <w:p>
      <w:pPr>
        <w:pStyle w:val="Heading3"/>
      </w:pPr>
      <w:bookmarkStart w:id="4524" w:name="_Toc3963"/>
      <w:r>
        <w:t>دیوان فنایی شاه بیگی(یا شعر او)</w:t>
      </w:r>
      <w:bookmarkEnd w:id="4524"/>
    </w:p>
    <w:p>
      <w:pPr>
        <w:pStyle w:val="BookText"/>
      </w:pPr>
      <w:r>
        <w:rPr>
          <w:rFonts w:ascii="IRNazanin" w:hAnsi="IRNazanin" w:eastAsia="IRNazanin" w:cs="IRNazanin"/>
          <w:lang w:bidi="fa-IR"/>
          <w:color w:val="111111"/>
          <w:sz w:val="28"/>
          <w:szCs w:val="28"/>
          <w:rtl/>
        </w:rPr>
        <w:t xml:space="preserve">فارسی،از فنایی شاه بیگی عامل دیوان شاه طهماسب صفوی اول(صبح گلشن،321).</w:t>
      </w:r>
    </w:p>
    <w:p>
      <w:pPr>
        <w:pStyle w:val="Heading3"/>
      </w:pPr>
      <w:bookmarkStart w:id="4525" w:name="_Toc3964"/>
      <w:r>
        <w:t>دیوان فنایی کاشانی</w:t>
      </w:r>
      <w:bookmarkEnd w:id="4525"/>
    </w:p>
    <w:p>
      <w:pPr>
        <w:pStyle w:val="BookText"/>
      </w:pPr>
      <w:r>
        <w:rPr>
          <w:rFonts w:ascii="IRNazanin" w:hAnsi="IRNazanin" w:eastAsia="IRNazanin" w:cs="IRNazanin"/>
          <w:lang w:bidi="fa-IR"/>
          <w:color w:val="111111"/>
          <w:sz w:val="28"/>
          <w:szCs w:val="28"/>
          <w:rtl/>
        </w:rPr>
        <w:t xml:space="preserve">فارسی،از سید محمد فنایی اعتمادی کاشانی، که«آثار الحقایق»(منظوم)و«رباعیّات فنایی» از آثار او به چاپ رسیده.</w:t>
      </w:r>
    </w:p>
    <w:p>
      <w:pPr>
        <w:pStyle w:val="Heading3"/>
      </w:pPr>
      <w:bookmarkStart w:id="4526" w:name="_Toc3965"/>
      <w:r>
        <w:t>دیوان فنایی کشمیری(یا شعر او)</w:t>
      </w:r>
      <w:bookmarkEnd w:id="4526"/>
    </w:p>
    <w:p>
      <w:pPr>
        <w:pStyle w:val="BookText"/>
      </w:pPr>
      <w:r>
        <w:rPr>
          <w:rFonts w:ascii="IRNazanin" w:hAnsi="IRNazanin" w:eastAsia="IRNazanin" w:cs="IRNazanin"/>
          <w:lang w:bidi="fa-IR"/>
          <w:color w:val="111111"/>
          <w:sz w:val="28"/>
          <w:szCs w:val="28"/>
          <w:rtl/>
        </w:rPr>
        <w:t xml:space="preserve">فارسی،از فنایی کشمیری(صبح گلشن،321).</w:t>
      </w:r>
    </w:p>
    <w:p>
      <w:pPr>
        <w:pStyle w:val="Heading3"/>
      </w:pPr>
      <w:bookmarkStart w:id="4527" w:name="_Toc3966"/>
      <w:r>
        <w:t>دیوان فنایی گازرگاهی(یا شعر او)</w:t>
      </w:r>
      <w:bookmarkEnd w:id="4527"/>
    </w:p>
    <w:p>
      <w:pPr>
        <w:pStyle w:val="BookText"/>
      </w:pPr>
      <w:r>
        <w:rPr>
          <w:rFonts w:ascii="IRNazanin" w:hAnsi="IRNazanin" w:eastAsia="IRNazanin" w:cs="IRNazanin"/>
          <w:lang w:bidi="fa-IR"/>
          <w:color w:val="111111"/>
          <w:sz w:val="28"/>
          <w:szCs w:val="28"/>
          <w:rtl/>
        </w:rPr>
        <w:t xml:space="preserve">فارسی،از کمال الدّین حسین بن شهاب الدین فنایی.گازرگاهی هروی(874 ق-)مؤلّف «مجالس العشاق»،که اشعار بسیاری از خود در آن نقل کرده است.</w:t>
      </w:r>
    </w:p>
    <w:p>
      <w:pPr>
        <w:pStyle w:val="Heading3"/>
      </w:pPr>
      <w:bookmarkStart w:id="4528" w:name="_Toc3967"/>
      <w:r>
        <w:t>دیوان فنایی مشهدی</w:t>
      </w:r>
      <w:bookmarkEnd w:id="4528"/>
    </w:p>
    <w:p>
      <w:pPr>
        <w:pStyle w:val="BookText"/>
      </w:pPr>
      <w:r>
        <w:rPr>
          <w:rFonts w:ascii="IRNazanin" w:hAnsi="IRNazanin" w:eastAsia="IRNazanin" w:cs="IRNazanin"/>
          <w:lang w:bidi="fa-IR"/>
          <w:color w:val="111111"/>
          <w:sz w:val="28"/>
          <w:szCs w:val="28"/>
          <w:rtl/>
        </w:rPr>
        <w:t xml:space="preserve">فارسی،از ملا علی فنایی علاف مشهدی که در روزگار اکبر به هند سفر کرد(آتشکده،93).</w:t>
      </w:r>
    </w:p>
    <w:p>
      <w:pPr>
        <w:pStyle w:val="Heading3"/>
      </w:pPr>
      <w:bookmarkStart w:id="4529" w:name="_Toc3968"/>
      <w:r>
        <w:t>دیوان فنایی یزدی(یا شعر او)</w:t>
      </w:r>
      <w:bookmarkEnd w:id="4529"/>
    </w:p>
    <w:p>
      <w:pPr>
        <w:pStyle w:val="BookText"/>
      </w:pPr>
      <w:r>
        <w:rPr>
          <w:rFonts w:ascii="IRNazanin" w:hAnsi="IRNazanin" w:eastAsia="IRNazanin" w:cs="IRNazanin"/>
          <w:lang w:bidi="fa-IR"/>
          <w:color w:val="111111"/>
          <w:sz w:val="28"/>
          <w:szCs w:val="28"/>
          <w:rtl/>
        </w:rPr>
        <w:t xml:space="preserve">فارسی،از کمال الدین حسینی فنایی یزدی معاصر شاه سلطان حسین(صبح گلشن،321).</w:t>
      </w:r>
    </w:p>
    <w:p>
      <w:pPr>
        <w:pStyle w:val="Heading3"/>
      </w:pPr>
      <w:bookmarkStart w:id="4530" w:name="_Toc3969"/>
      <w:r>
        <w:t>دیوان فنجگردی</w:t>
      </w:r>
      <w:bookmarkEnd w:id="4530"/>
    </w:p>
    <w:p>
      <w:pPr>
        <w:pStyle w:val="BookText"/>
      </w:pPr>
      <w:r>
        <w:rPr>
          <w:rFonts w:ascii="IRNazanin" w:hAnsi="IRNazanin" w:eastAsia="IRNazanin" w:cs="IRNazanin"/>
          <w:lang w:bidi="fa-IR"/>
          <w:color w:val="111111"/>
          <w:sz w:val="28"/>
          <w:szCs w:val="28"/>
          <w:rtl/>
        </w:rPr>
        <w:t xml:space="preserve">ابو الحسن علی بن احمد بن محمد فنجگردی نیشابوری شیخ الافاضل(-503 یا 513 ق) جامع«تاج الاشعار»،(اشعار منسوب به امیر المؤمنین(علیه السلام)).مذکور در«معجم الادباء».</w:t>
      </w:r>
    </w:p>
    <w:p>
      <w:pPr>
        <w:pStyle w:val="Heading3"/>
      </w:pPr>
      <w:bookmarkStart w:id="4531" w:name="_Toc3970"/>
      <w:r>
        <w:t>دیوان فندرسکی</w:t>
      </w:r>
      <w:bookmarkEnd w:id="4531"/>
    </w:p>
    <w:p>
      <w:pPr>
        <w:pStyle w:val="BookText"/>
      </w:pPr>
      <w:r>
        <w:rPr>
          <w:rFonts w:ascii="IRNazanin" w:hAnsi="IRNazanin" w:eastAsia="IRNazanin" w:cs="IRNazanin"/>
          <w:lang w:bidi="fa-IR"/>
          <w:color w:val="111111"/>
          <w:sz w:val="28"/>
          <w:szCs w:val="28"/>
          <w:rtl/>
        </w:rPr>
        <w:t xml:space="preserve">فارسی،از ابو القاسم بن میرزا بزرگ موسوی معروف به میرفندرسکی(-1050 ق)ناظم قصیدۀ یائیّۀ معروف که بر آن شرحها نوشته‌اند و چاپ شده.تألیفات متعدّدی نیز به نثر دارد.</w:t>
      </w:r>
    </w:p>
    <w:p>
      <w:pPr>
        <w:pStyle w:val="Heading3"/>
      </w:pPr>
      <w:bookmarkStart w:id="4532" w:name="_Toc3971"/>
      <w:r>
        <w:t>دیوان فؤاد کرمانی</w:t>
      </w:r>
      <w:bookmarkEnd w:id="4532"/>
    </w:p>
    <w:p>
      <w:pPr>
        <w:pStyle w:val="BookText"/>
      </w:pPr>
      <w:r>
        <w:rPr>
          <w:rFonts w:ascii="IRNazanin" w:hAnsi="IRNazanin" w:eastAsia="IRNazanin" w:cs="IRNazanin"/>
          <w:lang w:bidi="fa-IR"/>
          <w:color w:val="111111"/>
          <w:sz w:val="28"/>
          <w:szCs w:val="28"/>
          <w:rtl/>
        </w:rPr>
        <w:t xml:space="preserve">فارسی،از فتح اللّه فؤاد قدسی کرمانی(-1340 ق)که مجموعۀ آثار او مکرر چاپ شده.</w:t>
      </w:r>
    </w:p>
    <w:p>
      <w:pPr>
        <w:pStyle w:val="Heading3"/>
      </w:pPr>
      <w:bookmarkStart w:id="4533" w:name="_Toc3972"/>
      <w:r>
        <w:t>دیوان الفواز</w:t>
      </w:r>
      <w:bookmarkEnd w:id="4533"/>
    </w:p>
    <w:p>
      <w:pPr>
        <w:pStyle w:val="BookText"/>
      </w:pPr>
      <w:r>
        <w:rPr>
          <w:rFonts w:ascii="IRNazanin" w:hAnsi="IRNazanin" w:eastAsia="IRNazanin" w:cs="IRNazanin"/>
          <w:lang w:bidi="fa-IR"/>
          <w:color w:val="111111"/>
          <w:sz w:val="28"/>
          <w:szCs w:val="28"/>
          <w:rtl/>
        </w:rPr>
        <w:t xml:space="preserve">زینب فواز بنت علی آل فواز عاملی(-1327 ق).مذکور در«نابغات القرن العشرین».</w:t>
      </w:r>
    </w:p>
    <w:p>
      <w:pPr>
        <w:pStyle w:val="Heading3"/>
      </w:pPr>
      <w:bookmarkStart w:id="4534" w:name="_Toc3973"/>
      <w:r>
        <w:t>دیوان فوجی نیشابوری</w:t>
      </w:r>
      <w:bookmarkEnd w:id="4534"/>
    </w:p>
    <w:p>
      <w:pPr>
        <w:pStyle w:val="BookText"/>
      </w:pPr>
      <w:r>
        <w:rPr>
          <w:rFonts w:ascii="IRNazanin" w:hAnsi="IRNazanin" w:eastAsia="IRNazanin" w:cs="IRNazanin"/>
          <w:lang w:bidi="fa-IR"/>
          <w:color w:val="111111"/>
          <w:sz w:val="28"/>
          <w:szCs w:val="28"/>
          <w:rtl/>
        </w:rPr>
        <w:t xml:space="preserve">فارسی،از ملا مقیمای فوجی نیشابوری،فرزند قیدی و برادرزادۀ نظیری نیشابوری،که مدتی در هند بود و ساقینامۀ او در موزۀ بریتانیا موجود است.</w:t>
      </w:r>
    </w:p>
    <w:p>
      <w:pPr>
        <w:pStyle w:val="Heading3"/>
      </w:pPr>
      <w:bookmarkStart w:id="4535" w:name="_Toc3974"/>
      <w:r>
        <w:t>دیوان فوزی</w:t>
      </w:r>
      <w:bookmarkEnd w:id="4535"/>
    </w:p>
    <w:p>
      <w:pPr>
        <w:pStyle w:val="BookText"/>
      </w:pPr>
      <w:r>
        <w:rPr>
          <w:rFonts w:ascii="IRNazanin" w:hAnsi="IRNazanin" w:eastAsia="IRNazanin" w:cs="IRNazanin"/>
          <w:lang w:bidi="fa-IR"/>
          <w:color w:val="111111"/>
          <w:sz w:val="28"/>
          <w:szCs w:val="28"/>
          <w:rtl/>
        </w:rPr>
        <w:t xml:space="preserve">فارسی،از فوزی که«بلبلستان»او به نثر و نظم بر شیوۀ«گلستان»و«بوستان»در یوگوسلاوی سابق و عکس آن در کتابخانۀ مرکزی موجود است.</w:t>
      </w:r>
    </w:p>
    <w:p>
      <w:pPr>
        <w:pStyle w:val="Heading3"/>
      </w:pPr>
      <w:bookmarkStart w:id="4536" w:name="_Toc3975"/>
      <w:r>
        <w:t>دیوان فوقی یزدی</w:t>
      </w:r>
      <w:bookmarkEnd w:id="4536"/>
    </w:p>
    <w:p>
      <w:pPr>
        <w:pStyle w:val="BookText"/>
      </w:pPr>
      <w:r>
        <w:rPr>
          <w:rFonts w:ascii="IRNazanin" w:hAnsi="IRNazanin" w:eastAsia="IRNazanin" w:cs="IRNazanin"/>
          <w:lang w:bidi="fa-IR"/>
          <w:color w:val="111111"/>
          <w:sz w:val="28"/>
          <w:szCs w:val="28"/>
          <w:rtl/>
        </w:rPr>
        <w:t xml:space="preserve">فارسی،از فوق الدّین احمد فوقی یزدی(سدۀ 11 ق).خ.مجلس،ملک و دانشگاه تهران.</w:t>
      </w:r>
    </w:p>
    <w:p>
      <w:pPr>
        <w:pStyle w:val="Heading3"/>
      </w:pPr>
      <w:bookmarkStart w:id="4537" w:name="_Toc3976"/>
      <w:r>
        <w:t>دیوان فتونی اصفهانی</w:t>
      </w:r>
      <w:bookmarkEnd w:id="4537"/>
    </w:p>
    <w:p>
      <w:pPr>
        <w:pStyle w:val="BookText"/>
      </w:pPr>
      <w:r>
        <w:rPr>
          <w:rFonts w:ascii="IRNazanin" w:hAnsi="IRNazanin" w:eastAsia="IRNazanin" w:cs="IRNazanin"/>
          <w:lang w:bidi="fa-IR"/>
          <w:color w:val="111111"/>
          <w:sz w:val="28"/>
          <w:szCs w:val="28"/>
          <w:rtl/>
        </w:rPr>
        <w:t xml:space="preserve">فارسی،از فتونی صحاف اصفهانی،معاصر سام میرزا(تحفۀ سامی،140).</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08" w:name="pg14526_235876"/>
    <w:bookmarkEnd w:id="408"/>
    <w:p>
      <w:pPr>
        <w:pStyle w:val="Heading3"/>
      </w:pPr>
      <w:bookmarkStart w:id="4538" w:name="_Toc3977"/>
      <w:r>
        <w:t>دیوان فهمی رازی</w:t>
      </w:r>
      <w:bookmarkEnd w:id="4538"/>
    </w:p>
    <w:p>
      <w:pPr>
        <w:pStyle w:val="BookText"/>
      </w:pPr>
      <w:r>
        <w:rPr>
          <w:rFonts w:ascii="IRNazanin" w:hAnsi="IRNazanin" w:eastAsia="IRNazanin" w:cs="IRNazanin"/>
          <w:lang w:bidi="fa-IR"/>
          <w:color w:val="111111"/>
          <w:sz w:val="28"/>
          <w:szCs w:val="28"/>
          <w:rtl/>
        </w:rPr>
        <w:t xml:space="preserve">فارسی،از ملا محمد فهمی رازی که منظومۀ «قسمتنامۀ»او در کتابخانۀ مرکزی موجود است.</w:t>
      </w:r>
    </w:p>
    <w:p>
      <w:pPr>
        <w:pStyle w:val="Heading3"/>
      </w:pPr>
      <w:bookmarkStart w:id="4539" w:name="_Toc3978"/>
      <w:r>
        <w:t>دیوان فهمی صفوی(یا شعر او)</w:t>
      </w:r>
      <w:bookmarkEnd w:id="4539"/>
    </w:p>
    <w:p>
      <w:pPr>
        <w:pStyle w:val="BookText"/>
      </w:pPr>
      <w:r>
        <w:rPr>
          <w:rFonts w:ascii="IRNazanin" w:hAnsi="IRNazanin" w:eastAsia="IRNazanin" w:cs="IRNazanin"/>
          <w:lang w:bidi="fa-IR"/>
          <w:color w:val="111111"/>
          <w:sz w:val="28"/>
          <w:szCs w:val="28"/>
          <w:rtl/>
        </w:rPr>
        <w:t xml:space="preserve">فارسی،از سلطان محمد بن شاه طهماسب صفوی معروف به خدابنده و متخلص به فهمی (-1003 ق)(مجمع الخواص،9).</w:t>
      </w:r>
    </w:p>
    <w:p>
      <w:pPr>
        <w:pStyle w:val="Heading3"/>
      </w:pPr>
      <w:bookmarkStart w:id="4540" w:name="_Toc3979"/>
      <w:r>
        <w:t>دیوان فهمی قزوینی(یا شعر او)</w:t>
      </w:r>
      <w:bookmarkEnd w:id="4540"/>
    </w:p>
    <w:p>
      <w:pPr>
        <w:pStyle w:val="BookText"/>
      </w:pPr>
      <w:r>
        <w:rPr>
          <w:rFonts w:ascii="IRNazanin" w:hAnsi="IRNazanin" w:eastAsia="IRNazanin" w:cs="IRNazanin"/>
          <w:lang w:bidi="fa-IR"/>
          <w:color w:val="111111"/>
          <w:sz w:val="28"/>
          <w:szCs w:val="28"/>
          <w:rtl/>
        </w:rPr>
        <w:t xml:space="preserve">فارسی،از شاه قاسم بن عزیز الدین فهمی قزوینی (-999 ق)،برادر عارفی قزوینی(صبح گلشن، 322).</w:t>
      </w:r>
    </w:p>
    <w:p>
      <w:pPr>
        <w:pStyle w:val="Heading3"/>
      </w:pPr>
      <w:bookmarkStart w:id="4541" w:name="_Toc3980"/>
      <w:r>
        <w:t>دیوان فهمی کاشانی(یا شعر او)</w:t>
      </w:r>
      <w:bookmarkEnd w:id="4541"/>
    </w:p>
    <w:p>
      <w:pPr>
        <w:pStyle w:val="BookText"/>
      </w:pPr>
      <w:r>
        <w:rPr>
          <w:rFonts w:ascii="IRNazanin" w:hAnsi="IRNazanin" w:eastAsia="IRNazanin" w:cs="IRNazanin"/>
          <w:lang w:bidi="fa-IR"/>
          <w:color w:val="111111"/>
          <w:sz w:val="28"/>
          <w:szCs w:val="28"/>
          <w:rtl/>
        </w:rPr>
        <w:t xml:space="preserve">فارسی،از فهمی کاشانی که به مذهب نقطویه تمایل داشته(مجمع الخواص،200).</w:t>
      </w:r>
    </w:p>
    <w:p>
      <w:pPr>
        <w:pStyle w:val="Heading3"/>
      </w:pPr>
      <w:bookmarkStart w:id="4542" w:name="_Toc3981"/>
      <w:r>
        <w:t>دیوان فهمی کرمانی(یا شعر او)</w:t>
      </w:r>
      <w:bookmarkEnd w:id="4542"/>
    </w:p>
    <w:p>
      <w:pPr>
        <w:pStyle w:val="BookText"/>
      </w:pPr>
      <w:r>
        <w:rPr>
          <w:rFonts w:ascii="IRNazanin" w:hAnsi="IRNazanin" w:eastAsia="IRNazanin" w:cs="IRNazanin"/>
          <w:lang w:bidi="fa-IR"/>
          <w:color w:val="111111"/>
          <w:sz w:val="28"/>
          <w:szCs w:val="28"/>
          <w:rtl/>
        </w:rPr>
        <w:t xml:space="preserve">فارسی،از شمس الدین محمد فهمی کرمانی صدر دربار سلطان محمد صفوی(آتشکدۀ، 121).</w:t>
      </w:r>
    </w:p>
    <w:p>
      <w:pPr>
        <w:pStyle w:val="Heading3"/>
      </w:pPr>
      <w:bookmarkStart w:id="4543" w:name="_Toc3982"/>
      <w:r>
        <w:t>دیوان فهمی هرمزی(یا شعر او)</w:t>
      </w:r>
      <w:bookmarkEnd w:id="4543"/>
    </w:p>
    <w:p>
      <w:pPr>
        <w:pStyle w:val="BookText"/>
      </w:pPr>
      <w:r>
        <w:rPr>
          <w:rFonts w:ascii="IRNazanin" w:hAnsi="IRNazanin" w:eastAsia="IRNazanin" w:cs="IRNazanin"/>
          <w:lang w:bidi="fa-IR"/>
          <w:color w:val="111111"/>
          <w:sz w:val="28"/>
          <w:szCs w:val="28"/>
          <w:rtl/>
        </w:rPr>
        <w:t xml:space="preserve">فارسی،از فهمی هرمزی از اهالی جزیرۀ هرمز در خلیج فارس(هفت اقلیم،55).</w:t>
      </w:r>
    </w:p>
    <w:p>
      <w:pPr>
        <w:pStyle w:val="Heading3"/>
      </w:pPr>
      <w:bookmarkStart w:id="4544" w:name="_Toc3983"/>
      <w:r>
        <w:t>دیوان فهمی یزدی(یا شعر او)</w:t>
      </w:r>
      <w:bookmarkEnd w:id="4544"/>
    </w:p>
    <w:p>
      <w:pPr>
        <w:pStyle w:val="BookText"/>
      </w:pPr>
      <w:r>
        <w:rPr>
          <w:rFonts w:ascii="IRNazanin" w:hAnsi="IRNazanin" w:eastAsia="IRNazanin" w:cs="IRNazanin"/>
          <w:lang w:bidi="fa-IR"/>
          <w:color w:val="111111"/>
          <w:sz w:val="28"/>
          <w:szCs w:val="28"/>
          <w:rtl/>
        </w:rPr>
        <w:t xml:space="preserve">فارسی،از بدر الدین فهمی یزدی(تاریخ یزد، 319).</w:t>
      </w:r>
    </w:p>
    <w:p>
      <w:pPr>
        <w:pStyle w:val="Heading3"/>
      </w:pPr>
      <w:bookmarkStart w:id="4545" w:name="_Toc3984"/>
      <w:r>
        <w:t>دیوان فیاض لاهیجی</w:t>
      </w:r>
      <w:bookmarkEnd w:id="4545"/>
    </w:p>
    <w:p>
      <w:pPr>
        <w:pStyle w:val="BookText"/>
      </w:pPr>
      <w:r>
        <w:rPr>
          <w:rFonts w:ascii="IRNazanin" w:hAnsi="IRNazanin" w:eastAsia="IRNazanin" w:cs="IRNazanin"/>
          <w:lang w:bidi="fa-IR"/>
          <w:color w:val="111111"/>
          <w:sz w:val="28"/>
          <w:szCs w:val="28"/>
          <w:rtl/>
        </w:rPr>
        <w:t xml:space="preserve">فارسی،از عبد الرزاق بن علی فیاض لاهیجی (-1051 ق).خ.آستان قدس،ش 4730(سدۀ 11 ق).</w:t>
      </w:r>
    </w:p>
    <w:p>
      <w:pPr>
        <w:pStyle w:val="Heading3"/>
      </w:pPr>
      <w:bookmarkStart w:id="4546" w:name="_Toc3985"/>
      <w:r>
        <w:t>دیوان فیروز شاه بهمنی(یا شعر او)</w:t>
      </w:r>
      <w:bookmarkEnd w:id="4546"/>
    </w:p>
    <w:p>
      <w:pPr>
        <w:pStyle w:val="BookText"/>
      </w:pPr>
      <w:r>
        <w:rPr>
          <w:rFonts w:ascii="IRNazanin" w:hAnsi="IRNazanin" w:eastAsia="IRNazanin" w:cs="IRNazanin"/>
          <w:lang w:bidi="fa-IR"/>
          <w:color w:val="111111"/>
          <w:sz w:val="28"/>
          <w:szCs w:val="28"/>
          <w:rtl/>
        </w:rPr>
        <w:t xml:space="preserve">فارسی،از فیروز شاه بهمنی(-825 ق)امیر سند (مجمع الفصحاء،41/1).</w:t>
      </w:r>
    </w:p>
    <w:p>
      <w:pPr>
        <w:pStyle w:val="Heading3"/>
      </w:pPr>
      <w:bookmarkStart w:id="4547" w:name="_Toc3986"/>
      <w:r>
        <w:t>دیوان فیروز مشرقی(یا شعر او)</w:t>
      </w:r>
      <w:bookmarkEnd w:id="4547"/>
    </w:p>
    <w:p>
      <w:pPr>
        <w:pStyle w:val="BookText"/>
      </w:pPr>
      <w:r>
        <w:rPr>
          <w:rFonts w:ascii="IRNazanin" w:hAnsi="IRNazanin" w:eastAsia="IRNazanin" w:cs="IRNazanin"/>
          <w:lang w:bidi="fa-IR"/>
          <w:color w:val="111111"/>
          <w:sz w:val="28"/>
          <w:szCs w:val="28"/>
          <w:rtl/>
        </w:rPr>
        <w:t xml:space="preserve">فارسی،از فیروز مشرقی(-283 ق)معاصر عمرو لیث صفار(مجمع الفصحاء،381/1).</w:t>
      </w:r>
    </w:p>
    <w:p>
      <w:pPr>
        <w:pStyle w:val="Heading3"/>
      </w:pPr>
      <w:bookmarkStart w:id="4548" w:name="_Toc3987"/>
      <w:r>
        <w:t>دیوان فیروز کوهی</w:t>
      </w:r>
      <w:bookmarkEnd w:id="4548"/>
    </w:p>
    <w:p>
      <w:pPr>
        <w:pStyle w:val="BookText"/>
      </w:pPr>
      <w:r>
        <w:rPr>
          <w:rFonts w:ascii="IRNazanin" w:hAnsi="IRNazanin" w:eastAsia="IRNazanin" w:cs="IRNazanin"/>
          <w:lang w:bidi="fa-IR"/>
          <w:color w:val="111111"/>
          <w:sz w:val="28"/>
          <w:szCs w:val="28"/>
          <w:rtl/>
        </w:rPr>
        <w:t xml:space="preserve">فارسی،از سید کریم بن مصطفی منتظم الدولۀ فیروزکوهی که منظومۀ«عفافنامۀ»او در موضوع حجاب چاپ شده.</w:t>
      </w:r>
    </w:p>
    <w:p>
      <w:pPr>
        <w:pStyle w:val="Heading3"/>
      </w:pPr>
      <w:bookmarkStart w:id="4549" w:name="_Toc3988"/>
      <w:r>
        <w:t>دیوان فیض شاه جهان آبادی</w:t>
      </w:r>
      <w:bookmarkEnd w:id="4549"/>
    </w:p>
    <w:p>
      <w:pPr>
        <w:pStyle w:val="BookText"/>
      </w:pPr>
      <w:r>
        <w:rPr>
          <w:rFonts w:ascii="IRNazanin" w:hAnsi="IRNazanin" w:eastAsia="IRNazanin" w:cs="IRNazanin"/>
          <w:lang w:bidi="fa-IR"/>
          <w:color w:val="111111"/>
          <w:sz w:val="28"/>
          <w:szCs w:val="28"/>
          <w:rtl/>
        </w:rPr>
        <w:t xml:space="preserve">فارسی،از ابراهیم فیض شاهجهان آبادی (-1124 ق)که نستعلیق را خوش می‌نوشته (نتایج الافکار،544).</w:t>
      </w:r>
    </w:p>
    <w:p>
      <w:pPr>
        <w:pStyle w:val="Heading3"/>
      </w:pPr>
      <w:bookmarkStart w:id="4550" w:name="_Toc3989"/>
      <w:r>
        <w:t>دیوان فیض علی مشهدی</w:t>
      </w:r>
      <w:bookmarkEnd w:id="4550"/>
    </w:p>
    <w:p>
      <w:pPr>
        <w:pStyle w:val="BookText"/>
      </w:pPr>
      <w:r>
        <w:rPr>
          <w:rFonts w:ascii="IRNazanin" w:hAnsi="IRNazanin" w:eastAsia="IRNazanin" w:cs="IRNazanin"/>
          <w:lang w:bidi="fa-IR"/>
          <w:color w:val="111111"/>
          <w:sz w:val="28"/>
          <w:szCs w:val="28"/>
          <w:rtl/>
        </w:rPr>
        <w:t xml:space="preserve">فارسی و عربی،از سید فیض علی موسوی مشهدی که فیض علی و حکیم تخلص می‌کرده (مرآت الخیال،258).</w:t>
      </w:r>
    </w:p>
    <w:p>
      <w:pPr>
        <w:pStyle w:val="Heading3"/>
      </w:pPr>
      <w:bookmarkStart w:id="4551" w:name="_Toc3990"/>
      <w:r>
        <w:t>دیوان فیض علی شاه طبسی</w:t>
      </w:r>
      <w:bookmarkEnd w:id="4551"/>
    </w:p>
    <w:p>
      <w:pPr>
        <w:pStyle w:val="BookText"/>
      </w:pPr>
      <w:r>
        <w:rPr>
          <w:rFonts w:ascii="IRNazanin" w:hAnsi="IRNazanin" w:eastAsia="IRNazanin" w:cs="IRNazanin"/>
          <w:lang w:bidi="fa-IR"/>
          <w:color w:val="111111"/>
          <w:sz w:val="28"/>
          <w:szCs w:val="28"/>
          <w:rtl/>
        </w:rPr>
        <w:t xml:space="preserve">فارسی،از عبد الحسین فیض علی شاه عارف طبسی(-1199 ق).</w:t>
      </w:r>
    </w:p>
    <w:p>
      <w:pPr>
        <w:pStyle w:val="Heading3"/>
      </w:pPr>
      <w:bookmarkStart w:id="4552" w:name="_Toc3991"/>
      <w:r>
        <w:t>دیوان فیض کاشانی</w:t>
      </w:r>
      <w:bookmarkEnd w:id="4552"/>
    </w:p>
    <w:p>
      <w:pPr>
        <w:pStyle w:val="BookText"/>
      </w:pPr>
      <w:r>
        <w:rPr>
          <w:rFonts w:ascii="IRNazanin" w:hAnsi="IRNazanin" w:eastAsia="IRNazanin" w:cs="IRNazanin"/>
          <w:lang w:bidi="fa-IR"/>
          <w:color w:val="111111"/>
          <w:sz w:val="28"/>
          <w:szCs w:val="28"/>
          <w:rtl/>
        </w:rPr>
        <w:t xml:space="preserve">فارسی،از محمد محسن بن مرتضی فیض کاشانی(-1091 ق).خ.مجلس،ملی و ملک تهران.</w:t>
      </w:r>
    </w:p>
    <w:p>
      <w:pPr>
        <w:pStyle w:val="Heading3"/>
      </w:pPr>
      <w:bookmarkStart w:id="4553" w:name="_Toc3992"/>
      <w:r>
        <w:t>دیوان فیض اللّه بغدادی</w:t>
      </w:r>
      <w:bookmarkEnd w:id="4553"/>
    </w:p>
    <w:p>
      <w:pPr>
        <w:pStyle w:val="BookText"/>
      </w:pPr>
      <w:r>
        <w:rPr>
          <w:rFonts w:ascii="IRNazanin" w:hAnsi="IRNazanin" w:eastAsia="IRNazanin" w:cs="IRNazanin"/>
          <w:lang w:bidi="fa-IR"/>
          <w:color w:val="111111"/>
          <w:sz w:val="28"/>
          <w:szCs w:val="28"/>
          <w:rtl/>
        </w:rPr>
        <w:t xml:space="preserve">فارسی،از قاضی فیض اللّه حاجبی بغدادی معاصر شاه طهماسب صفوی و قاضی سپاه او (تحفۀ سامی،49).</w:t>
      </w:r>
    </w:p>
    <w:p>
      <w:pPr>
        <w:pStyle w:val="Heading3"/>
      </w:pPr>
      <w:bookmarkStart w:id="4554" w:name="_Toc3993"/>
      <w:r>
        <w:t>دیوان فیض اللّه شوشتری(یا شعر او)</w:t>
      </w:r>
      <w:bookmarkEnd w:id="4554"/>
    </w:p>
    <w:p>
      <w:pPr>
        <w:pStyle w:val="BookText"/>
      </w:pPr>
      <w:r>
        <w:rPr>
          <w:rFonts w:ascii="IRNazanin" w:hAnsi="IRNazanin" w:eastAsia="IRNazanin" w:cs="IRNazanin"/>
          <w:lang w:bidi="fa-IR"/>
          <w:color w:val="111111"/>
          <w:sz w:val="28"/>
          <w:szCs w:val="28"/>
          <w:rtl/>
        </w:rPr>
        <w:t xml:space="preserve">فارسی،از فیض اللّه شوشتری که در ریاضیات، نجوم و معما ماهر و معاصر نصرآبادی بوده است(تذکره،535).</w:t>
      </w:r>
    </w:p>
    <w:p>
      <w:pPr>
        <w:pStyle w:val="Heading3"/>
      </w:pPr>
      <w:bookmarkStart w:id="4555" w:name="_Toc3994"/>
      <w:r>
        <w:t>دیوان فیض لرستانی(یا شعر او)</w:t>
      </w:r>
      <w:bookmarkEnd w:id="4555"/>
    </w:p>
    <w:p>
      <w:pPr>
        <w:pStyle w:val="BookText"/>
      </w:pPr>
      <w:r>
        <w:rPr>
          <w:rFonts w:ascii="IRNazanin" w:hAnsi="IRNazanin" w:eastAsia="IRNazanin" w:cs="IRNazanin"/>
          <w:lang w:bidi="fa-IR"/>
          <w:color w:val="111111"/>
          <w:sz w:val="28"/>
          <w:szCs w:val="28"/>
          <w:rtl/>
        </w:rPr>
        <w:t xml:space="preserve">فارسی،از میرزا احمد فیض لرستانی،مداح منوچهر خان معتمد الدوله.مذکور در«مدایح</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09" w:name="pg14526_235877"/>
    <w:bookmarkEnd w:id="409"/>
    <w:p>
      <w:pPr>
        <w:pStyle w:val="BookText"/>
      </w:pPr>
      <w:r>
        <w:rPr>
          <w:rFonts w:ascii="IRNazanin" w:hAnsi="IRNazanin" w:eastAsia="IRNazanin" w:cs="IRNazanin"/>
          <w:lang w:bidi="fa-IR"/>
          <w:color w:val="111111"/>
          <w:sz w:val="28"/>
          <w:szCs w:val="28"/>
          <w:rtl/>
        </w:rPr>
        <w:t xml:space="preserve">معتمدی».</w:t>
      </w:r>
    </w:p>
    <w:p>
      <w:pPr>
        <w:pStyle w:val="Heading3"/>
      </w:pPr>
      <w:bookmarkStart w:id="4556" w:name="_Toc3995"/>
      <w:r>
        <w:t>دیوان فیضی</w:t>
      </w:r>
      <w:bookmarkEnd w:id="4556"/>
    </w:p>
    <w:p>
      <w:pPr>
        <w:pStyle w:val="BookText"/>
      </w:pPr>
      <w:r>
        <w:rPr>
          <w:rFonts w:ascii="IRNazanin" w:hAnsi="IRNazanin" w:eastAsia="IRNazanin" w:cs="IRNazanin"/>
          <w:lang w:bidi="fa-IR"/>
          <w:color w:val="111111"/>
          <w:sz w:val="28"/>
          <w:szCs w:val="28"/>
          <w:rtl/>
        </w:rPr>
        <w:t xml:space="preserve">فارسی،از میرزا علی اکبر فیضی،متولی آرامگاه فتحعلی شاه قاجار.خ.ملک.</w:t>
      </w:r>
    </w:p>
    <w:p>
      <w:pPr>
        <w:pStyle w:val="Heading3"/>
      </w:pPr>
      <w:bookmarkStart w:id="4557" w:name="_Toc3996"/>
      <w:r>
        <w:t>دیوان فیضی اصفهانی</w:t>
      </w:r>
      <w:bookmarkEnd w:id="4557"/>
    </w:p>
    <w:p>
      <w:pPr>
        <w:pStyle w:val="BookText"/>
      </w:pPr>
      <w:r>
        <w:rPr>
          <w:rFonts w:ascii="IRNazanin" w:hAnsi="IRNazanin" w:eastAsia="IRNazanin" w:cs="IRNazanin"/>
          <w:lang w:bidi="fa-IR"/>
          <w:color w:val="111111"/>
          <w:sz w:val="28"/>
          <w:szCs w:val="28"/>
          <w:rtl/>
        </w:rPr>
        <w:t xml:space="preserve">فارسی،از میر معزّ الدین محمد فیضی اصفهانی (-952 ق)که 7 سال صدارت شاه اسماعیل صفوی را داشته(تحفۀ سامی،22).</w:t>
      </w:r>
    </w:p>
    <w:p>
      <w:pPr>
        <w:pStyle w:val="Heading3"/>
      </w:pPr>
      <w:bookmarkStart w:id="4558" w:name="_Toc3997"/>
      <w:r>
        <w:t>دیوان فیضی تبریزی</w:t>
      </w:r>
      <w:bookmarkEnd w:id="4558"/>
    </w:p>
    <w:p>
      <w:pPr>
        <w:pStyle w:val="BookText"/>
      </w:pPr>
      <w:r>
        <w:rPr>
          <w:rFonts w:ascii="IRNazanin" w:hAnsi="IRNazanin" w:eastAsia="IRNazanin" w:cs="IRNazanin"/>
          <w:lang w:bidi="fa-IR"/>
          <w:color w:val="111111"/>
          <w:sz w:val="28"/>
          <w:szCs w:val="28"/>
          <w:rtl/>
        </w:rPr>
        <w:t xml:space="preserve">فارسی،از ملاّ آقا بابا فیضی تبریزی،که «چهارده بند»او در هامش«مجالس المتقین» چاپ شده.</w:t>
      </w:r>
    </w:p>
    <w:p>
      <w:pPr>
        <w:pStyle w:val="Heading3"/>
      </w:pPr>
      <w:bookmarkStart w:id="4559" w:name="_Toc3998"/>
      <w:r>
        <w:t>دیوان فیضی تربتی</w:t>
      </w:r>
      <w:bookmarkEnd w:id="4559"/>
    </w:p>
    <w:p>
      <w:pPr>
        <w:pStyle w:val="BookText"/>
      </w:pPr>
      <w:r>
        <w:rPr>
          <w:rFonts w:ascii="IRNazanin" w:hAnsi="IRNazanin" w:eastAsia="IRNazanin" w:cs="IRNazanin"/>
          <w:lang w:bidi="fa-IR"/>
          <w:color w:val="111111"/>
          <w:sz w:val="28"/>
          <w:szCs w:val="28"/>
          <w:rtl/>
        </w:rPr>
        <w:t xml:space="preserve">فارسی،از علی فیضی تربتی،در 5000 بیت (تحفۀ سامی،118).</w:t>
      </w:r>
    </w:p>
    <w:p>
      <w:pPr>
        <w:pStyle w:val="Heading3"/>
      </w:pPr>
      <w:bookmarkStart w:id="4560" w:name="_Toc3999"/>
      <w:r>
        <w:t>دیوان فیضی دکنی</w:t>
      </w:r>
      <w:bookmarkEnd w:id="4560"/>
    </w:p>
    <w:p>
      <w:pPr>
        <w:pStyle w:val="BookText"/>
      </w:pPr>
      <w:r>
        <w:rPr>
          <w:rFonts w:ascii="IRNazanin" w:hAnsi="IRNazanin" w:eastAsia="IRNazanin" w:cs="IRNazanin"/>
          <w:lang w:bidi="fa-IR"/>
          <w:color w:val="111111"/>
          <w:sz w:val="28"/>
          <w:szCs w:val="28"/>
          <w:rtl/>
        </w:rPr>
        <w:t xml:space="preserve">فارسی،از ابو الفیض بن شیخ مبارک فیضی دکنی (-1004 ق)که نخست فیضی و سپس فیاضی تخلص می‌کرده.ط.هند.خ.مجلس و دانشگاه تهران،امیر المؤمنین نجف و دار الکتب قاهره.</w:t>
      </w:r>
    </w:p>
    <w:p>
      <w:pPr>
        <w:pStyle w:val="Heading3"/>
      </w:pPr>
      <w:bookmarkStart w:id="4561" w:name="_Toc4000"/>
      <w:r>
        <w:t>دیوان فیضی شیروانی(یا شعر او)</w:t>
      </w:r>
      <w:bookmarkEnd w:id="4561"/>
    </w:p>
    <w:p>
      <w:pPr>
        <w:pStyle w:val="BookText"/>
      </w:pPr>
      <w:r>
        <w:rPr>
          <w:rFonts w:ascii="IRNazanin" w:hAnsi="IRNazanin" w:eastAsia="IRNazanin" w:cs="IRNazanin"/>
          <w:lang w:bidi="fa-IR"/>
          <w:color w:val="111111"/>
          <w:sz w:val="28"/>
          <w:szCs w:val="28"/>
          <w:rtl/>
        </w:rPr>
        <w:t xml:space="preserve">فارسی،از سید حسن فیضی واعظ شیروانی، معاصر سام میرزا(تحفۀ سامی،42).</w:t>
      </w:r>
    </w:p>
    <w:p>
      <w:pPr>
        <w:pStyle w:val="Heading3"/>
      </w:pPr>
      <w:bookmarkStart w:id="4562" w:name="_Toc4001"/>
      <w:r>
        <w:t>دیوان فیضی یزدی(یا شعر او)</w:t>
      </w:r>
      <w:bookmarkEnd w:id="4562"/>
    </w:p>
    <w:p>
      <w:pPr>
        <w:pStyle w:val="BookText"/>
      </w:pPr>
      <w:r>
        <w:rPr>
          <w:rFonts w:ascii="IRNazanin" w:hAnsi="IRNazanin" w:eastAsia="IRNazanin" w:cs="IRNazanin"/>
          <w:lang w:bidi="fa-IR"/>
          <w:color w:val="111111"/>
          <w:sz w:val="28"/>
          <w:szCs w:val="28"/>
          <w:rtl/>
        </w:rPr>
        <w:t xml:space="preserve">فارسی،از یزدی عصار،معاصر سام میرزا(تحفۀ سامی،120؛تاریخ یزد،320).</w:t>
      </w:r>
    </w:p>
    <w:p>
      <w:pPr>
        <w:pStyle w:val="Heading3"/>
      </w:pPr>
      <w:bookmarkStart w:id="4563" w:name="_Toc4002"/>
      <w:r>
        <w:t>دیوان قاآنی شیرازی</w:t>
      </w:r>
      <w:bookmarkEnd w:id="4563"/>
    </w:p>
    <w:p>
      <w:pPr>
        <w:pStyle w:val="BookText"/>
      </w:pPr>
      <w:r>
        <w:rPr>
          <w:rFonts w:ascii="IRNazanin" w:hAnsi="IRNazanin" w:eastAsia="IRNazanin" w:cs="IRNazanin"/>
          <w:lang w:bidi="fa-IR"/>
          <w:color w:val="111111"/>
          <w:sz w:val="28"/>
          <w:szCs w:val="28"/>
          <w:rtl/>
        </w:rPr>
        <w:t xml:space="preserve">فارسی،از حبیب اللّه بن محمد علی(گلشن) قاآنی شیرازی(-1270 یا 1272 یا 1273 ق).</w:t>
      </w:r>
    </w:p>
    <w:p>
      <w:pPr>
        <w:pStyle w:val="BookText"/>
      </w:pPr>
      <w:r>
        <w:rPr>
          <w:rFonts w:ascii="IRNazanin" w:hAnsi="IRNazanin" w:eastAsia="IRNazanin" w:cs="IRNazanin"/>
          <w:lang w:bidi="fa-IR"/>
          <w:color w:val="111111"/>
          <w:sz w:val="28"/>
          <w:szCs w:val="28"/>
          <w:rtl/>
        </w:rPr>
        <w:t xml:space="preserve">ط.تهران،1270 ق و مکرّر؛تبریز،1273 ق؛ بمبئی،1273 و مکرّر.</w:t>
      </w:r>
    </w:p>
    <w:p>
      <w:pPr>
        <w:pStyle w:val="Heading3"/>
      </w:pPr>
      <w:bookmarkStart w:id="4564" w:name="_Toc4003"/>
      <w:r>
        <w:t>دیوان قائلی سبزواری(یا شعر او)</w:t>
      </w:r>
      <w:bookmarkEnd w:id="4564"/>
    </w:p>
    <w:p>
      <w:pPr>
        <w:pStyle w:val="BookText"/>
      </w:pPr>
      <w:r>
        <w:rPr>
          <w:rFonts w:ascii="IRNazanin" w:hAnsi="IRNazanin" w:eastAsia="IRNazanin" w:cs="IRNazanin"/>
          <w:lang w:bidi="fa-IR"/>
          <w:color w:val="111111"/>
          <w:sz w:val="28"/>
          <w:szCs w:val="28"/>
          <w:rtl/>
        </w:rPr>
        <w:t xml:space="preserve">فارسی،از قائلی سبزواری که در زمان تالیف تحفۀ سامی(957 ق)در قزوین می‌زیسته(تحفۀ سامی،135).</w:t>
      </w:r>
    </w:p>
    <w:p>
      <w:pPr>
        <w:pStyle w:val="BookText"/>
      </w:pPr>
      <w:r>
        <w:rPr>
          <w:rFonts w:ascii="IRNazanin" w:hAnsi="IRNazanin" w:eastAsia="IRNazanin" w:cs="IRNazanin"/>
          <w:lang w:bidi="fa-IR"/>
          <w:color w:val="111111"/>
          <w:sz w:val="28"/>
          <w:szCs w:val="28"/>
          <w:rtl/>
        </w:rPr>
        <w:t xml:space="preserve">دیوان قائم مقام-دیوان ثنائی فراهانی</w:t>
      </w:r>
    </w:p>
    <w:p>
      <w:pPr>
        <w:pStyle w:val="Heading3"/>
      </w:pPr>
      <w:bookmarkStart w:id="4565" w:name="_Toc4004"/>
      <w:r>
        <w:t>دیوان قائم مقام فراهانی</w:t>
      </w:r>
      <w:bookmarkEnd w:id="4565"/>
    </w:p>
    <w:p>
      <w:pPr>
        <w:pStyle w:val="BookText"/>
      </w:pPr>
      <w:r>
        <w:rPr>
          <w:rFonts w:ascii="IRNazanin" w:hAnsi="IRNazanin" w:eastAsia="IRNazanin" w:cs="IRNazanin"/>
          <w:lang w:bidi="fa-IR"/>
          <w:color w:val="111111"/>
          <w:sz w:val="28"/>
          <w:szCs w:val="28"/>
          <w:rtl/>
        </w:rPr>
        <w:t xml:space="preserve">فارسی،از میرزا عیسی(میرزا بزرگ)بن محمد محسن قائم مقام حسینی فراهانی (-1237 یا 1238 ق)مؤلف جهادیه.</w:t>
      </w:r>
    </w:p>
    <w:p>
      <w:pPr>
        <w:pStyle w:val="Heading3"/>
      </w:pPr>
      <w:bookmarkStart w:id="4566" w:name="_Toc4005"/>
      <w:r>
        <w:t>دیوان قائمی قمی</w:t>
      </w:r>
      <w:bookmarkEnd w:id="4566"/>
    </w:p>
    <w:p>
      <w:pPr>
        <w:pStyle w:val="BookText"/>
      </w:pPr>
      <w:r>
        <w:rPr>
          <w:rFonts w:ascii="IRNazanin" w:hAnsi="IRNazanin" w:eastAsia="IRNazanin" w:cs="IRNazanin"/>
          <w:lang w:bidi="fa-IR"/>
          <w:color w:val="111111"/>
          <w:sz w:val="28"/>
          <w:szCs w:val="28"/>
          <w:rtl/>
        </w:rPr>
        <w:t xml:space="preserve">فارسی،از قائمی قمّی که مؤلّف کتاب النقض (صص 239 و 628)او را در شمار شاعران شیعه آورده است.نسخۀ دیوان قائمی در کتابخانۀ لعلی استانبول موجود است که محتملا از همین شاعر خواهد بود.</w:t>
      </w:r>
    </w:p>
    <w:p>
      <w:pPr>
        <w:pStyle w:val="Heading3"/>
      </w:pPr>
      <w:bookmarkStart w:id="4567" w:name="_Toc4006"/>
      <w:r>
        <w:t>دیوان قابل ایروانی</w:t>
      </w:r>
      <w:bookmarkEnd w:id="4567"/>
    </w:p>
    <w:p>
      <w:pPr>
        <w:pStyle w:val="BookText"/>
      </w:pPr>
      <w:r>
        <w:rPr>
          <w:rFonts w:ascii="IRNazanin" w:hAnsi="IRNazanin" w:eastAsia="IRNazanin" w:cs="IRNazanin"/>
          <w:lang w:bidi="fa-IR"/>
          <w:color w:val="111111"/>
          <w:sz w:val="28"/>
          <w:szCs w:val="28"/>
          <w:rtl/>
        </w:rPr>
        <w:t xml:space="preserve">فارسی،از حسن بن علی خان بن محمد خان قابل قاجار ایروانی،ملازم محمود میرزا قاجار.</w:t>
      </w:r>
    </w:p>
    <w:p>
      <w:pPr>
        <w:pStyle w:val="BookText"/>
      </w:pPr>
      <w:r>
        <w:rPr>
          <w:rFonts w:ascii="IRNazanin" w:hAnsi="IRNazanin" w:eastAsia="IRNazanin" w:cs="IRNazanin"/>
          <w:lang w:bidi="fa-IR"/>
          <w:color w:val="111111"/>
          <w:sz w:val="28"/>
          <w:szCs w:val="28"/>
          <w:rtl/>
        </w:rPr>
        <w:t xml:space="preserve">مذکور در«سفینۀ محمود».</w:t>
      </w:r>
    </w:p>
    <w:p>
      <w:pPr>
        <w:pStyle w:val="Heading3"/>
      </w:pPr>
      <w:bookmarkStart w:id="4568" w:name="_Toc4007"/>
      <w:r>
        <w:t>دیوان قابل بلگرامی(یا شعر او)</w:t>
      </w:r>
      <w:bookmarkEnd w:id="4568"/>
    </w:p>
    <w:p>
      <w:pPr>
        <w:pStyle w:val="BookText"/>
      </w:pPr>
      <w:r>
        <w:rPr>
          <w:rFonts w:ascii="IRNazanin" w:hAnsi="IRNazanin" w:eastAsia="IRNazanin" w:cs="IRNazanin"/>
          <w:lang w:bidi="fa-IR"/>
          <w:color w:val="111111"/>
          <w:sz w:val="28"/>
          <w:szCs w:val="28"/>
          <w:rtl/>
        </w:rPr>
        <w:t xml:space="preserve">فارسی،از سید عبد اللّه قابل بلگرامی(-1132 ق)که خوشنویس هم بوده است(سرو آزاد، 340).</w:t>
      </w:r>
    </w:p>
    <w:p>
      <w:pPr>
        <w:pStyle w:val="Heading3"/>
      </w:pPr>
      <w:bookmarkStart w:id="4569" w:name="_Toc4008"/>
      <w:r>
        <w:t>دیوان قابل شیرازی</w:t>
      </w:r>
      <w:bookmarkEnd w:id="4569"/>
    </w:p>
    <w:p>
      <w:pPr>
        <w:pStyle w:val="BookText"/>
      </w:pPr>
      <w:r>
        <w:rPr>
          <w:rFonts w:ascii="IRNazanin" w:hAnsi="IRNazanin" w:eastAsia="IRNazanin" w:cs="IRNazanin"/>
          <w:lang w:bidi="fa-IR"/>
          <w:color w:val="111111"/>
          <w:sz w:val="28"/>
          <w:szCs w:val="28"/>
          <w:rtl/>
        </w:rPr>
        <w:t xml:space="preserve">فارسی،از قابل شیرازی شاعر عهد قاجار.خ.</w:t>
      </w:r>
    </w:p>
    <w:p>
      <w:pPr>
        <w:pStyle w:val="BookText"/>
      </w:pPr>
      <w:r>
        <w:rPr>
          <w:rFonts w:ascii="IRNazanin" w:hAnsi="IRNazanin" w:eastAsia="IRNazanin" w:cs="IRNazanin"/>
          <w:lang w:bidi="fa-IR"/>
          <w:color w:val="111111"/>
          <w:sz w:val="28"/>
          <w:szCs w:val="28"/>
          <w:rtl/>
        </w:rPr>
        <w:t xml:space="preserve">دانشگاه تهران.</w:t>
      </w:r>
    </w:p>
    <w:p>
      <w:pPr>
        <w:pStyle w:val="Heading3"/>
      </w:pPr>
      <w:bookmarkStart w:id="4570" w:name="_Toc4009"/>
      <w:r>
        <w:t>دیوان قابل کشمیری(یا شعر او)</w:t>
      </w:r>
      <w:bookmarkEnd w:id="4570"/>
    </w:p>
    <w:p>
      <w:pPr>
        <w:pStyle w:val="BookText"/>
      </w:pPr>
      <w:r>
        <w:rPr>
          <w:rFonts w:ascii="IRNazanin" w:hAnsi="IRNazanin" w:eastAsia="IRNazanin" w:cs="IRNazanin"/>
          <w:lang w:bidi="fa-IR"/>
          <w:color w:val="111111"/>
          <w:sz w:val="28"/>
          <w:szCs w:val="28"/>
          <w:rtl/>
        </w:rPr>
        <w:t xml:space="preserve">فارسی،از محمد پناه قابل کشمیری(-1170 ق)شاگرد بیدل(نتایج الافکار،572).در صبح گلشن(ص 225)وفات قابل که پیشتر صنعت تخلص داشته،1140 آمده و محتمل است که هردو شرح حال مربوط به یک شاعر باشد.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10" w:name="pg14526_235878"/>
    <w:bookmarkEnd w:id="410"/>
    <w:p>
      <w:pPr>
        <w:pStyle w:val="Heading3"/>
      </w:pPr>
      <w:bookmarkStart w:id="4571" w:name="_Toc4010"/>
      <w:r>
        <w:t>دیوان قابلی(یا شعر او)</w:t>
      </w:r>
      <w:bookmarkEnd w:id="4571"/>
    </w:p>
    <w:p>
      <w:pPr>
        <w:pStyle w:val="BookText"/>
      </w:pPr>
      <w:r>
        <w:rPr>
          <w:rFonts w:ascii="IRNazanin" w:hAnsi="IRNazanin" w:eastAsia="IRNazanin" w:cs="IRNazanin"/>
          <w:lang w:bidi="fa-IR"/>
          <w:color w:val="111111"/>
          <w:sz w:val="28"/>
          <w:szCs w:val="28"/>
          <w:rtl/>
        </w:rPr>
        <w:t xml:space="preserve">فارسی،از قابلی ترشیزی(یا شیرازی)،معاصر نوائی که شعرش را نکوهش کرده است(مجالس النفائس،66 و 240).</w:t>
      </w:r>
    </w:p>
    <w:p>
      <w:pPr>
        <w:pStyle w:val="Heading3"/>
      </w:pPr>
      <w:bookmarkStart w:id="4572" w:name="_Toc4011"/>
      <w:r>
        <w:t>دیوان قابوس</w:t>
      </w:r>
      <w:bookmarkEnd w:id="4572"/>
    </w:p>
    <w:p>
      <w:pPr>
        <w:pStyle w:val="BookText"/>
      </w:pPr>
      <w:r>
        <w:rPr>
          <w:rFonts w:ascii="IRNazanin" w:hAnsi="IRNazanin" w:eastAsia="IRNazanin" w:cs="IRNazanin"/>
          <w:lang w:bidi="fa-IR"/>
          <w:color w:val="111111"/>
          <w:sz w:val="28"/>
          <w:szCs w:val="28"/>
          <w:rtl/>
        </w:rPr>
        <w:t xml:space="preserve">فارسی و عربی،از شمس المعالی قابوس بن وشمگیر دیلمی(-403 ق).دیوان مختصر عربی او در مصر چاپ شده.</w:t>
      </w:r>
    </w:p>
    <w:p>
      <w:pPr>
        <w:pStyle w:val="Heading3"/>
      </w:pPr>
      <w:bookmarkStart w:id="4573" w:name="_Toc4012"/>
      <w:r>
        <w:t>دیوان قادر تونی</w:t>
      </w:r>
      <w:bookmarkEnd w:id="4573"/>
    </w:p>
    <w:p>
      <w:pPr>
        <w:pStyle w:val="BookText"/>
      </w:pPr>
      <w:r>
        <w:rPr>
          <w:rFonts w:ascii="IRNazanin" w:hAnsi="IRNazanin" w:eastAsia="IRNazanin" w:cs="IRNazanin"/>
          <w:lang w:bidi="fa-IR"/>
          <w:color w:val="111111"/>
          <w:sz w:val="28"/>
          <w:szCs w:val="28"/>
          <w:rtl/>
        </w:rPr>
        <w:t xml:space="preserve">فارسی،از عبد القادر تونی،ناظم مثنویی در موضوع جنگ قندهار(صبح گلشن،325).</w:t>
      </w:r>
    </w:p>
    <w:p>
      <w:pPr>
        <w:pStyle w:val="Heading3"/>
      </w:pPr>
      <w:bookmarkStart w:id="4574" w:name="_Toc4013"/>
      <w:r>
        <w:t>دیوان قادر مشهدی</w:t>
      </w:r>
      <w:bookmarkEnd w:id="4574"/>
    </w:p>
    <w:p>
      <w:pPr>
        <w:pStyle w:val="BookText"/>
      </w:pPr>
      <w:r>
        <w:rPr>
          <w:rFonts w:ascii="IRNazanin" w:hAnsi="IRNazanin" w:eastAsia="IRNazanin" w:cs="IRNazanin"/>
          <w:lang w:bidi="fa-IR"/>
          <w:color w:val="111111"/>
          <w:sz w:val="28"/>
          <w:szCs w:val="28"/>
          <w:rtl/>
        </w:rPr>
        <w:t xml:space="preserve">فارسی،از وزیر خان بن محمد ظاهر خان قادر مشهدی(-1135 ق)از مقربان عالمگیر و فرّخ سیر(صبح گلشن،325).</w:t>
      </w:r>
    </w:p>
    <w:p>
      <w:pPr>
        <w:pStyle w:val="Heading3"/>
      </w:pPr>
      <w:bookmarkStart w:id="4575" w:name="_Toc4014"/>
      <w:r>
        <w:t>دیوان قادری-اکسیر اعظم</w:t>
      </w:r>
      <w:bookmarkEnd w:id="4575"/>
    </w:p>
    <w:p>
      <w:pPr>
        <w:pStyle w:val="BookText"/>
      </w:pPr>
      <w:r>
        <w:rPr>
          <w:rFonts w:ascii="IRNazanin" w:hAnsi="IRNazanin" w:eastAsia="IRNazanin" w:cs="IRNazanin"/>
          <w:lang w:bidi="fa-IR"/>
          <w:color w:val="111111"/>
          <w:sz w:val="28"/>
          <w:szCs w:val="28"/>
          <w:rtl/>
        </w:rPr>
        <w:t xml:space="preserve">فارسی،از داراشکوه محمد بن شاه جهان بن جهانگیر قادری(-1069 ق).خ.بنگال.</w:t>
      </w:r>
    </w:p>
    <w:p>
      <w:pPr>
        <w:pStyle w:val="Heading3"/>
      </w:pPr>
      <w:bookmarkStart w:id="4576" w:name="_Toc4015"/>
      <w:r>
        <w:t>دیوان قاری</w:t>
      </w:r>
      <w:bookmarkEnd w:id="4576"/>
    </w:p>
    <w:p>
      <w:pPr>
        <w:pStyle w:val="BookText"/>
      </w:pPr>
      <w:r>
        <w:rPr>
          <w:rFonts w:ascii="IRNazanin" w:hAnsi="IRNazanin" w:eastAsia="IRNazanin" w:cs="IRNazanin"/>
          <w:lang w:bidi="fa-IR"/>
          <w:color w:val="111111"/>
          <w:sz w:val="28"/>
          <w:szCs w:val="28"/>
          <w:rtl/>
        </w:rPr>
        <w:t xml:space="preserve">فارسی،از ملک الشعراء،عبد اللّه خان قاری کابلی.ط.لاهور،1342 ق و 1923 م.</w:t>
      </w:r>
    </w:p>
    <w:p>
      <w:pPr>
        <w:pStyle w:val="Heading3"/>
      </w:pPr>
      <w:bookmarkStart w:id="4577" w:name="_Toc4016"/>
      <w:r>
        <w:t>دیوان قاری تبتی(یا شعر او)</w:t>
      </w:r>
      <w:bookmarkEnd w:id="4577"/>
    </w:p>
    <w:p>
      <w:pPr>
        <w:pStyle w:val="BookText"/>
      </w:pPr>
      <w:r>
        <w:rPr>
          <w:rFonts w:ascii="IRNazanin" w:hAnsi="IRNazanin" w:eastAsia="IRNazanin" w:cs="IRNazanin"/>
          <w:lang w:bidi="fa-IR"/>
          <w:color w:val="111111"/>
          <w:sz w:val="28"/>
          <w:szCs w:val="28"/>
          <w:rtl/>
        </w:rPr>
        <w:t xml:space="preserve">فارسی،از میرزا غازی قاری تبتی،معاصر نصرآبادی(تذکرۀ،60).</w:t>
      </w:r>
    </w:p>
    <w:p>
      <w:pPr>
        <w:pStyle w:val="Heading3"/>
      </w:pPr>
      <w:bookmarkStart w:id="4578" w:name="_Toc4017"/>
      <w:r>
        <w:t>دیوان قاری خراسانی</w:t>
      </w:r>
      <w:bookmarkEnd w:id="4578"/>
    </w:p>
    <w:p>
      <w:pPr>
        <w:pStyle w:val="BookText"/>
      </w:pPr>
      <w:r>
        <w:rPr>
          <w:rFonts w:ascii="IRNazanin" w:hAnsi="IRNazanin" w:eastAsia="IRNazanin" w:cs="IRNazanin"/>
          <w:lang w:bidi="fa-IR"/>
          <w:color w:val="111111"/>
          <w:sz w:val="28"/>
          <w:szCs w:val="28"/>
          <w:rtl/>
        </w:rPr>
        <w:t xml:space="preserve">فارسی،از سید ابو القاسم قاری مشهدی خراسانی،زنده تا 1083 ق،ناظم«نظم اللئالی» در تجوید که مکرر طبع شده.</w:t>
      </w:r>
    </w:p>
    <w:p>
      <w:pPr>
        <w:pStyle w:val="Heading3"/>
      </w:pPr>
      <w:bookmarkStart w:id="4579" w:name="_Toc4018"/>
      <w:r>
        <w:t>دیوان قاری یزدی---</w:t>
      </w:r>
      <w:bookmarkEnd w:id="4579"/>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11" w:name="pg14526_235879"/>
    <w:bookmarkEnd w:id="411"/>
    <w:p>
      <w:pPr>
        <w:pStyle w:val="Heading3"/>
      </w:pPr>
      <w:bookmarkStart w:id="4580" w:name="_Toc4019"/>
      <w:r>
        <w:t>دیوان قاسم طوسی-دیوان ارسلان طوس</w:t>
      </w:r>
      <w:bookmarkEnd w:id="4580"/>
    </w:p>
    <w:p>
      <w:pPr>
        <w:pStyle w:val="BookText"/>
      </w:pPr>
      <w:r>
        <w:rPr>
          <w:rFonts w:ascii="IRNazanin" w:hAnsi="IRNazanin" w:eastAsia="IRNazanin" w:cs="IRNazanin"/>
          <w:lang w:bidi="fa-IR"/>
          <w:color w:val="111111"/>
          <w:sz w:val="28"/>
          <w:szCs w:val="28"/>
          <w:rtl/>
        </w:rPr>
        <w:t xml:space="preserve">فارسی،از قاسم مشهدی طوسی(-995 ق)که خود را از نوادگان ارسلان جاذب که از امیران سلطان محمود بوده می‌دانسته است.خ.مجلس.</w:t>
      </w:r>
    </w:p>
    <w:p>
      <w:pPr>
        <w:pStyle w:val="Heading3"/>
      </w:pPr>
      <w:bookmarkStart w:id="4581" w:name="_Toc4020"/>
      <w:r>
        <w:t>دیوان قاسم عاصم</w:t>
      </w:r>
      <w:bookmarkEnd w:id="4581"/>
    </w:p>
    <w:p>
      <w:pPr>
        <w:pStyle w:val="BookText"/>
      </w:pPr>
      <w:r>
        <w:rPr>
          <w:rFonts w:ascii="IRNazanin" w:hAnsi="IRNazanin" w:eastAsia="IRNazanin" w:cs="IRNazanin"/>
          <w:lang w:bidi="fa-IR"/>
          <w:color w:val="111111"/>
          <w:sz w:val="28"/>
          <w:szCs w:val="28"/>
          <w:rtl/>
        </w:rPr>
        <w:t xml:space="preserve">فارسی،از قاسم عاصم(سدۀ 10 ق)(مجالس النفائس،165).</w:t>
      </w:r>
    </w:p>
    <w:p>
      <w:pPr>
        <w:pStyle w:val="Heading3"/>
      </w:pPr>
      <w:bookmarkStart w:id="4582" w:name="_Toc4021"/>
      <w:r>
        <w:t>دیوان قاسم عبد العظیمی(یا شعر او)</w:t>
      </w:r>
      <w:bookmarkEnd w:id="4582"/>
    </w:p>
    <w:p>
      <w:pPr>
        <w:pStyle w:val="BookText"/>
      </w:pPr>
      <w:r>
        <w:rPr>
          <w:rFonts w:ascii="IRNazanin" w:hAnsi="IRNazanin" w:eastAsia="IRNazanin" w:cs="IRNazanin"/>
          <w:lang w:bidi="fa-IR"/>
          <w:color w:val="111111"/>
          <w:sz w:val="28"/>
          <w:szCs w:val="28"/>
          <w:rtl/>
        </w:rPr>
        <w:t xml:space="preserve">فارسی،از قاسم بن عنایت اللّه متولّی آستانۀ حضرت عبد العظیم و معاصر سام میرزا(تحفۀ سامی،42).</w:t>
      </w:r>
    </w:p>
    <w:p>
      <w:pPr>
        <w:pStyle w:val="Heading3"/>
      </w:pPr>
      <w:bookmarkStart w:id="4583" w:name="_Toc4022"/>
      <w:r>
        <w:t>دیوان قاسم غمزه(یا شعر او)</w:t>
      </w:r>
      <w:bookmarkEnd w:id="4583"/>
    </w:p>
    <w:p>
      <w:pPr>
        <w:pStyle w:val="BookText"/>
      </w:pPr>
      <w:r>
        <w:rPr>
          <w:rFonts w:ascii="IRNazanin" w:hAnsi="IRNazanin" w:eastAsia="IRNazanin" w:cs="IRNazanin"/>
          <w:lang w:bidi="fa-IR"/>
          <w:color w:val="111111"/>
          <w:sz w:val="28"/>
          <w:szCs w:val="28"/>
          <w:rtl/>
        </w:rPr>
        <w:t xml:space="preserve">فارسی،از قاسم غمزۀ بخارائی که از ظریفان آن شهر بوده(مجالس النفائس،169).</w:t>
      </w:r>
    </w:p>
    <w:p>
      <w:pPr>
        <w:pStyle w:val="Heading3"/>
      </w:pPr>
      <w:bookmarkStart w:id="4584" w:name="_Toc4023"/>
      <w:r>
        <w:t>دیوان قاسم قصه خوان(یا شعر او)</w:t>
      </w:r>
      <w:bookmarkEnd w:id="4584"/>
    </w:p>
    <w:p>
      <w:pPr>
        <w:pStyle w:val="BookText"/>
      </w:pPr>
      <w:r>
        <w:rPr>
          <w:rFonts w:ascii="IRNazanin" w:hAnsi="IRNazanin" w:eastAsia="IRNazanin" w:cs="IRNazanin"/>
          <w:lang w:bidi="fa-IR"/>
          <w:color w:val="111111"/>
          <w:sz w:val="28"/>
          <w:szCs w:val="28"/>
          <w:rtl/>
        </w:rPr>
        <w:t xml:space="preserve">فارسی،از قاسم علی مشهدی،معروف به قاسم قصّه‌خوان(تحفۀ سامی،84).</w:t>
      </w:r>
    </w:p>
    <w:p>
      <w:pPr>
        <w:pStyle w:val="Heading3"/>
      </w:pPr>
      <w:bookmarkStart w:id="4585" w:name="_Toc4024"/>
      <w:r>
        <w:t>دیوان قاسم قمّی(یا شعر او)</w:t>
      </w:r>
      <w:bookmarkEnd w:id="4585"/>
    </w:p>
    <w:p>
      <w:pPr>
        <w:pStyle w:val="BookText"/>
      </w:pPr>
      <w:r>
        <w:rPr>
          <w:rFonts w:ascii="IRNazanin" w:hAnsi="IRNazanin" w:eastAsia="IRNazanin" w:cs="IRNazanin"/>
          <w:lang w:bidi="fa-IR"/>
          <w:color w:val="111111"/>
          <w:sz w:val="28"/>
          <w:szCs w:val="28"/>
          <w:rtl/>
        </w:rPr>
        <w:t xml:space="preserve">فارسی،از قاسم قمی.نصرآبادی(تذکره،282) نوشته است که شاید با قاسم اردستانی یکی بوده باشد.</w:t>
      </w:r>
    </w:p>
    <w:p>
      <w:pPr>
        <w:pStyle w:val="Heading3"/>
      </w:pPr>
      <w:bookmarkStart w:id="4586" w:name="_Toc4025"/>
      <w:r>
        <w:t>دیوان قاسم کاشانی(یا شعر او)</w:t>
      </w:r>
      <w:bookmarkEnd w:id="4586"/>
    </w:p>
    <w:p>
      <w:pPr>
        <w:pStyle w:val="BookText"/>
      </w:pPr>
      <w:r>
        <w:rPr>
          <w:rFonts w:ascii="IRNazanin" w:hAnsi="IRNazanin" w:eastAsia="IRNazanin" w:cs="IRNazanin"/>
          <w:lang w:bidi="fa-IR"/>
          <w:color w:val="111111"/>
          <w:sz w:val="28"/>
          <w:szCs w:val="28"/>
          <w:rtl/>
        </w:rPr>
        <w:t xml:space="preserve">فارسی،از قاسم کاشانی،نوادۀ اهلی شیرازی (صبح گلشن،327).</w:t>
      </w:r>
    </w:p>
    <w:p>
      <w:pPr>
        <w:pStyle w:val="BookText"/>
      </w:pPr>
      <w:r>
        <w:rPr>
          <w:rFonts w:ascii="IRNazanin" w:hAnsi="IRNazanin" w:eastAsia="IRNazanin" w:cs="IRNazanin"/>
          <w:lang w:bidi="fa-IR"/>
          <w:color w:val="111111"/>
          <w:sz w:val="28"/>
          <w:szCs w:val="28"/>
          <w:rtl/>
        </w:rPr>
        <w:t xml:space="preserve">دیوان قاسم کاهی(یا شعر او)-دیوان کاهی</w:t>
      </w:r>
    </w:p>
    <w:p>
      <w:pPr>
        <w:pStyle w:val="BookText"/>
      </w:pPr>
      <w:r>
        <w:rPr>
          <w:rFonts w:ascii="IRNazanin" w:hAnsi="IRNazanin" w:eastAsia="IRNazanin" w:cs="IRNazanin"/>
          <w:lang w:bidi="fa-IR"/>
          <w:color w:val="111111"/>
          <w:sz w:val="28"/>
          <w:szCs w:val="28"/>
          <w:rtl/>
        </w:rPr>
        <w:t xml:space="preserve">دیوان قاسم گنابادی-دیوان قاسمی گنابادی</w:t>
      </w:r>
    </w:p>
    <w:p>
      <w:pPr>
        <w:pStyle w:val="Heading3"/>
      </w:pPr>
      <w:bookmarkStart w:id="4587" w:name="_Toc4026"/>
      <w:r>
        <w:t>دیوان قاسم گوالیاری(یا شعر او)</w:t>
      </w:r>
      <w:bookmarkEnd w:id="4587"/>
    </w:p>
    <w:p>
      <w:pPr>
        <w:pStyle w:val="BookText"/>
      </w:pPr>
      <w:r>
        <w:rPr>
          <w:rFonts w:ascii="IRNazanin" w:hAnsi="IRNazanin" w:eastAsia="IRNazanin" w:cs="IRNazanin"/>
          <w:lang w:bidi="fa-IR"/>
          <w:color w:val="111111"/>
          <w:sz w:val="28"/>
          <w:szCs w:val="28"/>
          <w:rtl/>
        </w:rPr>
        <w:t xml:space="preserve">فارسی،از قاسم گوالیاری،نوادۀ محمد عطا مرصّع رقم،(صبح گلشن،327).</w:t>
      </w:r>
    </w:p>
    <w:p>
      <w:pPr>
        <w:pStyle w:val="Heading3"/>
      </w:pPr>
      <w:bookmarkStart w:id="4588" w:name="_Toc4027"/>
      <w:r>
        <w:t>دیوان قاسم محیی الدّین</w:t>
      </w:r>
      <w:bookmarkEnd w:id="4588"/>
    </w:p>
    <w:p>
      <w:pPr>
        <w:pStyle w:val="BookText"/>
      </w:pPr>
      <w:r>
        <w:rPr>
          <w:rFonts w:ascii="IRNazanin" w:hAnsi="IRNazanin" w:eastAsia="IRNazanin" w:cs="IRNazanin"/>
          <w:lang w:bidi="fa-IR"/>
          <w:color w:val="111111"/>
          <w:sz w:val="28"/>
          <w:szCs w:val="28"/>
          <w:rtl/>
        </w:rPr>
        <w:t xml:space="preserve">شیخ قاسم محیی الدین بن حسن بن موسی (-1379 ق)صاحب«الشعر المقبول»و «العلویات العشر»که هردو چاپ شده.</w:t>
      </w:r>
    </w:p>
    <w:p>
      <w:pPr>
        <w:pStyle w:val="Heading3"/>
      </w:pPr>
      <w:bookmarkStart w:id="4589" w:name="_Toc4028"/>
      <w:r>
        <w:t>دیوان قاسم مرموز(یا شعر او)</w:t>
      </w:r>
      <w:bookmarkEnd w:id="4589"/>
    </w:p>
    <w:p>
      <w:pPr>
        <w:pStyle w:val="BookText"/>
      </w:pPr>
      <w:r>
        <w:rPr>
          <w:rFonts w:ascii="IRNazanin" w:hAnsi="IRNazanin" w:eastAsia="IRNazanin" w:cs="IRNazanin"/>
          <w:lang w:bidi="fa-IR"/>
          <w:color w:val="111111"/>
          <w:sz w:val="28"/>
          <w:szCs w:val="28"/>
          <w:rtl/>
        </w:rPr>
        <w:t xml:space="preserve">فارسی،از قاسم مرموز،معاصر سام میرزا(تحفۀ سامی،188).</w:t>
      </w:r>
    </w:p>
    <w:p>
      <w:pPr>
        <w:pStyle w:val="Heading3"/>
      </w:pPr>
      <w:bookmarkStart w:id="4590" w:name="_Toc4029"/>
      <w:r>
        <w:t>دیوان قاسم ولدی(یا شعر او)</w:t>
      </w:r>
      <w:bookmarkEnd w:id="4590"/>
    </w:p>
    <w:p>
      <w:pPr>
        <w:pStyle w:val="BookText"/>
      </w:pPr>
      <w:r>
        <w:rPr>
          <w:rFonts w:ascii="IRNazanin" w:hAnsi="IRNazanin" w:eastAsia="IRNazanin" w:cs="IRNazanin"/>
          <w:lang w:bidi="fa-IR"/>
          <w:color w:val="111111"/>
          <w:sz w:val="28"/>
          <w:szCs w:val="28"/>
          <w:rtl/>
        </w:rPr>
        <w:t xml:space="preserve">فارسی،از قاسم ولدی که از امیران سلطان حسین بایقرا بوده(مجالس النفائس،171).</w:t>
      </w:r>
    </w:p>
    <w:p>
      <w:pPr>
        <w:pStyle w:val="Heading3"/>
      </w:pPr>
      <w:bookmarkStart w:id="4591" w:name="_Toc4030"/>
      <w:r>
        <w:t>دیوان قاسم هروی(یا شعر او)</w:t>
      </w:r>
      <w:bookmarkEnd w:id="4591"/>
    </w:p>
    <w:p>
      <w:pPr>
        <w:pStyle w:val="BookText"/>
      </w:pPr>
      <w:r>
        <w:rPr>
          <w:rFonts w:ascii="IRNazanin" w:hAnsi="IRNazanin" w:eastAsia="IRNazanin" w:cs="IRNazanin"/>
          <w:lang w:bidi="fa-IR"/>
          <w:color w:val="111111"/>
          <w:sz w:val="28"/>
          <w:szCs w:val="28"/>
          <w:rtl/>
        </w:rPr>
        <w:t xml:space="preserve">فارسی،از قاسم بن خواجه میرکی هروی (مجالس النفائس،170).</w:t>
      </w:r>
    </w:p>
    <w:p>
      <w:pPr>
        <w:pStyle w:val="Heading3"/>
      </w:pPr>
      <w:bookmarkStart w:id="4592" w:name="_Toc4031"/>
      <w:r>
        <w:t>دیوان قاسم اردستانی</w:t>
      </w:r>
      <w:bookmarkEnd w:id="4592"/>
    </w:p>
    <w:p>
      <w:pPr>
        <w:pStyle w:val="BookText"/>
      </w:pPr>
      <w:r>
        <w:rPr>
          <w:rFonts w:ascii="IRNazanin" w:hAnsi="IRNazanin" w:eastAsia="IRNazanin" w:cs="IRNazanin"/>
          <w:lang w:bidi="fa-IR"/>
          <w:color w:val="111111"/>
          <w:sz w:val="28"/>
          <w:szCs w:val="28"/>
          <w:rtl/>
        </w:rPr>
        <w:t xml:space="preserve">فارسی،از قاسمی اردستانی(-984 ق)ناظم مثنوی«انیس العارفین»(تذکرۀ حسینی،269؛ روز روشن،546).برخی او را با قاسم قمّی یکی دانسته‌اند.</w:t>
      </w:r>
    </w:p>
    <w:p>
      <w:pPr>
        <w:pStyle w:val="Heading3"/>
      </w:pPr>
      <w:bookmarkStart w:id="4593" w:name="_Toc4032"/>
      <w:r>
        <w:t>دیوان قاسمی اصفهانی(یا شعر او)</w:t>
      </w:r>
      <w:bookmarkEnd w:id="4593"/>
    </w:p>
    <w:p>
      <w:pPr>
        <w:pStyle w:val="BookText"/>
      </w:pPr>
      <w:r>
        <w:rPr>
          <w:rFonts w:ascii="IRNazanin" w:hAnsi="IRNazanin" w:eastAsia="IRNazanin" w:cs="IRNazanin"/>
          <w:lang w:bidi="fa-IR"/>
          <w:color w:val="111111"/>
          <w:sz w:val="28"/>
          <w:szCs w:val="28"/>
          <w:rtl/>
        </w:rPr>
        <w:t xml:space="preserve">فارسی،از درویش قاسمی اصفهانی(مجالس النفائس،153).</w:t>
      </w:r>
    </w:p>
    <w:p>
      <w:pPr>
        <w:pStyle w:val="Heading3"/>
      </w:pPr>
      <w:bookmarkStart w:id="4594" w:name="_Toc4033"/>
      <w:r>
        <w:t>دیوان قاسمی تونی(یا شعر او)</w:t>
      </w:r>
      <w:bookmarkEnd w:id="4594"/>
    </w:p>
    <w:p>
      <w:pPr>
        <w:pStyle w:val="BookText"/>
      </w:pPr>
      <w:r>
        <w:rPr>
          <w:rFonts w:ascii="IRNazanin" w:hAnsi="IRNazanin" w:eastAsia="IRNazanin" w:cs="IRNazanin"/>
          <w:lang w:bidi="fa-IR"/>
          <w:color w:val="111111"/>
          <w:sz w:val="28"/>
          <w:szCs w:val="28"/>
          <w:rtl/>
        </w:rPr>
        <w:t xml:space="preserve">فارسی،از درویش قاسم قاسمی تونی.مذکور در تذکرۀ دولتشاه.محتملا با سابق یکی است.</w:t>
      </w:r>
    </w:p>
    <w:p>
      <w:pPr>
        <w:pStyle w:val="Heading3"/>
      </w:pPr>
      <w:bookmarkStart w:id="4595" w:name="_Toc4034"/>
      <w:r>
        <w:t>دیوان قاسمی خوافی(یا شعر او)</w:t>
      </w:r>
      <w:bookmarkEnd w:id="4595"/>
    </w:p>
    <w:p>
      <w:pPr>
        <w:pStyle w:val="BookText"/>
      </w:pPr>
      <w:r>
        <w:rPr>
          <w:rFonts w:ascii="IRNazanin" w:hAnsi="IRNazanin" w:eastAsia="IRNazanin" w:cs="IRNazanin"/>
          <w:lang w:bidi="fa-IR"/>
          <w:color w:val="111111"/>
          <w:sz w:val="28"/>
          <w:szCs w:val="28"/>
          <w:rtl/>
        </w:rPr>
        <w:t xml:space="preserve">فارسی،از مجد الدین قاسمی خوافی،مؤلف «روضة الخلد»به شیوۀ«گلستان»و معاصر ولی دشت بیاضی که او را هجو گفته(صبح گلشن، 328).</w:t>
      </w:r>
    </w:p>
    <w:p>
      <w:pPr>
        <w:pStyle w:val="Heading3"/>
      </w:pPr>
      <w:bookmarkStart w:id="4596" w:name="_Toc4035"/>
      <w:r>
        <w:t>دیوان قاسمی صیرفی(یا شعر او)</w:t>
      </w:r>
      <w:bookmarkEnd w:id="4596"/>
    </w:p>
    <w:p>
      <w:pPr>
        <w:pStyle w:val="BookText"/>
      </w:pPr>
      <w:r>
        <w:rPr>
          <w:rFonts w:ascii="IRNazanin" w:hAnsi="IRNazanin" w:eastAsia="IRNazanin" w:cs="IRNazanin"/>
          <w:lang w:bidi="fa-IR"/>
          <w:color w:val="111111"/>
          <w:sz w:val="28"/>
          <w:szCs w:val="28"/>
          <w:rtl/>
        </w:rPr>
        <w:t xml:space="preserve">فارسی،از قاسمی صیرفی معاصر و مصاحب حکیم شفائی(تذکرۀ نصرآبادی،282).</w:t>
      </w:r>
    </w:p>
    <w:p>
      <w:pPr>
        <w:pStyle w:val="Heading3"/>
      </w:pPr>
      <w:bookmarkStart w:id="4597" w:name="_Toc4036"/>
      <w:r>
        <w:t>دیوان قاسمی کازرونی</w:t>
      </w:r>
      <w:bookmarkEnd w:id="4597"/>
    </w:p>
    <w:p>
      <w:pPr>
        <w:pStyle w:val="BookText"/>
      </w:pPr>
      <w:r>
        <w:rPr>
          <w:rFonts w:ascii="IRNazanin" w:hAnsi="IRNazanin" w:eastAsia="IRNazanin" w:cs="IRNazanin"/>
          <w:lang w:bidi="fa-IR"/>
          <w:color w:val="111111"/>
          <w:sz w:val="28"/>
          <w:szCs w:val="28"/>
          <w:rtl/>
        </w:rPr>
        <w:t xml:space="preserve">فارسی،از ابو القاسم بن ابی حامد قاسمی کازرونی شیرازی(سدۀ 11 ق)،شاگرد میرزا جان باغنوی.خ.آستان قدس،ش 4481.</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12" w:name="pg14526_235880"/>
    <w:bookmarkEnd w:id="412"/>
    <w:p>
      <w:pPr>
        <w:pStyle w:val="Heading3"/>
      </w:pPr>
      <w:bookmarkStart w:id="4598" w:name="_Toc4037"/>
      <w:r>
        <w:t>دیوان قاسمی کاشی(یا شعر او)</w:t>
      </w:r>
      <w:bookmarkEnd w:id="4598"/>
    </w:p>
    <w:p>
      <w:pPr>
        <w:pStyle w:val="BookText"/>
      </w:pPr>
      <w:r>
        <w:rPr>
          <w:rFonts w:ascii="IRNazanin" w:hAnsi="IRNazanin" w:eastAsia="IRNazanin" w:cs="IRNazanin"/>
          <w:lang w:bidi="fa-IR"/>
          <w:color w:val="111111"/>
          <w:sz w:val="28"/>
          <w:szCs w:val="28"/>
          <w:rtl/>
        </w:rPr>
        <w:t xml:space="preserve">فارسی،از قاسمی کاشی(روز روشن،548).</w:t>
      </w:r>
    </w:p>
    <w:p>
      <w:pPr>
        <w:pStyle w:val="Heading3"/>
      </w:pPr>
      <w:bookmarkStart w:id="4599" w:name="_Toc4038"/>
      <w:r>
        <w:t>دیوان قاسمی کرمانی---</w:t>
      </w:r>
      <w:bookmarkEnd w:id="4599"/>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13" w:name="pg14526_235881"/>
    <w:bookmarkEnd w:id="413"/>
    <w:p>
      <w:pPr>
        <w:pStyle w:val="Heading3"/>
      </w:pPr>
      <w:bookmarkStart w:id="4600" w:name="_Toc4039"/>
      <w:r>
        <w:t>دیوان قاضی شوشتری(یا شعر او)</w:t>
      </w:r>
      <w:bookmarkEnd w:id="4600"/>
    </w:p>
    <w:p>
      <w:pPr>
        <w:pStyle w:val="BookText"/>
      </w:pPr>
      <w:r>
        <w:rPr>
          <w:rFonts w:ascii="IRNazanin" w:hAnsi="IRNazanin" w:eastAsia="IRNazanin" w:cs="IRNazanin"/>
          <w:lang w:bidi="fa-IR"/>
          <w:color w:val="111111"/>
          <w:sz w:val="28"/>
          <w:szCs w:val="28"/>
          <w:rtl/>
        </w:rPr>
        <w:t xml:space="preserve">فارسی،از محمد معصوم قاضی شوشتری (تذکرۀ نصرآبادی،196).</w:t>
      </w:r>
    </w:p>
    <w:p>
      <w:pPr>
        <w:pStyle w:val="Heading3"/>
      </w:pPr>
      <w:bookmarkStart w:id="4601" w:name="_Toc4040"/>
      <w:r>
        <w:t>دیوان قاضی صفی الدّین(یا شعر او)</w:t>
      </w:r>
      <w:bookmarkEnd w:id="4601"/>
    </w:p>
    <w:p>
      <w:pPr>
        <w:pStyle w:val="BookText"/>
      </w:pPr>
      <w:r>
        <w:rPr>
          <w:rFonts w:ascii="IRNazanin" w:hAnsi="IRNazanin" w:eastAsia="IRNazanin" w:cs="IRNazanin"/>
          <w:lang w:bidi="fa-IR"/>
          <w:color w:val="111111"/>
          <w:sz w:val="28"/>
          <w:szCs w:val="28"/>
          <w:rtl/>
        </w:rPr>
        <w:t xml:space="preserve">فارسی،از قاضی صفی الدین عیسی،معاصر سام میرزا،نوادۀ قاضی عیسی معلم سلطان یعقوب (تحفۀ سامی،73).</w:t>
      </w:r>
    </w:p>
    <w:p>
      <w:pPr>
        <w:pStyle w:val="Heading3"/>
      </w:pPr>
      <w:bookmarkStart w:id="4602" w:name="_Toc4041"/>
      <w:r>
        <w:t>دیوان قاضی عبد الخالق کرهرودی(یا شعر او)</w:t>
      </w:r>
      <w:bookmarkEnd w:id="4602"/>
    </w:p>
    <w:p>
      <w:pPr>
        <w:pStyle w:val="BookText"/>
      </w:pPr>
      <w:r>
        <w:rPr>
          <w:rFonts w:ascii="IRNazanin" w:hAnsi="IRNazanin" w:eastAsia="IRNazanin" w:cs="IRNazanin"/>
          <w:lang w:bidi="fa-IR"/>
          <w:color w:val="111111"/>
          <w:sz w:val="28"/>
          <w:szCs w:val="28"/>
          <w:rtl/>
        </w:rPr>
        <w:t xml:space="preserve">فارسی،از قاضی علاء الدین عبد الخالق کرهرودی،معاصر سام میرزا(تحفۀ سامی، 53).</w:t>
      </w:r>
    </w:p>
    <w:p>
      <w:pPr>
        <w:pStyle w:val="Heading3"/>
      </w:pPr>
      <w:bookmarkStart w:id="4603" w:name="_Toc4042"/>
      <w:r>
        <w:t>دیوان قاضی عثمان</w:t>
      </w:r>
      <w:bookmarkEnd w:id="4603"/>
    </w:p>
    <w:p>
      <w:pPr>
        <w:pStyle w:val="BookText"/>
      </w:pPr>
      <w:r>
        <w:rPr>
          <w:rFonts w:ascii="IRNazanin" w:hAnsi="IRNazanin" w:eastAsia="IRNazanin" w:cs="IRNazanin"/>
          <w:lang w:bidi="fa-IR"/>
          <w:color w:val="111111"/>
          <w:sz w:val="28"/>
          <w:szCs w:val="28"/>
          <w:rtl/>
        </w:rPr>
        <w:t xml:space="preserve">فارسی،از قاضی عثمان قزوینی،ناظم «رضی نامه»(تاریخ گزیده،822).</w:t>
      </w:r>
    </w:p>
    <w:p>
      <w:pPr>
        <w:pStyle w:val="Heading3"/>
      </w:pPr>
      <w:bookmarkStart w:id="4604" w:name="_Toc4043"/>
      <w:r>
        <w:t>دیوان قاضی عطاء اللّه رازی</w:t>
      </w:r>
      <w:bookmarkEnd w:id="4604"/>
    </w:p>
    <w:p>
      <w:pPr>
        <w:pStyle w:val="BookText"/>
      </w:pPr>
      <w:r>
        <w:rPr>
          <w:rFonts w:ascii="IRNazanin" w:hAnsi="IRNazanin" w:eastAsia="IRNazanin" w:cs="IRNazanin"/>
          <w:lang w:bidi="fa-IR"/>
          <w:color w:val="111111"/>
          <w:sz w:val="28"/>
          <w:szCs w:val="28"/>
          <w:rtl/>
        </w:rPr>
        <w:t xml:space="preserve">فارسی،از قاضی عطاء اللّه رازی معاصر شاه طهماسب معروف به عطاء تهرانی(تحفۀ سامی، 32).</w:t>
      </w:r>
    </w:p>
    <w:p>
      <w:pPr>
        <w:pStyle w:val="Heading3"/>
      </w:pPr>
      <w:bookmarkStart w:id="4605" w:name="_Toc4044"/>
      <w:r>
        <w:t>دیوان القاضی محمد</w:t>
      </w:r>
      <w:bookmarkEnd w:id="4605"/>
    </w:p>
    <w:p>
      <w:pPr>
        <w:pStyle w:val="BookText"/>
      </w:pPr>
      <w:r>
        <w:rPr>
          <w:rFonts w:ascii="IRNazanin" w:hAnsi="IRNazanin" w:eastAsia="IRNazanin" w:cs="IRNazanin"/>
          <w:lang w:bidi="fa-IR"/>
          <w:color w:val="111111"/>
          <w:sz w:val="28"/>
          <w:szCs w:val="28"/>
          <w:rtl/>
        </w:rPr>
        <w:t xml:space="preserve">قاضی محمد بن قاضی نعمان مصری(-389 ق).مذکور در مقدّمۀ طبع«کتاب الهمّة»تالیف قاضی نعمان(ص 15).</w:t>
      </w:r>
    </w:p>
    <w:p>
      <w:pPr>
        <w:pStyle w:val="Heading3"/>
      </w:pPr>
      <w:bookmarkStart w:id="4606" w:name="_Toc4045"/>
      <w:r>
        <w:t>دیوان قاضی محمد ورامین(یا شعر او)</w:t>
      </w:r>
      <w:bookmarkEnd w:id="4606"/>
    </w:p>
    <w:p>
      <w:pPr>
        <w:pStyle w:val="BookText"/>
      </w:pPr>
      <w:r>
        <w:rPr>
          <w:rFonts w:ascii="IRNazanin" w:hAnsi="IRNazanin" w:eastAsia="IRNazanin" w:cs="IRNazanin"/>
          <w:lang w:bidi="fa-IR"/>
          <w:color w:val="111111"/>
          <w:sz w:val="28"/>
          <w:szCs w:val="28"/>
          <w:rtl/>
        </w:rPr>
        <w:t xml:space="preserve">فارسی،از قاضی سید محمد بن شکر اللّه ورامینی،معاصر سام میرزا(تحفۀ سامی،32).</w:t>
      </w:r>
    </w:p>
    <w:p>
      <w:pPr>
        <w:pStyle w:val="Heading3"/>
      </w:pPr>
      <w:bookmarkStart w:id="4607" w:name="_Toc4046"/>
      <w:r>
        <w:t>دیوان قاضی محمود(یا شعر او)</w:t>
      </w:r>
      <w:bookmarkEnd w:id="4607"/>
    </w:p>
    <w:p>
      <w:pPr>
        <w:pStyle w:val="BookText"/>
      </w:pPr>
      <w:r>
        <w:rPr>
          <w:rFonts w:ascii="IRNazanin" w:hAnsi="IRNazanin" w:eastAsia="IRNazanin" w:cs="IRNazanin"/>
          <w:lang w:bidi="fa-IR"/>
          <w:color w:val="111111"/>
          <w:sz w:val="28"/>
          <w:szCs w:val="28"/>
          <w:rtl/>
        </w:rPr>
        <w:t xml:space="preserve">فارسی،از قاضی محمود بن روح اللّه معاصر سام میرزا(تحفۀ سامی،30).</w:t>
      </w:r>
    </w:p>
    <w:p>
      <w:pPr>
        <w:pStyle w:val="Heading3"/>
      </w:pPr>
      <w:bookmarkStart w:id="4608" w:name="_Toc4047"/>
      <w:r>
        <w:t>دیوان قاضی مسافر(یا شعر او)</w:t>
      </w:r>
      <w:bookmarkEnd w:id="4608"/>
    </w:p>
    <w:p>
      <w:pPr>
        <w:pStyle w:val="BookText"/>
      </w:pPr>
      <w:r>
        <w:rPr>
          <w:rFonts w:ascii="IRNazanin" w:hAnsi="IRNazanin" w:eastAsia="IRNazanin" w:cs="IRNazanin"/>
          <w:lang w:bidi="fa-IR"/>
          <w:color w:val="111111"/>
          <w:sz w:val="28"/>
          <w:szCs w:val="28"/>
          <w:rtl/>
        </w:rPr>
        <w:t xml:space="preserve">فارسی،از قاضی مسافر،معاصر شاه اسماعیل دوم(تذکرۀ نصرآبادی،472).</w:t>
      </w:r>
    </w:p>
    <w:p>
      <w:pPr>
        <w:pStyle w:val="Heading3"/>
      </w:pPr>
      <w:bookmarkStart w:id="4609" w:name="_Toc4048"/>
      <w:r>
        <w:t>دیوان قاضی مسعود(یا شعر او)</w:t>
      </w:r>
      <w:bookmarkEnd w:id="4609"/>
    </w:p>
    <w:p>
      <w:pPr>
        <w:pStyle w:val="BookText"/>
      </w:pPr>
      <w:r>
        <w:rPr>
          <w:rFonts w:ascii="IRNazanin" w:hAnsi="IRNazanin" w:eastAsia="IRNazanin" w:cs="IRNazanin"/>
          <w:lang w:bidi="fa-IR"/>
          <w:color w:val="111111"/>
          <w:sz w:val="28"/>
          <w:szCs w:val="28"/>
          <w:rtl/>
        </w:rPr>
        <w:t xml:space="preserve">فارسی،از قاضی مسعود بن میر عبد الصمد رازی معاصر سام میرزا(تحفۀ سامی،40).</w:t>
      </w:r>
    </w:p>
    <w:p>
      <w:pPr>
        <w:pStyle w:val="Heading3"/>
      </w:pPr>
      <w:bookmarkStart w:id="4610" w:name="_Toc4049"/>
      <w:r>
        <w:t>دیوان قاضی میرک(یا شعر او)</w:t>
      </w:r>
      <w:bookmarkEnd w:id="4610"/>
    </w:p>
    <w:p>
      <w:pPr>
        <w:pStyle w:val="BookText"/>
      </w:pPr>
      <w:r>
        <w:rPr>
          <w:rFonts w:ascii="IRNazanin" w:hAnsi="IRNazanin" w:eastAsia="IRNazanin" w:cs="IRNazanin"/>
          <w:lang w:bidi="fa-IR"/>
          <w:color w:val="111111"/>
          <w:sz w:val="28"/>
          <w:szCs w:val="28"/>
          <w:rtl/>
        </w:rPr>
        <w:t xml:space="preserve">فارسی،از قاضی میرک بن خواجه شکر اللّه (-896 ق).وی معلم سلطان یعقوب بوده و پس از وفات او کشته شده(تحفۀ سامی،72).</w:t>
      </w:r>
    </w:p>
    <w:p>
      <w:pPr>
        <w:pStyle w:val="Heading3"/>
      </w:pPr>
      <w:bookmarkStart w:id="4611" w:name="_Toc4050"/>
      <w:r>
        <w:t>دیوان قاضی نعمت گنابادی(یا شعر او)</w:t>
      </w:r>
      <w:bookmarkEnd w:id="4611"/>
    </w:p>
    <w:p>
      <w:pPr>
        <w:pStyle w:val="BookText"/>
      </w:pPr>
      <w:r>
        <w:rPr>
          <w:rFonts w:ascii="IRNazanin" w:hAnsi="IRNazanin" w:eastAsia="IRNazanin" w:cs="IRNazanin"/>
          <w:lang w:bidi="fa-IR"/>
          <w:color w:val="111111"/>
          <w:sz w:val="28"/>
          <w:szCs w:val="28"/>
          <w:rtl/>
        </w:rPr>
        <w:t xml:space="preserve">فارسی،از قاضی نعمت گنابادی،معاصر سام میرزا(تحفۀ سامی،169).</w:t>
      </w:r>
    </w:p>
    <w:p>
      <w:pPr>
        <w:pStyle w:val="Heading3"/>
      </w:pPr>
      <w:bookmarkStart w:id="4612" w:name="_Toc4051"/>
      <w:r>
        <w:t>دیوان قاضی نور اللّه(یا شعر او)</w:t>
      </w:r>
      <w:bookmarkEnd w:id="4612"/>
    </w:p>
    <w:p>
      <w:pPr>
        <w:pStyle w:val="BookText"/>
      </w:pPr>
      <w:r>
        <w:rPr>
          <w:rFonts w:ascii="IRNazanin" w:hAnsi="IRNazanin" w:eastAsia="IRNazanin" w:cs="IRNazanin"/>
          <w:lang w:bidi="fa-IR"/>
          <w:color w:val="111111"/>
          <w:sz w:val="28"/>
          <w:szCs w:val="28"/>
          <w:rtl/>
        </w:rPr>
        <w:t xml:space="preserve">فارسی،از قاضی نور اللّه عم قاضی صفی الدین، معاصر سام میرزا(تحفۀ سامی،73).</w:t>
      </w:r>
    </w:p>
    <w:p>
      <w:pPr>
        <w:pStyle w:val="Heading3"/>
      </w:pPr>
      <w:bookmarkStart w:id="4613" w:name="_Toc4052"/>
      <w:r>
        <w:t>دیوان قاضی نوری اصفهانی</w:t>
      </w:r>
      <w:bookmarkEnd w:id="4613"/>
    </w:p>
    <w:p>
      <w:pPr>
        <w:pStyle w:val="BookText"/>
      </w:pPr>
      <w:r>
        <w:rPr>
          <w:rFonts w:ascii="IRNazanin" w:hAnsi="IRNazanin" w:eastAsia="IRNazanin" w:cs="IRNazanin"/>
          <w:lang w:bidi="fa-IR"/>
          <w:color w:val="111111"/>
          <w:sz w:val="28"/>
          <w:szCs w:val="28"/>
          <w:rtl/>
        </w:rPr>
        <w:t xml:space="preserve">فارسی،دیوان قاضی نوری(یا قاضی نور) اصفهانی،قاضی روزگار شاه اسماعیل صفوی (کلمات الشعراء،119؛نیز مذکور در کشف الظنون).</w:t>
      </w:r>
    </w:p>
    <w:p>
      <w:pPr>
        <w:pStyle w:val="Heading3"/>
      </w:pPr>
      <w:bookmarkStart w:id="4614" w:name="_Toc4053"/>
      <w:r>
        <w:t>دیوان قاضی نهاوندی(یا شعر او)</w:t>
      </w:r>
      <w:bookmarkEnd w:id="4614"/>
    </w:p>
    <w:p>
      <w:pPr>
        <w:pStyle w:val="BookText"/>
      </w:pPr>
      <w:r>
        <w:rPr>
          <w:rFonts w:ascii="IRNazanin" w:hAnsi="IRNazanin" w:eastAsia="IRNazanin" w:cs="IRNazanin"/>
          <w:lang w:bidi="fa-IR"/>
          <w:color w:val="111111"/>
          <w:sz w:val="28"/>
          <w:szCs w:val="28"/>
          <w:rtl/>
        </w:rPr>
        <w:t xml:space="preserve">فارسی،از قاضی نهاوندی معاصر نصرآبادی (تذکره،324).</w:t>
      </w:r>
    </w:p>
    <w:p>
      <w:pPr>
        <w:pStyle w:val="Heading3"/>
      </w:pPr>
      <w:bookmarkStart w:id="4615" w:name="_Toc4054"/>
      <w:r>
        <w:t>دیوان قاضی هجیم طبرستانی</w:t>
      </w:r>
      <w:bookmarkEnd w:id="4615"/>
    </w:p>
    <w:p>
      <w:pPr>
        <w:pStyle w:val="BookText"/>
      </w:pPr>
      <w:r>
        <w:rPr>
          <w:rFonts w:ascii="IRNazanin" w:hAnsi="IRNazanin" w:eastAsia="IRNazanin" w:cs="IRNazanin"/>
          <w:lang w:bidi="fa-IR"/>
          <w:color w:val="111111"/>
          <w:sz w:val="28"/>
          <w:szCs w:val="28"/>
          <w:rtl/>
        </w:rPr>
        <w:t xml:space="preserve">فارسی،از قاضی هجیم طبرستانی که قصیده‌ای در 80 بیت به فارسی،عربی و طبری از وی در تاریخ طبرستان(ص 131)نقل شده.</w:t>
      </w:r>
    </w:p>
    <w:p>
      <w:pPr>
        <w:pStyle w:val="Heading3"/>
      </w:pPr>
      <w:bookmarkStart w:id="4616" w:name="_Toc4055"/>
      <w:r>
        <w:t>دیوان قاضی یحیی لاهیجانی</w:t>
      </w:r>
      <w:bookmarkEnd w:id="4616"/>
    </w:p>
    <w:p>
      <w:pPr>
        <w:pStyle w:val="BookText"/>
      </w:pPr>
      <w:r>
        <w:rPr>
          <w:rFonts w:ascii="IRNazanin" w:hAnsi="IRNazanin" w:eastAsia="IRNazanin" w:cs="IRNazanin"/>
          <w:lang w:bidi="fa-IR"/>
          <w:color w:val="111111"/>
          <w:sz w:val="28"/>
          <w:szCs w:val="28"/>
          <w:rtl/>
        </w:rPr>
        <w:t xml:space="preserve">فارسی،از قاضی یحیی لاهیجانی(سدۀ 10 و 11 ق)که به هند رفته و برگشته و در کاشان می‌زیسته است؛خ.سلطنتی سابق،تهران.</w:t>
      </w:r>
    </w:p>
    <w:p>
      <w:pPr>
        <w:pStyle w:val="Heading3"/>
      </w:pPr>
      <w:bookmarkStart w:id="4617" w:name="_Toc4056"/>
      <w:r>
        <w:t>دیوان قاطعی(یا شعر او)</w:t>
      </w:r>
      <w:bookmarkEnd w:id="4617"/>
    </w:p>
    <w:p>
      <w:pPr>
        <w:pStyle w:val="BookText"/>
      </w:pPr>
      <w:r>
        <w:rPr>
          <w:rFonts w:ascii="IRNazanin" w:hAnsi="IRNazanin" w:eastAsia="IRNazanin" w:cs="IRNazanin"/>
          <w:lang w:bidi="fa-IR"/>
          <w:color w:val="111111"/>
          <w:sz w:val="28"/>
          <w:szCs w:val="28"/>
          <w:rtl/>
        </w:rPr>
        <w:t xml:space="preserve">فارسی،از قاطعی مؤلف«تذکرة الشعراء»و «سفارت صدر جهان و حکیم همام»(سرو آزاد، 93).</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14" w:name="pg14526_235882"/>
    <w:bookmarkEnd w:id="414"/>
    <w:p>
      <w:pPr>
        <w:pStyle w:val="Heading3"/>
      </w:pPr>
      <w:bookmarkStart w:id="4618" w:name="_Toc4057"/>
      <w:r>
        <w:t>دیوان قامتی گیلانی(یا شعر او)</w:t>
      </w:r>
      <w:bookmarkEnd w:id="4618"/>
    </w:p>
    <w:p>
      <w:pPr>
        <w:pStyle w:val="BookText"/>
      </w:pPr>
      <w:r>
        <w:rPr>
          <w:rFonts w:ascii="IRNazanin" w:hAnsi="IRNazanin" w:eastAsia="IRNazanin" w:cs="IRNazanin"/>
          <w:lang w:bidi="fa-IR"/>
          <w:color w:val="111111"/>
          <w:sz w:val="28"/>
          <w:szCs w:val="28"/>
          <w:rtl/>
        </w:rPr>
        <w:t xml:space="preserve">فارسی،از قامتی گیلانی که قدّی بلند داشته و معاصر صادقی کتابدار بوده است (مجمع الخواص،237).</w:t>
      </w:r>
    </w:p>
    <w:p>
      <w:pPr>
        <w:pStyle w:val="Heading3"/>
      </w:pPr>
      <w:bookmarkStart w:id="4619" w:name="_Toc4058"/>
      <w:r>
        <w:t>دیوان قانع اصفهانی-سوانح قانع</w:t>
      </w:r>
      <w:bookmarkEnd w:id="4619"/>
    </w:p>
    <w:p>
      <w:pPr>
        <w:pStyle w:val="BookText"/>
      </w:pPr>
      <w:r>
        <w:rPr>
          <w:rFonts w:ascii="IRNazanin" w:hAnsi="IRNazanin" w:eastAsia="IRNazanin" w:cs="IRNazanin"/>
          <w:lang w:bidi="fa-IR"/>
          <w:color w:val="111111"/>
          <w:sz w:val="28"/>
          <w:szCs w:val="28"/>
          <w:rtl/>
        </w:rPr>
        <w:t xml:space="preserve">فارسی،از محمد حسین بن حیدر علی قانع اسفهی اصفهانی(1319 ق-)که«شجرۀ طوبا» و«ره آورد»نیز اثر طبع اوست و چاپ شده (شعرای معاصر اصفهان،372).</w:t>
      </w:r>
    </w:p>
    <w:p>
      <w:pPr>
        <w:pStyle w:val="Heading3"/>
      </w:pPr>
      <w:bookmarkStart w:id="4620" w:name="_Toc4059"/>
      <w:r>
        <w:t>دیوان قانع گلپایگانی</w:t>
      </w:r>
      <w:bookmarkEnd w:id="4620"/>
    </w:p>
    <w:p>
      <w:pPr>
        <w:pStyle w:val="BookText"/>
      </w:pPr>
      <w:r>
        <w:rPr>
          <w:rFonts w:ascii="IRNazanin" w:hAnsi="IRNazanin" w:eastAsia="IRNazanin" w:cs="IRNazanin"/>
          <w:lang w:bidi="fa-IR"/>
          <w:color w:val="111111"/>
          <w:sz w:val="28"/>
          <w:szCs w:val="28"/>
          <w:rtl/>
        </w:rPr>
        <w:t xml:space="preserve">فارسی،از محمد گلپایگانی(سدۀ 13 ق).خ.</w:t>
      </w:r>
    </w:p>
    <w:p>
      <w:pPr>
        <w:pStyle w:val="BookText"/>
      </w:pPr>
      <w:r>
        <w:rPr>
          <w:rFonts w:ascii="IRNazanin" w:hAnsi="IRNazanin" w:eastAsia="IRNazanin" w:cs="IRNazanin"/>
          <w:lang w:bidi="fa-IR"/>
          <w:color w:val="111111"/>
          <w:sz w:val="28"/>
          <w:szCs w:val="28"/>
          <w:rtl/>
        </w:rPr>
        <w:t xml:space="preserve">مجلس.</w:t>
      </w:r>
    </w:p>
    <w:p>
      <w:pPr>
        <w:pStyle w:val="Heading3"/>
      </w:pPr>
      <w:bookmarkStart w:id="4621" w:name="_Toc4060"/>
      <w:r>
        <w:t>دیوان قانع شوشتری</w:t>
      </w:r>
      <w:bookmarkEnd w:id="4621"/>
    </w:p>
    <w:p>
      <w:pPr>
        <w:pStyle w:val="BookText"/>
      </w:pPr>
      <w:r>
        <w:rPr>
          <w:rFonts w:ascii="IRNazanin" w:hAnsi="IRNazanin" w:eastAsia="IRNazanin" w:cs="IRNazanin"/>
          <w:lang w:bidi="fa-IR"/>
          <w:color w:val="111111"/>
          <w:sz w:val="28"/>
          <w:szCs w:val="28"/>
          <w:rtl/>
        </w:rPr>
        <w:t xml:space="preserve">فارسی،از قانع شوشتری،ناظم منظومۀ«آش و قلیه».</w:t>
      </w:r>
    </w:p>
    <w:p>
      <w:pPr>
        <w:pStyle w:val="Heading3"/>
      </w:pPr>
      <w:bookmarkStart w:id="4622" w:name="_Toc4061"/>
      <w:r>
        <w:t>دیوان قانع شیرازی(یا شعر او)</w:t>
      </w:r>
      <w:bookmarkEnd w:id="4622"/>
    </w:p>
    <w:p>
      <w:pPr>
        <w:pStyle w:val="BookText"/>
      </w:pPr>
      <w:r>
        <w:rPr>
          <w:rFonts w:ascii="IRNazanin" w:hAnsi="IRNazanin" w:eastAsia="IRNazanin" w:cs="IRNazanin"/>
          <w:lang w:bidi="fa-IR"/>
          <w:color w:val="111111"/>
          <w:sz w:val="28"/>
          <w:szCs w:val="28"/>
          <w:rtl/>
        </w:rPr>
        <w:t xml:space="preserve">فارسی،از شیخ محمد علی قانع شیرازی بحرانی خواهرزادۀ محمد علی گلشن و دوست هدایت (مجمع الفصحاء،425/2).</w:t>
      </w:r>
    </w:p>
    <w:p>
      <w:pPr>
        <w:pStyle w:val="Heading3"/>
      </w:pPr>
      <w:bookmarkStart w:id="4623" w:name="_Toc4062"/>
      <w:r>
        <w:t>دیوان قانع کاشانی(یا شعر او)</w:t>
      </w:r>
      <w:bookmarkEnd w:id="4623"/>
    </w:p>
    <w:p>
      <w:pPr>
        <w:pStyle w:val="BookText"/>
      </w:pPr>
      <w:r>
        <w:rPr>
          <w:rFonts w:ascii="IRNazanin" w:hAnsi="IRNazanin" w:eastAsia="IRNazanin" w:cs="IRNazanin"/>
          <w:lang w:bidi="fa-IR"/>
          <w:color w:val="111111"/>
          <w:sz w:val="28"/>
          <w:szCs w:val="28"/>
          <w:rtl/>
        </w:rPr>
        <w:t xml:space="preserve">فارسی،از مسیّب بن محبّت(یا محمد)قانع کاشانی(تذکرۀ نصرآبادی،369).</w:t>
      </w:r>
    </w:p>
    <w:p>
      <w:pPr>
        <w:pStyle w:val="Heading3"/>
      </w:pPr>
      <w:bookmarkStart w:id="4624" w:name="_Toc4063"/>
      <w:r>
        <w:t>دیوان قانع لکهنوی</w:t>
      </w:r>
      <w:bookmarkEnd w:id="4624"/>
    </w:p>
    <w:p>
      <w:pPr>
        <w:pStyle w:val="BookText"/>
      </w:pPr>
      <w:r>
        <w:rPr>
          <w:rFonts w:ascii="IRNazanin" w:hAnsi="IRNazanin" w:eastAsia="IRNazanin" w:cs="IRNazanin"/>
          <w:lang w:bidi="fa-IR"/>
          <w:color w:val="111111"/>
          <w:sz w:val="28"/>
          <w:szCs w:val="28"/>
          <w:rtl/>
        </w:rPr>
        <w:t xml:space="preserve">فارسی،از میر فدا حسین قانع لکهنوی(-1249 ق).مذکور در«ایضاح المکنون».</w:t>
      </w:r>
    </w:p>
    <w:p>
      <w:pPr>
        <w:pStyle w:val="Heading3"/>
      </w:pPr>
      <w:bookmarkStart w:id="4625" w:name="_Toc4064"/>
      <w:r>
        <w:t>دیوان قانعی بخارایی(یا شعر او)</w:t>
      </w:r>
      <w:bookmarkEnd w:id="4625"/>
    </w:p>
    <w:p>
      <w:pPr>
        <w:pStyle w:val="BookText"/>
      </w:pPr>
      <w:r>
        <w:rPr>
          <w:rFonts w:ascii="IRNazanin" w:hAnsi="IRNazanin" w:eastAsia="IRNazanin" w:cs="IRNazanin"/>
          <w:lang w:bidi="fa-IR"/>
          <w:color w:val="111111"/>
          <w:sz w:val="28"/>
          <w:szCs w:val="28"/>
          <w:rtl/>
        </w:rPr>
        <w:t xml:space="preserve">فارسی،از قانعی بخارایی،معاصر نصرآبادی (تذکرۀ،441).</w:t>
      </w:r>
    </w:p>
    <w:p>
      <w:pPr>
        <w:pStyle w:val="Heading3"/>
      </w:pPr>
      <w:bookmarkStart w:id="4626" w:name="_Toc4065"/>
      <w:r>
        <w:t>دیوان قانعی طوسی</w:t>
      </w:r>
      <w:bookmarkEnd w:id="4626"/>
    </w:p>
    <w:p>
      <w:pPr>
        <w:pStyle w:val="BookText"/>
      </w:pPr>
      <w:r>
        <w:rPr>
          <w:rFonts w:ascii="IRNazanin" w:hAnsi="IRNazanin" w:eastAsia="IRNazanin" w:cs="IRNazanin"/>
          <w:lang w:bidi="fa-IR"/>
          <w:color w:val="111111"/>
          <w:sz w:val="28"/>
          <w:szCs w:val="28"/>
          <w:rtl/>
        </w:rPr>
        <w:t xml:space="preserve">فارسی،از بهاء الدین احمد قانعی طوسی،که «کلیله و دمنه»را به امر عزّ الدین کیکاوس سلجوقی به نظم آورد.خ.ملک.</w:t>
      </w:r>
    </w:p>
    <w:p>
      <w:pPr>
        <w:pStyle w:val="Heading3"/>
      </w:pPr>
      <w:bookmarkStart w:id="4627" w:name="_Toc4066"/>
      <w:r>
        <w:t>دیوان قانعی قزوینی(یا شعر او)</w:t>
      </w:r>
      <w:bookmarkEnd w:id="4627"/>
    </w:p>
    <w:p>
      <w:pPr>
        <w:pStyle w:val="BookText"/>
      </w:pPr>
      <w:r>
        <w:rPr>
          <w:rFonts w:ascii="IRNazanin" w:hAnsi="IRNazanin" w:eastAsia="IRNazanin" w:cs="IRNazanin"/>
          <w:lang w:bidi="fa-IR"/>
          <w:color w:val="111111"/>
          <w:sz w:val="28"/>
          <w:szCs w:val="28"/>
          <w:rtl/>
        </w:rPr>
        <w:t xml:space="preserve">فارسی،از قانعی قزوینی حکاک،معاصر سام میرزا(تحفۀ سامی،149).</w:t>
      </w:r>
    </w:p>
    <w:p>
      <w:pPr>
        <w:pStyle w:val="Heading3"/>
      </w:pPr>
      <w:bookmarkStart w:id="4628" w:name="_Toc4067"/>
      <w:r>
        <w:t>دیوان قانعی کاشانی(یا شعر او)</w:t>
      </w:r>
      <w:bookmarkEnd w:id="4628"/>
    </w:p>
    <w:p>
      <w:pPr>
        <w:pStyle w:val="BookText"/>
      </w:pPr>
      <w:r>
        <w:rPr>
          <w:rFonts w:ascii="IRNazanin" w:hAnsi="IRNazanin" w:eastAsia="IRNazanin" w:cs="IRNazanin"/>
          <w:lang w:bidi="fa-IR"/>
          <w:color w:val="111111"/>
          <w:sz w:val="28"/>
          <w:szCs w:val="28"/>
          <w:rtl/>
        </w:rPr>
        <w:t xml:space="preserve">فارسی،از میر سید علی قانعی کاشانی(تذکرۀ نصرآبادی،404).</w:t>
      </w:r>
    </w:p>
    <w:p>
      <w:pPr>
        <w:pStyle w:val="Heading3"/>
      </w:pPr>
      <w:bookmarkStart w:id="4629" w:name="_Toc4068"/>
      <w:r>
        <w:t>دیوان قانعی مشهدی(یا شعر او)</w:t>
      </w:r>
      <w:bookmarkEnd w:id="4629"/>
    </w:p>
    <w:p>
      <w:pPr>
        <w:pStyle w:val="BookText"/>
      </w:pPr>
      <w:r>
        <w:rPr>
          <w:rFonts w:ascii="IRNazanin" w:hAnsi="IRNazanin" w:eastAsia="IRNazanin" w:cs="IRNazanin"/>
          <w:lang w:bidi="fa-IR"/>
          <w:color w:val="111111"/>
          <w:sz w:val="28"/>
          <w:szCs w:val="28"/>
          <w:rtl/>
        </w:rPr>
        <w:t xml:space="preserve">فارسی،از قانعی مشهدی خبوشانی مقیم استرآباد و معاصر سام میرزا(تحفۀ سامی، 172).</w:t>
      </w:r>
    </w:p>
    <w:p>
      <w:pPr>
        <w:pStyle w:val="Heading3"/>
      </w:pPr>
      <w:bookmarkStart w:id="4630" w:name="_Toc4069"/>
      <w:r>
        <w:t>دیوان قبائیان</w:t>
      </w:r>
      <w:bookmarkEnd w:id="4630"/>
    </w:p>
    <w:p>
      <w:pPr>
        <w:pStyle w:val="BookText"/>
      </w:pPr>
      <w:r>
        <w:rPr>
          <w:rFonts w:ascii="IRNazanin" w:hAnsi="IRNazanin" w:eastAsia="IRNazanin" w:cs="IRNazanin"/>
          <w:lang w:bidi="fa-IR"/>
          <w:color w:val="111111"/>
          <w:sz w:val="28"/>
          <w:szCs w:val="28"/>
          <w:rtl/>
        </w:rPr>
        <w:t xml:space="preserve">فارسی،از قبائیان،فرزند سلطان بیغری(یا یبغو)بن طغان از ملوک ترکستان (مجمع الفصحا،53/1).</w:t>
      </w:r>
    </w:p>
    <w:p>
      <w:pPr>
        <w:pStyle w:val="Heading3"/>
      </w:pPr>
      <w:bookmarkStart w:id="4631" w:name="_Toc4070"/>
      <w:r>
        <w:t>دیوان قبلی</w:t>
      </w:r>
      <w:bookmarkEnd w:id="4631"/>
    </w:p>
    <w:p>
      <w:pPr>
        <w:pStyle w:val="BookText"/>
      </w:pPr>
      <w:r>
        <w:rPr>
          <w:rFonts w:ascii="IRNazanin" w:hAnsi="IRNazanin" w:eastAsia="IRNazanin" w:cs="IRNazanin"/>
          <w:lang w:bidi="fa-IR"/>
          <w:color w:val="111111"/>
          <w:sz w:val="28"/>
          <w:szCs w:val="28"/>
          <w:rtl/>
        </w:rPr>
        <w:t xml:space="preserve">فارسی،از حکیم محمد بن عبد الصبور قبلی خوئی تبریزی،طبیب حضور محمد شاه و ناصر الدین شاه قاجار،مجموعۀ رباعیاتی است که در هررباعی بیتی از قصیدۀ«بانت سعاد» کعب بن زهیر را ترجمه کرده(دانشمندان آذربایجان،122).</w:t>
      </w:r>
    </w:p>
    <w:p>
      <w:pPr>
        <w:pStyle w:val="Heading3"/>
      </w:pPr>
      <w:bookmarkStart w:id="4632" w:name="_Toc4071"/>
      <w:r>
        <w:t>دیوان قبول کشمیری(یا شعر او)</w:t>
      </w:r>
      <w:bookmarkEnd w:id="4632"/>
    </w:p>
    <w:p>
      <w:pPr>
        <w:pStyle w:val="BookText"/>
      </w:pPr>
      <w:r>
        <w:rPr>
          <w:rFonts w:ascii="IRNazanin" w:hAnsi="IRNazanin" w:eastAsia="IRNazanin" w:cs="IRNazanin"/>
          <w:lang w:bidi="fa-IR"/>
          <w:color w:val="111111"/>
          <w:sz w:val="28"/>
          <w:szCs w:val="28"/>
          <w:rtl/>
        </w:rPr>
        <w:t xml:space="preserve">فارسی،از عبد الغنی قبول کشمیری(-1139 ق)از خویشاوندان ملاّ شاه بدخشی و شاگرد میرزا داراب جویا(تذکرۀ حسینی،272).</w:t>
      </w:r>
    </w:p>
    <w:p>
      <w:pPr>
        <w:pStyle w:val="Heading3"/>
      </w:pPr>
      <w:bookmarkStart w:id="4633" w:name="_Toc4072"/>
      <w:r>
        <w:t>دیوان قبولی(یا شعر او)</w:t>
      </w:r>
      <w:bookmarkEnd w:id="4633"/>
    </w:p>
    <w:p>
      <w:pPr>
        <w:pStyle w:val="BookText"/>
      </w:pPr>
      <w:r>
        <w:rPr>
          <w:rFonts w:ascii="IRNazanin" w:hAnsi="IRNazanin" w:eastAsia="IRNazanin" w:cs="IRNazanin"/>
          <w:lang w:bidi="fa-IR"/>
          <w:color w:val="111111"/>
          <w:sz w:val="28"/>
          <w:szCs w:val="28"/>
          <w:rtl/>
        </w:rPr>
        <w:t xml:space="preserve">فارسی،از قبولی شاعر دربار سلطان یعقوب (-896 ق)(مجالس النّفائس،307).</w:t>
      </w:r>
    </w:p>
    <w:p>
      <w:pPr>
        <w:pStyle w:val="Heading3"/>
      </w:pPr>
      <w:bookmarkStart w:id="4634" w:name="_Toc4073"/>
      <w:r>
        <w:t>دیوان قبولی ترشیزی(یا شعر او)</w:t>
      </w:r>
      <w:bookmarkEnd w:id="4634"/>
    </w:p>
    <w:p>
      <w:pPr>
        <w:pStyle w:val="BookText"/>
      </w:pPr>
      <w:r>
        <w:rPr>
          <w:rFonts w:ascii="IRNazanin" w:hAnsi="IRNazanin" w:eastAsia="IRNazanin" w:cs="IRNazanin"/>
          <w:lang w:bidi="fa-IR"/>
          <w:color w:val="111111"/>
          <w:sz w:val="28"/>
          <w:szCs w:val="28"/>
          <w:rtl/>
        </w:rPr>
        <w:t xml:space="preserve">فارسی،از قبولی ترشیزی،معاصر نوائی (مجالس النفائس،64).در برخی نسخه‌های ترکی مقبلی هم آمده است.</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15" w:name="pg14526_235883"/>
    <w:bookmarkEnd w:id="415"/>
    <w:p>
      <w:pPr>
        <w:pStyle w:val="Heading3"/>
      </w:pPr>
      <w:bookmarkStart w:id="4635" w:name="_Toc4074"/>
      <w:r>
        <w:t>دیوان قبولی رستمداری(یا شعر او)</w:t>
      </w:r>
      <w:bookmarkEnd w:id="4635"/>
    </w:p>
    <w:p>
      <w:pPr>
        <w:pStyle w:val="BookText"/>
      </w:pPr>
      <w:r>
        <w:rPr>
          <w:rFonts w:ascii="IRNazanin" w:hAnsi="IRNazanin" w:eastAsia="IRNazanin" w:cs="IRNazanin"/>
          <w:lang w:bidi="fa-IR"/>
          <w:color w:val="111111"/>
          <w:sz w:val="28"/>
          <w:szCs w:val="28"/>
          <w:rtl/>
        </w:rPr>
        <w:t xml:space="preserve">فارسی،از قبولی رستمداری(سدۀ 10 ق)از ملوک رستمدار(مجالس النفائس،400).</w:t>
      </w:r>
    </w:p>
    <w:p>
      <w:pPr>
        <w:pStyle w:val="Heading3"/>
      </w:pPr>
      <w:bookmarkStart w:id="4636" w:name="_Toc4075"/>
      <w:r>
        <w:t>دیوان قبولی قندزی</w:t>
      </w:r>
      <w:bookmarkEnd w:id="4636"/>
    </w:p>
    <w:p>
      <w:pPr>
        <w:pStyle w:val="BookText"/>
      </w:pPr>
      <w:r>
        <w:rPr>
          <w:rFonts w:ascii="IRNazanin" w:hAnsi="IRNazanin" w:eastAsia="IRNazanin" w:cs="IRNazanin"/>
          <w:lang w:bidi="fa-IR"/>
          <w:color w:val="111111"/>
          <w:sz w:val="28"/>
          <w:szCs w:val="28"/>
          <w:rtl/>
        </w:rPr>
        <w:t xml:space="preserve">فارسی،از قبولی قندزی،معاصر نوائی(مجالس النفائس،72 و 224).سنگلاخ نسخۀ آن را به خط جعفر هروی دیده بوده است(امتحان الفضلاء،160/1).</w:t>
      </w:r>
    </w:p>
    <w:p>
      <w:pPr>
        <w:pStyle w:val="Heading3"/>
      </w:pPr>
      <w:bookmarkStart w:id="4637" w:name="_Toc4076"/>
      <w:r>
        <w:t>دیوان قبولی هروی</w:t>
      </w:r>
      <w:bookmarkEnd w:id="4637"/>
    </w:p>
    <w:p>
      <w:pPr>
        <w:pStyle w:val="BookText"/>
      </w:pPr>
      <w:r>
        <w:rPr>
          <w:rFonts w:ascii="IRNazanin" w:hAnsi="IRNazanin" w:eastAsia="IRNazanin" w:cs="IRNazanin"/>
          <w:lang w:bidi="fa-IR"/>
          <w:color w:val="111111"/>
          <w:sz w:val="28"/>
          <w:szCs w:val="28"/>
          <w:rtl/>
        </w:rPr>
        <w:t xml:space="preserve">فارسی،از قبولی هروی معاصر نوائی که پس از وفات شاعر،دیوان او را بر طبق وصیت او نزد نوائی برده‌اند(مجالس النفائس،616 و 43).</w:t>
      </w:r>
    </w:p>
    <w:p>
      <w:pPr>
        <w:pStyle w:val="Heading3"/>
      </w:pPr>
      <w:bookmarkStart w:id="4638" w:name="_Toc4077"/>
      <w:r>
        <w:t>دیوان قبولی یزدی(یا شعر او)</w:t>
      </w:r>
      <w:bookmarkEnd w:id="4638"/>
    </w:p>
    <w:p>
      <w:pPr>
        <w:pStyle w:val="BookText"/>
      </w:pPr>
      <w:r>
        <w:rPr>
          <w:rFonts w:ascii="IRNazanin" w:hAnsi="IRNazanin" w:eastAsia="IRNazanin" w:cs="IRNazanin"/>
          <w:lang w:bidi="fa-IR"/>
          <w:color w:val="111111"/>
          <w:sz w:val="28"/>
          <w:szCs w:val="28"/>
          <w:rtl/>
        </w:rPr>
        <w:t xml:space="preserve">فارسی،از قبولی یزدی،معاصر سام میرزا(تحفۀ سامی،151).</w:t>
      </w:r>
    </w:p>
    <w:p>
      <w:pPr>
        <w:pStyle w:val="Heading3"/>
      </w:pPr>
      <w:bookmarkStart w:id="4639" w:name="_Toc4078"/>
      <w:r>
        <w:t>دیوان قپلان بدخشان</w:t>
      </w:r>
      <w:bookmarkEnd w:id="4639"/>
    </w:p>
    <w:p>
      <w:pPr>
        <w:pStyle w:val="BookText"/>
      </w:pPr>
      <w:r>
        <w:rPr>
          <w:rFonts w:ascii="IRNazanin" w:hAnsi="IRNazanin" w:eastAsia="IRNazanin" w:cs="IRNazanin"/>
          <w:lang w:bidi="fa-IR"/>
          <w:color w:val="111111"/>
          <w:sz w:val="28"/>
          <w:szCs w:val="28"/>
          <w:rtl/>
        </w:rPr>
        <w:t xml:space="preserve">فارسی،از قپلان بیگ یا قفلان بیگ سپاهی بدخشانی،از قورچیان شاه عباس(-1077 ق) که به هند رفته و مصاحبت صائب را گزیده و همانجا درگذشته است.خ.ایشیاتک بنگال.</w:t>
      </w:r>
    </w:p>
    <w:p>
      <w:pPr>
        <w:pStyle w:val="Heading3"/>
      </w:pPr>
      <w:bookmarkStart w:id="4640" w:name="_Toc4079"/>
      <w:r>
        <w:t>دیوان قتالی مشهدی(یا شعر او)</w:t>
      </w:r>
      <w:bookmarkEnd w:id="4640"/>
    </w:p>
    <w:p>
      <w:pPr>
        <w:pStyle w:val="BookText"/>
      </w:pPr>
      <w:r>
        <w:rPr>
          <w:rFonts w:ascii="IRNazanin" w:hAnsi="IRNazanin" w:eastAsia="IRNazanin" w:cs="IRNazanin"/>
          <w:lang w:bidi="fa-IR"/>
          <w:color w:val="111111"/>
          <w:sz w:val="28"/>
          <w:szCs w:val="28"/>
          <w:rtl/>
        </w:rPr>
        <w:t xml:space="preserve">فارسی،از قتالی مشهدی(آتشکدۀ،93).</w:t>
      </w:r>
    </w:p>
    <w:p>
      <w:pPr>
        <w:pStyle w:val="Heading3"/>
      </w:pPr>
      <w:bookmarkStart w:id="4641" w:name="_Toc4080"/>
      <w:r>
        <w:t>دیوان قتلی بخارائی</w:t>
      </w:r>
      <w:bookmarkEnd w:id="4641"/>
    </w:p>
    <w:p>
      <w:pPr>
        <w:pStyle w:val="BookText"/>
      </w:pPr>
      <w:r>
        <w:rPr>
          <w:rFonts w:ascii="IRNazanin" w:hAnsi="IRNazanin" w:eastAsia="IRNazanin" w:cs="IRNazanin"/>
          <w:lang w:bidi="fa-IR"/>
          <w:color w:val="111111"/>
          <w:sz w:val="28"/>
          <w:szCs w:val="28"/>
          <w:rtl/>
        </w:rPr>
        <w:t xml:space="preserve">فارسی،از قتلی بخارائی که شاعری مشهور و از مقرّبان عبد العزیز خان اوزبک بوده«صبح گلشن»،330).</w:t>
      </w:r>
    </w:p>
    <w:p>
      <w:pPr>
        <w:pStyle w:val="Heading3"/>
      </w:pPr>
      <w:bookmarkStart w:id="4642" w:name="_Toc4081"/>
      <w:r>
        <w:t>دیوان قتیل لاهوری</w:t>
      </w:r>
      <w:bookmarkEnd w:id="4642"/>
    </w:p>
    <w:p>
      <w:pPr>
        <w:pStyle w:val="BookText"/>
      </w:pPr>
      <w:r>
        <w:rPr>
          <w:rFonts w:ascii="IRNazanin" w:hAnsi="IRNazanin" w:eastAsia="IRNazanin" w:cs="IRNazanin"/>
          <w:lang w:bidi="fa-IR"/>
          <w:color w:val="111111"/>
          <w:sz w:val="28"/>
          <w:szCs w:val="28"/>
          <w:rtl/>
        </w:rPr>
        <w:t xml:space="preserve">فارسی،از محمد حسین بن درگاهی مل قتیل لاهوری(-1240 ق).خ.دانشگاه پنجاب لاهور.</w:t>
      </w:r>
    </w:p>
    <w:p>
      <w:pPr>
        <w:pStyle w:val="Heading3"/>
      </w:pPr>
      <w:bookmarkStart w:id="4643" w:name="_Toc4082"/>
      <w:r>
        <w:t>دیوان قتیل گلپایگانی</w:t>
      </w:r>
      <w:bookmarkEnd w:id="4643"/>
    </w:p>
    <w:p>
      <w:pPr>
        <w:pStyle w:val="BookText"/>
      </w:pPr>
      <w:r>
        <w:rPr>
          <w:rFonts w:ascii="IRNazanin" w:hAnsi="IRNazanin" w:eastAsia="IRNazanin" w:cs="IRNazanin"/>
          <w:lang w:bidi="fa-IR"/>
          <w:color w:val="111111"/>
          <w:sz w:val="28"/>
          <w:szCs w:val="28"/>
          <w:rtl/>
        </w:rPr>
        <w:t xml:space="preserve">فارسی،از سید مرتضی قتیل گلپایگانی معاصر هدایت(مجمع الفصحاء،425/2).در موزۀ بریتانیا نسخه‌ای از دیوان قتیل هست که محتملا همین دیوان باشد.</w:t>
      </w:r>
    </w:p>
    <w:p>
      <w:pPr>
        <w:pStyle w:val="Heading3"/>
      </w:pPr>
      <w:bookmarkStart w:id="4644" w:name="_Toc4083"/>
      <w:r>
        <w:t>دیوان قدرت دهلوی</w:t>
      </w:r>
      <w:bookmarkEnd w:id="4644"/>
    </w:p>
    <w:p>
      <w:pPr>
        <w:pStyle w:val="BookText"/>
      </w:pPr>
      <w:r>
        <w:rPr>
          <w:rFonts w:ascii="IRNazanin" w:hAnsi="IRNazanin" w:eastAsia="IRNazanin" w:cs="IRNazanin"/>
          <w:lang w:bidi="fa-IR"/>
          <w:color w:val="111111"/>
          <w:sz w:val="28"/>
          <w:szCs w:val="28"/>
          <w:rtl/>
        </w:rPr>
        <w:t xml:space="preserve">فارسی،از قدرت دهلوی(-1205 ق)ناظم منظومۀ نتائج الافکار(؟).مذکور در قاموس الاعلام ترکی.(بعید نیست که این شاعر همان قدرت گوپاموی بوده باشد که یاد خواهد شد.)</w:t>
      </w:r>
    </w:p>
    <w:p>
      <w:pPr>
        <w:pStyle w:val="Heading3"/>
      </w:pPr>
      <w:bookmarkStart w:id="4645" w:name="_Toc4084"/>
      <w:r>
        <w:t>دیوان قدرت قمّی</w:t>
      </w:r>
      <w:bookmarkEnd w:id="4645"/>
    </w:p>
    <w:p>
      <w:pPr>
        <w:pStyle w:val="BookText"/>
      </w:pPr>
      <w:r>
        <w:rPr>
          <w:rFonts w:ascii="IRNazanin" w:hAnsi="IRNazanin" w:eastAsia="IRNazanin" w:cs="IRNazanin"/>
          <w:lang w:bidi="fa-IR"/>
          <w:color w:val="111111"/>
          <w:sz w:val="28"/>
          <w:szCs w:val="28"/>
          <w:rtl/>
        </w:rPr>
        <w:t xml:space="preserve">فارسی،از سید علی بن عزیز اللّه قدرت قمّی (-1316 ق)خ.موجود.</w:t>
      </w:r>
    </w:p>
    <w:p>
      <w:pPr>
        <w:pStyle w:val="Heading3"/>
      </w:pPr>
      <w:bookmarkStart w:id="4646" w:name="_Toc4085"/>
      <w:r>
        <w:t>دیوان قدرت گوپاموی</w:t>
      </w:r>
      <w:bookmarkEnd w:id="4646"/>
    </w:p>
    <w:p>
      <w:pPr>
        <w:pStyle w:val="BookText"/>
      </w:pPr>
      <w:r>
        <w:rPr>
          <w:rFonts w:ascii="IRNazanin" w:hAnsi="IRNazanin" w:eastAsia="IRNazanin" w:cs="IRNazanin"/>
          <w:lang w:bidi="fa-IR"/>
          <w:color w:val="111111"/>
          <w:sz w:val="28"/>
          <w:szCs w:val="28"/>
          <w:rtl/>
        </w:rPr>
        <w:t xml:space="preserve">فارسی،از محمد قدرت اللّه قدرت گوپاموی لکهنوی(-1280 ق)مؤلّف تذکرۀ«نتایج الافکار».وی به علاوۀ دیوان چند مثنوی نیز دارد.</w:t>
      </w:r>
    </w:p>
    <w:p>
      <w:pPr>
        <w:pStyle w:val="Heading3"/>
      </w:pPr>
      <w:bookmarkStart w:id="4647" w:name="_Toc4086"/>
      <w:r>
        <w:t>دیوان قدرتی اصفهانی(یا شعر او)</w:t>
      </w:r>
      <w:bookmarkEnd w:id="4647"/>
    </w:p>
    <w:p>
      <w:pPr>
        <w:pStyle w:val="BookText"/>
      </w:pPr>
      <w:r>
        <w:rPr>
          <w:rFonts w:ascii="IRNazanin" w:hAnsi="IRNazanin" w:eastAsia="IRNazanin" w:cs="IRNazanin"/>
          <w:lang w:bidi="fa-IR"/>
          <w:color w:val="111111"/>
          <w:sz w:val="28"/>
          <w:szCs w:val="28"/>
          <w:rtl/>
        </w:rPr>
        <w:t xml:space="preserve">فارسی،از قدرتی اصفهانی،معاصر نصرآبادی (تذکرۀ،421).</w:t>
      </w:r>
    </w:p>
    <w:p>
      <w:pPr>
        <w:pStyle w:val="Heading3"/>
      </w:pPr>
      <w:bookmarkStart w:id="4648" w:name="_Toc4087"/>
      <w:r>
        <w:t>دیوان قدری شیرازی(یا شعر او)</w:t>
      </w:r>
      <w:bookmarkEnd w:id="4648"/>
    </w:p>
    <w:p>
      <w:pPr>
        <w:pStyle w:val="BookText"/>
      </w:pPr>
      <w:r>
        <w:rPr>
          <w:rFonts w:ascii="IRNazanin" w:hAnsi="IRNazanin" w:eastAsia="IRNazanin" w:cs="IRNazanin"/>
          <w:lang w:bidi="fa-IR"/>
          <w:color w:val="111111"/>
          <w:sz w:val="28"/>
          <w:szCs w:val="28"/>
          <w:rtl/>
        </w:rPr>
        <w:t xml:space="preserve">فارسی،از قدری شیرازی که از شیراز به هند رفت(هفت اقلیم،306).</w:t>
      </w:r>
    </w:p>
    <w:p>
      <w:pPr>
        <w:pStyle w:val="Heading3"/>
      </w:pPr>
      <w:bookmarkStart w:id="4649" w:name="_Toc4088"/>
      <w:r>
        <w:t>دیوان قدسی اصفهانی</w:t>
      </w:r>
      <w:bookmarkEnd w:id="4649"/>
    </w:p>
    <w:p>
      <w:pPr>
        <w:pStyle w:val="BookText"/>
      </w:pPr>
      <w:r>
        <w:rPr>
          <w:rFonts w:ascii="IRNazanin" w:hAnsi="IRNazanin" w:eastAsia="IRNazanin" w:cs="IRNazanin"/>
          <w:lang w:bidi="fa-IR"/>
          <w:color w:val="111111"/>
          <w:sz w:val="28"/>
          <w:szCs w:val="28"/>
          <w:rtl/>
        </w:rPr>
        <w:t xml:space="preserve">فارسی،از عبد الحسین بن محمد علی قدسی اصفهانی(-1366 ق)(شعرای معاصر اصفهان،272-277).</w:t>
      </w:r>
    </w:p>
    <w:p>
      <w:pPr>
        <w:pStyle w:val="Heading3"/>
      </w:pPr>
      <w:bookmarkStart w:id="4650" w:name="_Toc4089"/>
      <w:r>
        <w:t>دیوان قدسی باکوئی</w:t>
      </w:r>
      <w:bookmarkEnd w:id="4650"/>
    </w:p>
    <w:p>
      <w:pPr>
        <w:pStyle w:val="BookText"/>
      </w:pPr>
      <w:r>
        <w:rPr>
          <w:rFonts w:ascii="IRNazanin" w:hAnsi="IRNazanin" w:eastAsia="IRNazanin" w:cs="IRNazanin"/>
          <w:lang w:bidi="fa-IR"/>
          <w:color w:val="111111"/>
          <w:sz w:val="28"/>
          <w:szCs w:val="28"/>
          <w:rtl/>
        </w:rPr>
        <w:t xml:space="preserve">فارسی،ترکی و عربی،از عباسقلی آقا بن محمد خان قدسی باکویی(1208 ق-)،مؤلّف «گلستان ارم»و«ریاض القدس»(دانشمندان آذربایجان،306).</w:t>
      </w:r>
    </w:p>
    <w:p>
      <w:pPr>
        <w:pStyle w:val="Heading3"/>
      </w:pPr>
      <w:bookmarkStart w:id="4651" w:name="_Toc4090"/>
      <w:r>
        <w:t>دیوان قدسی تفرشی</w:t>
      </w:r>
      <w:bookmarkEnd w:id="4651"/>
    </w:p>
    <w:p>
      <w:pPr>
        <w:pStyle w:val="BookText"/>
      </w:pPr>
      <w:r>
        <w:rPr>
          <w:rFonts w:ascii="IRNazanin" w:hAnsi="IRNazanin" w:eastAsia="IRNazanin" w:cs="IRNazanin"/>
          <w:lang w:bidi="fa-IR"/>
          <w:color w:val="111111"/>
          <w:sz w:val="28"/>
          <w:szCs w:val="28"/>
          <w:rtl/>
        </w:rPr>
        <w:t xml:space="preserve">فارسی،از قدسی تفرشی که از سادات تفرش و معاصر صادقی کتابدار بوده(مجمع الخواص،</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6" w:name="pg14526_235884"/>
    <w:bookmarkEnd w:id="416"/>
    <w:p>
      <w:pPr>
        <w:pStyle w:val="BookText"/>
      </w:pPr>
      <w:r>
        <w:rPr>
          <w:rFonts w:ascii="Times New Roman" w:hAnsi="Times New Roman" w:eastAsia="Times New Roman" w:cs="Times New Roman"/>
          <w:lang w:val="en-US" w:bidi="en-US"/>
          <w:color w:val="111111"/>
          <w:sz w:val="28"/>
          <w:szCs w:val="28"/>
          <w:rtl/>
        </w:rPr>
        <w:t xml:space="preserve">100).</w:t>
      </w:r>
    </w:p>
    <w:p>
      <w:pPr>
        <w:pStyle w:val="Heading3"/>
      </w:pPr>
      <w:bookmarkStart w:id="4652" w:name="_Toc4091"/>
      <w:r>
        <w:t>دیوان قدسی خراشادی(یا شعر او)</w:t>
      </w:r>
      <w:bookmarkEnd w:id="4652"/>
    </w:p>
    <w:p>
      <w:pPr>
        <w:pStyle w:val="BookText"/>
      </w:pPr>
      <w:r>
        <w:rPr>
          <w:rFonts w:ascii="IRNazanin" w:hAnsi="IRNazanin" w:eastAsia="IRNazanin" w:cs="IRNazanin"/>
          <w:lang w:bidi="fa-IR"/>
          <w:color w:val="111111"/>
          <w:sz w:val="28"/>
          <w:szCs w:val="28"/>
          <w:rtl/>
        </w:rPr>
        <w:t xml:space="preserve">فارسی،از شیخ محمد ابراهیم قدسی خراشادی قاینی(-1354 ق)(بهارستان،342).</w:t>
      </w:r>
    </w:p>
    <w:p>
      <w:pPr>
        <w:pStyle w:val="Heading3"/>
      </w:pPr>
      <w:bookmarkStart w:id="4653" w:name="_Toc4092"/>
      <w:r>
        <w:t>دیوان قدسی دشتی(یا شعر او)</w:t>
      </w:r>
      <w:bookmarkEnd w:id="4653"/>
    </w:p>
    <w:p>
      <w:pPr>
        <w:pStyle w:val="BookText"/>
      </w:pPr>
      <w:r>
        <w:rPr>
          <w:rFonts w:ascii="IRNazanin" w:hAnsi="IRNazanin" w:eastAsia="IRNazanin" w:cs="IRNazanin"/>
          <w:lang w:bidi="fa-IR"/>
          <w:color w:val="111111"/>
          <w:sz w:val="28"/>
          <w:szCs w:val="28"/>
          <w:rtl/>
        </w:rPr>
        <w:t xml:space="preserve">فارسی،از میرزا زمان قدسی دشتی(المآثر و الآثار،216).</w:t>
      </w:r>
    </w:p>
    <w:p>
      <w:pPr>
        <w:pStyle w:val="Heading3"/>
      </w:pPr>
      <w:bookmarkStart w:id="4654" w:name="_Toc4093"/>
      <w:r>
        <w:t>دیوان قدسی قهفرخی(یا شعر او)</w:t>
      </w:r>
      <w:bookmarkEnd w:id="4654"/>
    </w:p>
    <w:p>
      <w:pPr>
        <w:pStyle w:val="BookText"/>
      </w:pPr>
      <w:r>
        <w:rPr>
          <w:rFonts w:ascii="IRNazanin" w:hAnsi="IRNazanin" w:eastAsia="IRNazanin" w:cs="IRNazanin"/>
          <w:lang w:bidi="fa-IR"/>
          <w:color w:val="111111"/>
          <w:sz w:val="28"/>
          <w:szCs w:val="28"/>
          <w:rtl/>
        </w:rPr>
        <w:t xml:space="preserve">فارسی،از حسین علی قدسی قهفرخی شاعر چهارمحال که در همانجا معلم بوده(شعرای معاصر اصفهان،384).</w:t>
      </w:r>
    </w:p>
    <w:p>
      <w:pPr>
        <w:pStyle w:val="Heading3"/>
      </w:pPr>
      <w:bookmarkStart w:id="4655" w:name="_Toc4094"/>
      <w:r>
        <w:t>دیوان قدسی کربلایی(یا شعر او)</w:t>
      </w:r>
      <w:bookmarkEnd w:id="4655"/>
    </w:p>
    <w:p>
      <w:pPr>
        <w:pStyle w:val="BookText"/>
      </w:pPr>
      <w:r>
        <w:rPr>
          <w:rFonts w:ascii="IRNazanin" w:hAnsi="IRNazanin" w:eastAsia="IRNazanin" w:cs="IRNazanin"/>
          <w:lang w:bidi="fa-IR"/>
          <w:color w:val="111111"/>
          <w:sz w:val="28"/>
          <w:szCs w:val="28"/>
          <w:rtl/>
        </w:rPr>
        <w:t xml:space="preserve">فارسی،از میر حسین قدسی کربلایی سبزواری، که از مقربان محمد خان حاکم هرات بوده.</w:t>
      </w:r>
    </w:p>
    <w:p>
      <w:pPr>
        <w:pStyle w:val="BookText"/>
      </w:pPr>
      <w:r>
        <w:rPr>
          <w:rFonts w:ascii="IRNazanin" w:hAnsi="IRNazanin" w:eastAsia="IRNazanin" w:cs="IRNazanin"/>
          <w:lang w:bidi="fa-IR"/>
          <w:color w:val="111111"/>
          <w:sz w:val="28"/>
          <w:szCs w:val="28"/>
          <w:rtl/>
        </w:rPr>
        <w:t xml:space="preserve">(صبح گلشن،330).</w:t>
      </w:r>
    </w:p>
    <w:p>
      <w:pPr>
        <w:pStyle w:val="Heading3"/>
      </w:pPr>
      <w:bookmarkStart w:id="4656" w:name="_Toc4095"/>
      <w:r>
        <w:t>دیوان قدسی گنجوی</w:t>
      </w:r>
      <w:bookmarkEnd w:id="4656"/>
    </w:p>
    <w:p>
      <w:pPr>
        <w:pStyle w:val="BookText"/>
      </w:pPr>
      <w:r>
        <w:rPr>
          <w:rFonts w:ascii="IRNazanin" w:hAnsi="IRNazanin" w:eastAsia="IRNazanin" w:cs="IRNazanin"/>
          <w:lang w:bidi="fa-IR"/>
          <w:color w:val="111111"/>
          <w:sz w:val="28"/>
          <w:szCs w:val="28"/>
          <w:rtl/>
        </w:rPr>
        <w:t xml:space="preserve">فارسی و ترکی،از شیخ ابراهیم قدسی گنجوی (-1282 ق)(دانشمندان آذربایجان،306).</w:t>
      </w:r>
    </w:p>
    <w:p>
      <w:pPr>
        <w:pStyle w:val="Heading3"/>
      </w:pPr>
      <w:bookmarkStart w:id="4657" w:name="_Toc4096"/>
      <w:r>
        <w:t>دیوان قدسی مشهدی</w:t>
      </w:r>
      <w:bookmarkEnd w:id="4657"/>
    </w:p>
    <w:p>
      <w:pPr>
        <w:pStyle w:val="BookText"/>
      </w:pPr>
      <w:r>
        <w:rPr>
          <w:rFonts w:ascii="IRNazanin" w:hAnsi="IRNazanin" w:eastAsia="IRNazanin" w:cs="IRNazanin"/>
          <w:lang w:bidi="fa-IR"/>
          <w:color w:val="111111"/>
          <w:sz w:val="28"/>
          <w:szCs w:val="28"/>
          <w:rtl/>
        </w:rPr>
        <w:t xml:space="preserve">فارسی،از حاج محمد جان قدسی مشهدی (-1056 ق).خ.ملک،مجلس و دانشگاه تهران.</w:t>
      </w:r>
    </w:p>
    <w:p>
      <w:pPr>
        <w:pStyle w:val="Heading3"/>
      </w:pPr>
      <w:bookmarkStart w:id="4658" w:name="_Toc4097"/>
      <w:r>
        <w:t>دیوان قدسی مشهدی</w:t>
      </w:r>
      <w:bookmarkEnd w:id="4658"/>
    </w:p>
    <w:p>
      <w:pPr>
        <w:pStyle w:val="BookText"/>
      </w:pPr>
      <w:r>
        <w:rPr>
          <w:rFonts w:ascii="IRNazanin" w:hAnsi="IRNazanin" w:eastAsia="IRNazanin" w:cs="IRNazanin"/>
          <w:lang w:bidi="fa-IR"/>
          <w:color w:val="111111"/>
          <w:sz w:val="28"/>
          <w:szCs w:val="28"/>
          <w:rtl/>
        </w:rPr>
        <w:t xml:space="preserve">فارسی،از غلام رضا بن مهدی قدسی مشهدی (معاصر).ط.</w:t>
      </w:r>
    </w:p>
    <w:p>
      <w:pPr>
        <w:pStyle w:val="Heading3"/>
      </w:pPr>
      <w:bookmarkStart w:id="4659" w:name="_Toc4098"/>
      <w:r>
        <w:t>دیوان قدسی هروی(یا شعر او)</w:t>
      </w:r>
      <w:bookmarkEnd w:id="4659"/>
    </w:p>
    <w:p>
      <w:pPr>
        <w:pStyle w:val="BookText"/>
      </w:pPr>
      <w:r>
        <w:rPr>
          <w:rFonts w:ascii="IRNazanin" w:hAnsi="IRNazanin" w:eastAsia="IRNazanin" w:cs="IRNazanin"/>
          <w:lang w:bidi="fa-IR"/>
          <w:color w:val="111111"/>
          <w:sz w:val="28"/>
          <w:szCs w:val="28"/>
          <w:rtl/>
        </w:rPr>
        <w:t xml:space="preserve">فارسی،از قدسی هروی،معاصر نوائی(مجالس النّفائس،15 و 190).</w:t>
      </w:r>
    </w:p>
    <w:p>
      <w:pPr>
        <w:pStyle w:val="Heading3"/>
      </w:pPr>
      <w:bookmarkStart w:id="4660" w:name="_Toc4099"/>
      <w:r>
        <w:t>دیوان قدسی یزدی</w:t>
      </w:r>
      <w:bookmarkEnd w:id="4660"/>
    </w:p>
    <w:p>
      <w:pPr>
        <w:pStyle w:val="BookText"/>
      </w:pPr>
      <w:r>
        <w:rPr>
          <w:rFonts w:ascii="IRNazanin" w:hAnsi="IRNazanin" w:eastAsia="IRNazanin" w:cs="IRNazanin"/>
          <w:lang w:bidi="fa-IR"/>
          <w:color w:val="111111"/>
          <w:sz w:val="28"/>
          <w:szCs w:val="28"/>
          <w:rtl/>
        </w:rPr>
        <w:t xml:space="preserve">فارسی،از سید محمد قدسی یزدی(-1356 ق) (تاریخ یزد،320).</w:t>
      </w:r>
    </w:p>
    <w:p>
      <w:pPr>
        <w:pStyle w:val="Heading3"/>
      </w:pPr>
      <w:bookmarkStart w:id="4661" w:name="_Toc4100"/>
      <w:r>
        <w:t>دیوان قدیمی نقّاش(یا شعر او)</w:t>
      </w:r>
      <w:bookmarkEnd w:id="4661"/>
    </w:p>
    <w:p>
      <w:pPr>
        <w:pStyle w:val="BookText"/>
      </w:pPr>
      <w:r>
        <w:rPr>
          <w:rFonts w:ascii="IRNazanin" w:hAnsi="IRNazanin" w:eastAsia="IRNazanin" w:cs="IRNazanin"/>
          <w:lang w:bidi="fa-IR"/>
          <w:color w:val="111111"/>
          <w:sz w:val="28"/>
          <w:szCs w:val="28"/>
          <w:rtl/>
        </w:rPr>
        <w:t xml:space="preserve">فارسی،از قدیمی نقّاش گیلانی،معاصر سام میرزا(تحفۀ سامی،139).</w:t>
      </w:r>
    </w:p>
    <w:p>
      <w:pPr>
        <w:pStyle w:val="Heading3"/>
      </w:pPr>
      <w:bookmarkStart w:id="4662" w:name="_Toc4101"/>
      <w:r>
        <w:t>دیوان قدیمی طبال(یا شعر او)</w:t>
      </w:r>
      <w:bookmarkEnd w:id="4662"/>
    </w:p>
    <w:p>
      <w:pPr>
        <w:pStyle w:val="BookText"/>
      </w:pPr>
      <w:r>
        <w:rPr>
          <w:rFonts w:ascii="IRNazanin" w:hAnsi="IRNazanin" w:eastAsia="IRNazanin" w:cs="IRNazanin"/>
          <w:lang w:bidi="fa-IR"/>
          <w:color w:val="111111"/>
          <w:sz w:val="28"/>
          <w:szCs w:val="28"/>
          <w:rtl/>
        </w:rPr>
        <w:t xml:space="preserve">فارسی،از قدیمی(یا ندیمی)طبال،معاصر نوائی(مجالس النّفائس،21 و 195).</w:t>
      </w:r>
    </w:p>
    <w:p>
      <w:pPr>
        <w:pStyle w:val="Heading3"/>
      </w:pPr>
      <w:bookmarkStart w:id="4663" w:name="_Toc4102"/>
      <w:r>
        <w:t>دیوان قرابولاغی</w:t>
      </w:r>
      <w:bookmarkEnd w:id="4663"/>
    </w:p>
    <w:p>
      <w:pPr>
        <w:pStyle w:val="BookText"/>
      </w:pPr>
      <w:r>
        <w:rPr>
          <w:rFonts w:ascii="IRNazanin" w:hAnsi="IRNazanin" w:eastAsia="IRNazanin" w:cs="IRNazanin"/>
          <w:lang w:bidi="fa-IR"/>
          <w:color w:val="111111"/>
          <w:sz w:val="28"/>
          <w:szCs w:val="28"/>
          <w:rtl/>
        </w:rPr>
        <w:t xml:space="preserve">فارسی،از محمد باقر قرابولاغی خلخالی،ناظم «ثعلبیه»که چاپ شده.</w:t>
      </w:r>
    </w:p>
    <w:p>
      <w:pPr>
        <w:pStyle w:val="Heading3"/>
      </w:pPr>
      <w:bookmarkStart w:id="4664" w:name="_Toc4103"/>
      <w:r>
        <w:t>دیوان قراری گیلانی(یا شعر او)</w:t>
      </w:r>
      <w:bookmarkEnd w:id="4664"/>
    </w:p>
    <w:p>
      <w:pPr>
        <w:pStyle w:val="BookText"/>
      </w:pPr>
      <w:r>
        <w:rPr>
          <w:rFonts w:ascii="IRNazanin" w:hAnsi="IRNazanin" w:eastAsia="IRNazanin" w:cs="IRNazanin"/>
          <w:lang w:bidi="fa-IR"/>
          <w:color w:val="111111"/>
          <w:sz w:val="28"/>
          <w:szCs w:val="28"/>
          <w:rtl/>
        </w:rPr>
        <w:t xml:space="preserve">فارسی،از نور الدین محمد بن عبد الرزاق قراری گیلانی وزیر گیلان در حکومت خان احمد (مجمع الخواص،46).</w:t>
      </w:r>
    </w:p>
    <w:p>
      <w:pPr>
        <w:pStyle w:val="Heading3"/>
      </w:pPr>
      <w:bookmarkStart w:id="4665" w:name="_Toc4104"/>
      <w:r>
        <w:t>دیوان قراضۀ شیرازی(یا شعر او)</w:t>
      </w:r>
      <w:bookmarkEnd w:id="4665"/>
    </w:p>
    <w:p>
      <w:pPr>
        <w:pStyle w:val="BookText"/>
      </w:pPr>
      <w:r>
        <w:rPr>
          <w:rFonts w:ascii="IRNazanin" w:hAnsi="IRNazanin" w:eastAsia="IRNazanin" w:cs="IRNazanin"/>
          <w:lang w:bidi="fa-IR"/>
          <w:color w:val="111111"/>
          <w:sz w:val="28"/>
          <w:szCs w:val="28"/>
          <w:rtl/>
        </w:rPr>
        <w:t xml:space="preserve">فارسی،از قراضۀ شیرازی،معاصر نوائی که به هرات و سپس به سمرقند مهاجرت کرد (مجالس النفائس،63 و 236).</w:t>
      </w:r>
    </w:p>
    <w:p>
      <w:pPr>
        <w:pStyle w:val="Heading3"/>
      </w:pPr>
      <w:bookmarkStart w:id="4666" w:name="_Toc4105"/>
      <w:r>
        <w:t>دیوان قراضی قزوینی(یا شعر او)</w:t>
      </w:r>
      <w:bookmarkEnd w:id="4666"/>
    </w:p>
    <w:p>
      <w:pPr>
        <w:pStyle w:val="BookText"/>
      </w:pPr>
      <w:r>
        <w:rPr>
          <w:rFonts w:ascii="IRNazanin" w:hAnsi="IRNazanin" w:eastAsia="IRNazanin" w:cs="IRNazanin"/>
          <w:lang w:bidi="fa-IR"/>
          <w:color w:val="111111"/>
          <w:sz w:val="28"/>
          <w:szCs w:val="28"/>
          <w:rtl/>
        </w:rPr>
        <w:t xml:space="preserve">فارسی،از قراضی قزوینی معاصر سام میرزا (تحفۀ سامی،168).</w:t>
      </w:r>
    </w:p>
    <w:p>
      <w:pPr>
        <w:pStyle w:val="Heading3"/>
      </w:pPr>
      <w:bookmarkStart w:id="4667" w:name="_Toc4106"/>
      <w:r>
        <w:t>دیوان قرانی مشهدی(یا شعر او)</w:t>
      </w:r>
      <w:bookmarkEnd w:id="4667"/>
    </w:p>
    <w:p>
      <w:pPr>
        <w:pStyle w:val="BookText"/>
      </w:pPr>
      <w:r>
        <w:rPr>
          <w:rFonts w:ascii="IRNazanin" w:hAnsi="IRNazanin" w:eastAsia="IRNazanin" w:cs="IRNazanin"/>
          <w:lang w:bidi="fa-IR"/>
          <w:color w:val="111111"/>
          <w:sz w:val="28"/>
          <w:szCs w:val="28"/>
          <w:rtl/>
        </w:rPr>
        <w:t xml:space="preserve">فارسی،از قرانی مشهدی(مطلع الشمس، 441/2).</w:t>
      </w:r>
    </w:p>
    <w:p>
      <w:pPr>
        <w:pStyle w:val="Heading3"/>
      </w:pPr>
      <w:bookmarkStart w:id="4668" w:name="_Toc4107"/>
      <w:r>
        <w:t>دیوان قربی</w:t>
      </w:r>
      <w:bookmarkEnd w:id="4668"/>
    </w:p>
    <w:p>
      <w:pPr>
        <w:pStyle w:val="BookText"/>
      </w:pPr>
      <w:r>
        <w:rPr>
          <w:rFonts w:ascii="IRNazanin" w:hAnsi="IRNazanin" w:eastAsia="IRNazanin" w:cs="IRNazanin"/>
          <w:lang w:bidi="fa-IR"/>
          <w:color w:val="111111"/>
          <w:sz w:val="28"/>
          <w:szCs w:val="28"/>
          <w:rtl/>
        </w:rPr>
        <w:t xml:space="preserve">فارسی،از قربی که صادقی او را در شمار سادات یاد کرده است(مجمع الخواص،84).</w:t>
      </w:r>
    </w:p>
    <w:p>
      <w:pPr>
        <w:pStyle w:val="Heading3"/>
      </w:pPr>
      <w:bookmarkStart w:id="4669" w:name="_Toc4108"/>
      <w:r>
        <w:t>دیوان قربی دماوندی(یا شعر او)</w:t>
      </w:r>
      <w:bookmarkEnd w:id="4669"/>
    </w:p>
    <w:p>
      <w:pPr>
        <w:pStyle w:val="BookText"/>
      </w:pPr>
      <w:r>
        <w:rPr>
          <w:rFonts w:ascii="IRNazanin" w:hAnsi="IRNazanin" w:eastAsia="IRNazanin" w:cs="IRNazanin"/>
          <w:lang w:bidi="fa-IR"/>
          <w:color w:val="111111"/>
          <w:sz w:val="28"/>
          <w:szCs w:val="28"/>
          <w:rtl/>
        </w:rPr>
        <w:t xml:space="preserve">فارسی،از قربی دماوندی که در بغداد دانش آموخت و به هند رفت(آتشکده،416).</w:t>
      </w:r>
    </w:p>
    <w:p>
      <w:pPr>
        <w:pStyle w:val="Heading3"/>
      </w:pPr>
      <w:bookmarkStart w:id="4670" w:name="_Toc4109"/>
      <w:r>
        <w:t>دیوان قربی شیرازی(یا شعر او)</w:t>
      </w:r>
      <w:bookmarkEnd w:id="4670"/>
    </w:p>
    <w:p>
      <w:pPr>
        <w:pStyle w:val="BookText"/>
      </w:pPr>
      <w:r>
        <w:rPr>
          <w:rFonts w:ascii="IRNazanin" w:hAnsi="IRNazanin" w:eastAsia="IRNazanin" w:cs="IRNazanin"/>
          <w:lang w:bidi="fa-IR"/>
          <w:color w:val="111111"/>
          <w:sz w:val="28"/>
          <w:szCs w:val="28"/>
          <w:rtl/>
        </w:rPr>
        <w:t xml:space="preserve">فارسی،از ملا فتاح قربی شیرازی معروف به ملا فتاح مکّی مدنی(-1045 ق)که در جوانی به هند رفت و نزد اکبر تقرب یافت(صبح گلشن،</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7" w:name="pg14526_235885"/>
    <w:bookmarkEnd w:id="417"/>
    <w:p>
      <w:pPr>
        <w:pStyle w:val="BookText"/>
      </w:pPr>
      <w:r>
        <w:rPr>
          <w:rFonts w:ascii="Times New Roman" w:hAnsi="Times New Roman" w:eastAsia="Times New Roman" w:cs="Times New Roman"/>
          <w:lang w:val="en-US" w:bidi="en-US"/>
          <w:color w:val="111111"/>
          <w:sz w:val="28"/>
          <w:szCs w:val="28"/>
          <w:rtl/>
        </w:rPr>
        <w:t xml:space="preserve">331).</w:t>
      </w:r>
    </w:p>
    <w:p>
      <w:pPr>
        <w:pStyle w:val="Heading3"/>
      </w:pPr>
      <w:bookmarkStart w:id="4671" w:name="_Toc4110"/>
      <w:r>
        <w:t>دیوان قربی لاهیجانی(یا شعر او)</w:t>
      </w:r>
      <w:bookmarkEnd w:id="4671"/>
    </w:p>
    <w:p>
      <w:pPr>
        <w:pStyle w:val="BookText"/>
      </w:pPr>
      <w:r>
        <w:rPr>
          <w:rFonts w:ascii="IRNazanin" w:hAnsi="IRNazanin" w:eastAsia="IRNazanin" w:cs="IRNazanin"/>
          <w:lang w:bidi="fa-IR"/>
          <w:color w:val="111111"/>
          <w:sz w:val="28"/>
          <w:szCs w:val="28"/>
          <w:rtl/>
        </w:rPr>
        <w:t xml:space="preserve">فارسی،از قربی لاهیجانی خوشنویس،معاصر صادقی کتابدار(مجمع الخواص،92).</w:t>
      </w:r>
    </w:p>
    <w:p>
      <w:pPr>
        <w:pStyle w:val="Heading3"/>
      </w:pPr>
      <w:bookmarkStart w:id="4672" w:name="_Toc4111"/>
      <w:r>
        <w:t>دیوان قرداش تبریزی(یا شعر او)</w:t>
      </w:r>
      <w:bookmarkEnd w:id="4672"/>
    </w:p>
    <w:p>
      <w:pPr>
        <w:pStyle w:val="BookText"/>
      </w:pPr>
      <w:r>
        <w:rPr>
          <w:rFonts w:ascii="IRNazanin" w:hAnsi="IRNazanin" w:eastAsia="IRNazanin" w:cs="IRNazanin"/>
          <w:lang w:bidi="fa-IR"/>
          <w:color w:val="111111"/>
          <w:sz w:val="28"/>
          <w:szCs w:val="28"/>
          <w:rtl/>
        </w:rPr>
        <w:t xml:space="preserve">فارسی،از قرداش تبریزی چینی فروش،معاصر سام میرزا،مذکور در تحفۀ سامی(دانشمندان آذربایجان،307).</w:t>
      </w:r>
    </w:p>
    <w:p>
      <w:pPr>
        <w:pStyle w:val="Heading3"/>
      </w:pPr>
      <w:bookmarkStart w:id="4673" w:name="_Toc4112"/>
      <w:r>
        <w:t>دیوان قرشی دیارجندی(یا شعر او)</w:t>
      </w:r>
      <w:bookmarkEnd w:id="4673"/>
    </w:p>
    <w:p>
      <w:pPr>
        <w:pStyle w:val="BookText"/>
      </w:pPr>
      <w:r>
        <w:rPr>
          <w:rFonts w:ascii="IRNazanin" w:hAnsi="IRNazanin" w:eastAsia="IRNazanin" w:cs="IRNazanin"/>
          <w:lang w:bidi="fa-IR"/>
          <w:color w:val="111111"/>
          <w:sz w:val="28"/>
          <w:szCs w:val="28"/>
          <w:rtl/>
        </w:rPr>
        <w:t xml:space="preserve">فارسی،از قرشی دیارجندی معاصر سام میرزا (تحفۀ سامی،77).</w:t>
      </w:r>
    </w:p>
    <w:p>
      <w:pPr>
        <w:pStyle w:val="Heading3"/>
      </w:pPr>
      <w:bookmarkStart w:id="4674" w:name="_Toc4113"/>
      <w:r>
        <w:t>دیوان قریب گرگانی(یا شعر او)</w:t>
      </w:r>
      <w:bookmarkEnd w:id="4674"/>
    </w:p>
    <w:p>
      <w:pPr>
        <w:pStyle w:val="BookText"/>
      </w:pPr>
      <w:r>
        <w:rPr>
          <w:rFonts w:ascii="IRNazanin" w:hAnsi="IRNazanin" w:eastAsia="IRNazanin" w:cs="IRNazanin"/>
          <w:lang w:bidi="fa-IR"/>
          <w:color w:val="111111"/>
          <w:sz w:val="28"/>
          <w:szCs w:val="28"/>
          <w:rtl/>
        </w:rPr>
        <w:t xml:space="preserve">فارسی،از شمس العلماء محمد حسین قریب گرگانی معروف به جناب،مؤلّف«ابدع البدایع».</w:t>
      </w:r>
    </w:p>
    <w:p>
      <w:pPr>
        <w:pStyle w:val="Heading3"/>
      </w:pPr>
      <w:bookmarkStart w:id="4675" w:name="_Toc4114"/>
      <w:r>
        <w:t>دیوان قسمت قمّی(یا شعر او)</w:t>
      </w:r>
      <w:bookmarkEnd w:id="4675"/>
    </w:p>
    <w:p>
      <w:pPr>
        <w:pStyle w:val="BookText"/>
      </w:pPr>
      <w:r>
        <w:rPr>
          <w:rFonts w:ascii="IRNazanin" w:hAnsi="IRNazanin" w:eastAsia="IRNazanin" w:cs="IRNazanin"/>
          <w:lang w:bidi="fa-IR"/>
          <w:color w:val="111111"/>
          <w:sz w:val="28"/>
          <w:szCs w:val="28"/>
          <w:rtl/>
        </w:rPr>
        <w:t xml:space="preserve">فارسی،از ملاّ علی نقی قسمت قمّی(تذکرۀ نصرآبادی،368).</w:t>
      </w:r>
    </w:p>
    <w:p>
      <w:pPr>
        <w:pStyle w:val="Heading3"/>
      </w:pPr>
      <w:bookmarkStart w:id="4676" w:name="_Toc4115"/>
      <w:r>
        <w:t>دیوان قسمت مشهدی(یا شعر او)</w:t>
      </w:r>
      <w:bookmarkEnd w:id="4676"/>
    </w:p>
    <w:p>
      <w:pPr>
        <w:pStyle w:val="BookText"/>
      </w:pPr>
      <w:r>
        <w:rPr>
          <w:rFonts w:ascii="IRNazanin" w:hAnsi="IRNazanin" w:eastAsia="IRNazanin" w:cs="IRNazanin"/>
          <w:lang w:bidi="fa-IR"/>
          <w:color w:val="111111"/>
          <w:sz w:val="28"/>
          <w:szCs w:val="28"/>
          <w:rtl/>
        </w:rPr>
        <w:t xml:space="preserve">فارسی،از محمد قاسم قسمت مشهدی(سدۀ 11 ق)(تذکرۀ نصرآبادی،313).</w:t>
      </w:r>
    </w:p>
    <w:p>
      <w:pPr>
        <w:pStyle w:val="Heading3"/>
      </w:pPr>
      <w:bookmarkStart w:id="4677" w:name="_Toc4116"/>
      <w:r>
        <w:t>دیوان قسمتی استرآبادی</w:t>
      </w:r>
      <w:bookmarkEnd w:id="4677"/>
    </w:p>
    <w:p>
      <w:pPr>
        <w:pStyle w:val="BookText"/>
      </w:pPr>
      <w:r>
        <w:rPr>
          <w:rFonts w:ascii="IRNazanin" w:hAnsi="IRNazanin" w:eastAsia="IRNazanin" w:cs="IRNazanin"/>
          <w:lang w:bidi="fa-IR"/>
          <w:color w:val="111111"/>
          <w:sz w:val="28"/>
          <w:szCs w:val="28"/>
          <w:rtl/>
        </w:rPr>
        <w:t xml:space="preserve">فارسی،از قسمتی استرآبادی،معاصر صادقی کتابدار(مجمع الخواص،229).</w:t>
      </w:r>
    </w:p>
    <w:p>
      <w:pPr>
        <w:pStyle w:val="Heading3"/>
      </w:pPr>
      <w:bookmarkStart w:id="4678" w:name="_Toc4117"/>
      <w:r>
        <w:t>دیوان قسمی افشار(یا شعر او)</w:t>
      </w:r>
      <w:bookmarkEnd w:id="4678"/>
    </w:p>
    <w:p>
      <w:pPr>
        <w:pStyle w:val="BookText"/>
      </w:pPr>
      <w:r>
        <w:rPr>
          <w:rFonts w:ascii="IRNazanin" w:hAnsi="IRNazanin" w:eastAsia="IRNazanin" w:cs="IRNazanin"/>
          <w:lang w:bidi="fa-IR"/>
          <w:color w:val="111111"/>
          <w:sz w:val="28"/>
          <w:szCs w:val="28"/>
          <w:rtl/>
        </w:rPr>
        <w:t xml:space="preserve">فارسی،از قاسم بیگ قسمی افشار کرمانی (-989 ق).آیتی در«تاریخ یزد»(ص 320) وی را یزدی دانسته است.</w:t>
      </w:r>
    </w:p>
    <w:p>
      <w:pPr>
        <w:pStyle w:val="Heading3"/>
      </w:pPr>
      <w:bookmarkStart w:id="4679" w:name="_Toc4118"/>
      <w:r>
        <w:t>دیوان قصاب اصفهانی(یا شعر او)</w:t>
      </w:r>
      <w:bookmarkEnd w:id="4679"/>
    </w:p>
    <w:p>
      <w:pPr>
        <w:pStyle w:val="BookText"/>
      </w:pPr>
      <w:r>
        <w:rPr>
          <w:rFonts w:ascii="IRNazanin" w:hAnsi="IRNazanin" w:eastAsia="IRNazanin" w:cs="IRNazanin"/>
          <w:lang w:bidi="fa-IR"/>
          <w:color w:val="111111"/>
          <w:sz w:val="28"/>
          <w:szCs w:val="28"/>
          <w:rtl/>
        </w:rPr>
        <w:t xml:space="preserve">فارسی،از امیر بیگ قصاب اصفهانی(روز روشن،557).</w:t>
      </w:r>
    </w:p>
    <w:p>
      <w:pPr>
        <w:pStyle w:val="Heading3"/>
      </w:pPr>
      <w:bookmarkStart w:id="4680" w:name="_Toc4119"/>
      <w:r>
        <w:t>دیوان قصّاب کاشانی</w:t>
      </w:r>
      <w:bookmarkEnd w:id="4680"/>
    </w:p>
    <w:p>
      <w:pPr>
        <w:pStyle w:val="BookText"/>
      </w:pPr>
      <w:r>
        <w:rPr>
          <w:rFonts w:ascii="IRNazanin" w:hAnsi="IRNazanin" w:eastAsia="IRNazanin" w:cs="IRNazanin"/>
          <w:lang w:bidi="fa-IR"/>
          <w:color w:val="111111"/>
          <w:sz w:val="28"/>
          <w:szCs w:val="28"/>
          <w:rtl/>
        </w:rPr>
        <w:t xml:space="preserve">فارسی،از قصاب کاشانی؛ط.تهران،1338 ش؛خ.آستان قدس،ش 4732.</w:t>
      </w:r>
    </w:p>
    <w:p>
      <w:pPr>
        <w:pStyle w:val="Heading3"/>
      </w:pPr>
      <w:bookmarkStart w:id="4681" w:name="_Toc4120"/>
      <w:r>
        <w:t>دیوان قصاب مازندرانی</w:t>
      </w:r>
      <w:bookmarkEnd w:id="4681"/>
    </w:p>
    <w:p>
      <w:pPr>
        <w:pStyle w:val="BookText"/>
      </w:pPr>
      <w:r>
        <w:rPr>
          <w:rFonts w:ascii="IRNazanin" w:hAnsi="IRNazanin" w:eastAsia="IRNazanin" w:cs="IRNazanin"/>
          <w:lang w:bidi="fa-IR"/>
          <w:color w:val="111111"/>
          <w:sz w:val="28"/>
          <w:szCs w:val="28"/>
          <w:rtl/>
        </w:rPr>
        <w:t xml:space="preserve">فارسی،از قصاب مازندرانی(سدۀ 13 ق)، مدّاح خانان مازندران،خ.مجلس.</w:t>
      </w:r>
    </w:p>
    <w:p>
      <w:pPr>
        <w:pStyle w:val="Heading3"/>
      </w:pPr>
      <w:bookmarkStart w:id="4682" w:name="_Toc4121"/>
      <w:r>
        <w:t>دیوان قصاب یزدی(یا شعر او)</w:t>
      </w:r>
      <w:bookmarkEnd w:id="4682"/>
    </w:p>
    <w:p>
      <w:pPr>
        <w:pStyle w:val="BookText"/>
      </w:pPr>
      <w:r>
        <w:rPr>
          <w:rFonts w:ascii="IRNazanin" w:hAnsi="IRNazanin" w:eastAsia="IRNazanin" w:cs="IRNazanin"/>
          <w:lang w:bidi="fa-IR"/>
          <w:color w:val="111111"/>
          <w:sz w:val="28"/>
          <w:szCs w:val="28"/>
          <w:rtl/>
        </w:rPr>
        <w:t xml:space="preserve">فارسی،از قصاب یزدی(تاریخ یزد،321).</w:t>
      </w:r>
    </w:p>
    <w:p>
      <w:pPr>
        <w:pStyle w:val="Heading3"/>
      </w:pPr>
      <w:bookmarkStart w:id="4683" w:name="_Toc4122"/>
      <w:r>
        <w:t>دیوان قضائی یزدی</w:t>
      </w:r>
      <w:bookmarkEnd w:id="4683"/>
    </w:p>
    <w:p>
      <w:pPr>
        <w:pStyle w:val="BookText"/>
      </w:pPr>
      <w:r>
        <w:rPr>
          <w:rFonts w:ascii="IRNazanin" w:hAnsi="IRNazanin" w:eastAsia="IRNazanin" w:cs="IRNazanin"/>
          <w:lang w:bidi="fa-IR"/>
          <w:color w:val="111111"/>
          <w:sz w:val="28"/>
          <w:szCs w:val="28"/>
          <w:rtl/>
        </w:rPr>
        <w:t xml:space="preserve">فارسی،از آقا عبد الرحیم قضائی یزدی (-1253 ق).خ.آستان قدس،4733؛نیز، ملک،ملّی و دانشگاه تهران.</w:t>
      </w:r>
    </w:p>
    <w:p>
      <w:pPr>
        <w:pStyle w:val="Heading3"/>
      </w:pPr>
      <w:bookmarkStart w:id="4684" w:name="_Toc4123"/>
      <w:r>
        <w:t>دیوان قطب الدّین احمد</w:t>
      </w:r>
      <w:bookmarkEnd w:id="4684"/>
    </w:p>
    <w:p>
      <w:pPr>
        <w:pStyle w:val="BookText"/>
      </w:pPr>
      <w:r>
        <w:rPr>
          <w:rFonts w:ascii="IRNazanin" w:hAnsi="IRNazanin" w:eastAsia="IRNazanin" w:cs="IRNazanin"/>
          <w:lang w:bidi="fa-IR"/>
          <w:color w:val="111111"/>
          <w:sz w:val="28"/>
          <w:szCs w:val="28"/>
          <w:rtl/>
        </w:rPr>
        <w:t xml:space="preserve">فارسی،از قطب الدین احمد،از دودمان شیخ احمد جام(مجالس النّفائس،105،280)دیوان جمال الدّین قطب احمد در 1889 م در دهلی چاپ شده که محتملا از همین شخص است.</w:t>
      </w:r>
    </w:p>
    <w:p>
      <w:pPr>
        <w:pStyle w:val="Heading3"/>
      </w:pPr>
      <w:bookmarkStart w:id="4685" w:name="_Toc4124"/>
      <w:r>
        <w:t>دیوان قطب الدین حیدر</w:t>
      </w:r>
      <w:bookmarkEnd w:id="4685"/>
    </w:p>
    <w:p>
      <w:pPr>
        <w:pStyle w:val="BookText"/>
      </w:pPr>
      <w:r>
        <w:rPr>
          <w:rFonts w:ascii="IRNazanin" w:hAnsi="IRNazanin" w:eastAsia="IRNazanin" w:cs="IRNazanin"/>
          <w:lang w:bidi="fa-IR"/>
          <w:color w:val="111111"/>
          <w:sz w:val="28"/>
          <w:szCs w:val="28"/>
          <w:rtl/>
        </w:rPr>
        <w:t xml:space="preserve">فارسی،از قطب الدّین حیدر تونی موسوی (-618 ق)مؤسس فرقۀ حیدری.خ.شهید مطهری.</w:t>
      </w:r>
    </w:p>
    <w:p>
      <w:pPr>
        <w:pStyle w:val="Heading3"/>
      </w:pPr>
      <w:bookmarkStart w:id="4686" w:name="_Toc4125"/>
      <w:r>
        <w:t>دیوان قطب الدین عتیقی(یا شعر او)</w:t>
      </w:r>
      <w:bookmarkEnd w:id="4686"/>
    </w:p>
    <w:p>
      <w:pPr>
        <w:pStyle w:val="BookText"/>
      </w:pPr>
      <w:r>
        <w:rPr>
          <w:rFonts w:ascii="IRNazanin" w:hAnsi="IRNazanin" w:eastAsia="IRNazanin" w:cs="IRNazanin"/>
          <w:lang w:bidi="fa-IR"/>
          <w:color w:val="111111"/>
          <w:sz w:val="28"/>
          <w:szCs w:val="28"/>
          <w:rtl/>
        </w:rPr>
        <w:t xml:space="preserve">فارسی،از قطب الدین عتیقی،پدر جلال الدین عتیقی(تاریخ گزیده،824).</w:t>
      </w:r>
    </w:p>
    <w:p>
      <w:pPr>
        <w:pStyle w:val="Heading3"/>
      </w:pPr>
      <w:bookmarkStart w:id="4687" w:name="_Toc4126"/>
      <w:r>
        <w:t>دیوان قطب الدین کاکی</w:t>
      </w:r>
      <w:bookmarkEnd w:id="4687"/>
    </w:p>
    <w:p>
      <w:pPr>
        <w:pStyle w:val="BookText"/>
      </w:pPr>
      <w:r>
        <w:rPr>
          <w:rFonts w:ascii="IRNazanin" w:hAnsi="IRNazanin" w:eastAsia="IRNazanin" w:cs="IRNazanin"/>
          <w:lang w:bidi="fa-IR"/>
          <w:color w:val="111111"/>
          <w:sz w:val="28"/>
          <w:szCs w:val="28"/>
          <w:rtl/>
        </w:rPr>
        <w:t xml:space="preserve">فارسی،از قطب الدین محمد بختیار بن کمال الدین اوشی کاکی(-633 ق).ط.کانپور، 1904 م و 1915 م.</w:t>
      </w:r>
    </w:p>
    <w:p>
      <w:pPr>
        <w:pStyle w:val="Heading3"/>
      </w:pPr>
      <w:bookmarkStart w:id="4688" w:name="_Toc4127"/>
      <w:r>
        <w:t>دیوان قطب الدین محمد(یا شعر او)</w:t>
      </w:r>
      <w:bookmarkEnd w:id="4688"/>
    </w:p>
    <w:p>
      <w:pPr>
        <w:pStyle w:val="BookText"/>
      </w:pPr>
      <w:r>
        <w:rPr>
          <w:rFonts w:ascii="IRNazanin" w:hAnsi="IRNazanin" w:eastAsia="IRNazanin" w:cs="IRNazanin"/>
          <w:lang w:bidi="fa-IR"/>
          <w:color w:val="111111"/>
          <w:sz w:val="28"/>
          <w:szCs w:val="28"/>
          <w:rtl/>
        </w:rPr>
        <w:t xml:space="preserve">فارسی،از سلطان قطب الدین محمد خوارزمشاه بن تکش(-592 ق) (مجمع الفصحاء،52/1).</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18" w:name="pg14526_235886"/>
    <w:bookmarkEnd w:id="418"/>
    <w:p>
      <w:pPr>
        <w:pStyle w:val="Heading3"/>
      </w:pPr>
      <w:bookmarkStart w:id="4689" w:name="_Toc4128"/>
      <w:r>
        <w:t>دیوان قطب ذهبی</w:t>
      </w:r>
      <w:bookmarkEnd w:id="4689"/>
    </w:p>
    <w:p>
      <w:pPr>
        <w:pStyle w:val="BookText"/>
      </w:pPr>
      <w:r>
        <w:rPr>
          <w:rFonts w:ascii="IRNazanin" w:hAnsi="IRNazanin" w:eastAsia="IRNazanin" w:cs="IRNazanin"/>
          <w:lang w:bidi="fa-IR"/>
          <w:color w:val="111111"/>
          <w:sz w:val="28"/>
          <w:szCs w:val="28"/>
          <w:rtl/>
        </w:rPr>
        <w:t xml:space="preserve">فارسی و عربی،از قطب الدین محمد ذهبی حسینی شیرازی(-1173 ق)(ریاض العارفین، 482).</w:t>
      </w:r>
    </w:p>
    <w:p>
      <w:pPr>
        <w:pStyle w:val="Heading3"/>
      </w:pPr>
      <w:bookmarkStart w:id="4690" w:name="_Toc4129"/>
      <w:r>
        <w:t>دیوان قطب شیرازی</w:t>
      </w:r>
      <w:bookmarkEnd w:id="4690"/>
    </w:p>
    <w:p>
      <w:pPr>
        <w:pStyle w:val="BookText"/>
      </w:pPr>
      <w:r>
        <w:rPr>
          <w:rFonts w:ascii="IRNazanin" w:hAnsi="IRNazanin" w:eastAsia="IRNazanin" w:cs="IRNazanin"/>
          <w:lang w:bidi="fa-IR"/>
          <w:color w:val="111111"/>
          <w:sz w:val="28"/>
          <w:szCs w:val="28"/>
          <w:rtl/>
        </w:rPr>
        <w:t xml:space="preserve">فارسی،از قطب الدین محمود بن مسعود معروف به ملا قطب علاّمۀ شیرازی(-710 ق)(هفت اقلیم،249).</w:t>
      </w:r>
    </w:p>
    <w:p>
      <w:pPr>
        <w:pStyle w:val="Heading3"/>
      </w:pPr>
      <w:bookmarkStart w:id="4691" w:name="_Toc4130"/>
      <w:r>
        <w:t>دیوان قطب محیی</w:t>
      </w:r>
      <w:bookmarkEnd w:id="4691"/>
    </w:p>
    <w:p>
      <w:pPr>
        <w:pStyle w:val="BookText"/>
      </w:pPr>
      <w:r>
        <w:rPr>
          <w:rFonts w:ascii="IRNazanin" w:hAnsi="IRNazanin" w:eastAsia="IRNazanin" w:cs="IRNazanin"/>
          <w:lang w:bidi="fa-IR"/>
          <w:color w:val="111111"/>
          <w:sz w:val="28"/>
          <w:szCs w:val="28"/>
          <w:rtl/>
        </w:rPr>
        <w:t xml:space="preserve">فارسی،از قطب الدین عبد اللّه بن محیی الدین انصاری خزرجی سعدی شیرازی،استاد دوانی که ابواب الخیر را در 899 ق تالیف کرده(هفت اقلیم،250).</w:t>
      </w:r>
    </w:p>
    <w:p>
      <w:pPr>
        <w:pStyle w:val="Heading3"/>
      </w:pPr>
      <w:bookmarkStart w:id="4692" w:name="_Toc4131"/>
      <w:r>
        <w:t>دیوان قطبی اصفهانی</w:t>
      </w:r>
      <w:bookmarkEnd w:id="4692"/>
    </w:p>
    <w:p>
      <w:pPr>
        <w:pStyle w:val="BookText"/>
      </w:pPr>
      <w:r>
        <w:rPr>
          <w:rFonts w:ascii="IRNazanin" w:hAnsi="IRNazanin" w:eastAsia="IRNazanin" w:cs="IRNazanin"/>
          <w:lang w:bidi="fa-IR"/>
          <w:color w:val="111111"/>
          <w:sz w:val="28"/>
          <w:szCs w:val="28"/>
          <w:rtl/>
        </w:rPr>
        <w:t xml:space="preserve">فارسی،از محمد بن عبد الغفار قطبی اصفهانی (معاصر)(شعرای معاصر اصفهان،379).</w:t>
      </w:r>
    </w:p>
    <w:p>
      <w:pPr>
        <w:pStyle w:val="Heading3"/>
      </w:pPr>
      <w:bookmarkStart w:id="4693" w:name="_Toc4132"/>
      <w:r>
        <w:t>دیوان قطبی تونی(یا شعر او)</w:t>
      </w:r>
      <w:bookmarkEnd w:id="4693"/>
    </w:p>
    <w:p>
      <w:pPr>
        <w:pStyle w:val="BookText"/>
      </w:pPr>
      <w:r>
        <w:rPr>
          <w:rFonts w:ascii="IRNazanin" w:hAnsi="IRNazanin" w:eastAsia="IRNazanin" w:cs="IRNazanin"/>
          <w:lang w:bidi="fa-IR"/>
          <w:color w:val="111111"/>
          <w:sz w:val="28"/>
          <w:szCs w:val="28"/>
          <w:rtl/>
        </w:rPr>
        <w:t xml:space="preserve">فارسی،از قطبی بن غیاثی تونی(-935 ق) (تحفۀ سامی،161).</w:t>
      </w:r>
    </w:p>
    <w:p>
      <w:pPr>
        <w:pStyle w:val="Heading3"/>
      </w:pPr>
      <w:bookmarkStart w:id="4694" w:name="_Toc4133"/>
      <w:r>
        <w:t>دیوان قطبی گنابادی</w:t>
      </w:r>
      <w:bookmarkEnd w:id="4694"/>
    </w:p>
    <w:p>
      <w:pPr>
        <w:pStyle w:val="BookText"/>
      </w:pPr>
      <w:r>
        <w:rPr>
          <w:rFonts w:ascii="IRNazanin" w:hAnsi="IRNazanin" w:eastAsia="IRNazanin" w:cs="IRNazanin"/>
          <w:lang w:bidi="fa-IR"/>
          <w:color w:val="111111"/>
          <w:sz w:val="28"/>
          <w:szCs w:val="28"/>
          <w:rtl/>
        </w:rPr>
        <w:t xml:space="preserve">فارسی،از قطبی گنابادی،معاصر سام میرزا (تحفۀ سامی،161).</w:t>
      </w:r>
    </w:p>
    <w:p>
      <w:pPr>
        <w:pStyle w:val="Heading3"/>
      </w:pPr>
      <w:bookmarkStart w:id="4695" w:name="_Toc4134"/>
      <w:r>
        <w:t>دیوان قطبی(یا شعر او)</w:t>
      </w:r>
      <w:bookmarkEnd w:id="4695"/>
    </w:p>
    <w:p>
      <w:pPr>
        <w:pStyle w:val="BookText"/>
      </w:pPr>
      <w:r>
        <w:rPr>
          <w:rFonts w:ascii="IRNazanin" w:hAnsi="IRNazanin" w:eastAsia="IRNazanin" w:cs="IRNazanin"/>
          <w:lang w:bidi="fa-IR"/>
          <w:color w:val="111111"/>
          <w:sz w:val="28"/>
          <w:szCs w:val="28"/>
          <w:rtl/>
        </w:rPr>
        <w:t xml:space="preserve">ترکی،از قطبی،ملازم سلطان مسعود میرزا (مجالس النفائس،22 و 196).</w:t>
      </w:r>
    </w:p>
    <w:p>
      <w:pPr>
        <w:pStyle w:val="Heading3"/>
      </w:pPr>
      <w:bookmarkStart w:id="4696" w:name="_Toc4135"/>
      <w:r>
        <w:t>دیوان قطران تبریزی</w:t>
      </w:r>
      <w:bookmarkEnd w:id="4696"/>
    </w:p>
    <w:p>
      <w:pPr>
        <w:pStyle w:val="BookText"/>
      </w:pPr>
      <w:r>
        <w:rPr>
          <w:rFonts w:ascii="IRNazanin" w:hAnsi="IRNazanin" w:eastAsia="IRNazanin" w:cs="IRNazanin"/>
          <w:lang w:bidi="fa-IR"/>
          <w:color w:val="111111"/>
          <w:sz w:val="28"/>
          <w:szCs w:val="28"/>
          <w:rtl/>
        </w:rPr>
        <w:t xml:space="preserve">فارسی،از حکیم ابو منصور امیر شرف الدین بن منصور قطران جیلی دیلمی تبریزی(-465 ق)؛ ط.تهران،1263 ق؛تبریز،1333 ش؛خ.</w:t>
      </w:r>
    </w:p>
    <w:p>
      <w:pPr>
        <w:pStyle w:val="BookText"/>
      </w:pPr>
      <w:r>
        <w:rPr>
          <w:rFonts w:ascii="IRNazanin" w:hAnsi="IRNazanin" w:eastAsia="IRNazanin" w:cs="IRNazanin"/>
          <w:lang w:bidi="fa-IR"/>
          <w:color w:val="111111"/>
          <w:sz w:val="28"/>
          <w:szCs w:val="28"/>
          <w:rtl/>
        </w:rPr>
        <w:t xml:space="preserve">آستان قدس،ش 4736(1277 ق)و 4735 (1283 ق).</w:t>
      </w:r>
    </w:p>
    <w:p>
      <w:pPr>
        <w:pStyle w:val="Heading3"/>
      </w:pPr>
      <w:bookmarkStart w:id="4697" w:name="_Toc4136"/>
      <w:r>
        <w:t>دیوان قطرۀ اصفهانی</w:t>
      </w:r>
      <w:bookmarkEnd w:id="4697"/>
    </w:p>
    <w:p>
      <w:pPr>
        <w:pStyle w:val="BookText"/>
      </w:pPr>
      <w:r>
        <w:rPr>
          <w:rFonts w:ascii="IRNazanin" w:hAnsi="IRNazanin" w:eastAsia="IRNazanin" w:cs="IRNazanin"/>
          <w:lang w:bidi="fa-IR"/>
          <w:color w:val="111111"/>
          <w:sz w:val="28"/>
          <w:szCs w:val="28"/>
          <w:rtl/>
        </w:rPr>
        <w:t xml:space="preserve">فارسی،از میرزا عبد الوهاب قطرۀ چهار محالی اصفهانی،شاعر روزگار فتحعلی شاه قاجار (مجمع الفصحاء،422/2).</w:t>
      </w:r>
    </w:p>
    <w:p>
      <w:pPr>
        <w:pStyle w:val="Heading3"/>
      </w:pPr>
      <w:bookmarkStart w:id="4698" w:name="_Toc4137"/>
      <w:r>
        <w:t>دیوان قطرۀ طهرانی</w:t>
      </w:r>
      <w:bookmarkEnd w:id="4698"/>
    </w:p>
    <w:p>
      <w:pPr>
        <w:pStyle w:val="BookText"/>
      </w:pPr>
      <w:r>
        <w:rPr>
          <w:rFonts w:ascii="IRNazanin" w:hAnsi="IRNazanin" w:eastAsia="IRNazanin" w:cs="IRNazanin"/>
          <w:lang w:bidi="fa-IR"/>
          <w:color w:val="111111"/>
          <w:sz w:val="28"/>
          <w:szCs w:val="28"/>
          <w:rtl/>
        </w:rPr>
        <w:t xml:space="preserve">فارسی،از ابو القاسم بن علی مدد قطرۀ طهرانی.</w:t>
      </w:r>
    </w:p>
    <w:p>
      <w:pPr>
        <w:pStyle w:val="BookText"/>
      </w:pPr>
      <w:r>
        <w:rPr>
          <w:rFonts w:ascii="IRNazanin" w:hAnsi="IRNazanin" w:eastAsia="IRNazanin" w:cs="IRNazanin"/>
          <w:lang w:bidi="fa-IR"/>
          <w:color w:val="111111"/>
          <w:sz w:val="28"/>
          <w:szCs w:val="28"/>
          <w:rtl/>
        </w:rPr>
        <w:t xml:space="preserve">ط.تهران،1334 ش.</w:t>
      </w:r>
    </w:p>
    <w:p>
      <w:pPr>
        <w:pStyle w:val="Heading3"/>
      </w:pPr>
      <w:bookmarkStart w:id="4699" w:name="_Toc4138"/>
      <w:r>
        <w:t>دیوان القطیفی</w:t>
      </w:r>
      <w:bookmarkEnd w:id="4699"/>
    </w:p>
    <w:p>
      <w:pPr>
        <w:pStyle w:val="BookText"/>
      </w:pPr>
      <w:r>
        <w:rPr>
          <w:rFonts w:ascii="IRNazanin" w:hAnsi="IRNazanin" w:eastAsia="IRNazanin" w:cs="IRNazanin"/>
          <w:lang w:bidi="fa-IR"/>
          <w:color w:val="111111"/>
          <w:sz w:val="28"/>
          <w:szCs w:val="28"/>
          <w:rtl/>
        </w:rPr>
        <w:t xml:space="preserve">شیخ احمد بن صالح قطیفی بحرانی(-1315 ق)؛ط.</w:t>
      </w:r>
    </w:p>
    <w:p>
      <w:pPr>
        <w:pStyle w:val="Heading3"/>
      </w:pPr>
      <w:bookmarkStart w:id="4700" w:name="_Toc4139"/>
      <w:r>
        <w:t>دیوان القفطان</w:t>
      </w:r>
      <w:bookmarkEnd w:id="4700"/>
    </w:p>
    <w:p>
      <w:pPr>
        <w:pStyle w:val="BookText"/>
      </w:pPr>
      <w:r>
        <w:rPr>
          <w:rFonts w:ascii="IRNazanin" w:hAnsi="IRNazanin" w:eastAsia="IRNazanin" w:cs="IRNazanin"/>
          <w:lang w:bidi="fa-IR"/>
          <w:color w:val="111111"/>
          <w:sz w:val="28"/>
          <w:szCs w:val="28"/>
          <w:rtl/>
        </w:rPr>
        <w:t xml:space="preserve">شیخ حسن بن علی قفطان نجفی(-1275 ق)، جامع:شیخ محمد سماوی.مذکور در«شعراء الغری».</w:t>
      </w:r>
    </w:p>
    <w:p>
      <w:pPr>
        <w:pStyle w:val="Heading3"/>
      </w:pPr>
      <w:bookmarkStart w:id="4701" w:name="_Toc4140"/>
      <w:r>
        <w:t>دیوان قلاشی(یا شعر او)</w:t>
      </w:r>
      <w:bookmarkEnd w:id="4701"/>
    </w:p>
    <w:p>
      <w:pPr>
        <w:pStyle w:val="BookText"/>
      </w:pPr>
      <w:r>
        <w:rPr>
          <w:rFonts w:ascii="IRNazanin" w:hAnsi="IRNazanin" w:eastAsia="IRNazanin" w:cs="IRNazanin"/>
          <w:lang w:bidi="fa-IR"/>
          <w:color w:val="111111"/>
          <w:sz w:val="28"/>
          <w:szCs w:val="28"/>
          <w:rtl/>
        </w:rPr>
        <w:t xml:space="preserve">فارسی،از قلاشی،معاصر نوائی(مجالس النّفائس،83 و 258).</w:t>
      </w:r>
    </w:p>
    <w:p>
      <w:pPr>
        <w:pStyle w:val="Heading3"/>
      </w:pPr>
      <w:bookmarkStart w:id="4702" w:name="_Toc4141"/>
      <w:r>
        <w:t>دیوان قلزم اصفهان</w:t>
      </w:r>
      <w:bookmarkEnd w:id="4702"/>
    </w:p>
    <w:p>
      <w:pPr>
        <w:pStyle w:val="BookText"/>
      </w:pPr>
      <w:r>
        <w:rPr>
          <w:rFonts w:ascii="IRNazanin" w:hAnsi="IRNazanin" w:eastAsia="IRNazanin" w:cs="IRNazanin"/>
          <w:lang w:bidi="fa-IR"/>
          <w:color w:val="111111"/>
          <w:sz w:val="28"/>
          <w:szCs w:val="28"/>
          <w:rtl/>
        </w:rPr>
        <w:t xml:space="preserve">فارسی،از شیخ محمد حسن بن محمد قلزم اصفهانی(-1326 ق)،در 3000 بیت(شعرای معاصر اصفهان،380).</w:t>
      </w:r>
    </w:p>
    <w:p>
      <w:pPr>
        <w:pStyle w:val="Heading3"/>
      </w:pPr>
      <w:bookmarkStart w:id="4703" w:name="_Toc4142"/>
      <w:r>
        <w:t>دیوان قلزم سامانی(یا شعر او)</w:t>
      </w:r>
      <w:bookmarkEnd w:id="4703"/>
    </w:p>
    <w:p>
      <w:pPr>
        <w:pStyle w:val="BookText"/>
      </w:pPr>
      <w:r>
        <w:rPr>
          <w:rFonts w:ascii="IRNazanin" w:hAnsi="IRNazanin" w:eastAsia="IRNazanin" w:cs="IRNazanin"/>
          <w:lang w:bidi="fa-IR"/>
          <w:color w:val="111111"/>
          <w:sz w:val="28"/>
          <w:szCs w:val="28"/>
          <w:rtl/>
        </w:rPr>
        <w:t xml:space="preserve">فارسی،از قلزم،برادر عمان سامانی که معلم حبیب‌آبادی از او یاد کرده است.</w:t>
      </w:r>
    </w:p>
    <w:p>
      <w:pPr>
        <w:pStyle w:val="Heading3"/>
      </w:pPr>
      <w:bookmarkStart w:id="4704" w:name="_Toc4143"/>
      <w:r>
        <w:t>دیوان قلزم یزدی(یا شعر او)</w:t>
      </w:r>
      <w:bookmarkEnd w:id="4704"/>
    </w:p>
    <w:p>
      <w:pPr>
        <w:pStyle w:val="BookText"/>
      </w:pPr>
      <w:r>
        <w:rPr>
          <w:rFonts w:ascii="IRNazanin" w:hAnsi="IRNazanin" w:eastAsia="IRNazanin" w:cs="IRNazanin"/>
          <w:lang w:bidi="fa-IR"/>
          <w:color w:val="111111"/>
          <w:sz w:val="28"/>
          <w:szCs w:val="28"/>
          <w:rtl/>
        </w:rPr>
        <w:t xml:space="preserve">فارسی،از سید مهدی بن سید یحیی قلزم یزدی (1270 ش-)که منظومۀ«هفتاد موج»او در 1309 ش در لندن طبع شده.</w:t>
      </w:r>
    </w:p>
    <w:p>
      <w:pPr>
        <w:pStyle w:val="Heading3"/>
      </w:pPr>
      <w:bookmarkStart w:id="4705" w:name="_Toc4144"/>
      <w:r>
        <w:t>دیوان قل محمد شبرغانی(یا شعر او)</w:t>
      </w:r>
      <w:bookmarkEnd w:id="4705"/>
    </w:p>
    <w:p>
      <w:pPr>
        <w:pStyle w:val="BookText"/>
      </w:pPr>
      <w:r>
        <w:rPr>
          <w:rFonts w:ascii="IRNazanin" w:hAnsi="IRNazanin" w:eastAsia="IRNazanin" w:cs="IRNazanin"/>
          <w:lang w:bidi="fa-IR"/>
          <w:color w:val="111111"/>
          <w:sz w:val="28"/>
          <w:szCs w:val="28"/>
          <w:rtl/>
        </w:rPr>
        <w:t xml:space="preserve">فارسی،از قل محمد شبرغانی،معاصر نوائی (مجالس النفائس،103 و 279).</w:t>
      </w:r>
    </w:p>
    <w:p>
      <w:pPr>
        <w:pStyle w:val="Heading3"/>
      </w:pPr>
      <w:bookmarkStart w:id="4706" w:name="_Toc4145"/>
      <w:r>
        <w:t>دیوان قلندر(یا شعر او)</w:t>
      </w:r>
      <w:bookmarkEnd w:id="4706"/>
    </w:p>
    <w:p>
      <w:pPr>
        <w:pStyle w:val="BookText"/>
      </w:pPr>
      <w:r>
        <w:rPr>
          <w:rFonts w:ascii="IRNazanin" w:hAnsi="IRNazanin" w:eastAsia="IRNazanin" w:cs="IRNazanin"/>
          <w:lang w:bidi="fa-IR"/>
          <w:color w:val="111111"/>
          <w:sz w:val="28"/>
          <w:szCs w:val="28"/>
          <w:rtl/>
        </w:rPr>
        <w:t xml:space="preserve">فارسی،از میر قلندر،معاصر نوائی (مجالس النّفائس،78).</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19" w:name="pg14526_235887"/>
    <w:bookmarkEnd w:id="419"/>
    <w:p>
      <w:pPr>
        <w:pStyle w:val="Heading3"/>
      </w:pPr>
      <w:bookmarkStart w:id="4707" w:name="_Toc4146"/>
      <w:r>
        <w:t>دیوان قلندر خراسانی(یا شعر او)</w:t>
      </w:r>
      <w:bookmarkEnd w:id="4707"/>
    </w:p>
    <w:p>
      <w:pPr>
        <w:pStyle w:val="BookText"/>
      </w:pPr>
      <w:r>
        <w:rPr>
          <w:rFonts w:ascii="IRNazanin" w:hAnsi="IRNazanin" w:eastAsia="IRNazanin" w:cs="IRNazanin"/>
          <w:lang w:bidi="fa-IR"/>
          <w:color w:val="111111"/>
          <w:sz w:val="28"/>
          <w:szCs w:val="28"/>
          <w:rtl/>
        </w:rPr>
        <w:t xml:space="preserve">فارسی،از محمد قلندر خراسانی(صبح گلشن، 381).</w:t>
      </w:r>
    </w:p>
    <w:p>
      <w:pPr>
        <w:pStyle w:val="Heading3"/>
      </w:pPr>
      <w:bookmarkStart w:id="4708" w:name="_Toc4147"/>
      <w:r>
        <w:t>دیوان قلندر سمرقندی(یا شعر او)</w:t>
      </w:r>
      <w:bookmarkEnd w:id="4708"/>
    </w:p>
    <w:p>
      <w:pPr>
        <w:pStyle w:val="BookText"/>
      </w:pPr>
      <w:r>
        <w:rPr>
          <w:rFonts w:ascii="IRNazanin" w:hAnsi="IRNazanin" w:eastAsia="IRNazanin" w:cs="IRNazanin"/>
          <w:lang w:bidi="fa-IR"/>
          <w:color w:val="111111"/>
          <w:sz w:val="28"/>
          <w:szCs w:val="28"/>
          <w:rtl/>
        </w:rPr>
        <w:t xml:space="preserve">ترکی،از قلندر سمرقندی معروف به حریمی قلندر،معاصر نوائی(مجالس النفائس،41 و 214).</w:t>
      </w:r>
    </w:p>
    <w:p>
      <w:pPr>
        <w:pStyle w:val="Heading3"/>
      </w:pPr>
      <w:bookmarkStart w:id="4709" w:name="_Toc4148"/>
      <w:r>
        <w:t>دیوان قلندر کرمانی(یا شعر او)</w:t>
      </w:r>
      <w:bookmarkEnd w:id="4709"/>
    </w:p>
    <w:p>
      <w:pPr>
        <w:pStyle w:val="BookText"/>
      </w:pPr>
      <w:r>
        <w:rPr>
          <w:rFonts w:ascii="IRNazanin" w:hAnsi="IRNazanin" w:eastAsia="IRNazanin" w:cs="IRNazanin"/>
          <w:lang w:bidi="fa-IR"/>
          <w:color w:val="111111"/>
          <w:sz w:val="28"/>
          <w:szCs w:val="28"/>
          <w:rtl/>
        </w:rPr>
        <w:t xml:space="preserve">فارسی،از ابو الوفاء قلندر شاه نعمت‌اللهی کرمانی (مجمع الخواص،301).</w:t>
      </w:r>
    </w:p>
    <w:p>
      <w:pPr>
        <w:pStyle w:val="Heading3"/>
      </w:pPr>
      <w:bookmarkStart w:id="4710" w:name="_Toc4149"/>
      <w:r>
        <w:t>دیوان قلی بخاری(یا شعر او)</w:t>
      </w:r>
      <w:bookmarkEnd w:id="4710"/>
    </w:p>
    <w:p>
      <w:pPr>
        <w:pStyle w:val="BookText"/>
      </w:pPr>
      <w:r>
        <w:rPr>
          <w:rFonts w:ascii="IRNazanin" w:hAnsi="IRNazanin" w:eastAsia="IRNazanin" w:cs="IRNazanin"/>
          <w:lang w:bidi="fa-IR"/>
          <w:color w:val="111111"/>
          <w:sz w:val="28"/>
          <w:szCs w:val="28"/>
          <w:rtl/>
        </w:rPr>
        <w:t xml:space="preserve">فارسی،از قلی بخاری،ندیم عبد العزیز خان و معاصر نصرآبادی(تذکره،437).</w:t>
      </w:r>
    </w:p>
    <w:p>
      <w:pPr>
        <w:pStyle w:val="Heading3"/>
      </w:pPr>
      <w:bookmarkStart w:id="4711" w:name="_Toc4150"/>
      <w:r>
        <w:t>دیوان قلیج ارسلان(یا شعر او)</w:t>
      </w:r>
      <w:bookmarkEnd w:id="4711"/>
    </w:p>
    <w:p>
      <w:pPr>
        <w:pStyle w:val="BookText"/>
      </w:pPr>
      <w:r>
        <w:rPr>
          <w:rFonts w:ascii="IRNazanin" w:hAnsi="IRNazanin" w:eastAsia="IRNazanin" w:cs="IRNazanin"/>
          <w:lang w:bidi="fa-IR"/>
          <w:color w:val="111111"/>
          <w:sz w:val="28"/>
          <w:szCs w:val="28"/>
          <w:rtl/>
        </w:rPr>
        <w:t xml:space="preserve">فارسی،از قلیج ارسلان(تذکرۀ نصرآبادی، 492).</w:t>
      </w:r>
    </w:p>
    <w:p>
      <w:pPr>
        <w:pStyle w:val="Heading3"/>
      </w:pPr>
      <w:bookmarkStart w:id="4712" w:name="_Toc4151"/>
      <w:r>
        <w:t>دیوان قلیج بیگ بغدادی(یا شعر او)</w:t>
      </w:r>
      <w:bookmarkEnd w:id="4712"/>
    </w:p>
    <w:p>
      <w:pPr>
        <w:pStyle w:val="BookText"/>
      </w:pPr>
      <w:r>
        <w:rPr>
          <w:rFonts w:ascii="IRNazanin" w:hAnsi="IRNazanin" w:eastAsia="IRNazanin" w:cs="IRNazanin"/>
          <w:lang w:bidi="fa-IR"/>
          <w:color w:val="111111"/>
          <w:sz w:val="28"/>
          <w:szCs w:val="28"/>
          <w:rtl/>
        </w:rPr>
        <w:t xml:space="preserve">ترکی،از قلیج بیگ بغدادی(مجمع الخواص، 127).</w:t>
      </w:r>
    </w:p>
    <w:p>
      <w:pPr>
        <w:pStyle w:val="Heading3"/>
      </w:pPr>
      <w:bookmarkStart w:id="4713" w:name="_Toc4152"/>
      <w:r>
        <w:t>دیوان قمر الدین(یا شعر او)</w:t>
      </w:r>
      <w:bookmarkEnd w:id="4713"/>
    </w:p>
    <w:p>
      <w:pPr>
        <w:pStyle w:val="BookText"/>
      </w:pPr>
      <w:r>
        <w:rPr>
          <w:rFonts w:ascii="IRNazanin" w:hAnsi="IRNazanin" w:eastAsia="IRNazanin" w:cs="IRNazanin"/>
          <w:lang w:bidi="fa-IR"/>
          <w:color w:val="111111"/>
          <w:sz w:val="28"/>
          <w:szCs w:val="28"/>
          <w:rtl/>
        </w:rPr>
        <w:t xml:space="preserve">فارسی،از سید قمر الدین بن حبیب اللّه اورنگ آبادی،که در 1175 ق از سفر حجّ بازگشته (خزانۀ عامره،380).</w:t>
      </w:r>
    </w:p>
    <w:p>
      <w:pPr>
        <w:pStyle w:val="Heading3"/>
      </w:pPr>
      <w:bookmarkStart w:id="4714" w:name="_Toc4153"/>
      <w:r>
        <w:t>دیوان قمر السلطنه(یا شعر او)</w:t>
      </w:r>
      <w:bookmarkEnd w:id="4714"/>
    </w:p>
    <w:p>
      <w:pPr>
        <w:pStyle w:val="BookText"/>
      </w:pPr>
      <w:r>
        <w:rPr>
          <w:rFonts w:ascii="IRNazanin" w:hAnsi="IRNazanin" w:eastAsia="IRNazanin" w:cs="IRNazanin"/>
          <w:lang w:bidi="fa-IR"/>
          <w:color w:val="111111"/>
          <w:sz w:val="28"/>
          <w:szCs w:val="28"/>
          <w:rtl/>
        </w:rPr>
        <w:t xml:space="preserve">فارسی،از قمر السلطنه بنت فتحعلی شاه قاجار (از رابعه تا پروین،186).</w:t>
      </w:r>
    </w:p>
    <w:p>
      <w:pPr>
        <w:pStyle w:val="Heading3"/>
      </w:pPr>
      <w:bookmarkStart w:id="4715" w:name="_Toc4154"/>
      <w:r>
        <w:t>دیوان قمر کاکوری(یا شعر او)</w:t>
      </w:r>
      <w:bookmarkEnd w:id="4715"/>
    </w:p>
    <w:p>
      <w:pPr>
        <w:pStyle w:val="BookText"/>
      </w:pPr>
      <w:r>
        <w:rPr>
          <w:rFonts w:ascii="IRNazanin" w:hAnsi="IRNazanin" w:eastAsia="IRNazanin" w:cs="IRNazanin"/>
          <w:lang w:bidi="fa-IR"/>
          <w:color w:val="111111"/>
          <w:sz w:val="28"/>
          <w:szCs w:val="28"/>
          <w:rtl/>
        </w:rPr>
        <w:t xml:space="preserve">فارسی،از منشی حسن بن اکرام اللّه قمر کاکوری هندی(صبح گلشن،334).</w:t>
      </w:r>
    </w:p>
    <w:p>
      <w:pPr>
        <w:pStyle w:val="Heading3"/>
      </w:pPr>
      <w:bookmarkStart w:id="4716" w:name="_Toc4155"/>
      <w:r>
        <w:t>دیوان قمری اصفهانی</w:t>
      </w:r>
      <w:bookmarkEnd w:id="4716"/>
    </w:p>
    <w:p>
      <w:pPr>
        <w:pStyle w:val="BookText"/>
      </w:pPr>
      <w:r>
        <w:rPr>
          <w:rFonts w:ascii="IRNazanin" w:hAnsi="IRNazanin" w:eastAsia="IRNazanin" w:cs="IRNazanin"/>
          <w:lang w:bidi="fa-IR"/>
          <w:color w:val="111111"/>
          <w:sz w:val="28"/>
          <w:szCs w:val="28"/>
          <w:rtl/>
        </w:rPr>
        <w:t xml:space="preserve">فارسی،از نظام الدین قمری اصفهانی مداح خاندان صاعدی و اتابکان فارس(سدۀ 7 ق).</w:t>
      </w:r>
    </w:p>
    <w:p>
      <w:pPr>
        <w:pStyle w:val="BookText"/>
      </w:pPr>
      <w:r>
        <w:rPr>
          <w:rFonts w:ascii="IRNazanin" w:hAnsi="IRNazanin" w:eastAsia="IRNazanin" w:cs="IRNazanin"/>
          <w:lang w:bidi="fa-IR"/>
          <w:color w:val="111111"/>
          <w:sz w:val="28"/>
          <w:szCs w:val="28"/>
          <w:rtl/>
        </w:rPr>
        <w:t xml:space="preserve">خ.ادبیات تهران و آستان قدس،ش 4955 (سدۀ 11 ق).</w:t>
      </w:r>
    </w:p>
    <w:p>
      <w:pPr>
        <w:pStyle w:val="Heading3"/>
      </w:pPr>
      <w:bookmarkStart w:id="4717" w:name="_Toc4156"/>
      <w:r>
        <w:t>دیوان قمری</w:t>
      </w:r>
      <w:bookmarkEnd w:id="4717"/>
    </w:p>
    <w:p>
      <w:pPr>
        <w:pStyle w:val="BookText"/>
      </w:pPr>
      <w:r>
        <w:rPr>
          <w:rFonts w:ascii="IRNazanin" w:hAnsi="IRNazanin" w:eastAsia="IRNazanin" w:cs="IRNazanin"/>
          <w:lang w:bidi="fa-IR"/>
          <w:color w:val="111111"/>
          <w:sz w:val="28"/>
          <w:szCs w:val="28"/>
          <w:rtl/>
        </w:rPr>
        <w:t xml:space="preserve">فارسی،از قمری،ط.ایران.</w:t>
      </w:r>
    </w:p>
    <w:p>
      <w:pPr>
        <w:pStyle w:val="Heading3"/>
      </w:pPr>
      <w:bookmarkStart w:id="4718" w:name="_Toc4157"/>
      <w:r>
        <w:t>دیوان قمری آملی</w:t>
      </w:r>
      <w:bookmarkEnd w:id="4718"/>
    </w:p>
    <w:p>
      <w:pPr>
        <w:pStyle w:val="BookText"/>
      </w:pPr>
      <w:r>
        <w:rPr>
          <w:rFonts w:ascii="IRNazanin" w:hAnsi="IRNazanin" w:eastAsia="IRNazanin" w:cs="IRNazanin"/>
          <w:lang w:bidi="fa-IR"/>
          <w:color w:val="111111"/>
          <w:sz w:val="28"/>
          <w:szCs w:val="28"/>
          <w:rtl/>
        </w:rPr>
        <w:t xml:space="preserve">فارسی،از سراج الدین قمری آملی(یا خوارزمی)معاصر کمال اسماعیل(-635 ق) (مجمع الفصحاء،477/1).این غیر از دیوان سراج قمری است.</w:t>
      </w:r>
    </w:p>
    <w:p>
      <w:pPr>
        <w:pStyle w:val="Heading3"/>
      </w:pPr>
      <w:bookmarkStart w:id="4719" w:name="_Toc4158"/>
      <w:r>
        <w:t>دیوان قمری خراسانی(یا شعر او)</w:t>
      </w:r>
      <w:bookmarkEnd w:id="4719"/>
    </w:p>
    <w:p>
      <w:pPr>
        <w:pStyle w:val="BookText"/>
      </w:pPr>
      <w:r>
        <w:rPr>
          <w:rFonts w:ascii="IRNazanin" w:hAnsi="IRNazanin" w:eastAsia="IRNazanin" w:cs="IRNazanin"/>
          <w:lang w:bidi="fa-IR"/>
          <w:color w:val="111111"/>
          <w:sz w:val="28"/>
          <w:szCs w:val="28"/>
          <w:rtl/>
        </w:rPr>
        <w:t xml:space="preserve">فارسی،از پهلوان بیگ قمری خراسانی (مجمع الخواص،36).</w:t>
      </w:r>
    </w:p>
    <w:p>
      <w:pPr>
        <w:pStyle w:val="Heading3"/>
      </w:pPr>
      <w:bookmarkStart w:id="4720" w:name="_Toc4159"/>
      <w:r>
        <w:t>دیوان قمری دربندی</w:t>
      </w:r>
      <w:bookmarkEnd w:id="4720"/>
    </w:p>
    <w:p>
      <w:pPr>
        <w:pStyle w:val="BookText"/>
      </w:pPr>
      <w:r>
        <w:rPr>
          <w:rFonts w:ascii="IRNazanin" w:hAnsi="IRNazanin" w:eastAsia="IRNazanin" w:cs="IRNazanin"/>
          <w:lang w:bidi="fa-IR"/>
          <w:color w:val="111111"/>
          <w:sz w:val="28"/>
          <w:szCs w:val="28"/>
          <w:rtl/>
        </w:rPr>
        <w:t xml:space="preserve">ترکی،از محمد تقی قمری دربندی ناظم «کنز المصائب»که مکرّر چاپ شده.</w:t>
      </w:r>
    </w:p>
    <w:p>
      <w:pPr>
        <w:pStyle w:val="Heading3"/>
      </w:pPr>
      <w:bookmarkStart w:id="4721" w:name="_Toc4160"/>
      <w:r>
        <w:t>دیوان قمری مازندرانی(یا شعر او)</w:t>
      </w:r>
      <w:bookmarkEnd w:id="4721"/>
    </w:p>
    <w:p>
      <w:pPr>
        <w:pStyle w:val="BookText"/>
      </w:pPr>
      <w:r>
        <w:rPr>
          <w:rFonts w:ascii="IRNazanin" w:hAnsi="IRNazanin" w:eastAsia="IRNazanin" w:cs="IRNazanin"/>
          <w:lang w:bidi="fa-IR"/>
          <w:color w:val="111111"/>
          <w:sz w:val="28"/>
          <w:szCs w:val="28"/>
          <w:rtl/>
        </w:rPr>
        <w:t xml:space="preserve">فارسی،از ابو القاسم زیار بن محمد قمری جرجانی مازندرانی،مداح قابوس بن وشمگیر (-403 ق)(مجمع الفصحاء،477/1).</w:t>
      </w:r>
    </w:p>
    <w:p>
      <w:pPr>
        <w:pStyle w:val="Heading3"/>
      </w:pPr>
      <w:bookmarkStart w:id="4722" w:name="_Toc4161"/>
      <w:r>
        <w:t>دیوان قمّی افشار(یا شعر او)</w:t>
      </w:r>
      <w:bookmarkEnd w:id="4722"/>
    </w:p>
    <w:p>
      <w:pPr>
        <w:pStyle w:val="BookText"/>
      </w:pPr>
      <w:r>
        <w:rPr>
          <w:rFonts w:ascii="IRNazanin" w:hAnsi="IRNazanin" w:eastAsia="IRNazanin" w:cs="IRNazanin"/>
          <w:lang w:bidi="fa-IR"/>
          <w:color w:val="111111"/>
          <w:sz w:val="28"/>
          <w:szCs w:val="28"/>
          <w:rtl/>
        </w:rPr>
        <w:t xml:space="preserve">فارسی،از قاسم بیگ قمّی افشار(آتشکده، 19).</w:t>
      </w:r>
    </w:p>
    <w:p>
      <w:pPr>
        <w:pStyle w:val="Heading3"/>
      </w:pPr>
      <w:bookmarkStart w:id="4723" w:name="_Toc4162"/>
      <w:r>
        <w:t>دیوان قنبری رازی(یا شعر او)</w:t>
      </w:r>
      <w:bookmarkEnd w:id="4723"/>
    </w:p>
    <w:p>
      <w:pPr>
        <w:pStyle w:val="BookText"/>
      </w:pPr>
      <w:r>
        <w:rPr>
          <w:rFonts w:ascii="IRNazanin" w:hAnsi="IRNazanin" w:eastAsia="IRNazanin" w:cs="IRNazanin"/>
          <w:lang w:bidi="fa-IR"/>
          <w:color w:val="111111"/>
          <w:sz w:val="28"/>
          <w:szCs w:val="28"/>
          <w:rtl/>
        </w:rPr>
        <w:t xml:space="preserve">فارسی،از قنبری رازی،معاصر سام میرزا(تحفۀ سامی،178).</w:t>
      </w:r>
    </w:p>
    <w:p>
      <w:pPr>
        <w:pStyle w:val="Heading3"/>
      </w:pPr>
      <w:bookmarkStart w:id="4724" w:name="_Toc4163"/>
      <w:r>
        <w:t>دیوان قنبری نیشابوری(یا شعر او)</w:t>
      </w:r>
      <w:bookmarkEnd w:id="4724"/>
    </w:p>
    <w:p>
      <w:pPr>
        <w:pStyle w:val="BookText"/>
      </w:pPr>
      <w:r>
        <w:rPr>
          <w:rFonts w:ascii="IRNazanin" w:hAnsi="IRNazanin" w:eastAsia="IRNazanin" w:cs="IRNazanin"/>
          <w:lang w:bidi="fa-IR"/>
          <w:color w:val="111111"/>
          <w:sz w:val="28"/>
          <w:szCs w:val="28"/>
          <w:rtl/>
        </w:rPr>
        <w:t xml:space="preserve">فارسی،از قنبری نیشابوری،مداح بابر میرزا و معاصر نوائی(مجالس النّفائس،39 و 213).</w:t>
      </w:r>
    </w:p>
    <w:p>
      <w:pPr>
        <w:pStyle w:val="Heading3"/>
      </w:pPr>
      <w:bookmarkStart w:id="4725" w:name="_Toc4164"/>
      <w:r>
        <w:t>دیوان قواس شوشتری(یا شعر او)</w:t>
      </w:r>
      <w:bookmarkEnd w:id="4725"/>
    </w:p>
    <w:p>
      <w:pPr>
        <w:pStyle w:val="BookText"/>
      </w:pPr>
      <w:r>
        <w:rPr>
          <w:rFonts w:ascii="IRNazanin" w:hAnsi="IRNazanin" w:eastAsia="IRNazanin" w:cs="IRNazanin"/>
          <w:lang w:bidi="fa-IR"/>
          <w:color w:val="111111"/>
          <w:sz w:val="28"/>
          <w:szCs w:val="28"/>
          <w:rtl/>
        </w:rPr>
        <w:t xml:space="preserve">فارسی،از ملا هادی قواس شوشتری،مذکور در «تذکرۀ شوشتر».</w:t>
      </w:r>
    </w:p>
    <w:p>
      <w:pPr>
        <w:pStyle w:val="Heading3"/>
      </w:pPr>
      <w:bookmarkStart w:id="4726" w:name="_Toc4165"/>
      <w:r>
        <w:t>دیوان قوام اصفهانی(یا شعر او)</w:t>
      </w:r>
      <w:bookmarkEnd w:id="4726"/>
    </w:p>
    <w:p>
      <w:pPr>
        <w:pStyle w:val="BookText"/>
      </w:pPr>
      <w:r>
        <w:rPr>
          <w:rFonts w:ascii="IRNazanin" w:hAnsi="IRNazanin" w:eastAsia="IRNazanin" w:cs="IRNazanin"/>
          <w:lang w:bidi="fa-IR"/>
          <w:color w:val="111111"/>
          <w:sz w:val="28"/>
          <w:szCs w:val="28"/>
          <w:rtl/>
        </w:rPr>
        <w:t xml:space="preserve">فارسی،از سید میر شاه قوام الدّین اصفهانی</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20" w:name="pg14526_235888"/>
    <w:bookmarkEnd w:id="420"/>
    <w:p>
      <w:pPr>
        <w:pStyle w:val="BookText"/>
      </w:pPr>
      <w:r>
        <w:rPr>
          <w:rFonts w:ascii="IRNazanin" w:hAnsi="IRNazanin" w:eastAsia="IRNazanin" w:cs="IRNazanin"/>
          <w:lang w:bidi="fa-IR"/>
          <w:color w:val="111111"/>
          <w:sz w:val="28"/>
          <w:szCs w:val="28"/>
          <w:rtl/>
        </w:rPr>
        <w:t xml:space="preserve">(-پس از 940 ق)صدر روزگار شاه اسماعیل (آتشکده،185).</w:t>
      </w:r>
    </w:p>
    <w:p>
      <w:pPr>
        <w:pStyle w:val="Heading3"/>
      </w:pPr>
      <w:bookmarkStart w:id="4727" w:name="_Toc4166"/>
      <w:r>
        <w:t>دیوان قوام طبسی</w:t>
      </w:r>
      <w:bookmarkEnd w:id="4727"/>
    </w:p>
    <w:p>
      <w:pPr>
        <w:pStyle w:val="BookText"/>
      </w:pPr>
      <w:r>
        <w:rPr>
          <w:rFonts w:ascii="IRNazanin" w:hAnsi="IRNazanin" w:eastAsia="IRNazanin" w:cs="IRNazanin"/>
          <w:lang w:bidi="fa-IR"/>
          <w:color w:val="111111"/>
          <w:sz w:val="28"/>
          <w:szCs w:val="28"/>
          <w:rtl/>
        </w:rPr>
        <w:t xml:space="preserve">فارسی،از قوام الدین طبسی.سنگلاخ آن را به خط جمشید خوشنویس دیده بوده(امتحان الفضلاء،152/2).</w:t>
      </w:r>
    </w:p>
    <w:p>
      <w:pPr>
        <w:pStyle w:val="Heading3"/>
      </w:pPr>
      <w:bookmarkStart w:id="4728" w:name="_Toc4167"/>
      <w:r>
        <w:t>دیوان قوام لاریجانی(یا شعر او)</w:t>
      </w:r>
      <w:bookmarkEnd w:id="4728"/>
    </w:p>
    <w:p>
      <w:pPr>
        <w:pStyle w:val="BookText"/>
      </w:pPr>
      <w:r>
        <w:rPr>
          <w:rFonts w:ascii="IRNazanin" w:hAnsi="IRNazanin" w:eastAsia="IRNazanin" w:cs="IRNazanin"/>
          <w:lang w:bidi="fa-IR"/>
          <w:color w:val="111111"/>
          <w:sz w:val="28"/>
          <w:szCs w:val="28"/>
          <w:rtl/>
        </w:rPr>
        <w:t xml:space="preserve">فارسی،از آقا قوام الدین لاریجانی،یوزباشی تفنگچیان که در روزگار شاه عباس اول در جنگ گرجستان کشته شد(تذکرۀ نصرآبادی، 52).</w:t>
      </w:r>
    </w:p>
    <w:p>
      <w:pPr>
        <w:pStyle w:val="Heading3"/>
      </w:pPr>
      <w:bookmarkStart w:id="4729" w:name="_Toc4168"/>
      <w:r>
        <w:t>دیوان قوام هروی(یا شعر او)</w:t>
      </w:r>
      <w:bookmarkEnd w:id="4729"/>
    </w:p>
    <w:p>
      <w:pPr>
        <w:pStyle w:val="BookText"/>
      </w:pPr>
      <w:r>
        <w:rPr>
          <w:rFonts w:ascii="IRNazanin" w:hAnsi="IRNazanin" w:eastAsia="IRNazanin" w:cs="IRNazanin"/>
          <w:lang w:bidi="fa-IR"/>
          <w:color w:val="111111"/>
          <w:sz w:val="28"/>
          <w:szCs w:val="28"/>
          <w:rtl/>
        </w:rPr>
        <w:t xml:space="preserve">فارسی،از خواجه قوام الدین هروی شاعر دربار سلطان حسین بایقرا که در 911 ق تاریخ وفات او را به نظم آورد(تذکرۀ نصرآبادی،469).</w:t>
      </w:r>
    </w:p>
    <w:p>
      <w:pPr>
        <w:pStyle w:val="Heading3"/>
      </w:pPr>
      <w:bookmarkStart w:id="4730" w:name="_Toc4169"/>
      <w:r>
        <w:t>دیوان قوامی خوافی(یا شعر او)</w:t>
      </w:r>
      <w:bookmarkEnd w:id="4730"/>
    </w:p>
    <w:p>
      <w:pPr>
        <w:pStyle w:val="BookText"/>
      </w:pPr>
      <w:r>
        <w:rPr>
          <w:rFonts w:ascii="IRNazanin" w:hAnsi="IRNazanin" w:eastAsia="IRNazanin" w:cs="IRNazanin"/>
          <w:lang w:bidi="fa-IR"/>
          <w:color w:val="111111"/>
          <w:sz w:val="28"/>
          <w:szCs w:val="28"/>
          <w:rtl/>
        </w:rPr>
        <w:t xml:space="preserve">فارسی،از قوامی خوافی،معاصر عوفی،مذکور در لباب الالباب.</w:t>
      </w:r>
    </w:p>
    <w:p>
      <w:pPr>
        <w:pStyle w:val="Heading3"/>
      </w:pPr>
      <w:bookmarkStart w:id="4731" w:name="_Toc4170"/>
      <w:r>
        <w:t>دیوان قوامی رازی</w:t>
      </w:r>
      <w:bookmarkEnd w:id="4731"/>
    </w:p>
    <w:p>
      <w:pPr>
        <w:pStyle w:val="BookText"/>
      </w:pPr>
      <w:r>
        <w:rPr>
          <w:rFonts w:ascii="IRNazanin" w:hAnsi="IRNazanin" w:eastAsia="IRNazanin" w:cs="IRNazanin"/>
          <w:lang w:bidi="fa-IR"/>
          <w:color w:val="111111"/>
          <w:sz w:val="28"/>
          <w:szCs w:val="28"/>
          <w:rtl/>
        </w:rPr>
        <w:t xml:space="preserve">فارسی،از اشرف الشعراء بدر الدین قوامی خباز رازی(سدۀ 6 ق)؛ط.تهران،1374 ق.خ.موزۀ بریتانیا.</w:t>
      </w:r>
    </w:p>
    <w:p>
      <w:pPr>
        <w:pStyle w:val="Heading3"/>
      </w:pPr>
      <w:bookmarkStart w:id="4732" w:name="_Toc4171"/>
      <w:r>
        <w:t>دیوان قوامی فریومذی(یا شعر او)</w:t>
      </w:r>
      <w:bookmarkEnd w:id="4732"/>
    </w:p>
    <w:p>
      <w:pPr>
        <w:pStyle w:val="BookText"/>
      </w:pPr>
      <w:r>
        <w:rPr>
          <w:rFonts w:ascii="IRNazanin" w:hAnsi="IRNazanin" w:eastAsia="IRNazanin" w:cs="IRNazanin"/>
          <w:lang w:bidi="fa-IR"/>
          <w:color w:val="111111"/>
          <w:sz w:val="28"/>
          <w:szCs w:val="28"/>
          <w:rtl/>
        </w:rPr>
        <w:t xml:space="preserve">فارسی،از قوامی فریومذی،مداح قوام الدین ناصر بن علی درگزینی وزیر سلطان سنجر.</w:t>
      </w:r>
    </w:p>
    <w:p>
      <w:pPr>
        <w:pStyle w:val="BookText"/>
      </w:pPr>
      <w:r>
        <w:rPr>
          <w:rFonts w:ascii="IRNazanin" w:hAnsi="IRNazanin" w:eastAsia="IRNazanin" w:cs="IRNazanin"/>
          <w:lang w:bidi="fa-IR"/>
          <w:color w:val="111111"/>
          <w:sz w:val="28"/>
          <w:szCs w:val="28"/>
          <w:rtl/>
        </w:rPr>
        <w:t xml:space="preserve">مذکور در«لباب الالباب».</w:t>
      </w:r>
    </w:p>
    <w:p>
      <w:pPr>
        <w:pStyle w:val="Heading3"/>
      </w:pPr>
      <w:bookmarkStart w:id="4733" w:name="_Toc4172"/>
      <w:r>
        <w:t>دیوان قوامی شیرازی(یا شعر او)</w:t>
      </w:r>
      <w:bookmarkEnd w:id="4733"/>
    </w:p>
    <w:p>
      <w:pPr>
        <w:pStyle w:val="BookText"/>
      </w:pPr>
      <w:r>
        <w:rPr>
          <w:rFonts w:ascii="IRNazanin" w:hAnsi="IRNazanin" w:eastAsia="IRNazanin" w:cs="IRNazanin"/>
          <w:lang w:bidi="fa-IR"/>
          <w:color w:val="111111"/>
          <w:sz w:val="28"/>
          <w:szCs w:val="28"/>
          <w:rtl/>
        </w:rPr>
        <w:t xml:space="preserve">فارسی،از میر قوام الدین شیرازی،شاگرد غیاث الدین منصور دشتکی(صبح گلشن، 335).</w:t>
      </w:r>
    </w:p>
    <w:p>
      <w:pPr>
        <w:pStyle w:val="Heading3"/>
      </w:pPr>
      <w:bookmarkStart w:id="4734" w:name="_Toc4173"/>
      <w:r>
        <w:t>دیوان قوامی گنجوی</w:t>
      </w:r>
      <w:bookmarkEnd w:id="4734"/>
    </w:p>
    <w:p>
      <w:pPr>
        <w:pStyle w:val="BookText"/>
      </w:pPr>
      <w:r>
        <w:rPr>
          <w:rFonts w:ascii="IRNazanin" w:hAnsi="IRNazanin" w:eastAsia="IRNazanin" w:cs="IRNazanin"/>
          <w:lang w:bidi="fa-IR"/>
          <w:color w:val="111111"/>
          <w:sz w:val="28"/>
          <w:szCs w:val="28"/>
          <w:rtl/>
        </w:rPr>
        <w:t xml:space="preserve">فارسی،از قوام الدّین احمد قوامی مطرزی گنجوی،ناظم قصیدۀ مصنوعۀ«صنایع الاسحار»،خ.مجلس.</w:t>
      </w:r>
    </w:p>
    <w:p>
      <w:pPr>
        <w:pStyle w:val="Heading3"/>
      </w:pPr>
      <w:bookmarkStart w:id="4735" w:name="_Toc4174"/>
      <w:r>
        <w:t>دیوان قوامی یزدی</w:t>
      </w:r>
      <w:bookmarkEnd w:id="4735"/>
    </w:p>
    <w:p>
      <w:pPr>
        <w:pStyle w:val="BookText"/>
      </w:pPr>
      <w:r>
        <w:rPr>
          <w:rFonts w:ascii="IRNazanin" w:hAnsi="IRNazanin" w:eastAsia="IRNazanin" w:cs="IRNazanin"/>
          <w:lang w:bidi="fa-IR"/>
          <w:color w:val="111111"/>
          <w:sz w:val="28"/>
          <w:szCs w:val="28"/>
          <w:rtl/>
        </w:rPr>
        <w:t xml:space="preserve">فارسی،از سید علی بن حسین قوامی مدرسی یزدی قوام الشعراء(-1358 ق)؛ط.تهران، 1367 ق.</w:t>
      </w:r>
    </w:p>
    <w:p>
      <w:pPr>
        <w:pStyle w:val="Heading3"/>
      </w:pPr>
      <w:bookmarkStart w:id="4736" w:name="_Toc4175"/>
      <w:r>
        <w:t>دیوان قوسی اسفراینی(یا شعر او)</w:t>
      </w:r>
      <w:bookmarkEnd w:id="4736"/>
    </w:p>
    <w:p>
      <w:pPr>
        <w:pStyle w:val="BookText"/>
      </w:pPr>
      <w:r>
        <w:rPr>
          <w:rFonts w:ascii="IRNazanin" w:hAnsi="IRNazanin" w:eastAsia="IRNazanin" w:cs="IRNazanin"/>
          <w:lang w:bidi="fa-IR"/>
          <w:color w:val="111111"/>
          <w:sz w:val="28"/>
          <w:szCs w:val="28"/>
          <w:rtl/>
        </w:rPr>
        <w:t xml:space="preserve">فارسی،از قوسی اسفراینی،معاصر نوائی (مجالس النّفائس،73 و 248).</w:t>
      </w:r>
    </w:p>
    <w:p>
      <w:pPr>
        <w:pStyle w:val="Heading3"/>
      </w:pPr>
      <w:bookmarkStart w:id="4737" w:name="_Toc4176"/>
      <w:r>
        <w:t>دیوان قوسی تبریزی</w:t>
      </w:r>
      <w:bookmarkEnd w:id="4737"/>
    </w:p>
    <w:p>
      <w:pPr>
        <w:pStyle w:val="BookText"/>
      </w:pPr>
      <w:r>
        <w:rPr>
          <w:rFonts w:ascii="IRNazanin" w:hAnsi="IRNazanin" w:eastAsia="IRNazanin" w:cs="IRNazanin"/>
          <w:lang w:bidi="fa-IR"/>
          <w:color w:val="111111"/>
          <w:sz w:val="28"/>
          <w:szCs w:val="28"/>
          <w:rtl/>
        </w:rPr>
        <w:t xml:space="preserve">فارسی و ترکی،از قوسی تبریزی،شاگرد آقا حسین خوانساری(-1098 ق)که در اصفهان می‌زیسته،خ.ملک.</w:t>
      </w:r>
    </w:p>
    <w:p>
      <w:pPr>
        <w:pStyle w:val="Heading3"/>
      </w:pPr>
      <w:bookmarkStart w:id="4738" w:name="_Toc4177"/>
      <w:r>
        <w:t>دیوان قوسی تبریزی(یا شعر او)</w:t>
      </w:r>
      <w:bookmarkEnd w:id="4738"/>
    </w:p>
    <w:p>
      <w:pPr>
        <w:pStyle w:val="BookText"/>
      </w:pPr>
      <w:r>
        <w:rPr>
          <w:rFonts w:ascii="IRNazanin" w:hAnsi="IRNazanin" w:eastAsia="IRNazanin" w:cs="IRNazanin"/>
          <w:lang w:bidi="fa-IR"/>
          <w:color w:val="111111"/>
          <w:sz w:val="28"/>
          <w:szCs w:val="28"/>
          <w:rtl/>
        </w:rPr>
        <w:t xml:space="preserve">فارسی،از قوسی تبریزی،معاصر سام میرزا، مذکور در«تحفۀ سامی».</w:t>
      </w:r>
    </w:p>
    <w:p>
      <w:pPr>
        <w:pStyle w:val="Heading3"/>
      </w:pPr>
      <w:bookmarkStart w:id="4739" w:name="_Toc4178"/>
      <w:r>
        <w:t>دیوان قوسی تبریزی(یا شعر او)</w:t>
      </w:r>
      <w:bookmarkEnd w:id="4739"/>
    </w:p>
    <w:p>
      <w:pPr>
        <w:pStyle w:val="BookText"/>
      </w:pPr>
      <w:r>
        <w:rPr>
          <w:rFonts w:ascii="IRNazanin" w:hAnsi="IRNazanin" w:eastAsia="IRNazanin" w:cs="IRNazanin"/>
          <w:lang w:bidi="fa-IR"/>
          <w:color w:val="111111"/>
          <w:sz w:val="28"/>
          <w:szCs w:val="28"/>
          <w:rtl/>
        </w:rPr>
        <w:t xml:space="preserve">فارسی،از اسماعیل بن علی خان قوسی تبریزی (دانشمندان آذربایجان،311).</w:t>
      </w:r>
    </w:p>
    <w:p>
      <w:pPr>
        <w:pStyle w:val="Heading3"/>
      </w:pPr>
      <w:bookmarkStart w:id="4740" w:name="_Toc4179"/>
      <w:r>
        <w:t>دیوان قوسی شوشتری(یا شعر او)</w:t>
      </w:r>
      <w:bookmarkEnd w:id="4740"/>
    </w:p>
    <w:p>
      <w:pPr>
        <w:pStyle w:val="BookText"/>
      </w:pPr>
      <w:r>
        <w:rPr>
          <w:rFonts w:ascii="IRNazanin" w:hAnsi="IRNazanin" w:eastAsia="IRNazanin" w:cs="IRNazanin"/>
          <w:lang w:bidi="fa-IR"/>
          <w:color w:val="111111"/>
          <w:sz w:val="28"/>
          <w:szCs w:val="28"/>
          <w:rtl/>
        </w:rPr>
        <w:t xml:space="preserve">فارسی،از قوسی شوشتری،نویسندۀ دیباچۀ دیوان خاقانی(تذکرۀ نصرآبادی،280).</w:t>
      </w:r>
    </w:p>
    <w:p>
      <w:pPr>
        <w:pStyle w:val="Heading3"/>
      </w:pPr>
      <w:bookmarkStart w:id="4741" w:name="_Toc4180"/>
      <w:r>
        <w:t>دیوان قوسی هروی(یا شعر او)</w:t>
      </w:r>
      <w:bookmarkEnd w:id="4741"/>
    </w:p>
    <w:p>
      <w:pPr>
        <w:pStyle w:val="BookText"/>
      </w:pPr>
      <w:r>
        <w:rPr>
          <w:rFonts w:ascii="IRNazanin" w:hAnsi="IRNazanin" w:eastAsia="IRNazanin" w:cs="IRNazanin"/>
          <w:lang w:bidi="fa-IR"/>
          <w:color w:val="111111"/>
          <w:sz w:val="28"/>
          <w:szCs w:val="28"/>
          <w:rtl/>
        </w:rPr>
        <w:t xml:space="preserve">فارسی،از قوسی هروی(یا طوسی)(مجالس النفائس،167؛روز روشن 464).</w:t>
      </w:r>
    </w:p>
    <w:p>
      <w:pPr>
        <w:pStyle w:val="Heading3"/>
      </w:pPr>
      <w:bookmarkStart w:id="4742" w:name="_Toc4181"/>
      <w:r>
        <w:t>دیوان قهرمان</w:t>
      </w:r>
      <w:bookmarkEnd w:id="4742"/>
    </w:p>
    <w:p>
      <w:pPr>
        <w:pStyle w:val="BookText"/>
      </w:pPr>
      <w:r>
        <w:rPr>
          <w:rFonts w:ascii="IRNazanin" w:hAnsi="IRNazanin" w:eastAsia="IRNazanin" w:cs="IRNazanin"/>
          <w:lang w:bidi="fa-IR"/>
          <w:color w:val="111111"/>
          <w:sz w:val="28"/>
          <w:szCs w:val="28"/>
          <w:rtl/>
        </w:rPr>
        <w:t xml:space="preserve">فارسی،از میرزا قهرمان کرمانشاهی(-ح 1337 ق)؛خ.موجود.</w:t>
      </w:r>
    </w:p>
    <w:p>
      <w:pPr>
        <w:pStyle w:val="Heading3"/>
      </w:pPr>
      <w:bookmarkStart w:id="4743" w:name="_Toc4182"/>
      <w:r>
        <w:t>دیوان قهرمان</w:t>
      </w:r>
      <w:bookmarkEnd w:id="4743"/>
    </w:p>
    <w:p>
      <w:pPr>
        <w:pStyle w:val="BookText"/>
      </w:pPr>
      <w:r>
        <w:rPr>
          <w:rFonts w:ascii="IRNazanin" w:hAnsi="IRNazanin" w:eastAsia="IRNazanin" w:cs="IRNazanin"/>
          <w:lang w:bidi="fa-IR"/>
          <w:color w:val="111111"/>
          <w:sz w:val="28"/>
          <w:szCs w:val="28"/>
          <w:rtl/>
        </w:rPr>
        <w:t xml:space="preserve">فارسی،از یزدان بخش بن محمد تقی قهرمان (1295 ش-).اشعار بسیاری از وی در مطبوعات منتشر شده است.</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21" w:name="pg14526_235889"/>
    <w:bookmarkEnd w:id="421"/>
    <w:p>
      <w:pPr>
        <w:pStyle w:val="Heading3"/>
      </w:pPr>
      <w:bookmarkStart w:id="4744" w:name="_Toc4183"/>
      <w:r>
        <w:t>دیوان قیدی شیرازی(یا شعر او)</w:t>
      </w:r>
      <w:bookmarkEnd w:id="4744"/>
    </w:p>
    <w:p>
      <w:pPr>
        <w:pStyle w:val="BookText"/>
      </w:pPr>
      <w:r>
        <w:rPr>
          <w:rFonts w:ascii="IRNazanin" w:hAnsi="IRNazanin" w:eastAsia="IRNazanin" w:cs="IRNazanin"/>
          <w:lang w:bidi="fa-IR"/>
          <w:color w:val="111111"/>
          <w:sz w:val="28"/>
          <w:szCs w:val="28"/>
          <w:rtl/>
        </w:rPr>
        <w:t xml:space="preserve">فارسی،از قیدی شیرازی(-990 ق)که در عهد شاه طهماسب به هند رفته،نخست مورد بزرگداشت اکبر قرار گرفته و بعد از دربار او رانده شده است(تذکرۀ نصرآبادی،262).</w:t>
      </w:r>
    </w:p>
    <w:p>
      <w:pPr>
        <w:pStyle w:val="Heading3"/>
      </w:pPr>
      <w:bookmarkStart w:id="4745" w:name="_Toc4184"/>
      <w:r>
        <w:t>دیوان قیدی کرمانی(یا شعر او)</w:t>
      </w:r>
      <w:bookmarkEnd w:id="4745"/>
    </w:p>
    <w:p>
      <w:pPr>
        <w:pStyle w:val="BookText"/>
      </w:pPr>
      <w:r>
        <w:rPr>
          <w:rFonts w:ascii="IRNazanin" w:hAnsi="IRNazanin" w:eastAsia="IRNazanin" w:cs="IRNazanin"/>
          <w:lang w:bidi="fa-IR"/>
          <w:color w:val="111111"/>
          <w:sz w:val="28"/>
          <w:szCs w:val="28"/>
          <w:rtl/>
        </w:rPr>
        <w:t xml:space="preserve">فارسی،از قیدی کرمانی،معاصر نصرآبادی (تذکرۀ،262).</w:t>
      </w:r>
    </w:p>
    <w:p>
      <w:pPr>
        <w:pStyle w:val="Heading3"/>
      </w:pPr>
      <w:bookmarkStart w:id="4746" w:name="_Toc4185"/>
      <w:r>
        <w:t>دیوان قیدی نیشابوری</w:t>
      </w:r>
      <w:bookmarkEnd w:id="4746"/>
    </w:p>
    <w:p>
      <w:pPr>
        <w:pStyle w:val="BookText"/>
      </w:pPr>
      <w:r>
        <w:rPr>
          <w:rFonts w:ascii="IRNazanin" w:hAnsi="IRNazanin" w:eastAsia="IRNazanin" w:cs="IRNazanin"/>
          <w:lang w:bidi="fa-IR"/>
          <w:color w:val="111111"/>
          <w:sz w:val="28"/>
          <w:szCs w:val="28"/>
          <w:rtl/>
        </w:rPr>
        <w:t xml:space="preserve">فارسی،از قیدی نیشابوری(-1074 ق)فرزند نظیری نیشابوری(خزانۀ عامره،436).</w:t>
      </w:r>
    </w:p>
    <w:p>
      <w:pPr>
        <w:pStyle w:val="Heading3"/>
      </w:pPr>
      <w:bookmarkStart w:id="4747" w:name="_Toc4186"/>
      <w:r>
        <w:t>دیوان قیس(یا شعر او)</w:t>
      </w:r>
      <w:bookmarkEnd w:id="4747"/>
    </w:p>
    <w:p>
      <w:pPr>
        <w:pStyle w:val="BookText"/>
      </w:pPr>
      <w:r>
        <w:rPr>
          <w:rFonts w:ascii="IRNazanin" w:hAnsi="IRNazanin" w:eastAsia="IRNazanin" w:cs="IRNazanin"/>
          <w:lang w:bidi="fa-IR"/>
          <w:color w:val="111111"/>
          <w:sz w:val="28"/>
          <w:szCs w:val="28"/>
          <w:rtl/>
        </w:rPr>
        <w:t xml:space="preserve">فارسی،از مولوی عابد حسینی قیس،شاگرد مفتی عباس لکهنوی.مذکور در«تجلیات».</w:t>
      </w:r>
    </w:p>
    <w:p>
      <w:pPr>
        <w:pStyle w:val="Heading3"/>
      </w:pPr>
      <w:bookmarkStart w:id="4748" w:name="_Toc4187"/>
      <w:r>
        <w:t>دیوان قیصر شاملو(یا شعر او)</w:t>
      </w:r>
      <w:bookmarkEnd w:id="4748"/>
    </w:p>
    <w:p>
      <w:pPr>
        <w:pStyle w:val="BookText"/>
      </w:pPr>
      <w:r>
        <w:rPr>
          <w:rFonts w:ascii="IRNazanin" w:hAnsi="IRNazanin" w:eastAsia="IRNazanin" w:cs="IRNazanin"/>
          <w:lang w:bidi="fa-IR"/>
          <w:color w:val="111111"/>
          <w:sz w:val="28"/>
          <w:szCs w:val="28"/>
          <w:rtl/>
        </w:rPr>
        <w:t xml:space="preserve">فارسی،از قیصر هروی شاملو،ملازم حسین خان در هرات(تذکرۀ نصرآبادی،302).</w:t>
      </w:r>
    </w:p>
    <w:p>
      <w:pPr>
        <w:pStyle w:val="Heading3"/>
      </w:pPr>
      <w:bookmarkStart w:id="4749" w:name="_Toc4188"/>
      <w:r>
        <w:t>دیوان قیصری شیرازی(یا شعر او)</w:t>
      </w:r>
      <w:bookmarkEnd w:id="4749"/>
    </w:p>
    <w:p>
      <w:pPr>
        <w:pStyle w:val="BookText"/>
      </w:pPr>
      <w:r>
        <w:rPr>
          <w:rFonts w:ascii="IRNazanin" w:hAnsi="IRNazanin" w:eastAsia="IRNazanin" w:cs="IRNazanin"/>
          <w:lang w:bidi="fa-IR"/>
          <w:color w:val="111111"/>
          <w:sz w:val="28"/>
          <w:szCs w:val="28"/>
          <w:rtl/>
        </w:rPr>
        <w:t xml:space="preserve">فارسی،از قیصری بیگ شیرازی همدانی (-1022 ق)که در عهد شاه جهان به هند رفت (صبح گلشن،335).</w:t>
      </w:r>
    </w:p>
    <w:p>
      <w:pPr>
        <w:pStyle w:val="Heading3"/>
      </w:pPr>
      <w:bookmarkStart w:id="4750" w:name="_Toc4189"/>
      <w:r>
        <w:t>دیوان القیّم الحلّی</w:t>
      </w:r>
      <w:bookmarkEnd w:id="4750"/>
    </w:p>
    <w:p>
      <w:pPr>
        <w:pStyle w:val="BookText"/>
      </w:pPr>
      <w:r>
        <w:rPr>
          <w:rFonts w:ascii="IRNazanin" w:hAnsi="IRNazanin" w:eastAsia="IRNazanin" w:cs="IRNazanin"/>
          <w:lang w:bidi="fa-IR"/>
          <w:color w:val="111111"/>
          <w:sz w:val="28"/>
          <w:szCs w:val="28"/>
          <w:rtl/>
        </w:rPr>
        <w:t xml:space="preserve">شیخ حسن بن محمد قیّم حلّی(-1317 یا 1318 ق).دیوان را نخست عبد الکریم فرزند شاعر گرد آورده ولی در 1335 ق در واقعۀ حلّه سوخته است.اخیرا علی خاقانی برخی از اشعار پراکندۀ او را گرد آورده است.</w:t>
      </w:r>
    </w:p>
    <w:p>
      <w:pPr>
        <w:pStyle w:val="Heading3"/>
      </w:pPr>
      <w:bookmarkStart w:id="4751" w:name="_Toc4190"/>
      <w:r>
        <w:t>دیوان کاتب</w:t>
      </w:r>
      <w:bookmarkEnd w:id="4751"/>
    </w:p>
    <w:p>
      <w:pPr>
        <w:pStyle w:val="BookText"/>
      </w:pPr>
      <w:r>
        <w:rPr>
          <w:rFonts w:ascii="IRNazanin" w:hAnsi="IRNazanin" w:eastAsia="IRNazanin" w:cs="IRNazanin"/>
          <w:lang w:bidi="fa-IR"/>
          <w:color w:val="111111"/>
          <w:sz w:val="28"/>
          <w:szCs w:val="28"/>
          <w:rtl/>
        </w:rPr>
        <w:t xml:space="preserve">فارسی،از شیخ ابو طاهر کاتب.سنگلاخ نسخۀ آن را دیده بوده(امتحان الفضلاء،214/1).</w:t>
      </w:r>
    </w:p>
    <w:p>
      <w:pPr>
        <w:pStyle w:val="Heading3"/>
      </w:pPr>
      <w:bookmarkStart w:id="4752" w:name="_Toc4191"/>
      <w:r>
        <w:t>دیوان کاتب خراسانی(یا شعر او)</w:t>
      </w:r>
      <w:bookmarkEnd w:id="4752"/>
    </w:p>
    <w:p>
      <w:pPr>
        <w:pStyle w:val="BookText"/>
      </w:pPr>
      <w:r>
        <w:rPr>
          <w:rFonts w:ascii="IRNazanin" w:hAnsi="IRNazanin" w:eastAsia="IRNazanin" w:cs="IRNazanin"/>
          <w:lang w:bidi="fa-IR"/>
          <w:color w:val="111111"/>
          <w:sz w:val="28"/>
          <w:szCs w:val="28"/>
          <w:rtl/>
        </w:rPr>
        <w:t xml:space="preserve">فارسی،از محمد بن عثمان کاتب خراسانی، معاصر عنصری(مجمع الفصحاء،485/1).</w:t>
      </w:r>
    </w:p>
    <w:p>
      <w:pPr>
        <w:pStyle w:val="Heading3"/>
      </w:pPr>
      <w:bookmarkStart w:id="4753" w:name="_Toc4192"/>
      <w:r>
        <w:t>دیوان کاتب الطریحی</w:t>
      </w:r>
      <w:bookmarkEnd w:id="4753"/>
    </w:p>
    <w:p>
      <w:pPr>
        <w:pStyle w:val="BookText"/>
      </w:pPr>
      <w:r>
        <w:rPr>
          <w:rFonts w:ascii="IRNazanin" w:hAnsi="IRNazanin" w:eastAsia="IRNazanin" w:cs="IRNazanin"/>
          <w:lang w:bidi="fa-IR"/>
          <w:color w:val="111111"/>
          <w:sz w:val="28"/>
          <w:szCs w:val="28"/>
          <w:rtl/>
        </w:rPr>
        <w:t xml:space="preserve">شیخ کاتب بن راضی طریحی(ح 1303 ق-)؛ جامع:محمد کاظم طریحی فرزند ناظم.</w:t>
      </w:r>
    </w:p>
    <w:p>
      <w:pPr>
        <w:pStyle w:val="Heading3"/>
      </w:pPr>
      <w:bookmarkStart w:id="4754" w:name="_Toc4193"/>
      <w:r>
        <w:t>دیوان کاتب هروی</w:t>
      </w:r>
      <w:bookmarkEnd w:id="4754"/>
    </w:p>
    <w:p>
      <w:pPr>
        <w:pStyle w:val="BookText"/>
      </w:pPr>
      <w:r>
        <w:rPr>
          <w:rFonts w:ascii="IRNazanin" w:hAnsi="IRNazanin" w:eastAsia="IRNazanin" w:cs="IRNazanin"/>
          <w:lang w:bidi="fa-IR"/>
          <w:color w:val="111111"/>
          <w:sz w:val="28"/>
          <w:szCs w:val="28"/>
          <w:rtl/>
        </w:rPr>
        <w:t xml:space="preserve">فارسی،از مولانا یوسف شاه کاتب هروی، معاصر نوائی(مجالس النّفائس،37 و 210).</w:t>
      </w:r>
    </w:p>
    <w:p>
      <w:pPr>
        <w:pStyle w:val="Heading3"/>
      </w:pPr>
      <w:bookmarkStart w:id="4755" w:name="_Toc4194"/>
      <w:r>
        <w:t>دیوان کاتب یزدی(یا شعر او)</w:t>
      </w:r>
      <w:bookmarkEnd w:id="4755"/>
    </w:p>
    <w:p>
      <w:pPr>
        <w:pStyle w:val="BookText"/>
      </w:pPr>
      <w:r>
        <w:rPr>
          <w:rFonts w:ascii="IRNazanin" w:hAnsi="IRNazanin" w:eastAsia="IRNazanin" w:cs="IRNazanin"/>
          <w:lang w:bidi="fa-IR"/>
          <w:color w:val="111111"/>
          <w:sz w:val="28"/>
          <w:szCs w:val="28"/>
          <w:rtl/>
        </w:rPr>
        <w:t xml:space="preserve">فارسی،از کاتب(یا کاتبی)یزدی(-1000 ق) (صبح گلشن،335).</w:t>
      </w:r>
    </w:p>
    <w:p>
      <w:pPr>
        <w:pStyle w:val="Heading3"/>
      </w:pPr>
      <w:bookmarkStart w:id="4756" w:name="_Toc4195"/>
      <w:r>
        <w:t>دیوان کاتبی تبریزی(یا شعر او)</w:t>
      </w:r>
      <w:bookmarkEnd w:id="4756"/>
    </w:p>
    <w:p>
      <w:pPr>
        <w:pStyle w:val="BookText"/>
      </w:pPr>
      <w:r>
        <w:rPr>
          <w:rFonts w:ascii="IRNazanin" w:hAnsi="IRNazanin" w:eastAsia="IRNazanin" w:cs="IRNazanin"/>
          <w:lang w:bidi="fa-IR"/>
          <w:color w:val="111111"/>
          <w:sz w:val="28"/>
          <w:szCs w:val="28"/>
          <w:rtl/>
        </w:rPr>
        <w:t xml:space="preserve">فارسی،از محمد کاتبی تبریزی(دانشمندان آذربایجان،311).</w:t>
      </w:r>
    </w:p>
    <w:p>
      <w:pPr>
        <w:pStyle w:val="Heading3"/>
      </w:pPr>
      <w:bookmarkStart w:id="4757" w:name="_Toc4196"/>
      <w:r>
        <w:t>دیوان کاتبی ترشیزی</w:t>
      </w:r>
      <w:bookmarkEnd w:id="4757"/>
    </w:p>
    <w:p>
      <w:pPr>
        <w:pStyle w:val="BookText"/>
      </w:pPr>
      <w:r>
        <w:rPr>
          <w:rFonts w:ascii="IRNazanin" w:hAnsi="IRNazanin" w:eastAsia="IRNazanin" w:cs="IRNazanin"/>
          <w:lang w:bidi="fa-IR"/>
          <w:color w:val="111111"/>
          <w:sz w:val="28"/>
          <w:szCs w:val="28"/>
          <w:rtl/>
        </w:rPr>
        <w:t xml:space="preserve">فارسی،از محمد بن عبد اللّه کاتبی ترشیزی (-839 ق).خ.مجلس،ملک و دانشگاه تهران.</w:t>
      </w:r>
    </w:p>
    <w:p>
      <w:pPr>
        <w:pStyle w:val="Heading3"/>
      </w:pPr>
      <w:bookmarkStart w:id="4758" w:name="_Toc4197"/>
      <w:r>
        <w:t>دیوان کاتبی مشهدی(یا شعر او)</w:t>
      </w:r>
      <w:bookmarkEnd w:id="4758"/>
    </w:p>
    <w:p>
      <w:pPr>
        <w:pStyle w:val="BookText"/>
      </w:pPr>
      <w:r>
        <w:rPr>
          <w:rFonts w:ascii="IRNazanin" w:hAnsi="IRNazanin" w:eastAsia="IRNazanin" w:cs="IRNazanin"/>
          <w:lang w:bidi="fa-IR"/>
          <w:color w:val="111111"/>
          <w:sz w:val="28"/>
          <w:szCs w:val="28"/>
          <w:rtl/>
        </w:rPr>
        <w:t xml:space="preserve">فارسی،از کاتبی مشهدی(تذکرۀ حسینی، 281).</w:t>
      </w:r>
    </w:p>
    <w:p>
      <w:pPr>
        <w:pStyle w:val="Heading3"/>
      </w:pPr>
      <w:bookmarkStart w:id="4759" w:name="_Toc4198"/>
      <w:r>
        <w:t>دیوان کاتبی نیشابوری(یا شعر او)</w:t>
      </w:r>
      <w:bookmarkEnd w:id="4759"/>
    </w:p>
    <w:p>
      <w:pPr>
        <w:pStyle w:val="BookText"/>
      </w:pPr>
      <w:r>
        <w:rPr>
          <w:rFonts w:ascii="IRNazanin" w:hAnsi="IRNazanin" w:eastAsia="IRNazanin" w:cs="IRNazanin"/>
          <w:lang w:bidi="fa-IR"/>
          <w:color w:val="111111"/>
          <w:sz w:val="28"/>
          <w:szCs w:val="28"/>
          <w:rtl/>
        </w:rPr>
        <w:t xml:space="preserve">فارسی،از محمد باقر کاتبی نیشابوری(صبح گلشن،336).</w:t>
      </w:r>
    </w:p>
    <w:p>
      <w:pPr>
        <w:pStyle w:val="Heading3"/>
      </w:pPr>
      <w:bookmarkStart w:id="4760" w:name="_Toc4199"/>
      <w:r>
        <w:t>دیوان کاتبی یزدی(یا شعر او)</w:t>
      </w:r>
      <w:bookmarkEnd w:id="4760"/>
    </w:p>
    <w:p>
      <w:pPr>
        <w:pStyle w:val="BookText"/>
      </w:pPr>
      <w:r>
        <w:rPr>
          <w:rFonts w:ascii="IRNazanin" w:hAnsi="IRNazanin" w:eastAsia="IRNazanin" w:cs="IRNazanin"/>
          <w:lang w:bidi="fa-IR"/>
          <w:color w:val="111111"/>
          <w:sz w:val="28"/>
          <w:szCs w:val="28"/>
          <w:rtl/>
        </w:rPr>
        <w:t xml:space="preserve">فارسی،از کاتبی یزدی(تاریخ یزد،325).</w:t>
      </w:r>
    </w:p>
    <w:p>
      <w:pPr>
        <w:pStyle w:val="Heading3"/>
      </w:pPr>
      <w:bookmarkStart w:id="4761" w:name="_Toc4200"/>
      <w:r>
        <w:t>دیوان کاسبی</w:t>
      </w:r>
      <w:bookmarkEnd w:id="4761"/>
    </w:p>
    <w:p>
      <w:pPr>
        <w:pStyle w:val="BookText"/>
      </w:pPr>
      <w:r>
        <w:rPr>
          <w:rFonts w:ascii="IRNazanin" w:hAnsi="IRNazanin" w:eastAsia="IRNazanin" w:cs="IRNazanin"/>
          <w:lang w:bidi="fa-IR"/>
          <w:color w:val="111111"/>
          <w:sz w:val="28"/>
          <w:szCs w:val="28"/>
          <w:rtl/>
        </w:rPr>
        <w:t xml:space="preserve">فارسی،از محب علی کاسبی شوشتری(سدۀ 11 ق)مداح واخشنو خان حاکم شوشتر(تذکرۀ شوشتری،51 و 111).</w:t>
      </w:r>
    </w:p>
    <w:p>
      <w:pPr>
        <w:pStyle w:val="Heading3"/>
      </w:pPr>
      <w:bookmarkStart w:id="4762" w:name="_Toc4201"/>
      <w:r>
        <w:t>دیوان کاشف اصفهانی</w:t>
      </w:r>
      <w:bookmarkEnd w:id="4762"/>
    </w:p>
    <w:p>
      <w:pPr>
        <w:pStyle w:val="BookText"/>
      </w:pPr>
      <w:r>
        <w:rPr>
          <w:rFonts w:ascii="IRNazanin" w:hAnsi="IRNazanin" w:eastAsia="IRNazanin" w:cs="IRNazanin"/>
          <w:lang w:bidi="fa-IR"/>
          <w:color w:val="111111"/>
          <w:sz w:val="28"/>
          <w:szCs w:val="28"/>
          <w:rtl/>
        </w:rPr>
        <w:t xml:space="preserve">فارسی،از اسماعیل بن حیدر علی کاشف اصفهانی(-پس از 1080 ق).خ.دانشگاه تهران.</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22" w:name="pg14526_235890"/>
    <w:bookmarkEnd w:id="422"/>
    <w:p>
      <w:pPr>
        <w:pStyle w:val="Heading3"/>
      </w:pPr>
      <w:bookmarkStart w:id="4763" w:name="_Toc4202"/>
      <w:r>
        <w:t>دیوان کاشف دزفولی</w:t>
      </w:r>
      <w:bookmarkEnd w:id="4763"/>
    </w:p>
    <w:p>
      <w:pPr>
        <w:pStyle w:val="BookText"/>
      </w:pPr>
      <w:r>
        <w:rPr>
          <w:rFonts w:ascii="IRNazanin" w:hAnsi="IRNazanin" w:eastAsia="IRNazanin" w:cs="IRNazanin"/>
          <w:lang w:bidi="fa-IR"/>
          <w:color w:val="111111"/>
          <w:sz w:val="28"/>
          <w:szCs w:val="28"/>
          <w:rtl/>
        </w:rPr>
        <w:t xml:space="preserve">فارسی،از صدر الدین محمد باقر کاشف دزفولی (-1258 ق).خ.ملّی تبریز و موزۀ بریتانیا.</w:t>
      </w:r>
    </w:p>
    <w:p>
      <w:pPr>
        <w:pStyle w:val="Heading3"/>
      </w:pPr>
      <w:bookmarkStart w:id="4764" w:name="_Toc4203"/>
      <w:r>
        <w:t>دیوان کاشف شیرازی</w:t>
      </w:r>
      <w:bookmarkEnd w:id="4764"/>
    </w:p>
    <w:p>
      <w:pPr>
        <w:pStyle w:val="BookText"/>
      </w:pPr>
      <w:r>
        <w:rPr>
          <w:rFonts w:ascii="IRNazanin" w:hAnsi="IRNazanin" w:eastAsia="IRNazanin" w:cs="IRNazanin"/>
          <w:lang w:bidi="fa-IR"/>
          <w:color w:val="111111"/>
          <w:sz w:val="28"/>
          <w:szCs w:val="28"/>
          <w:rtl/>
        </w:rPr>
        <w:t xml:space="preserve">فارسی،از قاضی شریف الدین محمد بن شمس الدین محمد کاشف شیرازی(سدۀ 11 ق)،مؤلف«سراج المنیر»و«بهار و خزان»که جز دیوان منظومه‌هائی نیز داشته است(تذکرۀ نصرآبادی،251).</w:t>
      </w:r>
    </w:p>
    <w:p>
      <w:pPr>
        <w:pStyle w:val="Heading3"/>
      </w:pPr>
      <w:bookmarkStart w:id="4765" w:name="_Toc4204"/>
      <w:r>
        <w:t>دیوان کاشف قراباغی(یا شعر او)</w:t>
      </w:r>
      <w:bookmarkEnd w:id="4765"/>
    </w:p>
    <w:p>
      <w:pPr>
        <w:pStyle w:val="BookText"/>
      </w:pPr>
      <w:r>
        <w:rPr>
          <w:rFonts w:ascii="IRNazanin" w:hAnsi="IRNazanin" w:eastAsia="IRNazanin" w:cs="IRNazanin"/>
          <w:lang w:bidi="fa-IR"/>
          <w:color w:val="111111"/>
          <w:sz w:val="28"/>
          <w:szCs w:val="28"/>
          <w:rtl/>
        </w:rPr>
        <w:t xml:space="preserve">فارسی،از کاشف قراباغی(سدۀ 13 ق) دانشمندان آذربایجان،311).</w:t>
      </w:r>
    </w:p>
    <w:p>
      <w:pPr>
        <w:pStyle w:val="Heading3"/>
      </w:pPr>
      <w:bookmarkStart w:id="4766" w:name="_Toc4205"/>
      <w:r>
        <w:t>دیوان کاشف قمّی</w:t>
      </w:r>
      <w:bookmarkEnd w:id="4766"/>
    </w:p>
    <w:p>
      <w:pPr>
        <w:pStyle w:val="BookText"/>
      </w:pPr>
      <w:r>
        <w:rPr>
          <w:rFonts w:ascii="IRNazanin" w:hAnsi="IRNazanin" w:eastAsia="IRNazanin" w:cs="IRNazanin"/>
          <w:lang w:bidi="fa-IR"/>
          <w:color w:val="111111"/>
          <w:sz w:val="28"/>
          <w:szCs w:val="28"/>
          <w:rtl/>
        </w:rPr>
        <w:t xml:space="preserve">فارسی،از میرزا علی اکبر بن سید رضی کاشف قمی(1317 ق-).خ.دیده شده.</w:t>
      </w:r>
    </w:p>
    <w:p>
      <w:pPr>
        <w:pStyle w:val="Heading3"/>
      </w:pPr>
      <w:bookmarkStart w:id="4767" w:name="_Toc4206"/>
      <w:r>
        <w:t>دیوان کاشف یزدی</w:t>
      </w:r>
      <w:bookmarkEnd w:id="4767"/>
    </w:p>
    <w:p>
      <w:pPr>
        <w:pStyle w:val="BookText"/>
      </w:pPr>
      <w:r>
        <w:rPr>
          <w:rFonts w:ascii="IRNazanin" w:hAnsi="IRNazanin" w:eastAsia="IRNazanin" w:cs="IRNazanin"/>
          <w:lang w:bidi="fa-IR"/>
          <w:color w:val="111111"/>
          <w:sz w:val="28"/>
          <w:szCs w:val="28"/>
          <w:rtl/>
        </w:rPr>
        <w:t xml:space="preserve">فارسی،از کاشف الدین محمد بن سالک الدین یزدی(-910 ق).خ.دانشگاه تهران.</w:t>
      </w:r>
    </w:p>
    <w:p>
      <w:pPr>
        <w:pStyle w:val="Heading3"/>
      </w:pPr>
      <w:bookmarkStart w:id="4768" w:name="_Toc4207"/>
      <w:r>
        <w:t>دیوان کاشفی بدخشانی</w:t>
      </w:r>
      <w:bookmarkEnd w:id="4768"/>
    </w:p>
    <w:p>
      <w:pPr>
        <w:pStyle w:val="BookText"/>
      </w:pPr>
      <w:r>
        <w:rPr>
          <w:rFonts w:ascii="IRNazanin" w:hAnsi="IRNazanin" w:eastAsia="IRNazanin" w:cs="IRNazanin"/>
          <w:lang w:bidi="fa-IR"/>
          <w:color w:val="111111"/>
          <w:sz w:val="28"/>
          <w:szCs w:val="28"/>
          <w:rtl/>
        </w:rPr>
        <w:t xml:space="preserve">فارسی،از کاشفی بدخشانی،که در 1033 ق به هند رفت(صبح گلشن،336).</w:t>
      </w:r>
    </w:p>
    <w:p>
      <w:pPr>
        <w:pStyle w:val="Heading3"/>
      </w:pPr>
      <w:bookmarkStart w:id="4769" w:name="_Toc4208"/>
      <w:r>
        <w:t>دیوان کاشفی سبزواری</w:t>
      </w:r>
      <w:bookmarkEnd w:id="4769"/>
    </w:p>
    <w:p>
      <w:pPr>
        <w:pStyle w:val="BookText"/>
      </w:pPr>
      <w:r>
        <w:rPr>
          <w:rFonts w:ascii="IRNazanin" w:hAnsi="IRNazanin" w:eastAsia="IRNazanin" w:cs="IRNazanin"/>
          <w:lang w:bidi="fa-IR"/>
          <w:color w:val="111111"/>
          <w:sz w:val="28"/>
          <w:szCs w:val="28"/>
          <w:rtl/>
        </w:rPr>
        <w:t xml:space="preserve">فارسی،از کمال الدّین حسین بن علی کاشفی واعظ سبزواری(-910 ق).خ.دانشگاه تهران و آصفیّۀ هند.</w:t>
      </w:r>
    </w:p>
    <w:p>
      <w:pPr>
        <w:pStyle w:val="Heading3"/>
      </w:pPr>
      <w:bookmarkStart w:id="4770" w:name="_Toc4209"/>
      <w:r>
        <w:t>دیوان کاشی</w:t>
      </w:r>
      <w:bookmarkEnd w:id="4770"/>
    </w:p>
    <w:p>
      <w:pPr>
        <w:pStyle w:val="BookText"/>
      </w:pPr>
      <w:r>
        <w:rPr>
          <w:rFonts w:ascii="IRNazanin" w:hAnsi="IRNazanin" w:eastAsia="IRNazanin" w:cs="IRNazanin"/>
          <w:lang w:bidi="fa-IR"/>
          <w:color w:val="111111"/>
          <w:sz w:val="28"/>
          <w:szCs w:val="28"/>
          <w:rtl/>
        </w:rPr>
        <w:t xml:space="preserve">فارسی،از ملا حسن کاشی آملی که هفت بند او به پیروی خاقانی چاپ شده.</w:t>
      </w:r>
    </w:p>
    <w:p>
      <w:pPr>
        <w:pStyle w:val="Heading3"/>
      </w:pPr>
      <w:bookmarkStart w:id="4771" w:name="_Toc4210"/>
      <w:r>
        <w:t>دیوان کاظم اصفهانی(یا شعر او)</w:t>
      </w:r>
      <w:bookmarkEnd w:id="4771"/>
    </w:p>
    <w:p>
      <w:pPr>
        <w:pStyle w:val="BookText"/>
      </w:pPr>
      <w:r>
        <w:rPr>
          <w:rFonts w:ascii="IRNazanin" w:hAnsi="IRNazanin" w:eastAsia="IRNazanin" w:cs="IRNazanin"/>
          <w:lang w:bidi="fa-IR"/>
          <w:color w:val="111111"/>
          <w:sz w:val="28"/>
          <w:szCs w:val="28"/>
          <w:rtl/>
        </w:rPr>
        <w:t xml:space="preserve">فارسی،از کاظم بن میرزا علی اصفهانی که در مشهد مقدس مجاور بود و کتابت می‌کرد(تذکرۀ نصرآبادی،128).</w:t>
      </w:r>
    </w:p>
    <w:p>
      <w:pPr>
        <w:pStyle w:val="Heading3"/>
      </w:pPr>
      <w:bookmarkStart w:id="4772" w:name="_Toc4211"/>
      <w:r>
        <w:t>دیوان کاظم بیدآبادی</w:t>
      </w:r>
      <w:bookmarkEnd w:id="4772"/>
    </w:p>
    <w:p>
      <w:pPr>
        <w:pStyle w:val="BookText"/>
      </w:pPr>
      <w:r>
        <w:rPr>
          <w:rFonts w:ascii="IRNazanin" w:hAnsi="IRNazanin" w:eastAsia="IRNazanin" w:cs="IRNazanin"/>
          <w:lang w:bidi="fa-IR"/>
          <w:color w:val="111111"/>
          <w:sz w:val="28"/>
          <w:szCs w:val="28"/>
          <w:rtl/>
        </w:rPr>
        <w:t xml:space="preserve">فارسی،از کاظم بن نصر اللّه بیدآبادی اصفهانی، در 3000 بیت(شعرای معاصر اصفهان،384).</w:t>
      </w:r>
    </w:p>
    <w:p>
      <w:pPr>
        <w:pStyle w:val="Heading3"/>
      </w:pPr>
      <w:bookmarkStart w:id="4773" w:name="_Toc4212"/>
      <w:r>
        <w:t>دیوان کاظم تبریزی</w:t>
      </w:r>
      <w:bookmarkEnd w:id="4773"/>
    </w:p>
    <w:p>
      <w:pPr>
        <w:pStyle w:val="BookText"/>
      </w:pPr>
      <w:r>
        <w:rPr>
          <w:rFonts w:ascii="IRNazanin" w:hAnsi="IRNazanin" w:eastAsia="IRNazanin" w:cs="IRNazanin"/>
          <w:lang w:bidi="fa-IR"/>
          <w:color w:val="111111"/>
          <w:sz w:val="28"/>
          <w:szCs w:val="28"/>
          <w:rtl/>
        </w:rPr>
        <w:t xml:space="preserve">فارسی،از کاظم تبریزی،معاصر نادر شاه افشار ناظم«طبّ منظوم».مذکور در«ریاض الجنّة».</w:t>
      </w:r>
    </w:p>
    <w:p>
      <w:pPr>
        <w:pStyle w:val="Heading3"/>
      </w:pPr>
      <w:bookmarkStart w:id="4774" w:name="_Toc4213"/>
      <w:r>
        <w:t>دیوان کاظم تبریزی(یا شعر او)</w:t>
      </w:r>
      <w:bookmarkEnd w:id="4774"/>
    </w:p>
    <w:p>
      <w:pPr>
        <w:pStyle w:val="BookText"/>
      </w:pPr>
      <w:r>
        <w:rPr>
          <w:rFonts w:ascii="IRNazanin" w:hAnsi="IRNazanin" w:eastAsia="IRNazanin" w:cs="IRNazanin"/>
          <w:lang w:bidi="fa-IR"/>
          <w:color w:val="111111"/>
          <w:sz w:val="28"/>
          <w:szCs w:val="28"/>
          <w:rtl/>
        </w:rPr>
        <w:t xml:space="preserve">فارسی،از کاظم تبریزی مقیم کاشان که در ایام عاشورا«روضة الشهداء»می‌خوانده و معاصر نصرآبادی بوده است(تذکره،371).</w:t>
      </w:r>
    </w:p>
    <w:p>
      <w:pPr>
        <w:pStyle w:val="Heading3"/>
      </w:pPr>
      <w:bookmarkStart w:id="4775" w:name="_Toc4214"/>
      <w:r>
        <w:t>دیوان کاظم تونی</w:t>
      </w:r>
      <w:bookmarkEnd w:id="4775"/>
    </w:p>
    <w:p>
      <w:pPr>
        <w:pStyle w:val="BookText"/>
      </w:pPr>
      <w:r>
        <w:rPr>
          <w:rFonts w:ascii="IRNazanin" w:hAnsi="IRNazanin" w:eastAsia="IRNazanin" w:cs="IRNazanin"/>
          <w:lang w:bidi="fa-IR"/>
          <w:color w:val="111111"/>
          <w:sz w:val="28"/>
          <w:szCs w:val="28"/>
          <w:rtl/>
        </w:rPr>
        <w:t xml:space="preserve">فارسی،از حکیم کاظمای تونی که به هند رفت و به نظم جنگنامۀ جلال الدین منکبرنی پرداخت (تذکرۀ نصرآبادی،402).</w:t>
      </w:r>
    </w:p>
    <w:p>
      <w:pPr>
        <w:pStyle w:val="Heading3"/>
      </w:pPr>
      <w:bookmarkStart w:id="4776" w:name="_Toc4215"/>
      <w:r>
        <w:t>دیوان کاظم تویسرکانی(یا شعر او)</w:t>
      </w:r>
      <w:bookmarkEnd w:id="4776"/>
    </w:p>
    <w:p>
      <w:pPr>
        <w:pStyle w:val="BookText"/>
      </w:pPr>
      <w:r>
        <w:rPr>
          <w:rFonts w:ascii="IRNazanin" w:hAnsi="IRNazanin" w:eastAsia="IRNazanin" w:cs="IRNazanin"/>
          <w:lang w:bidi="fa-IR"/>
          <w:color w:val="111111"/>
          <w:sz w:val="28"/>
          <w:szCs w:val="28"/>
          <w:rtl/>
        </w:rPr>
        <w:t xml:space="preserve">فارسی،از کاظم تویسرکانی،مؤلف«تذکرة الشعراء»در 1287 ق(فهرست مجلس، 160/3).</w:t>
      </w:r>
    </w:p>
    <w:p>
      <w:pPr>
        <w:pStyle w:val="Heading3"/>
      </w:pPr>
      <w:bookmarkStart w:id="4777" w:name="_Toc4216"/>
      <w:r>
        <w:t>دیوان کاظم رشتی</w:t>
      </w:r>
      <w:bookmarkEnd w:id="4777"/>
    </w:p>
    <w:p>
      <w:pPr>
        <w:pStyle w:val="BookText"/>
      </w:pPr>
      <w:r>
        <w:rPr>
          <w:rFonts w:ascii="IRNazanin" w:hAnsi="IRNazanin" w:eastAsia="IRNazanin" w:cs="IRNazanin"/>
          <w:lang w:bidi="fa-IR"/>
          <w:color w:val="111111"/>
          <w:sz w:val="28"/>
          <w:szCs w:val="28"/>
          <w:rtl/>
        </w:rPr>
        <w:t xml:space="preserve">فارسی،از محمد کاظم بن حسین لاکانی رشتی نجفی(معاصر).خ.موجود.</w:t>
      </w:r>
    </w:p>
    <w:p>
      <w:pPr>
        <w:pStyle w:val="Heading3"/>
      </w:pPr>
      <w:bookmarkStart w:id="4778" w:name="_Toc4217"/>
      <w:r>
        <w:t>دیوان کاظم رجوی---</w:t>
      </w:r>
      <w:bookmarkEnd w:id="4778"/>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23" w:name="pg14526_235891"/>
    <w:bookmarkEnd w:id="423"/>
    <w:p>
      <w:pPr>
        <w:pStyle w:val="BookText"/>
      </w:pPr>
      <w:r>
        <w:rPr>
          <w:rFonts w:ascii="Times New Roman" w:hAnsi="Times New Roman" w:eastAsia="Times New Roman" w:cs="Times New Roman"/>
          <w:lang w:val="en-US" w:bidi="en-US"/>
          <w:color w:val="111111"/>
          <w:sz w:val="28"/>
          <w:szCs w:val="28"/>
          <w:rtl/>
        </w:rPr>
        <w:t xml:space="preserve">123).</w:t>
      </w:r>
    </w:p>
    <w:p>
      <w:pPr>
        <w:pStyle w:val="Heading3"/>
      </w:pPr>
      <w:bookmarkStart w:id="4779" w:name="_Toc4218"/>
      <w:r>
        <w:t>دیوان کاظم قمّی(یا شعر او)</w:t>
      </w:r>
      <w:bookmarkEnd w:id="4779"/>
    </w:p>
    <w:p>
      <w:pPr>
        <w:pStyle w:val="BookText"/>
      </w:pPr>
      <w:r>
        <w:rPr>
          <w:rFonts w:ascii="IRNazanin" w:hAnsi="IRNazanin" w:eastAsia="IRNazanin" w:cs="IRNazanin"/>
          <w:lang w:bidi="fa-IR"/>
          <w:color w:val="111111"/>
          <w:sz w:val="28"/>
          <w:szCs w:val="28"/>
          <w:rtl/>
        </w:rPr>
        <w:t xml:space="preserve">فارسی،از کاظم[بن]محمد صادق قمی،شاگرد قاضی محمد سعید قمی(آتشکده،234).</w:t>
      </w:r>
    </w:p>
    <w:p>
      <w:pPr>
        <w:pStyle w:val="Heading3"/>
      </w:pPr>
      <w:bookmarkStart w:id="4780" w:name="_Toc4219"/>
      <w:r>
        <w:t>دیوان کاظم کاشی</w:t>
      </w:r>
      <w:bookmarkEnd w:id="4780"/>
    </w:p>
    <w:p>
      <w:pPr>
        <w:pStyle w:val="BookText"/>
      </w:pPr>
      <w:r>
        <w:rPr>
          <w:rFonts w:ascii="IRNazanin" w:hAnsi="IRNazanin" w:eastAsia="IRNazanin" w:cs="IRNazanin"/>
          <w:lang w:bidi="fa-IR"/>
          <w:color w:val="111111"/>
          <w:sz w:val="28"/>
          <w:szCs w:val="28"/>
          <w:rtl/>
        </w:rPr>
        <w:t xml:space="preserve">فارسی،از محمد کاظم بن محمد صادق کاشی (-1273 ق)ناظم چند ارجوزه که یاد شد.</w:t>
      </w:r>
    </w:p>
    <w:p>
      <w:pPr>
        <w:pStyle w:val="Heading3"/>
      </w:pPr>
      <w:bookmarkStart w:id="4781" w:name="_Toc4220"/>
      <w:r>
        <w:t>دیوان کاظم کاشی(یا شعر او)</w:t>
      </w:r>
      <w:bookmarkEnd w:id="4781"/>
    </w:p>
    <w:p>
      <w:pPr>
        <w:pStyle w:val="BookText"/>
      </w:pPr>
      <w:r>
        <w:rPr>
          <w:rFonts w:ascii="IRNazanin" w:hAnsi="IRNazanin" w:eastAsia="IRNazanin" w:cs="IRNazanin"/>
          <w:lang w:bidi="fa-IR"/>
          <w:color w:val="111111"/>
          <w:sz w:val="28"/>
          <w:szCs w:val="28"/>
          <w:rtl/>
        </w:rPr>
        <w:t xml:space="preserve">فارسی،از میرزا کاظم بن میرزا مینا کاشی که به هند رفت و در دربار او رنگزیب واقعه‌نویس شد (تذکرۀ نصرآبادی،132).</w:t>
      </w:r>
    </w:p>
    <w:p>
      <w:pPr>
        <w:pStyle w:val="Heading3"/>
      </w:pPr>
      <w:bookmarkStart w:id="4782" w:name="_Toc4221"/>
      <w:r>
        <w:t>دیوان کاظم الکواز</w:t>
      </w:r>
      <w:bookmarkEnd w:id="4782"/>
    </w:p>
    <w:p>
      <w:pPr>
        <w:pStyle w:val="BookText"/>
      </w:pPr>
      <w:r>
        <w:rPr>
          <w:rFonts w:ascii="IRNazanin" w:hAnsi="IRNazanin" w:eastAsia="IRNazanin" w:cs="IRNazanin"/>
          <w:lang w:bidi="fa-IR"/>
          <w:color w:val="111111"/>
          <w:sz w:val="28"/>
          <w:szCs w:val="28"/>
          <w:rtl/>
        </w:rPr>
        <w:t xml:space="preserve">شیخ کاظم بن سلمان کواز شمری حلی کاظمی، در حدود 11000 بیت.</w:t>
      </w:r>
    </w:p>
    <w:p>
      <w:pPr>
        <w:pStyle w:val="Heading3"/>
      </w:pPr>
      <w:bookmarkStart w:id="4783" w:name="_Toc4222"/>
      <w:r>
        <w:t>دیوان کاظم نصرآبادی(یا شعر او)</w:t>
      </w:r>
      <w:bookmarkEnd w:id="4783"/>
    </w:p>
    <w:p>
      <w:pPr>
        <w:pStyle w:val="BookText"/>
      </w:pPr>
      <w:r>
        <w:rPr>
          <w:rFonts w:ascii="IRNazanin" w:hAnsi="IRNazanin" w:eastAsia="IRNazanin" w:cs="IRNazanin"/>
          <w:lang w:bidi="fa-IR"/>
          <w:color w:val="111111"/>
          <w:sz w:val="28"/>
          <w:szCs w:val="28"/>
          <w:rtl/>
        </w:rPr>
        <w:t xml:space="preserve">فارسی،از کاظم نصرآبادی،معاصر طاهر نصرآبادی(تذکره،299).</w:t>
      </w:r>
    </w:p>
    <w:p>
      <w:pPr>
        <w:pStyle w:val="Heading3"/>
      </w:pPr>
      <w:bookmarkStart w:id="4784" w:name="_Toc4223"/>
      <w:r>
        <w:t>دیوان الکاظمی</w:t>
      </w:r>
      <w:bookmarkEnd w:id="4784"/>
    </w:p>
    <w:p>
      <w:pPr>
        <w:pStyle w:val="BookText"/>
      </w:pPr>
      <w:r>
        <w:rPr>
          <w:rFonts w:ascii="IRNazanin" w:hAnsi="IRNazanin" w:eastAsia="IRNazanin" w:cs="IRNazanin"/>
          <w:lang w:bidi="fa-IR"/>
          <w:color w:val="111111"/>
          <w:sz w:val="28"/>
          <w:szCs w:val="28"/>
          <w:rtl/>
        </w:rPr>
        <w:t xml:space="preserve">شیخ عبد المحسن بن حاج محمد کاظمی (-1354 ق).ط 1939 و 1947 م(بخشی از دیوان).</w:t>
      </w:r>
    </w:p>
    <w:p>
      <w:pPr>
        <w:pStyle w:val="Heading3"/>
      </w:pPr>
      <w:bookmarkStart w:id="4785" w:name="_Toc4224"/>
      <w:r>
        <w:t>دیوان کاظمی هروی(یا شعر او)</w:t>
      </w:r>
      <w:bookmarkEnd w:id="4785"/>
    </w:p>
    <w:p>
      <w:pPr>
        <w:pStyle w:val="BookText"/>
      </w:pPr>
      <w:r>
        <w:rPr>
          <w:rFonts w:ascii="IRNazanin" w:hAnsi="IRNazanin" w:eastAsia="IRNazanin" w:cs="IRNazanin"/>
          <w:lang w:bidi="fa-IR"/>
          <w:color w:val="111111"/>
          <w:sz w:val="28"/>
          <w:szCs w:val="28"/>
          <w:rtl/>
        </w:rPr>
        <w:t xml:space="preserve">فارسی،از کاظمی هروی،معاصر نوائی،که به سفارت به هند رفت و در بازگشت در شیراز درگذشت(مجالس النّفائس،37 و 211).</w:t>
      </w:r>
    </w:p>
    <w:p>
      <w:pPr>
        <w:pStyle w:val="Heading3"/>
      </w:pPr>
      <w:bookmarkStart w:id="4786" w:name="_Toc4225"/>
      <w:r>
        <w:t>دیوان کافر---</w:t>
      </w:r>
      <w:bookmarkEnd w:id="4786"/>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24" w:name="pg14526_235892"/>
    <w:bookmarkEnd w:id="424"/>
    <w:p>
      <w:pPr>
        <w:pStyle w:val="Heading3"/>
      </w:pPr>
      <w:bookmarkStart w:id="4787" w:name="_Toc4226"/>
      <w:r>
        <w:t>دیوان کامل سلیمان العاملی-من قلبی فی مدیح</w:t>
      </w:r>
      <w:bookmarkEnd w:id="4787"/>
    </w:p>
    <w:p>
      <w:pPr>
        <w:pStyle w:val="BookText"/>
      </w:pPr>
      <w:r>
        <w:rPr>
          <w:rFonts w:ascii="IRNazanin" w:hAnsi="IRNazanin" w:eastAsia="IRNazanin" w:cs="IRNazanin"/>
          <w:lang w:bidi="fa-IR"/>
          <w:color w:val="111111"/>
          <w:sz w:val="28"/>
          <w:szCs w:val="28"/>
          <w:rtl/>
        </w:rPr>
        <w:t xml:space="preserve">آل البیت(علیه السلام)</w:t>
      </w:r>
    </w:p>
    <w:p>
      <w:pPr>
        <w:pStyle w:val="BookText"/>
      </w:pPr>
      <w:r>
        <w:rPr>
          <w:rFonts w:ascii="IRNazanin" w:hAnsi="IRNazanin" w:eastAsia="IRNazanin" w:cs="IRNazanin"/>
          <w:lang w:bidi="fa-IR"/>
          <w:color w:val="111111"/>
          <w:sz w:val="28"/>
          <w:szCs w:val="28"/>
          <w:rtl/>
        </w:rPr>
        <w:t xml:space="preserve">کامل سلیمان عاملی.ط.1371 ق.</w:t>
      </w:r>
    </w:p>
    <w:p>
      <w:pPr>
        <w:pStyle w:val="Heading3"/>
      </w:pPr>
      <w:bookmarkStart w:id="4788" w:name="_Toc4227"/>
      <w:r>
        <w:t>دیوان کامل شعیب العاملی</w:t>
      </w:r>
      <w:bookmarkEnd w:id="4788"/>
    </w:p>
    <w:p>
      <w:pPr>
        <w:pStyle w:val="BookText"/>
      </w:pPr>
      <w:r>
        <w:rPr>
          <w:rFonts w:ascii="IRNazanin" w:hAnsi="IRNazanin" w:eastAsia="IRNazanin" w:cs="IRNazanin"/>
          <w:lang w:bidi="fa-IR"/>
          <w:color w:val="111111"/>
          <w:sz w:val="28"/>
          <w:szCs w:val="28"/>
          <w:rtl/>
        </w:rPr>
        <w:t xml:space="preserve">کامل شعیب عاملی صیداوی.ط.صیدا،1922 م.</w:t>
      </w:r>
    </w:p>
    <w:p>
      <w:pPr>
        <w:pStyle w:val="Heading3"/>
      </w:pPr>
      <w:bookmarkStart w:id="4789" w:name="_Toc4228"/>
      <w:r>
        <w:t>دیوان کاملای کاشی</w:t>
      </w:r>
      <w:bookmarkEnd w:id="4789"/>
    </w:p>
    <w:p>
      <w:pPr>
        <w:pStyle w:val="BookText"/>
      </w:pPr>
      <w:r>
        <w:rPr>
          <w:rFonts w:ascii="IRNazanin" w:hAnsi="IRNazanin" w:eastAsia="IRNazanin" w:cs="IRNazanin"/>
          <w:lang w:bidi="fa-IR"/>
          <w:color w:val="111111"/>
          <w:sz w:val="28"/>
          <w:szCs w:val="28"/>
          <w:rtl/>
        </w:rPr>
        <w:t xml:space="preserve">فارسی،از کاملا،خواهرزادۀ میر تقی کاشی (تذکرۀ نصرآبادی،309).</w:t>
      </w:r>
    </w:p>
    <w:p>
      <w:pPr>
        <w:pStyle w:val="Heading3"/>
      </w:pPr>
      <w:bookmarkStart w:id="4790" w:name="_Toc4229"/>
      <w:r>
        <w:t>دیوان کامی اصفهانی(یا شعر او)</w:t>
      </w:r>
      <w:bookmarkEnd w:id="4790"/>
    </w:p>
    <w:p>
      <w:pPr>
        <w:pStyle w:val="BookText"/>
      </w:pPr>
      <w:r>
        <w:rPr>
          <w:rFonts w:ascii="IRNazanin" w:hAnsi="IRNazanin" w:eastAsia="IRNazanin" w:cs="IRNazanin"/>
          <w:lang w:bidi="fa-IR"/>
          <w:color w:val="111111"/>
          <w:sz w:val="28"/>
          <w:szCs w:val="28"/>
          <w:rtl/>
        </w:rPr>
        <w:t xml:space="preserve">فارسی،از اسماعیل کامی اصفهانی (مجمع الفصحاء،426/2)؛</w:t>
      </w:r>
    </w:p>
    <w:p>
      <w:pPr>
        <w:pStyle w:val="Heading3"/>
      </w:pPr>
      <w:bookmarkStart w:id="4791" w:name="_Toc4230"/>
      <w:r>
        <w:t>دیوان کامی اوبه(یا شعر او)</w:t>
      </w:r>
      <w:bookmarkEnd w:id="4791"/>
    </w:p>
    <w:p>
      <w:pPr>
        <w:pStyle w:val="BookText"/>
      </w:pPr>
      <w:r>
        <w:rPr>
          <w:rFonts w:ascii="IRNazanin" w:hAnsi="IRNazanin" w:eastAsia="IRNazanin" w:cs="IRNazanin"/>
          <w:lang w:bidi="fa-IR"/>
          <w:color w:val="111111"/>
          <w:sz w:val="28"/>
          <w:szCs w:val="28"/>
          <w:rtl/>
        </w:rPr>
        <w:t xml:space="preserve">فارسی،از شاه حسین کامی اوبه،معاصر نوائی (مجالس النّفائس،60 و 234).</w:t>
      </w:r>
    </w:p>
    <w:p>
      <w:pPr>
        <w:pStyle w:val="Heading3"/>
      </w:pPr>
      <w:bookmarkStart w:id="4792" w:name="_Toc4231"/>
      <w:r>
        <w:t>دیوان کامی سبزواری(یا شعر او)</w:t>
      </w:r>
      <w:bookmarkEnd w:id="4792"/>
    </w:p>
    <w:p>
      <w:pPr>
        <w:pStyle w:val="BookText"/>
      </w:pPr>
      <w:r>
        <w:rPr>
          <w:rFonts w:ascii="IRNazanin" w:hAnsi="IRNazanin" w:eastAsia="IRNazanin" w:cs="IRNazanin"/>
          <w:lang w:bidi="fa-IR"/>
          <w:color w:val="111111"/>
          <w:sz w:val="28"/>
          <w:szCs w:val="28"/>
          <w:rtl/>
        </w:rPr>
        <w:t xml:space="preserve">فارسی،از کامی سبزواری،شاگرد جامی (آتشکده،79).نصرآبادی نیز از شاعری به نام کامی سبزواری یاد کرده است(تذکره،281 و 525).</w:t>
      </w:r>
    </w:p>
    <w:p>
      <w:pPr>
        <w:pStyle w:val="Heading3"/>
      </w:pPr>
      <w:bookmarkStart w:id="4793" w:name="_Toc4232"/>
      <w:r>
        <w:t>دیوان کامی قزوینی</w:t>
      </w:r>
      <w:bookmarkEnd w:id="4793"/>
    </w:p>
    <w:p>
      <w:pPr>
        <w:pStyle w:val="BookText"/>
      </w:pPr>
      <w:r>
        <w:rPr>
          <w:rFonts w:ascii="IRNazanin" w:hAnsi="IRNazanin" w:eastAsia="IRNazanin" w:cs="IRNazanin"/>
          <w:lang w:bidi="fa-IR"/>
          <w:color w:val="111111"/>
          <w:sz w:val="28"/>
          <w:szCs w:val="28"/>
          <w:rtl/>
        </w:rPr>
        <w:t xml:space="preserve">فارسی،از میر علاء الدولة بن میر یحیی کامی قزوینی،معاصر شاه اسماعیل دوم صفوی.که در روزگار شاه طهماسب به هند گریخت و نزد اکبر تقرب یافت و تذکرۀ«نفائس المآثر»را تألیف کرد(تذکرۀ نصرآبادی،472).</w:t>
      </w:r>
    </w:p>
    <w:p>
      <w:pPr>
        <w:pStyle w:val="Heading3"/>
      </w:pPr>
      <w:bookmarkStart w:id="4794" w:name="_Toc4233"/>
      <w:r>
        <w:t>دیوان کامی لاهیجی</w:t>
      </w:r>
      <w:bookmarkEnd w:id="4794"/>
    </w:p>
    <w:p>
      <w:pPr>
        <w:pStyle w:val="BookText"/>
      </w:pPr>
      <w:r>
        <w:rPr>
          <w:rFonts w:ascii="IRNazanin" w:hAnsi="IRNazanin" w:eastAsia="IRNazanin" w:cs="IRNazanin"/>
          <w:lang w:bidi="fa-IR"/>
          <w:color w:val="111111"/>
          <w:sz w:val="28"/>
          <w:szCs w:val="28"/>
          <w:rtl/>
        </w:rPr>
        <w:t xml:space="preserve">فارسی،از شیخ محمد بن حسن کامی لاهیجی (ح 1310 ق-)،مؤلف«تراجم اعیان گیلان».</w:t>
      </w:r>
    </w:p>
    <w:p>
      <w:pPr>
        <w:pStyle w:val="Heading3"/>
      </w:pPr>
      <w:bookmarkStart w:id="4795" w:name="_Toc4234"/>
      <w:r>
        <w:t>دیوان کامی لاهیجی</w:t>
      </w:r>
      <w:bookmarkEnd w:id="4795"/>
    </w:p>
    <w:p>
      <w:pPr>
        <w:pStyle w:val="BookText"/>
      </w:pPr>
      <w:r>
        <w:rPr>
          <w:rFonts w:ascii="IRNazanin" w:hAnsi="IRNazanin" w:eastAsia="IRNazanin" w:cs="IRNazanin"/>
          <w:lang w:bidi="fa-IR"/>
          <w:color w:val="111111"/>
          <w:sz w:val="28"/>
          <w:szCs w:val="28"/>
          <w:rtl/>
        </w:rPr>
        <w:t xml:space="preserve">فارسی،از شیخ محمد بن حسن کامی لاهیجی (ح 1310 ق-)،مؤلف«تراجم اعیان گیلان».</w:t>
      </w:r>
    </w:p>
    <w:p>
      <w:pPr>
        <w:pStyle w:val="Heading3"/>
      </w:pPr>
      <w:bookmarkStart w:id="4796" w:name="_Toc4235"/>
      <w:r>
        <w:t>دیوان کامی لاهیجی(یا شعر او)</w:t>
      </w:r>
      <w:bookmarkEnd w:id="4796"/>
    </w:p>
    <w:p>
      <w:pPr>
        <w:pStyle w:val="BookText"/>
      </w:pPr>
      <w:r>
        <w:rPr>
          <w:rFonts w:ascii="IRNazanin" w:hAnsi="IRNazanin" w:eastAsia="IRNazanin" w:cs="IRNazanin"/>
          <w:lang w:bidi="fa-IR"/>
          <w:color w:val="111111"/>
          <w:sz w:val="28"/>
          <w:szCs w:val="28"/>
          <w:rtl/>
        </w:rPr>
        <w:t xml:space="preserve">فارسی،از کامی لاهیجی،منشی خان احمد خان حاکم گیلان و معاصر صادقی کتابدار (مجمع الخواص،57).</w:t>
      </w:r>
    </w:p>
    <w:p>
      <w:pPr>
        <w:pStyle w:val="Heading3"/>
      </w:pPr>
      <w:bookmarkStart w:id="4797" w:name="_Toc4236"/>
      <w:r>
        <w:t>دیوان کامی هروی(یا شعر او)</w:t>
      </w:r>
      <w:bookmarkEnd w:id="4797"/>
    </w:p>
    <w:p>
      <w:pPr>
        <w:pStyle w:val="BookText"/>
      </w:pPr>
      <w:r>
        <w:rPr>
          <w:rFonts w:ascii="IRNazanin" w:hAnsi="IRNazanin" w:eastAsia="IRNazanin" w:cs="IRNazanin"/>
          <w:lang w:bidi="fa-IR"/>
          <w:color w:val="111111"/>
          <w:sz w:val="28"/>
          <w:szCs w:val="28"/>
          <w:rtl/>
        </w:rPr>
        <w:t xml:space="preserve">فارسی،از دوست محمد کامی گوشوانی هروی، معاصر سام میرزا(تحفۀ سامی،83).</w:t>
      </w:r>
    </w:p>
    <w:p>
      <w:pPr>
        <w:pStyle w:val="Heading3"/>
      </w:pPr>
      <w:bookmarkStart w:id="4798" w:name="_Toc4237"/>
      <w:r>
        <w:t>دیوان کامی یزدی(یا شعر او)</w:t>
      </w:r>
      <w:bookmarkEnd w:id="4798"/>
    </w:p>
    <w:p>
      <w:pPr>
        <w:pStyle w:val="BookText"/>
      </w:pPr>
      <w:r>
        <w:rPr>
          <w:rFonts w:ascii="IRNazanin" w:hAnsi="IRNazanin" w:eastAsia="IRNazanin" w:cs="IRNazanin"/>
          <w:lang w:bidi="fa-IR"/>
          <w:color w:val="111111"/>
          <w:sz w:val="28"/>
          <w:szCs w:val="28"/>
          <w:rtl/>
        </w:rPr>
        <w:t xml:space="preserve">فارسی،از شاه حسین کامی یزدی(-954 ق) (تاریخ یزد،325)</w:t>
      </w:r>
    </w:p>
    <w:p>
      <w:pPr>
        <w:pStyle w:val="Heading3"/>
      </w:pPr>
      <w:bookmarkStart w:id="4799" w:name="_Toc4238"/>
      <w:r>
        <w:t>دیوان کاوس(یا شعر او)</w:t>
      </w:r>
      <w:bookmarkEnd w:id="4799"/>
    </w:p>
    <w:p>
      <w:pPr>
        <w:pStyle w:val="BookText"/>
      </w:pPr>
      <w:r>
        <w:rPr>
          <w:rFonts w:ascii="IRNazanin" w:hAnsi="IRNazanin" w:eastAsia="IRNazanin" w:cs="IRNazanin"/>
          <w:lang w:bidi="fa-IR"/>
          <w:color w:val="111111"/>
          <w:sz w:val="28"/>
          <w:szCs w:val="28"/>
          <w:rtl/>
        </w:rPr>
        <w:t xml:space="preserve">فارسی،از امیر عنصر المعالی کیکاوس بن اسکندر،مؤلّف«قابوسنامه»،که در همین اثر مقداری از اشعار خویش را نقل کرده است.نیز مذکور در لباب الالباب(31/1).</w:t>
      </w:r>
    </w:p>
    <w:p>
      <w:pPr>
        <w:pStyle w:val="Heading3"/>
      </w:pPr>
      <w:bookmarkStart w:id="4800" w:name="_Toc4239"/>
      <w:r>
        <w:t>دیوان کاهی اکبرآبادی-رفیع الدرجات</w:t>
      </w:r>
      <w:bookmarkEnd w:id="4800"/>
    </w:p>
    <w:p>
      <w:pPr>
        <w:pStyle w:val="BookText"/>
      </w:pPr>
      <w:r>
        <w:rPr>
          <w:rFonts w:ascii="IRNazanin" w:hAnsi="IRNazanin" w:eastAsia="IRNazanin" w:cs="IRNazanin"/>
          <w:lang w:bidi="fa-IR"/>
          <w:color w:val="111111"/>
          <w:sz w:val="28"/>
          <w:szCs w:val="28"/>
          <w:rtl/>
        </w:rPr>
        <w:t xml:space="preserve">فارسی،از ابو القاسم نجم الدین محمد معروف به ملاّ قاسم کاهی کابلی اکبرآبادی(-988 ق).خ.</w:t>
      </w:r>
    </w:p>
    <w:p>
      <w:pPr>
        <w:pStyle w:val="BookText"/>
      </w:pPr>
      <w:r>
        <w:rPr>
          <w:rFonts w:ascii="IRNazanin" w:hAnsi="IRNazanin" w:eastAsia="IRNazanin" w:cs="IRNazanin"/>
          <w:lang w:bidi="fa-IR"/>
          <w:color w:val="111111"/>
          <w:sz w:val="28"/>
          <w:szCs w:val="28"/>
          <w:rtl/>
        </w:rPr>
        <w:t xml:space="preserve">ملّی تبریز و دانشگاه پنجاب پاکستان.</w:t>
      </w:r>
    </w:p>
    <w:p>
      <w:pPr>
        <w:pStyle w:val="Heading3"/>
      </w:pPr>
      <w:bookmarkStart w:id="4801" w:name="_Toc4240"/>
      <w:r>
        <w:t>دیوان کاهی بدخشی(یا شعر او)</w:t>
      </w:r>
      <w:bookmarkEnd w:id="4801"/>
    </w:p>
    <w:p>
      <w:pPr>
        <w:pStyle w:val="BookText"/>
      </w:pPr>
      <w:r>
        <w:rPr>
          <w:rFonts w:ascii="IRNazanin" w:hAnsi="IRNazanin" w:eastAsia="IRNazanin" w:cs="IRNazanin"/>
          <w:lang w:bidi="fa-IR"/>
          <w:color w:val="111111"/>
          <w:sz w:val="28"/>
          <w:szCs w:val="28"/>
          <w:rtl/>
        </w:rPr>
        <w:t xml:space="preserve">فارسی،از کاهی بدخشی،معاصر سلطان حسین بایقرا و شاگرد ملا محمد بدخشی(تذکرۀ حسینی،281).</w:t>
      </w:r>
    </w:p>
    <w:p>
      <w:pPr>
        <w:pStyle w:val="Heading3"/>
      </w:pPr>
      <w:bookmarkStart w:id="4802" w:name="_Toc4241"/>
      <w:r>
        <w:t>دیوان کاهی نیشابوری(یا شعر او)</w:t>
      </w:r>
      <w:bookmarkEnd w:id="4802"/>
    </w:p>
    <w:p>
      <w:pPr>
        <w:pStyle w:val="BookText"/>
      </w:pPr>
      <w:r>
        <w:rPr>
          <w:rFonts w:ascii="IRNazanin" w:hAnsi="IRNazanin" w:eastAsia="IRNazanin" w:cs="IRNazanin"/>
          <w:lang w:bidi="fa-IR"/>
          <w:color w:val="111111"/>
          <w:sz w:val="28"/>
          <w:szCs w:val="28"/>
          <w:rtl/>
        </w:rPr>
        <w:t xml:space="preserve">فارسی،از عبد الکریم کاهی نیشابوری(مجالس النفائس،166).</w:t>
      </w:r>
    </w:p>
    <w:p>
      <w:pPr>
        <w:pStyle w:val="Heading3"/>
      </w:pPr>
      <w:bookmarkStart w:id="4803" w:name="_Toc4242"/>
      <w:r>
        <w:t>دیوان کبود جامه</w:t>
      </w:r>
      <w:bookmarkEnd w:id="4803"/>
    </w:p>
    <w:p>
      <w:pPr>
        <w:pStyle w:val="BookText"/>
      </w:pPr>
      <w:r>
        <w:rPr>
          <w:rFonts w:ascii="IRNazanin" w:hAnsi="IRNazanin" w:eastAsia="IRNazanin" w:cs="IRNazanin"/>
          <w:lang w:bidi="fa-IR"/>
          <w:color w:val="111111"/>
          <w:sz w:val="28"/>
          <w:szCs w:val="28"/>
          <w:rtl/>
        </w:rPr>
        <w:t xml:space="preserve">فارسی،از شاه نصیر الدین(یا نصرة الدین)کبود جامه(سدۀ 6 ق).خ.مجلس.</w:t>
      </w:r>
    </w:p>
    <w:p>
      <w:pPr>
        <w:pStyle w:val="Heading3"/>
      </w:pPr>
      <w:bookmarkStart w:id="4804" w:name="_Toc4243"/>
      <w:r>
        <w:t>دیوان کبودرآهنگی</w:t>
      </w:r>
      <w:bookmarkEnd w:id="4804"/>
    </w:p>
    <w:p>
      <w:pPr>
        <w:pStyle w:val="BookText"/>
      </w:pPr>
      <w:r>
        <w:rPr>
          <w:rFonts w:ascii="IRNazanin" w:hAnsi="IRNazanin" w:eastAsia="IRNazanin" w:cs="IRNazanin"/>
          <w:lang w:bidi="fa-IR"/>
          <w:color w:val="111111"/>
          <w:sz w:val="28"/>
          <w:szCs w:val="28"/>
          <w:rtl/>
        </w:rPr>
        <w:t xml:space="preserve">فارسی،از رحیم بحری اسماعیلی کبودر آهنگی.ط.</w:t>
      </w:r>
    </w:p>
    <w:p>
      <w:pPr>
        <w:pStyle w:val="Heading3"/>
      </w:pPr>
      <w:bookmarkStart w:id="4805" w:name="_Toc4244"/>
      <w:r>
        <w:t>دیوان کبیر آقا</w:t>
      </w:r>
      <w:bookmarkEnd w:id="4805"/>
    </w:p>
    <w:p>
      <w:pPr>
        <w:pStyle w:val="BookText"/>
      </w:pPr>
      <w:r>
        <w:rPr>
          <w:rFonts w:ascii="IRNazanin" w:hAnsi="IRNazanin" w:eastAsia="IRNazanin" w:cs="IRNazanin"/>
          <w:lang w:bidi="fa-IR"/>
          <w:color w:val="111111"/>
          <w:sz w:val="28"/>
          <w:szCs w:val="28"/>
          <w:rtl/>
        </w:rPr>
        <w:t xml:space="preserve">فارسی،از حاج میرزا کبیر آقا بن میر باقر مراغی (-1325 ق)؛ط.</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25" w:name="pg14526_235893"/>
    <w:bookmarkEnd w:id="425"/>
    <w:p>
      <w:pPr>
        <w:pStyle w:val="Heading3"/>
      </w:pPr>
      <w:bookmarkStart w:id="4806" w:name="_Toc4245"/>
      <w:r>
        <w:t>دیوان کتابدار(یا شعر او)</w:t>
      </w:r>
      <w:bookmarkEnd w:id="4806"/>
    </w:p>
    <w:p>
      <w:pPr>
        <w:pStyle w:val="BookText"/>
      </w:pPr>
      <w:r>
        <w:rPr>
          <w:rFonts w:ascii="IRNazanin" w:hAnsi="IRNazanin" w:eastAsia="IRNazanin" w:cs="IRNazanin"/>
          <w:lang w:bidi="fa-IR"/>
          <w:color w:val="111111"/>
          <w:sz w:val="28"/>
          <w:szCs w:val="28"/>
          <w:rtl/>
        </w:rPr>
        <w:t xml:space="preserve">فارسی،از میرزا مقیم بن میرزا قوام،کتابدار شاه عباس صفوی که به سفارت به دکن رفت(تذکرۀ نصرآبادی،75).</w:t>
      </w:r>
    </w:p>
    <w:p>
      <w:pPr>
        <w:pStyle w:val="Heading3"/>
      </w:pPr>
      <w:bookmarkStart w:id="4807" w:name="_Toc4246"/>
      <w:r>
        <w:t>دیوان کثیر عزّة</w:t>
      </w:r>
      <w:bookmarkEnd w:id="4807"/>
    </w:p>
    <w:p>
      <w:pPr>
        <w:pStyle w:val="BookText"/>
      </w:pPr>
      <w:r>
        <w:rPr>
          <w:rFonts w:ascii="IRNazanin" w:hAnsi="IRNazanin" w:eastAsia="IRNazanin" w:cs="IRNazanin"/>
          <w:lang w:bidi="fa-IR"/>
          <w:color w:val="111111"/>
          <w:sz w:val="28"/>
          <w:szCs w:val="28"/>
          <w:rtl/>
        </w:rPr>
        <w:t xml:space="preserve">ابو صخر کثیر بن عبد الرحمان خزاعی معروف به کثیر عزة(-105 ق)(معالم العلماء،140).</w:t>
      </w:r>
    </w:p>
    <w:p>
      <w:pPr>
        <w:pStyle w:val="Heading3"/>
      </w:pPr>
      <w:bookmarkStart w:id="4808" w:name="_Toc4247"/>
      <w:r>
        <w:t>دیوان کحلی تبریزی(یا شعر او)</w:t>
      </w:r>
      <w:bookmarkEnd w:id="4808"/>
    </w:p>
    <w:p>
      <w:pPr>
        <w:pStyle w:val="BookText"/>
      </w:pPr>
      <w:r>
        <w:rPr>
          <w:rFonts w:ascii="IRNazanin" w:hAnsi="IRNazanin" w:eastAsia="IRNazanin" w:cs="IRNazanin"/>
          <w:lang w:bidi="fa-IR"/>
          <w:color w:val="111111"/>
          <w:sz w:val="28"/>
          <w:szCs w:val="28"/>
          <w:rtl/>
        </w:rPr>
        <w:t xml:space="preserve">فارسی،از کحلی تبریزی که اشعارش در بیاض گل احمد،مؤرّخ 1075 ق درج است (دانشمندان آذربایجان،314).نسخه‌ای نیز به عنوان«دیوان کحلی»در دانشگاه تهران موجود است.</w:t>
      </w:r>
    </w:p>
    <w:p>
      <w:pPr>
        <w:pStyle w:val="Heading3"/>
      </w:pPr>
      <w:bookmarkStart w:id="4809" w:name="_Toc4248"/>
      <w:r>
        <w:t>دیوان کحلی شیرازی(یا شعر او)</w:t>
      </w:r>
      <w:bookmarkEnd w:id="4809"/>
    </w:p>
    <w:p>
      <w:pPr>
        <w:pStyle w:val="BookText"/>
      </w:pPr>
      <w:r>
        <w:rPr>
          <w:rFonts w:ascii="IRNazanin" w:hAnsi="IRNazanin" w:eastAsia="IRNazanin" w:cs="IRNazanin"/>
          <w:lang w:bidi="fa-IR"/>
          <w:color w:val="111111"/>
          <w:sz w:val="28"/>
          <w:szCs w:val="28"/>
          <w:rtl/>
        </w:rPr>
        <w:t xml:space="preserve">فارسی،از کحلی شیرازی،معاصر سام میرزا که به قول او در کحالی بی‌بدل بود(تحفۀ سامی، 151).</w:t>
      </w:r>
    </w:p>
    <w:p>
      <w:pPr>
        <w:pStyle w:val="Heading3"/>
      </w:pPr>
      <w:bookmarkStart w:id="4810" w:name="_Toc4249"/>
      <w:r>
        <w:t>دیوان کرام بخاری(یا شعر او)</w:t>
      </w:r>
      <w:bookmarkEnd w:id="4810"/>
    </w:p>
    <w:p>
      <w:pPr>
        <w:pStyle w:val="BookText"/>
      </w:pPr>
      <w:r>
        <w:rPr>
          <w:rFonts w:ascii="IRNazanin" w:hAnsi="IRNazanin" w:eastAsia="IRNazanin" w:cs="IRNazanin"/>
          <w:lang w:bidi="fa-IR"/>
          <w:color w:val="111111"/>
          <w:sz w:val="28"/>
          <w:szCs w:val="28"/>
          <w:rtl/>
        </w:rPr>
        <w:t xml:space="preserve">فارسی،از عبد اللطیف کرام بخاری،شاعر دربار عبد العزیز خان(تذکرۀ نصرآبادی،436).</w:t>
      </w:r>
    </w:p>
    <w:p>
      <w:pPr>
        <w:pStyle w:val="Heading3"/>
      </w:pPr>
      <w:bookmarkStart w:id="4811" w:name="_Toc4250"/>
      <w:r>
        <w:t>دیوان کربلائی</w:t>
      </w:r>
      <w:bookmarkEnd w:id="4811"/>
    </w:p>
    <w:p>
      <w:pPr>
        <w:pStyle w:val="BookText"/>
      </w:pPr>
      <w:r>
        <w:rPr>
          <w:rFonts w:ascii="IRNazanin" w:hAnsi="IRNazanin" w:eastAsia="IRNazanin" w:cs="IRNazanin"/>
          <w:lang w:bidi="fa-IR"/>
          <w:color w:val="111111"/>
          <w:sz w:val="28"/>
          <w:szCs w:val="28"/>
          <w:rtl/>
        </w:rPr>
        <w:t xml:space="preserve">فارسی،از حافظ درویش حسین خادم کربلائی، مؤلف«روضات الجنان و جنات الجنان».خ.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4812" w:name="_Toc4251"/>
      <w:r>
        <w:t>دیوان شاه کرم خوانساری(یا شعر او)</w:t>
      </w:r>
      <w:bookmarkEnd w:id="4812"/>
    </w:p>
    <w:p>
      <w:pPr>
        <w:pStyle w:val="BookText"/>
      </w:pPr>
      <w:r>
        <w:rPr>
          <w:rFonts w:ascii="IRNazanin" w:hAnsi="IRNazanin" w:eastAsia="IRNazanin" w:cs="IRNazanin"/>
          <w:lang w:bidi="fa-IR"/>
          <w:color w:val="111111"/>
          <w:sz w:val="28"/>
          <w:szCs w:val="28"/>
          <w:rtl/>
        </w:rPr>
        <w:t xml:space="preserve">فارسی،از شاه کرم خوانساری(روز روشن، 573).</w:t>
      </w:r>
    </w:p>
    <w:p>
      <w:pPr>
        <w:pStyle w:val="Heading3"/>
      </w:pPr>
      <w:bookmarkStart w:id="4813" w:name="_Toc4252"/>
      <w:r>
        <w:t>دیوان الکرمی النجفی---</w:t>
      </w:r>
      <w:bookmarkEnd w:id="4813"/>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6" w:name="pg14526_235894"/>
    <w:bookmarkEnd w:id="426"/>
    <w:p>
      <w:pPr>
        <w:pStyle w:val="BookText"/>
      </w:pPr>
      <w:r>
        <w:rPr>
          <w:rFonts w:ascii="IRNazanin" w:hAnsi="IRNazanin" w:eastAsia="IRNazanin" w:cs="IRNazanin"/>
          <w:lang w:bidi="fa-IR"/>
          <w:color w:val="111111"/>
          <w:sz w:val="28"/>
          <w:szCs w:val="28"/>
          <w:rtl/>
        </w:rPr>
        <w:t xml:space="preserve">هر شاعری که کاتب و منجم نیز بوده باشد.</w:t>
      </w:r>
    </w:p>
    <w:p>
      <w:pPr>
        <w:pStyle w:val="Heading3"/>
      </w:pPr>
      <w:bookmarkStart w:id="4814" w:name="_Toc4253"/>
      <w:r>
        <w:t>دیوان کشفی اکبرآبادی</w:t>
      </w:r>
      <w:bookmarkEnd w:id="4814"/>
    </w:p>
    <w:p>
      <w:pPr>
        <w:pStyle w:val="BookText"/>
      </w:pPr>
      <w:r>
        <w:rPr>
          <w:rFonts w:ascii="IRNazanin" w:hAnsi="IRNazanin" w:eastAsia="IRNazanin" w:cs="IRNazanin"/>
          <w:lang w:bidi="fa-IR"/>
          <w:color w:val="111111"/>
          <w:sz w:val="28"/>
          <w:szCs w:val="28"/>
          <w:rtl/>
        </w:rPr>
        <w:t xml:space="preserve">فارسی و اردو،از میر صالح بن عبد اللّه(مشکین رقم)(-1060 ق)که در شعر فارسی کشفی و در اردو سبحانی تخلّص می‌کرد.</w:t>
      </w:r>
    </w:p>
    <w:p>
      <w:pPr>
        <w:pStyle w:val="Heading3"/>
      </w:pPr>
      <w:bookmarkStart w:id="4815" w:name="_Toc4254"/>
      <w:r>
        <w:t>دیوان کشفی دارابی</w:t>
      </w:r>
      <w:bookmarkEnd w:id="4815"/>
    </w:p>
    <w:p>
      <w:pPr>
        <w:pStyle w:val="BookText"/>
      </w:pPr>
      <w:r>
        <w:rPr>
          <w:rFonts w:ascii="IRNazanin" w:hAnsi="IRNazanin" w:eastAsia="IRNazanin" w:cs="IRNazanin"/>
          <w:lang w:bidi="fa-IR"/>
          <w:color w:val="111111"/>
          <w:sz w:val="28"/>
          <w:szCs w:val="28"/>
          <w:rtl/>
        </w:rPr>
        <w:t xml:space="preserve">فارسی،از سید جعفر بن ابی اسحاق کشفی موسوی دارابی(-1267 ق)؛خ.ملک.</w:t>
      </w:r>
    </w:p>
    <w:p>
      <w:pPr>
        <w:pStyle w:val="Heading3"/>
      </w:pPr>
      <w:bookmarkStart w:id="4816" w:name="_Toc4255"/>
      <w:r>
        <w:t>دیوان کشفی هندی</w:t>
      </w:r>
      <w:bookmarkEnd w:id="4816"/>
    </w:p>
    <w:p>
      <w:pPr>
        <w:pStyle w:val="BookText"/>
      </w:pPr>
      <w:r>
        <w:rPr>
          <w:rFonts w:ascii="IRNazanin" w:hAnsi="IRNazanin" w:eastAsia="IRNazanin" w:cs="IRNazanin"/>
          <w:lang w:bidi="fa-IR"/>
          <w:color w:val="111111"/>
          <w:sz w:val="28"/>
          <w:szCs w:val="28"/>
          <w:rtl/>
        </w:rPr>
        <w:t xml:space="preserve">فارسی،از محمد سلامت اللّه کشفی هندی،ط.</w:t>
      </w:r>
    </w:p>
    <w:p>
      <w:pPr>
        <w:pStyle w:val="BookText"/>
      </w:pPr>
      <w:r>
        <w:rPr>
          <w:rFonts w:ascii="IRNazanin" w:hAnsi="IRNazanin" w:eastAsia="IRNazanin" w:cs="IRNazanin"/>
          <w:lang w:bidi="fa-IR"/>
          <w:color w:val="111111"/>
          <w:sz w:val="28"/>
          <w:szCs w:val="28"/>
          <w:rtl/>
        </w:rPr>
        <w:t xml:space="preserve">کانپور،1278 ق.</w:t>
      </w:r>
    </w:p>
    <w:p>
      <w:pPr>
        <w:pStyle w:val="Heading3"/>
      </w:pPr>
      <w:bookmarkStart w:id="4817" w:name="_Toc4256"/>
      <w:r>
        <w:t>دیوان الکشمیری-حصی النجف(عربی)و</w:t>
      </w:r>
      <w:bookmarkEnd w:id="4817"/>
    </w:p>
    <w:p>
      <w:pPr>
        <w:pStyle w:val="BookText"/>
      </w:pPr>
      <w:r>
        <w:rPr>
          <w:rFonts w:ascii="IRNazanin" w:hAnsi="IRNazanin" w:eastAsia="IRNazanin" w:cs="IRNazanin"/>
          <w:lang w:bidi="fa-IR"/>
          <w:color w:val="111111"/>
          <w:sz w:val="28"/>
          <w:szCs w:val="28"/>
          <w:rtl/>
        </w:rPr>
        <w:t xml:space="preserve">ریگستان نجف(فارسی)</w:t>
      </w:r>
    </w:p>
    <w:p>
      <w:pPr>
        <w:pStyle w:val="BookText"/>
      </w:pPr>
      <w:r>
        <w:rPr>
          <w:rFonts w:ascii="IRNazanin" w:hAnsi="IRNazanin" w:eastAsia="IRNazanin" w:cs="IRNazanin"/>
          <w:lang w:bidi="fa-IR"/>
          <w:color w:val="111111"/>
          <w:sz w:val="28"/>
          <w:szCs w:val="28"/>
          <w:rtl/>
        </w:rPr>
        <w:t xml:space="preserve">سید محمد بن مرتضی رضوی کشمیری(1308 ق)؛ط.</w:t>
      </w:r>
    </w:p>
    <w:p>
      <w:pPr>
        <w:pStyle w:val="Heading3"/>
      </w:pPr>
      <w:bookmarkStart w:id="4818" w:name="_Toc4257"/>
      <w:r>
        <w:t>دیوان کشوری رودباری</w:t>
      </w:r>
      <w:bookmarkEnd w:id="4818"/>
    </w:p>
    <w:p>
      <w:pPr>
        <w:pStyle w:val="BookText"/>
      </w:pPr>
      <w:r>
        <w:rPr>
          <w:rFonts w:ascii="IRNazanin" w:hAnsi="IRNazanin" w:eastAsia="IRNazanin" w:cs="IRNazanin"/>
          <w:lang w:bidi="fa-IR"/>
          <w:color w:val="111111"/>
          <w:sz w:val="28"/>
          <w:szCs w:val="28"/>
          <w:rtl/>
        </w:rPr>
        <w:t xml:space="preserve">فارسی،از کشوری رودباری،معاصر سام میرزا (تحفۀ سامی،151)؛خ.ملک(؟)</w:t>
      </w:r>
    </w:p>
    <w:p>
      <w:pPr>
        <w:pStyle w:val="Heading3"/>
      </w:pPr>
      <w:bookmarkStart w:id="4819" w:name="_Toc4258"/>
      <w:r>
        <w:t>دیوان کشوری دیلمقانی</w:t>
      </w:r>
      <w:bookmarkEnd w:id="4819"/>
    </w:p>
    <w:p>
      <w:pPr>
        <w:pStyle w:val="BookText"/>
      </w:pPr>
      <w:r>
        <w:rPr>
          <w:rFonts w:ascii="IRNazanin" w:hAnsi="IRNazanin" w:eastAsia="IRNazanin" w:cs="IRNazanin"/>
          <w:lang w:bidi="fa-IR"/>
          <w:color w:val="111111"/>
          <w:sz w:val="28"/>
          <w:szCs w:val="28"/>
          <w:rtl/>
        </w:rPr>
        <w:t xml:space="preserve">فارسی و ترکی،از نعمت اللّه دیلمقانی (دانشمندان آذربایجان،315).خ.مجلس.</w:t>
      </w:r>
    </w:p>
    <w:p>
      <w:pPr>
        <w:pStyle w:val="Heading3"/>
      </w:pPr>
      <w:bookmarkStart w:id="4820" w:name="_Toc4259"/>
      <w:r>
        <w:t>دیوان کعب بن زهیر</w:t>
      </w:r>
      <w:bookmarkEnd w:id="4820"/>
    </w:p>
    <w:p>
      <w:pPr>
        <w:pStyle w:val="BookText"/>
      </w:pPr>
      <w:r>
        <w:rPr>
          <w:rFonts w:ascii="IRNazanin" w:hAnsi="IRNazanin" w:eastAsia="IRNazanin" w:cs="IRNazanin"/>
          <w:lang w:bidi="fa-IR"/>
          <w:color w:val="111111"/>
          <w:sz w:val="28"/>
          <w:szCs w:val="28"/>
          <w:rtl/>
        </w:rPr>
        <w:t xml:space="preserve">کعب بن زهیر بن ابی سلمی مازنی(-26 ق) ناظم قصیدۀ«بانت سعاد»در مدح پیامبر اکرم (صلی الله علیه و آله).</w:t>
      </w:r>
    </w:p>
    <w:p>
      <w:pPr>
        <w:pStyle w:val="Heading3"/>
      </w:pPr>
      <w:bookmarkStart w:id="4821" w:name="_Toc4260"/>
      <w:r>
        <w:t>دیوان الکعبی</w:t>
      </w:r>
      <w:bookmarkEnd w:id="4821"/>
    </w:p>
    <w:p>
      <w:pPr>
        <w:pStyle w:val="BookText"/>
      </w:pPr>
      <w:r>
        <w:rPr>
          <w:rFonts w:ascii="IRNazanin" w:hAnsi="IRNazanin" w:eastAsia="IRNazanin" w:cs="IRNazanin"/>
          <w:lang w:bidi="fa-IR"/>
          <w:color w:val="111111"/>
          <w:sz w:val="28"/>
          <w:szCs w:val="28"/>
          <w:rtl/>
        </w:rPr>
        <w:t xml:space="preserve">هاشم بن حردان کعبی(-1331 ق).ط.نجف، 1354 ق.</w:t>
      </w:r>
    </w:p>
    <w:p>
      <w:pPr>
        <w:pStyle w:val="Heading3"/>
      </w:pPr>
      <w:bookmarkStart w:id="4822" w:name="_Toc4261"/>
      <w:r>
        <w:t>دیوان کفائی گنجوی(یا شعر او)</w:t>
      </w:r>
      <w:bookmarkEnd w:id="4822"/>
    </w:p>
    <w:p>
      <w:pPr>
        <w:pStyle w:val="BookText"/>
      </w:pPr>
      <w:r>
        <w:rPr>
          <w:rFonts w:ascii="IRNazanin" w:hAnsi="IRNazanin" w:eastAsia="IRNazanin" w:cs="IRNazanin"/>
          <w:lang w:bidi="fa-IR"/>
          <w:color w:val="111111"/>
          <w:sz w:val="28"/>
          <w:szCs w:val="28"/>
          <w:rtl/>
        </w:rPr>
        <w:t xml:space="preserve">فارسی،از کفائی گنجوی،مدّاح ملوک طبرستان (دانشمندان آذربایجان،315).</w:t>
      </w:r>
    </w:p>
    <w:p>
      <w:pPr>
        <w:pStyle w:val="Heading3"/>
      </w:pPr>
      <w:bookmarkStart w:id="4823" w:name="_Toc4262"/>
      <w:r>
        <w:t>دیوان الکفائی النجفی</w:t>
      </w:r>
      <w:bookmarkEnd w:id="4823"/>
    </w:p>
    <w:p>
      <w:pPr>
        <w:pStyle w:val="BookText"/>
      </w:pPr>
      <w:r>
        <w:rPr>
          <w:rFonts w:ascii="IRNazanin" w:hAnsi="IRNazanin" w:eastAsia="IRNazanin" w:cs="IRNazanin"/>
          <w:lang w:bidi="fa-IR"/>
          <w:color w:val="111111"/>
          <w:sz w:val="28"/>
          <w:szCs w:val="28"/>
          <w:rtl/>
        </w:rPr>
        <w:t xml:space="preserve">سید محمد کاظم بن محسن کفائی موسوی نجفی، مؤلف«عصور الادب العربی»و«الزهراء»که هردو چاپ شده.</w:t>
      </w:r>
    </w:p>
    <w:p>
      <w:pPr>
        <w:pStyle w:val="Heading3"/>
      </w:pPr>
      <w:bookmarkStart w:id="4824" w:name="_Toc4263"/>
      <w:r>
        <w:t>دیوان کفایت هروی(یا شعر او)</w:t>
      </w:r>
      <w:bookmarkEnd w:id="4824"/>
    </w:p>
    <w:p>
      <w:pPr>
        <w:pStyle w:val="BookText"/>
      </w:pPr>
      <w:r>
        <w:rPr>
          <w:rFonts w:ascii="IRNazanin" w:hAnsi="IRNazanin" w:eastAsia="IRNazanin" w:cs="IRNazanin"/>
          <w:lang w:bidi="fa-IR"/>
          <w:color w:val="111111"/>
          <w:sz w:val="28"/>
          <w:szCs w:val="28"/>
          <w:rtl/>
        </w:rPr>
        <w:t xml:space="preserve">فارسی،از یوسف شاه کفایت هروی خوشنویس (صبح گلشن،340).</w:t>
      </w:r>
    </w:p>
    <w:p>
      <w:pPr>
        <w:pStyle w:val="Heading3"/>
      </w:pPr>
      <w:bookmarkStart w:id="4825" w:name="_Toc4264"/>
      <w:r>
        <w:t>دیوان کفاش اصفهانی</w:t>
      </w:r>
      <w:bookmarkEnd w:id="4825"/>
    </w:p>
    <w:p>
      <w:pPr>
        <w:pStyle w:val="BookText"/>
      </w:pPr>
      <w:r>
        <w:rPr>
          <w:rFonts w:ascii="IRNazanin" w:hAnsi="IRNazanin" w:eastAsia="IRNazanin" w:cs="IRNazanin"/>
          <w:lang w:bidi="fa-IR"/>
          <w:color w:val="111111"/>
          <w:sz w:val="28"/>
          <w:szCs w:val="28"/>
          <w:rtl/>
        </w:rPr>
        <w:t xml:space="preserve">فارسی،از کفاش اصفهانی،در مراثی سیّد الشهداء(علیه السلام)؛خ.دیده شده.</w:t>
      </w:r>
    </w:p>
    <w:p>
      <w:pPr>
        <w:pStyle w:val="Heading3"/>
      </w:pPr>
      <w:bookmarkStart w:id="4826" w:name="_Toc4265"/>
      <w:r>
        <w:t>دیوان کفری تربتی(یا شعر او)</w:t>
      </w:r>
      <w:bookmarkEnd w:id="4826"/>
    </w:p>
    <w:p>
      <w:pPr>
        <w:pStyle w:val="BookText"/>
      </w:pPr>
      <w:r>
        <w:rPr>
          <w:rFonts w:ascii="IRNazanin" w:hAnsi="IRNazanin" w:eastAsia="IRNazanin" w:cs="IRNazanin"/>
          <w:lang w:bidi="fa-IR"/>
          <w:color w:val="111111"/>
          <w:sz w:val="28"/>
          <w:szCs w:val="28"/>
          <w:rtl/>
        </w:rPr>
        <w:t xml:space="preserve">فارسی،از میر حسین کفری تربتی خوشنویس (-1077 ق)که به هند رفت و نزد خان خانان تقرب یافت(صبح گلشن،340).</w:t>
      </w:r>
    </w:p>
    <w:p>
      <w:pPr>
        <w:pStyle w:val="Heading3"/>
      </w:pPr>
      <w:bookmarkStart w:id="4827" w:name="_Toc4266"/>
      <w:r>
        <w:t>دیوان کفری یزدی(یا شعر او)</w:t>
      </w:r>
      <w:bookmarkEnd w:id="4827"/>
    </w:p>
    <w:p>
      <w:pPr>
        <w:pStyle w:val="BookText"/>
      </w:pPr>
      <w:r>
        <w:rPr>
          <w:rFonts w:ascii="IRNazanin" w:hAnsi="IRNazanin" w:eastAsia="IRNazanin" w:cs="IRNazanin"/>
          <w:lang w:bidi="fa-IR"/>
          <w:color w:val="111111"/>
          <w:sz w:val="28"/>
          <w:szCs w:val="28"/>
          <w:rtl/>
        </w:rPr>
        <w:t xml:space="preserve">فارسی،از کفری یزدی،معاصر نصرآبادی (تذکرۀ،419).</w:t>
      </w:r>
    </w:p>
    <w:p>
      <w:pPr>
        <w:pStyle w:val="Heading3"/>
      </w:pPr>
      <w:bookmarkStart w:id="4828" w:name="_Toc4267"/>
      <w:r>
        <w:t>دیوان الکفعمی</w:t>
      </w:r>
      <w:bookmarkEnd w:id="4828"/>
    </w:p>
    <w:p>
      <w:pPr>
        <w:pStyle w:val="BookText"/>
      </w:pPr>
      <w:r>
        <w:rPr>
          <w:rFonts w:ascii="IRNazanin" w:hAnsi="IRNazanin" w:eastAsia="IRNazanin" w:cs="IRNazanin"/>
          <w:lang w:bidi="fa-IR"/>
          <w:color w:val="111111"/>
          <w:sz w:val="28"/>
          <w:szCs w:val="28"/>
          <w:rtl/>
        </w:rPr>
        <w:t xml:space="preserve">تقی الدین ابراهیم بن علی کفعمی(-905 ق) ناظم«منهج السلامة»و مؤلف«مصباح کفعمی».</w:t>
      </w:r>
    </w:p>
    <w:p>
      <w:pPr>
        <w:pStyle w:val="Heading3"/>
      </w:pPr>
      <w:bookmarkStart w:id="4829" w:name="_Toc4268"/>
      <w:r>
        <w:t>دیوان الکلاعی(او شعره)</w:t>
      </w:r>
      <w:bookmarkEnd w:id="4829"/>
    </w:p>
    <w:p>
      <w:pPr>
        <w:pStyle w:val="BookText"/>
      </w:pPr>
      <w:r>
        <w:rPr>
          <w:rFonts w:ascii="IRNazanin" w:hAnsi="IRNazanin" w:eastAsia="IRNazanin" w:cs="IRNazanin"/>
          <w:lang w:bidi="fa-IR"/>
          <w:color w:val="111111"/>
          <w:sz w:val="28"/>
          <w:szCs w:val="28"/>
          <w:rtl/>
        </w:rPr>
        <w:t xml:space="preserve">محمد بن حسن کلاعی،که ابن شهر آشوب او را در شمار شاعران شیعه یاد کرده است(معالم العلماء،140).</w:t>
      </w:r>
    </w:p>
    <w:p>
      <w:pPr>
        <w:pStyle w:val="Heading3"/>
      </w:pPr>
      <w:bookmarkStart w:id="4830" w:name="_Toc4269"/>
      <w:r>
        <w:t>دیوان کلامی اصفهانی(یا شعر او)</w:t>
      </w:r>
      <w:bookmarkEnd w:id="4830"/>
    </w:p>
    <w:p>
      <w:pPr>
        <w:pStyle w:val="BookText"/>
      </w:pPr>
      <w:r>
        <w:rPr>
          <w:rFonts w:ascii="IRNazanin" w:hAnsi="IRNazanin" w:eastAsia="IRNazanin" w:cs="IRNazanin"/>
          <w:lang w:bidi="fa-IR"/>
          <w:color w:val="111111"/>
          <w:sz w:val="28"/>
          <w:szCs w:val="28"/>
          <w:rtl/>
        </w:rPr>
        <w:t xml:space="preserve">فارسی،از کلامی اصفهانی،معاصر صادقی کتابدار(مجمع الخواص،271 و 245).</w:t>
      </w:r>
    </w:p>
    <w:p>
      <w:pPr>
        <w:pStyle w:val="Heading3"/>
      </w:pPr>
      <w:bookmarkStart w:id="4831" w:name="_Toc4270"/>
      <w:r>
        <w:t>دیوان کلامی خوافی(یا شعر او)</w:t>
      </w:r>
      <w:bookmarkEnd w:id="4831"/>
    </w:p>
    <w:p>
      <w:pPr>
        <w:pStyle w:val="BookText"/>
      </w:pPr>
      <w:r>
        <w:rPr>
          <w:rFonts w:ascii="IRNazanin" w:hAnsi="IRNazanin" w:eastAsia="IRNazanin" w:cs="IRNazanin"/>
          <w:lang w:bidi="fa-IR"/>
          <w:color w:val="111111"/>
          <w:sz w:val="28"/>
          <w:szCs w:val="28"/>
          <w:rtl/>
        </w:rPr>
        <w:t xml:space="preserve">فارسی،از کلامی خوافی،معاصر سام میرزا (تحفۀ سامی،158).</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7" w:name="pg14526_235895"/>
    <w:bookmarkEnd w:id="427"/>
    <w:p>
      <w:pPr>
        <w:pStyle w:val="Heading3"/>
      </w:pPr>
      <w:bookmarkStart w:id="4832" w:name="_Toc4271"/>
      <w:r>
        <w:t>دیوان کلامی شیرازی(یا شعر او)</w:t>
      </w:r>
      <w:bookmarkEnd w:id="4832"/>
    </w:p>
    <w:p>
      <w:pPr>
        <w:pStyle w:val="BookText"/>
      </w:pPr>
      <w:r>
        <w:rPr>
          <w:rFonts w:ascii="IRNazanin" w:hAnsi="IRNazanin" w:eastAsia="IRNazanin" w:cs="IRNazanin"/>
          <w:lang w:bidi="fa-IR"/>
          <w:color w:val="111111"/>
          <w:sz w:val="28"/>
          <w:szCs w:val="28"/>
          <w:rtl/>
        </w:rPr>
        <w:t xml:space="preserve">فارسی،از فخر العلماء عبد اللّه بن علی(آگه) کلامی شیرازی(-1299 ق)(آثار عجم، 477).</w:t>
      </w:r>
    </w:p>
    <w:p>
      <w:pPr>
        <w:pStyle w:val="Heading3"/>
      </w:pPr>
      <w:bookmarkStart w:id="4833" w:name="_Toc4272"/>
      <w:r>
        <w:t>دیوان کلامی کربلائی(یا شعر او)</w:t>
      </w:r>
      <w:bookmarkEnd w:id="4833"/>
    </w:p>
    <w:p>
      <w:pPr>
        <w:pStyle w:val="BookText"/>
      </w:pPr>
      <w:r>
        <w:rPr>
          <w:rFonts w:ascii="IRNazanin" w:hAnsi="IRNazanin" w:eastAsia="IRNazanin" w:cs="IRNazanin"/>
          <w:lang w:bidi="fa-IR"/>
          <w:color w:val="111111"/>
          <w:sz w:val="28"/>
          <w:szCs w:val="28"/>
          <w:rtl/>
        </w:rPr>
        <w:t xml:space="preserve">فارسی؟،از کلامی کربلائی شاعر و صوفی بکتاشی معروف به جهان دده،(العراق بین الاحتلالین،137/4).</w:t>
      </w:r>
    </w:p>
    <w:p>
      <w:pPr>
        <w:pStyle w:val="Heading3"/>
      </w:pPr>
      <w:bookmarkStart w:id="4834" w:name="_Toc4273"/>
      <w:r>
        <w:t>دیوان کلامی لاری(یا شعر او)</w:t>
      </w:r>
      <w:bookmarkEnd w:id="4834"/>
    </w:p>
    <w:p>
      <w:pPr>
        <w:pStyle w:val="BookText"/>
      </w:pPr>
      <w:r>
        <w:rPr>
          <w:rFonts w:ascii="IRNazanin" w:hAnsi="IRNazanin" w:eastAsia="IRNazanin" w:cs="IRNazanin"/>
          <w:lang w:bidi="fa-IR"/>
          <w:color w:val="111111"/>
          <w:sz w:val="28"/>
          <w:szCs w:val="28"/>
          <w:rtl/>
        </w:rPr>
        <w:t xml:space="preserve">فارسی،از صدر الدین محمد کلامی لاری (آتشکده،298).</w:t>
      </w:r>
    </w:p>
    <w:p>
      <w:pPr>
        <w:pStyle w:val="Heading3"/>
      </w:pPr>
      <w:bookmarkStart w:id="4835" w:name="_Toc4274"/>
      <w:r>
        <w:t>دیوان کلامی مروزی(یا شعر او)</w:t>
      </w:r>
      <w:bookmarkEnd w:id="4835"/>
    </w:p>
    <w:p>
      <w:pPr>
        <w:pStyle w:val="BookText"/>
      </w:pPr>
      <w:r>
        <w:rPr>
          <w:rFonts w:ascii="IRNazanin" w:hAnsi="IRNazanin" w:eastAsia="IRNazanin" w:cs="IRNazanin"/>
          <w:lang w:bidi="fa-IR"/>
          <w:color w:val="111111"/>
          <w:sz w:val="28"/>
          <w:szCs w:val="28"/>
          <w:rtl/>
        </w:rPr>
        <w:t xml:space="preserve">فارسی،از کلامی مروزی،مدّاح بغداد خاتون (آتشکده،131).</w:t>
      </w:r>
    </w:p>
    <w:p>
      <w:pPr>
        <w:pStyle w:val="Heading3"/>
      </w:pPr>
      <w:bookmarkStart w:id="4836" w:name="_Toc4275"/>
      <w:r>
        <w:t>دیوان کلان اندجانی(یا شعر او)</w:t>
      </w:r>
      <w:bookmarkEnd w:id="4836"/>
    </w:p>
    <w:p>
      <w:pPr>
        <w:pStyle w:val="BookText"/>
      </w:pPr>
      <w:r>
        <w:rPr>
          <w:rFonts w:ascii="IRNazanin" w:hAnsi="IRNazanin" w:eastAsia="IRNazanin" w:cs="IRNazanin"/>
          <w:lang w:bidi="fa-IR"/>
          <w:color w:val="111111"/>
          <w:sz w:val="28"/>
          <w:szCs w:val="28"/>
          <w:rtl/>
        </w:rPr>
        <w:t xml:space="preserve">فارسی و ترکی،از کلان اندجانی،که از جانب بابر بر کابل و قندهار حکومت داشته(صبح گلشن،340).</w:t>
      </w:r>
    </w:p>
    <w:p>
      <w:pPr>
        <w:pStyle w:val="Heading3"/>
      </w:pPr>
      <w:bookmarkStart w:id="4837" w:name="_Toc4276"/>
      <w:r>
        <w:t>دیوان کلان بزّاز هروی(یا شعر او)</w:t>
      </w:r>
      <w:bookmarkEnd w:id="4837"/>
    </w:p>
    <w:p>
      <w:pPr>
        <w:pStyle w:val="BookText"/>
      </w:pPr>
      <w:r>
        <w:rPr>
          <w:rFonts w:ascii="IRNazanin" w:hAnsi="IRNazanin" w:eastAsia="IRNazanin" w:cs="IRNazanin"/>
          <w:lang w:bidi="fa-IR"/>
          <w:color w:val="111111"/>
          <w:sz w:val="28"/>
          <w:szCs w:val="28"/>
          <w:rtl/>
        </w:rPr>
        <w:t xml:space="preserve">فارسی،از خواجه کلان بزاز هروی،معاصر نوائی(مجالس النّفائس،85 و 259).</w:t>
      </w:r>
    </w:p>
    <w:p>
      <w:pPr>
        <w:pStyle w:val="Heading3"/>
      </w:pPr>
      <w:bookmarkStart w:id="4838" w:name="_Toc4277"/>
      <w:r>
        <w:t>دیوان کلانتری---</w:t>
      </w:r>
      <w:bookmarkEnd w:id="4838"/>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28" w:name="pg14526_235896"/>
    <w:bookmarkEnd w:id="428"/>
    <w:p>
      <w:pPr>
        <w:pStyle w:val="Heading3"/>
      </w:pPr>
      <w:bookmarkStart w:id="4839" w:name="_Toc4278"/>
      <w:r>
        <w:t>دیوان کمال اصفهانی</w:t>
      </w:r>
      <w:bookmarkEnd w:id="4839"/>
    </w:p>
    <w:p>
      <w:pPr>
        <w:pStyle w:val="BookText"/>
      </w:pPr>
      <w:r>
        <w:rPr>
          <w:rFonts w:ascii="IRNazanin" w:hAnsi="IRNazanin" w:eastAsia="IRNazanin" w:cs="IRNazanin"/>
          <w:lang w:bidi="fa-IR"/>
          <w:color w:val="111111"/>
          <w:sz w:val="28"/>
          <w:szCs w:val="28"/>
          <w:rtl/>
        </w:rPr>
        <w:t xml:space="preserve">فارسی،از کمال الدین اسماعیل بن جمال الدین عبد الرزاق اصفهانی(-626 یا 635 ق).ط.</w:t>
      </w:r>
    </w:p>
    <w:p>
      <w:pPr>
        <w:pStyle w:val="BookText"/>
      </w:pPr>
      <w:r>
        <w:rPr>
          <w:rFonts w:ascii="IRNazanin" w:hAnsi="IRNazanin" w:eastAsia="IRNazanin" w:cs="IRNazanin"/>
          <w:lang w:bidi="fa-IR"/>
          <w:color w:val="111111"/>
          <w:sz w:val="28"/>
          <w:szCs w:val="28"/>
          <w:rtl/>
        </w:rPr>
        <w:t xml:space="preserve">لندن،1903 م؛بمبئی،1307 ق.خ.آستان قدس،ش 4741(1019 ق).</w:t>
      </w:r>
    </w:p>
    <w:p>
      <w:pPr>
        <w:pStyle w:val="Heading3"/>
      </w:pPr>
      <w:bookmarkStart w:id="4840" w:name="_Toc4279"/>
      <w:r>
        <w:t>دیوان کمال بلخی</w:t>
      </w:r>
      <w:bookmarkEnd w:id="4840"/>
    </w:p>
    <w:p>
      <w:pPr>
        <w:pStyle w:val="BookText"/>
      </w:pPr>
      <w:r>
        <w:rPr>
          <w:rFonts w:ascii="IRNazanin" w:hAnsi="IRNazanin" w:eastAsia="IRNazanin" w:cs="IRNazanin"/>
          <w:lang w:bidi="fa-IR"/>
          <w:color w:val="111111"/>
          <w:sz w:val="28"/>
          <w:szCs w:val="28"/>
          <w:rtl/>
        </w:rPr>
        <w:t xml:space="preserve">فارسی،از سید کمال کجکولی بلخی،معاصر نوائی که می‌نویسد 500 هزار بیت شعر داشته است(مجالس النّفائس،34 و 207).نوائی از کمال دیگری نیز نام می‌برد که به ترکی شعر می‌گفته است(مجالس النّفائس،50 و 224).</w:t>
      </w:r>
    </w:p>
    <w:p>
      <w:pPr>
        <w:pStyle w:val="Heading3"/>
      </w:pPr>
      <w:bookmarkStart w:id="4841" w:name="_Toc4280"/>
      <w:r>
        <w:t>دیوان کمال تربتی</w:t>
      </w:r>
      <w:bookmarkEnd w:id="4841"/>
    </w:p>
    <w:p>
      <w:pPr>
        <w:pStyle w:val="BookText"/>
      </w:pPr>
      <w:r>
        <w:rPr>
          <w:rFonts w:ascii="IRNazanin" w:hAnsi="IRNazanin" w:eastAsia="IRNazanin" w:cs="IRNazanin"/>
          <w:lang w:bidi="fa-IR"/>
          <w:color w:val="111111"/>
          <w:sz w:val="28"/>
          <w:szCs w:val="28"/>
          <w:rtl/>
        </w:rPr>
        <w:t xml:space="preserve">فارسی،از کمال تربتی،معاصر نوائی که غزلیات حافظ را تخمیس کرده(مجالس النفائس،32 و 205).</w:t>
      </w:r>
    </w:p>
    <w:p>
      <w:pPr>
        <w:pStyle w:val="Heading3"/>
      </w:pPr>
      <w:bookmarkStart w:id="4842" w:name="_Toc4281"/>
      <w:r>
        <w:t>دیوان کمال خجندی</w:t>
      </w:r>
      <w:bookmarkEnd w:id="4842"/>
    </w:p>
    <w:p>
      <w:pPr>
        <w:pStyle w:val="BookText"/>
      </w:pPr>
      <w:r>
        <w:rPr>
          <w:rFonts w:ascii="IRNazanin" w:hAnsi="IRNazanin" w:eastAsia="IRNazanin" w:cs="IRNazanin"/>
          <w:lang w:bidi="fa-IR"/>
          <w:color w:val="111111"/>
          <w:sz w:val="28"/>
          <w:szCs w:val="28"/>
          <w:rtl/>
        </w:rPr>
        <w:t xml:space="preserve">فارسی،از کمال الدین مسعود خجندی(-792 ق).ط.تبریز،1337 ش.</w:t>
      </w:r>
    </w:p>
    <w:p>
      <w:pPr>
        <w:pStyle w:val="Heading3"/>
      </w:pPr>
      <w:bookmarkStart w:id="4843" w:name="_Toc4282"/>
      <w:r>
        <w:t>دیوان کمال خوافی</w:t>
      </w:r>
      <w:bookmarkEnd w:id="4843"/>
    </w:p>
    <w:p>
      <w:pPr>
        <w:pStyle w:val="BookText"/>
      </w:pPr>
      <w:r>
        <w:rPr>
          <w:rFonts w:ascii="IRNazanin" w:hAnsi="IRNazanin" w:eastAsia="IRNazanin" w:cs="IRNazanin"/>
          <w:lang w:bidi="fa-IR"/>
          <w:color w:val="111111"/>
          <w:sz w:val="28"/>
          <w:szCs w:val="28"/>
          <w:rtl/>
        </w:rPr>
        <w:t xml:space="preserve">فارسی،از کمال الدین بن حسام خوافی هروی، ناظم«عوامل»که به نام معزّ الدین حسین کرت (-771 ق)سرود(فرهنگنامه‌های عربی به فارسی،157).</w:t>
      </w:r>
    </w:p>
    <w:p>
      <w:pPr>
        <w:pStyle w:val="Heading3"/>
      </w:pPr>
      <w:bookmarkStart w:id="4844" w:name="_Toc4283"/>
      <w:r>
        <w:t>دیوان کمال خوانساری</w:t>
      </w:r>
      <w:bookmarkEnd w:id="4844"/>
    </w:p>
    <w:p>
      <w:pPr>
        <w:pStyle w:val="BookText"/>
      </w:pPr>
      <w:r>
        <w:rPr>
          <w:rFonts w:ascii="IRNazanin" w:hAnsi="IRNazanin" w:eastAsia="IRNazanin" w:cs="IRNazanin"/>
          <w:lang w:bidi="fa-IR"/>
          <w:color w:val="111111"/>
          <w:sz w:val="28"/>
          <w:szCs w:val="28"/>
          <w:rtl/>
        </w:rPr>
        <w:t xml:space="preserve">فارسی،از کمال الدین بن حسین خوانساری (-1361 ق)(شعرای معاصر اصفهان،387).</w:t>
      </w:r>
    </w:p>
    <w:p>
      <w:pPr>
        <w:pStyle w:val="Heading3"/>
      </w:pPr>
      <w:bookmarkStart w:id="4845" w:name="_Toc4284"/>
      <w:r>
        <w:t>دیوان کمال الدین حسین</w:t>
      </w:r>
      <w:bookmarkEnd w:id="4845"/>
    </w:p>
    <w:p>
      <w:pPr>
        <w:pStyle w:val="BookText"/>
      </w:pPr>
      <w:r>
        <w:rPr>
          <w:rFonts w:ascii="IRNazanin" w:hAnsi="IRNazanin" w:eastAsia="IRNazanin" w:cs="IRNazanin"/>
          <w:lang w:bidi="fa-IR"/>
          <w:color w:val="111111"/>
          <w:sz w:val="28"/>
          <w:szCs w:val="28"/>
          <w:rtl/>
        </w:rPr>
        <w:t xml:space="preserve">فارسی،از میر کمال الدین حسین،معاصر نوائی و جامی،که نزد سلطان یعقوب رفت و پس از بازگشت به خراسان به شرح«منازل السائرین» خواجه عبد اللّه انصاری پرداخت(مجالس النفائس،94 و 270).</w:t>
      </w:r>
    </w:p>
    <w:p>
      <w:pPr>
        <w:pStyle w:val="Heading3"/>
      </w:pPr>
      <w:bookmarkStart w:id="4846" w:name="_Toc4285"/>
      <w:r>
        <w:t>دیوان کمال الدین حسین(یا شعر او)</w:t>
      </w:r>
      <w:bookmarkEnd w:id="4846"/>
    </w:p>
    <w:p>
      <w:pPr>
        <w:pStyle w:val="BookText"/>
      </w:pPr>
      <w:r>
        <w:rPr>
          <w:rFonts w:ascii="IRNazanin" w:hAnsi="IRNazanin" w:eastAsia="IRNazanin" w:cs="IRNazanin"/>
          <w:lang w:bidi="fa-IR"/>
          <w:color w:val="111111"/>
          <w:sz w:val="28"/>
          <w:szCs w:val="28"/>
          <w:rtl/>
        </w:rPr>
        <w:t xml:space="preserve">فارسی،از کمال الدین حسین،فرزند خواجه نظام الملک و معاصر نوائی(مجالس النفائس، 106 و 280).</w:t>
      </w:r>
    </w:p>
    <w:p>
      <w:pPr>
        <w:pStyle w:val="Heading3"/>
      </w:pPr>
      <w:bookmarkStart w:id="4847" w:name="_Toc4286"/>
      <w:r>
        <w:t>دیوان کمال الدین زنجانی</w:t>
      </w:r>
      <w:bookmarkEnd w:id="4847"/>
    </w:p>
    <w:p>
      <w:pPr>
        <w:pStyle w:val="BookText"/>
      </w:pPr>
      <w:r>
        <w:rPr>
          <w:rFonts w:ascii="IRNazanin" w:hAnsi="IRNazanin" w:eastAsia="IRNazanin" w:cs="IRNazanin"/>
          <w:lang w:bidi="fa-IR"/>
          <w:color w:val="111111"/>
          <w:sz w:val="28"/>
          <w:szCs w:val="28"/>
          <w:rtl/>
        </w:rPr>
        <w:t xml:space="preserve">فارسی،از کمال الدین زنجانی(-687 ق)مدّاح خواجه شمس الدین محمد و برادرش عطا ملک جوینی و خواجه نصیر الدین طوسی (مجمع الفصحاء،487/1).</w:t>
      </w:r>
    </w:p>
    <w:p>
      <w:pPr>
        <w:pStyle w:val="Heading3"/>
      </w:pPr>
      <w:bookmarkStart w:id="4848" w:name="_Toc4287"/>
      <w:r>
        <w:t>دیوان کمال الدّین کوتاه پای(یا شعر او)</w:t>
      </w:r>
      <w:bookmarkEnd w:id="4848"/>
    </w:p>
    <w:p>
      <w:pPr>
        <w:pStyle w:val="BookText"/>
      </w:pPr>
      <w:r>
        <w:rPr>
          <w:rFonts w:ascii="IRNazanin" w:hAnsi="IRNazanin" w:eastAsia="IRNazanin" w:cs="IRNazanin"/>
          <w:lang w:bidi="fa-IR"/>
          <w:color w:val="111111"/>
          <w:sz w:val="28"/>
          <w:szCs w:val="28"/>
          <w:rtl/>
        </w:rPr>
        <w:t xml:space="preserve">فارسی،از ملک کمال الدین ترمذی معروف به کمال الدین کوتاه پای که در نواحی بدخشان ولایت داشته و اشعارش در سفینۀ اشعار موجود در کتابخانۀ مجلس دیده شده(فهرست، 158/3).</w:t>
      </w:r>
    </w:p>
    <w:p>
      <w:pPr>
        <w:pStyle w:val="Heading3"/>
      </w:pPr>
      <w:bookmarkStart w:id="4849" w:name="_Toc4288"/>
      <w:r>
        <w:t>دیوان کمال الدین مراغی(یا شعر او)</w:t>
      </w:r>
      <w:bookmarkEnd w:id="4849"/>
    </w:p>
    <w:p>
      <w:pPr>
        <w:pStyle w:val="BookText"/>
      </w:pPr>
      <w:r>
        <w:rPr>
          <w:rFonts w:ascii="IRNazanin" w:hAnsi="IRNazanin" w:eastAsia="IRNazanin" w:cs="IRNazanin"/>
          <w:lang w:bidi="fa-IR"/>
          <w:color w:val="111111"/>
          <w:sz w:val="28"/>
          <w:szCs w:val="28"/>
          <w:rtl/>
        </w:rPr>
        <w:t xml:space="preserve">فارسی،از کمال الدین مراغی(مجمع الفصحاء، 487/1).</w:t>
      </w:r>
    </w:p>
    <w:p>
      <w:pPr>
        <w:pStyle w:val="Heading3"/>
      </w:pPr>
      <w:bookmarkStart w:id="4850" w:name="_Toc4289"/>
      <w:r>
        <w:t>دیوان کمال الدین مسعود شیروانی(یا شعر او)</w:t>
      </w:r>
      <w:bookmarkEnd w:id="4850"/>
    </w:p>
    <w:p>
      <w:pPr>
        <w:pStyle w:val="BookText"/>
      </w:pPr>
      <w:r>
        <w:rPr>
          <w:rFonts w:ascii="IRNazanin" w:hAnsi="IRNazanin" w:eastAsia="IRNazanin" w:cs="IRNazanin"/>
          <w:lang w:bidi="fa-IR"/>
          <w:color w:val="111111"/>
          <w:sz w:val="28"/>
          <w:szCs w:val="28"/>
          <w:rtl/>
        </w:rPr>
        <w:t xml:space="preserve">فارسی،از کمال الدّین مسعود شیروانی(-905 ق)مدرس مدرسۀ گوهر شاد بیگم هرات (مجالس النفائس،91 و 266).</w:t>
      </w:r>
    </w:p>
    <w:p>
      <w:pPr>
        <w:pStyle w:val="Heading3"/>
      </w:pPr>
      <w:bookmarkStart w:id="4851" w:name="_Toc4290"/>
      <w:r>
        <w:t>دیوان کمال سیستانی(یا شعر او)</w:t>
      </w:r>
      <w:bookmarkEnd w:id="4851"/>
    </w:p>
    <w:p>
      <w:pPr>
        <w:pStyle w:val="BookText"/>
      </w:pPr>
      <w:r>
        <w:rPr>
          <w:rFonts w:ascii="IRNazanin" w:hAnsi="IRNazanin" w:eastAsia="IRNazanin" w:cs="IRNazanin"/>
          <w:lang w:bidi="fa-IR"/>
          <w:color w:val="111111"/>
          <w:sz w:val="28"/>
          <w:szCs w:val="28"/>
          <w:rtl/>
        </w:rPr>
        <w:t xml:space="preserve">فارسی،از کمال الدین سیستانی(صبح گلشن، 342).</w:t>
      </w:r>
    </w:p>
    <w:p>
      <w:pPr>
        <w:pStyle w:val="Heading3"/>
      </w:pPr>
      <w:bookmarkStart w:id="4852" w:name="_Toc4291"/>
      <w:r>
        <w:t>دیوان کمال شیرازی(یا شعر او)</w:t>
      </w:r>
      <w:bookmarkEnd w:id="4852"/>
    </w:p>
    <w:p>
      <w:pPr>
        <w:pStyle w:val="BookText"/>
      </w:pPr>
      <w:r>
        <w:rPr>
          <w:rFonts w:ascii="IRNazanin" w:hAnsi="IRNazanin" w:eastAsia="IRNazanin" w:cs="IRNazanin"/>
          <w:lang w:bidi="fa-IR"/>
          <w:color w:val="111111"/>
          <w:sz w:val="28"/>
          <w:szCs w:val="28"/>
          <w:rtl/>
        </w:rPr>
        <w:t xml:space="preserve">فارسی،از کمال الدین محمد(یا حسین)بن غیاث الدین حکیم و مؤرّخ شیرازی که معروف به کمال الدین حسین قصّه‌خوان و ابن غیاث نیز بوده.خ.ملک.</w:t>
      </w:r>
    </w:p>
    <w:p>
      <w:pPr>
        <w:pStyle w:val="Heading3"/>
      </w:pPr>
      <w:bookmarkStart w:id="4853" w:name="_Toc4292"/>
      <w:r>
        <w:t>دیوان کمال فسائی شیرازی(یا شعر او)</w:t>
      </w:r>
      <w:bookmarkEnd w:id="4853"/>
    </w:p>
    <w:p>
      <w:pPr>
        <w:pStyle w:val="BookText"/>
      </w:pPr>
      <w:r>
        <w:rPr>
          <w:rFonts w:ascii="IRNazanin" w:hAnsi="IRNazanin" w:eastAsia="IRNazanin" w:cs="IRNazanin"/>
          <w:lang w:bidi="fa-IR"/>
          <w:color w:val="111111"/>
          <w:sz w:val="28"/>
          <w:szCs w:val="28"/>
          <w:rtl/>
        </w:rPr>
        <w:t xml:space="preserve">فارسی،از کمال الدّین محمد بن محمد حسین فسائی شیرازی،معاصر نصرآبادی(تذکره، 202).</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29" w:name="pg14526_235897"/>
    <w:bookmarkEnd w:id="429"/>
    <w:p>
      <w:pPr>
        <w:pStyle w:val="Heading3"/>
      </w:pPr>
      <w:bookmarkStart w:id="4854" w:name="_Toc4293"/>
      <w:r>
        <w:t>دیوان کمال کاشی(یا شعر او)</w:t>
      </w:r>
      <w:bookmarkEnd w:id="4854"/>
    </w:p>
    <w:p>
      <w:pPr>
        <w:pStyle w:val="BookText"/>
      </w:pPr>
      <w:r>
        <w:rPr>
          <w:rFonts w:ascii="IRNazanin" w:hAnsi="IRNazanin" w:eastAsia="IRNazanin" w:cs="IRNazanin"/>
          <w:lang w:bidi="fa-IR"/>
          <w:color w:val="111111"/>
          <w:sz w:val="28"/>
          <w:szCs w:val="28"/>
          <w:rtl/>
        </w:rPr>
        <w:t xml:space="preserve">فارسی،از میرزا کمال الدین کاشانی مقیم اصفهان(صبح گلشن،343).</w:t>
      </w:r>
    </w:p>
    <w:p>
      <w:pPr>
        <w:pStyle w:val="Heading3"/>
      </w:pPr>
      <w:bookmarkStart w:id="4855" w:name="_Toc4294"/>
      <w:r>
        <w:t>دیوان کمال گیلانی(یا شعر او)</w:t>
      </w:r>
      <w:bookmarkEnd w:id="4855"/>
    </w:p>
    <w:p>
      <w:pPr>
        <w:pStyle w:val="BookText"/>
      </w:pPr>
      <w:r>
        <w:rPr>
          <w:rFonts w:ascii="IRNazanin" w:hAnsi="IRNazanin" w:eastAsia="IRNazanin" w:cs="IRNazanin"/>
          <w:lang w:bidi="fa-IR"/>
          <w:color w:val="111111"/>
          <w:sz w:val="28"/>
          <w:szCs w:val="28"/>
          <w:rtl/>
        </w:rPr>
        <w:t xml:space="preserve">فارسی،از کمال گیلانی(آتشکده،164).در «نگارستان سخن»این شاعر با کمال شیرازی یکی دانسته شده است.</w:t>
      </w:r>
    </w:p>
    <w:p>
      <w:pPr>
        <w:pStyle w:val="Heading3"/>
      </w:pPr>
      <w:bookmarkStart w:id="4856" w:name="_Toc4295"/>
      <w:r>
        <w:t>دیوان کمالی اصفهانی</w:t>
      </w:r>
      <w:bookmarkEnd w:id="4856"/>
    </w:p>
    <w:p>
      <w:pPr>
        <w:pStyle w:val="BookText"/>
      </w:pPr>
      <w:r>
        <w:rPr>
          <w:rFonts w:ascii="IRNazanin" w:hAnsi="IRNazanin" w:eastAsia="IRNazanin" w:cs="IRNazanin"/>
          <w:lang w:bidi="fa-IR"/>
          <w:color w:val="111111"/>
          <w:sz w:val="28"/>
          <w:szCs w:val="28"/>
          <w:rtl/>
        </w:rPr>
        <w:t xml:space="preserve">فارسی،از حیدر علی بن محمد مهدی کمالی اصفهانی(-1355 ق).ط.تهران،1370 ق؛ استانبول،1339 ق.</w:t>
      </w:r>
    </w:p>
    <w:p>
      <w:pPr>
        <w:pStyle w:val="Heading3"/>
      </w:pPr>
      <w:bookmarkStart w:id="4857" w:name="_Toc4296"/>
      <w:r>
        <w:t>دیوان کمالی سبزواری</w:t>
      </w:r>
      <w:bookmarkEnd w:id="4857"/>
    </w:p>
    <w:p>
      <w:pPr>
        <w:pStyle w:val="BookText"/>
      </w:pPr>
      <w:r>
        <w:rPr>
          <w:rFonts w:ascii="IRNazanin" w:hAnsi="IRNazanin" w:eastAsia="IRNazanin" w:cs="IRNazanin"/>
          <w:lang w:bidi="fa-IR"/>
          <w:color w:val="111111"/>
          <w:sz w:val="28"/>
          <w:szCs w:val="28"/>
          <w:rtl/>
        </w:rPr>
        <w:t xml:space="preserve">فارسی،از کمالی سبزواری(-1020 ق)،شاعر دربار شاه عباس اول صفوی،که«عباسنامه»را به نام او سرود(آتشکده،79).</w:t>
      </w:r>
    </w:p>
    <w:p>
      <w:pPr>
        <w:pStyle w:val="Heading3"/>
      </w:pPr>
      <w:bookmarkStart w:id="4858" w:name="_Toc4297"/>
      <w:r>
        <w:t>دیوان کمالی سبزواری</w:t>
      </w:r>
      <w:bookmarkEnd w:id="4858"/>
    </w:p>
    <w:p>
      <w:pPr>
        <w:pStyle w:val="BookText"/>
      </w:pPr>
      <w:r>
        <w:rPr>
          <w:rFonts w:ascii="IRNazanin" w:hAnsi="IRNazanin" w:eastAsia="IRNazanin" w:cs="IRNazanin"/>
          <w:lang w:bidi="fa-IR"/>
          <w:color w:val="111111"/>
          <w:sz w:val="28"/>
          <w:szCs w:val="28"/>
          <w:rtl/>
        </w:rPr>
        <w:t xml:space="preserve">فارسی،از امیر عمید کمال الدین جمال الکتاب کمالی بخاری سبزواری،شاعر خوشنویس و موسیقیدان،معاصر سنجر سلجوقی،مذکور در «لباب الالباب»عوفی.</w:t>
      </w:r>
    </w:p>
    <w:p>
      <w:pPr>
        <w:pStyle w:val="Heading3"/>
      </w:pPr>
      <w:bookmarkStart w:id="4859" w:name="_Toc4298"/>
      <w:r>
        <w:t>دیوان کمتری شیرازی(یا شعر او)</w:t>
      </w:r>
      <w:bookmarkEnd w:id="4859"/>
    </w:p>
    <w:p>
      <w:pPr>
        <w:pStyle w:val="BookText"/>
      </w:pPr>
      <w:r>
        <w:rPr>
          <w:rFonts w:ascii="IRNazanin" w:hAnsi="IRNazanin" w:eastAsia="IRNazanin" w:cs="IRNazanin"/>
          <w:lang w:bidi="fa-IR"/>
          <w:color w:val="111111"/>
          <w:sz w:val="28"/>
          <w:szCs w:val="28"/>
          <w:rtl/>
        </w:rPr>
        <w:t xml:space="preserve">فارسی،از کمتری کفاش شیرازی،معاصر صادقی کتابدار(مجمع الخواص،275).</w:t>
      </w:r>
    </w:p>
    <w:p>
      <w:pPr>
        <w:pStyle w:val="Heading3"/>
      </w:pPr>
      <w:bookmarkStart w:id="4860" w:name="_Toc4299"/>
      <w:r>
        <w:t>دیوان کم گوی کشمیری(یا شعر او)</w:t>
      </w:r>
      <w:bookmarkEnd w:id="4860"/>
    </w:p>
    <w:p>
      <w:pPr>
        <w:pStyle w:val="BookText"/>
      </w:pPr>
      <w:r>
        <w:rPr>
          <w:rFonts w:ascii="IRNazanin" w:hAnsi="IRNazanin" w:eastAsia="IRNazanin" w:cs="IRNazanin"/>
          <w:lang w:bidi="fa-IR"/>
          <w:color w:val="111111"/>
          <w:sz w:val="28"/>
          <w:szCs w:val="28"/>
          <w:rtl/>
        </w:rPr>
        <w:t xml:space="preserve">فارسی،از عبد الرّحیم کم‌گوی کشمیری(-ح 1100 ق)شاگرد سرخوش(کلمات الشعراء، 97).</w:t>
      </w:r>
    </w:p>
    <w:p>
      <w:pPr>
        <w:pStyle w:val="Heading3"/>
      </w:pPr>
      <w:bookmarkStart w:id="4861" w:name="_Toc4300"/>
      <w:r>
        <w:t>دیوان کمونه---</w:t>
      </w:r>
      <w:bookmarkEnd w:id="4861"/>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30" w:name="pg14526_235898"/>
    <w:bookmarkEnd w:id="430"/>
    <w:p>
      <w:pPr>
        <w:pStyle w:val="BookText"/>
      </w:pPr>
      <w:r>
        <w:rPr>
          <w:rFonts w:ascii="IRNazanin" w:hAnsi="IRNazanin" w:eastAsia="IRNazanin" w:cs="IRNazanin"/>
          <w:lang w:bidi="fa-IR"/>
          <w:color w:val="111111"/>
          <w:sz w:val="28"/>
          <w:szCs w:val="28"/>
          <w:rtl/>
        </w:rPr>
        <w:t xml:space="preserve">عباس صفوی و ناظم مثنوی«خسرو و شیرین» (آتشکده،257).</w:t>
      </w:r>
    </w:p>
    <w:p>
      <w:pPr>
        <w:pStyle w:val="Heading3"/>
      </w:pPr>
      <w:bookmarkStart w:id="4862" w:name="_Toc4301"/>
      <w:r>
        <w:t>دیوان کوچک بیگ(یا شعر او)</w:t>
      </w:r>
      <w:bookmarkEnd w:id="4862"/>
    </w:p>
    <w:p>
      <w:pPr>
        <w:pStyle w:val="BookText"/>
      </w:pPr>
      <w:r>
        <w:rPr>
          <w:rFonts w:ascii="IRNazanin" w:hAnsi="IRNazanin" w:eastAsia="IRNazanin" w:cs="IRNazanin"/>
          <w:lang w:bidi="fa-IR"/>
          <w:color w:val="111111"/>
          <w:sz w:val="28"/>
          <w:szCs w:val="28"/>
          <w:rtl/>
        </w:rPr>
        <w:t xml:space="preserve">فارسی،از کوچک بیگ که از امراء سدۀ 10 ق بوده(مجالس النفائس،302).</w:t>
      </w:r>
    </w:p>
    <w:p>
      <w:pPr>
        <w:pStyle w:val="Heading3"/>
      </w:pPr>
      <w:bookmarkStart w:id="4863" w:name="_Toc4302"/>
      <w:r>
        <w:t>دیوان کوچک علی اردستانی(یا شعر او)</w:t>
      </w:r>
      <w:bookmarkEnd w:id="4863"/>
    </w:p>
    <w:p>
      <w:pPr>
        <w:pStyle w:val="BookText"/>
      </w:pPr>
      <w:r>
        <w:rPr>
          <w:rFonts w:ascii="IRNazanin" w:hAnsi="IRNazanin" w:eastAsia="IRNazanin" w:cs="IRNazanin"/>
          <w:lang w:bidi="fa-IR"/>
          <w:color w:val="111111"/>
          <w:sz w:val="28"/>
          <w:szCs w:val="28"/>
          <w:rtl/>
        </w:rPr>
        <w:t xml:space="preserve">فارسی،از رمضانعلی بن حسین علی نیستانی اردستانی،معروف به کوچک علی(-1337 ق)،منقول از معلم حبیب‌آبادی.</w:t>
      </w:r>
    </w:p>
    <w:p>
      <w:pPr>
        <w:pStyle w:val="Heading3"/>
      </w:pPr>
      <w:bookmarkStart w:id="4864" w:name="_Toc4303"/>
      <w:r>
        <w:t>دیوان کور لطیف(یا شعر او)</w:t>
      </w:r>
      <w:bookmarkEnd w:id="4864"/>
    </w:p>
    <w:p>
      <w:pPr>
        <w:pStyle w:val="BookText"/>
      </w:pPr>
      <w:r>
        <w:rPr>
          <w:rFonts w:ascii="IRNazanin" w:hAnsi="IRNazanin" w:eastAsia="IRNazanin" w:cs="IRNazanin"/>
          <w:lang w:bidi="fa-IR"/>
          <w:color w:val="111111"/>
          <w:sz w:val="28"/>
          <w:szCs w:val="28"/>
          <w:rtl/>
        </w:rPr>
        <w:t xml:space="preserve">فارسی،از کور لطیف شاعر ماوراء النهری(سدۀ 10 ق)که فخری هراتی شعر او را ستوده است (مجالس النفائس،164).</w:t>
      </w:r>
    </w:p>
    <w:p>
      <w:pPr>
        <w:pStyle w:val="Heading3"/>
      </w:pPr>
      <w:bookmarkStart w:id="4865" w:name="_Toc4304"/>
      <w:r>
        <w:t>دیوان کوشککی قاینی(یا شعر او)</w:t>
      </w:r>
      <w:bookmarkEnd w:id="4865"/>
    </w:p>
    <w:p>
      <w:pPr>
        <w:pStyle w:val="BookText"/>
      </w:pPr>
      <w:r>
        <w:rPr>
          <w:rFonts w:ascii="IRNazanin" w:hAnsi="IRNazanin" w:eastAsia="IRNazanin" w:cs="IRNazanin"/>
          <w:lang w:bidi="fa-IR"/>
          <w:color w:val="111111"/>
          <w:sz w:val="28"/>
          <w:szCs w:val="28"/>
          <w:rtl/>
        </w:rPr>
        <w:t xml:space="preserve">فارسی،از شرف الشعراء،حکیم کوشککی قاینی،معاصر سلطان سنجر سلجوقی که شاعری هزل‌سرا بوده.مذکور در«لباب الباب».</w:t>
      </w:r>
    </w:p>
    <w:p>
      <w:pPr>
        <w:pStyle w:val="Heading3"/>
      </w:pPr>
      <w:bookmarkStart w:id="4866" w:name="_Toc4305"/>
      <w:r>
        <w:t>دیوان کوکب استرآبادی---</w:t>
      </w:r>
      <w:bookmarkEnd w:id="4866"/>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31" w:name="pg14526_235899"/>
    <w:bookmarkEnd w:id="431"/>
    <w:p>
      <w:pPr>
        <w:pStyle w:val="BookText"/>
      </w:pPr>
      <w:r>
        <w:rPr>
          <w:rFonts w:ascii="IRNazanin" w:hAnsi="IRNazanin" w:eastAsia="IRNazanin" w:cs="IRNazanin"/>
          <w:lang w:bidi="fa-IR"/>
          <w:color w:val="111111"/>
          <w:sz w:val="28"/>
          <w:szCs w:val="28"/>
          <w:rtl/>
        </w:rPr>
        <w:t xml:space="preserve">مجموعه‌های«ترانه‌های ملّی»و«خلنامۀ کوهی»او چاپ شده.</w:t>
      </w:r>
    </w:p>
    <w:p>
      <w:pPr>
        <w:pStyle w:val="Heading3"/>
      </w:pPr>
      <w:bookmarkStart w:id="4867" w:name="_Toc4306"/>
      <w:r>
        <w:t>دیوان کهتر</w:t>
      </w:r>
      <w:bookmarkEnd w:id="4867"/>
    </w:p>
    <w:p>
      <w:pPr>
        <w:pStyle w:val="BookText"/>
      </w:pPr>
      <w:r>
        <w:rPr>
          <w:rFonts w:ascii="IRNazanin" w:hAnsi="IRNazanin" w:eastAsia="IRNazanin" w:cs="IRNazanin"/>
          <w:lang w:bidi="fa-IR"/>
          <w:color w:val="111111"/>
          <w:sz w:val="28"/>
          <w:szCs w:val="28"/>
          <w:rtl/>
        </w:rPr>
        <w:t xml:space="preserve">فارسی،از اسد اللّه کهتر.خ.ایشیاتک بنگال (1109 ق).</w:t>
      </w:r>
    </w:p>
    <w:p>
      <w:pPr>
        <w:pStyle w:val="Heading3"/>
      </w:pPr>
      <w:bookmarkStart w:id="4868" w:name="_Toc4307"/>
      <w:r>
        <w:t>دیوان کیجیک میرزا(یا شعر او)</w:t>
      </w:r>
      <w:bookmarkEnd w:id="4868"/>
    </w:p>
    <w:p>
      <w:pPr>
        <w:pStyle w:val="BookText"/>
      </w:pPr>
      <w:r>
        <w:rPr>
          <w:rFonts w:ascii="IRNazanin" w:hAnsi="IRNazanin" w:eastAsia="IRNazanin" w:cs="IRNazanin"/>
          <w:lang w:bidi="fa-IR"/>
          <w:color w:val="111111"/>
          <w:sz w:val="28"/>
          <w:szCs w:val="28"/>
          <w:rtl/>
        </w:rPr>
        <w:t xml:space="preserve">فارسی،از کیجیک میرزا شاهزادۀ تیموری، معاصر نوائی(مجالس النفائس،127 و 315).</w:t>
      </w:r>
    </w:p>
    <w:p>
      <w:pPr>
        <w:pStyle w:val="Heading3"/>
      </w:pPr>
      <w:bookmarkStart w:id="4869" w:name="_Toc4308"/>
      <w:r>
        <w:t>دیوان کیخسرو خان(یا شعر او)</w:t>
      </w:r>
      <w:bookmarkEnd w:id="4869"/>
    </w:p>
    <w:p>
      <w:pPr>
        <w:pStyle w:val="BookText"/>
      </w:pPr>
      <w:r>
        <w:rPr>
          <w:rFonts w:ascii="IRNazanin" w:hAnsi="IRNazanin" w:eastAsia="IRNazanin" w:cs="IRNazanin"/>
          <w:lang w:bidi="fa-IR"/>
          <w:color w:val="111111"/>
          <w:sz w:val="28"/>
          <w:szCs w:val="28"/>
          <w:rtl/>
        </w:rPr>
        <w:t xml:space="preserve">فارسی،از کیخسرو خان،خواهرزادۀ رستم خان سپه سالار و معاصر نصرآبادی(تذکرۀ،17).</w:t>
      </w:r>
    </w:p>
    <w:p>
      <w:pPr>
        <w:pStyle w:val="Heading3"/>
      </w:pPr>
      <w:bookmarkStart w:id="4870" w:name="_Toc4309"/>
      <w:r>
        <w:t>دیوان کیرنگی(یا شعر او)</w:t>
      </w:r>
      <w:bookmarkEnd w:id="4870"/>
    </w:p>
    <w:p>
      <w:pPr>
        <w:pStyle w:val="BookText"/>
      </w:pPr>
      <w:r>
        <w:rPr>
          <w:rFonts w:ascii="IRNazanin" w:hAnsi="IRNazanin" w:eastAsia="IRNazanin" w:cs="IRNazanin"/>
          <w:lang w:bidi="fa-IR"/>
          <w:color w:val="111111"/>
          <w:sz w:val="28"/>
          <w:szCs w:val="28"/>
          <w:rtl/>
        </w:rPr>
        <w:t xml:space="preserve">فارسی،از خواجه حسین کیرنگی باوردی،خال ابو نصر میهنه و معاصر نوائی،که مدّتی در هرات صدارت داشته(مجالس النفائس،105 و 279).</w:t>
      </w:r>
    </w:p>
    <w:p>
      <w:pPr>
        <w:pStyle w:val="Heading3"/>
      </w:pPr>
      <w:bookmarkStart w:id="4871" w:name="_Toc4310"/>
      <w:r>
        <w:t>دیوان کیفی سیستانی</w:t>
      </w:r>
      <w:bookmarkEnd w:id="4871"/>
    </w:p>
    <w:p>
      <w:pPr>
        <w:pStyle w:val="BookText"/>
      </w:pPr>
      <w:r>
        <w:rPr>
          <w:rFonts w:ascii="IRNazanin" w:hAnsi="IRNazanin" w:eastAsia="IRNazanin" w:cs="IRNazanin"/>
          <w:lang w:bidi="fa-IR"/>
          <w:color w:val="111111"/>
          <w:sz w:val="28"/>
          <w:szCs w:val="28"/>
          <w:rtl/>
        </w:rPr>
        <w:t xml:space="preserve">فارسی،از کیفی سیستانی که در اصل از یهودان سبزوار بوده،از آنجا به سیستان و سپس به هند رفته و فخر الزمانی در 1025 ق او را در لاهور دیده.وی مثنوی«آگاهنامه»را بر وزن مثنوی مولوی سروده(میخانه،560).</w:t>
      </w:r>
    </w:p>
    <w:p>
      <w:pPr>
        <w:pStyle w:val="Heading3"/>
      </w:pPr>
      <w:bookmarkStart w:id="4872" w:name="_Toc4311"/>
      <w:r>
        <w:t>دیوان کیوان</w:t>
      </w:r>
      <w:bookmarkEnd w:id="4872"/>
    </w:p>
    <w:p>
      <w:pPr>
        <w:pStyle w:val="BookText"/>
      </w:pPr>
      <w:r>
        <w:rPr>
          <w:rFonts w:ascii="IRNazanin" w:hAnsi="IRNazanin" w:eastAsia="IRNazanin" w:cs="IRNazanin"/>
          <w:lang w:bidi="fa-IR"/>
          <w:color w:val="111111"/>
          <w:sz w:val="28"/>
          <w:szCs w:val="28"/>
          <w:rtl/>
        </w:rPr>
        <w:t xml:space="preserve">فارسی،از کیوان ناظم منظومۀ«موش و گربه» که در تبریز در 1262 ق چاپ شده و ظاهرا ناظم پس از روزگار عبید زاکانی می‌زیسته است.</w:t>
      </w:r>
    </w:p>
    <w:p>
      <w:pPr>
        <w:pStyle w:val="Heading3"/>
      </w:pPr>
      <w:bookmarkStart w:id="4873" w:name="_Toc4312"/>
      <w:r>
        <w:t>دیوان کیوان قزوینی(یا شعر او)</w:t>
      </w:r>
      <w:bookmarkEnd w:id="4873"/>
    </w:p>
    <w:p>
      <w:pPr>
        <w:pStyle w:val="BookText"/>
      </w:pPr>
      <w:r>
        <w:rPr>
          <w:rFonts w:ascii="IRNazanin" w:hAnsi="IRNazanin" w:eastAsia="IRNazanin" w:cs="IRNazanin"/>
          <w:lang w:bidi="fa-IR"/>
          <w:color w:val="111111"/>
          <w:sz w:val="28"/>
          <w:szCs w:val="28"/>
          <w:rtl/>
        </w:rPr>
        <w:t xml:space="preserve">فارسی،از عباسعلی بن اسماعیل کیوان قزوینی ملقب به منصور علی شاه که از صوفیه بوده ولی از آن طریقت روگردان شده.«عرفان نامه»که چاپ شده،تألیف اوست.</w:t>
      </w:r>
    </w:p>
    <w:p>
      <w:pPr>
        <w:pStyle w:val="Heading3"/>
      </w:pPr>
      <w:bookmarkStart w:id="4874" w:name="_Toc4313"/>
      <w:r>
        <w:t>دیوان گدا(یا شعر او)</w:t>
      </w:r>
      <w:bookmarkEnd w:id="4874"/>
    </w:p>
    <w:p>
      <w:pPr>
        <w:pStyle w:val="BookText"/>
      </w:pPr>
      <w:r>
        <w:rPr>
          <w:rFonts w:ascii="IRNazanin" w:hAnsi="IRNazanin" w:eastAsia="IRNazanin" w:cs="IRNazanin"/>
          <w:lang w:bidi="fa-IR"/>
          <w:color w:val="111111"/>
          <w:sz w:val="28"/>
          <w:szCs w:val="28"/>
          <w:rtl/>
        </w:rPr>
        <w:t xml:space="preserve">فارسی،از گدا حسین گدا که تقریظ او بر کتاب «الجامع الشفائیة»در سی و چند بیت چاپ شده.</w:t>
      </w:r>
    </w:p>
    <w:p>
      <w:pPr>
        <w:pStyle w:val="Heading3"/>
      </w:pPr>
      <w:bookmarkStart w:id="4875" w:name="_Toc4314"/>
      <w:r>
        <w:t>دیوان گدائی(یا شعر او)</w:t>
      </w:r>
      <w:bookmarkEnd w:id="4875"/>
    </w:p>
    <w:p>
      <w:pPr>
        <w:pStyle w:val="BookText"/>
      </w:pPr>
      <w:r>
        <w:rPr>
          <w:rFonts w:ascii="IRNazanin" w:hAnsi="IRNazanin" w:eastAsia="IRNazanin" w:cs="IRNazanin"/>
          <w:lang w:bidi="fa-IR"/>
          <w:color w:val="111111"/>
          <w:sz w:val="28"/>
          <w:szCs w:val="28"/>
          <w:rtl/>
        </w:rPr>
        <w:t xml:space="preserve">ترکی،از گدائی،شاعر روزگار بابر میرزا،معاصر نوائی(مجالس النّفائس،83 و 258).</w:t>
      </w:r>
    </w:p>
    <w:p>
      <w:pPr>
        <w:pStyle w:val="Heading3"/>
      </w:pPr>
      <w:bookmarkStart w:id="4876" w:name="_Toc4315"/>
      <w:r>
        <w:t>دیوان گرامی اصفهانی(یا شعر او)</w:t>
      </w:r>
      <w:bookmarkEnd w:id="4876"/>
    </w:p>
    <w:p>
      <w:pPr>
        <w:pStyle w:val="BookText"/>
      </w:pPr>
      <w:r>
        <w:rPr>
          <w:rFonts w:ascii="IRNazanin" w:hAnsi="IRNazanin" w:eastAsia="IRNazanin" w:cs="IRNazanin"/>
          <w:lang w:bidi="fa-IR"/>
          <w:color w:val="111111"/>
          <w:sz w:val="28"/>
          <w:szCs w:val="28"/>
          <w:rtl/>
        </w:rPr>
        <w:t xml:space="preserve">فارسی،از ابو القاسم گرامی معروف به آقا بابا اصفهانی(صبح گلشن،347).</w:t>
      </w:r>
    </w:p>
    <w:p>
      <w:pPr>
        <w:pStyle w:val="Heading3"/>
      </w:pPr>
      <w:bookmarkStart w:id="4877" w:name="_Toc4316"/>
      <w:r>
        <w:t>دیوان گرامی بغدادی(یا شعر او)</w:t>
      </w:r>
      <w:bookmarkEnd w:id="4877"/>
    </w:p>
    <w:p>
      <w:pPr>
        <w:pStyle w:val="BookText"/>
      </w:pPr>
      <w:r>
        <w:rPr>
          <w:rFonts w:ascii="IRNazanin" w:hAnsi="IRNazanin" w:eastAsia="IRNazanin" w:cs="IRNazanin"/>
          <w:lang w:bidi="fa-IR"/>
          <w:color w:val="111111"/>
          <w:sz w:val="28"/>
          <w:szCs w:val="28"/>
          <w:rtl/>
        </w:rPr>
        <w:t xml:space="preserve">فارسی،از گرامی بغدادی،معاصر سام میرزا (تحفۀ سامی،166).</w:t>
      </w:r>
    </w:p>
    <w:p>
      <w:pPr>
        <w:pStyle w:val="Heading3"/>
      </w:pPr>
      <w:bookmarkStart w:id="4878" w:name="_Toc4317"/>
      <w:r>
        <w:t>دیوان گرامی تبریزی(یا شعر او)</w:t>
      </w:r>
      <w:bookmarkEnd w:id="4878"/>
    </w:p>
    <w:p>
      <w:pPr>
        <w:pStyle w:val="BookText"/>
      </w:pPr>
      <w:r>
        <w:rPr>
          <w:rFonts w:ascii="IRNazanin" w:hAnsi="IRNazanin" w:eastAsia="IRNazanin" w:cs="IRNazanin"/>
          <w:lang w:bidi="fa-IR"/>
          <w:color w:val="111111"/>
          <w:sz w:val="28"/>
          <w:szCs w:val="28"/>
          <w:rtl/>
        </w:rPr>
        <w:t xml:space="preserve">فارسی،از گرامی تبریزی،فرزند سهوی(صبح گلشن،347).</w:t>
      </w:r>
    </w:p>
    <w:p>
      <w:pPr>
        <w:pStyle w:val="Heading3"/>
      </w:pPr>
      <w:bookmarkStart w:id="4879" w:name="_Toc4318"/>
      <w:r>
        <w:t>دیوان گرامی ترک(یا شعر او)</w:t>
      </w:r>
      <w:bookmarkEnd w:id="4879"/>
    </w:p>
    <w:p>
      <w:pPr>
        <w:pStyle w:val="BookText"/>
      </w:pPr>
      <w:r>
        <w:rPr>
          <w:rFonts w:ascii="IRNazanin" w:hAnsi="IRNazanin" w:eastAsia="IRNazanin" w:cs="IRNazanin"/>
          <w:lang w:bidi="fa-IR"/>
          <w:color w:val="111111"/>
          <w:sz w:val="28"/>
          <w:szCs w:val="28"/>
          <w:rtl/>
        </w:rPr>
        <w:t xml:space="preserve">فارسی؟،از محمد حسین گرامی ترک (آتشکده،20).</w:t>
      </w:r>
    </w:p>
    <w:p>
      <w:pPr>
        <w:pStyle w:val="Heading3"/>
      </w:pPr>
      <w:bookmarkStart w:id="4880" w:name="_Toc4319"/>
      <w:r>
        <w:t>دیوان گرامی خوافی</w:t>
      </w:r>
      <w:bookmarkEnd w:id="4880"/>
    </w:p>
    <w:p>
      <w:pPr>
        <w:pStyle w:val="BookText"/>
      </w:pPr>
      <w:r>
        <w:rPr>
          <w:rFonts w:ascii="IRNazanin" w:hAnsi="IRNazanin" w:eastAsia="IRNazanin" w:cs="IRNazanin"/>
          <w:lang w:bidi="fa-IR"/>
          <w:color w:val="111111"/>
          <w:sz w:val="28"/>
          <w:szCs w:val="28"/>
          <w:rtl/>
        </w:rPr>
        <w:t xml:space="preserve">فارسی،از میر عبد الرحمان خان گرامی خوافی (-1124 ق).ط.لاهور،1932 م.</w:t>
      </w:r>
    </w:p>
    <w:p>
      <w:pPr>
        <w:pStyle w:val="Heading3"/>
      </w:pPr>
      <w:bookmarkStart w:id="4881" w:name="_Toc4320"/>
      <w:r>
        <w:t>دیوان گرامی کاشانی</w:t>
      </w:r>
      <w:bookmarkEnd w:id="4881"/>
    </w:p>
    <w:p>
      <w:pPr>
        <w:pStyle w:val="BookText"/>
      </w:pPr>
      <w:r>
        <w:rPr>
          <w:rFonts w:ascii="IRNazanin" w:hAnsi="IRNazanin" w:eastAsia="IRNazanin" w:cs="IRNazanin"/>
          <w:lang w:bidi="fa-IR"/>
          <w:color w:val="111111"/>
          <w:sz w:val="28"/>
          <w:szCs w:val="28"/>
          <w:rtl/>
        </w:rPr>
        <w:t xml:space="preserve">فارسی،از مهدی قلی گرامی کاشانی،که به قول نصرآبادی افزون بر غزلیات خمسه‌ای نیز داشته است(تذکرۀ،295).</w:t>
      </w:r>
    </w:p>
    <w:p>
      <w:pPr>
        <w:pStyle w:val="Heading3"/>
      </w:pPr>
      <w:bookmarkStart w:id="4882" w:name="_Toc4321"/>
      <w:r>
        <w:t>دیوان گرامی کشمیری(یا شعر او)</w:t>
      </w:r>
      <w:bookmarkEnd w:id="4882"/>
    </w:p>
    <w:p>
      <w:pPr>
        <w:pStyle w:val="BookText"/>
      </w:pPr>
      <w:r>
        <w:rPr>
          <w:rFonts w:ascii="IRNazanin" w:hAnsi="IRNazanin" w:eastAsia="IRNazanin" w:cs="IRNazanin"/>
          <w:lang w:bidi="fa-IR"/>
          <w:color w:val="111111"/>
          <w:sz w:val="28"/>
          <w:szCs w:val="28"/>
          <w:rtl/>
        </w:rPr>
        <w:t xml:space="preserve">فارسی،از گرامی کشمیری(-1156 ق)،فرزند قبول کشمیری(سرور آزاد،198).</w:t>
      </w:r>
    </w:p>
    <w:p>
      <w:pPr>
        <w:pStyle w:val="Heading3"/>
      </w:pPr>
      <w:bookmarkStart w:id="4883" w:name="_Toc4322"/>
      <w:r>
        <w:t>دیوان گرامی هروی(یا شعر او)</w:t>
      </w:r>
      <w:bookmarkEnd w:id="4883"/>
    </w:p>
    <w:p>
      <w:pPr>
        <w:pStyle w:val="BookText"/>
      </w:pPr>
      <w:r>
        <w:rPr>
          <w:rFonts w:ascii="IRNazanin" w:hAnsi="IRNazanin" w:eastAsia="IRNazanin" w:cs="IRNazanin"/>
          <w:lang w:bidi="fa-IR"/>
          <w:color w:val="111111"/>
          <w:sz w:val="28"/>
          <w:szCs w:val="28"/>
          <w:rtl/>
        </w:rPr>
        <w:t xml:space="preserve">فارسی،از دورۀ بیگ گرامی هروی،سفره‌چی دربار علی قلی خان حاکم هرات (مجمع الخواص،122).</w:t>
      </w:r>
    </w:p>
    <w:p>
      <w:pPr>
        <w:pStyle w:val="Heading3"/>
      </w:pPr>
      <w:bookmarkStart w:id="4884" w:name="_Toc4323"/>
      <w:r>
        <w:t>دیوان گربۀ اصفهانی(یا شعر او)</w:t>
      </w:r>
      <w:bookmarkEnd w:id="4884"/>
    </w:p>
    <w:p>
      <w:pPr>
        <w:pStyle w:val="BookText"/>
      </w:pPr>
      <w:r>
        <w:rPr>
          <w:rFonts w:ascii="IRNazanin" w:hAnsi="IRNazanin" w:eastAsia="IRNazanin" w:cs="IRNazanin"/>
          <w:lang w:bidi="fa-IR"/>
          <w:color w:val="111111"/>
          <w:sz w:val="28"/>
          <w:szCs w:val="28"/>
          <w:rtl/>
        </w:rPr>
        <w:t xml:space="preserve">فارسی،از محمد مؤمن گربۀ اصفهانی شاعر</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32" w:name="pg14526_235900"/>
    <w:bookmarkEnd w:id="432"/>
    <w:p>
      <w:pPr>
        <w:pStyle w:val="BookText"/>
      </w:pPr>
      <w:r>
        <w:rPr>
          <w:rFonts w:ascii="IRNazanin" w:hAnsi="IRNazanin" w:eastAsia="IRNazanin" w:cs="IRNazanin"/>
          <w:lang w:bidi="fa-IR"/>
          <w:color w:val="111111"/>
          <w:sz w:val="28"/>
          <w:szCs w:val="28"/>
          <w:rtl/>
        </w:rPr>
        <w:t xml:space="preserve">هزّال،معاصر شاه سلیمان صفوی(صبح گلشن، 347).</w:t>
      </w:r>
    </w:p>
    <w:p>
      <w:pPr>
        <w:pStyle w:val="Heading3"/>
      </w:pPr>
      <w:bookmarkStart w:id="4885" w:name="_Toc4324"/>
      <w:r>
        <w:t>دیوان گربۀ شوشتری(یا شعر او)</w:t>
      </w:r>
      <w:bookmarkEnd w:id="4885"/>
    </w:p>
    <w:p>
      <w:pPr>
        <w:pStyle w:val="BookText"/>
      </w:pPr>
      <w:r>
        <w:rPr>
          <w:rFonts w:ascii="IRNazanin" w:hAnsi="IRNazanin" w:eastAsia="IRNazanin" w:cs="IRNazanin"/>
          <w:lang w:bidi="fa-IR"/>
          <w:color w:val="111111"/>
          <w:sz w:val="28"/>
          <w:szCs w:val="28"/>
          <w:rtl/>
        </w:rPr>
        <w:t xml:space="preserve">فارسی،از گربۀ شوشتری که شاعری ظریف و معاصر نصرآبادی بوده(تذکره،407).</w:t>
      </w:r>
    </w:p>
    <w:p>
      <w:pPr>
        <w:pStyle w:val="Heading3"/>
      </w:pPr>
      <w:bookmarkStart w:id="4886" w:name="_Toc4325"/>
      <w:r>
        <w:t>دیوان گرگانی</w:t>
      </w:r>
      <w:bookmarkEnd w:id="4886"/>
    </w:p>
    <w:p>
      <w:pPr>
        <w:pStyle w:val="BookText"/>
      </w:pPr>
      <w:r>
        <w:rPr>
          <w:rFonts w:ascii="IRNazanin" w:hAnsi="IRNazanin" w:eastAsia="IRNazanin" w:cs="IRNazanin"/>
          <w:lang w:bidi="fa-IR"/>
          <w:color w:val="111111"/>
          <w:sz w:val="28"/>
          <w:szCs w:val="28"/>
          <w:rtl/>
        </w:rPr>
        <w:t xml:space="preserve">فارسی،از اوحد الدین گرگانی شاعر متقدّم (مجمع الفصحاء،482/1).</w:t>
      </w:r>
    </w:p>
    <w:p>
      <w:pPr>
        <w:pStyle w:val="Heading3"/>
      </w:pPr>
      <w:bookmarkStart w:id="4887" w:name="_Toc4326"/>
      <w:r>
        <w:t>دیوان گرمی بروجردی(یا شعر او)</w:t>
      </w:r>
      <w:bookmarkEnd w:id="4887"/>
    </w:p>
    <w:p>
      <w:pPr>
        <w:pStyle w:val="BookText"/>
      </w:pPr>
      <w:r>
        <w:rPr>
          <w:rFonts w:ascii="IRNazanin" w:hAnsi="IRNazanin" w:eastAsia="IRNazanin" w:cs="IRNazanin"/>
          <w:lang w:bidi="fa-IR"/>
          <w:color w:val="111111"/>
          <w:sz w:val="28"/>
          <w:szCs w:val="28"/>
          <w:rtl/>
        </w:rPr>
        <w:t xml:space="preserve">فارسی،از گرمی بروجردی(مجمع الخواص، 296).</w:t>
      </w:r>
    </w:p>
    <w:p>
      <w:pPr>
        <w:pStyle w:val="Heading3"/>
      </w:pPr>
      <w:bookmarkStart w:id="4888" w:name="_Toc4327"/>
      <w:r>
        <w:t>دیوان گرمی شیرازی(یا شعر او)</w:t>
      </w:r>
      <w:bookmarkEnd w:id="4888"/>
    </w:p>
    <w:p>
      <w:pPr>
        <w:pStyle w:val="BookText"/>
      </w:pPr>
      <w:r>
        <w:rPr>
          <w:rFonts w:ascii="IRNazanin" w:hAnsi="IRNazanin" w:eastAsia="IRNazanin" w:cs="IRNazanin"/>
          <w:lang w:bidi="fa-IR"/>
          <w:color w:val="111111"/>
          <w:sz w:val="28"/>
          <w:szCs w:val="28"/>
          <w:rtl/>
        </w:rPr>
        <w:t xml:space="preserve">فارسی،از محمد قاسم گرمی شیرازی،از نوادگان اهلی شیرازی(صبح گلشن،348).</w:t>
      </w:r>
    </w:p>
    <w:p>
      <w:pPr>
        <w:pStyle w:val="Heading3"/>
      </w:pPr>
      <w:bookmarkStart w:id="4889" w:name="_Toc4328"/>
      <w:r>
        <w:t>دیوان گریان شهرابی</w:t>
      </w:r>
      <w:bookmarkEnd w:id="4889"/>
    </w:p>
    <w:p>
      <w:pPr>
        <w:pStyle w:val="BookText"/>
      </w:pPr>
      <w:r>
        <w:rPr>
          <w:rFonts w:ascii="IRNazanin" w:hAnsi="IRNazanin" w:eastAsia="IRNazanin" w:cs="IRNazanin"/>
          <w:lang w:bidi="fa-IR"/>
          <w:color w:val="111111"/>
          <w:sz w:val="28"/>
          <w:szCs w:val="28"/>
          <w:rtl/>
        </w:rPr>
        <w:t xml:space="preserve">فارسی،از ملا حسین بن عبد اللّه گریان شهرابی اردستانی اصفهانی(سدۀ 13 ق)مؤلف«انوار المجالس»،«تذکرة الحال»و ناظم «دوازده بند».</w:t>
      </w:r>
    </w:p>
    <w:p>
      <w:pPr>
        <w:pStyle w:val="Heading3"/>
      </w:pPr>
      <w:bookmarkStart w:id="4890" w:name="_Toc4329"/>
      <w:r>
        <w:t>دیوان گل بابا بلخی(یا شعر او)</w:t>
      </w:r>
      <w:bookmarkEnd w:id="4890"/>
    </w:p>
    <w:p>
      <w:pPr>
        <w:pStyle w:val="BookText"/>
      </w:pPr>
      <w:r>
        <w:rPr>
          <w:rFonts w:ascii="IRNazanin" w:hAnsi="IRNazanin" w:eastAsia="IRNazanin" w:cs="IRNazanin"/>
          <w:lang w:bidi="fa-IR"/>
          <w:color w:val="111111"/>
          <w:sz w:val="28"/>
          <w:szCs w:val="28"/>
          <w:rtl/>
        </w:rPr>
        <w:t xml:space="preserve">فارسی،از گل بابا بلخی که در معما،لغز،عروض و قافیه مهارت داشته(صبح گلشن،348).</w:t>
      </w:r>
    </w:p>
    <w:p>
      <w:pPr>
        <w:pStyle w:val="Heading3"/>
      </w:pPr>
      <w:bookmarkStart w:id="4891" w:name="_Toc4330"/>
      <w:r>
        <w:t>دیوان گلبدن(یا شعر او)</w:t>
      </w:r>
      <w:bookmarkEnd w:id="4891"/>
    </w:p>
    <w:p>
      <w:pPr>
        <w:pStyle w:val="BookText"/>
      </w:pPr>
      <w:r>
        <w:rPr>
          <w:rFonts w:ascii="IRNazanin" w:hAnsi="IRNazanin" w:eastAsia="IRNazanin" w:cs="IRNazanin"/>
          <w:lang w:bidi="fa-IR"/>
          <w:color w:val="111111"/>
          <w:sz w:val="28"/>
          <w:szCs w:val="28"/>
          <w:rtl/>
        </w:rPr>
        <w:t xml:space="preserve">فارسی،از گلبدن بنت بابر شاه(از رابعه تا پروین،190).</w:t>
      </w:r>
    </w:p>
    <w:p>
      <w:pPr>
        <w:pStyle w:val="Heading3"/>
      </w:pPr>
      <w:bookmarkStart w:id="4892" w:name="_Toc4331"/>
      <w:r>
        <w:t>دیوان گلچهره(یا شعر او)</w:t>
      </w:r>
      <w:bookmarkEnd w:id="4892"/>
    </w:p>
    <w:p>
      <w:pPr>
        <w:pStyle w:val="BookText"/>
      </w:pPr>
      <w:r>
        <w:rPr>
          <w:rFonts w:ascii="IRNazanin" w:hAnsi="IRNazanin" w:eastAsia="IRNazanin" w:cs="IRNazanin"/>
          <w:lang w:bidi="fa-IR"/>
          <w:color w:val="111111"/>
          <w:sz w:val="28"/>
          <w:szCs w:val="28"/>
          <w:rtl/>
        </w:rPr>
        <w:t xml:space="preserve">فارسی،از گلچهره بنت بابر شاه(صبح گلشن، 348).</w:t>
      </w:r>
    </w:p>
    <w:p>
      <w:pPr>
        <w:pStyle w:val="Heading3"/>
      </w:pPr>
      <w:bookmarkStart w:id="4893" w:name="_Toc4332"/>
      <w:r>
        <w:t>دیوان گلچین</w:t>
      </w:r>
      <w:bookmarkEnd w:id="4893"/>
    </w:p>
    <w:p>
      <w:pPr>
        <w:pStyle w:val="BookText"/>
      </w:pPr>
      <w:r>
        <w:rPr>
          <w:rFonts w:ascii="IRNazanin" w:hAnsi="IRNazanin" w:eastAsia="IRNazanin" w:cs="IRNazanin"/>
          <w:lang w:bidi="fa-IR"/>
          <w:color w:val="111111"/>
          <w:sz w:val="28"/>
          <w:szCs w:val="28"/>
          <w:rtl/>
        </w:rPr>
        <w:t xml:space="preserve">فارسی،از محمد صادق معروف به میرزای گلچین که«گلچین المدایح»او چاپ شده.</w:t>
      </w:r>
    </w:p>
    <w:p>
      <w:pPr>
        <w:pStyle w:val="Heading3"/>
      </w:pPr>
      <w:bookmarkStart w:id="4894" w:name="_Toc4333"/>
      <w:r>
        <w:t>دیوان گلچین گیلانی</w:t>
      </w:r>
      <w:bookmarkEnd w:id="4894"/>
    </w:p>
    <w:p>
      <w:pPr>
        <w:pStyle w:val="BookText"/>
      </w:pPr>
      <w:r>
        <w:rPr>
          <w:rFonts w:ascii="IRNazanin" w:hAnsi="IRNazanin" w:eastAsia="IRNazanin" w:cs="IRNazanin"/>
          <w:lang w:bidi="fa-IR"/>
          <w:color w:val="111111"/>
          <w:sz w:val="28"/>
          <w:szCs w:val="28"/>
          <w:rtl/>
        </w:rPr>
        <w:t xml:space="preserve">فارسی،از مجد الدین میر فخرائی،معروف به گلچین گیلانی،که منظومه‌هائی از جمله «نهضت»و«مهر و کین»از او چاپ شده.</w:t>
      </w:r>
    </w:p>
    <w:p>
      <w:pPr>
        <w:pStyle w:val="Heading3"/>
      </w:pPr>
      <w:bookmarkStart w:id="4895" w:name="_Toc4334"/>
      <w:r>
        <w:t>دیوان گلچین معانی</w:t>
      </w:r>
      <w:bookmarkEnd w:id="4895"/>
    </w:p>
    <w:p>
      <w:pPr>
        <w:pStyle w:val="BookText"/>
      </w:pPr>
      <w:r>
        <w:rPr>
          <w:rFonts w:ascii="IRNazanin" w:hAnsi="IRNazanin" w:eastAsia="IRNazanin" w:cs="IRNazanin"/>
          <w:lang w:bidi="fa-IR"/>
          <w:color w:val="111111"/>
          <w:sz w:val="28"/>
          <w:szCs w:val="28"/>
          <w:rtl/>
        </w:rPr>
        <w:t xml:space="preserve">فارسی،از احمد بن علی اکبر گلچین معانی (1295 ش-)که تألیفات متعددی از وی چاپ شده است.</w:t>
      </w:r>
    </w:p>
    <w:p>
      <w:pPr>
        <w:pStyle w:val="Heading3"/>
      </w:pPr>
      <w:bookmarkStart w:id="4896" w:name="_Toc4335"/>
      <w:r>
        <w:t>دیوان گلخنی قمّی(یا شعر او)</w:t>
      </w:r>
      <w:bookmarkEnd w:id="4896"/>
    </w:p>
    <w:p>
      <w:pPr>
        <w:pStyle w:val="BookText"/>
      </w:pPr>
      <w:r>
        <w:rPr>
          <w:rFonts w:ascii="IRNazanin" w:hAnsi="IRNazanin" w:eastAsia="IRNazanin" w:cs="IRNazanin"/>
          <w:lang w:bidi="fa-IR"/>
          <w:color w:val="111111"/>
          <w:sz w:val="28"/>
          <w:szCs w:val="28"/>
          <w:rtl/>
        </w:rPr>
        <w:t xml:space="preserve">فارسی،از گلخنی قمّی،معاصر سلطان حسین بایقرا،که شاعری سفیه،بدزبان،بی‌باک و ملامتی بوده(مجالس النفائس،161 و 297).</w:t>
      </w:r>
    </w:p>
    <w:p>
      <w:pPr>
        <w:pStyle w:val="Heading3"/>
      </w:pPr>
      <w:bookmarkStart w:id="4897" w:name="_Toc4336"/>
      <w:r>
        <w:t>دیوان گلرخ(یا شعر او)</w:t>
      </w:r>
      <w:bookmarkEnd w:id="4897"/>
    </w:p>
    <w:p>
      <w:pPr>
        <w:pStyle w:val="BookText"/>
      </w:pPr>
      <w:r>
        <w:rPr>
          <w:rFonts w:ascii="IRNazanin" w:hAnsi="IRNazanin" w:eastAsia="IRNazanin" w:cs="IRNazanin"/>
          <w:lang w:bidi="fa-IR"/>
          <w:color w:val="111111"/>
          <w:sz w:val="28"/>
          <w:szCs w:val="28"/>
          <w:rtl/>
        </w:rPr>
        <w:t xml:space="preserve">فارسی،از گلرخ بنت بابر شاه(صبح گلشن، 348).</w:t>
      </w:r>
    </w:p>
    <w:p>
      <w:pPr>
        <w:pStyle w:val="Heading3"/>
      </w:pPr>
      <w:bookmarkStart w:id="4898" w:name="_Toc4337"/>
      <w:r>
        <w:t>دیوان گلزار اصفهانی</w:t>
      </w:r>
      <w:bookmarkEnd w:id="4898"/>
    </w:p>
    <w:p>
      <w:pPr>
        <w:pStyle w:val="BookText"/>
      </w:pPr>
      <w:r>
        <w:rPr>
          <w:rFonts w:ascii="IRNazanin" w:hAnsi="IRNazanin" w:eastAsia="IRNazanin" w:cs="IRNazanin"/>
          <w:lang w:bidi="fa-IR"/>
          <w:color w:val="111111"/>
          <w:sz w:val="28"/>
          <w:szCs w:val="28"/>
          <w:rtl/>
        </w:rPr>
        <w:t xml:space="preserve">فارسی،از رجب علی بن حسین گلزار اصفهانی (-1366 ق)(نامۀ سخنوران،161).</w:t>
      </w:r>
    </w:p>
    <w:p>
      <w:pPr>
        <w:pStyle w:val="Heading3"/>
      </w:pPr>
      <w:bookmarkStart w:id="4899" w:name="_Toc4338"/>
      <w:r>
        <w:t>دیوان گلزار فریز هندی(یا شعر او)</w:t>
      </w:r>
      <w:bookmarkEnd w:id="4899"/>
    </w:p>
    <w:p>
      <w:pPr>
        <w:pStyle w:val="BookText"/>
      </w:pPr>
      <w:r>
        <w:rPr>
          <w:rFonts w:ascii="IRNazanin" w:hAnsi="IRNazanin" w:eastAsia="IRNazanin" w:cs="IRNazanin"/>
          <w:lang w:bidi="fa-IR"/>
          <w:color w:val="111111"/>
          <w:sz w:val="28"/>
          <w:szCs w:val="28"/>
          <w:rtl/>
        </w:rPr>
        <w:t xml:space="preserve">فارسی،از فضل اللّه گلزار فریز هندی(1349 ق-)(شعرای معاصر اصفهان،401).</w:t>
      </w:r>
    </w:p>
    <w:p>
      <w:pPr>
        <w:pStyle w:val="Heading3"/>
      </w:pPr>
      <w:bookmarkStart w:id="4900" w:name="_Toc4339"/>
      <w:r>
        <w:t>دیوان گلشن</w:t>
      </w:r>
      <w:bookmarkEnd w:id="4900"/>
    </w:p>
    <w:p>
      <w:pPr>
        <w:pStyle w:val="BookText"/>
      </w:pPr>
      <w:r>
        <w:rPr>
          <w:rFonts w:ascii="IRNazanin" w:hAnsi="IRNazanin" w:eastAsia="IRNazanin" w:cs="IRNazanin"/>
          <w:lang w:bidi="fa-IR"/>
          <w:color w:val="111111"/>
          <w:sz w:val="28"/>
          <w:szCs w:val="28"/>
          <w:rtl/>
        </w:rPr>
        <w:t xml:space="preserve">فارسی،از گلشن که قصیدۀ نونیۀ مصنوع وی در یک مجموعۀ خطی دیده شد.</w:t>
      </w:r>
    </w:p>
    <w:p>
      <w:pPr>
        <w:pStyle w:val="Heading3"/>
      </w:pPr>
      <w:bookmarkStart w:id="4901" w:name="_Toc4340"/>
      <w:r>
        <w:t>دیوان گلشن آذربایجانی(یا شعر او)</w:t>
      </w:r>
      <w:bookmarkEnd w:id="4901"/>
    </w:p>
    <w:p>
      <w:pPr>
        <w:pStyle w:val="BookText"/>
      </w:pPr>
      <w:r>
        <w:rPr>
          <w:rFonts w:ascii="IRNazanin" w:hAnsi="IRNazanin" w:eastAsia="IRNazanin" w:cs="IRNazanin"/>
          <w:lang w:bidi="fa-IR"/>
          <w:color w:val="111111"/>
          <w:sz w:val="28"/>
          <w:szCs w:val="28"/>
          <w:rtl/>
        </w:rPr>
        <w:t xml:space="preserve">فارسی؟،از گلشن آذربایجانی(سدۀ 11 ق) (دانشمندان آذربایجان،318).</w:t>
      </w:r>
    </w:p>
    <w:p>
      <w:pPr>
        <w:pStyle w:val="Heading3"/>
      </w:pPr>
      <w:bookmarkStart w:id="4902" w:name="_Toc4341"/>
      <w:r>
        <w:t>دیوان گلشن احمدآبادی</w:t>
      </w:r>
      <w:bookmarkEnd w:id="4902"/>
    </w:p>
    <w:p>
      <w:pPr>
        <w:pStyle w:val="BookText"/>
      </w:pPr>
      <w:r>
        <w:rPr>
          <w:rFonts w:ascii="IRNazanin" w:hAnsi="IRNazanin" w:eastAsia="IRNazanin" w:cs="IRNazanin"/>
          <w:lang w:bidi="fa-IR"/>
          <w:color w:val="111111"/>
          <w:sz w:val="28"/>
          <w:szCs w:val="28"/>
          <w:rtl/>
        </w:rPr>
        <w:t xml:space="preserve">فارسی،از شیخ سعد اللّه گلشن احمدآبادی گجراتی(-1141 ق)(نتائج الافکار،606).</w:t>
      </w:r>
    </w:p>
    <w:p>
      <w:pPr>
        <w:pStyle w:val="Heading3"/>
      </w:pPr>
      <w:bookmarkStart w:id="4903" w:name="_Toc4342"/>
      <w:r>
        <w:t>دیوان گلشن اردکانی</w:t>
      </w:r>
      <w:bookmarkEnd w:id="4903"/>
    </w:p>
    <w:p>
      <w:pPr>
        <w:pStyle w:val="BookText"/>
      </w:pPr>
      <w:r>
        <w:rPr>
          <w:rFonts w:ascii="IRNazanin" w:hAnsi="IRNazanin" w:eastAsia="IRNazanin" w:cs="IRNazanin"/>
          <w:lang w:bidi="fa-IR"/>
          <w:color w:val="111111"/>
          <w:sz w:val="28"/>
          <w:szCs w:val="28"/>
          <w:rtl/>
        </w:rPr>
        <w:t xml:space="preserve">فارسی،از عبد الوهاب بن محمد حسین گلشن ایرانپور اردکانی یزدی(-1356 ق)،خ.</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33" w:name="pg14526_235901"/>
    <w:bookmarkEnd w:id="433"/>
    <w:p>
      <w:pPr>
        <w:pStyle w:val="BookText"/>
      </w:pPr>
      <w:r>
        <w:rPr>
          <w:rFonts w:ascii="IRNazanin" w:hAnsi="IRNazanin" w:eastAsia="IRNazanin" w:cs="IRNazanin"/>
          <w:lang w:bidi="fa-IR"/>
          <w:color w:val="111111"/>
          <w:sz w:val="28"/>
          <w:szCs w:val="28"/>
          <w:rtl/>
        </w:rPr>
        <w:t xml:space="preserve">امیر المؤمنین نجف.افزون بر دیوان منظومه‌های «عقل و جنون»و«دلکش و پریوش»نیز از اوست که چاپ شده.</w:t>
      </w:r>
    </w:p>
    <w:p>
      <w:pPr>
        <w:pStyle w:val="Heading3"/>
      </w:pPr>
      <w:bookmarkStart w:id="4904" w:name="_Toc4343"/>
      <w:r>
        <w:t>دیوان جونپوری</w:t>
      </w:r>
      <w:bookmarkEnd w:id="4904"/>
    </w:p>
    <w:p>
      <w:pPr>
        <w:pStyle w:val="BookText"/>
      </w:pPr>
      <w:r>
        <w:rPr>
          <w:rFonts w:ascii="IRNazanin" w:hAnsi="IRNazanin" w:eastAsia="IRNazanin" w:cs="IRNazanin"/>
          <w:lang w:bidi="fa-IR"/>
          <w:color w:val="111111"/>
          <w:sz w:val="28"/>
          <w:szCs w:val="28"/>
          <w:rtl/>
        </w:rPr>
        <w:t xml:space="preserve">فارسی،از علی بن عطاء اللّه گلشن انصاری جونپوری(-1200 ق)،در 5000 بیت.خ.</w:t>
      </w:r>
    </w:p>
    <w:p>
      <w:pPr>
        <w:pStyle w:val="BookText"/>
      </w:pPr>
      <w:r>
        <w:rPr>
          <w:rFonts w:ascii="IRNazanin" w:hAnsi="IRNazanin" w:eastAsia="IRNazanin" w:cs="IRNazanin"/>
          <w:lang w:bidi="fa-IR"/>
          <w:color w:val="111111"/>
          <w:sz w:val="28"/>
          <w:szCs w:val="28"/>
          <w:rtl/>
        </w:rPr>
        <w:t xml:space="preserve">آصفیه.</w:t>
      </w:r>
    </w:p>
    <w:p>
      <w:pPr>
        <w:pStyle w:val="Heading3"/>
      </w:pPr>
      <w:bookmarkStart w:id="4905" w:name="_Toc4344"/>
      <w:r>
        <w:t>دیوان گلشن شیرازی(یا شعر او)</w:t>
      </w:r>
      <w:bookmarkEnd w:id="4905"/>
    </w:p>
    <w:p>
      <w:pPr>
        <w:pStyle w:val="BookText"/>
      </w:pPr>
      <w:r>
        <w:rPr>
          <w:rFonts w:ascii="IRNazanin" w:hAnsi="IRNazanin" w:eastAsia="IRNazanin" w:cs="IRNazanin"/>
          <w:lang w:bidi="fa-IR"/>
          <w:color w:val="111111"/>
          <w:sz w:val="28"/>
          <w:szCs w:val="28"/>
          <w:rtl/>
        </w:rPr>
        <w:t xml:space="preserve">فارسی،از محمد علی گلشن شیرازی پدر قاآنی (مجمع الفصحاء،426/2).</w:t>
      </w:r>
    </w:p>
    <w:p>
      <w:pPr>
        <w:pStyle w:val="Heading3"/>
      </w:pPr>
      <w:bookmarkStart w:id="4906" w:name="_Toc4345"/>
      <w:r>
        <w:t>دیوان گلشن گلپایگانی(یا شعر او)</w:t>
      </w:r>
      <w:bookmarkEnd w:id="4906"/>
    </w:p>
    <w:p>
      <w:pPr>
        <w:pStyle w:val="BookText"/>
      </w:pPr>
      <w:r>
        <w:rPr>
          <w:rFonts w:ascii="IRNazanin" w:hAnsi="IRNazanin" w:eastAsia="IRNazanin" w:cs="IRNazanin"/>
          <w:lang w:bidi="fa-IR"/>
          <w:color w:val="111111"/>
          <w:sz w:val="28"/>
          <w:szCs w:val="28"/>
          <w:rtl/>
        </w:rPr>
        <w:t xml:space="preserve">فارسی،از میرزا محمد گلشن گلپایگانی که نستعلیق را خوش می‌نوشته(سدۀ 13 ق)؛خ.</w:t>
      </w:r>
    </w:p>
    <w:p>
      <w:pPr>
        <w:pStyle w:val="BookText"/>
      </w:pPr>
      <w:r>
        <w:rPr>
          <w:rFonts w:ascii="IRNazanin" w:hAnsi="IRNazanin" w:eastAsia="IRNazanin" w:cs="IRNazanin"/>
          <w:lang w:bidi="fa-IR"/>
          <w:color w:val="111111"/>
          <w:sz w:val="28"/>
          <w:szCs w:val="28"/>
          <w:rtl/>
        </w:rPr>
        <w:t xml:space="preserve">دانشگاه تهران.</w:t>
      </w:r>
    </w:p>
    <w:p>
      <w:pPr>
        <w:pStyle w:val="Heading3"/>
      </w:pPr>
      <w:bookmarkStart w:id="4907" w:name="_Toc4346"/>
      <w:r>
        <w:t>دیوان گلشن لکهنوی</w:t>
      </w:r>
      <w:bookmarkEnd w:id="4907"/>
    </w:p>
    <w:p>
      <w:pPr>
        <w:pStyle w:val="BookText"/>
      </w:pPr>
      <w:r>
        <w:rPr>
          <w:rFonts w:ascii="IRNazanin" w:hAnsi="IRNazanin" w:eastAsia="IRNazanin" w:cs="IRNazanin"/>
          <w:lang w:bidi="fa-IR"/>
          <w:color w:val="111111"/>
          <w:sz w:val="28"/>
          <w:szCs w:val="28"/>
          <w:rtl/>
        </w:rPr>
        <w:t xml:space="preserve">فارسی،از راجه جیالال گلشن لکهنوی که اشعار او در صبح گلشن(ص 349)از دیوانش نقل شده.</w:t>
      </w:r>
    </w:p>
    <w:p>
      <w:pPr>
        <w:pStyle w:val="Heading3"/>
      </w:pPr>
      <w:bookmarkStart w:id="4908" w:name="_Toc4347"/>
      <w:r>
        <w:t>دیوان گلشن لکهنوی سندیلوی</w:t>
      </w:r>
      <w:bookmarkEnd w:id="4908"/>
    </w:p>
    <w:p>
      <w:pPr>
        <w:pStyle w:val="BookText"/>
      </w:pPr>
      <w:r>
        <w:rPr>
          <w:rFonts w:ascii="IRNazanin" w:hAnsi="IRNazanin" w:eastAsia="IRNazanin" w:cs="IRNazanin"/>
          <w:lang w:bidi="fa-IR"/>
          <w:color w:val="111111"/>
          <w:sz w:val="28"/>
          <w:szCs w:val="28"/>
          <w:rtl/>
        </w:rPr>
        <w:t xml:space="preserve">فارسی،از رای گلاب گلشن لکهنوی سندیلوی، شاگرد قتیل(صبح گلشن،349).</w:t>
      </w:r>
    </w:p>
    <w:p>
      <w:pPr>
        <w:pStyle w:val="Heading3"/>
      </w:pPr>
      <w:bookmarkStart w:id="4909" w:name="_Toc4348"/>
      <w:r>
        <w:t>دیوان گلشن مشهدی(یا گلشن آزادی)</w:t>
      </w:r>
      <w:bookmarkEnd w:id="4909"/>
    </w:p>
    <w:p>
      <w:pPr>
        <w:pStyle w:val="BookText"/>
      </w:pPr>
      <w:r>
        <w:rPr>
          <w:rFonts w:ascii="IRNazanin" w:hAnsi="IRNazanin" w:eastAsia="IRNazanin" w:cs="IRNazanin"/>
          <w:lang w:bidi="fa-IR"/>
          <w:color w:val="111111"/>
          <w:sz w:val="28"/>
          <w:szCs w:val="28"/>
          <w:rtl/>
        </w:rPr>
        <w:t xml:space="preserve">فارسی،از علی اکبر بن محمد گلشن مشهدی تربتی،که روزنامۀ«آزادی»را از 1344 تا 1357 ق انتشار می‌داد؛ط.مشهد،1372 ق.</w:t>
      </w:r>
    </w:p>
    <w:p>
      <w:pPr>
        <w:pStyle w:val="Heading3"/>
      </w:pPr>
      <w:bookmarkStart w:id="4910" w:name="_Toc4349"/>
      <w:r>
        <w:t>دیوان گلشنی بردعی</w:t>
      </w:r>
      <w:bookmarkEnd w:id="4910"/>
    </w:p>
    <w:p>
      <w:pPr>
        <w:pStyle w:val="BookText"/>
      </w:pPr>
      <w:r>
        <w:rPr>
          <w:rFonts w:ascii="IRNazanin" w:hAnsi="IRNazanin" w:eastAsia="IRNazanin" w:cs="IRNazanin"/>
          <w:lang w:bidi="fa-IR"/>
          <w:color w:val="111111"/>
          <w:sz w:val="28"/>
          <w:szCs w:val="28"/>
          <w:rtl/>
        </w:rPr>
        <w:t xml:space="preserve">فارسی،ترکی و عربی،از ابراهیم بن محمد گلشنی بردعی(-940 ق)؛خ.دار الکتب قاهره.</w:t>
      </w:r>
    </w:p>
    <w:p>
      <w:pPr>
        <w:pStyle w:val="Heading3"/>
      </w:pPr>
      <w:bookmarkStart w:id="4911" w:name="_Toc4350"/>
      <w:r>
        <w:t>دیوان گلشنی شبستری</w:t>
      </w:r>
      <w:bookmarkEnd w:id="4911"/>
    </w:p>
    <w:p>
      <w:pPr>
        <w:pStyle w:val="BookText"/>
      </w:pPr>
      <w:r>
        <w:rPr>
          <w:rFonts w:ascii="IRNazanin" w:hAnsi="IRNazanin" w:eastAsia="IRNazanin" w:cs="IRNazanin"/>
          <w:lang w:bidi="fa-IR"/>
          <w:color w:val="111111"/>
          <w:sz w:val="28"/>
          <w:szCs w:val="28"/>
          <w:rtl/>
        </w:rPr>
        <w:t xml:space="preserve">فارسی،از گلشنی شبستری،معاصر سام میرزا (تحفۀ سامی،142).</w:t>
      </w:r>
    </w:p>
    <w:p>
      <w:pPr>
        <w:pStyle w:val="Heading3"/>
      </w:pPr>
      <w:bookmarkStart w:id="4912" w:name="_Toc4351"/>
      <w:r>
        <w:t>دیوان گلشنی شیرازی</w:t>
      </w:r>
      <w:bookmarkEnd w:id="4912"/>
    </w:p>
    <w:p>
      <w:pPr>
        <w:pStyle w:val="BookText"/>
      </w:pPr>
      <w:r>
        <w:rPr>
          <w:rFonts w:ascii="IRNazanin" w:hAnsi="IRNazanin" w:eastAsia="IRNazanin" w:cs="IRNazanin"/>
          <w:lang w:bidi="fa-IR"/>
          <w:color w:val="111111"/>
          <w:sz w:val="28"/>
          <w:szCs w:val="28"/>
          <w:rtl/>
        </w:rPr>
        <w:t xml:space="preserve">فارسی،از گلشنی شیرازی،که در روزگار جهانگیر به هند رفت(صبح گلشن،349).</w:t>
      </w:r>
    </w:p>
    <w:p>
      <w:pPr>
        <w:pStyle w:val="Heading3"/>
      </w:pPr>
      <w:bookmarkStart w:id="4913" w:name="_Toc4352"/>
      <w:r>
        <w:t>دیوان گلشنی کاشانی</w:t>
      </w:r>
      <w:bookmarkEnd w:id="4913"/>
    </w:p>
    <w:p>
      <w:pPr>
        <w:pStyle w:val="BookText"/>
      </w:pPr>
      <w:r>
        <w:rPr>
          <w:rFonts w:ascii="IRNazanin" w:hAnsi="IRNazanin" w:eastAsia="IRNazanin" w:cs="IRNazanin"/>
          <w:lang w:bidi="fa-IR"/>
          <w:color w:val="111111"/>
          <w:sz w:val="28"/>
          <w:szCs w:val="28"/>
          <w:rtl/>
        </w:rPr>
        <w:t xml:space="preserve">فارسی،از گلشنی کاشانی،معاصر سام میرزا (تحفۀ سامی،133).</w:t>
      </w:r>
    </w:p>
    <w:p>
      <w:pPr>
        <w:pStyle w:val="Heading3"/>
      </w:pPr>
      <w:bookmarkStart w:id="4914" w:name="_Toc4353"/>
      <w:r>
        <w:t>دیوان گل محمد نقشبندی</w:t>
      </w:r>
      <w:bookmarkEnd w:id="4914"/>
    </w:p>
    <w:p>
      <w:pPr>
        <w:pStyle w:val="BookText"/>
      </w:pPr>
      <w:r>
        <w:rPr>
          <w:rFonts w:ascii="IRNazanin" w:hAnsi="IRNazanin" w:eastAsia="IRNazanin" w:cs="IRNazanin"/>
          <w:lang w:bidi="fa-IR"/>
          <w:color w:val="111111"/>
          <w:sz w:val="28"/>
          <w:szCs w:val="28"/>
          <w:rtl/>
        </w:rPr>
        <w:t xml:space="preserve">فارسی،از گل محمد نقشبندی(مقالات الشعراء، 692).منظومۀ«الهی‌نامه»در هند به نام گل محمد صاحب عالی چاپ شده که محتملا از همین شاعر است.</w:t>
      </w:r>
    </w:p>
    <w:p>
      <w:pPr>
        <w:pStyle w:val="Heading3"/>
      </w:pPr>
      <w:bookmarkStart w:id="4915" w:name="_Toc4354"/>
      <w:r>
        <w:t>دیوان گمنام تفرشی</w:t>
      </w:r>
      <w:bookmarkEnd w:id="4915"/>
    </w:p>
    <w:p>
      <w:pPr>
        <w:pStyle w:val="BookText"/>
      </w:pPr>
      <w:r>
        <w:rPr>
          <w:rFonts w:ascii="IRNazanin" w:hAnsi="IRNazanin" w:eastAsia="IRNazanin" w:cs="IRNazanin"/>
          <w:lang w:bidi="fa-IR"/>
          <w:color w:val="111111"/>
          <w:sz w:val="28"/>
          <w:szCs w:val="28"/>
          <w:rtl/>
        </w:rPr>
        <w:t xml:space="preserve">فارسی،از میرزا حسین خان گمنام ملقب به مرصّع‌پوش(-1334 ق).ط.تهران،1328 ش.</w:t>
      </w:r>
    </w:p>
    <w:p>
      <w:pPr>
        <w:pStyle w:val="Heading3"/>
      </w:pPr>
      <w:bookmarkStart w:id="4916" w:name="_Toc4355"/>
      <w:r>
        <w:t>دیوان گمنام هندی</w:t>
      </w:r>
      <w:bookmarkEnd w:id="4916"/>
    </w:p>
    <w:p>
      <w:pPr>
        <w:pStyle w:val="BookText"/>
      </w:pPr>
      <w:r>
        <w:rPr>
          <w:rFonts w:ascii="IRNazanin" w:hAnsi="IRNazanin" w:eastAsia="IRNazanin" w:cs="IRNazanin"/>
          <w:lang w:bidi="fa-IR"/>
          <w:color w:val="111111"/>
          <w:sz w:val="28"/>
          <w:szCs w:val="28"/>
          <w:rtl/>
        </w:rPr>
        <w:t xml:space="preserve">فارسی،از محمد جمال الدین بن وحید الدین گمنام هندی که اشعار او در تذکرۀ روز روشن (صص 588-593)از دیوانش نقل شده.</w:t>
      </w:r>
    </w:p>
    <w:p>
      <w:pPr>
        <w:pStyle w:val="Heading3"/>
      </w:pPr>
      <w:bookmarkStart w:id="4917" w:name="_Toc4356"/>
      <w:r>
        <w:t>دیوان گنابیگم هندی(یا شعر او)</w:t>
      </w:r>
      <w:bookmarkEnd w:id="4917"/>
    </w:p>
    <w:p>
      <w:pPr>
        <w:pStyle w:val="BookText"/>
      </w:pPr>
      <w:r>
        <w:rPr>
          <w:rFonts w:ascii="IRNazanin" w:hAnsi="IRNazanin" w:eastAsia="IRNazanin" w:cs="IRNazanin"/>
          <w:lang w:bidi="fa-IR"/>
          <w:color w:val="111111"/>
          <w:sz w:val="28"/>
          <w:szCs w:val="28"/>
          <w:rtl/>
        </w:rPr>
        <w:t xml:space="preserve">فارسی و اردو،از گنابیگم بنت علیقلی خان والۀ داغستانی(تذکرۀ الخواتین،158).</w:t>
      </w:r>
    </w:p>
    <w:p>
      <w:pPr>
        <w:pStyle w:val="Heading3"/>
      </w:pPr>
      <w:bookmarkStart w:id="4918" w:name="_Toc4357"/>
      <w:r>
        <w:t>دیوان گنجی آذربایجانی(یا شعر او)</w:t>
      </w:r>
      <w:bookmarkEnd w:id="4918"/>
    </w:p>
    <w:p>
      <w:pPr>
        <w:pStyle w:val="BookText"/>
      </w:pPr>
      <w:r>
        <w:rPr>
          <w:rFonts w:ascii="IRNazanin" w:hAnsi="IRNazanin" w:eastAsia="IRNazanin" w:cs="IRNazanin"/>
          <w:lang w:bidi="fa-IR"/>
          <w:color w:val="111111"/>
          <w:sz w:val="28"/>
          <w:szCs w:val="28"/>
          <w:rtl/>
        </w:rPr>
        <w:t xml:space="preserve">ترکی،از گنجی آذربایجانی(سدۀ 13 ق) (دانشمندان آذربایجان،320).</w:t>
      </w:r>
    </w:p>
    <w:p>
      <w:pPr>
        <w:pStyle w:val="Heading3"/>
      </w:pPr>
      <w:bookmarkStart w:id="4919" w:name="_Toc4358"/>
      <w:r>
        <w:t>دیوان گنجی گلپایگانی(یا شعر او)</w:t>
      </w:r>
      <w:bookmarkEnd w:id="4919"/>
    </w:p>
    <w:p>
      <w:pPr>
        <w:pStyle w:val="BookText"/>
      </w:pPr>
      <w:r>
        <w:rPr>
          <w:rFonts w:ascii="IRNazanin" w:hAnsi="IRNazanin" w:eastAsia="IRNazanin" w:cs="IRNazanin"/>
          <w:lang w:bidi="fa-IR"/>
          <w:color w:val="111111"/>
          <w:sz w:val="28"/>
          <w:szCs w:val="28"/>
          <w:rtl/>
        </w:rPr>
        <w:t xml:space="preserve">فارسی،از گنجی گلپایگانی،معاصر نصرآبادی (تذکره،394).</w:t>
      </w:r>
    </w:p>
    <w:p>
      <w:pPr>
        <w:pStyle w:val="Heading3"/>
      </w:pPr>
      <w:bookmarkStart w:id="4920" w:name="_Toc4359"/>
      <w:r>
        <w:t>دیوان گوهر آذربایجانی(یا شعر او)</w:t>
      </w:r>
      <w:bookmarkEnd w:id="4920"/>
    </w:p>
    <w:p>
      <w:pPr>
        <w:pStyle w:val="BookText"/>
      </w:pPr>
      <w:r>
        <w:rPr>
          <w:rFonts w:ascii="IRNazanin" w:hAnsi="IRNazanin" w:eastAsia="IRNazanin" w:cs="IRNazanin"/>
          <w:lang w:bidi="fa-IR"/>
          <w:color w:val="111111"/>
          <w:sz w:val="28"/>
          <w:szCs w:val="28"/>
          <w:rtl/>
        </w:rPr>
        <w:t xml:space="preserve">فارسی،از گوهر بیگم آذربایجانی(خیرات حسان،47/3).</w:t>
      </w:r>
    </w:p>
    <w:p>
      <w:pPr>
        <w:pStyle w:val="Heading3"/>
      </w:pPr>
      <w:bookmarkStart w:id="4921" w:name="_Toc4360"/>
      <w:r>
        <w:t>دیوان گوهر اصفهانی(یا شعر او)</w:t>
      </w:r>
      <w:bookmarkEnd w:id="4921"/>
    </w:p>
    <w:p>
      <w:pPr>
        <w:pStyle w:val="BookText"/>
      </w:pPr>
      <w:r>
        <w:rPr>
          <w:rFonts w:ascii="IRNazanin" w:hAnsi="IRNazanin" w:eastAsia="IRNazanin" w:cs="IRNazanin"/>
          <w:lang w:bidi="fa-IR"/>
          <w:color w:val="111111"/>
          <w:sz w:val="28"/>
          <w:szCs w:val="28"/>
          <w:rtl/>
        </w:rPr>
        <w:t xml:space="preserve">فارسی،از ابراهیم بن اسماعیل گوهر کوهپایه‌ای اصفهانی(1342 ق-)(شعرای اصفهان،</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34" w:name="pg14526_235902"/>
    <w:bookmarkEnd w:id="434"/>
    <w:p>
      <w:pPr>
        <w:pStyle w:val="BookText"/>
      </w:pPr>
      <w:r>
        <w:rPr>
          <w:rFonts w:ascii="Times New Roman" w:hAnsi="Times New Roman" w:eastAsia="Times New Roman" w:cs="Times New Roman"/>
          <w:lang w:val="en-US" w:bidi="en-US"/>
          <w:color w:val="111111"/>
          <w:sz w:val="28"/>
          <w:szCs w:val="28"/>
          <w:rtl/>
        </w:rPr>
        <w:t xml:space="preserve">406).</w:t>
      </w:r>
    </w:p>
    <w:p>
      <w:pPr>
        <w:pStyle w:val="Heading3"/>
      </w:pPr>
      <w:bookmarkStart w:id="4922" w:name="_Toc4361"/>
      <w:r>
        <w:t>دیوان گوهر کرمانی</w:t>
      </w:r>
      <w:bookmarkEnd w:id="4922"/>
    </w:p>
    <w:p>
      <w:pPr>
        <w:pStyle w:val="BookText"/>
      </w:pPr>
      <w:r>
        <w:rPr>
          <w:rFonts w:ascii="IRNazanin" w:hAnsi="IRNazanin" w:eastAsia="IRNazanin" w:cs="IRNazanin"/>
          <w:lang w:bidi="fa-IR"/>
          <w:color w:val="111111"/>
          <w:sz w:val="28"/>
          <w:szCs w:val="28"/>
          <w:rtl/>
        </w:rPr>
        <w:t xml:space="preserve">فارسی،از گوهر خطیب و طبیب کرمانی(سدۀ 13 ق)(مجمع الفصحاء،429/2).</w:t>
      </w:r>
    </w:p>
    <w:p>
      <w:pPr>
        <w:pStyle w:val="Heading3"/>
      </w:pPr>
      <w:bookmarkStart w:id="4923" w:name="_Toc4362"/>
      <w:r>
        <w:t>دیوان گوهر قاجار</w:t>
      </w:r>
      <w:bookmarkEnd w:id="4923"/>
    </w:p>
    <w:p>
      <w:pPr>
        <w:pStyle w:val="BookText"/>
      </w:pPr>
      <w:r>
        <w:rPr>
          <w:rFonts w:ascii="IRNazanin" w:hAnsi="IRNazanin" w:eastAsia="IRNazanin" w:cs="IRNazanin"/>
          <w:lang w:bidi="fa-IR"/>
          <w:color w:val="111111"/>
          <w:sz w:val="28"/>
          <w:szCs w:val="28"/>
          <w:rtl/>
        </w:rPr>
        <w:t xml:space="preserve">فارسی،از شمس الشعراء گوهر بنت موسی خان قاجار که مادرش دختر فتحعلی شاه قاجار بوده.</w:t>
      </w:r>
    </w:p>
    <w:p>
      <w:pPr>
        <w:pStyle w:val="BookText"/>
      </w:pPr>
      <w:r>
        <w:rPr>
          <w:rFonts w:ascii="IRNazanin" w:hAnsi="IRNazanin" w:eastAsia="IRNazanin" w:cs="IRNazanin"/>
          <w:lang w:bidi="fa-IR"/>
          <w:color w:val="111111"/>
          <w:sz w:val="28"/>
          <w:szCs w:val="28"/>
          <w:rtl/>
        </w:rPr>
        <w:t xml:space="preserve">ط.تهران،1319-1320 ق.</w:t>
      </w:r>
    </w:p>
    <w:p>
      <w:pPr>
        <w:pStyle w:val="Heading3"/>
      </w:pPr>
      <w:bookmarkStart w:id="4924" w:name="_Toc4363"/>
      <w:r>
        <w:t>دیوان گوهر مدراسی</w:t>
      </w:r>
      <w:bookmarkEnd w:id="4924"/>
    </w:p>
    <w:p>
      <w:pPr>
        <w:pStyle w:val="BookText"/>
      </w:pPr>
      <w:r>
        <w:rPr>
          <w:rFonts w:ascii="IRNazanin" w:hAnsi="IRNazanin" w:eastAsia="IRNazanin" w:cs="IRNazanin"/>
          <w:lang w:bidi="fa-IR"/>
          <w:color w:val="111111"/>
          <w:sz w:val="28"/>
          <w:szCs w:val="28"/>
          <w:rtl/>
        </w:rPr>
        <w:t xml:space="preserve">فارسی،از محمد باقر خان گوهر مدراسی(سدۀ 12 ق).خ.مجلس.</w:t>
      </w:r>
    </w:p>
    <w:p>
      <w:pPr>
        <w:pStyle w:val="Heading3"/>
      </w:pPr>
      <w:bookmarkStart w:id="4925" w:name="_Toc4364"/>
      <w:r>
        <w:t>دیوان گوهری---</w:t>
      </w:r>
      <w:bookmarkEnd w:id="4925"/>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35" w:name="pg14526_235903"/>
    <w:bookmarkEnd w:id="435"/>
    <w:p>
      <w:pPr>
        <w:pStyle w:val="Heading3"/>
      </w:pPr>
      <w:bookmarkStart w:id="4926" w:name="_Toc4365"/>
      <w:r>
        <w:t>دیوان لاهوتی تفرشی</w:t>
      </w:r>
      <w:bookmarkEnd w:id="4926"/>
    </w:p>
    <w:p>
      <w:pPr>
        <w:pStyle w:val="BookText"/>
      </w:pPr>
      <w:r>
        <w:rPr>
          <w:rFonts w:ascii="IRNazanin" w:hAnsi="IRNazanin" w:eastAsia="IRNazanin" w:cs="IRNazanin"/>
          <w:lang w:bidi="fa-IR"/>
          <w:color w:val="111111"/>
          <w:sz w:val="28"/>
          <w:szCs w:val="28"/>
          <w:rtl/>
        </w:rPr>
        <w:t xml:space="preserve">فارسی،از میرزا مهدی بن وکیل لشکر لاهوتی تفرشی بدایع نگار(-1320 ش)؛ط.تهران، 1306 ش.</w:t>
      </w:r>
    </w:p>
    <w:p>
      <w:pPr>
        <w:pStyle w:val="Heading3"/>
      </w:pPr>
      <w:bookmarkStart w:id="4927" w:name="_Toc4366"/>
      <w:r>
        <w:t>دیوان لاهوتی کرمانشاهی</w:t>
      </w:r>
      <w:bookmarkEnd w:id="4927"/>
    </w:p>
    <w:p>
      <w:pPr>
        <w:pStyle w:val="BookText"/>
      </w:pPr>
      <w:r>
        <w:rPr>
          <w:rFonts w:ascii="IRNazanin" w:hAnsi="IRNazanin" w:eastAsia="IRNazanin" w:cs="IRNazanin"/>
          <w:lang w:bidi="fa-IR"/>
          <w:color w:val="111111"/>
          <w:sz w:val="28"/>
          <w:szCs w:val="28"/>
          <w:rtl/>
        </w:rPr>
        <w:t xml:space="preserve">فارسی،از ابو القاسم لاهوتی کرمانشاهی (-1335 ش).ط.مکرّر.</w:t>
      </w:r>
    </w:p>
    <w:p>
      <w:pPr>
        <w:pStyle w:val="Heading3"/>
      </w:pPr>
      <w:bookmarkStart w:id="4928" w:name="_Toc4367"/>
      <w:r>
        <w:t>دیوان لایق بلخی(یا شعر او)</w:t>
      </w:r>
      <w:bookmarkEnd w:id="4928"/>
    </w:p>
    <w:p>
      <w:pPr>
        <w:pStyle w:val="BookText"/>
      </w:pPr>
      <w:r>
        <w:rPr>
          <w:rFonts w:ascii="IRNazanin" w:hAnsi="IRNazanin" w:eastAsia="IRNazanin" w:cs="IRNazanin"/>
          <w:lang w:bidi="fa-IR"/>
          <w:color w:val="111111"/>
          <w:sz w:val="28"/>
          <w:szCs w:val="28"/>
          <w:rtl/>
        </w:rPr>
        <w:t xml:space="preserve">فارسی،از لایق بلخی،معاصر نصرآبادی (تذکره،441).</w:t>
      </w:r>
    </w:p>
    <w:p>
      <w:pPr>
        <w:pStyle w:val="Heading3"/>
      </w:pPr>
      <w:bookmarkStart w:id="4929" w:name="_Toc4368"/>
      <w:r>
        <w:t>دیوان لایق هندی---</w:t>
      </w:r>
      <w:bookmarkEnd w:id="4929"/>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36" w:name="pg14526_235904"/>
    <w:bookmarkEnd w:id="436"/>
    <w:p>
      <w:pPr>
        <w:pStyle w:val="Heading3"/>
      </w:pPr>
      <w:bookmarkStart w:id="4930" w:name="_Toc4369"/>
      <w:r>
        <w:t>دیوان لطف اللّه الحسینی</w:t>
      </w:r>
      <w:bookmarkEnd w:id="4930"/>
    </w:p>
    <w:p>
      <w:pPr>
        <w:pStyle w:val="BookText"/>
      </w:pPr>
      <w:r>
        <w:rPr>
          <w:rFonts w:ascii="IRNazanin" w:hAnsi="IRNazanin" w:eastAsia="IRNazanin" w:cs="IRNazanin"/>
          <w:lang w:bidi="fa-IR"/>
          <w:color w:val="111111"/>
          <w:sz w:val="28"/>
          <w:szCs w:val="28"/>
          <w:rtl/>
        </w:rPr>
        <w:t xml:space="preserve">سید لطف اللّه بن عطاء اللّه حسینی شجری نیشابوری،استاد منتجب الدّین،در 10000 بیت، مذکور در فهرست منتجب الدین.</w:t>
      </w:r>
    </w:p>
    <w:p>
      <w:pPr>
        <w:pStyle w:val="Heading3"/>
      </w:pPr>
      <w:bookmarkStart w:id="4931" w:name="_Toc4370"/>
      <w:r>
        <w:t>دیوان لطف اللّه نیشابوری</w:t>
      </w:r>
      <w:bookmarkEnd w:id="4931"/>
    </w:p>
    <w:p>
      <w:pPr>
        <w:pStyle w:val="BookText"/>
      </w:pPr>
      <w:r>
        <w:rPr>
          <w:rFonts w:ascii="IRNazanin" w:hAnsi="IRNazanin" w:eastAsia="IRNazanin" w:cs="IRNazanin"/>
          <w:lang w:bidi="fa-IR"/>
          <w:color w:val="111111"/>
          <w:sz w:val="28"/>
          <w:szCs w:val="28"/>
          <w:rtl/>
        </w:rPr>
        <w:t xml:space="preserve">فارسی،از لطف اللّه نیشابوری(-786 یا 810 ق)مداح امیر تیمور گورکان(مجالس العشاق، 141؛مجمع الفصحاء،29/2).خ.ملّی تهران.</w:t>
      </w:r>
    </w:p>
    <w:p>
      <w:pPr>
        <w:pStyle w:val="Heading3"/>
      </w:pPr>
      <w:bookmarkStart w:id="4932" w:name="_Toc4371"/>
      <w:r>
        <w:t>دیوان لطفی اصفهانی(یا شعر او)</w:t>
      </w:r>
      <w:bookmarkEnd w:id="4932"/>
    </w:p>
    <w:p>
      <w:pPr>
        <w:pStyle w:val="BookText"/>
      </w:pPr>
      <w:r>
        <w:rPr>
          <w:rFonts w:ascii="IRNazanin" w:hAnsi="IRNazanin" w:eastAsia="IRNazanin" w:cs="IRNazanin"/>
          <w:lang w:bidi="fa-IR"/>
          <w:color w:val="111111"/>
          <w:sz w:val="28"/>
          <w:szCs w:val="28"/>
          <w:rtl/>
        </w:rPr>
        <w:t xml:space="preserve">فارسی،از لطفی اصفهانی(صبح گلشن،354).</w:t>
      </w:r>
    </w:p>
    <w:p>
      <w:pPr>
        <w:pStyle w:val="Heading3"/>
      </w:pPr>
      <w:bookmarkStart w:id="4933" w:name="_Toc4372"/>
      <w:r>
        <w:t>دیوان لطفی تاشکندی(یا شعر او)</w:t>
      </w:r>
      <w:bookmarkEnd w:id="4933"/>
    </w:p>
    <w:p>
      <w:pPr>
        <w:pStyle w:val="BookText"/>
      </w:pPr>
      <w:r>
        <w:rPr>
          <w:rFonts w:ascii="IRNazanin" w:hAnsi="IRNazanin" w:eastAsia="IRNazanin" w:cs="IRNazanin"/>
          <w:lang w:bidi="fa-IR"/>
          <w:color w:val="111111"/>
          <w:sz w:val="28"/>
          <w:szCs w:val="28"/>
          <w:rtl/>
        </w:rPr>
        <w:t xml:space="preserve">فارسی،از لطفی تاشکندی(سدۀ 10 ق) (مجالس النفائس،164).</w:t>
      </w:r>
    </w:p>
    <w:p>
      <w:pPr>
        <w:pStyle w:val="Heading3"/>
      </w:pPr>
      <w:bookmarkStart w:id="4934" w:name="_Toc4373"/>
      <w:r>
        <w:t>دیوان لطفی تبریزی(یا شعر)</w:t>
      </w:r>
      <w:bookmarkEnd w:id="4934"/>
    </w:p>
    <w:p>
      <w:pPr>
        <w:pStyle w:val="BookText"/>
      </w:pPr>
      <w:r>
        <w:rPr>
          <w:rFonts w:ascii="IRNazanin" w:hAnsi="IRNazanin" w:eastAsia="IRNazanin" w:cs="IRNazanin"/>
          <w:lang w:bidi="fa-IR"/>
          <w:color w:val="111111"/>
          <w:sz w:val="28"/>
          <w:szCs w:val="28"/>
          <w:rtl/>
        </w:rPr>
        <w:t xml:space="preserve">فارسی،از لطفی تبریزی،فرزند عرفی کمانگر (صبح گلشن،355).</w:t>
      </w:r>
    </w:p>
    <w:p>
      <w:pPr>
        <w:pStyle w:val="Heading3"/>
      </w:pPr>
      <w:bookmarkStart w:id="4935" w:name="_Toc4374"/>
      <w:r>
        <w:t>دیوان لطفی شیرازی(یا شعر او)</w:t>
      </w:r>
      <w:bookmarkEnd w:id="4935"/>
    </w:p>
    <w:p>
      <w:pPr>
        <w:pStyle w:val="BookText"/>
      </w:pPr>
      <w:r>
        <w:rPr>
          <w:rFonts w:ascii="IRNazanin" w:hAnsi="IRNazanin" w:eastAsia="IRNazanin" w:cs="IRNazanin"/>
          <w:lang w:bidi="fa-IR"/>
          <w:color w:val="111111"/>
          <w:sz w:val="28"/>
          <w:szCs w:val="28"/>
          <w:rtl/>
        </w:rPr>
        <w:t xml:space="preserve">فارسی،از لطفی شیرازی(تذکرۀ حسینی، 285).</w:t>
      </w:r>
    </w:p>
    <w:p>
      <w:pPr>
        <w:pStyle w:val="Heading3"/>
      </w:pPr>
      <w:bookmarkStart w:id="4936" w:name="_Toc4375"/>
      <w:r>
        <w:t>دیوان لطفی طهرانی(یا شعر او)</w:t>
      </w:r>
      <w:bookmarkEnd w:id="4936"/>
    </w:p>
    <w:p>
      <w:pPr>
        <w:pStyle w:val="BookText"/>
      </w:pPr>
      <w:r>
        <w:rPr>
          <w:rFonts w:ascii="IRNazanin" w:hAnsi="IRNazanin" w:eastAsia="IRNazanin" w:cs="IRNazanin"/>
          <w:lang w:bidi="fa-IR"/>
          <w:color w:val="111111"/>
          <w:sz w:val="28"/>
          <w:szCs w:val="28"/>
          <w:rtl/>
        </w:rPr>
        <w:t xml:space="preserve">فارسی،از لطفی طهرانی صرّاف(آتشکده، 216).</w:t>
      </w:r>
    </w:p>
    <w:p>
      <w:pPr>
        <w:pStyle w:val="Heading3"/>
      </w:pPr>
      <w:bookmarkStart w:id="4937" w:name="_Toc4376"/>
      <w:r>
        <w:t>دیوان لطفی مشهدی(یا شعر او)</w:t>
      </w:r>
      <w:bookmarkEnd w:id="4937"/>
    </w:p>
    <w:p>
      <w:pPr>
        <w:pStyle w:val="BookText"/>
      </w:pPr>
      <w:r>
        <w:rPr>
          <w:rFonts w:ascii="IRNazanin" w:hAnsi="IRNazanin" w:eastAsia="IRNazanin" w:cs="IRNazanin"/>
          <w:lang w:bidi="fa-IR"/>
          <w:color w:val="111111"/>
          <w:sz w:val="28"/>
          <w:szCs w:val="28"/>
          <w:rtl/>
        </w:rPr>
        <w:t xml:space="preserve">فارسی،از لطفی مشهدی،که از ظریفان مشهد و معاصر نوائی بوده(مجالس النّفائس،71).</w:t>
      </w:r>
    </w:p>
    <w:p>
      <w:pPr>
        <w:pStyle w:val="Heading3"/>
      </w:pPr>
      <w:bookmarkStart w:id="4938" w:name="_Toc4377"/>
      <w:r>
        <w:t>دیوان لطفی منجّم(یا شعر او)</w:t>
      </w:r>
      <w:bookmarkEnd w:id="4938"/>
    </w:p>
    <w:p>
      <w:pPr>
        <w:pStyle w:val="BookText"/>
      </w:pPr>
      <w:r>
        <w:rPr>
          <w:rFonts w:ascii="IRNazanin" w:hAnsi="IRNazanin" w:eastAsia="IRNazanin" w:cs="IRNazanin"/>
          <w:lang w:bidi="fa-IR"/>
          <w:color w:val="111111"/>
          <w:sz w:val="28"/>
          <w:szCs w:val="28"/>
          <w:rtl/>
        </w:rPr>
        <w:t xml:space="preserve">فارسی،از لطفی که افزون بر شاعری در نجوم نیز مهارت داشته(تذکرة الشعراء،117).</w:t>
      </w:r>
    </w:p>
    <w:p>
      <w:pPr>
        <w:pStyle w:val="Heading3"/>
      </w:pPr>
      <w:bookmarkStart w:id="4939" w:name="_Toc4378"/>
      <w:r>
        <w:t>دیوان لطفی نیشابوری(یا شعر او)</w:t>
      </w:r>
      <w:bookmarkEnd w:id="4939"/>
    </w:p>
    <w:p>
      <w:pPr>
        <w:pStyle w:val="BookText"/>
      </w:pPr>
      <w:r>
        <w:rPr>
          <w:rFonts w:ascii="IRNazanin" w:hAnsi="IRNazanin" w:eastAsia="IRNazanin" w:cs="IRNazanin"/>
          <w:lang w:bidi="fa-IR"/>
          <w:color w:val="111111"/>
          <w:sz w:val="28"/>
          <w:szCs w:val="28"/>
          <w:rtl/>
        </w:rPr>
        <w:t xml:space="preserve">فارسی،از لطفی نیشابوری،داماد ملاّ قیدی و معاصر نصرآبادی(تذکرۀ،315).</w:t>
      </w:r>
    </w:p>
    <w:p>
      <w:pPr>
        <w:pStyle w:val="Heading3"/>
      </w:pPr>
      <w:bookmarkStart w:id="4940" w:name="_Toc4379"/>
      <w:r>
        <w:t>دیوان لطفی هروی</w:t>
      </w:r>
      <w:bookmarkEnd w:id="4940"/>
    </w:p>
    <w:p>
      <w:pPr>
        <w:pStyle w:val="BookText"/>
      </w:pPr>
      <w:r>
        <w:rPr>
          <w:rFonts w:ascii="IRNazanin" w:hAnsi="IRNazanin" w:eastAsia="IRNazanin" w:cs="IRNazanin"/>
          <w:lang w:bidi="fa-IR"/>
          <w:color w:val="111111"/>
          <w:sz w:val="28"/>
          <w:szCs w:val="28"/>
          <w:rtl/>
        </w:rPr>
        <w:t xml:space="preserve">فارسی و ترکی،از لطفی هروی،معاصر نوائی که به قول او ملک الکلام زمان خویش بوده (مجالس النفائس،49 و 223).خ.مطهّری.</w:t>
      </w:r>
    </w:p>
    <w:p>
      <w:pPr>
        <w:pStyle w:val="Heading3"/>
      </w:pPr>
      <w:bookmarkStart w:id="4941" w:name="_Toc4380"/>
      <w:r>
        <w:t>دیوان لطیف اصفهانی(یا شعر او)</w:t>
      </w:r>
      <w:bookmarkEnd w:id="4941"/>
    </w:p>
    <w:p>
      <w:pPr>
        <w:pStyle w:val="BookText"/>
      </w:pPr>
      <w:r>
        <w:rPr>
          <w:rFonts w:ascii="IRNazanin" w:hAnsi="IRNazanin" w:eastAsia="IRNazanin" w:cs="IRNazanin"/>
          <w:lang w:bidi="fa-IR"/>
          <w:color w:val="111111"/>
          <w:sz w:val="28"/>
          <w:szCs w:val="28"/>
          <w:rtl/>
        </w:rPr>
        <w:t xml:space="preserve">فارسی،از میرزا عبد اللطیف اصفهانی(سدۀ 13 ق)که در روزگار محمد شاه به هند رفت.</w:t>
      </w:r>
    </w:p>
    <w:p>
      <w:pPr>
        <w:pStyle w:val="BookText"/>
      </w:pPr>
      <w:r>
        <w:rPr>
          <w:rFonts w:ascii="IRNazanin" w:hAnsi="IRNazanin" w:eastAsia="IRNazanin" w:cs="IRNazanin"/>
          <w:lang w:bidi="fa-IR"/>
          <w:color w:val="111111"/>
          <w:sz w:val="28"/>
          <w:szCs w:val="28"/>
          <w:rtl/>
        </w:rPr>
        <w:t xml:space="preserve">(مجمع الفصحاء،430/2؛صبح گلشن،355).</w:t>
      </w:r>
    </w:p>
    <w:p>
      <w:pPr>
        <w:pStyle w:val="Heading3"/>
      </w:pPr>
      <w:bookmarkStart w:id="4942" w:name="_Toc4381"/>
      <w:r>
        <w:t>دیوان لطیف اصفهانی(یا شعر او)</w:t>
      </w:r>
      <w:bookmarkEnd w:id="4942"/>
    </w:p>
    <w:p>
      <w:pPr>
        <w:pStyle w:val="BookText"/>
      </w:pPr>
      <w:r>
        <w:rPr>
          <w:rFonts w:ascii="IRNazanin" w:hAnsi="IRNazanin" w:eastAsia="IRNazanin" w:cs="IRNazanin"/>
          <w:lang w:bidi="fa-IR"/>
          <w:color w:val="111111"/>
          <w:sz w:val="28"/>
          <w:szCs w:val="28"/>
          <w:rtl/>
        </w:rPr>
        <w:t xml:space="preserve">فارسی،از لطیف اصفهانی بصری معروف به لطیف قلندر که به بصره نزد علی پاشا رفت و گویا در هرات درگذشت(تذکرۀ نصرآبادی، 395).</w:t>
      </w:r>
    </w:p>
    <w:p>
      <w:pPr>
        <w:pStyle w:val="Heading3"/>
      </w:pPr>
      <w:bookmarkStart w:id="4943" w:name="_Toc4382"/>
      <w:r>
        <w:t>دیوان لطیف خراسانی هروی(یا شعر او)</w:t>
      </w:r>
      <w:bookmarkEnd w:id="4943"/>
    </w:p>
    <w:p>
      <w:pPr>
        <w:pStyle w:val="BookText"/>
      </w:pPr>
      <w:r>
        <w:rPr>
          <w:rFonts w:ascii="IRNazanin" w:hAnsi="IRNazanin" w:eastAsia="IRNazanin" w:cs="IRNazanin"/>
          <w:lang w:bidi="fa-IR"/>
          <w:color w:val="111111"/>
          <w:sz w:val="28"/>
          <w:szCs w:val="28"/>
          <w:rtl/>
        </w:rPr>
        <w:t xml:space="preserve">فارسی،از لطیف خراسانی هروی،معاصر شاه محمد قزوینی،(مجالس النّفائس،394).</w:t>
      </w:r>
    </w:p>
    <w:p>
      <w:pPr>
        <w:pStyle w:val="Heading3"/>
      </w:pPr>
      <w:bookmarkStart w:id="4944" w:name="_Toc4383"/>
      <w:r>
        <w:t>دیوان لطیف قزوینی(یا شعر او)</w:t>
      </w:r>
      <w:bookmarkEnd w:id="4944"/>
    </w:p>
    <w:p>
      <w:pPr>
        <w:pStyle w:val="BookText"/>
      </w:pPr>
      <w:r>
        <w:rPr>
          <w:rFonts w:ascii="IRNazanin" w:hAnsi="IRNazanin" w:eastAsia="IRNazanin" w:cs="IRNazanin"/>
          <w:lang w:bidi="fa-IR"/>
          <w:color w:val="111111"/>
          <w:sz w:val="28"/>
          <w:szCs w:val="28"/>
          <w:rtl/>
        </w:rPr>
        <w:t xml:space="preserve">فارسی،از لطیف قزوینی(صبح گلشن،356).</w:t>
      </w:r>
    </w:p>
    <w:p>
      <w:pPr>
        <w:pStyle w:val="Heading3"/>
      </w:pPr>
      <w:bookmarkStart w:id="4945" w:name="_Toc4384"/>
      <w:r>
        <w:t>دیوان لطیف(یا شعر او)</w:t>
      </w:r>
      <w:bookmarkEnd w:id="4945"/>
    </w:p>
    <w:p>
      <w:pPr>
        <w:pStyle w:val="BookText"/>
      </w:pPr>
      <w:r>
        <w:rPr>
          <w:rFonts w:ascii="IRNazanin" w:hAnsi="IRNazanin" w:eastAsia="IRNazanin" w:cs="IRNazanin"/>
          <w:lang w:bidi="fa-IR"/>
          <w:color w:val="111111"/>
          <w:sz w:val="28"/>
          <w:szCs w:val="28"/>
          <w:rtl/>
        </w:rPr>
        <w:t xml:space="preserve">ترکی،از لطیفی معاصر نوائی که در جوانی درگذشته و طبعی شوخ داشته(مجالس النفائس، 51 و 225).</w:t>
      </w:r>
    </w:p>
    <w:p>
      <w:pPr>
        <w:pStyle w:val="Heading3"/>
      </w:pPr>
      <w:bookmarkStart w:id="4946" w:name="_Toc4385"/>
      <w:r>
        <w:t>دیوان لطیفی اردبیلی(یا شعر او)</w:t>
      </w:r>
      <w:bookmarkEnd w:id="4946"/>
    </w:p>
    <w:p>
      <w:pPr>
        <w:pStyle w:val="BookText"/>
      </w:pPr>
      <w:r>
        <w:rPr>
          <w:rFonts w:ascii="IRNazanin" w:hAnsi="IRNazanin" w:eastAsia="IRNazanin" w:cs="IRNazanin"/>
          <w:lang w:bidi="fa-IR"/>
          <w:color w:val="111111"/>
          <w:sz w:val="28"/>
          <w:szCs w:val="28"/>
          <w:rtl/>
        </w:rPr>
        <w:t xml:space="preserve">فارسی،از شمس الدّین محمد فرزند قاضی‌زادۀ اردبیلی(سدۀ 10 ق).</w:t>
      </w:r>
    </w:p>
    <w:p>
      <w:pPr>
        <w:pStyle w:val="Heading3"/>
      </w:pPr>
      <w:bookmarkStart w:id="4947" w:name="_Toc4386"/>
      <w:r>
        <w:t>دیوان لطیفی جونپوری</w:t>
      </w:r>
      <w:bookmarkEnd w:id="4947"/>
    </w:p>
    <w:p>
      <w:pPr>
        <w:pStyle w:val="BookText"/>
      </w:pPr>
      <w:r>
        <w:rPr>
          <w:rFonts w:ascii="IRNazanin" w:hAnsi="IRNazanin" w:eastAsia="IRNazanin" w:cs="IRNazanin"/>
          <w:lang w:bidi="fa-IR"/>
          <w:color w:val="111111"/>
          <w:sz w:val="28"/>
          <w:szCs w:val="28"/>
          <w:rtl/>
        </w:rPr>
        <w:t xml:space="preserve">فارسی،از لطیفی جونپوری که افزون بر دیوان مثنوی«منازل»را به پیروی حدیقۀ سنائی سروده(صبح گلشن،356).</w:t>
      </w:r>
    </w:p>
    <w:p>
      <w:pPr>
        <w:pStyle w:val="Heading3"/>
      </w:pPr>
      <w:bookmarkStart w:id="4948" w:name="_Toc4387"/>
      <w:r>
        <w:t>دیوان لعلی بدخشانی(یا شعر او)</w:t>
      </w:r>
      <w:bookmarkEnd w:id="4948"/>
    </w:p>
    <w:p>
      <w:pPr>
        <w:pStyle w:val="BookText"/>
      </w:pPr>
      <w:r>
        <w:rPr>
          <w:rFonts w:ascii="IRNazanin" w:hAnsi="IRNazanin" w:eastAsia="IRNazanin" w:cs="IRNazanin"/>
          <w:lang w:bidi="fa-IR"/>
          <w:color w:val="111111"/>
          <w:sz w:val="28"/>
          <w:szCs w:val="28"/>
          <w:rtl/>
        </w:rPr>
        <w:t xml:space="preserve">فارسی،از لعلی میرزا بن شاهقلی سلطان بدخشانی از امیران اکبر شاه و مصاحب عبد القادر بداونی(روز روشن،598).</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37" w:name="pg14526_235905"/>
    <w:bookmarkEnd w:id="437"/>
    <w:p>
      <w:pPr>
        <w:pStyle w:val="Heading3"/>
      </w:pPr>
      <w:bookmarkStart w:id="4949" w:name="_Toc4388"/>
      <w:r>
        <w:t>دیوان لعلی تبریزی</w:t>
      </w:r>
      <w:bookmarkEnd w:id="4949"/>
    </w:p>
    <w:p>
      <w:pPr>
        <w:pStyle w:val="BookText"/>
      </w:pPr>
      <w:r>
        <w:rPr>
          <w:rFonts w:ascii="IRNazanin" w:hAnsi="IRNazanin" w:eastAsia="IRNazanin" w:cs="IRNazanin"/>
          <w:lang w:bidi="fa-IR"/>
          <w:color w:val="111111"/>
          <w:sz w:val="28"/>
          <w:szCs w:val="28"/>
          <w:rtl/>
        </w:rPr>
        <w:t xml:space="preserve">فارسی و ترکی،از شمس الحکماء میرزا علی خان بن حاج آقا میرزا ایروانی(-1325 ق).ط.تبریز،1316 ق و مکرّر.</w:t>
      </w:r>
    </w:p>
    <w:p>
      <w:pPr>
        <w:pStyle w:val="Heading3"/>
      </w:pPr>
      <w:bookmarkStart w:id="4950" w:name="_Toc4389"/>
      <w:r>
        <w:t>دیوان لقای یزدی(یا شعر او)</w:t>
      </w:r>
      <w:bookmarkEnd w:id="4950"/>
    </w:p>
    <w:p>
      <w:pPr>
        <w:pStyle w:val="BookText"/>
      </w:pPr>
      <w:r>
        <w:rPr>
          <w:rFonts w:ascii="IRNazanin" w:hAnsi="IRNazanin" w:eastAsia="IRNazanin" w:cs="IRNazanin"/>
          <w:lang w:bidi="fa-IR"/>
          <w:color w:val="111111"/>
          <w:sz w:val="28"/>
          <w:szCs w:val="28"/>
          <w:rtl/>
        </w:rPr>
        <w:t xml:space="preserve">فارسی،از فرّخ لقای یزدی شاعرۀ اواخر روزگار صفویّه(تاریخ یزد،327).</w:t>
      </w:r>
    </w:p>
    <w:p>
      <w:pPr>
        <w:pStyle w:val="Heading3"/>
      </w:pPr>
      <w:bookmarkStart w:id="4951" w:name="_Toc4390"/>
      <w:r>
        <w:t>دیوان لقائی خراسانی</w:t>
      </w:r>
      <w:bookmarkEnd w:id="4951"/>
    </w:p>
    <w:p>
      <w:pPr>
        <w:pStyle w:val="BookText"/>
      </w:pPr>
      <w:r>
        <w:rPr>
          <w:rFonts w:ascii="IRNazanin" w:hAnsi="IRNazanin" w:eastAsia="IRNazanin" w:cs="IRNazanin"/>
          <w:lang w:bidi="fa-IR"/>
          <w:color w:val="111111"/>
          <w:sz w:val="28"/>
          <w:szCs w:val="28"/>
          <w:rtl/>
        </w:rPr>
        <w:t xml:space="preserve">فارسی،از لقائی خراسانی(سدۀ 10 ق) (مجالس النفائس،155).</w:t>
      </w:r>
    </w:p>
    <w:p>
      <w:pPr>
        <w:pStyle w:val="Heading3"/>
      </w:pPr>
      <w:bookmarkStart w:id="4952" w:name="_Toc4391"/>
      <w:r>
        <w:t>دیوان لقائی سمرقندی(یا شعر او)</w:t>
      </w:r>
      <w:bookmarkEnd w:id="4952"/>
    </w:p>
    <w:p>
      <w:pPr>
        <w:pStyle w:val="BookText"/>
      </w:pPr>
      <w:r>
        <w:rPr>
          <w:rFonts w:ascii="IRNazanin" w:hAnsi="IRNazanin" w:eastAsia="IRNazanin" w:cs="IRNazanin"/>
          <w:lang w:bidi="fa-IR"/>
          <w:color w:val="111111"/>
          <w:sz w:val="28"/>
          <w:szCs w:val="28"/>
          <w:rtl/>
        </w:rPr>
        <w:t xml:space="preserve">فارسی،از لقائی سمرقندی(سدۀ 10 ق) (مجالس النّفائس،146).</w:t>
      </w:r>
    </w:p>
    <w:p>
      <w:pPr>
        <w:pStyle w:val="Heading3"/>
      </w:pPr>
      <w:bookmarkStart w:id="4953" w:name="_Toc4392"/>
      <w:r>
        <w:t>دیوان لقائی لاهیجی(یا شعر او)</w:t>
      </w:r>
      <w:bookmarkEnd w:id="4953"/>
    </w:p>
    <w:p>
      <w:pPr>
        <w:pStyle w:val="BookText"/>
      </w:pPr>
      <w:r>
        <w:rPr>
          <w:rFonts w:ascii="IRNazanin" w:hAnsi="IRNazanin" w:eastAsia="IRNazanin" w:cs="IRNazanin"/>
          <w:lang w:bidi="fa-IR"/>
          <w:color w:val="111111"/>
          <w:sz w:val="28"/>
          <w:szCs w:val="28"/>
          <w:rtl/>
        </w:rPr>
        <w:t xml:space="preserve">فارسی،از لقائی لاهیجی که از بزرگزادگان لاهیجان بود و در جوانی درگذشت(تذکرۀ نصرآبادی،337).</w:t>
      </w:r>
    </w:p>
    <w:p>
      <w:pPr>
        <w:pStyle w:val="BookText"/>
      </w:pPr>
      <w:r>
        <w:rPr>
          <w:rFonts w:ascii="IRNazanin" w:hAnsi="IRNazanin" w:eastAsia="IRNazanin" w:cs="IRNazanin"/>
          <w:lang w:bidi="fa-IR"/>
          <w:color w:val="111111"/>
          <w:sz w:val="28"/>
          <w:szCs w:val="28"/>
          <w:rtl/>
        </w:rPr>
        <w:t xml:space="preserve">دیوان لکنتی-دیوان روانی</w:t>
      </w:r>
    </w:p>
    <w:p>
      <w:pPr>
        <w:pStyle w:val="Heading3"/>
      </w:pPr>
      <w:bookmarkStart w:id="4954" w:name="_Toc4393"/>
      <w:r>
        <w:t>دیوان لوائی سبزواری(یا شعر او)</w:t>
      </w:r>
      <w:bookmarkEnd w:id="4954"/>
    </w:p>
    <w:p>
      <w:pPr>
        <w:pStyle w:val="BookText"/>
      </w:pPr>
      <w:r>
        <w:rPr>
          <w:rFonts w:ascii="IRNazanin" w:hAnsi="IRNazanin" w:eastAsia="IRNazanin" w:cs="IRNazanin"/>
          <w:lang w:bidi="fa-IR"/>
          <w:color w:val="111111"/>
          <w:sz w:val="28"/>
          <w:szCs w:val="28"/>
          <w:rtl/>
        </w:rPr>
        <w:t xml:space="preserve">فارسی،از لوائی سبزواری(-979 ق)که به هند رفت و نزد اکبر تقرب یافت(صبح گلشن، 357).</w:t>
      </w:r>
    </w:p>
    <w:p>
      <w:pPr>
        <w:pStyle w:val="Heading3"/>
      </w:pPr>
      <w:bookmarkStart w:id="4955" w:name="_Toc4394"/>
      <w:r>
        <w:t>دیوان لوائی قمّی</w:t>
      </w:r>
      <w:bookmarkEnd w:id="4955"/>
    </w:p>
    <w:p>
      <w:pPr>
        <w:pStyle w:val="BookText"/>
      </w:pPr>
      <w:r>
        <w:rPr>
          <w:rFonts w:ascii="IRNazanin" w:hAnsi="IRNazanin" w:eastAsia="IRNazanin" w:cs="IRNazanin"/>
          <w:lang w:bidi="fa-IR"/>
          <w:color w:val="111111"/>
          <w:sz w:val="28"/>
          <w:szCs w:val="28"/>
          <w:rtl/>
        </w:rPr>
        <w:t xml:space="preserve">فارسی،از بابا سلطان لوائی قمّی قلندر که به اصطلاحات عرفانی آشنا و معاصر نصرآبادی بوده است(تذکره،284).</w:t>
      </w:r>
    </w:p>
    <w:p>
      <w:pPr>
        <w:pStyle w:val="Heading3"/>
      </w:pPr>
      <w:bookmarkStart w:id="4956" w:name="_Toc4395"/>
      <w:r>
        <w:t>دیوان لوحی اصفهانی</w:t>
      </w:r>
      <w:bookmarkEnd w:id="4956"/>
    </w:p>
    <w:p>
      <w:pPr>
        <w:pStyle w:val="BookText"/>
      </w:pPr>
      <w:r>
        <w:rPr>
          <w:rFonts w:ascii="IRNazanin" w:hAnsi="IRNazanin" w:eastAsia="IRNazanin" w:cs="IRNazanin"/>
          <w:lang w:bidi="fa-IR"/>
          <w:color w:val="111111"/>
          <w:sz w:val="28"/>
          <w:szCs w:val="28"/>
          <w:rtl/>
        </w:rPr>
        <w:t xml:space="preserve">فارسی،از لوحی اصفهانی که از مدّاحان و دراویش اواسط روزگار صفویّه بوده(تذکرۀ نصرآبادی،430).</w:t>
      </w:r>
    </w:p>
    <w:p>
      <w:pPr>
        <w:pStyle w:val="Heading3"/>
      </w:pPr>
      <w:bookmarkStart w:id="4957" w:name="_Toc4396"/>
      <w:r>
        <w:t>دیوان لوحی(یا شعر او)</w:t>
      </w:r>
      <w:bookmarkEnd w:id="4957"/>
    </w:p>
    <w:p>
      <w:pPr>
        <w:pStyle w:val="BookText"/>
      </w:pPr>
      <w:r>
        <w:rPr>
          <w:rFonts w:ascii="IRNazanin" w:hAnsi="IRNazanin" w:eastAsia="IRNazanin" w:cs="IRNazanin"/>
          <w:lang w:bidi="fa-IR"/>
          <w:color w:val="111111"/>
          <w:sz w:val="28"/>
          <w:szCs w:val="28"/>
          <w:rtl/>
        </w:rPr>
        <w:t xml:space="preserve">فارسی،از میر لوحی،معاصر نصرآبادی،که مادۀ تاریخ وفات شیخ بهائی را گفته است.(تذکرۀ، 483).</w:t>
      </w:r>
    </w:p>
    <w:p>
      <w:pPr>
        <w:pStyle w:val="Heading3"/>
      </w:pPr>
      <w:bookmarkStart w:id="4958" w:name="_Toc4397"/>
      <w:r>
        <w:t>دیوان لودی(یا شعر او)</w:t>
      </w:r>
      <w:bookmarkEnd w:id="4958"/>
    </w:p>
    <w:p>
      <w:pPr>
        <w:pStyle w:val="BookText"/>
      </w:pPr>
      <w:r>
        <w:rPr>
          <w:rFonts w:ascii="IRNazanin" w:hAnsi="IRNazanin" w:eastAsia="IRNazanin" w:cs="IRNazanin"/>
          <w:lang w:bidi="fa-IR"/>
          <w:color w:val="111111"/>
          <w:sz w:val="28"/>
          <w:szCs w:val="28"/>
          <w:rtl/>
        </w:rPr>
        <w:t xml:space="preserve">فارسی،از شیر علی خان بن امجد علی خان لودی (-1102 ق)،مؤلّف«مرآت الخیال».</w:t>
      </w:r>
    </w:p>
    <w:p>
      <w:pPr>
        <w:pStyle w:val="Heading3"/>
      </w:pPr>
      <w:bookmarkStart w:id="4959" w:name="_Toc4398"/>
      <w:r>
        <w:t>دیوان لوگری</w:t>
      </w:r>
      <w:bookmarkEnd w:id="4959"/>
    </w:p>
    <w:p>
      <w:pPr>
        <w:pStyle w:val="BookText"/>
      </w:pPr>
      <w:r>
        <w:rPr>
          <w:rFonts w:ascii="IRNazanin" w:hAnsi="IRNazanin" w:eastAsia="IRNazanin" w:cs="IRNazanin"/>
          <w:lang w:bidi="fa-IR"/>
          <w:color w:val="111111"/>
          <w:sz w:val="28"/>
          <w:szCs w:val="28"/>
          <w:rtl/>
        </w:rPr>
        <w:t xml:space="preserve">فارسی،از ابو الحسن علی بن محمد غزالی لوگری،شاعر عهد سامانیان که مداح عتبی وزیر بوده(لباب الالباب،15).</w:t>
      </w:r>
    </w:p>
    <w:p>
      <w:pPr>
        <w:pStyle w:val="Heading3"/>
      </w:pPr>
      <w:bookmarkStart w:id="4960" w:name="_Toc4399"/>
      <w:r>
        <w:t>دیوان لوگری</w:t>
      </w:r>
      <w:bookmarkEnd w:id="4960"/>
    </w:p>
    <w:p>
      <w:pPr>
        <w:pStyle w:val="BookText"/>
      </w:pPr>
      <w:r>
        <w:rPr>
          <w:rFonts w:ascii="IRNazanin" w:hAnsi="IRNazanin" w:eastAsia="IRNazanin" w:cs="IRNazanin"/>
          <w:lang w:bidi="fa-IR"/>
          <w:color w:val="111111"/>
          <w:sz w:val="28"/>
          <w:szCs w:val="28"/>
          <w:rtl/>
        </w:rPr>
        <w:t xml:space="preserve">فارسی،از ابو العباس فضل بن محمد مروزی لوگری(-464 ق)،ادیب و فیلسوف(تتمة صوان الحکمة،120).</w:t>
      </w:r>
    </w:p>
    <w:p>
      <w:pPr>
        <w:pStyle w:val="Heading3"/>
      </w:pPr>
      <w:bookmarkStart w:id="4961" w:name="_Toc4400"/>
      <w:r>
        <w:t>دیوان لوندی قصّه خوان(یا شعر او)</w:t>
      </w:r>
      <w:bookmarkEnd w:id="4961"/>
    </w:p>
    <w:p>
      <w:pPr>
        <w:pStyle w:val="BookText"/>
      </w:pPr>
      <w:r>
        <w:rPr>
          <w:rFonts w:ascii="IRNazanin" w:hAnsi="IRNazanin" w:eastAsia="IRNazanin" w:cs="IRNazanin"/>
          <w:lang w:bidi="fa-IR"/>
          <w:color w:val="111111"/>
          <w:sz w:val="28"/>
          <w:szCs w:val="28"/>
          <w:rtl/>
        </w:rPr>
        <w:t xml:space="preserve">فارسی،از لوندی قصّه خوان،معاصر سام میرزا (تحفۀ سامی،189).</w:t>
      </w:r>
    </w:p>
    <w:p>
      <w:pPr>
        <w:pStyle w:val="Heading3"/>
      </w:pPr>
      <w:bookmarkStart w:id="4962" w:name="_Toc4401"/>
      <w:r>
        <w:t>دیوان ماتمی</w:t>
      </w:r>
      <w:bookmarkEnd w:id="4962"/>
    </w:p>
    <w:p>
      <w:pPr>
        <w:pStyle w:val="BookText"/>
      </w:pPr>
      <w:r>
        <w:rPr>
          <w:rFonts w:ascii="IRNazanin" w:hAnsi="IRNazanin" w:eastAsia="IRNazanin" w:cs="IRNazanin"/>
          <w:lang w:bidi="fa-IR"/>
          <w:color w:val="111111"/>
          <w:sz w:val="28"/>
          <w:szCs w:val="28"/>
          <w:rtl/>
        </w:rPr>
        <w:t xml:space="preserve">فارسی،از یار علی ماتمی تبریزی(سدۀ 10 ق) که گویا شاعری مرثیه‌سرا بوده(مجالس النفائس، 389).</w:t>
      </w:r>
    </w:p>
    <w:p>
      <w:pPr>
        <w:pStyle w:val="Heading3"/>
      </w:pPr>
      <w:bookmarkStart w:id="4963" w:name="_Toc4402"/>
      <w:r>
        <w:t>دیوان ماجد البحرانی</w:t>
      </w:r>
      <w:bookmarkEnd w:id="4963"/>
    </w:p>
    <w:p>
      <w:pPr>
        <w:pStyle w:val="BookText"/>
      </w:pPr>
      <w:r>
        <w:rPr>
          <w:rFonts w:ascii="IRNazanin" w:hAnsi="IRNazanin" w:eastAsia="IRNazanin" w:cs="IRNazanin"/>
          <w:lang w:bidi="fa-IR"/>
          <w:color w:val="111111"/>
          <w:sz w:val="28"/>
          <w:szCs w:val="28"/>
          <w:rtl/>
        </w:rPr>
        <w:t xml:space="preserve">فارسی و عربی،از سید ماجد بن سید محمد بحرانی(سدۀ 11 ق)قاضی اصفهان(تذکرۀ نصرآبادی،161).</w:t>
      </w:r>
    </w:p>
    <w:p>
      <w:pPr>
        <w:pStyle w:val="Heading3"/>
      </w:pPr>
      <w:bookmarkStart w:id="4964" w:name="_Toc4403"/>
      <w:r>
        <w:t>دیوان ماجد البحرانی</w:t>
      </w:r>
      <w:bookmarkEnd w:id="4964"/>
    </w:p>
    <w:p>
      <w:pPr>
        <w:pStyle w:val="BookText"/>
      </w:pPr>
      <w:r>
        <w:rPr>
          <w:rFonts w:ascii="IRNazanin" w:hAnsi="IRNazanin" w:eastAsia="IRNazanin" w:cs="IRNazanin"/>
          <w:lang w:bidi="fa-IR"/>
          <w:color w:val="111111"/>
          <w:sz w:val="28"/>
          <w:szCs w:val="28"/>
          <w:rtl/>
        </w:rPr>
        <w:t xml:space="preserve">فقیه ابو علی ماجد بن هاشم حسینی جد حفصی بحرانی(-1028 ق)(سلافة العصر،500).</w:t>
      </w:r>
    </w:p>
    <w:p>
      <w:pPr>
        <w:pStyle w:val="Heading3"/>
      </w:pPr>
      <w:bookmarkStart w:id="4965" w:name="_Toc4404"/>
      <w:r>
        <w:t>دیوان ماجد القطیفی(او شعره)</w:t>
      </w:r>
      <w:bookmarkEnd w:id="4965"/>
    </w:p>
    <w:p>
      <w:pPr>
        <w:pStyle w:val="BookText"/>
      </w:pPr>
      <w:r>
        <w:rPr>
          <w:rFonts w:ascii="IRNazanin" w:hAnsi="IRNazanin" w:eastAsia="IRNazanin" w:cs="IRNazanin"/>
          <w:lang w:bidi="fa-IR"/>
          <w:color w:val="111111"/>
          <w:sz w:val="28"/>
          <w:szCs w:val="28"/>
          <w:rtl/>
        </w:rPr>
        <w:t xml:space="preserve">سید ماجد بن هاشم موسوی قطیفی(-1367 ق) که برخی از اشعارش در شرح حال او در«ذکری السید ماجد»چاپ شده.</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38" w:name="pg14526_235906"/>
    <w:bookmarkEnd w:id="438"/>
    <w:p>
      <w:pPr>
        <w:pStyle w:val="Heading3"/>
      </w:pPr>
      <w:bookmarkStart w:id="4966" w:name="_Toc4405"/>
      <w:r>
        <w:t>دیوان ماجد هندی(یا شعر او)</w:t>
      </w:r>
      <w:bookmarkEnd w:id="4966"/>
    </w:p>
    <w:p>
      <w:pPr>
        <w:pStyle w:val="BookText"/>
      </w:pPr>
      <w:r>
        <w:rPr>
          <w:rFonts w:ascii="IRNazanin" w:hAnsi="IRNazanin" w:eastAsia="IRNazanin" w:cs="IRNazanin"/>
          <w:lang w:bidi="fa-IR"/>
          <w:color w:val="111111"/>
          <w:sz w:val="28"/>
          <w:szCs w:val="28"/>
          <w:rtl/>
        </w:rPr>
        <w:t xml:space="preserve">فارسی،از تاج الامراء،علی حسین خان بهادر ماجد هندی(-1216 ق)که حسین نیز تخلص می‌کرده و در جوانی درگذشته است (نتایج الافکار،689).</w:t>
      </w:r>
    </w:p>
    <w:p>
      <w:pPr>
        <w:pStyle w:val="Heading3"/>
      </w:pPr>
      <w:bookmarkStart w:id="4967" w:name="_Toc4406"/>
      <w:r>
        <w:t>دیوان مالک الجهنی(او شعره)</w:t>
      </w:r>
      <w:bookmarkEnd w:id="4967"/>
    </w:p>
    <w:p>
      <w:pPr>
        <w:pStyle w:val="BookText"/>
      </w:pPr>
      <w:r>
        <w:rPr>
          <w:rFonts w:ascii="IRNazanin" w:hAnsi="IRNazanin" w:eastAsia="IRNazanin" w:cs="IRNazanin"/>
          <w:lang w:bidi="fa-IR"/>
          <w:color w:val="111111"/>
          <w:sz w:val="28"/>
          <w:szCs w:val="28"/>
          <w:rtl/>
        </w:rPr>
        <w:t xml:space="preserve">مالک بن ایمن جهنی،از اصحاب امام باقر(علیه السلام) (معالم العلماء،141).</w:t>
      </w:r>
    </w:p>
    <w:p>
      <w:pPr>
        <w:pStyle w:val="Heading3"/>
      </w:pPr>
      <w:bookmarkStart w:id="4968" w:name="_Toc4407"/>
      <w:r>
        <w:t>دیوان مالک دیلمی</w:t>
      </w:r>
      <w:bookmarkEnd w:id="4968"/>
    </w:p>
    <w:p>
      <w:pPr>
        <w:pStyle w:val="BookText"/>
      </w:pPr>
      <w:r>
        <w:rPr>
          <w:rFonts w:ascii="IRNazanin" w:hAnsi="IRNazanin" w:eastAsia="IRNazanin" w:cs="IRNazanin"/>
          <w:lang w:bidi="fa-IR"/>
          <w:color w:val="111111"/>
          <w:sz w:val="28"/>
          <w:szCs w:val="28"/>
          <w:rtl/>
        </w:rPr>
        <w:t xml:space="preserve">فارسی،از مالک دیلمی(-969 ق)که موسیقیدان و خوشنویس بوده و سنگلاخ 2 نسخه از دیوان او را دیده بوده است(امتحان الفضلاء،199/1 و 206).</w:t>
      </w:r>
    </w:p>
    <w:p>
      <w:pPr>
        <w:pStyle w:val="Heading3"/>
      </w:pPr>
      <w:bookmarkStart w:id="4969" w:name="_Toc4408"/>
      <w:r>
        <w:t>دیوان مالک بن نویرة</w:t>
      </w:r>
      <w:bookmarkEnd w:id="4969"/>
    </w:p>
    <w:p>
      <w:pPr>
        <w:pStyle w:val="BookText"/>
      </w:pPr>
      <w:r>
        <w:rPr>
          <w:rFonts w:ascii="IRNazanin" w:hAnsi="IRNazanin" w:eastAsia="IRNazanin" w:cs="IRNazanin"/>
          <w:lang w:bidi="fa-IR"/>
          <w:color w:val="111111"/>
          <w:sz w:val="28"/>
          <w:szCs w:val="28"/>
          <w:rtl/>
        </w:rPr>
        <w:t xml:space="preserve">ابو حنظله مالک بن نویرۀ تمیمی،که مرزبانی (-378 ق)احوال او را نوشته است (معجم الشعراء،360).</w:t>
      </w:r>
    </w:p>
    <w:p>
      <w:pPr>
        <w:pStyle w:val="BookText"/>
      </w:pPr>
      <w:r>
        <w:rPr>
          <w:rFonts w:ascii="IRNazanin" w:hAnsi="IRNazanin" w:eastAsia="IRNazanin" w:cs="IRNazanin"/>
          <w:lang w:bidi="fa-IR"/>
          <w:color w:val="111111"/>
          <w:sz w:val="28"/>
          <w:szCs w:val="28"/>
          <w:rtl/>
        </w:rPr>
        <w:t xml:space="preserve">دیوان مالمیری-دیوان حسین مالمیری</w:t>
      </w:r>
    </w:p>
    <w:p>
      <w:pPr>
        <w:pStyle w:val="Heading3"/>
      </w:pPr>
      <w:bookmarkStart w:id="4970" w:name="_Toc4409"/>
      <w:r>
        <w:t>دیوان مأنوس دزفولی</w:t>
      </w:r>
      <w:bookmarkEnd w:id="4970"/>
    </w:p>
    <w:p>
      <w:pPr>
        <w:pStyle w:val="BookText"/>
      </w:pPr>
      <w:r>
        <w:rPr>
          <w:rFonts w:ascii="IRNazanin" w:hAnsi="IRNazanin" w:eastAsia="IRNazanin" w:cs="IRNazanin"/>
          <w:lang w:bidi="fa-IR"/>
          <w:color w:val="111111"/>
          <w:sz w:val="28"/>
          <w:szCs w:val="28"/>
          <w:rtl/>
        </w:rPr>
        <w:t xml:space="preserve">فارسی،از محمد بن نقی مأنوس مساکی دزفولی (-1300 ق)،در 1750 بیت،خ.موجود.</w:t>
      </w:r>
    </w:p>
    <w:p>
      <w:pPr>
        <w:pStyle w:val="Heading3"/>
      </w:pPr>
      <w:bookmarkStart w:id="4971" w:name="_Toc4410"/>
      <w:r>
        <w:t>دیوان مانی اصفهانی(یا شعر او)</w:t>
      </w:r>
      <w:bookmarkEnd w:id="4971"/>
    </w:p>
    <w:p>
      <w:pPr>
        <w:pStyle w:val="BookText"/>
      </w:pPr>
      <w:r>
        <w:rPr>
          <w:rFonts w:ascii="IRNazanin" w:hAnsi="IRNazanin" w:eastAsia="IRNazanin" w:cs="IRNazanin"/>
          <w:lang w:bidi="fa-IR"/>
          <w:color w:val="111111"/>
          <w:sz w:val="28"/>
          <w:szCs w:val="28"/>
          <w:rtl/>
        </w:rPr>
        <w:t xml:space="preserve">فارسی،از مانی اصفهانی(سدۀ 14 ق)(المآثر و الآثار،216).</w:t>
      </w:r>
    </w:p>
    <w:p>
      <w:pPr>
        <w:pStyle w:val="Heading3"/>
      </w:pPr>
      <w:bookmarkStart w:id="4972" w:name="_Toc4411"/>
      <w:r>
        <w:t>دیوان مانی تربتی</w:t>
      </w:r>
      <w:bookmarkEnd w:id="4972"/>
    </w:p>
    <w:p>
      <w:pPr>
        <w:pStyle w:val="BookText"/>
      </w:pPr>
      <w:r>
        <w:rPr>
          <w:rFonts w:ascii="IRNazanin" w:hAnsi="IRNazanin" w:eastAsia="IRNazanin" w:cs="IRNazanin"/>
          <w:lang w:bidi="fa-IR"/>
          <w:color w:val="111111"/>
          <w:sz w:val="28"/>
          <w:szCs w:val="28"/>
          <w:rtl/>
        </w:rPr>
        <w:t xml:space="preserve">فارسی،از ملا مانی تربتی(سدۀ 10 ق)کاتب و خوشنویس(مجالس النّفائس،167).</w:t>
      </w:r>
    </w:p>
    <w:p>
      <w:pPr>
        <w:pStyle w:val="Heading3"/>
      </w:pPr>
      <w:bookmarkStart w:id="4973" w:name="_Toc4412"/>
      <w:r>
        <w:t>دیوان مانی شیرازی(یا شعر او)</w:t>
      </w:r>
      <w:bookmarkEnd w:id="4973"/>
    </w:p>
    <w:p>
      <w:pPr>
        <w:pStyle w:val="BookText"/>
      </w:pPr>
      <w:r>
        <w:rPr>
          <w:rFonts w:ascii="IRNazanin" w:hAnsi="IRNazanin" w:eastAsia="IRNazanin" w:cs="IRNazanin"/>
          <w:lang w:bidi="fa-IR"/>
          <w:color w:val="111111"/>
          <w:sz w:val="28"/>
          <w:szCs w:val="28"/>
          <w:rtl/>
        </w:rPr>
        <w:t xml:space="preserve">فارسی،از مانی شیرازی که کشاورز بود ولی کارش بالا گرفت و در شمار امیران شاه اسماعیل صفوی درآمد(آتشکده،292).</w:t>
      </w:r>
    </w:p>
    <w:p>
      <w:pPr>
        <w:pStyle w:val="Heading3"/>
      </w:pPr>
      <w:bookmarkStart w:id="4974" w:name="_Toc4413"/>
      <w:r>
        <w:t>دیوان مانی شیرازی(یا شعر او)</w:t>
      </w:r>
      <w:bookmarkEnd w:id="4974"/>
    </w:p>
    <w:p>
      <w:pPr>
        <w:pStyle w:val="BookText"/>
      </w:pPr>
      <w:r>
        <w:rPr>
          <w:rFonts w:ascii="IRNazanin" w:hAnsi="IRNazanin" w:eastAsia="IRNazanin" w:cs="IRNazanin"/>
          <w:lang w:bidi="fa-IR"/>
          <w:color w:val="111111"/>
          <w:sz w:val="28"/>
          <w:szCs w:val="28"/>
          <w:rtl/>
        </w:rPr>
        <w:t xml:space="preserve">فارسی،از شیخ ابو حیان مانی طبیب شیرازی (سدۀ 11 ق)تذکرۀ نصرآبادی،383).</w:t>
      </w:r>
    </w:p>
    <w:p>
      <w:pPr>
        <w:pStyle w:val="BookText"/>
      </w:pPr>
      <w:r>
        <w:rPr>
          <w:rFonts w:ascii="IRNazanin" w:hAnsi="IRNazanin" w:eastAsia="IRNazanin" w:cs="IRNazanin"/>
          <w:lang w:bidi="fa-IR"/>
          <w:color w:val="111111"/>
          <w:sz w:val="28"/>
          <w:szCs w:val="28"/>
          <w:rtl/>
        </w:rPr>
        <w:t xml:space="preserve">دیوان مانی کرمانی-دیوان راجی کرمانی</w:t>
      </w:r>
    </w:p>
    <w:p>
      <w:pPr>
        <w:pStyle w:val="Heading3"/>
      </w:pPr>
      <w:bookmarkStart w:id="4975" w:name="_Toc4414"/>
      <w:r>
        <w:t>دیوان مانی مشهدی(یا شعر او)</w:t>
      </w:r>
      <w:bookmarkEnd w:id="4975"/>
    </w:p>
    <w:p>
      <w:pPr>
        <w:pStyle w:val="BookText"/>
      </w:pPr>
      <w:r>
        <w:rPr>
          <w:rFonts w:ascii="IRNazanin" w:hAnsi="IRNazanin" w:eastAsia="IRNazanin" w:cs="IRNazanin"/>
          <w:lang w:bidi="fa-IR"/>
          <w:color w:val="111111"/>
          <w:sz w:val="28"/>
          <w:szCs w:val="28"/>
          <w:rtl/>
        </w:rPr>
        <w:t xml:space="preserve">فارسی،از مانی مشهدی که معاصر نوائی بوده و ظرافت و جمال او مورد ستایش وی واقع شده (مجالس النفائس،67 و 240).</w:t>
      </w:r>
    </w:p>
    <w:p>
      <w:pPr>
        <w:pStyle w:val="Heading3"/>
      </w:pPr>
      <w:bookmarkStart w:id="4976" w:name="_Toc4415"/>
      <w:r>
        <w:t>دیوان ماهر اکبرآبادی</w:t>
      </w:r>
      <w:bookmarkEnd w:id="4976"/>
    </w:p>
    <w:p>
      <w:pPr>
        <w:pStyle w:val="BookText"/>
      </w:pPr>
      <w:r>
        <w:rPr>
          <w:rFonts w:ascii="IRNazanin" w:hAnsi="IRNazanin" w:eastAsia="IRNazanin" w:cs="IRNazanin"/>
          <w:lang w:bidi="fa-IR"/>
          <w:color w:val="111111"/>
          <w:sz w:val="28"/>
          <w:szCs w:val="28"/>
          <w:rtl/>
        </w:rPr>
        <w:t xml:space="preserve">فارسی،از محمد علی ماهر اکبرآبادی(-1089 ق)که پدرش هندو بوده است.(خزانۀ عامره، 414).</w:t>
      </w:r>
    </w:p>
    <w:p>
      <w:pPr>
        <w:pStyle w:val="Heading3"/>
      </w:pPr>
      <w:bookmarkStart w:id="4977" w:name="_Toc4416"/>
      <w:r>
        <w:t>دیوان ماهر دامغانی(یا شعر او)</w:t>
      </w:r>
      <w:bookmarkEnd w:id="4977"/>
    </w:p>
    <w:p>
      <w:pPr>
        <w:pStyle w:val="BookText"/>
      </w:pPr>
      <w:r>
        <w:rPr>
          <w:rFonts w:ascii="IRNazanin" w:hAnsi="IRNazanin" w:eastAsia="IRNazanin" w:cs="IRNazanin"/>
          <w:lang w:bidi="fa-IR"/>
          <w:color w:val="111111"/>
          <w:sz w:val="28"/>
          <w:szCs w:val="28"/>
          <w:rtl/>
        </w:rPr>
        <w:t xml:space="preserve">فارسی،از علی قلی ماهر دامغانی اردبیلی تبریزی،معاصر نصرآبادی(تذکرۀ 141).</w:t>
      </w:r>
    </w:p>
    <w:p>
      <w:pPr>
        <w:pStyle w:val="Heading3"/>
      </w:pPr>
      <w:bookmarkStart w:id="4978" w:name="_Toc4417"/>
      <w:r>
        <w:t>دیوان ماهر گیلانی</w:t>
      </w:r>
      <w:bookmarkEnd w:id="4978"/>
    </w:p>
    <w:p>
      <w:pPr>
        <w:pStyle w:val="BookText"/>
      </w:pPr>
      <w:r>
        <w:rPr>
          <w:rFonts w:ascii="IRNazanin" w:hAnsi="IRNazanin" w:eastAsia="IRNazanin" w:cs="IRNazanin"/>
          <w:lang w:bidi="fa-IR"/>
          <w:color w:val="111111"/>
          <w:sz w:val="28"/>
          <w:szCs w:val="28"/>
          <w:rtl/>
        </w:rPr>
        <w:t xml:space="preserve">فارسی،از محمد سعید ماهر گیلانی،معاصر حزین،که دیوانی بزرگ داشته(تذکرۀ حزین، 110).</w:t>
      </w:r>
    </w:p>
    <w:p>
      <w:pPr>
        <w:pStyle w:val="Heading3"/>
      </w:pPr>
      <w:bookmarkStart w:id="4979" w:name="_Toc4418"/>
      <w:r>
        <w:t>دیوان ماهر هندی</w:t>
      </w:r>
      <w:bookmarkEnd w:id="4979"/>
    </w:p>
    <w:p>
      <w:pPr>
        <w:pStyle w:val="BookText"/>
      </w:pPr>
      <w:r>
        <w:rPr>
          <w:rFonts w:ascii="IRNazanin" w:hAnsi="IRNazanin" w:eastAsia="IRNazanin" w:cs="IRNazanin"/>
          <w:lang w:bidi="fa-IR"/>
          <w:color w:val="111111"/>
          <w:sz w:val="28"/>
          <w:szCs w:val="28"/>
          <w:rtl/>
        </w:rPr>
        <w:t xml:space="preserve">اردو،از سید مهدی حسین بن علی حسین نقوی لکهنوی(-1316 ق).ط.هند.</w:t>
      </w:r>
    </w:p>
    <w:p>
      <w:pPr>
        <w:pStyle w:val="Heading3"/>
      </w:pPr>
      <w:bookmarkStart w:id="4980" w:name="_Toc4419"/>
      <w:r>
        <w:t>دیوان ماهی جلایر(یا شعر او)</w:t>
      </w:r>
      <w:bookmarkEnd w:id="4980"/>
    </w:p>
    <w:p>
      <w:pPr>
        <w:pStyle w:val="BookText"/>
      </w:pPr>
      <w:r>
        <w:rPr>
          <w:rFonts w:ascii="IRNazanin" w:hAnsi="IRNazanin" w:eastAsia="IRNazanin" w:cs="IRNazanin"/>
          <w:lang w:bidi="fa-IR"/>
          <w:color w:val="111111"/>
          <w:sz w:val="28"/>
          <w:szCs w:val="28"/>
          <w:rtl/>
        </w:rPr>
        <w:t xml:space="preserve">فارسی،از ماهی جلایر،خواهر ملاّ نثاری تبریزی،معاصر شاه عباس صفوی.</w:t>
      </w:r>
    </w:p>
    <w:p>
      <w:pPr>
        <w:pStyle w:val="Heading3"/>
      </w:pPr>
      <w:bookmarkStart w:id="4981" w:name="_Toc4420"/>
      <w:r>
        <w:t>دیوان مایل آشتیانی</w:t>
      </w:r>
      <w:bookmarkEnd w:id="4981"/>
    </w:p>
    <w:p>
      <w:pPr>
        <w:pStyle w:val="BookText"/>
      </w:pPr>
      <w:r>
        <w:rPr>
          <w:rFonts w:ascii="IRNazanin" w:hAnsi="IRNazanin" w:eastAsia="IRNazanin" w:cs="IRNazanin"/>
          <w:lang w:bidi="fa-IR"/>
          <w:color w:val="111111"/>
          <w:sz w:val="28"/>
          <w:szCs w:val="28"/>
          <w:rtl/>
        </w:rPr>
        <w:t xml:space="preserve">فارسی،از محمد علی بن میرزا کاظم مایل آشتیانی(-پیش از 1250 ق)مستوفی الممالک و وزیر جنگ عباس میرزا ولیعهد.خ.دانشگاه تهران.</w:t>
      </w:r>
    </w:p>
    <w:p>
      <w:pPr>
        <w:pStyle w:val="Heading3"/>
      </w:pPr>
      <w:bookmarkStart w:id="4982" w:name="_Toc4421"/>
      <w:r>
        <w:t>دیوان مایل استرآبادی(یا شعر او)</w:t>
      </w:r>
      <w:bookmarkEnd w:id="4982"/>
    </w:p>
    <w:p>
      <w:pPr>
        <w:pStyle w:val="BookText"/>
      </w:pPr>
      <w:r>
        <w:rPr>
          <w:rFonts w:ascii="IRNazanin" w:hAnsi="IRNazanin" w:eastAsia="IRNazanin" w:cs="IRNazanin"/>
          <w:lang w:bidi="fa-IR"/>
          <w:color w:val="111111"/>
          <w:sz w:val="28"/>
          <w:szCs w:val="28"/>
          <w:rtl/>
        </w:rPr>
        <w:t xml:space="preserve">فارسی،از اسماعیل بیگ مایل استرآبادی تهرانی،معاصر لطفعلی آذر(آتشکده،408).</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39" w:name="pg14526_235907"/>
    <w:bookmarkEnd w:id="439"/>
    <w:p>
      <w:pPr>
        <w:pStyle w:val="Heading3"/>
      </w:pPr>
      <w:bookmarkStart w:id="4983" w:name="_Toc4422"/>
      <w:r>
        <w:t>دیوان مایل اصفهانی</w:t>
      </w:r>
      <w:bookmarkEnd w:id="4983"/>
    </w:p>
    <w:p>
      <w:pPr>
        <w:pStyle w:val="BookText"/>
      </w:pPr>
      <w:r>
        <w:rPr>
          <w:rFonts w:ascii="IRNazanin" w:hAnsi="IRNazanin" w:eastAsia="IRNazanin" w:cs="IRNazanin"/>
          <w:lang w:bidi="fa-IR"/>
          <w:color w:val="111111"/>
          <w:sz w:val="28"/>
          <w:szCs w:val="28"/>
          <w:rtl/>
        </w:rPr>
        <w:t xml:space="preserve">فارسی،از شیخ رحیم مایل اصفهانی،شاگرد درویش مجید طالقانی،که در روزگار فتحعلی شاه می‌زیسته.خ.دانشگاه تهران.</w:t>
      </w:r>
    </w:p>
    <w:p>
      <w:pPr>
        <w:pStyle w:val="Heading3"/>
      </w:pPr>
      <w:bookmarkStart w:id="4984" w:name="_Toc4423"/>
      <w:r>
        <w:t>دیوان مایل افشار</w:t>
      </w:r>
      <w:bookmarkEnd w:id="4984"/>
    </w:p>
    <w:p>
      <w:pPr>
        <w:pStyle w:val="BookText"/>
      </w:pPr>
      <w:r>
        <w:rPr>
          <w:rFonts w:ascii="IRNazanin" w:hAnsi="IRNazanin" w:eastAsia="IRNazanin" w:cs="IRNazanin"/>
          <w:lang w:bidi="fa-IR"/>
          <w:color w:val="111111"/>
          <w:sz w:val="28"/>
          <w:szCs w:val="28"/>
          <w:rtl/>
        </w:rPr>
        <w:t xml:space="preserve">فارسی،از میرزا حسن مایل افشار شیخ الشعراء که در روزگار ناصر الدین شاه در وزارت خارجه کار می‌کرده است.خ.ملک و ملی تهران.</w:t>
      </w:r>
    </w:p>
    <w:p>
      <w:pPr>
        <w:pStyle w:val="Heading3"/>
      </w:pPr>
      <w:bookmarkStart w:id="4985" w:name="_Toc4424"/>
      <w:r>
        <w:t>دیوان مایل تاشکندی(یا شعر او)</w:t>
      </w:r>
      <w:bookmarkEnd w:id="4985"/>
    </w:p>
    <w:p>
      <w:pPr>
        <w:pStyle w:val="BookText"/>
      </w:pPr>
      <w:r>
        <w:rPr>
          <w:rFonts w:ascii="IRNazanin" w:hAnsi="IRNazanin" w:eastAsia="IRNazanin" w:cs="IRNazanin"/>
          <w:lang w:bidi="fa-IR"/>
          <w:color w:val="111111"/>
          <w:sz w:val="28"/>
          <w:szCs w:val="28"/>
          <w:rtl/>
        </w:rPr>
        <w:t xml:space="preserve">فارسی،از مایل تاشکندی،معاصر سلطان حسین میرزا(تذکرۀ حسینی،320).</w:t>
      </w:r>
    </w:p>
    <w:p>
      <w:pPr>
        <w:pStyle w:val="Heading3"/>
      </w:pPr>
      <w:bookmarkStart w:id="4986" w:name="_Toc4425"/>
      <w:r>
        <w:t>دیوان مایل تویسرکانی</w:t>
      </w:r>
      <w:bookmarkEnd w:id="4986"/>
    </w:p>
    <w:p>
      <w:pPr>
        <w:pStyle w:val="BookText"/>
      </w:pPr>
      <w:r>
        <w:rPr>
          <w:rFonts w:ascii="IRNazanin" w:hAnsi="IRNazanin" w:eastAsia="IRNazanin" w:cs="IRNazanin"/>
          <w:lang w:bidi="fa-IR"/>
          <w:color w:val="111111"/>
          <w:sz w:val="28"/>
          <w:szCs w:val="28"/>
          <w:rtl/>
        </w:rPr>
        <w:t xml:space="preserve">فارسی،از ید اللّه بن ابی القاسم مایل تویسرکانی (-1329 ش)مدیر«شفق سرخ»،که 5 صفحه از اشعار او در«نامۀ فرهنگیان»نقل شده است.</w:t>
      </w:r>
    </w:p>
    <w:p>
      <w:pPr>
        <w:pStyle w:val="Heading3"/>
      </w:pPr>
      <w:bookmarkStart w:id="4987" w:name="_Toc4426"/>
      <w:r>
        <w:t>دیوان مایل دهلوی</w:t>
      </w:r>
      <w:bookmarkEnd w:id="4987"/>
    </w:p>
    <w:p>
      <w:pPr>
        <w:pStyle w:val="BookText"/>
      </w:pPr>
      <w:r>
        <w:rPr>
          <w:rFonts w:ascii="IRNazanin" w:hAnsi="IRNazanin" w:eastAsia="IRNazanin" w:cs="IRNazanin"/>
          <w:lang w:bidi="fa-IR"/>
          <w:color w:val="111111"/>
          <w:sz w:val="28"/>
          <w:szCs w:val="28"/>
          <w:rtl/>
        </w:rPr>
        <w:t xml:space="preserve">فارسی،از میرزا قطب الدین مایل دهلوی (-1108 ق)(مفتاح التواریخ،435).</w:t>
      </w:r>
    </w:p>
    <w:p>
      <w:pPr>
        <w:pStyle w:val="Heading3"/>
      </w:pPr>
      <w:bookmarkStart w:id="4988" w:name="_Toc4427"/>
      <w:r>
        <w:t>دیوان مایل شاملو(یا شعر او)</w:t>
      </w:r>
      <w:bookmarkEnd w:id="4988"/>
    </w:p>
    <w:p>
      <w:pPr>
        <w:pStyle w:val="BookText"/>
      </w:pPr>
      <w:r>
        <w:rPr>
          <w:rFonts w:ascii="IRNazanin" w:hAnsi="IRNazanin" w:eastAsia="IRNazanin" w:cs="IRNazanin"/>
          <w:lang w:bidi="fa-IR"/>
          <w:color w:val="111111"/>
          <w:sz w:val="28"/>
          <w:szCs w:val="28"/>
          <w:rtl/>
        </w:rPr>
        <w:t xml:space="preserve">فارسی،از قلیچ مایل شاملو(سدۀ 11 ق) (آتشکدۀ،20).</w:t>
      </w:r>
    </w:p>
    <w:p>
      <w:pPr>
        <w:pStyle w:val="Heading3"/>
      </w:pPr>
      <w:bookmarkStart w:id="4989" w:name="_Toc4428"/>
      <w:r>
        <w:t>دیوان مایل شیرازی</w:t>
      </w:r>
      <w:bookmarkEnd w:id="4989"/>
    </w:p>
    <w:p>
      <w:pPr>
        <w:pStyle w:val="BookText"/>
      </w:pPr>
      <w:r>
        <w:rPr>
          <w:rFonts w:ascii="IRNazanin" w:hAnsi="IRNazanin" w:eastAsia="IRNazanin" w:cs="IRNazanin"/>
          <w:lang w:bidi="fa-IR"/>
          <w:color w:val="111111"/>
          <w:sz w:val="28"/>
          <w:szCs w:val="28"/>
          <w:rtl/>
        </w:rPr>
        <w:t xml:space="preserve">فارسی،از ملاّ مهدی مایل شیرازی که در«آثار عجم»(ص 566)اشعار او از دیوانش نقل شده.</w:t>
      </w:r>
    </w:p>
    <w:p>
      <w:pPr>
        <w:pStyle w:val="Heading3"/>
      </w:pPr>
      <w:bookmarkStart w:id="4990" w:name="_Toc4429"/>
      <w:r>
        <w:t>دیوان مایل طهرانی</w:t>
      </w:r>
      <w:bookmarkEnd w:id="4990"/>
    </w:p>
    <w:p>
      <w:pPr>
        <w:pStyle w:val="BookText"/>
      </w:pPr>
      <w:r>
        <w:rPr>
          <w:rFonts w:ascii="IRNazanin" w:hAnsi="IRNazanin" w:eastAsia="IRNazanin" w:cs="IRNazanin"/>
          <w:lang w:bidi="fa-IR"/>
          <w:color w:val="111111"/>
          <w:sz w:val="28"/>
          <w:szCs w:val="28"/>
          <w:rtl/>
        </w:rPr>
        <w:t xml:space="preserve">فارسی،از میرزا حبیب اللّه مایل طهرانی.مذکور در«نامۀ فرهنگیان»عبرت.</w:t>
      </w:r>
    </w:p>
    <w:p>
      <w:pPr>
        <w:pStyle w:val="Heading3"/>
      </w:pPr>
      <w:bookmarkStart w:id="4991" w:name="_Toc4430"/>
      <w:r>
        <w:t>دیوان مایل لکهنوی</w:t>
      </w:r>
      <w:bookmarkEnd w:id="4991"/>
    </w:p>
    <w:p>
      <w:pPr>
        <w:pStyle w:val="BookText"/>
      </w:pPr>
      <w:r>
        <w:rPr>
          <w:rFonts w:ascii="IRNazanin" w:hAnsi="IRNazanin" w:eastAsia="IRNazanin" w:cs="IRNazanin"/>
          <w:lang w:bidi="fa-IR"/>
          <w:color w:val="111111"/>
          <w:sz w:val="28"/>
          <w:szCs w:val="28"/>
          <w:rtl/>
        </w:rPr>
        <w:t xml:space="preserve">فارسی،از مدد علی بن محمد علی مایل کروری لکهنوی(صبح گلشن،360).</w:t>
      </w:r>
    </w:p>
    <w:p>
      <w:pPr>
        <w:pStyle w:val="Heading3"/>
      </w:pPr>
      <w:bookmarkStart w:id="4992" w:name="_Toc4431"/>
      <w:r>
        <w:t>دیوان مایل مشهدی(یا شعر او)</w:t>
      </w:r>
      <w:bookmarkEnd w:id="4992"/>
    </w:p>
    <w:p>
      <w:pPr>
        <w:pStyle w:val="BookText"/>
      </w:pPr>
      <w:r>
        <w:rPr>
          <w:rFonts w:ascii="IRNazanin" w:hAnsi="IRNazanin" w:eastAsia="IRNazanin" w:cs="IRNazanin"/>
          <w:lang w:bidi="fa-IR"/>
          <w:color w:val="111111"/>
          <w:sz w:val="28"/>
          <w:szCs w:val="28"/>
          <w:rtl/>
        </w:rPr>
        <w:t xml:space="preserve">فارسی،از مایل مشهدی(مطلع الشمس، 442/2).</w:t>
      </w:r>
    </w:p>
    <w:p>
      <w:pPr>
        <w:pStyle w:val="Heading3"/>
      </w:pPr>
      <w:bookmarkStart w:id="4993" w:name="_Toc4432"/>
      <w:r>
        <w:t>دیوان مایل همدانی(یا شعر او)</w:t>
      </w:r>
      <w:bookmarkEnd w:id="4993"/>
    </w:p>
    <w:p>
      <w:pPr>
        <w:pStyle w:val="BookText"/>
      </w:pPr>
      <w:r>
        <w:rPr>
          <w:rFonts w:ascii="IRNazanin" w:hAnsi="IRNazanin" w:eastAsia="IRNazanin" w:cs="IRNazanin"/>
          <w:lang w:bidi="fa-IR"/>
          <w:color w:val="111111"/>
          <w:sz w:val="28"/>
          <w:szCs w:val="28"/>
          <w:rtl/>
        </w:rPr>
        <w:t xml:space="preserve">فارسی،از مایل همدانی(صبح گلشن،360).</w:t>
      </w:r>
    </w:p>
    <w:p>
      <w:pPr>
        <w:pStyle w:val="Heading3"/>
      </w:pPr>
      <w:bookmarkStart w:id="4994" w:name="_Toc4433"/>
      <w:r>
        <w:t>دیوان مایل هندی(یا شعر او)</w:t>
      </w:r>
      <w:bookmarkEnd w:id="4994"/>
    </w:p>
    <w:p>
      <w:pPr>
        <w:pStyle w:val="BookText"/>
      </w:pPr>
      <w:r>
        <w:rPr>
          <w:rFonts w:ascii="IRNazanin" w:hAnsi="IRNazanin" w:eastAsia="IRNazanin" w:cs="IRNazanin"/>
          <w:lang w:bidi="fa-IR"/>
          <w:color w:val="111111"/>
          <w:sz w:val="28"/>
          <w:szCs w:val="28"/>
          <w:rtl/>
        </w:rPr>
        <w:t xml:space="preserve">فارسی،از میر شیر علی بن دایم علی مایل بوهاری،ط.اللّه آباد،1889 م.</w:t>
      </w:r>
    </w:p>
    <w:p>
      <w:pPr>
        <w:pStyle w:val="Heading3"/>
      </w:pPr>
      <w:bookmarkStart w:id="4995" w:name="_Toc4434"/>
      <w:r>
        <w:t>دیوان مایل هندی(یا شعر او)</w:t>
      </w:r>
      <w:bookmarkEnd w:id="4995"/>
    </w:p>
    <w:p>
      <w:pPr>
        <w:pStyle w:val="BookText"/>
      </w:pPr>
      <w:r>
        <w:rPr>
          <w:rFonts w:ascii="IRNazanin" w:hAnsi="IRNazanin" w:eastAsia="IRNazanin" w:cs="IRNazanin"/>
          <w:lang w:bidi="fa-IR"/>
          <w:color w:val="111111"/>
          <w:sz w:val="28"/>
          <w:szCs w:val="28"/>
          <w:rtl/>
        </w:rPr>
        <w:t xml:space="preserve">فارسی،از غلام محیی الدین مایل هندی که ظاهرا از شاعران سدۀ 13 ق بوده است.(نتایج الافکار،796).</w:t>
      </w:r>
    </w:p>
    <w:p>
      <w:pPr>
        <w:pStyle w:val="Heading3"/>
      </w:pPr>
      <w:bookmarkStart w:id="4996" w:name="_Toc4435"/>
      <w:r>
        <w:t>دیوان مایلی اردبیلی(یا شعر او)</w:t>
      </w:r>
      <w:bookmarkEnd w:id="4996"/>
    </w:p>
    <w:p>
      <w:pPr>
        <w:pStyle w:val="BookText"/>
      </w:pPr>
      <w:r>
        <w:rPr>
          <w:rFonts w:ascii="IRNazanin" w:hAnsi="IRNazanin" w:eastAsia="IRNazanin" w:cs="IRNazanin"/>
          <w:lang w:bidi="fa-IR"/>
          <w:color w:val="111111"/>
          <w:sz w:val="28"/>
          <w:szCs w:val="28"/>
          <w:rtl/>
        </w:rPr>
        <w:t xml:space="preserve">فارسی؟،از مایلی اردبیلی معاصر صادقی کتابدار که در تاریخ تألیف«مجمع الخواص»:</w:t>
      </w:r>
    </w:p>
    <w:p>
      <w:pPr>
        <w:pStyle w:val="BookText"/>
      </w:pPr>
      <w:r>
        <w:rPr>
          <w:rFonts w:ascii="IRNazanin" w:hAnsi="IRNazanin" w:eastAsia="IRNazanin" w:cs="IRNazanin"/>
          <w:lang w:bidi="fa-IR"/>
          <w:color w:val="111111"/>
          <w:sz w:val="28"/>
          <w:szCs w:val="28"/>
          <w:rtl/>
        </w:rPr>
        <w:t xml:space="preserve">1010 ق ظاهرا زنده بوده است(مجمع الخواص، 243).</w:t>
      </w:r>
    </w:p>
    <w:p>
      <w:pPr>
        <w:pStyle w:val="Heading3"/>
      </w:pPr>
      <w:bookmarkStart w:id="4997" w:name="_Toc4436"/>
      <w:r>
        <w:t>دیوان مایلی اسفراینی(یا شعر او)</w:t>
      </w:r>
      <w:bookmarkEnd w:id="4997"/>
    </w:p>
    <w:p>
      <w:pPr>
        <w:pStyle w:val="BookText"/>
      </w:pPr>
      <w:r>
        <w:rPr>
          <w:rFonts w:ascii="IRNazanin" w:hAnsi="IRNazanin" w:eastAsia="IRNazanin" w:cs="IRNazanin"/>
          <w:lang w:bidi="fa-IR"/>
          <w:color w:val="111111"/>
          <w:sz w:val="28"/>
          <w:szCs w:val="28"/>
          <w:rtl/>
        </w:rPr>
        <w:t xml:space="preserve">فارسی،از مایلی اسفراینی،معاصر نوائی (مجالس النفائس،73 و 248).</w:t>
      </w:r>
    </w:p>
    <w:p>
      <w:pPr>
        <w:pStyle w:val="Heading3"/>
      </w:pPr>
      <w:bookmarkStart w:id="4998" w:name="_Toc4437"/>
      <w:r>
        <w:t>دیوان مایلی کاشانی(یا شعر او)</w:t>
      </w:r>
      <w:bookmarkEnd w:id="4998"/>
    </w:p>
    <w:p>
      <w:pPr>
        <w:pStyle w:val="BookText"/>
      </w:pPr>
      <w:r>
        <w:rPr>
          <w:rFonts w:ascii="IRNazanin" w:hAnsi="IRNazanin" w:eastAsia="IRNazanin" w:cs="IRNazanin"/>
          <w:lang w:bidi="fa-IR"/>
          <w:color w:val="111111"/>
          <w:sz w:val="28"/>
          <w:szCs w:val="28"/>
          <w:rtl/>
        </w:rPr>
        <w:t xml:space="preserve">فارسی،از مایلی کاشانی که از سادات کاشان بوده(آتشکده،247).</w:t>
      </w:r>
    </w:p>
    <w:p>
      <w:pPr>
        <w:pStyle w:val="Heading3"/>
      </w:pPr>
      <w:bookmarkStart w:id="4999" w:name="_Toc4438"/>
      <w:r>
        <w:t>دیوان مایلی نیریزی(یا شعر او)</w:t>
      </w:r>
      <w:bookmarkEnd w:id="4999"/>
    </w:p>
    <w:p>
      <w:pPr>
        <w:pStyle w:val="BookText"/>
      </w:pPr>
      <w:r>
        <w:rPr>
          <w:rFonts w:ascii="IRNazanin" w:hAnsi="IRNazanin" w:eastAsia="IRNazanin" w:cs="IRNazanin"/>
          <w:lang w:bidi="fa-IR"/>
          <w:color w:val="111111"/>
          <w:sz w:val="28"/>
          <w:szCs w:val="28"/>
          <w:rtl/>
        </w:rPr>
        <w:t xml:space="preserve">فارسی،از مایلی نیریزی،معاصر شاه طهماسب صفوی(هفت اقلیم،199).</w:t>
      </w:r>
    </w:p>
    <w:p>
      <w:pPr>
        <w:pStyle w:val="Heading3"/>
      </w:pPr>
      <w:bookmarkStart w:id="5000" w:name="_Toc4439"/>
      <w:r>
        <w:t>دیوان مأیوس بخاری(یا شعر او)</w:t>
      </w:r>
      <w:bookmarkEnd w:id="5000"/>
    </w:p>
    <w:p>
      <w:pPr>
        <w:pStyle w:val="BookText"/>
      </w:pPr>
      <w:r>
        <w:rPr>
          <w:rFonts w:ascii="IRNazanin" w:hAnsi="IRNazanin" w:eastAsia="IRNazanin" w:cs="IRNazanin"/>
          <w:lang w:bidi="fa-IR"/>
          <w:color w:val="111111"/>
          <w:sz w:val="28"/>
          <w:szCs w:val="28"/>
          <w:rtl/>
        </w:rPr>
        <w:t xml:space="preserve">فارسی،از مأیوس بخاری که ظاهرا معاصر نصرآبادی(سدۀ 11 ق)بوده است(تذکره، 437).</w:t>
      </w:r>
    </w:p>
    <w:p>
      <w:pPr>
        <w:pStyle w:val="Heading3"/>
      </w:pPr>
      <w:bookmarkStart w:id="5001" w:name="_Toc4440"/>
      <w:r>
        <w:t>دیوان مئی کلال</w:t>
      </w:r>
      <w:bookmarkEnd w:id="5001"/>
    </w:p>
    <w:p>
      <w:pPr>
        <w:pStyle w:val="BookText"/>
      </w:pPr>
      <w:r>
        <w:rPr>
          <w:rFonts w:ascii="IRNazanin" w:hAnsi="IRNazanin" w:eastAsia="IRNazanin" w:cs="IRNazanin"/>
          <w:lang w:bidi="fa-IR"/>
          <w:color w:val="111111"/>
          <w:sz w:val="28"/>
          <w:szCs w:val="28"/>
          <w:rtl/>
        </w:rPr>
        <w:t xml:space="preserve">فارسی،از مئی کلال گوالیاری هندی،از خدمتگاران جهانگیر پادشاه(کلمات الشعراء، 109).</w:t>
      </w:r>
    </w:p>
    <w:p>
      <w:pPr>
        <w:pStyle w:val="BookText"/>
      </w:pPr>
      <w:r>
        <w:rPr>
          <w:rFonts w:ascii="IRNazanin" w:hAnsi="IRNazanin" w:eastAsia="IRNazanin" w:cs="IRNazanin"/>
          <w:lang w:bidi="fa-IR"/>
          <w:color w:val="111111"/>
          <w:sz w:val="28"/>
          <w:szCs w:val="28"/>
          <w:rtl/>
        </w:rPr>
        <w:t xml:space="preserve">دیوان مبارک-دیوان مدهوش</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40" w:name="pg14526_235908"/>
    <w:bookmarkEnd w:id="440"/>
    <w:p>
      <w:pPr>
        <w:pStyle w:val="Heading3"/>
      </w:pPr>
      <w:bookmarkStart w:id="5002" w:name="_Toc4441"/>
      <w:r>
        <w:t>دیوان مبارک شاه غوری---</w:t>
      </w:r>
      <w:bookmarkEnd w:id="5002"/>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41" w:name="pg14526_235909"/>
    <w:bookmarkEnd w:id="441"/>
    <w:p>
      <w:pPr>
        <w:pStyle w:val="Heading3"/>
      </w:pPr>
      <w:bookmarkStart w:id="5003" w:name="_Toc4442"/>
      <w:r>
        <w:t>دیوان مجد الاسلام کرمانی</w:t>
      </w:r>
      <w:bookmarkEnd w:id="5003"/>
    </w:p>
    <w:p>
      <w:pPr>
        <w:pStyle w:val="BookText"/>
      </w:pPr>
      <w:r>
        <w:rPr>
          <w:rFonts w:ascii="IRNazanin" w:hAnsi="IRNazanin" w:eastAsia="IRNazanin" w:cs="IRNazanin"/>
          <w:lang w:bidi="fa-IR"/>
          <w:color w:val="111111"/>
          <w:sz w:val="28"/>
          <w:szCs w:val="28"/>
          <w:rtl/>
        </w:rPr>
        <w:t xml:space="preserve">فارسی،از فتح اللّه مجد الاسلام کرمانی،که منظومۀ شهر«خاموشان»(-اوضاع عدلیۀ)او چاپ شده.</w:t>
      </w:r>
    </w:p>
    <w:p>
      <w:pPr>
        <w:pStyle w:val="Heading3"/>
      </w:pPr>
      <w:bookmarkStart w:id="5004" w:name="_Toc4443"/>
      <w:r>
        <w:t>دیوان مجد الاشراف</w:t>
      </w:r>
      <w:bookmarkEnd w:id="5004"/>
    </w:p>
    <w:p>
      <w:pPr>
        <w:pStyle w:val="BookText"/>
      </w:pPr>
      <w:r>
        <w:rPr>
          <w:rFonts w:ascii="IRNazanin" w:hAnsi="IRNazanin" w:eastAsia="IRNazanin" w:cs="IRNazanin"/>
          <w:lang w:bidi="fa-IR"/>
          <w:color w:val="111111"/>
          <w:sz w:val="28"/>
          <w:szCs w:val="28"/>
          <w:rtl/>
        </w:rPr>
        <w:t xml:space="preserve">فارسی،از سید جلال الدین محمد بن ابی القاسم مجد الاشراف ذهبی شیرازی(-1330 ق)که مجموعۀ شعر«جلالیۀ»او چاپ شده؛خ.ملک.</w:t>
      </w:r>
    </w:p>
    <w:p>
      <w:pPr>
        <w:pStyle w:val="Heading3"/>
      </w:pPr>
      <w:bookmarkStart w:id="5005" w:name="_Toc4444"/>
      <w:r>
        <w:t>دیوان مجد دزفولی(یا شعر او)</w:t>
      </w:r>
      <w:bookmarkEnd w:id="5005"/>
    </w:p>
    <w:p>
      <w:pPr>
        <w:pStyle w:val="BookText"/>
      </w:pPr>
      <w:r>
        <w:rPr>
          <w:rFonts w:ascii="IRNazanin" w:hAnsi="IRNazanin" w:eastAsia="IRNazanin" w:cs="IRNazanin"/>
          <w:lang w:bidi="fa-IR"/>
          <w:color w:val="111111"/>
          <w:sz w:val="28"/>
          <w:szCs w:val="28"/>
          <w:rtl/>
        </w:rPr>
        <w:t xml:space="preserve">فارسی،از قاضی مجد الدین دزفولی،معاصر و دوست حزین(تذکره،43).</w:t>
      </w:r>
    </w:p>
    <w:p>
      <w:pPr>
        <w:pStyle w:val="Heading3"/>
      </w:pPr>
      <w:bookmarkStart w:id="5006" w:name="_Toc4445"/>
      <w:r>
        <w:t>دیوان مجد الدین بغدادی(یا شعر او)</w:t>
      </w:r>
      <w:bookmarkEnd w:id="5006"/>
    </w:p>
    <w:p>
      <w:pPr>
        <w:pStyle w:val="BookText"/>
      </w:pPr>
      <w:r>
        <w:rPr>
          <w:rFonts w:ascii="IRNazanin" w:hAnsi="IRNazanin" w:eastAsia="IRNazanin" w:cs="IRNazanin"/>
          <w:lang w:bidi="fa-IR"/>
          <w:color w:val="111111"/>
          <w:sz w:val="28"/>
          <w:szCs w:val="28"/>
          <w:rtl/>
        </w:rPr>
        <w:t xml:space="preserve">فارسی،از شیخ مجد الدین ابو سعید شرف بن مؤیّد بغدادی(-606 ق)منسوب به بغدادک خوارزم(مجمع الفصحاء،542/1).</w:t>
      </w:r>
    </w:p>
    <w:p>
      <w:pPr>
        <w:pStyle w:val="Heading3"/>
      </w:pPr>
      <w:bookmarkStart w:id="5007" w:name="_Toc4446"/>
      <w:r>
        <w:t>دیوان مجد الدّین ساوجی</w:t>
      </w:r>
      <w:bookmarkEnd w:id="5007"/>
    </w:p>
    <w:p>
      <w:pPr>
        <w:pStyle w:val="BookText"/>
      </w:pPr>
      <w:r>
        <w:rPr>
          <w:rFonts w:ascii="IRNazanin" w:hAnsi="IRNazanin" w:eastAsia="IRNazanin" w:cs="IRNazanin"/>
          <w:lang w:bidi="fa-IR"/>
          <w:color w:val="111111"/>
          <w:sz w:val="28"/>
          <w:szCs w:val="28"/>
          <w:rtl/>
        </w:rPr>
        <w:t xml:space="preserve">فارسی،از مجد الدّین ابو الفضل محمد بن فضل اللّه ساوجی که در 1273 ق،23 ساله بوده.</w:t>
      </w:r>
    </w:p>
    <w:p>
      <w:pPr>
        <w:pStyle w:val="BookText"/>
      </w:pPr>
      <w:r>
        <w:rPr>
          <w:rFonts w:ascii="Amiri" w:hAnsi="Amiri" w:eastAsia="Amiri" w:cs="Amiri"/>
          <w:lang w:bidi="ar-SA"/>
          <w:color w:val="111111"/>
          <w:sz w:val="28"/>
          <w:szCs w:val="28"/>
          <w:rtl/>
        </w:rPr>
        <w:t xml:space="preserve">خ.مطهّری.</w:t>
      </w:r>
    </w:p>
    <w:p>
      <w:pPr>
        <w:pStyle w:val="Heading3"/>
      </w:pPr>
      <w:bookmarkStart w:id="5008" w:name="_Toc4447"/>
      <w:r>
        <w:t>دیوان مجد الدّین سرخسی(یا سرخکتی؟یا شعر</w:t>
      </w:r>
      <w:bookmarkEnd w:id="5008"/>
    </w:p>
    <w:p>
      <w:pPr>
        <w:pStyle w:val="BookText"/>
      </w:pPr>
      <w:r>
        <w:rPr>
          <w:rFonts w:ascii="IRNazanin" w:hAnsi="IRNazanin" w:eastAsia="IRNazanin" w:cs="IRNazanin"/>
          <w:lang w:bidi="fa-IR"/>
          <w:color w:val="111111"/>
          <w:sz w:val="28"/>
          <w:szCs w:val="28"/>
          <w:rtl/>
        </w:rPr>
        <w:t xml:space="preserve">او)</w:t>
      </w:r>
    </w:p>
    <w:p>
      <w:pPr>
        <w:pStyle w:val="BookText"/>
      </w:pPr>
      <w:r>
        <w:rPr>
          <w:rFonts w:ascii="IRNazanin" w:hAnsi="IRNazanin" w:eastAsia="IRNazanin" w:cs="IRNazanin"/>
          <w:lang w:bidi="fa-IR"/>
          <w:color w:val="111111"/>
          <w:sz w:val="28"/>
          <w:szCs w:val="28"/>
          <w:rtl/>
        </w:rPr>
        <w:t xml:space="preserve">فارسی،از مجد الدین محمد بن عدنان طبیب سرخسی(اوائل سدۀ 7 ق)مذکور در «لباب الالباب»عوفی و صبح گلشن(ص 362).</w:t>
      </w:r>
    </w:p>
    <w:p>
      <w:pPr>
        <w:pStyle w:val="Heading3"/>
      </w:pPr>
      <w:bookmarkStart w:id="5009" w:name="_Toc4448"/>
      <w:r>
        <w:t>دیوان مجد الدّین عزیزی(یا شعر او)</w:t>
      </w:r>
      <w:bookmarkEnd w:id="5009"/>
    </w:p>
    <w:p>
      <w:pPr>
        <w:pStyle w:val="BookText"/>
      </w:pPr>
      <w:r>
        <w:rPr>
          <w:rFonts w:ascii="IRNazanin" w:hAnsi="IRNazanin" w:eastAsia="IRNazanin" w:cs="IRNazanin"/>
          <w:lang w:bidi="fa-IR"/>
          <w:color w:val="111111"/>
          <w:sz w:val="28"/>
          <w:szCs w:val="28"/>
          <w:rtl/>
        </w:rPr>
        <w:t xml:space="preserve">فارسی،از شرف الکتاب مجد الدین بن رشید عزیزی،کاتب علاء الملک،مذکور در «لباب الالباب»عوفی.</w:t>
      </w:r>
    </w:p>
    <w:p>
      <w:pPr>
        <w:pStyle w:val="Heading3"/>
      </w:pPr>
      <w:bookmarkStart w:id="5010" w:name="_Toc4449"/>
      <w:r>
        <w:t>دیوان مجد الدین عیوقی(یا شعر او)</w:t>
      </w:r>
      <w:bookmarkEnd w:id="5010"/>
    </w:p>
    <w:p>
      <w:pPr>
        <w:pStyle w:val="BookText"/>
      </w:pPr>
      <w:r>
        <w:rPr>
          <w:rFonts w:ascii="IRNazanin" w:hAnsi="IRNazanin" w:eastAsia="IRNazanin" w:cs="IRNazanin"/>
          <w:lang w:bidi="fa-IR"/>
          <w:color w:val="111111"/>
          <w:sz w:val="28"/>
          <w:szCs w:val="28"/>
          <w:rtl/>
        </w:rPr>
        <w:t xml:space="preserve">فارسی،از مجد الدین عیوقی.مذکور در «لباب الالباب».</w:t>
      </w:r>
    </w:p>
    <w:p>
      <w:pPr>
        <w:pStyle w:val="BookText"/>
      </w:pPr>
      <w:r>
        <w:rPr>
          <w:rFonts w:ascii="IRNazanin" w:hAnsi="IRNazanin" w:eastAsia="IRNazanin" w:cs="IRNazanin"/>
          <w:lang w:bidi="fa-IR"/>
          <w:color w:val="111111"/>
          <w:sz w:val="28"/>
          <w:szCs w:val="28"/>
          <w:rtl/>
        </w:rPr>
        <w:t xml:space="preserve">دیوان مجد الدین فارسی-دیوان مجد الدین همگر</w:t>
      </w:r>
    </w:p>
    <w:p>
      <w:pPr>
        <w:pStyle w:val="Heading3"/>
      </w:pPr>
      <w:bookmarkStart w:id="5011" w:name="_Toc4450"/>
      <w:r>
        <w:t>دیوان مجد الدّین کاشی(یا شعر او)</w:t>
      </w:r>
      <w:bookmarkEnd w:id="5011"/>
    </w:p>
    <w:p>
      <w:pPr>
        <w:pStyle w:val="BookText"/>
      </w:pPr>
      <w:r>
        <w:rPr>
          <w:rFonts w:ascii="IRNazanin" w:hAnsi="IRNazanin" w:eastAsia="IRNazanin" w:cs="IRNazanin"/>
          <w:lang w:bidi="fa-IR"/>
          <w:color w:val="111111"/>
          <w:sz w:val="28"/>
          <w:szCs w:val="28"/>
          <w:rtl/>
        </w:rPr>
        <w:t xml:space="preserve">فارسی،از مجد الدین کاشی(سدۀ 10 ق) مجالس النفائس،395).</w:t>
      </w:r>
    </w:p>
    <w:p>
      <w:pPr>
        <w:pStyle w:val="Heading3"/>
      </w:pPr>
      <w:bookmarkStart w:id="5012" w:name="_Toc4451"/>
      <w:r>
        <w:t>دیوان مجد الدین ندیم(یا شعر او)</w:t>
      </w:r>
      <w:bookmarkEnd w:id="5012"/>
    </w:p>
    <w:p>
      <w:pPr>
        <w:pStyle w:val="BookText"/>
      </w:pPr>
      <w:r>
        <w:rPr>
          <w:rFonts w:ascii="IRNazanin" w:hAnsi="IRNazanin" w:eastAsia="IRNazanin" w:cs="IRNazanin"/>
          <w:lang w:bidi="fa-IR"/>
          <w:color w:val="111111"/>
          <w:sz w:val="28"/>
          <w:szCs w:val="28"/>
          <w:rtl/>
        </w:rPr>
        <w:t xml:space="preserve">فارسی،از ابو المظفر بهزاد بن اسماعیل ندیم بسوی(-666 ق).مذکور در«مجمع الآداب» ابن الفوطی.</w:t>
      </w:r>
    </w:p>
    <w:p>
      <w:pPr>
        <w:pStyle w:val="Heading3"/>
      </w:pPr>
      <w:bookmarkStart w:id="5013" w:name="_Toc4452"/>
      <w:r>
        <w:t>دیوان مجد الدین نسوی(یا شعر او)</w:t>
      </w:r>
      <w:bookmarkEnd w:id="5013"/>
    </w:p>
    <w:p>
      <w:pPr>
        <w:pStyle w:val="BookText"/>
      </w:pPr>
      <w:r>
        <w:rPr>
          <w:rFonts w:ascii="IRNazanin" w:hAnsi="IRNazanin" w:eastAsia="IRNazanin" w:cs="IRNazanin"/>
          <w:lang w:bidi="fa-IR"/>
          <w:color w:val="111111"/>
          <w:sz w:val="28"/>
          <w:szCs w:val="28"/>
          <w:rtl/>
        </w:rPr>
        <w:t xml:space="preserve">فارسی،از مجد الدین محمد پاییزی نسوی که عوفی در سال 600 ق او را دیده بوده و شاهنامه‌ای به نام سلطان سکندر سروده است.</w:t>
      </w:r>
    </w:p>
    <w:p>
      <w:pPr>
        <w:pStyle w:val="BookText"/>
      </w:pPr>
      <w:r>
        <w:rPr>
          <w:rFonts w:ascii="IRNazanin" w:hAnsi="IRNazanin" w:eastAsia="IRNazanin" w:cs="IRNazanin"/>
          <w:lang w:bidi="fa-IR"/>
          <w:color w:val="111111"/>
          <w:sz w:val="28"/>
          <w:szCs w:val="28"/>
          <w:rtl/>
        </w:rPr>
        <w:t xml:space="preserve">مذکور در«لباب الالباب».</w:t>
      </w:r>
    </w:p>
    <w:p>
      <w:pPr>
        <w:pStyle w:val="Heading3"/>
      </w:pPr>
      <w:bookmarkStart w:id="5014" w:name="_Toc4453"/>
      <w:r>
        <w:t>دیوان مجد الدین همگر</w:t>
      </w:r>
      <w:bookmarkEnd w:id="5014"/>
    </w:p>
    <w:p>
      <w:pPr>
        <w:pStyle w:val="BookText"/>
      </w:pPr>
      <w:r>
        <w:rPr>
          <w:rFonts w:ascii="IRNazanin" w:hAnsi="IRNazanin" w:eastAsia="IRNazanin" w:cs="IRNazanin"/>
          <w:lang w:bidi="fa-IR"/>
          <w:color w:val="111111"/>
          <w:sz w:val="28"/>
          <w:szCs w:val="28"/>
          <w:rtl/>
        </w:rPr>
        <w:t xml:space="preserve">فارسی،از مجد الدین همگر یزدی شیرازی (-695 یا 686 ق)،ملک الشعراء اتابک سعد بن زنگی.خ.مجلس و ملک.</w:t>
      </w:r>
    </w:p>
    <w:p>
      <w:pPr>
        <w:pStyle w:val="Heading3"/>
      </w:pPr>
      <w:bookmarkStart w:id="5015" w:name="_Toc4454"/>
      <w:r>
        <w:t>دیوان مجد العلی خراسانی</w:t>
      </w:r>
      <w:bookmarkEnd w:id="5015"/>
    </w:p>
    <w:p>
      <w:pPr>
        <w:pStyle w:val="BookText"/>
      </w:pPr>
      <w:r>
        <w:rPr>
          <w:rFonts w:ascii="IRNazanin" w:hAnsi="IRNazanin" w:eastAsia="IRNazanin" w:cs="IRNazanin"/>
          <w:lang w:bidi="fa-IR"/>
          <w:color w:val="111111"/>
          <w:sz w:val="28"/>
          <w:szCs w:val="28"/>
          <w:rtl/>
        </w:rPr>
        <w:t xml:space="preserve">فارسی،از مجد العلی بن حسن درودی خراسانی، که«پندنامۀ»او چاپ شده.</w:t>
      </w:r>
    </w:p>
    <w:p>
      <w:pPr>
        <w:pStyle w:val="Heading3"/>
      </w:pPr>
      <w:bookmarkStart w:id="5016" w:name="_Toc4455"/>
      <w:r>
        <w:t>دیوان مجد مروزی</w:t>
      </w:r>
      <w:bookmarkEnd w:id="5016"/>
    </w:p>
    <w:p>
      <w:pPr>
        <w:pStyle w:val="BookText"/>
      </w:pPr>
      <w:r>
        <w:rPr>
          <w:rFonts w:ascii="IRNazanin" w:hAnsi="IRNazanin" w:eastAsia="IRNazanin" w:cs="IRNazanin"/>
          <w:lang w:bidi="fa-IR"/>
          <w:color w:val="111111"/>
          <w:sz w:val="28"/>
          <w:szCs w:val="28"/>
          <w:rtl/>
        </w:rPr>
        <w:t xml:space="preserve">فارسی،از مجد مروزی،که سنگلاخ آن را به خط بابا شاه حالی دیده بوده(امتحان الفضلاء، 194/1).</w:t>
      </w:r>
    </w:p>
    <w:p>
      <w:pPr>
        <w:pStyle w:val="Heading3"/>
      </w:pPr>
      <w:bookmarkStart w:id="5017" w:name="_Toc4456"/>
      <w:r>
        <w:t>دیوان مجد نسائی(یا شعر او)</w:t>
      </w:r>
      <w:bookmarkEnd w:id="5017"/>
    </w:p>
    <w:p>
      <w:pPr>
        <w:pStyle w:val="BookText"/>
      </w:pPr>
      <w:r>
        <w:rPr>
          <w:rFonts w:ascii="IRNazanin" w:hAnsi="IRNazanin" w:eastAsia="IRNazanin" w:cs="IRNazanin"/>
          <w:lang w:bidi="fa-IR"/>
          <w:color w:val="111111"/>
          <w:sz w:val="28"/>
          <w:szCs w:val="28"/>
          <w:rtl/>
        </w:rPr>
        <w:t xml:space="preserve">فارسی،از قاضی مجد الدین نسائی،مذکور در «لباب الالباب».</w:t>
      </w:r>
    </w:p>
    <w:p>
      <w:pPr>
        <w:pStyle w:val="Heading3"/>
      </w:pPr>
      <w:bookmarkStart w:id="5018" w:name="_Toc4457"/>
      <w:r>
        <w:t>دیوان مجدی کردستانی</w:t>
      </w:r>
      <w:bookmarkEnd w:id="5018"/>
    </w:p>
    <w:p>
      <w:pPr>
        <w:pStyle w:val="BookText"/>
      </w:pPr>
      <w:r>
        <w:rPr>
          <w:rFonts w:ascii="IRNazanin" w:hAnsi="IRNazanin" w:eastAsia="IRNazanin" w:cs="IRNazanin"/>
          <w:lang w:bidi="fa-IR"/>
          <w:color w:val="111111"/>
          <w:sz w:val="28"/>
          <w:szCs w:val="28"/>
          <w:rtl/>
        </w:rPr>
        <w:t xml:space="preserve">فارسی،از مجد الدین ملک الکلام عبد المجید بن محمد کریم مجدی کردستانی،که منظومۀ «مجدیۀ»او چاپ شده.</w:t>
      </w:r>
    </w:p>
    <w:p>
      <w:pPr>
        <w:pStyle w:val="Heading3"/>
      </w:pPr>
      <w:bookmarkStart w:id="5019" w:name="_Toc4458"/>
      <w:r>
        <w:t>دیوان مجذوب تبریزی</w:t>
      </w:r>
      <w:bookmarkEnd w:id="5019"/>
    </w:p>
    <w:p>
      <w:pPr>
        <w:pStyle w:val="BookText"/>
      </w:pPr>
      <w:r>
        <w:rPr>
          <w:rFonts w:ascii="IRNazanin" w:hAnsi="IRNazanin" w:eastAsia="IRNazanin" w:cs="IRNazanin"/>
          <w:lang w:bidi="fa-IR"/>
          <w:color w:val="111111"/>
          <w:sz w:val="28"/>
          <w:szCs w:val="28"/>
          <w:rtl/>
        </w:rPr>
        <w:t xml:space="preserve">فارسی،از میرزا محمد بن محمد رضا مجذوب تبریزی(سدۀ 11 ق).ط.تهران،1331 ش(به</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42" w:name="pg14526_235910"/>
    <w:bookmarkEnd w:id="442"/>
    <w:p>
      <w:pPr>
        <w:pStyle w:val="BookText"/>
      </w:pPr>
      <w:r>
        <w:rPr>
          <w:rFonts w:ascii="IRNazanin" w:hAnsi="IRNazanin" w:eastAsia="IRNazanin" w:cs="IRNazanin"/>
          <w:lang w:bidi="fa-IR"/>
          <w:color w:val="111111"/>
          <w:sz w:val="28"/>
          <w:szCs w:val="28"/>
          <w:rtl/>
        </w:rPr>
        <w:t xml:space="preserve">نام مجذوب همدانی)؛خ.مجلس و دانشگاه تهران.</w:t>
      </w:r>
    </w:p>
    <w:p>
      <w:pPr>
        <w:pStyle w:val="Heading3"/>
      </w:pPr>
      <w:bookmarkStart w:id="5020" w:name="_Toc4459"/>
      <w:r>
        <w:t>دیوان مجذوب علیشاه</w:t>
      </w:r>
      <w:bookmarkEnd w:id="5020"/>
    </w:p>
    <w:p>
      <w:pPr>
        <w:pStyle w:val="BookText"/>
      </w:pPr>
      <w:r>
        <w:rPr>
          <w:rFonts w:ascii="IRNazanin" w:hAnsi="IRNazanin" w:eastAsia="IRNazanin" w:cs="IRNazanin"/>
          <w:lang w:bidi="fa-IR"/>
          <w:color w:val="111111"/>
          <w:sz w:val="28"/>
          <w:szCs w:val="28"/>
          <w:rtl/>
        </w:rPr>
        <w:t xml:space="preserve">فارسی،از حاج محمد جعفر بن صفر خان مجذوب همدانی ملقّب به مجذوب علی شاه (-1339 ق)؛خ.ملک.</w:t>
      </w:r>
    </w:p>
    <w:p>
      <w:pPr>
        <w:pStyle w:val="Heading3"/>
      </w:pPr>
      <w:bookmarkStart w:id="5021" w:name="_Toc4460"/>
      <w:r>
        <w:t>دیوان مجذوب هروی(یا شعر او)</w:t>
      </w:r>
      <w:bookmarkEnd w:id="5021"/>
    </w:p>
    <w:p>
      <w:pPr>
        <w:pStyle w:val="BookText"/>
      </w:pPr>
      <w:r>
        <w:rPr>
          <w:rFonts w:ascii="IRNazanin" w:hAnsi="IRNazanin" w:eastAsia="IRNazanin" w:cs="IRNazanin"/>
          <w:lang w:bidi="fa-IR"/>
          <w:color w:val="111111"/>
          <w:sz w:val="28"/>
          <w:szCs w:val="28"/>
          <w:rtl/>
        </w:rPr>
        <w:t xml:space="preserve">فارسی،از میر حیدر(یا صدر الدین)مجذوب هروی،معاصر نوائی(مجالس النفائس،28/2 و 202).</w:t>
      </w:r>
    </w:p>
    <w:p>
      <w:pPr>
        <w:pStyle w:val="Heading3"/>
      </w:pPr>
      <w:bookmarkStart w:id="5022" w:name="_Toc4461"/>
      <w:r>
        <w:t>دیوان مجرم اصفهانی</w:t>
      </w:r>
      <w:bookmarkEnd w:id="5022"/>
    </w:p>
    <w:p>
      <w:pPr>
        <w:pStyle w:val="BookText"/>
      </w:pPr>
      <w:r>
        <w:rPr>
          <w:rFonts w:ascii="IRNazanin" w:hAnsi="IRNazanin" w:eastAsia="IRNazanin" w:cs="IRNazanin"/>
          <w:lang w:bidi="fa-IR"/>
          <w:color w:val="111111"/>
          <w:sz w:val="28"/>
          <w:szCs w:val="28"/>
          <w:rtl/>
        </w:rPr>
        <w:t xml:space="preserve">فارسی،از هادی بن محسن مجرم ابراهیمی ورنوسفادرانی اصفهانی،که«مصیبت نامۀ»او چاپ شده(شعرای معاصر اصفهان،412).</w:t>
      </w:r>
    </w:p>
    <w:p>
      <w:pPr>
        <w:pStyle w:val="Heading3"/>
      </w:pPr>
      <w:bookmarkStart w:id="5023" w:name="_Toc4462"/>
      <w:r>
        <w:t>دیوان مجرم خوسفی(یا شعر او)</w:t>
      </w:r>
      <w:bookmarkEnd w:id="5023"/>
    </w:p>
    <w:p>
      <w:pPr>
        <w:pStyle w:val="BookText"/>
      </w:pPr>
      <w:r>
        <w:rPr>
          <w:rFonts w:ascii="IRNazanin" w:hAnsi="IRNazanin" w:eastAsia="IRNazanin" w:cs="IRNazanin"/>
          <w:lang w:bidi="fa-IR"/>
          <w:color w:val="111111"/>
          <w:sz w:val="28"/>
          <w:szCs w:val="28"/>
          <w:rtl/>
        </w:rPr>
        <w:t xml:space="preserve">فارسی،از ملا علی اکبر مجرم خوسفی (بهارستان،296).</w:t>
      </w:r>
    </w:p>
    <w:p>
      <w:pPr>
        <w:pStyle w:val="Heading3"/>
      </w:pPr>
      <w:bookmarkStart w:id="5024" w:name="_Toc4463"/>
      <w:r>
        <w:t>دیوان مجرم شاملو</w:t>
      </w:r>
      <w:bookmarkEnd w:id="5024"/>
    </w:p>
    <w:p>
      <w:pPr>
        <w:pStyle w:val="BookText"/>
      </w:pPr>
      <w:r>
        <w:rPr>
          <w:rFonts w:ascii="IRNazanin" w:hAnsi="IRNazanin" w:eastAsia="IRNazanin" w:cs="IRNazanin"/>
          <w:lang w:bidi="fa-IR"/>
          <w:color w:val="111111"/>
          <w:sz w:val="28"/>
          <w:szCs w:val="28"/>
          <w:rtl/>
        </w:rPr>
        <w:t xml:space="preserve">فارسی،از مرتضی قلی خان بن سلطان حسن مجرم شاملو(-1020 ق).خ.مجلس.</w:t>
      </w:r>
    </w:p>
    <w:p>
      <w:pPr>
        <w:pStyle w:val="Heading3"/>
      </w:pPr>
      <w:bookmarkStart w:id="5025" w:name="_Toc4464"/>
      <w:r>
        <w:t>دیوان مجرم عظیم آبادی(یا شعر او)</w:t>
      </w:r>
      <w:bookmarkEnd w:id="5025"/>
    </w:p>
    <w:p>
      <w:pPr>
        <w:pStyle w:val="BookText"/>
      </w:pPr>
      <w:r>
        <w:rPr>
          <w:rFonts w:ascii="IRNazanin" w:hAnsi="IRNazanin" w:eastAsia="IRNazanin" w:cs="IRNazanin"/>
          <w:lang w:bidi="fa-IR"/>
          <w:color w:val="111111"/>
          <w:sz w:val="28"/>
          <w:szCs w:val="28"/>
          <w:rtl/>
        </w:rPr>
        <w:t xml:space="preserve">فارسی،از شیخ غلامحسین مجرم عظیم‌آبادی، پدر وجیه الدین عشقی و شاگرد شاه محمد وفا (صبح گلشن،364).</w:t>
      </w:r>
    </w:p>
    <w:p>
      <w:pPr>
        <w:pStyle w:val="Heading3"/>
      </w:pPr>
      <w:bookmarkStart w:id="5026" w:name="_Toc4465"/>
      <w:r>
        <w:t>دیوان مجرم کشمیری(یا شعر او)</w:t>
      </w:r>
      <w:bookmarkEnd w:id="5026"/>
    </w:p>
    <w:p>
      <w:pPr>
        <w:pStyle w:val="BookText"/>
      </w:pPr>
      <w:r>
        <w:rPr>
          <w:rFonts w:ascii="IRNazanin" w:hAnsi="IRNazanin" w:eastAsia="IRNazanin" w:cs="IRNazanin"/>
          <w:lang w:bidi="fa-IR"/>
          <w:color w:val="111111"/>
          <w:sz w:val="28"/>
          <w:szCs w:val="28"/>
          <w:rtl/>
        </w:rPr>
        <w:t xml:space="preserve">فارسی،از شیخ عبد اللّه مجرم کشمیری،نوادۀ شیخ مسلم صنعی(صبح گلشن،364).</w:t>
      </w:r>
    </w:p>
    <w:p>
      <w:pPr>
        <w:pStyle w:val="Heading3"/>
      </w:pPr>
      <w:bookmarkStart w:id="5027" w:name="_Toc4466"/>
      <w:r>
        <w:t>دیوان مجرم مراغه ای-بحر الاسرار</w:t>
      </w:r>
      <w:bookmarkEnd w:id="5027"/>
    </w:p>
    <w:p>
      <w:pPr>
        <w:pStyle w:val="BookText"/>
      </w:pPr>
      <w:r>
        <w:rPr>
          <w:rFonts w:ascii="IRNazanin" w:hAnsi="IRNazanin" w:eastAsia="IRNazanin" w:cs="IRNazanin"/>
          <w:lang w:bidi="fa-IR"/>
          <w:color w:val="111111"/>
          <w:sz w:val="28"/>
          <w:szCs w:val="28"/>
          <w:rtl/>
        </w:rPr>
        <w:t xml:space="preserve">فارسی،از میر سلام اللّه مجرم موسوی مراغه‌ای معروف به حاج کبیر آقا و ملقب به مجذوب علی شاه.ط.تبریز،1324 ق.</w:t>
      </w:r>
    </w:p>
    <w:p>
      <w:pPr>
        <w:pStyle w:val="Heading3"/>
      </w:pPr>
      <w:bookmarkStart w:id="5028" w:name="_Toc4467"/>
      <w:r>
        <w:t>دیوان مجرم هروی(یا شعر او)</w:t>
      </w:r>
      <w:bookmarkEnd w:id="5028"/>
    </w:p>
    <w:p>
      <w:pPr>
        <w:pStyle w:val="BookText"/>
      </w:pPr>
      <w:r>
        <w:rPr>
          <w:rFonts w:ascii="IRNazanin" w:hAnsi="IRNazanin" w:eastAsia="IRNazanin" w:cs="IRNazanin"/>
          <w:lang w:bidi="fa-IR"/>
          <w:color w:val="111111"/>
          <w:sz w:val="28"/>
          <w:szCs w:val="28"/>
          <w:rtl/>
        </w:rPr>
        <w:t xml:space="preserve">فارسی،از ملا محمد مجرم هروی،که قصیده‌ای در تولّد امیر المؤمنین(علیه السلام)،از او در مجموعۀ مؤرخ 1285 ق دیده شد.</w:t>
      </w:r>
    </w:p>
    <w:p>
      <w:pPr>
        <w:pStyle w:val="Heading3"/>
      </w:pPr>
      <w:bookmarkStart w:id="5029" w:name="_Toc4468"/>
      <w:r>
        <w:t>دیوان مجرم یزدی(یا شعر او)</w:t>
      </w:r>
      <w:bookmarkEnd w:id="5029"/>
    </w:p>
    <w:p>
      <w:pPr>
        <w:pStyle w:val="BookText"/>
      </w:pPr>
      <w:r>
        <w:rPr>
          <w:rFonts w:ascii="IRNazanin" w:hAnsi="IRNazanin" w:eastAsia="IRNazanin" w:cs="IRNazanin"/>
          <w:lang w:bidi="fa-IR"/>
          <w:color w:val="111111"/>
          <w:sz w:val="28"/>
          <w:szCs w:val="28"/>
          <w:rtl/>
        </w:rPr>
        <w:t xml:space="preserve">فارسی،از میرزا محمد مجرم یزدی،معاصر مؤلّف تذکرۀ«آفتاب عالمتاب»(صبح گلشن، 364).</w:t>
      </w:r>
    </w:p>
    <w:p>
      <w:pPr>
        <w:pStyle w:val="Heading3"/>
      </w:pPr>
      <w:bookmarkStart w:id="5030" w:name="_Toc4469"/>
      <w:r>
        <w:t>دیوان مجرمی اردبیلی(یا شعر او)</w:t>
      </w:r>
      <w:bookmarkEnd w:id="5030"/>
    </w:p>
    <w:p>
      <w:pPr>
        <w:pStyle w:val="BookText"/>
      </w:pPr>
      <w:r>
        <w:rPr>
          <w:rFonts w:ascii="IRNazanin" w:hAnsi="IRNazanin" w:eastAsia="IRNazanin" w:cs="IRNazanin"/>
          <w:lang w:bidi="fa-IR"/>
          <w:color w:val="111111"/>
          <w:sz w:val="28"/>
          <w:szCs w:val="28"/>
          <w:rtl/>
        </w:rPr>
        <w:t xml:space="preserve">فارسی،از مجرمی اردبیلی(مجمع الخواص، 234).</w:t>
      </w:r>
    </w:p>
    <w:p>
      <w:pPr>
        <w:pStyle w:val="Heading3"/>
      </w:pPr>
      <w:bookmarkStart w:id="5031" w:name="_Toc4470"/>
      <w:r>
        <w:t>دیوان مجرمی هروی(یا شعر او)</w:t>
      </w:r>
      <w:bookmarkEnd w:id="5031"/>
    </w:p>
    <w:p>
      <w:pPr>
        <w:pStyle w:val="BookText"/>
      </w:pPr>
      <w:r>
        <w:rPr>
          <w:rFonts w:ascii="IRNazanin" w:hAnsi="IRNazanin" w:eastAsia="IRNazanin" w:cs="IRNazanin"/>
          <w:lang w:bidi="fa-IR"/>
          <w:color w:val="111111"/>
          <w:sz w:val="28"/>
          <w:szCs w:val="28"/>
          <w:rtl/>
        </w:rPr>
        <w:t xml:space="preserve">فارسی،از مجرمی هروی(سدۀ 10 ق)(مجالس النّفائس،169).</w:t>
      </w:r>
    </w:p>
    <w:p>
      <w:pPr>
        <w:pStyle w:val="Heading3"/>
      </w:pPr>
      <w:bookmarkStart w:id="5032" w:name="_Toc4471"/>
      <w:r>
        <w:t>دیوان مجروح بنارسی(یا شعر او)</w:t>
      </w:r>
      <w:bookmarkEnd w:id="5032"/>
    </w:p>
    <w:p>
      <w:pPr>
        <w:pStyle w:val="BookText"/>
      </w:pPr>
      <w:r>
        <w:rPr>
          <w:rFonts w:ascii="IRNazanin" w:hAnsi="IRNazanin" w:eastAsia="IRNazanin" w:cs="IRNazanin"/>
          <w:lang w:bidi="fa-IR"/>
          <w:color w:val="111111"/>
          <w:sz w:val="28"/>
          <w:szCs w:val="28"/>
          <w:rtl/>
        </w:rPr>
        <w:t xml:space="preserve">فارسی،از عصمت اللّه بن عبد اللّه مجروح بنارسی(صبح گلشن،365).</w:t>
      </w:r>
    </w:p>
    <w:p>
      <w:pPr>
        <w:pStyle w:val="Heading3"/>
      </w:pPr>
      <w:bookmarkStart w:id="5033" w:name="_Toc4472"/>
      <w:r>
        <w:t>دیوان مجروح جاجمونی(یا شعر او)</w:t>
      </w:r>
      <w:bookmarkEnd w:id="5033"/>
    </w:p>
    <w:p>
      <w:pPr>
        <w:pStyle w:val="BookText"/>
      </w:pPr>
      <w:r>
        <w:rPr>
          <w:rFonts w:ascii="IRNazanin" w:hAnsi="IRNazanin" w:eastAsia="IRNazanin" w:cs="IRNazanin"/>
          <w:lang w:bidi="fa-IR"/>
          <w:color w:val="111111"/>
          <w:sz w:val="28"/>
          <w:szCs w:val="28"/>
          <w:rtl/>
        </w:rPr>
        <w:t xml:space="preserve">فارسی،از مجروح جاجمونی،شاگرد سید مهدی شاه جهان آبادی(صبح گلشن،365).</w:t>
      </w:r>
    </w:p>
    <w:p>
      <w:pPr>
        <w:pStyle w:val="Heading3"/>
      </w:pPr>
      <w:bookmarkStart w:id="5034" w:name="_Toc4473"/>
      <w:r>
        <w:t>دیوان مجروح مغانی(یا شعر او)</w:t>
      </w:r>
      <w:bookmarkEnd w:id="5034"/>
    </w:p>
    <w:p>
      <w:pPr>
        <w:pStyle w:val="BookText"/>
      </w:pPr>
      <w:r>
        <w:rPr>
          <w:rFonts w:ascii="IRNazanin" w:hAnsi="IRNazanin" w:eastAsia="IRNazanin" w:cs="IRNazanin"/>
          <w:lang w:bidi="fa-IR"/>
          <w:color w:val="111111"/>
          <w:sz w:val="28"/>
          <w:szCs w:val="28"/>
          <w:rtl/>
        </w:rPr>
        <w:t xml:space="preserve">فارسی؟،از مجروح مغانی که با سید عظیم شیروانی مناظره و مشاجرۀ شاعرانه داشته (دانشمندان آذربایجان،327).</w:t>
      </w:r>
    </w:p>
    <w:p>
      <w:pPr>
        <w:pStyle w:val="Heading3"/>
      </w:pPr>
      <w:bookmarkStart w:id="5035" w:name="_Toc4474"/>
      <w:r>
        <w:t>دیوان مجلّد خراسانی(یا شعر او)</w:t>
      </w:r>
      <w:bookmarkEnd w:id="5035"/>
    </w:p>
    <w:p>
      <w:pPr>
        <w:pStyle w:val="BookText"/>
      </w:pPr>
      <w:r>
        <w:rPr>
          <w:rFonts w:ascii="IRNazanin" w:hAnsi="IRNazanin" w:eastAsia="IRNazanin" w:cs="IRNazanin"/>
          <w:lang w:bidi="fa-IR"/>
          <w:color w:val="111111"/>
          <w:sz w:val="28"/>
          <w:szCs w:val="28"/>
          <w:rtl/>
        </w:rPr>
        <w:t xml:space="preserve">فارسی،از مجلّد خراسانی،معاصر سام میرزا (تحفۀ سامی،165).</w:t>
      </w:r>
    </w:p>
    <w:p>
      <w:pPr>
        <w:pStyle w:val="Heading3"/>
      </w:pPr>
      <w:bookmarkStart w:id="5036" w:name="_Toc4475"/>
      <w:r>
        <w:t>دیوان مجلسی اصفهانی(یا شعر او)</w:t>
      </w:r>
      <w:bookmarkEnd w:id="5036"/>
    </w:p>
    <w:p>
      <w:pPr>
        <w:pStyle w:val="BookText"/>
      </w:pPr>
      <w:r>
        <w:rPr>
          <w:rFonts w:ascii="IRNazanin" w:hAnsi="IRNazanin" w:eastAsia="IRNazanin" w:cs="IRNazanin"/>
          <w:lang w:bidi="fa-IR"/>
          <w:color w:val="111111"/>
          <w:sz w:val="28"/>
          <w:szCs w:val="28"/>
          <w:rtl/>
        </w:rPr>
        <w:t xml:space="preserve">فارسی،از ملا مقصود علی مجلسی اصفهانی، پدر محمد تقی مجلسی.از یک مجلسی دیگر، شاگرد محتشم کاشانی هم یاد شده که به هند سفر کرده و در دکن درگذشته و محتملا هردو یک شخص بوده است.(نتایج الافکار،360).</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43" w:name="pg14526_235911"/>
    <w:bookmarkEnd w:id="443"/>
    <w:p>
      <w:pPr>
        <w:pStyle w:val="Heading3"/>
      </w:pPr>
      <w:bookmarkStart w:id="5037" w:name="_Toc4476"/>
      <w:r>
        <w:t>دیوان مجلسی هروی---</w:t>
      </w:r>
      <w:bookmarkEnd w:id="5037"/>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44" w:name="pg14526_235912"/>
    <w:bookmarkEnd w:id="444"/>
    <w:p>
      <w:pPr>
        <w:pStyle w:val="BookText"/>
      </w:pPr>
      <w:r>
        <w:rPr>
          <w:rFonts w:ascii="IRNazanin" w:hAnsi="IRNazanin" w:eastAsia="IRNazanin" w:cs="IRNazanin"/>
          <w:lang w:bidi="fa-IR"/>
          <w:color w:val="111111"/>
          <w:sz w:val="28"/>
          <w:szCs w:val="28"/>
          <w:rtl/>
        </w:rPr>
        <w:t xml:space="preserve">(تذکرۀ حسینی،328).</w:t>
      </w:r>
    </w:p>
    <w:p>
      <w:pPr>
        <w:pStyle w:val="Heading3"/>
      </w:pPr>
      <w:bookmarkStart w:id="5038" w:name="_Toc4477"/>
      <w:r>
        <w:t>دیوان مجید شیرازی(یا شعر او)</w:t>
      </w:r>
      <w:bookmarkEnd w:id="5038"/>
    </w:p>
    <w:p>
      <w:pPr>
        <w:pStyle w:val="BookText"/>
      </w:pPr>
      <w:r>
        <w:rPr>
          <w:rFonts w:ascii="IRNazanin" w:hAnsi="IRNazanin" w:eastAsia="IRNazanin" w:cs="IRNazanin"/>
          <w:lang w:bidi="fa-IR"/>
          <w:color w:val="111111"/>
          <w:sz w:val="28"/>
          <w:szCs w:val="28"/>
          <w:rtl/>
        </w:rPr>
        <w:t xml:space="preserve">فارسی،از مجید شیرازی(صبح گلشن،367).</w:t>
      </w:r>
    </w:p>
    <w:p>
      <w:pPr>
        <w:pStyle w:val="Heading3"/>
      </w:pPr>
      <w:bookmarkStart w:id="5039" w:name="_Toc4478"/>
      <w:r>
        <w:t>دیوان مجید طالقانی---</w:t>
      </w:r>
      <w:bookmarkEnd w:id="5039"/>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45" w:name="pg14526_235913"/>
    <w:bookmarkEnd w:id="445"/>
    <w:p>
      <w:pPr>
        <w:pStyle w:val="Heading3"/>
      </w:pPr>
      <w:bookmarkStart w:id="5040" w:name="_Toc4479"/>
      <w:r>
        <w:t>دیوان محتشم قائنی(یا شعر او)</w:t>
      </w:r>
      <w:bookmarkEnd w:id="5040"/>
    </w:p>
    <w:p>
      <w:pPr>
        <w:pStyle w:val="BookText"/>
      </w:pPr>
      <w:r>
        <w:rPr>
          <w:rFonts w:ascii="IRNazanin" w:hAnsi="IRNazanin" w:eastAsia="IRNazanin" w:cs="IRNazanin"/>
          <w:lang w:bidi="fa-IR"/>
          <w:color w:val="111111"/>
          <w:sz w:val="28"/>
          <w:szCs w:val="28"/>
          <w:rtl/>
        </w:rPr>
        <w:t xml:space="preserve">فارسی،از میر محتشم قائنی که از بزرگان قائن بوده و ظاهرا در اواخر سدۀ 10 ق می‌زیسته است.(تذکرۀ نصرآبادی،526).</w:t>
      </w:r>
    </w:p>
    <w:p>
      <w:pPr>
        <w:pStyle w:val="Heading3"/>
      </w:pPr>
      <w:bookmarkStart w:id="5041" w:name="_Toc4480"/>
      <w:r>
        <w:t>دیوان محتشم قائنی(یا شعر او)</w:t>
      </w:r>
      <w:bookmarkEnd w:id="5041"/>
    </w:p>
    <w:p>
      <w:pPr>
        <w:pStyle w:val="BookText"/>
      </w:pPr>
      <w:r>
        <w:rPr>
          <w:rFonts w:ascii="IRNazanin" w:hAnsi="IRNazanin" w:eastAsia="IRNazanin" w:cs="IRNazanin"/>
          <w:lang w:bidi="fa-IR"/>
          <w:color w:val="111111"/>
          <w:sz w:val="28"/>
          <w:szCs w:val="28"/>
          <w:rtl/>
        </w:rPr>
        <w:t xml:space="preserve">فارسی،از محتشم بن میرزا هادی بن میر محتشم قائنی،معاصر نصرآبادی(تذکره،191 و 526).</w:t>
      </w:r>
    </w:p>
    <w:p>
      <w:pPr>
        <w:pStyle w:val="Heading3"/>
      </w:pPr>
      <w:bookmarkStart w:id="5042" w:name="_Toc4481"/>
      <w:r>
        <w:t>دیوان محتشم کاشانی</w:t>
      </w:r>
      <w:bookmarkEnd w:id="5042"/>
    </w:p>
    <w:p>
      <w:pPr>
        <w:pStyle w:val="BookText"/>
      </w:pPr>
      <w:r>
        <w:rPr>
          <w:rFonts w:ascii="IRNazanin" w:hAnsi="IRNazanin" w:eastAsia="IRNazanin" w:cs="IRNazanin"/>
          <w:lang w:bidi="fa-IR"/>
          <w:color w:val="111111"/>
          <w:sz w:val="28"/>
          <w:szCs w:val="28"/>
          <w:rtl/>
        </w:rPr>
        <w:t xml:space="preserve">فارسی،از محتشم کاشانی(-999 یا 1000 ق).</w:t>
      </w:r>
    </w:p>
    <w:p>
      <w:pPr>
        <w:pStyle w:val="BookText"/>
      </w:pPr>
      <w:r>
        <w:rPr>
          <w:rFonts w:ascii="IRNazanin" w:hAnsi="IRNazanin" w:eastAsia="IRNazanin" w:cs="IRNazanin"/>
          <w:lang w:bidi="fa-IR"/>
          <w:color w:val="111111"/>
          <w:sz w:val="28"/>
          <w:szCs w:val="28"/>
          <w:rtl/>
        </w:rPr>
        <w:t xml:space="preserve">ط.تهران،1337 و 1344 ش.خ.آستان قدس، ش 4749(1193 ق)و 8371(1200 ق).</w:t>
      </w:r>
    </w:p>
    <w:p>
      <w:pPr>
        <w:pStyle w:val="Heading3"/>
      </w:pPr>
      <w:bookmarkStart w:id="5043" w:name="_Toc4482"/>
      <w:r>
        <w:t>دیوان محجوب بروجردی</w:t>
      </w:r>
      <w:bookmarkEnd w:id="5043"/>
    </w:p>
    <w:p>
      <w:pPr>
        <w:pStyle w:val="BookText"/>
      </w:pPr>
      <w:r>
        <w:rPr>
          <w:rFonts w:ascii="IRNazanin" w:hAnsi="IRNazanin" w:eastAsia="IRNazanin" w:cs="IRNazanin"/>
          <w:lang w:bidi="fa-IR"/>
          <w:color w:val="111111"/>
          <w:sz w:val="28"/>
          <w:szCs w:val="28"/>
          <w:rtl/>
        </w:rPr>
        <w:t xml:space="preserve">فارسی،از ملا حسین محجوب واعظ بروجردی (سدۀ 13 ق).خ.موجود.</w:t>
      </w:r>
    </w:p>
    <w:p>
      <w:pPr>
        <w:pStyle w:val="Heading3"/>
      </w:pPr>
      <w:bookmarkStart w:id="5044" w:name="_Toc4483"/>
      <w:r>
        <w:t>دیوان محجوب تبریزی(یا شعر او)</w:t>
      </w:r>
      <w:bookmarkEnd w:id="5044"/>
    </w:p>
    <w:p>
      <w:pPr>
        <w:pStyle w:val="BookText"/>
      </w:pPr>
      <w:r>
        <w:rPr>
          <w:rFonts w:ascii="IRNazanin" w:hAnsi="IRNazanin" w:eastAsia="IRNazanin" w:cs="IRNazanin"/>
          <w:lang w:bidi="fa-IR"/>
          <w:color w:val="111111"/>
          <w:sz w:val="28"/>
          <w:szCs w:val="28"/>
          <w:rtl/>
        </w:rPr>
        <w:t xml:space="preserve">فارسی؟،از محجوب تبریزی که شعر او در سفینۀ مؤرّخ 1249 ق دیده شد(دانشمندان آذربایجان،327).</w:t>
      </w:r>
    </w:p>
    <w:p>
      <w:pPr>
        <w:pStyle w:val="Heading3"/>
      </w:pPr>
      <w:bookmarkStart w:id="5045" w:name="_Toc4484"/>
      <w:r>
        <w:t>دیوان محجوب ترشیزی</w:t>
      </w:r>
      <w:bookmarkEnd w:id="5045"/>
    </w:p>
    <w:p>
      <w:pPr>
        <w:pStyle w:val="BookText"/>
      </w:pPr>
      <w:r>
        <w:rPr>
          <w:rFonts w:ascii="IRNazanin" w:hAnsi="IRNazanin" w:eastAsia="IRNazanin" w:cs="IRNazanin"/>
          <w:lang w:bidi="fa-IR"/>
          <w:color w:val="111111"/>
          <w:sz w:val="28"/>
          <w:szCs w:val="28"/>
          <w:rtl/>
        </w:rPr>
        <w:t xml:space="preserve">فارسی،از میرزا مرتضی محجوب فرزند عبد اللّه شهاب ترشیزی،معاصر هدایت (مجمع الفصحاء،487/2).</w:t>
      </w:r>
    </w:p>
    <w:p>
      <w:pPr>
        <w:pStyle w:val="Heading3"/>
      </w:pPr>
      <w:bookmarkStart w:id="5046" w:name="_Toc4485"/>
      <w:r>
        <w:t>دیوان محرم اصفهانی</w:t>
      </w:r>
      <w:bookmarkEnd w:id="5046"/>
    </w:p>
    <w:p>
      <w:pPr>
        <w:pStyle w:val="BookText"/>
      </w:pPr>
      <w:r>
        <w:rPr>
          <w:rFonts w:ascii="IRNazanin" w:hAnsi="IRNazanin" w:eastAsia="IRNazanin" w:cs="IRNazanin"/>
          <w:lang w:bidi="fa-IR"/>
          <w:color w:val="111111"/>
          <w:sz w:val="28"/>
          <w:szCs w:val="28"/>
          <w:rtl/>
        </w:rPr>
        <w:t xml:space="preserve">فارسی،از محمد علی محرم فرزند محمد هاشم زرگر اصفهانی(اوایل سدۀ 13 ق) (مجمع الفصحاء،445/2).</w:t>
      </w:r>
    </w:p>
    <w:p>
      <w:pPr>
        <w:pStyle w:val="Heading3"/>
      </w:pPr>
      <w:bookmarkStart w:id="5047" w:name="_Toc4486"/>
      <w:r>
        <w:t>دیوان محرم جغتائی(یا شعر او)</w:t>
      </w:r>
      <w:bookmarkEnd w:id="5047"/>
    </w:p>
    <w:p>
      <w:pPr>
        <w:pStyle w:val="BookText"/>
      </w:pPr>
      <w:r>
        <w:rPr>
          <w:rFonts w:ascii="IRNazanin" w:hAnsi="IRNazanin" w:eastAsia="IRNazanin" w:cs="IRNazanin"/>
          <w:lang w:bidi="fa-IR"/>
          <w:color w:val="111111"/>
          <w:sz w:val="28"/>
          <w:szCs w:val="28"/>
          <w:rtl/>
        </w:rPr>
        <w:t xml:space="preserve">فارسی،از محرم جغتائی(صبح گلشن،271).</w:t>
      </w:r>
    </w:p>
    <w:p>
      <w:pPr>
        <w:pStyle w:val="Heading3"/>
      </w:pPr>
      <w:bookmarkStart w:id="5048" w:name="_Toc4487"/>
      <w:r>
        <w:t>دیوان محرم جهرمی</w:t>
      </w:r>
      <w:bookmarkEnd w:id="5048"/>
    </w:p>
    <w:p>
      <w:pPr>
        <w:pStyle w:val="BookText"/>
      </w:pPr>
      <w:r>
        <w:rPr>
          <w:rFonts w:ascii="IRNazanin" w:hAnsi="IRNazanin" w:eastAsia="IRNazanin" w:cs="IRNazanin"/>
          <w:lang w:bidi="fa-IR"/>
          <w:color w:val="111111"/>
          <w:sz w:val="28"/>
          <w:szCs w:val="28"/>
          <w:rtl/>
        </w:rPr>
        <w:t xml:space="preserve">فارسی و ترکی،از حسینعلی بن محمد قاسم بیگ محرم افشار جهرمی،شاعر دربار فتحعلی شاه (مجمع الفصحاء،487/2).</w:t>
      </w:r>
    </w:p>
    <w:p>
      <w:pPr>
        <w:pStyle w:val="Heading3"/>
      </w:pPr>
      <w:bookmarkStart w:id="5049" w:name="_Toc4488"/>
      <w:r>
        <w:t>دیوان محرم شیرازی</w:t>
      </w:r>
      <w:bookmarkEnd w:id="5049"/>
    </w:p>
    <w:p>
      <w:pPr>
        <w:pStyle w:val="BookText"/>
      </w:pPr>
      <w:r>
        <w:rPr>
          <w:rFonts w:ascii="IRNazanin" w:hAnsi="IRNazanin" w:eastAsia="IRNazanin" w:cs="IRNazanin"/>
          <w:lang w:bidi="fa-IR"/>
          <w:color w:val="111111"/>
          <w:sz w:val="28"/>
          <w:szCs w:val="28"/>
          <w:rtl/>
        </w:rPr>
        <w:t xml:space="preserve">فارسی،از ضیاء الدین علی محمد بن نور اللّه محمد محرم شیرازی،زنده تا 1265 ق (ریاض العارفین،492).</w:t>
      </w:r>
    </w:p>
    <w:p>
      <w:pPr>
        <w:pStyle w:val="Heading3"/>
      </w:pPr>
      <w:bookmarkStart w:id="5050" w:name="_Toc4489"/>
      <w:r>
        <w:t>دیوان محرم یزدی</w:t>
      </w:r>
      <w:bookmarkEnd w:id="5050"/>
    </w:p>
    <w:p>
      <w:pPr>
        <w:pStyle w:val="BookText"/>
      </w:pPr>
      <w:r>
        <w:rPr>
          <w:rFonts w:ascii="IRNazanin" w:hAnsi="IRNazanin" w:eastAsia="IRNazanin" w:cs="IRNazanin"/>
          <w:lang w:bidi="fa-IR"/>
          <w:color w:val="111111"/>
          <w:sz w:val="28"/>
          <w:szCs w:val="28"/>
          <w:rtl/>
        </w:rPr>
        <w:t xml:space="preserve">فارسی،از عبد الوهاب بن محمد علی محرم یزدی معروف به لسان الحق،مداح فتحعلی شاه و ناصر الدین شاه و مؤلف«فرهنگ خداپرستی».</w:t>
      </w:r>
    </w:p>
    <w:p>
      <w:pPr>
        <w:pStyle w:val="BookText"/>
      </w:pPr>
      <w:r>
        <w:rPr>
          <w:rFonts w:ascii="IRNazanin" w:hAnsi="IRNazanin" w:eastAsia="IRNazanin" w:cs="IRNazanin"/>
          <w:lang w:bidi="fa-IR"/>
          <w:color w:val="111111"/>
          <w:sz w:val="28"/>
          <w:szCs w:val="28"/>
          <w:rtl/>
        </w:rPr>
        <w:t xml:space="preserve">خ.امیر المؤمنین نجف.</w:t>
      </w:r>
    </w:p>
    <w:p>
      <w:pPr>
        <w:pStyle w:val="Heading3"/>
      </w:pPr>
      <w:bookmarkStart w:id="5051" w:name="_Toc4490"/>
      <w:r>
        <w:t>دیوان محرمی اردبیلی(یا شعر او)</w:t>
      </w:r>
      <w:bookmarkEnd w:id="5051"/>
    </w:p>
    <w:p>
      <w:pPr>
        <w:pStyle w:val="BookText"/>
      </w:pPr>
      <w:r>
        <w:rPr>
          <w:rFonts w:ascii="IRNazanin" w:hAnsi="IRNazanin" w:eastAsia="IRNazanin" w:cs="IRNazanin"/>
          <w:lang w:bidi="fa-IR"/>
          <w:color w:val="111111"/>
          <w:sz w:val="28"/>
          <w:szCs w:val="28"/>
          <w:rtl/>
        </w:rPr>
        <w:t xml:space="preserve">فارسی؟،از محرمی اردبیلی(مجمع الخواص، 234).</w:t>
      </w:r>
    </w:p>
    <w:p>
      <w:pPr>
        <w:pStyle w:val="Heading3"/>
      </w:pPr>
      <w:bookmarkStart w:id="5052" w:name="_Toc4491"/>
      <w:r>
        <w:t>دیوان محرمی استرآبادی(یا شعر او)</w:t>
      </w:r>
      <w:bookmarkEnd w:id="5052"/>
    </w:p>
    <w:p>
      <w:pPr>
        <w:pStyle w:val="BookText"/>
      </w:pPr>
      <w:r>
        <w:rPr>
          <w:rFonts w:ascii="IRNazanin" w:hAnsi="IRNazanin" w:eastAsia="IRNazanin" w:cs="IRNazanin"/>
          <w:lang w:bidi="fa-IR"/>
          <w:color w:val="111111"/>
          <w:sz w:val="28"/>
          <w:szCs w:val="28"/>
          <w:rtl/>
        </w:rPr>
        <w:t xml:space="preserve">فارسی،از محرمی استرآبادی،معاصر نوائی (مجالس النفائس،87 و 261).</w:t>
      </w:r>
    </w:p>
    <w:p>
      <w:pPr>
        <w:pStyle w:val="Heading3"/>
      </w:pPr>
      <w:bookmarkStart w:id="5053" w:name="_Toc4492"/>
      <w:r>
        <w:t>دیوان محرمی میر شکار(یا شعر او)</w:t>
      </w:r>
      <w:bookmarkEnd w:id="5053"/>
    </w:p>
    <w:p>
      <w:pPr>
        <w:pStyle w:val="BookText"/>
      </w:pPr>
      <w:r>
        <w:rPr>
          <w:rFonts w:ascii="IRNazanin" w:hAnsi="IRNazanin" w:eastAsia="IRNazanin" w:cs="IRNazanin"/>
          <w:lang w:bidi="fa-IR"/>
          <w:color w:val="111111"/>
          <w:sz w:val="28"/>
          <w:szCs w:val="28"/>
          <w:rtl/>
        </w:rPr>
        <w:t xml:space="preserve">فارسی،از محرمی میر شکار،شاعر دربار سلطان حسین میرزا(مجالس النفائس،169).</w:t>
      </w:r>
    </w:p>
    <w:p>
      <w:pPr>
        <w:pStyle w:val="Heading3"/>
      </w:pPr>
      <w:bookmarkStart w:id="5054" w:name="_Toc4493"/>
      <w:r>
        <w:t>دیوان محروم رازی(یا شعر او)</w:t>
      </w:r>
      <w:bookmarkEnd w:id="5054"/>
    </w:p>
    <w:p>
      <w:pPr>
        <w:pStyle w:val="BookText"/>
      </w:pPr>
      <w:r>
        <w:rPr>
          <w:rFonts w:ascii="IRNazanin" w:hAnsi="IRNazanin" w:eastAsia="IRNazanin" w:cs="IRNazanin"/>
          <w:lang w:bidi="fa-IR"/>
          <w:color w:val="111111"/>
          <w:sz w:val="28"/>
          <w:szCs w:val="28"/>
          <w:rtl/>
        </w:rPr>
        <w:t xml:space="preserve">فارسی،از ابو تراب محروم رازی،برادر قاضی اسیری(مجمع الخواص،87).</w:t>
      </w:r>
    </w:p>
    <w:p>
      <w:pPr>
        <w:pStyle w:val="Heading3"/>
      </w:pPr>
      <w:bookmarkStart w:id="5055" w:name="_Toc4494"/>
      <w:r>
        <w:t>دیوان محزون</w:t>
      </w:r>
      <w:bookmarkEnd w:id="5055"/>
    </w:p>
    <w:p>
      <w:pPr>
        <w:pStyle w:val="BookText"/>
      </w:pPr>
      <w:r>
        <w:rPr>
          <w:rFonts w:ascii="IRNazanin" w:hAnsi="IRNazanin" w:eastAsia="IRNazanin" w:cs="IRNazanin"/>
          <w:lang w:bidi="fa-IR"/>
          <w:color w:val="111111"/>
          <w:sz w:val="28"/>
          <w:szCs w:val="28"/>
          <w:rtl/>
        </w:rPr>
        <w:t xml:space="preserve">فارسی،از ملا رضا بن محمد محزون رشتی (-پس از 1300 ق).ط.</w:t>
      </w:r>
    </w:p>
    <w:p>
      <w:pPr>
        <w:pStyle w:val="Heading3"/>
      </w:pPr>
      <w:bookmarkStart w:id="5056" w:name="_Toc4495"/>
      <w:r>
        <w:t>دیوان محزون</w:t>
      </w:r>
      <w:bookmarkEnd w:id="5056"/>
    </w:p>
    <w:p>
      <w:pPr>
        <w:pStyle w:val="BookText"/>
      </w:pPr>
      <w:r>
        <w:rPr>
          <w:rFonts w:ascii="IRNazanin" w:hAnsi="IRNazanin" w:eastAsia="IRNazanin" w:cs="IRNazanin"/>
          <w:lang w:bidi="fa-IR"/>
          <w:color w:val="111111"/>
          <w:sz w:val="28"/>
          <w:szCs w:val="28"/>
          <w:rtl/>
        </w:rPr>
        <w:t xml:space="preserve">فارسی،از محمد هاشم محزون(صبح گلشن، 373).</w:t>
      </w:r>
    </w:p>
    <w:p>
      <w:pPr>
        <w:pStyle w:val="Heading3"/>
      </w:pPr>
      <w:bookmarkStart w:id="5057" w:name="_Toc4496"/>
      <w:r>
        <w:t>دیوان محزون اسدآبادی</w:t>
      </w:r>
      <w:bookmarkEnd w:id="5057"/>
    </w:p>
    <w:p>
      <w:pPr>
        <w:pStyle w:val="BookText"/>
      </w:pPr>
      <w:r>
        <w:rPr>
          <w:rFonts w:ascii="IRNazanin" w:hAnsi="IRNazanin" w:eastAsia="IRNazanin" w:cs="IRNazanin"/>
          <w:lang w:bidi="fa-IR"/>
          <w:color w:val="111111"/>
          <w:sz w:val="28"/>
          <w:szCs w:val="28"/>
          <w:rtl/>
        </w:rPr>
        <w:t xml:space="preserve">فارسی،از لطف اللّه بن حسین محزون اسدآبادی (1273 ق-)،خواهرزادۀ سید جمال الدین اسدآبادی؛ط.تهران،1335 ش.</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46" w:name="pg14526_235914"/>
    <w:bookmarkEnd w:id="446"/>
    <w:p>
      <w:pPr>
        <w:pStyle w:val="Heading3"/>
      </w:pPr>
      <w:bookmarkStart w:id="5058" w:name="_Toc4497"/>
      <w:r>
        <w:t>دیوان محزون اصفهانی</w:t>
      </w:r>
      <w:bookmarkEnd w:id="5058"/>
    </w:p>
    <w:p>
      <w:pPr>
        <w:pStyle w:val="BookText"/>
      </w:pPr>
      <w:r>
        <w:rPr>
          <w:rFonts w:ascii="IRNazanin" w:hAnsi="IRNazanin" w:eastAsia="IRNazanin" w:cs="IRNazanin"/>
          <w:lang w:bidi="fa-IR"/>
          <w:color w:val="111111"/>
          <w:sz w:val="28"/>
          <w:szCs w:val="28"/>
          <w:rtl/>
        </w:rPr>
        <w:t xml:space="preserve">فارسی،از عبد المحمود بن حیدر علی محزون اصفهانی(1301 ق-).ط.(شعرای معاصر اصفهان،413).</w:t>
      </w:r>
    </w:p>
    <w:p>
      <w:pPr>
        <w:pStyle w:val="Heading3"/>
      </w:pPr>
      <w:bookmarkStart w:id="5059" w:name="_Toc4498"/>
      <w:r>
        <w:t>دیوان محزون بلگرامی(یا شعر او)</w:t>
      </w:r>
      <w:bookmarkEnd w:id="5059"/>
    </w:p>
    <w:p>
      <w:pPr>
        <w:pStyle w:val="BookText"/>
      </w:pPr>
      <w:r>
        <w:rPr>
          <w:rFonts w:ascii="IRNazanin" w:hAnsi="IRNazanin" w:eastAsia="IRNazanin" w:cs="IRNazanin"/>
          <w:lang w:bidi="fa-IR"/>
          <w:color w:val="111111"/>
          <w:sz w:val="28"/>
          <w:szCs w:val="28"/>
          <w:rtl/>
        </w:rPr>
        <w:t xml:space="preserve">فارسی،از محزون بلگرامی(سرو آزاد،351).</w:t>
      </w:r>
    </w:p>
    <w:p>
      <w:pPr>
        <w:pStyle w:val="Heading3"/>
      </w:pPr>
      <w:bookmarkStart w:id="5060" w:name="_Toc4499"/>
      <w:r>
        <w:t>دیوان محزون سدهی-کتاب محزون</w:t>
      </w:r>
      <w:bookmarkEnd w:id="5060"/>
    </w:p>
    <w:p>
      <w:pPr>
        <w:pStyle w:val="BookText"/>
      </w:pPr>
      <w:r>
        <w:rPr>
          <w:rFonts w:ascii="IRNazanin" w:hAnsi="IRNazanin" w:eastAsia="IRNazanin" w:cs="IRNazanin"/>
          <w:lang w:bidi="fa-IR"/>
          <w:color w:val="111111"/>
          <w:sz w:val="28"/>
          <w:szCs w:val="28"/>
          <w:rtl/>
        </w:rPr>
        <w:t xml:space="preserve">فارسی،از سید محمد باقر محزون سدهی اصفهانی(-1367 ق)(شعرای معاصر اصفهان،415).</w:t>
      </w:r>
    </w:p>
    <w:p>
      <w:pPr>
        <w:pStyle w:val="Heading3"/>
      </w:pPr>
      <w:bookmarkStart w:id="5061" w:name="_Toc4500"/>
      <w:r>
        <w:t>دیوان محزون صدیقی(یا شعر او)</w:t>
      </w:r>
      <w:bookmarkEnd w:id="5061"/>
    </w:p>
    <w:p>
      <w:pPr>
        <w:pStyle w:val="BookText"/>
      </w:pPr>
      <w:r>
        <w:rPr>
          <w:rFonts w:ascii="IRNazanin" w:hAnsi="IRNazanin" w:eastAsia="IRNazanin" w:cs="IRNazanin"/>
          <w:lang w:bidi="fa-IR"/>
          <w:color w:val="111111"/>
          <w:sz w:val="28"/>
          <w:szCs w:val="28"/>
          <w:rtl/>
        </w:rPr>
        <w:t xml:space="preserve">فارسی،از مولوی عبد الرحمان محزون صدیقی، واعظ هندی(-1274 ق)(صبح گلشن،371).</w:t>
      </w:r>
    </w:p>
    <w:p>
      <w:pPr>
        <w:pStyle w:val="Heading3"/>
      </w:pPr>
      <w:bookmarkStart w:id="5062" w:name="_Toc4501"/>
      <w:r>
        <w:t>دیوان محزون همدانی(یا شعر او)</w:t>
      </w:r>
      <w:bookmarkEnd w:id="5062"/>
    </w:p>
    <w:p>
      <w:pPr>
        <w:pStyle w:val="BookText"/>
      </w:pPr>
      <w:r>
        <w:rPr>
          <w:rFonts w:ascii="IRNazanin" w:hAnsi="IRNazanin" w:eastAsia="IRNazanin" w:cs="IRNazanin"/>
          <w:lang w:bidi="fa-IR"/>
          <w:color w:val="111111"/>
          <w:sz w:val="28"/>
          <w:szCs w:val="28"/>
          <w:rtl/>
        </w:rPr>
        <w:t xml:space="preserve">فارسی،از محزون همدانی،معاصر سام میرزا (تحفۀ سامی،144).</w:t>
      </w:r>
    </w:p>
    <w:p>
      <w:pPr>
        <w:pStyle w:val="Heading3"/>
      </w:pPr>
      <w:bookmarkStart w:id="5063" w:name="_Toc4502"/>
      <w:r>
        <w:t>دیوان محسن ابی الحبّ(الصغیر)</w:t>
      </w:r>
      <w:bookmarkEnd w:id="5063"/>
    </w:p>
    <w:p>
      <w:pPr>
        <w:pStyle w:val="BookText"/>
      </w:pPr>
      <w:r>
        <w:rPr>
          <w:rFonts w:ascii="IRNazanin" w:hAnsi="IRNazanin" w:eastAsia="IRNazanin" w:cs="IRNazanin"/>
          <w:lang w:bidi="fa-IR"/>
          <w:color w:val="111111"/>
          <w:sz w:val="28"/>
          <w:szCs w:val="28"/>
          <w:rtl/>
        </w:rPr>
        <w:t xml:space="preserve">شیخ محسن بن حسن بن محسن ابی الحب حائری (-1371 ق).یاد جدش در دیوان ابی الحب گذشت.مذکور در«شعرای الحسین»خاقانی.</w:t>
      </w:r>
    </w:p>
    <w:p>
      <w:pPr>
        <w:pStyle w:val="Heading3"/>
      </w:pPr>
      <w:bookmarkStart w:id="5064" w:name="_Toc4503"/>
      <w:r>
        <w:t>دیوان محسن اصفهانی(یا شعر او)</w:t>
      </w:r>
      <w:bookmarkEnd w:id="5064"/>
    </w:p>
    <w:p>
      <w:pPr>
        <w:pStyle w:val="BookText"/>
      </w:pPr>
      <w:r>
        <w:rPr>
          <w:rFonts w:ascii="IRNazanin" w:hAnsi="IRNazanin" w:eastAsia="IRNazanin" w:cs="IRNazanin"/>
          <w:lang w:bidi="fa-IR"/>
          <w:color w:val="111111"/>
          <w:sz w:val="28"/>
          <w:szCs w:val="28"/>
          <w:rtl/>
        </w:rPr>
        <w:t xml:space="preserve">فارسی،از محسن اصفهانی.مذکور در«تذکرۀ همیشه بهار».</w:t>
      </w:r>
    </w:p>
    <w:p>
      <w:pPr>
        <w:pStyle w:val="Heading3"/>
      </w:pPr>
      <w:bookmarkStart w:id="5065" w:name="_Toc4504"/>
      <w:r>
        <w:t>دیوان محسن الاعرجی</w:t>
      </w:r>
      <w:bookmarkEnd w:id="5065"/>
    </w:p>
    <w:p>
      <w:pPr>
        <w:pStyle w:val="BookText"/>
      </w:pPr>
      <w:r>
        <w:rPr>
          <w:rFonts w:ascii="IRNazanin" w:hAnsi="IRNazanin" w:eastAsia="IRNazanin" w:cs="IRNazanin"/>
          <w:lang w:bidi="fa-IR"/>
          <w:color w:val="111111"/>
          <w:sz w:val="28"/>
          <w:szCs w:val="28"/>
          <w:rtl/>
        </w:rPr>
        <w:t xml:space="preserve">سید محسن بن حسن مقدس اعرجی کاظمی (-1227 ق)مولف«المحصول»؛مذکور در «ذکری المحسنین».</w:t>
      </w:r>
    </w:p>
    <w:p>
      <w:pPr>
        <w:pStyle w:val="Heading3"/>
      </w:pPr>
      <w:bookmarkStart w:id="5066" w:name="_Toc4505"/>
      <w:r>
        <w:t>دیوان محسن الامین</w:t>
      </w:r>
      <w:bookmarkEnd w:id="5066"/>
    </w:p>
    <w:p>
      <w:pPr>
        <w:pStyle w:val="BookText"/>
      </w:pPr>
      <w:r>
        <w:rPr>
          <w:rFonts w:ascii="IRNazanin" w:hAnsi="IRNazanin" w:eastAsia="IRNazanin" w:cs="IRNazanin"/>
          <w:lang w:bidi="fa-IR"/>
          <w:color w:val="111111"/>
          <w:sz w:val="28"/>
          <w:szCs w:val="28"/>
          <w:rtl/>
        </w:rPr>
        <w:t xml:space="preserve">سید محسن امین(-1371 ق)،مؤلّف«اعیان الشیعه»و ناظم«علاقات المجاز»،«جواب البغدادیّة»و«الدّر النّضید فی مراثی الحسین الشهید».</w:t>
      </w:r>
    </w:p>
    <w:p>
      <w:pPr>
        <w:pStyle w:val="Heading3"/>
      </w:pPr>
      <w:bookmarkStart w:id="5067" w:name="_Toc4506"/>
      <w:r>
        <w:t>دیوان محسن الجواهری</w:t>
      </w:r>
      <w:bookmarkEnd w:id="5067"/>
    </w:p>
    <w:p>
      <w:pPr>
        <w:pStyle w:val="BookText"/>
      </w:pPr>
      <w:r>
        <w:rPr>
          <w:rFonts w:ascii="IRNazanin" w:hAnsi="IRNazanin" w:eastAsia="IRNazanin" w:cs="IRNazanin"/>
          <w:lang w:bidi="fa-IR"/>
          <w:color w:val="111111"/>
          <w:sz w:val="28"/>
          <w:szCs w:val="28"/>
          <w:rtl/>
        </w:rPr>
        <w:t xml:space="preserve">شیخ محسن بن شریف جواهری(-1355 ق) نوادۀ صاحب جواهر،ناظم«الارائه»در تجوید و «الدرر الحسان»که سفرنامۀ بحرین است.</w:t>
      </w:r>
    </w:p>
    <w:p>
      <w:pPr>
        <w:pStyle w:val="Heading3"/>
      </w:pPr>
      <w:bookmarkStart w:id="5068" w:name="_Toc4507"/>
      <w:r>
        <w:t>دیوان محسن الحائری</w:t>
      </w:r>
      <w:bookmarkEnd w:id="5068"/>
    </w:p>
    <w:p>
      <w:pPr>
        <w:pStyle w:val="BookText"/>
      </w:pPr>
      <w:r>
        <w:rPr>
          <w:rFonts w:ascii="IRNazanin" w:hAnsi="IRNazanin" w:eastAsia="IRNazanin" w:cs="IRNazanin"/>
          <w:lang w:bidi="fa-IR"/>
          <w:color w:val="111111"/>
          <w:sz w:val="28"/>
          <w:szCs w:val="28"/>
          <w:rtl/>
        </w:rPr>
        <w:t xml:space="preserve">شیخ محسن حائری.برخی از اشعار او در مجموعۀ مؤرّخ 1300 ق در کتابخانۀ ملک موجود است.و شاید جزءی از دیوان شیخ محسن ابو الحبّ باشد.</w:t>
      </w:r>
    </w:p>
    <w:p>
      <w:pPr>
        <w:pStyle w:val="Heading3"/>
      </w:pPr>
      <w:bookmarkStart w:id="5069" w:name="_Toc4508"/>
      <w:r>
        <w:t>دیوان محسن الخضری</w:t>
      </w:r>
      <w:bookmarkEnd w:id="5069"/>
    </w:p>
    <w:p>
      <w:pPr>
        <w:pStyle w:val="BookText"/>
      </w:pPr>
      <w:r>
        <w:rPr>
          <w:rFonts w:ascii="IRNazanin" w:hAnsi="IRNazanin" w:eastAsia="IRNazanin" w:cs="IRNazanin"/>
          <w:lang w:bidi="fa-IR"/>
          <w:color w:val="111111"/>
          <w:sz w:val="28"/>
          <w:szCs w:val="28"/>
          <w:rtl/>
        </w:rPr>
        <w:t xml:space="preserve">شیخ محمد محسن آل شیخ خضر جناجی نجفی (-1301 ق)؛ط 1363 ق.</w:t>
      </w:r>
    </w:p>
    <w:p>
      <w:pPr>
        <w:pStyle w:val="Heading3"/>
      </w:pPr>
      <w:bookmarkStart w:id="5070" w:name="_Toc4509"/>
      <w:r>
        <w:t>دیوان محسن دستغیب</w:t>
      </w:r>
      <w:bookmarkEnd w:id="5070"/>
    </w:p>
    <w:p>
      <w:pPr>
        <w:pStyle w:val="BookText"/>
      </w:pPr>
      <w:r>
        <w:rPr>
          <w:rFonts w:ascii="IRNazanin" w:hAnsi="IRNazanin" w:eastAsia="IRNazanin" w:cs="IRNazanin"/>
          <w:lang w:bidi="fa-IR"/>
          <w:color w:val="111111"/>
          <w:sz w:val="28"/>
          <w:szCs w:val="28"/>
          <w:rtl/>
        </w:rPr>
        <w:t xml:space="preserve">فارسی،از محسن دست‌غیب(-1319 ق)، ناظم«حدیث کساء»؛ط.</w:t>
      </w:r>
    </w:p>
    <w:p>
      <w:pPr>
        <w:pStyle w:val="Heading3"/>
      </w:pPr>
      <w:bookmarkStart w:id="5071" w:name="_Toc4510"/>
      <w:r>
        <w:t>دیوان محسن دها</w:t>
      </w:r>
      <w:bookmarkEnd w:id="5071"/>
    </w:p>
    <w:p>
      <w:pPr>
        <w:pStyle w:val="BookText"/>
      </w:pPr>
      <w:r>
        <w:rPr>
          <w:rFonts w:ascii="IRNazanin" w:hAnsi="IRNazanin" w:eastAsia="IRNazanin" w:cs="IRNazanin"/>
          <w:lang w:bidi="fa-IR"/>
          <w:color w:val="111111"/>
          <w:sz w:val="28"/>
          <w:szCs w:val="28"/>
          <w:rtl/>
        </w:rPr>
        <w:t xml:space="preserve">فارسی،از محسن دها(معاصر)که منظومه‌های «خوشۀ تلخ»و«یاد یاد»او چاپ شده.</w:t>
      </w:r>
    </w:p>
    <w:p>
      <w:pPr>
        <w:pStyle w:val="Heading3"/>
      </w:pPr>
      <w:bookmarkStart w:id="5072" w:name="_Toc4511"/>
      <w:r>
        <w:t>دیوان محسن شایق</w:t>
      </w:r>
      <w:bookmarkEnd w:id="5072"/>
    </w:p>
    <w:p>
      <w:pPr>
        <w:pStyle w:val="BookText"/>
      </w:pPr>
      <w:r>
        <w:rPr>
          <w:rFonts w:ascii="IRNazanin" w:hAnsi="IRNazanin" w:eastAsia="IRNazanin" w:cs="IRNazanin"/>
          <w:lang w:bidi="fa-IR"/>
          <w:color w:val="111111"/>
          <w:sz w:val="28"/>
          <w:szCs w:val="28"/>
          <w:rtl/>
        </w:rPr>
        <w:t xml:space="preserve">فارسی،از محسن بن محمد حسین شایق اصفهانی که نسخه‌ای از منظومۀ«گربه و موش»او در کتابخانۀ دیوان هند موجود است.</w:t>
      </w:r>
    </w:p>
    <w:p>
      <w:pPr>
        <w:pStyle w:val="Heading3"/>
      </w:pPr>
      <w:bookmarkStart w:id="5073" w:name="_Toc4512"/>
      <w:r>
        <w:t>دیوان محسن شیرازی(یا شعر او)</w:t>
      </w:r>
      <w:bookmarkEnd w:id="5073"/>
    </w:p>
    <w:p>
      <w:pPr>
        <w:pStyle w:val="BookText"/>
      </w:pPr>
      <w:r>
        <w:rPr>
          <w:rFonts w:ascii="IRNazanin" w:hAnsi="IRNazanin" w:eastAsia="IRNazanin" w:cs="IRNazanin"/>
          <w:lang w:bidi="fa-IR"/>
          <w:color w:val="111111"/>
          <w:sz w:val="28"/>
          <w:szCs w:val="28"/>
          <w:rtl/>
        </w:rPr>
        <w:t xml:space="preserve">فارسی،از محسن(یا محسنا)شیرازی(تذکرۀ نصرآبادی،383).</w:t>
      </w:r>
    </w:p>
    <w:p>
      <w:pPr>
        <w:pStyle w:val="Heading3"/>
      </w:pPr>
      <w:bookmarkStart w:id="5074" w:name="_Toc4513"/>
      <w:r>
        <w:t>دیوان محسن شفائی</w:t>
      </w:r>
      <w:bookmarkEnd w:id="5074"/>
    </w:p>
    <w:p>
      <w:pPr>
        <w:pStyle w:val="BookText"/>
      </w:pPr>
      <w:r>
        <w:rPr>
          <w:rFonts w:ascii="IRNazanin" w:hAnsi="IRNazanin" w:eastAsia="IRNazanin" w:cs="IRNazanin"/>
          <w:lang w:bidi="fa-IR"/>
          <w:color w:val="111111"/>
          <w:sz w:val="28"/>
          <w:szCs w:val="28"/>
          <w:rtl/>
        </w:rPr>
        <w:t xml:space="preserve">فارسی،از محسن شفائی(معاصر)که منظومۀ «صبح و عصر»او چاپ شده.</w:t>
      </w:r>
    </w:p>
    <w:p>
      <w:pPr>
        <w:pStyle w:val="Heading3"/>
      </w:pPr>
      <w:bookmarkStart w:id="5075" w:name="_Toc4514"/>
      <w:r>
        <w:t>دیوان محسن شمس(یا شعر او)</w:t>
      </w:r>
      <w:bookmarkEnd w:id="5075"/>
    </w:p>
    <w:p>
      <w:pPr>
        <w:pStyle w:val="BookText"/>
      </w:pPr>
      <w:r>
        <w:rPr>
          <w:rFonts w:ascii="IRNazanin" w:hAnsi="IRNazanin" w:eastAsia="IRNazanin" w:cs="IRNazanin"/>
          <w:lang w:bidi="fa-IR"/>
          <w:color w:val="111111"/>
          <w:sz w:val="28"/>
          <w:szCs w:val="28"/>
          <w:rtl/>
        </w:rPr>
        <w:t xml:space="preserve">فارسی،از محسن شمس ملک آرا(معاصر).</w:t>
      </w:r>
    </w:p>
    <w:p>
      <w:pPr>
        <w:pStyle w:val="BookText"/>
      </w:pPr>
      <w:r>
        <w:rPr>
          <w:rFonts w:ascii="IRNazanin" w:hAnsi="IRNazanin" w:eastAsia="IRNazanin" w:cs="IRNazanin"/>
          <w:lang w:bidi="fa-IR"/>
          <w:color w:val="111111"/>
          <w:sz w:val="28"/>
          <w:szCs w:val="28"/>
          <w:rtl/>
        </w:rPr>
        <w:t xml:space="preserve">مذکور در مجلۀ ارمغان(172/13).</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47" w:name="pg14526_235915"/>
    <w:bookmarkEnd w:id="447"/>
    <w:p>
      <w:pPr>
        <w:pStyle w:val="Heading3"/>
      </w:pPr>
      <w:bookmarkStart w:id="5076" w:name="_Toc4515"/>
      <w:r>
        <w:t>دیوان محسن العذاری(او شعره)</w:t>
      </w:r>
      <w:bookmarkEnd w:id="5076"/>
    </w:p>
    <w:p>
      <w:pPr>
        <w:pStyle w:val="BookText"/>
      </w:pPr>
      <w:r>
        <w:rPr>
          <w:rFonts w:ascii="IRNazanin" w:hAnsi="IRNazanin" w:eastAsia="IRNazanin" w:cs="IRNazanin"/>
          <w:lang w:bidi="fa-IR"/>
          <w:color w:val="111111"/>
          <w:sz w:val="28"/>
          <w:szCs w:val="28"/>
          <w:rtl/>
        </w:rPr>
        <w:t xml:space="preserve">شیخ محسن العذاری که قصیدۀ او در رثای سید مهدی قزوینی(-1300 ق)در«البابلیات» (19/2)آمده است.</w:t>
      </w:r>
    </w:p>
    <w:p>
      <w:pPr>
        <w:pStyle w:val="Heading3"/>
      </w:pPr>
      <w:bookmarkStart w:id="5077" w:name="_Toc4516"/>
      <w:r>
        <w:t>دیوان محسن فراهی</w:t>
      </w:r>
      <w:bookmarkEnd w:id="5077"/>
    </w:p>
    <w:p>
      <w:pPr>
        <w:pStyle w:val="BookText"/>
      </w:pPr>
      <w:r>
        <w:rPr>
          <w:rFonts w:ascii="IRNazanin" w:hAnsi="IRNazanin" w:eastAsia="IRNazanin" w:cs="IRNazanin"/>
          <w:lang w:bidi="fa-IR"/>
          <w:color w:val="111111"/>
          <w:sz w:val="28"/>
          <w:szCs w:val="28"/>
          <w:rtl/>
        </w:rPr>
        <w:t xml:space="preserve">فارسی،از محسن فراهی که به قول هدایت از اکابر فضلا و حکمای متقدم بوده است.</w:t>
      </w:r>
    </w:p>
    <w:p>
      <w:pPr>
        <w:pStyle w:val="BookText"/>
      </w:pPr>
      <w:r>
        <w:rPr>
          <w:rFonts w:ascii="IRNazanin" w:hAnsi="IRNazanin" w:eastAsia="IRNazanin" w:cs="IRNazanin"/>
          <w:lang w:bidi="fa-IR"/>
          <w:color w:val="111111"/>
          <w:sz w:val="28"/>
          <w:szCs w:val="28"/>
          <w:rtl/>
        </w:rPr>
        <w:t xml:space="preserve">(مجمع الفصحاء،511/1).</w:t>
      </w:r>
    </w:p>
    <w:p>
      <w:pPr>
        <w:pStyle w:val="Heading3"/>
      </w:pPr>
      <w:bookmarkStart w:id="5078" w:name="_Toc4517"/>
      <w:r>
        <w:t>دیوان محسن فرج</w:t>
      </w:r>
      <w:bookmarkEnd w:id="5078"/>
    </w:p>
    <w:p>
      <w:pPr>
        <w:pStyle w:val="BookText"/>
      </w:pPr>
      <w:r>
        <w:rPr>
          <w:rFonts w:ascii="IRNazanin" w:hAnsi="IRNazanin" w:eastAsia="IRNazanin" w:cs="IRNazanin"/>
          <w:lang w:bidi="fa-IR"/>
          <w:color w:val="111111"/>
          <w:sz w:val="28"/>
          <w:szCs w:val="28"/>
          <w:rtl/>
        </w:rPr>
        <w:t xml:space="preserve">محسن فرج که مرثیه‌هائی در مصیبت امام حسین(علیه السلام)دارد.مذکور در«شعراء الحسین» علی خاقانی.</w:t>
      </w:r>
    </w:p>
    <w:p>
      <w:pPr>
        <w:pStyle w:val="Heading3"/>
      </w:pPr>
      <w:bookmarkStart w:id="5079" w:name="_Toc4518"/>
      <w:r>
        <w:t>دیوان محسن فیض کاشانی---</w:t>
      </w:r>
      <w:bookmarkEnd w:id="5079"/>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48" w:name="pg14526_235916"/>
    <w:bookmarkEnd w:id="448"/>
    <w:p>
      <w:pPr>
        <w:pStyle w:val="Heading3"/>
      </w:pPr>
      <w:bookmarkStart w:id="5080" w:name="_Toc4519"/>
      <w:r>
        <w:t>دیوان محکم بنارسی(او شعره)</w:t>
      </w:r>
      <w:bookmarkEnd w:id="5080"/>
    </w:p>
    <w:p>
      <w:pPr>
        <w:pStyle w:val="BookText"/>
      </w:pPr>
      <w:r>
        <w:rPr>
          <w:rFonts w:ascii="IRNazanin" w:hAnsi="IRNazanin" w:eastAsia="IRNazanin" w:cs="IRNazanin"/>
          <w:lang w:bidi="fa-IR"/>
          <w:color w:val="111111"/>
          <w:sz w:val="28"/>
          <w:szCs w:val="28"/>
          <w:rtl/>
        </w:rPr>
        <w:t xml:space="preserve">فارسی،از لاله محکم سنگ بنارسی،شاگرد حریق(صبح گلشن،376).</w:t>
      </w:r>
    </w:p>
    <w:p>
      <w:pPr>
        <w:pStyle w:val="Heading3"/>
      </w:pPr>
      <w:bookmarkStart w:id="5081" w:name="_Toc4520"/>
      <w:r>
        <w:t>دیوان محمد آملی(یا شعر او)</w:t>
      </w:r>
      <w:bookmarkEnd w:id="5081"/>
    </w:p>
    <w:p>
      <w:pPr>
        <w:pStyle w:val="BookText"/>
      </w:pPr>
      <w:r>
        <w:rPr>
          <w:rFonts w:ascii="IRNazanin" w:hAnsi="IRNazanin" w:eastAsia="IRNazanin" w:cs="IRNazanin"/>
          <w:lang w:bidi="fa-IR"/>
          <w:color w:val="111111"/>
          <w:sz w:val="28"/>
          <w:szCs w:val="28"/>
          <w:rtl/>
        </w:rPr>
        <w:t xml:space="preserve">فارسی،از محمد آملی،شاگرد شرف الدّین علی یزدی معمّائی و معاصر نوائی(مجالس النفائس، 45 و 218).</w:t>
      </w:r>
    </w:p>
    <w:p>
      <w:pPr>
        <w:pStyle w:val="Heading3"/>
      </w:pPr>
      <w:bookmarkStart w:id="5082" w:name="_Toc4521"/>
      <w:r>
        <w:t>دیوان محمد بن احمد(او شعره)</w:t>
      </w:r>
      <w:bookmarkEnd w:id="5082"/>
    </w:p>
    <w:p>
      <w:pPr>
        <w:pStyle w:val="BookText"/>
      </w:pPr>
      <w:r>
        <w:rPr>
          <w:rFonts w:ascii="IRNazanin" w:hAnsi="IRNazanin" w:eastAsia="IRNazanin" w:cs="IRNazanin"/>
          <w:lang w:bidi="fa-IR"/>
          <w:color w:val="111111"/>
          <w:sz w:val="28"/>
          <w:szCs w:val="28"/>
          <w:rtl/>
        </w:rPr>
        <w:t xml:space="preserve">بهاء الدین محمد بن احمد اسدی حلّی،از دودمان حبیب بن مظاهر و شاگرد بحر العلوم که اشعاری از خود در آخر شرح استادش بر وافیه که خود در 1196 شش ماه پس از تالیف کتابت کرده نوشته است.</w:t>
      </w:r>
    </w:p>
    <w:p>
      <w:pPr>
        <w:pStyle w:val="Heading3"/>
      </w:pPr>
      <w:bookmarkStart w:id="5083" w:name="_Toc4522"/>
      <w:r>
        <w:t>دیوان محمد بن احمد(او شعره)</w:t>
      </w:r>
      <w:bookmarkEnd w:id="5083"/>
    </w:p>
    <w:p>
      <w:pPr>
        <w:pStyle w:val="BookText"/>
      </w:pPr>
      <w:r>
        <w:rPr>
          <w:rFonts w:ascii="IRNazanin" w:hAnsi="IRNazanin" w:eastAsia="IRNazanin" w:cs="IRNazanin"/>
          <w:lang w:bidi="fa-IR"/>
          <w:color w:val="111111"/>
          <w:sz w:val="28"/>
          <w:szCs w:val="28"/>
          <w:rtl/>
        </w:rPr>
        <w:t xml:space="preserve">شیخ ابو بکر محمد بن احمد خباز بلدی،از شاعران«یتیمة الدهر»ثعالبی و مذکور در «نسمة السحر».</w:t>
      </w:r>
    </w:p>
    <w:p>
      <w:pPr>
        <w:pStyle w:val="Heading3"/>
      </w:pPr>
      <w:bookmarkStart w:id="5084" w:name="_Toc4523"/>
      <w:r>
        <w:t>دیوان محمد بن احمد</w:t>
      </w:r>
      <w:bookmarkEnd w:id="5084"/>
    </w:p>
    <w:p>
      <w:pPr>
        <w:pStyle w:val="BookText"/>
      </w:pPr>
      <w:r>
        <w:rPr>
          <w:rFonts w:ascii="IRNazanin" w:hAnsi="IRNazanin" w:eastAsia="IRNazanin" w:cs="IRNazanin"/>
          <w:lang w:bidi="fa-IR"/>
          <w:color w:val="111111"/>
          <w:sz w:val="28"/>
          <w:szCs w:val="28"/>
          <w:rtl/>
        </w:rPr>
        <w:t xml:space="preserve">محمد بن احمد بن حسین عصفوری(-1261 ق).خ.مدرسۀ بخارائی.</w:t>
      </w:r>
    </w:p>
    <w:p>
      <w:pPr>
        <w:pStyle w:val="Heading3"/>
      </w:pPr>
      <w:bookmarkStart w:id="5085" w:name="_Toc4524"/>
      <w:r>
        <w:t>دیوان محمد بن احمد</w:t>
      </w:r>
      <w:bookmarkEnd w:id="5085"/>
    </w:p>
    <w:p>
      <w:pPr>
        <w:pStyle w:val="BookText"/>
      </w:pPr>
      <w:r>
        <w:rPr>
          <w:rFonts w:ascii="IRNazanin" w:hAnsi="IRNazanin" w:eastAsia="IRNazanin" w:cs="IRNazanin"/>
          <w:lang w:bidi="fa-IR"/>
          <w:color w:val="111111"/>
          <w:sz w:val="28"/>
          <w:szCs w:val="28"/>
          <w:rtl/>
        </w:rPr>
        <w:t xml:space="preserve">ابو الحسن محمد بن احمد بن حسن بن ابراهیم بن طباطبا(-322 ق).مذکور در«الدرّجات الرّفیعة».</w:t>
      </w:r>
    </w:p>
    <w:p>
      <w:pPr>
        <w:pStyle w:val="Heading3"/>
      </w:pPr>
      <w:bookmarkStart w:id="5086" w:name="_Toc4525"/>
      <w:r>
        <w:t>دیوان محمد بن احمد</w:t>
      </w:r>
      <w:bookmarkEnd w:id="5086"/>
    </w:p>
    <w:p>
      <w:pPr>
        <w:pStyle w:val="BookText"/>
      </w:pPr>
      <w:r>
        <w:rPr>
          <w:rFonts w:ascii="IRNazanin" w:hAnsi="IRNazanin" w:eastAsia="IRNazanin" w:cs="IRNazanin"/>
          <w:lang w:bidi="fa-IR"/>
          <w:color w:val="111111"/>
          <w:sz w:val="28"/>
          <w:szCs w:val="28"/>
          <w:rtl/>
        </w:rPr>
        <w:t xml:space="preserve">محمد بن احمد حنّانی،زنده تا 1030،قاضی بعلبک.مذکور در«امل الآمل».</w:t>
      </w:r>
    </w:p>
    <w:p>
      <w:pPr>
        <w:pStyle w:val="Heading3"/>
      </w:pPr>
      <w:bookmarkStart w:id="5087" w:name="_Toc4526"/>
      <w:r>
        <w:t>دیوان محمد بن احمد</w:t>
      </w:r>
      <w:bookmarkEnd w:id="5087"/>
    </w:p>
    <w:p>
      <w:pPr>
        <w:pStyle w:val="BookText"/>
      </w:pPr>
      <w:r>
        <w:rPr>
          <w:rFonts w:ascii="IRNazanin" w:hAnsi="IRNazanin" w:eastAsia="IRNazanin" w:cs="IRNazanin"/>
          <w:lang w:bidi="fa-IR"/>
          <w:color w:val="111111"/>
          <w:sz w:val="28"/>
          <w:szCs w:val="28"/>
          <w:rtl/>
        </w:rPr>
        <w:t xml:space="preserve">محمد بن احمد اموی ابیوردی(-507 ق) (وفیات الاعیان،12/2).</w:t>
      </w:r>
    </w:p>
    <w:p>
      <w:pPr>
        <w:pStyle w:val="Heading3"/>
      </w:pPr>
      <w:bookmarkStart w:id="5088" w:name="_Toc4527"/>
      <w:r>
        <w:t>دیوان محمد بن اسحاق</w:t>
      </w:r>
      <w:bookmarkEnd w:id="5088"/>
    </w:p>
    <w:p>
      <w:pPr>
        <w:pStyle w:val="BookText"/>
      </w:pPr>
      <w:r>
        <w:rPr>
          <w:rFonts w:ascii="IRNazanin" w:hAnsi="IRNazanin" w:eastAsia="IRNazanin" w:cs="IRNazanin"/>
          <w:lang w:bidi="fa-IR"/>
          <w:color w:val="111111"/>
          <w:sz w:val="28"/>
          <w:szCs w:val="28"/>
          <w:rtl/>
        </w:rPr>
        <w:t xml:space="preserve">قاضی نظام الدّین محمد بن اسحاق بن مطهر اصفهانی:قاضی القضات عراق و مداح شمس الدین محمد صاحب دیوان و برادر و فرزندش(مجالس المومنین،226).</w:t>
      </w:r>
    </w:p>
    <w:p>
      <w:pPr>
        <w:pStyle w:val="Heading3"/>
      </w:pPr>
      <w:bookmarkStart w:id="5089" w:name="_Toc4528"/>
      <w:r>
        <w:t>دیوان محمد بن اسماعیل(او شعره)</w:t>
      </w:r>
      <w:bookmarkEnd w:id="5089"/>
    </w:p>
    <w:p>
      <w:pPr>
        <w:pStyle w:val="BookText"/>
      </w:pPr>
      <w:r>
        <w:rPr>
          <w:rFonts w:ascii="IRNazanin" w:hAnsi="IRNazanin" w:eastAsia="IRNazanin" w:cs="IRNazanin"/>
          <w:lang w:bidi="fa-IR"/>
          <w:color w:val="111111"/>
          <w:sz w:val="28"/>
          <w:szCs w:val="28"/>
          <w:rtl/>
        </w:rPr>
        <w:t xml:space="preserve">محمد بن اسماعیل بن صالح صیمری،مداح امام حسن ثالث(معالم العلماء،141).</w:t>
      </w:r>
    </w:p>
    <w:p>
      <w:pPr>
        <w:pStyle w:val="Heading3"/>
      </w:pPr>
      <w:bookmarkStart w:id="5090" w:name="_Toc4529"/>
      <w:r>
        <w:t>دیوان محمد بن امیرکا</w:t>
      </w:r>
      <w:bookmarkEnd w:id="5090"/>
    </w:p>
    <w:p>
      <w:pPr>
        <w:pStyle w:val="BookText"/>
      </w:pPr>
      <w:r>
        <w:rPr>
          <w:rFonts w:ascii="IRNazanin" w:hAnsi="IRNazanin" w:eastAsia="IRNazanin" w:cs="IRNazanin"/>
          <w:lang w:bidi="fa-IR"/>
          <w:color w:val="111111"/>
          <w:sz w:val="28"/>
          <w:szCs w:val="28"/>
          <w:rtl/>
        </w:rPr>
        <w:t xml:space="preserve">محمد بن امیرکا بن ابی الفضل جعفری قوسینی.</w:t>
      </w:r>
    </w:p>
    <w:p>
      <w:pPr>
        <w:pStyle w:val="BookText"/>
      </w:pPr>
      <w:r>
        <w:rPr>
          <w:rFonts w:ascii="IRNazanin" w:hAnsi="IRNazanin" w:eastAsia="IRNazanin" w:cs="IRNazanin"/>
          <w:lang w:bidi="fa-IR"/>
          <w:color w:val="111111"/>
          <w:sz w:val="28"/>
          <w:szCs w:val="28"/>
          <w:rtl/>
        </w:rPr>
        <w:t xml:space="preserve">مذکور در فهرست منتجب الدّین.</w:t>
      </w:r>
    </w:p>
    <w:p>
      <w:pPr>
        <w:pStyle w:val="Heading3"/>
      </w:pPr>
      <w:bookmarkStart w:id="5091" w:name="_Toc4530"/>
      <w:r>
        <w:t>دیوان محمد بن ایلطغان</w:t>
      </w:r>
      <w:bookmarkEnd w:id="5091"/>
    </w:p>
    <w:p>
      <w:pPr>
        <w:pStyle w:val="BookText"/>
      </w:pPr>
      <w:r>
        <w:rPr>
          <w:rFonts w:ascii="IRNazanin" w:hAnsi="IRNazanin" w:eastAsia="IRNazanin" w:cs="IRNazanin"/>
          <w:lang w:bidi="fa-IR"/>
          <w:color w:val="111111"/>
          <w:sz w:val="28"/>
          <w:szCs w:val="28"/>
          <w:rtl/>
        </w:rPr>
        <w:t xml:space="preserve">فارسی،از شمس الدّین محمد بن ایل طغان بردسیری کرمانی،ناظم«مصباح الارواح»و شیخ خانقاه سلطان در هرات.مذکور در «لباب الالباب».</w:t>
      </w:r>
    </w:p>
    <w:p>
      <w:pPr>
        <w:pStyle w:val="Heading3"/>
      </w:pPr>
      <w:bookmarkStart w:id="5092" w:name="_Toc4531"/>
      <w:r>
        <w:t>دیوان محمد بن بختیار---</w:t>
      </w:r>
      <w:bookmarkEnd w:id="5092"/>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49" w:name="pg14526_235917"/>
    <w:bookmarkEnd w:id="449"/>
    <w:p>
      <w:pPr>
        <w:pStyle w:val="Heading3"/>
      </w:pPr>
      <w:bookmarkStart w:id="5093" w:name="_Toc4532"/>
      <w:r>
        <w:t>دیوان محمد بن حسن بن زین الدین</w:t>
      </w:r>
      <w:bookmarkEnd w:id="5093"/>
    </w:p>
    <w:p>
      <w:pPr>
        <w:pStyle w:val="BookText"/>
      </w:pPr>
      <w:r>
        <w:rPr>
          <w:rFonts w:ascii="IRNazanin" w:hAnsi="IRNazanin" w:eastAsia="IRNazanin" w:cs="IRNazanin"/>
          <w:lang w:bidi="fa-IR"/>
          <w:color w:val="111111"/>
          <w:sz w:val="28"/>
          <w:szCs w:val="28"/>
          <w:rtl/>
        </w:rPr>
        <w:t xml:space="preserve">محمد بن حسن بن زین الدّین شهید ثانی(-1030 ق).مذکور در«امل الآمل».</w:t>
      </w:r>
    </w:p>
    <w:p>
      <w:pPr>
        <w:pStyle w:val="Heading3"/>
      </w:pPr>
      <w:bookmarkStart w:id="5094" w:name="_Toc4533"/>
      <w:r>
        <w:t>دیوان محمد بن حسن خراسانی(یا شعر او)</w:t>
      </w:r>
      <w:bookmarkEnd w:id="5094"/>
    </w:p>
    <w:p>
      <w:pPr>
        <w:pStyle w:val="BookText"/>
      </w:pPr>
      <w:r>
        <w:rPr>
          <w:rFonts w:ascii="IRNazanin" w:hAnsi="IRNazanin" w:eastAsia="IRNazanin" w:cs="IRNazanin"/>
          <w:lang w:bidi="fa-IR"/>
          <w:color w:val="111111"/>
          <w:sz w:val="28"/>
          <w:szCs w:val="28"/>
          <w:rtl/>
        </w:rPr>
        <w:t xml:space="preserve">فارسی،از محمد بن حسن خراسانی(-1257 ق)که قطعه‌ای از اشعار او را ملا نوروز علی بسطامی در مجموعه‌ای نقل کرده.</w:t>
      </w:r>
    </w:p>
    <w:p>
      <w:pPr>
        <w:pStyle w:val="Heading3"/>
      </w:pPr>
      <w:bookmarkStart w:id="5095" w:name="_Toc4534"/>
      <w:r>
        <w:t>دیوان محمد بن حسن شیروانی(یا شعر او)</w:t>
      </w:r>
      <w:bookmarkEnd w:id="5095"/>
    </w:p>
    <w:p>
      <w:pPr>
        <w:pStyle w:val="BookText"/>
      </w:pPr>
      <w:r>
        <w:rPr>
          <w:rFonts w:ascii="IRNazanin" w:hAnsi="IRNazanin" w:eastAsia="IRNazanin" w:cs="IRNazanin"/>
          <w:lang w:bidi="fa-IR"/>
          <w:color w:val="111111"/>
          <w:sz w:val="28"/>
          <w:szCs w:val="28"/>
          <w:rtl/>
        </w:rPr>
        <w:t xml:space="preserve">فارسی،از محمد بن حسن شیروانی(-1099 ق) مقیم اصفهان(تذکرۀ نصرآبادی،157).</w:t>
      </w:r>
    </w:p>
    <w:p>
      <w:pPr>
        <w:pStyle w:val="Heading3"/>
      </w:pPr>
      <w:bookmarkStart w:id="5096" w:name="_Toc4535"/>
      <w:r>
        <w:t>دیوان محمد بن الحسین الطوسی(یا شعر او)</w:t>
      </w:r>
      <w:bookmarkEnd w:id="5096"/>
    </w:p>
    <w:p>
      <w:pPr>
        <w:pStyle w:val="BookText"/>
      </w:pPr>
      <w:r>
        <w:rPr>
          <w:rFonts w:ascii="IRNazanin" w:hAnsi="IRNazanin" w:eastAsia="IRNazanin" w:cs="IRNazanin"/>
          <w:lang w:bidi="fa-IR"/>
          <w:color w:val="111111"/>
          <w:sz w:val="28"/>
          <w:szCs w:val="28"/>
          <w:rtl/>
        </w:rPr>
        <w:t xml:space="preserve">محمد بن حسین طوسی.مذکور در «نسمة السحر».</w:t>
      </w:r>
    </w:p>
    <w:p>
      <w:pPr>
        <w:pStyle w:val="Heading3"/>
      </w:pPr>
      <w:bookmarkStart w:id="5097" w:name="_Toc4536"/>
      <w:r>
        <w:t>دیوان محمد بن الحسین</w:t>
      </w:r>
      <w:bookmarkEnd w:id="5097"/>
    </w:p>
    <w:p>
      <w:pPr>
        <w:pStyle w:val="BookText"/>
      </w:pPr>
      <w:r>
        <w:rPr>
          <w:rFonts w:ascii="IRNazanin" w:hAnsi="IRNazanin" w:eastAsia="IRNazanin" w:cs="IRNazanin"/>
          <w:lang w:bidi="fa-IR"/>
          <w:color w:val="111111"/>
          <w:sz w:val="28"/>
          <w:szCs w:val="28"/>
          <w:rtl/>
        </w:rPr>
        <w:t xml:space="preserve">محمد بن حسین حسنی کیسکی.مذکور در فهرست منتجب الدّین.</w:t>
      </w:r>
    </w:p>
    <w:p>
      <w:pPr>
        <w:pStyle w:val="Heading3"/>
      </w:pPr>
      <w:bookmarkStart w:id="5098" w:name="_Toc4537"/>
      <w:r>
        <w:t>دیوان محمد بن حماد(او شعره)</w:t>
      </w:r>
      <w:bookmarkEnd w:id="5098"/>
    </w:p>
    <w:p>
      <w:pPr>
        <w:pStyle w:val="BookText"/>
      </w:pPr>
      <w:r>
        <w:rPr>
          <w:rFonts w:ascii="IRNazanin" w:hAnsi="IRNazanin" w:eastAsia="IRNazanin" w:cs="IRNazanin"/>
          <w:lang w:bidi="fa-IR"/>
          <w:color w:val="111111"/>
          <w:sz w:val="28"/>
          <w:szCs w:val="28"/>
          <w:rtl/>
        </w:rPr>
        <w:t xml:space="preserve">ابو نزار محمد بن حماد بن مبارک مخزومی ارجی شیبانی(اجازات البحار،15).</w:t>
      </w:r>
    </w:p>
    <w:p>
      <w:pPr>
        <w:pStyle w:val="Heading3"/>
      </w:pPr>
      <w:bookmarkStart w:id="5099" w:name="_Toc4538"/>
      <w:r>
        <w:t>دیوان محمد بن حیدر(او شعره)</w:t>
      </w:r>
      <w:bookmarkEnd w:id="5099"/>
    </w:p>
    <w:p>
      <w:pPr>
        <w:pStyle w:val="BookText"/>
      </w:pPr>
      <w:r>
        <w:rPr>
          <w:rFonts w:ascii="IRNazanin" w:hAnsi="IRNazanin" w:eastAsia="IRNazanin" w:cs="IRNazanin"/>
          <w:lang w:bidi="fa-IR"/>
          <w:color w:val="111111"/>
          <w:sz w:val="28"/>
          <w:szCs w:val="28"/>
          <w:rtl/>
        </w:rPr>
        <w:t xml:space="preserve">فارسی،از حیدر بن فجم الدّین عاملی،مؤلّف «تنبیه و سن العین».مذکور در«امل الآمل».</w:t>
      </w:r>
    </w:p>
    <w:p>
      <w:pPr>
        <w:pStyle w:val="Heading3"/>
      </w:pPr>
      <w:bookmarkStart w:id="5100" w:name="_Toc4539"/>
      <w:r>
        <w:t>دیوان محمد بن رضا</w:t>
      </w:r>
      <w:bookmarkEnd w:id="5100"/>
    </w:p>
    <w:p>
      <w:pPr>
        <w:pStyle w:val="BookText"/>
      </w:pPr>
      <w:r>
        <w:rPr>
          <w:rFonts w:ascii="IRNazanin" w:hAnsi="IRNazanin" w:eastAsia="IRNazanin" w:cs="IRNazanin"/>
          <w:lang w:bidi="fa-IR"/>
          <w:color w:val="111111"/>
          <w:sz w:val="28"/>
          <w:szCs w:val="28"/>
          <w:rtl/>
        </w:rPr>
        <w:t xml:space="preserve">سید محمد بن رضا موسوی هندی نجفی که «القصیدة التأبینیّة»او چاپ شده(ذکری السید ماجد،72).</w:t>
      </w:r>
    </w:p>
    <w:p>
      <w:pPr>
        <w:pStyle w:val="Heading3"/>
      </w:pPr>
      <w:bookmarkStart w:id="5101" w:name="_Toc4540"/>
      <w:r>
        <w:t>دیوان محمد بن زین الدین</w:t>
      </w:r>
      <w:bookmarkEnd w:id="5101"/>
    </w:p>
    <w:p>
      <w:pPr>
        <w:pStyle w:val="BookText"/>
      </w:pPr>
      <w:r>
        <w:rPr>
          <w:rFonts w:ascii="IRNazanin" w:hAnsi="IRNazanin" w:eastAsia="IRNazanin" w:cs="IRNazanin"/>
          <w:lang w:bidi="fa-IR"/>
          <w:color w:val="111111"/>
          <w:sz w:val="28"/>
          <w:szCs w:val="28"/>
          <w:rtl/>
        </w:rPr>
        <w:t xml:space="preserve">محمد بن زین الدین حسینی معروف به سید محمد زینی.خ.سماوی.</w:t>
      </w:r>
    </w:p>
    <w:p>
      <w:pPr>
        <w:pStyle w:val="Heading3"/>
      </w:pPr>
      <w:bookmarkStart w:id="5102" w:name="_Toc4541"/>
      <w:r>
        <w:t>دیوان محمد بن زین العابدین(او شعره)</w:t>
      </w:r>
      <w:bookmarkEnd w:id="5102"/>
    </w:p>
    <w:p>
      <w:pPr>
        <w:pStyle w:val="BookText"/>
      </w:pPr>
      <w:r>
        <w:rPr>
          <w:rFonts w:ascii="IRNazanin" w:hAnsi="IRNazanin" w:eastAsia="IRNazanin" w:cs="IRNazanin"/>
          <w:lang w:bidi="fa-IR"/>
          <w:color w:val="111111"/>
          <w:sz w:val="28"/>
          <w:szCs w:val="28"/>
          <w:rtl/>
        </w:rPr>
        <w:t xml:space="preserve">محمد بن زین العابدین عاملی نباطی،معاصر حرّ عاملی.مذکور در«امل الآمل».</w:t>
      </w:r>
    </w:p>
    <w:p>
      <w:pPr>
        <w:pStyle w:val="Heading3"/>
      </w:pPr>
      <w:bookmarkStart w:id="5103" w:name="_Toc4542"/>
      <w:r>
        <w:t>دیوان محمد بن سلیمان تنکابنی</w:t>
      </w:r>
      <w:bookmarkEnd w:id="5103"/>
    </w:p>
    <w:p>
      <w:pPr>
        <w:pStyle w:val="BookText"/>
      </w:pPr>
      <w:r>
        <w:rPr>
          <w:rFonts w:ascii="IRNazanin" w:hAnsi="IRNazanin" w:eastAsia="IRNazanin" w:cs="IRNazanin"/>
          <w:lang w:bidi="fa-IR"/>
          <w:color w:val="111111"/>
          <w:sz w:val="28"/>
          <w:szCs w:val="28"/>
          <w:rtl/>
        </w:rPr>
        <w:t xml:space="preserve">فارسی؟از میرزا محمد بن سلیمان تنکابنی (-1302 ق).مذکور در«قصص العلما»ی مؤلف.</w:t>
      </w:r>
    </w:p>
    <w:p>
      <w:pPr>
        <w:pStyle w:val="Heading3"/>
      </w:pPr>
      <w:bookmarkStart w:id="5104" w:name="_Toc4543"/>
      <w:r>
        <w:t>دیوان محمد بن صالح نوایحی مروی(یا شعر او)</w:t>
      </w:r>
      <w:bookmarkEnd w:id="5104"/>
    </w:p>
    <w:p>
      <w:pPr>
        <w:pStyle w:val="BookText"/>
      </w:pPr>
      <w:r>
        <w:rPr>
          <w:rFonts w:ascii="IRNazanin" w:hAnsi="IRNazanin" w:eastAsia="IRNazanin" w:cs="IRNazanin"/>
          <w:lang w:bidi="fa-IR"/>
          <w:color w:val="111111"/>
          <w:sz w:val="28"/>
          <w:szCs w:val="28"/>
          <w:rtl/>
        </w:rPr>
        <w:t xml:space="preserve">فارسی،از محمد بن صالح نوایحی مروی، معاصر سلطان محمود غزنوی(مجمع الفصحاء، 501).</w:t>
      </w:r>
    </w:p>
    <w:p>
      <w:pPr>
        <w:pStyle w:val="Heading3"/>
      </w:pPr>
      <w:bookmarkStart w:id="5105" w:name="_Toc4544"/>
      <w:r>
        <w:t>دیوان محمد بن صادق</w:t>
      </w:r>
      <w:bookmarkEnd w:id="5105"/>
    </w:p>
    <w:p>
      <w:pPr>
        <w:pStyle w:val="BookText"/>
      </w:pPr>
      <w:r>
        <w:rPr>
          <w:rFonts w:ascii="IRNazanin" w:hAnsi="IRNazanin" w:eastAsia="IRNazanin" w:cs="IRNazanin"/>
          <w:lang w:bidi="fa-IR"/>
          <w:color w:val="111111"/>
          <w:sz w:val="28"/>
          <w:szCs w:val="28"/>
          <w:rtl/>
        </w:rPr>
        <w:t xml:space="preserve">سید محمد بن صادق حسنی حسینی عطار بغدادی(1299 ق-)که از جوزه‌هائی نیز در نحو،منطق و انساب دارد.</w:t>
      </w:r>
    </w:p>
    <w:p>
      <w:pPr>
        <w:pStyle w:val="Heading3"/>
      </w:pPr>
      <w:bookmarkStart w:id="5106" w:name="_Toc4545"/>
      <w:r>
        <w:t>دیوان محمد بن العباس(او شعره)</w:t>
      </w:r>
      <w:bookmarkEnd w:id="5106"/>
    </w:p>
    <w:p>
      <w:pPr>
        <w:pStyle w:val="BookText"/>
      </w:pPr>
      <w:r>
        <w:rPr>
          <w:rFonts w:ascii="IRNazanin" w:hAnsi="IRNazanin" w:eastAsia="IRNazanin" w:cs="IRNazanin"/>
          <w:lang w:bidi="fa-IR"/>
          <w:color w:val="111111"/>
          <w:sz w:val="28"/>
          <w:szCs w:val="28"/>
          <w:rtl/>
        </w:rPr>
        <w:t xml:space="preserve">ابو بکر محمد بن عباس خوارزمی طبری،شاعر اهل بیت(معالم العلماء،141).</w:t>
      </w:r>
    </w:p>
    <w:p>
      <w:pPr>
        <w:pStyle w:val="Heading3"/>
      </w:pPr>
      <w:bookmarkStart w:id="5107" w:name="_Toc4546"/>
      <w:r>
        <w:t>دیوان محمد بن عبد الحمید</w:t>
      </w:r>
      <w:bookmarkEnd w:id="5107"/>
    </w:p>
    <w:p>
      <w:pPr>
        <w:pStyle w:val="BookText"/>
      </w:pPr>
      <w:r>
        <w:rPr>
          <w:rFonts w:ascii="IRNazanin" w:hAnsi="IRNazanin" w:eastAsia="IRNazanin" w:cs="IRNazanin"/>
          <w:lang w:bidi="fa-IR"/>
          <w:color w:val="111111"/>
          <w:sz w:val="28"/>
          <w:szCs w:val="28"/>
          <w:rtl/>
        </w:rPr>
        <w:t xml:space="preserve">محمد بن عبد الحمید بن عبد القادر معروف به حکیم‌زاده،ناظم«اللّمعة المحمدیّة»در 1059 ق.</w:t>
      </w:r>
    </w:p>
    <w:p>
      <w:pPr>
        <w:pStyle w:val="Heading3"/>
      </w:pPr>
      <w:bookmarkStart w:id="5108" w:name="_Toc4547"/>
      <w:r>
        <w:t>دیوان محمد بن عبد الرزاق بیگ</w:t>
      </w:r>
      <w:bookmarkEnd w:id="5108"/>
    </w:p>
    <w:p>
      <w:pPr>
        <w:pStyle w:val="BookText"/>
      </w:pPr>
      <w:r>
        <w:rPr>
          <w:rFonts w:ascii="IRNazanin" w:hAnsi="IRNazanin" w:eastAsia="IRNazanin" w:cs="IRNazanin"/>
          <w:lang w:bidi="fa-IR"/>
          <w:color w:val="111111"/>
          <w:sz w:val="28"/>
          <w:szCs w:val="28"/>
          <w:rtl/>
        </w:rPr>
        <w:t xml:space="preserve">فارسی،از محمد بن عبد الرزاق بیگ،معاصر و مقرّب عباس میرزا نائب السلطنه(آثار الشیعه، 212).</w:t>
      </w:r>
    </w:p>
    <w:p>
      <w:pPr>
        <w:pStyle w:val="Heading3"/>
      </w:pPr>
      <w:bookmarkStart w:id="5109" w:name="_Toc4548"/>
      <w:r>
        <w:t>دیوان محمد بن عبد العزیز</w:t>
      </w:r>
      <w:bookmarkEnd w:id="5109"/>
    </w:p>
    <w:p>
      <w:pPr>
        <w:pStyle w:val="BookText"/>
      </w:pPr>
      <w:r>
        <w:rPr>
          <w:rFonts w:ascii="IRNazanin" w:hAnsi="IRNazanin" w:eastAsia="IRNazanin" w:cs="IRNazanin"/>
          <w:lang w:bidi="fa-IR"/>
          <w:color w:val="111111"/>
          <w:sz w:val="28"/>
          <w:szCs w:val="28"/>
          <w:rtl/>
        </w:rPr>
        <w:t xml:space="preserve">محمد بن عبد العزیز آل زین الدین بحرانی (1333 ق-)،در حدود 2000 بیت.</w:t>
      </w:r>
    </w:p>
    <w:p>
      <w:pPr>
        <w:pStyle w:val="Heading3"/>
      </w:pPr>
      <w:bookmarkStart w:id="5110" w:name="_Toc4549"/>
      <w:r>
        <w:t>دیوان محمد بن عبد اللّه الخطّی</w:t>
      </w:r>
      <w:bookmarkEnd w:id="5110"/>
    </w:p>
    <w:p>
      <w:pPr>
        <w:pStyle w:val="BookText"/>
      </w:pPr>
      <w:r>
        <w:rPr>
          <w:rFonts w:ascii="IRNazanin" w:hAnsi="IRNazanin" w:eastAsia="IRNazanin" w:cs="IRNazanin"/>
          <w:lang w:bidi="fa-IR"/>
          <w:color w:val="111111"/>
          <w:sz w:val="28"/>
          <w:szCs w:val="28"/>
          <w:rtl/>
        </w:rPr>
        <w:t xml:space="preserve">محمد بن عبد اللّه خطی،که اشعارش در مجموعۀ لطف اللّه جد حفصی،مؤرّخ 1201 ق.نقل شده است.</w:t>
      </w:r>
    </w:p>
    <w:p>
      <w:pPr>
        <w:pStyle w:val="Heading3"/>
      </w:pPr>
      <w:bookmarkStart w:id="5111" w:name="_Toc4550"/>
      <w:r>
        <w:t>دیوان محمد بن عبد النّبی---</w:t>
      </w:r>
      <w:bookmarkEnd w:id="5111"/>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50" w:name="pg14526_235918"/>
    <w:bookmarkEnd w:id="450"/>
    <w:p>
      <w:pPr>
        <w:pStyle w:val="Heading3"/>
      </w:pPr>
      <w:bookmarkStart w:id="5112" w:name="_Toc4551"/>
      <w:r>
        <w:t>دیوان محمد بن علی</w:t>
      </w:r>
      <w:bookmarkEnd w:id="5112"/>
    </w:p>
    <w:p>
      <w:pPr>
        <w:pStyle w:val="BookText"/>
      </w:pPr>
      <w:r>
        <w:rPr>
          <w:rFonts w:ascii="IRNazanin" w:hAnsi="IRNazanin" w:eastAsia="IRNazanin" w:cs="IRNazanin"/>
          <w:lang w:bidi="fa-IR"/>
          <w:color w:val="111111"/>
          <w:sz w:val="28"/>
          <w:szCs w:val="28"/>
          <w:rtl/>
        </w:rPr>
        <w:t xml:space="preserve">شیخ محمد بن بن کاظم جزائری(-1303 ق)، مؤلّف«الحاشیة علی السبیکة الذهبیّة».</w:t>
      </w:r>
    </w:p>
    <w:p>
      <w:pPr>
        <w:pStyle w:val="Heading3"/>
      </w:pPr>
      <w:bookmarkStart w:id="5113" w:name="_Toc4552"/>
      <w:r>
        <w:t>دیوان محمد بن علی-وشی البرود</w:t>
      </w:r>
      <w:bookmarkEnd w:id="5113"/>
    </w:p>
    <w:p>
      <w:pPr>
        <w:pStyle w:val="BookText"/>
      </w:pPr>
      <w:r>
        <w:rPr>
          <w:rFonts w:ascii="IRNazanin" w:hAnsi="IRNazanin" w:eastAsia="IRNazanin" w:cs="IRNazanin"/>
          <w:lang w:bidi="fa-IR"/>
          <w:color w:val="111111"/>
          <w:sz w:val="28"/>
          <w:szCs w:val="28"/>
          <w:rtl/>
        </w:rPr>
        <w:t xml:space="preserve">شیخ محمد بن علی بن عبد اللّه نجفی معروف به شیخ محمد حرز(-1365 ق).خ.دیده شده.</w:t>
      </w:r>
    </w:p>
    <w:p>
      <w:pPr>
        <w:pStyle w:val="Heading3"/>
      </w:pPr>
      <w:bookmarkStart w:id="5114" w:name="_Toc4553"/>
      <w:r>
        <w:t>دیوان محمد بن علی</w:t>
      </w:r>
      <w:bookmarkEnd w:id="5114"/>
    </w:p>
    <w:p>
      <w:pPr>
        <w:pStyle w:val="BookText"/>
      </w:pPr>
      <w:r>
        <w:rPr>
          <w:rFonts w:ascii="IRNazanin" w:hAnsi="IRNazanin" w:eastAsia="IRNazanin" w:cs="IRNazanin"/>
          <w:lang w:bidi="fa-IR"/>
          <w:color w:val="111111"/>
          <w:sz w:val="28"/>
          <w:szCs w:val="28"/>
          <w:rtl/>
        </w:rPr>
        <w:t xml:space="preserve">محمد بن علی حسنی عاملی،معاصر حرّ و ساکن کشمیر،مذکور در«امل الآمل».</w:t>
      </w:r>
    </w:p>
    <w:p>
      <w:pPr>
        <w:pStyle w:val="Heading3"/>
      </w:pPr>
      <w:bookmarkStart w:id="5115" w:name="_Toc4554"/>
      <w:r>
        <w:t>دیوان محمد بن علی</w:t>
      </w:r>
      <w:bookmarkEnd w:id="5115"/>
    </w:p>
    <w:p>
      <w:pPr>
        <w:pStyle w:val="BookText"/>
      </w:pPr>
      <w:r>
        <w:rPr>
          <w:rFonts w:ascii="IRNazanin" w:hAnsi="IRNazanin" w:eastAsia="IRNazanin" w:cs="IRNazanin"/>
          <w:lang w:bidi="fa-IR"/>
          <w:color w:val="111111"/>
          <w:sz w:val="28"/>
          <w:szCs w:val="28"/>
          <w:rtl/>
        </w:rPr>
        <w:t xml:space="preserve">محمد بن علی بن حسن عودی عاملی جزینی، شاگرد شهید ثانی.مذکور در«امل الآمل».</w:t>
      </w:r>
    </w:p>
    <w:p>
      <w:pPr>
        <w:pStyle w:val="Heading3"/>
      </w:pPr>
      <w:bookmarkStart w:id="5116" w:name="_Toc4555"/>
      <w:r>
        <w:t>دیوان محمد بن علی</w:t>
      </w:r>
      <w:bookmarkEnd w:id="5116"/>
    </w:p>
    <w:p>
      <w:pPr>
        <w:pStyle w:val="BookText"/>
      </w:pPr>
      <w:r>
        <w:rPr>
          <w:rFonts w:ascii="IRNazanin" w:hAnsi="IRNazanin" w:eastAsia="IRNazanin" w:cs="IRNazanin"/>
          <w:lang w:bidi="fa-IR"/>
          <w:color w:val="111111"/>
          <w:sz w:val="28"/>
          <w:szCs w:val="28"/>
          <w:rtl/>
        </w:rPr>
        <w:t xml:space="preserve">علاء الدین محمد بن علی حسنی خجندی.مذکور در فهرست منتجب الدّین.</w:t>
      </w:r>
    </w:p>
    <w:p>
      <w:pPr>
        <w:pStyle w:val="Heading3"/>
      </w:pPr>
      <w:bookmarkStart w:id="5117" w:name="_Toc4556"/>
      <w:r>
        <w:t>دیوان محمد بن علی</w:t>
      </w:r>
      <w:bookmarkEnd w:id="5117"/>
    </w:p>
    <w:p>
      <w:pPr>
        <w:pStyle w:val="BookText"/>
      </w:pPr>
      <w:r>
        <w:rPr>
          <w:rFonts w:ascii="IRNazanin" w:hAnsi="IRNazanin" w:eastAsia="IRNazanin" w:cs="IRNazanin"/>
          <w:lang w:bidi="fa-IR"/>
          <w:color w:val="111111"/>
          <w:sz w:val="28"/>
          <w:szCs w:val="28"/>
          <w:rtl/>
        </w:rPr>
        <w:t xml:space="preserve">شمس الدین محمد بن زین الدّین علی بن شمال عاملی مشغری(سدۀ 9 ق).مذکور در «امل الآمل».</w:t>
      </w:r>
    </w:p>
    <w:p>
      <w:pPr>
        <w:pStyle w:val="Heading3"/>
      </w:pPr>
      <w:bookmarkStart w:id="5118" w:name="_Toc4557"/>
      <w:r>
        <w:t>دیوان محمد بن علی</w:t>
      </w:r>
      <w:bookmarkEnd w:id="5118"/>
    </w:p>
    <w:p>
      <w:pPr>
        <w:pStyle w:val="BookText"/>
      </w:pPr>
      <w:r>
        <w:rPr>
          <w:rFonts w:ascii="IRNazanin" w:hAnsi="IRNazanin" w:eastAsia="IRNazanin" w:cs="IRNazanin"/>
          <w:lang w:bidi="fa-IR"/>
          <w:color w:val="111111"/>
          <w:sz w:val="28"/>
          <w:szCs w:val="28"/>
          <w:rtl/>
        </w:rPr>
        <w:t xml:space="preserve">رشید الدین محمد بن علی بن شهر آشوب(-588 ق)صاحب«معالم العلماء».مذکور در «نقد الرجال»تفرشی.</w:t>
      </w:r>
    </w:p>
    <w:p>
      <w:pPr>
        <w:pStyle w:val="Heading3"/>
      </w:pPr>
      <w:bookmarkStart w:id="5119" w:name="_Toc4558"/>
      <w:r>
        <w:t>دیوان محمد بن علی(او شعره)</w:t>
      </w:r>
      <w:bookmarkEnd w:id="5119"/>
    </w:p>
    <w:p>
      <w:pPr>
        <w:pStyle w:val="BookText"/>
      </w:pPr>
      <w:r>
        <w:rPr>
          <w:rFonts w:ascii="IRNazanin" w:hAnsi="IRNazanin" w:eastAsia="IRNazanin" w:cs="IRNazanin"/>
          <w:lang w:bidi="fa-IR"/>
          <w:color w:val="111111"/>
          <w:sz w:val="28"/>
          <w:szCs w:val="28"/>
          <w:rtl/>
        </w:rPr>
        <w:t xml:space="preserve">محمد بن علی بن عیسی اربلی.مذکور در «امل الآمل».</w:t>
      </w:r>
    </w:p>
    <w:p>
      <w:pPr>
        <w:pStyle w:val="Heading3"/>
      </w:pPr>
      <w:bookmarkStart w:id="5120" w:name="_Toc4559"/>
      <w:r>
        <w:t>دیوان محمد بن علی---</w:t>
      </w:r>
      <w:bookmarkEnd w:id="5120"/>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51" w:name="pg14526_235919"/>
    <w:bookmarkEnd w:id="451"/>
    <w:p>
      <w:pPr>
        <w:pStyle w:val="Heading3"/>
      </w:pPr>
      <w:bookmarkStart w:id="5121" w:name="_Toc4560"/>
      <w:r>
        <w:t>دیوان محمد بن محمد(او شعره)</w:t>
      </w:r>
      <w:bookmarkEnd w:id="5121"/>
    </w:p>
    <w:p>
      <w:pPr>
        <w:pStyle w:val="BookText"/>
      </w:pPr>
      <w:r>
        <w:rPr>
          <w:rFonts w:ascii="IRNazanin" w:hAnsi="IRNazanin" w:eastAsia="IRNazanin" w:cs="IRNazanin"/>
          <w:lang w:bidi="fa-IR"/>
          <w:color w:val="111111"/>
          <w:sz w:val="28"/>
          <w:szCs w:val="28"/>
          <w:rtl/>
        </w:rPr>
        <w:t xml:space="preserve">محمد بن محمد بن محمد بن داود مؤذن جزینی، پسر عم شهید اول و شاگرد ضیاء الدین علی بن شهید اول.مذکور در«امل الآمل».</w:t>
      </w:r>
    </w:p>
    <w:p>
      <w:pPr>
        <w:pStyle w:val="Heading3"/>
      </w:pPr>
      <w:bookmarkStart w:id="5122" w:name="_Toc4561"/>
      <w:r>
        <w:t>دیوان محمد بن نصار-النصاریات</w:t>
      </w:r>
      <w:bookmarkEnd w:id="5122"/>
    </w:p>
    <w:p>
      <w:pPr>
        <w:pStyle w:val="BookText"/>
      </w:pPr>
      <w:r>
        <w:rPr>
          <w:rFonts w:ascii="IRNazanin" w:hAnsi="IRNazanin" w:eastAsia="IRNazanin" w:cs="IRNazanin"/>
          <w:lang w:bidi="fa-IR"/>
          <w:color w:val="111111"/>
          <w:sz w:val="28"/>
          <w:szCs w:val="28"/>
          <w:rtl/>
        </w:rPr>
        <w:t xml:space="preserve">محمد بن نصار،به زبان عامیانه،ط.نجف.</w:t>
      </w:r>
    </w:p>
    <w:p>
      <w:pPr>
        <w:pStyle w:val="Heading3"/>
      </w:pPr>
      <w:bookmarkStart w:id="5123" w:name="_Toc4562"/>
      <w:r>
        <w:t>دیوان محمد بن نصیر</w:t>
      </w:r>
      <w:bookmarkEnd w:id="5123"/>
    </w:p>
    <w:p>
      <w:pPr>
        <w:pStyle w:val="BookText"/>
      </w:pPr>
      <w:r>
        <w:rPr>
          <w:rFonts w:ascii="IRNazanin" w:hAnsi="IRNazanin" w:eastAsia="IRNazanin" w:cs="IRNazanin"/>
          <w:lang w:bidi="fa-IR"/>
          <w:color w:val="111111"/>
          <w:sz w:val="28"/>
          <w:szCs w:val="28"/>
          <w:rtl/>
        </w:rPr>
        <w:t xml:space="preserve">فارسی،از جمال الدین افتخار الملک محمد بن نصیر که ملازم ملوک جبال بوده است.مجلس آرای شهابی هم تألیف اوست.مذکور در «لباب الالباب»عوفی.</w:t>
      </w:r>
    </w:p>
    <w:p>
      <w:pPr>
        <w:pStyle w:val="Heading3"/>
      </w:pPr>
      <w:bookmarkStart w:id="5124" w:name="_Toc4563"/>
      <w:r>
        <w:t>دیوان محمد بن یوسف</w:t>
      </w:r>
      <w:bookmarkEnd w:id="5124"/>
    </w:p>
    <w:p>
      <w:pPr>
        <w:pStyle w:val="BookText"/>
      </w:pPr>
      <w:r>
        <w:rPr>
          <w:rFonts w:ascii="IRNazanin" w:hAnsi="IRNazanin" w:eastAsia="IRNazanin" w:cs="IRNazanin"/>
          <w:lang w:bidi="fa-IR"/>
          <w:color w:val="111111"/>
          <w:sz w:val="28"/>
          <w:szCs w:val="28"/>
          <w:rtl/>
        </w:rPr>
        <w:t xml:space="preserve">محمد بن یوسف خطی بحرانی،معاصر حرّ عاملی.مذکور در«امل الآمل».</w:t>
      </w:r>
    </w:p>
    <w:p>
      <w:pPr>
        <w:pStyle w:val="Heading3"/>
      </w:pPr>
      <w:bookmarkStart w:id="5125" w:name="_Toc4564"/>
      <w:r>
        <w:t>دیوان محمد اردبیلی(یا شعر او)</w:t>
      </w:r>
      <w:bookmarkEnd w:id="5125"/>
    </w:p>
    <w:p>
      <w:pPr>
        <w:pStyle w:val="BookText"/>
      </w:pPr>
      <w:r>
        <w:rPr>
          <w:rFonts w:ascii="IRNazanin" w:hAnsi="IRNazanin" w:eastAsia="IRNazanin" w:cs="IRNazanin"/>
          <w:lang w:bidi="fa-IR"/>
          <w:color w:val="111111"/>
          <w:sz w:val="28"/>
          <w:szCs w:val="28"/>
          <w:rtl/>
        </w:rPr>
        <w:t xml:space="preserve">فارسی،از میرزا محمد طبیب اردبیلی که صائب او را در اردبیل دیده و چند بیت از اشعارش را در بیاض خویش نقل کرده است(دانشمندان آذربایجان،328).</w:t>
      </w:r>
    </w:p>
    <w:p>
      <w:pPr>
        <w:pStyle w:val="Heading3"/>
      </w:pPr>
      <w:bookmarkStart w:id="5126" w:name="_Toc4565"/>
      <w:r>
        <w:t>دیوان محمد ارتضاعلی</w:t>
      </w:r>
      <w:bookmarkEnd w:id="5126"/>
    </w:p>
    <w:p>
      <w:pPr>
        <w:pStyle w:val="BookText"/>
      </w:pPr>
      <w:r>
        <w:rPr>
          <w:rFonts w:ascii="IRNazanin" w:hAnsi="IRNazanin" w:eastAsia="IRNazanin" w:cs="IRNazanin"/>
          <w:lang w:bidi="fa-IR"/>
          <w:color w:val="111111"/>
          <w:sz w:val="28"/>
          <w:szCs w:val="28"/>
          <w:rtl/>
        </w:rPr>
        <w:t xml:space="preserve">فارسی،از محمد ارتضاعلی خشنود بن مصطفی علی خان هندی(1198 ق)،که در 1244 ق به جای پدر بر مسند قضا نشست(نتایج الافکار، 240).</w:t>
      </w:r>
    </w:p>
    <w:p>
      <w:pPr>
        <w:pStyle w:val="Heading3"/>
      </w:pPr>
      <w:bookmarkStart w:id="5127" w:name="_Toc4566"/>
      <w:r>
        <w:t>دیوان محمد استرآبادی(یا شعر او)</w:t>
      </w:r>
      <w:bookmarkEnd w:id="5127"/>
    </w:p>
    <w:p>
      <w:pPr>
        <w:pStyle w:val="BookText"/>
      </w:pPr>
      <w:r>
        <w:rPr>
          <w:rFonts w:ascii="IRNazanin" w:hAnsi="IRNazanin" w:eastAsia="IRNazanin" w:cs="IRNazanin"/>
          <w:lang w:bidi="fa-IR"/>
          <w:color w:val="111111"/>
          <w:sz w:val="28"/>
          <w:szCs w:val="28"/>
          <w:rtl/>
        </w:rPr>
        <w:t xml:space="preserve">فارسی،از محمد استرآبادی برادر میرزا یحیی مستوفی روزگار فتحعلی شاه(مجمع الفصحاء، 451/2).</w:t>
      </w:r>
    </w:p>
    <w:p>
      <w:pPr>
        <w:pStyle w:val="Heading3"/>
      </w:pPr>
      <w:bookmarkStart w:id="5128" w:name="_Toc4567"/>
      <w:r>
        <w:t>دیوان محمد الامین العاملی</w:t>
      </w:r>
      <w:bookmarkEnd w:id="5128"/>
    </w:p>
    <w:p>
      <w:pPr>
        <w:pStyle w:val="BookText"/>
      </w:pPr>
      <w:r>
        <w:rPr>
          <w:rFonts w:ascii="IRNazanin" w:hAnsi="IRNazanin" w:eastAsia="IRNazanin" w:cs="IRNazanin"/>
          <w:lang w:bidi="fa-IR"/>
          <w:color w:val="111111"/>
          <w:sz w:val="28"/>
          <w:szCs w:val="28"/>
          <w:rtl/>
        </w:rPr>
        <w:t xml:space="preserve">سید محمد امین بن موسی حسینی عاملی،جدّ سید محسن امین،مذکور در تکملة«امل الآمل».</w:t>
      </w:r>
    </w:p>
    <w:p>
      <w:pPr>
        <w:pStyle w:val="Heading3"/>
      </w:pPr>
      <w:bookmarkStart w:id="5129" w:name="_Toc4568"/>
      <w:r>
        <w:t>دیوان محمد امین گلپایگانی(یا شعر او)</w:t>
      </w:r>
      <w:bookmarkEnd w:id="5129"/>
    </w:p>
    <w:p>
      <w:pPr>
        <w:pStyle w:val="BookText"/>
      </w:pPr>
      <w:r>
        <w:rPr>
          <w:rFonts w:ascii="IRNazanin" w:hAnsi="IRNazanin" w:eastAsia="IRNazanin" w:cs="IRNazanin"/>
          <w:lang w:bidi="fa-IR"/>
          <w:color w:val="111111"/>
          <w:sz w:val="28"/>
          <w:szCs w:val="28"/>
          <w:rtl/>
        </w:rPr>
        <w:t xml:space="preserve">فارسی،از محمد امین گلپایگانی.مذکور در تذکرۀ«همیشه بهار».</w:t>
      </w:r>
    </w:p>
    <w:p>
      <w:pPr>
        <w:pStyle w:val="Heading3"/>
      </w:pPr>
      <w:bookmarkStart w:id="5130" w:name="_Toc4569"/>
      <w:r>
        <w:t>دیوان محمد امین مشهدی(یا شعر او)</w:t>
      </w:r>
      <w:bookmarkEnd w:id="5130"/>
    </w:p>
    <w:p>
      <w:pPr>
        <w:pStyle w:val="BookText"/>
      </w:pPr>
      <w:r>
        <w:rPr>
          <w:rFonts w:ascii="IRNazanin" w:hAnsi="IRNazanin" w:eastAsia="IRNazanin" w:cs="IRNazanin"/>
          <w:lang w:bidi="fa-IR"/>
          <w:color w:val="111111"/>
          <w:sz w:val="28"/>
          <w:szCs w:val="28"/>
          <w:rtl/>
        </w:rPr>
        <w:t xml:space="preserve">فارسی،از محمد امین طبیب،مشهدی (مجمع الخواص،268).</w:t>
      </w:r>
    </w:p>
    <w:p>
      <w:pPr>
        <w:pStyle w:val="Heading3"/>
      </w:pPr>
      <w:bookmarkStart w:id="5131" w:name="_Toc4570"/>
      <w:r>
        <w:t>دیوان محمد امین همدانی(یا شعر او)</w:t>
      </w:r>
      <w:bookmarkEnd w:id="5131"/>
    </w:p>
    <w:p>
      <w:pPr>
        <w:pStyle w:val="BookText"/>
      </w:pPr>
      <w:r>
        <w:rPr>
          <w:rFonts w:ascii="IRNazanin" w:hAnsi="IRNazanin" w:eastAsia="IRNazanin" w:cs="IRNazanin"/>
          <w:lang w:bidi="fa-IR"/>
          <w:color w:val="111111"/>
          <w:sz w:val="28"/>
          <w:szCs w:val="28"/>
          <w:rtl/>
        </w:rPr>
        <w:t xml:space="preserve">فارسی،از محمد امین همدانی که پدرش در نواحی همدان کلانتر بوده(مجمع الخواص، 300).</w:t>
      </w:r>
    </w:p>
    <w:p>
      <w:pPr>
        <w:pStyle w:val="Heading3"/>
      </w:pPr>
      <w:bookmarkStart w:id="5132" w:name="_Toc4571"/>
      <w:r>
        <w:t>دیوان محمد ایزدی</w:t>
      </w:r>
      <w:bookmarkEnd w:id="5132"/>
    </w:p>
    <w:p>
      <w:pPr>
        <w:pStyle w:val="BookText"/>
      </w:pPr>
      <w:r>
        <w:rPr>
          <w:rFonts w:ascii="IRNazanin" w:hAnsi="IRNazanin" w:eastAsia="IRNazanin" w:cs="IRNazanin"/>
          <w:lang w:bidi="fa-IR"/>
          <w:color w:val="111111"/>
          <w:sz w:val="28"/>
          <w:szCs w:val="28"/>
          <w:rtl/>
        </w:rPr>
        <w:t xml:space="preserve">فارسی،از شیخ محمد بن عبد اللّه ایزدی بوشهری (-1322 ق)که«حسن‌نامۀ»او چاپ شده.</w:t>
      </w:r>
    </w:p>
    <w:p>
      <w:pPr>
        <w:pStyle w:val="Heading3"/>
      </w:pPr>
      <w:bookmarkStart w:id="5133" w:name="_Toc4572"/>
      <w:r>
        <w:t>دیوان محمد ایواوغلی</w:t>
      </w:r>
      <w:bookmarkEnd w:id="5133"/>
    </w:p>
    <w:p>
      <w:pPr>
        <w:pStyle w:val="BookText"/>
      </w:pPr>
      <w:r>
        <w:rPr>
          <w:rFonts w:ascii="IRNazanin" w:hAnsi="IRNazanin" w:eastAsia="IRNazanin" w:cs="IRNazanin"/>
          <w:lang w:bidi="fa-IR"/>
          <w:color w:val="111111"/>
          <w:sz w:val="28"/>
          <w:szCs w:val="28"/>
          <w:rtl/>
        </w:rPr>
        <w:t xml:space="preserve">فارسی و ترکی،از میرزا محمد ایواوغلی از امرای سپاه حمزه میرزا صفوی(مجمع الخواص، 126).</w:t>
      </w:r>
    </w:p>
    <w:p>
      <w:pPr>
        <w:pStyle w:val="Heading3"/>
      </w:pPr>
      <w:bookmarkStart w:id="5134" w:name="_Toc4573"/>
      <w:r>
        <w:t>دیوان محمد باقر آگاه(یا شعر او)</w:t>
      </w:r>
      <w:bookmarkEnd w:id="5134"/>
    </w:p>
    <w:p>
      <w:pPr>
        <w:pStyle w:val="BookText"/>
      </w:pPr>
      <w:r>
        <w:rPr>
          <w:rFonts w:ascii="IRNazanin" w:hAnsi="IRNazanin" w:eastAsia="IRNazanin" w:cs="IRNazanin"/>
          <w:lang w:bidi="fa-IR"/>
          <w:color w:val="111111"/>
          <w:sz w:val="28"/>
          <w:szCs w:val="28"/>
          <w:rtl/>
        </w:rPr>
        <w:t xml:space="preserve">فارسی،از محمد باقر آگاه بیجابوری(-1220 ق)مقیم مدراس(نتایج الافکار،93).</w:t>
      </w:r>
    </w:p>
    <w:p>
      <w:pPr>
        <w:pStyle w:val="Heading3"/>
      </w:pPr>
      <w:bookmarkStart w:id="5135" w:name="_Toc4574"/>
      <w:r>
        <w:t>دیوان محمد باقر جعفری(یا شعر او)</w:t>
      </w:r>
      <w:bookmarkEnd w:id="5135"/>
    </w:p>
    <w:p>
      <w:pPr>
        <w:pStyle w:val="BookText"/>
      </w:pPr>
      <w:r>
        <w:rPr>
          <w:rFonts w:ascii="IRNazanin" w:hAnsi="IRNazanin" w:eastAsia="IRNazanin" w:cs="IRNazanin"/>
          <w:lang w:bidi="fa-IR"/>
          <w:color w:val="111111"/>
          <w:sz w:val="28"/>
          <w:szCs w:val="28"/>
          <w:rtl/>
        </w:rPr>
        <w:t xml:space="preserve">فارسی،از محمد باقر بن زین العابدین جعفری (1311 ش)منشی مظفر الدین شاه و ناشر جرائد«مکافات»،«انقلاب سرخ»و«صیحه».</w:t>
      </w:r>
    </w:p>
    <w:p>
      <w:pPr>
        <w:pStyle w:val="BookText"/>
      </w:pPr>
      <w:r>
        <w:rPr>
          <w:rFonts w:ascii="IRNazanin" w:hAnsi="IRNazanin" w:eastAsia="IRNazanin" w:cs="IRNazanin"/>
          <w:lang w:bidi="fa-IR"/>
          <w:color w:val="111111"/>
          <w:sz w:val="28"/>
          <w:szCs w:val="28"/>
          <w:rtl/>
        </w:rPr>
        <w:t xml:space="preserve">مذکور در«تاریخ جرائد و مجلات ایران».</w:t>
      </w:r>
    </w:p>
    <w:p>
      <w:pPr>
        <w:pStyle w:val="Heading3"/>
      </w:pPr>
      <w:bookmarkStart w:id="5136" w:name="_Toc4575"/>
      <w:r>
        <w:t>دیوان محمد پاشا(یا شعر او)</w:t>
      </w:r>
      <w:bookmarkEnd w:id="5136"/>
    </w:p>
    <w:p>
      <w:pPr>
        <w:pStyle w:val="BookText"/>
      </w:pPr>
      <w:r>
        <w:rPr>
          <w:rFonts w:ascii="IRNazanin" w:hAnsi="IRNazanin" w:eastAsia="IRNazanin" w:cs="IRNazanin"/>
          <w:lang w:bidi="fa-IR"/>
          <w:color w:val="111111"/>
          <w:sz w:val="28"/>
          <w:szCs w:val="28"/>
          <w:rtl/>
        </w:rPr>
        <w:t xml:space="preserve">فارسی و ترکی و عربی،از محمد پاشا بن اسکندر پاشا،معاصر صادقی کتابدار(مجمع الخواص، 33).</w:t>
      </w:r>
    </w:p>
    <w:p>
      <w:pPr>
        <w:pStyle w:val="Heading3"/>
      </w:pPr>
      <w:bookmarkStart w:id="5137" w:name="_Toc4576"/>
      <w:r>
        <w:t>دیوان محمد تبادکانی(یا شعر او)</w:t>
      </w:r>
      <w:bookmarkEnd w:id="5137"/>
    </w:p>
    <w:p>
      <w:pPr>
        <w:pStyle w:val="BookText"/>
      </w:pPr>
      <w:r>
        <w:rPr>
          <w:rFonts w:ascii="IRNazanin" w:hAnsi="IRNazanin" w:eastAsia="IRNazanin" w:cs="IRNazanin"/>
          <w:lang w:bidi="fa-IR"/>
          <w:color w:val="111111"/>
          <w:sz w:val="28"/>
          <w:szCs w:val="28"/>
          <w:rtl/>
        </w:rPr>
        <w:t xml:space="preserve">فارسی،از محمد تبادکانی(-900 ق)که قصیدۀ برده را تخمیس کرده و بر«منازل السائرین» خواجه عبد اللّه انصاری شرح نوشته است (مجالس النفائس،27 و 202).</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52" w:name="pg14526_235920"/>
    <w:bookmarkEnd w:id="452"/>
    <w:p>
      <w:pPr>
        <w:pStyle w:val="Heading3"/>
      </w:pPr>
      <w:bookmarkStart w:id="5138" w:name="_Toc4577"/>
      <w:r>
        <w:t>دیوان محمد تبریزی</w:t>
      </w:r>
      <w:bookmarkEnd w:id="5138"/>
    </w:p>
    <w:p>
      <w:pPr>
        <w:pStyle w:val="BookText"/>
      </w:pPr>
      <w:r>
        <w:rPr>
          <w:rFonts w:ascii="IRNazanin" w:hAnsi="IRNazanin" w:eastAsia="IRNazanin" w:cs="IRNazanin"/>
          <w:lang w:bidi="fa-IR"/>
          <w:color w:val="111111"/>
          <w:sz w:val="28"/>
          <w:szCs w:val="28"/>
          <w:rtl/>
        </w:rPr>
        <w:t xml:space="preserve">فارسی،از محمد تبریزی(معاصر)که منظومۀ «پروانه و شمع»او چاپ شده.</w:t>
      </w:r>
    </w:p>
    <w:p>
      <w:pPr>
        <w:pStyle w:val="Heading3"/>
      </w:pPr>
      <w:bookmarkStart w:id="5139" w:name="_Toc4578"/>
      <w:r>
        <w:t>دیوان محمد تبریزی(یا شعر او)</w:t>
      </w:r>
      <w:bookmarkEnd w:id="5139"/>
    </w:p>
    <w:p>
      <w:pPr>
        <w:pStyle w:val="BookText"/>
      </w:pPr>
      <w:r>
        <w:rPr>
          <w:rFonts w:ascii="IRNazanin" w:hAnsi="IRNazanin" w:eastAsia="IRNazanin" w:cs="IRNazanin"/>
          <w:lang w:bidi="fa-IR"/>
          <w:color w:val="111111"/>
          <w:sz w:val="28"/>
          <w:szCs w:val="28"/>
          <w:rtl/>
        </w:rPr>
        <w:t xml:space="preserve">فارسی،از محمد تبریزی که یاد و شعر او در «صبح گلشن»آمده است(دانشمندان آذربایجان،329).</w:t>
      </w:r>
    </w:p>
    <w:p>
      <w:pPr>
        <w:pStyle w:val="Heading3"/>
      </w:pPr>
      <w:bookmarkStart w:id="5140" w:name="_Toc4579"/>
      <w:r>
        <w:t>دیوان محمد تبریزی(یا شعر او)</w:t>
      </w:r>
      <w:bookmarkEnd w:id="5140"/>
    </w:p>
    <w:p>
      <w:pPr>
        <w:pStyle w:val="BookText"/>
      </w:pPr>
      <w:r>
        <w:rPr>
          <w:rFonts w:ascii="IRNazanin" w:hAnsi="IRNazanin" w:eastAsia="IRNazanin" w:cs="IRNazanin"/>
          <w:lang w:bidi="fa-IR"/>
          <w:color w:val="111111"/>
          <w:sz w:val="28"/>
          <w:szCs w:val="28"/>
          <w:rtl/>
        </w:rPr>
        <w:t xml:space="preserve">فارسی و عربی،از میرزا محمد تبریزی که در 1281 ق تقریظ منظومی بر«فرهنگ خداپرستی»محرم یزدی نوشته است.</w:t>
      </w:r>
    </w:p>
    <w:p>
      <w:pPr>
        <w:pStyle w:val="Heading3"/>
      </w:pPr>
      <w:bookmarkStart w:id="5141" w:name="_Toc4580"/>
      <w:r>
        <w:t>دیوان محمد تحصیلی</w:t>
      </w:r>
      <w:bookmarkEnd w:id="5141"/>
    </w:p>
    <w:p>
      <w:pPr>
        <w:pStyle w:val="BookText"/>
      </w:pPr>
      <w:r>
        <w:rPr>
          <w:rFonts w:ascii="IRNazanin" w:hAnsi="IRNazanin" w:eastAsia="IRNazanin" w:cs="IRNazanin"/>
          <w:lang w:bidi="fa-IR"/>
          <w:color w:val="111111"/>
          <w:sz w:val="28"/>
          <w:szCs w:val="28"/>
          <w:rtl/>
        </w:rPr>
        <w:t xml:space="preserve">فارسی،از محمد تحصیلی ناظم نصاب اصول متری(در تطبیق مقیاسهای قدیم و جدید)که چاپ شده.</w:t>
      </w:r>
    </w:p>
    <w:p>
      <w:pPr>
        <w:pStyle w:val="Heading3"/>
      </w:pPr>
      <w:bookmarkStart w:id="5142" w:name="_Toc4581"/>
      <w:r>
        <w:t>دیوان محمد تغلق شاه(یا شعر او)</w:t>
      </w:r>
      <w:bookmarkEnd w:id="5142"/>
    </w:p>
    <w:p>
      <w:pPr>
        <w:pStyle w:val="BookText"/>
      </w:pPr>
      <w:r>
        <w:rPr>
          <w:rFonts w:ascii="IRNazanin" w:hAnsi="IRNazanin" w:eastAsia="IRNazanin" w:cs="IRNazanin"/>
          <w:lang w:bidi="fa-IR"/>
          <w:color w:val="111111"/>
          <w:sz w:val="28"/>
          <w:szCs w:val="28"/>
          <w:rtl/>
        </w:rPr>
        <w:t xml:space="preserve">فارسی،از سلطان محمد تغلق شاه خلجی هندی (مجمع الفصحاء،55/1).</w:t>
      </w:r>
    </w:p>
    <w:p>
      <w:pPr>
        <w:pStyle w:val="Heading3"/>
      </w:pPr>
      <w:bookmarkStart w:id="5143" w:name="_Toc4582"/>
      <w:r>
        <w:t>دیوان محمد ثقة الاسلام---</w:t>
      </w:r>
      <w:bookmarkEnd w:id="5143"/>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53" w:name="pg14526_235921"/>
    <w:bookmarkEnd w:id="453"/>
    <w:p>
      <w:pPr>
        <w:pStyle w:val="Heading3"/>
      </w:pPr>
      <w:bookmarkStart w:id="5144" w:name="_Toc4583"/>
      <w:r>
        <w:t>دیوان محمد رفیق</w:t>
      </w:r>
      <w:bookmarkEnd w:id="5144"/>
    </w:p>
    <w:p>
      <w:pPr>
        <w:pStyle w:val="BookText"/>
      </w:pPr>
      <w:r>
        <w:rPr>
          <w:rFonts w:ascii="IRNazanin" w:hAnsi="IRNazanin" w:eastAsia="IRNazanin" w:cs="IRNazanin"/>
          <w:lang w:bidi="fa-IR"/>
          <w:color w:val="111111"/>
          <w:sz w:val="28"/>
          <w:szCs w:val="28"/>
          <w:rtl/>
        </w:rPr>
        <w:t xml:space="preserve">فارسی،از محمد رفیق ناظم«غزوۀ خیبر»که از آن در مقدمۀ وقایع الصفین(جزء سوم«نظر المجالس»محمد محسن عاصی)نقل شده است.</w:t>
      </w:r>
    </w:p>
    <w:p>
      <w:pPr>
        <w:pStyle w:val="Heading3"/>
      </w:pPr>
      <w:bookmarkStart w:id="5145" w:name="_Toc4584"/>
      <w:r>
        <w:t>دیوان محمد زهری</w:t>
      </w:r>
      <w:bookmarkEnd w:id="5145"/>
    </w:p>
    <w:p>
      <w:pPr>
        <w:pStyle w:val="BookText"/>
      </w:pPr>
      <w:r>
        <w:rPr>
          <w:rFonts w:ascii="IRNazanin" w:hAnsi="IRNazanin" w:eastAsia="IRNazanin" w:cs="IRNazanin"/>
          <w:lang w:bidi="fa-IR"/>
          <w:color w:val="111111"/>
          <w:sz w:val="28"/>
          <w:szCs w:val="28"/>
          <w:rtl/>
        </w:rPr>
        <w:t xml:space="preserve">فارسی،از محمد زهری(معاصر)که مجموعۀ «جزیرۀ»او چاپ شده.</w:t>
      </w:r>
    </w:p>
    <w:p>
      <w:pPr>
        <w:pStyle w:val="Heading3"/>
      </w:pPr>
      <w:bookmarkStart w:id="5146" w:name="_Toc4585"/>
      <w:r>
        <w:t>دیوان محمد الزیّات</w:t>
      </w:r>
      <w:bookmarkEnd w:id="5146"/>
    </w:p>
    <w:p>
      <w:pPr>
        <w:pStyle w:val="BookText"/>
      </w:pPr>
      <w:r>
        <w:rPr>
          <w:rFonts w:ascii="IRNazanin" w:hAnsi="IRNazanin" w:eastAsia="IRNazanin" w:cs="IRNazanin"/>
          <w:lang w:bidi="fa-IR"/>
          <w:color w:val="111111"/>
          <w:sz w:val="28"/>
          <w:szCs w:val="28"/>
          <w:rtl/>
        </w:rPr>
        <w:t xml:space="preserve">وزیر محمد بن عبد الملک زیات.خ.موجود (454 ق).</w:t>
      </w:r>
    </w:p>
    <w:p>
      <w:pPr>
        <w:pStyle w:val="Heading3"/>
      </w:pPr>
      <w:bookmarkStart w:id="5147" w:name="_Toc4586"/>
      <w:r>
        <w:t>دیوان محمد ساروی(یا شعر او)</w:t>
      </w:r>
      <w:bookmarkEnd w:id="5147"/>
    </w:p>
    <w:p>
      <w:pPr>
        <w:pStyle w:val="BookText"/>
      </w:pPr>
      <w:r>
        <w:rPr>
          <w:rFonts w:ascii="IRNazanin" w:hAnsi="IRNazanin" w:eastAsia="IRNazanin" w:cs="IRNazanin"/>
          <w:lang w:bidi="fa-IR"/>
          <w:color w:val="111111"/>
          <w:sz w:val="28"/>
          <w:szCs w:val="28"/>
          <w:rtl/>
        </w:rPr>
        <w:t xml:space="preserve">فارسی،از محمد ساروی،از مقربان آقا محمد خان قاجار،و مؤلّف تاریخ محمدی (مجمع الفصحاء،451/2).</w:t>
      </w:r>
    </w:p>
    <w:p>
      <w:pPr>
        <w:pStyle w:val="Heading3"/>
      </w:pPr>
      <w:bookmarkStart w:id="5148" w:name="_Toc4587"/>
      <w:r>
        <w:t>دیوان محمد سبزواری(یا شعر او)</w:t>
      </w:r>
      <w:bookmarkEnd w:id="5148"/>
    </w:p>
    <w:p>
      <w:pPr>
        <w:pStyle w:val="BookText"/>
      </w:pPr>
      <w:r>
        <w:rPr>
          <w:rFonts w:ascii="IRNazanin" w:hAnsi="IRNazanin" w:eastAsia="IRNazanin" w:cs="IRNazanin"/>
          <w:lang w:bidi="fa-IR"/>
          <w:color w:val="111111"/>
          <w:sz w:val="28"/>
          <w:szCs w:val="28"/>
          <w:rtl/>
        </w:rPr>
        <w:t xml:space="preserve">فارسی،از محمد کسکنی سبزواری(آتشکده، 80).</w:t>
      </w:r>
    </w:p>
    <w:p>
      <w:pPr>
        <w:pStyle w:val="Heading3"/>
      </w:pPr>
      <w:bookmarkStart w:id="5149" w:name="_Toc4588"/>
      <w:r>
        <w:t>دیوان محمد سمرقندی(یا شعر او)</w:t>
      </w:r>
      <w:bookmarkEnd w:id="5149"/>
    </w:p>
    <w:p>
      <w:pPr>
        <w:pStyle w:val="BookText"/>
      </w:pPr>
      <w:r>
        <w:rPr>
          <w:rFonts w:ascii="IRNazanin" w:hAnsi="IRNazanin" w:eastAsia="IRNazanin" w:cs="IRNazanin"/>
          <w:lang w:bidi="fa-IR"/>
          <w:color w:val="111111"/>
          <w:sz w:val="28"/>
          <w:szCs w:val="28"/>
          <w:rtl/>
        </w:rPr>
        <w:t xml:space="preserve">فارسی،از حاجی محمد سمرقندی(آتشکده، 333).</w:t>
      </w:r>
    </w:p>
    <w:p>
      <w:pPr>
        <w:pStyle w:val="Heading3"/>
      </w:pPr>
      <w:bookmarkStart w:id="5150" w:name="_Toc4589"/>
      <w:r>
        <w:t>دیوان محمد شغانی(یا شعر او)</w:t>
      </w:r>
      <w:bookmarkEnd w:id="5150"/>
    </w:p>
    <w:p>
      <w:pPr>
        <w:pStyle w:val="BookText"/>
      </w:pPr>
      <w:r>
        <w:rPr>
          <w:rFonts w:ascii="IRNazanin" w:hAnsi="IRNazanin" w:eastAsia="IRNazanin" w:cs="IRNazanin"/>
          <w:lang w:bidi="fa-IR"/>
          <w:color w:val="111111"/>
          <w:sz w:val="28"/>
          <w:szCs w:val="28"/>
          <w:rtl/>
        </w:rPr>
        <w:t xml:space="preserve">فارسی،از محمد(یا محمد علی)شغانی،معاصر نوائی(مجالس النفائس،17).</w:t>
      </w:r>
    </w:p>
    <w:p>
      <w:pPr>
        <w:pStyle w:val="Heading3"/>
      </w:pPr>
      <w:bookmarkStart w:id="5151" w:name="_Toc4590"/>
      <w:r>
        <w:t>دیوان محمد شهرستانی(یا شعر او)</w:t>
      </w:r>
      <w:bookmarkEnd w:id="5151"/>
    </w:p>
    <w:p>
      <w:pPr>
        <w:pStyle w:val="BookText"/>
      </w:pPr>
      <w:r>
        <w:rPr>
          <w:rFonts w:ascii="IRNazanin" w:hAnsi="IRNazanin" w:eastAsia="IRNazanin" w:cs="IRNazanin"/>
          <w:lang w:bidi="fa-IR"/>
          <w:color w:val="111111"/>
          <w:sz w:val="28"/>
          <w:szCs w:val="28"/>
          <w:rtl/>
        </w:rPr>
        <w:t xml:space="preserve">فارسی،از شمس الدین محمد بن محمد رضا شهرستانی،معاصر نصرآبادی(تذکرۀ،99).</w:t>
      </w:r>
    </w:p>
    <w:p>
      <w:pPr>
        <w:pStyle w:val="Heading3"/>
      </w:pPr>
      <w:bookmarkStart w:id="5152" w:name="_Toc4591"/>
      <w:r>
        <w:t>دیوان محمد شیرازی(یا شعر او)</w:t>
      </w:r>
      <w:bookmarkEnd w:id="5152"/>
    </w:p>
    <w:p>
      <w:pPr>
        <w:pStyle w:val="BookText"/>
      </w:pPr>
      <w:r>
        <w:rPr>
          <w:rFonts w:ascii="IRNazanin" w:hAnsi="IRNazanin" w:eastAsia="IRNazanin" w:cs="IRNazanin"/>
          <w:lang w:bidi="fa-IR"/>
          <w:color w:val="111111"/>
          <w:sz w:val="28"/>
          <w:szCs w:val="28"/>
          <w:rtl/>
        </w:rPr>
        <w:t xml:space="preserve">فارسی،از سید محمد شیرازی مقیم اصفهان و معاصر حزین(تذکره،125).</w:t>
      </w:r>
    </w:p>
    <w:p>
      <w:pPr>
        <w:pStyle w:val="Heading3"/>
      </w:pPr>
      <w:bookmarkStart w:id="5153" w:name="_Toc4592"/>
      <w:r>
        <w:t>دیوان محمد صادق اصفهانی(یا شعر او)</w:t>
      </w:r>
      <w:bookmarkEnd w:id="5153"/>
    </w:p>
    <w:p>
      <w:pPr>
        <w:pStyle w:val="BookText"/>
      </w:pPr>
      <w:r>
        <w:rPr>
          <w:rFonts w:ascii="IRNazanin" w:hAnsi="IRNazanin" w:eastAsia="IRNazanin" w:cs="IRNazanin"/>
          <w:lang w:bidi="fa-IR"/>
          <w:color w:val="111111"/>
          <w:sz w:val="28"/>
          <w:szCs w:val="28"/>
          <w:rtl/>
        </w:rPr>
        <w:t xml:space="preserve">فارسی،از محمد صادق بن حسینعلی اصفهانی(1282 ش)(شعرای معاصر اصفهان، 423).</w:t>
      </w:r>
    </w:p>
    <w:p>
      <w:pPr>
        <w:pStyle w:val="Heading3"/>
      </w:pPr>
      <w:bookmarkStart w:id="5154" w:name="_Toc4593"/>
      <w:r>
        <w:t>دیوان محمد صالح کرمانشاهی-کنز العرفان</w:t>
      </w:r>
      <w:bookmarkEnd w:id="5154"/>
    </w:p>
    <w:p>
      <w:pPr>
        <w:pStyle w:val="BookText"/>
      </w:pPr>
      <w:r>
        <w:rPr>
          <w:rFonts w:ascii="IRNazanin" w:hAnsi="IRNazanin" w:eastAsia="IRNazanin" w:cs="IRNazanin"/>
          <w:lang w:bidi="fa-IR"/>
          <w:color w:val="111111"/>
          <w:sz w:val="28"/>
          <w:szCs w:val="28"/>
          <w:rtl/>
        </w:rPr>
        <w:t xml:space="preserve">فارسی،از سید محمد صالح حسنی نعمة اللّهی کرمانشاهی،ملقب به حیرانعلی شاه؛ط.تهران، 1324 ش.</w:t>
      </w:r>
    </w:p>
    <w:p>
      <w:pPr>
        <w:pStyle w:val="Heading3"/>
      </w:pPr>
      <w:bookmarkStart w:id="5155" w:name="_Toc4594"/>
      <w:r>
        <w:t>دیوان محمد صدر(یا شعر او)</w:t>
      </w:r>
      <w:bookmarkEnd w:id="5155"/>
    </w:p>
    <w:p>
      <w:pPr>
        <w:pStyle w:val="BookText"/>
      </w:pPr>
      <w:r>
        <w:rPr>
          <w:rFonts w:ascii="IRNazanin" w:hAnsi="IRNazanin" w:eastAsia="IRNazanin" w:cs="IRNazanin"/>
          <w:lang w:bidi="fa-IR"/>
          <w:color w:val="111111"/>
          <w:sz w:val="28"/>
          <w:szCs w:val="28"/>
          <w:rtl/>
        </w:rPr>
        <w:t xml:space="preserve">فارسی،از تقی الدّین محمد بن جمال الدین صدر (-944 ق)(تحفۀ سامی،23).</w:t>
      </w:r>
    </w:p>
    <w:p>
      <w:pPr>
        <w:pStyle w:val="Heading3"/>
      </w:pPr>
      <w:bookmarkStart w:id="5156" w:name="_Toc4595"/>
      <w:r>
        <w:t>دیوان محمد صوفی مازندرانی</w:t>
      </w:r>
      <w:bookmarkEnd w:id="5156"/>
    </w:p>
    <w:p>
      <w:pPr>
        <w:pStyle w:val="BookText"/>
      </w:pPr>
      <w:r>
        <w:rPr>
          <w:rFonts w:ascii="IRNazanin" w:hAnsi="IRNazanin" w:eastAsia="IRNazanin" w:cs="IRNazanin"/>
          <w:lang w:bidi="fa-IR"/>
          <w:color w:val="111111"/>
          <w:sz w:val="28"/>
          <w:szCs w:val="28"/>
          <w:rtl/>
        </w:rPr>
        <w:t xml:space="preserve">فارسی،از ملا محمد بن عبد اللّه صوفی مازندرانی (-1035 ق).خ.بانکی‌پور.</w:t>
      </w:r>
    </w:p>
    <w:p>
      <w:pPr>
        <w:pStyle w:val="Heading3"/>
      </w:pPr>
      <w:bookmarkStart w:id="5157" w:name="_Toc4596"/>
      <w:r>
        <w:t>دیوان محمد طالب(یا شعر او)</w:t>
      </w:r>
      <w:bookmarkEnd w:id="5157"/>
    </w:p>
    <w:p>
      <w:pPr>
        <w:pStyle w:val="BookText"/>
      </w:pPr>
      <w:r>
        <w:rPr>
          <w:rFonts w:ascii="IRNazanin" w:hAnsi="IRNazanin" w:eastAsia="IRNazanin" w:cs="IRNazanin"/>
          <w:lang w:bidi="fa-IR"/>
          <w:color w:val="111111"/>
          <w:sz w:val="28"/>
          <w:szCs w:val="28"/>
          <w:rtl/>
        </w:rPr>
        <w:t xml:space="preserve">فارسی،از محمد(یا محمد صاحب)طالب، معاصر نوائی(مجالس النفائس،75 و 250).</w:t>
      </w:r>
    </w:p>
    <w:p>
      <w:pPr>
        <w:pStyle w:val="Heading3"/>
      </w:pPr>
      <w:bookmarkStart w:id="5158" w:name="_Toc4597"/>
      <w:r>
        <w:t>دیوان محمد عالم(یا شعر او)</w:t>
      </w:r>
      <w:bookmarkEnd w:id="5158"/>
    </w:p>
    <w:p>
      <w:pPr>
        <w:pStyle w:val="BookText"/>
      </w:pPr>
      <w:r>
        <w:rPr>
          <w:rFonts w:ascii="IRNazanin" w:hAnsi="IRNazanin" w:eastAsia="IRNazanin" w:cs="IRNazanin"/>
          <w:lang w:bidi="fa-IR"/>
          <w:color w:val="111111"/>
          <w:sz w:val="28"/>
          <w:szCs w:val="28"/>
          <w:rtl/>
        </w:rPr>
        <w:t xml:space="preserve">فارسی،از محمد عالم دانشمند سمرقندی مصاحب الغ بیک(مجالس النفائس،15 و 190).</w:t>
      </w:r>
    </w:p>
    <w:p>
      <w:pPr>
        <w:pStyle w:val="Heading3"/>
      </w:pPr>
      <w:bookmarkStart w:id="5159" w:name="_Toc4598"/>
      <w:r>
        <w:t>دیوان محمد عرب(یا شعر او)</w:t>
      </w:r>
      <w:bookmarkEnd w:id="5159"/>
    </w:p>
    <w:p>
      <w:pPr>
        <w:pStyle w:val="BookText"/>
      </w:pPr>
      <w:r>
        <w:rPr>
          <w:rFonts w:ascii="IRNazanin" w:hAnsi="IRNazanin" w:eastAsia="IRNazanin" w:cs="IRNazanin"/>
          <w:lang w:bidi="fa-IR"/>
          <w:color w:val="111111"/>
          <w:sz w:val="28"/>
          <w:szCs w:val="28"/>
          <w:rtl/>
        </w:rPr>
        <w:t xml:space="preserve">فارسی،از محمد عرب که مردی دانشمند بود، امّا به سبب خلل دماغ هوای سلطنت به سرش افتاد و از هرات به سیستان تبعید شد و برای خود شاهنامه‌ای سرود(مجالس النفائس،28 و 203).</w:t>
      </w:r>
    </w:p>
    <w:p>
      <w:pPr>
        <w:pStyle w:val="Heading3"/>
      </w:pPr>
      <w:bookmarkStart w:id="5160" w:name="_Toc4599"/>
      <w:r>
        <w:t>دیوان محمد علی اسلامی</w:t>
      </w:r>
      <w:bookmarkEnd w:id="5160"/>
    </w:p>
    <w:p>
      <w:pPr>
        <w:pStyle w:val="BookText"/>
      </w:pPr>
      <w:r>
        <w:rPr>
          <w:rFonts w:ascii="IRNazanin" w:hAnsi="IRNazanin" w:eastAsia="IRNazanin" w:cs="IRNazanin"/>
          <w:lang w:bidi="fa-IR"/>
          <w:color w:val="111111"/>
          <w:sz w:val="28"/>
          <w:szCs w:val="28"/>
          <w:rtl/>
        </w:rPr>
        <w:t xml:space="preserve">فارسی،از محمد علی اسلامی ندوشن(معاصر)، که مجموعه‌های«چشمه»و«گناه»از اشعار او چاپ شده.</w:t>
      </w:r>
    </w:p>
    <w:p>
      <w:pPr>
        <w:pStyle w:val="Heading3"/>
      </w:pPr>
      <w:bookmarkStart w:id="5161" w:name="_Toc4600"/>
      <w:r>
        <w:t>دیوان محمد علی فردوسی ثانی</w:t>
      </w:r>
      <w:bookmarkEnd w:id="5161"/>
    </w:p>
    <w:p>
      <w:pPr>
        <w:pStyle w:val="BookText"/>
      </w:pPr>
      <w:r>
        <w:rPr>
          <w:rFonts w:ascii="IRNazanin" w:hAnsi="IRNazanin" w:eastAsia="IRNazanin" w:cs="IRNazanin"/>
          <w:lang w:bidi="fa-IR"/>
          <w:color w:val="111111"/>
          <w:sz w:val="28"/>
          <w:szCs w:val="28"/>
          <w:rtl/>
        </w:rPr>
        <w:t xml:space="preserve">فارسی،از محمد علی فردوسی ثانی طوسی، شاعر روزگار نادر شاه افشار و ناظم«شاهنامۀ نادری».</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54" w:name="pg14526_235922"/>
    <w:bookmarkEnd w:id="454"/>
    <w:p>
      <w:pPr>
        <w:pStyle w:val="Heading3"/>
      </w:pPr>
      <w:bookmarkStart w:id="5162" w:name="_Toc4601"/>
      <w:r>
        <w:t>دیوان محمد غزنوی(یا شعر او)</w:t>
      </w:r>
      <w:bookmarkEnd w:id="5162"/>
    </w:p>
    <w:p>
      <w:pPr>
        <w:pStyle w:val="BookText"/>
      </w:pPr>
      <w:r>
        <w:rPr>
          <w:rFonts w:ascii="IRNazanin" w:hAnsi="IRNazanin" w:eastAsia="IRNazanin" w:cs="IRNazanin"/>
          <w:lang w:bidi="fa-IR"/>
          <w:color w:val="111111"/>
          <w:sz w:val="28"/>
          <w:szCs w:val="28"/>
          <w:rtl/>
        </w:rPr>
        <w:t xml:space="preserve">فارسی،از سید محمد بن ناصر غزنوی،برادر سید حسین غزنوی(مجمع الفصحاء،510).</w:t>
      </w:r>
    </w:p>
    <w:p>
      <w:pPr>
        <w:pStyle w:val="Heading3"/>
      </w:pPr>
      <w:bookmarkStart w:id="5163" w:name="_Toc4602"/>
      <w:r>
        <w:t>دیوان محمد فارسی(یا شعر او)</w:t>
      </w:r>
      <w:bookmarkEnd w:id="5163"/>
    </w:p>
    <w:p>
      <w:pPr>
        <w:pStyle w:val="BookText"/>
      </w:pPr>
      <w:r>
        <w:rPr>
          <w:rFonts w:ascii="IRNazanin" w:hAnsi="IRNazanin" w:eastAsia="IRNazanin" w:cs="IRNazanin"/>
          <w:lang w:bidi="fa-IR"/>
          <w:color w:val="111111"/>
          <w:sz w:val="28"/>
          <w:szCs w:val="28"/>
          <w:rtl/>
        </w:rPr>
        <w:t xml:space="preserve">فارسی،از محمد بن ملک حسین فارسی، معاصر نصرآبادی(تذکره،202).</w:t>
      </w:r>
    </w:p>
    <w:p>
      <w:pPr>
        <w:pStyle w:val="Heading3"/>
      </w:pPr>
      <w:bookmarkStart w:id="5164" w:name="_Toc4603"/>
      <w:r>
        <w:t>دیوان محمد فوطه(یا شعر او)</w:t>
      </w:r>
      <w:bookmarkEnd w:id="5164"/>
    </w:p>
    <w:p>
      <w:pPr>
        <w:pStyle w:val="BookText"/>
      </w:pPr>
      <w:r>
        <w:rPr>
          <w:rFonts w:ascii="IRNazanin" w:hAnsi="IRNazanin" w:eastAsia="IRNazanin" w:cs="IRNazanin"/>
          <w:lang w:bidi="fa-IR"/>
          <w:color w:val="111111"/>
          <w:sz w:val="28"/>
          <w:szCs w:val="28"/>
          <w:rtl/>
        </w:rPr>
        <w:t xml:space="preserve">فارسی،از محمد فوطه فروش سمرقندی(سدۀ 10 ق)(مجالس النفائس،151).</w:t>
      </w:r>
    </w:p>
    <w:p>
      <w:pPr>
        <w:pStyle w:val="Heading3"/>
      </w:pPr>
      <w:bookmarkStart w:id="5165" w:name="_Toc4604"/>
      <w:r>
        <w:t>دیوان محمد خان قبیچانی(یا شعر او)</w:t>
      </w:r>
      <w:bookmarkEnd w:id="5165"/>
    </w:p>
    <w:p>
      <w:pPr>
        <w:pStyle w:val="BookText"/>
      </w:pPr>
      <w:r>
        <w:rPr>
          <w:rFonts w:ascii="IRNazanin" w:hAnsi="IRNazanin" w:eastAsia="IRNazanin" w:cs="IRNazanin"/>
          <w:lang w:bidi="fa-IR"/>
          <w:color w:val="111111"/>
          <w:sz w:val="28"/>
          <w:szCs w:val="28"/>
          <w:rtl/>
        </w:rPr>
        <w:t xml:space="preserve">فارسی،از محمد خان بن حسین بیگ قبیچانی، معاصر نصرآبادی،که پس از خلیفه سلطان به صدارت رسید(تذکره،22).</w:t>
      </w:r>
    </w:p>
    <w:p>
      <w:pPr>
        <w:pStyle w:val="Heading3"/>
      </w:pPr>
      <w:bookmarkStart w:id="5166" w:name="_Toc4605"/>
      <w:r>
        <w:t>دیوان محمد القطیفی</w:t>
      </w:r>
      <w:bookmarkEnd w:id="5166"/>
    </w:p>
    <w:p>
      <w:pPr>
        <w:pStyle w:val="BookText"/>
      </w:pPr>
      <w:r>
        <w:rPr>
          <w:rFonts w:ascii="IRNazanin" w:hAnsi="IRNazanin" w:eastAsia="IRNazanin" w:cs="IRNazanin"/>
          <w:lang w:bidi="fa-IR"/>
          <w:color w:val="111111"/>
          <w:sz w:val="28"/>
          <w:szCs w:val="28"/>
          <w:rtl/>
        </w:rPr>
        <w:t xml:space="preserve">سید محمد قطیفی،در مراثی سید الشهداء(علیه السلام)،که در بعض مجموعه‌ها نقل شده.</w:t>
      </w:r>
    </w:p>
    <w:p>
      <w:pPr>
        <w:pStyle w:val="Heading3"/>
      </w:pPr>
      <w:bookmarkStart w:id="5167" w:name="_Toc4606"/>
      <w:r>
        <w:t>دیوان محمد قلی خان کازرونی(یا شعر او)</w:t>
      </w:r>
      <w:bookmarkEnd w:id="5167"/>
    </w:p>
    <w:p>
      <w:pPr>
        <w:pStyle w:val="BookText"/>
      </w:pPr>
      <w:r>
        <w:rPr>
          <w:rFonts w:ascii="IRNazanin" w:hAnsi="IRNazanin" w:eastAsia="IRNazanin" w:cs="IRNazanin"/>
          <w:lang w:bidi="fa-IR"/>
          <w:color w:val="111111"/>
          <w:sz w:val="28"/>
          <w:szCs w:val="28"/>
          <w:rtl/>
        </w:rPr>
        <w:t xml:space="preserve">فارسی،از محمد قلی خان کازرونی،معاصر هدایت(مجمع الفصحاء،452/2).</w:t>
      </w:r>
    </w:p>
    <w:p>
      <w:pPr>
        <w:pStyle w:val="Heading3"/>
      </w:pPr>
      <w:bookmarkStart w:id="5168" w:name="_Toc4607"/>
      <w:r>
        <w:t>دیوان محمد کتف اندجانی(یا شعر او)</w:t>
      </w:r>
      <w:bookmarkEnd w:id="5168"/>
    </w:p>
    <w:p>
      <w:pPr>
        <w:pStyle w:val="BookText"/>
      </w:pPr>
      <w:r>
        <w:rPr>
          <w:rFonts w:ascii="IRNazanin" w:hAnsi="IRNazanin" w:eastAsia="IRNazanin" w:cs="IRNazanin"/>
          <w:lang w:bidi="fa-IR"/>
          <w:color w:val="111111"/>
          <w:sz w:val="28"/>
          <w:szCs w:val="28"/>
          <w:rtl/>
        </w:rPr>
        <w:t xml:space="preserve">فارسی،از محمد کتف اندجانی(سدۀ 10 ق) (مجالس النفائس،381).</w:t>
      </w:r>
    </w:p>
    <w:p>
      <w:pPr>
        <w:pStyle w:val="Heading3"/>
      </w:pPr>
      <w:bookmarkStart w:id="5169" w:name="_Toc4608"/>
      <w:r>
        <w:t>دیوان محمد کشمیری(یا شعر او)</w:t>
      </w:r>
      <w:bookmarkEnd w:id="5169"/>
    </w:p>
    <w:p>
      <w:pPr>
        <w:pStyle w:val="BookText"/>
      </w:pPr>
      <w:r>
        <w:rPr>
          <w:rFonts w:ascii="IRNazanin" w:hAnsi="IRNazanin" w:eastAsia="IRNazanin" w:cs="IRNazanin"/>
          <w:lang w:bidi="fa-IR"/>
          <w:color w:val="111111"/>
          <w:sz w:val="28"/>
          <w:szCs w:val="28"/>
          <w:rtl/>
        </w:rPr>
        <w:t xml:space="preserve">فارسی،از محمد کشمیری(-1083 ق)مقیم اصفهان(تذکرۀ نصرآبادی،170).</w:t>
      </w:r>
    </w:p>
    <w:p>
      <w:pPr>
        <w:pStyle w:val="Heading3"/>
      </w:pPr>
      <w:bookmarkStart w:id="5170" w:name="_Toc4609"/>
      <w:r>
        <w:t>دیوان محمد مذهب کرمانی(یا شعر او)</w:t>
      </w:r>
      <w:bookmarkEnd w:id="5170"/>
    </w:p>
    <w:p>
      <w:pPr>
        <w:pStyle w:val="BookText"/>
      </w:pPr>
      <w:r>
        <w:rPr>
          <w:rFonts w:ascii="IRNazanin" w:hAnsi="IRNazanin" w:eastAsia="IRNazanin" w:cs="IRNazanin"/>
          <w:lang w:bidi="fa-IR"/>
          <w:color w:val="111111"/>
          <w:sz w:val="28"/>
          <w:szCs w:val="28"/>
          <w:rtl/>
        </w:rPr>
        <w:t xml:space="preserve">فارسی،از محمد مذهب کرمانی(سدۀ 10 ق) که در خوشنویسی و تذهیب نیز مهارت داشت (مجالس النفائس،400).</w:t>
      </w:r>
    </w:p>
    <w:p>
      <w:pPr>
        <w:pStyle w:val="Heading3"/>
      </w:pPr>
      <w:bookmarkStart w:id="5171" w:name="_Toc4610"/>
      <w:r>
        <w:t>دیوان محمد مستوفی(یا شعر او)</w:t>
      </w:r>
      <w:bookmarkEnd w:id="5171"/>
    </w:p>
    <w:p>
      <w:pPr>
        <w:pStyle w:val="BookText"/>
      </w:pPr>
      <w:r>
        <w:rPr>
          <w:rFonts w:ascii="IRNazanin" w:hAnsi="IRNazanin" w:eastAsia="IRNazanin" w:cs="IRNazanin"/>
          <w:lang w:bidi="fa-IR"/>
          <w:color w:val="111111"/>
          <w:sz w:val="28"/>
          <w:szCs w:val="28"/>
          <w:rtl/>
        </w:rPr>
        <w:t xml:space="preserve">فارسی،از خواجه شیخ محمد مستوفی اصفهان، معاصر سام میرزا(تحفۀ سامی،61).</w:t>
      </w:r>
    </w:p>
    <w:p>
      <w:pPr>
        <w:pStyle w:val="Heading3"/>
      </w:pPr>
      <w:bookmarkStart w:id="5172" w:name="_Toc4611"/>
      <w:r>
        <w:t>دیوان محمد مشهدی(یا شعر او)</w:t>
      </w:r>
      <w:bookmarkEnd w:id="5172"/>
    </w:p>
    <w:p>
      <w:pPr>
        <w:pStyle w:val="BookText"/>
      </w:pPr>
      <w:r>
        <w:rPr>
          <w:rFonts w:ascii="IRNazanin" w:hAnsi="IRNazanin" w:eastAsia="IRNazanin" w:cs="IRNazanin"/>
          <w:lang w:bidi="fa-IR"/>
          <w:color w:val="111111"/>
          <w:sz w:val="28"/>
          <w:szCs w:val="28"/>
          <w:rtl/>
        </w:rPr>
        <w:t xml:space="preserve">فارسی،از میر محمد مشهدی مقیم اصفهان، معاصر نصرآبادی(تذکرۀ،210).</w:t>
      </w:r>
    </w:p>
    <w:p>
      <w:pPr>
        <w:pStyle w:val="Heading3"/>
      </w:pPr>
      <w:bookmarkStart w:id="5173" w:name="_Toc4612"/>
      <w:r>
        <w:t>دیوان محمد مطر</w:t>
      </w:r>
      <w:bookmarkEnd w:id="5173"/>
    </w:p>
    <w:p>
      <w:pPr>
        <w:pStyle w:val="BookText"/>
      </w:pPr>
      <w:r>
        <w:rPr>
          <w:rFonts w:ascii="IRNazanin" w:hAnsi="IRNazanin" w:eastAsia="IRNazanin" w:cs="IRNazanin"/>
          <w:lang w:bidi="fa-IR"/>
          <w:color w:val="111111"/>
          <w:sz w:val="28"/>
          <w:szCs w:val="28"/>
          <w:rtl/>
        </w:rPr>
        <w:t xml:space="preserve">شیخ محمد مطر،در مراثی امام حسین(علیه السلام)،که از آن در برخی از مجموعه‌ها نقل شده.</w:t>
      </w:r>
    </w:p>
    <w:p>
      <w:pPr>
        <w:pStyle w:val="Heading3"/>
      </w:pPr>
      <w:bookmarkStart w:id="5174" w:name="_Toc4613"/>
      <w:r>
        <w:t>دیوان محمد معمّائی(یا شعر او)</w:t>
      </w:r>
      <w:bookmarkEnd w:id="5174"/>
    </w:p>
    <w:p>
      <w:pPr>
        <w:pStyle w:val="BookText"/>
      </w:pPr>
      <w:r>
        <w:rPr>
          <w:rFonts w:ascii="IRNazanin" w:hAnsi="IRNazanin" w:eastAsia="IRNazanin" w:cs="IRNazanin"/>
          <w:lang w:bidi="fa-IR"/>
          <w:color w:val="111111"/>
          <w:sz w:val="28"/>
          <w:szCs w:val="28"/>
          <w:rtl/>
        </w:rPr>
        <w:t xml:space="preserve">فارسی،از محمد معمائی هروی معروف به پیر معمائی،معاصر نوائی(مجالس النفائس،34 و 207).</w:t>
      </w:r>
    </w:p>
    <w:p>
      <w:pPr>
        <w:pStyle w:val="Heading3"/>
      </w:pPr>
      <w:bookmarkStart w:id="5175" w:name="_Toc4614"/>
      <w:r>
        <w:t>دیوان محمد معمائی(یا شعر او)</w:t>
      </w:r>
      <w:bookmarkEnd w:id="5175"/>
    </w:p>
    <w:p>
      <w:pPr>
        <w:pStyle w:val="BookText"/>
      </w:pPr>
      <w:r>
        <w:rPr>
          <w:rFonts w:ascii="IRNazanin" w:hAnsi="IRNazanin" w:eastAsia="IRNazanin" w:cs="IRNazanin"/>
          <w:lang w:bidi="fa-IR"/>
          <w:color w:val="111111"/>
          <w:sz w:val="28"/>
          <w:szCs w:val="28"/>
          <w:rtl/>
        </w:rPr>
        <w:t xml:space="preserve">فارسی،از محمد معمائی،معاصر نوائی،که در روزگار بابر میرزا صدارت داشت و هنگام اقامت در شیراز گنبدی بر تربت حافظ ساخت (مجالس النفائس،37 و 211).</w:t>
      </w:r>
    </w:p>
    <w:p>
      <w:pPr>
        <w:pStyle w:val="Heading3"/>
      </w:pPr>
      <w:bookmarkStart w:id="5176" w:name="_Toc4615"/>
      <w:r>
        <w:t>دیوان محمد نائینی(یا شعر او)</w:t>
      </w:r>
      <w:bookmarkEnd w:id="5176"/>
    </w:p>
    <w:p>
      <w:pPr>
        <w:pStyle w:val="BookText"/>
      </w:pPr>
      <w:r>
        <w:rPr>
          <w:rFonts w:ascii="IRNazanin" w:hAnsi="IRNazanin" w:eastAsia="IRNazanin" w:cs="IRNazanin"/>
          <w:lang w:bidi="fa-IR"/>
          <w:color w:val="111111"/>
          <w:sz w:val="28"/>
          <w:szCs w:val="28"/>
          <w:rtl/>
        </w:rPr>
        <w:t xml:space="preserve">فارسی،از محمد طبیب نائینی،معاصر نوائی (مجالس النفائس،99 و 276).</w:t>
      </w:r>
    </w:p>
    <w:p>
      <w:pPr>
        <w:pStyle w:val="Heading3"/>
      </w:pPr>
      <w:bookmarkStart w:id="5177" w:name="_Toc4616"/>
      <w:r>
        <w:t>دیوان محمد نجفی(یا شعر او)</w:t>
      </w:r>
      <w:bookmarkEnd w:id="5177"/>
    </w:p>
    <w:p>
      <w:pPr>
        <w:pStyle w:val="BookText"/>
      </w:pPr>
      <w:r>
        <w:rPr>
          <w:rFonts w:ascii="IRNazanin" w:hAnsi="IRNazanin" w:eastAsia="IRNazanin" w:cs="IRNazanin"/>
          <w:lang w:bidi="fa-IR"/>
          <w:color w:val="111111"/>
          <w:sz w:val="28"/>
          <w:szCs w:val="28"/>
          <w:rtl/>
        </w:rPr>
        <w:t xml:space="preserve">فارسی،از محمد نجفی که مدتی در هند به حبس افتاد و پس از رهائی به ایران آمد(آتشکده، 168).</w:t>
      </w:r>
    </w:p>
    <w:p>
      <w:pPr>
        <w:pStyle w:val="Heading3"/>
      </w:pPr>
      <w:bookmarkStart w:id="5178" w:name="_Toc4617"/>
      <w:r>
        <w:t>دیوان محمد نصرآبادی(یا شعر او)</w:t>
      </w:r>
      <w:bookmarkEnd w:id="5178"/>
    </w:p>
    <w:p>
      <w:pPr>
        <w:pStyle w:val="BookText"/>
      </w:pPr>
      <w:r>
        <w:rPr>
          <w:rFonts w:ascii="IRNazanin" w:hAnsi="IRNazanin" w:eastAsia="IRNazanin" w:cs="IRNazanin"/>
          <w:lang w:bidi="fa-IR"/>
          <w:color w:val="111111"/>
          <w:sz w:val="28"/>
          <w:szCs w:val="28"/>
          <w:rtl/>
        </w:rPr>
        <w:t xml:space="preserve">فارسی،از محمد بن میرزا اسد نصرآبادی،از خویشاوندان صاحب تذکرۀ نصرآبادی(ص 455).</w:t>
      </w:r>
    </w:p>
    <w:p>
      <w:pPr>
        <w:pStyle w:val="Heading3"/>
      </w:pPr>
      <w:bookmarkStart w:id="5179" w:name="_Toc4618"/>
      <w:r>
        <w:t>دیوان محمد نعمت آبادی(یا شعر او)</w:t>
      </w:r>
      <w:bookmarkEnd w:id="5179"/>
    </w:p>
    <w:p>
      <w:pPr>
        <w:pStyle w:val="BookText"/>
      </w:pPr>
      <w:r>
        <w:rPr>
          <w:rFonts w:ascii="IRNazanin" w:hAnsi="IRNazanin" w:eastAsia="IRNazanin" w:cs="IRNazanin"/>
          <w:lang w:bidi="fa-IR"/>
          <w:color w:val="111111"/>
          <w:sz w:val="28"/>
          <w:szCs w:val="28"/>
          <w:rtl/>
        </w:rPr>
        <w:t xml:space="preserve">فارسی،از محمد نعمت‌آبادی،معاصر نوائی،که در معما مهارت داشت(مجالس النفائس،46 و 220).</w:t>
      </w:r>
    </w:p>
    <w:p>
      <w:pPr>
        <w:pStyle w:val="Heading3"/>
      </w:pPr>
      <w:bookmarkStart w:id="5180" w:name="_Toc4619"/>
      <w:r>
        <w:t>دیوان محمد نقاش هروی(یا شعر او)</w:t>
      </w:r>
      <w:bookmarkEnd w:id="5180"/>
    </w:p>
    <w:p>
      <w:pPr>
        <w:pStyle w:val="BookText"/>
      </w:pPr>
      <w:r>
        <w:rPr>
          <w:rFonts w:ascii="IRNazanin" w:hAnsi="IRNazanin" w:eastAsia="IRNazanin" w:cs="IRNazanin"/>
          <w:lang w:bidi="fa-IR"/>
          <w:color w:val="111111"/>
          <w:sz w:val="28"/>
          <w:szCs w:val="28"/>
          <w:rtl/>
        </w:rPr>
        <w:t xml:space="preserve">فارسی،از محمد نقّاش هروی(سدۀ 10 ق) (مجالس النفائس،154).</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55" w:name="pg14526_235923"/>
    <w:bookmarkEnd w:id="455"/>
    <w:p>
      <w:pPr>
        <w:pStyle w:val="Heading3"/>
      </w:pPr>
      <w:bookmarkStart w:id="5181" w:name="_Toc4620"/>
      <w:r>
        <w:t>دیوان محمد نهاوندی(یا شعر او)</w:t>
      </w:r>
      <w:bookmarkEnd w:id="5181"/>
    </w:p>
    <w:p>
      <w:pPr>
        <w:pStyle w:val="BookText"/>
      </w:pPr>
      <w:r>
        <w:rPr>
          <w:rFonts w:ascii="IRNazanin" w:hAnsi="IRNazanin" w:eastAsia="IRNazanin" w:cs="IRNazanin"/>
          <w:lang w:bidi="fa-IR"/>
          <w:color w:val="111111"/>
          <w:sz w:val="28"/>
          <w:szCs w:val="28"/>
          <w:rtl/>
        </w:rPr>
        <w:t xml:space="preserve">فارسی،از سید ظهیر الدین محمد نهاوندی، معاصر نصرآبادی،(تذکره،92).</w:t>
      </w:r>
    </w:p>
    <w:p>
      <w:pPr>
        <w:pStyle w:val="Heading3"/>
      </w:pPr>
      <w:bookmarkStart w:id="5182" w:name="_Toc4621"/>
      <w:r>
        <w:t>دیوان محمد نهاوندی</w:t>
      </w:r>
      <w:bookmarkEnd w:id="5182"/>
    </w:p>
    <w:p>
      <w:pPr>
        <w:pStyle w:val="BookText"/>
      </w:pPr>
      <w:r>
        <w:rPr>
          <w:rFonts w:ascii="IRNazanin" w:hAnsi="IRNazanin" w:eastAsia="IRNazanin" w:cs="IRNazanin"/>
          <w:lang w:bidi="fa-IR"/>
          <w:color w:val="111111"/>
          <w:sz w:val="28"/>
          <w:szCs w:val="28"/>
          <w:rtl/>
        </w:rPr>
        <w:t xml:space="preserve">فارسی،از محمد بن عبد الرحیم نهاوندی (-1371 ق)،مؤلّف تفسیر«نفحات الرحمان» و جز آن.</w:t>
      </w:r>
    </w:p>
    <w:p>
      <w:pPr>
        <w:pStyle w:val="Heading3"/>
      </w:pPr>
      <w:bookmarkStart w:id="5183" w:name="_Toc4622"/>
      <w:r>
        <w:t>دیوان محمد ورامینی(یا شعر او)</w:t>
      </w:r>
      <w:bookmarkEnd w:id="5183"/>
    </w:p>
    <w:p>
      <w:pPr>
        <w:pStyle w:val="BookText"/>
      </w:pPr>
      <w:r>
        <w:rPr>
          <w:rFonts w:ascii="IRNazanin" w:hAnsi="IRNazanin" w:eastAsia="IRNazanin" w:cs="IRNazanin"/>
          <w:lang w:bidi="fa-IR"/>
          <w:color w:val="111111"/>
          <w:sz w:val="28"/>
          <w:szCs w:val="28"/>
          <w:rtl/>
        </w:rPr>
        <w:t xml:space="preserve">فارسی،از قاضی محمد ورامینی،معاصر صفویان(مجمع الفصحاء،39/2).</w:t>
      </w:r>
    </w:p>
    <w:p>
      <w:pPr>
        <w:pStyle w:val="Heading3"/>
      </w:pPr>
      <w:bookmarkStart w:id="5184" w:name="_Toc4623"/>
      <w:r>
        <w:t>دیوان محمد خان وزیر وظائف(یا شعر او)</w:t>
      </w:r>
      <w:bookmarkEnd w:id="5184"/>
    </w:p>
    <w:p>
      <w:pPr>
        <w:pStyle w:val="BookText"/>
      </w:pPr>
      <w:r>
        <w:rPr>
          <w:rFonts w:ascii="IRNazanin" w:hAnsi="IRNazanin" w:eastAsia="IRNazanin" w:cs="IRNazanin"/>
          <w:lang w:bidi="fa-IR"/>
          <w:color w:val="111111"/>
          <w:sz w:val="28"/>
          <w:szCs w:val="28"/>
          <w:rtl/>
        </w:rPr>
        <w:t xml:space="preserve">فارسی و عربی،از محمد خان وزیر وظائف در روزگار ناصر الدّین شاه،که قصیدۀ میمیۀ او در تقریظ«فرهنگ خداپرستی»در 1281 ق چاپ شده.</w:t>
      </w:r>
    </w:p>
    <w:p>
      <w:pPr>
        <w:pStyle w:val="Heading3"/>
      </w:pPr>
      <w:bookmarkStart w:id="5185" w:name="_Toc4624"/>
      <w:r>
        <w:t>دیوان محمد هندی(یا شعر او)</w:t>
      </w:r>
      <w:bookmarkEnd w:id="5185"/>
    </w:p>
    <w:p>
      <w:pPr>
        <w:pStyle w:val="BookText"/>
      </w:pPr>
      <w:r>
        <w:rPr>
          <w:rFonts w:ascii="IRNazanin" w:hAnsi="IRNazanin" w:eastAsia="IRNazanin" w:cs="IRNazanin"/>
          <w:lang w:bidi="fa-IR"/>
          <w:color w:val="111111"/>
          <w:sz w:val="28"/>
          <w:szCs w:val="28"/>
          <w:rtl/>
        </w:rPr>
        <w:t xml:space="preserve">فارسی،از محمد علی هندی متخلص به محمد، ناظم«خیابان گلشن»در 1282 ق،که چاپ شده.</w:t>
      </w:r>
    </w:p>
    <w:p>
      <w:pPr>
        <w:pStyle w:val="Heading3"/>
      </w:pPr>
      <w:bookmarkStart w:id="5186" w:name="_Toc4625"/>
      <w:r>
        <w:t>دیوان محمدی خان(یا شعر او)</w:t>
      </w:r>
      <w:bookmarkEnd w:id="5186"/>
    </w:p>
    <w:p>
      <w:pPr>
        <w:pStyle w:val="BookText"/>
      </w:pPr>
      <w:r>
        <w:rPr>
          <w:rFonts w:ascii="IRNazanin" w:hAnsi="IRNazanin" w:eastAsia="IRNazanin" w:cs="IRNazanin"/>
          <w:lang w:bidi="fa-IR"/>
          <w:color w:val="111111"/>
          <w:sz w:val="28"/>
          <w:szCs w:val="28"/>
          <w:rtl/>
        </w:rPr>
        <w:t xml:space="preserve">فارسی؟،از محمدی خان کرد،معاصر صادقی کتابدار(مجمع الخواص،20).</w:t>
      </w:r>
    </w:p>
    <w:p>
      <w:pPr>
        <w:pStyle w:val="Heading3"/>
      </w:pPr>
      <w:bookmarkStart w:id="5187" w:name="_Toc4626"/>
      <w:r>
        <w:t>دیوان محمد یزدی(یا شعر او)---</w:t>
      </w:r>
      <w:bookmarkEnd w:id="5187"/>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56" w:name="pg14526_235924"/>
    <w:bookmarkEnd w:id="456"/>
    <w:p>
      <w:pPr>
        <w:pStyle w:val="Heading3"/>
      </w:pPr>
      <w:bookmarkStart w:id="5188" w:name="_Toc4627"/>
      <w:r>
        <w:t>دیوان محمود زهگیر(یا شعر او)</w:t>
      </w:r>
      <w:bookmarkEnd w:id="5188"/>
    </w:p>
    <w:p>
      <w:pPr>
        <w:pStyle w:val="BookText"/>
      </w:pPr>
      <w:r>
        <w:rPr>
          <w:rFonts w:ascii="IRNazanin" w:hAnsi="IRNazanin" w:eastAsia="IRNazanin" w:cs="IRNazanin"/>
          <w:lang w:bidi="fa-IR"/>
          <w:color w:val="111111"/>
          <w:sz w:val="28"/>
          <w:szCs w:val="28"/>
          <w:rtl/>
        </w:rPr>
        <w:t xml:space="preserve">فارسی،از محمود زهگیر هروی،معاصر سام میرزا(تحفۀ سامی،190).</w:t>
      </w:r>
    </w:p>
    <w:p>
      <w:pPr>
        <w:pStyle w:val="Heading3"/>
      </w:pPr>
      <w:bookmarkStart w:id="5189" w:name="_Toc4628"/>
      <w:r>
        <w:t>دیوان محمود سبزواری</w:t>
      </w:r>
      <w:bookmarkEnd w:id="5189"/>
    </w:p>
    <w:p>
      <w:pPr>
        <w:pStyle w:val="BookText"/>
      </w:pPr>
      <w:r>
        <w:rPr>
          <w:rFonts w:ascii="IRNazanin" w:hAnsi="IRNazanin" w:eastAsia="IRNazanin" w:cs="IRNazanin"/>
          <w:lang w:bidi="fa-IR"/>
          <w:color w:val="111111"/>
          <w:sz w:val="28"/>
          <w:szCs w:val="28"/>
          <w:rtl/>
        </w:rPr>
        <w:t xml:space="preserve">فارسی،از محمود بن عماد الدین حسن خوشنویس سبزواری،ناظم منظومۀ«اصول شش قلم»در 866 ق(مجالس النفائس،103 و 277).</w:t>
      </w:r>
    </w:p>
    <w:p>
      <w:pPr>
        <w:pStyle w:val="Heading3"/>
      </w:pPr>
      <w:bookmarkStart w:id="5190" w:name="_Toc4629"/>
      <w:r>
        <w:t>دیوان محمود ستوده(یا شعر او)</w:t>
      </w:r>
      <w:bookmarkEnd w:id="5190"/>
    </w:p>
    <w:p>
      <w:pPr>
        <w:pStyle w:val="BookText"/>
      </w:pPr>
      <w:r>
        <w:rPr>
          <w:rFonts w:ascii="IRNazanin" w:hAnsi="IRNazanin" w:eastAsia="IRNazanin" w:cs="IRNazanin"/>
          <w:lang w:bidi="fa-IR"/>
          <w:color w:val="111111"/>
          <w:sz w:val="28"/>
          <w:szCs w:val="28"/>
          <w:rtl/>
        </w:rPr>
        <w:t xml:space="preserve">فارسی،از محمود بن خدا رحم ستودۀ چالشتری (1310 ق-)(شعرای معاصر اصفهان،425).</w:t>
      </w:r>
    </w:p>
    <w:p>
      <w:pPr>
        <w:pStyle w:val="BookText"/>
      </w:pPr>
      <w:r>
        <w:rPr>
          <w:rFonts w:ascii="IRNazanin" w:hAnsi="IRNazanin" w:eastAsia="IRNazanin" w:cs="IRNazanin"/>
          <w:lang w:bidi="fa-IR"/>
          <w:color w:val="111111"/>
          <w:sz w:val="28"/>
          <w:szCs w:val="28"/>
          <w:rtl/>
        </w:rPr>
        <w:t xml:space="preserve">دیوان محمود شبستری-دیوان شبستری</w:t>
      </w:r>
    </w:p>
    <w:p>
      <w:pPr>
        <w:pStyle w:val="Heading3"/>
      </w:pPr>
      <w:bookmarkStart w:id="5191" w:name="_Toc4630"/>
      <w:r>
        <w:t>دیوان محمود شهرکردی(یا شعر او)</w:t>
      </w:r>
      <w:bookmarkEnd w:id="5191"/>
    </w:p>
    <w:p>
      <w:pPr>
        <w:pStyle w:val="BookText"/>
      </w:pPr>
      <w:r>
        <w:rPr>
          <w:rFonts w:ascii="IRNazanin" w:hAnsi="IRNazanin" w:eastAsia="IRNazanin" w:cs="IRNazanin"/>
          <w:lang w:bidi="fa-IR"/>
          <w:color w:val="111111"/>
          <w:sz w:val="28"/>
          <w:szCs w:val="28"/>
          <w:rtl/>
        </w:rPr>
        <w:t xml:space="preserve">فارسی،از محمود بن محمد هادی شهرکردی (-1353 ق)(شعرای معاصر اصفهان،429).</w:t>
      </w:r>
    </w:p>
    <w:p>
      <w:pPr>
        <w:pStyle w:val="Heading3"/>
      </w:pPr>
      <w:bookmarkStart w:id="5192" w:name="_Toc4631"/>
      <w:r>
        <w:t>دیوان محمود شیرازی(یا شعر او)</w:t>
      </w:r>
      <w:bookmarkEnd w:id="5192"/>
    </w:p>
    <w:p>
      <w:pPr>
        <w:pStyle w:val="BookText"/>
      </w:pPr>
      <w:r>
        <w:rPr>
          <w:rFonts w:ascii="IRNazanin" w:hAnsi="IRNazanin" w:eastAsia="IRNazanin" w:cs="IRNazanin"/>
          <w:lang w:bidi="fa-IR"/>
          <w:color w:val="111111"/>
          <w:sz w:val="28"/>
          <w:szCs w:val="28"/>
          <w:rtl/>
        </w:rPr>
        <w:t xml:space="preserve">فارسی،از محمود بن علی چکمه‌دوز شیرازی (-1311 ق)(آثار عجم،576).</w:t>
      </w:r>
    </w:p>
    <w:p>
      <w:pPr>
        <w:pStyle w:val="Heading3"/>
      </w:pPr>
      <w:bookmarkStart w:id="5193" w:name="_Toc4632"/>
      <w:r>
        <w:t>دیوان محمود شیرازی(یا شعر او)</w:t>
      </w:r>
      <w:bookmarkEnd w:id="5193"/>
    </w:p>
    <w:p>
      <w:pPr>
        <w:pStyle w:val="BookText"/>
      </w:pPr>
      <w:r>
        <w:rPr>
          <w:rFonts w:ascii="IRNazanin" w:hAnsi="IRNazanin" w:eastAsia="IRNazanin" w:cs="IRNazanin"/>
          <w:lang w:bidi="fa-IR"/>
          <w:color w:val="111111"/>
          <w:sz w:val="28"/>
          <w:szCs w:val="28"/>
          <w:rtl/>
        </w:rPr>
        <w:t xml:space="preserve">فارسی،از محمود شیرازی،برادر محمد باقر وزیر قورچی،معاصر حزین(تذکره،125).</w:t>
      </w:r>
    </w:p>
    <w:p>
      <w:pPr>
        <w:pStyle w:val="Heading3"/>
      </w:pPr>
      <w:bookmarkStart w:id="5194" w:name="_Toc4633"/>
      <w:r>
        <w:t>دیوان محمود صبوری(یا شعر او)</w:t>
      </w:r>
      <w:bookmarkEnd w:id="5194"/>
    </w:p>
    <w:p>
      <w:pPr>
        <w:pStyle w:val="BookText"/>
      </w:pPr>
      <w:r>
        <w:rPr>
          <w:rFonts w:ascii="IRNazanin" w:hAnsi="IRNazanin" w:eastAsia="IRNazanin" w:cs="IRNazanin"/>
          <w:lang w:bidi="fa-IR"/>
          <w:color w:val="111111"/>
          <w:sz w:val="28"/>
          <w:szCs w:val="28"/>
          <w:rtl/>
        </w:rPr>
        <w:t xml:space="preserve">فارسی،از محمود صبوری،معاصر سام میرزا که در تهران کتابت می‌کرده(تحفۀ سامی،158).</w:t>
      </w:r>
    </w:p>
    <w:p>
      <w:pPr>
        <w:pStyle w:val="Heading3"/>
      </w:pPr>
      <w:bookmarkStart w:id="5195" w:name="_Toc4634"/>
      <w:r>
        <w:t>دیوان محمود غزنوی(یا شعر او)</w:t>
      </w:r>
      <w:bookmarkEnd w:id="5195"/>
    </w:p>
    <w:p>
      <w:pPr>
        <w:pStyle w:val="BookText"/>
      </w:pPr>
      <w:r>
        <w:rPr>
          <w:rFonts w:ascii="IRNazanin" w:hAnsi="IRNazanin" w:eastAsia="IRNazanin" w:cs="IRNazanin"/>
          <w:lang w:bidi="fa-IR"/>
          <w:color w:val="111111"/>
          <w:sz w:val="28"/>
          <w:szCs w:val="28"/>
          <w:rtl/>
        </w:rPr>
        <w:t xml:space="preserve">فارسی،از سلطان محمود بن ناصر الدین سبکتگین غزنوی(-421 ق)که 400 شاعر او را مدح می‌گفته‌اند(مجمع الفصحاء،54/1).</w:t>
      </w:r>
    </w:p>
    <w:p>
      <w:pPr>
        <w:pStyle w:val="Heading3"/>
      </w:pPr>
      <w:bookmarkStart w:id="5196" w:name="_Toc4635"/>
      <w:r>
        <w:t>دیوان محمود قاجار</w:t>
      </w:r>
      <w:bookmarkEnd w:id="5196"/>
    </w:p>
    <w:p>
      <w:pPr>
        <w:pStyle w:val="BookText"/>
      </w:pPr>
      <w:r>
        <w:rPr>
          <w:rFonts w:ascii="IRNazanin" w:hAnsi="IRNazanin" w:eastAsia="IRNazanin" w:cs="IRNazanin"/>
          <w:lang w:bidi="fa-IR"/>
          <w:color w:val="111111"/>
          <w:sz w:val="28"/>
          <w:szCs w:val="28"/>
          <w:rtl/>
        </w:rPr>
        <w:t xml:space="preserve">فارسی،از محمود میرزا بن فتحعلی شاه قاجار (-1271 ق)،مؤلف«سفینۀ محمود»و«گلشن محمود»؛خ.آستان قدس،ش 4752،ملک و ملی تهران،ملّی تبریز.</w:t>
      </w:r>
    </w:p>
    <w:p>
      <w:pPr>
        <w:pStyle w:val="Heading3"/>
      </w:pPr>
      <w:bookmarkStart w:id="5197" w:name="_Toc4636"/>
      <w:r>
        <w:t>دیوان محمود کاتب(یا شعر او)</w:t>
      </w:r>
      <w:bookmarkEnd w:id="5197"/>
    </w:p>
    <w:p>
      <w:pPr>
        <w:pStyle w:val="BookText"/>
      </w:pPr>
      <w:r>
        <w:rPr>
          <w:rFonts w:ascii="IRNazanin" w:hAnsi="IRNazanin" w:eastAsia="IRNazanin" w:cs="IRNazanin"/>
          <w:lang w:bidi="fa-IR"/>
          <w:color w:val="111111"/>
          <w:sz w:val="28"/>
          <w:szCs w:val="28"/>
          <w:rtl/>
        </w:rPr>
        <w:t xml:space="preserve">فارسی،از محمود کاتب هروی،معاصر فخری هروی(مجالس النفائس،148).</w:t>
      </w:r>
    </w:p>
    <w:p>
      <w:pPr>
        <w:pStyle w:val="Heading3"/>
      </w:pPr>
      <w:bookmarkStart w:id="5198" w:name="_Toc4637"/>
      <w:r>
        <w:t>دیوان محمود کاشی(یا شعر او)</w:t>
      </w:r>
      <w:bookmarkEnd w:id="5198"/>
    </w:p>
    <w:p>
      <w:pPr>
        <w:pStyle w:val="BookText"/>
      </w:pPr>
      <w:r>
        <w:rPr>
          <w:rFonts w:ascii="IRNazanin" w:hAnsi="IRNazanin" w:eastAsia="IRNazanin" w:cs="IRNazanin"/>
          <w:lang w:bidi="fa-IR"/>
          <w:color w:val="111111"/>
          <w:sz w:val="28"/>
          <w:szCs w:val="28"/>
          <w:rtl/>
        </w:rPr>
        <w:t xml:space="preserve">فارسی،از محمود کاشی،معاصر سام میرزا که قصیدۀ«دریای ابرار»امیر خسرو را پیروی کرده است(تحفۀ سامی،155).سنگلاخ این دیوان را به خط شاه محمود نیشابوری دیده بوده است (امتحان الفضلاء،116/1).</w:t>
      </w:r>
    </w:p>
    <w:p>
      <w:pPr>
        <w:pStyle w:val="Heading3"/>
      </w:pPr>
      <w:bookmarkStart w:id="5199" w:name="_Toc4638"/>
      <w:r>
        <w:t>دیوان محمود کبکانی</w:t>
      </w:r>
      <w:bookmarkEnd w:id="5199"/>
    </w:p>
    <w:p>
      <w:pPr>
        <w:pStyle w:val="BookText"/>
      </w:pPr>
      <w:r>
        <w:rPr>
          <w:rFonts w:ascii="IRNazanin" w:hAnsi="IRNazanin" w:eastAsia="IRNazanin" w:cs="IRNazanin"/>
          <w:lang w:bidi="fa-IR"/>
          <w:color w:val="111111"/>
          <w:sz w:val="28"/>
          <w:szCs w:val="28"/>
          <w:rtl/>
        </w:rPr>
        <w:t xml:space="preserve">فارسی و عربی،از ملا حسن محمودی کبکانی تنگستانی(-ح 1313 ق)(آثار عجم،372).</w:t>
      </w:r>
    </w:p>
    <w:p>
      <w:pPr>
        <w:pStyle w:val="Heading3"/>
      </w:pPr>
      <w:bookmarkStart w:id="5200" w:name="_Toc4639"/>
      <w:r>
        <w:t>دیوان محمود کلابی(یا شعر او)</w:t>
      </w:r>
      <w:bookmarkEnd w:id="5200"/>
    </w:p>
    <w:p>
      <w:pPr>
        <w:pStyle w:val="BookText"/>
      </w:pPr>
      <w:r>
        <w:rPr>
          <w:rFonts w:ascii="IRNazanin" w:hAnsi="IRNazanin" w:eastAsia="IRNazanin" w:cs="IRNazanin"/>
          <w:lang w:bidi="fa-IR"/>
          <w:color w:val="111111"/>
          <w:sz w:val="28"/>
          <w:szCs w:val="28"/>
          <w:rtl/>
        </w:rPr>
        <w:t xml:space="preserve">فارسی؟،از سلطان محمود خان بن امیر خان کلابی ترکمان(مجمع الخواص،65).</w:t>
      </w:r>
    </w:p>
    <w:p>
      <w:pPr>
        <w:pStyle w:val="Heading3"/>
      </w:pPr>
      <w:bookmarkStart w:id="5201" w:name="_Toc4640"/>
      <w:r>
        <w:t>دیوان محمود گیلانی(یا شعر او)</w:t>
      </w:r>
      <w:bookmarkEnd w:id="5201"/>
    </w:p>
    <w:p>
      <w:pPr>
        <w:pStyle w:val="BookText"/>
      </w:pPr>
      <w:r>
        <w:rPr>
          <w:rFonts w:ascii="IRNazanin" w:hAnsi="IRNazanin" w:eastAsia="IRNazanin" w:cs="IRNazanin"/>
          <w:lang w:bidi="fa-IR"/>
          <w:color w:val="111111"/>
          <w:sz w:val="28"/>
          <w:szCs w:val="28"/>
          <w:rtl/>
        </w:rPr>
        <w:t xml:space="preserve">فارسی،از محمود گیلانی،معاصر سام میرزا و از امیران خان احمد خان حاکم گیلان(تحفۀ سامی،75).</w:t>
      </w:r>
    </w:p>
    <w:p>
      <w:pPr>
        <w:pStyle w:val="Heading3"/>
      </w:pPr>
      <w:bookmarkStart w:id="5202" w:name="_Toc4641"/>
      <w:r>
        <w:t>دیوان محمود لاهیجی(یا شعر او)</w:t>
      </w:r>
      <w:bookmarkEnd w:id="5202"/>
    </w:p>
    <w:p>
      <w:pPr>
        <w:pStyle w:val="BookText"/>
      </w:pPr>
      <w:r>
        <w:rPr>
          <w:rFonts w:ascii="IRNazanin" w:hAnsi="IRNazanin" w:eastAsia="IRNazanin" w:cs="IRNazanin"/>
          <w:lang w:bidi="fa-IR"/>
          <w:color w:val="111111"/>
          <w:sz w:val="28"/>
          <w:szCs w:val="28"/>
          <w:rtl/>
        </w:rPr>
        <w:t xml:space="preserve">فارسی،از محمود بن حاج محمد لاهیجی، معاصر نصرآبادی(تذکره 134).</w:t>
      </w:r>
    </w:p>
    <w:p>
      <w:pPr>
        <w:pStyle w:val="Heading3"/>
      </w:pPr>
      <w:bookmarkStart w:id="5203" w:name="_Toc4642"/>
      <w:r>
        <w:t>دیوان محمود مشکی</w:t>
      </w:r>
      <w:bookmarkEnd w:id="5203"/>
    </w:p>
    <w:p>
      <w:pPr>
        <w:pStyle w:val="BookText"/>
      </w:pPr>
      <w:r>
        <w:rPr>
          <w:rFonts w:ascii="IRNazanin" w:hAnsi="IRNazanin" w:eastAsia="IRNazanin" w:cs="IRNazanin"/>
          <w:lang w:bidi="fa-IR"/>
          <w:color w:val="111111"/>
          <w:sz w:val="28"/>
          <w:szCs w:val="28"/>
          <w:rtl/>
        </w:rPr>
        <w:t xml:space="preserve">فارسی،از محمود مشکی تبریزی،معاصر سام میرزا(تحفۀ سامی،171).</w:t>
      </w:r>
    </w:p>
    <w:p>
      <w:pPr>
        <w:pStyle w:val="Heading3"/>
      </w:pPr>
      <w:bookmarkStart w:id="5204" w:name="_Toc4643"/>
      <w:r>
        <w:t>دیوان محمود مشهدی(یا شعر او)</w:t>
      </w:r>
      <w:bookmarkEnd w:id="5204"/>
    </w:p>
    <w:p>
      <w:pPr>
        <w:pStyle w:val="BookText"/>
      </w:pPr>
      <w:r>
        <w:rPr>
          <w:rFonts w:ascii="IRNazanin" w:hAnsi="IRNazanin" w:eastAsia="IRNazanin" w:cs="IRNazanin"/>
          <w:lang w:bidi="fa-IR"/>
          <w:color w:val="111111"/>
          <w:sz w:val="28"/>
          <w:szCs w:val="28"/>
          <w:rtl/>
        </w:rPr>
        <w:t xml:space="preserve">فارسی و عربی،از محمود بن میر علی میمدی مشهدی،معاصر حرّ عاملی.مذکور در امل الآمل.</w:t>
      </w:r>
    </w:p>
    <w:p>
      <w:pPr>
        <w:pStyle w:val="Heading3"/>
      </w:pPr>
      <w:bookmarkStart w:id="5205" w:name="_Toc4644"/>
      <w:r>
        <w:t>دیوان محمود ملک الشعراء</w:t>
      </w:r>
      <w:bookmarkEnd w:id="5205"/>
    </w:p>
    <w:p>
      <w:pPr>
        <w:pStyle w:val="BookText"/>
      </w:pPr>
      <w:r>
        <w:rPr>
          <w:rFonts w:ascii="IRNazanin" w:hAnsi="IRNazanin" w:eastAsia="IRNazanin" w:cs="IRNazanin"/>
          <w:lang w:bidi="fa-IR"/>
          <w:color w:val="111111"/>
          <w:sz w:val="28"/>
          <w:szCs w:val="28"/>
          <w:rtl/>
        </w:rPr>
        <w:t xml:space="preserve">فارسی،از ملک الشعراء،محمود بن محمد حسین (عندلیب)بن فتحعلی خان(صبا)کاشانی (-1311 ق).ط.تهران،1329 ش؛خ.آستان</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57" w:name="pg14526_235925"/>
    <w:bookmarkEnd w:id="457"/>
    <w:p>
      <w:pPr>
        <w:pStyle w:val="BookText"/>
      </w:pPr>
      <w:r>
        <w:rPr>
          <w:rFonts w:ascii="IRNazanin" w:hAnsi="IRNazanin" w:eastAsia="IRNazanin" w:cs="IRNazanin"/>
          <w:lang w:bidi="fa-IR"/>
          <w:color w:val="111111"/>
          <w:sz w:val="28"/>
          <w:szCs w:val="28"/>
          <w:rtl/>
        </w:rPr>
        <w:t xml:space="preserve">قدس،ش 4894(1306 ق)و ش 4895.</w:t>
      </w:r>
    </w:p>
    <w:p>
      <w:pPr>
        <w:pStyle w:val="Heading3"/>
      </w:pPr>
      <w:bookmarkStart w:id="5206" w:name="_Toc4645"/>
      <w:r>
        <w:t>دیوان محمود نجم آبادی</w:t>
      </w:r>
      <w:bookmarkEnd w:id="5206"/>
    </w:p>
    <w:p>
      <w:pPr>
        <w:pStyle w:val="BookText"/>
      </w:pPr>
      <w:r>
        <w:rPr>
          <w:rFonts w:ascii="IRNazanin" w:hAnsi="IRNazanin" w:eastAsia="IRNazanin" w:cs="IRNazanin"/>
          <w:lang w:bidi="fa-IR"/>
          <w:color w:val="111111"/>
          <w:sz w:val="28"/>
          <w:szCs w:val="28"/>
          <w:rtl/>
        </w:rPr>
        <w:t xml:space="preserve">فارسی،از شیخ محمود نجم‌آبادی،ناظم «متاع الوارثین»که چاپ شده.</w:t>
      </w:r>
    </w:p>
    <w:p>
      <w:pPr>
        <w:pStyle w:val="Heading3"/>
      </w:pPr>
      <w:bookmarkStart w:id="5207" w:name="_Toc4646"/>
      <w:r>
        <w:t>دیوان محمود ورّاق هروی(یا شعر او)</w:t>
      </w:r>
      <w:bookmarkEnd w:id="5207"/>
    </w:p>
    <w:p>
      <w:pPr>
        <w:pStyle w:val="BookText"/>
      </w:pPr>
      <w:r>
        <w:rPr>
          <w:rFonts w:ascii="IRNazanin" w:hAnsi="IRNazanin" w:eastAsia="IRNazanin" w:cs="IRNazanin"/>
          <w:lang w:bidi="fa-IR"/>
          <w:color w:val="111111"/>
          <w:sz w:val="28"/>
          <w:szCs w:val="28"/>
          <w:rtl/>
        </w:rPr>
        <w:t xml:space="preserve">فارسی،از محمود وراق هروی شاعر روزگار طاهریان و صفاریان(مجمع الفصحاء،511/1).</w:t>
      </w:r>
    </w:p>
    <w:p>
      <w:pPr>
        <w:pStyle w:val="Heading3"/>
      </w:pPr>
      <w:bookmarkStart w:id="5208" w:name="_Toc4647"/>
      <w:r>
        <w:t>دیوان محنتی اردبیلی(یا شعر او)</w:t>
      </w:r>
      <w:bookmarkEnd w:id="5208"/>
    </w:p>
    <w:p>
      <w:pPr>
        <w:pStyle w:val="BookText"/>
      </w:pPr>
      <w:r>
        <w:rPr>
          <w:rFonts w:ascii="IRNazanin" w:hAnsi="IRNazanin" w:eastAsia="IRNazanin" w:cs="IRNazanin"/>
          <w:lang w:bidi="fa-IR"/>
          <w:color w:val="111111"/>
          <w:sz w:val="28"/>
          <w:szCs w:val="28"/>
          <w:rtl/>
        </w:rPr>
        <w:t xml:space="preserve">فارسی،از محنتی اردبیلی،معاصر سام میرزا (تحفۀ سامی،145).</w:t>
      </w:r>
    </w:p>
    <w:p>
      <w:pPr>
        <w:pStyle w:val="Heading3"/>
      </w:pPr>
      <w:bookmarkStart w:id="5209" w:name="_Toc4648"/>
      <w:r>
        <w:t>دیوان محنتی عظیم آبادی(یا شعر او)</w:t>
      </w:r>
      <w:bookmarkEnd w:id="5209"/>
    </w:p>
    <w:p>
      <w:pPr>
        <w:pStyle w:val="BookText"/>
      </w:pPr>
      <w:r>
        <w:rPr>
          <w:rFonts w:ascii="IRNazanin" w:hAnsi="IRNazanin" w:eastAsia="IRNazanin" w:cs="IRNazanin"/>
          <w:lang w:bidi="fa-IR"/>
          <w:color w:val="111111"/>
          <w:sz w:val="28"/>
          <w:szCs w:val="28"/>
          <w:rtl/>
        </w:rPr>
        <w:t xml:space="preserve">فارسی،از هری هرناتۀ محنتی عظیم‌آبادی (صبح گلشن،366).</w:t>
      </w:r>
    </w:p>
    <w:p>
      <w:pPr>
        <w:pStyle w:val="Heading3"/>
      </w:pPr>
      <w:bookmarkStart w:id="5210" w:name="_Toc4649"/>
      <w:r>
        <w:t>دیوان محولاتی-دیوان بینۀ رحمت</w:t>
      </w:r>
      <w:bookmarkEnd w:id="5210"/>
    </w:p>
    <w:p>
      <w:pPr>
        <w:pStyle w:val="BookText"/>
      </w:pPr>
      <w:r>
        <w:rPr>
          <w:rFonts w:ascii="IRNazanin" w:hAnsi="IRNazanin" w:eastAsia="IRNazanin" w:cs="IRNazanin"/>
          <w:lang w:bidi="fa-IR"/>
          <w:color w:val="111111"/>
          <w:sz w:val="28"/>
          <w:szCs w:val="28"/>
          <w:rtl/>
        </w:rPr>
        <w:t xml:space="preserve">فارسی،از شیخ جواد بن محسن خراسانی محولاتی.ط.تهران،1375 ق.</w:t>
      </w:r>
    </w:p>
    <w:p>
      <w:pPr>
        <w:pStyle w:val="Heading3"/>
      </w:pPr>
      <w:bookmarkStart w:id="5211" w:name="_Toc4650"/>
      <w:r>
        <w:t>دیوان محوی اردبیلی</w:t>
      </w:r>
      <w:bookmarkEnd w:id="5211"/>
    </w:p>
    <w:p>
      <w:pPr>
        <w:pStyle w:val="BookText"/>
      </w:pPr>
      <w:r>
        <w:rPr>
          <w:rFonts w:ascii="IRNazanin" w:hAnsi="IRNazanin" w:eastAsia="IRNazanin" w:cs="IRNazanin"/>
          <w:lang w:bidi="fa-IR"/>
          <w:color w:val="111111"/>
          <w:sz w:val="28"/>
          <w:szCs w:val="28"/>
          <w:rtl/>
        </w:rPr>
        <w:t xml:space="preserve">فارسی،از عبد العلی محوی اردبیلی(-1024 ق).خ.موجود.</w:t>
      </w:r>
    </w:p>
    <w:p>
      <w:pPr>
        <w:pStyle w:val="Heading3"/>
      </w:pPr>
      <w:bookmarkStart w:id="5212" w:name="_Toc4651"/>
      <w:r>
        <w:t>دیوان محوی استرآبادی(یا شعر او)</w:t>
      </w:r>
      <w:bookmarkEnd w:id="5212"/>
    </w:p>
    <w:p>
      <w:pPr>
        <w:pStyle w:val="BookText"/>
      </w:pPr>
      <w:r>
        <w:rPr>
          <w:rFonts w:ascii="IRNazanin" w:hAnsi="IRNazanin" w:eastAsia="IRNazanin" w:cs="IRNazanin"/>
          <w:lang w:bidi="fa-IR"/>
          <w:color w:val="111111"/>
          <w:sz w:val="28"/>
          <w:szCs w:val="28"/>
          <w:rtl/>
        </w:rPr>
        <w:t xml:space="preserve">فارسی،از ملاّ محمد باقر محوی استرآبادی، معاصر هدایت(مجمع الفصحاء،451/2).</w:t>
      </w:r>
    </w:p>
    <w:p>
      <w:pPr>
        <w:pStyle w:val="Heading3"/>
      </w:pPr>
      <w:bookmarkStart w:id="5213" w:name="_Toc4652"/>
      <w:r>
        <w:t>دیوان محوی اصفهانی(یا شعر او)</w:t>
      </w:r>
      <w:bookmarkEnd w:id="5213"/>
    </w:p>
    <w:p>
      <w:pPr>
        <w:pStyle w:val="BookText"/>
      </w:pPr>
      <w:r>
        <w:rPr>
          <w:rFonts w:ascii="IRNazanin" w:hAnsi="IRNazanin" w:eastAsia="IRNazanin" w:cs="IRNazanin"/>
          <w:lang w:bidi="fa-IR"/>
          <w:color w:val="111111"/>
          <w:sz w:val="28"/>
          <w:szCs w:val="28"/>
          <w:rtl/>
        </w:rPr>
        <w:t xml:space="preserve">فارسی،از محوی اصفهانی(صبح گلشن،389).</w:t>
      </w:r>
    </w:p>
    <w:p>
      <w:pPr>
        <w:pStyle w:val="Heading3"/>
      </w:pPr>
      <w:bookmarkStart w:id="5214" w:name="_Toc4653"/>
      <w:r>
        <w:t>دیوان محو بسطامی(یا شعر او)</w:t>
      </w:r>
      <w:bookmarkEnd w:id="5214"/>
    </w:p>
    <w:p>
      <w:pPr>
        <w:pStyle w:val="BookText"/>
      </w:pPr>
      <w:r>
        <w:rPr>
          <w:rFonts w:ascii="IRNazanin" w:hAnsi="IRNazanin" w:eastAsia="IRNazanin" w:cs="IRNazanin"/>
          <w:lang w:bidi="fa-IR"/>
          <w:color w:val="111111"/>
          <w:sz w:val="28"/>
          <w:szCs w:val="28"/>
          <w:rtl/>
        </w:rPr>
        <w:t xml:space="preserve">فارسی،از محوی بسطامی،مصاحب خواجه عبد اللّه مروارید و معاصر سام میرزا(تحفۀ سامی،130).</w:t>
      </w:r>
    </w:p>
    <w:p>
      <w:pPr>
        <w:pStyle w:val="Heading3"/>
      </w:pPr>
      <w:bookmarkStart w:id="5215" w:name="_Toc4654"/>
      <w:r>
        <w:t>دیوان محوی پهلتی(یا شعر او)</w:t>
      </w:r>
      <w:bookmarkEnd w:id="5215"/>
    </w:p>
    <w:p>
      <w:pPr>
        <w:pStyle w:val="BookText"/>
      </w:pPr>
      <w:r>
        <w:rPr>
          <w:rFonts w:ascii="IRNazanin" w:hAnsi="IRNazanin" w:eastAsia="IRNazanin" w:cs="IRNazanin"/>
          <w:lang w:bidi="fa-IR"/>
          <w:color w:val="111111"/>
          <w:sz w:val="28"/>
          <w:szCs w:val="28"/>
          <w:rtl/>
        </w:rPr>
        <w:t xml:space="preserve">فارسی و اردو،از ارشاد احمد بن عبد القادر که در شعر فارسی محوی و در اردو میکش تخلّص می‌کرده و شاگرد غالب بوده است(صبح گلشن، 388).</w:t>
      </w:r>
    </w:p>
    <w:p>
      <w:pPr>
        <w:pStyle w:val="Heading3"/>
      </w:pPr>
      <w:bookmarkStart w:id="5216" w:name="_Toc4655"/>
      <w:r>
        <w:t>دیوان محوی خراسانی(یا شعر او)</w:t>
      </w:r>
      <w:bookmarkEnd w:id="5216"/>
    </w:p>
    <w:p>
      <w:pPr>
        <w:pStyle w:val="BookText"/>
      </w:pPr>
      <w:r>
        <w:rPr>
          <w:rFonts w:ascii="IRNazanin" w:hAnsi="IRNazanin" w:eastAsia="IRNazanin" w:cs="IRNazanin"/>
          <w:lang w:bidi="fa-IR"/>
          <w:color w:val="111111"/>
          <w:sz w:val="28"/>
          <w:szCs w:val="28"/>
          <w:rtl/>
        </w:rPr>
        <w:t xml:space="preserve">فارسی،از محوی خراسانی،معاصر نوائی (مجالس النفائس،65 و 238).سنگلاخ نسخۀ دیوان محوی فراهی را به خط عبدی نیشابوری دیده است(امتحان الفضلاء،97/1).</w:t>
      </w:r>
    </w:p>
    <w:p>
      <w:pPr>
        <w:pStyle w:val="Heading3"/>
      </w:pPr>
      <w:bookmarkStart w:id="5217" w:name="_Toc4656"/>
      <w:r>
        <w:t>دیوان محوی همدانی</w:t>
      </w:r>
      <w:bookmarkEnd w:id="5217"/>
    </w:p>
    <w:p>
      <w:pPr>
        <w:pStyle w:val="BookText"/>
      </w:pPr>
      <w:r>
        <w:rPr>
          <w:rFonts w:ascii="IRNazanin" w:hAnsi="IRNazanin" w:eastAsia="IRNazanin" w:cs="IRNazanin"/>
          <w:lang w:bidi="fa-IR"/>
          <w:color w:val="111111"/>
          <w:sz w:val="28"/>
          <w:szCs w:val="28"/>
          <w:rtl/>
        </w:rPr>
        <w:t xml:space="preserve">فارسی،از میر مغیث الدین محوی همدانی (-1016 یا 1020 ق).خ.مجلس،ملک و دانشگاه تهران.</w:t>
      </w:r>
    </w:p>
    <w:p>
      <w:pPr>
        <w:pStyle w:val="Heading3"/>
      </w:pPr>
      <w:bookmarkStart w:id="5218" w:name="_Toc4657"/>
      <w:r>
        <w:t>دیوان محوی هندی</w:t>
      </w:r>
      <w:bookmarkEnd w:id="5218"/>
    </w:p>
    <w:p>
      <w:pPr>
        <w:pStyle w:val="BookText"/>
      </w:pPr>
      <w:r>
        <w:rPr>
          <w:rFonts w:ascii="IRNazanin" w:hAnsi="IRNazanin" w:eastAsia="IRNazanin" w:cs="IRNazanin"/>
          <w:lang w:bidi="fa-IR"/>
          <w:color w:val="111111"/>
          <w:sz w:val="28"/>
          <w:szCs w:val="28"/>
          <w:rtl/>
        </w:rPr>
        <w:t xml:space="preserve">فارسی،از مسعود علی خان محوی هندی.ط.</w:t>
      </w:r>
    </w:p>
    <w:p>
      <w:pPr>
        <w:pStyle w:val="BookText"/>
      </w:pPr>
      <w:r>
        <w:rPr>
          <w:rFonts w:ascii="IRNazanin" w:hAnsi="IRNazanin" w:eastAsia="IRNazanin" w:cs="IRNazanin"/>
          <w:lang w:bidi="fa-IR"/>
          <w:color w:val="111111"/>
          <w:sz w:val="28"/>
          <w:szCs w:val="28"/>
          <w:rtl/>
        </w:rPr>
        <w:t xml:space="preserve">حیدرآباد،1354 ق.</w:t>
      </w:r>
    </w:p>
    <w:p>
      <w:pPr>
        <w:pStyle w:val="Heading3"/>
      </w:pPr>
      <w:bookmarkStart w:id="5219" w:name="_Toc4658"/>
      <w:r>
        <w:t>دیوان محیط اصفهانی(یا شعر او)</w:t>
      </w:r>
      <w:bookmarkEnd w:id="5219"/>
    </w:p>
    <w:p>
      <w:pPr>
        <w:pStyle w:val="BookText"/>
      </w:pPr>
      <w:r>
        <w:rPr>
          <w:rFonts w:ascii="IRNazanin" w:hAnsi="IRNazanin" w:eastAsia="IRNazanin" w:cs="IRNazanin"/>
          <w:lang w:bidi="fa-IR"/>
          <w:color w:val="111111"/>
          <w:sz w:val="28"/>
          <w:szCs w:val="28"/>
          <w:rtl/>
        </w:rPr>
        <w:t xml:space="preserve">فارسی،از میر محمد سعید محیط اصفهانی (صبح گلشن،390).</w:t>
      </w:r>
    </w:p>
    <w:p>
      <w:pPr>
        <w:pStyle w:val="Heading3"/>
      </w:pPr>
      <w:bookmarkStart w:id="5220" w:name="_Toc4659"/>
      <w:r>
        <w:t>دیوان محیط سامانی</w:t>
      </w:r>
      <w:bookmarkEnd w:id="5220"/>
    </w:p>
    <w:p>
      <w:pPr>
        <w:pStyle w:val="BookText"/>
      </w:pPr>
      <w:r>
        <w:rPr>
          <w:rFonts w:ascii="IRNazanin" w:hAnsi="IRNazanin" w:eastAsia="IRNazanin" w:cs="IRNazanin"/>
          <w:lang w:bidi="fa-IR"/>
          <w:color w:val="111111"/>
          <w:sz w:val="28"/>
          <w:szCs w:val="28"/>
          <w:rtl/>
        </w:rPr>
        <w:t xml:space="preserve">فارسی،از عبد اللّه بن نور اللّه(عمان)محیط سامانی(-1355 ق)(شعرای معاصر اصفهان، 430).</w:t>
      </w:r>
    </w:p>
    <w:p>
      <w:pPr>
        <w:pStyle w:val="Heading3"/>
      </w:pPr>
      <w:bookmarkStart w:id="5221" w:name="_Toc4660"/>
      <w:r>
        <w:t>دیوان محیط فراهانی(یا شعر او)</w:t>
      </w:r>
      <w:bookmarkEnd w:id="5221"/>
    </w:p>
    <w:p>
      <w:pPr>
        <w:pStyle w:val="BookText"/>
      </w:pPr>
      <w:r>
        <w:rPr>
          <w:rFonts w:ascii="IRNazanin" w:hAnsi="IRNazanin" w:eastAsia="IRNazanin" w:cs="IRNazanin"/>
          <w:lang w:bidi="fa-IR"/>
          <w:color w:val="111111"/>
          <w:sz w:val="28"/>
          <w:szCs w:val="28"/>
          <w:rtl/>
        </w:rPr>
        <w:t xml:space="preserve">فارسی،از میرزا معصوم بن میرزا عیسی (قائم مقام)محیط فراهانی(-1235 ق) (مجمع الفصحاء،473/2).</w:t>
      </w:r>
    </w:p>
    <w:p>
      <w:pPr>
        <w:pStyle w:val="Heading3"/>
      </w:pPr>
      <w:bookmarkStart w:id="5222" w:name="_Toc4661"/>
      <w:r>
        <w:t>دیوان محیط قمّی</w:t>
      </w:r>
      <w:bookmarkEnd w:id="5222"/>
    </w:p>
    <w:p>
      <w:pPr>
        <w:pStyle w:val="BookText"/>
      </w:pPr>
      <w:r>
        <w:rPr>
          <w:rFonts w:ascii="IRNazanin" w:hAnsi="IRNazanin" w:eastAsia="IRNazanin" w:cs="IRNazanin"/>
          <w:lang w:bidi="fa-IR"/>
          <w:color w:val="111111"/>
          <w:sz w:val="28"/>
          <w:szCs w:val="28"/>
          <w:rtl/>
        </w:rPr>
        <w:t xml:space="preserve">فارسی،از میرزا محمد محیط قمّی(-1317 ق)؛جامع:حیدر علی ثریا،ط.تهران،1318 ق.</w:t>
      </w:r>
    </w:p>
    <w:p>
      <w:pPr>
        <w:pStyle w:val="Heading3"/>
      </w:pPr>
      <w:bookmarkStart w:id="5223" w:name="_Toc4662"/>
      <w:r>
        <w:t>دیوان محیط مشهدی(یا شعر او)</w:t>
      </w:r>
      <w:bookmarkEnd w:id="5223"/>
    </w:p>
    <w:p>
      <w:pPr>
        <w:pStyle w:val="BookText"/>
      </w:pPr>
      <w:r>
        <w:rPr>
          <w:rFonts w:ascii="IRNazanin" w:hAnsi="IRNazanin" w:eastAsia="IRNazanin" w:cs="IRNazanin"/>
          <w:lang w:bidi="fa-IR"/>
          <w:color w:val="111111"/>
          <w:sz w:val="28"/>
          <w:szCs w:val="28"/>
          <w:rtl/>
        </w:rPr>
        <w:t xml:space="preserve">فارسی،از محیط الدّین خان محیط مشهدی مقیم لکهنو(صبح گلشن،391).</w:t>
      </w:r>
    </w:p>
    <w:p>
      <w:pPr>
        <w:pStyle w:val="Heading3"/>
      </w:pPr>
      <w:bookmarkStart w:id="5224" w:name="_Toc4663"/>
      <w:r>
        <w:t>دیوان محیط نائینی</w:t>
      </w:r>
      <w:bookmarkEnd w:id="5224"/>
    </w:p>
    <w:p>
      <w:pPr>
        <w:pStyle w:val="BookText"/>
      </w:pPr>
      <w:r>
        <w:rPr>
          <w:rFonts w:ascii="IRNazanin" w:hAnsi="IRNazanin" w:eastAsia="IRNazanin" w:cs="IRNazanin"/>
          <w:lang w:bidi="fa-IR"/>
          <w:color w:val="111111"/>
          <w:sz w:val="28"/>
          <w:szCs w:val="28"/>
          <w:rtl/>
        </w:rPr>
        <w:t xml:space="preserve">فارسی،از محمد علی بن محمد باقر محیط نائینی، که افزون بر دیوان،«هلال یکشبه»و«صراط</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58" w:name="pg14526_235926"/>
    <w:bookmarkEnd w:id="458"/>
    <w:p>
      <w:pPr>
        <w:pStyle w:val="BookText"/>
      </w:pPr>
      <w:r>
        <w:rPr>
          <w:rFonts w:ascii="IRNazanin" w:hAnsi="IRNazanin" w:eastAsia="IRNazanin" w:cs="IRNazanin"/>
          <w:lang w:bidi="fa-IR"/>
          <w:color w:val="111111"/>
          <w:sz w:val="28"/>
          <w:szCs w:val="28"/>
          <w:rtl/>
        </w:rPr>
        <w:t xml:space="preserve">مستقیم»در ردّ شیخیه نیز از تألیفات اوست (تاریخ نائین،190).</w:t>
      </w:r>
    </w:p>
    <w:p>
      <w:pPr>
        <w:pStyle w:val="Heading3"/>
      </w:pPr>
      <w:bookmarkStart w:id="5225" w:name="_Toc4664"/>
      <w:r>
        <w:t>دیوان محیطی</w:t>
      </w:r>
      <w:bookmarkEnd w:id="5225"/>
    </w:p>
    <w:p>
      <w:pPr>
        <w:pStyle w:val="BookText"/>
      </w:pPr>
      <w:r>
        <w:rPr>
          <w:rFonts w:ascii="IRNazanin" w:hAnsi="IRNazanin" w:eastAsia="IRNazanin" w:cs="IRNazanin"/>
          <w:lang w:bidi="fa-IR"/>
          <w:color w:val="111111"/>
          <w:sz w:val="28"/>
          <w:szCs w:val="28"/>
          <w:rtl/>
        </w:rPr>
        <w:t xml:space="preserve">فارسی؟،از محیطی بغدادی شاعر حروفی؛خ، موجود(العراق بین الاحتلالین،251/2).</w:t>
      </w:r>
    </w:p>
    <w:p>
      <w:pPr>
        <w:pStyle w:val="Heading3"/>
      </w:pPr>
      <w:bookmarkStart w:id="5226" w:name="_Toc4665"/>
      <w:r>
        <w:t>دیوان محیی الدین(یا شعر او)</w:t>
      </w:r>
      <w:bookmarkEnd w:id="5226"/>
    </w:p>
    <w:p>
      <w:pPr>
        <w:pStyle w:val="BookText"/>
      </w:pPr>
      <w:r>
        <w:rPr>
          <w:rFonts w:ascii="IRNazanin" w:hAnsi="IRNazanin" w:eastAsia="IRNazanin" w:cs="IRNazanin"/>
          <w:lang w:bidi="fa-IR"/>
          <w:color w:val="111111"/>
          <w:sz w:val="28"/>
          <w:szCs w:val="28"/>
          <w:rtl/>
        </w:rPr>
        <w:t xml:space="preserve">فارسی،از محیی الدین مدّاح خواجه نظام الدّین احمد ساعدی(مجالس النفائس،398).</w:t>
      </w:r>
    </w:p>
    <w:p>
      <w:pPr>
        <w:pStyle w:val="Heading3"/>
      </w:pPr>
      <w:bookmarkStart w:id="5227" w:name="_Toc4666"/>
      <w:r>
        <w:t>دیوان محیی الدین طریح</w:t>
      </w:r>
      <w:bookmarkEnd w:id="5227"/>
    </w:p>
    <w:p>
      <w:pPr>
        <w:pStyle w:val="BookText"/>
      </w:pPr>
      <w:r>
        <w:rPr>
          <w:rFonts w:ascii="IRNazanin" w:hAnsi="IRNazanin" w:eastAsia="IRNazanin" w:cs="IRNazanin"/>
          <w:lang w:bidi="fa-IR"/>
          <w:color w:val="111111"/>
          <w:sz w:val="28"/>
          <w:szCs w:val="28"/>
          <w:rtl/>
        </w:rPr>
        <w:t xml:space="preserve">شیخ محیی الدّین طریح نجفی معاصر حرّ عاملی (امل الآمل،509).خ.نجف.</w:t>
      </w:r>
    </w:p>
    <w:p>
      <w:pPr>
        <w:pStyle w:val="Heading3"/>
      </w:pPr>
      <w:bookmarkStart w:id="5228" w:name="_Toc4667"/>
      <w:r>
        <w:t>دیوان محیی الدین بن العربی</w:t>
      </w:r>
      <w:bookmarkEnd w:id="5228"/>
    </w:p>
    <w:p>
      <w:pPr>
        <w:pStyle w:val="BookText"/>
      </w:pPr>
      <w:r>
        <w:rPr>
          <w:rFonts w:ascii="IRNazanin" w:hAnsi="IRNazanin" w:eastAsia="IRNazanin" w:cs="IRNazanin"/>
          <w:lang w:bidi="fa-IR"/>
          <w:color w:val="111111"/>
          <w:sz w:val="28"/>
          <w:szCs w:val="28"/>
          <w:rtl/>
        </w:rPr>
        <w:t xml:space="preserve">محیی الدین محمد بن علی بن محمد حاتمی ابن العربی(-638 ق).ط.بولاق،1271 ق.</w:t>
      </w:r>
    </w:p>
    <w:p>
      <w:pPr>
        <w:pStyle w:val="Heading3"/>
      </w:pPr>
      <w:bookmarkStart w:id="5229" w:name="_Toc4668"/>
      <w:r>
        <w:t>دیوان محیی شیرازی(یا شعر او)</w:t>
      </w:r>
      <w:bookmarkEnd w:id="5229"/>
    </w:p>
    <w:p>
      <w:pPr>
        <w:pStyle w:val="BookText"/>
      </w:pPr>
      <w:r>
        <w:rPr>
          <w:rFonts w:ascii="IRNazanin" w:hAnsi="IRNazanin" w:eastAsia="IRNazanin" w:cs="IRNazanin"/>
          <w:lang w:bidi="fa-IR"/>
          <w:color w:val="111111"/>
          <w:sz w:val="28"/>
          <w:szCs w:val="28"/>
          <w:rtl/>
        </w:rPr>
        <w:t xml:space="preserve">فارسی،از محیی شیرازی،معاصر سام میرزا،که واعظی معروف بوده(تحفۀ سامی،164).</w:t>
      </w:r>
    </w:p>
    <w:p>
      <w:pPr>
        <w:pStyle w:val="Heading3"/>
      </w:pPr>
      <w:bookmarkStart w:id="5230" w:name="_Toc4669"/>
      <w:r>
        <w:t>دیوان محیی گیلانی</w:t>
      </w:r>
      <w:bookmarkEnd w:id="5230"/>
    </w:p>
    <w:p>
      <w:pPr>
        <w:pStyle w:val="BookText"/>
      </w:pPr>
      <w:r>
        <w:rPr>
          <w:rFonts w:ascii="IRNazanin" w:hAnsi="IRNazanin" w:eastAsia="IRNazanin" w:cs="IRNazanin"/>
          <w:lang w:bidi="fa-IR"/>
          <w:color w:val="111111"/>
          <w:sz w:val="28"/>
          <w:szCs w:val="28"/>
          <w:rtl/>
        </w:rPr>
        <w:t xml:space="preserve">فارسی،از محیی الدین عبد القادر بن موسی حسنی گیلانی(-562 ق).خ.ایشیاتک بنگال، دار الکتب قاهره و بادلیان.</w:t>
      </w:r>
    </w:p>
    <w:p>
      <w:pPr>
        <w:pStyle w:val="Heading3"/>
      </w:pPr>
      <w:bookmarkStart w:id="5231" w:name="_Toc4670"/>
      <w:r>
        <w:t>دیوان محیی لاری</w:t>
      </w:r>
      <w:bookmarkEnd w:id="5231"/>
    </w:p>
    <w:p>
      <w:pPr>
        <w:pStyle w:val="BookText"/>
      </w:pPr>
      <w:r>
        <w:rPr>
          <w:rFonts w:ascii="IRNazanin" w:hAnsi="IRNazanin" w:eastAsia="IRNazanin" w:cs="IRNazanin"/>
          <w:lang w:bidi="fa-IR"/>
          <w:color w:val="111111"/>
          <w:sz w:val="28"/>
          <w:szCs w:val="28"/>
          <w:rtl/>
        </w:rPr>
        <w:t xml:space="preserve">فارسی،از محیی لاری،معاصر سام میرزا، شاگرد دوانی و شاعر سلطان یعقوب(-896 ق) و ناظم مثنوی«فتوح حرمین»(خزانۀ عامره، 404).</w:t>
      </w:r>
    </w:p>
    <w:p>
      <w:pPr>
        <w:pStyle w:val="Heading3"/>
      </w:pPr>
      <w:bookmarkStart w:id="5232" w:name="_Toc4671"/>
      <w:r>
        <w:t>دیوان مخبری همدانی(یا شعر او)</w:t>
      </w:r>
      <w:bookmarkEnd w:id="5232"/>
    </w:p>
    <w:p>
      <w:pPr>
        <w:pStyle w:val="BookText"/>
      </w:pPr>
      <w:r>
        <w:rPr>
          <w:rFonts w:ascii="IRNazanin" w:hAnsi="IRNazanin" w:eastAsia="IRNazanin" w:cs="IRNazanin"/>
          <w:lang w:bidi="fa-IR"/>
          <w:color w:val="111111"/>
          <w:sz w:val="28"/>
          <w:szCs w:val="28"/>
          <w:rtl/>
        </w:rPr>
        <w:t xml:space="preserve">فارسی،از خانبابا خان مخبری همدانی (معاصر).مذکور در«دانشنامۀ»الفت.</w:t>
      </w:r>
    </w:p>
    <w:p>
      <w:pPr>
        <w:pStyle w:val="Heading3"/>
      </w:pPr>
      <w:bookmarkStart w:id="5233" w:name="_Toc4672"/>
      <w:r>
        <w:t>دیوان مختار اصفهانی</w:t>
      </w:r>
      <w:bookmarkEnd w:id="5233"/>
    </w:p>
    <w:p>
      <w:pPr>
        <w:pStyle w:val="BookText"/>
      </w:pPr>
      <w:r>
        <w:rPr>
          <w:rFonts w:ascii="IRNazanin" w:hAnsi="IRNazanin" w:eastAsia="IRNazanin" w:cs="IRNazanin"/>
          <w:lang w:bidi="fa-IR"/>
          <w:color w:val="111111"/>
          <w:sz w:val="28"/>
          <w:szCs w:val="28"/>
          <w:rtl/>
        </w:rPr>
        <w:t xml:space="preserve">فارسی،از مختار اصفهانی،ناظم«درج مضامین»در تجوید که در 949 ق نظم آن را تمام کرده.</w:t>
      </w:r>
    </w:p>
    <w:p>
      <w:pPr>
        <w:pStyle w:val="Heading3"/>
      </w:pPr>
      <w:bookmarkStart w:id="5234" w:name="_Toc4673"/>
      <w:r>
        <w:t>دیوان مختار رشتی(یا شعر او)</w:t>
      </w:r>
      <w:bookmarkEnd w:id="5234"/>
    </w:p>
    <w:p>
      <w:pPr>
        <w:pStyle w:val="BookText"/>
      </w:pPr>
      <w:r>
        <w:rPr>
          <w:rFonts w:ascii="IRNazanin" w:hAnsi="IRNazanin" w:eastAsia="IRNazanin" w:cs="IRNazanin"/>
          <w:lang w:bidi="fa-IR"/>
          <w:color w:val="111111"/>
          <w:sz w:val="28"/>
          <w:szCs w:val="28"/>
          <w:rtl/>
        </w:rPr>
        <w:t xml:space="preserve">فارسی،از مختار رشتی(صبح گلشن،392).</w:t>
      </w:r>
    </w:p>
    <w:p>
      <w:pPr>
        <w:pStyle w:val="Heading3"/>
      </w:pPr>
      <w:bookmarkStart w:id="5235" w:name="_Toc4674"/>
      <w:r>
        <w:t>دیوان مختار سبزواری(یا شعر او)</w:t>
      </w:r>
      <w:bookmarkEnd w:id="5235"/>
    </w:p>
    <w:p>
      <w:pPr>
        <w:pStyle w:val="BookText"/>
      </w:pPr>
      <w:r>
        <w:rPr>
          <w:rFonts w:ascii="IRNazanin" w:hAnsi="IRNazanin" w:eastAsia="IRNazanin" w:cs="IRNazanin"/>
          <w:lang w:bidi="fa-IR"/>
          <w:color w:val="111111"/>
          <w:sz w:val="28"/>
          <w:szCs w:val="28"/>
          <w:rtl/>
        </w:rPr>
        <w:t xml:space="preserve">فارسی،از مختار سبزواری(صبح گلشن،392).</w:t>
      </w:r>
    </w:p>
    <w:p>
      <w:pPr>
        <w:pStyle w:val="Heading3"/>
      </w:pPr>
      <w:bookmarkStart w:id="5236" w:name="_Toc4675"/>
      <w:r>
        <w:t>دیوان مختار لکهنوی(یا شعر او)</w:t>
      </w:r>
      <w:bookmarkEnd w:id="5236"/>
    </w:p>
    <w:p>
      <w:pPr>
        <w:pStyle w:val="BookText"/>
      </w:pPr>
      <w:r>
        <w:rPr>
          <w:rFonts w:ascii="IRNazanin" w:hAnsi="IRNazanin" w:eastAsia="IRNazanin" w:cs="IRNazanin"/>
          <w:lang w:bidi="fa-IR"/>
          <w:color w:val="111111"/>
          <w:sz w:val="28"/>
          <w:szCs w:val="28"/>
          <w:rtl/>
        </w:rPr>
        <w:t xml:space="preserve">فارسی،از رای ستیل داس مختار لکهنوی(صبح گلشن،391).</w:t>
      </w:r>
    </w:p>
    <w:p>
      <w:pPr>
        <w:pStyle w:val="Heading3"/>
      </w:pPr>
      <w:bookmarkStart w:id="5237" w:name="_Toc4676"/>
      <w:r>
        <w:t>دیوان مختار نهاوندی(یا شعر او)</w:t>
      </w:r>
      <w:bookmarkEnd w:id="5237"/>
    </w:p>
    <w:p>
      <w:pPr>
        <w:pStyle w:val="BookText"/>
      </w:pPr>
      <w:r>
        <w:rPr>
          <w:rFonts w:ascii="IRNazanin" w:hAnsi="IRNazanin" w:eastAsia="IRNazanin" w:cs="IRNazanin"/>
          <w:lang w:bidi="fa-IR"/>
          <w:color w:val="111111"/>
          <w:sz w:val="28"/>
          <w:szCs w:val="28"/>
          <w:rtl/>
        </w:rPr>
        <w:t xml:space="preserve">فارسی،از مختار نهاوندی،حزین در تذکرۀ خویش(ص 112)از 2 شاعر با تخلص مختار نهاوندی یاد کرده است.</w:t>
      </w:r>
    </w:p>
    <w:p>
      <w:pPr>
        <w:pStyle w:val="Heading3"/>
      </w:pPr>
      <w:bookmarkStart w:id="5238" w:name="_Toc4677"/>
      <w:r>
        <w:t>دیوان مختار هندی</w:t>
      </w:r>
      <w:bookmarkEnd w:id="5238"/>
    </w:p>
    <w:p>
      <w:pPr>
        <w:pStyle w:val="BookText"/>
      </w:pPr>
      <w:r>
        <w:rPr>
          <w:rFonts w:ascii="IRNazanin" w:hAnsi="IRNazanin" w:eastAsia="IRNazanin" w:cs="IRNazanin"/>
          <w:lang w:bidi="fa-IR"/>
          <w:color w:val="111111"/>
          <w:sz w:val="28"/>
          <w:szCs w:val="28"/>
          <w:rtl/>
        </w:rPr>
        <w:t xml:space="preserve">فارسی،از سیف الملک مختار هندی(-1218 ق).«آسیائی».بنگال(که محتملا همین دیوان باشد).</w:t>
      </w:r>
    </w:p>
    <w:p>
      <w:pPr>
        <w:pStyle w:val="Heading3"/>
      </w:pPr>
      <w:bookmarkStart w:id="5239" w:name="_Toc4678"/>
      <w:r>
        <w:t>دیوان مختاری غزنوی</w:t>
      </w:r>
      <w:bookmarkEnd w:id="5239"/>
    </w:p>
    <w:p>
      <w:pPr>
        <w:pStyle w:val="BookText"/>
      </w:pPr>
      <w:r>
        <w:rPr>
          <w:rFonts w:ascii="IRNazanin" w:hAnsi="IRNazanin" w:eastAsia="IRNazanin" w:cs="IRNazanin"/>
          <w:lang w:bidi="fa-IR"/>
          <w:color w:val="111111"/>
          <w:sz w:val="28"/>
          <w:szCs w:val="28"/>
          <w:rtl/>
        </w:rPr>
        <w:t xml:space="preserve">فارسی،از سراج الدّین عثمان بن محمد مختاری غزنوی(-544 تا 554 ق).ط.تهران،1336 ش.خ.مطهری و مجلس و بسیاری از کتابخانه‌ها.</w:t>
      </w:r>
    </w:p>
    <w:p>
      <w:pPr>
        <w:pStyle w:val="Heading3"/>
      </w:pPr>
      <w:bookmarkStart w:id="5240" w:name="_Toc4679"/>
      <w:r>
        <w:t>دیوان مختوم نیشابوری</w:t>
      </w:r>
      <w:bookmarkEnd w:id="5240"/>
    </w:p>
    <w:p>
      <w:pPr>
        <w:pStyle w:val="BookText"/>
      </w:pPr>
      <w:r>
        <w:rPr>
          <w:rFonts w:ascii="IRNazanin" w:hAnsi="IRNazanin" w:eastAsia="IRNazanin" w:cs="IRNazanin"/>
          <w:lang w:bidi="fa-IR"/>
          <w:color w:val="111111"/>
          <w:sz w:val="28"/>
          <w:szCs w:val="28"/>
          <w:rtl/>
        </w:rPr>
        <w:t xml:space="preserve">فارسی،از میر مختوم نیشابوری(-830 ق) شاگرد قاسم انوار و ناظم«محبّت‌نامه»به اسم میر غیاث الدین علی ترخان.نسخه‌ای به نام دیوان میر مختوم دیده شده.</w:t>
      </w:r>
    </w:p>
    <w:p>
      <w:pPr>
        <w:pStyle w:val="Heading3"/>
      </w:pPr>
      <w:bookmarkStart w:id="5241" w:name="_Toc4680"/>
      <w:r>
        <w:t>دیوان مخدوم خبوشانی(یا شعر او)</w:t>
      </w:r>
      <w:bookmarkEnd w:id="5241"/>
    </w:p>
    <w:p>
      <w:pPr>
        <w:pStyle w:val="BookText"/>
      </w:pPr>
      <w:r>
        <w:rPr>
          <w:rFonts w:ascii="IRNazanin" w:hAnsi="IRNazanin" w:eastAsia="IRNazanin" w:cs="IRNazanin"/>
          <w:lang w:bidi="fa-IR"/>
          <w:color w:val="111111"/>
          <w:sz w:val="28"/>
          <w:szCs w:val="28"/>
          <w:rtl/>
        </w:rPr>
        <w:t xml:space="preserve">فارسی،از حاج محمد مخدوم عارف خبوشانی (-938 ق)(ریاض العارفین،200).</w:t>
      </w:r>
    </w:p>
    <w:p>
      <w:pPr>
        <w:pStyle w:val="BookText"/>
      </w:pPr>
      <w:r>
        <w:rPr>
          <w:rFonts w:ascii="IRNazanin" w:hAnsi="IRNazanin" w:eastAsia="IRNazanin" w:cs="IRNazanin"/>
          <w:lang w:bidi="fa-IR"/>
          <w:color w:val="111111"/>
          <w:sz w:val="28"/>
          <w:szCs w:val="28"/>
          <w:rtl/>
        </w:rPr>
        <w:t xml:space="preserve">دیوان مخدوم شریفی(یا شعر او)-دیوان اشرف</w:t>
      </w:r>
    </w:p>
    <w:p>
      <w:pPr>
        <w:pStyle w:val="Heading3"/>
      </w:pPr>
      <w:bookmarkStart w:id="5242" w:name="_Toc4681"/>
      <w:r>
        <w:t>دیوان مخدومه یزدی(یا شعر او)</w:t>
      </w:r>
      <w:bookmarkEnd w:id="5242"/>
    </w:p>
    <w:p>
      <w:pPr>
        <w:pStyle w:val="BookText"/>
      </w:pPr>
      <w:r>
        <w:rPr>
          <w:rFonts w:ascii="IRNazanin" w:hAnsi="IRNazanin" w:eastAsia="IRNazanin" w:cs="IRNazanin"/>
          <w:lang w:bidi="fa-IR"/>
          <w:color w:val="111111"/>
          <w:sz w:val="28"/>
          <w:szCs w:val="28"/>
          <w:rtl/>
        </w:rPr>
        <w:t xml:space="preserve">فارسی،از محجوبه مخدومۀ یزدی(تاریخ یزد، 329).</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59" w:name="pg14526_235927"/>
    <w:bookmarkEnd w:id="459"/>
    <w:p>
      <w:pPr>
        <w:pStyle w:val="Heading3"/>
      </w:pPr>
      <w:bookmarkStart w:id="5243" w:name="_Toc4682"/>
      <w:r>
        <w:t>دیوان مخزن کرمانشاهی(یا شعر او)</w:t>
      </w:r>
      <w:bookmarkEnd w:id="5243"/>
    </w:p>
    <w:p>
      <w:pPr>
        <w:pStyle w:val="BookText"/>
      </w:pPr>
      <w:r>
        <w:rPr>
          <w:rFonts w:ascii="IRNazanin" w:hAnsi="IRNazanin" w:eastAsia="IRNazanin" w:cs="IRNazanin"/>
          <w:lang w:bidi="fa-IR"/>
          <w:color w:val="111111"/>
          <w:sz w:val="28"/>
          <w:szCs w:val="28"/>
          <w:rtl/>
        </w:rPr>
        <w:t xml:space="preserve">فارسی،از عبد المحمد مخزن خوشنویس کرمانشاهی(-1246 ق)(مجمع الفصحاء، 456/2).</w:t>
      </w:r>
    </w:p>
    <w:p>
      <w:pPr>
        <w:pStyle w:val="Heading3"/>
      </w:pPr>
      <w:bookmarkStart w:id="5244" w:name="_Toc4683"/>
      <w:r>
        <w:t>دیوان مخصوص(یا شعر او)</w:t>
      </w:r>
      <w:bookmarkEnd w:id="5244"/>
    </w:p>
    <w:p>
      <w:pPr>
        <w:pStyle w:val="BookText"/>
      </w:pPr>
      <w:r>
        <w:rPr>
          <w:rFonts w:ascii="IRNazanin" w:hAnsi="IRNazanin" w:eastAsia="IRNazanin" w:cs="IRNazanin"/>
          <w:lang w:bidi="fa-IR"/>
          <w:color w:val="111111"/>
          <w:sz w:val="28"/>
          <w:szCs w:val="28"/>
          <w:rtl/>
        </w:rPr>
        <w:t xml:space="preserve">فارسی،از کاتب السلطان میرزا حسین خان مخصوص تهرانی(-1336 ق)فرزند میرزا علی کاتب الخاقان.</w:t>
      </w:r>
    </w:p>
    <w:p>
      <w:pPr>
        <w:pStyle w:val="Heading3"/>
      </w:pPr>
      <w:bookmarkStart w:id="5245" w:name="_Toc4684"/>
      <w:r>
        <w:t>دیوان مخفی رشتی</w:t>
      </w:r>
      <w:bookmarkEnd w:id="5245"/>
    </w:p>
    <w:p>
      <w:pPr>
        <w:pStyle w:val="BookText"/>
      </w:pPr>
      <w:r>
        <w:rPr>
          <w:rFonts w:ascii="IRNazanin" w:hAnsi="IRNazanin" w:eastAsia="IRNazanin" w:cs="IRNazanin"/>
          <w:lang w:bidi="fa-IR"/>
          <w:color w:val="111111"/>
          <w:sz w:val="28"/>
          <w:szCs w:val="28"/>
          <w:rtl/>
        </w:rPr>
        <w:t xml:space="preserve">فارسی،از مخفی رشتی،معاصر سام میرزا (تحفۀ سامی،152).ط.لکهنو.1299 ق.</w:t>
      </w:r>
    </w:p>
    <w:p>
      <w:pPr>
        <w:pStyle w:val="Heading3"/>
      </w:pPr>
      <w:bookmarkStart w:id="5246" w:name="_Toc4685"/>
      <w:r>
        <w:t>دیوان مخفی هندی</w:t>
      </w:r>
      <w:bookmarkEnd w:id="5246"/>
    </w:p>
    <w:p>
      <w:pPr>
        <w:pStyle w:val="BookText"/>
      </w:pPr>
      <w:r>
        <w:rPr>
          <w:rFonts w:ascii="IRNazanin" w:hAnsi="IRNazanin" w:eastAsia="IRNazanin" w:cs="IRNazanin"/>
          <w:lang w:bidi="fa-IR"/>
          <w:color w:val="111111"/>
          <w:sz w:val="28"/>
          <w:szCs w:val="28"/>
          <w:rtl/>
        </w:rPr>
        <w:t xml:space="preserve">فارسی،از زیب النساء بنت اورنگزیب(-1113 ق).ط.مکرّر(در هند).</w:t>
      </w:r>
    </w:p>
    <w:p>
      <w:pPr>
        <w:pStyle w:val="Heading3"/>
      </w:pPr>
      <w:bookmarkStart w:id="5247" w:name="_Toc4686"/>
      <w:r>
        <w:t>دیوان مخفی هندی(یا شعر او)</w:t>
      </w:r>
      <w:bookmarkEnd w:id="5247"/>
    </w:p>
    <w:p>
      <w:pPr>
        <w:pStyle w:val="BookText"/>
      </w:pPr>
      <w:r>
        <w:rPr>
          <w:rFonts w:ascii="IRNazanin" w:hAnsi="IRNazanin" w:eastAsia="IRNazanin" w:cs="IRNazanin"/>
          <w:lang w:bidi="fa-IR"/>
          <w:color w:val="111111"/>
          <w:sz w:val="28"/>
          <w:szCs w:val="28"/>
          <w:rtl/>
        </w:rPr>
        <w:t xml:space="preserve">فارسی،از سلیمه بنت گلرخ بیگم بنت همایون پادشاه که پدرش نور الدین مخفی نقشبندی بوده است.(صبح گلشن،394).</w:t>
      </w:r>
    </w:p>
    <w:p>
      <w:pPr>
        <w:pStyle w:val="Heading3"/>
      </w:pPr>
      <w:bookmarkStart w:id="5248" w:name="_Toc4687"/>
      <w:r>
        <w:t>دیوان مخفی هندی</w:t>
      </w:r>
      <w:bookmarkEnd w:id="5248"/>
    </w:p>
    <w:p>
      <w:pPr>
        <w:pStyle w:val="BookText"/>
      </w:pPr>
      <w:r>
        <w:rPr>
          <w:rFonts w:ascii="IRNazanin" w:hAnsi="IRNazanin" w:eastAsia="IRNazanin" w:cs="IRNazanin"/>
          <w:lang w:bidi="fa-IR"/>
          <w:color w:val="111111"/>
          <w:sz w:val="28"/>
          <w:szCs w:val="28"/>
          <w:rtl/>
        </w:rPr>
        <w:t xml:space="preserve">فارسی،از نور جهان بیگم بنت اعتماد الدوله (-1055 ق)،همسر عالمگیر(مرآت الخیال 87 و 335).</w:t>
      </w:r>
    </w:p>
    <w:p>
      <w:pPr>
        <w:pStyle w:val="Heading3"/>
      </w:pPr>
      <w:bookmarkStart w:id="5249" w:name="_Toc4688"/>
      <w:r>
        <w:t>دیوان مخلدی گرگانی(یا شعر او)</w:t>
      </w:r>
      <w:bookmarkEnd w:id="5249"/>
    </w:p>
    <w:p>
      <w:pPr>
        <w:pStyle w:val="BookText"/>
      </w:pPr>
      <w:r>
        <w:rPr>
          <w:rFonts w:ascii="IRNazanin" w:hAnsi="IRNazanin" w:eastAsia="IRNazanin" w:cs="IRNazanin"/>
          <w:lang w:bidi="fa-IR"/>
          <w:color w:val="111111"/>
          <w:sz w:val="28"/>
          <w:szCs w:val="28"/>
          <w:rtl/>
        </w:rPr>
        <w:t xml:space="preserve">فارسی،از ابو شریف احمد بن علی مخلدی گرگانی.مذکور در«لباب الالباب».</w:t>
      </w:r>
    </w:p>
    <w:p>
      <w:pPr>
        <w:pStyle w:val="Heading3"/>
      </w:pPr>
      <w:bookmarkStart w:id="5250" w:name="_Toc4689"/>
      <w:r>
        <w:t>دیوان مخلص</w:t>
      </w:r>
      <w:bookmarkEnd w:id="5250"/>
    </w:p>
    <w:p>
      <w:pPr>
        <w:pStyle w:val="BookText"/>
      </w:pPr>
      <w:r>
        <w:rPr>
          <w:rFonts w:ascii="IRNazanin" w:hAnsi="IRNazanin" w:eastAsia="IRNazanin" w:cs="IRNazanin"/>
          <w:lang w:bidi="fa-IR"/>
          <w:color w:val="111111"/>
          <w:sz w:val="28"/>
          <w:szCs w:val="28"/>
          <w:rtl/>
        </w:rPr>
        <w:t xml:space="preserve">فارسی،از انندرام مخلص هندی(-1164 ق).</w:t>
      </w:r>
    </w:p>
    <w:p>
      <w:pPr>
        <w:pStyle w:val="BookText"/>
      </w:pPr>
      <w:r>
        <w:rPr>
          <w:rFonts w:ascii="IRNazanin" w:hAnsi="IRNazanin" w:eastAsia="IRNazanin" w:cs="IRNazanin"/>
          <w:lang w:bidi="fa-IR"/>
          <w:color w:val="111111"/>
          <w:sz w:val="28"/>
          <w:szCs w:val="28"/>
          <w:rtl/>
        </w:rPr>
        <w:t xml:space="preserve">خ.دانشگاه پنجاب پاکستان.</w:t>
      </w:r>
    </w:p>
    <w:p>
      <w:pPr>
        <w:pStyle w:val="BookText"/>
      </w:pPr>
      <w:r>
        <w:rPr>
          <w:rFonts w:ascii="IRNazanin" w:hAnsi="IRNazanin" w:eastAsia="IRNazanin" w:cs="IRNazanin"/>
          <w:lang w:bidi="fa-IR"/>
          <w:color w:val="111111"/>
          <w:sz w:val="28"/>
          <w:szCs w:val="28"/>
          <w:rtl/>
        </w:rPr>
        <w:t xml:space="preserve">دیوان مخلص تفرشی-دیوان لاهوتی تفرشی</w:t>
      </w:r>
    </w:p>
    <w:p>
      <w:pPr>
        <w:pStyle w:val="BookText"/>
      </w:pPr>
      <w:r>
        <w:rPr>
          <w:rFonts w:ascii="IRNazanin" w:hAnsi="IRNazanin" w:eastAsia="IRNazanin" w:cs="IRNazanin"/>
          <w:lang w:bidi="fa-IR"/>
          <w:color w:val="111111"/>
          <w:sz w:val="28"/>
          <w:szCs w:val="28"/>
          <w:rtl/>
        </w:rPr>
        <w:t xml:space="preserve">دیوان مخلص تبریزی-شکوفۀ غم</w:t>
      </w:r>
    </w:p>
    <w:p>
      <w:pPr>
        <w:pStyle w:val="Heading3"/>
      </w:pPr>
      <w:bookmarkStart w:id="5251" w:name="_Toc4690"/>
      <w:r>
        <w:t>دیوان مخلص سهرندی(یا شعر او)</w:t>
      </w:r>
      <w:bookmarkEnd w:id="5251"/>
    </w:p>
    <w:p>
      <w:pPr>
        <w:pStyle w:val="BookText"/>
      </w:pPr>
      <w:r>
        <w:rPr>
          <w:rFonts w:ascii="IRNazanin" w:hAnsi="IRNazanin" w:eastAsia="IRNazanin" w:cs="IRNazanin"/>
          <w:lang w:bidi="fa-IR"/>
          <w:color w:val="111111"/>
          <w:sz w:val="28"/>
          <w:szCs w:val="28"/>
          <w:rtl/>
        </w:rPr>
        <w:t xml:space="preserve">فارسی،از سید احمد حسین بن محمد حسین مخلص سهرندی(صبح گلشن،394).</w:t>
      </w:r>
    </w:p>
    <w:p>
      <w:pPr>
        <w:pStyle w:val="Heading3"/>
      </w:pPr>
      <w:bookmarkStart w:id="5252" w:name="_Toc4691"/>
      <w:r>
        <w:t>دیوان مخلص شیرازی(یا شعر او)</w:t>
      </w:r>
      <w:bookmarkEnd w:id="5252"/>
    </w:p>
    <w:p>
      <w:pPr>
        <w:pStyle w:val="BookText"/>
      </w:pPr>
      <w:r>
        <w:rPr>
          <w:rFonts w:ascii="IRNazanin" w:hAnsi="IRNazanin" w:eastAsia="IRNazanin" w:cs="IRNazanin"/>
          <w:lang w:bidi="fa-IR"/>
          <w:color w:val="111111"/>
          <w:sz w:val="28"/>
          <w:szCs w:val="28"/>
          <w:rtl/>
        </w:rPr>
        <w:t xml:space="preserve">فارسی،از میرزا محمد نبی مخلص دنبلی شیرازی(سدۀ 13 ق)(مجمع الفصحاء، 446/2).</w:t>
      </w:r>
    </w:p>
    <w:p>
      <w:pPr>
        <w:pStyle w:val="Heading3"/>
      </w:pPr>
      <w:bookmarkStart w:id="5253" w:name="_Toc4692"/>
      <w:r>
        <w:t>دیوان مخلص کاشانی</w:t>
      </w:r>
      <w:bookmarkEnd w:id="5253"/>
    </w:p>
    <w:p>
      <w:pPr>
        <w:pStyle w:val="BookText"/>
      </w:pPr>
      <w:r>
        <w:rPr>
          <w:rFonts w:ascii="IRNazanin" w:hAnsi="IRNazanin" w:eastAsia="IRNazanin" w:cs="IRNazanin"/>
          <w:lang w:bidi="fa-IR"/>
          <w:color w:val="111111"/>
          <w:sz w:val="28"/>
          <w:szCs w:val="28"/>
          <w:rtl/>
        </w:rPr>
        <w:t xml:space="preserve">فارسی،از میرزا محمد(یا محمد تقی)مخلص نراقی کاشانی(-ظ 1150 ق).خ.ملک و دانشگاه تهران؛ملّی تبریز؛موزۀ بریتانیا.</w:t>
      </w:r>
    </w:p>
    <w:p>
      <w:pPr>
        <w:pStyle w:val="Heading3"/>
      </w:pPr>
      <w:bookmarkStart w:id="5254" w:name="_Toc4693"/>
      <w:r>
        <w:t>دیوان مخلص کشمیری(یا شعر او)</w:t>
      </w:r>
      <w:bookmarkEnd w:id="5254"/>
    </w:p>
    <w:p>
      <w:pPr>
        <w:pStyle w:val="BookText"/>
      </w:pPr>
      <w:r>
        <w:rPr>
          <w:rFonts w:ascii="IRNazanin" w:hAnsi="IRNazanin" w:eastAsia="IRNazanin" w:cs="IRNazanin"/>
          <w:lang w:bidi="fa-IR"/>
          <w:color w:val="111111"/>
          <w:sz w:val="28"/>
          <w:szCs w:val="28"/>
          <w:rtl/>
        </w:rPr>
        <w:t xml:space="preserve">فارسی،از قاسم خان مخلص ایروانی کشمیری (صبح گلشن،394).</w:t>
      </w:r>
    </w:p>
    <w:p>
      <w:pPr>
        <w:pStyle w:val="Heading3"/>
      </w:pPr>
      <w:bookmarkStart w:id="5255" w:name="_Toc4694"/>
      <w:r>
        <w:t>دیوان مخلص میربخشی(یا شعر او)</w:t>
      </w:r>
      <w:bookmarkEnd w:id="5255"/>
    </w:p>
    <w:p>
      <w:pPr>
        <w:pStyle w:val="BookText"/>
      </w:pPr>
      <w:r>
        <w:rPr>
          <w:rFonts w:ascii="IRNazanin" w:hAnsi="IRNazanin" w:eastAsia="IRNazanin" w:cs="IRNazanin"/>
          <w:lang w:bidi="fa-IR"/>
          <w:color w:val="111111"/>
          <w:sz w:val="28"/>
          <w:szCs w:val="28"/>
          <w:rtl/>
        </w:rPr>
        <w:t xml:space="preserve">فارسی،از مخلص میربخشی،شاعر روزگار اورنگزیب(صبح گلشن،395).</w:t>
      </w:r>
    </w:p>
    <w:p>
      <w:pPr>
        <w:pStyle w:val="Heading3"/>
      </w:pPr>
      <w:bookmarkStart w:id="5256" w:name="_Toc4695"/>
      <w:r>
        <w:t>دیوان مخلص نیشابوری</w:t>
      </w:r>
      <w:bookmarkEnd w:id="5256"/>
    </w:p>
    <w:p>
      <w:pPr>
        <w:pStyle w:val="BookText"/>
      </w:pPr>
      <w:r>
        <w:rPr>
          <w:rFonts w:ascii="IRNazanin" w:hAnsi="IRNazanin" w:eastAsia="IRNazanin" w:cs="IRNazanin"/>
          <w:lang w:bidi="fa-IR"/>
          <w:color w:val="111111"/>
          <w:sz w:val="28"/>
          <w:szCs w:val="28"/>
          <w:rtl/>
        </w:rPr>
        <w:t xml:space="preserve">فارسی،از شاه محمود بن اسحاق مخلص نیشابوری نستعلیق‌نویس،شاگرد عبدی(تحفۀ سامی،81).</w:t>
      </w:r>
    </w:p>
    <w:p>
      <w:pPr>
        <w:pStyle w:val="Heading3"/>
      </w:pPr>
      <w:bookmarkStart w:id="5257" w:name="_Toc4696"/>
      <w:r>
        <w:t>دیوان مخلصی آذربایجانی(یا شعر او)</w:t>
      </w:r>
      <w:bookmarkEnd w:id="5257"/>
    </w:p>
    <w:p>
      <w:pPr>
        <w:pStyle w:val="BookText"/>
      </w:pPr>
      <w:r>
        <w:rPr>
          <w:rFonts w:ascii="IRNazanin" w:hAnsi="IRNazanin" w:eastAsia="IRNazanin" w:cs="IRNazanin"/>
          <w:lang w:bidi="fa-IR"/>
          <w:color w:val="111111"/>
          <w:sz w:val="28"/>
          <w:szCs w:val="28"/>
          <w:rtl/>
        </w:rPr>
        <w:t xml:space="preserve">فارسی؟،از حسن مخلصی آذربایجانی،معاصر صادقی کتابدار(مجمع الخواص،288).</w:t>
      </w:r>
    </w:p>
    <w:p>
      <w:pPr>
        <w:pStyle w:val="Heading3"/>
      </w:pPr>
      <w:bookmarkStart w:id="5258" w:name="_Toc4697"/>
      <w:r>
        <w:t>دیوان مخلصی سبزواری(یا شعر او)</w:t>
      </w:r>
      <w:bookmarkEnd w:id="5258"/>
    </w:p>
    <w:p>
      <w:pPr>
        <w:pStyle w:val="BookText"/>
      </w:pPr>
      <w:r>
        <w:rPr>
          <w:rFonts w:ascii="IRNazanin" w:hAnsi="IRNazanin" w:eastAsia="IRNazanin" w:cs="IRNazanin"/>
          <w:lang w:bidi="fa-IR"/>
          <w:color w:val="111111"/>
          <w:sz w:val="28"/>
          <w:szCs w:val="28"/>
          <w:rtl/>
        </w:rPr>
        <w:t xml:space="preserve">فارسی،از مخلصی سبزواری،معاصر صادقی (مجمع الخواص،230).</w:t>
      </w:r>
    </w:p>
    <w:p>
      <w:pPr>
        <w:pStyle w:val="Heading3"/>
      </w:pPr>
      <w:bookmarkStart w:id="5259" w:name="_Toc4698"/>
      <w:r>
        <w:t>دیوان مخمور تبریزی</w:t>
      </w:r>
      <w:bookmarkEnd w:id="5259"/>
    </w:p>
    <w:p>
      <w:pPr>
        <w:pStyle w:val="BookText"/>
      </w:pPr>
      <w:r>
        <w:rPr>
          <w:rFonts w:ascii="IRNazanin" w:hAnsi="IRNazanin" w:eastAsia="IRNazanin" w:cs="IRNazanin"/>
          <w:lang w:bidi="fa-IR"/>
          <w:color w:val="111111"/>
          <w:sz w:val="28"/>
          <w:szCs w:val="28"/>
          <w:rtl/>
        </w:rPr>
        <w:t xml:space="preserve">فارسی،از لطف اللّه بن شکر اللّه مخمور تبریزی ملقب به مرشد قلی خان(-1164 ق)(سرو آزاد،221).</w:t>
      </w:r>
    </w:p>
    <w:p>
      <w:pPr>
        <w:pStyle w:val="Heading3"/>
      </w:pPr>
      <w:bookmarkStart w:id="5260" w:name="_Toc4699"/>
      <w:r>
        <w:t>دیوان مخمور ملایری</w:t>
      </w:r>
      <w:bookmarkEnd w:id="5260"/>
    </w:p>
    <w:p>
      <w:pPr>
        <w:pStyle w:val="BookText"/>
      </w:pPr>
      <w:r>
        <w:rPr>
          <w:rFonts w:ascii="IRNazanin" w:hAnsi="IRNazanin" w:eastAsia="IRNazanin" w:cs="IRNazanin"/>
          <w:lang w:bidi="fa-IR"/>
          <w:color w:val="111111"/>
          <w:sz w:val="28"/>
          <w:szCs w:val="28"/>
          <w:rtl/>
        </w:rPr>
        <w:t xml:space="preserve">فارسی،از مخمور ملایری(سدۀ 13 ق).خ.</w:t>
      </w:r>
    </w:p>
    <w:p>
      <w:pPr>
        <w:pStyle w:val="BookText"/>
      </w:pPr>
      <w:r>
        <w:rPr>
          <w:rFonts w:ascii="Amiri" w:hAnsi="Amiri" w:eastAsia="Amiri" w:cs="Amiri"/>
          <w:lang w:bidi="ar-SA"/>
          <w:color w:val="111111"/>
          <w:sz w:val="28"/>
          <w:szCs w:val="28"/>
          <w:rtl/>
        </w:rPr>
        <w:t xml:space="preserve">مطهّری.</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60" w:name="pg14526_235928"/>
    <w:bookmarkEnd w:id="460"/>
    <w:p>
      <w:pPr>
        <w:pStyle w:val="Heading3"/>
      </w:pPr>
      <w:bookmarkStart w:id="5261" w:name="_Toc4700"/>
      <w:r>
        <w:t>دیوان مخمور مشهدی</w:t>
      </w:r>
      <w:bookmarkEnd w:id="5261"/>
    </w:p>
    <w:p>
      <w:pPr>
        <w:pStyle w:val="BookText"/>
      </w:pPr>
      <w:r>
        <w:rPr>
          <w:rFonts w:ascii="IRNazanin" w:hAnsi="IRNazanin" w:eastAsia="IRNazanin" w:cs="IRNazanin"/>
          <w:lang w:bidi="fa-IR"/>
          <w:color w:val="111111"/>
          <w:sz w:val="28"/>
          <w:szCs w:val="28"/>
          <w:rtl/>
        </w:rPr>
        <w:t xml:space="preserve">فارسی،از سید جعفر بن داود مخمور مشهدی ازغدی که 2000 بیت به خط او در جنگ مؤرخ 1283 ق دیده شده.</w:t>
      </w:r>
    </w:p>
    <w:p>
      <w:pPr>
        <w:pStyle w:val="Heading3"/>
      </w:pPr>
      <w:bookmarkStart w:id="5262" w:name="_Toc4701"/>
      <w:r>
        <w:t>دیوان مدّاح حبیب آبادی</w:t>
      </w:r>
      <w:bookmarkEnd w:id="5262"/>
    </w:p>
    <w:p>
      <w:pPr>
        <w:pStyle w:val="BookText"/>
      </w:pPr>
      <w:r>
        <w:rPr>
          <w:rFonts w:ascii="IRNazanin" w:hAnsi="IRNazanin" w:eastAsia="IRNazanin" w:cs="IRNazanin"/>
          <w:lang w:bidi="fa-IR"/>
          <w:color w:val="111111"/>
          <w:sz w:val="28"/>
          <w:szCs w:val="28"/>
          <w:rtl/>
        </w:rPr>
        <w:t xml:space="preserve">فارسی،از محمد علی بن درویش عباس مداح حبیب آبادی(1310 ق-)(شعرای معاصر اصفهان،433).</w:t>
      </w:r>
    </w:p>
    <w:p>
      <w:pPr>
        <w:pStyle w:val="Heading3"/>
      </w:pPr>
      <w:bookmarkStart w:id="5263" w:name="_Toc4702"/>
      <w:r>
        <w:t>دیوان مداح کشمیری-هفت عنوان</w:t>
      </w:r>
      <w:bookmarkEnd w:id="5263"/>
    </w:p>
    <w:p>
      <w:pPr>
        <w:pStyle w:val="BookText"/>
      </w:pPr>
      <w:r>
        <w:rPr>
          <w:rFonts w:ascii="IRNazanin" w:hAnsi="IRNazanin" w:eastAsia="IRNazanin" w:cs="IRNazanin"/>
          <w:lang w:bidi="fa-IR"/>
          <w:color w:val="111111"/>
          <w:sz w:val="28"/>
          <w:szCs w:val="28"/>
          <w:rtl/>
        </w:rPr>
        <w:t xml:space="preserve">فارسی،از میر علی شاه،مدّاح کشمیری،شاعر دربار واجد علیشاه(صبح گلشن،396).</w:t>
      </w:r>
    </w:p>
    <w:p>
      <w:pPr>
        <w:pStyle w:val="Heading3"/>
      </w:pPr>
      <w:bookmarkStart w:id="5264" w:name="_Toc4703"/>
      <w:r>
        <w:t>دیوان مدّاح مشهدی(یا شعر او)</w:t>
      </w:r>
      <w:bookmarkEnd w:id="5264"/>
    </w:p>
    <w:p>
      <w:pPr>
        <w:pStyle w:val="BookText"/>
      </w:pPr>
      <w:r>
        <w:rPr>
          <w:rFonts w:ascii="IRNazanin" w:hAnsi="IRNazanin" w:eastAsia="IRNazanin" w:cs="IRNazanin"/>
          <w:lang w:bidi="fa-IR"/>
          <w:color w:val="111111"/>
          <w:sz w:val="28"/>
          <w:szCs w:val="28"/>
          <w:rtl/>
        </w:rPr>
        <w:t xml:space="preserve">فارسی،از ملاّ حسن علی مدّاح مشهدی(سدۀ 13 ق)که قصیده‌ای از وی در یک مجموعۀ خطی دیده شده.</w:t>
      </w:r>
    </w:p>
    <w:p>
      <w:pPr>
        <w:pStyle w:val="Heading3"/>
      </w:pPr>
      <w:bookmarkStart w:id="5265" w:name="_Toc4704"/>
      <w:r>
        <w:t>دیوان مدامی اصفهانی(یا شعر او)</w:t>
      </w:r>
      <w:bookmarkEnd w:id="5265"/>
    </w:p>
    <w:p>
      <w:pPr>
        <w:pStyle w:val="BookText"/>
      </w:pPr>
      <w:r>
        <w:rPr>
          <w:rFonts w:ascii="IRNazanin" w:hAnsi="IRNazanin" w:eastAsia="IRNazanin" w:cs="IRNazanin"/>
          <w:lang w:bidi="fa-IR"/>
          <w:color w:val="111111"/>
          <w:sz w:val="28"/>
          <w:szCs w:val="28"/>
          <w:rtl/>
        </w:rPr>
        <w:t xml:space="preserve">فارسی،از مدامی اصفهانی،معاصر سام میرزا، که در شیروان درگذشت(تحفۀ سامی،149).</w:t>
      </w:r>
    </w:p>
    <w:p>
      <w:pPr>
        <w:pStyle w:val="Heading3"/>
      </w:pPr>
      <w:bookmarkStart w:id="5266" w:name="_Toc4705"/>
      <w:r>
        <w:t>دیوان مدامی همدانی(یا شعر او)</w:t>
      </w:r>
      <w:bookmarkEnd w:id="5266"/>
    </w:p>
    <w:p>
      <w:pPr>
        <w:pStyle w:val="BookText"/>
      </w:pPr>
      <w:r>
        <w:rPr>
          <w:rFonts w:ascii="IRNazanin" w:hAnsi="IRNazanin" w:eastAsia="IRNazanin" w:cs="IRNazanin"/>
          <w:lang w:bidi="fa-IR"/>
          <w:color w:val="111111"/>
          <w:sz w:val="28"/>
          <w:szCs w:val="28"/>
          <w:rtl/>
        </w:rPr>
        <w:t xml:space="preserve">فارسی،از حیدری مدامی همدانی که در روزگار اکبر به هند رفت(صبح گلشن،397).</w:t>
      </w:r>
    </w:p>
    <w:p>
      <w:pPr>
        <w:pStyle w:val="Heading3"/>
      </w:pPr>
      <w:bookmarkStart w:id="5267" w:name="_Toc4706"/>
      <w:r>
        <w:t>دیوان مدامی هندی(یا شعر او)</w:t>
      </w:r>
      <w:bookmarkEnd w:id="5267"/>
    </w:p>
    <w:p>
      <w:pPr>
        <w:pStyle w:val="BookText"/>
      </w:pPr>
      <w:r>
        <w:rPr>
          <w:rFonts w:ascii="IRNazanin" w:hAnsi="IRNazanin" w:eastAsia="IRNazanin" w:cs="IRNazanin"/>
          <w:lang w:bidi="fa-IR"/>
          <w:color w:val="111111"/>
          <w:sz w:val="28"/>
          <w:szCs w:val="28"/>
          <w:rtl/>
        </w:rPr>
        <w:t xml:space="preserve">فارسی،از میر محمد صادق بن محمد رضا مدامی هندی،که نزد نواب حاکم خیرپور مقرّب بود (صبح گلشن،396).</w:t>
      </w:r>
    </w:p>
    <w:p>
      <w:pPr>
        <w:pStyle w:val="Heading3"/>
      </w:pPr>
      <w:bookmarkStart w:id="5268" w:name="_Toc4707"/>
      <w:r>
        <w:t>دیوان مدامی یزدی(یا شعر او)</w:t>
      </w:r>
      <w:bookmarkEnd w:id="5268"/>
    </w:p>
    <w:p>
      <w:pPr>
        <w:pStyle w:val="BookText"/>
      </w:pPr>
      <w:r>
        <w:rPr>
          <w:rFonts w:ascii="IRNazanin" w:hAnsi="IRNazanin" w:eastAsia="IRNazanin" w:cs="IRNazanin"/>
          <w:lang w:bidi="fa-IR"/>
          <w:color w:val="111111"/>
          <w:sz w:val="28"/>
          <w:szCs w:val="28"/>
          <w:rtl/>
        </w:rPr>
        <w:t xml:space="preserve">فارسی،از شیخ نور الدین مدامی یزدی(-1061 ق)(تاریخ یزد،330).</w:t>
      </w:r>
    </w:p>
    <w:p>
      <w:pPr>
        <w:pStyle w:val="Heading3"/>
      </w:pPr>
      <w:bookmarkStart w:id="5269" w:name="_Toc4708"/>
      <w:r>
        <w:t>دیوان مدرّس اصفهانی</w:t>
      </w:r>
      <w:bookmarkEnd w:id="5269"/>
    </w:p>
    <w:p>
      <w:pPr>
        <w:pStyle w:val="BookText"/>
      </w:pPr>
      <w:r>
        <w:rPr>
          <w:rFonts w:ascii="IRNazanin" w:hAnsi="IRNazanin" w:eastAsia="IRNazanin" w:cs="IRNazanin"/>
          <w:lang w:bidi="fa-IR"/>
          <w:color w:val="111111"/>
          <w:sz w:val="28"/>
          <w:szCs w:val="28"/>
          <w:rtl/>
        </w:rPr>
        <w:t xml:space="preserve">فارسی،از سید محمد حسین بن سید محمد مدرس«میر محمد صادقی»اصفهانی(1304 ق-)(شعرای معاصر اصفهان 436).</w:t>
      </w:r>
    </w:p>
    <w:p>
      <w:pPr>
        <w:pStyle w:val="Heading3"/>
      </w:pPr>
      <w:bookmarkStart w:id="5270" w:name="_Toc4709"/>
      <w:r>
        <w:t>دیوان مدرس زنجانی</w:t>
      </w:r>
      <w:bookmarkEnd w:id="5270"/>
    </w:p>
    <w:p>
      <w:pPr>
        <w:pStyle w:val="BookText"/>
      </w:pPr>
      <w:r>
        <w:rPr>
          <w:rFonts w:ascii="IRNazanin" w:hAnsi="IRNazanin" w:eastAsia="IRNazanin" w:cs="IRNazanin"/>
          <w:lang w:bidi="fa-IR"/>
          <w:color w:val="111111"/>
          <w:sz w:val="28"/>
          <w:szCs w:val="28"/>
          <w:rtl/>
        </w:rPr>
        <w:t xml:space="preserve">فارسی،از میرزا احمد مدرس صدری زنجانی (-1369 ق)ناظم«هدایة الانام»در کلام که خادم نیز تخلص می‌کرد(شعرای معاصر اصفهان،435).</w:t>
      </w:r>
    </w:p>
    <w:p>
      <w:pPr>
        <w:pStyle w:val="Heading3"/>
      </w:pPr>
      <w:bookmarkStart w:id="5271" w:name="_Toc4710"/>
      <w:r>
        <w:t>دیوان مدرّس شیرازی</w:t>
      </w:r>
      <w:bookmarkEnd w:id="5271"/>
    </w:p>
    <w:p>
      <w:pPr>
        <w:pStyle w:val="BookText"/>
      </w:pPr>
      <w:r>
        <w:rPr>
          <w:rFonts w:ascii="IRNazanin" w:hAnsi="IRNazanin" w:eastAsia="IRNazanin" w:cs="IRNazanin"/>
          <w:lang w:bidi="fa-IR"/>
          <w:color w:val="111111"/>
          <w:sz w:val="28"/>
          <w:szCs w:val="28"/>
          <w:rtl/>
        </w:rPr>
        <w:t xml:space="preserve">فارسی،از سید ابراهیم مدرّس اردکانی شیرازی معروف به حاج مدرس،که«هیئت منظوم»او چاپ شده.</w:t>
      </w:r>
    </w:p>
    <w:p>
      <w:pPr>
        <w:pStyle w:val="Heading3"/>
      </w:pPr>
      <w:bookmarkStart w:id="5272" w:name="_Toc4711"/>
      <w:r>
        <w:t>دیوان مدرک شیرازی(یا شعر او)</w:t>
      </w:r>
      <w:bookmarkEnd w:id="5272"/>
    </w:p>
    <w:p>
      <w:pPr>
        <w:pStyle w:val="BookText"/>
      </w:pPr>
      <w:r>
        <w:rPr>
          <w:rFonts w:ascii="IRNazanin" w:hAnsi="IRNazanin" w:eastAsia="IRNazanin" w:cs="IRNazanin"/>
          <w:lang w:bidi="fa-IR"/>
          <w:color w:val="111111"/>
          <w:sz w:val="28"/>
          <w:szCs w:val="28"/>
          <w:rtl/>
        </w:rPr>
        <w:t xml:space="preserve">فارسی،از عبد اللّه بن محمد حسین مدرک شیرازی(-1311 ق)(آثار عجم،372).</w:t>
      </w:r>
    </w:p>
    <w:p>
      <w:pPr>
        <w:pStyle w:val="Heading3"/>
      </w:pPr>
      <w:bookmarkStart w:id="5273" w:name="_Toc4712"/>
      <w:r>
        <w:t>دیوان مدرکی(یا شعر او)</w:t>
      </w:r>
      <w:bookmarkEnd w:id="5273"/>
    </w:p>
    <w:p>
      <w:pPr>
        <w:pStyle w:val="BookText"/>
      </w:pPr>
      <w:r>
        <w:rPr>
          <w:rFonts w:ascii="IRNazanin" w:hAnsi="IRNazanin" w:eastAsia="IRNazanin" w:cs="IRNazanin"/>
          <w:lang w:bidi="fa-IR"/>
          <w:color w:val="111111"/>
          <w:sz w:val="28"/>
          <w:szCs w:val="28"/>
          <w:rtl/>
        </w:rPr>
        <w:t xml:space="preserve">فارسی،از مدرکی(صبح گلشن،397).</w:t>
      </w:r>
    </w:p>
    <w:p>
      <w:pPr>
        <w:pStyle w:val="Heading3"/>
      </w:pPr>
      <w:bookmarkStart w:id="5274" w:name="_Toc4713"/>
      <w:r>
        <w:t>دیوان مدهوش طهرانی-ارشاد السالکین و انیس</w:t>
      </w:r>
      <w:bookmarkEnd w:id="5274"/>
    </w:p>
    <w:p>
      <w:pPr>
        <w:pStyle w:val="BookText"/>
      </w:pPr>
      <w:r>
        <w:rPr>
          <w:rFonts w:ascii="IRNazanin" w:hAnsi="IRNazanin" w:eastAsia="IRNazanin" w:cs="IRNazanin"/>
          <w:lang w:bidi="fa-IR"/>
          <w:color w:val="111111"/>
          <w:sz w:val="28"/>
          <w:szCs w:val="28"/>
          <w:rtl/>
        </w:rPr>
        <w:t xml:space="preserve">العاشقین</w:t>
      </w:r>
    </w:p>
    <w:p>
      <w:pPr>
        <w:pStyle w:val="BookText"/>
      </w:pPr>
      <w:r>
        <w:rPr>
          <w:rFonts w:ascii="IRNazanin" w:hAnsi="IRNazanin" w:eastAsia="IRNazanin" w:cs="IRNazanin"/>
          <w:lang w:bidi="fa-IR"/>
          <w:color w:val="111111"/>
          <w:sz w:val="28"/>
          <w:szCs w:val="28"/>
          <w:rtl/>
        </w:rPr>
        <w:t xml:space="preserve">فارسی،از میرزا اسماعیل مدهوش طهرانی؛ط.</w:t>
      </w:r>
    </w:p>
    <w:p>
      <w:pPr>
        <w:pStyle w:val="BookText"/>
      </w:pPr>
      <w:r>
        <w:rPr>
          <w:rFonts w:ascii="IRNazanin" w:hAnsi="IRNazanin" w:eastAsia="IRNazanin" w:cs="IRNazanin"/>
          <w:lang w:bidi="fa-IR"/>
          <w:color w:val="111111"/>
          <w:sz w:val="28"/>
          <w:szCs w:val="28"/>
          <w:rtl/>
        </w:rPr>
        <w:t xml:space="preserve">تهران،1290 ق.</w:t>
      </w:r>
    </w:p>
    <w:p>
      <w:pPr>
        <w:pStyle w:val="Heading3"/>
      </w:pPr>
      <w:bookmarkStart w:id="5275" w:name="_Toc4714"/>
      <w:r>
        <w:t>دیوان مدهوش عربستانی</w:t>
      </w:r>
      <w:bookmarkEnd w:id="5275"/>
    </w:p>
    <w:p>
      <w:pPr>
        <w:pStyle w:val="BookText"/>
      </w:pPr>
      <w:r>
        <w:rPr>
          <w:rFonts w:ascii="IRNazanin" w:hAnsi="IRNazanin" w:eastAsia="IRNazanin" w:cs="IRNazanin"/>
          <w:lang w:bidi="fa-IR"/>
          <w:color w:val="111111"/>
          <w:sz w:val="28"/>
          <w:szCs w:val="28"/>
          <w:rtl/>
        </w:rPr>
        <w:t xml:space="preserve">فارسی،از سید مبارک خان مدهوش عربستانی.</w:t>
      </w:r>
    </w:p>
    <w:p>
      <w:pPr>
        <w:pStyle w:val="BookText"/>
      </w:pPr>
      <w:r>
        <w:rPr>
          <w:rFonts w:ascii="IRNazanin" w:hAnsi="IRNazanin" w:eastAsia="IRNazanin" w:cs="IRNazanin"/>
          <w:lang w:bidi="fa-IR"/>
          <w:color w:val="111111"/>
          <w:sz w:val="28"/>
          <w:szCs w:val="28"/>
          <w:rtl/>
        </w:rPr>
        <w:t xml:space="preserve">سنگلاخ این دیوان را به خط عبد الرزاق خواهرزادۀ میر عماد دیده است(تذکرۀ نصرآبادی،29؛امتحان الفضلاء،319/1).</w:t>
      </w:r>
    </w:p>
    <w:p>
      <w:pPr>
        <w:pStyle w:val="Heading3"/>
      </w:pPr>
      <w:bookmarkStart w:id="5276" w:name="_Toc4715"/>
      <w:r>
        <w:t>دیوان مدهوش گلپایگانی(یا شعر او)</w:t>
      </w:r>
      <w:bookmarkEnd w:id="5276"/>
    </w:p>
    <w:p>
      <w:pPr>
        <w:pStyle w:val="BookText"/>
      </w:pPr>
      <w:r>
        <w:rPr>
          <w:rFonts w:ascii="IRNazanin" w:hAnsi="IRNazanin" w:eastAsia="IRNazanin" w:cs="IRNazanin"/>
          <w:lang w:bidi="fa-IR"/>
          <w:color w:val="111111"/>
          <w:sz w:val="28"/>
          <w:szCs w:val="28"/>
          <w:rtl/>
        </w:rPr>
        <w:t xml:space="preserve">فارسی،از ملا محمد صادق مدهوش گلپایگانی، ملاّ باشی حیدر قلی میرزا بن فتحعلی شاه قاجار.</w:t>
      </w:r>
    </w:p>
    <w:p>
      <w:pPr>
        <w:pStyle w:val="BookText"/>
      </w:pPr>
      <w:r>
        <w:rPr>
          <w:rFonts w:ascii="IRNazanin" w:hAnsi="IRNazanin" w:eastAsia="IRNazanin" w:cs="IRNazanin"/>
          <w:lang w:bidi="fa-IR"/>
          <w:color w:val="111111"/>
          <w:sz w:val="28"/>
          <w:szCs w:val="28"/>
          <w:rtl/>
        </w:rPr>
        <w:t xml:space="preserve">خ.ملی تبریز و ملک.</w:t>
      </w:r>
    </w:p>
    <w:p>
      <w:pPr>
        <w:pStyle w:val="Heading3"/>
      </w:pPr>
      <w:bookmarkStart w:id="5277" w:name="_Toc4716"/>
      <w:r>
        <w:t>دیوان مدهوش لاهوری(یا شعر او)</w:t>
      </w:r>
      <w:bookmarkEnd w:id="5277"/>
    </w:p>
    <w:p>
      <w:pPr>
        <w:pStyle w:val="BookText"/>
      </w:pPr>
      <w:r>
        <w:rPr>
          <w:rFonts w:ascii="IRNazanin" w:hAnsi="IRNazanin" w:eastAsia="IRNazanin" w:cs="IRNazanin"/>
          <w:lang w:bidi="fa-IR"/>
          <w:color w:val="111111"/>
          <w:sz w:val="28"/>
          <w:szCs w:val="28"/>
          <w:rtl/>
        </w:rPr>
        <w:t xml:space="preserve">فارسی،از مدهوش لاهوری،برادر میر جلال الدین سیادت،شاعر دربار عالمگیر(صبح گلشن،397).</w:t>
      </w:r>
    </w:p>
    <w:p>
      <w:pPr>
        <w:pStyle w:val="Heading3"/>
      </w:pPr>
      <w:bookmarkStart w:id="5278" w:name="_Toc4717"/>
      <w:r>
        <w:t>دیوان مدیحی(یا شعر او)</w:t>
      </w:r>
      <w:bookmarkEnd w:id="5278"/>
    </w:p>
    <w:p>
      <w:pPr>
        <w:pStyle w:val="BookText"/>
      </w:pPr>
      <w:r>
        <w:rPr>
          <w:rFonts w:ascii="IRNazanin" w:hAnsi="IRNazanin" w:eastAsia="IRNazanin" w:cs="IRNazanin"/>
          <w:lang w:bidi="fa-IR"/>
          <w:color w:val="111111"/>
          <w:sz w:val="28"/>
          <w:szCs w:val="28"/>
          <w:rtl/>
        </w:rPr>
        <w:t xml:space="preserve">فارسی،از مدیحی،شاعر دربار سلطان یعقوب</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61" w:name="pg14526_235929"/>
    <w:bookmarkEnd w:id="461"/>
    <w:p>
      <w:pPr>
        <w:pStyle w:val="BookText"/>
      </w:pPr>
      <w:r>
        <w:rPr>
          <w:rFonts w:ascii="IRNazanin" w:hAnsi="IRNazanin" w:eastAsia="IRNazanin" w:cs="IRNazanin"/>
          <w:lang w:bidi="fa-IR"/>
          <w:color w:val="111111"/>
          <w:sz w:val="28"/>
          <w:szCs w:val="28"/>
          <w:rtl/>
        </w:rPr>
        <w:t xml:space="preserve">(-896 ق)(مجالس النفائس،311).</w:t>
      </w:r>
    </w:p>
    <w:p>
      <w:pPr>
        <w:pStyle w:val="Heading3"/>
      </w:pPr>
      <w:bookmarkStart w:id="5279" w:name="_Toc4718"/>
      <w:r>
        <w:t>دیوان مذاق هندی</w:t>
      </w:r>
      <w:bookmarkEnd w:id="5279"/>
    </w:p>
    <w:p>
      <w:pPr>
        <w:pStyle w:val="BookText"/>
      </w:pPr>
      <w:r>
        <w:rPr>
          <w:rFonts w:ascii="IRNazanin" w:hAnsi="IRNazanin" w:eastAsia="IRNazanin" w:cs="IRNazanin"/>
          <w:lang w:bidi="fa-IR"/>
          <w:color w:val="111111"/>
          <w:sz w:val="28"/>
          <w:szCs w:val="28"/>
          <w:rtl/>
        </w:rPr>
        <w:t xml:space="preserve">فارسی،از نواب احمد حسین خان مذاقی هندی.</w:t>
      </w:r>
    </w:p>
    <w:p>
      <w:pPr>
        <w:pStyle w:val="BookText"/>
      </w:pPr>
      <w:r>
        <w:rPr>
          <w:rFonts w:ascii="IRNazanin" w:hAnsi="IRNazanin" w:eastAsia="IRNazanin" w:cs="IRNazanin"/>
          <w:lang w:bidi="fa-IR"/>
          <w:color w:val="111111"/>
          <w:sz w:val="28"/>
          <w:szCs w:val="28"/>
          <w:rtl/>
        </w:rPr>
        <w:t xml:space="preserve">مؤلّف«صبح صادق».مذکور در«تاریخ احمدی».</w:t>
      </w:r>
    </w:p>
    <w:p>
      <w:pPr>
        <w:pStyle w:val="Heading3"/>
      </w:pPr>
      <w:bookmarkStart w:id="5280" w:name="_Toc4719"/>
      <w:r>
        <w:t>دیوان مذاقی تکلو(یا شعر او)</w:t>
      </w:r>
      <w:bookmarkEnd w:id="5280"/>
    </w:p>
    <w:p>
      <w:pPr>
        <w:pStyle w:val="BookText"/>
      </w:pPr>
      <w:r>
        <w:rPr>
          <w:rFonts w:ascii="IRNazanin" w:hAnsi="IRNazanin" w:eastAsia="IRNazanin" w:cs="IRNazanin"/>
          <w:lang w:bidi="fa-IR"/>
          <w:color w:val="111111"/>
          <w:sz w:val="28"/>
          <w:szCs w:val="28"/>
          <w:rtl/>
        </w:rPr>
        <w:t xml:space="preserve">فارسی؟،از مذاقی تکلو،معاصر صادقی کتابدار (مجمع الخواص،34).</w:t>
      </w:r>
    </w:p>
    <w:p>
      <w:pPr>
        <w:pStyle w:val="Heading3"/>
      </w:pPr>
      <w:bookmarkStart w:id="5281" w:name="_Toc4720"/>
      <w:r>
        <w:t>دیوان مذاقی نائینی(یا شعر او)</w:t>
      </w:r>
      <w:bookmarkEnd w:id="5281"/>
    </w:p>
    <w:p>
      <w:pPr>
        <w:pStyle w:val="BookText"/>
      </w:pPr>
      <w:r>
        <w:rPr>
          <w:rFonts w:ascii="IRNazanin" w:hAnsi="IRNazanin" w:eastAsia="IRNazanin" w:cs="IRNazanin"/>
          <w:lang w:bidi="fa-IR"/>
          <w:color w:val="111111"/>
          <w:sz w:val="28"/>
          <w:szCs w:val="28"/>
          <w:rtl/>
        </w:rPr>
        <w:t xml:space="preserve">فارسی،از مذاقی نائینی،از سادات نائین،معاصر شاه عباس اوّل(تذکرۀ نصرآبادی،281).</w:t>
      </w:r>
    </w:p>
    <w:p>
      <w:pPr>
        <w:pStyle w:val="Heading3"/>
      </w:pPr>
      <w:bookmarkStart w:id="5282" w:name="_Toc4721"/>
      <w:r>
        <w:t>دیوان مذاقی نیشابوری(یا شعر او)</w:t>
      </w:r>
      <w:bookmarkEnd w:id="5282"/>
    </w:p>
    <w:p>
      <w:pPr>
        <w:pStyle w:val="BookText"/>
      </w:pPr>
      <w:r>
        <w:rPr>
          <w:rFonts w:ascii="IRNazanin" w:hAnsi="IRNazanin" w:eastAsia="IRNazanin" w:cs="IRNazanin"/>
          <w:lang w:bidi="fa-IR"/>
          <w:color w:val="111111"/>
          <w:sz w:val="28"/>
          <w:szCs w:val="28"/>
          <w:rtl/>
        </w:rPr>
        <w:t xml:space="preserve">فارسی،از نظام الدّین مذاقی نیشابوری،شاعر، مذهب و صحاف دربار سلطان حسین بایقرا (صبح گلشن،398).</w:t>
      </w:r>
    </w:p>
    <w:p>
      <w:pPr>
        <w:pStyle w:val="Heading3"/>
      </w:pPr>
      <w:bookmarkStart w:id="5283" w:name="_Toc4722"/>
      <w:r>
        <w:t>دیوان مذنب</w:t>
      </w:r>
      <w:bookmarkEnd w:id="5283"/>
    </w:p>
    <w:p>
      <w:pPr>
        <w:pStyle w:val="BookText"/>
      </w:pPr>
      <w:r>
        <w:rPr>
          <w:rFonts w:ascii="IRNazanin" w:hAnsi="IRNazanin" w:eastAsia="IRNazanin" w:cs="IRNazanin"/>
          <w:lang w:bidi="fa-IR"/>
          <w:color w:val="111111"/>
          <w:sz w:val="28"/>
          <w:szCs w:val="28"/>
          <w:rtl/>
        </w:rPr>
        <w:t xml:space="preserve">فارسی،از مذنب،نسخه‌هائی ناشناخته به همین نام در کتابخانه‌های مجلس و دانشگاه تهران موجود است.</w:t>
      </w:r>
    </w:p>
    <w:p>
      <w:pPr>
        <w:pStyle w:val="Heading3"/>
      </w:pPr>
      <w:bookmarkStart w:id="5284" w:name="_Toc4723"/>
      <w:r>
        <w:t>دیوان مذنب بدایونی</w:t>
      </w:r>
      <w:bookmarkEnd w:id="5284"/>
    </w:p>
    <w:p>
      <w:pPr>
        <w:pStyle w:val="BookText"/>
      </w:pPr>
      <w:r>
        <w:rPr>
          <w:rFonts w:ascii="IRNazanin" w:hAnsi="IRNazanin" w:eastAsia="IRNazanin" w:cs="IRNazanin"/>
          <w:lang w:bidi="fa-IR"/>
          <w:color w:val="111111"/>
          <w:sz w:val="28"/>
          <w:szCs w:val="28"/>
          <w:rtl/>
        </w:rPr>
        <w:t xml:space="preserve">فارسی،از مولوی حافظ علی احمد بدایوانی (سدۀ 13 ق)(روز روشن،621).</w:t>
      </w:r>
    </w:p>
    <w:p>
      <w:pPr>
        <w:pStyle w:val="Heading3"/>
      </w:pPr>
      <w:bookmarkStart w:id="5285" w:name="_Toc4724"/>
      <w:r>
        <w:t>دیوان مذنب بمرودی</w:t>
      </w:r>
      <w:bookmarkEnd w:id="5285"/>
    </w:p>
    <w:p>
      <w:pPr>
        <w:pStyle w:val="BookText"/>
      </w:pPr>
      <w:r>
        <w:rPr>
          <w:rFonts w:ascii="IRNazanin" w:hAnsi="IRNazanin" w:eastAsia="IRNazanin" w:cs="IRNazanin"/>
          <w:lang w:bidi="fa-IR"/>
          <w:color w:val="111111"/>
          <w:sz w:val="28"/>
          <w:szCs w:val="28"/>
          <w:rtl/>
        </w:rPr>
        <w:t xml:space="preserve">فارسی،از مذنب بمرودی که«مقامات حسینی» سرودۀ محمد اکبر منشی را که به نام احمد شاه درانی(-1187 ق)سروده و ناتمام مانده بود تکمیل کرد که نسخۀ آن در مجلس موجود است.</w:t>
      </w:r>
    </w:p>
    <w:p>
      <w:pPr>
        <w:pStyle w:val="Heading3"/>
      </w:pPr>
      <w:bookmarkStart w:id="5286" w:name="_Toc4725"/>
      <w:r>
        <w:t>دیوان مذنب تبریزی</w:t>
      </w:r>
      <w:bookmarkEnd w:id="5286"/>
    </w:p>
    <w:p>
      <w:pPr>
        <w:pStyle w:val="BookText"/>
      </w:pPr>
      <w:r>
        <w:rPr>
          <w:rFonts w:ascii="IRNazanin" w:hAnsi="IRNazanin" w:eastAsia="IRNazanin" w:cs="IRNazanin"/>
          <w:lang w:bidi="fa-IR"/>
          <w:color w:val="111111"/>
          <w:sz w:val="28"/>
          <w:szCs w:val="28"/>
          <w:rtl/>
        </w:rPr>
        <w:t xml:space="preserve">فارسی،از فتحعلی بن حاج حسین مذنب تبریزی ایروانی(سدۀ 13 ق).تربیت این دیوان را دیده بوده است(دانشمندان آذربایجان،340).</w:t>
      </w:r>
    </w:p>
    <w:p>
      <w:pPr>
        <w:pStyle w:val="Heading3"/>
      </w:pPr>
      <w:bookmarkStart w:id="5287" w:name="_Toc4726"/>
      <w:r>
        <w:t>دیوان مذنب خراسانی</w:t>
      </w:r>
      <w:bookmarkEnd w:id="5287"/>
    </w:p>
    <w:p>
      <w:pPr>
        <w:pStyle w:val="BookText"/>
      </w:pPr>
      <w:r>
        <w:rPr>
          <w:rFonts w:ascii="IRNazanin" w:hAnsi="IRNazanin" w:eastAsia="IRNazanin" w:cs="IRNazanin"/>
          <w:lang w:bidi="fa-IR"/>
          <w:color w:val="111111"/>
          <w:sz w:val="28"/>
          <w:szCs w:val="28"/>
          <w:rtl/>
        </w:rPr>
        <w:t xml:space="preserve">فارسی،از غلام رضا بن محمد علی مذنب خراسانی،ناظم«مخزن الاشعار»که چاپ شده.</w:t>
      </w:r>
    </w:p>
    <w:p>
      <w:pPr>
        <w:pStyle w:val="Heading3"/>
      </w:pPr>
      <w:bookmarkStart w:id="5288" w:name="_Toc4727"/>
      <w:r>
        <w:t>دیوان مذهب(یا شعر او)</w:t>
      </w:r>
      <w:bookmarkEnd w:id="5288"/>
    </w:p>
    <w:p>
      <w:pPr>
        <w:pStyle w:val="BookText"/>
      </w:pPr>
      <w:r>
        <w:rPr>
          <w:rFonts w:ascii="IRNazanin" w:hAnsi="IRNazanin" w:eastAsia="IRNazanin" w:cs="IRNazanin"/>
          <w:lang w:bidi="fa-IR"/>
          <w:color w:val="111111"/>
          <w:sz w:val="28"/>
          <w:szCs w:val="28"/>
          <w:rtl/>
        </w:rPr>
        <w:t xml:space="preserve">فارسی،از محمد جعفر بن محمود مذهب اصفهانی(تذکرۀ نصرآبادی،418).</w:t>
      </w:r>
    </w:p>
    <w:p>
      <w:pPr>
        <w:pStyle w:val="Heading3"/>
      </w:pPr>
      <w:bookmarkStart w:id="5289" w:name="_Toc4728"/>
      <w:r>
        <w:t>دیوان مراد پهلوان شیرازی(یا شعر او)</w:t>
      </w:r>
      <w:bookmarkEnd w:id="5289"/>
    </w:p>
    <w:p>
      <w:pPr>
        <w:pStyle w:val="BookText"/>
      </w:pPr>
      <w:r>
        <w:rPr>
          <w:rFonts w:ascii="IRNazanin" w:hAnsi="IRNazanin" w:eastAsia="IRNazanin" w:cs="IRNazanin"/>
          <w:lang w:bidi="fa-IR"/>
          <w:color w:val="111111"/>
          <w:sz w:val="28"/>
          <w:szCs w:val="28"/>
          <w:rtl/>
        </w:rPr>
        <w:t xml:space="preserve">فارسی،از مراد پهلوان شیرازی،مقیم یزد(صبح گلشن،399).</w:t>
      </w:r>
    </w:p>
    <w:p>
      <w:pPr>
        <w:pStyle w:val="Heading3"/>
      </w:pPr>
      <w:bookmarkStart w:id="5290" w:name="_Toc4729"/>
      <w:r>
        <w:t>دیوان مراد تسوجی</w:t>
      </w:r>
      <w:bookmarkEnd w:id="5290"/>
    </w:p>
    <w:p>
      <w:pPr>
        <w:pStyle w:val="BookText"/>
      </w:pPr>
      <w:r>
        <w:rPr>
          <w:rFonts w:ascii="IRNazanin" w:hAnsi="IRNazanin" w:eastAsia="IRNazanin" w:cs="IRNazanin"/>
          <w:lang w:bidi="fa-IR"/>
          <w:color w:val="111111"/>
          <w:sz w:val="28"/>
          <w:szCs w:val="28"/>
          <w:rtl/>
        </w:rPr>
        <w:t xml:space="preserve">فارسی،از ملاّ مراد تسوجی تبریزی(سدۀ 11 ق)،ناظم مثنویهای«حصول المراد»و«حسن و عشق»(دانشمندان آذربایجان،340).</w:t>
      </w:r>
    </w:p>
    <w:p>
      <w:pPr>
        <w:pStyle w:val="Heading3"/>
      </w:pPr>
      <w:bookmarkStart w:id="5291" w:name="_Toc4730"/>
      <w:r>
        <w:t>دیوان مراد خوانساری(یا شعر او)</w:t>
      </w:r>
      <w:bookmarkEnd w:id="5291"/>
    </w:p>
    <w:p>
      <w:pPr>
        <w:pStyle w:val="BookText"/>
      </w:pPr>
      <w:r>
        <w:rPr>
          <w:rFonts w:ascii="IRNazanin" w:hAnsi="IRNazanin" w:eastAsia="IRNazanin" w:cs="IRNazanin"/>
          <w:lang w:bidi="fa-IR"/>
          <w:color w:val="111111"/>
          <w:sz w:val="28"/>
          <w:szCs w:val="28"/>
          <w:rtl/>
        </w:rPr>
        <w:t xml:space="preserve">فارسی،از شاه مراد خوانساری،که به سبب مهارت در موسیقی از مقرّبان شاه عباس اوّل بوده است(تذکرۀ نصرآبادی،318).</w:t>
      </w:r>
    </w:p>
    <w:p>
      <w:pPr>
        <w:pStyle w:val="Heading3"/>
      </w:pPr>
      <w:bookmarkStart w:id="5292" w:name="_Toc4731"/>
      <w:r>
        <w:t>دیوان مراد کرمانی(یا شعر او)</w:t>
      </w:r>
      <w:bookmarkEnd w:id="5292"/>
    </w:p>
    <w:p>
      <w:pPr>
        <w:pStyle w:val="BookText"/>
      </w:pPr>
      <w:r>
        <w:rPr>
          <w:rFonts w:ascii="IRNazanin" w:hAnsi="IRNazanin" w:eastAsia="IRNazanin" w:cs="IRNazanin"/>
          <w:lang w:bidi="fa-IR"/>
          <w:color w:val="111111"/>
          <w:sz w:val="28"/>
          <w:szCs w:val="28"/>
          <w:rtl/>
        </w:rPr>
        <w:t xml:space="preserve">فارسی،از مراد بیگ بن شاهقلی کرمانی (مجمع الخواص،67).</w:t>
      </w:r>
    </w:p>
    <w:p>
      <w:pPr>
        <w:pStyle w:val="Heading3"/>
      </w:pPr>
      <w:bookmarkStart w:id="5293" w:name="_Toc4732"/>
      <w:r>
        <w:t>دیوان مراد قزوینی(یا شعر او)</w:t>
      </w:r>
      <w:bookmarkEnd w:id="5293"/>
    </w:p>
    <w:p>
      <w:pPr>
        <w:pStyle w:val="BookText"/>
      </w:pPr>
      <w:r>
        <w:rPr>
          <w:rFonts w:ascii="IRNazanin" w:hAnsi="IRNazanin" w:eastAsia="IRNazanin" w:cs="IRNazanin"/>
          <w:lang w:bidi="fa-IR"/>
          <w:color w:val="111111"/>
          <w:sz w:val="28"/>
          <w:szCs w:val="28"/>
          <w:rtl/>
        </w:rPr>
        <w:t xml:space="preserve">فارسی،از مراد قزوینی،معاصر سام میرزا(تحفۀ سامی،137).</w:t>
      </w:r>
    </w:p>
    <w:p>
      <w:pPr>
        <w:pStyle w:val="Heading3"/>
      </w:pPr>
      <w:bookmarkStart w:id="5294" w:name="_Toc4733"/>
      <w:r>
        <w:t>دیوان مراد قمّی(یا شعر او)</w:t>
      </w:r>
      <w:bookmarkEnd w:id="5294"/>
    </w:p>
    <w:p>
      <w:pPr>
        <w:pStyle w:val="BookText"/>
      </w:pPr>
      <w:r>
        <w:rPr>
          <w:rFonts w:ascii="IRNazanin" w:hAnsi="IRNazanin" w:eastAsia="IRNazanin" w:cs="IRNazanin"/>
          <w:lang w:bidi="fa-IR"/>
          <w:color w:val="111111"/>
          <w:sz w:val="28"/>
          <w:szCs w:val="28"/>
          <w:rtl/>
        </w:rPr>
        <w:t xml:space="preserve">فارسی،از ملاّ مراد قمّی(آتشکده،227).</w:t>
      </w:r>
    </w:p>
    <w:p>
      <w:pPr>
        <w:pStyle w:val="Heading3"/>
      </w:pPr>
      <w:bookmarkStart w:id="5295" w:name="_Toc4734"/>
      <w:r>
        <w:t>دیوان مرادی یزدی(یا شعر او)</w:t>
      </w:r>
      <w:bookmarkEnd w:id="5295"/>
    </w:p>
    <w:p>
      <w:pPr>
        <w:pStyle w:val="BookText"/>
      </w:pPr>
      <w:r>
        <w:rPr>
          <w:rFonts w:ascii="IRNazanin" w:hAnsi="IRNazanin" w:eastAsia="IRNazanin" w:cs="IRNazanin"/>
          <w:lang w:bidi="fa-IR"/>
          <w:color w:val="111111"/>
          <w:sz w:val="28"/>
          <w:szCs w:val="28"/>
          <w:rtl/>
        </w:rPr>
        <w:t xml:space="preserve">فارسی،از مرادی یزدی،برادر وحشی بافقی (تاریخ یزد،344).</w:t>
      </w:r>
    </w:p>
    <w:p>
      <w:pPr>
        <w:pStyle w:val="Heading3"/>
      </w:pPr>
      <w:bookmarkStart w:id="5296" w:name="_Toc4735"/>
      <w:r>
        <w:t>دیوان مرتاض نائینی(یا شعر او)</w:t>
      </w:r>
      <w:bookmarkEnd w:id="5296"/>
    </w:p>
    <w:p>
      <w:pPr>
        <w:pStyle w:val="BookText"/>
      </w:pPr>
      <w:r>
        <w:rPr>
          <w:rFonts w:ascii="IRNazanin" w:hAnsi="IRNazanin" w:eastAsia="IRNazanin" w:cs="IRNazanin"/>
          <w:lang w:bidi="fa-IR"/>
          <w:color w:val="111111"/>
          <w:sz w:val="28"/>
          <w:szCs w:val="28"/>
          <w:rtl/>
        </w:rPr>
        <w:t xml:space="preserve">فارسی،از محمد حسن مرتاض نائینی(تاریخ نائین،29 و 185).</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62" w:name="pg14526_235930"/>
    <w:bookmarkEnd w:id="462"/>
    <w:p>
      <w:pPr>
        <w:pStyle w:val="Heading3"/>
      </w:pPr>
      <w:bookmarkStart w:id="5297" w:name="_Toc4736"/>
      <w:r>
        <w:t>دیوان مرتاض هروی(یا شعر او)</w:t>
      </w:r>
      <w:bookmarkEnd w:id="5297"/>
    </w:p>
    <w:p>
      <w:pPr>
        <w:pStyle w:val="BookText"/>
      </w:pPr>
      <w:r>
        <w:rPr>
          <w:rFonts w:ascii="IRNazanin" w:hAnsi="IRNazanin" w:eastAsia="IRNazanin" w:cs="IRNazanin"/>
          <w:lang w:bidi="fa-IR"/>
          <w:color w:val="111111"/>
          <w:sz w:val="28"/>
          <w:szCs w:val="28"/>
          <w:rtl/>
        </w:rPr>
        <w:t xml:space="preserve">فارسی،از میر مرتاض هروی،معاصر نوائی که مردی دانشمند بوده است(مجالس النّفائس،92 و 267).</w:t>
      </w:r>
    </w:p>
    <w:p>
      <w:pPr>
        <w:pStyle w:val="Heading3"/>
      </w:pPr>
      <w:bookmarkStart w:id="5298" w:name="_Toc4737"/>
      <w:r>
        <w:t>دیوان مرتضوی تبریزی</w:t>
      </w:r>
      <w:bookmarkEnd w:id="5298"/>
    </w:p>
    <w:p>
      <w:pPr>
        <w:pStyle w:val="BookText"/>
      </w:pPr>
      <w:r>
        <w:rPr>
          <w:rFonts w:ascii="IRNazanin" w:hAnsi="IRNazanin" w:eastAsia="IRNazanin" w:cs="IRNazanin"/>
          <w:lang w:bidi="fa-IR"/>
          <w:color w:val="111111"/>
          <w:sz w:val="28"/>
          <w:szCs w:val="28"/>
          <w:rtl/>
        </w:rPr>
        <w:t xml:space="preserve">فارسی،از منوچهر مرتضوی تبریزی(معاصر) که منظومۀ«چراغ نیم مردۀ»او چاپ شده.</w:t>
      </w:r>
    </w:p>
    <w:p>
      <w:pPr>
        <w:pStyle w:val="Heading3"/>
      </w:pPr>
      <w:bookmarkStart w:id="5299" w:name="_Toc4738"/>
      <w:r>
        <w:t>دیوان مرتضی آل یاسین</w:t>
      </w:r>
      <w:bookmarkEnd w:id="5299"/>
    </w:p>
    <w:p>
      <w:pPr>
        <w:pStyle w:val="BookText"/>
      </w:pPr>
      <w:r>
        <w:rPr>
          <w:rFonts w:ascii="IRNazanin" w:hAnsi="IRNazanin" w:eastAsia="IRNazanin" w:cs="IRNazanin"/>
          <w:lang w:bidi="fa-IR"/>
          <w:color w:val="111111"/>
          <w:sz w:val="28"/>
          <w:szCs w:val="28"/>
          <w:rtl/>
        </w:rPr>
        <w:t xml:space="preserve">مرتضی آل یاسین،که احوال او در«شعراء الوزراء»آمده است.</w:t>
      </w:r>
    </w:p>
    <w:p>
      <w:pPr>
        <w:pStyle w:val="Heading3"/>
      </w:pPr>
      <w:bookmarkStart w:id="5300" w:name="_Toc4739"/>
      <w:r>
        <w:t>دیوان مرتضی ارتیمانی(یا شعر او)</w:t>
      </w:r>
      <w:bookmarkEnd w:id="5300"/>
    </w:p>
    <w:p>
      <w:pPr>
        <w:pStyle w:val="BookText"/>
      </w:pPr>
      <w:r>
        <w:rPr>
          <w:rFonts w:ascii="IRNazanin" w:hAnsi="IRNazanin" w:eastAsia="IRNazanin" w:cs="IRNazanin"/>
          <w:lang w:bidi="fa-IR"/>
          <w:color w:val="111111"/>
          <w:sz w:val="28"/>
          <w:szCs w:val="28"/>
          <w:rtl/>
        </w:rPr>
        <w:t xml:space="preserve">فارسی،از مرتضی ارتیمانی همدانی (مجمع الخواص،94).</w:t>
      </w:r>
    </w:p>
    <w:p>
      <w:pPr>
        <w:pStyle w:val="Heading3"/>
      </w:pPr>
      <w:bookmarkStart w:id="5301" w:name="_Toc4740"/>
      <w:r>
        <w:t>دیوان مرتضی اصفهانی(یا شعر او)</w:t>
      </w:r>
      <w:bookmarkEnd w:id="5301"/>
    </w:p>
    <w:p>
      <w:pPr>
        <w:pStyle w:val="BookText"/>
      </w:pPr>
      <w:r>
        <w:rPr>
          <w:rFonts w:ascii="IRNazanin" w:hAnsi="IRNazanin" w:eastAsia="IRNazanin" w:cs="IRNazanin"/>
          <w:lang w:bidi="fa-IR"/>
          <w:color w:val="111111"/>
          <w:sz w:val="28"/>
          <w:szCs w:val="28"/>
          <w:rtl/>
        </w:rPr>
        <w:t xml:space="preserve">فارسی،از سید مرتضی اصفهانی،معاصر نصرآبادی(تذکره،102).</w:t>
      </w:r>
    </w:p>
    <w:p>
      <w:pPr>
        <w:pStyle w:val="Heading3"/>
      </w:pPr>
      <w:bookmarkStart w:id="5302" w:name="_Toc4741"/>
      <w:r>
        <w:t>دیوان مرتضی تویسرکانی(یا شعر او)</w:t>
      </w:r>
      <w:bookmarkEnd w:id="5302"/>
    </w:p>
    <w:p>
      <w:pPr>
        <w:pStyle w:val="BookText"/>
      </w:pPr>
      <w:r>
        <w:rPr>
          <w:rFonts w:ascii="IRNazanin" w:hAnsi="IRNazanin" w:eastAsia="IRNazanin" w:cs="IRNazanin"/>
          <w:lang w:bidi="fa-IR"/>
          <w:color w:val="111111"/>
          <w:sz w:val="28"/>
          <w:szCs w:val="28"/>
          <w:rtl/>
        </w:rPr>
        <w:t xml:space="preserve">فارسی،از مرتضی تویسرکانی(صبح گلشن، 400).</w:t>
      </w:r>
    </w:p>
    <w:p>
      <w:pPr>
        <w:pStyle w:val="Heading3"/>
      </w:pPr>
      <w:bookmarkStart w:id="5303" w:name="_Toc4742"/>
      <w:r>
        <w:t>دیوان مرتضی زرگر(یا شعر او)</w:t>
      </w:r>
      <w:bookmarkEnd w:id="5303"/>
    </w:p>
    <w:p>
      <w:pPr>
        <w:pStyle w:val="BookText"/>
      </w:pPr>
      <w:r>
        <w:rPr>
          <w:rFonts w:ascii="IRNazanin" w:hAnsi="IRNazanin" w:eastAsia="IRNazanin" w:cs="IRNazanin"/>
          <w:lang w:bidi="fa-IR"/>
          <w:color w:val="111111"/>
          <w:sz w:val="28"/>
          <w:szCs w:val="28"/>
          <w:rtl/>
        </w:rPr>
        <w:t xml:space="preserve">فارسی،از سید مرتضی زرگر کاشانی،معاصر سام میرزا،که کارش به جنون کشید(تحفۀ سامی،39).</w:t>
      </w:r>
    </w:p>
    <w:p>
      <w:pPr>
        <w:pStyle w:val="Heading3"/>
      </w:pPr>
      <w:bookmarkStart w:id="5304" w:name="_Toc4743"/>
      <w:r>
        <w:t>دیوان مرتضی سمنانی(یا شعر او)</w:t>
      </w:r>
      <w:bookmarkEnd w:id="5304"/>
    </w:p>
    <w:p>
      <w:pPr>
        <w:pStyle w:val="BookText"/>
      </w:pPr>
      <w:r>
        <w:rPr>
          <w:rFonts w:ascii="IRNazanin" w:hAnsi="IRNazanin" w:eastAsia="IRNazanin" w:cs="IRNazanin"/>
          <w:lang w:bidi="fa-IR"/>
          <w:color w:val="111111"/>
          <w:sz w:val="28"/>
          <w:szCs w:val="28"/>
          <w:rtl/>
        </w:rPr>
        <w:t xml:space="preserve">فارسی،از مرتضی سمنانی،که در روزگار اکبر شاه به هند رفت(صبح گلشن،400).</w:t>
      </w:r>
    </w:p>
    <w:p>
      <w:pPr>
        <w:pStyle w:val="Heading3"/>
      </w:pPr>
      <w:bookmarkStart w:id="5305" w:name="_Toc4744"/>
      <w:r>
        <w:t>دیوان مرتضی شاملو</w:t>
      </w:r>
      <w:bookmarkEnd w:id="5305"/>
    </w:p>
    <w:p>
      <w:pPr>
        <w:pStyle w:val="BookText"/>
      </w:pPr>
      <w:r>
        <w:rPr>
          <w:rFonts w:ascii="IRNazanin" w:hAnsi="IRNazanin" w:eastAsia="IRNazanin" w:cs="IRNazanin"/>
          <w:lang w:bidi="fa-IR"/>
          <w:color w:val="111111"/>
          <w:sz w:val="28"/>
          <w:szCs w:val="28"/>
          <w:rtl/>
        </w:rPr>
        <w:t xml:space="preserve">فارسی،از مرتضی قلی خان شاملو،ایشیک آقاسی دربار شاه صفی صفوی(-1052 ق)؛خ.</w:t>
      </w:r>
    </w:p>
    <w:p>
      <w:pPr>
        <w:pStyle w:val="BookText"/>
      </w:pPr>
      <w:r>
        <w:rPr>
          <w:rFonts w:ascii="IRNazanin" w:hAnsi="IRNazanin" w:eastAsia="IRNazanin" w:cs="IRNazanin"/>
          <w:lang w:bidi="fa-IR"/>
          <w:color w:val="111111"/>
          <w:sz w:val="28"/>
          <w:szCs w:val="28"/>
          <w:rtl/>
        </w:rPr>
        <w:t xml:space="preserve">ملک.</w:t>
      </w:r>
    </w:p>
    <w:p>
      <w:pPr>
        <w:pStyle w:val="Heading3"/>
      </w:pPr>
      <w:bookmarkStart w:id="5306" w:name="_Toc4745"/>
      <w:r>
        <w:t>دیوان مرتضی قزوینی(یا شعر او)</w:t>
      </w:r>
      <w:bookmarkEnd w:id="5306"/>
    </w:p>
    <w:p>
      <w:pPr>
        <w:pStyle w:val="BookText"/>
      </w:pPr>
      <w:r>
        <w:rPr>
          <w:rFonts w:ascii="IRNazanin" w:hAnsi="IRNazanin" w:eastAsia="IRNazanin" w:cs="IRNazanin"/>
          <w:lang w:bidi="fa-IR"/>
          <w:color w:val="111111"/>
          <w:sz w:val="28"/>
          <w:szCs w:val="28"/>
          <w:rtl/>
        </w:rPr>
        <w:t xml:space="preserve">فارسی،از مرتضی اصفهانی مقیم قزوین(صبح گلشن،400).</w:t>
      </w:r>
    </w:p>
    <w:p>
      <w:pPr>
        <w:pStyle w:val="Heading3"/>
      </w:pPr>
      <w:bookmarkStart w:id="5307" w:name="_Toc4746"/>
      <w:r>
        <w:t>دیوان مرتضی قلی بیگ(یا شعر او)</w:t>
      </w:r>
      <w:bookmarkEnd w:id="5307"/>
    </w:p>
    <w:p>
      <w:pPr>
        <w:pStyle w:val="BookText"/>
      </w:pPr>
      <w:r>
        <w:rPr>
          <w:rFonts w:ascii="IRNazanin" w:hAnsi="IRNazanin" w:eastAsia="IRNazanin" w:cs="IRNazanin"/>
          <w:lang w:bidi="fa-IR"/>
          <w:color w:val="111111"/>
          <w:sz w:val="28"/>
          <w:szCs w:val="28"/>
          <w:rtl/>
        </w:rPr>
        <w:t xml:space="preserve">فارسی،از مرتضی قلی بیگ،معاصر نصرآبادی (تذکره،46).</w:t>
      </w:r>
    </w:p>
    <w:p>
      <w:pPr>
        <w:pStyle w:val="Heading3"/>
      </w:pPr>
      <w:bookmarkStart w:id="5308" w:name="_Toc4747"/>
      <w:r>
        <w:t>دیوان مرتضی قلی بیگ(یا شعر او)</w:t>
      </w:r>
      <w:bookmarkEnd w:id="5308"/>
    </w:p>
    <w:p>
      <w:pPr>
        <w:pStyle w:val="BookText"/>
      </w:pPr>
      <w:r>
        <w:rPr>
          <w:rFonts w:ascii="IRNazanin" w:hAnsi="IRNazanin" w:eastAsia="IRNazanin" w:cs="IRNazanin"/>
          <w:lang w:bidi="fa-IR"/>
          <w:color w:val="111111"/>
          <w:sz w:val="28"/>
          <w:szCs w:val="28"/>
          <w:rtl/>
        </w:rPr>
        <w:t xml:space="preserve">فارسی،از مرتضی قلی بیگ،جز شاعر پیش گفته که او هم معاصر نصرآبادی بوده(تذکره،401).</w:t>
      </w:r>
    </w:p>
    <w:p>
      <w:pPr>
        <w:pStyle w:val="Heading3"/>
      </w:pPr>
      <w:bookmarkStart w:id="5309" w:name="_Toc4748"/>
      <w:r>
        <w:t>دیوان مرتضی قلی خان(یا شعر او)</w:t>
      </w:r>
      <w:bookmarkEnd w:id="5309"/>
    </w:p>
    <w:p>
      <w:pPr>
        <w:pStyle w:val="BookText"/>
      </w:pPr>
      <w:r>
        <w:rPr>
          <w:rFonts w:ascii="IRNazanin" w:hAnsi="IRNazanin" w:eastAsia="IRNazanin" w:cs="IRNazanin"/>
          <w:lang w:bidi="fa-IR"/>
          <w:color w:val="111111"/>
          <w:sz w:val="28"/>
          <w:szCs w:val="28"/>
          <w:rtl/>
        </w:rPr>
        <w:t xml:space="preserve">فارسی،از مرتضی قلی خان،که در 1078 ق والی بندر عباس شده(تذکرۀ نصرآبادی،30).</w:t>
      </w:r>
    </w:p>
    <w:p>
      <w:pPr>
        <w:pStyle w:val="Heading3"/>
      </w:pPr>
      <w:bookmarkStart w:id="5310" w:name="_Toc4749"/>
      <w:r>
        <w:t>دیوان مرتضی قلی خان سلطان شاملو(یا شعر او)</w:t>
      </w:r>
      <w:bookmarkEnd w:id="5310"/>
    </w:p>
    <w:p>
      <w:pPr>
        <w:pStyle w:val="BookText"/>
      </w:pPr>
      <w:r>
        <w:rPr>
          <w:rFonts w:ascii="IRNazanin" w:hAnsi="IRNazanin" w:eastAsia="IRNazanin" w:cs="IRNazanin"/>
          <w:lang w:bidi="fa-IR"/>
          <w:color w:val="111111"/>
          <w:sz w:val="28"/>
          <w:szCs w:val="28"/>
          <w:rtl/>
        </w:rPr>
        <w:t xml:space="preserve">فارسی،از مرتضی قلی خان سلطان شاملو،فرزند حسن خان شاملو که شکسته را خوش می‌نوشته (تذکرۀ نصرآبادی،27).</w:t>
      </w:r>
    </w:p>
    <w:p>
      <w:pPr>
        <w:pStyle w:val="Heading3"/>
      </w:pPr>
      <w:bookmarkStart w:id="5311" w:name="_Toc4750"/>
      <w:r>
        <w:t>دیوان مرتضی قلی خان نظام الدّوله(یا شعر او)</w:t>
      </w:r>
      <w:bookmarkEnd w:id="5311"/>
    </w:p>
    <w:p>
      <w:pPr>
        <w:pStyle w:val="BookText"/>
      </w:pPr>
      <w:r>
        <w:rPr>
          <w:rFonts w:ascii="IRNazanin" w:hAnsi="IRNazanin" w:eastAsia="IRNazanin" w:cs="IRNazanin"/>
          <w:lang w:bidi="fa-IR"/>
          <w:color w:val="111111"/>
          <w:sz w:val="28"/>
          <w:szCs w:val="28"/>
          <w:rtl/>
        </w:rPr>
        <w:t xml:space="preserve">فارسی،از مرتضی قلی خان نظام الدوله(سدۀ 13 ق)مؤلف«حجرات»و«اشعۀ قدسیه» (المآثر و الآثار،226).</w:t>
      </w:r>
    </w:p>
    <w:p>
      <w:pPr>
        <w:pStyle w:val="Heading3"/>
      </w:pPr>
      <w:bookmarkStart w:id="5312" w:name="_Toc4751"/>
      <w:r>
        <w:t>دیوان مرجع اصفهانی</w:t>
      </w:r>
      <w:bookmarkEnd w:id="5312"/>
    </w:p>
    <w:p>
      <w:pPr>
        <w:pStyle w:val="BookText"/>
      </w:pPr>
      <w:r>
        <w:rPr>
          <w:rFonts w:ascii="IRNazanin" w:hAnsi="IRNazanin" w:eastAsia="IRNazanin" w:cs="IRNazanin"/>
          <w:lang w:bidi="fa-IR"/>
          <w:color w:val="111111"/>
          <w:sz w:val="28"/>
          <w:szCs w:val="28"/>
          <w:rtl/>
        </w:rPr>
        <w:t xml:space="preserve">فارسی،از میرزا باقر(یا غلام رضا)مرجع اصفهانی،معاصر حزین(تذکره،113).</w:t>
      </w:r>
    </w:p>
    <w:p>
      <w:pPr>
        <w:pStyle w:val="Heading3"/>
      </w:pPr>
      <w:bookmarkStart w:id="5313" w:name="_Toc4752"/>
      <w:r>
        <w:t>دیوان مردمی خراسانی</w:t>
      </w:r>
      <w:bookmarkEnd w:id="5313"/>
    </w:p>
    <w:p>
      <w:pPr>
        <w:pStyle w:val="BookText"/>
      </w:pPr>
      <w:r>
        <w:rPr>
          <w:rFonts w:ascii="IRNazanin" w:hAnsi="IRNazanin" w:eastAsia="IRNazanin" w:cs="IRNazanin"/>
          <w:lang w:bidi="fa-IR"/>
          <w:color w:val="111111"/>
          <w:sz w:val="28"/>
          <w:szCs w:val="28"/>
          <w:rtl/>
        </w:rPr>
        <w:t xml:space="preserve">فارسی،از میر محمد هاشم مردمی خراسانی، منشی آستان قدس و مصاحب علی قلی خان شاملو،حاکم هرات(مجمع الخواص،56).</w:t>
      </w:r>
    </w:p>
    <w:p>
      <w:pPr>
        <w:pStyle w:val="Heading3"/>
      </w:pPr>
      <w:bookmarkStart w:id="5314" w:name="_Toc4753"/>
      <w:r>
        <w:t>دیوان مردمی کاشانی(یا شعر او)</w:t>
      </w:r>
      <w:bookmarkEnd w:id="5314"/>
    </w:p>
    <w:p>
      <w:pPr>
        <w:pStyle w:val="BookText"/>
      </w:pPr>
      <w:r>
        <w:rPr>
          <w:rFonts w:ascii="IRNazanin" w:hAnsi="IRNazanin" w:eastAsia="IRNazanin" w:cs="IRNazanin"/>
          <w:lang w:bidi="fa-IR"/>
          <w:color w:val="111111"/>
          <w:sz w:val="28"/>
          <w:szCs w:val="28"/>
          <w:rtl/>
        </w:rPr>
        <w:t xml:space="preserve">فارسی،از مردمی کاشانی(مجمع الخواص، 301).</w:t>
      </w:r>
    </w:p>
    <w:p>
      <w:pPr>
        <w:pStyle w:val="Heading3"/>
      </w:pPr>
      <w:bookmarkStart w:id="5315" w:name="_Toc4754"/>
      <w:r>
        <w:t>دیوان مرزبان فارسی(یا شعر او)</w:t>
      </w:r>
      <w:bookmarkEnd w:id="5315"/>
    </w:p>
    <w:p>
      <w:pPr>
        <w:pStyle w:val="BookText"/>
      </w:pPr>
      <w:r>
        <w:rPr>
          <w:rFonts w:ascii="IRNazanin" w:hAnsi="IRNazanin" w:eastAsia="IRNazanin" w:cs="IRNazanin"/>
          <w:lang w:bidi="fa-IR"/>
          <w:color w:val="111111"/>
          <w:sz w:val="28"/>
          <w:szCs w:val="28"/>
          <w:rtl/>
        </w:rPr>
        <w:t xml:space="preserve">فارسی،از رفیع الدین مرزبان فارسی شیرازی، مداح ملک ارسلان سلجوقی(فارسنامه، 151/2).</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63" w:name="pg14526_235931"/>
    <w:bookmarkEnd w:id="463"/>
    <w:p>
      <w:pPr>
        <w:pStyle w:val="Heading3"/>
      </w:pPr>
      <w:bookmarkStart w:id="5316" w:name="_Toc4755"/>
      <w:r>
        <w:t>دیوان المرزبانی</w:t>
      </w:r>
      <w:bookmarkEnd w:id="5316"/>
    </w:p>
    <w:p>
      <w:pPr>
        <w:pStyle w:val="BookText"/>
      </w:pPr>
      <w:r>
        <w:rPr>
          <w:rFonts w:ascii="IRNazanin" w:hAnsi="IRNazanin" w:eastAsia="IRNazanin" w:cs="IRNazanin"/>
          <w:lang w:bidi="fa-IR"/>
          <w:color w:val="111111"/>
          <w:sz w:val="28"/>
          <w:szCs w:val="28"/>
          <w:rtl/>
        </w:rPr>
        <w:t xml:space="preserve">ابو عبد اللّه محمد بن عمران کاتب مرزبانی خراسانی بغدادی(-378 ق).مذکور در فهرست ابن ندیم.</w:t>
      </w:r>
    </w:p>
    <w:p>
      <w:pPr>
        <w:pStyle w:val="Heading3"/>
      </w:pPr>
      <w:bookmarkStart w:id="5317" w:name="_Toc4756"/>
      <w:r>
        <w:t>دیوان مرسل بزاز ساوجی(یا شعر او)</w:t>
      </w:r>
      <w:bookmarkEnd w:id="5317"/>
    </w:p>
    <w:p>
      <w:pPr>
        <w:pStyle w:val="BookText"/>
      </w:pPr>
      <w:r>
        <w:rPr>
          <w:rFonts w:ascii="IRNazanin" w:hAnsi="IRNazanin" w:eastAsia="IRNazanin" w:cs="IRNazanin"/>
          <w:lang w:bidi="fa-IR"/>
          <w:color w:val="111111"/>
          <w:sz w:val="28"/>
          <w:szCs w:val="28"/>
          <w:rtl/>
        </w:rPr>
        <w:t xml:space="preserve">فارسی،از میر مرسل بزاز ساوجی،معاصر سام میرزا(تحفۀ سامی،38).</w:t>
      </w:r>
    </w:p>
    <w:p>
      <w:pPr>
        <w:pStyle w:val="Heading3"/>
      </w:pPr>
      <w:bookmarkStart w:id="5318" w:name="_Toc4757"/>
      <w:r>
        <w:t>دیوان مرشد اصفهانی(یا شعر او)</w:t>
      </w:r>
      <w:bookmarkEnd w:id="5318"/>
    </w:p>
    <w:p>
      <w:pPr>
        <w:pStyle w:val="BookText"/>
      </w:pPr>
      <w:r>
        <w:rPr>
          <w:rFonts w:ascii="IRNazanin" w:hAnsi="IRNazanin" w:eastAsia="IRNazanin" w:cs="IRNazanin"/>
          <w:lang w:bidi="fa-IR"/>
          <w:color w:val="111111"/>
          <w:sz w:val="28"/>
          <w:szCs w:val="28"/>
          <w:rtl/>
        </w:rPr>
        <w:t xml:space="preserve">فارسی،از مرشد اصفهانی،مستشار دفتر،مذکور در«دانشنامۀ»الفت.</w:t>
      </w:r>
    </w:p>
    <w:p>
      <w:pPr>
        <w:pStyle w:val="Heading3"/>
      </w:pPr>
      <w:bookmarkStart w:id="5319" w:name="_Toc4758"/>
      <w:r>
        <w:t>دیوان مرشد بروجردی</w:t>
      </w:r>
      <w:bookmarkEnd w:id="5319"/>
    </w:p>
    <w:p>
      <w:pPr>
        <w:pStyle w:val="BookText"/>
      </w:pPr>
      <w:r>
        <w:rPr>
          <w:rFonts w:ascii="IRNazanin" w:hAnsi="IRNazanin" w:eastAsia="IRNazanin" w:cs="IRNazanin"/>
          <w:lang w:bidi="fa-IR"/>
          <w:color w:val="111111"/>
          <w:sz w:val="28"/>
          <w:szCs w:val="28"/>
          <w:rtl/>
        </w:rPr>
        <w:t xml:space="preserve">فارسی،از مرشد بروجردی همدانی(-1030 ق).خ.دانشگاه پنجاب پاکستان.</w:t>
      </w:r>
    </w:p>
    <w:p>
      <w:pPr>
        <w:pStyle w:val="Heading3"/>
      </w:pPr>
      <w:bookmarkStart w:id="5320" w:name="_Toc4759"/>
      <w:r>
        <w:t>دیوان مرشد الدّین عمری(یا شعر او)</w:t>
      </w:r>
      <w:bookmarkEnd w:id="5320"/>
    </w:p>
    <w:p>
      <w:pPr>
        <w:pStyle w:val="BookText"/>
      </w:pPr>
      <w:r>
        <w:rPr>
          <w:rFonts w:ascii="IRNazanin" w:hAnsi="IRNazanin" w:eastAsia="IRNazanin" w:cs="IRNazanin"/>
          <w:lang w:bidi="fa-IR"/>
          <w:color w:val="111111"/>
          <w:sz w:val="28"/>
          <w:szCs w:val="28"/>
          <w:rtl/>
        </w:rPr>
        <w:t xml:space="preserve">فارسی،از مرشد الدّین عمری(سدۀ 10 ق) (مجالس النفائس،377).</w:t>
      </w:r>
    </w:p>
    <w:p>
      <w:pPr>
        <w:pStyle w:val="Heading3"/>
      </w:pPr>
      <w:bookmarkStart w:id="5321" w:name="_Toc4760"/>
      <w:r>
        <w:t>دیوان مرشد شیرازی(یا شعر او)</w:t>
      </w:r>
      <w:bookmarkEnd w:id="5321"/>
    </w:p>
    <w:p>
      <w:pPr>
        <w:pStyle w:val="BookText"/>
      </w:pPr>
      <w:r>
        <w:rPr>
          <w:rFonts w:ascii="IRNazanin" w:hAnsi="IRNazanin" w:eastAsia="IRNazanin" w:cs="IRNazanin"/>
          <w:lang w:bidi="fa-IR"/>
          <w:color w:val="111111"/>
          <w:sz w:val="28"/>
          <w:szCs w:val="28"/>
          <w:rtl/>
        </w:rPr>
        <w:t xml:space="preserve">فارسی،از مرشد بن خواجه میرک شیرازی، معاصر سام میرزا(تحفۀ سامی،61).</w:t>
      </w:r>
    </w:p>
    <w:p>
      <w:pPr>
        <w:pStyle w:val="Heading3"/>
      </w:pPr>
      <w:bookmarkStart w:id="5322" w:name="_Toc4761"/>
      <w:r>
        <w:t>دیوان مرشد قلی بیگ(یا شعر او)</w:t>
      </w:r>
      <w:bookmarkEnd w:id="5322"/>
    </w:p>
    <w:p>
      <w:pPr>
        <w:pStyle w:val="BookText"/>
      </w:pPr>
      <w:r>
        <w:rPr>
          <w:rFonts w:ascii="IRNazanin" w:hAnsi="IRNazanin" w:eastAsia="IRNazanin" w:cs="IRNazanin"/>
          <w:lang w:bidi="fa-IR"/>
          <w:color w:val="111111"/>
          <w:sz w:val="28"/>
          <w:szCs w:val="28"/>
          <w:rtl/>
        </w:rPr>
        <w:t xml:space="preserve">فارسی،از مرشد قلی بیگ بن عباسقلی خان حاکم هرات و معاصر نصرآبادی(تذکره،31).</w:t>
      </w:r>
    </w:p>
    <w:p>
      <w:pPr>
        <w:pStyle w:val="Heading3"/>
      </w:pPr>
      <w:bookmarkStart w:id="5323" w:name="_Toc4762"/>
      <w:r>
        <w:t>دیوان مرشدی زواری(یا شعر او)</w:t>
      </w:r>
      <w:bookmarkEnd w:id="5323"/>
    </w:p>
    <w:p>
      <w:pPr>
        <w:pStyle w:val="BookText"/>
      </w:pPr>
      <w:r>
        <w:rPr>
          <w:rFonts w:ascii="IRNazanin" w:hAnsi="IRNazanin" w:eastAsia="IRNazanin" w:cs="IRNazanin"/>
          <w:lang w:bidi="fa-IR"/>
          <w:color w:val="111111"/>
          <w:sz w:val="28"/>
          <w:szCs w:val="28"/>
          <w:rtl/>
        </w:rPr>
        <w:t xml:space="preserve">فارسی،از مرشدی زواری که در معانی،عروض و قافیه مهارت داشت(صبح گلشن،401).</w:t>
      </w:r>
    </w:p>
    <w:p>
      <w:pPr>
        <w:pStyle w:val="Heading3"/>
      </w:pPr>
      <w:bookmarkStart w:id="5324" w:name="_Toc4763"/>
      <w:r>
        <w:t>دیوان مرصّع پیشاوری(یا شعر او)</w:t>
      </w:r>
      <w:bookmarkEnd w:id="5324"/>
    </w:p>
    <w:p>
      <w:pPr>
        <w:pStyle w:val="BookText"/>
      </w:pPr>
      <w:r>
        <w:rPr>
          <w:rFonts w:ascii="IRNazanin" w:hAnsi="IRNazanin" w:eastAsia="IRNazanin" w:cs="IRNazanin"/>
          <w:lang w:bidi="fa-IR"/>
          <w:color w:val="111111"/>
          <w:sz w:val="28"/>
          <w:szCs w:val="28"/>
          <w:rtl/>
        </w:rPr>
        <w:t xml:space="preserve">فارسی،از مرصّع پیشاوری،از نوادگان شیخ محمد عرب(صبح گلشن،402).</w:t>
      </w:r>
    </w:p>
    <w:p>
      <w:pPr>
        <w:pStyle w:val="Heading3"/>
      </w:pPr>
      <w:bookmarkStart w:id="5325" w:name="_Toc4764"/>
      <w:r>
        <w:t>دیوان مرعشی(یا شعر او)</w:t>
      </w:r>
      <w:bookmarkEnd w:id="5325"/>
    </w:p>
    <w:p>
      <w:pPr>
        <w:pStyle w:val="BookText"/>
      </w:pPr>
      <w:r>
        <w:rPr>
          <w:rFonts w:ascii="IRNazanin" w:hAnsi="IRNazanin" w:eastAsia="IRNazanin" w:cs="IRNazanin"/>
          <w:lang w:bidi="fa-IR"/>
          <w:color w:val="111111"/>
          <w:sz w:val="28"/>
          <w:szCs w:val="28"/>
          <w:rtl/>
        </w:rPr>
        <w:t xml:space="preserve">فارسی،از سید علاء الملک بن قاضی نور اللّه شوشتری مرعشی(سدۀ 11 ق).مذکور در «محفل فردوس».</w:t>
      </w:r>
    </w:p>
    <w:p>
      <w:pPr>
        <w:pStyle w:val="Heading3"/>
      </w:pPr>
      <w:bookmarkStart w:id="5326" w:name="_Toc4765"/>
      <w:r>
        <w:t>دیوان مرغوب نقوی(یا شعر او)</w:t>
      </w:r>
      <w:bookmarkEnd w:id="5326"/>
    </w:p>
    <w:p>
      <w:pPr>
        <w:pStyle w:val="BookText"/>
      </w:pPr>
      <w:r>
        <w:rPr>
          <w:rFonts w:ascii="IRNazanin" w:hAnsi="IRNazanin" w:eastAsia="IRNazanin" w:cs="IRNazanin"/>
          <w:lang w:bidi="fa-IR"/>
          <w:color w:val="111111"/>
          <w:sz w:val="28"/>
          <w:szCs w:val="28"/>
          <w:rtl/>
        </w:rPr>
        <w:t xml:space="preserve">اردو،از سید علی اطهر مرغوب نقوی لکهنوی (معاصر)،که منظومه«اصحاب کهف»او چاپ شده.</w:t>
      </w:r>
    </w:p>
    <w:p>
      <w:pPr>
        <w:pStyle w:val="Heading3"/>
      </w:pPr>
      <w:bookmarkStart w:id="5327" w:name="_Toc4766"/>
      <w:r>
        <w:t>دیوان مرغینانی(یا شعر او)</w:t>
      </w:r>
      <w:bookmarkEnd w:id="5327"/>
    </w:p>
    <w:p>
      <w:pPr>
        <w:pStyle w:val="BookText"/>
      </w:pPr>
      <w:r>
        <w:rPr>
          <w:rFonts w:ascii="IRNazanin" w:hAnsi="IRNazanin" w:eastAsia="IRNazanin" w:cs="IRNazanin"/>
          <w:lang w:bidi="fa-IR"/>
          <w:color w:val="111111"/>
          <w:sz w:val="28"/>
          <w:szCs w:val="28"/>
          <w:rtl/>
        </w:rPr>
        <w:t xml:space="preserve">فارسی،از بهاء الدین مرغینانی(-537 ق)، شاعر دربار خوارزمشاهیان(مجمع الفصحاء 172/1).</w:t>
      </w:r>
    </w:p>
    <w:p>
      <w:pPr>
        <w:pStyle w:val="Heading3"/>
      </w:pPr>
      <w:bookmarkStart w:id="5328" w:name="_Toc4767"/>
      <w:r>
        <w:t>دیوان مروارید(یا شعر او)</w:t>
      </w:r>
      <w:bookmarkEnd w:id="5328"/>
    </w:p>
    <w:p>
      <w:pPr>
        <w:pStyle w:val="BookText"/>
      </w:pPr>
      <w:r>
        <w:rPr>
          <w:rFonts w:ascii="IRNazanin" w:hAnsi="IRNazanin" w:eastAsia="IRNazanin" w:cs="IRNazanin"/>
          <w:lang w:bidi="fa-IR"/>
          <w:color w:val="111111"/>
          <w:sz w:val="28"/>
          <w:szCs w:val="28"/>
          <w:rtl/>
        </w:rPr>
        <w:t xml:space="preserve">فارسی،از مروارید که در 916 ق تاریخ قتل دوست محمد شیبانی به دست شاه اسماعیل را سروده(تذکرۀ نصرآبادی،470).</w:t>
      </w:r>
    </w:p>
    <w:p>
      <w:pPr>
        <w:pStyle w:val="Heading3"/>
      </w:pPr>
      <w:bookmarkStart w:id="5329" w:name="_Toc4768"/>
      <w:r>
        <w:t>دیوان مروارید کاشی(یا شعر او)</w:t>
      </w:r>
      <w:bookmarkEnd w:id="5329"/>
    </w:p>
    <w:p>
      <w:pPr>
        <w:pStyle w:val="BookText"/>
      </w:pPr>
      <w:r>
        <w:rPr>
          <w:rFonts w:ascii="IRNazanin" w:hAnsi="IRNazanin" w:eastAsia="IRNazanin" w:cs="IRNazanin"/>
          <w:lang w:bidi="fa-IR"/>
          <w:color w:val="111111"/>
          <w:sz w:val="28"/>
          <w:szCs w:val="28"/>
          <w:rtl/>
        </w:rPr>
        <w:t xml:space="preserve">فارسی،از تقی مروارید کاشی که نستعلیق را خوش می‌نوشت(صبح گلشن،89).</w:t>
      </w:r>
    </w:p>
    <w:p>
      <w:pPr>
        <w:pStyle w:val="Heading3"/>
      </w:pPr>
      <w:bookmarkStart w:id="5330" w:name="_Toc4769"/>
      <w:r>
        <w:t>دیوان مروارید کرمانی---</w:t>
      </w:r>
      <w:bookmarkEnd w:id="5330"/>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64" w:name="pg14526_235932"/>
    <w:bookmarkEnd w:id="464"/>
    <w:p>
      <w:pPr>
        <w:pStyle w:val="Heading3"/>
      </w:pPr>
      <w:bookmarkStart w:id="5331" w:name="_Toc4770"/>
      <w:r>
        <w:t>دیوان مریم ساوجی</w:t>
      </w:r>
      <w:bookmarkEnd w:id="5331"/>
    </w:p>
    <w:p>
      <w:pPr>
        <w:pStyle w:val="BookText"/>
      </w:pPr>
      <w:r>
        <w:rPr>
          <w:rFonts w:ascii="IRNazanin" w:hAnsi="IRNazanin" w:eastAsia="IRNazanin" w:cs="IRNazanin"/>
          <w:lang w:bidi="fa-IR"/>
          <w:color w:val="111111"/>
          <w:sz w:val="28"/>
          <w:szCs w:val="28"/>
          <w:rtl/>
        </w:rPr>
        <w:t xml:space="preserve">فارسی،از مریم ساوجی فاطمی(معاصر)که علاوه بر دیوان منظومۀ«دختران راه»نیز از او است که چاپ شده.ط.تهران،1381 ق.</w:t>
      </w:r>
    </w:p>
    <w:p>
      <w:pPr>
        <w:pStyle w:val="Heading3"/>
      </w:pPr>
      <w:bookmarkStart w:id="5332" w:name="_Toc4771"/>
      <w:r>
        <w:t>دیوان مریم قائم مقام(یا شعر او)</w:t>
      </w:r>
      <w:bookmarkEnd w:id="5332"/>
    </w:p>
    <w:p>
      <w:pPr>
        <w:pStyle w:val="BookText"/>
      </w:pPr>
      <w:r>
        <w:rPr>
          <w:rFonts w:ascii="IRNazanin" w:hAnsi="IRNazanin" w:eastAsia="IRNazanin" w:cs="IRNazanin"/>
          <w:lang w:bidi="fa-IR"/>
          <w:color w:val="111111"/>
          <w:sz w:val="28"/>
          <w:szCs w:val="28"/>
          <w:rtl/>
        </w:rPr>
        <w:t xml:space="preserve">فارسی،از مریم بنت ابو القاسم قائم مقام فراهانی (-1277 ق)(خیرات حسان،197/3).</w:t>
      </w:r>
    </w:p>
    <w:p>
      <w:pPr>
        <w:pStyle w:val="Heading3"/>
      </w:pPr>
      <w:bookmarkStart w:id="5333" w:name="_Toc4772"/>
      <w:r>
        <w:t>دیوان مژه(یا شعر او)</w:t>
      </w:r>
      <w:bookmarkEnd w:id="5333"/>
    </w:p>
    <w:p>
      <w:pPr>
        <w:pStyle w:val="BookText"/>
      </w:pPr>
      <w:r>
        <w:rPr>
          <w:rFonts w:ascii="IRNazanin" w:hAnsi="IRNazanin" w:eastAsia="IRNazanin" w:cs="IRNazanin"/>
          <w:lang w:bidi="fa-IR"/>
          <w:color w:val="111111"/>
          <w:sz w:val="28"/>
          <w:szCs w:val="28"/>
          <w:rtl/>
        </w:rPr>
        <w:t xml:space="preserve">فارسی،از میر عبد اللّه مژه(میخانه،3).</w:t>
      </w:r>
    </w:p>
    <w:p>
      <w:pPr>
        <w:pStyle w:val="Heading3"/>
      </w:pPr>
      <w:bookmarkStart w:id="5334" w:name="_Toc4773"/>
      <w:r>
        <w:t>دیوان مسافر</w:t>
      </w:r>
      <w:bookmarkEnd w:id="5334"/>
    </w:p>
    <w:p>
      <w:pPr>
        <w:pStyle w:val="BookText"/>
      </w:pPr>
      <w:r>
        <w:rPr>
          <w:rFonts w:ascii="IRNazanin" w:hAnsi="IRNazanin" w:eastAsia="IRNazanin" w:cs="IRNazanin"/>
          <w:lang w:bidi="fa-IR"/>
          <w:color w:val="111111"/>
          <w:sz w:val="28"/>
          <w:szCs w:val="28"/>
          <w:rtl/>
        </w:rPr>
        <w:t xml:space="preserve">فارسی،از مسافر؛خ.ملک(1208 ق).</w:t>
      </w:r>
    </w:p>
    <w:p>
      <w:pPr>
        <w:pStyle w:val="Heading3"/>
      </w:pPr>
      <w:bookmarkStart w:id="5335" w:name="_Toc4774"/>
      <w:r>
        <w:t>دیوان مست اصفهانی(یا شعر او)</w:t>
      </w:r>
      <w:bookmarkEnd w:id="5335"/>
    </w:p>
    <w:p>
      <w:pPr>
        <w:pStyle w:val="BookText"/>
      </w:pPr>
      <w:r>
        <w:rPr>
          <w:rFonts w:ascii="IRNazanin" w:hAnsi="IRNazanin" w:eastAsia="IRNazanin" w:cs="IRNazanin"/>
          <w:lang w:bidi="fa-IR"/>
          <w:color w:val="111111"/>
          <w:sz w:val="28"/>
          <w:szCs w:val="28"/>
          <w:rtl/>
        </w:rPr>
        <w:t xml:space="preserve">فارسی،از مست علی اصفهانی،معاصر شاه صفی صفوی(تذکرۀ نصرآبادی،438).</w:t>
      </w:r>
    </w:p>
    <w:p>
      <w:pPr>
        <w:pStyle w:val="Heading3"/>
      </w:pPr>
      <w:bookmarkStart w:id="5336" w:name="_Toc4775"/>
      <w:r>
        <w:t>دیوان مست تبریزی(یا شعر او)</w:t>
      </w:r>
      <w:bookmarkEnd w:id="5336"/>
    </w:p>
    <w:p>
      <w:pPr>
        <w:pStyle w:val="BookText"/>
      </w:pPr>
      <w:r>
        <w:rPr>
          <w:rFonts w:ascii="IRNazanin" w:hAnsi="IRNazanin" w:eastAsia="IRNazanin" w:cs="IRNazanin"/>
          <w:lang w:bidi="fa-IR"/>
          <w:color w:val="111111"/>
          <w:sz w:val="28"/>
          <w:szCs w:val="28"/>
          <w:rtl/>
        </w:rPr>
        <w:t xml:space="preserve">فارسی،از مست تبریزی(صبح گلشن،402).</w:t>
      </w:r>
    </w:p>
    <w:p>
      <w:pPr>
        <w:pStyle w:val="Heading3"/>
      </w:pPr>
      <w:bookmarkStart w:id="5337" w:name="_Toc4776"/>
      <w:r>
        <w:t>دیوان مستعان کرمانی</w:t>
      </w:r>
      <w:bookmarkEnd w:id="5337"/>
    </w:p>
    <w:p>
      <w:pPr>
        <w:pStyle w:val="BookText"/>
      </w:pPr>
      <w:r>
        <w:rPr>
          <w:rFonts w:ascii="IRNazanin" w:hAnsi="IRNazanin" w:eastAsia="IRNazanin" w:cs="IRNazanin"/>
          <w:lang w:bidi="fa-IR"/>
          <w:color w:val="111111"/>
          <w:sz w:val="28"/>
          <w:szCs w:val="28"/>
          <w:rtl/>
        </w:rPr>
        <w:t xml:space="preserve">فارسی،از ابو تراب بن موسی مستعان کرمانی (-ح 1333 ق)که خسته نیز تخلص می‌کرده است.</w:t>
      </w:r>
    </w:p>
    <w:p>
      <w:pPr>
        <w:pStyle w:val="Heading3"/>
      </w:pPr>
      <w:bookmarkStart w:id="5338" w:name="_Toc4777"/>
      <w:r>
        <w:t>دیوان مستفید جلدکی</w:t>
      </w:r>
      <w:bookmarkEnd w:id="5338"/>
    </w:p>
    <w:p>
      <w:pPr>
        <w:pStyle w:val="BookText"/>
      </w:pPr>
      <w:r>
        <w:rPr>
          <w:rFonts w:ascii="IRNazanin" w:hAnsi="IRNazanin" w:eastAsia="IRNazanin" w:cs="IRNazanin"/>
          <w:lang w:bidi="fa-IR"/>
          <w:color w:val="111111"/>
          <w:sz w:val="28"/>
          <w:szCs w:val="28"/>
          <w:rtl/>
        </w:rPr>
        <w:t xml:space="preserve">فارسی،از مستفید جلدکی،که در بلخ به خدمت عبد العزیز خان شیبانی بوده است(تذکرۀ نصرآبادی،438).</w:t>
      </w:r>
    </w:p>
    <w:p>
      <w:pPr>
        <w:pStyle w:val="Heading3"/>
      </w:pPr>
      <w:bookmarkStart w:id="5339" w:name="_Toc4778"/>
      <w:r>
        <w:t>دیوان مست هندی</w:t>
      </w:r>
      <w:bookmarkEnd w:id="5339"/>
    </w:p>
    <w:p>
      <w:pPr>
        <w:pStyle w:val="BookText"/>
      </w:pPr>
      <w:r>
        <w:rPr>
          <w:rFonts w:ascii="IRNazanin" w:hAnsi="IRNazanin" w:eastAsia="IRNazanin" w:cs="IRNazanin"/>
          <w:lang w:bidi="fa-IR"/>
          <w:color w:val="111111"/>
          <w:sz w:val="28"/>
          <w:szCs w:val="28"/>
          <w:rtl/>
        </w:rPr>
        <w:t xml:space="preserve">فارسی،از میر ابو الفضل مست هندی،شاگرد بیدل(صبح گلشن،402).</w:t>
      </w:r>
    </w:p>
    <w:p>
      <w:pPr>
        <w:pStyle w:val="Heading3"/>
      </w:pPr>
      <w:bookmarkStart w:id="5340" w:name="_Toc4779"/>
      <w:r>
        <w:t>دیوان مسته مرد طبری(یا شعر او)</w:t>
      </w:r>
      <w:bookmarkEnd w:id="5340"/>
    </w:p>
    <w:p>
      <w:pPr>
        <w:pStyle w:val="BookText"/>
      </w:pPr>
      <w:r>
        <w:rPr>
          <w:rFonts w:ascii="IRNazanin" w:hAnsi="IRNazanin" w:eastAsia="IRNazanin" w:cs="IRNazanin"/>
          <w:lang w:bidi="fa-IR"/>
          <w:color w:val="111111"/>
          <w:sz w:val="28"/>
          <w:szCs w:val="28"/>
          <w:rtl/>
        </w:rPr>
        <w:t xml:space="preserve">فارسی،از مسته مرد،مداح عضد الدولۀ دیلمی.</w:t>
      </w:r>
    </w:p>
    <w:p>
      <w:pPr>
        <w:pStyle w:val="BookText"/>
      </w:pPr>
      <w:r>
        <w:rPr>
          <w:rFonts w:ascii="IRNazanin" w:hAnsi="IRNazanin" w:eastAsia="IRNazanin" w:cs="IRNazanin"/>
          <w:lang w:bidi="fa-IR"/>
          <w:color w:val="111111"/>
          <w:sz w:val="28"/>
          <w:szCs w:val="28"/>
          <w:rtl/>
        </w:rPr>
        <w:t xml:space="preserve">قابوس و شمس المعالی(تاریخ طبرستان، 138/1).</w:t>
      </w:r>
    </w:p>
    <w:p>
      <w:pPr>
        <w:pStyle w:val="Heading3"/>
      </w:pPr>
      <w:bookmarkStart w:id="5341" w:name="_Toc4780"/>
      <w:r>
        <w:t>دیوان مستور شیرازی(یا شعر او)</w:t>
      </w:r>
      <w:bookmarkEnd w:id="5341"/>
    </w:p>
    <w:p>
      <w:pPr>
        <w:pStyle w:val="BookText"/>
      </w:pPr>
      <w:r>
        <w:rPr>
          <w:rFonts w:ascii="IRNazanin" w:hAnsi="IRNazanin" w:eastAsia="IRNazanin" w:cs="IRNazanin"/>
          <w:lang w:bidi="fa-IR"/>
          <w:color w:val="111111"/>
          <w:sz w:val="28"/>
          <w:szCs w:val="28"/>
          <w:rtl/>
        </w:rPr>
        <w:t xml:space="preserve">فارسی،از قاضی آقا عبد الرحیم مستور شیرازی، معاصر فرصت(-1339 ق)(آثار عجم، 567).</w:t>
      </w:r>
    </w:p>
    <w:p>
      <w:pPr>
        <w:pStyle w:val="Heading3"/>
      </w:pPr>
      <w:bookmarkStart w:id="5342" w:name="_Toc4781"/>
      <w:r>
        <w:t>دیوان مستورۀ کردستانی</w:t>
      </w:r>
      <w:bookmarkEnd w:id="5342"/>
    </w:p>
    <w:p>
      <w:pPr>
        <w:pStyle w:val="BookText"/>
      </w:pPr>
      <w:r>
        <w:rPr>
          <w:rFonts w:ascii="IRNazanin" w:hAnsi="IRNazanin" w:eastAsia="IRNazanin" w:cs="IRNazanin"/>
          <w:lang w:bidi="fa-IR"/>
          <w:color w:val="111111"/>
          <w:sz w:val="28"/>
          <w:szCs w:val="28"/>
          <w:rtl/>
        </w:rPr>
        <w:t xml:space="preserve">فارسی؟،از ماه شرف خانم بنت ابی الحسن بیگ مستورۀ کردستانی(1220 ق-)،ط.</w:t>
      </w:r>
    </w:p>
    <w:p>
      <w:pPr>
        <w:pStyle w:val="BookText"/>
      </w:pPr>
      <w:r>
        <w:rPr>
          <w:rFonts w:ascii="IRNazanin" w:hAnsi="IRNazanin" w:eastAsia="IRNazanin" w:cs="IRNazanin"/>
          <w:lang w:bidi="fa-IR"/>
          <w:color w:val="111111"/>
          <w:sz w:val="28"/>
          <w:szCs w:val="28"/>
          <w:rtl/>
        </w:rPr>
        <w:t xml:space="preserve">تهران،1305 ش.</w:t>
      </w:r>
    </w:p>
    <w:p>
      <w:pPr>
        <w:pStyle w:val="Heading3"/>
      </w:pPr>
      <w:bookmarkStart w:id="5343" w:name="_Toc4782"/>
      <w:r>
        <w:t>دیوان مستوفی اردبیلی(یا شعر او)</w:t>
      </w:r>
      <w:bookmarkEnd w:id="5343"/>
    </w:p>
    <w:p>
      <w:pPr>
        <w:pStyle w:val="BookText"/>
      </w:pPr>
      <w:r>
        <w:rPr>
          <w:rFonts w:ascii="IRNazanin" w:hAnsi="IRNazanin" w:eastAsia="IRNazanin" w:cs="IRNazanin"/>
          <w:lang w:bidi="fa-IR"/>
          <w:color w:val="111111"/>
          <w:sz w:val="28"/>
          <w:szCs w:val="28"/>
          <w:rtl/>
        </w:rPr>
        <w:t xml:space="preserve">فارسی،از مستوفی اردبیلی که احوال و اشعارش در«لطائف الخیال»نصرت آمده است (دانشمندان آذربایجان،342).</w:t>
      </w:r>
    </w:p>
    <w:p>
      <w:pPr>
        <w:pStyle w:val="Heading3"/>
      </w:pPr>
      <w:bookmarkStart w:id="5344" w:name="_Toc4783"/>
      <w:r>
        <w:t>دیوان مستوفی قزوینی</w:t>
      </w:r>
      <w:bookmarkEnd w:id="5344"/>
    </w:p>
    <w:p>
      <w:pPr>
        <w:pStyle w:val="BookText"/>
      </w:pPr>
      <w:r>
        <w:rPr>
          <w:rFonts w:ascii="IRNazanin" w:hAnsi="IRNazanin" w:eastAsia="IRNazanin" w:cs="IRNazanin"/>
          <w:lang w:bidi="fa-IR"/>
          <w:color w:val="111111"/>
          <w:sz w:val="28"/>
          <w:szCs w:val="28"/>
          <w:rtl/>
        </w:rPr>
        <w:t xml:space="preserve">فارسی،از حمد اللّه بن ابی بکر مستوفی قزوینی (-750 ق)،مؤلف«تاریخ گزیده»و «نزهة القلوب»و ناظم«ظفرنامه»(فهرست ریو، 173-174).</w:t>
      </w:r>
    </w:p>
    <w:p>
      <w:pPr>
        <w:pStyle w:val="Heading3"/>
      </w:pPr>
      <w:bookmarkStart w:id="5345" w:name="_Toc4784"/>
      <w:r>
        <w:t>دیوان مستوفی نیشابوری(یا شعر او)</w:t>
      </w:r>
      <w:bookmarkEnd w:id="5345"/>
    </w:p>
    <w:p>
      <w:pPr>
        <w:pStyle w:val="BookText"/>
      </w:pPr>
      <w:r>
        <w:rPr>
          <w:rFonts w:ascii="IRNazanin" w:hAnsi="IRNazanin" w:eastAsia="IRNazanin" w:cs="IRNazanin"/>
          <w:lang w:bidi="fa-IR"/>
          <w:color w:val="111111"/>
          <w:sz w:val="28"/>
          <w:szCs w:val="28"/>
          <w:rtl/>
        </w:rPr>
        <w:t xml:space="preserve">فارسی،از مستوفی نیشابوری،معاصر سام میرزا (تحفۀ سامی،153).</w:t>
      </w:r>
    </w:p>
    <w:p>
      <w:pPr>
        <w:pStyle w:val="Heading3"/>
      </w:pPr>
      <w:bookmarkStart w:id="5346" w:name="_Toc4785"/>
      <w:r>
        <w:t>دیوان مستی رازی(یا شعر او)</w:t>
      </w:r>
      <w:bookmarkEnd w:id="5346"/>
    </w:p>
    <w:p>
      <w:pPr>
        <w:pStyle w:val="BookText"/>
      </w:pPr>
      <w:r>
        <w:rPr>
          <w:rFonts w:ascii="IRNazanin" w:hAnsi="IRNazanin" w:eastAsia="IRNazanin" w:cs="IRNazanin"/>
          <w:lang w:bidi="fa-IR"/>
          <w:color w:val="111111"/>
          <w:sz w:val="28"/>
          <w:szCs w:val="28"/>
          <w:rtl/>
        </w:rPr>
        <w:t xml:space="preserve">فارسی،از مستی رازی،معاصر سام میرزا(تحفۀ سامی،168).</w:t>
      </w:r>
    </w:p>
    <w:p>
      <w:pPr>
        <w:pStyle w:val="Heading3"/>
      </w:pPr>
      <w:bookmarkStart w:id="5347" w:name="_Toc4786"/>
      <w:r>
        <w:t>دیوان مسرور بروجنی</w:t>
      </w:r>
      <w:bookmarkEnd w:id="5347"/>
    </w:p>
    <w:p>
      <w:pPr>
        <w:pStyle w:val="BookText"/>
      </w:pPr>
      <w:r>
        <w:rPr>
          <w:rFonts w:ascii="IRNazanin" w:hAnsi="IRNazanin" w:eastAsia="IRNazanin" w:cs="IRNazanin"/>
          <w:lang w:bidi="fa-IR"/>
          <w:color w:val="111111"/>
          <w:sz w:val="28"/>
          <w:szCs w:val="28"/>
          <w:rtl/>
        </w:rPr>
        <w:t xml:space="preserve">فارسی،از علیمراد بن محمد حسین مسرور رئوفی بروجنی(ح 1315 ق-)(شعرای معاصر اصفهان،447).</w:t>
      </w:r>
    </w:p>
    <w:p>
      <w:pPr>
        <w:pStyle w:val="Heading3"/>
      </w:pPr>
      <w:bookmarkStart w:id="5348" w:name="_Toc4787"/>
      <w:r>
        <w:t>دیوان مسرور بیگدلی(یا شعر او)</w:t>
      </w:r>
      <w:bookmarkEnd w:id="5348"/>
    </w:p>
    <w:p>
      <w:pPr>
        <w:pStyle w:val="BookText"/>
      </w:pPr>
      <w:r>
        <w:rPr>
          <w:rFonts w:ascii="IRNazanin" w:hAnsi="IRNazanin" w:eastAsia="IRNazanin" w:cs="IRNazanin"/>
          <w:lang w:bidi="fa-IR"/>
          <w:color w:val="111111"/>
          <w:sz w:val="28"/>
          <w:szCs w:val="28"/>
          <w:rtl/>
        </w:rPr>
        <w:t xml:space="preserve">فارسی،از محمد ولی خان مسرور بیگدلی شاملو (-1145 ق)(آتشکده،409).</w:t>
      </w:r>
    </w:p>
    <w:p>
      <w:pPr>
        <w:pStyle w:val="Heading3"/>
      </w:pPr>
      <w:bookmarkStart w:id="5349" w:name="_Toc4788"/>
      <w:r>
        <w:t>دیوان مسرور چهارمحالی</w:t>
      </w:r>
      <w:bookmarkEnd w:id="5349"/>
    </w:p>
    <w:p>
      <w:pPr>
        <w:pStyle w:val="BookText"/>
      </w:pPr>
      <w:r>
        <w:rPr>
          <w:rFonts w:ascii="IRNazanin" w:hAnsi="IRNazanin" w:eastAsia="IRNazanin" w:cs="IRNazanin"/>
          <w:lang w:bidi="fa-IR"/>
          <w:color w:val="111111"/>
          <w:sz w:val="28"/>
          <w:szCs w:val="28"/>
          <w:rtl/>
        </w:rPr>
        <w:t xml:space="preserve">فارسی،از سید علی بن ابی طالب مسرور چهارمحالی(1313 ق-)(شعرای معاصر</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65" w:name="pg14526_235933"/>
    <w:bookmarkEnd w:id="465"/>
    <w:p>
      <w:pPr>
        <w:pStyle w:val="BookText"/>
      </w:pPr>
      <w:r>
        <w:rPr>
          <w:rFonts w:ascii="IRNazanin" w:hAnsi="IRNazanin" w:eastAsia="IRNazanin" w:cs="IRNazanin"/>
          <w:lang w:bidi="fa-IR"/>
          <w:color w:val="111111"/>
          <w:sz w:val="28"/>
          <w:szCs w:val="28"/>
          <w:rtl/>
        </w:rPr>
        <w:t xml:space="preserve">اصفهان،446).</w:t>
      </w:r>
    </w:p>
    <w:p>
      <w:pPr>
        <w:pStyle w:val="Heading3"/>
      </w:pPr>
      <w:bookmarkStart w:id="5350" w:name="_Toc4789"/>
      <w:r>
        <w:t>دیوان مسرور طالقانی</w:t>
      </w:r>
      <w:bookmarkEnd w:id="5350"/>
    </w:p>
    <w:p>
      <w:pPr>
        <w:pStyle w:val="BookText"/>
      </w:pPr>
      <w:r>
        <w:rPr>
          <w:rFonts w:ascii="IRNazanin" w:hAnsi="IRNazanin" w:eastAsia="IRNazanin" w:cs="IRNazanin"/>
          <w:lang w:bidi="fa-IR"/>
          <w:color w:val="111111"/>
          <w:sz w:val="28"/>
          <w:szCs w:val="28"/>
          <w:rtl/>
        </w:rPr>
        <w:t xml:space="preserve">فارسی،از ابو الفضل مسرور بن محمد طالقانی، شاعر دربار محمود غزنوی.مذکور در «لباب الالباب».</w:t>
      </w:r>
    </w:p>
    <w:p>
      <w:pPr>
        <w:pStyle w:val="Heading3"/>
      </w:pPr>
      <w:bookmarkStart w:id="5351" w:name="_Toc4790"/>
      <w:r>
        <w:t>دیوان مسرور قزوینی(یا شعر او)</w:t>
      </w:r>
      <w:bookmarkEnd w:id="5351"/>
    </w:p>
    <w:p>
      <w:pPr>
        <w:pStyle w:val="BookText"/>
      </w:pPr>
      <w:r>
        <w:rPr>
          <w:rFonts w:ascii="IRNazanin" w:hAnsi="IRNazanin" w:eastAsia="IRNazanin" w:cs="IRNazanin"/>
          <w:lang w:bidi="fa-IR"/>
          <w:color w:val="111111"/>
          <w:sz w:val="28"/>
          <w:szCs w:val="28"/>
          <w:rtl/>
        </w:rPr>
        <w:t xml:space="preserve">فارسی،از آقا رضی الدّین محمد بن حسن مسرور قزوینی(-1112 ق)(آتشکده،228).</w:t>
      </w:r>
    </w:p>
    <w:p>
      <w:pPr>
        <w:pStyle w:val="Heading3"/>
      </w:pPr>
      <w:bookmarkStart w:id="5352" w:name="_Toc4791"/>
      <w:r>
        <w:t>دیوان مسرور کوهپایه ای</w:t>
      </w:r>
      <w:bookmarkEnd w:id="5352"/>
    </w:p>
    <w:p>
      <w:pPr>
        <w:pStyle w:val="BookText"/>
      </w:pPr>
      <w:r>
        <w:rPr>
          <w:rFonts w:ascii="IRNazanin" w:hAnsi="IRNazanin" w:eastAsia="IRNazanin" w:cs="IRNazanin"/>
          <w:lang w:bidi="fa-IR"/>
          <w:color w:val="111111"/>
          <w:sz w:val="28"/>
          <w:szCs w:val="28"/>
          <w:rtl/>
        </w:rPr>
        <w:t xml:space="preserve">فارسی،از حسین بن محمد جواد مسرور سخنیار کوهپایه‌ای(1308 ق-)ناظم«هنرنامه»و مؤلف چندین اثر که چاپ شده(شعرای معاصر اصفهان،443).</w:t>
      </w:r>
    </w:p>
    <w:p>
      <w:pPr>
        <w:pStyle w:val="Heading3"/>
      </w:pPr>
      <w:bookmarkStart w:id="5353" w:name="_Toc4792"/>
      <w:r>
        <w:t>دیوان مسعود اصفهانی(یا شعر او)</w:t>
      </w:r>
      <w:bookmarkEnd w:id="5353"/>
    </w:p>
    <w:p>
      <w:pPr>
        <w:pStyle w:val="BookText"/>
      </w:pPr>
      <w:r>
        <w:rPr>
          <w:rFonts w:ascii="IRNazanin" w:hAnsi="IRNazanin" w:eastAsia="IRNazanin" w:cs="IRNazanin"/>
          <w:lang w:bidi="fa-IR"/>
          <w:color w:val="111111"/>
          <w:sz w:val="28"/>
          <w:szCs w:val="28"/>
          <w:rtl/>
        </w:rPr>
        <w:t xml:space="preserve">فارسی،از مسعود اصفهانی(-1008 ق)که از خویشاوندان ملا نیکی بوده است(نتایج الافکار، 631).</w:t>
      </w:r>
    </w:p>
    <w:p>
      <w:pPr>
        <w:pStyle w:val="Heading3"/>
      </w:pPr>
      <w:bookmarkStart w:id="5354" w:name="_Toc4793"/>
      <w:r>
        <w:t>دیوان مسعود بخاری(یا شعر او)</w:t>
      </w:r>
      <w:bookmarkEnd w:id="5354"/>
    </w:p>
    <w:p>
      <w:pPr>
        <w:pStyle w:val="BookText"/>
      </w:pPr>
      <w:r>
        <w:rPr>
          <w:rFonts w:ascii="IRNazanin" w:hAnsi="IRNazanin" w:eastAsia="IRNazanin" w:cs="IRNazanin"/>
          <w:lang w:bidi="fa-IR"/>
          <w:color w:val="111111"/>
          <w:sz w:val="28"/>
          <w:szCs w:val="28"/>
          <w:rtl/>
        </w:rPr>
        <w:t xml:space="preserve">فارسی،از مسعود بخاری،مؤلّف «مرآت العارفین»(به نظم و نثر).</w:t>
      </w:r>
    </w:p>
    <w:p>
      <w:pPr>
        <w:pStyle w:val="Heading3"/>
      </w:pPr>
      <w:bookmarkStart w:id="5355" w:name="_Toc4794"/>
      <w:r>
        <w:t>دیوان مسعود دهلوی</w:t>
      </w:r>
      <w:bookmarkEnd w:id="5355"/>
    </w:p>
    <w:p>
      <w:pPr>
        <w:pStyle w:val="BookText"/>
      </w:pPr>
      <w:r>
        <w:rPr>
          <w:rFonts w:ascii="IRNazanin" w:hAnsi="IRNazanin" w:eastAsia="IRNazanin" w:cs="IRNazanin"/>
          <w:lang w:bidi="fa-IR"/>
          <w:color w:val="111111"/>
          <w:sz w:val="28"/>
          <w:szCs w:val="28"/>
          <w:rtl/>
        </w:rPr>
        <w:t xml:space="preserve">فارسی،از مقبول اللّه شیرخان مسعود دهلوی (-836 ق)؛خ.ایشیاتک بنگال.</w:t>
      </w:r>
    </w:p>
    <w:p>
      <w:pPr>
        <w:pStyle w:val="Heading3"/>
      </w:pPr>
      <w:bookmarkStart w:id="5356" w:name="_Toc4795"/>
      <w:r>
        <w:t>دیوان مسعود رازی(یا شعر او)</w:t>
      </w:r>
      <w:bookmarkEnd w:id="5356"/>
    </w:p>
    <w:p>
      <w:pPr>
        <w:pStyle w:val="BookText"/>
      </w:pPr>
      <w:r>
        <w:rPr>
          <w:rFonts w:ascii="IRNazanin" w:hAnsi="IRNazanin" w:eastAsia="IRNazanin" w:cs="IRNazanin"/>
          <w:lang w:bidi="fa-IR"/>
          <w:color w:val="111111"/>
          <w:sz w:val="28"/>
          <w:szCs w:val="28"/>
          <w:rtl/>
        </w:rPr>
        <w:t xml:space="preserve">فارسی،از مسعود رازی،شاعر دربار سلطان مسعود غزنوی که در 430 ق از دربار رانده شد.</w:t>
      </w:r>
    </w:p>
    <w:p>
      <w:pPr>
        <w:pStyle w:val="BookText"/>
      </w:pPr>
      <w:r>
        <w:rPr>
          <w:rFonts w:ascii="IRNazanin" w:hAnsi="IRNazanin" w:eastAsia="IRNazanin" w:cs="IRNazanin"/>
          <w:lang w:bidi="fa-IR"/>
          <w:color w:val="111111"/>
          <w:sz w:val="28"/>
          <w:szCs w:val="28"/>
          <w:rtl/>
        </w:rPr>
        <w:t xml:space="preserve">مذکور در«لباب الالباب».</w:t>
      </w:r>
    </w:p>
    <w:p>
      <w:pPr>
        <w:pStyle w:val="Heading3"/>
      </w:pPr>
      <w:bookmarkStart w:id="5357" w:name="_Toc4796"/>
      <w:r>
        <w:t>دیوان مسعود زرکش</w:t>
      </w:r>
      <w:bookmarkEnd w:id="5357"/>
    </w:p>
    <w:p>
      <w:pPr>
        <w:pStyle w:val="BookText"/>
      </w:pPr>
      <w:r>
        <w:rPr>
          <w:rFonts w:ascii="IRNazanin" w:hAnsi="IRNazanin" w:eastAsia="IRNazanin" w:cs="IRNazanin"/>
          <w:lang w:bidi="fa-IR"/>
          <w:color w:val="111111"/>
          <w:sz w:val="28"/>
          <w:szCs w:val="28"/>
          <w:rtl/>
        </w:rPr>
        <w:t xml:space="preserve">فارسی،از مسعود بن آقا زمان زرکش اصفهانی که تاریخ جلوس شاه سلیمان(1077 ق)را به نظم آورد(تذکرۀ نصرآبادی،424 و 478).</w:t>
      </w:r>
    </w:p>
    <w:p>
      <w:pPr>
        <w:pStyle w:val="Heading3"/>
      </w:pPr>
      <w:bookmarkStart w:id="5358" w:name="_Toc4797"/>
      <w:r>
        <w:t>دیوان مسعود سبزواری(یا شعر او)</w:t>
      </w:r>
      <w:bookmarkEnd w:id="5358"/>
    </w:p>
    <w:p>
      <w:pPr>
        <w:pStyle w:val="BookText"/>
      </w:pPr>
      <w:r>
        <w:rPr>
          <w:rFonts w:ascii="IRNazanin" w:hAnsi="IRNazanin" w:eastAsia="IRNazanin" w:cs="IRNazanin"/>
          <w:lang w:bidi="fa-IR"/>
          <w:color w:val="111111"/>
          <w:sz w:val="28"/>
          <w:szCs w:val="28"/>
          <w:rtl/>
        </w:rPr>
        <w:t xml:space="preserve">فارسی،از امیر مسعود سبزواری(صبح گلشن، 405).</w:t>
      </w:r>
    </w:p>
    <w:p>
      <w:pPr>
        <w:pStyle w:val="Heading3"/>
      </w:pPr>
      <w:bookmarkStart w:id="5359" w:name="_Toc4798"/>
      <w:r>
        <w:t>دیوان مسعود سعد سلمان</w:t>
      </w:r>
      <w:bookmarkEnd w:id="5359"/>
    </w:p>
    <w:p>
      <w:pPr>
        <w:pStyle w:val="BookText"/>
      </w:pPr>
      <w:r>
        <w:rPr>
          <w:rFonts w:ascii="IRNazanin" w:hAnsi="IRNazanin" w:eastAsia="IRNazanin" w:cs="IRNazanin"/>
          <w:lang w:bidi="fa-IR"/>
          <w:color w:val="111111"/>
          <w:sz w:val="28"/>
          <w:szCs w:val="28"/>
          <w:rtl/>
        </w:rPr>
        <w:t xml:space="preserve">فارسی،از مسعود بن سعد بن سلمان لاهوری (-515 ق).ط.تهران،1296 ق و مکرّر.</w:t>
      </w:r>
    </w:p>
    <w:p>
      <w:pPr>
        <w:pStyle w:val="Heading3"/>
      </w:pPr>
      <w:bookmarkStart w:id="5360" w:name="_Toc4799"/>
      <w:r>
        <w:t>دیوان مسعود سیستانی(یا شعر او)</w:t>
      </w:r>
      <w:bookmarkEnd w:id="5360"/>
    </w:p>
    <w:p>
      <w:pPr>
        <w:pStyle w:val="BookText"/>
      </w:pPr>
      <w:r>
        <w:rPr>
          <w:rFonts w:ascii="IRNazanin" w:hAnsi="IRNazanin" w:eastAsia="IRNazanin" w:cs="IRNazanin"/>
          <w:lang w:bidi="fa-IR"/>
          <w:color w:val="111111"/>
          <w:sz w:val="28"/>
          <w:szCs w:val="28"/>
          <w:rtl/>
        </w:rPr>
        <w:t xml:space="preserve">فارسی،از عبد الوهاب مسعود سیستانی،ملازم محمد خان افغان(صبح گلشن،404).</w:t>
      </w:r>
    </w:p>
    <w:p>
      <w:pPr>
        <w:pStyle w:val="Heading3"/>
      </w:pPr>
      <w:bookmarkStart w:id="5361" w:name="_Toc4800"/>
      <w:r>
        <w:t>دیوان مسعود شیرازی(یا شعر او)</w:t>
      </w:r>
      <w:bookmarkEnd w:id="5361"/>
    </w:p>
    <w:p>
      <w:pPr>
        <w:pStyle w:val="BookText"/>
      </w:pPr>
      <w:r>
        <w:rPr>
          <w:rFonts w:ascii="IRNazanin" w:hAnsi="IRNazanin" w:eastAsia="IRNazanin" w:cs="IRNazanin"/>
          <w:lang w:bidi="fa-IR"/>
          <w:color w:val="111111"/>
          <w:sz w:val="28"/>
          <w:szCs w:val="28"/>
          <w:rtl/>
        </w:rPr>
        <w:t xml:space="preserve">فارسی،از مسعود بیگ بن خواجه میرک شیرازی،معاصر سام میرزا(تحفۀ سامی،61).</w:t>
      </w:r>
    </w:p>
    <w:p>
      <w:pPr>
        <w:pStyle w:val="Heading3"/>
      </w:pPr>
      <w:bookmarkStart w:id="5362" w:name="_Toc4801"/>
      <w:r>
        <w:t>دیوان مسعود شیروانی---</w:t>
      </w:r>
      <w:bookmarkEnd w:id="5362"/>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66" w:name="pg14526_235934"/>
    <w:bookmarkEnd w:id="466"/>
    <w:p>
      <w:pPr>
        <w:pStyle w:val="Heading3"/>
      </w:pPr>
      <w:bookmarkStart w:id="5363" w:name="_Toc4802"/>
      <w:r>
        <w:t>دیوان مسعود یزدی(یا شعر او)</w:t>
      </w:r>
      <w:bookmarkEnd w:id="5363"/>
    </w:p>
    <w:p>
      <w:pPr>
        <w:pStyle w:val="BookText"/>
      </w:pPr>
      <w:r>
        <w:rPr>
          <w:rFonts w:ascii="IRNazanin" w:hAnsi="IRNazanin" w:eastAsia="IRNazanin" w:cs="IRNazanin"/>
          <w:lang w:bidi="fa-IR"/>
          <w:color w:val="111111"/>
          <w:sz w:val="28"/>
          <w:szCs w:val="28"/>
          <w:rtl/>
        </w:rPr>
        <w:t xml:space="preserve">فارسی،از مسعود واعظ یزدی که اشعارش در یک جنگ قلمی دیده شده.</w:t>
      </w:r>
    </w:p>
    <w:p>
      <w:pPr>
        <w:pStyle w:val="Heading3"/>
      </w:pPr>
      <w:bookmarkStart w:id="5364" w:name="_Toc4803"/>
      <w:r>
        <w:t>دیوان مسکین اصفهانی</w:t>
      </w:r>
      <w:bookmarkEnd w:id="5364"/>
    </w:p>
    <w:p>
      <w:pPr>
        <w:pStyle w:val="BookText"/>
      </w:pPr>
      <w:r>
        <w:rPr>
          <w:rFonts w:ascii="IRNazanin" w:hAnsi="IRNazanin" w:eastAsia="IRNazanin" w:cs="IRNazanin"/>
          <w:lang w:bidi="fa-IR"/>
          <w:color w:val="111111"/>
          <w:sz w:val="28"/>
          <w:szCs w:val="28"/>
          <w:rtl/>
        </w:rPr>
        <w:t xml:space="preserve">فارسی،از میرزا محمد علی مسکین اصفهانی (سدۀ 13 ق).خ.موجود.</w:t>
      </w:r>
    </w:p>
    <w:p>
      <w:pPr>
        <w:pStyle w:val="Heading3"/>
      </w:pPr>
      <w:bookmarkStart w:id="5365" w:name="_Toc4804"/>
      <w:r>
        <w:t>دیوان مسکین اکبرآبادی</w:t>
      </w:r>
      <w:bookmarkEnd w:id="5365"/>
    </w:p>
    <w:p>
      <w:pPr>
        <w:pStyle w:val="BookText"/>
      </w:pPr>
      <w:r>
        <w:rPr>
          <w:rFonts w:ascii="IRNazanin" w:hAnsi="IRNazanin" w:eastAsia="IRNazanin" w:cs="IRNazanin"/>
          <w:lang w:bidi="fa-IR"/>
          <w:color w:val="111111"/>
          <w:sz w:val="28"/>
          <w:szCs w:val="28"/>
          <w:rtl/>
        </w:rPr>
        <w:t xml:space="preserve">فارسی،از عبد الواحد مسکین اکبر آبادی (-1271 ق).خ.بنگال.</w:t>
      </w:r>
    </w:p>
    <w:p>
      <w:pPr>
        <w:pStyle w:val="Heading3"/>
      </w:pPr>
      <w:bookmarkStart w:id="5366" w:name="_Toc4805"/>
      <w:r>
        <w:t>دیوان مسکین بخاری(یا شعر او)</w:t>
      </w:r>
      <w:bookmarkEnd w:id="5366"/>
    </w:p>
    <w:p>
      <w:pPr>
        <w:pStyle w:val="BookText"/>
      </w:pPr>
      <w:r>
        <w:rPr>
          <w:rFonts w:ascii="IRNazanin" w:hAnsi="IRNazanin" w:eastAsia="IRNazanin" w:cs="IRNazanin"/>
          <w:lang w:bidi="fa-IR"/>
          <w:color w:val="111111"/>
          <w:sz w:val="28"/>
          <w:szCs w:val="28"/>
          <w:rtl/>
        </w:rPr>
        <w:t xml:space="preserve">فارسی،از مسکین بخاری(صبح گلشن،407).</w:t>
      </w:r>
    </w:p>
    <w:p>
      <w:pPr>
        <w:pStyle w:val="Heading3"/>
      </w:pPr>
      <w:bookmarkStart w:id="5367" w:name="_Toc4806"/>
      <w:r>
        <w:t>دیوان مسکین تتوی</w:t>
      </w:r>
      <w:bookmarkEnd w:id="5367"/>
    </w:p>
    <w:p>
      <w:pPr>
        <w:pStyle w:val="BookText"/>
      </w:pPr>
      <w:r>
        <w:rPr>
          <w:rFonts w:ascii="IRNazanin" w:hAnsi="IRNazanin" w:eastAsia="IRNazanin" w:cs="IRNazanin"/>
          <w:lang w:bidi="fa-IR"/>
          <w:color w:val="111111"/>
          <w:sz w:val="28"/>
          <w:szCs w:val="28"/>
          <w:rtl/>
        </w:rPr>
        <w:t xml:space="preserve">فارسی،از مسکین بن عبد الکریم(یا عبد الحکیم) عطایی(سدۀ 12 ق).خ.ایشیاتک بنگال.</w:t>
      </w:r>
    </w:p>
    <w:p>
      <w:pPr>
        <w:pStyle w:val="Heading3"/>
      </w:pPr>
      <w:bookmarkStart w:id="5368" w:name="_Toc4807"/>
      <w:r>
        <w:t>دیوان مسکین زنوزی(یا شعر او)</w:t>
      </w:r>
      <w:bookmarkEnd w:id="5368"/>
    </w:p>
    <w:p>
      <w:pPr>
        <w:pStyle w:val="BookText"/>
      </w:pPr>
      <w:r>
        <w:rPr>
          <w:rFonts w:ascii="IRNazanin" w:hAnsi="IRNazanin" w:eastAsia="IRNazanin" w:cs="IRNazanin"/>
          <w:lang w:bidi="fa-IR"/>
          <w:color w:val="111111"/>
          <w:sz w:val="28"/>
          <w:szCs w:val="28"/>
          <w:rtl/>
        </w:rPr>
        <w:t xml:space="preserve">فارسی،از سید علی مسکین زنوزی(سدۀ 13 ق) که تاریخ وفات ملا باشی را در 1294 ق به نظم آورده است(دانشمندان آذربایجان،342).</w:t>
      </w:r>
    </w:p>
    <w:p>
      <w:pPr>
        <w:pStyle w:val="Heading3"/>
      </w:pPr>
      <w:bookmarkStart w:id="5369" w:name="_Toc4808"/>
      <w:r>
        <w:t>دیوان مسکین محلاتی</w:t>
      </w:r>
      <w:bookmarkEnd w:id="5369"/>
    </w:p>
    <w:p>
      <w:pPr>
        <w:pStyle w:val="BookText"/>
      </w:pPr>
      <w:r>
        <w:rPr>
          <w:rFonts w:ascii="IRNazanin" w:hAnsi="IRNazanin" w:eastAsia="IRNazanin" w:cs="IRNazanin"/>
          <w:lang w:bidi="fa-IR"/>
          <w:color w:val="111111"/>
          <w:sz w:val="28"/>
          <w:szCs w:val="28"/>
          <w:rtl/>
        </w:rPr>
        <w:t xml:space="preserve">فارسی،از عبد الحسین کبیر بن علی محمد مسکین محلاتی(-1358 ق).ط.قم،1374 ق.</w:t>
      </w:r>
    </w:p>
    <w:p>
      <w:pPr>
        <w:pStyle w:val="Heading3"/>
      </w:pPr>
      <w:bookmarkStart w:id="5370" w:name="_Toc4809"/>
      <w:r>
        <w:t>دیوان مسکین ناظم الکتاب</w:t>
      </w:r>
      <w:bookmarkEnd w:id="5370"/>
    </w:p>
    <w:p>
      <w:pPr>
        <w:pStyle w:val="BookText"/>
      </w:pPr>
      <w:r>
        <w:rPr>
          <w:rFonts w:ascii="IRNazanin" w:hAnsi="IRNazanin" w:eastAsia="IRNazanin" w:cs="IRNazanin"/>
          <w:lang w:bidi="fa-IR"/>
          <w:color w:val="111111"/>
          <w:sz w:val="28"/>
          <w:szCs w:val="28"/>
          <w:rtl/>
        </w:rPr>
        <w:t xml:space="preserve">فارسی،از مسکین ناظم الکتاب(معاصر)که مثنوی«سماور یا گفتگوی قند و چای»و «سرگذشت بیکارها»از وی چاپ شده.</w:t>
      </w:r>
    </w:p>
    <w:p>
      <w:pPr>
        <w:pStyle w:val="Heading3"/>
      </w:pPr>
      <w:bookmarkStart w:id="5371" w:name="_Toc4810"/>
      <w:r>
        <w:t>دیوان مسکین هندی</w:t>
      </w:r>
      <w:bookmarkEnd w:id="5371"/>
    </w:p>
    <w:p>
      <w:pPr>
        <w:pStyle w:val="BookText"/>
      </w:pPr>
      <w:r>
        <w:rPr>
          <w:rFonts w:ascii="IRNazanin" w:hAnsi="IRNazanin" w:eastAsia="IRNazanin" w:cs="IRNazanin"/>
          <w:lang w:bidi="fa-IR"/>
          <w:color w:val="111111"/>
          <w:sz w:val="28"/>
          <w:szCs w:val="28"/>
          <w:rtl/>
        </w:rPr>
        <w:t xml:space="preserve">فارسی،از سید حسین بن سید رضا علی مسکین طبیب هندی(-1334 ق).خ.موجود.</w:t>
      </w:r>
    </w:p>
    <w:p>
      <w:pPr>
        <w:pStyle w:val="Heading3"/>
      </w:pPr>
      <w:bookmarkStart w:id="5372" w:name="_Toc4811"/>
      <w:r>
        <w:t>دیوان مسلمی اسفراینی(یا شعر او)</w:t>
      </w:r>
      <w:bookmarkEnd w:id="5372"/>
    </w:p>
    <w:p>
      <w:pPr>
        <w:pStyle w:val="BookText"/>
      </w:pPr>
      <w:r>
        <w:rPr>
          <w:rFonts w:ascii="IRNazanin" w:hAnsi="IRNazanin" w:eastAsia="IRNazanin" w:cs="IRNazanin"/>
          <w:lang w:bidi="fa-IR"/>
          <w:color w:val="111111"/>
          <w:sz w:val="28"/>
          <w:szCs w:val="28"/>
          <w:rtl/>
        </w:rPr>
        <w:t xml:space="preserve">فارسی،از مسلمی اسفراینی که نوایی طبع او را ستوده است(مجالس النفائس،45 و 219).</w:t>
      </w:r>
    </w:p>
    <w:p>
      <w:pPr>
        <w:pStyle w:val="Heading3"/>
      </w:pPr>
      <w:bookmarkStart w:id="5373" w:name="_Toc4812"/>
      <w:r>
        <w:t>دیوان مسلمی شیرازی(یا شعر او)</w:t>
      </w:r>
      <w:bookmarkEnd w:id="5373"/>
    </w:p>
    <w:p>
      <w:pPr>
        <w:pStyle w:val="BookText"/>
      </w:pPr>
      <w:r>
        <w:rPr>
          <w:rFonts w:ascii="IRNazanin" w:hAnsi="IRNazanin" w:eastAsia="IRNazanin" w:cs="IRNazanin"/>
          <w:lang w:bidi="fa-IR"/>
          <w:color w:val="111111"/>
          <w:sz w:val="28"/>
          <w:szCs w:val="28"/>
          <w:rtl/>
        </w:rPr>
        <w:t xml:space="preserve">فارسی،از مسلمی شیرازی(هفت اقلیم،307).</w:t>
      </w:r>
    </w:p>
    <w:p>
      <w:pPr>
        <w:pStyle w:val="Heading3"/>
      </w:pPr>
      <w:bookmarkStart w:id="5374" w:name="_Toc4813"/>
      <w:r>
        <w:t>دیوان المسودی</w:t>
      </w:r>
      <w:bookmarkEnd w:id="5374"/>
    </w:p>
    <w:p>
      <w:pPr>
        <w:pStyle w:val="BookText"/>
      </w:pPr>
      <w:r>
        <w:rPr>
          <w:rFonts w:ascii="IRNazanin" w:hAnsi="IRNazanin" w:eastAsia="IRNazanin" w:cs="IRNazanin"/>
          <w:lang w:bidi="fa-IR"/>
          <w:color w:val="111111"/>
          <w:sz w:val="28"/>
          <w:szCs w:val="28"/>
          <w:rtl/>
        </w:rPr>
        <w:t xml:space="preserve">حسین بن محمد بن علی مسودی که برخی از قصاید خویش را در 967 و 968 ق سروده است که ملحق به نسخۀ«قواعد عقاید آل محمد»در آستان قدس موجود است.</w:t>
      </w:r>
    </w:p>
    <w:p>
      <w:pPr>
        <w:pStyle w:val="Heading3"/>
      </w:pPr>
      <w:bookmarkStart w:id="5375" w:name="_Toc4814"/>
      <w:r>
        <w:t>دیوان مسیّب باخرزی(یا شعر او)</w:t>
      </w:r>
      <w:bookmarkEnd w:id="5375"/>
    </w:p>
    <w:p>
      <w:pPr>
        <w:pStyle w:val="BookText"/>
      </w:pPr>
      <w:r>
        <w:rPr>
          <w:rFonts w:ascii="IRNazanin" w:hAnsi="IRNazanin" w:eastAsia="IRNazanin" w:cs="IRNazanin"/>
          <w:lang w:bidi="fa-IR"/>
          <w:color w:val="111111"/>
          <w:sz w:val="28"/>
          <w:szCs w:val="28"/>
          <w:rtl/>
        </w:rPr>
        <w:t xml:space="preserve">فارسی،از خواجه مسیّب باخرزی که نوائی سیرت او را نکوهش کرده است (مجالس النفائس،52 و 216).</w:t>
      </w:r>
    </w:p>
    <w:p>
      <w:pPr>
        <w:pStyle w:val="Heading3"/>
      </w:pPr>
      <w:bookmarkStart w:id="5376" w:name="_Toc4815"/>
      <w:r>
        <w:t>دیوان مسیّب بیگ(یا شعر او)</w:t>
      </w:r>
      <w:bookmarkEnd w:id="5376"/>
    </w:p>
    <w:p>
      <w:pPr>
        <w:pStyle w:val="BookText"/>
      </w:pPr>
      <w:r>
        <w:rPr>
          <w:rFonts w:ascii="IRNazanin" w:hAnsi="IRNazanin" w:eastAsia="IRNazanin" w:cs="IRNazanin"/>
          <w:lang w:bidi="fa-IR"/>
          <w:color w:val="111111"/>
          <w:sz w:val="28"/>
          <w:szCs w:val="28"/>
          <w:rtl/>
        </w:rPr>
        <w:t xml:space="preserve">فارسی،از مسیّب بیگ،معاصر نصرآبادی (تذکره،46).</w:t>
      </w:r>
    </w:p>
    <w:p>
      <w:pPr>
        <w:pStyle w:val="Heading3"/>
      </w:pPr>
      <w:bookmarkStart w:id="5377" w:name="_Toc4816"/>
      <w:r>
        <w:t>دیوان مسیّب تکلو(یا شعر او)</w:t>
      </w:r>
      <w:bookmarkEnd w:id="5377"/>
    </w:p>
    <w:p>
      <w:pPr>
        <w:pStyle w:val="BookText"/>
      </w:pPr>
      <w:r>
        <w:rPr>
          <w:rFonts w:ascii="IRNazanin" w:hAnsi="IRNazanin" w:eastAsia="IRNazanin" w:cs="IRNazanin"/>
          <w:lang w:bidi="fa-IR"/>
          <w:color w:val="111111"/>
          <w:sz w:val="28"/>
          <w:szCs w:val="28"/>
          <w:rtl/>
        </w:rPr>
        <w:t xml:space="preserve">فارسی،از مسیّب بن شرف الدین اوغلی بیگلر بیگی هرات،از امیران شاه طهماسب صفوی(مجمع الخواص،29).</w:t>
      </w:r>
    </w:p>
    <w:p>
      <w:pPr>
        <w:pStyle w:val="Heading3"/>
      </w:pPr>
      <w:bookmarkStart w:id="5378" w:name="_Toc4817"/>
      <w:r>
        <w:t>دیوان مسیح پانی پتی</w:t>
      </w:r>
      <w:bookmarkEnd w:id="5378"/>
    </w:p>
    <w:p>
      <w:pPr>
        <w:pStyle w:val="BookText"/>
      </w:pPr>
      <w:r>
        <w:rPr>
          <w:rFonts w:ascii="IRNazanin" w:hAnsi="IRNazanin" w:eastAsia="IRNazanin" w:cs="IRNazanin"/>
          <w:lang w:bidi="fa-IR"/>
          <w:color w:val="111111"/>
          <w:sz w:val="28"/>
          <w:szCs w:val="28"/>
          <w:rtl/>
        </w:rPr>
        <w:t xml:space="preserve">فارسی،از ملا سعد اللّه پانی‌پتی هندی،ناظم داستان رام و سیتا(کلمات الشعراء،106).</w:t>
      </w:r>
    </w:p>
    <w:p>
      <w:pPr>
        <w:pStyle w:val="Heading3"/>
      </w:pPr>
      <w:bookmarkStart w:id="5379" w:name="_Toc4818"/>
      <w:r>
        <w:t>دیوان مسیح تبریزی(یا شعر او)</w:t>
      </w:r>
      <w:bookmarkEnd w:id="5379"/>
    </w:p>
    <w:p>
      <w:pPr>
        <w:pStyle w:val="BookText"/>
      </w:pPr>
      <w:r>
        <w:rPr>
          <w:rFonts w:ascii="IRNazanin" w:hAnsi="IRNazanin" w:eastAsia="IRNazanin" w:cs="IRNazanin"/>
          <w:lang w:bidi="fa-IR"/>
          <w:color w:val="111111"/>
          <w:sz w:val="28"/>
          <w:szCs w:val="28"/>
          <w:rtl/>
        </w:rPr>
        <w:t xml:space="preserve">فارسی،از محمد کاظم بن امین مسیح طبیب تبریزی،زنده تا 1140 ق(دانشمندان آذربایجان،343).</w:t>
      </w:r>
    </w:p>
    <w:p>
      <w:pPr>
        <w:pStyle w:val="Heading3"/>
      </w:pPr>
      <w:bookmarkStart w:id="5380" w:name="_Toc4819"/>
      <w:r>
        <w:t>دیوان مسیح قمّی(یا شعر او)</w:t>
      </w:r>
      <w:bookmarkEnd w:id="5380"/>
    </w:p>
    <w:p>
      <w:pPr>
        <w:pStyle w:val="BookText"/>
      </w:pPr>
      <w:r>
        <w:rPr>
          <w:rFonts w:ascii="IRNazanin" w:hAnsi="IRNazanin" w:eastAsia="IRNazanin" w:cs="IRNazanin"/>
          <w:lang w:bidi="fa-IR"/>
          <w:color w:val="111111"/>
          <w:sz w:val="28"/>
          <w:szCs w:val="28"/>
          <w:rtl/>
        </w:rPr>
        <w:t xml:space="preserve">فارسی،از مسیح قمّی که در یزد پرورش یافت (صبح گلشن،407).</w:t>
      </w:r>
    </w:p>
    <w:p>
      <w:pPr>
        <w:pStyle w:val="Heading3"/>
      </w:pPr>
      <w:bookmarkStart w:id="5381" w:name="_Toc4820"/>
      <w:r>
        <w:t>دیوان مسیح کاشانی</w:t>
      </w:r>
      <w:bookmarkEnd w:id="5381"/>
    </w:p>
    <w:p>
      <w:pPr>
        <w:pStyle w:val="BookText"/>
      </w:pPr>
      <w:r>
        <w:rPr>
          <w:rFonts w:ascii="IRNazanin" w:hAnsi="IRNazanin" w:eastAsia="IRNazanin" w:cs="IRNazanin"/>
          <w:lang w:bidi="fa-IR"/>
          <w:color w:val="111111"/>
          <w:sz w:val="28"/>
          <w:szCs w:val="28"/>
          <w:rtl/>
        </w:rPr>
        <w:t xml:space="preserve">فارسی،از حکیم رکن الدّین مسعود بن حکیم نظام الدّین علی شیرازی طبیب،معروف به حکیم رکنا و متخلص به مسیح(-1066 ق).خ.آستان قدس،ش 4493(ح 1055 ق)و ش 4951</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67" w:name="pg14526_235935"/>
    <w:bookmarkEnd w:id="467"/>
    <w:p>
      <w:pPr>
        <w:pStyle w:val="BookText"/>
      </w:pPr>
      <w:r>
        <w:rPr>
          <w:rFonts w:ascii="IRNazanin" w:hAnsi="IRNazanin" w:eastAsia="IRNazanin" w:cs="IRNazanin"/>
          <w:lang w:bidi="fa-IR"/>
          <w:color w:val="111111"/>
          <w:sz w:val="28"/>
          <w:szCs w:val="28"/>
          <w:rtl/>
        </w:rPr>
        <w:t xml:space="preserve">(سدۀ 11 ق)؛ملک و مجلس.</w:t>
      </w:r>
    </w:p>
    <w:p>
      <w:pPr>
        <w:pStyle w:val="Heading3"/>
      </w:pPr>
      <w:bookmarkStart w:id="5382" w:name="_Toc4821"/>
      <w:r>
        <w:t>دیوان مسیح هندی(یا شعر او)</w:t>
      </w:r>
      <w:bookmarkEnd w:id="5382"/>
    </w:p>
    <w:p>
      <w:pPr>
        <w:pStyle w:val="BookText"/>
      </w:pPr>
      <w:r>
        <w:rPr>
          <w:rFonts w:ascii="IRNazanin" w:hAnsi="IRNazanin" w:eastAsia="IRNazanin" w:cs="IRNazanin"/>
          <w:lang w:bidi="fa-IR"/>
          <w:color w:val="111111"/>
          <w:sz w:val="28"/>
          <w:szCs w:val="28"/>
          <w:rtl/>
        </w:rPr>
        <w:t xml:space="preserve">فارسی،از زنبیل بیگ مسیح هندی،معاصر شاه جهان(صبح گلشن،407).</w:t>
      </w:r>
    </w:p>
    <w:p>
      <w:pPr>
        <w:pStyle w:val="Heading3"/>
      </w:pPr>
      <w:bookmarkStart w:id="5383" w:name="_Toc4822"/>
      <w:r>
        <w:t>دیوان مسیحی رازی</w:t>
      </w:r>
      <w:bookmarkEnd w:id="5383"/>
    </w:p>
    <w:p>
      <w:pPr>
        <w:pStyle w:val="BookText"/>
      </w:pPr>
      <w:r>
        <w:rPr>
          <w:rFonts w:ascii="IRNazanin" w:hAnsi="IRNazanin" w:eastAsia="IRNazanin" w:cs="IRNazanin"/>
          <w:lang w:bidi="fa-IR"/>
          <w:color w:val="111111"/>
          <w:sz w:val="28"/>
          <w:szCs w:val="28"/>
          <w:rtl/>
        </w:rPr>
        <w:t xml:space="preserve">فارسی،از مسیحی رازی(سدۀ 11 ق)برادر منصف کاشف.سنگلاخ نسخۀ این دیوان را دیده است(امتحان الفضلاء،114/1).</w:t>
      </w:r>
    </w:p>
    <w:p>
      <w:pPr>
        <w:pStyle w:val="Heading3"/>
      </w:pPr>
      <w:bookmarkStart w:id="5384" w:name="_Toc4823"/>
      <w:r>
        <w:t>دیوان مسیحی فوشنجی(یا شعر او)</w:t>
      </w:r>
      <w:bookmarkEnd w:id="5384"/>
    </w:p>
    <w:p>
      <w:pPr>
        <w:pStyle w:val="BookText"/>
      </w:pPr>
      <w:r>
        <w:rPr>
          <w:rFonts w:ascii="IRNazanin" w:hAnsi="IRNazanin" w:eastAsia="IRNazanin" w:cs="IRNazanin"/>
          <w:lang w:bidi="fa-IR"/>
          <w:color w:val="111111"/>
          <w:sz w:val="28"/>
          <w:szCs w:val="28"/>
          <w:rtl/>
        </w:rPr>
        <w:t xml:space="preserve">فارسی،از مسیحی فوشنجی که ظاهرا معاصر نوائی بوده است(مجالس النفائس،22 و 196).</w:t>
      </w:r>
    </w:p>
    <w:p>
      <w:pPr>
        <w:pStyle w:val="Heading3"/>
      </w:pPr>
      <w:bookmarkStart w:id="5385" w:name="_Toc4824"/>
      <w:r>
        <w:t>دیوان مشتاق اصفهانی(یا شعر او)</w:t>
      </w:r>
      <w:bookmarkEnd w:id="5385"/>
    </w:p>
    <w:p>
      <w:pPr>
        <w:pStyle w:val="BookText"/>
      </w:pPr>
      <w:r>
        <w:rPr>
          <w:rFonts w:ascii="IRNazanin" w:hAnsi="IRNazanin" w:eastAsia="IRNazanin" w:cs="IRNazanin"/>
          <w:lang w:bidi="fa-IR"/>
          <w:color w:val="111111"/>
          <w:sz w:val="28"/>
          <w:szCs w:val="28"/>
          <w:rtl/>
        </w:rPr>
        <w:t xml:space="preserve">فارسی،از سید محمد رضا مشتاق احمدآبادی اصفهانی،معاصر شاه سلطان حسین صفوی.</w:t>
      </w:r>
    </w:p>
    <w:p>
      <w:pPr>
        <w:pStyle w:val="BookText"/>
      </w:pPr>
      <w:r>
        <w:rPr>
          <w:rFonts w:ascii="IRNazanin" w:hAnsi="IRNazanin" w:eastAsia="IRNazanin" w:cs="IRNazanin"/>
          <w:lang w:bidi="fa-IR"/>
          <w:color w:val="111111"/>
          <w:sz w:val="28"/>
          <w:szCs w:val="28"/>
          <w:rtl/>
        </w:rPr>
        <w:t xml:space="preserve">گفته‌اند که تخلص علامه مجلسی نیز مشتاق بوده است(صبح گلشن،413).</w:t>
      </w:r>
    </w:p>
    <w:p>
      <w:pPr>
        <w:pStyle w:val="Heading3"/>
      </w:pPr>
      <w:bookmarkStart w:id="5386" w:name="_Toc4825"/>
      <w:r>
        <w:t>دیوان مشتاق اصفهانی</w:t>
      </w:r>
      <w:bookmarkEnd w:id="5386"/>
    </w:p>
    <w:p>
      <w:pPr>
        <w:pStyle w:val="BookText"/>
      </w:pPr>
      <w:r>
        <w:rPr>
          <w:rFonts w:ascii="IRNazanin" w:hAnsi="IRNazanin" w:eastAsia="IRNazanin" w:cs="IRNazanin"/>
          <w:lang w:bidi="fa-IR"/>
          <w:color w:val="111111"/>
          <w:sz w:val="28"/>
          <w:szCs w:val="28"/>
          <w:rtl/>
        </w:rPr>
        <w:t xml:space="preserve">فارسی،از میر علی مشتاق حسینی اصفهانی (-1171 ق)استاد آذر بیگدلی که دیوانش توسط او تدوین شده.ط.تهران،1320 ش.خ.آستان قدس،ش 4755(1210 ق).</w:t>
      </w:r>
    </w:p>
    <w:p>
      <w:pPr>
        <w:pStyle w:val="Heading3"/>
      </w:pPr>
      <w:bookmarkStart w:id="5387" w:name="_Toc4826"/>
      <w:r>
        <w:t>دیوان مشتاق تویسرکانی(یا شعر او)</w:t>
      </w:r>
      <w:bookmarkEnd w:id="5387"/>
    </w:p>
    <w:p>
      <w:pPr>
        <w:pStyle w:val="BookText"/>
      </w:pPr>
      <w:r>
        <w:rPr>
          <w:rFonts w:ascii="IRNazanin" w:hAnsi="IRNazanin" w:eastAsia="IRNazanin" w:cs="IRNazanin"/>
          <w:lang w:bidi="fa-IR"/>
          <w:color w:val="111111"/>
          <w:sz w:val="28"/>
          <w:szCs w:val="28"/>
          <w:rtl/>
        </w:rPr>
        <w:t xml:space="preserve">فارسی،از میرزا نصیر مشتاق تویسرکانی،شاگرد محقق خوانساری(تذکرۀ نصرآبادی،196).</w:t>
      </w:r>
    </w:p>
    <w:p>
      <w:pPr>
        <w:pStyle w:val="Heading3"/>
      </w:pPr>
      <w:bookmarkStart w:id="5388" w:name="_Toc4827"/>
      <w:r>
        <w:t>دیوان مشتاق دهلوی(یا شعر او)</w:t>
      </w:r>
      <w:bookmarkEnd w:id="5388"/>
    </w:p>
    <w:p>
      <w:pPr>
        <w:pStyle w:val="BookText"/>
      </w:pPr>
      <w:r>
        <w:rPr>
          <w:rFonts w:ascii="IRNazanin" w:hAnsi="IRNazanin" w:eastAsia="IRNazanin" w:cs="IRNazanin"/>
          <w:lang w:bidi="fa-IR"/>
          <w:color w:val="111111"/>
          <w:sz w:val="28"/>
          <w:szCs w:val="28"/>
          <w:rtl/>
        </w:rPr>
        <w:t xml:space="preserve">فارسی،از سید خیرات علی مشتاق دهلوی (-1260 ق)(صبح گلشن،411).</w:t>
      </w:r>
    </w:p>
    <w:p>
      <w:pPr>
        <w:pStyle w:val="Heading3"/>
      </w:pPr>
      <w:bookmarkStart w:id="5389" w:name="_Toc4828"/>
      <w:r>
        <w:t>دیوان مشتاق شوشتری(یا شعر او)</w:t>
      </w:r>
      <w:bookmarkEnd w:id="5389"/>
    </w:p>
    <w:p>
      <w:pPr>
        <w:pStyle w:val="BookText"/>
      </w:pPr>
      <w:r>
        <w:rPr>
          <w:rFonts w:ascii="IRNazanin" w:hAnsi="IRNazanin" w:eastAsia="IRNazanin" w:cs="IRNazanin"/>
          <w:lang w:bidi="fa-IR"/>
          <w:color w:val="111111"/>
          <w:sz w:val="28"/>
          <w:szCs w:val="28"/>
          <w:rtl/>
        </w:rPr>
        <w:t xml:space="preserve">فارسی،از مشتاق شوشتری،معاصر خواجه عبد المحمد زایر شوشتری(تذکرۀ شوشتر، 142).</w:t>
      </w:r>
    </w:p>
    <w:p>
      <w:pPr>
        <w:pStyle w:val="Heading3"/>
      </w:pPr>
      <w:bookmarkStart w:id="5390" w:name="_Toc4829"/>
      <w:r>
        <w:t>دیوان مشتاقعلی شاه(یا شعر او)</w:t>
      </w:r>
      <w:bookmarkEnd w:id="5390"/>
    </w:p>
    <w:p>
      <w:pPr>
        <w:pStyle w:val="BookText"/>
      </w:pPr>
      <w:r>
        <w:rPr>
          <w:rFonts w:ascii="IRNazanin" w:hAnsi="IRNazanin" w:eastAsia="IRNazanin" w:cs="IRNazanin"/>
          <w:lang w:bidi="fa-IR"/>
          <w:color w:val="111111"/>
          <w:sz w:val="28"/>
          <w:szCs w:val="28"/>
          <w:rtl/>
        </w:rPr>
        <w:t xml:space="preserve">فارسی،از میرزا محمد مشتاقعلی شاه تربتی (-1206 ق).وی امّی بوده و مریدش میرزا محمد تقی کرمانی دیوانی به نام او سرود-دیوان مشتاقیه.خ.ملّی تبریز.</w:t>
      </w:r>
    </w:p>
    <w:p>
      <w:pPr>
        <w:pStyle w:val="Heading3"/>
      </w:pPr>
      <w:bookmarkStart w:id="5391" w:name="_Toc4830"/>
      <w:r>
        <w:t>دیوان مشتاق کشمیری</w:t>
      </w:r>
      <w:bookmarkEnd w:id="5391"/>
    </w:p>
    <w:p>
      <w:pPr>
        <w:pStyle w:val="BookText"/>
      </w:pPr>
      <w:r>
        <w:rPr>
          <w:rFonts w:ascii="IRNazanin" w:hAnsi="IRNazanin" w:eastAsia="IRNazanin" w:cs="IRNazanin"/>
          <w:lang w:bidi="fa-IR"/>
          <w:color w:val="111111"/>
          <w:sz w:val="28"/>
          <w:szCs w:val="28"/>
          <w:rtl/>
        </w:rPr>
        <w:t xml:space="preserve">فارسی،از محمد رضا مشتاق خوشنویس کشمیری،معاصر محمد شاه و نادر شاه،خ.</w:t>
      </w:r>
    </w:p>
    <w:p>
      <w:pPr>
        <w:pStyle w:val="BookText"/>
      </w:pPr>
      <w:r>
        <w:rPr>
          <w:rFonts w:ascii="IRNazanin" w:hAnsi="IRNazanin" w:eastAsia="IRNazanin" w:cs="IRNazanin"/>
          <w:lang w:bidi="fa-IR"/>
          <w:color w:val="111111"/>
          <w:sz w:val="28"/>
          <w:szCs w:val="28"/>
          <w:rtl/>
        </w:rPr>
        <w:t xml:space="preserve">دانشگاه تهران.</w:t>
      </w:r>
    </w:p>
    <w:p>
      <w:pPr>
        <w:pStyle w:val="Heading3"/>
      </w:pPr>
      <w:bookmarkStart w:id="5392" w:name="_Toc4831"/>
      <w:r>
        <w:t>دیوان مشتاق لاهوری(یا شعر او)</w:t>
      </w:r>
      <w:bookmarkEnd w:id="5392"/>
    </w:p>
    <w:p>
      <w:pPr>
        <w:pStyle w:val="BookText"/>
      </w:pPr>
      <w:r>
        <w:rPr>
          <w:rFonts w:ascii="IRNazanin" w:hAnsi="IRNazanin" w:eastAsia="IRNazanin" w:cs="IRNazanin"/>
          <w:lang w:bidi="fa-IR"/>
          <w:color w:val="111111"/>
          <w:sz w:val="28"/>
          <w:szCs w:val="28"/>
          <w:rtl/>
        </w:rPr>
        <w:t xml:space="preserve">فارسی،از مشتاق صوفی لاهوری،شاگرد آفرین لاهوری(صبح گلشن،412).</w:t>
      </w:r>
    </w:p>
    <w:p>
      <w:pPr>
        <w:pStyle w:val="Heading3"/>
      </w:pPr>
      <w:bookmarkStart w:id="5393" w:name="_Toc4832"/>
      <w:r>
        <w:t>دیوان مشتاق هندی(یا شعر او)</w:t>
      </w:r>
      <w:bookmarkEnd w:id="5393"/>
    </w:p>
    <w:p>
      <w:pPr>
        <w:pStyle w:val="BookText"/>
      </w:pPr>
      <w:r>
        <w:rPr>
          <w:rFonts w:ascii="IRNazanin" w:hAnsi="IRNazanin" w:eastAsia="IRNazanin" w:cs="IRNazanin"/>
          <w:lang w:bidi="fa-IR"/>
          <w:color w:val="111111"/>
          <w:sz w:val="28"/>
          <w:szCs w:val="28"/>
          <w:rtl/>
        </w:rPr>
        <w:t xml:space="preserve">فارسی،از آخوند محمد باقر مشتاق هندی که نخست،مناسب تخلص می‌کرده (کلمات الشعراء،111).</w:t>
      </w:r>
    </w:p>
    <w:p>
      <w:pPr>
        <w:pStyle w:val="Heading3"/>
      </w:pPr>
      <w:bookmarkStart w:id="5394" w:name="_Toc4833"/>
      <w:r>
        <w:t>دیوان مشتاق یزدی</w:t>
      </w:r>
      <w:bookmarkEnd w:id="5394"/>
    </w:p>
    <w:p>
      <w:pPr>
        <w:pStyle w:val="BookText"/>
      </w:pPr>
      <w:r>
        <w:rPr>
          <w:rFonts w:ascii="IRNazanin" w:hAnsi="IRNazanin" w:eastAsia="IRNazanin" w:cs="IRNazanin"/>
          <w:lang w:bidi="fa-IR"/>
          <w:color w:val="111111"/>
          <w:sz w:val="28"/>
          <w:szCs w:val="28"/>
          <w:rtl/>
        </w:rPr>
        <w:t xml:space="preserve">فارسی،از سید میر علی بن علیرضا مشتاق طباطبائی یزدی(-1329 ق)(آئینۀ دانشوران، 29-31).</w:t>
      </w:r>
    </w:p>
    <w:p>
      <w:pPr>
        <w:pStyle w:val="Heading3"/>
      </w:pPr>
      <w:bookmarkStart w:id="5395" w:name="_Toc4834"/>
      <w:r>
        <w:t>دیوان مشتاقی دهلوی(یا شعر او)</w:t>
      </w:r>
      <w:bookmarkEnd w:id="5395"/>
    </w:p>
    <w:p>
      <w:pPr>
        <w:pStyle w:val="BookText"/>
      </w:pPr>
      <w:r>
        <w:rPr>
          <w:rFonts w:ascii="IRNazanin" w:hAnsi="IRNazanin" w:eastAsia="IRNazanin" w:cs="IRNazanin"/>
          <w:lang w:bidi="fa-IR"/>
          <w:color w:val="111111"/>
          <w:sz w:val="28"/>
          <w:szCs w:val="28"/>
          <w:rtl/>
        </w:rPr>
        <w:t xml:space="preserve">فارسی،از شیخ رزق اللّه مشتاقی دهلوی(-889 ق)،مؤلف«تاریخ سکندر لودی»(صبح گلشن، 413).</w:t>
      </w:r>
    </w:p>
    <w:p>
      <w:pPr>
        <w:pStyle w:val="Heading3"/>
      </w:pPr>
      <w:bookmarkStart w:id="5396" w:name="_Toc4835"/>
      <w:r>
        <w:t>دیوان مشتاقی شیرازی(یا شعر او)</w:t>
      </w:r>
      <w:bookmarkEnd w:id="5396"/>
    </w:p>
    <w:p>
      <w:pPr>
        <w:pStyle w:val="BookText"/>
      </w:pPr>
      <w:r>
        <w:rPr>
          <w:rFonts w:ascii="IRNazanin" w:hAnsi="IRNazanin" w:eastAsia="IRNazanin" w:cs="IRNazanin"/>
          <w:lang w:bidi="fa-IR"/>
          <w:color w:val="111111"/>
          <w:sz w:val="28"/>
          <w:szCs w:val="28"/>
          <w:rtl/>
        </w:rPr>
        <w:t xml:space="preserve">فارسی،از ملاّ حسین مشتاقی قصّه‌خوان شیرازی (-905 ق)(تحفۀ سامی،189).</w:t>
      </w:r>
    </w:p>
    <w:p>
      <w:pPr>
        <w:pStyle w:val="Heading3"/>
      </w:pPr>
      <w:bookmarkStart w:id="5397" w:name="_Toc4836"/>
      <w:r>
        <w:t>دیوان مشتاقیّة</w:t>
      </w:r>
      <w:bookmarkEnd w:id="5397"/>
    </w:p>
    <w:p>
      <w:pPr>
        <w:pStyle w:val="BookText"/>
      </w:pPr>
      <w:r>
        <w:rPr>
          <w:rFonts w:ascii="IRNazanin" w:hAnsi="IRNazanin" w:eastAsia="IRNazanin" w:cs="IRNazanin"/>
          <w:lang w:bidi="fa-IR"/>
          <w:color w:val="111111"/>
          <w:sz w:val="28"/>
          <w:szCs w:val="28"/>
          <w:rtl/>
        </w:rPr>
        <w:t xml:space="preserve">فارسی،از میرزا محمد تقی بن محمد کاظم طریقتی عارف و طبیب کرمانی(-1215 ق)که دیوان را به نام مرشد خویش میرزا محمد مشتاقعلی شاه تربتی موسوم ساخته است.ط.</w:t>
      </w:r>
    </w:p>
    <w:p>
      <w:pPr>
        <w:pStyle w:val="BookText"/>
      </w:pPr>
      <w:r>
        <w:rPr>
          <w:rFonts w:ascii="IRNazanin" w:hAnsi="IRNazanin" w:eastAsia="IRNazanin" w:cs="IRNazanin"/>
          <w:lang w:bidi="fa-IR"/>
          <w:color w:val="111111"/>
          <w:sz w:val="28"/>
          <w:szCs w:val="28"/>
          <w:rtl/>
        </w:rPr>
        <w:t xml:space="preserve">بمبئی،1303 ق.خ.آستان قدس،ش 4756</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68" w:name="pg14526_235936"/>
    <w:bookmarkEnd w:id="468"/>
    <w:p>
      <w:pPr>
        <w:pStyle w:val="BookText"/>
      </w:pPr>
      <w:r>
        <w:rPr>
          <w:rFonts w:ascii="IRNazanin" w:hAnsi="IRNazanin" w:eastAsia="IRNazanin" w:cs="IRNazanin"/>
          <w:lang w:bidi="fa-IR"/>
          <w:color w:val="111111"/>
          <w:sz w:val="28"/>
          <w:szCs w:val="28"/>
          <w:rtl/>
        </w:rPr>
        <w:t xml:space="preserve">(1273 ق)و ش 4761(1273 ق)تهران، 1274 ق.</w:t>
      </w:r>
    </w:p>
    <w:p>
      <w:pPr>
        <w:pStyle w:val="Heading3"/>
      </w:pPr>
      <w:bookmarkStart w:id="5398" w:name="_Toc4837"/>
      <w:r>
        <w:t>دیوان مشتاقی نائینی</w:t>
      </w:r>
      <w:bookmarkEnd w:id="5398"/>
    </w:p>
    <w:p>
      <w:pPr>
        <w:pStyle w:val="BookText"/>
      </w:pPr>
      <w:r>
        <w:rPr>
          <w:rFonts w:ascii="IRNazanin" w:hAnsi="IRNazanin" w:eastAsia="IRNazanin" w:cs="IRNazanin"/>
          <w:lang w:bidi="fa-IR"/>
          <w:color w:val="111111"/>
          <w:sz w:val="28"/>
          <w:szCs w:val="28"/>
          <w:rtl/>
        </w:rPr>
        <w:t xml:space="preserve">فارسی،از میرزا علی خان بن محمد صفاء السلطنه مشتاقی نائینی(-1332 ق)؛ط.تهران،1322 ق.</w:t>
      </w:r>
    </w:p>
    <w:p>
      <w:pPr>
        <w:pStyle w:val="Heading3"/>
      </w:pPr>
      <w:bookmarkStart w:id="5399" w:name="_Toc4838"/>
      <w:r>
        <w:t>دیوان مشتری استرآبادی(یا شعر او)</w:t>
      </w:r>
      <w:bookmarkEnd w:id="5399"/>
    </w:p>
    <w:p>
      <w:pPr>
        <w:pStyle w:val="BookText"/>
      </w:pPr>
      <w:r>
        <w:rPr>
          <w:rFonts w:ascii="IRNazanin" w:hAnsi="IRNazanin" w:eastAsia="IRNazanin" w:cs="IRNazanin"/>
          <w:lang w:bidi="fa-IR"/>
          <w:color w:val="111111"/>
          <w:sz w:val="28"/>
          <w:szCs w:val="28"/>
          <w:rtl/>
        </w:rPr>
        <w:t xml:space="preserve">فارسی،از مشتری استرآبادی،معاصر جامی (شمع انجمن،429).</w:t>
      </w:r>
    </w:p>
    <w:p>
      <w:pPr>
        <w:pStyle w:val="Heading3"/>
      </w:pPr>
      <w:bookmarkStart w:id="5400" w:name="_Toc4839"/>
      <w:r>
        <w:t>دیوان مشتری خراسانی</w:t>
      </w:r>
      <w:bookmarkEnd w:id="5400"/>
    </w:p>
    <w:p>
      <w:pPr>
        <w:pStyle w:val="BookText"/>
      </w:pPr>
      <w:r>
        <w:rPr>
          <w:rFonts w:ascii="IRNazanin" w:hAnsi="IRNazanin" w:eastAsia="IRNazanin" w:cs="IRNazanin"/>
          <w:lang w:bidi="fa-IR"/>
          <w:color w:val="111111"/>
          <w:sz w:val="28"/>
          <w:szCs w:val="28"/>
          <w:rtl/>
        </w:rPr>
        <w:t xml:space="preserve">فارسی،از ابو سعید حسام الشعراء محمد ابراهیم مشتری خراسانی(-1305 ق)؛خ.آستان قدس،ش 4757؛ملک،مجلس و دانشگاه تهران.</w:t>
      </w:r>
    </w:p>
    <w:p>
      <w:pPr>
        <w:pStyle w:val="Heading3"/>
      </w:pPr>
      <w:bookmarkStart w:id="5401" w:name="_Toc4840"/>
      <w:r>
        <w:t>دیوان مشتری فراهانی(یا شعر او)</w:t>
      </w:r>
      <w:bookmarkEnd w:id="5401"/>
    </w:p>
    <w:p>
      <w:pPr>
        <w:pStyle w:val="BookText"/>
      </w:pPr>
      <w:r>
        <w:rPr>
          <w:rFonts w:ascii="IRNazanin" w:hAnsi="IRNazanin" w:eastAsia="IRNazanin" w:cs="IRNazanin"/>
          <w:lang w:bidi="fa-IR"/>
          <w:color w:val="111111"/>
          <w:sz w:val="28"/>
          <w:szCs w:val="28"/>
          <w:rtl/>
        </w:rPr>
        <w:t xml:space="preserve">فارسی،از مشتری فراهانی(صبح گلشن،414).</w:t>
      </w:r>
    </w:p>
    <w:p>
      <w:pPr>
        <w:pStyle w:val="Heading3"/>
      </w:pPr>
      <w:bookmarkStart w:id="5402" w:name="_Toc4841"/>
      <w:r>
        <w:t>دیوان مشرب اصفهانی(یا شعر او)</w:t>
      </w:r>
      <w:bookmarkEnd w:id="5402"/>
    </w:p>
    <w:p>
      <w:pPr>
        <w:pStyle w:val="BookText"/>
      </w:pPr>
      <w:r>
        <w:rPr>
          <w:rFonts w:ascii="IRNazanin" w:hAnsi="IRNazanin" w:eastAsia="IRNazanin" w:cs="IRNazanin"/>
          <w:lang w:bidi="fa-IR"/>
          <w:color w:val="111111"/>
          <w:sz w:val="28"/>
          <w:szCs w:val="28"/>
          <w:rtl/>
        </w:rPr>
        <w:t xml:space="preserve">فارسی،از حکیم عبد الرزاق مشرب اصفهانی (-1127 ق)که در عهد عالمگیر به هند رفت (مقالات الشعراء،760).</w:t>
      </w:r>
    </w:p>
    <w:p>
      <w:pPr>
        <w:pStyle w:val="Heading3"/>
      </w:pPr>
      <w:bookmarkStart w:id="5403" w:name="_Toc4842"/>
      <w:r>
        <w:t>دیوان مشرب اکبر آبادی(یا شعر او)</w:t>
      </w:r>
      <w:bookmarkEnd w:id="5403"/>
    </w:p>
    <w:p>
      <w:pPr>
        <w:pStyle w:val="BookText"/>
      </w:pPr>
      <w:r>
        <w:rPr>
          <w:rFonts w:ascii="IRNazanin" w:hAnsi="IRNazanin" w:eastAsia="IRNazanin" w:cs="IRNazanin"/>
          <w:lang w:bidi="fa-IR"/>
          <w:color w:val="111111"/>
          <w:sz w:val="28"/>
          <w:szCs w:val="28"/>
          <w:rtl/>
        </w:rPr>
        <w:t xml:space="preserve">فارسی،از بهوری سنگ مشرب اکبرآبادی (صبح گلشن،415).</w:t>
      </w:r>
    </w:p>
    <w:p>
      <w:pPr>
        <w:pStyle w:val="Heading3"/>
      </w:pPr>
      <w:bookmarkStart w:id="5404" w:name="_Toc4843"/>
      <w:r>
        <w:t>دیوان مشرب دهلوی(یا شعر او)</w:t>
      </w:r>
      <w:bookmarkEnd w:id="5404"/>
    </w:p>
    <w:p>
      <w:pPr>
        <w:pStyle w:val="BookText"/>
      </w:pPr>
      <w:r>
        <w:rPr>
          <w:rFonts w:ascii="IRNazanin" w:hAnsi="IRNazanin" w:eastAsia="IRNazanin" w:cs="IRNazanin"/>
          <w:lang w:bidi="fa-IR"/>
          <w:color w:val="111111"/>
          <w:sz w:val="28"/>
          <w:szCs w:val="28"/>
          <w:rtl/>
        </w:rPr>
        <w:t xml:space="preserve">فارسی،از میر عنایت اللّه مشرب دهلوی (صبح گلشن،416).</w:t>
      </w:r>
    </w:p>
    <w:p>
      <w:pPr>
        <w:pStyle w:val="Heading3"/>
      </w:pPr>
      <w:bookmarkStart w:id="5405" w:name="_Toc4844"/>
      <w:r>
        <w:t>دیوان مشرب شیرازی(یا شعر او)</w:t>
      </w:r>
      <w:bookmarkEnd w:id="5405"/>
    </w:p>
    <w:p>
      <w:pPr>
        <w:pStyle w:val="BookText"/>
      </w:pPr>
      <w:r>
        <w:rPr>
          <w:rFonts w:ascii="IRNazanin" w:hAnsi="IRNazanin" w:eastAsia="IRNazanin" w:cs="IRNazanin"/>
          <w:lang w:bidi="fa-IR"/>
          <w:color w:val="111111"/>
          <w:sz w:val="28"/>
          <w:szCs w:val="28"/>
          <w:rtl/>
        </w:rPr>
        <w:t xml:space="preserve">فارسی،از شاه معصوم مشرب شیرازی،معاصر نصرآبادی(تذکره،384).</w:t>
      </w:r>
    </w:p>
    <w:p>
      <w:pPr>
        <w:pStyle w:val="Heading3"/>
      </w:pPr>
      <w:bookmarkStart w:id="5406" w:name="_Toc4845"/>
      <w:r>
        <w:t>دیوان مشرب شیشه گر(یا شعر او)</w:t>
      </w:r>
      <w:bookmarkEnd w:id="5406"/>
    </w:p>
    <w:p>
      <w:pPr>
        <w:pStyle w:val="BookText"/>
      </w:pPr>
      <w:r>
        <w:rPr>
          <w:rFonts w:ascii="IRNazanin" w:hAnsi="IRNazanin" w:eastAsia="IRNazanin" w:cs="IRNazanin"/>
          <w:lang w:bidi="fa-IR"/>
          <w:color w:val="111111"/>
          <w:sz w:val="28"/>
          <w:szCs w:val="28"/>
          <w:rtl/>
        </w:rPr>
        <w:t xml:space="preserve">فارسی،از مشرب بن میر حسین شیشه‌گر، معاصر شاه عباس اوّل صفوی که از سادات قم و معروف به کاشانی بوده و نستعلیق را خوش می‌نوشته است(تذکرۀ نصرآبادی،310).</w:t>
      </w:r>
    </w:p>
    <w:p>
      <w:pPr>
        <w:pStyle w:val="Heading3"/>
      </w:pPr>
      <w:bookmarkStart w:id="5407" w:name="_Toc4846"/>
      <w:r>
        <w:t>دیوان مشرب عامری(یا شعر او)</w:t>
      </w:r>
      <w:bookmarkEnd w:id="5407"/>
    </w:p>
    <w:p>
      <w:pPr>
        <w:pStyle w:val="BookText"/>
      </w:pPr>
      <w:r>
        <w:rPr>
          <w:rFonts w:ascii="IRNazanin" w:hAnsi="IRNazanin" w:eastAsia="IRNazanin" w:cs="IRNazanin"/>
          <w:lang w:bidi="fa-IR"/>
          <w:color w:val="111111"/>
          <w:sz w:val="28"/>
          <w:szCs w:val="28"/>
          <w:rtl/>
        </w:rPr>
        <w:t xml:space="preserve">فارسی،از میرزا اشرف مشرب عامری (-1180 ق یا 1175 ق)که از حکام نادر شاه افشار بوده(مجمع الفصحاء،445/2).</w:t>
      </w:r>
    </w:p>
    <w:p>
      <w:pPr>
        <w:pStyle w:val="Heading3"/>
      </w:pPr>
      <w:bookmarkStart w:id="5408" w:name="_Toc4847"/>
      <w:r>
        <w:t>دیوان مشرب نائینی(یا شعر او)</w:t>
      </w:r>
      <w:bookmarkEnd w:id="5408"/>
    </w:p>
    <w:p>
      <w:pPr>
        <w:pStyle w:val="BookText"/>
      </w:pPr>
      <w:r>
        <w:rPr>
          <w:rFonts w:ascii="IRNazanin" w:hAnsi="IRNazanin" w:eastAsia="IRNazanin" w:cs="IRNazanin"/>
          <w:lang w:bidi="fa-IR"/>
          <w:color w:val="111111"/>
          <w:sz w:val="28"/>
          <w:szCs w:val="28"/>
          <w:rtl/>
        </w:rPr>
        <w:t xml:space="preserve">فارسی،از مشرب نائینی؛مذکور در«مدایح معتمدی».</w:t>
      </w:r>
    </w:p>
    <w:p>
      <w:pPr>
        <w:pStyle w:val="Heading3"/>
      </w:pPr>
      <w:bookmarkStart w:id="5409" w:name="_Toc4848"/>
      <w:r>
        <w:t>دیوان مشربی استرآبادی(یا شعر او)</w:t>
      </w:r>
      <w:bookmarkEnd w:id="5409"/>
    </w:p>
    <w:p>
      <w:pPr>
        <w:pStyle w:val="BookText"/>
      </w:pPr>
      <w:r>
        <w:rPr>
          <w:rFonts w:ascii="IRNazanin" w:hAnsi="IRNazanin" w:eastAsia="IRNazanin" w:cs="IRNazanin"/>
          <w:lang w:bidi="fa-IR"/>
          <w:color w:val="111111"/>
          <w:sz w:val="28"/>
          <w:szCs w:val="28"/>
          <w:rtl/>
        </w:rPr>
        <w:t xml:space="preserve">فارسی،از محمد بن سلطان محمد مشربی استرآبادی،معاصر سام میرزا(تحفۀ سامی، 75).</w:t>
      </w:r>
    </w:p>
    <w:p>
      <w:pPr>
        <w:pStyle w:val="Heading3"/>
      </w:pPr>
      <w:bookmarkStart w:id="5410" w:name="_Toc4849"/>
      <w:r>
        <w:t>دیوان مشربی تکلو(یا شعر او)</w:t>
      </w:r>
      <w:bookmarkEnd w:id="5410"/>
    </w:p>
    <w:p>
      <w:pPr>
        <w:pStyle w:val="BookText"/>
      </w:pPr>
      <w:r>
        <w:rPr>
          <w:rFonts w:ascii="IRNazanin" w:hAnsi="IRNazanin" w:eastAsia="IRNazanin" w:cs="IRNazanin"/>
          <w:lang w:bidi="fa-IR"/>
          <w:color w:val="111111"/>
          <w:sz w:val="28"/>
          <w:szCs w:val="28"/>
          <w:rtl/>
        </w:rPr>
        <w:t xml:space="preserve">فارسی،از مشربی تکلو،معاصر صادقی کتابدار که در عهد اکبر شاه به هند سفر کرد (مجمع الخواص،125).</w:t>
      </w:r>
    </w:p>
    <w:p>
      <w:pPr>
        <w:pStyle w:val="Heading3"/>
      </w:pPr>
      <w:bookmarkStart w:id="5411" w:name="_Toc4850"/>
      <w:r>
        <w:t>دیوان مشربی خوانساری(یا شعر او)</w:t>
      </w:r>
      <w:bookmarkEnd w:id="5411"/>
    </w:p>
    <w:p>
      <w:pPr>
        <w:pStyle w:val="BookText"/>
      </w:pPr>
      <w:r>
        <w:rPr>
          <w:rFonts w:ascii="IRNazanin" w:hAnsi="IRNazanin" w:eastAsia="IRNazanin" w:cs="IRNazanin"/>
          <w:lang w:bidi="fa-IR"/>
          <w:color w:val="111111"/>
          <w:sz w:val="28"/>
          <w:szCs w:val="28"/>
          <w:rtl/>
        </w:rPr>
        <w:t xml:space="preserve">فارسی،از مشربی خوانساری،معاصر نصرآبادی (تذکر،319).</w:t>
      </w:r>
    </w:p>
    <w:p>
      <w:pPr>
        <w:pStyle w:val="Heading3"/>
      </w:pPr>
      <w:bookmarkStart w:id="5412" w:name="_Toc4851"/>
      <w:r>
        <w:t>دیوان مشربی سهوانی(یا شعر او)</w:t>
      </w:r>
      <w:bookmarkEnd w:id="5412"/>
    </w:p>
    <w:p>
      <w:pPr>
        <w:pStyle w:val="BookText"/>
      </w:pPr>
      <w:r>
        <w:rPr>
          <w:rFonts w:ascii="IRNazanin" w:hAnsi="IRNazanin" w:eastAsia="IRNazanin" w:cs="IRNazanin"/>
          <w:lang w:bidi="fa-IR"/>
          <w:color w:val="111111"/>
          <w:sz w:val="28"/>
          <w:szCs w:val="28"/>
          <w:rtl/>
        </w:rPr>
        <w:t xml:space="preserve">فارسی،از احمد حسین مشربی سهوانی،شاگرد تاج الدین سهوانی(صبح گلشن،416).</w:t>
      </w:r>
    </w:p>
    <w:p>
      <w:pPr>
        <w:pStyle w:val="Heading3"/>
      </w:pPr>
      <w:bookmarkStart w:id="5413" w:name="_Toc4852"/>
      <w:r>
        <w:t>دیوان مشربی قمّی(یا شعر او)</w:t>
      </w:r>
      <w:bookmarkEnd w:id="5413"/>
    </w:p>
    <w:p>
      <w:pPr>
        <w:pStyle w:val="BookText"/>
      </w:pPr>
      <w:r>
        <w:rPr>
          <w:rFonts w:ascii="IRNazanin" w:hAnsi="IRNazanin" w:eastAsia="IRNazanin" w:cs="IRNazanin"/>
          <w:lang w:bidi="fa-IR"/>
          <w:color w:val="111111"/>
          <w:sz w:val="28"/>
          <w:szCs w:val="28"/>
          <w:rtl/>
        </w:rPr>
        <w:t xml:space="preserve">فارسی،از مشربی قمّی(مجمع الخواص،241).</w:t>
      </w:r>
    </w:p>
    <w:p>
      <w:pPr>
        <w:pStyle w:val="Heading3"/>
      </w:pPr>
      <w:bookmarkStart w:id="5414" w:name="_Toc4853"/>
      <w:r>
        <w:t>دیوان مشربی مشهدی(یا شعر او)</w:t>
      </w:r>
      <w:bookmarkEnd w:id="5414"/>
    </w:p>
    <w:p>
      <w:pPr>
        <w:pStyle w:val="BookText"/>
      </w:pPr>
      <w:r>
        <w:rPr>
          <w:rFonts w:ascii="IRNazanin" w:hAnsi="IRNazanin" w:eastAsia="IRNazanin" w:cs="IRNazanin"/>
          <w:lang w:bidi="fa-IR"/>
          <w:color w:val="111111"/>
          <w:sz w:val="28"/>
          <w:szCs w:val="28"/>
          <w:rtl/>
        </w:rPr>
        <w:t xml:space="preserve">فارسی،از مشربی مشهدی،معاصر نوائی (مجالس النفائس،70).</w:t>
      </w:r>
    </w:p>
    <w:p>
      <w:pPr>
        <w:pStyle w:val="Heading3"/>
      </w:pPr>
      <w:bookmarkStart w:id="5415" w:name="_Toc4854"/>
      <w:r>
        <w:t>دیوان مشرف اصفهانی(یا شعر او)</w:t>
      </w:r>
      <w:bookmarkEnd w:id="5415"/>
    </w:p>
    <w:p>
      <w:pPr>
        <w:pStyle w:val="BookText"/>
      </w:pPr>
      <w:r>
        <w:rPr>
          <w:rFonts w:ascii="IRNazanin" w:hAnsi="IRNazanin" w:eastAsia="IRNazanin" w:cs="IRNazanin"/>
          <w:lang w:bidi="fa-IR"/>
          <w:color w:val="111111"/>
          <w:sz w:val="28"/>
          <w:szCs w:val="28"/>
          <w:rtl/>
        </w:rPr>
        <w:t xml:space="preserve">فارسی،از احمد بیگ مشرف اصفهانی،معاصر صادقی کتابدار(مجمع الخواص،60).</w:t>
      </w:r>
    </w:p>
    <w:p>
      <w:pPr>
        <w:pStyle w:val="Heading3"/>
      </w:pPr>
      <w:bookmarkStart w:id="5416" w:name="_Toc4855"/>
      <w:r>
        <w:t>دیوان مشرف اصفهانی(یا شعر او)</w:t>
      </w:r>
      <w:bookmarkEnd w:id="5416"/>
    </w:p>
    <w:p>
      <w:pPr>
        <w:pStyle w:val="BookText"/>
      </w:pPr>
      <w:r>
        <w:rPr>
          <w:rFonts w:ascii="IRNazanin" w:hAnsi="IRNazanin" w:eastAsia="IRNazanin" w:cs="IRNazanin"/>
          <w:lang w:bidi="fa-IR"/>
          <w:color w:val="111111"/>
          <w:sz w:val="28"/>
          <w:szCs w:val="28"/>
          <w:rtl/>
        </w:rPr>
        <w:t xml:space="preserve">فارسی،از میرزا حسین مشرف اصفهانی،مباشر</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69" w:name="pg14526_235937"/>
    <w:bookmarkEnd w:id="469"/>
    <w:p>
      <w:pPr>
        <w:pStyle w:val="BookText"/>
      </w:pPr>
      <w:r>
        <w:rPr>
          <w:rFonts w:ascii="IRNazanin" w:hAnsi="IRNazanin" w:eastAsia="IRNazanin" w:cs="IRNazanin"/>
          <w:lang w:bidi="fa-IR"/>
          <w:color w:val="111111"/>
          <w:sz w:val="28"/>
          <w:szCs w:val="28"/>
          <w:rtl/>
        </w:rPr>
        <w:t xml:space="preserve">اصطبل در عهد صفوی(مجمع الفصحاء، 39/2).</w:t>
      </w:r>
    </w:p>
    <w:p>
      <w:pPr>
        <w:pStyle w:val="Heading3"/>
      </w:pPr>
      <w:bookmarkStart w:id="5417" w:name="_Toc4856"/>
      <w:r>
        <w:t>دیوان مشرب شهرکردی</w:t>
      </w:r>
      <w:bookmarkEnd w:id="5417"/>
    </w:p>
    <w:p>
      <w:pPr>
        <w:pStyle w:val="BookText"/>
      </w:pPr>
      <w:r>
        <w:rPr>
          <w:rFonts w:ascii="IRNazanin" w:hAnsi="IRNazanin" w:eastAsia="IRNazanin" w:cs="IRNazanin"/>
          <w:lang w:bidi="fa-IR"/>
          <w:color w:val="111111"/>
          <w:sz w:val="28"/>
          <w:szCs w:val="28"/>
          <w:rtl/>
        </w:rPr>
        <w:t xml:space="preserve">فارسی،از اسفندیار بن مشرف الملک مشرف شهرکردی(1352 ق-)که مجموعۀ«گلهای شگفتۀ»او چاپ شده(شعرای معاصر اصفهان، 449).</w:t>
      </w:r>
    </w:p>
    <w:p>
      <w:pPr>
        <w:pStyle w:val="Heading3"/>
      </w:pPr>
      <w:bookmarkStart w:id="5418" w:name="_Toc4857"/>
      <w:r>
        <w:t>دیوان مشرفی هروی(یا شعر او)</w:t>
      </w:r>
      <w:bookmarkEnd w:id="5418"/>
    </w:p>
    <w:p>
      <w:pPr>
        <w:pStyle w:val="BookText"/>
      </w:pPr>
      <w:r>
        <w:rPr>
          <w:rFonts w:ascii="IRNazanin" w:hAnsi="IRNazanin" w:eastAsia="IRNazanin" w:cs="IRNazanin"/>
          <w:lang w:bidi="fa-IR"/>
          <w:color w:val="111111"/>
          <w:sz w:val="28"/>
          <w:szCs w:val="28"/>
          <w:rtl/>
        </w:rPr>
        <w:t xml:space="preserve">فارسی،از مشرفی هروی،مشرف قوشخانۀ هرات و معاصر نوائی(مجالس النفائس،68 و 241).</w:t>
      </w:r>
    </w:p>
    <w:p>
      <w:pPr>
        <w:pStyle w:val="Heading3"/>
      </w:pPr>
      <w:bookmarkStart w:id="5419" w:name="_Toc4858"/>
      <w:r>
        <w:t>دیوان مشرق مازندرانی</w:t>
      </w:r>
      <w:bookmarkEnd w:id="5419"/>
    </w:p>
    <w:p>
      <w:pPr>
        <w:pStyle w:val="BookText"/>
      </w:pPr>
      <w:r>
        <w:rPr>
          <w:rFonts w:ascii="IRNazanin" w:hAnsi="IRNazanin" w:eastAsia="IRNazanin" w:cs="IRNazanin"/>
          <w:lang w:bidi="fa-IR"/>
          <w:color w:val="111111"/>
          <w:sz w:val="28"/>
          <w:szCs w:val="28"/>
          <w:rtl/>
        </w:rPr>
        <w:t xml:space="preserve">فارسی،از حکیم میرزا رضا قلی بن میرزا بزرگ مشرق مازندرانی نوری(-1311 ق)،در 15 هزار بیت منظومۀ«حدیث کساء»او چاپ شده.</w:t>
      </w:r>
    </w:p>
    <w:p>
      <w:pPr>
        <w:pStyle w:val="Heading3"/>
      </w:pPr>
      <w:bookmarkStart w:id="5420" w:name="_Toc4859"/>
      <w:r>
        <w:t>دیوان مشرقی شیرازی</w:t>
      </w:r>
      <w:bookmarkEnd w:id="5420"/>
    </w:p>
    <w:p>
      <w:pPr>
        <w:pStyle w:val="BookText"/>
      </w:pPr>
      <w:r>
        <w:rPr>
          <w:rFonts w:ascii="IRNazanin" w:hAnsi="IRNazanin" w:eastAsia="IRNazanin" w:cs="IRNazanin"/>
          <w:lang w:bidi="fa-IR"/>
          <w:color w:val="111111"/>
          <w:sz w:val="28"/>
          <w:szCs w:val="28"/>
          <w:rtl/>
        </w:rPr>
        <w:t xml:space="preserve">فارسی،از حسن(؟)مشرقی شیرازی،که مثنوی «شمس المشرقین»را در 1010 ق سروده است.</w:t>
      </w:r>
    </w:p>
    <w:p>
      <w:pPr>
        <w:pStyle w:val="BookText"/>
      </w:pPr>
      <w:r>
        <w:rPr>
          <w:rFonts w:ascii="IRNazanin" w:hAnsi="IRNazanin" w:eastAsia="IRNazanin" w:cs="IRNazanin"/>
          <w:lang w:bidi="fa-IR"/>
          <w:color w:val="111111"/>
          <w:sz w:val="28"/>
          <w:szCs w:val="28"/>
          <w:rtl/>
        </w:rPr>
        <w:t xml:space="preserve">خ.مجلس و دانشگاه تهران.</w:t>
      </w:r>
    </w:p>
    <w:p>
      <w:pPr>
        <w:pStyle w:val="Heading3"/>
      </w:pPr>
      <w:bookmarkStart w:id="5421" w:name="_Toc4860"/>
      <w:r>
        <w:t>دیوان مشرقی کاشانی</w:t>
      </w:r>
      <w:bookmarkEnd w:id="5421"/>
    </w:p>
    <w:p>
      <w:pPr>
        <w:pStyle w:val="BookText"/>
      </w:pPr>
      <w:r>
        <w:rPr>
          <w:rFonts w:ascii="IRNazanin" w:hAnsi="IRNazanin" w:eastAsia="IRNazanin" w:cs="IRNazanin"/>
          <w:lang w:bidi="fa-IR"/>
          <w:color w:val="111111"/>
          <w:sz w:val="28"/>
          <w:szCs w:val="28"/>
          <w:rtl/>
        </w:rPr>
        <w:t xml:space="preserve">فارسی،از میرزا محمد حسین خان بن میرزا آقا خان مشرقی غفاری کاشانی،محتاج علیشاه (-1299 ق).ط.تهران،1314 ق؛خ.دانشگاه تهران.</w:t>
      </w:r>
    </w:p>
    <w:p>
      <w:pPr>
        <w:pStyle w:val="Heading3"/>
      </w:pPr>
      <w:bookmarkStart w:id="5422" w:name="_Toc4861"/>
      <w:r>
        <w:t>دیوان مشرقی مشهدی(یا طوسی)</w:t>
      </w:r>
      <w:bookmarkEnd w:id="5422"/>
    </w:p>
    <w:p>
      <w:pPr>
        <w:pStyle w:val="BookText"/>
      </w:pPr>
      <w:r>
        <w:rPr>
          <w:rFonts w:ascii="IRNazanin" w:hAnsi="IRNazanin" w:eastAsia="IRNazanin" w:cs="IRNazanin"/>
          <w:lang w:bidi="fa-IR"/>
          <w:color w:val="111111"/>
          <w:sz w:val="28"/>
          <w:szCs w:val="28"/>
          <w:rtl/>
        </w:rPr>
        <w:t xml:space="preserve">فارسی،از ملا ملک مشهدی قزوینی،منشی شاه عباس،زنده تا 1050 ق.خ.آستان قدس،ش 4758 و دانشگاه تهران.</w:t>
      </w:r>
    </w:p>
    <w:p>
      <w:pPr>
        <w:pStyle w:val="Heading3"/>
      </w:pPr>
      <w:bookmarkStart w:id="5423" w:name="_Toc4862"/>
      <w:r>
        <w:t>دیوان مشرقی مشهدی(یا شعر او)</w:t>
      </w:r>
      <w:bookmarkEnd w:id="5423"/>
    </w:p>
    <w:p>
      <w:pPr>
        <w:pStyle w:val="BookText"/>
      </w:pPr>
      <w:r>
        <w:rPr>
          <w:rFonts w:ascii="IRNazanin" w:hAnsi="IRNazanin" w:eastAsia="IRNazanin" w:cs="IRNazanin"/>
          <w:lang w:bidi="fa-IR"/>
          <w:color w:val="111111"/>
          <w:sz w:val="28"/>
          <w:szCs w:val="28"/>
          <w:rtl/>
        </w:rPr>
        <w:t xml:space="preserve">فارسی،از مشرقی مشهدی،معاصر نوائی،که کاسه‌گری می‌کرد و در هرات درگذشته است (مجالس النّفائس،42 و 215).</w:t>
      </w:r>
    </w:p>
    <w:p>
      <w:pPr>
        <w:pStyle w:val="Heading3"/>
      </w:pPr>
      <w:bookmarkStart w:id="5424" w:name="_Toc4863"/>
      <w:r>
        <w:t>دیوان مشعوف قاجار</w:t>
      </w:r>
      <w:bookmarkEnd w:id="5424"/>
    </w:p>
    <w:p>
      <w:pPr>
        <w:pStyle w:val="BookText"/>
      </w:pPr>
      <w:r>
        <w:rPr>
          <w:rFonts w:ascii="IRNazanin" w:hAnsi="IRNazanin" w:eastAsia="IRNazanin" w:cs="IRNazanin"/>
          <w:lang w:bidi="fa-IR"/>
          <w:color w:val="111111"/>
          <w:sz w:val="28"/>
          <w:szCs w:val="28"/>
          <w:rtl/>
        </w:rPr>
        <w:t xml:space="preserve">فارسی و ترکی،از حاج امامقلی مشعوف قاجار (-پس از 1288 ق)؛خ.دانشسرای عالی تهران.</w:t>
      </w:r>
    </w:p>
    <w:p>
      <w:pPr>
        <w:pStyle w:val="Heading3"/>
      </w:pPr>
      <w:bookmarkStart w:id="5425" w:name="_Toc4864"/>
      <w:r>
        <w:t>دیوان مشفق استرآبادی(یا شعر او)</w:t>
      </w:r>
      <w:bookmarkEnd w:id="5425"/>
    </w:p>
    <w:p>
      <w:pPr>
        <w:pStyle w:val="BookText"/>
      </w:pPr>
      <w:r>
        <w:rPr>
          <w:rFonts w:ascii="IRNazanin" w:hAnsi="IRNazanin" w:eastAsia="IRNazanin" w:cs="IRNazanin"/>
          <w:lang w:bidi="fa-IR"/>
          <w:color w:val="111111"/>
          <w:sz w:val="28"/>
          <w:szCs w:val="28"/>
          <w:rtl/>
        </w:rPr>
        <w:t xml:space="preserve">فارسی،از آقا کوچک مشفق استرآبادی (مجمع الفصحاء،452/1).</w:t>
      </w:r>
    </w:p>
    <w:p>
      <w:pPr>
        <w:pStyle w:val="Heading3"/>
      </w:pPr>
      <w:bookmarkStart w:id="5426" w:name="_Toc4865"/>
      <w:r>
        <w:t>دیوان مشفق اصفهانی</w:t>
      </w:r>
      <w:bookmarkEnd w:id="5426"/>
    </w:p>
    <w:p>
      <w:pPr>
        <w:pStyle w:val="BookText"/>
      </w:pPr>
      <w:r>
        <w:rPr>
          <w:rFonts w:ascii="IRNazanin" w:hAnsi="IRNazanin" w:eastAsia="IRNazanin" w:cs="IRNazanin"/>
          <w:lang w:bidi="fa-IR"/>
          <w:color w:val="111111"/>
          <w:sz w:val="28"/>
          <w:szCs w:val="28"/>
          <w:rtl/>
        </w:rPr>
        <w:t xml:space="preserve">فارسی،از آقا عبد الحسین مشفق اصفهانی (-1362 ق)،که برخی از قصاید او با «مصیبت‌نامۀ»صغیر چاپ شده است.</w:t>
      </w:r>
    </w:p>
    <w:p>
      <w:pPr>
        <w:pStyle w:val="Heading3"/>
      </w:pPr>
      <w:bookmarkStart w:id="5427" w:name="_Toc4866"/>
      <w:r>
        <w:t>دیوان مشفق شیرازی(یا شعر او)</w:t>
      </w:r>
      <w:bookmarkEnd w:id="5427"/>
    </w:p>
    <w:p>
      <w:pPr>
        <w:pStyle w:val="BookText"/>
      </w:pPr>
      <w:r>
        <w:rPr>
          <w:rFonts w:ascii="IRNazanin" w:hAnsi="IRNazanin" w:eastAsia="IRNazanin" w:cs="IRNazanin"/>
          <w:lang w:bidi="fa-IR"/>
          <w:color w:val="111111"/>
          <w:sz w:val="28"/>
          <w:szCs w:val="28"/>
          <w:rtl/>
        </w:rPr>
        <w:t xml:space="preserve">فارسی،از میرزا محمد مشفق شیرازی(سدۀ 13 ق)(مجمع الفصحاء،454/2).</w:t>
      </w:r>
    </w:p>
    <w:p>
      <w:pPr>
        <w:pStyle w:val="Heading3"/>
      </w:pPr>
      <w:bookmarkStart w:id="5428" w:name="_Toc4867"/>
      <w:r>
        <w:t>دیوان مشفق کاشانی</w:t>
      </w:r>
      <w:bookmarkEnd w:id="5428"/>
    </w:p>
    <w:p>
      <w:pPr>
        <w:pStyle w:val="BookText"/>
      </w:pPr>
      <w:r>
        <w:rPr>
          <w:rFonts w:ascii="IRNazanin" w:hAnsi="IRNazanin" w:eastAsia="IRNazanin" w:cs="IRNazanin"/>
          <w:lang w:bidi="fa-IR"/>
          <w:color w:val="111111"/>
          <w:sz w:val="28"/>
          <w:szCs w:val="28"/>
          <w:rtl/>
        </w:rPr>
        <w:t xml:space="preserve">فارسی،از عباس مشفق کی‌منش کاشانی (معاصر)که«تضمین دوازده‌بند محتشم»و «خاطرات جوانی»او چاپ شده.</w:t>
      </w:r>
    </w:p>
    <w:p>
      <w:pPr>
        <w:pStyle w:val="Heading3"/>
      </w:pPr>
      <w:bookmarkStart w:id="5429" w:name="_Toc4868"/>
      <w:r>
        <w:t>دیوان مشفق کرمانشاهی</w:t>
      </w:r>
      <w:bookmarkEnd w:id="5429"/>
    </w:p>
    <w:p>
      <w:pPr>
        <w:pStyle w:val="BookText"/>
      </w:pPr>
      <w:r>
        <w:rPr>
          <w:rFonts w:ascii="IRNazanin" w:hAnsi="IRNazanin" w:eastAsia="IRNazanin" w:cs="IRNazanin"/>
          <w:lang w:bidi="fa-IR"/>
          <w:color w:val="111111"/>
          <w:sz w:val="28"/>
          <w:szCs w:val="28"/>
          <w:rtl/>
        </w:rPr>
        <w:t xml:space="preserve">فارسی،از پیر مراد بیگ مشفق کرمانشاهی(سدۀ 13 ق)که برخی از اشعار حافظ را شرح کرده ولی مقبول نیفتاده است(مجمع الفصحاء، 446/2).</w:t>
      </w:r>
    </w:p>
    <w:p>
      <w:pPr>
        <w:pStyle w:val="Heading3"/>
      </w:pPr>
      <w:bookmarkStart w:id="5430" w:name="_Toc4869"/>
      <w:r>
        <w:t>دیوان مشفقی بخاری</w:t>
      </w:r>
      <w:bookmarkEnd w:id="5430"/>
    </w:p>
    <w:p>
      <w:pPr>
        <w:pStyle w:val="BookText"/>
      </w:pPr>
      <w:r>
        <w:rPr>
          <w:rFonts w:ascii="IRNazanin" w:hAnsi="IRNazanin" w:eastAsia="IRNazanin" w:cs="IRNazanin"/>
          <w:lang w:bidi="fa-IR"/>
          <w:color w:val="111111"/>
          <w:sz w:val="28"/>
          <w:szCs w:val="28"/>
          <w:rtl/>
        </w:rPr>
        <w:t xml:space="preserve">فارسی،از عبد الرحمان مشفق بخاری(-995 ق)شاعر دربار عبد اللّه خان اوزبک و سپس اکبر شاه.خ.ایشیاتک بنگال و آکادمی علوم روسیه.</w:t>
      </w:r>
    </w:p>
    <w:p>
      <w:pPr>
        <w:pStyle w:val="Heading3"/>
      </w:pPr>
      <w:bookmarkStart w:id="5431" w:name="_Toc4870"/>
      <w:r>
        <w:t>دیوان مشفقی بغدادی(یا شعر او)</w:t>
      </w:r>
      <w:bookmarkEnd w:id="5431"/>
    </w:p>
    <w:p>
      <w:pPr>
        <w:pStyle w:val="BookText"/>
      </w:pPr>
      <w:r>
        <w:rPr>
          <w:rFonts w:ascii="IRNazanin" w:hAnsi="IRNazanin" w:eastAsia="IRNazanin" w:cs="IRNazanin"/>
          <w:lang w:bidi="fa-IR"/>
          <w:color w:val="111111"/>
          <w:sz w:val="28"/>
          <w:szCs w:val="28"/>
          <w:rtl/>
        </w:rPr>
        <w:t xml:space="preserve">فارسی،از مشفقی بغدادی،معاصر سام میرزا و شاگرد لسانی(تحفۀ سامی،138).</w:t>
      </w:r>
    </w:p>
    <w:p>
      <w:pPr>
        <w:pStyle w:val="Heading3"/>
      </w:pPr>
      <w:bookmarkStart w:id="5432" w:name="_Toc4871"/>
      <w:r>
        <w:t>دیوان مشفقی قمی(یا شعر او)</w:t>
      </w:r>
      <w:bookmarkEnd w:id="5432"/>
    </w:p>
    <w:p>
      <w:pPr>
        <w:pStyle w:val="BookText"/>
      </w:pPr>
      <w:r>
        <w:rPr>
          <w:rFonts w:ascii="IRNazanin" w:hAnsi="IRNazanin" w:eastAsia="IRNazanin" w:cs="IRNazanin"/>
          <w:lang w:bidi="fa-IR"/>
          <w:color w:val="111111"/>
          <w:sz w:val="28"/>
          <w:szCs w:val="28"/>
          <w:rtl/>
        </w:rPr>
        <w:t xml:space="preserve">فارسی،از محمد رضا مشفقی قمّی،معاصر</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70" w:name="pg14526_235938"/>
    <w:bookmarkEnd w:id="470"/>
    <w:p>
      <w:pPr>
        <w:pStyle w:val="BookText"/>
      </w:pPr>
      <w:r>
        <w:rPr>
          <w:rFonts w:ascii="IRNazanin" w:hAnsi="IRNazanin" w:eastAsia="IRNazanin" w:cs="IRNazanin"/>
          <w:lang w:bidi="fa-IR"/>
          <w:color w:val="111111"/>
          <w:sz w:val="28"/>
          <w:szCs w:val="28"/>
          <w:rtl/>
        </w:rPr>
        <w:t xml:space="preserve">نصرآبادی(تذکره،366).</w:t>
      </w:r>
    </w:p>
    <w:p>
      <w:pPr>
        <w:pStyle w:val="Heading3"/>
      </w:pPr>
      <w:bookmarkStart w:id="5433" w:name="_Toc4872"/>
      <w:r>
        <w:t>دیوان مشفقی کاشانی</w:t>
      </w:r>
      <w:bookmarkEnd w:id="5433"/>
    </w:p>
    <w:p>
      <w:pPr>
        <w:pStyle w:val="BookText"/>
      </w:pPr>
      <w:r>
        <w:rPr>
          <w:rFonts w:ascii="IRNazanin" w:hAnsi="IRNazanin" w:eastAsia="IRNazanin" w:cs="IRNazanin"/>
          <w:lang w:bidi="fa-IR"/>
          <w:color w:val="111111"/>
          <w:sz w:val="28"/>
          <w:szCs w:val="28"/>
          <w:rtl/>
        </w:rPr>
        <w:t xml:space="preserve">فارسی،از مشفقی کاشانی که در کاشان کرباس فروشی می‌کرده(آتشکده،253).</w:t>
      </w:r>
    </w:p>
    <w:p>
      <w:pPr>
        <w:pStyle w:val="Heading3"/>
      </w:pPr>
      <w:bookmarkStart w:id="5434" w:name="_Toc4873"/>
      <w:r>
        <w:t>دیوان مشفقی کشمیری(یا شعر او)</w:t>
      </w:r>
      <w:bookmarkEnd w:id="5434"/>
    </w:p>
    <w:p>
      <w:pPr>
        <w:pStyle w:val="BookText"/>
      </w:pPr>
      <w:r>
        <w:rPr>
          <w:rFonts w:ascii="IRNazanin" w:hAnsi="IRNazanin" w:eastAsia="IRNazanin" w:cs="IRNazanin"/>
          <w:lang w:bidi="fa-IR"/>
          <w:color w:val="111111"/>
          <w:sz w:val="28"/>
          <w:szCs w:val="28"/>
          <w:rtl/>
        </w:rPr>
        <w:t xml:space="preserve">فارسی،از مشفقی کشمیری،مقیم اکبرآباد هند (صبح گلشن،417).</w:t>
      </w:r>
    </w:p>
    <w:p>
      <w:pPr>
        <w:pStyle w:val="Heading3"/>
      </w:pPr>
      <w:bookmarkStart w:id="5435" w:name="_Toc4874"/>
      <w:r>
        <w:t>دیوان مشفقی هروی</w:t>
      </w:r>
      <w:bookmarkEnd w:id="5435"/>
    </w:p>
    <w:p>
      <w:pPr>
        <w:pStyle w:val="BookText"/>
      </w:pPr>
      <w:r>
        <w:rPr>
          <w:rFonts w:ascii="IRNazanin" w:hAnsi="IRNazanin" w:eastAsia="IRNazanin" w:cs="IRNazanin"/>
          <w:lang w:bidi="fa-IR"/>
          <w:color w:val="111111"/>
          <w:sz w:val="28"/>
          <w:szCs w:val="28"/>
          <w:rtl/>
        </w:rPr>
        <w:t xml:space="preserve">فارسی،از مشفقی هروی،که نسخه‌ای در 3000 بیت از آن در تهران موجود بوده است.</w:t>
      </w:r>
    </w:p>
    <w:p>
      <w:pPr>
        <w:pStyle w:val="Heading3"/>
      </w:pPr>
      <w:bookmarkStart w:id="5436" w:name="_Toc4875"/>
      <w:r>
        <w:t>دیوان مشکات بیرجندی</w:t>
      </w:r>
      <w:bookmarkEnd w:id="5436"/>
    </w:p>
    <w:p>
      <w:pPr>
        <w:pStyle w:val="BookText"/>
      </w:pPr>
      <w:r>
        <w:rPr>
          <w:rFonts w:ascii="IRNazanin" w:hAnsi="IRNazanin" w:eastAsia="IRNazanin" w:cs="IRNazanin"/>
          <w:lang w:bidi="fa-IR"/>
          <w:color w:val="111111"/>
          <w:sz w:val="28"/>
          <w:szCs w:val="28"/>
          <w:rtl/>
        </w:rPr>
        <w:t xml:space="preserve">فارسی،از سید محمد مشکات(1319 ق-)که مجموعۀ کوچکی از غزلهایش طبع شده.</w:t>
      </w:r>
    </w:p>
    <w:p>
      <w:pPr>
        <w:pStyle w:val="Heading3"/>
      </w:pPr>
      <w:bookmarkStart w:id="5437" w:name="_Toc4876"/>
      <w:r>
        <w:t>دیوان مشکات المحبّة</w:t>
      </w:r>
      <w:bookmarkEnd w:id="5437"/>
    </w:p>
    <w:p>
      <w:pPr>
        <w:pStyle w:val="BookText"/>
      </w:pPr>
      <w:r>
        <w:rPr>
          <w:rFonts w:ascii="IRNazanin" w:hAnsi="IRNazanin" w:eastAsia="IRNazanin" w:cs="IRNazanin"/>
          <w:lang w:bidi="fa-IR"/>
          <w:color w:val="111111"/>
          <w:sz w:val="28"/>
          <w:szCs w:val="28"/>
          <w:rtl/>
        </w:rPr>
        <w:t xml:space="preserve">فارسی،از شیخ علی مشکات المحبۀ کاشمری، که منظومۀ«مشکات الجنان»او چاپ شده.</w:t>
      </w:r>
    </w:p>
    <w:p>
      <w:pPr>
        <w:pStyle w:val="Heading3"/>
      </w:pPr>
      <w:bookmarkStart w:id="5438" w:name="_Toc4877"/>
      <w:r>
        <w:t>دیوان مشکی اصفهانی</w:t>
      </w:r>
      <w:bookmarkEnd w:id="5438"/>
    </w:p>
    <w:p>
      <w:pPr>
        <w:pStyle w:val="BookText"/>
      </w:pPr>
      <w:r>
        <w:rPr>
          <w:rFonts w:ascii="IRNazanin" w:hAnsi="IRNazanin" w:eastAsia="IRNazanin" w:cs="IRNazanin"/>
          <w:lang w:bidi="fa-IR"/>
          <w:color w:val="111111"/>
          <w:sz w:val="28"/>
          <w:szCs w:val="28"/>
          <w:rtl/>
        </w:rPr>
        <w:t xml:space="preserve">فارسی،از مشکی اصفهانی،معاصر صادقی کتابدار(مجمع الخواص،238).</w:t>
      </w:r>
    </w:p>
    <w:p>
      <w:pPr>
        <w:pStyle w:val="Heading3"/>
      </w:pPr>
      <w:bookmarkStart w:id="5439" w:name="_Toc4878"/>
      <w:r>
        <w:t>دیوان مشکی تبریزی(یا شعر او)</w:t>
      </w:r>
      <w:bookmarkEnd w:id="5439"/>
    </w:p>
    <w:p>
      <w:pPr>
        <w:pStyle w:val="BookText"/>
      </w:pPr>
      <w:r>
        <w:rPr>
          <w:rFonts w:ascii="IRNazanin" w:hAnsi="IRNazanin" w:eastAsia="IRNazanin" w:cs="IRNazanin"/>
          <w:lang w:bidi="fa-IR"/>
          <w:color w:val="111111"/>
          <w:sz w:val="28"/>
          <w:szCs w:val="28"/>
          <w:rtl/>
        </w:rPr>
        <w:t xml:space="preserve">فارسی،از علا بیگ مشکی تبریزی،معاصر سام میرزا(تحفۀ سامی،175).</w:t>
      </w:r>
    </w:p>
    <w:p>
      <w:pPr>
        <w:pStyle w:val="Heading3"/>
      </w:pPr>
      <w:bookmarkStart w:id="5440" w:name="_Toc4879"/>
      <w:r>
        <w:t>دیوان مشکی تبریزی(یا شعر او)</w:t>
      </w:r>
      <w:bookmarkEnd w:id="5440"/>
    </w:p>
    <w:p>
      <w:pPr>
        <w:pStyle w:val="BookText"/>
      </w:pPr>
      <w:r>
        <w:rPr>
          <w:rFonts w:ascii="IRNazanin" w:hAnsi="IRNazanin" w:eastAsia="IRNazanin" w:cs="IRNazanin"/>
          <w:lang w:bidi="fa-IR"/>
          <w:color w:val="111111"/>
          <w:sz w:val="28"/>
          <w:szCs w:val="28"/>
          <w:rtl/>
        </w:rPr>
        <w:t xml:space="preserve">فارسی،از محمود مشکی تبریزی،معاصر سام میرزا(تحفۀ سامی،171).</w:t>
      </w:r>
    </w:p>
    <w:p>
      <w:pPr>
        <w:pStyle w:val="Heading3"/>
      </w:pPr>
      <w:bookmarkStart w:id="5441" w:name="_Toc4880"/>
      <w:r>
        <w:t>دیوان مشکی غزنوی(یا شعر او)</w:t>
      </w:r>
      <w:bookmarkEnd w:id="5441"/>
    </w:p>
    <w:p>
      <w:pPr>
        <w:pStyle w:val="BookText"/>
      </w:pPr>
      <w:r>
        <w:rPr>
          <w:rFonts w:ascii="IRNazanin" w:hAnsi="IRNazanin" w:eastAsia="IRNazanin" w:cs="IRNazanin"/>
          <w:lang w:bidi="fa-IR"/>
          <w:color w:val="111111"/>
          <w:sz w:val="28"/>
          <w:szCs w:val="28"/>
          <w:rtl/>
        </w:rPr>
        <w:t xml:space="preserve">فارسی،از درویش مشکی غزنوی،مقیم اصفهان (صبح گلشن،418).</w:t>
      </w:r>
    </w:p>
    <w:p>
      <w:pPr>
        <w:pStyle w:val="Heading3"/>
      </w:pPr>
      <w:bookmarkStart w:id="5442" w:name="_Toc4881"/>
      <w:r>
        <w:t>دیوان مشکین</w:t>
      </w:r>
      <w:bookmarkEnd w:id="5442"/>
    </w:p>
    <w:p>
      <w:pPr>
        <w:pStyle w:val="BookText"/>
      </w:pPr>
      <w:r>
        <w:rPr>
          <w:rFonts w:ascii="IRNazanin" w:hAnsi="IRNazanin" w:eastAsia="IRNazanin" w:cs="IRNazanin"/>
          <w:lang w:bidi="fa-IR"/>
          <w:color w:val="111111"/>
          <w:sz w:val="28"/>
          <w:szCs w:val="28"/>
          <w:rtl/>
        </w:rPr>
        <w:t xml:space="preserve">فارسی،از حاج حسین بابا بن ملا آقا خان مشکین تهرانی،زنده تا 1320 ق.ط.تهران،1318 ش.</w:t>
      </w:r>
    </w:p>
    <w:p>
      <w:pPr>
        <w:pStyle w:val="Heading3"/>
      </w:pPr>
      <w:bookmarkStart w:id="5443" w:name="_Toc4882"/>
      <w:r>
        <w:t>دیوان مشهدی سیتاپوری(یا شعر او)</w:t>
      </w:r>
      <w:bookmarkEnd w:id="5443"/>
    </w:p>
    <w:p>
      <w:pPr>
        <w:pStyle w:val="BookText"/>
      </w:pPr>
      <w:r>
        <w:rPr>
          <w:rFonts w:ascii="IRNazanin" w:hAnsi="IRNazanin" w:eastAsia="IRNazanin" w:cs="IRNazanin"/>
          <w:lang w:bidi="fa-IR"/>
          <w:color w:val="111111"/>
          <w:sz w:val="28"/>
          <w:szCs w:val="28"/>
          <w:rtl/>
        </w:rPr>
        <w:t xml:space="preserve">فارسی،از میر محمد آصف مشهدی سیتاپوری (صبح گلشن،419).</w:t>
      </w:r>
    </w:p>
    <w:p>
      <w:pPr>
        <w:pStyle w:val="Heading3"/>
      </w:pPr>
      <w:bookmarkStart w:id="5444" w:name="_Toc4883"/>
      <w:r>
        <w:t>دیوان مشهور تبریزی(یا شعر او)</w:t>
      </w:r>
      <w:bookmarkEnd w:id="5444"/>
    </w:p>
    <w:p>
      <w:pPr>
        <w:pStyle w:val="BookText"/>
      </w:pPr>
      <w:r>
        <w:rPr>
          <w:rFonts w:ascii="IRNazanin" w:hAnsi="IRNazanin" w:eastAsia="IRNazanin" w:cs="IRNazanin"/>
          <w:lang w:bidi="fa-IR"/>
          <w:color w:val="111111"/>
          <w:sz w:val="28"/>
          <w:szCs w:val="28"/>
          <w:rtl/>
        </w:rPr>
        <w:t xml:space="preserve">فارسی،از محمد زمان مشهور تبریزی،معاصر نصرآبادی(تذکره،400).</w:t>
      </w:r>
    </w:p>
    <w:p>
      <w:pPr>
        <w:pStyle w:val="Heading3"/>
      </w:pPr>
      <w:bookmarkStart w:id="5445" w:name="_Toc4884"/>
      <w:r>
        <w:t>دیوان مشیر هندی(یا شعر او)</w:t>
      </w:r>
      <w:bookmarkEnd w:id="5445"/>
    </w:p>
    <w:p>
      <w:pPr>
        <w:pStyle w:val="BookText"/>
      </w:pPr>
      <w:r>
        <w:rPr>
          <w:rFonts w:ascii="IRNazanin" w:hAnsi="IRNazanin" w:eastAsia="IRNazanin" w:cs="IRNazanin"/>
          <w:lang w:bidi="fa-IR"/>
          <w:color w:val="111111"/>
          <w:sz w:val="28"/>
          <w:szCs w:val="28"/>
          <w:rtl/>
        </w:rPr>
        <w:t xml:space="preserve">فارسی،از مشیر هندی(صبح گلشن،419).</w:t>
      </w:r>
    </w:p>
    <w:p>
      <w:pPr>
        <w:pStyle w:val="Heading3"/>
      </w:pPr>
      <w:bookmarkStart w:id="5446" w:name="_Toc4885"/>
      <w:r>
        <w:t>دیوان مشیر فراهانی---</w:t>
      </w:r>
      <w:bookmarkEnd w:id="5446"/>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71" w:name="pg14526_235939"/>
    <w:bookmarkEnd w:id="471"/>
    <w:p>
      <w:pPr>
        <w:pStyle w:val="BookText"/>
      </w:pPr>
      <w:r>
        <w:rPr>
          <w:rFonts w:ascii="IRNazanin" w:hAnsi="IRNazanin" w:eastAsia="IRNazanin" w:cs="IRNazanin"/>
          <w:lang w:bidi="fa-IR"/>
          <w:color w:val="111111"/>
          <w:sz w:val="28"/>
          <w:szCs w:val="28"/>
          <w:rtl/>
        </w:rPr>
        <w:t xml:space="preserve">(-1358 ق)(شعرای معاصر اصفهان،453).</w:t>
      </w:r>
    </w:p>
    <w:p>
      <w:pPr>
        <w:pStyle w:val="Heading3"/>
      </w:pPr>
      <w:bookmarkStart w:id="5447" w:name="_Toc4886"/>
      <w:r>
        <w:t>دیوان مصحفی همدانی</w:t>
      </w:r>
      <w:bookmarkEnd w:id="5447"/>
    </w:p>
    <w:p>
      <w:pPr>
        <w:pStyle w:val="BookText"/>
      </w:pPr>
      <w:r>
        <w:rPr>
          <w:rFonts w:ascii="IRNazanin" w:hAnsi="IRNazanin" w:eastAsia="IRNazanin" w:cs="IRNazanin"/>
          <w:lang w:bidi="fa-IR"/>
          <w:color w:val="111111"/>
          <w:sz w:val="28"/>
          <w:szCs w:val="28"/>
          <w:rtl/>
        </w:rPr>
        <w:t xml:space="preserve">فارسی،از شیخ غلام بن ولی محمد مصحفی همدانی(-1240 ق)،مؤلف«ریاض الفصحا» و«عقد ثریّا».خ.دانشگاه داکا.</w:t>
      </w:r>
    </w:p>
    <w:p>
      <w:pPr>
        <w:pStyle w:val="Heading3"/>
      </w:pPr>
      <w:bookmarkStart w:id="5448" w:name="_Toc4887"/>
      <w:r>
        <w:t>دیوان مصدّق نائینی(یا شعر او)</w:t>
      </w:r>
      <w:bookmarkEnd w:id="5448"/>
    </w:p>
    <w:p>
      <w:pPr>
        <w:pStyle w:val="BookText"/>
      </w:pPr>
      <w:r>
        <w:rPr>
          <w:rFonts w:ascii="IRNazanin" w:hAnsi="IRNazanin" w:eastAsia="IRNazanin" w:cs="IRNazanin"/>
          <w:lang w:bidi="fa-IR"/>
          <w:color w:val="111111"/>
          <w:sz w:val="28"/>
          <w:szCs w:val="28"/>
          <w:rtl/>
        </w:rPr>
        <w:t xml:space="preserve">فارسی،از مصدق نائینی(تاریخ یزد،331).</w:t>
      </w:r>
    </w:p>
    <w:p>
      <w:pPr>
        <w:pStyle w:val="BookText"/>
      </w:pPr>
      <w:r>
        <w:rPr>
          <w:rFonts w:ascii="IRNazanin" w:hAnsi="IRNazanin" w:eastAsia="IRNazanin" w:cs="IRNazanin"/>
          <w:lang w:bidi="fa-IR"/>
          <w:color w:val="111111"/>
          <w:sz w:val="28"/>
          <w:szCs w:val="28"/>
          <w:rtl/>
        </w:rPr>
        <w:t xml:space="preserve">نسخۀ دیوان مصدّق(سدۀ 14 ق)به شمارۀ 7134 در آستان قدس موجود است.</w:t>
      </w:r>
    </w:p>
    <w:p>
      <w:pPr>
        <w:pStyle w:val="Heading3"/>
      </w:pPr>
      <w:bookmarkStart w:id="5449" w:name="_Toc4888"/>
      <w:r>
        <w:t>دیوان مصطفی البغدادی(او شعره)</w:t>
      </w:r>
      <w:bookmarkEnd w:id="5449"/>
    </w:p>
    <w:p>
      <w:pPr>
        <w:pStyle w:val="BookText"/>
      </w:pPr>
      <w:r>
        <w:rPr>
          <w:rFonts w:ascii="IRNazanin" w:hAnsi="IRNazanin" w:eastAsia="IRNazanin" w:cs="IRNazanin"/>
          <w:lang w:bidi="fa-IR"/>
          <w:color w:val="111111"/>
          <w:sz w:val="28"/>
          <w:szCs w:val="28"/>
          <w:rtl/>
        </w:rPr>
        <w:t xml:space="preserve">سید مصطفی واعظ بغدادی.مذکور در«شعراء الزوراء».</w:t>
      </w:r>
    </w:p>
    <w:p>
      <w:pPr>
        <w:pStyle w:val="Heading3"/>
      </w:pPr>
      <w:bookmarkStart w:id="5450" w:name="_Toc4889"/>
      <w:r>
        <w:t>دیوان مصطفی تکلو(یا شعر او)</w:t>
      </w:r>
      <w:bookmarkEnd w:id="5450"/>
    </w:p>
    <w:p>
      <w:pPr>
        <w:pStyle w:val="BookText"/>
      </w:pPr>
      <w:r>
        <w:rPr>
          <w:rFonts w:ascii="IRNazanin" w:hAnsi="IRNazanin" w:eastAsia="IRNazanin" w:cs="IRNazanin"/>
          <w:lang w:bidi="fa-IR"/>
          <w:color w:val="111111"/>
          <w:sz w:val="28"/>
          <w:szCs w:val="28"/>
          <w:rtl/>
        </w:rPr>
        <w:t xml:space="preserve">فارسی،از مصطفی بن مسیّب خان تکلو،شاعر دربار شاه عباس صفوی(صبح گلشن،421).</w:t>
      </w:r>
    </w:p>
    <w:p>
      <w:pPr>
        <w:pStyle w:val="Heading3"/>
      </w:pPr>
      <w:bookmarkStart w:id="5451" w:name="_Toc4890"/>
      <w:r>
        <w:t>دیوان مصطفی جواد(او شعره)</w:t>
      </w:r>
      <w:bookmarkEnd w:id="5451"/>
    </w:p>
    <w:p>
      <w:pPr>
        <w:pStyle w:val="BookText"/>
      </w:pPr>
      <w:r>
        <w:rPr>
          <w:rFonts w:ascii="IRNazanin" w:hAnsi="IRNazanin" w:eastAsia="IRNazanin" w:cs="IRNazanin"/>
          <w:lang w:bidi="fa-IR"/>
          <w:color w:val="111111"/>
          <w:sz w:val="28"/>
          <w:szCs w:val="28"/>
          <w:rtl/>
        </w:rPr>
        <w:t xml:space="preserve">مصطفی جواد مؤرّخ معاصر بغدادی.مذکور در «شعراء الزّوراء».</w:t>
      </w:r>
    </w:p>
    <w:p>
      <w:pPr>
        <w:pStyle w:val="Heading3"/>
      </w:pPr>
      <w:bookmarkStart w:id="5452" w:name="_Toc4891"/>
      <w:r>
        <w:t>دیوان مصطفی خوشدل</w:t>
      </w:r>
      <w:bookmarkEnd w:id="5452"/>
    </w:p>
    <w:p>
      <w:pPr>
        <w:pStyle w:val="BookText"/>
      </w:pPr>
      <w:r>
        <w:rPr>
          <w:rFonts w:ascii="IRNazanin" w:hAnsi="IRNazanin" w:eastAsia="IRNazanin" w:cs="IRNazanin"/>
          <w:lang w:bidi="fa-IR"/>
          <w:color w:val="111111"/>
          <w:sz w:val="28"/>
          <w:szCs w:val="28"/>
          <w:rtl/>
        </w:rPr>
        <w:t xml:space="preserve">فارسی،از احمد مجتبی خوشدل ملقب به مصطفی علی خان گوپاموی هندی(-1234 ق)(نتایج الافکار،224).</w:t>
      </w:r>
    </w:p>
    <w:p>
      <w:pPr>
        <w:pStyle w:val="Heading3"/>
      </w:pPr>
      <w:bookmarkStart w:id="5453" w:name="_Toc4892"/>
      <w:r>
        <w:t>دیوان مصطفی دهلوی(یا شعر او)</w:t>
      </w:r>
      <w:bookmarkEnd w:id="5453"/>
    </w:p>
    <w:p>
      <w:pPr>
        <w:pStyle w:val="BookText"/>
      </w:pPr>
      <w:r>
        <w:rPr>
          <w:rFonts w:ascii="IRNazanin" w:hAnsi="IRNazanin" w:eastAsia="IRNazanin" w:cs="IRNazanin"/>
          <w:lang w:bidi="fa-IR"/>
          <w:color w:val="111111"/>
          <w:sz w:val="28"/>
          <w:szCs w:val="28"/>
          <w:rtl/>
        </w:rPr>
        <w:t xml:space="preserve">فارسی،از میر مصطفی دهلوی(صبح گلشن، 422).</w:t>
      </w:r>
    </w:p>
    <w:p>
      <w:pPr>
        <w:pStyle w:val="Heading3"/>
      </w:pPr>
      <w:bookmarkStart w:id="5454" w:name="_Toc4893"/>
      <w:r>
        <w:t>دیوان مصطفی الزناقی(او شعره)</w:t>
      </w:r>
      <w:bookmarkEnd w:id="5454"/>
    </w:p>
    <w:p>
      <w:pPr>
        <w:pStyle w:val="BookText"/>
      </w:pPr>
      <w:r>
        <w:rPr>
          <w:rFonts w:ascii="IRNazanin" w:hAnsi="IRNazanin" w:eastAsia="IRNazanin" w:cs="IRNazanin"/>
          <w:lang w:bidi="fa-IR"/>
          <w:color w:val="111111"/>
          <w:sz w:val="28"/>
          <w:szCs w:val="28"/>
          <w:rtl/>
        </w:rPr>
        <w:t xml:space="preserve">مصطفی زناقی که از جبل عامل و از معاصران حر عاملی بوده.مذکور در«امل الآمل».</w:t>
      </w:r>
    </w:p>
    <w:p>
      <w:pPr>
        <w:pStyle w:val="Heading3"/>
      </w:pPr>
      <w:bookmarkStart w:id="5455" w:name="_Toc4894"/>
      <w:r>
        <w:t>دیوان مصطفی سرخوش</w:t>
      </w:r>
      <w:bookmarkEnd w:id="5455"/>
    </w:p>
    <w:p>
      <w:pPr>
        <w:pStyle w:val="BookText"/>
      </w:pPr>
      <w:r>
        <w:rPr>
          <w:rFonts w:ascii="IRNazanin" w:hAnsi="IRNazanin" w:eastAsia="IRNazanin" w:cs="IRNazanin"/>
          <w:lang w:bidi="fa-IR"/>
          <w:color w:val="111111"/>
          <w:sz w:val="28"/>
          <w:szCs w:val="28"/>
          <w:rtl/>
        </w:rPr>
        <w:t xml:space="preserve">فارسی،از مصطفی سرخوش(معاصر)که مجموعۀ«آتش دل»او چاپ شده.</w:t>
      </w:r>
    </w:p>
    <w:p>
      <w:pPr>
        <w:pStyle w:val="Heading3"/>
      </w:pPr>
      <w:bookmarkStart w:id="5456" w:name="_Toc4895"/>
      <w:r>
        <w:t>دیوان مصطفی صفوی(یا شعر او)</w:t>
      </w:r>
      <w:bookmarkEnd w:id="5456"/>
    </w:p>
    <w:p>
      <w:pPr>
        <w:pStyle w:val="BookText"/>
      </w:pPr>
      <w:r>
        <w:rPr>
          <w:rFonts w:ascii="IRNazanin" w:hAnsi="IRNazanin" w:eastAsia="IRNazanin" w:cs="IRNazanin"/>
          <w:lang w:bidi="fa-IR"/>
          <w:color w:val="111111"/>
          <w:sz w:val="28"/>
          <w:szCs w:val="28"/>
          <w:rtl/>
        </w:rPr>
        <w:t xml:space="preserve">فارسی،از مصطفی بن سلطانعلی میرزا بن شاه طهماسب صفوی(-984 ق)(مجمع الخواص، 27).</w:t>
      </w:r>
    </w:p>
    <w:p>
      <w:pPr>
        <w:pStyle w:val="Heading3"/>
      </w:pPr>
      <w:bookmarkStart w:id="5457" w:name="_Toc4896"/>
      <w:r>
        <w:t>دیوان مصطفی کاشانی</w:t>
      </w:r>
      <w:bookmarkEnd w:id="5457"/>
    </w:p>
    <w:p>
      <w:pPr>
        <w:pStyle w:val="BookText"/>
      </w:pPr>
      <w:r>
        <w:rPr>
          <w:rFonts w:ascii="IRNazanin" w:hAnsi="IRNazanin" w:eastAsia="IRNazanin" w:cs="IRNazanin"/>
          <w:lang w:bidi="fa-IR"/>
          <w:color w:val="111111"/>
          <w:sz w:val="28"/>
          <w:szCs w:val="28"/>
          <w:rtl/>
        </w:rPr>
        <w:t xml:space="preserve">فارسی و عربی،از مصطفی بن سید حسین حسینی کاشانی(-1336 ق)(مجاری اللطف، 16).</w:t>
      </w:r>
    </w:p>
    <w:p>
      <w:pPr>
        <w:pStyle w:val="Heading3"/>
      </w:pPr>
      <w:bookmarkStart w:id="5458" w:name="_Toc4897"/>
      <w:r>
        <w:t>دیوان مصطفی کشمیری(یا شعر او)</w:t>
      </w:r>
      <w:bookmarkEnd w:id="5458"/>
    </w:p>
    <w:p>
      <w:pPr>
        <w:pStyle w:val="BookText"/>
      </w:pPr>
      <w:r>
        <w:rPr>
          <w:rFonts w:ascii="IRNazanin" w:hAnsi="IRNazanin" w:eastAsia="IRNazanin" w:cs="IRNazanin"/>
          <w:lang w:bidi="fa-IR"/>
          <w:color w:val="111111"/>
          <w:sz w:val="28"/>
          <w:szCs w:val="28"/>
          <w:rtl/>
        </w:rPr>
        <w:t xml:space="preserve">فارسی،از محمد مصطفی کشمیری،شاگرد مجرم(صبح گلشن،421).</w:t>
      </w:r>
    </w:p>
    <w:p>
      <w:pPr>
        <w:pStyle w:val="Heading3"/>
      </w:pPr>
      <w:bookmarkStart w:id="5459" w:name="_Toc4898"/>
      <w:r>
        <w:t>دیوان مصطفی کلکته(یا شعر او)</w:t>
      </w:r>
      <w:bookmarkEnd w:id="5459"/>
    </w:p>
    <w:p>
      <w:pPr>
        <w:pStyle w:val="BookText"/>
      </w:pPr>
      <w:r>
        <w:rPr>
          <w:rFonts w:ascii="IRNazanin" w:hAnsi="IRNazanin" w:eastAsia="IRNazanin" w:cs="IRNazanin"/>
          <w:lang w:bidi="fa-IR"/>
          <w:color w:val="111111"/>
          <w:sz w:val="28"/>
          <w:szCs w:val="28"/>
          <w:rtl/>
        </w:rPr>
        <w:t xml:space="preserve">فارسی،از سید غلام مصطفی کلکته(سدۀ 13 ق)(صبح گلشن،422).</w:t>
      </w:r>
    </w:p>
    <w:p>
      <w:pPr>
        <w:pStyle w:val="Heading3"/>
      </w:pPr>
      <w:bookmarkStart w:id="5460" w:name="_Toc4899"/>
      <w:r>
        <w:t>دیوان مصف---</w:t>
      </w:r>
      <w:bookmarkEnd w:id="5460"/>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72" w:name="pg14526_235940"/>
    <w:bookmarkEnd w:id="472"/>
    <w:p>
      <w:pPr>
        <w:pStyle w:val="Heading3"/>
      </w:pPr>
      <w:bookmarkStart w:id="5461" w:name="_Toc4900"/>
      <w:r>
        <w:t>دیوان مصور مشهدی(یا شعر او)</w:t>
      </w:r>
      <w:bookmarkEnd w:id="5461"/>
    </w:p>
    <w:p>
      <w:pPr>
        <w:pStyle w:val="BookText"/>
      </w:pPr>
      <w:r>
        <w:rPr>
          <w:rFonts w:ascii="IRNazanin" w:hAnsi="IRNazanin" w:eastAsia="IRNazanin" w:cs="IRNazanin"/>
          <w:lang w:bidi="fa-IR"/>
          <w:color w:val="111111"/>
          <w:sz w:val="28"/>
          <w:szCs w:val="28"/>
          <w:rtl/>
        </w:rPr>
        <w:t xml:space="preserve">فارسی،از حاج علی قلی بن رضا قلی مصور مشهدی(1227 ق-).خ.آستان قدس،ش 4540(1248 ق).</w:t>
      </w:r>
    </w:p>
    <w:p>
      <w:pPr>
        <w:pStyle w:val="Heading3"/>
      </w:pPr>
      <w:bookmarkStart w:id="5462" w:name="_Toc4901"/>
      <w:r>
        <w:t>دیوان مصیّب هندی(یا شعر او)</w:t>
      </w:r>
      <w:bookmarkEnd w:id="5462"/>
    </w:p>
    <w:p>
      <w:pPr>
        <w:pStyle w:val="BookText"/>
      </w:pPr>
      <w:r>
        <w:rPr>
          <w:rFonts w:ascii="IRNazanin" w:hAnsi="IRNazanin" w:eastAsia="IRNazanin" w:cs="IRNazanin"/>
          <w:lang w:bidi="fa-IR"/>
          <w:color w:val="111111"/>
          <w:sz w:val="28"/>
          <w:szCs w:val="28"/>
          <w:rtl/>
        </w:rPr>
        <w:t xml:space="preserve">فارسی،از شیخ غلام قطب الدین بن محمد فاخر مصیّب هندی(-1187 ق)(نتایج الافکار، 670).</w:t>
      </w:r>
    </w:p>
    <w:p>
      <w:pPr>
        <w:pStyle w:val="Heading3"/>
      </w:pPr>
      <w:bookmarkStart w:id="5463" w:name="_Toc4902"/>
      <w:r>
        <w:t>دیوان مضطر زنوزی</w:t>
      </w:r>
      <w:bookmarkEnd w:id="5463"/>
    </w:p>
    <w:p>
      <w:pPr>
        <w:pStyle w:val="BookText"/>
      </w:pPr>
      <w:r>
        <w:rPr>
          <w:rFonts w:ascii="IRNazanin" w:hAnsi="IRNazanin" w:eastAsia="IRNazanin" w:cs="IRNazanin"/>
          <w:lang w:bidi="fa-IR"/>
          <w:color w:val="111111"/>
          <w:sz w:val="28"/>
          <w:szCs w:val="28"/>
          <w:rtl/>
        </w:rPr>
        <w:t xml:space="preserve">فارسی و ترکی،از میر یحیی بن مصطفی مضطر زنوزی.ط.تبریز.</w:t>
      </w:r>
    </w:p>
    <w:p>
      <w:pPr>
        <w:pStyle w:val="Heading3"/>
      </w:pPr>
      <w:bookmarkStart w:id="5464" w:name="_Toc4903"/>
      <w:r>
        <w:t>دیوان مضطر طبسی(یا شعر او)</w:t>
      </w:r>
      <w:bookmarkEnd w:id="5464"/>
    </w:p>
    <w:p>
      <w:pPr>
        <w:pStyle w:val="BookText"/>
      </w:pPr>
      <w:r>
        <w:rPr>
          <w:rFonts w:ascii="IRNazanin" w:hAnsi="IRNazanin" w:eastAsia="IRNazanin" w:cs="IRNazanin"/>
          <w:lang w:bidi="fa-IR"/>
          <w:color w:val="111111"/>
          <w:sz w:val="28"/>
          <w:szCs w:val="28"/>
          <w:rtl/>
        </w:rPr>
        <w:t xml:space="preserve">فارسی،از میرزا احمد بن حسین مضطر طبسی (طرایق الحقایق،341/3).</w:t>
      </w:r>
    </w:p>
    <w:p>
      <w:pPr>
        <w:pStyle w:val="Heading3"/>
      </w:pPr>
      <w:bookmarkStart w:id="5465" w:name="_Toc4904"/>
      <w:r>
        <w:t>دیوان مضطر لکهنوی(یا شعر او)</w:t>
      </w:r>
      <w:bookmarkEnd w:id="5465"/>
    </w:p>
    <w:p>
      <w:pPr>
        <w:pStyle w:val="BookText"/>
      </w:pPr>
      <w:r>
        <w:rPr>
          <w:rFonts w:ascii="IRNazanin" w:hAnsi="IRNazanin" w:eastAsia="IRNazanin" w:cs="IRNazanin"/>
          <w:lang w:bidi="fa-IR"/>
          <w:color w:val="111111"/>
          <w:sz w:val="28"/>
          <w:szCs w:val="28"/>
          <w:rtl/>
        </w:rPr>
        <w:t xml:space="preserve">فارسی،از شیخ امام الدّین مضطر لکهنوی(صبح گلشن،423).</w:t>
      </w:r>
    </w:p>
    <w:p>
      <w:pPr>
        <w:pStyle w:val="Heading3"/>
      </w:pPr>
      <w:bookmarkStart w:id="5466" w:name="_Toc4905"/>
      <w:r>
        <w:t>دیوان مضطر لکهنوی(یا شعر او)</w:t>
      </w:r>
      <w:bookmarkEnd w:id="5466"/>
    </w:p>
    <w:p>
      <w:pPr>
        <w:pStyle w:val="BookText"/>
      </w:pPr>
      <w:r>
        <w:rPr>
          <w:rFonts w:ascii="IRNazanin" w:hAnsi="IRNazanin" w:eastAsia="IRNazanin" w:cs="IRNazanin"/>
          <w:lang w:bidi="fa-IR"/>
          <w:color w:val="111111"/>
          <w:sz w:val="28"/>
          <w:szCs w:val="28"/>
          <w:rtl/>
        </w:rPr>
        <w:t xml:space="preserve">فارسی،از لاله متولال مضطر لکهنوی(صبح گلشن،423).</w:t>
      </w:r>
    </w:p>
    <w:p>
      <w:pPr>
        <w:pStyle w:val="Heading3"/>
      </w:pPr>
      <w:bookmarkStart w:id="5467" w:name="_Toc4906"/>
      <w:r>
        <w:t>دیوان مضطر لکهنوی(یا شعر او)</w:t>
      </w:r>
      <w:bookmarkEnd w:id="5467"/>
    </w:p>
    <w:p>
      <w:pPr>
        <w:pStyle w:val="BookText"/>
      </w:pPr>
      <w:r>
        <w:rPr>
          <w:rFonts w:ascii="IRNazanin" w:hAnsi="IRNazanin" w:eastAsia="IRNazanin" w:cs="IRNazanin"/>
          <w:lang w:bidi="fa-IR"/>
          <w:color w:val="111111"/>
          <w:sz w:val="28"/>
          <w:szCs w:val="28"/>
          <w:rtl/>
        </w:rPr>
        <w:t xml:space="preserve">فارسی،از منشی کتورسین مضطر لکهنوی(روز روشن،632).</w:t>
      </w:r>
    </w:p>
    <w:p>
      <w:pPr>
        <w:pStyle w:val="Heading3"/>
      </w:pPr>
      <w:bookmarkStart w:id="5468" w:name="_Toc4907"/>
      <w:r>
        <w:t>دیوان مضطر یزدی(یا شعر او)</w:t>
      </w:r>
      <w:bookmarkEnd w:id="5468"/>
    </w:p>
    <w:p>
      <w:pPr>
        <w:pStyle w:val="BookText"/>
      </w:pPr>
      <w:r>
        <w:rPr>
          <w:rFonts w:ascii="IRNazanin" w:hAnsi="IRNazanin" w:eastAsia="IRNazanin" w:cs="IRNazanin"/>
          <w:lang w:bidi="fa-IR"/>
          <w:color w:val="111111"/>
          <w:sz w:val="28"/>
          <w:szCs w:val="28"/>
          <w:rtl/>
        </w:rPr>
        <w:t xml:space="preserve">فارسی،از محمد مضطر یزدی(تاریخ یزد، 331).</w:t>
      </w:r>
    </w:p>
    <w:p>
      <w:pPr>
        <w:pStyle w:val="Heading3"/>
      </w:pPr>
      <w:bookmarkStart w:id="5469" w:name="_Toc4908"/>
      <w:r>
        <w:t>دیوان مضطرب شیرازی(یا شعر او)</w:t>
      </w:r>
      <w:bookmarkEnd w:id="5469"/>
    </w:p>
    <w:p>
      <w:pPr>
        <w:pStyle w:val="BookText"/>
      </w:pPr>
      <w:r>
        <w:rPr>
          <w:rFonts w:ascii="IRNazanin" w:hAnsi="IRNazanin" w:eastAsia="IRNazanin" w:cs="IRNazanin"/>
          <w:lang w:bidi="fa-IR"/>
          <w:color w:val="111111"/>
          <w:sz w:val="28"/>
          <w:szCs w:val="28"/>
          <w:rtl/>
        </w:rPr>
        <w:t xml:space="preserve">فارسی،از آقا حسنعلی مضطرب قصاب شیرازی(-1310 ق)،معاصر فرصت (آثار عجم،567).</w:t>
      </w:r>
    </w:p>
    <w:p>
      <w:pPr>
        <w:pStyle w:val="Heading3"/>
      </w:pPr>
      <w:bookmarkStart w:id="5470" w:name="_Toc4909"/>
      <w:r>
        <w:t>دیوان مضمون عظیم آبادی(یا شعر او)</w:t>
      </w:r>
      <w:bookmarkEnd w:id="5470"/>
    </w:p>
    <w:p>
      <w:pPr>
        <w:pStyle w:val="BookText"/>
      </w:pPr>
      <w:r>
        <w:rPr>
          <w:rFonts w:ascii="IRNazanin" w:hAnsi="IRNazanin" w:eastAsia="IRNazanin" w:cs="IRNazanin"/>
          <w:lang w:bidi="fa-IR"/>
          <w:color w:val="111111"/>
          <w:sz w:val="28"/>
          <w:szCs w:val="28"/>
          <w:rtl/>
        </w:rPr>
        <w:t xml:space="preserve">فارسی،از میر هاشم مضمون عظیم‌آبادی(روز روشن،632).</w:t>
      </w:r>
    </w:p>
    <w:p>
      <w:pPr>
        <w:pStyle w:val="Heading3"/>
      </w:pPr>
      <w:bookmarkStart w:id="5471" w:name="_Toc4910"/>
      <w:r>
        <w:t>دیوان مطاع شیرازی(یا شعر او)</w:t>
      </w:r>
      <w:bookmarkEnd w:id="5471"/>
    </w:p>
    <w:p>
      <w:pPr>
        <w:pStyle w:val="BookText"/>
      </w:pPr>
      <w:r>
        <w:rPr>
          <w:rFonts w:ascii="IRNazanin" w:hAnsi="IRNazanin" w:eastAsia="IRNazanin" w:cs="IRNazanin"/>
          <w:lang w:bidi="fa-IR"/>
          <w:color w:val="111111"/>
          <w:sz w:val="28"/>
          <w:szCs w:val="28"/>
          <w:rtl/>
        </w:rPr>
        <w:t xml:space="preserve">فارسی،از عبد الباقی بن موسی مطاع شیرازی (سدۀ 13 ق)(صبح گلشن،423).</w:t>
      </w:r>
    </w:p>
    <w:p>
      <w:pPr>
        <w:pStyle w:val="Heading3"/>
      </w:pPr>
      <w:bookmarkStart w:id="5472" w:name="_Toc4911"/>
      <w:r>
        <w:t>دیوان مطبوع شیرازی(یا شعر او)</w:t>
      </w:r>
      <w:bookmarkEnd w:id="5472"/>
    </w:p>
    <w:p>
      <w:pPr>
        <w:pStyle w:val="BookText"/>
      </w:pPr>
      <w:r>
        <w:rPr>
          <w:rFonts w:ascii="IRNazanin" w:hAnsi="IRNazanin" w:eastAsia="IRNazanin" w:cs="IRNazanin"/>
          <w:lang w:bidi="fa-IR"/>
          <w:color w:val="111111"/>
          <w:sz w:val="28"/>
          <w:szCs w:val="28"/>
          <w:rtl/>
        </w:rPr>
        <w:t xml:space="preserve">فارسی،از سید محمد جعفر مطبوع شیرازی (-1237 ق)(مجمع الفصحاء،452/2).</w:t>
      </w:r>
    </w:p>
    <w:p>
      <w:pPr>
        <w:pStyle w:val="Heading3"/>
      </w:pPr>
      <w:bookmarkStart w:id="5473" w:name="_Toc4912"/>
      <w:r>
        <w:t>دیوان مطرب همدانی(یا شعر او)</w:t>
      </w:r>
      <w:bookmarkEnd w:id="5473"/>
    </w:p>
    <w:p>
      <w:pPr>
        <w:pStyle w:val="BookText"/>
      </w:pPr>
      <w:r>
        <w:rPr>
          <w:rFonts w:ascii="IRNazanin" w:hAnsi="IRNazanin" w:eastAsia="IRNazanin" w:cs="IRNazanin"/>
          <w:lang w:bidi="fa-IR"/>
          <w:color w:val="111111"/>
          <w:sz w:val="28"/>
          <w:szCs w:val="28"/>
          <w:rtl/>
        </w:rPr>
        <w:t xml:space="preserve">فارسی،از علی اکبر مطرب همدانی،زنده در 1280 ق،از ندیمان ناصر الدین شاه (مجمع الفصحاء،445/2).</w:t>
      </w:r>
    </w:p>
    <w:p>
      <w:pPr>
        <w:pStyle w:val="Heading3"/>
      </w:pPr>
      <w:bookmarkStart w:id="5474" w:name="_Toc4913"/>
      <w:r>
        <w:t>دیوان مطربۀ کاشغری(یا شعر او)</w:t>
      </w:r>
      <w:bookmarkEnd w:id="5474"/>
    </w:p>
    <w:p>
      <w:pPr>
        <w:pStyle w:val="BookText"/>
      </w:pPr>
      <w:r>
        <w:rPr>
          <w:rFonts w:ascii="IRNazanin" w:hAnsi="IRNazanin" w:eastAsia="IRNazanin" w:cs="IRNazanin"/>
          <w:lang w:bidi="fa-IR"/>
          <w:color w:val="111111"/>
          <w:sz w:val="28"/>
          <w:szCs w:val="28"/>
          <w:rtl/>
        </w:rPr>
        <w:t xml:space="preserve">فارسی،از مطربۀ کاشغری،همسر یا ندیمۀ طغانشاه سلجوقی(آتشکده،351).</w:t>
      </w:r>
    </w:p>
    <w:p>
      <w:pPr>
        <w:pStyle w:val="Heading3"/>
      </w:pPr>
      <w:bookmarkStart w:id="5475" w:name="_Toc4914"/>
      <w:r>
        <w:t>دیوان مطربی قزوینی(یا شعر او)</w:t>
      </w:r>
      <w:bookmarkEnd w:id="5475"/>
    </w:p>
    <w:p>
      <w:pPr>
        <w:pStyle w:val="BookText"/>
      </w:pPr>
      <w:r>
        <w:rPr>
          <w:rFonts w:ascii="IRNazanin" w:hAnsi="IRNazanin" w:eastAsia="IRNazanin" w:cs="IRNazanin"/>
          <w:lang w:bidi="fa-IR"/>
          <w:color w:val="111111"/>
          <w:sz w:val="28"/>
          <w:szCs w:val="28"/>
          <w:rtl/>
        </w:rPr>
        <w:t xml:space="preserve">فارسی،از مطربی قزوینی،شاگرد ملاّ فروغی عطار و از مقرّبان شاه عباس اول(صبح گلشن، 424).</w:t>
      </w:r>
    </w:p>
    <w:p>
      <w:pPr>
        <w:pStyle w:val="Heading3"/>
      </w:pPr>
      <w:bookmarkStart w:id="5476" w:name="_Toc4915"/>
      <w:r>
        <w:t>دیوان المطرق العبدی</w:t>
      </w:r>
      <w:bookmarkEnd w:id="5476"/>
    </w:p>
    <w:p>
      <w:pPr>
        <w:pStyle w:val="BookText"/>
      </w:pPr>
      <w:r>
        <w:rPr>
          <w:rFonts w:ascii="IRNazanin" w:hAnsi="IRNazanin" w:eastAsia="IRNazanin" w:cs="IRNazanin"/>
          <w:lang w:bidi="fa-IR"/>
          <w:color w:val="111111"/>
          <w:sz w:val="28"/>
          <w:szCs w:val="28"/>
          <w:rtl/>
        </w:rPr>
        <w:t xml:space="preserve">مطرق عبدی که صاحب مجالس المؤمنین(ص 368)او را در شمار شاعران شیعه آورده است.</w:t>
      </w:r>
    </w:p>
    <w:p>
      <w:pPr>
        <w:pStyle w:val="Heading3"/>
      </w:pPr>
      <w:bookmarkStart w:id="5477" w:name="_Toc4916"/>
      <w:r>
        <w:t>دیوان مطلبی تونی(یا شعر او)</w:t>
      </w:r>
      <w:bookmarkEnd w:id="5477"/>
    </w:p>
    <w:p>
      <w:pPr>
        <w:pStyle w:val="BookText"/>
      </w:pPr>
      <w:r>
        <w:rPr>
          <w:rFonts w:ascii="IRNazanin" w:hAnsi="IRNazanin" w:eastAsia="IRNazanin" w:cs="IRNazanin"/>
          <w:lang w:bidi="fa-IR"/>
          <w:color w:val="111111"/>
          <w:sz w:val="28"/>
          <w:szCs w:val="28"/>
          <w:rtl/>
        </w:rPr>
        <w:t xml:space="preserve">فارسی،از مطلبی تونی،معاصر سام میرزا(تحفۀ سامی،41).</w:t>
      </w:r>
    </w:p>
    <w:p>
      <w:pPr>
        <w:pStyle w:val="Heading3"/>
      </w:pPr>
      <w:bookmarkStart w:id="5478" w:name="_Toc4917"/>
      <w:r>
        <w:t>دیوان مطلع اکبرآبادی(یا شعر او)</w:t>
      </w:r>
      <w:bookmarkEnd w:id="5478"/>
    </w:p>
    <w:p>
      <w:pPr>
        <w:pStyle w:val="BookText"/>
      </w:pPr>
      <w:r>
        <w:rPr>
          <w:rFonts w:ascii="IRNazanin" w:hAnsi="IRNazanin" w:eastAsia="IRNazanin" w:cs="IRNazanin"/>
          <w:lang w:bidi="fa-IR"/>
          <w:color w:val="111111"/>
          <w:sz w:val="28"/>
          <w:szCs w:val="28"/>
          <w:rtl/>
        </w:rPr>
        <w:t xml:space="preserve">فارسی،از محمد امین(یا محمد علی)مطلع اکبر آبادی.خ.ملک و آسیائی بنگال.</w:t>
      </w:r>
    </w:p>
    <w:p>
      <w:pPr>
        <w:pStyle w:val="Heading3"/>
      </w:pPr>
      <w:bookmarkStart w:id="5479" w:name="_Toc4918"/>
      <w:r>
        <w:t>دیوان مطلع براغوشی</w:t>
      </w:r>
      <w:bookmarkEnd w:id="5479"/>
    </w:p>
    <w:p>
      <w:pPr>
        <w:pStyle w:val="BookText"/>
      </w:pPr>
      <w:r>
        <w:rPr>
          <w:rFonts w:ascii="IRNazanin" w:hAnsi="IRNazanin" w:eastAsia="IRNazanin" w:cs="IRNazanin"/>
          <w:lang w:bidi="fa-IR"/>
          <w:color w:val="111111"/>
          <w:sz w:val="28"/>
          <w:szCs w:val="28"/>
          <w:rtl/>
        </w:rPr>
        <w:t xml:space="preserve">فارسی؟،از مطلع براغوشی آذربایجانی (-1312 ق)که جز دیوان تألیفات دیگر نیز داشته است.(دانشمندان آذربایجان،348).</w:t>
      </w:r>
    </w:p>
    <w:p>
      <w:pPr>
        <w:pStyle w:val="Heading3"/>
      </w:pPr>
      <w:bookmarkStart w:id="5480" w:name="_Toc4919"/>
      <w:r>
        <w:t>دیوان مطلع شیرازی(یا شعر او)</w:t>
      </w:r>
      <w:bookmarkEnd w:id="5480"/>
    </w:p>
    <w:p>
      <w:pPr>
        <w:pStyle w:val="BookText"/>
      </w:pPr>
      <w:r>
        <w:rPr>
          <w:rFonts w:ascii="IRNazanin" w:hAnsi="IRNazanin" w:eastAsia="IRNazanin" w:cs="IRNazanin"/>
          <w:lang w:bidi="fa-IR"/>
          <w:color w:val="111111"/>
          <w:sz w:val="28"/>
          <w:szCs w:val="28"/>
          <w:rtl/>
        </w:rPr>
        <w:t xml:space="preserve">فارسی،از محمد بن محمد صادق مطلع شیرازی، معاصر فرصت(آثار عجم،546).</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73" w:name="pg14526_235941"/>
    <w:bookmarkEnd w:id="473"/>
    <w:p>
      <w:pPr>
        <w:pStyle w:val="Heading3"/>
      </w:pPr>
      <w:bookmarkStart w:id="5481" w:name="_Toc4920"/>
      <w:r>
        <w:t>دیوان مطلع قزوینی(یا شعر او)</w:t>
      </w:r>
      <w:bookmarkEnd w:id="5481"/>
    </w:p>
    <w:p>
      <w:pPr>
        <w:pStyle w:val="BookText"/>
      </w:pPr>
      <w:r>
        <w:rPr>
          <w:rFonts w:ascii="IRNazanin" w:hAnsi="IRNazanin" w:eastAsia="IRNazanin" w:cs="IRNazanin"/>
          <w:lang w:bidi="fa-IR"/>
          <w:color w:val="111111"/>
          <w:sz w:val="28"/>
          <w:szCs w:val="28"/>
          <w:rtl/>
        </w:rPr>
        <w:t xml:space="preserve">فارسی،از بابا حسین(یا بابا حسن)مطلعی قزوینی(تذکرۀ نصرآبادی،140).</w:t>
      </w:r>
    </w:p>
    <w:p>
      <w:pPr>
        <w:pStyle w:val="Heading3"/>
      </w:pPr>
      <w:bookmarkStart w:id="5482" w:name="_Toc4921"/>
      <w:r>
        <w:t>دیوان مطمئن اصفهانی</w:t>
      </w:r>
      <w:bookmarkEnd w:id="5482"/>
    </w:p>
    <w:p>
      <w:pPr>
        <w:pStyle w:val="BookText"/>
      </w:pPr>
      <w:r>
        <w:rPr>
          <w:rFonts w:ascii="IRNazanin" w:hAnsi="IRNazanin" w:eastAsia="IRNazanin" w:cs="IRNazanin"/>
          <w:lang w:bidi="fa-IR"/>
          <w:color w:val="111111"/>
          <w:sz w:val="28"/>
          <w:szCs w:val="28"/>
          <w:rtl/>
        </w:rPr>
        <w:t xml:space="preserve">فارسی،از حاج میرزا مهدی مطمئن ورشی اصفهانی(-1370 ق)،در 1000 بیت(شعرای معاصر اصفهان،454).</w:t>
      </w:r>
    </w:p>
    <w:p>
      <w:pPr>
        <w:pStyle w:val="Heading3"/>
      </w:pPr>
      <w:bookmarkStart w:id="5483" w:name="_Toc4922"/>
      <w:r>
        <w:t>دیوان مطیع تبریزی(یا شعر او)</w:t>
      </w:r>
      <w:bookmarkEnd w:id="5483"/>
    </w:p>
    <w:p>
      <w:pPr>
        <w:pStyle w:val="BookText"/>
      </w:pPr>
      <w:r>
        <w:rPr>
          <w:rFonts w:ascii="IRNazanin" w:hAnsi="IRNazanin" w:eastAsia="IRNazanin" w:cs="IRNazanin"/>
          <w:lang w:bidi="fa-IR"/>
          <w:color w:val="111111"/>
          <w:sz w:val="28"/>
          <w:szCs w:val="28"/>
          <w:rtl/>
        </w:rPr>
        <w:t xml:space="preserve">فارسی،از مطیع تبریزی،ساکن عباس‌آباد اصفهان(تذکرۀ نصرآبادی،391).</w:t>
      </w:r>
    </w:p>
    <w:p>
      <w:pPr>
        <w:pStyle w:val="Heading3"/>
      </w:pPr>
      <w:bookmarkStart w:id="5484" w:name="_Toc4923"/>
      <w:r>
        <w:t>دیوان مطیع کاشغری(یا شعر او)</w:t>
      </w:r>
      <w:bookmarkEnd w:id="5484"/>
    </w:p>
    <w:p>
      <w:pPr>
        <w:pStyle w:val="BookText"/>
      </w:pPr>
      <w:r>
        <w:rPr>
          <w:rFonts w:ascii="IRNazanin" w:hAnsi="IRNazanin" w:eastAsia="IRNazanin" w:cs="IRNazanin"/>
          <w:lang w:bidi="fa-IR"/>
          <w:color w:val="111111"/>
          <w:sz w:val="28"/>
          <w:szCs w:val="28"/>
          <w:rtl/>
        </w:rPr>
        <w:t xml:space="preserve">فارسی،از مطیع کاشغری که از حکام آنجا بوده (صبح گلشن،425).</w:t>
      </w:r>
    </w:p>
    <w:p>
      <w:pPr>
        <w:pStyle w:val="Heading3"/>
      </w:pPr>
      <w:bookmarkStart w:id="5485" w:name="_Toc4924"/>
      <w:r>
        <w:t>دیوان مطیع لکهنوی(یا شعر او)</w:t>
      </w:r>
      <w:bookmarkEnd w:id="5485"/>
    </w:p>
    <w:p>
      <w:pPr>
        <w:pStyle w:val="BookText"/>
      </w:pPr>
      <w:r>
        <w:rPr>
          <w:rFonts w:ascii="IRNazanin" w:hAnsi="IRNazanin" w:eastAsia="IRNazanin" w:cs="IRNazanin"/>
          <w:lang w:bidi="fa-IR"/>
          <w:color w:val="111111"/>
          <w:sz w:val="28"/>
          <w:szCs w:val="28"/>
          <w:rtl/>
        </w:rPr>
        <w:t xml:space="preserve">فارسی،از لاله رام‌بخش مطیع لکهنوی(صبح گلشن،425).</w:t>
      </w:r>
    </w:p>
    <w:p>
      <w:pPr>
        <w:pStyle w:val="Heading3"/>
      </w:pPr>
      <w:bookmarkStart w:id="5486" w:name="_Toc4925"/>
      <w:r>
        <w:t>دیوان مطیع مازندرانی(یا شعر او)</w:t>
      </w:r>
      <w:bookmarkEnd w:id="5486"/>
    </w:p>
    <w:p>
      <w:pPr>
        <w:pStyle w:val="BookText"/>
      </w:pPr>
      <w:r>
        <w:rPr>
          <w:rFonts w:ascii="IRNazanin" w:hAnsi="IRNazanin" w:eastAsia="IRNazanin" w:cs="IRNazanin"/>
          <w:lang w:bidi="fa-IR"/>
          <w:color w:val="111111"/>
          <w:sz w:val="28"/>
          <w:szCs w:val="28"/>
          <w:rtl/>
        </w:rPr>
        <w:t xml:space="preserve">فارسی،از میرزا محمد زکی مطیع مازندرانی (-1267 ق)(مجمع الفصحاء،452/2).</w:t>
      </w:r>
    </w:p>
    <w:p>
      <w:pPr>
        <w:pStyle w:val="Heading3"/>
      </w:pPr>
      <w:bookmarkStart w:id="5487" w:name="_Toc4926"/>
      <w:r>
        <w:t>دیوان مطیع همدانی(یا شعر او)</w:t>
      </w:r>
      <w:bookmarkEnd w:id="5487"/>
    </w:p>
    <w:p>
      <w:pPr>
        <w:pStyle w:val="BookText"/>
      </w:pPr>
      <w:r>
        <w:rPr>
          <w:rFonts w:ascii="IRNazanin" w:hAnsi="IRNazanin" w:eastAsia="IRNazanin" w:cs="IRNazanin"/>
          <w:lang w:bidi="fa-IR"/>
          <w:color w:val="111111"/>
          <w:sz w:val="28"/>
          <w:szCs w:val="28"/>
          <w:rtl/>
        </w:rPr>
        <w:t xml:space="preserve">فارسی،از مطیع همدانی.مذکور در تذکرۀ «همیشه بهار».</w:t>
      </w:r>
    </w:p>
    <w:p>
      <w:pPr>
        <w:pStyle w:val="Heading3"/>
      </w:pPr>
      <w:bookmarkStart w:id="5488" w:name="_Toc4927"/>
      <w:r>
        <w:t>دیوان مطیعی تونی(یا شعر او)</w:t>
      </w:r>
      <w:bookmarkEnd w:id="5488"/>
    </w:p>
    <w:p>
      <w:pPr>
        <w:pStyle w:val="BookText"/>
      </w:pPr>
      <w:r>
        <w:rPr>
          <w:rFonts w:ascii="IRNazanin" w:hAnsi="IRNazanin" w:eastAsia="IRNazanin" w:cs="IRNazanin"/>
          <w:lang w:bidi="fa-IR"/>
          <w:color w:val="111111"/>
          <w:sz w:val="28"/>
          <w:szCs w:val="28"/>
          <w:rtl/>
        </w:rPr>
        <w:t xml:space="preserve">فارسی،از مطیعی تونی(صبح گلشن،425).</w:t>
      </w:r>
    </w:p>
    <w:p>
      <w:pPr>
        <w:pStyle w:val="Heading3"/>
      </w:pPr>
      <w:bookmarkStart w:id="5489" w:name="_Toc4928"/>
      <w:r>
        <w:t>دیوان مظاهر تیرانی</w:t>
      </w:r>
      <w:bookmarkEnd w:id="5489"/>
    </w:p>
    <w:p>
      <w:pPr>
        <w:pStyle w:val="BookText"/>
      </w:pPr>
      <w:r>
        <w:rPr>
          <w:rFonts w:ascii="IRNazanin" w:hAnsi="IRNazanin" w:eastAsia="IRNazanin" w:cs="IRNazanin"/>
          <w:lang w:bidi="fa-IR"/>
          <w:color w:val="111111"/>
          <w:sz w:val="28"/>
          <w:szCs w:val="28"/>
          <w:rtl/>
        </w:rPr>
        <w:t xml:space="preserve">فارسی،از علی بن عباسقلی مظاهر تیرانی اصفهانی(شعرای معاصر اصفهان،454).</w:t>
      </w:r>
    </w:p>
    <w:p>
      <w:pPr>
        <w:pStyle w:val="Heading3"/>
      </w:pPr>
      <w:bookmarkStart w:id="5490" w:name="_Toc4929"/>
      <w:r>
        <w:t>دیوان مظاهر مصفّا</w:t>
      </w:r>
      <w:bookmarkEnd w:id="5490"/>
    </w:p>
    <w:p>
      <w:pPr>
        <w:pStyle w:val="BookText"/>
      </w:pPr>
      <w:r>
        <w:rPr>
          <w:rFonts w:ascii="IRNazanin" w:hAnsi="IRNazanin" w:eastAsia="IRNazanin" w:cs="IRNazanin"/>
          <w:lang w:bidi="fa-IR"/>
          <w:color w:val="111111"/>
          <w:sz w:val="28"/>
          <w:szCs w:val="28"/>
          <w:rtl/>
        </w:rPr>
        <w:t xml:space="preserve">فارسی،از مظاهر مصفای اراکی(1347 ق-)که مجموعه‌هائی از وی،چون«نسیم»و«شبهای شیراز»چاپ شده است.</w:t>
      </w:r>
    </w:p>
    <w:p>
      <w:pPr>
        <w:pStyle w:val="Heading3"/>
      </w:pPr>
      <w:bookmarkStart w:id="5491" w:name="_Toc4930"/>
      <w:r>
        <w:t>دیوان مظفر تبریزی(یا شعر او)</w:t>
      </w:r>
      <w:bookmarkEnd w:id="5491"/>
    </w:p>
    <w:p>
      <w:pPr>
        <w:pStyle w:val="BookText"/>
      </w:pPr>
      <w:r>
        <w:rPr>
          <w:rFonts w:ascii="IRNazanin" w:hAnsi="IRNazanin" w:eastAsia="IRNazanin" w:cs="IRNazanin"/>
          <w:lang w:bidi="fa-IR"/>
          <w:color w:val="111111"/>
          <w:sz w:val="28"/>
          <w:szCs w:val="28"/>
          <w:rtl/>
        </w:rPr>
        <w:t xml:space="preserve">فارسی،از مظفر بن علی رضا بیگ تبریزی،ساکن عباس‌آباد اصفهان و معاصر نصرآبادی(تذکرۀ، 429).</w:t>
      </w:r>
    </w:p>
    <w:p>
      <w:pPr>
        <w:pStyle w:val="Heading3"/>
      </w:pPr>
      <w:bookmarkStart w:id="5492" w:name="_Toc4931"/>
      <w:r>
        <w:t>دیوان مظفر تربتی(یا شعر او)</w:t>
      </w:r>
      <w:bookmarkEnd w:id="5492"/>
    </w:p>
    <w:p>
      <w:pPr>
        <w:pStyle w:val="BookText"/>
      </w:pPr>
      <w:r>
        <w:rPr>
          <w:rFonts w:ascii="IRNazanin" w:hAnsi="IRNazanin" w:eastAsia="IRNazanin" w:cs="IRNazanin"/>
          <w:lang w:bidi="fa-IR"/>
          <w:color w:val="111111"/>
          <w:sz w:val="28"/>
          <w:szCs w:val="28"/>
          <w:rtl/>
        </w:rPr>
        <w:t xml:space="preserve">فارسی،از مظفر علی بن حیدر علی،خواهرزادۀ بهزاد و استاد صادقی کتابدار(مجمع الخواص، 255).</w:t>
      </w:r>
    </w:p>
    <w:p>
      <w:pPr>
        <w:pStyle w:val="Heading3"/>
      </w:pPr>
      <w:bookmarkStart w:id="5493" w:name="_Toc4932"/>
      <w:r>
        <w:t>دیوان مظفر حسین هندی(یا شعر او)</w:t>
      </w:r>
      <w:bookmarkEnd w:id="5493"/>
    </w:p>
    <w:p>
      <w:pPr>
        <w:pStyle w:val="BookText"/>
      </w:pPr>
      <w:r>
        <w:rPr>
          <w:rFonts w:ascii="IRNazanin" w:hAnsi="IRNazanin" w:eastAsia="IRNazanin" w:cs="IRNazanin"/>
          <w:lang w:bidi="fa-IR"/>
          <w:color w:val="111111"/>
          <w:sz w:val="28"/>
          <w:szCs w:val="28"/>
          <w:rtl/>
        </w:rPr>
        <w:t xml:space="preserve">فارسی،از محمد مظفر حسین بن یوسفعلی صبای گوپاموی،مؤلف تذکرۀ«روز روشن»در 1296 ق.</w:t>
      </w:r>
    </w:p>
    <w:p>
      <w:pPr>
        <w:pStyle w:val="Heading3"/>
      </w:pPr>
      <w:bookmarkStart w:id="5494" w:name="_Toc4933"/>
      <w:r>
        <w:t>دیوان مظفر شیرازی(یا شعر او)</w:t>
      </w:r>
      <w:bookmarkEnd w:id="5494"/>
    </w:p>
    <w:p>
      <w:pPr>
        <w:pStyle w:val="BookText"/>
      </w:pPr>
      <w:r>
        <w:rPr>
          <w:rFonts w:ascii="IRNazanin" w:hAnsi="IRNazanin" w:eastAsia="IRNazanin" w:cs="IRNazanin"/>
          <w:lang w:bidi="fa-IR"/>
          <w:color w:val="111111"/>
          <w:sz w:val="28"/>
          <w:szCs w:val="28"/>
          <w:rtl/>
        </w:rPr>
        <w:t xml:space="preserve">فارسی،از غلام حسین بن علی مظفّر شیرازی (1352 ق).ط.شیراز،1377 ق.</w:t>
      </w:r>
    </w:p>
    <w:p>
      <w:pPr>
        <w:pStyle w:val="Heading3"/>
      </w:pPr>
      <w:bookmarkStart w:id="5495" w:name="_Toc4934"/>
      <w:r>
        <w:t>دیوان مظفر صفوی(یا شعر او)</w:t>
      </w:r>
      <w:bookmarkEnd w:id="5495"/>
    </w:p>
    <w:p>
      <w:pPr>
        <w:pStyle w:val="BookText"/>
      </w:pPr>
      <w:r>
        <w:rPr>
          <w:rFonts w:ascii="IRNazanin" w:hAnsi="IRNazanin" w:eastAsia="IRNazanin" w:cs="IRNazanin"/>
          <w:lang w:bidi="fa-IR"/>
          <w:color w:val="111111"/>
          <w:sz w:val="28"/>
          <w:szCs w:val="28"/>
          <w:rtl/>
        </w:rPr>
        <w:t xml:space="preserve">فارسی،از حسین میرزا بن سنجر میرزا مظفر صفوی نوادۀ شاه طهماسب،که شاه صفی او و پدرش را نابینا ساخت(تذکرۀ نصرآبادی،11).</w:t>
      </w:r>
    </w:p>
    <w:p>
      <w:pPr>
        <w:pStyle w:val="Heading3"/>
      </w:pPr>
      <w:bookmarkStart w:id="5496" w:name="_Toc4935"/>
      <w:r>
        <w:t>دیوان مظفر صفوی(یا شعر او)</w:t>
      </w:r>
      <w:bookmarkEnd w:id="5496"/>
    </w:p>
    <w:p>
      <w:pPr>
        <w:pStyle w:val="BookText"/>
      </w:pPr>
      <w:r>
        <w:rPr>
          <w:rFonts w:ascii="IRNazanin" w:hAnsi="IRNazanin" w:eastAsia="IRNazanin" w:cs="IRNazanin"/>
          <w:lang w:bidi="fa-IR"/>
          <w:color w:val="111111"/>
          <w:sz w:val="28"/>
          <w:szCs w:val="28"/>
          <w:rtl/>
        </w:rPr>
        <w:t xml:space="preserve">فارسی،از مظفر حسین بن سلطان حسین میرزا صفوی(-1008 ق)(مقالات الشعراء،491).</w:t>
      </w:r>
    </w:p>
    <w:p>
      <w:pPr>
        <w:pStyle w:val="Heading3"/>
      </w:pPr>
      <w:bookmarkStart w:id="5497" w:name="_Toc4936"/>
      <w:r>
        <w:t>دیوان مظفر علی</w:t>
      </w:r>
      <w:bookmarkEnd w:id="5497"/>
    </w:p>
    <w:p>
      <w:pPr>
        <w:pStyle w:val="BookText"/>
      </w:pPr>
      <w:r>
        <w:rPr>
          <w:rFonts w:ascii="IRNazanin" w:hAnsi="IRNazanin" w:eastAsia="IRNazanin" w:cs="IRNazanin"/>
          <w:lang w:bidi="fa-IR"/>
          <w:color w:val="111111"/>
          <w:sz w:val="28"/>
          <w:szCs w:val="28"/>
          <w:rtl/>
        </w:rPr>
        <w:t xml:space="preserve">فارسی،از مظفر علی امیر لکهنوی،که منظومه‌های«کربلا نامه»و«گلشن تعشّق»او چاپ شده.</w:t>
      </w:r>
    </w:p>
    <w:p>
      <w:pPr>
        <w:pStyle w:val="Heading3"/>
      </w:pPr>
      <w:bookmarkStart w:id="5498" w:name="_Toc4937"/>
      <w:r>
        <w:t>دیوان مظفر علی شاه---</w:t>
      </w:r>
      <w:bookmarkEnd w:id="5498"/>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74" w:name="pg14526_235942"/>
    <w:bookmarkEnd w:id="474"/>
    <w:p>
      <w:pPr>
        <w:pStyle w:val="Heading3"/>
      </w:pPr>
      <w:bookmarkStart w:id="5499" w:name="_Toc4938"/>
      <w:r>
        <w:t>دیوان مظفّر کاشانی(یا شعر او)</w:t>
      </w:r>
      <w:bookmarkEnd w:id="5499"/>
    </w:p>
    <w:p>
      <w:pPr>
        <w:pStyle w:val="BookText"/>
      </w:pPr>
      <w:r>
        <w:rPr>
          <w:rFonts w:ascii="IRNazanin" w:hAnsi="IRNazanin" w:eastAsia="IRNazanin" w:cs="IRNazanin"/>
          <w:lang w:bidi="fa-IR"/>
          <w:color w:val="111111"/>
          <w:sz w:val="28"/>
          <w:szCs w:val="28"/>
          <w:rtl/>
        </w:rPr>
        <w:t xml:space="preserve">فارسی،از میر مظفر طبیب کاشانی(تحفۀ سامی، 39).</w:t>
      </w:r>
    </w:p>
    <w:p>
      <w:pPr>
        <w:pStyle w:val="Heading3"/>
      </w:pPr>
      <w:bookmarkStart w:id="5500" w:name="_Toc4939"/>
      <w:r>
        <w:t>دیوان مظفر کرمانی(یا شعر او)</w:t>
      </w:r>
      <w:bookmarkEnd w:id="5500"/>
    </w:p>
    <w:p>
      <w:pPr>
        <w:pStyle w:val="BookText"/>
      </w:pPr>
      <w:r>
        <w:rPr>
          <w:rFonts w:ascii="IRNazanin" w:hAnsi="IRNazanin" w:eastAsia="IRNazanin" w:cs="IRNazanin"/>
          <w:lang w:bidi="fa-IR"/>
          <w:color w:val="111111"/>
          <w:sz w:val="28"/>
          <w:szCs w:val="28"/>
          <w:rtl/>
        </w:rPr>
        <w:t xml:space="preserve">فارسی،از مظفر بیگ رنگرز کرمانی،معاصر صادقی کتابدار(مجمع الخواص،300).</w:t>
      </w:r>
    </w:p>
    <w:p>
      <w:pPr>
        <w:pStyle w:val="Heading3"/>
      </w:pPr>
      <w:bookmarkStart w:id="5501" w:name="_Toc4940"/>
      <w:r>
        <w:t>دیوان مظفر کشمیری(یا شعر او)</w:t>
      </w:r>
      <w:bookmarkEnd w:id="5501"/>
    </w:p>
    <w:p>
      <w:pPr>
        <w:pStyle w:val="BookText"/>
      </w:pPr>
      <w:r>
        <w:rPr>
          <w:rFonts w:ascii="IRNazanin" w:hAnsi="IRNazanin" w:eastAsia="IRNazanin" w:cs="IRNazanin"/>
          <w:lang w:bidi="fa-IR"/>
          <w:color w:val="111111"/>
          <w:sz w:val="28"/>
          <w:szCs w:val="28"/>
          <w:rtl/>
        </w:rPr>
        <w:t xml:space="preserve">فارسی،از مظفر کشمیری(صبح گلشن،427).</w:t>
      </w:r>
    </w:p>
    <w:p>
      <w:pPr>
        <w:pStyle w:val="BookText"/>
      </w:pPr>
      <w:r>
        <w:rPr>
          <w:rFonts w:ascii="IRNazanin" w:hAnsi="IRNazanin" w:eastAsia="IRNazanin" w:cs="IRNazanin"/>
          <w:lang w:bidi="fa-IR"/>
          <w:color w:val="111111"/>
          <w:sz w:val="28"/>
          <w:szCs w:val="28"/>
          <w:rtl/>
        </w:rPr>
        <w:t xml:space="preserve">شاید مظفری یا مظهری کشمیری بوده باشد.</w:t>
      </w:r>
    </w:p>
    <w:p>
      <w:pPr>
        <w:pStyle w:val="Heading3"/>
      </w:pPr>
      <w:bookmarkStart w:id="5502" w:name="_Toc4941"/>
      <w:r>
        <w:t>دیوان مظفر گنابادی(یا شعر او)</w:t>
      </w:r>
      <w:bookmarkEnd w:id="5502"/>
    </w:p>
    <w:p>
      <w:pPr>
        <w:pStyle w:val="BookText"/>
      </w:pPr>
      <w:r>
        <w:rPr>
          <w:rFonts w:ascii="IRNazanin" w:hAnsi="IRNazanin" w:eastAsia="IRNazanin" w:cs="IRNazanin"/>
          <w:lang w:bidi="fa-IR"/>
          <w:color w:val="111111"/>
          <w:sz w:val="28"/>
          <w:szCs w:val="28"/>
          <w:rtl/>
        </w:rPr>
        <w:t xml:space="preserve">فارسی،از مظفر گنابادی معاصر تقی الدین اوحدی(صبح گلشن،425).</w:t>
      </w:r>
    </w:p>
    <w:p>
      <w:pPr>
        <w:pStyle w:val="Heading3"/>
      </w:pPr>
      <w:bookmarkStart w:id="5503" w:name="_Toc4942"/>
      <w:r>
        <w:t>دیوان مظفر معمار(یا شعر او)</w:t>
      </w:r>
      <w:bookmarkEnd w:id="5503"/>
    </w:p>
    <w:p>
      <w:pPr>
        <w:pStyle w:val="BookText"/>
      </w:pPr>
      <w:r>
        <w:rPr>
          <w:rFonts w:ascii="IRNazanin" w:hAnsi="IRNazanin" w:eastAsia="IRNazanin" w:cs="IRNazanin"/>
          <w:lang w:bidi="fa-IR"/>
          <w:color w:val="111111"/>
          <w:sz w:val="28"/>
          <w:szCs w:val="28"/>
          <w:rtl/>
        </w:rPr>
        <w:t xml:space="preserve">فارسی،از مظفر معمار،کاتب سلطان یعقوب (-896 ق)(مجالس النفائس،300).</w:t>
      </w:r>
    </w:p>
    <w:p>
      <w:pPr>
        <w:pStyle w:val="Heading3"/>
      </w:pPr>
      <w:bookmarkStart w:id="5504" w:name="_Toc4943"/>
      <w:r>
        <w:t>دیوان مظفر هروی</w:t>
      </w:r>
      <w:bookmarkEnd w:id="5504"/>
    </w:p>
    <w:p>
      <w:pPr>
        <w:pStyle w:val="BookText"/>
      </w:pPr>
      <w:r>
        <w:rPr>
          <w:rFonts w:ascii="IRNazanin" w:hAnsi="IRNazanin" w:eastAsia="IRNazanin" w:cs="IRNazanin"/>
          <w:lang w:bidi="fa-IR"/>
          <w:color w:val="111111"/>
          <w:sz w:val="28"/>
          <w:szCs w:val="28"/>
          <w:rtl/>
        </w:rPr>
        <w:t xml:space="preserve">فارسی،از مظفر هروی خافی(-767 ق)،مدّاح معزّ الدین کرت(-772 ق)(آتشکده،150) سنگلاخ دیوان میر مظفر الدین هروی را دیده بوده است(امتحان الفضلاء،173/1).</w:t>
      </w:r>
    </w:p>
    <w:p>
      <w:pPr>
        <w:pStyle w:val="Heading3"/>
      </w:pPr>
      <w:bookmarkStart w:id="5505" w:name="_Toc4944"/>
      <w:r>
        <w:t>دیوان مظفر هندی(یا شعر او)</w:t>
      </w:r>
      <w:bookmarkEnd w:id="5505"/>
    </w:p>
    <w:p>
      <w:pPr>
        <w:pStyle w:val="BookText"/>
      </w:pPr>
      <w:r>
        <w:rPr>
          <w:rFonts w:ascii="IRNazanin" w:hAnsi="IRNazanin" w:eastAsia="IRNazanin" w:cs="IRNazanin"/>
          <w:lang w:bidi="fa-IR"/>
          <w:color w:val="111111"/>
          <w:sz w:val="28"/>
          <w:szCs w:val="28"/>
          <w:rtl/>
        </w:rPr>
        <w:t xml:space="preserve">فارسی،از مظفر خان(مرآت الخیال،255).</w:t>
      </w:r>
    </w:p>
    <w:p>
      <w:pPr>
        <w:pStyle w:val="Heading3"/>
      </w:pPr>
      <w:bookmarkStart w:id="5506" w:name="_Toc4945"/>
      <w:r>
        <w:t>دیوان مظفری پنجدهی(یا شعر او)</w:t>
      </w:r>
      <w:bookmarkEnd w:id="5506"/>
    </w:p>
    <w:p>
      <w:pPr>
        <w:pStyle w:val="BookText"/>
      </w:pPr>
      <w:r>
        <w:rPr>
          <w:rFonts w:ascii="IRNazanin" w:hAnsi="IRNazanin" w:eastAsia="IRNazanin" w:cs="IRNazanin"/>
          <w:lang w:bidi="fa-IR"/>
          <w:color w:val="111111"/>
          <w:sz w:val="28"/>
          <w:szCs w:val="28"/>
          <w:rtl/>
        </w:rPr>
        <w:t xml:space="preserve">فارسی،از مظفّری پنجدهی شاعر مروی عهد سامانی.مذکور در لباب الالباب.</w:t>
      </w:r>
    </w:p>
    <w:p>
      <w:pPr>
        <w:pStyle w:val="Heading3"/>
      </w:pPr>
      <w:bookmarkStart w:id="5507" w:name="_Toc4946"/>
      <w:r>
        <w:t>دیوان مظفّری کشمیری(یا شعر او)</w:t>
      </w:r>
      <w:bookmarkEnd w:id="5507"/>
    </w:p>
    <w:p>
      <w:pPr>
        <w:pStyle w:val="BookText"/>
      </w:pPr>
      <w:r>
        <w:rPr>
          <w:rFonts w:ascii="IRNazanin" w:hAnsi="IRNazanin" w:eastAsia="IRNazanin" w:cs="IRNazanin"/>
          <w:lang w:bidi="fa-IR"/>
          <w:color w:val="111111"/>
          <w:sz w:val="28"/>
          <w:szCs w:val="28"/>
          <w:rtl/>
        </w:rPr>
        <w:t xml:space="preserve">فارسی،از مظفری کشمیری(-1017 ق)،که محتملا با مظفر یا مظهری کشمیری یکی بوده است.(خزانۀ عامره،367).</w:t>
      </w:r>
    </w:p>
    <w:p>
      <w:pPr>
        <w:pStyle w:val="Heading3"/>
      </w:pPr>
      <w:bookmarkStart w:id="5508" w:name="_Toc4947"/>
      <w:r>
        <w:t>دیوان مظفری(یا شعر او)</w:t>
      </w:r>
      <w:bookmarkEnd w:id="5508"/>
    </w:p>
    <w:p>
      <w:pPr>
        <w:pStyle w:val="BookText"/>
      </w:pPr>
      <w:r>
        <w:rPr>
          <w:rFonts w:ascii="IRNazanin" w:hAnsi="IRNazanin" w:eastAsia="IRNazanin" w:cs="IRNazanin"/>
          <w:lang w:bidi="fa-IR"/>
          <w:color w:val="111111"/>
          <w:sz w:val="28"/>
          <w:szCs w:val="28"/>
          <w:rtl/>
        </w:rPr>
        <w:t xml:space="preserve">فارسی،از سلطان بایزید مظفری برادر شاه شجاع(سدۀ 8 ق)(آتشکده،12).</w:t>
      </w:r>
    </w:p>
    <w:p>
      <w:pPr>
        <w:pStyle w:val="Heading3"/>
      </w:pPr>
      <w:bookmarkStart w:id="5509" w:name="_Toc4948"/>
      <w:r>
        <w:t>دیوان مظلوم اصفهانی(یا شعر او)</w:t>
      </w:r>
      <w:bookmarkEnd w:id="5509"/>
    </w:p>
    <w:p>
      <w:pPr>
        <w:pStyle w:val="BookText"/>
      </w:pPr>
      <w:r>
        <w:rPr>
          <w:rFonts w:ascii="IRNazanin" w:hAnsi="IRNazanin" w:eastAsia="IRNazanin" w:cs="IRNazanin"/>
          <w:lang w:bidi="fa-IR"/>
          <w:color w:val="111111"/>
          <w:sz w:val="28"/>
          <w:szCs w:val="28"/>
          <w:rtl/>
        </w:rPr>
        <w:t xml:space="preserve">فارسی،از حاج محمد هاشم مظلوم اصفهانی.</w:t>
      </w:r>
    </w:p>
    <w:p>
      <w:pPr>
        <w:pStyle w:val="BookText"/>
      </w:pPr>
      <w:r>
        <w:rPr>
          <w:rFonts w:ascii="IRNazanin" w:hAnsi="IRNazanin" w:eastAsia="IRNazanin" w:cs="IRNazanin"/>
          <w:lang w:bidi="fa-IR"/>
          <w:color w:val="111111"/>
          <w:sz w:val="28"/>
          <w:szCs w:val="28"/>
          <w:rtl/>
        </w:rPr>
        <w:t xml:space="preserve">مذکور در«مدایح معتمدیه».</w:t>
      </w:r>
    </w:p>
    <w:p>
      <w:pPr>
        <w:pStyle w:val="Heading3"/>
      </w:pPr>
      <w:bookmarkStart w:id="5510" w:name="_Toc4949"/>
      <w:r>
        <w:t>دیوان مظلوم خنجی</w:t>
      </w:r>
      <w:bookmarkEnd w:id="5510"/>
    </w:p>
    <w:p>
      <w:pPr>
        <w:pStyle w:val="BookText"/>
      </w:pPr>
      <w:r>
        <w:rPr>
          <w:rFonts w:ascii="IRNazanin" w:hAnsi="IRNazanin" w:eastAsia="IRNazanin" w:cs="IRNazanin"/>
          <w:lang w:bidi="fa-IR"/>
          <w:color w:val="111111"/>
          <w:sz w:val="28"/>
          <w:szCs w:val="28"/>
          <w:rtl/>
        </w:rPr>
        <w:t xml:space="preserve">فارسی،از مظلوم خنجی(سدۀ 12 ق)،از دودمان شیخ محمد و شیخ عبد السّلام خنجی (لارستان کهن،200).</w:t>
      </w:r>
    </w:p>
    <w:p>
      <w:pPr>
        <w:pStyle w:val="Heading3"/>
      </w:pPr>
      <w:bookmarkStart w:id="5511" w:name="_Toc4950"/>
      <w:r>
        <w:t>دیوان مظهر(یا شعر او)</w:t>
      </w:r>
      <w:bookmarkEnd w:id="5511"/>
    </w:p>
    <w:p>
      <w:pPr>
        <w:pStyle w:val="BookText"/>
      </w:pPr>
      <w:r>
        <w:rPr>
          <w:rFonts w:ascii="IRNazanin" w:hAnsi="IRNazanin" w:eastAsia="IRNazanin" w:cs="IRNazanin"/>
          <w:lang w:bidi="fa-IR"/>
          <w:color w:val="111111"/>
          <w:sz w:val="28"/>
          <w:szCs w:val="28"/>
          <w:rtl/>
        </w:rPr>
        <w:t xml:space="preserve">فارسی،از مهر علی خان مظهر،از امیران روزگار صفوی(صبح گلشن،428).</w:t>
      </w:r>
    </w:p>
    <w:p>
      <w:pPr>
        <w:pStyle w:val="Heading3"/>
      </w:pPr>
      <w:bookmarkStart w:id="5512" w:name="_Toc4951"/>
      <w:r>
        <w:t>دیوان مظهر اردستانی(یا شعر او)</w:t>
      </w:r>
      <w:bookmarkEnd w:id="5512"/>
    </w:p>
    <w:p>
      <w:pPr>
        <w:pStyle w:val="BookText"/>
      </w:pPr>
      <w:r>
        <w:rPr>
          <w:rFonts w:ascii="IRNazanin" w:hAnsi="IRNazanin" w:eastAsia="IRNazanin" w:cs="IRNazanin"/>
          <w:lang w:bidi="fa-IR"/>
          <w:color w:val="111111"/>
          <w:sz w:val="28"/>
          <w:szCs w:val="28"/>
          <w:rtl/>
        </w:rPr>
        <w:t xml:space="preserve">فارسی،از سید محمد مظهر طباطبائی اردستانی طبیب(-1245 ق)پدر میرزا ابو الحسن جلوه مذکور در«انجمن خاقان».</w:t>
      </w:r>
    </w:p>
    <w:p>
      <w:pPr>
        <w:pStyle w:val="Heading3"/>
      </w:pPr>
      <w:bookmarkStart w:id="5513" w:name="_Toc4952"/>
      <w:r>
        <w:t>دیوان مظهر استرآبادی(یا شعر او)</w:t>
      </w:r>
      <w:bookmarkEnd w:id="5513"/>
    </w:p>
    <w:p>
      <w:pPr>
        <w:pStyle w:val="BookText"/>
      </w:pPr>
      <w:r>
        <w:rPr>
          <w:rFonts w:ascii="IRNazanin" w:hAnsi="IRNazanin" w:eastAsia="IRNazanin" w:cs="IRNazanin"/>
          <w:lang w:bidi="fa-IR"/>
          <w:color w:val="111111"/>
          <w:sz w:val="28"/>
          <w:szCs w:val="28"/>
          <w:rtl/>
        </w:rPr>
        <w:t xml:space="preserve">فارسی،از محمد صادق مظهر استرآبادی، معاصر هدایت(مجمع الفصحاء،452/2).</w:t>
      </w:r>
    </w:p>
    <w:p>
      <w:pPr>
        <w:pStyle w:val="Heading3"/>
      </w:pPr>
      <w:bookmarkStart w:id="5514" w:name="_Toc4953"/>
      <w:r>
        <w:t>دیوان مظهر اصفهانی(یا شعر او)</w:t>
      </w:r>
      <w:bookmarkEnd w:id="5514"/>
    </w:p>
    <w:p>
      <w:pPr>
        <w:pStyle w:val="BookText"/>
      </w:pPr>
      <w:r>
        <w:rPr>
          <w:rFonts w:ascii="IRNazanin" w:hAnsi="IRNazanin" w:eastAsia="IRNazanin" w:cs="IRNazanin"/>
          <w:lang w:bidi="fa-IR"/>
          <w:color w:val="111111"/>
          <w:sz w:val="28"/>
          <w:szCs w:val="28"/>
          <w:rtl/>
        </w:rPr>
        <w:t xml:space="preserve">فارسی،از محمد سمیع مظهر اصفهانی(صبح گلشن،429).</w:t>
      </w:r>
    </w:p>
    <w:p>
      <w:pPr>
        <w:pStyle w:val="Heading3"/>
      </w:pPr>
      <w:bookmarkStart w:id="5515" w:name="_Toc4954"/>
      <w:r>
        <w:t>دیوان مظهر حسین</w:t>
      </w:r>
      <w:bookmarkEnd w:id="5515"/>
    </w:p>
    <w:p>
      <w:pPr>
        <w:pStyle w:val="BookText"/>
      </w:pPr>
      <w:r>
        <w:rPr>
          <w:rFonts w:ascii="IRNazanin" w:hAnsi="IRNazanin" w:eastAsia="IRNazanin" w:cs="IRNazanin"/>
          <w:lang w:bidi="fa-IR"/>
          <w:color w:val="111111"/>
          <w:sz w:val="28"/>
          <w:szCs w:val="28"/>
          <w:rtl/>
        </w:rPr>
        <w:t xml:space="preserve">فارسی،از مظهر حسین که مثنوی«نان خشک» را در 1286 ق سروده است.</w:t>
      </w:r>
    </w:p>
    <w:p>
      <w:pPr>
        <w:pStyle w:val="Heading3"/>
      </w:pPr>
      <w:bookmarkStart w:id="5516" w:name="_Toc4955"/>
      <w:r>
        <w:t>دیوان مظهر خوئی</w:t>
      </w:r>
      <w:bookmarkEnd w:id="5516"/>
    </w:p>
    <w:p>
      <w:pPr>
        <w:pStyle w:val="BookText"/>
      </w:pPr>
      <w:r>
        <w:rPr>
          <w:rFonts w:ascii="IRNazanin" w:hAnsi="IRNazanin" w:eastAsia="IRNazanin" w:cs="IRNazanin"/>
          <w:lang w:bidi="fa-IR"/>
          <w:color w:val="111111"/>
          <w:sz w:val="28"/>
          <w:szCs w:val="28"/>
          <w:rtl/>
        </w:rPr>
        <w:t xml:space="preserve">فارسی،از میرزا عباسقلی بن زین العابدین مظهر چاپارچی خوئی(سدۀ 13 ق).ط.تبریز،1307 (با دیوان خرّم).</w:t>
      </w:r>
    </w:p>
    <w:p>
      <w:pPr>
        <w:pStyle w:val="Heading3"/>
      </w:pPr>
      <w:bookmarkStart w:id="5517" w:name="_Toc4956"/>
      <w:r>
        <w:t>دیوان مظهر دهلوی</w:t>
      </w:r>
      <w:bookmarkEnd w:id="5517"/>
    </w:p>
    <w:p>
      <w:pPr>
        <w:pStyle w:val="BookText"/>
      </w:pPr>
      <w:r>
        <w:rPr>
          <w:rFonts w:ascii="IRNazanin" w:hAnsi="IRNazanin" w:eastAsia="IRNazanin" w:cs="IRNazanin"/>
          <w:lang w:bidi="fa-IR"/>
          <w:color w:val="111111"/>
          <w:sz w:val="28"/>
          <w:szCs w:val="28"/>
          <w:rtl/>
        </w:rPr>
        <w:t xml:space="preserve">فارسی،از میرزا جانجانان بن میرزا جان مظهر حنفی نقشبندی دهلوی(-1195 ق).ط.کلکته 1261 و 1271 ق؛لاهور،1922 م.</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75" w:name="pg14526_235943"/>
    <w:bookmarkEnd w:id="475"/>
    <w:p>
      <w:pPr>
        <w:pStyle w:val="Heading3"/>
      </w:pPr>
      <w:bookmarkStart w:id="5518" w:name="_Toc4957"/>
      <w:r>
        <w:t>دیوان مظهر دهلوی(یا شعر او)</w:t>
      </w:r>
      <w:bookmarkEnd w:id="5518"/>
    </w:p>
    <w:p>
      <w:pPr>
        <w:pStyle w:val="BookText"/>
      </w:pPr>
      <w:r>
        <w:rPr>
          <w:rFonts w:ascii="IRNazanin" w:hAnsi="IRNazanin" w:eastAsia="IRNazanin" w:cs="IRNazanin"/>
          <w:lang w:bidi="fa-IR"/>
          <w:color w:val="111111"/>
          <w:sz w:val="28"/>
          <w:szCs w:val="28"/>
          <w:rtl/>
        </w:rPr>
        <w:t xml:space="preserve">فارسی،از غلام علی مظهر دهلوی(سدۀ 12) (روز روشن،633).</w:t>
      </w:r>
    </w:p>
    <w:p>
      <w:pPr>
        <w:pStyle w:val="Heading3"/>
      </w:pPr>
      <w:bookmarkStart w:id="5519" w:name="_Toc4958"/>
      <w:r>
        <w:t>دیوان مظهر علی شاه تونی</w:t>
      </w:r>
      <w:bookmarkEnd w:id="5519"/>
    </w:p>
    <w:p>
      <w:pPr>
        <w:pStyle w:val="BookText"/>
      </w:pPr>
      <w:r>
        <w:rPr>
          <w:rFonts w:ascii="IRNazanin" w:hAnsi="IRNazanin" w:eastAsia="IRNazanin" w:cs="IRNazanin"/>
          <w:lang w:bidi="fa-IR"/>
          <w:color w:val="111111"/>
          <w:sz w:val="28"/>
          <w:szCs w:val="28"/>
          <w:rtl/>
        </w:rPr>
        <w:t xml:space="preserve">فارسی،از سید ابراهیم مظهر علی شاه تونی (طرائق الحقایق،94/3).</w:t>
      </w:r>
    </w:p>
    <w:p>
      <w:pPr>
        <w:pStyle w:val="Heading3"/>
      </w:pPr>
      <w:bookmarkStart w:id="5520" w:name="_Toc4959"/>
      <w:r>
        <w:t>دیوان مظهر فوشنجی(یا شعر او)</w:t>
      </w:r>
      <w:bookmarkEnd w:id="5520"/>
    </w:p>
    <w:p>
      <w:pPr>
        <w:pStyle w:val="BookText"/>
      </w:pPr>
      <w:r>
        <w:rPr>
          <w:rFonts w:ascii="IRNazanin" w:hAnsi="IRNazanin" w:eastAsia="IRNazanin" w:cs="IRNazanin"/>
          <w:lang w:bidi="fa-IR"/>
          <w:color w:val="111111"/>
          <w:sz w:val="28"/>
          <w:szCs w:val="28"/>
          <w:rtl/>
        </w:rPr>
        <w:t xml:space="preserve">فارسی،از مظهر الدّین صاحب مظهر فوشنجی (صبح گلشن،428).</w:t>
      </w:r>
    </w:p>
    <w:p>
      <w:pPr>
        <w:pStyle w:val="Heading3"/>
      </w:pPr>
      <w:bookmarkStart w:id="5521" w:name="_Toc4960"/>
      <w:r>
        <w:t>دیوان مظهر قاجار(یا شعر او)</w:t>
      </w:r>
      <w:bookmarkEnd w:id="5521"/>
    </w:p>
    <w:p>
      <w:pPr>
        <w:pStyle w:val="BookText"/>
      </w:pPr>
      <w:r>
        <w:rPr>
          <w:rFonts w:ascii="IRNazanin" w:hAnsi="IRNazanin" w:eastAsia="IRNazanin" w:cs="IRNazanin"/>
          <w:lang w:bidi="fa-IR"/>
          <w:color w:val="111111"/>
          <w:sz w:val="28"/>
          <w:szCs w:val="28"/>
          <w:rtl/>
        </w:rPr>
        <w:t xml:space="preserve">فارسی،از مرتضی قلی خان بن حیدر قلی میرزا.</w:t>
      </w:r>
    </w:p>
    <w:p>
      <w:pPr>
        <w:pStyle w:val="BookText"/>
      </w:pPr>
      <w:r>
        <w:rPr>
          <w:rFonts w:ascii="IRNazanin" w:hAnsi="IRNazanin" w:eastAsia="IRNazanin" w:cs="IRNazanin"/>
          <w:lang w:bidi="fa-IR"/>
          <w:color w:val="111111"/>
          <w:sz w:val="28"/>
          <w:szCs w:val="28"/>
          <w:rtl/>
        </w:rPr>
        <w:t xml:space="preserve">مذکور در«مدایح معتمدیّه».</w:t>
      </w:r>
    </w:p>
    <w:p>
      <w:pPr>
        <w:pStyle w:val="Heading3"/>
      </w:pPr>
      <w:bookmarkStart w:id="5522" w:name="_Toc4961"/>
      <w:r>
        <w:t>دیوان مظهر گجراتی</w:t>
      </w:r>
      <w:bookmarkEnd w:id="5522"/>
    </w:p>
    <w:p>
      <w:pPr>
        <w:pStyle w:val="BookText"/>
      </w:pPr>
      <w:r>
        <w:rPr>
          <w:rFonts w:ascii="IRNazanin" w:hAnsi="IRNazanin" w:eastAsia="IRNazanin" w:cs="IRNazanin"/>
          <w:lang w:bidi="fa-IR"/>
          <w:color w:val="111111"/>
          <w:sz w:val="28"/>
          <w:szCs w:val="28"/>
          <w:rtl/>
        </w:rPr>
        <w:t xml:space="preserve">فارسی،از قاضی مظهر گجراتی،شاگرد نصیر الدین محمود و از مقربان فیروز شاه؛جامع:</w:t>
      </w:r>
    </w:p>
    <w:p>
      <w:pPr>
        <w:pStyle w:val="BookText"/>
      </w:pPr>
      <w:r>
        <w:rPr>
          <w:rFonts w:ascii="IRNazanin" w:hAnsi="IRNazanin" w:eastAsia="IRNazanin" w:cs="IRNazanin"/>
          <w:lang w:bidi="fa-IR"/>
          <w:color w:val="111111"/>
          <w:sz w:val="28"/>
          <w:szCs w:val="28"/>
          <w:rtl/>
        </w:rPr>
        <w:t xml:space="preserve">محمد صوفی مازندرانی(صبح گلشن،429).</w:t>
      </w:r>
    </w:p>
    <w:p>
      <w:pPr>
        <w:pStyle w:val="Heading3"/>
      </w:pPr>
      <w:bookmarkStart w:id="5523" w:name="_Toc4962"/>
      <w:r>
        <w:t>دیوان مظهری کشمیری</w:t>
      </w:r>
      <w:bookmarkEnd w:id="5523"/>
    </w:p>
    <w:p>
      <w:pPr>
        <w:pStyle w:val="BookText"/>
      </w:pPr>
      <w:r>
        <w:rPr>
          <w:rFonts w:ascii="IRNazanin" w:hAnsi="IRNazanin" w:eastAsia="IRNazanin" w:cs="IRNazanin"/>
          <w:lang w:bidi="fa-IR"/>
          <w:color w:val="111111"/>
          <w:sz w:val="28"/>
          <w:szCs w:val="28"/>
          <w:rtl/>
        </w:rPr>
        <w:t xml:space="preserve">فارسی،از مظهری کشمیری(-1017 ق)، دریا سالار اکبر شاه(مجمع الخواص،196).</w:t>
      </w:r>
    </w:p>
    <w:p>
      <w:pPr>
        <w:pStyle w:val="Heading3"/>
      </w:pPr>
      <w:bookmarkStart w:id="5524" w:name="_Toc4963"/>
      <w:r>
        <w:t>دیوان مظهری</w:t>
      </w:r>
      <w:bookmarkEnd w:id="5524"/>
    </w:p>
    <w:p>
      <w:pPr>
        <w:pStyle w:val="BookText"/>
      </w:pPr>
      <w:r>
        <w:rPr>
          <w:rFonts w:ascii="IRNazanin" w:hAnsi="IRNazanin" w:eastAsia="IRNazanin" w:cs="IRNazanin"/>
          <w:lang w:bidi="fa-IR"/>
          <w:color w:val="111111"/>
          <w:sz w:val="28"/>
          <w:szCs w:val="28"/>
          <w:rtl/>
        </w:rPr>
        <w:t xml:space="preserve">فارسی،از مظهری،شاعر دربار سلطان یعقوب (-896 ق)(مجالس النفائس،304).</w:t>
      </w:r>
    </w:p>
    <w:p>
      <w:pPr>
        <w:pStyle w:val="Heading3"/>
      </w:pPr>
      <w:bookmarkStart w:id="5525" w:name="_Toc4964"/>
      <w:r>
        <w:t>دیوان معاذی تبریزی</w:t>
      </w:r>
      <w:bookmarkEnd w:id="5525"/>
    </w:p>
    <w:p>
      <w:pPr>
        <w:pStyle w:val="BookText"/>
      </w:pPr>
      <w:r>
        <w:rPr>
          <w:rFonts w:ascii="IRNazanin" w:hAnsi="IRNazanin" w:eastAsia="IRNazanin" w:cs="IRNazanin"/>
          <w:lang w:bidi="fa-IR"/>
          <w:color w:val="111111"/>
          <w:sz w:val="28"/>
          <w:szCs w:val="28"/>
          <w:rtl/>
        </w:rPr>
        <w:t xml:space="preserve">فارسی،از اردشیر بن حسن معاذی تبریزی، معاصر کمال خجندی،در 5000 بیت (دانشمندان آذربایجان،349).</w:t>
      </w:r>
    </w:p>
    <w:p>
      <w:pPr>
        <w:pStyle w:val="Heading3"/>
      </w:pPr>
      <w:bookmarkStart w:id="5526" w:name="_Toc4965"/>
      <w:r>
        <w:t>دیوان معانی فسائی---</w:t>
      </w:r>
      <w:bookmarkEnd w:id="5526"/>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76" w:name="pg14526_235944"/>
    <w:bookmarkEnd w:id="476"/>
    <w:p>
      <w:pPr>
        <w:pStyle w:val="BookText"/>
      </w:pPr>
      <w:r>
        <w:rPr>
          <w:rFonts w:ascii="IRNazanin" w:hAnsi="IRNazanin" w:eastAsia="IRNazanin" w:cs="IRNazanin"/>
          <w:lang w:bidi="fa-IR"/>
          <w:color w:val="111111"/>
          <w:sz w:val="28"/>
          <w:szCs w:val="28"/>
          <w:rtl/>
        </w:rPr>
        <w:t xml:space="preserve">معروف شیرازی نیز از او یاد شده (هدیة العارفین،369/2).</w:t>
      </w:r>
    </w:p>
    <w:p>
      <w:pPr>
        <w:pStyle w:val="Heading3"/>
      </w:pPr>
      <w:bookmarkStart w:id="5527" w:name="_Toc4966"/>
      <w:r>
        <w:t>دیوان معروف الرصافی</w:t>
      </w:r>
      <w:bookmarkEnd w:id="5527"/>
    </w:p>
    <w:p>
      <w:pPr>
        <w:pStyle w:val="BookText"/>
      </w:pPr>
      <w:r>
        <w:rPr>
          <w:rFonts w:ascii="IRNazanin" w:hAnsi="IRNazanin" w:eastAsia="IRNazanin" w:cs="IRNazanin"/>
          <w:lang w:bidi="fa-IR"/>
          <w:color w:val="111111"/>
          <w:sz w:val="28"/>
          <w:szCs w:val="28"/>
          <w:rtl/>
        </w:rPr>
        <w:t xml:space="preserve">معروف رصافی بغدادی.مذکور در «شعراء الزوراء».</w:t>
      </w:r>
    </w:p>
    <w:p>
      <w:pPr>
        <w:pStyle w:val="Heading3"/>
      </w:pPr>
      <w:bookmarkStart w:id="5528" w:name="_Toc4967"/>
      <w:r>
        <w:t>دیوان معروف کشمیری(یا شعر او)</w:t>
      </w:r>
      <w:bookmarkEnd w:id="5528"/>
    </w:p>
    <w:p>
      <w:pPr>
        <w:pStyle w:val="BookText"/>
      </w:pPr>
      <w:r>
        <w:rPr>
          <w:rFonts w:ascii="IRNazanin" w:hAnsi="IRNazanin" w:eastAsia="IRNazanin" w:cs="IRNazanin"/>
          <w:lang w:bidi="fa-IR"/>
          <w:color w:val="111111"/>
          <w:sz w:val="28"/>
          <w:szCs w:val="28"/>
          <w:rtl/>
        </w:rPr>
        <w:t xml:space="preserve">فارسی،از میر محمد معروف کشمیری(صبح گلشن،429).</w:t>
      </w:r>
    </w:p>
    <w:p>
      <w:pPr>
        <w:pStyle w:val="Heading3"/>
      </w:pPr>
      <w:bookmarkStart w:id="5529" w:name="_Toc4968"/>
      <w:r>
        <w:t>دیوان معروفی بلخی(یا شعر او)</w:t>
      </w:r>
      <w:bookmarkEnd w:id="5529"/>
    </w:p>
    <w:p>
      <w:pPr>
        <w:pStyle w:val="BookText"/>
      </w:pPr>
      <w:r>
        <w:rPr>
          <w:rFonts w:ascii="IRNazanin" w:hAnsi="IRNazanin" w:eastAsia="IRNazanin" w:cs="IRNazanin"/>
          <w:lang w:bidi="fa-IR"/>
          <w:color w:val="111111"/>
          <w:sz w:val="28"/>
          <w:szCs w:val="28"/>
          <w:rtl/>
        </w:rPr>
        <w:t xml:space="preserve">فارسی،از ابو عبد اللّه محمد بن حسن معروفی بلخی،شاعر عهد سامانی،مدّاح عبد الملک بن نوح،مذکور در لباب الالباب(مجمع الفصحاء، 505/1).</w:t>
      </w:r>
    </w:p>
    <w:p>
      <w:pPr>
        <w:pStyle w:val="Heading3"/>
      </w:pPr>
      <w:bookmarkStart w:id="5530" w:name="_Toc4969"/>
      <w:r>
        <w:t>دیوان معزّ(یا شعر او)</w:t>
      </w:r>
      <w:bookmarkEnd w:id="5530"/>
    </w:p>
    <w:p>
      <w:pPr>
        <w:pStyle w:val="BookText"/>
      </w:pPr>
      <w:r>
        <w:rPr>
          <w:rFonts w:ascii="IRNazanin" w:hAnsi="IRNazanin" w:eastAsia="IRNazanin" w:cs="IRNazanin"/>
          <w:lang w:bidi="fa-IR"/>
          <w:color w:val="111111"/>
          <w:sz w:val="28"/>
          <w:szCs w:val="28"/>
          <w:rtl/>
        </w:rPr>
        <w:t xml:space="preserve">فارسی،از میر معزّ الدین،معاصر سام میرزا (تحفۀ سامی،45).</w:t>
      </w:r>
    </w:p>
    <w:p>
      <w:pPr>
        <w:pStyle w:val="Heading3"/>
      </w:pPr>
      <w:bookmarkStart w:id="5531" w:name="_Toc4970"/>
      <w:r>
        <w:t>دیوان معزّ اصفهانی</w:t>
      </w:r>
      <w:bookmarkEnd w:id="5531"/>
    </w:p>
    <w:p>
      <w:pPr>
        <w:pStyle w:val="BookText"/>
      </w:pPr>
      <w:r>
        <w:rPr>
          <w:rFonts w:ascii="IRNazanin" w:hAnsi="IRNazanin" w:eastAsia="IRNazanin" w:cs="IRNazanin"/>
          <w:lang w:bidi="fa-IR"/>
          <w:color w:val="111111"/>
          <w:sz w:val="28"/>
          <w:szCs w:val="28"/>
          <w:rtl/>
        </w:rPr>
        <w:t xml:space="preserve">فارسی،از معزّ الدین اصفهانی،متولی اوقاف مزار بابا رکن الدین و بابا بیات در اصفهان و معاصر نصرآبادی(تذکره،210).</w:t>
      </w:r>
    </w:p>
    <w:p>
      <w:pPr>
        <w:pStyle w:val="Heading3"/>
      </w:pPr>
      <w:bookmarkStart w:id="5532" w:name="_Toc4971"/>
      <w:r>
        <w:t>دیوان معزّ تبریزی(یا شعر او)</w:t>
      </w:r>
      <w:bookmarkEnd w:id="5532"/>
    </w:p>
    <w:p>
      <w:pPr>
        <w:pStyle w:val="BookText"/>
      </w:pPr>
      <w:r>
        <w:rPr>
          <w:rFonts w:ascii="IRNazanin" w:hAnsi="IRNazanin" w:eastAsia="IRNazanin" w:cs="IRNazanin"/>
          <w:lang w:bidi="fa-IR"/>
          <w:color w:val="111111"/>
          <w:sz w:val="28"/>
          <w:szCs w:val="28"/>
          <w:rtl/>
        </w:rPr>
        <w:t xml:space="preserve">فارسی،از میرزا معز الدین بن حسن بن محمد صادق تبریزی(-1183 ق)که مقیم عباس آباد اصفهان بود و به هند رفت و در آنجا درگذشت (خزانۀ عامره،429).</w:t>
      </w:r>
    </w:p>
    <w:p>
      <w:pPr>
        <w:pStyle w:val="Heading3"/>
      </w:pPr>
      <w:bookmarkStart w:id="5533" w:name="_Toc4972"/>
      <w:r>
        <w:t>دیوان معزّ کاشانی(یا شعر او)</w:t>
      </w:r>
      <w:bookmarkEnd w:id="5533"/>
    </w:p>
    <w:p>
      <w:pPr>
        <w:pStyle w:val="BookText"/>
      </w:pPr>
      <w:r>
        <w:rPr>
          <w:rFonts w:ascii="IRNazanin" w:hAnsi="IRNazanin" w:eastAsia="IRNazanin" w:cs="IRNazanin"/>
          <w:lang w:bidi="fa-IR"/>
          <w:color w:val="111111"/>
          <w:sz w:val="28"/>
          <w:szCs w:val="28"/>
          <w:rtl/>
        </w:rPr>
        <w:t xml:space="preserve">فارسی،از معزّ الدّین محمد کاشانی،شاعر روزگار شاه عباس اول(تذکرۀ نصرآبادی، 208).</w:t>
      </w:r>
    </w:p>
    <w:p>
      <w:pPr>
        <w:pStyle w:val="Heading3"/>
      </w:pPr>
      <w:bookmarkStart w:id="5534" w:name="_Toc4973"/>
      <w:r>
        <w:t>دیوان معزّ لکهنوی(یا شعر او)</w:t>
      </w:r>
      <w:bookmarkEnd w:id="5534"/>
    </w:p>
    <w:p>
      <w:pPr>
        <w:pStyle w:val="BookText"/>
      </w:pPr>
      <w:r>
        <w:rPr>
          <w:rFonts w:ascii="IRNazanin" w:hAnsi="IRNazanin" w:eastAsia="IRNazanin" w:cs="IRNazanin"/>
          <w:lang w:bidi="fa-IR"/>
          <w:color w:val="111111"/>
          <w:sz w:val="28"/>
          <w:szCs w:val="28"/>
          <w:rtl/>
        </w:rPr>
        <w:t xml:space="preserve">فارسی،از شیخ معزّ الدّین لکهنوی(صبح گلشن، 429).</w:t>
      </w:r>
    </w:p>
    <w:p>
      <w:pPr>
        <w:pStyle w:val="Heading3"/>
      </w:pPr>
      <w:bookmarkStart w:id="5535" w:name="_Toc4974"/>
      <w:r>
        <w:t>دیوان معز یزدی(یا شعر او)</w:t>
      </w:r>
      <w:bookmarkEnd w:id="5535"/>
    </w:p>
    <w:p>
      <w:pPr>
        <w:pStyle w:val="BookText"/>
      </w:pPr>
      <w:r>
        <w:rPr>
          <w:rFonts w:ascii="IRNazanin" w:hAnsi="IRNazanin" w:eastAsia="IRNazanin" w:cs="IRNazanin"/>
          <w:lang w:bidi="fa-IR"/>
          <w:color w:val="111111"/>
          <w:sz w:val="28"/>
          <w:szCs w:val="28"/>
          <w:rtl/>
        </w:rPr>
        <w:t xml:space="preserve">فارسی،از معزّ الدین(یا معین الدّین)یزدی،از سادات یزد و معاصر نصرآبادی(تذکره،161).</w:t>
      </w:r>
    </w:p>
    <w:p>
      <w:pPr>
        <w:pStyle w:val="Heading3"/>
      </w:pPr>
      <w:bookmarkStart w:id="5536" w:name="_Toc4975"/>
      <w:r>
        <w:t>دیوان معزّی خراسانی</w:t>
      </w:r>
      <w:bookmarkEnd w:id="5536"/>
    </w:p>
    <w:p>
      <w:pPr>
        <w:pStyle w:val="BookText"/>
      </w:pPr>
      <w:r>
        <w:rPr>
          <w:rFonts w:ascii="IRNazanin" w:hAnsi="IRNazanin" w:eastAsia="IRNazanin" w:cs="IRNazanin"/>
          <w:lang w:bidi="fa-IR"/>
          <w:color w:val="111111"/>
          <w:sz w:val="28"/>
          <w:szCs w:val="28"/>
          <w:rtl/>
        </w:rPr>
        <w:t xml:space="preserve">فارسی،از ملاّ معزّی لنگ(سده 10 ق)که خود را از دودمان خواجه عبد اللّه انصاری می‌دانسته است(مجالس النفائس،157).</w:t>
      </w:r>
    </w:p>
    <w:p>
      <w:pPr>
        <w:pStyle w:val="Heading3"/>
      </w:pPr>
      <w:bookmarkStart w:id="5537" w:name="_Toc4976"/>
      <w:r>
        <w:t>دیوان معزّی غزنوی</w:t>
      </w:r>
      <w:bookmarkEnd w:id="5537"/>
    </w:p>
    <w:p>
      <w:pPr>
        <w:pStyle w:val="BookText"/>
      </w:pPr>
      <w:r>
        <w:rPr>
          <w:rFonts w:ascii="IRNazanin" w:hAnsi="IRNazanin" w:eastAsia="IRNazanin" w:cs="IRNazanin"/>
          <w:lang w:bidi="fa-IR"/>
          <w:color w:val="111111"/>
          <w:sz w:val="28"/>
          <w:szCs w:val="28"/>
          <w:rtl/>
        </w:rPr>
        <w:t xml:space="preserve">فارسی،از سدید الدّین علی بن عمر معزّی غزنوی،مدّاح سراج الدّوله خسرو ملک(-582 ق)که عوفی در لباب،این دیوان را به ارتنگ مانی تشبیه کرده است.</w:t>
      </w:r>
    </w:p>
    <w:p>
      <w:pPr>
        <w:pStyle w:val="Heading3"/>
      </w:pPr>
      <w:bookmarkStart w:id="5538" w:name="_Toc4977"/>
      <w:r>
        <w:t>دیوان معزّی نیشابوری</w:t>
      </w:r>
      <w:bookmarkEnd w:id="5538"/>
    </w:p>
    <w:p>
      <w:pPr>
        <w:pStyle w:val="BookText"/>
      </w:pPr>
      <w:r>
        <w:rPr>
          <w:rFonts w:ascii="IRNazanin" w:hAnsi="IRNazanin" w:eastAsia="IRNazanin" w:cs="IRNazanin"/>
          <w:lang w:bidi="fa-IR"/>
          <w:color w:val="111111"/>
          <w:sz w:val="28"/>
          <w:szCs w:val="28"/>
          <w:rtl/>
        </w:rPr>
        <w:t xml:space="preserve">فارسی،از امیر ابو عبد اللّه محمد بن عبد الملک معزّی نیشابوری(-بین 518 تا 520 ق).ط.</w:t>
      </w:r>
    </w:p>
    <w:p>
      <w:pPr>
        <w:pStyle w:val="BookText"/>
      </w:pPr>
      <w:r>
        <w:rPr>
          <w:rFonts w:ascii="IRNazanin" w:hAnsi="IRNazanin" w:eastAsia="IRNazanin" w:cs="IRNazanin"/>
          <w:lang w:bidi="fa-IR"/>
          <w:color w:val="111111"/>
          <w:sz w:val="28"/>
          <w:szCs w:val="28"/>
          <w:rtl/>
        </w:rPr>
        <w:t xml:space="preserve">تهران،1318 ش؛خ.آستان قدس،ضمیمۀ ش 4955(1039-1041 ق)و چند نسخۀ دیگر.</w:t>
      </w:r>
    </w:p>
    <w:p>
      <w:pPr>
        <w:pStyle w:val="Heading3"/>
      </w:pPr>
      <w:bookmarkStart w:id="5539" w:name="_Toc4978"/>
      <w:r>
        <w:t>دیوان معصوم اصفهانی</w:t>
      </w:r>
      <w:bookmarkEnd w:id="5539"/>
    </w:p>
    <w:p>
      <w:pPr>
        <w:pStyle w:val="BookText"/>
      </w:pPr>
      <w:r>
        <w:rPr>
          <w:rFonts w:ascii="IRNazanin" w:hAnsi="IRNazanin" w:eastAsia="IRNazanin" w:cs="IRNazanin"/>
          <w:lang w:bidi="fa-IR"/>
          <w:color w:val="111111"/>
          <w:sz w:val="28"/>
          <w:szCs w:val="28"/>
          <w:rtl/>
        </w:rPr>
        <w:t xml:space="preserve">فارسی،از معصوم بن میرزا خواجگی اصفهانی که تاریخ شاه صفی را به امر آن پادشاه به نظم آورد(تذکرۀ نصرآبادی،77).</w:t>
      </w:r>
    </w:p>
    <w:p>
      <w:pPr>
        <w:pStyle w:val="Heading3"/>
      </w:pPr>
      <w:bookmarkStart w:id="5540" w:name="_Toc4979"/>
      <w:r>
        <w:t>دیوان معصوم تبریزی</w:t>
      </w:r>
      <w:bookmarkEnd w:id="5540"/>
    </w:p>
    <w:p>
      <w:pPr>
        <w:pStyle w:val="BookText"/>
      </w:pPr>
      <w:r>
        <w:rPr>
          <w:rFonts w:ascii="IRNazanin" w:hAnsi="IRNazanin" w:eastAsia="IRNazanin" w:cs="IRNazanin"/>
          <w:lang w:bidi="fa-IR"/>
          <w:color w:val="111111"/>
          <w:sz w:val="28"/>
          <w:szCs w:val="28"/>
          <w:rtl/>
        </w:rPr>
        <w:t xml:space="preserve">فارسی،از معصوم بن حاج مؤمن تبریزی مقیم عباس آباد اصفهان و معاصر نصرآبادی(تذکره، 135).منظومۀ«مهر خاوری»منسوب به معصوم تبریزی در آستان قدس موجود و محتملا از همین شاعر است.</w:t>
      </w:r>
    </w:p>
    <w:p>
      <w:pPr>
        <w:pStyle w:val="Heading3"/>
      </w:pPr>
      <w:bookmarkStart w:id="5541" w:name="_Toc4980"/>
      <w:r>
        <w:t>دیوان معصوم علیشاه(یا شعر او)</w:t>
      </w:r>
      <w:bookmarkEnd w:id="5541"/>
    </w:p>
    <w:p>
      <w:pPr>
        <w:pStyle w:val="BookText"/>
      </w:pPr>
      <w:r>
        <w:rPr>
          <w:rFonts w:ascii="IRNazanin" w:hAnsi="IRNazanin" w:eastAsia="IRNazanin" w:cs="IRNazanin"/>
          <w:lang w:bidi="fa-IR"/>
          <w:color w:val="111111"/>
          <w:sz w:val="28"/>
          <w:szCs w:val="28"/>
          <w:rtl/>
        </w:rPr>
        <w:t xml:space="preserve">فارسی،از معصوم بن زین العابدین قزوینی، ملقب به معصوم علی شاه(-1344 ق)مؤلّف «طرایق الحقایق».</w:t>
      </w:r>
    </w:p>
    <w:p>
      <w:pPr>
        <w:pStyle w:val="Heading3"/>
      </w:pPr>
      <w:bookmarkStart w:id="5542" w:name="_Toc4981"/>
      <w:r>
        <w:t>دیوان معصوم کاشانی(یا شعر او)</w:t>
      </w:r>
      <w:bookmarkEnd w:id="5542"/>
    </w:p>
    <w:p>
      <w:pPr>
        <w:pStyle w:val="BookText"/>
      </w:pPr>
      <w:r>
        <w:rPr>
          <w:rFonts w:ascii="IRNazanin" w:hAnsi="IRNazanin" w:eastAsia="IRNazanin" w:cs="IRNazanin"/>
          <w:lang w:bidi="fa-IR"/>
          <w:color w:val="111111"/>
          <w:sz w:val="28"/>
          <w:szCs w:val="28"/>
          <w:rtl/>
        </w:rPr>
        <w:t xml:space="preserve">فارسی،از معصوم بن میر حیدر معمّائی کاشانی (-1052 ق)،که مدتی در هرات بود و سپس به</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77" w:name="pg14526_235945"/>
    <w:bookmarkEnd w:id="477"/>
    <w:p>
      <w:pPr>
        <w:pStyle w:val="BookText"/>
      </w:pPr>
      <w:r>
        <w:rPr>
          <w:rFonts w:ascii="IRNazanin" w:hAnsi="IRNazanin" w:eastAsia="IRNazanin" w:cs="IRNazanin"/>
          <w:lang w:bidi="fa-IR"/>
          <w:color w:val="111111"/>
          <w:sz w:val="28"/>
          <w:szCs w:val="28"/>
          <w:rtl/>
        </w:rPr>
        <w:t xml:space="preserve">هند رفت(سرو آزاد،82).</w:t>
      </w:r>
    </w:p>
    <w:p>
      <w:pPr>
        <w:pStyle w:val="Heading3"/>
      </w:pPr>
      <w:bookmarkStart w:id="5543" w:name="_Toc4982"/>
      <w:r>
        <w:t>دیوان معصوم لاری(یا شعر او)</w:t>
      </w:r>
      <w:bookmarkEnd w:id="5543"/>
    </w:p>
    <w:p>
      <w:pPr>
        <w:pStyle w:val="BookText"/>
      </w:pPr>
      <w:r>
        <w:rPr>
          <w:rFonts w:ascii="IRNazanin" w:hAnsi="IRNazanin" w:eastAsia="IRNazanin" w:cs="IRNazanin"/>
          <w:lang w:bidi="fa-IR"/>
          <w:color w:val="111111"/>
          <w:sz w:val="28"/>
          <w:szCs w:val="28"/>
          <w:rtl/>
        </w:rPr>
        <w:t xml:space="preserve">فارسی،از حکیم شاه معصوم طبیب لاری (تذکرۀ حزین،88).</w:t>
      </w:r>
    </w:p>
    <w:p>
      <w:pPr>
        <w:pStyle w:val="Heading3"/>
      </w:pPr>
      <w:bookmarkStart w:id="5544" w:name="_Toc4983"/>
      <w:r>
        <w:t>دیوان معصومی گنابادی</w:t>
      </w:r>
      <w:bookmarkEnd w:id="5544"/>
    </w:p>
    <w:p>
      <w:pPr>
        <w:pStyle w:val="BookText"/>
      </w:pPr>
      <w:r>
        <w:rPr>
          <w:rFonts w:ascii="IRNazanin" w:hAnsi="IRNazanin" w:eastAsia="IRNazanin" w:cs="IRNazanin"/>
          <w:lang w:bidi="fa-IR"/>
          <w:color w:val="111111"/>
          <w:sz w:val="28"/>
          <w:szCs w:val="28"/>
          <w:rtl/>
        </w:rPr>
        <w:t xml:space="preserve">فارسی،از حاج شیخ علی معصومی گنابادی (-1379 ق)ناظم منظومه‌های«ارشادیه»، «توشۀ قبر»و«مناجاتنامه».</w:t>
      </w:r>
    </w:p>
    <w:p>
      <w:pPr>
        <w:pStyle w:val="Heading3"/>
      </w:pPr>
      <w:bookmarkStart w:id="5545" w:name="_Toc4984"/>
      <w:r>
        <w:t>دیوان معطّر کرمانی</w:t>
      </w:r>
      <w:bookmarkEnd w:id="5545"/>
    </w:p>
    <w:p>
      <w:pPr>
        <w:pStyle w:val="BookText"/>
      </w:pPr>
      <w:r>
        <w:rPr>
          <w:rFonts w:ascii="IRNazanin" w:hAnsi="IRNazanin" w:eastAsia="IRNazanin" w:cs="IRNazanin"/>
          <w:lang w:bidi="fa-IR"/>
          <w:color w:val="111111"/>
          <w:sz w:val="28"/>
          <w:szCs w:val="28"/>
          <w:rtl/>
        </w:rPr>
        <w:t xml:space="preserve">فارسی،از محمد مهدی بن محمد شفیع معطر کرمانی(-1217 ق)ملقب به معطر علی شاه (ریاض العارفین،538).</w:t>
      </w:r>
    </w:p>
    <w:p>
      <w:pPr>
        <w:pStyle w:val="Heading3"/>
      </w:pPr>
      <w:bookmarkStart w:id="5546" w:name="_Toc4985"/>
      <w:r>
        <w:t>دیوان معظم اکبرآبادی(یا شعر او)</w:t>
      </w:r>
      <w:bookmarkEnd w:id="5546"/>
    </w:p>
    <w:p>
      <w:pPr>
        <w:pStyle w:val="BookText"/>
      </w:pPr>
      <w:r>
        <w:rPr>
          <w:rFonts w:ascii="IRNazanin" w:hAnsi="IRNazanin" w:eastAsia="IRNazanin" w:cs="IRNazanin"/>
          <w:lang w:bidi="fa-IR"/>
          <w:color w:val="111111"/>
          <w:sz w:val="28"/>
          <w:szCs w:val="28"/>
          <w:rtl/>
        </w:rPr>
        <w:t xml:space="preserve">فارسی،از محمد معظم اکبرآبادی(صبح گلشن، 431).</w:t>
      </w:r>
    </w:p>
    <w:p>
      <w:pPr>
        <w:pStyle w:val="Heading3"/>
      </w:pPr>
      <w:bookmarkStart w:id="5547" w:name="_Toc4986"/>
      <w:r>
        <w:t>دیوان معظم بهاری(یا شعر او)</w:t>
      </w:r>
      <w:bookmarkEnd w:id="5547"/>
    </w:p>
    <w:p>
      <w:pPr>
        <w:pStyle w:val="BookText"/>
      </w:pPr>
      <w:r>
        <w:rPr>
          <w:rFonts w:ascii="IRNazanin" w:hAnsi="IRNazanin" w:eastAsia="IRNazanin" w:cs="IRNazanin"/>
          <w:lang w:bidi="fa-IR"/>
          <w:color w:val="111111"/>
          <w:sz w:val="28"/>
          <w:szCs w:val="28"/>
          <w:rtl/>
        </w:rPr>
        <w:t xml:space="preserve">فارسی،از معظم علی خان بهاری(صبح گلشن، 431).</w:t>
      </w:r>
    </w:p>
    <w:p>
      <w:pPr>
        <w:pStyle w:val="Heading3"/>
      </w:pPr>
      <w:bookmarkStart w:id="5548" w:name="_Toc4987"/>
      <w:r>
        <w:t>دیوان معظم السلطنه</w:t>
      </w:r>
      <w:bookmarkEnd w:id="5548"/>
    </w:p>
    <w:p>
      <w:pPr>
        <w:pStyle w:val="BookText"/>
      </w:pPr>
      <w:r>
        <w:rPr>
          <w:rFonts w:ascii="IRNazanin" w:hAnsi="IRNazanin" w:eastAsia="IRNazanin" w:cs="IRNazanin"/>
          <w:lang w:bidi="fa-IR"/>
          <w:color w:val="111111"/>
          <w:sz w:val="28"/>
          <w:szCs w:val="28"/>
          <w:rtl/>
        </w:rPr>
        <w:t xml:space="preserve">فارسی،از موسی بن اسماعیل معظم السلطنۀ دولت،که منظومۀ«فرمانروایان ایران»او چاپ شده.</w:t>
      </w:r>
    </w:p>
    <w:p>
      <w:pPr>
        <w:pStyle w:val="Heading3"/>
      </w:pPr>
      <w:bookmarkStart w:id="5549" w:name="_Toc4988"/>
      <w:r>
        <w:t>دیوان معلم حبیب آبادی</w:t>
      </w:r>
      <w:bookmarkEnd w:id="5549"/>
    </w:p>
    <w:p>
      <w:pPr>
        <w:pStyle w:val="BookText"/>
      </w:pPr>
      <w:r>
        <w:rPr>
          <w:rFonts w:ascii="IRNazanin" w:hAnsi="IRNazanin" w:eastAsia="IRNazanin" w:cs="IRNazanin"/>
          <w:lang w:bidi="fa-IR"/>
          <w:color w:val="111111"/>
          <w:sz w:val="28"/>
          <w:szCs w:val="28"/>
          <w:rtl/>
        </w:rPr>
        <w:t xml:space="preserve">فارسی،از محمد علی بن زین العابدین معلم حبیب آبادی(1308 ق-)،که افزون بر دیوان تألیفات متعددی دارد.خ.دیده شده.</w:t>
      </w:r>
    </w:p>
    <w:p>
      <w:pPr>
        <w:pStyle w:val="Heading3"/>
      </w:pPr>
      <w:bookmarkStart w:id="5550" w:name="_Toc4989"/>
      <w:r>
        <w:t>دیوان معلّم قاری</w:t>
      </w:r>
      <w:bookmarkEnd w:id="5550"/>
    </w:p>
    <w:p>
      <w:pPr>
        <w:pStyle w:val="BookText"/>
      </w:pPr>
      <w:r>
        <w:rPr>
          <w:rFonts w:ascii="IRNazanin" w:hAnsi="IRNazanin" w:eastAsia="IRNazanin" w:cs="IRNazanin"/>
          <w:lang w:bidi="fa-IR"/>
          <w:color w:val="111111"/>
          <w:sz w:val="28"/>
          <w:szCs w:val="28"/>
          <w:rtl/>
        </w:rPr>
        <w:t xml:space="preserve">فارسی و عربی،از ملا محسن بن سمیع معلم قاری،ناظم«خلاصة الاصول»و «ارجوزة الاصول».</w:t>
      </w:r>
    </w:p>
    <w:p>
      <w:pPr>
        <w:pStyle w:val="Heading3"/>
      </w:pPr>
      <w:bookmarkStart w:id="5551" w:name="_Toc4990"/>
      <w:r>
        <w:t>دیوان معلم لاهیجی(یا شعر او)</w:t>
      </w:r>
      <w:bookmarkEnd w:id="5551"/>
    </w:p>
    <w:p>
      <w:pPr>
        <w:pStyle w:val="BookText"/>
      </w:pPr>
      <w:r>
        <w:rPr>
          <w:rFonts w:ascii="IRNazanin" w:hAnsi="IRNazanin" w:eastAsia="IRNazanin" w:cs="IRNazanin"/>
          <w:lang w:bidi="fa-IR"/>
          <w:color w:val="111111"/>
          <w:sz w:val="28"/>
          <w:szCs w:val="28"/>
          <w:rtl/>
        </w:rPr>
        <w:t xml:space="preserve">فارسی،از قاضی شمس الدین معلّم لاهیجی، معاصر سام میرزا(تحفۀ سامی،51).</w:t>
      </w:r>
    </w:p>
    <w:p>
      <w:pPr>
        <w:pStyle w:val="Heading3"/>
      </w:pPr>
      <w:bookmarkStart w:id="5552" w:name="_Toc4991"/>
      <w:r>
        <w:t>دیوان معلوم تبریزی(یا شعر او)</w:t>
      </w:r>
      <w:bookmarkEnd w:id="5552"/>
    </w:p>
    <w:p>
      <w:pPr>
        <w:pStyle w:val="BookText"/>
      </w:pPr>
      <w:r>
        <w:rPr>
          <w:rFonts w:ascii="IRNazanin" w:hAnsi="IRNazanin" w:eastAsia="IRNazanin" w:cs="IRNazanin"/>
          <w:lang w:bidi="fa-IR"/>
          <w:color w:val="111111"/>
          <w:sz w:val="28"/>
          <w:szCs w:val="28"/>
          <w:rtl/>
        </w:rPr>
        <w:t xml:space="preserve">فارسی،از محمد حسین بیک معلوم تبریزی (تذکرۀ نصرآبادی،287).</w:t>
      </w:r>
    </w:p>
    <w:p>
      <w:pPr>
        <w:pStyle w:val="Heading3"/>
      </w:pPr>
      <w:bookmarkStart w:id="5553" w:name="_Toc4992"/>
      <w:r>
        <w:t>دیوان معمّری گرگانی(یا شعر او)</w:t>
      </w:r>
      <w:bookmarkEnd w:id="5553"/>
    </w:p>
    <w:p>
      <w:pPr>
        <w:pStyle w:val="BookText"/>
      </w:pPr>
      <w:r>
        <w:rPr>
          <w:rFonts w:ascii="IRNazanin" w:hAnsi="IRNazanin" w:eastAsia="IRNazanin" w:cs="IRNazanin"/>
          <w:lang w:bidi="fa-IR"/>
          <w:color w:val="111111"/>
          <w:sz w:val="28"/>
          <w:szCs w:val="28"/>
          <w:rtl/>
        </w:rPr>
        <w:t xml:space="preserve">فارسی،از ابو زرعه معمّری گرگانی(سدۀ 4).</w:t>
      </w:r>
    </w:p>
    <w:p>
      <w:pPr>
        <w:pStyle w:val="BookText"/>
      </w:pPr>
      <w:r>
        <w:rPr>
          <w:rFonts w:ascii="IRNazanin" w:hAnsi="IRNazanin" w:eastAsia="IRNazanin" w:cs="IRNazanin"/>
          <w:lang w:bidi="fa-IR"/>
          <w:color w:val="111111"/>
          <w:sz w:val="28"/>
          <w:szCs w:val="28"/>
          <w:rtl/>
        </w:rPr>
        <w:t xml:space="preserve">مذکور در«لباب الالباب».</w:t>
      </w:r>
    </w:p>
    <w:p>
      <w:pPr>
        <w:pStyle w:val="Heading3"/>
      </w:pPr>
      <w:bookmarkStart w:id="5554" w:name="_Toc4993"/>
      <w:r>
        <w:t>دیوان معنوی بخارائی(یا شعر او)</w:t>
      </w:r>
      <w:bookmarkEnd w:id="5554"/>
    </w:p>
    <w:p>
      <w:pPr>
        <w:pStyle w:val="BookText"/>
      </w:pPr>
      <w:r>
        <w:rPr>
          <w:rFonts w:ascii="IRNazanin" w:hAnsi="IRNazanin" w:eastAsia="IRNazanin" w:cs="IRNazanin"/>
          <w:lang w:bidi="fa-IR"/>
          <w:color w:val="111111"/>
          <w:sz w:val="28"/>
          <w:szCs w:val="28"/>
          <w:rtl/>
        </w:rPr>
        <w:t xml:space="preserve">فارسی،از معنوی بخارائی،شاعر روزگار سامانیان.مذکور در«لباب الالباب».</w:t>
      </w:r>
    </w:p>
    <w:p>
      <w:pPr>
        <w:pStyle w:val="Heading3"/>
      </w:pPr>
      <w:bookmarkStart w:id="5555" w:name="_Toc4994"/>
      <w:r>
        <w:t>دیوان معنوی بخارائی(یا شعر او)</w:t>
      </w:r>
      <w:bookmarkEnd w:id="5555"/>
    </w:p>
    <w:p>
      <w:pPr>
        <w:pStyle w:val="BookText"/>
      </w:pPr>
      <w:r>
        <w:rPr>
          <w:rFonts w:ascii="IRNazanin" w:hAnsi="IRNazanin" w:eastAsia="IRNazanin" w:cs="IRNazanin"/>
          <w:lang w:bidi="fa-IR"/>
          <w:color w:val="111111"/>
          <w:sz w:val="28"/>
          <w:szCs w:val="28"/>
          <w:rtl/>
        </w:rPr>
        <w:t xml:space="preserve">فارسی،از خواجه عبد اللطیف معنوی بخارائی، از دودمان خواجه عبید اللّه احرار(صبح گلشن، 431).</w:t>
      </w:r>
    </w:p>
    <w:p>
      <w:pPr>
        <w:pStyle w:val="Heading3"/>
      </w:pPr>
      <w:bookmarkStart w:id="5556" w:name="_Toc4995"/>
      <w:r>
        <w:t>دیوان معنوی جونپوری(یا شعر او)</w:t>
      </w:r>
      <w:bookmarkEnd w:id="5556"/>
    </w:p>
    <w:p>
      <w:pPr>
        <w:pStyle w:val="BookText"/>
      </w:pPr>
      <w:r>
        <w:rPr>
          <w:rFonts w:ascii="IRNazanin" w:hAnsi="IRNazanin" w:eastAsia="IRNazanin" w:cs="IRNazanin"/>
          <w:lang w:bidi="fa-IR"/>
          <w:color w:val="111111"/>
          <w:sz w:val="28"/>
          <w:szCs w:val="28"/>
          <w:rtl/>
        </w:rPr>
        <w:t xml:space="preserve">فارسی،از میر عطا بن میر علی عادل معنوی جونپوری(روز روشن،462).در برخی از تذکره‌ها به عنوان عطائی آمده است.</w:t>
      </w:r>
    </w:p>
    <w:p>
      <w:pPr>
        <w:pStyle w:val="Heading3"/>
      </w:pPr>
      <w:bookmarkStart w:id="5557" w:name="_Toc4996"/>
      <w:r>
        <w:t>دیوان معنوی هروی(یا شعر او)</w:t>
      </w:r>
      <w:bookmarkEnd w:id="5557"/>
    </w:p>
    <w:p>
      <w:pPr>
        <w:pStyle w:val="BookText"/>
      </w:pPr>
      <w:r>
        <w:rPr>
          <w:rFonts w:ascii="IRNazanin" w:hAnsi="IRNazanin" w:eastAsia="IRNazanin" w:cs="IRNazanin"/>
          <w:lang w:bidi="fa-IR"/>
          <w:color w:val="111111"/>
          <w:sz w:val="28"/>
          <w:szCs w:val="28"/>
          <w:rtl/>
        </w:rPr>
        <w:t xml:space="preserve">فارسی،از معنوی هروی(صبح گلشن،431).</w:t>
      </w:r>
    </w:p>
    <w:p>
      <w:pPr>
        <w:pStyle w:val="Heading3"/>
      </w:pPr>
      <w:bookmarkStart w:id="5558" w:name="_Toc4997"/>
      <w:r>
        <w:t>دیوان معنی استرابادی(یا شعر او)</w:t>
      </w:r>
      <w:bookmarkEnd w:id="5558"/>
    </w:p>
    <w:p>
      <w:pPr>
        <w:pStyle w:val="BookText"/>
      </w:pPr>
      <w:r>
        <w:rPr>
          <w:rFonts w:ascii="IRNazanin" w:hAnsi="IRNazanin" w:eastAsia="IRNazanin" w:cs="IRNazanin"/>
          <w:lang w:bidi="fa-IR"/>
          <w:color w:val="111111"/>
          <w:sz w:val="28"/>
          <w:szCs w:val="28"/>
          <w:rtl/>
        </w:rPr>
        <w:t xml:space="preserve">فارسی،از معنی استرابادی،شاعر دربار سلطان یعقوب(-896 ق).مذکور در«سفینۀ خوشگو».</w:t>
      </w:r>
    </w:p>
    <w:p>
      <w:pPr>
        <w:pStyle w:val="Heading3"/>
      </w:pPr>
      <w:bookmarkStart w:id="5559" w:name="_Toc4998"/>
      <w:r>
        <w:t>دیوان معنی اکبرآبادی(یا شعر او)</w:t>
      </w:r>
      <w:bookmarkEnd w:id="5559"/>
    </w:p>
    <w:p>
      <w:pPr>
        <w:pStyle w:val="BookText"/>
      </w:pPr>
      <w:r>
        <w:rPr>
          <w:rFonts w:ascii="IRNazanin" w:hAnsi="IRNazanin" w:eastAsia="IRNazanin" w:cs="IRNazanin"/>
          <w:lang w:bidi="fa-IR"/>
          <w:color w:val="111111"/>
          <w:sz w:val="28"/>
          <w:szCs w:val="28"/>
          <w:rtl/>
        </w:rPr>
        <w:t xml:space="preserve">فارسی،از میان منگلی بن محمد مکارم معنی اکبرآبادی(صبح گلشن،432).</w:t>
      </w:r>
    </w:p>
    <w:p>
      <w:pPr>
        <w:pStyle w:val="Heading3"/>
      </w:pPr>
      <w:bookmarkStart w:id="5560" w:name="_Toc4999"/>
      <w:r>
        <w:t>دیوان معنی پنجابی(یا شعر او)</w:t>
      </w:r>
      <w:bookmarkEnd w:id="5560"/>
    </w:p>
    <w:p>
      <w:pPr>
        <w:pStyle w:val="BookText"/>
      </w:pPr>
      <w:r>
        <w:rPr>
          <w:rFonts w:ascii="IRNazanin" w:hAnsi="IRNazanin" w:eastAsia="IRNazanin" w:cs="IRNazanin"/>
          <w:lang w:bidi="fa-IR"/>
          <w:color w:val="111111"/>
          <w:sz w:val="28"/>
          <w:szCs w:val="28"/>
          <w:rtl/>
        </w:rPr>
        <w:t xml:space="preserve">فارسی،از محمد مسعود بن محمد معصوم معنی پنجابی نستعلیق نویس(سدۀ 12 ق)(صبح گلشن،431).</w:t>
      </w:r>
    </w:p>
    <w:p>
      <w:pPr>
        <w:pStyle w:val="Heading3"/>
      </w:pPr>
      <w:bookmarkStart w:id="5561" w:name="_Toc5000"/>
      <w:r>
        <w:t>دیوان معنی حیدرآبادی(یا شعر او)</w:t>
      </w:r>
      <w:bookmarkEnd w:id="5561"/>
    </w:p>
    <w:p>
      <w:pPr>
        <w:pStyle w:val="BookText"/>
      </w:pPr>
      <w:r>
        <w:rPr>
          <w:rFonts w:ascii="IRNazanin" w:hAnsi="IRNazanin" w:eastAsia="IRNazanin" w:cs="IRNazanin"/>
          <w:lang w:bidi="fa-IR"/>
          <w:color w:val="111111"/>
          <w:sz w:val="28"/>
          <w:szCs w:val="28"/>
          <w:rtl/>
        </w:rPr>
        <w:t xml:space="preserve">فارسی،از وجه الدین خان معنی حیدرآبادی (سدۀ 13 ق)(روز روشن،641).</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78" w:name="pg14526_235946"/>
    <w:bookmarkEnd w:id="478"/>
    <w:p>
      <w:pPr>
        <w:pStyle w:val="Heading3"/>
      </w:pPr>
      <w:bookmarkStart w:id="5562" w:name="_Toc5001"/>
      <w:r>
        <w:t>دیوان معنی دهلوی(یا شعر او)</w:t>
      </w:r>
      <w:bookmarkEnd w:id="5562"/>
    </w:p>
    <w:p>
      <w:pPr>
        <w:pStyle w:val="BookText"/>
      </w:pPr>
      <w:r>
        <w:rPr>
          <w:rFonts w:ascii="IRNazanin" w:hAnsi="IRNazanin" w:eastAsia="IRNazanin" w:cs="IRNazanin"/>
          <w:lang w:bidi="fa-IR"/>
          <w:color w:val="111111"/>
          <w:sz w:val="28"/>
          <w:szCs w:val="28"/>
          <w:rtl/>
        </w:rPr>
        <w:t xml:space="preserve">فارسی،از سید ابو الفیض معنی دهلوی،شاگرد عبد القادر بیدل(صبح گلشن،431).</w:t>
      </w:r>
    </w:p>
    <w:p>
      <w:pPr>
        <w:pStyle w:val="Heading3"/>
      </w:pPr>
      <w:bookmarkStart w:id="5563" w:name="_Toc5002"/>
      <w:r>
        <w:t>دیوان معنی شیرازی(یا شعر او)</w:t>
      </w:r>
      <w:bookmarkEnd w:id="5563"/>
    </w:p>
    <w:p>
      <w:pPr>
        <w:pStyle w:val="BookText"/>
      </w:pPr>
      <w:r>
        <w:rPr>
          <w:rFonts w:ascii="IRNazanin" w:hAnsi="IRNazanin" w:eastAsia="IRNazanin" w:cs="IRNazanin"/>
          <w:lang w:bidi="fa-IR"/>
          <w:color w:val="111111"/>
          <w:sz w:val="28"/>
          <w:szCs w:val="28"/>
          <w:rtl/>
        </w:rPr>
        <w:t xml:space="preserve">فارسی،از معنی شیرازی،شاعر دربار سلطان حسین بایقرا(هفت اقلیم،276).</w:t>
      </w:r>
    </w:p>
    <w:p>
      <w:pPr>
        <w:pStyle w:val="Heading3"/>
      </w:pPr>
      <w:bookmarkStart w:id="5564" w:name="_Toc5003"/>
      <w:r>
        <w:t>دیوان معنی فسائی</w:t>
      </w:r>
      <w:bookmarkEnd w:id="5564"/>
    </w:p>
    <w:p>
      <w:pPr>
        <w:pStyle w:val="BookText"/>
      </w:pPr>
      <w:r>
        <w:rPr>
          <w:rFonts w:ascii="IRNazanin" w:hAnsi="IRNazanin" w:eastAsia="IRNazanin" w:cs="IRNazanin"/>
          <w:lang w:bidi="fa-IR"/>
          <w:color w:val="111111"/>
          <w:sz w:val="28"/>
          <w:szCs w:val="28"/>
          <w:rtl/>
        </w:rPr>
        <w:t xml:space="preserve">فارسی و عربی،از محمد مسیح بن اسماعیل معنی فسائی(-1115 یا 1127 ق)که در شعر عربی،مسیح و در فارسی معنی تخلص می‌کرده (فارسنامه،235/2؛تذکرۀ نصرآبادی،174).</w:t>
      </w:r>
    </w:p>
    <w:p>
      <w:pPr>
        <w:pStyle w:val="Heading3"/>
      </w:pPr>
      <w:bookmarkStart w:id="5565" w:name="_Toc5004"/>
      <w:r>
        <w:t>دیوان معنی کشمیری(یا شعر او)</w:t>
      </w:r>
      <w:bookmarkEnd w:id="5565"/>
    </w:p>
    <w:p>
      <w:pPr>
        <w:pStyle w:val="BookText"/>
      </w:pPr>
      <w:r>
        <w:rPr>
          <w:rFonts w:ascii="IRNazanin" w:hAnsi="IRNazanin" w:eastAsia="IRNazanin" w:cs="IRNazanin"/>
          <w:lang w:bidi="fa-IR"/>
          <w:color w:val="111111"/>
          <w:sz w:val="28"/>
          <w:szCs w:val="28"/>
          <w:rtl/>
        </w:rPr>
        <w:t xml:space="preserve">فارسی،از معنی کشمیری(نتایج الافکار،643).</w:t>
      </w:r>
    </w:p>
    <w:p>
      <w:pPr>
        <w:pStyle w:val="Heading3"/>
      </w:pPr>
      <w:bookmarkStart w:id="5566" w:name="_Toc5005"/>
      <w:r>
        <w:t>دیوان معنی گیلانی</w:t>
      </w:r>
      <w:bookmarkEnd w:id="5566"/>
    </w:p>
    <w:p>
      <w:pPr>
        <w:pStyle w:val="BookText"/>
      </w:pPr>
      <w:r>
        <w:rPr>
          <w:rFonts w:ascii="IRNazanin" w:hAnsi="IRNazanin" w:eastAsia="IRNazanin" w:cs="IRNazanin"/>
          <w:lang w:bidi="fa-IR"/>
          <w:color w:val="111111"/>
          <w:sz w:val="28"/>
          <w:szCs w:val="28"/>
          <w:rtl/>
        </w:rPr>
        <w:t xml:space="preserve">فارسی،از معنی گیلانی که مؤلف تذکرۀ صبح گلشن(ص 432)او را عم حزین خوانده و ظاهرا با معنی فسائی یکی بوده است.</w:t>
      </w:r>
    </w:p>
    <w:p>
      <w:pPr>
        <w:pStyle w:val="Heading3"/>
      </w:pPr>
      <w:bookmarkStart w:id="5567" w:name="_Toc5006"/>
      <w:r>
        <w:t>دیوان معنی هندی(یا شعر او)</w:t>
      </w:r>
      <w:bookmarkEnd w:id="5567"/>
    </w:p>
    <w:p>
      <w:pPr>
        <w:pStyle w:val="BookText"/>
      </w:pPr>
      <w:r>
        <w:rPr>
          <w:rFonts w:ascii="IRNazanin" w:hAnsi="IRNazanin" w:eastAsia="IRNazanin" w:cs="IRNazanin"/>
          <w:lang w:bidi="fa-IR"/>
          <w:color w:val="111111"/>
          <w:sz w:val="28"/>
          <w:szCs w:val="28"/>
          <w:rtl/>
        </w:rPr>
        <w:t xml:space="preserve">فارسی،از میر جواد معنی هندی(تذکرۀ حسینی، 327).</w:t>
      </w:r>
    </w:p>
    <w:p>
      <w:pPr>
        <w:pStyle w:val="Heading3"/>
      </w:pPr>
      <w:bookmarkStart w:id="5568" w:name="_Toc5007"/>
      <w:r>
        <w:t>دیوان معین استرابادی(یا شعر او)</w:t>
      </w:r>
      <w:bookmarkEnd w:id="5568"/>
    </w:p>
    <w:p>
      <w:pPr>
        <w:pStyle w:val="BookText"/>
      </w:pPr>
      <w:r>
        <w:rPr>
          <w:rFonts w:ascii="IRNazanin" w:hAnsi="IRNazanin" w:eastAsia="IRNazanin" w:cs="IRNazanin"/>
          <w:lang w:bidi="fa-IR"/>
          <w:color w:val="111111"/>
          <w:sz w:val="28"/>
          <w:szCs w:val="28"/>
          <w:rtl/>
        </w:rPr>
        <w:t xml:space="preserve">فارسی،از معین الدین استرابادی(-پس از 976 ق)که رساله‌ای به نام«لذّت»داشته و به همان سبب به معین لذّت مشهور بوده(صبح گلشن،434).</w:t>
      </w:r>
    </w:p>
    <w:p>
      <w:pPr>
        <w:pStyle w:val="Heading3"/>
      </w:pPr>
      <w:bookmarkStart w:id="5569" w:name="_Toc5008"/>
      <w:r>
        <w:t>دیوان معین اسفزاری(یا شعر او)</w:t>
      </w:r>
      <w:bookmarkEnd w:id="5569"/>
    </w:p>
    <w:p>
      <w:pPr>
        <w:pStyle w:val="BookText"/>
      </w:pPr>
      <w:r>
        <w:rPr>
          <w:rFonts w:ascii="IRNazanin" w:hAnsi="IRNazanin" w:eastAsia="IRNazanin" w:cs="IRNazanin"/>
          <w:lang w:bidi="fa-IR"/>
          <w:color w:val="111111"/>
          <w:sz w:val="28"/>
          <w:szCs w:val="28"/>
          <w:rtl/>
        </w:rPr>
        <w:t xml:space="preserve">فارسی،از معین الدین محمد اسفزاری،مؤلّف «روضات الجنّات فی اوصاف مدینه هرات» (حبیب السیر،348/4).وی نامی نیز تخلص می‌کرده است(سخنان ابو سعید،3).</w:t>
      </w:r>
    </w:p>
    <w:p>
      <w:pPr>
        <w:pStyle w:val="Heading3"/>
      </w:pPr>
      <w:bookmarkStart w:id="5570" w:name="_Toc5009"/>
      <w:r>
        <w:t>دیوان معین اصمّ(یا شعر او)</w:t>
      </w:r>
      <w:bookmarkEnd w:id="5570"/>
    </w:p>
    <w:p>
      <w:pPr>
        <w:pStyle w:val="BookText"/>
      </w:pPr>
      <w:r>
        <w:rPr>
          <w:rFonts w:ascii="IRNazanin" w:hAnsi="IRNazanin" w:eastAsia="IRNazanin" w:cs="IRNazanin"/>
          <w:lang w:bidi="fa-IR"/>
          <w:color w:val="111111"/>
          <w:sz w:val="28"/>
          <w:szCs w:val="28"/>
          <w:rtl/>
        </w:rPr>
        <w:t xml:space="preserve">فارسی،از معین الدّین(یا معین الملک)حسین بن علی اصمّ،صاحب دیوان انشاء سلطان سنجر سلجوقی،مذکور در«لباب الالباب».</w:t>
      </w:r>
    </w:p>
    <w:p>
      <w:pPr>
        <w:pStyle w:val="Heading3"/>
      </w:pPr>
      <w:bookmarkStart w:id="5571" w:name="_Toc5010"/>
      <w:r>
        <w:t>دیوان معین بدایونی(یا شعر او)</w:t>
      </w:r>
      <w:bookmarkEnd w:id="5571"/>
    </w:p>
    <w:p>
      <w:pPr>
        <w:pStyle w:val="BookText"/>
      </w:pPr>
      <w:r>
        <w:rPr>
          <w:rFonts w:ascii="IRNazanin" w:hAnsi="IRNazanin" w:eastAsia="IRNazanin" w:cs="IRNazanin"/>
          <w:lang w:bidi="fa-IR"/>
          <w:color w:val="111111"/>
          <w:sz w:val="28"/>
          <w:szCs w:val="28"/>
          <w:rtl/>
        </w:rPr>
        <w:t xml:space="preserve">فارسی،از مولوی معین الدین بدایونی،شاگرد قتیل(صبح گلشن،435).</w:t>
      </w:r>
    </w:p>
    <w:p>
      <w:pPr>
        <w:pStyle w:val="Heading3"/>
      </w:pPr>
      <w:bookmarkStart w:id="5572" w:name="_Toc5011"/>
      <w:r>
        <w:t>دیوان معین بلیانی(یا شعر او)</w:t>
      </w:r>
      <w:bookmarkEnd w:id="5572"/>
    </w:p>
    <w:p>
      <w:pPr>
        <w:pStyle w:val="BookText"/>
      </w:pPr>
      <w:r>
        <w:rPr>
          <w:rFonts w:ascii="IRNazanin" w:hAnsi="IRNazanin" w:eastAsia="IRNazanin" w:cs="IRNazanin"/>
          <w:lang w:bidi="fa-IR"/>
          <w:color w:val="111111"/>
          <w:sz w:val="28"/>
          <w:szCs w:val="28"/>
          <w:rtl/>
        </w:rPr>
        <w:t xml:space="preserve">فارسی،از معین الدین بلیانی دقاقی حسینی (-979 ق)پدر تقی الدین اوحدی،مولف «عرفات العاشقین»(صبح گلشن،433).</w:t>
      </w:r>
    </w:p>
    <w:p>
      <w:pPr>
        <w:pStyle w:val="Heading3"/>
      </w:pPr>
      <w:bookmarkStart w:id="5573" w:name="_Toc5012"/>
      <w:r>
        <w:t>دیوان معین چشتی</w:t>
      </w:r>
      <w:bookmarkEnd w:id="5573"/>
    </w:p>
    <w:p>
      <w:pPr>
        <w:pStyle w:val="BookText"/>
      </w:pPr>
      <w:r>
        <w:rPr>
          <w:rFonts w:ascii="IRNazanin" w:hAnsi="IRNazanin" w:eastAsia="IRNazanin" w:cs="IRNazanin"/>
          <w:lang w:bidi="fa-IR"/>
          <w:color w:val="111111"/>
          <w:sz w:val="28"/>
          <w:szCs w:val="28"/>
          <w:rtl/>
        </w:rPr>
        <w:t xml:space="preserve">فارسی،از خواجه معین الدین حسن بن غیاث الدین چشتی(-633 ق)؛ط.هند،مکرّر.</w:t>
      </w:r>
    </w:p>
    <w:p>
      <w:pPr>
        <w:pStyle w:val="Heading3"/>
      </w:pPr>
      <w:bookmarkStart w:id="5574" w:name="_Toc5013"/>
      <w:r>
        <w:t>دیوان معین خراسانی(یا شعر او)</w:t>
      </w:r>
      <w:bookmarkEnd w:id="5574"/>
    </w:p>
    <w:p>
      <w:pPr>
        <w:pStyle w:val="BookText"/>
      </w:pPr>
      <w:r>
        <w:rPr>
          <w:rFonts w:ascii="IRNazanin" w:hAnsi="IRNazanin" w:eastAsia="IRNazanin" w:cs="IRNazanin"/>
          <w:lang w:bidi="fa-IR"/>
          <w:color w:val="111111"/>
          <w:sz w:val="28"/>
          <w:szCs w:val="28"/>
          <w:rtl/>
        </w:rPr>
        <w:t xml:space="preserve">فارسی،از میرزا معین الدین علی(یا محمد) خراسانی(-1040 ق)،وزیر صفی قلی خان حاکم بغداد(تذکرۀ نصرآبادی،76 و 484).</w:t>
      </w:r>
    </w:p>
    <w:p>
      <w:pPr>
        <w:pStyle w:val="Heading3"/>
      </w:pPr>
      <w:bookmarkStart w:id="5575" w:name="_Toc5014"/>
      <w:r>
        <w:t>دیوان معین خرّم آبادی(یا شعر او)</w:t>
      </w:r>
      <w:bookmarkEnd w:id="5575"/>
    </w:p>
    <w:p>
      <w:pPr>
        <w:pStyle w:val="BookText"/>
      </w:pPr>
      <w:r>
        <w:rPr>
          <w:rFonts w:ascii="IRNazanin" w:hAnsi="IRNazanin" w:eastAsia="IRNazanin" w:cs="IRNazanin"/>
          <w:lang w:bidi="fa-IR"/>
          <w:color w:val="111111"/>
          <w:sz w:val="28"/>
          <w:szCs w:val="28"/>
          <w:rtl/>
        </w:rPr>
        <w:t xml:space="preserve">فارسی،از ملک معین خرّم‌آبادی،منشی حاکم خرّم آباد و معاصر حزین(تذکره،115).</w:t>
      </w:r>
    </w:p>
    <w:p>
      <w:pPr>
        <w:pStyle w:val="Heading3"/>
      </w:pPr>
      <w:bookmarkStart w:id="5576" w:name="_Toc5015"/>
      <w:r>
        <w:t>دیوان معین الدین غازی(یا شعر او)</w:t>
      </w:r>
      <w:bookmarkEnd w:id="5576"/>
    </w:p>
    <w:p>
      <w:pPr>
        <w:pStyle w:val="BookText"/>
      </w:pPr>
      <w:r>
        <w:rPr>
          <w:rFonts w:ascii="IRNazanin" w:hAnsi="IRNazanin" w:eastAsia="IRNazanin" w:cs="IRNazanin"/>
          <w:lang w:bidi="fa-IR"/>
          <w:color w:val="111111"/>
          <w:sz w:val="28"/>
          <w:szCs w:val="28"/>
          <w:rtl/>
        </w:rPr>
        <w:t xml:space="preserve">فارسی،از معین الدین غازی معروف به شاه غازی،از امیران سلطان محمد در ماوراء النّهر (مرآت الخیال،250).</w:t>
      </w:r>
    </w:p>
    <w:p>
      <w:pPr>
        <w:pStyle w:val="Heading3"/>
      </w:pPr>
      <w:bookmarkStart w:id="5577" w:name="_Toc5016"/>
      <w:r>
        <w:t>دیوان معین سبزواری(یا شعر او)</w:t>
      </w:r>
      <w:bookmarkEnd w:id="5577"/>
    </w:p>
    <w:p>
      <w:pPr>
        <w:pStyle w:val="BookText"/>
      </w:pPr>
      <w:r>
        <w:rPr>
          <w:rFonts w:ascii="IRNazanin" w:hAnsi="IRNazanin" w:eastAsia="IRNazanin" w:cs="IRNazanin"/>
          <w:lang w:bidi="fa-IR"/>
          <w:color w:val="111111"/>
          <w:sz w:val="28"/>
          <w:szCs w:val="28"/>
          <w:rtl/>
        </w:rPr>
        <w:t xml:space="preserve">در صبح گلشن(ص 433)شعر او نقل شده و ظاهرا سبزواری در آنجا مصحف شیرازی است که خواهد آمد.</w:t>
      </w:r>
    </w:p>
    <w:p>
      <w:pPr>
        <w:pStyle w:val="Heading3"/>
      </w:pPr>
      <w:bookmarkStart w:id="5578" w:name="_Toc5017"/>
      <w:r>
        <w:t>دیوان معین شاه جهان آبادی</w:t>
      </w:r>
      <w:bookmarkEnd w:id="5578"/>
    </w:p>
    <w:p>
      <w:pPr>
        <w:pStyle w:val="BookText"/>
      </w:pPr>
      <w:r>
        <w:rPr>
          <w:rFonts w:ascii="IRNazanin" w:hAnsi="IRNazanin" w:eastAsia="IRNazanin" w:cs="IRNazanin"/>
          <w:lang w:bidi="fa-IR"/>
          <w:color w:val="111111"/>
          <w:sz w:val="28"/>
          <w:szCs w:val="28"/>
          <w:rtl/>
        </w:rPr>
        <w:t xml:space="preserve">فارسی،از معین الدین بن فرید الدّین خان شاه جهان آبادی(-1226 ق)،در 3000 بیت (صبح گلشن،435).</w:t>
      </w:r>
    </w:p>
    <w:p>
      <w:pPr>
        <w:pStyle w:val="Heading3"/>
      </w:pPr>
      <w:bookmarkStart w:id="5579" w:name="_Toc5018"/>
      <w:r>
        <w:t>دیوان معین شیرازی(یا شعر او)</w:t>
      </w:r>
      <w:bookmarkEnd w:id="5579"/>
    </w:p>
    <w:p>
      <w:pPr>
        <w:pStyle w:val="BookText"/>
      </w:pPr>
      <w:r>
        <w:rPr>
          <w:rFonts w:ascii="IRNazanin" w:hAnsi="IRNazanin" w:eastAsia="IRNazanin" w:cs="IRNazanin"/>
          <w:lang w:bidi="fa-IR"/>
          <w:color w:val="111111"/>
          <w:sz w:val="28"/>
          <w:szCs w:val="28"/>
          <w:rtl/>
        </w:rPr>
        <w:t xml:space="preserve">فارسی،از خواجه معین الدین محمد بن عبد اللّه شیرازی که در 670 ق به مراغه رفت و خواجه</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79" w:name="pg14526_235947"/>
    <w:bookmarkEnd w:id="479"/>
    <w:p>
      <w:pPr>
        <w:pStyle w:val="BookText"/>
      </w:pPr>
      <w:r>
        <w:rPr>
          <w:rFonts w:ascii="IRNazanin" w:hAnsi="IRNazanin" w:eastAsia="IRNazanin" w:cs="IRNazanin"/>
          <w:lang w:bidi="fa-IR"/>
          <w:color w:val="111111"/>
          <w:sz w:val="28"/>
          <w:szCs w:val="28"/>
          <w:rtl/>
        </w:rPr>
        <w:t xml:space="preserve">نصیر الدین را مدح گفته(آتشکده،294).</w:t>
      </w:r>
    </w:p>
    <w:p>
      <w:pPr>
        <w:pStyle w:val="Heading3"/>
      </w:pPr>
      <w:bookmarkStart w:id="5580" w:name="_Toc5019"/>
      <w:r>
        <w:t>دیوان معین فراهی</w:t>
      </w:r>
      <w:bookmarkEnd w:id="5580"/>
    </w:p>
    <w:p>
      <w:pPr>
        <w:pStyle w:val="BookText"/>
      </w:pPr>
      <w:r>
        <w:rPr>
          <w:rFonts w:ascii="IRNazanin" w:hAnsi="IRNazanin" w:eastAsia="IRNazanin" w:cs="IRNazanin"/>
          <w:lang w:bidi="fa-IR"/>
          <w:color w:val="111111"/>
          <w:sz w:val="28"/>
          <w:szCs w:val="28"/>
          <w:rtl/>
        </w:rPr>
        <w:t xml:space="preserve">فارسی،از ملا معین الدین محمد بن شرف الدین محمد مسکین فراهی(-907 یا 909 ق)، مؤلّف«بحر الدرر»،«حدائق الحقائق»، «معارج النّبوة»و جز آنها(مجالس النفائس، 269).</w:t>
      </w:r>
    </w:p>
    <w:p>
      <w:pPr>
        <w:pStyle w:val="Heading3"/>
      </w:pPr>
      <w:bookmarkStart w:id="5581" w:name="_Toc5020"/>
      <w:r>
        <w:t>دیوان معین یزدی(یا شعر او)</w:t>
      </w:r>
      <w:bookmarkEnd w:id="5581"/>
    </w:p>
    <w:p>
      <w:pPr>
        <w:pStyle w:val="BookText"/>
      </w:pPr>
      <w:r>
        <w:rPr>
          <w:rFonts w:ascii="IRNazanin" w:hAnsi="IRNazanin" w:eastAsia="IRNazanin" w:cs="IRNazanin"/>
          <w:lang w:bidi="fa-IR"/>
          <w:color w:val="111111"/>
          <w:sz w:val="28"/>
          <w:szCs w:val="28"/>
          <w:rtl/>
        </w:rPr>
        <w:t xml:space="preserve">فارسی،از میر معین الدین یزدی،مؤلف تاریخ معینی و پدر قاضی میر حسین میبدی که از وزیران آل مظفر بود(تاریخ یزد،332).</w:t>
      </w:r>
    </w:p>
    <w:p>
      <w:pPr>
        <w:pStyle w:val="Heading3"/>
      </w:pPr>
      <w:bookmarkStart w:id="5582" w:name="_Toc5021"/>
      <w:r>
        <w:t>دیوان معینی جوینی(یا شعر او)</w:t>
      </w:r>
      <w:bookmarkEnd w:id="5582"/>
    </w:p>
    <w:p>
      <w:pPr>
        <w:pStyle w:val="BookText"/>
      </w:pPr>
      <w:r>
        <w:rPr>
          <w:rFonts w:ascii="IRNazanin" w:hAnsi="IRNazanin" w:eastAsia="IRNazanin" w:cs="IRNazanin"/>
          <w:lang w:bidi="fa-IR"/>
          <w:color w:val="111111"/>
          <w:sz w:val="28"/>
          <w:szCs w:val="28"/>
          <w:rtl/>
        </w:rPr>
        <w:t xml:space="preserve">فارسی،از معین الدین معینی جوینی،مؤلّف «نگارستان»،در پیروی از«گلستان»سعدی، مذکور در تذکرۀ دولتشاه سمرقندی،</w:t>
      </w:r>
    </w:p>
    <w:p>
      <w:pPr>
        <w:pStyle w:val="Heading3"/>
      </w:pPr>
      <w:bookmarkStart w:id="5583" w:name="_Toc5022"/>
      <w:r>
        <w:t>دیوان مغامس</w:t>
      </w:r>
      <w:bookmarkEnd w:id="5583"/>
    </w:p>
    <w:p>
      <w:pPr>
        <w:pStyle w:val="BookText"/>
      </w:pPr>
      <w:r>
        <w:rPr>
          <w:rFonts w:ascii="IRNazanin" w:hAnsi="IRNazanin" w:eastAsia="IRNazanin" w:cs="IRNazanin"/>
          <w:lang w:bidi="fa-IR"/>
          <w:color w:val="111111"/>
          <w:sz w:val="28"/>
          <w:szCs w:val="28"/>
          <w:rtl/>
        </w:rPr>
        <w:t xml:space="preserve">شیخ مغامس بن داغر حلّی(سده 9 ق)،جامع:</w:t>
      </w:r>
    </w:p>
    <w:p>
      <w:pPr>
        <w:pStyle w:val="BookText"/>
      </w:pPr>
      <w:r>
        <w:rPr>
          <w:rFonts w:ascii="IRNazanin" w:hAnsi="IRNazanin" w:eastAsia="IRNazanin" w:cs="IRNazanin"/>
          <w:lang w:bidi="fa-IR"/>
          <w:color w:val="111111"/>
          <w:sz w:val="28"/>
          <w:szCs w:val="28"/>
          <w:rtl/>
        </w:rPr>
        <w:t xml:space="preserve">شیخ محمد سماوی.خ.دیده شده.</w:t>
      </w:r>
    </w:p>
    <w:p>
      <w:pPr>
        <w:pStyle w:val="Heading3"/>
      </w:pPr>
      <w:bookmarkStart w:id="5584" w:name="_Toc5023"/>
      <w:r>
        <w:t>دیوان مغانی(یا شعر او)</w:t>
      </w:r>
      <w:bookmarkEnd w:id="5584"/>
    </w:p>
    <w:p>
      <w:pPr>
        <w:pStyle w:val="BookText"/>
      </w:pPr>
      <w:r>
        <w:rPr>
          <w:rFonts w:ascii="IRNazanin" w:hAnsi="IRNazanin" w:eastAsia="IRNazanin" w:cs="IRNazanin"/>
          <w:lang w:bidi="fa-IR"/>
          <w:color w:val="111111"/>
          <w:sz w:val="28"/>
          <w:szCs w:val="28"/>
          <w:rtl/>
        </w:rPr>
        <w:t xml:space="preserve">فارسی،از ملاّ علی مغانی(صبح گلشن،436).</w:t>
      </w:r>
    </w:p>
    <w:p>
      <w:pPr>
        <w:pStyle w:val="Heading3"/>
      </w:pPr>
      <w:bookmarkStart w:id="5585" w:name="_Toc5024"/>
      <w:r>
        <w:t>دیوان مغتنم(یا شعر او)</w:t>
      </w:r>
      <w:bookmarkEnd w:id="5585"/>
    </w:p>
    <w:p>
      <w:pPr>
        <w:pStyle w:val="BookText"/>
      </w:pPr>
      <w:r>
        <w:rPr>
          <w:rFonts w:ascii="IRNazanin" w:hAnsi="IRNazanin" w:eastAsia="IRNazanin" w:cs="IRNazanin"/>
          <w:lang w:bidi="fa-IR"/>
          <w:color w:val="111111"/>
          <w:sz w:val="28"/>
          <w:szCs w:val="28"/>
          <w:rtl/>
        </w:rPr>
        <w:t xml:space="preserve">فارسی،از مغتنم،شاعر دربار جهانگیر،مذکور در«سفینۀ خوشگو».</w:t>
      </w:r>
    </w:p>
    <w:p>
      <w:pPr>
        <w:pStyle w:val="Heading3"/>
      </w:pPr>
      <w:bookmarkStart w:id="5586" w:name="_Toc5025"/>
      <w:r>
        <w:t>دیوان مغربی</w:t>
      </w:r>
      <w:bookmarkEnd w:id="5586"/>
    </w:p>
    <w:p>
      <w:pPr>
        <w:pStyle w:val="BookText"/>
      </w:pPr>
      <w:r>
        <w:rPr>
          <w:rFonts w:ascii="IRNazanin" w:hAnsi="IRNazanin" w:eastAsia="IRNazanin" w:cs="IRNazanin"/>
          <w:lang w:bidi="fa-IR"/>
          <w:color w:val="111111"/>
          <w:sz w:val="28"/>
          <w:szCs w:val="28"/>
          <w:rtl/>
        </w:rPr>
        <w:t xml:space="preserve">فارسی،از شمس الدین محمد شیرین مغربی (-809 ق).ط.تهران،1302 ق و مکرّر؛خ.</w:t>
      </w:r>
    </w:p>
    <w:p>
      <w:pPr>
        <w:pStyle w:val="BookText"/>
      </w:pPr>
      <w:r>
        <w:rPr>
          <w:rFonts w:ascii="IRNazanin" w:hAnsi="IRNazanin" w:eastAsia="IRNazanin" w:cs="IRNazanin"/>
          <w:lang w:bidi="fa-IR"/>
          <w:color w:val="111111"/>
          <w:sz w:val="28"/>
          <w:szCs w:val="28"/>
          <w:rtl/>
        </w:rPr>
        <w:t xml:space="preserve">آستان قدس،ش 4763(1244 ق)و چند نسخۀ دیگر.</w:t>
      </w:r>
    </w:p>
    <w:p>
      <w:pPr>
        <w:pStyle w:val="Heading3"/>
      </w:pPr>
      <w:bookmarkStart w:id="5587" w:name="_Toc5026"/>
      <w:r>
        <w:t>دیوان مغموم بروجنی</w:t>
      </w:r>
      <w:bookmarkEnd w:id="5587"/>
    </w:p>
    <w:p>
      <w:pPr>
        <w:pStyle w:val="BookText"/>
      </w:pPr>
      <w:r>
        <w:rPr>
          <w:rFonts w:ascii="IRNazanin" w:hAnsi="IRNazanin" w:eastAsia="IRNazanin" w:cs="IRNazanin"/>
          <w:lang w:bidi="fa-IR"/>
          <w:color w:val="111111"/>
          <w:sz w:val="28"/>
          <w:szCs w:val="28"/>
          <w:rtl/>
        </w:rPr>
        <w:t xml:space="preserve">فارسی،از عبد اللّه مغموم بروجنی(1312 ق-) ناظم منظومۀ«توحید»(شعرای معاصر اصفهان،460).</w:t>
      </w:r>
    </w:p>
    <w:p>
      <w:pPr>
        <w:pStyle w:val="Heading3"/>
      </w:pPr>
      <w:bookmarkStart w:id="5588" w:name="_Toc5027"/>
      <w:r>
        <w:t>دیوان مغول سمرقندی(یا شعر او)</w:t>
      </w:r>
      <w:bookmarkEnd w:id="5588"/>
    </w:p>
    <w:p>
      <w:pPr>
        <w:pStyle w:val="BookText"/>
      </w:pPr>
      <w:r>
        <w:rPr>
          <w:rFonts w:ascii="IRNazanin" w:hAnsi="IRNazanin" w:eastAsia="IRNazanin" w:cs="IRNazanin"/>
          <w:lang w:bidi="fa-IR"/>
          <w:color w:val="111111"/>
          <w:sz w:val="28"/>
          <w:szCs w:val="28"/>
          <w:rtl/>
        </w:rPr>
        <w:t xml:space="preserve">فارسی و ترکی،از عبد الوهاب مغول سمرقندی، شاعر دربار شیبک خان(مجالس النفائس، 171).</w:t>
      </w:r>
    </w:p>
    <w:p>
      <w:pPr>
        <w:pStyle w:val="Heading3"/>
      </w:pPr>
      <w:bookmarkStart w:id="5589" w:name="_Toc5028"/>
      <w:r>
        <w:t>دیوان مغیثی شیرازی</w:t>
      </w:r>
      <w:bookmarkEnd w:id="5589"/>
    </w:p>
    <w:p>
      <w:pPr>
        <w:pStyle w:val="BookText"/>
      </w:pPr>
      <w:r>
        <w:rPr>
          <w:rFonts w:ascii="IRNazanin" w:hAnsi="IRNazanin" w:eastAsia="IRNazanin" w:cs="IRNazanin"/>
          <w:lang w:bidi="fa-IR"/>
          <w:color w:val="111111"/>
          <w:sz w:val="28"/>
          <w:szCs w:val="28"/>
          <w:rtl/>
        </w:rPr>
        <w:t xml:space="preserve">فارسی،از عبد الکریم مغیثی شیرازی که منظومۀ «عروس چمن»او چاپ شده.</w:t>
      </w:r>
    </w:p>
    <w:p>
      <w:pPr>
        <w:pStyle w:val="Heading3"/>
      </w:pPr>
      <w:bookmarkStart w:id="5590" w:name="_Toc5029"/>
      <w:r>
        <w:t>دیوان مغیثی گنجوی(یا شعر او)</w:t>
      </w:r>
      <w:bookmarkEnd w:id="5590"/>
    </w:p>
    <w:p>
      <w:pPr>
        <w:pStyle w:val="BookText"/>
      </w:pPr>
      <w:r>
        <w:rPr>
          <w:rFonts w:ascii="IRNazanin" w:hAnsi="IRNazanin" w:eastAsia="IRNazanin" w:cs="IRNazanin"/>
          <w:lang w:bidi="fa-IR"/>
          <w:color w:val="111111"/>
          <w:sz w:val="28"/>
          <w:szCs w:val="28"/>
          <w:rtl/>
        </w:rPr>
        <w:t xml:space="preserve">فارسی،از مغیثی گنجوی که هدایت شعر او را از حدی نقل کرده است(مجمع الفصحاء، 560/1).</w:t>
      </w:r>
    </w:p>
    <w:p>
      <w:pPr>
        <w:pStyle w:val="Heading3"/>
      </w:pPr>
      <w:bookmarkStart w:id="5591" w:name="_Toc5030"/>
      <w:r>
        <w:t>دیوان مفتقر اصفهانی</w:t>
      </w:r>
      <w:bookmarkEnd w:id="5591"/>
    </w:p>
    <w:p>
      <w:pPr>
        <w:pStyle w:val="BookText"/>
      </w:pPr>
      <w:r>
        <w:rPr>
          <w:rFonts w:ascii="IRNazanin" w:hAnsi="IRNazanin" w:eastAsia="IRNazanin" w:cs="IRNazanin"/>
          <w:lang w:bidi="fa-IR"/>
          <w:color w:val="111111"/>
          <w:sz w:val="28"/>
          <w:szCs w:val="28"/>
          <w:rtl/>
        </w:rPr>
        <w:t xml:space="preserve">فارسی،از شیخ محمد حسین مفتقر اصفهانی نجفی معروف به کمپانی(-1361 ق).ط.قم، 1376 ق.</w:t>
      </w:r>
    </w:p>
    <w:p>
      <w:pPr>
        <w:pStyle w:val="Heading3"/>
      </w:pPr>
      <w:bookmarkStart w:id="5592" w:name="_Toc5031"/>
      <w:r>
        <w:t>دیوان مفتون اصفهانی</w:t>
      </w:r>
      <w:bookmarkEnd w:id="5592"/>
    </w:p>
    <w:p>
      <w:pPr>
        <w:pStyle w:val="BookText"/>
      </w:pPr>
      <w:r>
        <w:rPr>
          <w:rFonts w:ascii="IRNazanin" w:hAnsi="IRNazanin" w:eastAsia="IRNazanin" w:cs="IRNazanin"/>
          <w:lang w:bidi="fa-IR"/>
          <w:color w:val="111111"/>
          <w:sz w:val="28"/>
          <w:szCs w:val="28"/>
          <w:rtl/>
        </w:rPr>
        <w:t xml:space="preserve">فارسی،از بهاء الدین محمد تقی بن محمد باقر مفتون اصفهانی(1322 ق-)(شعرای معاصر اصفهان،461).</w:t>
      </w:r>
    </w:p>
    <w:p>
      <w:pPr>
        <w:pStyle w:val="Heading3"/>
      </w:pPr>
      <w:bookmarkStart w:id="5593" w:name="_Toc5032"/>
      <w:r>
        <w:t>دیوان مفتون دنبلی</w:t>
      </w:r>
      <w:bookmarkEnd w:id="5593"/>
    </w:p>
    <w:p>
      <w:pPr>
        <w:pStyle w:val="BookText"/>
      </w:pPr>
      <w:r>
        <w:rPr>
          <w:rFonts w:ascii="IRNazanin" w:hAnsi="IRNazanin" w:eastAsia="IRNazanin" w:cs="IRNazanin"/>
          <w:lang w:bidi="fa-IR"/>
          <w:color w:val="111111"/>
          <w:sz w:val="28"/>
          <w:szCs w:val="28"/>
          <w:rtl/>
        </w:rPr>
        <w:t xml:space="preserve">فارسی،از عبد الرزاق بیک بن نجفقلی خان مفتون دنبلی(-1243 ق)،مؤلف«نگارستان دارا»و ناظم مثنویهای«ناز و نیاز»و «همایون نامه».</w:t>
      </w:r>
    </w:p>
    <w:p>
      <w:pPr>
        <w:pStyle w:val="Heading3"/>
      </w:pPr>
      <w:bookmarkStart w:id="5594" w:name="_Toc5033"/>
      <w:r>
        <w:t>دیوان مفتون ساروی(یا شعر او)</w:t>
      </w:r>
      <w:bookmarkEnd w:id="5594"/>
    </w:p>
    <w:p>
      <w:pPr>
        <w:pStyle w:val="BookText"/>
      </w:pPr>
      <w:r>
        <w:rPr>
          <w:rFonts w:ascii="IRNazanin" w:hAnsi="IRNazanin" w:eastAsia="IRNazanin" w:cs="IRNazanin"/>
          <w:lang w:bidi="fa-IR"/>
          <w:color w:val="111111"/>
          <w:sz w:val="28"/>
          <w:szCs w:val="28"/>
          <w:rtl/>
        </w:rPr>
        <w:t xml:space="preserve">فارسی،از محمد شفیع مفتون ساروی(-1313 ق).خ.موجود.</w:t>
      </w:r>
    </w:p>
    <w:p>
      <w:pPr>
        <w:pStyle w:val="Heading3"/>
      </w:pPr>
      <w:bookmarkStart w:id="5595" w:name="_Toc5034"/>
      <w:r>
        <w:t>دیوان مفتون شاه آبادی(یا شعر او)</w:t>
      </w:r>
      <w:bookmarkEnd w:id="5595"/>
    </w:p>
    <w:p>
      <w:pPr>
        <w:pStyle w:val="BookText"/>
      </w:pPr>
      <w:r>
        <w:rPr>
          <w:rFonts w:ascii="IRNazanin" w:hAnsi="IRNazanin" w:eastAsia="IRNazanin" w:cs="IRNazanin"/>
          <w:lang w:bidi="fa-IR"/>
          <w:color w:val="111111"/>
          <w:sz w:val="28"/>
          <w:szCs w:val="28"/>
          <w:rtl/>
        </w:rPr>
        <w:t xml:space="preserve">فارسی،از احسان اللّه بن مفتون شاه‌آبادی(صبح گلشن،436).</w:t>
      </w:r>
    </w:p>
    <w:p>
      <w:pPr>
        <w:pStyle w:val="Heading3"/>
      </w:pPr>
      <w:bookmarkStart w:id="5596" w:name="_Toc5035"/>
      <w:r>
        <w:t>دیوان مفتون فارسی(یا شعر او)</w:t>
      </w:r>
      <w:bookmarkEnd w:id="5596"/>
    </w:p>
    <w:p>
      <w:pPr>
        <w:pStyle w:val="BookText"/>
      </w:pPr>
      <w:r>
        <w:rPr>
          <w:rFonts w:ascii="IRNazanin" w:hAnsi="IRNazanin" w:eastAsia="IRNazanin" w:cs="IRNazanin"/>
          <w:lang w:bidi="fa-IR"/>
          <w:color w:val="111111"/>
          <w:sz w:val="28"/>
          <w:szCs w:val="28"/>
          <w:rtl/>
        </w:rPr>
        <w:t xml:space="preserve">فارسی،از محمد حسن مفتون فارسی بواناتی معاصر هدایت(مجمع الفصحاء،487/2).</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80" w:name="pg14526_235948"/>
    <w:bookmarkEnd w:id="480"/>
    <w:p>
      <w:pPr>
        <w:pStyle w:val="Heading3"/>
      </w:pPr>
      <w:bookmarkStart w:id="5597" w:name="_Toc5036"/>
      <w:r>
        <w:t>دیوان مفتون کاکوری(یا شعر او)</w:t>
      </w:r>
      <w:bookmarkEnd w:id="5597"/>
    </w:p>
    <w:p>
      <w:pPr>
        <w:pStyle w:val="BookText"/>
      </w:pPr>
      <w:r>
        <w:rPr>
          <w:rFonts w:ascii="IRNazanin" w:hAnsi="IRNazanin" w:eastAsia="IRNazanin" w:cs="IRNazanin"/>
          <w:lang w:bidi="fa-IR"/>
          <w:color w:val="111111"/>
          <w:sz w:val="28"/>
          <w:szCs w:val="28"/>
          <w:rtl/>
        </w:rPr>
        <w:t xml:space="preserve">فارسی،از شیخ مؤمن علی بن ذو الفقار علی مفتون کاکوری(روز روشن،642).</w:t>
      </w:r>
    </w:p>
    <w:p>
      <w:pPr>
        <w:pStyle w:val="Heading3"/>
      </w:pPr>
      <w:bookmarkStart w:id="5598" w:name="_Toc5037"/>
      <w:r>
        <w:t>دیوان مفتون لاهوری(یا شعر او)</w:t>
      </w:r>
      <w:bookmarkEnd w:id="5598"/>
    </w:p>
    <w:p>
      <w:pPr>
        <w:pStyle w:val="BookText"/>
      </w:pPr>
      <w:r>
        <w:rPr>
          <w:rFonts w:ascii="IRNazanin" w:hAnsi="IRNazanin" w:eastAsia="IRNazanin" w:cs="IRNazanin"/>
          <w:lang w:bidi="fa-IR"/>
          <w:color w:val="111111"/>
          <w:sz w:val="28"/>
          <w:szCs w:val="28"/>
          <w:rtl/>
        </w:rPr>
        <w:t xml:space="preserve">فارسی،از عبد الرحیم مفتون لاهوری(سدۀ 13) (صبح گلشن،437).</w:t>
      </w:r>
    </w:p>
    <w:p>
      <w:pPr>
        <w:pStyle w:val="Heading3"/>
      </w:pPr>
      <w:bookmarkStart w:id="5599" w:name="_Toc5038"/>
      <w:r>
        <w:t>دیوان مفتون لکهنوی(یا شعر او)</w:t>
      </w:r>
      <w:bookmarkEnd w:id="5599"/>
    </w:p>
    <w:p>
      <w:pPr>
        <w:pStyle w:val="BookText"/>
      </w:pPr>
      <w:r>
        <w:rPr>
          <w:rFonts w:ascii="IRNazanin" w:hAnsi="IRNazanin" w:eastAsia="IRNazanin" w:cs="IRNazanin"/>
          <w:lang w:bidi="fa-IR"/>
          <w:color w:val="111111"/>
          <w:sz w:val="28"/>
          <w:szCs w:val="28"/>
          <w:rtl/>
        </w:rPr>
        <w:t xml:space="preserve">فارسی،از سلیمان میرزا مفتون لکهنوی که بر «جامع شفائی»تقریظی منظوم سروده و چاپ شده است.</w:t>
      </w:r>
    </w:p>
    <w:p>
      <w:pPr>
        <w:pStyle w:val="Heading3"/>
      </w:pPr>
      <w:bookmarkStart w:id="5600" w:name="_Toc5039"/>
      <w:r>
        <w:t>دیوان مفتون محلاّتی</w:t>
      </w:r>
      <w:bookmarkEnd w:id="5600"/>
    </w:p>
    <w:p>
      <w:pPr>
        <w:pStyle w:val="BookText"/>
      </w:pPr>
      <w:r>
        <w:rPr>
          <w:rFonts w:ascii="IRNazanin" w:hAnsi="IRNazanin" w:eastAsia="IRNazanin" w:cs="IRNazanin"/>
          <w:lang w:bidi="fa-IR"/>
          <w:color w:val="111111"/>
          <w:sz w:val="28"/>
          <w:szCs w:val="28"/>
          <w:rtl/>
        </w:rPr>
        <w:t xml:space="preserve">فارسی،از محمد بن علی اکبر مفتون واعظ محلاتی خراسانی(-1336 ق)؛خ.موجود.</w:t>
      </w:r>
    </w:p>
    <w:p>
      <w:pPr>
        <w:pStyle w:val="Heading3"/>
      </w:pPr>
      <w:bookmarkStart w:id="5601" w:name="_Toc5040"/>
      <w:r>
        <w:t>دیوان مفتون همدانی</w:t>
      </w:r>
      <w:bookmarkEnd w:id="5601"/>
    </w:p>
    <w:p>
      <w:pPr>
        <w:pStyle w:val="BookText"/>
      </w:pPr>
      <w:r>
        <w:rPr>
          <w:rFonts w:ascii="IRNazanin" w:hAnsi="IRNazanin" w:eastAsia="IRNazanin" w:cs="IRNazanin"/>
          <w:lang w:bidi="fa-IR"/>
          <w:color w:val="111111"/>
          <w:sz w:val="28"/>
          <w:szCs w:val="28"/>
          <w:rtl/>
        </w:rPr>
        <w:t xml:space="preserve">فارسی،از میرزا آقا مفتون کبریائی همدانی (-1374 ق).ط.تهران،1334 ش.</w:t>
      </w:r>
    </w:p>
    <w:p>
      <w:pPr>
        <w:pStyle w:val="Heading3"/>
      </w:pPr>
      <w:bookmarkStart w:id="5602" w:name="_Toc5041"/>
      <w:r>
        <w:t>دیوان مفتون یزدی</w:t>
      </w:r>
      <w:bookmarkEnd w:id="5602"/>
    </w:p>
    <w:p>
      <w:pPr>
        <w:pStyle w:val="BookText"/>
      </w:pPr>
      <w:r>
        <w:rPr>
          <w:rFonts w:ascii="IRNazanin" w:hAnsi="IRNazanin" w:eastAsia="IRNazanin" w:cs="IRNazanin"/>
          <w:lang w:bidi="fa-IR"/>
          <w:color w:val="111111"/>
          <w:sz w:val="28"/>
          <w:szCs w:val="28"/>
          <w:rtl/>
        </w:rPr>
        <w:t xml:space="preserve">فارسی،از فتح اللّه بن عبد الرحیم یزدی که از 1330 ق در حیدرآباد دکن معلم زبان فارسی بوده و منظومه‌هائی چون«آصفنامه»،«داستان شگفت»و نیز«آئینۀ دکن»(در تاریخ دکن)را در آنجا به طبع رسانیده است.</w:t>
      </w:r>
    </w:p>
    <w:p>
      <w:pPr>
        <w:pStyle w:val="Heading3"/>
      </w:pPr>
      <w:bookmarkStart w:id="5603" w:name="_Toc5042"/>
      <w:r>
        <w:t>دیوان مفتی تبریزی(یا شعر او)</w:t>
      </w:r>
      <w:bookmarkEnd w:id="5603"/>
    </w:p>
    <w:p>
      <w:pPr>
        <w:pStyle w:val="BookText"/>
      </w:pPr>
      <w:r>
        <w:rPr>
          <w:rFonts w:ascii="IRNazanin" w:hAnsi="IRNazanin" w:eastAsia="IRNazanin" w:cs="IRNazanin"/>
          <w:lang w:bidi="fa-IR"/>
          <w:color w:val="111111"/>
          <w:sz w:val="28"/>
          <w:szCs w:val="28"/>
          <w:rtl/>
        </w:rPr>
        <w:t xml:space="preserve">فارسی،از مفتی تبریزی(صبح گلشن،437).</w:t>
      </w:r>
    </w:p>
    <w:p>
      <w:pPr>
        <w:pStyle w:val="Heading3"/>
      </w:pPr>
      <w:bookmarkStart w:id="5604" w:name="_Toc5043"/>
      <w:r>
        <w:t>دیوان مفتی لاهوری</w:t>
      </w:r>
      <w:bookmarkEnd w:id="5604"/>
    </w:p>
    <w:p>
      <w:pPr>
        <w:pStyle w:val="BookText"/>
      </w:pPr>
      <w:r>
        <w:rPr>
          <w:rFonts w:ascii="IRNazanin" w:hAnsi="IRNazanin" w:eastAsia="IRNazanin" w:cs="IRNazanin"/>
          <w:lang w:bidi="fa-IR"/>
          <w:color w:val="111111"/>
          <w:sz w:val="28"/>
          <w:szCs w:val="28"/>
          <w:rtl/>
        </w:rPr>
        <w:t xml:space="preserve">فارسی،از مفتی لاهوری،ط.لاهور،1291 ق.</w:t>
      </w:r>
    </w:p>
    <w:p>
      <w:pPr>
        <w:pStyle w:val="Heading3"/>
      </w:pPr>
      <w:bookmarkStart w:id="5605" w:name="_Toc5044"/>
      <w:r>
        <w:t>دیوان مفتی لکهنوی(یا شعر او)</w:t>
      </w:r>
      <w:bookmarkEnd w:id="5605"/>
    </w:p>
    <w:p>
      <w:pPr>
        <w:pStyle w:val="BookText"/>
      </w:pPr>
      <w:r>
        <w:rPr>
          <w:rFonts w:ascii="IRNazanin" w:hAnsi="IRNazanin" w:eastAsia="IRNazanin" w:cs="IRNazanin"/>
          <w:lang w:bidi="fa-IR"/>
          <w:color w:val="111111"/>
          <w:sz w:val="28"/>
          <w:szCs w:val="28"/>
          <w:rtl/>
        </w:rPr>
        <w:t xml:space="preserve">فارسی،از غلام حضرت مفتی لکهنوی مفتی الملک(صبح گلشن،437).</w:t>
      </w:r>
    </w:p>
    <w:p>
      <w:pPr>
        <w:pStyle w:val="Heading3"/>
      </w:pPr>
      <w:bookmarkStart w:id="5606" w:name="_Toc5045"/>
      <w:r>
        <w:t>دیوان المفجع البصری</w:t>
      </w:r>
      <w:bookmarkEnd w:id="5606"/>
    </w:p>
    <w:p>
      <w:pPr>
        <w:pStyle w:val="BookText"/>
      </w:pPr>
      <w:r>
        <w:rPr>
          <w:rFonts w:ascii="IRNazanin" w:hAnsi="IRNazanin" w:eastAsia="IRNazanin" w:cs="IRNazanin"/>
          <w:lang w:bidi="fa-IR"/>
          <w:color w:val="111111"/>
          <w:sz w:val="28"/>
          <w:szCs w:val="28"/>
          <w:rtl/>
        </w:rPr>
        <w:t xml:space="preserve">شیخ ابو عبد اللّه احمد مفجع بصری کاتب (-327 ق)،شاعر شیعه،شاگرد ثعلب و مؤلّف «الترجمان»(معالم العلماء،139).</w:t>
      </w:r>
    </w:p>
    <w:p>
      <w:pPr>
        <w:pStyle w:val="Heading3"/>
      </w:pPr>
      <w:bookmarkStart w:id="5607" w:name="_Toc5046"/>
      <w:r>
        <w:t>دیوان مفرد تبریزی(یا شعر او)</w:t>
      </w:r>
      <w:bookmarkEnd w:id="5607"/>
    </w:p>
    <w:p>
      <w:pPr>
        <w:pStyle w:val="BookText"/>
      </w:pPr>
      <w:r>
        <w:rPr>
          <w:rFonts w:ascii="IRNazanin" w:hAnsi="IRNazanin" w:eastAsia="IRNazanin" w:cs="IRNazanin"/>
          <w:lang w:bidi="fa-IR"/>
          <w:color w:val="111111"/>
          <w:sz w:val="28"/>
          <w:szCs w:val="28"/>
          <w:rtl/>
        </w:rPr>
        <w:t xml:space="preserve">فارسی،از ملاّ محمد علی بن محمد قلی بیگ مفرد تبریزی مقیم عباس آباد اصفهان(صبح گلشن،437).</w:t>
      </w:r>
    </w:p>
    <w:p>
      <w:pPr>
        <w:pStyle w:val="Heading3"/>
      </w:pPr>
      <w:bookmarkStart w:id="5608" w:name="_Toc5047"/>
      <w:r>
        <w:t>دیوان مفرد قمّی(یا شعر او)</w:t>
      </w:r>
      <w:bookmarkEnd w:id="5608"/>
    </w:p>
    <w:p>
      <w:pPr>
        <w:pStyle w:val="BookText"/>
      </w:pPr>
      <w:r>
        <w:rPr>
          <w:rFonts w:ascii="IRNazanin" w:hAnsi="IRNazanin" w:eastAsia="IRNazanin" w:cs="IRNazanin"/>
          <w:lang w:bidi="fa-IR"/>
          <w:color w:val="111111"/>
          <w:sz w:val="28"/>
          <w:szCs w:val="28"/>
          <w:rtl/>
        </w:rPr>
        <w:t xml:space="preserve">فارسی،از مفرد خیاط قمّی،معاصر نصرآبادی (تذکره،366).</w:t>
      </w:r>
    </w:p>
    <w:p>
      <w:pPr>
        <w:pStyle w:val="Heading3"/>
      </w:pPr>
      <w:bookmarkStart w:id="5609" w:name="_Toc5048"/>
      <w:r>
        <w:t>دیوان مفلح همدانی(یا شعر او)</w:t>
      </w:r>
      <w:bookmarkEnd w:id="5609"/>
    </w:p>
    <w:p>
      <w:pPr>
        <w:pStyle w:val="BookText"/>
      </w:pPr>
      <w:r>
        <w:rPr>
          <w:rFonts w:ascii="IRNazanin" w:hAnsi="IRNazanin" w:eastAsia="IRNazanin" w:cs="IRNazanin"/>
          <w:lang w:bidi="fa-IR"/>
          <w:color w:val="111111"/>
          <w:sz w:val="28"/>
          <w:szCs w:val="28"/>
          <w:rtl/>
        </w:rPr>
        <w:t xml:space="preserve">فارسی،از مفرد همدانی مقیم اصفهان و معاصر نصرآبادی(تذکره،322).</w:t>
      </w:r>
    </w:p>
    <w:p>
      <w:pPr>
        <w:pStyle w:val="Heading3"/>
      </w:pPr>
      <w:bookmarkStart w:id="5610" w:name="_Toc5049"/>
      <w:r>
        <w:t>دیوان مفلح الصیمری</w:t>
      </w:r>
      <w:bookmarkEnd w:id="5610"/>
    </w:p>
    <w:p>
      <w:pPr>
        <w:pStyle w:val="BookText"/>
      </w:pPr>
      <w:r>
        <w:rPr>
          <w:rFonts w:ascii="IRNazanin" w:hAnsi="IRNazanin" w:eastAsia="IRNazanin" w:cs="IRNazanin"/>
          <w:lang w:bidi="fa-IR"/>
          <w:color w:val="111111"/>
          <w:sz w:val="28"/>
          <w:szCs w:val="28"/>
          <w:rtl/>
        </w:rPr>
        <w:t xml:space="preserve">شیخ مفلح بن حسن صیمری،زنده تا 873 ق، شاگرد ابن فهد حلی؛جامع:شیخ محمد طاهر سماوی.وی اشعاری به فارسی هم داشته که آذر آنها را نقل کرده و او را از شاعران اصفهان شمرده است(آتشکده،196).</w:t>
      </w:r>
    </w:p>
    <w:p>
      <w:pPr>
        <w:pStyle w:val="Heading3"/>
      </w:pPr>
      <w:bookmarkStart w:id="5611" w:name="_Toc5050"/>
      <w:r>
        <w:t>دیوان مفلس دهلوی</w:t>
      </w:r>
      <w:bookmarkEnd w:id="5611"/>
    </w:p>
    <w:p>
      <w:pPr>
        <w:pStyle w:val="BookText"/>
      </w:pPr>
      <w:r>
        <w:rPr>
          <w:rFonts w:ascii="IRNazanin" w:hAnsi="IRNazanin" w:eastAsia="IRNazanin" w:cs="IRNazanin"/>
          <w:lang w:bidi="fa-IR"/>
          <w:color w:val="111111"/>
          <w:sz w:val="28"/>
          <w:szCs w:val="28"/>
          <w:rtl/>
        </w:rPr>
        <w:t xml:space="preserve">فارسی،از امان اللّه مفلس مکتبدار دهلوی(صبح گلشن،437).</w:t>
      </w:r>
    </w:p>
    <w:p>
      <w:pPr>
        <w:pStyle w:val="Heading3"/>
      </w:pPr>
      <w:bookmarkStart w:id="5612" w:name="_Toc5051"/>
      <w:r>
        <w:t>دیوان مفلس قمّی-دیوان ارده شیره</w:t>
      </w:r>
      <w:bookmarkEnd w:id="5612"/>
    </w:p>
    <w:p>
      <w:pPr>
        <w:pStyle w:val="BookText"/>
      </w:pPr>
      <w:r>
        <w:rPr>
          <w:rFonts w:ascii="IRNazanin" w:hAnsi="IRNazanin" w:eastAsia="IRNazanin" w:cs="IRNazanin"/>
          <w:lang w:bidi="fa-IR"/>
          <w:color w:val="111111"/>
          <w:sz w:val="28"/>
          <w:szCs w:val="28"/>
          <w:rtl/>
        </w:rPr>
        <w:t xml:space="preserve">فارسی،از شیخ حسین قمّی معروف به ارده شیره (-1367 ق).ط.تبریز 1347 ق؛قم،1359 ق.</w:t>
      </w:r>
    </w:p>
    <w:p>
      <w:pPr>
        <w:pStyle w:val="Heading3"/>
      </w:pPr>
      <w:bookmarkStart w:id="5613" w:name="_Toc5052"/>
      <w:r>
        <w:t>دیوان مفلس گنابادی(یا شعر او)</w:t>
      </w:r>
      <w:bookmarkEnd w:id="5613"/>
    </w:p>
    <w:p>
      <w:pPr>
        <w:pStyle w:val="BookText"/>
      </w:pPr>
      <w:r>
        <w:rPr>
          <w:rFonts w:ascii="IRNazanin" w:hAnsi="IRNazanin" w:eastAsia="IRNazanin" w:cs="IRNazanin"/>
          <w:lang w:bidi="fa-IR"/>
          <w:color w:val="111111"/>
          <w:sz w:val="28"/>
          <w:szCs w:val="28"/>
          <w:rtl/>
        </w:rPr>
        <w:t xml:space="preserve">فارسی،از مفلس گنابادی(صبح گلشن،438).</w:t>
      </w:r>
    </w:p>
    <w:p>
      <w:pPr>
        <w:pStyle w:val="Heading3"/>
      </w:pPr>
      <w:bookmarkStart w:id="5614" w:name="_Toc5053"/>
      <w:r>
        <w:t>دیوان مفلسی خراسانی(یا شعر او)</w:t>
      </w:r>
      <w:bookmarkEnd w:id="5614"/>
    </w:p>
    <w:p>
      <w:pPr>
        <w:pStyle w:val="BookText"/>
      </w:pPr>
      <w:r>
        <w:rPr>
          <w:rFonts w:ascii="IRNazanin" w:hAnsi="IRNazanin" w:eastAsia="IRNazanin" w:cs="IRNazanin"/>
          <w:lang w:bidi="fa-IR"/>
          <w:color w:val="111111"/>
          <w:sz w:val="28"/>
          <w:szCs w:val="28"/>
          <w:rtl/>
        </w:rPr>
        <w:t xml:space="preserve">فارسی،از مفلسی خراسانی،معاصر نوائی (مجالس النفائس،29 و 203).</w:t>
      </w:r>
    </w:p>
    <w:p>
      <w:pPr>
        <w:pStyle w:val="Heading3"/>
      </w:pPr>
      <w:bookmarkStart w:id="5615" w:name="_Toc5054"/>
      <w:r>
        <w:t>دیوان مفلق تهرانی</w:t>
      </w:r>
      <w:bookmarkEnd w:id="5615"/>
    </w:p>
    <w:p>
      <w:pPr>
        <w:pStyle w:val="BookText"/>
      </w:pPr>
      <w:r>
        <w:rPr>
          <w:rFonts w:ascii="IRNazanin" w:hAnsi="IRNazanin" w:eastAsia="IRNazanin" w:cs="IRNazanin"/>
          <w:lang w:bidi="fa-IR"/>
          <w:color w:val="111111"/>
          <w:sz w:val="28"/>
          <w:szCs w:val="28"/>
          <w:rtl/>
        </w:rPr>
        <w:t xml:space="preserve">فارسی،از میرزا محمد علی مفلق تهرانی دنبلی، صدر الشعراء و فخر الشعراء،معاصر فتحعلی شاه قاجار؛خ.دانشگاه تهران.</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81" w:name="pg14526_235949"/>
    <w:bookmarkEnd w:id="481"/>
    <w:p>
      <w:pPr>
        <w:pStyle w:val="Heading3"/>
      </w:pPr>
      <w:bookmarkStart w:id="5616" w:name="_Toc5055"/>
      <w:r>
        <w:t>دیوان مفید اسکافی(یا شعر او)</w:t>
      </w:r>
      <w:bookmarkEnd w:id="5616"/>
    </w:p>
    <w:p>
      <w:pPr>
        <w:pStyle w:val="BookText"/>
      </w:pPr>
      <w:r>
        <w:rPr>
          <w:rFonts w:ascii="IRNazanin" w:hAnsi="IRNazanin" w:eastAsia="IRNazanin" w:cs="IRNazanin"/>
          <w:lang w:bidi="fa-IR"/>
          <w:color w:val="111111"/>
          <w:sz w:val="28"/>
          <w:szCs w:val="28"/>
          <w:rtl/>
        </w:rPr>
        <w:t xml:space="preserve">فارسی،از مفید الدین اسکافی که اشعار او در سفینۀ اشعار موجود در کتابخانه مجلس آمده است(فهرست،158/3).</w:t>
      </w:r>
    </w:p>
    <w:p>
      <w:pPr>
        <w:pStyle w:val="Heading3"/>
      </w:pPr>
      <w:bookmarkStart w:id="5617" w:name="_Toc5056"/>
      <w:r>
        <w:t>دیوان مفید بلخی</w:t>
      </w:r>
      <w:bookmarkEnd w:id="5617"/>
    </w:p>
    <w:p>
      <w:pPr>
        <w:pStyle w:val="BookText"/>
      </w:pPr>
      <w:r>
        <w:rPr>
          <w:rFonts w:ascii="IRNazanin" w:hAnsi="IRNazanin" w:eastAsia="IRNazanin" w:cs="IRNazanin"/>
          <w:lang w:bidi="fa-IR"/>
          <w:color w:val="111111"/>
          <w:sz w:val="28"/>
          <w:szCs w:val="28"/>
          <w:rtl/>
        </w:rPr>
        <w:t xml:space="preserve">فارسی،از مفید بلخی(-1090 ق)شاعر دربار امام قلی خان حاکم بلخ که در عهد عالمگیر به هند رفت و در ملتان درگذشت،خ.ایشیاتک بنگال.</w:t>
      </w:r>
    </w:p>
    <w:p>
      <w:pPr>
        <w:pStyle w:val="Heading3"/>
      </w:pPr>
      <w:bookmarkStart w:id="5618" w:name="_Toc5057"/>
      <w:r>
        <w:t>دیوان مفید شیرازی</w:t>
      </w:r>
      <w:bookmarkEnd w:id="5618"/>
    </w:p>
    <w:p>
      <w:pPr>
        <w:pStyle w:val="BookText"/>
      </w:pPr>
      <w:r>
        <w:rPr>
          <w:rFonts w:ascii="IRNazanin" w:hAnsi="IRNazanin" w:eastAsia="IRNazanin" w:cs="IRNazanin"/>
          <w:lang w:bidi="fa-IR"/>
          <w:color w:val="111111"/>
          <w:sz w:val="28"/>
          <w:szCs w:val="28"/>
          <w:rtl/>
        </w:rPr>
        <w:t xml:space="preserve">فارسی و عربی،از مفید بن محمد کاظم شیرازی (-1325 ق)که در شعر عربی مفید و در فارسی داور تخلّص می‌کرده است(آثار عجم،26).</w:t>
      </w:r>
    </w:p>
    <w:p>
      <w:pPr>
        <w:pStyle w:val="Heading3"/>
      </w:pPr>
      <w:bookmarkStart w:id="5619" w:name="_Toc5058"/>
      <w:r>
        <w:t>دیوان مفید شیرازی-کعبة الباکین</w:t>
      </w:r>
      <w:bookmarkEnd w:id="5619"/>
    </w:p>
    <w:p>
      <w:pPr>
        <w:pStyle w:val="BookText"/>
      </w:pPr>
      <w:r>
        <w:rPr>
          <w:rFonts w:ascii="IRNazanin" w:hAnsi="IRNazanin" w:eastAsia="IRNazanin" w:cs="IRNazanin"/>
          <w:lang w:bidi="fa-IR"/>
          <w:color w:val="111111"/>
          <w:sz w:val="28"/>
          <w:szCs w:val="28"/>
          <w:rtl/>
        </w:rPr>
        <w:t xml:space="preserve">فارسی،از شیخ محمد مفید بن شیخ نبی بحرانی شیرازی امام جمعۀ شیراز در روزگار فتحعلی شاه قاجار؛جامع:فرزندش محمد هاشم.</w:t>
      </w:r>
    </w:p>
    <w:p>
      <w:pPr>
        <w:pStyle w:val="Heading3"/>
      </w:pPr>
      <w:bookmarkStart w:id="5620" w:name="_Toc5059"/>
      <w:r>
        <w:t>دیوان مفیدی اصفهانی</w:t>
      </w:r>
      <w:bookmarkEnd w:id="5620"/>
    </w:p>
    <w:p>
      <w:pPr>
        <w:pStyle w:val="BookText"/>
      </w:pPr>
      <w:r>
        <w:rPr>
          <w:rFonts w:ascii="IRNazanin" w:hAnsi="IRNazanin" w:eastAsia="IRNazanin" w:cs="IRNazanin"/>
          <w:lang w:bidi="fa-IR"/>
          <w:color w:val="111111"/>
          <w:sz w:val="28"/>
          <w:szCs w:val="28"/>
          <w:rtl/>
        </w:rPr>
        <w:t xml:space="preserve">فارسی،از مفیدی اصفهانی،مدرّس جامع اصفهان که مؤلف صبح گلشن(ص 438)شعر او را از این دیوان نقل کرده است.</w:t>
      </w:r>
    </w:p>
    <w:p>
      <w:pPr>
        <w:pStyle w:val="Heading3"/>
      </w:pPr>
      <w:bookmarkStart w:id="5621" w:name="_Toc5060"/>
      <w:r>
        <w:t>دیوان مقبل اصفهانی</w:t>
      </w:r>
      <w:bookmarkEnd w:id="5621"/>
    </w:p>
    <w:p>
      <w:pPr>
        <w:pStyle w:val="BookText"/>
      </w:pPr>
      <w:r>
        <w:rPr>
          <w:rFonts w:ascii="IRNazanin" w:hAnsi="IRNazanin" w:eastAsia="IRNazanin" w:cs="IRNazanin"/>
          <w:lang w:bidi="fa-IR"/>
          <w:color w:val="111111"/>
          <w:sz w:val="28"/>
          <w:szCs w:val="28"/>
          <w:rtl/>
        </w:rPr>
        <w:t xml:space="preserve">فارسی،از آقا محمد شیخا مقبل اصفهانی (-1157 ق)که در روزگار نادر به هند رفت و در گجرات اقامت گزید؛خ،مجلس و دانشگاه تهران.</w:t>
      </w:r>
    </w:p>
    <w:p>
      <w:pPr>
        <w:pStyle w:val="Heading3"/>
      </w:pPr>
      <w:bookmarkStart w:id="5622" w:name="_Toc5061"/>
      <w:r>
        <w:t>دیوان مقبل کرمانی(یا شعر او)</w:t>
      </w:r>
      <w:bookmarkEnd w:id="5622"/>
    </w:p>
    <w:p>
      <w:pPr>
        <w:pStyle w:val="BookText"/>
      </w:pPr>
      <w:r>
        <w:rPr>
          <w:rFonts w:ascii="IRNazanin" w:hAnsi="IRNazanin" w:eastAsia="IRNazanin" w:cs="IRNazanin"/>
          <w:lang w:bidi="fa-IR"/>
          <w:color w:val="111111"/>
          <w:sz w:val="28"/>
          <w:szCs w:val="28"/>
          <w:rtl/>
        </w:rPr>
        <w:t xml:space="preserve">فارسی،از شرف الدین مقبل کرمانی(صبح گلشن،448).</w:t>
      </w:r>
    </w:p>
    <w:p>
      <w:pPr>
        <w:pStyle w:val="Heading3"/>
      </w:pPr>
      <w:bookmarkStart w:id="5623" w:name="_Toc5062"/>
      <w:r>
        <w:t>دیوان مقبلی ترشیزی(یا شعر او)---</w:t>
      </w:r>
      <w:bookmarkEnd w:id="5623"/>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82" w:name="pg14526_235950"/>
    <w:bookmarkEnd w:id="482"/>
    <w:p>
      <w:pPr>
        <w:pStyle w:val="Heading3"/>
      </w:pPr>
      <w:bookmarkStart w:id="5624" w:name="_Toc5063"/>
      <w:r>
        <w:t>دیوان مقصود شیرازی(یا شعر او)</w:t>
      </w:r>
      <w:bookmarkEnd w:id="5624"/>
    </w:p>
    <w:p>
      <w:pPr>
        <w:pStyle w:val="BookText"/>
      </w:pPr>
      <w:r>
        <w:rPr>
          <w:rFonts w:ascii="IRNazanin" w:hAnsi="IRNazanin" w:eastAsia="IRNazanin" w:cs="IRNazanin"/>
          <w:lang w:bidi="fa-IR"/>
          <w:color w:val="111111"/>
          <w:sz w:val="28"/>
          <w:szCs w:val="28"/>
          <w:rtl/>
        </w:rPr>
        <w:t xml:space="preserve">فارسی،از مقصود شیرازی،معاصر سام میرزا که از ابتدای جوانی منشی دفتر استیفا بوده است (تحفۀ سامی،60).</w:t>
      </w:r>
    </w:p>
    <w:p>
      <w:pPr>
        <w:pStyle w:val="Heading3"/>
      </w:pPr>
      <w:bookmarkStart w:id="5625" w:name="_Toc5064"/>
      <w:r>
        <w:t>دیوان مقصود عبدل(یا شعر او)</w:t>
      </w:r>
      <w:bookmarkEnd w:id="5625"/>
    </w:p>
    <w:p>
      <w:pPr>
        <w:pStyle w:val="BookText"/>
      </w:pPr>
      <w:r>
        <w:rPr>
          <w:rFonts w:ascii="IRNazanin" w:hAnsi="IRNazanin" w:eastAsia="IRNazanin" w:cs="IRNazanin"/>
          <w:lang w:bidi="fa-IR"/>
          <w:color w:val="111111"/>
          <w:sz w:val="28"/>
          <w:szCs w:val="28"/>
          <w:rtl/>
        </w:rPr>
        <w:t xml:space="preserve">فارسی،از مقصود عبدل خراسانی،معاصر سام میرزا(تحفۀ سامی،131).</w:t>
      </w:r>
    </w:p>
    <w:p>
      <w:pPr>
        <w:pStyle w:val="Heading3"/>
      </w:pPr>
      <w:bookmarkStart w:id="5626" w:name="_Toc5065"/>
      <w:r>
        <w:t>دیوان مقصود قزوینی(یا شعر او)</w:t>
      </w:r>
      <w:bookmarkEnd w:id="5626"/>
    </w:p>
    <w:p>
      <w:pPr>
        <w:pStyle w:val="BookText"/>
      </w:pPr>
      <w:r>
        <w:rPr>
          <w:rFonts w:ascii="IRNazanin" w:hAnsi="IRNazanin" w:eastAsia="IRNazanin" w:cs="IRNazanin"/>
          <w:lang w:bidi="fa-IR"/>
          <w:color w:val="111111"/>
          <w:sz w:val="28"/>
          <w:szCs w:val="28"/>
          <w:rtl/>
        </w:rPr>
        <w:t xml:space="preserve">فارسی،از مقصود بن ملا فضل اللّه قزوینی (-997 ق)(روز روشن،645).</w:t>
      </w:r>
    </w:p>
    <w:p>
      <w:pPr>
        <w:pStyle w:val="Heading3"/>
      </w:pPr>
      <w:bookmarkStart w:id="5627" w:name="_Toc5066"/>
      <w:r>
        <w:t>دیوان مقصود کازرونی(یا شعر او)</w:t>
      </w:r>
      <w:bookmarkEnd w:id="5627"/>
    </w:p>
    <w:p>
      <w:pPr>
        <w:pStyle w:val="BookText"/>
      </w:pPr>
      <w:r>
        <w:rPr>
          <w:rFonts w:ascii="IRNazanin" w:hAnsi="IRNazanin" w:eastAsia="IRNazanin" w:cs="IRNazanin"/>
          <w:lang w:bidi="fa-IR"/>
          <w:color w:val="111111"/>
          <w:sz w:val="28"/>
          <w:szCs w:val="28"/>
          <w:rtl/>
        </w:rPr>
        <w:t xml:space="preserve">فارسی،از خواجه مقصود کازرونی،معاصر جلال الدین دوانی(مجالس النفائس،309).</w:t>
      </w:r>
    </w:p>
    <w:p>
      <w:pPr>
        <w:pStyle w:val="Heading3"/>
      </w:pPr>
      <w:bookmarkStart w:id="5628" w:name="_Toc5067"/>
      <w:r>
        <w:t>دیوان مقصود کاشانی(یا شعر او)</w:t>
      </w:r>
      <w:bookmarkEnd w:id="5628"/>
    </w:p>
    <w:p>
      <w:pPr>
        <w:pStyle w:val="BookText"/>
      </w:pPr>
      <w:r>
        <w:rPr>
          <w:rFonts w:ascii="IRNazanin" w:hAnsi="IRNazanin" w:eastAsia="IRNazanin" w:cs="IRNazanin"/>
          <w:lang w:bidi="fa-IR"/>
          <w:color w:val="111111"/>
          <w:sz w:val="28"/>
          <w:szCs w:val="28"/>
          <w:rtl/>
        </w:rPr>
        <w:t xml:space="preserve">فارسی،از مقصود کاشانی(-987 ق)که مهاجاتی با محتشم داشته و شاگرد غیاث الدین منصور دشتکی بوده است.سام میرزا نیز از مقصود کاشانی معاصر خویش نام برده که در سیاق مهارت داشته است(تحفۀ سامی،146).</w:t>
      </w:r>
    </w:p>
    <w:p>
      <w:pPr>
        <w:pStyle w:val="Heading3"/>
      </w:pPr>
      <w:bookmarkStart w:id="5629" w:name="_Toc5068"/>
      <w:r>
        <w:t>دیوان مقصود کرمانی-مخزن اللئالی و</w:t>
      </w:r>
      <w:bookmarkEnd w:id="5629"/>
    </w:p>
    <w:p>
      <w:pPr>
        <w:pStyle w:val="BookText"/>
      </w:pPr>
      <w:r>
        <w:rPr>
          <w:rFonts w:ascii="IRNazanin" w:hAnsi="IRNazanin" w:eastAsia="IRNazanin" w:cs="IRNazanin"/>
          <w:lang w:bidi="fa-IR"/>
          <w:color w:val="111111"/>
          <w:sz w:val="28"/>
          <w:szCs w:val="28"/>
          <w:rtl/>
        </w:rPr>
        <w:t xml:space="preserve">مجمع المراثی</w:t>
      </w:r>
    </w:p>
    <w:p>
      <w:pPr>
        <w:pStyle w:val="BookText"/>
      </w:pPr>
      <w:r>
        <w:rPr>
          <w:rFonts w:ascii="IRNazanin" w:hAnsi="IRNazanin" w:eastAsia="IRNazanin" w:cs="IRNazanin"/>
          <w:lang w:bidi="fa-IR"/>
          <w:color w:val="111111"/>
          <w:sz w:val="28"/>
          <w:szCs w:val="28"/>
          <w:rtl/>
        </w:rPr>
        <w:t xml:space="preserve">فارسی،از میرزا عبد اللّه مقصود کرمانی (-1348 ق).ط.1332 ق(در 2 مجلد).</w:t>
      </w:r>
    </w:p>
    <w:p>
      <w:pPr>
        <w:pStyle w:val="Heading3"/>
      </w:pPr>
      <w:bookmarkStart w:id="5630" w:name="_Toc5069"/>
      <w:r>
        <w:t>دیوان مقصود لکهنوی</w:t>
      </w:r>
      <w:bookmarkEnd w:id="5630"/>
    </w:p>
    <w:p>
      <w:pPr>
        <w:pStyle w:val="BookText"/>
      </w:pPr>
      <w:r>
        <w:rPr>
          <w:rFonts w:ascii="IRNazanin" w:hAnsi="IRNazanin" w:eastAsia="IRNazanin" w:cs="IRNazanin"/>
          <w:lang w:bidi="fa-IR"/>
          <w:color w:val="111111"/>
          <w:sz w:val="28"/>
          <w:szCs w:val="28"/>
          <w:rtl/>
        </w:rPr>
        <w:t xml:space="preserve">فارسی،از مقصود عالم بن صدر عالم لکهنوی، شاگرد غالب و ناظم مثنویهای«شکرستان، «سکندرنامه»و«مقصود الصنایع»(صبح گلشن، 440).</w:t>
      </w:r>
    </w:p>
    <w:p>
      <w:pPr>
        <w:pStyle w:val="Heading3"/>
      </w:pPr>
      <w:bookmarkStart w:id="5631" w:name="_Toc5070"/>
      <w:r>
        <w:t>دیوان مقصود هروی تیرگر---</w:t>
      </w:r>
      <w:bookmarkEnd w:id="5631"/>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83" w:name="pg14526_235951"/>
    <w:bookmarkEnd w:id="483"/>
    <w:p>
      <w:pPr>
        <w:pStyle w:val="Heading3"/>
      </w:pPr>
      <w:bookmarkStart w:id="5632" w:name="_Toc5071"/>
      <w:r>
        <w:t>دیوان مقیمی بخاری(یا شعر او)</w:t>
      </w:r>
      <w:bookmarkEnd w:id="5632"/>
    </w:p>
    <w:p>
      <w:pPr>
        <w:pStyle w:val="BookText"/>
      </w:pPr>
      <w:r>
        <w:rPr>
          <w:rFonts w:ascii="IRNazanin" w:hAnsi="IRNazanin" w:eastAsia="IRNazanin" w:cs="IRNazanin"/>
          <w:lang w:bidi="fa-IR"/>
          <w:color w:val="111111"/>
          <w:sz w:val="28"/>
          <w:szCs w:val="28"/>
          <w:rtl/>
        </w:rPr>
        <w:t xml:space="preserve">فارسی،از مقیمی بخاری که ظاهرا معاصر فخری هراتی بوده(مجالس النفائس،159).</w:t>
      </w:r>
    </w:p>
    <w:p>
      <w:pPr>
        <w:pStyle w:val="Heading3"/>
      </w:pPr>
      <w:bookmarkStart w:id="5633" w:name="_Toc5072"/>
      <w:r>
        <w:t>دیوان مقیمی تبریزی(یا شعر او)</w:t>
      </w:r>
      <w:bookmarkEnd w:id="5633"/>
    </w:p>
    <w:p>
      <w:pPr>
        <w:pStyle w:val="BookText"/>
      </w:pPr>
      <w:r>
        <w:rPr>
          <w:rFonts w:ascii="IRNazanin" w:hAnsi="IRNazanin" w:eastAsia="IRNazanin" w:cs="IRNazanin"/>
          <w:lang w:bidi="fa-IR"/>
          <w:color w:val="111111"/>
          <w:sz w:val="28"/>
          <w:szCs w:val="28"/>
          <w:rtl/>
        </w:rPr>
        <w:t xml:space="preserve">فارسی،از حسن بیگ مقیمی شکر اغلو ترکمان (اوایل سدۀ 11 ق)که حسن نیز تخلص می‌کرد (آتشکده،21).</w:t>
      </w:r>
    </w:p>
    <w:p>
      <w:pPr>
        <w:pStyle w:val="Heading3"/>
      </w:pPr>
      <w:bookmarkStart w:id="5634" w:name="_Toc5073"/>
      <w:r>
        <w:t>دیوان مقیمی هروی(یا شعر او)</w:t>
      </w:r>
      <w:bookmarkEnd w:id="5634"/>
    </w:p>
    <w:p>
      <w:pPr>
        <w:pStyle w:val="BookText"/>
      </w:pPr>
      <w:r>
        <w:rPr>
          <w:rFonts w:ascii="IRNazanin" w:hAnsi="IRNazanin" w:eastAsia="IRNazanin" w:cs="IRNazanin"/>
          <w:lang w:bidi="fa-IR"/>
          <w:color w:val="111111"/>
          <w:sz w:val="28"/>
          <w:szCs w:val="28"/>
          <w:rtl/>
        </w:rPr>
        <w:t xml:space="preserve">ترکی،از مقیمی هروی،معاصر نوائی که به اصطلاحات صوفیه واقف بود(مجالس النفائس، 50 و 224).</w:t>
      </w:r>
    </w:p>
    <w:p>
      <w:pPr>
        <w:pStyle w:val="Heading3"/>
      </w:pPr>
      <w:bookmarkStart w:id="5635" w:name="_Toc5074"/>
      <w:r>
        <w:t>دیوان مکارم اکبرآبادی(یا شعر او)</w:t>
      </w:r>
      <w:bookmarkEnd w:id="5635"/>
    </w:p>
    <w:p>
      <w:pPr>
        <w:pStyle w:val="BookText"/>
      </w:pPr>
      <w:r>
        <w:rPr>
          <w:rFonts w:ascii="IRNazanin" w:hAnsi="IRNazanin" w:eastAsia="IRNazanin" w:cs="IRNazanin"/>
          <w:lang w:bidi="fa-IR"/>
          <w:color w:val="111111"/>
          <w:sz w:val="28"/>
          <w:szCs w:val="28"/>
          <w:rtl/>
        </w:rPr>
        <w:t xml:space="preserve">فارسی،از محمد مکارم اکبر آبادی(سدۀ 11 ق) (صبح گلشن،432).</w:t>
      </w:r>
    </w:p>
    <w:p>
      <w:pPr>
        <w:pStyle w:val="Heading3"/>
      </w:pPr>
      <w:bookmarkStart w:id="5636" w:name="_Toc5075"/>
      <w:r>
        <w:t>دیوان مکارم قزوینی(یا شعر او)</w:t>
      </w:r>
      <w:bookmarkEnd w:id="5636"/>
    </w:p>
    <w:p>
      <w:pPr>
        <w:pStyle w:val="BookText"/>
      </w:pPr>
      <w:r>
        <w:rPr>
          <w:rFonts w:ascii="IRNazanin" w:hAnsi="IRNazanin" w:eastAsia="IRNazanin" w:cs="IRNazanin"/>
          <w:lang w:bidi="fa-IR"/>
          <w:color w:val="111111"/>
          <w:sz w:val="28"/>
          <w:szCs w:val="28"/>
          <w:rtl/>
        </w:rPr>
        <w:t xml:space="preserve">فارسی،از مکارم قزوینی معاصر سام میرزا،که شاعری پرسخن بوده است.نام او را ابو المکارم هم نوشته‌اند(تحفۀ سامی،196).</w:t>
      </w:r>
    </w:p>
    <w:p>
      <w:pPr>
        <w:pStyle w:val="Heading3"/>
      </w:pPr>
      <w:bookmarkStart w:id="5637" w:name="_Toc5076"/>
      <w:r>
        <w:t>دیوان مکتبی شیرازی</w:t>
      </w:r>
      <w:bookmarkEnd w:id="5637"/>
    </w:p>
    <w:p>
      <w:pPr>
        <w:pStyle w:val="BookText"/>
      </w:pPr>
      <w:r>
        <w:rPr>
          <w:rFonts w:ascii="IRNazanin" w:hAnsi="IRNazanin" w:eastAsia="IRNazanin" w:cs="IRNazanin"/>
          <w:lang w:bidi="fa-IR"/>
          <w:color w:val="111111"/>
          <w:sz w:val="28"/>
          <w:szCs w:val="28"/>
          <w:rtl/>
        </w:rPr>
        <w:t xml:space="preserve">فارسی،از مولانا مکتبی شیرازی(-916 یا 928 یا 941 ق)،معلّم کودکان در شیراز که «کلمات علیۀ غرّا»ترجمۀ منظوم شصت کلمۀ حضرت امیر(علیه السلام)از اوست و چاپ شده.خ.</w:t>
      </w:r>
    </w:p>
    <w:p>
      <w:pPr>
        <w:pStyle w:val="BookText"/>
      </w:pPr>
      <w:r>
        <w:rPr>
          <w:rFonts w:ascii="IRNazanin" w:hAnsi="IRNazanin" w:eastAsia="IRNazanin" w:cs="IRNazanin"/>
          <w:lang w:bidi="fa-IR"/>
          <w:color w:val="111111"/>
          <w:sz w:val="28"/>
          <w:szCs w:val="28"/>
          <w:rtl/>
        </w:rPr>
        <w:t xml:space="preserve">عارف حکمت مدینه.</w:t>
      </w:r>
    </w:p>
    <w:p>
      <w:pPr>
        <w:pStyle w:val="Heading3"/>
      </w:pPr>
      <w:bookmarkStart w:id="5638" w:name="_Toc5077"/>
      <w:r>
        <w:t>دیوان مکرم حبیب آبادی</w:t>
      </w:r>
      <w:bookmarkEnd w:id="5638"/>
    </w:p>
    <w:p>
      <w:pPr>
        <w:pStyle w:val="BookText"/>
      </w:pPr>
      <w:r>
        <w:rPr>
          <w:rFonts w:ascii="IRNazanin" w:hAnsi="IRNazanin" w:eastAsia="IRNazanin" w:cs="IRNazanin"/>
          <w:lang w:bidi="fa-IR"/>
          <w:color w:val="111111"/>
          <w:sz w:val="28"/>
          <w:szCs w:val="28"/>
          <w:rtl/>
        </w:rPr>
        <w:t xml:space="preserve">فارسی،از محمد علی بن علی خان مکرم حبیب آبادی(1304 ق-)ناشر جریدۀ«صدای اصفهان».ط.اصفهان،1373 ق.</w:t>
      </w:r>
    </w:p>
    <w:p>
      <w:pPr>
        <w:pStyle w:val="Heading3"/>
      </w:pPr>
      <w:bookmarkStart w:id="5639" w:name="_Toc5078"/>
      <w:r>
        <w:t>دیوان مکری کردستانی</w:t>
      </w:r>
      <w:bookmarkEnd w:id="5639"/>
    </w:p>
    <w:p>
      <w:pPr>
        <w:pStyle w:val="BookText"/>
      </w:pPr>
      <w:r>
        <w:rPr>
          <w:rFonts w:ascii="IRNazanin" w:hAnsi="IRNazanin" w:eastAsia="IRNazanin" w:cs="IRNazanin"/>
          <w:lang w:bidi="fa-IR"/>
          <w:color w:val="111111"/>
          <w:sz w:val="28"/>
          <w:szCs w:val="28"/>
          <w:rtl/>
        </w:rPr>
        <w:t xml:space="preserve">فارسی،از محمد بن عبد اللّه مکری کردستانی (1298 ش-)که مجموعه«نغمه‌های جوانی»او چاپ شده است.</w:t>
      </w:r>
    </w:p>
    <w:p>
      <w:pPr>
        <w:pStyle w:val="Heading3"/>
      </w:pPr>
      <w:bookmarkStart w:id="5640" w:name="_Toc5079"/>
      <w:r>
        <w:t>دیوان مکنون گرجی(یا شعر او)</w:t>
      </w:r>
      <w:bookmarkEnd w:id="5640"/>
    </w:p>
    <w:p>
      <w:pPr>
        <w:pStyle w:val="BookText"/>
      </w:pPr>
      <w:r>
        <w:rPr>
          <w:rFonts w:ascii="IRNazanin" w:hAnsi="IRNazanin" w:eastAsia="IRNazanin" w:cs="IRNazanin"/>
          <w:lang w:bidi="fa-IR"/>
          <w:color w:val="111111"/>
          <w:sz w:val="28"/>
          <w:szCs w:val="28"/>
          <w:rtl/>
        </w:rPr>
        <w:t xml:space="preserve">فارسی،از مکنون گرجی کازرونی (مجمع الفصحاء،473/2).</w:t>
      </w:r>
    </w:p>
    <w:p>
      <w:pPr>
        <w:pStyle w:val="Heading3"/>
      </w:pPr>
      <w:bookmarkStart w:id="5641" w:name="_Toc5080"/>
      <w:r>
        <w:t>دیوان مکی اصفهانی</w:t>
      </w:r>
      <w:bookmarkEnd w:id="5641"/>
    </w:p>
    <w:p>
      <w:pPr>
        <w:pStyle w:val="BookText"/>
      </w:pPr>
      <w:r>
        <w:rPr>
          <w:rFonts w:ascii="IRNazanin" w:hAnsi="IRNazanin" w:eastAsia="IRNazanin" w:cs="IRNazanin"/>
          <w:lang w:bidi="fa-IR"/>
          <w:color w:val="111111"/>
          <w:sz w:val="28"/>
          <w:szCs w:val="28"/>
          <w:rtl/>
        </w:rPr>
        <w:t xml:space="preserve">فارسی،از حاج محمد مکی اصفهانی،معاصر نصرآبادی،که 22 سال مجاور مکّه بود و مثنویی به پیروی از مثنوی مولوی سرود(تذکرۀ نصرآبادی،428).</w:t>
      </w:r>
    </w:p>
    <w:p>
      <w:pPr>
        <w:pStyle w:val="Heading3"/>
      </w:pPr>
      <w:bookmarkStart w:id="5642" w:name="_Toc5081"/>
      <w:r>
        <w:t>دیوان مکین</w:t>
      </w:r>
      <w:bookmarkEnd w:id="5642"/>
    </w:p>
    <w:p>
      <w:pPr>
        <w:pStyle w:val="BookText"/>
      </w:pPr>
      <w:r>
        <w:rPr>
          <w:rFonts w:ascii="IRNazanin" w:hAnsi="IRNazanin" w:eastAsia="IRNazanin" w:cs="IRNazanin"/>
          <w:lang w:bidi="fa-IR"/>
          <w:color w:val="111111"/>
          <w:sz w:val="28"/>
          <w:szCs w:val="28"/>
          <w:rtl/>
        </w:rPr>
        <w:t xml:space="preserve">فارسی،از محمد فاخر مکین دهلوی(-1230 ق)که شاگردش میر ببر علی انیس کتابی در سرگذشت او به نام«انیس الاحبا»نوشته؛خ.</w:t>
      </w:r>
    </w:p>
    <w:p>
      <w:pPr>
        <w:pStyle w:val="BookText"/>
      </w:pPr>
      <w:r>
        <w:rPr>
          <w:rFonts w:ascii="IRNazanin" w:hAnsi="IRNazanin" w:eastAsia="IRNazanin" w:cs="IRNazanin"/>
          <w:lang w:bidi="fa-IR"/>
          <w:color w:val="111111"/>
          <w:sz w:val="28"/>
          <w:szCs w:val="28"/>
          <w:rtl/>
        </w:rPr>
        <w:t xml:space="preserve">مجلس(1203 ق).</w:t>
      </w:r>
    </w:p>
    <w:p>
      <w:pPr>
        <w:pStyle w:val="Heading3"/>
      </w:pPr>
      <w:bookmarkStart w:id="5643" w:name="_Toc5082"/>
      <w:r>
        <w:t>دیوان مکینی(یا شعر او)</w:t>
      </w:r>
      <w:bookmarkEnd w:id="5643"/>
    </w:p>
    <w:p>
      <w:pPr>
        <w:pStyle w:val="BookText"/>
      </w:pPr>
      <w:r>
        <w:rPr>
          <w:rFonts w:ascii="IRNazanin" w:hAnsi="IRNazanin" w:eastAsia="IRNazanin" w:cs="IRNazanin"/>
          <w:lang w:bidi="fa-IR"/>
          <w:color w:val="111111"/>
          <w:sz w:val="28"/>
          <w:szCs w:val="28"/>
          <w:rtl/>
        </w:rPr>
        <w:t xml:space="preserve">فارسی،از مکینی(صبح گلشن،444).</w:t>
      </w:r>
    </w:p>
    <w:p>
      <w:pPr>
        <w:pStyle w:val="Heading3"/>
      </w:pPr>
      <w:bookmarkStart w:id="5644" w:name="_Toc5083"/>
      <w:r>
        <w:t>دیوان الملائکة</w:t>
      </w:r>
      <w:bookmarkEnd w:id="5644"/>
    </w:p>
    <w:p>
      <w:pPr>
        <w:pStyle w:val="BookText"/>
      </w:pPr>
      <w:r>
        <w:rPr>
          <w:rFonts w:ascii="IRNazanin" w:hAnsi="IRNazanin" w:eastAsia="IRNazanin" w:cs="IRNazanin"/>
          <w:lang w:bidi="fa-IR"/>
          <w:color w:val="111111"/>
          <w:sz w:val="28"/>
          <w:szCs w:val="28"/>
          <w:rtl/>
        </w:rPr>
        <w:t xml:space="preserve">ابو نزار صادق بن جواد ملائکۀ بغدادی(1311 ق-)،در 5 مجلد که برخی به طبع رسیده.</w:t>
      </w:r>
    </w:p>
    <w:p>
      <w:pPr>
        <w:pStyle w:val="Heading3"/>
      </w:pPr>
      <w:bookmarkStart w:id="5645" w:name="_Toc5084"/>
      <w:r>
        <w:t>دیوان ملاّ باشی تسوجی</w:t>
      </w:r>
      <w:bookmarkEnd w:id="5645"/>
    </w:p>
    <w:p>
      <w:pPr>
        <w:pStyle w:val="BookText"/>
      </w:pPr>
      <w:r>
        <w:rPr>
          <w:rFonts w:ascii="IRNazanin" w:hAnsi="IRNazanin" w:eastAsia="IRNazanin" w:cs="IRNazanin"/>
          <w:lang w:bidi="fa-IR"/>
          <w:color w:val="111111"/>
          <w:sz w:val="28"/>
          <w:szCs w:val="28"/>
          <w:rtl/>
        </w:rPr>
        <w:t xml:space="preserve">فارسی،از میرزا محمود ملاّ باشی تسوجی (-1295 ق)معلّم مظفر الدین شاه،که نصف «الفیۀ عینکی»را وی سرود و 500 بیت دیگر را حجت الاسلام نیّر تبریزی(دانشمندان آذربایجان،395).</w:t>
      </w:r>
    </w:p>
    <w:p>
      <w:pPr>
        <w:pStyle w:val="Heading3"/>
      </w:pPr>
      <w:bookmarkStart w:id="5646" w:name="_Toc5085"/>
      <w:r>
        <w:t>دیوان ملاّ جان کاشانی</w:t>
      </w:r>
      <w:bookmarkEnd w:id="5646"/>
    </w:p>
    <w:p>
      <w:pPr>
        <w:pStyle w:val="BookText"/>
      </w:pPr>
      <w:r>
        <w:rPr>
          <w:rFonts w:ascii="IRNazanin" w:hAnsi="IRNazanin" w:eastAsia="IRNazanin" w:cs="IRNazanin"/>
          <w:lang w:bidi="fa-IR"/>
          <w:color w:val="111111"/>
          <w:sz w:val="28"/>
          <w:szCs w:val="28"/>
          <w:rtl/>
        </w:rPr>
        <w:t xml:space="preserve">فارسی،از ملاّ جان کاشانی،معاصر سام میرزا و مخترع خطی به نام«شکسته بسته»که شبی 1000 بیت شعر می‌گفت و رسائلی هم در قافیه و عروض و معما نوشت(تحفۀ سامی،156).</w:t>
      </w:r>
    </w:p>
    <w:p>
      <w:pPr>
        <w:pStyle w:val="Heading3"/>
      </w:pPr>
      <w:bookmarkStart w:id="5647" w:name="_Toc5086"/>
      <w:r>
        <w:t>دیوان ملاّزادۀ تاشکندی(یا شعر او)</w:t>
      </w:r>
      <w:bookmarkEnd w:id="5647"/>
    </w:p>
    <w:p>
      <w:pPr>
        <w:pStyle w:val="BookText"/>
      </w:pPr>
      <w:r>
        <w:rPr>
          <w:rFonts w:ascii="IRNazanin" w:hAnsi="IRNazanin" w:eastAsia="IRNazanin" w:cs="IRNazanin"/>
          <w:lang w:bidi="fa-IR"/>
          <w:color w:val="111111"/>
          <w:sz w:val="28"/>
          <w:szCs w:val="28"/>
          <w:rtl/>
        </w:rPr>
        <w:t xml:space="preserve">فارسی،از ملاّ عبد الغفار ملازادۀ تاشکندی (سدۀ 10 ق)(مجالس النفائس،146).</w:t>
      </w:r>
    </w:p>
    <w:p>
      <w:pPr>
        <w:pStyle w:val="Heading3"/>
      </w:pPr>
      <w:bookmarkStart w:id="5648" w:name="_Toc5087"/>
      <w:r>
        <w:t>دیوان ملاّ شاه بدخشانی---</w:t>
      </w:r>
      <w:bookmarkEnd w:id="5648"/>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84" w:name="pg14526_235952"/>
    <w:bookmarkEnd w:id="484"/>
    <w:p>
      <w:pPr>
        <w:pStyle w:val="Heading3"/>
      </w:pPr>
      <w:bookmarkStart w:id="5649" w:name="_Toc5088"/>
      <w:r>
        <w:t>دیوان ملاّ شهنامه چی</w:t>
      </w:r>
      <w:bookmarkEnd w:id="5649"/>
    </w:p>
    <w:p>
      <w:pPr>
        <w:pStyle w:val="BookText"/>
      </w:pPr>
      <w:r>
        <w:rPr>
          <w:rFonts w:ascii="IRNazanin" w:hAnsi="IRNazanin" w:eastAsia="IRNazanin" w:cs="IRNazanin"/>
          <w:lang w:bidi="fa-IR"/>
          <w:color w:val="111111"/>
          <w:sz w:val="28"/>
          <w:szCs w:val="28"/>
          <w:rtl/>
        </w:rPr>
        <w:t xml:space="preserve">فارسی،از ملاّ فتح اللّه شهنامه‌چی ناظم مثنوی «صنم خیال»و معاصر شاه سلیمان صفوی.</w:t>
      </w:r>
    </w:p>
    <w:p>
      <w:pPr>
        <w:pStyle w:val="Heading3"/>
      </w:pPr>
      <w:bookmarkStart w:id="5650" w:name="_Toc5089"/>
      <w:r>
        <w:t>دیوان ملالی---</w:t>
      </w:r>
      <w:bookmarkEnd w:id="5650"/>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85" w:name="pg14526_235953"/>
    <w:bookmarkEnd w:id="485"/>
    <w:p>
      <w:pPr>
        <w:pStyle w:val="BookText"/>
      </w:pPr>
      <w:r>
        <w:rPr>
          <w:rFonts w:ascii="IRNazanin" w:hAnsi="IRNazanin" w:eastAsia="IRNazanin" w:cs="IRNazanin"/>
          <w:lang w:bidi="fa-IR"/>
          <w:color w:val="111111"/>
          <w:sz w:val="28"/>
          <w:szCs w:val="28"/>
          <w:rtl/>
        </w:rPr>
        <w:t xml:space="preserve">می‌زیسته و فتحعلی شاه را مدح گفته است.خ.</w:t>
      </w:r>
    </w:p>
    <w:p>
      <w:pPr>
        <w:pStyle w:val="BookText"/>
      </w:pPr>
      <w:r>
        <w:rPr>
          <w:rFonts w:ascii="IRNazanin" w:hAnsi="IRNazanin" w:eastAsia="IRNazanin" w:cs="IRNazanin"/>
          <w:lang w:bidi="fa-IR"/>
          <w:color w:val="111111"/>
          <w:sz w:val="28"/>
          <w:szCs w:val="28"/>
          <w:rtl/>
        </w:rPr>
        <w:t xml:space="preserve">مجلس.</w:t>
      </w:r>
    </w:p>
    <w:p>
      <w:pPr>
        <w:pStyle w:val="Heading3"/>
      </w:pPr>
      <w:bookmarkStart w:id="5651" w:name="_Toc5090"/>
      <w:r>
        <w:t>دیوان ملول لکهنوی(یا شعر او)</w:t>
      </w:r>
      <w:bookmarkEnd w:id="5651"/>
    </w:p>
    <w:p>
      <w:pPr>
        <w:pStyle w:val="BookText"/>
      </w:pPr>
      <w:r>
        <w:rPr>
          <w:rFonts w:ascii="IRNazanin" w:hAnsi="IRNazanin" w:eastAsia="IRNazanin" w:cs="IRNazanin"/>
          <w:lang w:bidi="fa-IR"/>
          <w:color w:val="111111"/>
          <w:sz w:val="28"/>
          <w:szCs w:val="28"/>
          <w:rtl/>
        </w:rPr>
        <w:t xml:space="preserve">فارسی،از شرف الدین معروف به شاه ملول لکهنوی(سدۀ 12 ق)(صبح گلشن،448).</w:t>
      </w:r>
    </w:p>
    <w:p>
      <w:pPr>
        <w:pStyle w:val="Heading3"/>
      </w:pPr>
      <w:bookmarkStart w:id="5652" w:name="_Toc5091"/>
      <w:r>
        <w:t>دیوان ملولی اصفهانی(یا شعر او)</w:t>
      </w:r>
      <w:bookmarkEnd w:id="5652"/>
    </w:p>
    <w:p>
      <w:pPr>
        <w:pStyle w:val="BookText"/>
      </w:pPr>
      <w:r>
        <w:rPr>
          <w:rFonts w:ascii="IRNazanin" w:hAnsi="IRNazanin" w:eastAsia="IRNazanin" w:cs="IRNazanin"/>
          <w:lang w:bidi="fa-IR"/>
          <w:color w:val="111111"/>
          <w:sz w:val="28"/>
          <w:szCs w:val="28"/>
          <w:rtl/>
        </w:rPr>
        <w:t xml:space="preserve">فارسی،از خلیفه اسد اللّه ملولی اصفهانی (-969 ق)متولی آستان قدس،جد خلیفه سلطان(آتشکده،196).ظاهرا هموست که در کتاب دانشمندان آذربایجان(ص 360)به نام ملولی آذربایجانی آمده است.</w:t>
      </w:r>
    </w:p>
    <w:p>
      <w:pPr>
        <w:pStyle w:val="Heading3"/>
      </w:pPr>
      <w:bookmarkStart w:id="5653" w:name="_Toc5092"/>
      <w:r>
        <w:t>دیوان ملولی خطاط(یا شعر او)</w:t>
      </w:r>
      <w:bookmarkEnd w:id="5653"/>
    </w:p>
    <w:p>
      <w:pPr>
        <w:pStyle w:val="BookText"/>
      </w:pPr>
      <w:r>
        <w:rPr>
          <w:rFonts w:ascii="IRNazanin" w:hAnsi="IRNazanin" w:eastAsia="IRNazanin" w:cs="IRNazanin"/>
          <w:lang w:bidi="fa-IR"/>
          <w:color w:val="111111"/>
          <w:sz w:val="28"/>
          <w:szCs w:val="28"/>
          <w:rtl/>
        </w:rPr>
        <w:t xml:space="preserve">فارسی،از ملا محمد ملولی خطاط(صبح گلشن، 448).</w:t>
      </w:r>
    </w:p>
    <w:p>
      <w:pPr>
        <w:pStyle w:val="Heading3"/>
      </w:pPr>
      <w:bookmarkStart w:id="5654" w:name="_Toc5093"/>
      <w:r>
        <w:t>دیوان ملهم شوشتری</w:t>
      </w:r>
      <w:bookmarkEnd w:id="5654"/>
    </w:p>
    <w:p>
      <w:pPr>
        <w:pStyle w:val="BookText"/>
      </w:pPr>
      <w:r>
        <w:rPr>
          <w:rFonts w:ascii="IRNazanin" w:hAnsi="IRNazanin" w:eastAsia="IRNazanin" w:cs="IRNazanin"/>
          <w:lang w:bidi="fa-IR"/>
          <w:color w:val="111111"/>
          <w:sz w:val="28"/>
          <w:szCs w:val="28"/>
          <w:rtl/>
        </w:rPr>
        <w:t xml:space="preserve">فارسی،از ملا حسن بن حسین ملول شوشتری (-1300 ق)،برادر صدر شوشتری.خ.موجود.</w:t>
      </w:r>
    </w:p>
    <w:p>
      <w:pPr>
        <w:pStyle w:val="Heading3"/>
      </w:pPr>
      <w:bookmarkStart w:id="5655" w:name="_Toc5094"/>
      <w:r>
        <w:t>دیوان ملهمی تبریزی(یا شعر او)</w:t>
      </w:r>
      <w:bookmarkEnd w:id="5655"/>
    </w:p>
    <w:p>
      <w:pPr>
        <w:pStyle w:val="BookText"/>
      </w:pPr>
      <w:r>
        <w:rPr>
          <w:rFonts w:ascii="IRNazanin" w:hAnsi="IRNazanin" w:eastAsia="IRNazanin" w:cs="IRNazanin"/>
          <w:lang w:bidi="fa-IR"/>
          <w:color w:val="111111"/>
          <w:sz w:val="28"/>
          <w:szCs w:val="28"/>
          <w:rtl/>
        </w:rPr>
        <w:t xml:space="preserve">فارسی،از ملهمی تبریزی(-1049 ق)که تصانیفی داشته و خواهرزاده‌اش آنها را تلف کرده است(آتشکده،33).</w:t>
      </w:r>
    </w:p>
    <w:p>
      <w:pPr>
        <w:pStyle w:val="Heading3"/>
      </w:pPr>
      <w:bookmarkStart w:id="5656" w:name="_Toc5095"/>
      <w:r>
        <w:t>دیوان ملهمی شیرازی(یا شعر او)</w:t>
      </w:r>
      <w:bookmarkEnd w:id="5656"/>
    </w:p>
    <w:p>
      <w:pPr>
        <w:pStyle w:val="BookText"/>
      </w:pPr>
      <w:r>
        <w:rPr>
          <w:rFonts w:ascii="IRNazanin" w:hAnsi="IRNazanin" w:eastAsia="IRNazanin" w:cs="IRNazanin"/>
          <w:lang w:bidi="fa-IR"/>
          <w:color w:val="111111"/>
          <w:sz w:val="28"/>
          <w:szCs w:val="28"/>
          <w:rtl/>
        </w:rPr>
        <w:t xml:space="preserve">فارسی،از جمال الدین بن کمال الدین ملهمی شیرازی،زنده در 1024 ق(هفت اقلیم،308).</w:t>
      </w:r>
    </w:p>
    <w:p>
      <w:pPr>
        <w:pStyle w:val="Heading3"/>
      </w:pPr>
      <w:bookmarkStart w:id="5657" w:name="_Toc5096"/>
      <w:r>
        <w:t>دیوان ملهمی کوکنی(یا شعر او)</w:t>
      </w:r>
      <w:bookmarkEnd w:id="5657"/>
    </w:p>
    <w:p>
      <w:pPr>
        <w:pStyle w:val="BookText"/>
      </w:pPr>
      <w:r>
        <w:rPr>
          <w:rFonts w:ascii="IRNazanin" w:hAnsi="IRNazanin" w:eastAsia="IRNazanin" w:cs="IRNazanin"/>
          <w:lang w:bidi="fa-IR"/>
          <w:color w:val="111111"/>
          <w:sz w:val="28"/>
          <w:szCs w:val="28"/>
          <w:rtl/>
        </w:rPr>
        <w:t xml:space="preserve">فارسی،از ملهمی کوکنی(صبح گلشن،449).</w:t>
      </w:r>
    </w:p>
    <w:p>
      <w:pPr>
        <w:pStyle w:val="Heading3"/>
      </w:pPr>
      <w:bookmarkStart w:id="5658" w:name="_Toc5097"/>
      <w:r>
        <w:t>دیوان ملیح سمرقندی(یا شعر او)</w:t>
      </w:r>
      <w:bookmarkEnd w:id="5658"/>
    </w:p>
    <w:p>
      <w:pPr>
        <w:pStyle w:val="BookText"/>
      </w:pPr>
      <w:r>
        <w:rPr>
          <w:rFonts w:ascii="IRNazanin" w:hAnsi="IRNazanin" w:eastAsia="IRNazanin" w:cs="IRNazanin"/>
          <w:lang w:bidi="fa-IR"/>
          <w:color w:val="111111"/>
          <w:sz w:val="28"/>
          <w:szCs w:val="28"/>
          <w:rtl/>
        </w:rPr>
        <w:t xml:space="preserve">فارسی،از بدیع بن محمد شریف ملیح سمرقندی،مؤلّف تذکرۀ«مذکّر الاحباب»در 1093 ق.وی از جانب امیر بخارا به اصفهان آمد و نصرآبادی او را ملاقات کرد(تذکره، 440 و 443).</w:t>
      </w:r>
    </w:p>
    <w:p>
      <w:pPr>
        <w:pStyle w:val="Heading3"/>
      </w:pPr>
      <w:bookmarkStart w:id="5659" w:name="_Toc5098"/>
      <w:r>
        <w:t>دیوان ملیحی بافقی(یا شعر او)</w:t>
      </w:r>
      <w:bookmarkEnd w:id="5659"/>
    </w:p>
    <w:p>
      <w:pPr>
        <w:pStyle w:val="BookText"/>
      </w:pPr>
      <w:r>
        <w:rPr>
          <w:rFonts w:ascii="IRNazanin" w:hAnsi="IRNazanin" w:eastAsia="IRNazanin" w:cs="IRNazanin"/>
          <w:lang w:bidi="fa-IR"/>
          <w:color w:val="111111"/>
          <w:sz w:val="28"/>
          <w:szCs w:val="28"/>
          <w:rtl/>
        </w:rPr>
        <w:t xml:space="preserve">فارسی،از ملیحی بافقی که تقی الدین اوحدی اشعارش را آورده و در تذکرۀ صبح گلشن(ص 449)از او نقل شده.</w:t>
      </w:r>
    </w:p>
    <w:p>
      <w:pPr>
        <w:pStyle w:val="Heading3"/>
      </w:pPr>
      <w:bookmarkStart w:id="5660" w:name="_Toc5099"/>
      <w:r>
        <w:t>دیوان ممتاز ترکمان فراهی(یا شعر او)</w:t>
      </w:r>
      <w:bookmarkEnd w:id="5660"/>
    </w:p>
    <w:p>
      <w:pPr>
        <w:pStyle w:val="BookText"/>
      </w:pPr>
      <w:r>
        <w:rPr>
          <w:rFonts w:ascii="IRNazanin" w:hAnsi="IRNazanin" w:eastAsia="IRNazanin" w:cs="IRNazanin"/>
          <w:lang w:bidi="fa-IR"/>
          <w:color w:val="111111"/>
          <w:sz w:val="28"/>
          <w:szCs w:val="28"/>
          <w:rtl/>
        </w:rPr>
        <w:t xml:space="preserve">فارسی،از میرزا برخوردار بن محمود ترکمان ممتاز فراهی،مؤلّف«شمسه و قهقهه»که چاپ شده.</w:t>
      </w:r>
    </w:p>
    <w:p>
      <w:pPr>
        <w:pStyle w:val="Heading3"/>
      </w:pPr>
      <w:bookmarkStart w:id="5661" w:name="_Toc5100"/>
      <w:r>
        <w:t>دیوان ممتاز خراسانی(یا شعر او)</w:t>
      </w:r>
      <w:bookmarkEnd w:id="5661"/>
    </w:p>
    <w:p>
      <w:pPr>
        <w:pStyle w:val="BookText"/>
      </w:pPr>
      <w:r>
        <w:rPr>
          <w:rFonts w:ascii="IRNazanin" w:hAnsi="IRNazanin" w:eastAsia="IRNazanin" w:cs="IRNazanin"/>
          <w:lang w:bidi="fa-IR"/>
          <w:color w:val="111111"/>
          <w:sz w:val="28"/>
          <w:szCs w:val="28"/>
          <w:rtl/>
        </w:rPr>
        <w:t xml:space="preserve">فارسی،از ممتاز که نصرآبادی به احتمال او را از خراسان دانسته(تذکره،428).</w:t>
      </w:r>
    </w:p>
    <w:p>
      <w:pPr>
        <w:pStyle w:val="Heading3"/>
      </w:pPr>
      <w:bookmarkStart w:id="5662" w:name="_Toc5101"/>
      <w:r>
        <w:t>دیوان ممتاز سمرقندی(یا شعر او)</w:t>
      </w:r>
      <w:bookmarkEnd w:id="5662"/>
    </w:p>
    <w:p>
      <w:pPr>
        <w:pStyle w:val="BookText"/>
      </w:pPr>
      <w:r>
        <w:rPr>
          <w:rFonts w:ascii="IRNazanin" w:hAnsi="IRNazanin" w:eastAsia="IRNazanin" w:cs="IRNazanin"/>
          <w:lang w:bidi="fa-IR"/>
          <w:color w:val="111111"/>
          <w:sz w:val="28"/>
          <w:szCs w:val="28"/>
          <w:rtl/>
        </w:rPr>
        <w:t xml:space="preserve">فارسی،از محمد عابد بن محمد زاهد ممتاز سمرقندی که هفت قلم را خوش می‌نوشته (تذکرۀ نصرآبادی،439).</w:t>
      </w:r>
    </w:p>
    <w:p>
      <w:pPr>
        <w:pStyle w:val="Heading3"/>
      </w:pPr>
      <w:bookmarkStart w:id="5663" w:name="_Toc5102"/>
      <w:r>
        <w:t>دیوان ممتاز شولستانی(یا شعر او)</w:t>
      </w:r>
      <w:bookmarkEnd w:id="5663"/>
    </w:p>
    <w:p>
      <w:pPr>
        <w:pStyle w:val="BookText"/>
      </w:pPr>
      <w:r>
        <w:rPr>
          <w:rFonts w:ascii="IRNazanin" w:hAnsi="IRNazanin" w:eastAsia="IRNazanin" w:cs="IRNazanin"/>
          <w:lang w:bidi="fa-IR"/>
          <w:color w:val="111111"/>
          <w:sz w:val="28"/>
          <w:szCs w:val="28"/>
          <w:rtl/>
        </w:rPr>
        <w:t xml:space="preserve">فارسی،از ممتاز شولستانی شیرازی که ظاهرا معاصر نصرآبادی بوده(تذکره،432).</w:t>
      </w:r>
    </w:p>
    <w:p>
      <w:pPr>
        <w:pStyle w:val="Heading3"/>
      </w:pPr>
      <w:bookmarkStart w:id="5664" w:name="_Toc5103"/>
      <w:r>
        <w:t>دیوان ممتاز گرجی(یا شعر او)</w:t>
      </w:r>
      <w:bookmarkEnd w:id="5664"/>
    </w:p>
    <w:p>
      <w:pPr>
        <w:pStyle w:val="BookText"/>
      </w:pPr>
      <w:r>
        <w:rPr>
          <w:rFonts w:ascii="IRNazanin" w:hAnsi="IRNazanin" w:eastAsia="IRNazanin" w:cs="IRNazanin"/>
          <w:lang w:bidi="fa-IR"/>
          <w:color w:val="111111"/>
          <w:sz w:val="28"/>
          <w:szCs w:val="28"/>
          <w:rtl/>
        </w:rPr>
        <w:t xml:space="preserve">فارسی،از افضل علی بیگ ممتاز گرجی،که در خدمت شاه سلیمان صفوی بوده(تذکرۀ نصرآبادی،45).</w:t>
      </w:r>
    </w:p>
    <w:p>
      <w:pPr>
        <w:pStyle w:val="Heading3"/>
      </w:pPr>
      <w:bookmarkStart w:id="5665" w:name="_Toc5104"/>
      <w:r>
        <w:t>دیوان ممکن شاه جهان آبادی(یا شعر او)</w:t>
      </w:r>
      <w:bookmarkEnd w:id="5665"/>
    </w:p>
    <w:p>
      <w:pPr>
        <w:pStyle w:val="BookText"/>
      </w:pPr>
      <w:r>
        <w:rPr>
          <w:rFonts w:ascii="IRNazanin" w:hAnsi="IRNazanin" w:eastAsia="IRNazanin" w:cs="IRNazanin"/>
          <w:lang w:bidi="fa-IR"/>
          <w:color w:val="111111"/>
          <w:sz w:val="28"/>
          <w:szCs w:val="28"/>
          <w:rtl/>
        </w:rPr>
        <w:t xml:space="preserve">فارسی،از کاظم علی خان ممکن شاه جهان‌آبادی،زنده در 1174 ق،شاگرد محمد فاخر(صبح گلشن،453).</w:t>
      </w:r>
    </w:p>
    <w:p>
      <w:pPr>
        <w:pStyle w:val="Heading3"/>
      </w:pPr>
      <w:bookmarkStart w:id="5666" w:name="_Toc5105"/>
      <w:r>
        <w:t>دیوان ممنون افغانی(یا شعر او)</w:t>
      </w:r>
      <w:bookmarkEnd w:id="5666"/>
    </w:p>
    <w:p>
      <w:pPr>
        <w:pStyle w:val="BookText"/>
      </w:pPr>
      <w:r>
        <w:rPr>
          <w:rFonts w:ascii="IRNazanin" w:hAnsi="IRNazanin" w:eastAsia="IRNazanin" w:cs="IRNazanin"/>
          <w:lang w:bidi="fa-IR"/>
          <w:color w:val="111111"/>
          <w:sz w:val="28"/>
          <w:szCs w:val="28"/>
          <w:rtl/>
        </w:rPr>
        <w:t xml:space="preserve">فارسی،از ممنون افغانی(روز روشن،652).</w:t>
      </w:r>
    </w:p>
    <w:p>
      <w:pPr>
        <w:pStyle w:val="Heading3"/>
      </w:pPr>
      <w:bookmarkStart w:id="5667" w:name="_Toc5106"/>
      <w:r>
        <w:t>دیوان ممنون دهلوی</w:t>
      </w:r>
      <w:bookmarkEnd w:id="5667"/>
    </w:p>
    <w:p>
      <w:pPr>
        <w:pStyle w:val="BookText"/>
      </w:pPr>
      <w:r>
        <w:rPr>
          <w:rFonts w:ascii="IRNazanin" w:hAnsi="IRNazanin" w:eastAsia="IRNazanin" w:cs="IRNazanin"/>
          <w:lang w:bidi="fa-IR"/>
          <w:color w:val="111111"/>
          <w:sz w:val="28"/>
          <w:szCs w:val="28"/>
          <w:rtl/>
        </w:rPr>
        <w:t xml:space="preserve">فارسی،از نظام الدّین بن قمر الدین ممنون دهلوی (صبح گلشن،454).</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86" w:name="pg14526_235954"/>
    <w:bookmarkEnd w:id="486"/>
    <w:p>
      <w:pPr>
        <w:pStyle w:val="Heading3"/>
      </w:pPr>
      <w:bookmarkStart w:id="5668" w:name="_Toc5107"/>
      <w:r>
        <w:t>دیوان ممنون لکهنوی(یا شعر او)</w:t>
      </w:r>
      <w:bookmarkEnd w:id="5668"/>
    </w:p>
    <w:p>
      <w:pPr>
        <w:pStyle w:val="BookText"/>
      </w:pPr>
      <w:r>
        <w:rPr>
          <w:rFonts w:ascii="IRNazanin" w:hAnsi="IRNazanin" w:eastAsia="IRNazanin" w:cs="IRNazanin"/>
          <w:lang w:bidi="fa-IR"/>
          <w:color w:val="111111"/>
          <w:sz w:val="28"/>
          <w:szCs w:val="28"/>
          <w:rtl/>
        </w:rPr>
        <w:t xml:space="preserve">فارسی،از ممنون لکهنوی(صبح گلشن،454).</w:t>
      </w:r>
    </w:p>
    <w:p>
      <w:pPr>
        <w:pStyle w:val="Heading3"/>
      </w:pPr>
      <w:bookmarkStart w:id="5669" w:name="_Toc5108"/>
      <w:r>
        <w:t>دیوان المنازی</w:t>
      </w:r>
      <w:bookmarkEnd w:id="5669"/>
    </w:p>
    <w:p>
      <w:pPr>
        <w:pStyle w:val="BookText"/>
      </w:pPr>
      <w:r>
        <w:rPr>
          <w:rFonts w:ascii="IRNazanin" w:hAnsi="IRNazanin" w:eastAsia="IRNazanin" w:cs="IRNazanin"/>
          <w:lang w:bidi="fa-IR"/>
          <w:color w:val="111111"/>
          <w:sz w:val="28"/>
          <w:szCs w:val="28"/>
          <w:rtl/>
        </w:rPr>
        <w:t xml:space="preserve">ابو نصر احمد بن یوسف منازی سلیکی(-437 ق)،منسوب به منازجرد حلب.در روزگار ابن خلکان این دیوان کمیاب بوده است.مذکور در «وفیات الاعیان».</w:t>
      </w:r>
    </w:p>
    <w:p>
      <w:pPr>
        <w:pStyle w:val="Heading3"/>
      </w:pPr>
      <w:bookmarkStart w:id="5670" w:name="_Toc5109"/>
      <w:r>
        <w:t>دیوان مناسب کشمیری(یا شعر او)</w:t>
      </w:r>
      <w:bookmarkEnd w:id="5670"/>
    </w:p>
    <w:p>
      <w:pPr>
        <w:pStyle w:val="BookText"/>
      </w:pPr>
      <w:r>
        <w:rPr>
          <w:rFonts w:ascii="IRNazanin" w:hAnsi="IRNazanin" w:eastAsia="IRNazanin" w:cs="IRNazanin"/>
          <w:lang w:bidi="fa-IR"/>
          <w:color w:val="111111"/>
          <w:sz w:val="28"/>
          <w:szCs w:val="28"/>
          <w:rtl/>
        </w:rPr>
        <w:t xml:space="preserve">فارسی،از میر شاه حسینی(یا حسین)مناسب کشمیری(صبح گلشن،454).</w:t>
      </w:r>
    </w:p>
    <w:p>
      <w:pPr>
        <w:pStyle w:val="Heading3"/>
      </w:pPr>
      <w:bookmarkStart w:id="5671" w:name="_Toc5110"/>
      <w:r>
        <w:t>دیوان مناسب هندی---</w:t>
      </w:r>
      <w:bookmarkEnd w:id="5671"/>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87" w:name="pg14526_235955"/>
    <w:bookmarkEnd w:id="487"/>
    <w:p>
      <w:pPr>
        <w:pStyle w:val="BookText"/>
      </w:pPr>
      <w:r>
        <w:rPr>
          <w:rFonts w:ascii="IRNazanin" w:hAnsi="IRNazanin" w:eastAsia="IRNazanin" w:cs="IRNazanin"/>
          <w:lang w:bidi="fa-IR"/>
          <w:color w:val="111111"/>
          <w:sz w:val="28"/>
          <w:szCs w:val="28"/>
          <w:rtl/>
        </w:rPr>
        <w:t xml:space="preserve">وزن«شاهنامه»سروده.</w:t>
      </w:r>
    </w:p>
    <w:p>
      <w:pPr>
        <w:pStyle w:val="Heading3"/>
      </w:pPr>
      <w:bookmarkStart w:id="5672" w:name="_Toc5111"/>
      <w:r>
        <w:t>دیوان منشی تبریزی(یا شعر او)</w:t>
      </w:r>
      <w:bookmarkEnd w:id="5672"/>
    </w:p>
    <w:p>
      <w:pPr>
        <w:pStyle w:val="BookText"/>
      </w:pPr>
      <w:r>
        <w:rPr>
          <w:rFonts w:ascii="IRNazanin" w:hAnsi="IRNazanin" w:eastAsia="IRNazanin" w:cs="IRNazanin"/>
          <w:lang w:bidi="fa-IR"/>
          <w:color w:val="111111"/>
          <w:sz w:val="28"/>
          <w:szCs w:val="28"/>
          <w:rtl/>
        </w:rPr>
        <w:t xml:space="preserve">فارسی؟،از میرزا محمد منشی تبریزی(1094 ق-)که به 5 زبان،از جمله فارسی و ترکی سخن می‌گفته است(صبح گلشن،456).</w:t>
      </w:r>
    </w:p>
    <w:p>
      <w:pPr>
        <w:pStyle w:val="Heading3"/>
      </w:pPr>
      <w:bookmarkStart w:id="5673" w:name="_Toc5112"/>
      <w:r>
        <w:t>دیوان منشی خوئی</w:t>
      </w:r>
      <w:bookmarkEnd w:id="5673"/>
    </w:p>
    <w:p>
      <w:pPr>
        <w:pStyle w:val="BookText"/>
      </w:pPr>
      <w:r>
        <w:rPr>
          <w:rFonts w:ascii="IRNazanin" w:hAnsi="IRNazanin" w:eastAsia="IRNazanin" w:cs="IRNazanin"/>
          <w:lang w:bidi="fa-IR"/>
          <w:color w:val="111111"/>
          <w:sz w:val="28"/>
          <w:szCs w:val="28"/>
          <w:rtl/>
        </w:rPr>
        <w:t xml:space="preserve">فارسی،از میرزا مهدی بن محمد نصیر،منشی دیوان محمد شاه قاجار که ناصر الدین شاه و حاج میرزا آقاسی را مدح گفته است (مجمع الفصحاء،439/2).</w:t>
      </w:r>
    </w:p>
    <w:p>
      <w:pPr>
        <w:pStyle w:val="Heading3"/>
      </w:pPr>
      <w:bookmarkStart w:id="5674" w:name="_Toc5113"/>
      <w:r>
        <w:t>دیوان منشی ساوجی(یا شعر او)</w:t>
      </w:r>
      <w:bookmarkEnd w:id="5674"/>
    </w:p>
    <w:p>
      <w:pPr>
        <w:pStyle w:val="BookText"/>
      </w:pPr>
      <w:r>
        <w:rPr>
          <w:rFonts w:ascii="IRNazanin" w:hAnsi="IRNazanin" w:eastAsia="IRNazanin" w:cs="IRNazanin"/>
          <w:lang w:bidi="fa-IR"/>
          <w:color w:val="111111"/>
          <w:sz w:val="28"/>
          <w:szCs w:val="28"/>
          <w:rtl/>
        </w:rPr>
        <w:t xml:space="preserve">فارسی،از محمد منشی ساوجی،مؤلف«تذکرۀ شعراء»در 1295 ق؛مذکور در«مدینة الادب».</w:t>
      </w:r>
    </w:p>
    <w:p>
      <w:pPr>
        <w:pStyle w:val="Heading3"/>
      </w:pPr>
      <w:bookmarkStart w:id="5675" w:name="_Toc5114"/>
      <w:r>
        <w:t>دیوان منشی شیرازی</w:t>
      </w:r>
      <w:bookmarkEnd w:id="5675"/>
    </w:p>
    <w:p>
      <w:pPr>
        <w:pStyle w:val="BookText"/>
      </w:pPr>
      <w:r>
        <w:rPr>
          <w:rFonts w:ascii="IRNazanin" w:hAnsi="IRNazanin" w:eastAsia="IRNazanin" w:cs="IRNazanin"/>
          <w:lang w:bidi="fa-IR"/>
          <w:color w:val="111111"/>
          <w:sz w:val="28"/>
          <w:szCs w:val="28"/>
          <w:rtl/>
        </w:rPr>
        <w:t xml:space="preserve">فارسی،از وصاف الحضرة عبد اللّه بن فضل اللّه که متخلص به منشی و شرف و معاصر سعدی بوده و تاریخ وصاف یا«تجزیة الامصار»از اوست.</w:t>
      </w:r>
    </w:p>
    <w:p>
      <w:pPr>
        <w:pStyle w:val="BookText"/>
      </w:pPr>
      <w:r>
        <w:rPr>
          <w:rFonts w:ascii="IRNazanin" w:hAnsi="IRNazanin" w:eastAsia="IRNazanin" w:cs="IRNazanin"/>
          <w:lang w:bidi="fa-IR"/>
          <w:color w:val="111111"/>
          <w:sz w:val="28"/>
          <w:szCs w:val="28"/>
          <w:rtl/>
        </w:rPr>
        <w:t xml:space="preserve">خ.ادبیات تهران.</w:t>
      </w:r>
    </w:p>
    <w:p>
      <w:pPr>
        <w:pStyle w:val="Heading3"/>
      </w:pPr>
      <w:bookmarkStart w:id="5676" w:name="_Toc5115"/>
      <w:r>
        <w:t>دیوان منشی طبری</w:t>
      </w:r>
      <w:bookmarkEnd w:id="5676"/>
    </w:p>
    <w:p>
      <w:pPr>
        <w:pStyle w:val="BookText"/>
      </w:pPr>
      <w:r>
        <w:rPr>
          <w:rFonts w:ascii="IRNazanin" w:hAnsi="IRNazanin" w:eastAsia="IRNazanin" w:cs="IRNazanin"/>
          <w:lang w:bidi="fa-IR"/>
          <w:color w:val="111111"/>
          <w:sz w:val="28"/>
          <w:szCs w:val="28"/>
          <w:rtl/>
        </w:rPr>
        <w:t xml:space="preserve">فارسی،از میرزا عبد اللّه بن محمد قلی منشی طبری که در برخی اشعار منشی طبری و در برخی منشی اسرار تخلص می‌کرده و با هدایت معاصر بوده است(مجمع الفصحاء،461/2).</w:t>
      </w:r>
    </w:p>
    <w:p>
      <w:pPr>
        <w:pStyle w:val="Heading3"/>
      </w:pPr>
      <w:bookmarkStart w:id="5677" w:name="_Toc5116"/>
      <w:r>
        <w:t>دیوان منشی قمّی(یا شعر او)</w:t>
      </w:r>
      <w:bookmarkEnd w:id="5677"/>
    </w:p>
    <w:p>
      <w:pPr>
        <w:pStyle w:val="BookText"/>
      </w:pPr>
      <w:r>
        <w:rPr>
          <w:rFonts w:ascii="IRNazanin" w:hAnsi="IRNazanin" w:eastAsia="IRNazanin" w:cs="IRNazanin"/>
          <w:lang w:bidi="fa-IR"/>
          <w:color w:val="111111"/>
          <w:sz w:val="28"/>
          <w:szCs w:val="28"/>
          <w:rtl/>
        </w:rPr>
        <w:t xml:space="preserve">فارسی،از قاضی میرزا احمد منشی قمی(سدۀ 10 و 11 ق)مؤلف«گلستان هنر»که چاپ شده.</w:t>
      </w:r>
    </w:p>
    <w:p>
      <w:pPr>
        <w:pStyle w:val="Heading3"/>
      </w:pPr>
      <w:bookmarkStart w:id="5678" w:name="_Toc5117"/>
      <w:r>
        <w:t>دیوان منشی کانپوری(یا شعر او)</w:t>
      </w:r>
      <w:bookmarkEnd w:id="5678"/>
    </w:p>
    <w:p>
      <w:pPr>
        <w:pStyle w:val="BookText"/>
      </w:pPr>
      <w:r>
        <w:rPr>
          <w:rFonts w:ascii="IRNazanin" w:hAnsi="IRNazanin" w:eastAsia="IRNazanin" w:cs="IRNazanin"/>
          <w:lang w:bidi="fa-IR"/>
          <w:color w:val="111111"/>
          <w:sz w:val="28"/>
          <w:szCs w:val="28"/>
          <w:rtl/>
        </w:rPr>
        <w:t xml:space="preserve">فارسی،از غلام علی منشی کانپوری(صبح گلشن،456).</w:t>
      </w:r>
    </w:p>
    <w:p>
      <w:pPr>
        <w:pStyle w:val="Heading3"/>
      </w:pPr>
      <w:bookmarkStart w:id="5679" w:name="_Toc5118"/>
      <w:r>
        <w:t>دیوان منصف اصفهانی</w:t>
      </w:r>
      <w:bookmarkEnd w:id="5679"/>
    </w:p>
    <w:p>
      <w:pPr>
        <w:pStyle w:val="BookText"/>
      </w:pPr>
      <w:r>
        <w:rPr>
          <w:rFonts w:ascii="IRNazanin" w:hAnsi="IRNazanin" w:eastAsia="IRNazanin" w:cs="IRNazanin"/>
          <w:lang w:bidi="fa-IR"/>
          <w:color w:val="111111"/>
          <w:sz w:val="28"/>
          <w:szCs w:val="28"/>
          <w:rtl/>
        </w:rPr>
        <w:t xml:space="preserve">فارسی،از غیاث الدین علی منصف اصفهانی معروف به غیاثا(-1019 ق)،در 5200 بیت (میخانه،216).</w:t>
      </w:r>
    </w:p>
    <w:p>
      <w:pPr>
        <w:pStyle w:val="Heading3"/>
      </w:pPr>
      <w:bookmarkStart w:id="5680" w:name="_Toc5119"/>
      <w:r>
        <w:t>دیوان منصف دهلوی(یا شعر او)</w:t>
      </w:r>
      <w:bookmarkEnd w:id="5680"/>
    </w:p>
    <w:p>
      <w:pPr>
        <w:pStyle w:val="BookText"/>
      </w:pPr>
      <w:r>
        <w:rPr>
          <w:rFonts w:ascii="IRNazanin" w:hAnsi="IRNazanin" w:eastAsia="IRNazanin" w:cs="IRNazanin"/>
          <w:lang w:bidi="fa-IR"/>
          <w:color w:val="111111"/>
          <w:sz w:val="28"/>
          <w:szCs w:val="28"/>
          <w:rtl/>
        </w:rPr>
        <w:t xml:space="preserve">فارسی،از بابا خواجه منصف دهلوی ملقب به فاضل خان(-1128 ق)(صبح گلشن،457).</w:t>
      </w:r>
    </w:p>
    <w:p>
      <w:pPr>
        <w:pStyle w:val="Heading3"/>
      </w:pPr>
      <w:bookmarkStart w:id="5681" w:name="_Toc5120"/>
      <w:r>
        <w:t>دیوان منصف شاه جهان آبادی(یا شعر او)</w:t>
      </w:r>
      <w:bookmarkEnd w:id="5681"/>
    </w:p>
    <w:p>
      <w:pPr>
        <w:pStyle w:val="BookText"/>
      </w:pPr>
      <w:r>
        <w:rPr>
          <w:rFonts w:ascii="IRNazanin" w:hAnsi="IRNazanin" w:eastAsia="IRNazanin" w:cs="IRNazanin"/>
          <w:lang w:bidi="fa-IR"/>
          <w:color w:val="111111"/>
          <w:sz w:val="28"/>
          <w:szCs w:val="28"/>
          <w:rtl/>
        </w:rPr>
        <w:t xml:space="preserve">فارسی،از شاه منصف علی خان شاه جهان آبادی(صبح گلشن،457).</w:t>
      </w:r>
    </w:p>
    <w:p>
      <w:pPr>
        <w:pStyle w:val="Heading3"/>
      </w:pPr>
      <w:bookmarkStart w:id="5682" w:name="_Toc5121"/>
      <w:r>
        <w:t>دیوان منصف طهرانی</w:t>
      </w:r>
      <w:bookmarkEnd w:id="5682"/>
    </w:p>
    <w:p>
      <w:pPr>
        <w:pStyle w:val="BookText"/>
      </w:pPr>
      <w:r>
        <w:rPr>
          <w:rFonts w:ascii="IRNazanin" w:hAnsi="IRNazanin" w:eastAsia="IRNazanin" w:cs="IRNazanin"/>
          <w:lang w:bidi="fa-IR"/>
          <w:color w:val="111111"/>
          <w:sz w:val="28"/>
          <w:szCs w:val="28"/>
          <w:rtl/>
        </w:rPr>
        <w:t xml:space="preserve">فارسی،از محمد اسماعیل بن شمسا منصف تهرانی(سدۀ 11 یا 10 ق)(صبح گلشن،458).</w:t>
      </w:r>
    </w:p>
    <w:p>
      <w:pPr>
        <w:pStyle w:val="Heading3"/>
      </w:pPr>
      <w:bookmarkStart w:id="5683" w:name="_Toc5122"/>
      <w:r>
        <w:t>دیوان منصف قاجار</w:t>
      </w:r>
      <w:bookmarkEnd w:id="5683"/>
    </w:p>
    <w:p>
      <w:pPr>
        <w:pStyle w:val="BookText"/>
      </w:pPr>
      <w:r>
        <w:rPr>
          <w:rFonts w:ascii="IRNazanin" w:hAnsi="IRNazanin" w:eastAsia="IRNazanin" w:cs="IRNazanin"/>
          <w:lang w:bidi="fa-IR"/>
          <w:color w:val="111111"/>
          <w:sz w:val="28"/>
          <w:szCs w:val="28"/>
          <w:rtl/>
        </w:rPr>
        <w:t xml:space="preserve">فارسی،از محمد زمان خان بن فضلعلی خان منصف قوانلوی قاجار(-1264 ق).خ.</w:t>
      </w:r>
    </w:p>
    <w:p>
      <w:pPr>
        <w:pStyle w:val="BookText"/>
      </w:pPr>
      <w:r>
        <w:rPr>
          <w:rFonts w:ascii="IRNazanin" w:hAnsi="IRNazanin" w:eastAsia="IRNazanin" w:cs="IRNazanin"/>
          <w:lang w:bidi="fa-IR"/>
          <w:color w:val="111111"/>
          <w:sz w:val="28"/>
          <w:szCs w:val="28"/>
          <w:rtl/>
        </w:rPr>
        <w:t xml:space="preserve">عمومی اصفهان.</w:t>
      </w:r>
    </w:p>
    <w:p>
      <w:pPr>
        <w:pStyle w:val="Heading3"/>
      </w:pPr>
      <w:bookmarkStart w:id="5684" w:name="_Toc5123"/>
      <w:r>
        <w:t>دیوان منصف مازندرانی(یا شعر او)</w:t>
      </w:r>
      <w:bookmarkEnd w:id="5684"/>
    </w:p>
    <w:p>
      <w:pPr>
        <w:pStyle w:val="BookText"/>
      </w:pPr>
      <w:r>
        <w:rPr>
          <w:rFonts w:ascii="IRNazanin" w:hAnsi="IRNazanin" w:eastAsia="IRNazanin" w:cs="IRNazanin"/>
          <w:lang w:bidi="fa-IR"/>
          <w:color w:val="111111"/>
          <w:sz w:val="28"/>
          <w:szCs w:val="28"/>
          <w:rtl/>
        </w:rPr>
        <w:t xml:space="preserve">فارسی،از سید عبد الرّحیم منصف مازندرانی، مؤلف«تذکرة الشعراء»که از آن یاد شد (مجمع الفصحاء،316/2).</w:t>
      </w:r>
    </w:p>
    <w:p>
      <w:pPr>
        <w:pStyle w:val="Heading3"/>
      </w:pPr>
      <w:bookmarkStart w:id="5685" w:name="_Toc5124"/>
      <w:r>
        <w:t>دیوان منصور الآبی(یا شعر او)</w:t>
      </w:r>
      <w:bookmarkEnd w:id="5685"/>
    </w:p>
    <w:p>
      <w:pPr>
        <w:pStyle w:val="BookText"/>
      </w:pPr>
      <w:r>
        <w:rPr>
          <w:rFonts w:ascii="IRNazanin" w:hAnsi="IRNazanin" w:eastAsia="IRNazanin" w:cs="IRNazanin"/>
          <w:lang w:bidi="fa-IR"/>
          <w:color w:val="111111"/>
          <w:sz w:val="28"/>
          <w:szCs w:val="28"/>
          <w:rtl/>
        </w:rPr>
        <w:t xml:space="preserve">زین الکفاة ابو سعد منصور بن حسن آبی وزیر.</w:t>
      </w:r>
    </w:p>
    <w:p>
      <w:pPr>
        <w:pStyle w:val="BookText"/>
      </w:pPr>
      <w:r>
        <w:rPr>
          <w:rFonts w:ascii="IRNazanin" w:hAnsi="IRNazanin" w:eastAsia="IRNazanin" w:cs="IRNazanin"/>
          <w:lang w:bidi="fa-IR"/>
          <w:color w:val="111111"/>
          <w:sz w:val="28"/>
          <w:szCs w:val="28"/>
          <w:rtl/>
        </w:rPr>
        <w:t xml:space="preserve">مذکور در فهرست منتجب الدین.</w:t>
      </w:r>
    </w:p>
    <w:p>
      <w:pPr>
        <w:pStyle w:val="Heading3"/>
      </w:pPr>
      <w:bookmarkStart w:id="5686" w:name="_Toc5125"/>
      <w:r>
        <w:t>دیوان منصور اصفهانی</w:t>
      </w:r>
      <w:bookmarkEnd w:id="5686"/>
    </w:p>
    <w:p>
      <w:pPr>
        <w:pStyle w:val="BookText"/>
      </w:pPr>
      <w:r>
        <w:rPr>
          <w:rFonts w:ascii="IRNazanin" w:hAnsi="IRNazanin" w:eastAsia="IRNazanin" w:cs="IRNazanin"/>
          <w:lang w:bidi="fa-IR"/>
          <w:color w:val="111111"/>
          <w:sz w:val="28"/>
          <w:szCs w:val="28"/>
          <w:rtl/>
        </w:rPr>
        <w:t xml:space="preserve">فارسی،از میرزا محمد رضا منصور اصفهانی طبیب،معروف به میرزا رضا شرابی(-1238 ق).(مجمع الفصحاء،487/2).</w:t>
      </w:r>
    </w:p>
    <w:p>
      <w:pPr>
        <w:pStyle w:val="Heading3"/>
      </w:pPr>
      <w:bookmarkStart w:id="5687" w:name="_Toc5126"/>
      <w:r>
        <w:t>دیوان منصور اکبرآبادی(یا شعر او)</w:t>
      </w:r>
      <w:bookmarkEnd w:id="5687"/>
    </w:p>
    <w:p>
      <w:pPr>
        <w:pStyle w:val="BookText"/>
      </w:pPr>
      <w:r>
        <w:rPr>
          <w:rFonts w:ascii="IRNazanin" w:hAnsi="IRNazanin" w:eastAsia="IRNazanin" w:cs="IRNazanin"/>
          <w:lang w:bidi="fa-IR"/>
          <w:color w:val="111111"/>
          <w:sz w:val="28"/>
          <w:szCs w:val="28"/>
          <w:rtl/>
        </w:rPr>
        <w:t xml:space="preserve">فارسی،از حافظ مصلح الدین منصور اکبرآبادی، شاگرد غالب دهلوی.</w:t>
      </w:r>
    </w:p>
    <w:p>
      <w:pPr>
        <w:pStyle w:val="Heading3"/>
      </w:pPr>
      <w:bookmarkStart w:id="5688" w:name="_Toc5127"/>
      <w:r>
        <w:t>دیوان منصور ترمذی</w:t>
      </w:r>
      <w:bookmarkEnd w:id="5688"/>
    </w:p>
    <w:p>
      <w:pPr>
        <w:pStyle w:val="BookText"/>
      </w:pPr>
      <w:r>
        <w:rPr>
          <w:rFonts w:ascii="IRNazanin" w:hAnsi="IRNazanin" w:eastAsia="IRNazanin" w:cs="IRNazanin"/>
          <w:lang w:bidi="fa-IR"/>
          <w:color w:val="111111"/>
          <w:sz w:val="28"/>
          <w:szCs w:val="28"/>
          <w:rtl/>
        </w:rPr>
        <w:t xml:space="preserve">فارسی،از شمس الدّین منصور بن محمود قاضی ترمذی-سنگلاخ منتخب دیوان را به خط محمد طاهر اعتماد الدوله دیده بوده است (امتحان الفضلاء،89/2 و 90).</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88" w:name="pg14526_235956"/>
    <w:bookmarkEnd w:id="488"/>
    <w:p>
      <w:pPr>
        <w:pStyle w:val="Heading3"/>
      </w:pPr>
      <w:bookmarkStart w:id="5689" w:name="_Toc5128"/>
      <w:r>
        <w:t>دیوان منصور جرجانی</w:t>
      </w:r>
      <w:bookmarkEnd w:id="5689"/>
    </w:p>
    <w:p>
      <w:pPr>
        <w:pStyle w:val="BookText"/>
      </w:pPr>
      <w:r>
        <w:rPr>
          <w:rFonts w:ascii="IRNazanin" w:hAnsi="IRNazanin" w:eastAsia="IRNazanin" w:cs="IRNazanin"/>
          <w:lang w:bidi="fa-IR"/>
          <w:color w:val="111111"/>
          <w:sz w:val="28"/>
          <w:szCs w:val="28"/>
          <w:rtl/>
        </w:rPr>
        <w:t xml:space="preserve">فارسی،از منصور بتکچی جرجانی،معاصر نوائی(مجالس النّفائس،85 و 259).سنگلاخ آن را به خط شاه محمود نیشابوری دیده است (امتحان الفضلاء،116/1).</w:t>
      </w:r>
    </w:p>
    <w:p>
      <w:pPr>
        <w:pStyle w:val="Heading3"/>
      </w:pPr>
      <w:bookmarkStart w:id="5690" w:name="_Toc5129"/>
      <w:r>
        <w:t>دیوان منصور دامغانی</w:t>
      </w:r>
      <w:bookmarkEnd w:id="5690"/>
    </w:p>
    <w:p>
      <w:pPr>
        <w:pStyle w:val="BookText"/>
      </w:pPr>
      <w:r>
        <w:rPr>
          <w:rFonts w:ascii="IRNazanin" w:hAnsi="IRNazanin" w:eastAsia="IRNazanin" w:cs="IRNazanin"/>
          <w:lang w:bidi="fa-IR"/>
          <w:color w:val="111111"/>
          <w:sz w:val="28"/>
          <w:szCs w:val="28"/>
          <w:rtl/>
        </w:rPr>
        <w:t xml:space="preserve">فارسی،از منصور دامغانی شیخ الاسلام دامغان (صبح گلشن،459).</w:t>
      </w:r>
    </w:p>
    <w:p>
      <w:pPr>
        <w:pStyle w:val="Heading3"/>
      </w:pPr>
      <w:bookmarkStart w:id="5691" w:name="_Toc5130"/>
      <w:r>
        <w:t>دیوان منصور سبزواری(یا شعر او)</w:t>
      </w:r>
      <w:bookmarkEnd w:id="5691"/>
    </w:p>
    <w:p>
      <w:pPr>
        <w:pStyle w:val="BookText"/>
      </w:pPr>
      <w:r>
        <w:rPr>
          <w:rFonts w:ascii="IRNazanin" w:hAnsi="IRNazanin" w:eastAsia="IRNazanin" w:cs="IRNazanin"/>
          <w:lang w:bidi="fa-IR"/>
          <w:color w:val="111111"/>
          <w:sz w:val="28"/>
          <w:szCs w:val="28"/>
          <w:rtl/>
        </w:rPr>
        <w:t xml:space="preserve">فارسی،از منصور سبزواری استاد نوائی در عروض که رساله‌ای هم در این فن دارد (مجالس النفائس،33 و 206).</w:t>
      </w:r>
    </w:p>
    <w:p>
      <w:pPr>
        <w:pStyle w:val="Heading3"/>
      </w:pPr>
      <w:bookmarkStart w:id="5692" w:name="_Toc5131"/>
      <w:r>
        <w:t>دیوان منصور طوسی(یا شعر او)</w:t>
      </w:r>
      <w:bookmarkEnd w:id="5692"/>
    </w:p>
    <w:p>
      <w:pPr>
        <w:pStyle w:val="BookText"/>
      </w:pPr>
      <w:r>
        <w:rPr>
          <w:rFonts w:ascii="IRNazanin" w:hAnsi="IRNazanin" w:eastAsia="IRNazanin" w:cs="IRNazanin"/>
          <w:lang w:bidi="fa-IR"/>
          <w:color w:val="111111"/>
          <w:sz w:val="28"/>
          <w:szCs w:val="28"/>
          <w:rtl/>
        </w:rPr>
        <w:t xml:space="preserve">فارسی،از منصور طوسی معروف به منصور قرابوقه(-854 ق)،از امیران شاهرخ(صبح گلشن،459).</w:t>
      </w:r>
    </w:p>
    <w:p>
      <w:pPr>
        <w:pStyle w:val="Heading3"/>
      </w:pPr>
      <w:bookmarkStart w:id="5693" w:name="_Toc5132"/>
      <w:r>
        <w:t>دیوان منصور منطقی</w:t>
      </w:r>
      <w:bookmarkEnd w:id="5693"/>
    </w:p>
    <w:p>
      <w:pPr>
        <w:pStyle w:val="BookText"/>
      </w:pPr>
      <w:r>
        <w:rPr>
          <w:rFonts w:ascii="IRNazanin" w:hAnsi="IRNazanin" w:eastAsia="IRNazanin" w:cs="IRNazanin"/>
          <w:lang w:bidi="fa-IR"/>
          <w:color w:val="111111"/>
          <w:sz w:val="28"/>
          <w:szCs w:val="28"/>
          <w:rtl/>
        </w:rPr>
        <w:t xml:space="preserve">فارسی و عربی،از ابو محمد منصور بن علی منطقی رازی(-پیش از 380 ق)،شاعر حضور اسماعیل بن عباد.خ.ملک.</w:t>
      </w:r>
    </w:p>
    <w:p>
      <w:pPr>
        <w:pStyle w:val="Heading3"/>
      </w:pPr>
      <w:bookmarkStart w:id="5694" w:name="_Toc5133"/>
      <w:r>
        <w:t>دیوان منصور نائینی(یا شعر او)</w:t>
      </w:r>
      <w:bookmarkEnd w:id="5694"/>
    </w:p>
    <w:p>
      <w:pPr>
        <w:pStyle w:val="BookText"/>
      </w:pPr>
      <w:r>
        <w:rPr>
          <w:rFonts w:ascii="IRNazanin" w:hAnsi="IRNazanin" w:eastAsia="IRNazanin" w:cs="IRNazanin"/>
          <w:lang w:bidi="fa-IR"/>
          <w:color w:val="111111"/>
          <w:sz w:val="28"/>
          <w:szCs w:val="28"/>
          <w:rtl/>
        </w:rPr>
        <w:t xml:space="preserve">فارسی،از برخوردار بیگ منصور نائینی،معاصر نصر آبادی(تذکره،406).</w:t>
      </w:r>
    </w:p>
    <w:p>
      <w:pPr>
        <w:pStyle w:val="Heading3"/>
      </w:pPr>
      <w:bookmarkStart w:id="5695" w:name="_Toc5134"/>
      <w:r>
        <w:t>دیوان منصور هروی(یا شعر او)</w:t>
      </w:r>
      <w:bookmarkEnd w:id="5695"/>
    </w:p>
    <w:p>
      <w:pPr>
        <w:pStyle w:val="BookText"/>
      </w:pPr>
      <w:r>
        <w:rPr>
          <w:rFonts w:ascii="IRNazanin" w:hAnsi="IRNazanin" w:eastAsia="IRNazanin" w:cs="IRNazanin"/>
          <w:lang w:bidi="fa-IR"/>
          <w:color w:val="111111"/>
          <w:sz w:val="28"/>
          <w:szCs w:val="28"/>
          <w:rtl/>
        </w:rPr>
        <w:t xml:space="preserve">فارسی،از منصور هروی،معاصر نصرآبادی،که مدتی کلانتر هرات بود(تذکره،106).</w:t>
      </w:r>
    </w:p>
    <w:p>
      <w:pPr>
        <w:pStyle w:val="Heading3"/>
      </w:pPr>
      <w:bookmarkStart w:id="5696" w:name="_Toc5135"/>
      <w:r>
        <w:t>دیوان منصور هندی(یا شعر او)</w:t>
      </w:r>
      <w:bookmarkEnd w:id="5696"/>
    </w:p>
    <w:p>
      <w:pPr>
        <w:pStyle w:val="BookText"/>
      </w:pPr>
      <w:r>
        <w:rPr>
          <w:rFonts w:ascii="IRNazanin" w:hAnsi="IRNazanin" w:eastAsia="IRNazanin" w:cs="IRNazanin"/>
          <w:lang w:bidi="fa-IR"/>
          <w:color w:val="111111"/>
          <w:sz w:val="28"/>
          <w:szCs w:val="28"/>
          <w:rtl/>
        </w:rPr>
        <w:t xml:space="preserve">فارسی،از منصور هندی(صبح گلشن،458).</w:t>
      </w:r>
    </w:p>
    <w:p>
      <w:pPr>
        <w:pStyle w:val="Heading3"/>
      </w:pPr>
      <w:bookmarkStart w:id="5697" w:name="_Toc5136"/>
      <w:r>
        <w:t>دیوان منطقی رازی---</w:t>
      </w:r>
      <w:bookmarkEnd w:id="5697"/>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89" w:name="pg14526_235957"/>
    <w:bookmarkEnd w:id="489"/>
    <w:p>
      <w:pPr>
        <w:pStyle w:val="Heading3"/>
      </w:pPr>
      <w:bookmarkStart w:id="5698" w:name="_Toc5137"/>
      <w:r>
        <w:t>دیوان منظور خوانساری</w:t>
      </w:r>
      <w:bookmarkEnd w:id="5698"/>
    </w:p>
    <w:p>
      <w:pPr>
        <w:pStyle w:val="BookText"/>
      </w:pPr>
      <w:r>
        <w:rPr>
          <w:rFonts w:ascii="IRNazanin" w:hAnsi="IRNazanin" w:eastAsia="IRNazanin" w:cs="IRNazanin"/>
          <w:lang w:bidi="fa-IR"/>
          <w:color w:val="111111"/>
          <w:sz w:val="28"/>
          <w:szCs w:val="28"/>
          <w:rtl/>
        </w:rPr>
        <w:t xml:space="preserve">فارسی،از میرزا احمد منظور خوانساری اصفهانی(-1323 ق)(تذکرة القبور،77).</w:t>
      </w:r>
    </w:p>
    <w:p>
      <w:pPr>
        <w:pStyle w:val="Heading3"/>
      </w:pPr>
      <w:bookmarkStart w:id="5699" w:name="_Toc5138"/>
      <w:r>
        <w:t>دیوان منعم اصفهانی-سفرۀ منعم</w:t>
      </w:r>
      <w:bookmarkEnd w:id="5699"/>
    </w:p>
    <w:p>
      <w:pPr>
        <w:pStyle w:val="BookText"/>
      </w:pPr>
      <w:r>
        <w:rPr>
          <w:rFonts w:ascii="IRNazanin" w:hAnsi="IRNazanin" w:eastAsia="IRNazanin" w:cs="IRNazanin"/>
          <w:lang w:bidi="fa-IR"/>
          <w:color w:val="111111"/>
          <w:sz w:val="28"/>
          <w:szCs w:val="28"/>
          <w:rtl/>
        </w:rPr>
        <w:t xml:space="preserve">فارسی،از میرزا شکر اللّه بن محمد علی (مسکین)منعم اصفهانی(-1360 ق).ط.</w:t>
      </w:r>
    </w:p>
    <w:p>
      <w:pPr>
        <w:pStyle w:val="BookText"/>
      </w:pPr>
      <w:r>
        <w:rPr>
          <w:rFonts w:ascii="IRNazanin" w:hAnsi="IRNazanin" w:eastAsia="IRNazanin" w:cs="IRNazanin"/>
          <w:lang w:bidi="fa-IR"/>
          <w:color w:val="111111"/>
          <w:sz w:val="28"/>
          <w:szCs w:val="28"/>
          <w:rtl/>
        </w:rPr>
        <w:t xml:space="preserve">اصفهان،1360 ق.</w:t>
      </w:r>
    </w:p>
    <w:p>
      <w:pPr>
        <w:pStyle w:val="Heading3"/>
      </w:pPr>
      <w:bookmarkStart w:id="5700" w:name="_Toc5139"/>
      <w:r>
        <w:t>دیوان منعم اکبرآبادی(یا شعر او)</w:t>
      </w:r>
      <w:bookmarkEnd w:id="5700"/>
    </w:p>
    <w:p>
      <w:pPr>
        <w:pStyle w:val="BookText"/>
      </w:pPr>
      <w:r>
        <w:rPr>
          <w:rFonts w:ascii="IRNazanin" w:hAnsi="IRNazanin" w:eastAsia="IRNazanin" w:cs="IRNazanin"/>
          <w:lang w:bidi="fa-IR"/>
          <w:color w:val="111111"/>
          <w:sz w:val="28"/>
          <w:szCs w:val="28"/>
          <w:rtl/>
        </w:rPr>
        <w:t xml:space="preserve">فارسی،از میرزا منعم بن سلطان اکبرآبادی (صبح گلشن،461).</w:t>
      </w:r>
    </w:p>
    <w:p>
      <w:pPr>
        <w:pStyle w:val="Heading3"/>
      </w:pPr>
      <w:bookmarkStart w:id="5701" w:name="_Toc5140"/>
      <w:r>
        <w:t>دیوان منعم بخاری(یا شعر او)</w:t>
      </w:r>
      <w:bookmarkEnd w:id="5701"/>
    </w:p>
    <w:p>
      <w:pPr>
        <w:pStyle w:val="BookText"/>
      </w:pPr>
      <w:r>
        <w:rPr>
          <w:rFonts w:ascii="IRNazanin" w:hAnsi="IRNazanin" w:eastAsia="IRNazanin" w:cs="IRNazanin"/>
          <w:lang w:bidi="fa-IR"/>
          <w:color w:val="111111"/>
          <w:sz w:val="28"/>
          <w:szCs w:val="28"/>
          <w:rtl/>
        </w:rPr>
        <w:t xml:space="preserve">فارسی،از عبد الرحمان بن قاضی بقای منعم بخاری،محتسب بخارا و معاصر نصرآبادی (تذکره،437).</w:t>
      </w:r>
    </w:p>
    <w:p>
      <w:pPr>
        <w:pStyle w:val="Heading3"/>
      </w:pPr>
      <w:bookmarkStart w:id="5702" w:name="_Toc5141"/>
      <w:r>
        <w:t>دیوان منعم تبریزی(یا شعر او)</w:t>
      </w:r>
      <w:bookmarkEnd w:id="5702"/>
    </w:p>
    <w:p>
      <w:pPr>
        <w:pStyle w:val="BookText"/>
      </w:pPr>
      <w:r>
        <w:rPr>
          <w:rFonts w:ascii="IRNazanin" w:hAnsi="IRNazanin" w:eastAsia="IRNazanin" w:cs="IRNazanin"/>
          <w:lang w:bidi="fa-IR"/>
          <w:color w:val="111111"/>
          <w:sz w:val="28"/>
          <w:szCs w:val="28"/>
          <w:rtl/>
        </w:rPr>
        <w:t xml:space="preserve">فارسی،از منعم تبریزی(دانشمندان آذربایجان، 362).</w:t>
      </w:r>
    </w:p>
    <w:p>
      <w:pPr>
        <w:pStyle w:val="Heading3"/>
      </w:pPr>
      <w:bookmarkStart w:id="5703" w:name="_Toc5142"/>
      <w:r>
        <w:t>دیوان منعم رامپوری(یا شعر او)</w:t>
      </w:r>
      <w:bookmarkEnd w:id="5703"/>
    </w:p>
    <w:p>
      <w:pPr>
        <w:pStyle w:val="BookText"/>
      </w:pPr>
      <w:r>
        <w:rPr>
          <w:rFonts w:ascii="IRNazanin" w:hAnsi="IRNazanin" w:eastAsia="IRNazanin" w:cs="IRNazanin"/>
          <w:lang w:bidi="fa-IR"/>
          <w:color w:val="111111"/>
          <w:sz w:val="28"/>
          <w:szCs w:val="28"/>
          <w:rtl/>
        </w:rPr>
        <w:t xml:space="preserve">فارسی،از قاضی نور الحق منعم رامپوری،که در ساعتی 100 بیت می‌سرود(صبح گلشن،460).</w:t>
      </w:r>
    </w:p>
    <w:p>
      <w:pPr>
        <w:pStyle w:val="Heading3"/>
      </w:pPr>
      <w:bookmarkStart w:id="5704" w:name="_Toc5143"/>
      <w:r>
        <w:t>دیوان منعم شیرازی(یا شعر او)</w:t>
      </w:r>
      <w:bookmarkEnd w:id="5704"/>
    </w:p>
    <w:p>
      <w:pPr>
        <w:pStyle w:val="BookText"/>
      </w:pPr>
      <w:r>
        <w:rPr>
          <w:rFonts w:ascii="IRNazanin" w:hAnsi="IRNazanin" w:eastAsia="IRNazanin" w:cs="IRNazanin"/>
          <w:lang w:bidi="fa-IR"/>
          <w:color w:val="111111"/>
          <w:sz w:val="28"/>
          <w:szCs w:val="28"/>
          <w:rtl/>
        </w:rPr>
        <w:t xml:space="preserve">فارسی،از میرزا محمد علی بیگ منعم شیرازی (-1297 ق)(آثار عجم،568).</w:t>
      </w:r>
    </w:p>
    <w:p>
      <w:pPr>
        <w:pStyle w:val="Heading3"/>
      </w:pPr>
      <w:bookmarkStart w:id="5705" w:name="_Toc5144"/>
      <w:r>
        <w:t>دیوان منعم شیرازی(یا شعر او)</w:t>
      </w:r>
      <w:bookmarkEnd w:id="5705"/>
    </w:p>
    <w:p>
      <w:pPr>
        <w:pStyle w:val="BookText"/>
      </w:pPr>
      <w:r>
        <w:rPr>
          <w:rFonts w:ascii="IRNazanin" w:hAnsi="IRNazanin" w:eastAsia="IRNazanin" w:cs="IRNazanin"/>
          <w:lang w:bidi="fa-IR"/>
          <w:color w:val="111111"/>
          <w:sz w:val="28"/>
          <w:szCs w:val="28"/>
          <w:rtl/>
        </w:rPr>
        <w:t xml:space="preserve">فارسی،از منعم شیرازی که نام و تخلص او یکی بوده و هدایت 1215 ق-در جوانی او را دیده بوده است(مجمع الفصحاء،446).</w:t>
      </w:r>
    </w:p>
    <w:p>
      <w:pPr>
        <w:pStyle w:val="Heading3"/>
      </w:pPr>
      <w:bookmarkStart w:id="5706" w:name="_Toc5145"/>
      <w:r>
        <w:t>دیوان منعم لاهوری(یا شعر او)</w:t>
      </w:r>
      <w:bookmarkEnd w:id="5706"/>
    </w:p>
    <w:p>
      <w:pPr>
        <w:pStyle w:val="BookText"/>
      </w:pPr>
      <w:r>
        <w:rPr>
          <w:rFonts w:ascii="IRNazanin" w:hAnsi="IRNazanin" w:eastAsia="IRNazanin" w:cs="IRNazanin"/>
          <w:lang w:bidi="fa-IR"/>
          <w:color w:val="111111"/>
          <w:sz w:val="28"/>
          <w:szCs w:val="28"/>
          <w:rtl/>
        </w:rPr>
        <w:t xml:space="preserve">فارسی،از شیخ منعم لاهوری(مرآت الخیال، 163).</w:t>
      </w:r>
    </w:p>
    <w:p>
      <w:pPr>
        <w:pStyle w:val="Heading3"/>
      </w:pPr>
      <w:bookmarkStart w:id="5707" w:name="_Toc5146"/>
      <w:r>
        <w:t>دیوان منعم مرادآبادی</w:t>
      </w:r>
      <w:bookmarkEnd w:id="5707"/>
    </w:p>
    <w:p>
      <w:pPr>
        <w:pStyle w:val="BookText"/>
      </w:pPr>
      <w:r>
        <w:rPr>
          <w:rFonts w:ascii="IRNazanin" w:hAnsi="IRNazanin" w:eastAsia="IRNazanin" w:cs="IRNazanin"/>
          <w:lang w:bidi="fa-IR"/>
          <w:color w:val="111111"/>
          <w:sz w:val="28"/>
          <w:szCs w:val="28"/>
          <w:rtl/>
        </w:rPr>
        <w:t xml:space="preserve">فارسی،از منعم مرادآبادی،زنده در 1201،که از خانوادۀ حکّام مرادآباد بوده،در 30000 بیت (صبح گلشن،460).</w:t>
      </w:r>
    </w:p>
    <w:p>
      <w:pPr>
        <w:pStyle w:val="Heading3"/>
      </w:pPr>
      <w:bookmarkStart w:id="5708" w:name="_Toc5147"/>
      <w:r>
        <w:t>دیوان منوچهر خان لر(یا شعر او)</w:t>
      </w:r>
      <w:bookmarkEnd w:id="5708"/>
    </w:p>
    <w:p>
      <w:pPr>
        <w:pStyle w:val="BookText"/>
      </w:pPr>
      <w:r>
        <w:rPr>
          <w:rFonts w:ascii="IRNazanin" w:hAnsi="IRNazanin" w:eastAsia="IRNazanin" w:cs="IRNazanin"/>
          <w:lang w:bidi="fa-IR"/>
          <w:color w:val="111111"/>
          <w:sz w:val="28"/>
          <w:szCs w:val="28"/>
          <w:rtl/>
        </w:rPr>
        <w:t xml:space="preserve">فارسی،از منوچهر خان لر(-1079 ق)،والی لر کوچک(تذکرۀ نصرآبادی،24).</w:t>
      </w:r>
    </w:p>
    <w:p>
      <w:pPr>
        <w:pStyle w:val="Heading3"/>
      </w:pPr>
      <w:bookmarkStart w:id="5709" w:name="_Toc5148"/>
      <w:r>
        <w:t>دیوان منوچهر پراوی</w:t>
      </w:r>
      <w:bookmarkEnd w:id="5709"/>
    </w:p>
    <w:p>
      <w:pPr>
        <w:pStyle w:val="BookText"/>
      </w:pPr>
      <w:r>
        <w:rPr>
          <w:rFonts w:ascii="IRNazanin" w:hAnsi="IRNazanin" w:eastAsia="IRNazanin" w:cs="IRNazanin"/>
          <w:lang w:bidi="fa-IR"/>
          <w:color w:val="111111"/>
          <w:sz w:val="28"/>
          <w:szCs w:val="28"/>
          <w:rtl/>
        </w:rPr>
        <w:t xml:space="preserve">فارسی،از منوچهر پراوی(معاصر)که مجموعۀ «چکش»او در 1323 ش چاپ شده.</w:t>
      </w:r>
    </w:p>
    <w:p>
      <w:pPr>
        <w:pStyle w:val="Heading3"/>
      </w:pPr>
      <w:bookmarkStart w:id="5710" w:name="_Toc5149"/>
      <w:r>
        <w:t>دیوان منوچهری دامغانی</w:t>
      </w:r>
      <w:bookmarkEnd w:id="5710"/>
    </w:p>
    <w:p>
      <w:pPr>
        <w:pStyle w:val="BookText"/>
      </w:pPr>
      <w:r>
        <w:rPr>
          <w:rFonts w:ascii="IRNazanin" w:hAnsi="IRNazanin" w:eastAsia="IRNazanin" w:cs="IRNazanin"/>
          <w:lang w:bidi="fa-IR"/>
          <w:color w:val="111111"/>
          <w:sz w:val="28"/>
          <w:szCs w:val="28"/>
          <w:rtl/>
        </w:rPr>
        <w:t xml:space="preserve">فارسی،از حکیم ابو النجم احمد بن قوص بن احمد منوچهری دامغانی(-432 ق)مداح منوچهر بن قابوس وشمگیر.ط.مکرّر؛خ.</w:t>
      </w:r>
    </w:p>
    <w:p>
      <w:pPr>
        <w:pStyle w:val="BookText"/>
      </w:pPr>
      <w:r>
        <w:rPr>
          <w:rFonts w:ascii="IRNazanin" w:hAnsi="IRNazanin" w:eastAsia="IRNazanin" w:cs="IRNazanin"/>
          <w:lang w:bidi="fa-IR"/>
          <w:color w:val="111111"/>
          <w:sz w:val="28"/>
          <w:szCs w:val="28"/>
          <w:rtl/>
        </w:rPr>
        <w:t xml:space="preserve">آستان قدس،ش 12094(1275 ق)و چند نسخۀ دیگر.</w:t>
      </w:r>
    </w:p>
    <w:p>
      <w:pPr>
        <w:pStyle w:val="Heading3"/>
      </w:pPr>
      <w:bookmarkStart w:id="5711" w:name="_Toc5150"/>
      <w:r>
        <w:t>دیوان منوّر دهلوی(یا شعر او)</w:t>
      </w:r>
      <w:bookmarkEnd w:id="5711"/>
    </w:p>
    <w:p>
      <w:pPr>
        <w:pStyle w:val="BookText"/>
      </w:pPr>
      <w:r>
        <w:rPr>
          <w:rFonts w:ascii="IRNazanin" w:hAnsi="IRNazanin" w:eastAsia="IRNazanin" w:cs="IRNazanin"/>
          <w:lang w:bidi="fa-IR"/>
          <w:color w:val="111111"/>
          <w:sz w:val="28"/>
          <w:szCs w:val="28"/>
          <w:rtl/>
        </w:rPr>
        <w:t xml:space="preserve">فارسی،از منور علی دهلوی(صبح گلشن، 462).</w:t>
      </w:r>
    </w:p>
    <w:p>
      <w:pPr>
        <w:pStyle w:val="Heading3"/>
      </w:pPr>
      <w:bookmarkStart w:id="5712" w:name="_Toc5151"/>
      <w:r>
        <w:t>دیوان منوّر رازی(یا شعر او)</w:t>
      </w:r>
      <w:bookmarkEnd w:id="5712"/>
    </w:p>
    <w:p>
      <w:pPr>
        <w:pStyle w:val="BookText"/>
      </w:pPr>
      <w:r>
        <w:rPr>
          <w:rFonts w:ascii="IRNazanin" w:hAnsi="IRNazanin" w:eastAsia="IRNazanin" w:cs="IRNazanin"/>
          <w:lang w:bidi="fa-IR"/>
          <w:color w:val="111111"/>
          <w:sz w:val="28"/>
          <w:szCs w:val="28"/>
          <w:rtl/>
        </w:rPr>
        <w:t xml:space="preserve">فارسی،از اللّه ویردی منور رازی،مرید محمد جعفر کبودرآهنگی(ریاض العارفین،535).</w:t>
      </w:r>
    </w:p>
    <w:p>
      <w:pPr>
        <w:pStyle w:val="Heading3"/>
      </w:pPr>
      <w:bookmarkStart w:id="5713" w:name="_Toc5152"/>
      <w:r>
        <w:t>دیوان منوّر علی شاه شهرکردی</w:t>
      </w:r>
      <w:bookmarkEnd w:id="5713"/>
    </w:p>
    <w:p>
      <w:pPr>
        <w:pStyle w:val="BookText"/>
      </w:pPr>
      <w:r>
        <w:rPr>
          <w:rFonts w:ascii="IRNazanin" w:hAnsi="IRNazanin" w:eastAsia="IRNazanin" w:cs="IRNazanin"/>
          <w:lang w:bidi="fa-IR"/>
          <w:color w:val="111111"/>
          <w:sz w:val="28"/>
          <w:szCs w:val="28"/>
          <w:rtl/>
        </w:rPr>
        <w:t xml:space="preserve">فارسی،از سید رحیم بن حسن،منور علی شاه حقانی شهرکردی(-1368 ق).</w:t>
      </w:r>
    </w:p>
    <w:p>
      <w:pPr>
        <w:pStyle w:val="Heading3"/>
      </w:pPr>
      <w:bookmarkStart w:id="5714" w:name="_Toc5153"/>
      <w:r>
        <w:t>دیوان منوّر علی شاه(یا شعر او)</w:t>
      </w:r>
      <w:bookmarkEnd w:id="5714"/>
    </w:p>
    <w:p>
      <w:pPr>
        <w:pStyle w:val="BookText"/>
      </w:pPr>
      <w:r>
        <w:rPr>
          <w:rFonts w:ascii="IRNazanin" w:hAnsi="IRNazanin" w:eastAsia="IRNazanin" w:cs="IRNazanin"/>
          <w:lang w:bidi="fa-IR"/>
          <w:color w:val="111111"/>
          <w:sz w:val="28"/>
          <w:szCs w:val="28"/>
          <w:rtl/>
        </w:rPr>
        <w:t xml:space="preserve">فارسی،از محمد منور علی شاه،نعمت اللّهی (-1301 ق).</w:t>
      </w:r>
    </w:p>
    <w:p>
      <w:pPr>
        <w:pStyle w:val="Heading3"/>
      </w:pPr>
      <w:bookmarkStart w:id="5715" w:name="_Toc5154"/>
      <w:r>
        <w:t>دیوان منهی تهرانی(یا شعر او)</w:t>
      </w:r>
      <w:bookmarkEnd w:id="5715"/>
    </w:p>
    <w:p>
      <w:pPr>
        <w:pStyle w:val="BookText"/>
      </w:pPr>
      <w:r>
        <w:rPr>
          <w:rFonts w:ascii="IRNazanin" w:hAnsi="IRNazanin" w:eastAsia="IRNazanin" w:cs="IRNazanin"/>
          <w:lang w:bidi="fa-IR"/>
          <w:color w:val="111111"/>
          <w:sz w:val="28"/>
          <w:szCs w:val="28"/>
          <w:rtl/>
        </w:rPr>
        <w:t xml:space="preserve">فارسی،از عطاء منهی تهرانی(تذکرۀ نصرآبادی،241).</w:t>
      </w:r>
    </w:p>
    <w:p>
      <w:pPr>
        <w:pStyle w:val="Heading3"/>
      </w:pPr>
      <w:bookmarkStart w:id="5716" w:name="_Toc5155"/>
      <w:r>
        <w:t>دیوان منهی زواره ای(یا شعر او)</w:t>
      </w:r>
      <w:bookmarkEnd w:id="5716"/>
    </w:p>
    <w:p>
      <w:pPr>
        <w:pStyle w:val="BookText"/>
      </w:pPr>
      <w:r>
        <w:rPr>
          <w:rFonts w:ascii="IRNazanin" w:hAnsi="IRNazanin" w:eastAsia="IRNazanin" w:cs="IRNazanin"/>
          <w:lang w:bidi="fa-IR"/>
          <w:color w:val="111111"/>
          <w:sz w:val="28"/>
          <w:szCs w:val="28"/>
          <w:rtl/>
        </w:rPr>
        <w:t xml:space="preserve">فارسی،از میر منهی زواره‌ای اردستانی،شاگرد حاتم کاشانی و معاصر صادقی کتابدار (مجمع الخواص،85).</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90" w:name="pg14526_235958"/>
    <w:bookmarkEnd w:id="490"/>
    <w:p>
      <w:pPr>
        <w:pStyle w:val="Heading3"/>
      </w:pPr>
      <w:bookmarkStart w:id="5717" w:name="_Toc5156"/>
      <w:r>
        <w:t>دیوان منیر اصفهانی(یا شعر او)</w:t>
      </w:r>
      <w:bookmarkEnd w:id="5717"/>
    </w:p>
    <w:p>
      <w:pPr>
        <w:pStyle w:val="BookText"/>
      </w:pPr>
      <w:r>
        <w:rPr>
          <w:rFonts w:ascii="IRNazanin" w:hAnsi="IRNazanin" w:eastAsia="IRNazanin" w:cs="IRNazanin"/>
          <w:lang w:bidi="fa-IR"/>
          <w:color w:val="111111"/>
          <w:sz w:val="28"/>
          <w:szCs w:val="28"/>
          <w:rtl/>
        </w:rPr>
        <w:t xml:space="preserve">فارسی،از میرزا باقر منیر اصفهانی،شاگرد شمس الدین فقیر،که نخست فدائی تخلص می‌کرد(صبح گلشن،463).</w:t>
      </w:r>
    </w:p>
    <w:p>
      <w:pPr>
        <w:pStyle w:val="Heading3"/>
      </w:pPr>
      <w:bookmarkStart w:id="5718" w:name="_Toc5157"/>
      <w:r>
        <w:t>دیوان منیر بخاری(یا شعر او)</w:t>
      </w:r>
      <w:bookmarkEnd w:id="5718"/>
    </w:p>
    <w:p>
      <w:pPr>
        <w:pStyle w:val="BookText"/>
      </w:pPr>
      <w:r>
        <w:rPr>
          <w:rFonts w:ascii="IRNazanin" w:hAnsi="IRNazanin" w:eastAsia="IRNazanin" w:cs="IRNazanin"/>
          <w:lang w:bidi="fa-IR"/>
          <w:color w:val="111111"/>
          <w:sz w:val="28"/>
          <w:szCs w:val="28"/>
          <w:rtl/>
        </w:rPr>
        <w:t xml:space="preserve">فارسی،از ملا منیر بخاری که تاریخ تولد بابر شاه (888 ق)را به نظم آورده است(تذکرۀ نصرآبادی،469).</w:t>
      </w:r>
    </w:p>
    <w:p>
      <w:pPr>
        <w:pStyle w:val="Heading3"/>
      </w:pPr>
      <w:bookmarkStart w:id="5719" w:name="_Toc5158"/>
      <w:r>
        <w:t>دیوان منیر دزفولی</w:t>
      </w:r>
      <w:bookmarkEnd w:id="5719"/>
    </w:p>
    <w:p>
      <w:pPr>
        <w:pStyle w:val="BookText"/>
      </w:pPr>
      <w:r>
        <w:rPr>
          <w:rFonts w:ascii="IRNazanin" w:hAnsi="IRNazanin" w:eastAsia="IRNazanin" w:cs="IRNazanin"/>
          <w:lang w:bidi="fa-IR"/>
          <w:color w:val="111111"/>
          <w:sz w:val="28"/>
          <w:szCs w:val="28"/>
          <w:rtl/>
        </w:rPr>
        <w:t xml:space="preserve">فارسی،از سید محمد رضا بن محمد علی منیر موسوی دزفولی(1327 ق-)؛خ.دیده شده.</w:t>
      </w:r>
    </w:p>
    <w:p>
      <w:pPr>
        <w:pStyle w:val="Heading3"/>
      </w:pPr>
      <w:bookmarkStart w:id="5720" w:name="_Toc5159"/>
      <w:r>
        <w:t>دیوان منیر دهلوی(یا شعر او)</w:t>
      </w:r>
      <w:bookmarkEnd w:id="5720"/>
    </w:p>
    <w:p>
      <w:pPr>
        <w:pStyle w:val="BookText"/>
      </w:pPr>
      <w:r>
        <w:rPr>
          <w:rFonts w:ascii="IRNazanin" w:hAnsi="IRNazanin" w:eastAsia="IRNazanin" w:cs="IRNazanin"/>
          <w:lang w:bidi="fa-IR"/>
          <w:color w:val="111111"/>
          <w:sz w:val="28"/>
          <w:szCs w:val="28"/>
          <w:rtl/>
        </w:rPr>
        <w:t xml:space="preserve">فارسی،از منیر دهلوی(صبح گلشن،462).</w:t>
      </w:r>
    </w:p>
    <w:p>
      <w:pPr>
        <w:pStyle w:val="Heading3"/>
      </w:pPr>
      <w:bookmarkStart w:id="5721" w:name="_Toc5160"/>
      <w:r>
        <w:t>دیوان منیر طاها</w:t>
      </w:r>
      <w:bookmarkEnd w:id="5721"/>
    </w:p>
    <w:p>
      <w:pPr>
        <w:pStyle w:val="BookText"/>
      </w:pPr>
      <w:r>
        <w:rPr>
          <w:rFonts w:ascii="IRNazanin" w:hAnsi="IRNazanin" w:eastAsia="IRNazanin" w:cs="IRNazanin"/>
          <w:lang w:bidi="fa-IR"/>
          <w:color w:val="111111"/>
          <w:sz w:val="28"/>
          <w:szCs w:val="28"/>
          <w:rtl/>
        </w:rPr>
        <w:t xml:space="preserve">فارسی،از منیر طاها،شاعرۀ معاصر،فرزند حسین تبریزی،که مجموعۀ«سرگذشت»او چاپ شده(سخنوران نامی،264/3).</w:t>
      </w:r>
    </w:p>
    <w:p>
      <w:pPr>
        <w:pStyle w:val="Heading3"/>
      </w:pPr>
      <w:bookmarkStart w:id="5722" w:name="_Toc5161"/>
      <w:r>
        <w:t>دیوان منیر کرمانی(یا شعر او)</w:t>
      </w:r>
      <w:bookmarkEnd w:id="5722"/>
    </w:p>
    <w:p>
      <w:pPr>
        <w:pStyle w:val="BookText"/>
      </w:pPr>
      <w:r>
        <w:rPr>
          <w:rFonts w:ascii="IRNazanin" w:hAnsi="IRNazanin" w:eastAsia="IRNazanin" w:cs="IRNazanin"/>
          <w:lang w:bidi="fa-IR"/>
          <w:color w:val="111111"/>
          <w:sz w:val="28"/>
          <w:szCs w:val="28"/>
          <w:rtl/>
        </w:rPr>
        <w:t xml:space="preserve">فارسی،از نور الدّین محمد منیر کرمانی،معاصر حزین(تذکره،123).</w:t>
      </w:r>
    </w:p>
    <w:p>
      <w:pPr>
        <w:pStyle w:val="Heading3"/>
      </w:pPr>
      <w:bookmarkStart w:id="5723" w:name="_Toc5162"/>
      <w:r>
        <w:t>دیوان منیر لاهوری</w:t>
      </w:r>
      <w:bookmarkEnd w:id="5723"/>
    </w:p>
    <w:p>
      <w:pPr>
        <w:pStyle w:val="BookText"/>
      </w:pPr>
      <w:r>
        <w:rPr>
          <w:rFonts w:ascii="IRNazanin" w:hAnsi="IRNazanin" w:eastAsia="IRNazanin" w:cs="IRNazanin"/>
          <w:lang w:bidi="fa-IR"/>
          <w:color w:val="111111"/>
          <w:sz w:val="28"/>
          <w:szCs w:val="28"/>
          <w:rtl/>
        </w:rPr>
        <w:t xml:space="preserve">فارسی،از ابو البرکات بن عبد المجید منیر لاهوری ملتانی(-1054 ق)که بر دیوان عرفی شرح نوشته و آزاد اشعارش را از دیوان او نقل کرده (سرو آزاد،60).</w:t>
      </w:r>
    </w:p>
    <w:p>
      <w:pPr>
        <w:pStyle w:val="Heading3"/>
      </w:pPr>
      <w:bookmarkStart w:id="5724" w:name="_Toc5163"/>
      <w:r>
        <w:t>دیوان منیر طالقانی(یا شعر او)</w:t>
      </w:r>
      <w:bookmarkEnd w:id="5724"/>
    </w:p>
    <w:p>
      <w:pPr>
        <w:pStyle w:val="BookText"/>
      </w:pPr>
      <w:r>
        <w:rPr>
          <w:rFonts w:ascii="IRNazanin" w:hAnsi="IRNazanin" w:eastAsia="IRNazanin" w:cs="IRNazanin"/>
          <w:lang w:bidi="fa-IR"/>
          <w:color w:val="111111"/>
          <w:sz w:val="28"/>
          <w:szCs w:val="28"/>
          <w:rtl/>
        </w:rPr>
        <w:t xml:space="preserve">فارسی،از محمد طاهر منیر طالقانی که به هند رفت و در آنجا درگذشت(صبح گلشن،463).</w:t>
      </w:r>
    </w:p>
    <w:p>
      <w:pPr>
        <w:pStyle w:val="Heading3"/>
      </w:pPr>
      <w:bookmarkStart w:id="5725" w:name="_Toc5164"/>
      <w:r>
        <w:t>دیوان منیری(یا شعر او)</w:t>
      </w:r>
      <w:bookmarkEnd w:id="5725"/>
    </w:p>
    <w:p>
      <w:pPr>
        <w:pStyle w:val="BookText"/>
      </w:pPr>
      <w:r>
        <w:rPr>
          <w:rFonts w:ascii="IRNazanin" w:hAnsi="IRNazanin" w:eastAsia="IRNazanin" w:cs="IRNazanin"/>
          <w:lang w:bidi="fa-IR"/>
          <w:color w:val="111111"/>
          <w:sz w:val="28"/>
          <w:szCs w:val="28"/>
          <w:rtl/>
        </w:rPr>
        <w:t xml:space="preserve">فارسی،از شرف الدّین یحیی(یا احمد)منیری بلخی(-782 ق)که«شرفنامه»به نام او تألیف شده(ریاض العارفین،159).</w:t>
      </w:r>
    </w:p>
    <w:p>
      <w:pPr>
        <w:pStyle w:val="Heading3"/>
      </w:pPr>
      <w:bookmarkStart w:id="5726" w:name="_Toc5165"/>
      <w:r>
        <w:t>دیوان موّاج(یا شعر او)</w:t>
      </w:r>
      <w:bookmarkEnd w:id="5726"/>
    </w:p>
    <w:p>
      <w:pPr>
        <w:pStyle w:val="BookText"/>
      </w:pPr>
      <w:r>
        <w:rPr>
          <w:rFonts w:ascii="IRNazanin" w:hAnsi="IRNazanin" w:eastAsia="IRNazanin" w:cs="IRNazanin"/>
          <w:lang w:bidi="fa-IR"/>
          <w:color w:val="111111"/>
          <w:sz w:val="28"/>
          <w:szCs w:val="28"/>
          <w:rtl/>
        </w:rPr>
        <w:t xml:space="preserve">فارسی؟،از موّاج(سدۀ 13 ق)شاعر آذربایجانی(دانشمندان آذربایجان،362).</w:t>
      </w:r>
    </w:p>
    <w:p>
      <w:pPr>
        <w:pStyle w:val="Heading3"/>
      </w:pPr>
      <w:bookmarkStart w:id="5727" w:name="_Toc5166"/>
      <w:r>
        <w:t>دیوان موافق اصفهانی(یا شعر او)</w:t>
      </w:r>
      <w:bookmarkEnd w:id="5727"/>
    </w:p>
    <w:p>
      <w:pPr>
        <w:pStyle w:val="BookText"/>
      </w:pPr>
      <w:r>
        <w:rPr>
          <w:rFonts w:ascii="IRNazanin" w:hAnsi="IRNazanin" w:eastAsia="IRNazanin" w:cs="IRNazanin"/>
          <w:lang w:bidi="fa-IR"/>
          <w:color w:val="111111"/>
          <w:sz w:val="28"/>
          <w:szCs w:val="28"/>
          <w:rtl/>
        </w:rPr>
        <w:t xml:space="preserve">فارسی،از علی اکبر بن اسماعیل موافق خاتون‌آبادی اصفهانی نعمت‌اللّهی(-1352 ق) (شعرای معاصر اصفهان،474).</w:t>
      </w:r>
    </w:p>
    <w:p>
      <w:pPr>
        <w:pStyle w:val="Heading3"/>
      </w:pPr>
      <w:bookmarkStart w:id="5728" w:name="_Toc5167"/>
      <w:r>
        <w:t>دیوان موالی اصفهانی(یا شعر او)</w:t>
      </w:r>
      <w:bookmarkEnd w:id="5728"/>
    </w:p>
    <w:p>
      <w:pPr>
        <w:pStyle w:val="BookText"/>
      </w:pPr>
      <w:r>
        <w:rPr>
          <w:rFonts w:ascii="IRNazanin" w:hAnsi="IRNazanin" w:eastAsia="IRNazanin" w:cs="IRNazanin"/>
          <w:lang w:bidi="fa-IR"/>
          <w:color w:val="111111"/>
          <w:sz w:val="28"/>
          <w:szCs w:val="28"/>
          <w:rtl/>
        </w:rPr>
        <w:t xml:space="preserve">فارسی،از ابو الحسن موالی اصفهانی،که به هند رفت و نزد نظام الملک آصف جاه تقرب یافت (صبح گلشن،464).</w:t>
      </w:r>
    </w:p>
    <w:p>
      <w:pPr>
        <w:pStyle w:val="Heading3"/>
      </w:pPr>
      <w:bookmarkStart w:id="5729" w:name="_Toc5168"/>
      <w:r>
        <w:t>دیوان موالی تونی(یا شعر او)</w:t>
      </w:r>
      <w:bookmarkEnd w:id="5729"/>
    </w:p>
    <w:p>
      <w:pPr>
        <w:pStyle w:val="BookText"/>
      </w:pPr>
      <w:r>
        <w:rPr>
          <w:rFonts w:ascii="IRNazanin" w:hAnsi="IRNazanin" w:eastAsia="IRNazanin" w:cs="IRNazanin"/>
          <w:lang w:bidi="fa-IR"/>
          <w:color w:val="111111"/>
          <w:sz w:val="28"/>
          <w:szCs w:val="28"/>
          <w:rtl/>
        </w:rPr>
        <w:t xml:space="preserve">فارسی،از موالی تونی(-949 ق)(تحفۀ سامی،123).</w:t>
      </w:r>
    </w:p>
    <w:p>
      <w:pPr>
        <w:pStyle w:val="Heading3"/>
      </w:pPr>
      <w:bookmarkStart w:id="5730" w:name="_Toc5169"/>
      <w:r>
        <w:t>دیوان موالی ترکمان(یا شعر او)</w:t>
      </w:r>
      <w:bookmarkEnd w:id="5730"/>
    </w:p>
    <w:p>
      <w:pPr>
        <w:pStyle w:val="BookText"/>
      </w:pPr>
      <w:r>
        <w:rPr>
          <w:rFonts w:ascii="IRNazanin" w:hAnsi="IRNazanin" w:eastAsia="IRNazanin" w:cs="IRNazanin"/>
          <w:lang w:bidi="fa-IR"/>
          <w:color w:val="111111"/>
          <w:sz w:val="28"/>
          <w:szCs w:val="28"/>
          <w:rtl/>
        </w:rPr>
        <w:t xml:space="preserve">فارسی،از موالی ترکمان معتمد سلطان حمزه میرزا و معاصر صادقی کتابدار(مجمع الخواص، 129).</w:t>
      </w:r>
    </w:p>
    <w:p>
      <w:pPr>
        <w:pStyle w:val="Heading3"/>
      </w:pPr>
      <w:bookmarkStart w:id="5731" w:name="_Toc5170"/>
      <w:r>
        <w:t>دیوان موالی کشمیری(یا شعر او)</w:t>
      </w:r>
      <w:bookmarkEnd w:id="5731"/>
    </w:p>
    <w:p>
      <w:pPr>
        <w:pStyle w:val="BookText"/>
      </w:pPr>
      <w:r>
        <w:rPr>
          <w:rFonts w:ascii="IRNazanin" w:hAnsi="IRNazanin" w:eastAsia="IRNazanin" w:cs="IRNazanin"/>
          <w:lang w:bidi="fa-IR"/>
          <w:color w:val="111111"/>
          <w:sz w:val="28"/>
          <w:szCs w:val="28"/>
          <w:rtl/>
        </w:rPr>
        <w:t xml:space="preserve">فارسی،از مرتضی قلی خان موالی تیموری کشمیری(صبح گلشن،463).</w:t>
      </w:r>
    </w:p>
    <w:p>
      <w:pPr>
        <w:pStyle w:val="Heading3"/>
      </w:pPr>
      <w:bookmarkStart w:id="5732" w:name="_Toc5171"/>
      <w:r>
        <w:t>دیوان مؤبد آذربایجانی(یا شعر او)</w:t>
      </w:r>
      <w:bookmarkEnd w:id="5732"/>
    </w:p>
    <w:p>
      <w:pPr>
        <w:pStyle w:val="BookText"/>
      </w:pPr>
      <w:r>
        <w:rPr>
          <w:rFonts w:ascii="IRNazanin" w:hAnsi="IRNazanin" w:eastAsia="IRNazanin" w:cs="IRNazanin"/>
          <w:lang w:bidi="fa-IR"/>
          <w:color w:val="111111"/>
          <w:sz w:val="28"/>
          <w:szCs w:val="28"/>
          <w:rtl/>
        </w:rPr>
        <w:t xml:space="preserve">فارسی؟،از مؤبد آذربایجانی،مذکور در حدیقة الشعراء،در صبح گلشن،(ص 464)مؤبد فارسی آمده که محتملا هردو یکی است.</w:t>
      </w:r>
    </w:p>
    <w:p>
      <w:pPr>
        <w:pStyle w:val="Heading3"/>
      </w:pPr>
      <w:bookmarkStart w:id="5733" w:name="_Toc5172"/>
      <w:r>
        <w:t>دیوان مؤبد کاشانی-هنایش خرد</w:t>
      </w:r>
      <w:bookmarkEnd w:id="5733"/>
    </w:p>
    <w:p>
      <w:pPr>
        <w:pStyle w:val="BookText"/>
      </w:pPr>
      <w:r>
        <w:rPr>
          <w:rFonts w:ascii="IRNazanin" w:hAnsi="IRNazanin" w:eastAsia="IRNazanin" w:cs="IRNazanin"/>
          <w:lang w:bidi="fa-IR"/>
          <w:color w:val="111111"/>
          <w:sz w:val="28"/>
          <w:szCs w:val="28"/>
          <w:rtl/>
        </w:rPr>
        <w:t xml:space="preserve">فارسی،از شیخ عبد العلی بن محمد باقر مؤبد صبحی بیگدلی کاشانی.ط.تهران،1322 ق.</w:t>
      </w:r>
    </w:p>
    <w:p>
      <w:pPr>
        <w:pStyle w:val="Heading3"/>
      </w:pPr>
      <w:bookmarkStart w:id="5734" w:name="_Toc5173"/>
      <w:r>
        <w:t>دیوان مؤتمن الملک انصاری(یا شعر او)</w:t>
      </w:r>
      <w:bookmarkEnd w:id="5734"/>
    </w:p>
    <w:p>
      <w:pPr>
        <w:pStyle w:val="BookText"/>
      </w:pPr>
      <w:r>
        <w:rPr>
          <w:rFonts w:ascii="IRNazanin" w:hAnsi="IRNazanin" w:eastAsia="IRNazanin" w:cs="IRNazanin"/>
          <w:lang w:bidi="fa-IR"/>
          <w:color w:val="111111"/>
          <w:sz w:val="28"/>
          <w:szCs w:val="28"/>
          <w:rtl/>
        </w:rPr>
        <w:t xml:space="preserve">فارسی و عربی،از محمد سعید خان مؤتمن الملک انصاری(المآثر و الآثار،190).</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91" w:name="pg14526_235959"/>
    <w:bookmarkEnd w:id="491"/>
    <w:p>
      <w:pPr>
        <w:pStyle w:val="Heading3"/>
      </w:pPr>
      <w:bookmarkStart w:id="5735" w:name="_Toc5174"/>
      <w:r>
        <w:t>دیوان موجد اصفهانی(یا شعر او)</w:t>
      </w:r>
      <w:bookmarkEnd w:id="5735"/>
    </w:p>
    <w:p>
      <w:pPr>
        <w:pStyle w:val="BookText"/>
      </w:pPr>
      <w:r>
        <w:rPr>
          <w:rFonts w:ascii="IRNazanin" w:hAnsi="IRNazanin" w:eastAsia="IRNazanin" w:cs="IRNazanin"/>
          <w:lang w:bidi="fa-IR"/>
          <w:color w:val="111111"/>
          <w:sz w:val="28"/>
          <w:szCs w:val="28"/>
          <w:rtl/>
        </w:rPr>
        <w:t xml:space="preserve">فارسی،از شفیعای موجد اصفهانی طالقانی، معاصر نادر شاه افشار(صبح گلشن،465).در آتشکده(ص 412)موحّد آمده است.</w:t>
      </w:r>
    </w:p>
    <w:p>
      <w:pPr>
        <w:pStyle w:val="Heading3"/>
      </w:pPr>
      <w:bookmarkStart w:id="5736" w:name="_Toc5175"/>
      <w:r>
        <w:t>دیوان موجد بلگرامی(یا شعر او)</w:t>
      </w:r>
      <w:bookmarkEnd w:id="5736"/>
    </w:p>
    <w:p>
      <w:pPr>
        <w:pStyle w:val="BookText"/>
      </w:pPr>
      <w:r>
        <w:rPr>
          <w:rFonts w:ascii="IRNazanin" w:hAnsi="IRNazanin" w:eastAsia="IRNazanin" w:cs="IRNazanin"/>
          <w:lang w:bidi="fa-IR"/>
          <w:color w:val="111111"/>
          <w:sz w:val="28"/>
          <w:szCs w:val="28"/>
          <w:rtl/>
        </w:rPr>
        <w:t xml:space="preserve">فارسی،از موجد بلگرامی(صبح گلشن،464).</w:t>
      </w:r>
    </w:p>
    <w:p>
      <w:pPr>
        <w:pStyle w:val="Heading3"/>
      </w:pPr>
      <w:bookmarkStart w:id="5737" w:name="_Toc5176"/>
      <w:r>
        <w:t>دیوان موجد شیرازی(یا شعر او)</w:t>
      </w:r>
      <w:bookmarkEnd w:id="5737"/>
    </w:p>
    <w:p>
      <w:pPr>
        <w:pStyle w:val="BookText"/>
      </w:pPr>
      <w:r>
        <w:rPr>
          <w:rFonts w:ascii="IRNazanin" w:hAnsi="IRNazanin" w:eastAsia="IRNazanin" w:cs="IRNazanin"/>
          <w:lang w:bidi="fa-IR"/>
          <w:color w:val="111111"/>
          <w:sz w:val="28"/>
          <w:szCs w:val="28"/>
          <w:rtl/>
        </w:rPr>
        <w:t xml:space="preserve">فارسی،از مجید موجد شیرازی،ندیم سلطان ابراهیم میرزا(صبح گلشن،467).</w:t>
      </w:r>
    </w:p>
    <w:p>
      <w:pPr>
        <w:pStyle w:val="Heading3"/>
      </w:pPr>
      <w:bookmarkStart w:id="5738" w:name="_Toc5177"/>
      <w:r>
        <w:t>دیوان موجد کلکته ای(یا شعر او)</w:t>
      </w:r>
      <w:bookmarkEnd w:id="5738"/>
    </w:p>
    <w:p>
      <w:pPr>
        <w:pStyle w:val="BookText"/>
      </w:pPr>
      <w:r>
        <w:rPr>
          <w:rFonts w:ascii="IRNazanin" w:hAnsi="IRNazanin" w:eastAsia="IRNazanin" w:cs="IRNazanin"/>
          <w:lang w:bidi="fa-IR"/>
          <w:color w:val="111111"/>
          <w:sz w:val="28"/>
          <w:szCs w:val="28"/>
          <w:rtl/>
        </w:rPr>
        <w:t xml:space="preserve">فارسی،از مولوی سراج الدین علی خان موجد موهانی کلکته‌ای(-1238 ق)قاضی القضات کلکته(صبح گلشن،467).</w:t>
      </w:r>
    </w:p>
    <w:p>
      <w:pPr>
        <w:pStyle w:val="Heading3"/>
      </w:pPr>
      <w:bookmarkStart w:id="5739" w:name="_Toc5178"/>
      <w:r>
        <w:t>دیوان موجد همدانی(یا شعر او)</w:t>
      </w:r>
      <w:bookmarkEnd w:id="5739"/>
    </w:p>
    <w:p>
      <w:pPr>
        <w:pStyle w:val="BookText"/>
      </w:pPr>
      <w:r>
        <w:rPr>
          <w:rFonts w:ascii="IRNazanin" w:hAnsi="IRNazanin" w:eastAsia="IRNazanin" w:cs="IRNazanin"/>
          <w:lang w:bidi="fa-IR"/>
          <w:color w:val="111111"/>
          <w:sz w:val="28"/>
          <w:szCs w:val="28"/>
          <w:rtl/>
        </w:rPr>
        <w:t xml:space="preserve">فارسی،از موجد همدانی(-1024 ق)(صبح گلشن،467).</w:t>
      </w:r>
    </w:p>
    <w:p>
      <w:pPr>
        <w:pStyle w:val="Heading3"/>
      </w:pPr>
      <w:bookmarkStart w:id="5740" w:name="_Toc5179"/>
      <w:r>
        <w:t>دیوان موجود(یا شعر او)</w:t>
      </w:r>
      <w:bookmarkEnd w:id="5740"/>
    </w:p>
    <w:p>
      <w:pPr>
        <w:pStyle w:val="BookText"/>
      </w:pPr>
      <w:r>
        <w:rPr>
          <w:rFonts w:ascii="IRNazanin" w:hAnsi="IRNazanin" w:eastAsia="IRNazanin" w:cs="IRNazanin"/>
          <w:lang w:bidi="fa-IR"/>
          <w:color w:val="111111"/>
          <w:sz w:val="28"/>
          <w:szCs w:val="28"/>
          <w:rtl/>
        </w:rPr>
        <w:t xml:space="preserve">فارسی،از شاه عبد الجلیل موجود(صبح گلشن، 467).</w:t>
      </w:r>
    </w:p>
    <w:p>
      <w:pPr>
        <w:pStyle w:val="Heading3"/>
      </w:pPr>
      <w:bookmarkStart w:id="5741" w:name="_Toc5180"/>
      <w:r>
        <w:t>دیوان موجی اهری(یا شعر او)</w:t>
      </w:r>
      <w:bookmarkEnd w:id="5741"/>
    </w:p>
    <w:p>
      <w:pPr>
        <w:pStyle w:val="BookText"/>
      </w:pPr>
      <w:r>
        <w:rPr>
          <w:rFonts w:ascii="IRNazanin" w:hAnsi="IRNazanin" w:eastAsia="IRNazanin" w:cs="IRNazanin"/>
          <w:lang w:bidi="fa-IR"/>
          <w:color w:val="111111"/>
          <w:sz w:val="28"/>
          <w:szCs w:val="28"/>
          <w:rtl/>
        </w:rPr>
        <w:t xml:space="preserve">ترکی،از موجی شیخ الاسلام اهر(دانشمندان آذربایجان،363).</w:t>
      </w:r>
    </w:p>
    <w:p>
      <w:pPr>
        <w:pStyle w:val="Heading3"/>
      </w:pPr>
      <w:bookmarkStart w:id="5742" w:name="_Toc5181"/>
      <w:r>
        <w:t>دیوان موجی بدخشانی</w:t>
      </w:r>
      <w:bookmarkEnd w:id="5742"/>
    </w:p>
    <w:p>
      <w:pPr>
        <w:pStyle w:val="BookText"/>
      </w:pPr>
      <w:r>
        <w:rPr>
          <w:rFonts w:ascii="IRNazanin" w:hAnsi="IRNazanin" w:eastAsia="IRNazanin" w:cs="IRNazanin"/>
          <w:lang w:bidi="fa-IR"/>
          <w:color w:val="111111"/>
          <w:sz w:val="28"/>
          <w:szCs w:val="28"/>
          <w:rtl/>
        </w:rPr>
        <w:t xml:space="preserve">فارسی،از قاسم خان موجی بدخشانی(-979 ق)که مثنوی«یوسف و زلیخا»در 6000 بیت از اوست(دانشمندان آذربایجان،175)نیز مثنوی «لیلی و مجنون»او در دانشگاه تهران موجود است(فهرست،43/2).</w:t>
      </w:r>
    </w:p>
    <w:p>
      <w:pPr>
        <w:pStyle w:val="Heading3"/>
      </w:pPr>
      <w:bookmarkStart w:id="5743" w:name="_Toc5182"/>
      <w:r>
        <w:t>دیوان موجی گرجی(یا شعر او)</w:t>
      </w:r>
      <w:bookmarkEnd w:id="5743"/>
    </w:p>
    <w:p>
      <w:pPr>
        <w:pStyle w:val="BookText"/>
      </w:pPr>
      <w:r>
        <w:rPr>
          <w:rFonts w:ascii="IRNazanin" w:hAnsi="IRNazanin" w:eastAsia="IRNazanin" w:cs="IRNazanin"/>
          <w:lang w:bidi="fa-IR"/>
          <w:color w:val="111111"/>
          <w:sz w:val="28"/>
          <w:szCs w:val="28"/>
          <w:rtl/>
        </w:rPr>
        <w:t xml:space="preserve">فارسی،از علی جان بیگ بن اغلی بیک موجی گرجی که ظاهرا معاصر نصرآبادی بوده است (تذکره،51).</w:t>
      </w:r>
    </w:p>
    <w:p>
      <w:pPr>
        <w:pStyle w:val="Heading3"/>
      </w:pPr>
      <w:bookmarkStart w:id="5744" w:name="_Toc5183"/>
      <w:r>
        <w:t>دیوان مودود چشتی(یا شعر او)</w:t>
      </w:r>
      <w:bookmarkEnd w:id="5744"/>
    </w:p>
    <w:p>
      <w:pPr>
        <w:pStyle w:val="BookText"/>
      </w:pPr>
      <w:r>
        <w:rPr>
          <w:rFonts w:ascii="IRNazanin" w:hAnsi="IRNazanin" w:eastAsia="IRNazanin" w:cs="IRNazanin"/>
          <w:lang w:bidi="fa-IR"/>
          <w:color w:val="111111"/>
          <w:sz w:val="28"/>
          <w:szCs w:val="28"/>
          <w:rtl/>
        </w:rPr>
        <w:t xml:space="preserve">فارسی،از مودود چشتی،که از نوادگان قطب الدین مودود بن یوسف چشتی(-527 ق) صوفی معروف بوده(صبح گلشن،468).</w:t>
      </w:r>
    </w:p>
    <w:p>
      <w:pPr>
        <w:pStyle w:val="Heading3"/>
      </w:pPr>
      <w:bookmarkStart w:id="5745" w:name="_Toc5184"/>
      <w:r>
        <w:t>دیوان مؤذن خراسانی</w:t>
      </w:r>
      <w:bookmarkEnd w:id="5745"/>
    </w:p>
    <w:p>
      <w:pPr>
        <w:pStyle w:val="BookText"/>
      </w:pPr>
      <w:r>
        <w:rPr>
          <w:rFonts w:ascii="IRNazanin" w:hAnsi="IRNazanin" w:eastAsia="IRNazanin" w:cs="IRNazanin"/>
          <w:lang w:bidi="fa-IR"/>
          <w:color w:val="111111"/>
          <w:sz w:val="28"/>
          <w:szCs w:val="28"/>
          <w:rtl/>
        </w:rPr>
        <w:t xml:space="preserve">فارسی،از محمد علی مؤذن خراسانی،زنده در 1077 ق،مؤلف«تحفۀ عباسی»، «قصص الخاقان»و جز آن.خ.آستان قدس،ش 9277(1312 ق)،ش 8613.</w:t>
      </w:r>
    </w:p>
    <w:p>
      <w:pPr>
        <w:pStyle w:val="Heading3"/>
      </w:pPr>
      <w:bookmarkStart w:id="5746" w:name="_Toc5185"/>
      <w:r>
        <w:t>دیوان موزون اصفهانی</w:t>
      </w:r>
      <w:bookmarkEnd w:id="5746"/>
    </w:p>
    <w:p>
      <w:pPr>
        <w:pStyle w:val="BookText"/>
      </w:pPr>
      <w:r>
        <w:rPr>
          <w:rFonts w:ascii="IRNazanin" w:hAnsi="IRNazanin" w:eastAsia="IRNazanin" w:cs="IRNazanin"/>
          <w:lang w:bidi="fa-IR"/>
          <w:color w:val="111111"/>
          <w:sz w:val="28"/>
          <w:szCs w:val="28"/>
          <w:rtl/>
        </w:rPr>
        <w:t xml:space="preserve">فارسی،از عباسعلی بن براتعلی موزون اصفهانی (1314 ق-)که مجموعۀ«اندوهنامۀ»او در اصفهان طبع شده.</w:t>
      </w:r>
    </w:p>
    <w:p>
      <w:pPr>
        <w:pStyle w:val="Heading3"/>
      </w:pPr>
      <w:bookmarkStart w:id="5747" w:name="_Toc5186"/>
      <w:r>
        <w:t>دیوان موزون الملک تبریزی(یا شعر او)</w:t>
      </w:r>
      <w:bookmarkEnd w:id="5747"/>
    </w:p>
    <w:p>
      <w:pPr>
        <w:pStyle w:val="BookText"/>
      </w:pPr>
      <w:r>
        <w:rPr>
          <w:rFonts w:ascii="IRNazanin" w:hAnsi="IRNazanin" w:eastAsia="IRNazanin" w:cs="IRNazanin"/>
          <w:lang w:bidi="fa-IR"/>
          <w:color w:val="111111"/>
          <w:sz w:val="28"/>
          <w:szCs w:val="28"/>
          <w:rtl/>
        </w:rPr>
        <w:t xml:space="preserve">فارسی،از ملاّ لطفی موزون الملک تبریزی (-1020 یا 1021 ق)از امیران جهانگیر شاه (میخانه،537).</w:t>
      </w:r>
    </w:p>
    <w:p>
      <w:pPr>
        <w:pStyle w:val="Heading3"/>
      </w:pPr>
      <w:bookmarkStart w:id="5748" w:name="_Toc5187"/>
      <w:r>
        <w:t>دیوان موزون سمرقندی</w:t>
      </w:r>
      <w:bookmarkEnd w:id="5748"/>
    </w:p>
    <w:p>
      <w:pPr>
        <w:pStyle w:val="BookText"/>
      </w:pPr>
      <w:r>
        <w:rPr>
          <w:rFonts w:ascii="IRNazanin" w:hAnsi="IRNazanin" w:eastAsia="IRNazanin" w:cs="IRNazanin"/>
          <w:lang w:bidi="fa-IR"/>
          <w:color w:val="111111"/>
          <w:sz w:val="28"/>
          <w:szCs w:val="28"/>
          <w:rtl/>
        </w:rPr>
        <w:t xml:space="preserve">فارسی،از میر شریف موزون سمرقندی، معروف به بابا خواجه معاصر نصرآبادی که در ستاره‌شناسی نیز مهارت داشت(تذکره،440).</w:t>
      </w:r>
    </w:p>
    <w:p>
      <w:pPr>
        <w:pStyle w:val="Heading3"/>
      </w:pPr>
      <w:bookmarkStart w:id="5749" w:name="_Toc5188"/>
      <w:r>
        <w:t>دیوان موزون ناگوری(یا شعر او)</w:t>
      </w:r>
      <w:bookmarkEnd w:id="5749"/>
    </w:p>
    <w:p>
      <w:pPr>
        <w:pStyle w:val="BookText"/>
      </w:pPr>
      <w:r>
        <w:rPr>
          <w:rFonts w:ascii="IRNazanin" w:hAnsi="IRNazanin" w:eastAsia="IRNazanin" w:cs="IRNazanin"/>
          <w:lang w:bidi="fa-IR"/>
          <w:color w:val="111111"/>
          <w:sz w:val="28"/>
          <w:szCs w:val="28"/>
          <w:rtl/>
        </w:rPr>
        <w:t xml:space="preserve">فارسی،از موزون ناگوری که نستعلیق را خوش می‌نوشت و از اولاد حمید الدّین ناگوری بود (صبح گلشن،471).</w:t>
      </w:r>
    </w:p>
    <w:p>
      <w:pPr>
        <w:pStyle w:val="Heading3"/>
      </w:pPr>
      <w:bookmarkStart w:id="5750" w:name="_Toc5189"/>
      <w:r>
        <w:t>دیوان موسوی خواب بین(یا شعر او)</w:t>
      </w:r>
      <w:bookmarkEnd w:id="5750"/>
    </w:p>
    <w:p>
      <w:pPr>
        <w:pStyle w:val="BookText"/>
      </w:pPr>
      <w:r>
        <w:rPr>
          <w:rFonts w:ascii="IRNazanin" w:hAnsi="IRNazanin" w:eastAsia="IRNazanin" w:cs="IRNazanin"/>
          <w:lang w:bidi="fa-IR"/>
          <w:color w:val="111111"/>
          <w:sz w:val="28"/>
          <w:szCs w:val="28"/>
          <w:rtl/>
        </w:rPr>
        <w:t xml:space="preserve">فارسی،از میر محمد افضل بن سلطانعلی موسوی خواب‌بین(تذکرۀ حسینی،305).</w:t>
      </w:r>
    </w:p>
    <w:p>
      <w:pPr>
        <w:pStyle w:val="Heading3"/>
      </w:pPr>
      <w:bookmarkStart w:id="5751" w:name="_Toc5190"/>
      <w:r>
        <w:t>دیوان موسوی خوانساری</w:t>
      </w:r>
      <w:bookmarkEnd w:id="5751"/>
    </w:p>
    <w:p>
      <w:pPr>
        <w:pStyle w:val="BookText"/>
      </w:pPr>
      <w:r>
        <w:rPr>
          <w:rFonts w:ascii="IRNazanin" w:hAnsi="IRNazanin" w:eastAsia="IRNazanin" w:cs="IRNazanin"/>
          <w:lang w:bidi="fa-IR"/>
          <w:color w:val="111111"/>
          <w:sz w:val="28"/>
          <w:szCs w:val="28"/>
          <w:rtl/>
        </w:rPr>
        <w:t xml:space="preserve">فارسی،از محمد هاشم بن زین العابدین موسوی خوانساری،برادر صاحب روضات.خ.</w:t>
      </w:r>
    </w:p>
    <w:p>
      <w:pPr>
        <w:pStyle w:val="BookText"/>
      </w:pPr>
      <w:r>
        <w:rPr>
          <w:rFonts w:ascii="IRNazanin" w:hAnsi="IRNazanin" w:eastAsia="IRNazanin" w:cs="IRNazanin"/>
          <w:lang w:bidi="fa-IR"/>
          <w:color w:val="111111"/>
          <w:sz w:val="28"/>
          <w:szCs w:val="28"/>
          <w:rtl/>
        </w:rPr>
        <w:t xml:space="preserve">بروجردی نجف.</w:t>
      </w:r>
    </w:p>
    <w:p>
      <w:pPr>
        <w:pStyle w:val="Heading3"/>
      </w:pPr>
      <w:bookmarkStart w:id="5752" w:name="_Toc5191"/>
      <w:r>
        <w:t>دیوان موسوی مشهدی---</w:t>
      </w:r>
      <w:bookmarkEnd w:id="5752"/>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92" w:name="pg14526_235960"/>
    <w:bookmarkEnd w:id="492"/>
    <w:p>
      <w:pPr>
        <w:pStyle w:val="Heading3"/>
      </w:pPr>
      <w:bookmarkStart w:id="5753" w:name="_Toc5192"/>
      <w:r>
        <w:t>دیوان موسوی مشهدی(یا شعر او)</w:t>
      </w:r>
      <w:bookmarkEnd w:id="5753"/>
    </w:p>
    <w:p>
      <w:pPr>
        <w:pStyle w:val="BookText"/>
      </w:pPr>
      <w:r>
        <w:rPr>
          <w:rFonts w:ascii="IRNazanin" w:hAnsi="IRNazanin" w:eastAsia="IRNazanin" w:cs="IRNazanin"/>
          <w:lang w:bidi="fa-IR"/>
          <w:color w:val="111111"/>
          <w:sz w:val="28"/>
          <w:szCs w:val="28"/>
          <w:rtl/>
        </w:rPr>
        <w:t xml:space="preserve">فارسی،از میر عماد موسوی مشهدی،معاصر نوائی(مجالس النفائس،35 و 209).</w:t>
      </w:r>
    </w:p>
    <w:p>
      <w:pPr>
        <w:pStyle w:val="Heading3"/>
      </w:pPr>
      <w:bookmarkStart w:id="5754" w:name="_Toc5193"/>
      <w:r>
        <w:t>دیوان موسی الاحسائی</w:t>
      </w:r>
      <w:bookmarkEnd w:id="5754"/>
    </w:p>
    <w:p>
      <w:pPr>
        <w:pStyle w:val="BookText"/>
      </w:pPr>
      <w:r>
        <w:rPr>
          <w:rFonts w:ascii="IRNazanin" w:hAnsi="IRNazanin" w:eastAsia="IRNazanin" w:cs="IRNazanin"/>
          <w:lang w:bidi="fa-IR"/>
          <w:color w:val="111111"/>
          <w:sz w:val="28"/>
          <w:szCs w:val="28"/>
          <w:rtl/>
        </w:rPr>
        <w:t xml:space="preserve">شیخ موسی بن حسن بن احمد احسائی(-1289 ق)،ناظم منظومۀ«الباکورة»در منطق که چاپ و بر پشت آن از دیوان شاعر یاد شده است.</w:t>
      </w:r>
    </w:p>
    <w:p>
      <w:pPr>
        <w:pStyle w:val="Heading3"/>
      </w:pPr>
      <w:bookmarkStart w:id="5755" w:name="_Toc5194"/>
      <w:r>
        <w:t>دیوان موسی الحرفوشی</w:t>
      </w:r>
      <w:bookmarkEnd w:id="5755"/>
    </w:p>
    <w:p>
      <w:pPr>
        <w:pStyle w:val="BookText"/>
      </w:pPr>
      <w:r>
        <w:rPr>
          <w:rFonts w:ascii="IRNazanin" w:hAnsi="IRNazanin" w:eastAsia="IRNazanin" w:cs="IRNazanin"/>
          <w:lang w:bidi="fa-IR"/>
          <w:color w:val="111111"/>
          <w:sz w:val="28"/>
          <w:szCs w:val="28"/>
          <w:rtl/>
        </w:rPr>
        <w:t xml:space="preserve">موسی بن علی بن حرفوش حرفوشی عاملی که ظاهرا معاصر شیخ حرّ عاملی بوده.مذکور در «امل الآمل».</w:t>
      </w:r>
    </w:p>
    <w:p>
      <w:pPr>
        <w:pStyle w:val="Heading3"/>
      </w:pPr>
      <w:bookmarkStart w:id="5756" w:name="_Toc5195"/>
      <w:r>
        <w:t>دیوان موسی سیفی(یا شعر او)</w:t>
      </w:r>
      <w:bookmarkEnd w:id="5756"/>
    </w:p>
    <w:p>
      <w:pPr>
        <w:pStyle w:val="BookText"/>
      </w:pPr>
      <w:r>
        <w:rPr>
          <w:rFonts w:ascii="IRNazanin" w:hAnsi="IRNazanin" w:eastAsia="IRNazanin" w:cs="IRNazanin"/>
          <w:lang w:bidi="fa-IR"/>
          <w:color w:val="111111"/>
          <w:sz w:val="28"/>
          <w:szCs w:val="28"/>
          <w:rtl/>
        </w:rPr>
        <w:t xml:space="preserve">فارسی،از میر موسی سیفی که از سادات قاضی سیف الدینی و معاصر سام میرزا بوده(تحفۀ سامی،44).</w:t>
      </w:r>
    </w:p>
    <w:p>
      <w:pPr>
        <w:pStyle w:val="Heading3"/>
      </w:pPr>
      <w:bookmarkStart w:id="5757" w:name="_Toc5196"/>
      <w:r>
        <w:t>دیوان موسی الطالقانی</w:t>
      </w:r>
      <w:bookmarkEnd w:id="5757"/>
    </w:p>
    <w:p>
      <w:pPr>
        <w:pStyle w:val="BookText"/>
      </w:pPr>
      <w:r>
        <w:rPr>
          <w:rFonts w:ascii="IRNazanin" w:hAnsi="IRNazanin" w:eastAsia="IRNazanin" w:cs="IRNazanin"/>
          <w:lang w:bidi="fa-IR"/>
          <w:color w:val="111111"/>
          <w:sz w:val="28"/>
          <w:szCs w:val="28"/>
          <w:rtl/>
        </w:rPr>
        <w:t xml:space="preserve">سید موسی بن جعفر حسینی طالقانی(-1298 ق)؛خ.کاشف الغطاء و بیت الطریحی نجف.</w:t>
      </w:r>
    </w:p>
    <w:p>
      <w:pPr>
        <w:pStyle w:val="Heading3"/>
      </w:pPr>
      <w:bookmarkStart w:id="5758" w:name="_Toc5197"/>
      <w:r>
        <w:t>دیوان موسی العاملی</w:t>
      </w:r>
      <w:bookmarkEnd w:id="5758"/>
    </w:p>
    <w:p>
      <w:pPr>
        <w:pStyle w:val="BookText"/>
      </w:pPr>
      <w:r>
        <w:rPr>
          <w:rFonts w:ascii="IRNazanin" w:hAnsi="IRNazanin" w:eastAsia="IRNazanin" w:cs="IRNazanin"/>
          <w:lang w:bidi="fa-IR"/>
          <w:color w:val="111111"/>
          <w:sz w:val="28"/>
          <w:szCs w:val="28"/>
          <w:rtl/>
        </w:rPr>
        <w:t xml:space="preserve">شیخ موسی بن شریف بن محمد عاملی(-1281 ق).این دیوان را شاعر خود تدوین کرده و آخرین شعرش دارای تاریخ 1254 ق است.</w:t>
      </w:r>
    </w:p>
    <w:p>
      <w:pPr>
        <w:pStyle w:val="Heading3"/>
      </w:pPr>
      <w:bookmarkStart w:id="5759" w:name="_Toc5198"/>
      <w:r>
        <w:t>دیوان موسی العاملی</w:t>
      </w:r>
      <w:bookmarkEnd w:id="5759"/>
    </w:p>
    <w:p>
      <w:pPr>
        <w:pStyle w:val="BookText"/>
      </w:pPr>
      <w:r>
        <w:rPr>
          <w:rFonts w:ascii="IRNazanin" w:hAnsi="IRNazanin" w:eastAsia="IRNazanin" w:cs="IRNazanin"/>
          <w:lang w:bidi="fa-IR"/>
          <w:color w:val="111111"/>
          <w:sz w:val="28"/>
          <w:szCs w:val="28"/>
          <w:rtl/>
        </w:rPr>
        <w:t xml:space="preserve">موسی بن عبد السّلام بن زین العابدین عاملی (-1253 ق)،در 4000 بیت.مذکور در «بغیة الرّاغبین فی احوال آل شرف الدین».</w:t>
      </w:r>
    </w:p>
    <w:p>
      <w:pPr>
        <w:pStyle w:val="Heading3"/>
      </w:pPr>
      <w:bookmarkStart w:id="5760" w:name="_Toc5199"/>
      <w:r>
        <w:t>دیوان موسی العاملی</w:t>
      </w:r>
      <w:bookmarkEnd w:id="5760"/>
    </w:p>
    <w:p>
      <w:pPr>
        <w:pStyle w:val="BookText"/>
      </w:pPr>
      <w:r>
        <w:rPr>
          <w:rFonts w:ascii="IRNazanin" w:hAnsi="IRNazanin" w:eastAsia="IRNazanin" w:cs="IRNazanin"/>
          <w:lang w:bidi="fa-IR"/>
          <w:color w:val="111111"/>
          <w:sz w:val="28"/>
          <w:szCs w:val="28"/>
          <w:rtl/>
        </w:rPr>
        <w:t xml:space="preserve">سید موسی عاملی معاصر شیخ ابراهیم صادق و سید صالح قزوینی.مذکور در«یتیمة الدّهر» محمد علی موسوی.</w:t>
      </w:r>
    </w:p>
    <w:p>
      <w:pPr>
        <w:pStyle w:val="Heading3"/>
      </w:pPr>
      <w:bookmarkStart w:id="5761" w:name="_Toc5200"/>
      <w:r>
        <w:t>دیوان موسی النّقدی</w:t>
      </w:r>
      <w:bookmarkEnd w:id="5761"/>
    </w:p>
    <w:p>
      <w:pPr>
        <w:pStyle w:val="BookText"/>
      </w:pPr>
      <w:r>
        <w:rPr>
          <w:rFonts w:ascii="IRNazanin" w:hAnsi="IRNazanin" w:eastAsia="IRNazanin" w:cs="IRNazanin"/>
          <w:lang w:bidi="fa-IR"/>
          <w:color w:val="111111"/>
          <w:sz w:val="28"/>
          <w:szCs w:val="28"/>
          <w:rtl/>
        </w:rPr>
        <w:t xml:space="preserve">شیخ موسی بن جعفر نقدی(-1370 ق)قاضی جعفریّه در العماره و بغداد.مذکور در «شعراء الزوراء».</w:t>
      </w:r>
    </w:p>
    <w:p>
      <w:pPr>
        <w:pStyle w:val="Heading3"/>
      </w:pPr>
      <w:bookmarkStart w:id="5762" w:name="_Toc5201"/>
      <w:r>
        <w:t>دیوان موسی همدانی(یا شعر او)</w:t>
      </w:r>
      <w:bookmarkEnd w:id="5762"/>
    </w:p>
    <w:p>
      <w:pPr>
        <w:pStyle w:val="BookText"/>
      </w:pPr>
      <w:r>
        <w:rPr>
          <w:rFonts w:ascii="IRNazanin" w:hAnsi="IRNazanin" w:eastAsia="IRNazanin" w:cs="IRNazanin"/>
          <w:lang w:bidi="fa-IR"/>
          <w:color w:val="111111"/>
          <w:sz w:val="28"/>
          <w:szCs w:val="28"/>
          <w:rtl/>
        </w:rPr>
        <w:t xml:space="preserve">فارسی،از میرزا موسی نقّاش همدانی(صبح گلشن،472).</w:t>
      </w:r>
    </w:p>
    <w:p>
      <w:pPr>
        <w:pStyle w:val="Heading3"/>
      </w:pPr>
      <w:bookmarkStart w:id="5763" w:name="_Toc5202"/>
      <w:r>
        <w:t>دیوان مولاداده</w:t>
      </w:r>
      <w:bookmarkEnd w:id="5763"/>
    </w:p>
    <w:p>
      <w:pPr>
        <w:pStyle w:val="BookText"/>
      </w:pPr>
      <w:r>
        <w:rPr>
          <w:rFonts w:ascii="IRNazanin" w:hAnsi="IRNazanin" w:eastAsia="IRNazanin" w:cs="IRNazanin"/>
          <w:lang w:bidi="fa-IR"/>
          <w:color w:val="111111"/>
          <w:sz w:val="28"/>
          <w:szCs w:val="28"/>
          <w:rtl/>
        </w:rPr>
        <w:t xml:space="preserve">اردو،از نواب اسد اللّه خان،ط.لاهور،1926 م.</w:t>
      </w:r>
    </w:p>
    <w:p>
      <w:pPr>
        <w:pStyle w:val="Heading3"/>
      </w:pPr>
      <w:bookmarkStart w:id="5764" w:name="_Toc5203"/>
      <w:r>
        <w:t>دیوان مولای اصفهانی(یا شعر او)</w:t>
      </w:r>
      <w:bookmarkEnd w:id="5764"/>
    </w:p>
    <w:p>
      <w:pPr>
        <w:pStyle w:val="BookText"/>
      </w:pPr>
      <w:r>
        <w:rPr>
          <w:rFonts w:ascii="IRNazanin" w:hAnsi="IRNazanin" w:eastAsia="IRNazanin" w:cs="IRNazanin"/>
          <w:lang w:bidi="fa-IR"/>
          <w:color w:val="111111"/>
          <w:sz w:val="28"/>
          <w:szCs w:val="28"/>
          <w:rtl/>
        </w:rPr>
        <w:t xml:space="preserve">فارسی،از آقا عبد المولی خوشنویس اصفهانی (-1160 ق)آتشکده،412؛صبح گلشن، 473).</w:t>
      </w:r>
    </w:p>
    <w:p>
      <w:pPr>
        <w:pStyle w:val="Heading3"/>
      </w:pPr>
      <w:bookmarkStart w:id="5765" w:name="_Toc5204"/>
      <w:r>
        <w:t>دیوان مولای اصفهانی(یا شعر او)</w:t>
      </w:r>
      <w:bookmarkEnd w:id="5765"/>
    </w:p>
    <w:p>
      <w:pPr>
        <w:pStyle w:val="BookText"/>
      </w:pPr>
      <w:r>
        <w:rPr>
          <w:rFonts w:ascii="IRNazanin" w:hAnsi="IRNazanin" w:eastAsia="IRNazanin" w:cs="IRNazanin"/>
          <w:lang w:bidi="fa-IR"/>
          <w:color w:val="111111"/>
          <w:sz w:val="28"/>
          <w:szCs w:val="28"/>
          <w:rtl/>
        </w:rPr>
        <w:t xml:space="preserve">فارسی،از خلیفه اسد اللّه مولای اصفهانی،جد خلیفه سلطان،مذکور در«ریاض الجنة».</w:t>
      </w:r>
    </w:p>
    <w:p>
      <w:pPr>
        <w:pStyle w:val="Heading3"/>
      </w:pPr>
      <w:bookmarkStart w:id="5766" w:name="_Toc5205"/>
      <w:r>
        <w:t>دیوان مؤلف الدّوله</w:t>
      </w:r>
      <w:bookmarkEnd w:id="5766"/>
    </w:p>
    <w:p>
      <w:pPr>
        <w:pStyle w:val="BookText"/>
      </w:pPr>
      <w:r>
        <w:rPr>
          <w:rFonts w:ascii="IRNazanin" w:hAnsi="IRNazanin" w:eastAsia="IRNazanin" w:cs="IRNazanin"/>
          <w:lang w:bidi="fa-IR"/>
          <w:color w:val="111111"/>
          <w:sz w:val="28"/>
          <w:szCs w:val="28"/>
          <w:rtl/>
        </w:rPr>
        <w:t xml:space="preserve">فارسی،از میرزا عبد الحسین خان مؤلف الدولۀ زند ناظم«فرهنگ منظوم فرانسه به فارسی»که چاپ شده.</w:t>
      </w:r>
    </w:p>
    <w:p>
      <w:pPr>
        <w:pStyle w:val="Heading3"/>
      </w:pPr>
      <w:bookmarkStart w:id="5767" w:name="_Toc5206"/>
      <w:r>
        <w:t>دیوان مولوی بخاری(یا شعر او)</w:t>
      </w:r>
      <w:bookmarkEnd w:id="5767"/>
    </w:p>
    <w:p>
      <w:pPr>
        <w:pStyle w:val="BookText"/>
      </w:pPr>
      <w:r>
        <w:rPr>
          <w:rFonts w:ascii="IRNazanin" w:hAnsi="IRNazanin" w:eastAsia="IRNazanin" w:cs="IRNazanin"/>
          <w:lang w:bidi="fa-IR"/>
          <w:color w:val="111111"/>
          <w:sz w:val="28"/>
          <w:szCs w:val="28"/>
          <w:rtl/>
        </w:rPr>
        <w:t xml:space="preserve">فارسی،از مولوی بخاری که در خدمت عبد العزیز خان اوزبک حاکم بخارا بوده(تذکرۀ نصرآبادی،436).</w:t>
      </w:r>
    </w:p>
    <w:p>
      <w:pPr>
        <w:pStyle w:val="Heading3"/>
      </w:pPr>
      <w:bookmarkStart w:id="5768" w:name="_Toc5207"/>
      <w:r>
        <w:t>دیوان مولوی رومی---</w:t>
      </w:r>
      <w:bookmarkEnd w:id="5768"/>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93" w:name="pg14526_235961"/>
    <w:bookmarkEnd w:id="493"/>
    <w:p>
      <w:pPr>
        <w:pStyle w:val="Heading3"/>
      </w:pPr>
      <w:bookmarkStart w:id="5769" w:name="_Toc5208"/>
      <w:r>
        <w:t>دیوان مولوی گیلانی</w:t>
      </w:r>
      <w:bookmarkEnd w:id="5769"/>
    </w:p>
    <w:p>
      <w:pPr>
        <w:pStyle w:val="BookText"/>
      </w:pPr>
      <w:r>
        <w:rPr>
          <w:rFonts w:ascii="IRNazanin" w:hAnsi="IRNazanin" w:eastAsia="IRNazanin" w:cs="IRNazanin"/>
          <w:lang w:bidi="fa-IR"/>
          <w:color w:val="111111"/>
          <w:sz w:val="28"/>
          <w:szCs w:val="28"/>
          <w:rtl/>
        </w:rPr>
        <w:t xml:space="preserve">فارسی،از میرزا هادی مولوی گیلانی،معروف به وفا علی شاه،که مثنوی«عالم و آدم»را در 5000 بیت در تاریخ جهان سروده که چاپ شده است(سخنوران نامی معاصر،268/3).</w:t>
      </w:r>
    </w:p>
    <w:p>
      <w:pPr>
        <w:pStyle w:val="Heading3"/>
      </w:pPr>
      <w:bookmarkStart w:id="5770" w:name="_Toc5209"/>
      <w:r>
        <w:t>دیوان مؤمن ابرقوهی(یا شعر او)</w:t>
      </w:r>
      <w:bookmarkEnd w:id="5770"/>
    </w:p>
    <w:p>
      <w:pPr>
        <w:pStyle w:val="BookText"/>
      </w:pPr>
      <w:r>
        <w:rPr>
          <w:rFonts w:ascii="IRNazanin" w:hAnsi="IRNazanin" w:eastAsia="IRNazanin" w:cs="IRNazanin"/>
          <w:lang w:bidi="fa-IR"/>
          <w:color w:val="111111"/>
          <w:sz w:val="28"/>
          <w:szCs w:val="28"/>
          <w:rtl/>
        </w:rPr>
        <w:t xml:space="preserve">فارسی،از مؤمن ابرقوهی(صبح گلشن،473).</w:t>
      </w:r>
    </w:p>
    <w:p>
      <w:pPr>
        <w:pStyle w:val="Heading3"/>
      </w:pPr>
      <w:bookmarkStart w:id="5771" w:name="_Toc5210"/>
      <w:r>
        <w:t>دیوان مؤمن استرآبادی(یا شعر او)</w:t>
      </w:r>
      <w:bookmarkEnd w:id="5771"/>
    </w:p>
    <w:p>
      <w:pPr>
        <w:pStyle w:val="BookText"/>
      </w:pPr>
      <w:r>
        <w:rPr>
          <w:rFonts w:ascii="IRNazanin" w:hAnsi="IRNazanin" w:eastAsia="IRNazanin" w:cs="IRNazanin"/>
          <w:lang w:bidi="fa-IR"/>
          <w:color w:val="111111"/>
          <w:sz w:val="28"/>
          <w:szCs w:val="28"/>
          <w:rtl/>
        </w:rPr>
        <w:t xml:space="preserve">فارسی،از محمد مؤمن استرآبادی،خواهرزادۀ سید فخر الدین سماکی و معلم سلطان حیدر صفوی،زنده تا 1025 ق(آتشکده،154).خ.</w:t>
      </w:r>
    </w:p>
    <w:p>
      <w:pPr>
        <w:pStyle w:val="BookText"/>
      </w:pPr>
      <w:r>
        <w:rPr>
          <w:rFonts w:ascii="IRNazanin" w:hAnsi="IRNazanin" w:eastAsia="IRNazanin" w:cs="IRNazanin"/>
          <w:lang w:bidi="fa-IR"/>
          <w:color w:val="111111"/>
          <w:sz w:val="28"/>
          <w:szCs w:val="28"/>
          <w:rtl/>
        </w:rPr>
        <w:t xml:space="preserve">سلطنتی سابق،تهران.</w:t>
      </w:r>
    </w:p>
    <w:p>
      <w:pPr>
        <w:pStyle w:val="Heading3"/>
      </w:pPr>
      <w:bookmarkStart w:id="5772" w:name="_Toc5211"/>
      <w:r>
        <w:t>دیوان مؤمن اصفهانی(یا شعر او)</w:t>
      </w:r>
      <w:bookmarkEnd w:id="5772"/>
    </w:p>
    <w:p>
      <w:pPr>
        <w:pStyle w:val="BookText"/>
      </w:pPr>
      <w:r>
        <w:rPr>
          <w:rFonts w:ascii="IRNazanin" w:hAnsi="IRNazanin" w:eastAsia="IRNazanin" w:cs="IRNazanin"/>
          <w:lang w:bidi="fa-IR"/>
          <w:color w:val="111111"/>
          <w:sz w:val="28"/>
          <w:szCs w:val="28"/>
          <w:rtl/>
        </w:rPr>
        <w:t xml:space="preserve">فارسی،از مؤمن بن حاج آقا اصفهانی(صبح گلشن،474).</w:t>
      </w:r>
    </w:p>
    <w:p>
      <w:pPr>
        <w:pStyle w:val="Heading3"/>
      </w:pPr>
      <w:bookmarkStart w:id="5773" w:name="_Toc5212"/>
      <w:r>
        <w:t>دیوان مؤمن اصفهانی(یا شعر او)</w:t>
      </w:r>
      <w:bookmarkEnd w:id="5773"/>
    </w:p>
    <w:p>
      <w:pPr>
        <w:pStyle w:val="BookText"/>
      </w:pPr>
      <w:r>
        <w:rPr>
          <w:rFonts w:ascii="IRNazanin" w:hAnsi="IRNazanin" w:eastAsia="IRNazanin" w:cs="IRNazanin"/>
          <w:lang w:bidi="fa-IR"/>
          <w:color w:val="111111"/>
          <w:sz w:val="28"/>
          <w:szCs w:val="28"/>
          <w:rtl/>
        </w:rPr>
        <w:t xml:space="preserve">فارسی،از مؤمن اصفهانی،پدر صامت(تذکرۀ نصرآبادی،210).</w:t>
      </w:r>
    </w:p>
    <w:p>
      <w:pPr>
        <w:pStyle w:val="Heading3"/>
      </w:pPr>
      <w:bookmarkStart w:id="5774" w:name="_Toc5213"/>
      <w:r>
        <w:t>دیوان مؤمن ترکمان(یا شعر او)</w:t>
      </w:r>
      <w:bookmarkEnd w:id="5774"/>
    </w:p>
    <w:p>
      <w:pPr>
        <w:pStyle w:val="BookText"/>
      </w:pPr>
      <w:r>
        <w:rPr>
          <w:rFonts w:ascii="IRNazanin" w:hAnsi="IRNazanin" w:eastAsia="IRNazanin" w:cs="IRNazanin"/>
          <w:lang w:bidi="fa-IR"/>
          <w:color w:val="111111"/>
          <w:sz w:val="28"/>
          <w:szCs w:val="28"/>
          <w:rtl/>
        </w:rPr>
        <w:t xml:space="preserve">فارسی،از مؤمن برادر محمد امین ترکمان مشهدی(مجمع الخواص،68).</w:t>
      </w:r>
    </w:p>
    <w:p>
      <w:pPr>
        <w:pStyle w:val="Heading3"/>
      </w:pPr>
      <w:bookmarkStart w:id="5775" w:name="_Toc5214"/>
      <w:r>
        <w:t>دیوان مؤمن تونی(یا شعر او)</w:t>
      </w:r>
      <w:bookmarkEnd w:id="5775"/>
    </w:p>
    <w:p>
      <w:pPr>
        <w:pStyle w:val="BookText"/>
      </w:pPr>
      <w:r>
        <w:rPr>
          <w:rFonts w:ascii="IRNazanin" w:hAnsi="IRNazanin" w:eastAsia="IRNazanin" w:cs="IRNazanin"/>
          <w:lang w:bidi="fa-IR"/>
          <w:color w:val="111111"/>
          <w:sz w:val="28"/>
          <w:szCs w:val="28"/>
          <w:rtl/>
        </w:rPr>
        <w:t xml:space="preserve">فارسی،از مؤمن تونی،برادر شیخ محمد قاری (تذکرۀ نصرآبادی،311).</w:t>
      </w:r>
    </w:p>
    <w:p>
      <w:pPr>
        <w:pStyle w:val="Heading3"/>
      </w:pPr>
      <w:bookmarkStart w:id="5776" w:name="_Toc5215"/>
      <w:r>
        <w:t>دیوان مؤمن جزائری---</w:t>
      </w:r>
      <w:bookmarkEnd w:id="5776"/>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94" w:name="pg14526_235962"/>
    <w:bookmarkEnd w:id="494"/>
    <w:p>
      <w:pPr>
        <w:pStyle w:val="BookText"/>
      </w:pPr>
      <w:r>
        <w:rPr>
          <w:rFonts w:ascii="IRNazanin" w:hAnsi="IRNazanin" w:eastAsia="IRNazanin" w:cs="IRNazanin"/>
          <w:lang w:bidi="fa-IR"/>
          <w:color w:val="111111"/>
          <w:sz w:val="28"/>
          <w:szCs w:val="28"/>
          <w:rtl/>
        </w:rPr>
        <w:t xml:space="preserve">معاصر صادقی بوده(مجمع الخواص،58).</w:t>
      </w:r>
    </w:p>
    <w:p>
      <w:pPr>
        <w:pStyle w:val="Heading3"/>
      </w:pPr>
      <w:bookmarkStart w:id="5777" w:name="_Toc5216"/>
      <w:r>
        <w:t>دیوان مؤمنی استرآبادی(یا شعر او)</w:t>
      </w:r>
      <w:bookmarkEnd w:id="5777"/>
    </w:p>
    <w:p>
      <w:pPr>
        <w:pStyle w:val="BookText"/>
      </w:pPr>
      <w:r>
        <w:rPr>
          <w:rFonts w:ascii="IRNazanin" w:hAnsi="IRNazanin" w:eastAsia="IRNazanin" w:cs="IRNazanin"/>
          <w:lang w:bidi="fa-IR"/>
          <w:color w:val="111111"/>
          <w:sz w:val="28"/>
          <w:szCs w:val="28"/>
          <w:rtl/>
        </w:rPr>
        <w:t xml:space="preserve">فارسی،از مؤمنی استرآبادی،معاصر سام میرزا (تحفۀ سامی،154).</w:t>
      </w:r>
    </w:p>
    <w:p>
      <w:pPr>
        <w:pStyle w:val="Heading3"/>
      </w:pPr>
      <w:bookmarkStart w:id="5778" w:name="_Toc5217"/>
      <w:r>
        <w:t>دیوان مونس اصفهانی(یا شعر او)</w:t>
      </w:r>
      <w:bookmarkEnd w:id="5778"/>
    </w:p>
    <w:p>
      <w:pPr>
        <w:pStyle w:val="BookText"/>
      </w:pPr>
      <w:r>
        <w:rPr>
          <w:rFonts w:ascii="IRNazanin" w:hAnsi="IRNazanin" w:eastAsia="IRNazanin" w:cs="IRNazanin"/>
          <w:lang w:bidi="fa-IR"/>
          <w:color w:val="111111"/>
          <w:sz w:val="28"/>
          <w:szCs w:val="28"/>
          <w:rtl/>
        </w:rPr>
        <w:t xml:space="preserve">فارسی،از علی اکبر مونس اصفهانی،که به هند سفر کرد و در لکهنو اقامت گزید(صبح گلشن، 476).</w:t>
      </w:r>
    </w:p>
    <w:p>
      <w:pPr>
        <w:pStyle w:val="Heading3"/>
      </w:pPr>
      <w:bookmarkStart w:id="5779" w:name="_Toc5218"/>
      <w:r>
        <w:t>دیوان مونس بارفروشی(یا شعر او)</w:t>
      </w:r>
      <w:bookmarkEnd w:id="5779"/>
    </w:p>
    <w:p>
      <w:pPr>
        <w:pStyle w:val="BookText"/>
      </w:pPr>
      <w:r>
        <w:rPr>
          <w:rFonts w:ascii="IRNazanin" w:hAnsi="IRNazanin" w:eastAsia="IRNazanin" w:cs="IRNazanin"/>
          <w:lang w:bidi="fa-IR"/>
          <w:color w:val="111111"/>
          <w:sz w:val="28"/>
          <w:szCs w:val="28"/>
          <w:rtl/>
        </w:rPr>
        <w:t xml:space="preserve">فارسی،از میرزا محمد رضا مونس بار فروشی مازندرانی(مجمع الفصحاء،473/2).</w:t>
      </w:r>
    </w:p>
    <w:p>
      <w:pPr>
        <w:pStyle w:val="Heading3"/>
      </w:pPr>
      <w:bookmarkStart w:id="5780" w:name="_Toc5219"/>
      <w:r>
        <w:t>دیوان مونس بهوپالی(یا شعر او)</w:t>
      </w:r>
      <w:bookmarkEnd w:id="5780"/>
    </w:p>
    <w:p>
      <w:pPr>
        <w:pStyle w:val="BookText"/>
      </w:pPr>
      <w:r>
        <w:rPr>
          <w:rFonts w:ascii="IRNazanin" w:hAnsi="IRNazanin" w:eastAsia="IRNazanin" w:cs="IRNazanin"/>
          <w:lang w:bidi="fa-IR"/>
          <w:color w:val="111111"/>
          <w:sz w:val="28"/>
          <w:szCs w:val="28"/>
          <w:rtl/>
        </w:rPr>
        <w:t xml:space="preserve">فارسی،از سید محمد اعظم حسین بن حکیم محمد زکی مونس بهوپالی سندیلوی لکهنوی،زنده در 1293 ق(صبح گلشن،475).</w:t>
      </w:r>
    </w:p>
    <w:p>
      <w:pPr>
        <w:pStyle w:val="Heading3"/>
      </w:pPr>
      <w:bookmarkStart w:id="5781" w:name="_Toc5220"/>
      <w:r>
        <w:t>دیوان مونس بخاری(یا شعر او)</w:t>
      </w:r>
      <w:bookmarkEnd w:id="5781"/>
    </w:p>
    <w:p>
      <w:pPr>
        <w:pStyle w:val="BookText"/>
      </w:pPr>
      <w:r>
        <w:rPr>
          <w:rFonts w:ascii="IRNazanin" w:hAnsi="IRNazanin" w:eastAsia="IRNazanin" w:cs="IRNazanin"/>
          <w:lang w:bidi="fa-IR"/>
          <w:color w:val="111111"/>
          <w:sz w:val="28"/>
          <w:szCs w:val="28"/>
          <w:rtl/>
        </w:rPr>
        <w:t xml:space="preserve">فارسی،از مونس بخاری،شاعر دربار امیر بخارا، که ظاهرا معاصر نصرآبادی بوده(تذکره، 434).</w:t>
      </w:r>
    </w:p>
    <w:p>
      <w:pPr>
        <w:pStyle w:val="Heading3"/>
      </w:pPr>
      <w:bookmarkStart w:id="5782" w:name="_Toc5221"/>
      <w:r>
        <w:t>دیوان مونسی شوشتری(یا شعر او)</w:t>
      </w:r>
      <w:bookmarkEnd w:id="5782"/>
    </w:p>
    <w:p>
      <w:pPr>
        <w:pStyle w:val="BookText"/>
      </w:pPr>
      <w:r>
        <w:rPr>
          <w:rFonts w:ascii="IRNazanin" w:hAnsi="IRNazanin" w:eastAsia="IRNazanin" w:cs="IRNazanin"/>
          <w:lang w:bidi="fa-IR"/>
          <w:color w:val="111111"/>
          <w:sz w:val="28"/>
          <w:szCs w:val="28"/>
          <w:rtl/>
        </w:rPr>
        <w:t xml:space="preserve">فارسی،از مونسی شوشتری(صبح گلشن، 476).</w:t>
      </w:r>
    </w:p>
    <w:p>
      <w:pPr>
        <w:pStyle w:val="Heading3"/>
      </w:pPr>
      <w:bookmarkStart w:id="5783" w:name="_Toc5222"/>
      <w:r>
        <w:t>دیوان مونس شیرازی</w:t>
      </w:r>
      <w:bookmarkEnd w:id="5783"/>
    </w:p>
    <w:p>
      <w:pPr>
        <w:pStyle w:val="BookText"/>
      </w:pPr>
      <w:r>
        <w:rPr>
          <w:rFonts w:ascii="IRNazanin" w:hAnsi="IRNazanin" w:eastAsia="IRNazanin" w:cs="IRNazanin"/>
          <w:lang w:bidi="fa-IR"/>
          <w:color w:val="111111"/>
          <w:sz w:val="28"/>
          <w:szCs w:val="28"/>
          <w:rtl/>
        </w:rPr>
        <w:t xml:space="preserve">فارسی،از میرزا عبد الحسین بن علی مونس علی شاه ذو الریاستین(1290 ق-)؛ط 1369 ق.</w:t>
      </w:r>
    </w:p>
    <w:p>
      <w:pPr>
        <w:pStyle w:val="Heading3"/>
      </w:pPr>
      <w:bookmarkStart w:id="5784" w:name="_Toc5223"/>
      <w:r>
        <w:t>دیوان مونس هندی</w:t>
      </w:r>
      <w:bookmarkEnd w:id="5784"/>
    </w:p>
    <w:p>
      <w:pPr>
        <w:pStyle w:val="BookText"/>
      </w:pPr>
      <w:r>
        <w:rPr>
          <w:rFonts w:ascii="IRNazanin" w:hAnsi="IRNazanin" w:eastAsia="IRNazanin" w:cs="IRNazanin"/>
          <w:lang w:bidi="fa-IR"/>
          <w:color w:val="111111"/>
          <w:sz w:val="28"/>
          <w:szCs w:val="28"/>
          <w:rtl/>
        </w:rPr>
        <w:t xml:space="preserve">اردو،از نواب مونس صاحب هندی،برادر انیس و عمّ نفیس،ط.</w:t>
      </w:r>
    </w:p>
    <w:p>
      <w:pPr>
        <w:pStyle w:val="Heading3"/>
      </w:pPr>
      <w:bookmarkStart w:id="5785" w:name="_Toc5224"/>
      <w:r>
        <w:t>دیوان مؤید</w:t>
      </w:r>
      <w:bookmarkEnd w:id="5785"/>
    </w:p>
    <w:p>
      <w:pPr>
        <w:pStyle w:val="BookText"/>
      </w:pPr>
      <w:r>
        <w:rPr>
          <w:rFonts w:ascii="IRNazanin" w:hAnsi="IRNazanin" w:eastAsia="IRNazanin" w:cs="IRNazanin"/>
          <w:lang w:bidi="fa-IR"/>
          <w:color w:val="111111"/>
          <w:sz w:val="28"/>
          <w:szCs w:val="28"/>
          <w:rtl/>
        </w:rPr>
        <w:t xml:space="preserve">فارسی،از عبد العلی مؤیّد؛ط.</w:t>
      </w:r>
    </w:p>
    <w:p>
      <w:pPr>
        <w:pStyle w:val="Heading3"/>
      </w:pPr>
      <w:bookmarkStart w:id="5786" w:name="_Toc5225"/>
      <w:r>
        <w:t>دیوان المؤید باللّه</w:t>
      </w:r>
      <w:bookmarkEnd w:id="5786"/>
    </w:p>
    <w:p>
      <w:pPr>
        <w:pStyle w:val="BookText"/>
      </w:pPr>
      <w:r>
        <w:rPr>
          <w:rFonts w:ascii="IRNazanin" w:hAnsi="IRNazanin" w:eastAsia="IRNazanin" w:cs="IRNazanin"/>
          <w:lang w:bidi="fa-IR"/>
          <w:color w:val="111111"/>
          <w:sz w:val="28"/>
          <w:szCs w:val="28"/>
          <w:rtl/>
        </w:rPr>
        <w:t xml:space="preserve">عضد الدوله المؤید باللّه ابو الحسین حسینی هارونی(-421 ق)(تاریخ طبرستان،28).</w:t>
      </w:r>
    </w:p>
    <w:p>
      <w:pPr>
        <w:pStyle w:val="Heading3"/>
      </w:pPr>
      <w:bookmarkStart w:id="5787" w:name="_Toc5226"/>
      <w:r>
        <w:t>دیوان مؤید التولیه</w:t>
      </w:r>
      <w:bookmarkEnd w:id="5787"/>
    </w:p>
    <w:p>
      <w:pPr>
        <w:pStyle w:val="BookText"/>
      </w:pPr>
      <w:r>
        <w:rPr>
          <w:rFonts w:ascii="IRNazanin" w:hAnsi="IRNazanin" w:eastAsia="IRNazanin" w:cs="IRNazanin"/>
          <w:lang w:bidi="fa-IR"/>
          <w:color w:val="111111"/>
          <w:sz w:val="28"/>
          <w:szCs w:val="28"/>
          <w:rtl/>
        </w:rPr>
        <w:t xml:space="preserve">فارسی،از سید علی بن حسن مؤیّد ثابتی (سخنوران نامی معاصر،211/1).</w:t>
      </w:r>
    </w:p>
    <w:p>
      <w:pPr>
        <w:pStyle w:val="Heading3"/>
      </w:pPr>
      <w:bookmarkStart w:id="5788" w:name="_Toc5227"/>
      <w:r>
        <w:t>دیوان مؤید دیوانه(یا شعر او)</w:t>
      </w:r>
      <w:bookmarkEnd w:id="5788"/>
    </w:p>
    <w:p>
      <w:pPr>
        <w:pStyle w:val="BookText"/>
      </w:pPr>
      <w:r>
        <w:rPr>
          <w:rFonts w:ascii="IRNazanin" w:hAnsi="IRNazanin" w:eastAsia="IRNazanin" w:cs="IRNazanin"/>
          <w:lang w:bidi="fa-IR"/>
          <w:color w:val="111111"/>
          <w:sz w:val="28"/>
          <w:szCs w:val="28"/>
          <w:rtl/>
        </w:rPr>
        <w:t xml:space="preserve">فارسی،از مؤید دیوانه،معاصر نوائی،که خلل دماغ داشته و از دودمان ابو سعید ابو الخیر بوده است(مجالس النفائس،35 و 209).</w:t>
      </w:r>
    </w:p>
    <w:p>
      <w:pPr>
        <w:pStyle w:val="Heading3"/>
      </w:pPr>
      <w:bookmarkStart w:id="5789" w:name="_Toc5228"/>
      <w:r>
        <w:t>دیوان مؤید شولستانی(یا شعر او)</w:t>
      </w:r>
      <w:bookmarkEnd w:id="5789"/>
    </w:p>
    <w:p>
      <w:pPr>
        <w:pStyle w:val="BookText"/>
      </w:pPr>
      <w:r>
        <w:rPr>
          <w:rFonts w:ascii="IRNazanin" w:hAnsi="IRNazanin" w:eastAsia="IRNazanin" w:cs="IRNazanin"/>
          <w:lang w:bidi="fa-IR"/>
          <w:color w:val="111111"/>
          <w:sz w:val="28"/>
          <w:szCs w:val="28"/>
          <w:rtl/>
        </w:rPr>
        <w:t xml:space="preserve">فارسی،از مؤید شولستانی که در خدمت ممتاز شولستانی ملازمت داشت(تذکرۀ نصرآبادی، 432).</w:t>
      </w:r>
    </w:p>
    <w:p>
      <w:pPr>
        <w:pStyle w:val="Heading3"/>
      </w:pPr>
      <w:bookmarkStart w:id="5790" w:name="_Toc5229"/>
      <w:r>
        <w:t>دیوان المؤید فی الدّین</w:t>
      </w:r>
      <w:bookmarkEnd w:id="5790"/>
    </w:p>
    <w:p>
      <w:pPr>
        <w:pStyle w:val="BookText"/>
      </w:pPr>
      <w:r>
        <w:rPr>
          <w:rFonts w:ascii="IRNazanin" w:hAnsi="IRNazanin" w:eastAsia="IRNazanin" w:cs="IRNazanin"/>
          <w:lang w:bidi="fa-IR"/>
          <w:color w:val="111111"/>
          <w:sz w:val="28"/>
          <w:szCs w:val="28"/>
          <w:rtl/>
        </w:rPr>
        <w:t xml:space="preserve">ابو نصر هبة اللّه بن موسی ملقب به المؤید فی الدین(-پیش از 487 ق)،داعی خلفای فاطمی مصر؛ط.قاهره،1949 م.</w:t>
      </w:r>
    </w:p>
    <w:p>
      <w:pPr>
        <w:pStyle w:val="Heading3"/>
      </w:pPr>
      <w:bookmarkStart w:id="5791" w:name="_Toc5230"/>
      <w:r>
        <w:t>دیوان مؤیّد مهنه(یا شعر او)</w:t>
      </w:r>
      <w:bookmarkEnd w:id="5791"/>
    </w:p>
    <w:p>
      <w:pPr>
        <w:pStyle w:val="BookText"/>
      </w:pPr>
      <w:r>
        <w:rPr>
          <w:rFonts w:ascii="IRNazanin" w:hAnsi="IRNazanin" w:eastAsia="IRNazanin" w:cs="IRNazanin"/>
          <w:lang w:bidi="fa-IR"/>
          <w:color w:val="111111"/>
          <w:sz w:val="28"/>
          <w:szCs w:val="28"/>
          <w:rtl/>
        </w:rPr>
        <w:t xml:space="preserve">فارسی،از مؤید مهنه نبیرۀ ابو سعید ابو الخیر (مجالس النفائس،35 و 209).</w:t>
      </w:r>
    </w:p>
    <w:p>
      <w:pPr>
        <w:pStyle w:val="Heading3"/>
      </w:pPr>
      <w:bookmarkStart w:id="5792" w:name="_Toc5231"/>
      <w:r>
        <w:t>دیوان مؤیّد نسفی</w:t>
      </w:r>
      <w:bookmarkEnd w:id="5792"/>
    </w:p>
    <w:p>
      <w:pPr>
        <w:pStyle w:val="BookText"/>
      </w:pPr>
      <w:r>
        <w:rPr>
          <w:rFonts w:ascii="IRNazanin" w:hAnsi="IRNazanin" w:eastAsia="IRNazanin" w:cs="IRNazanin"/>
          <w:lang w:bidi="fa-IR"/>
          <w:color w:val="111111"/>
          <w:sz w:val="28"/>
          <w:szCs w:val="28"/>
          <w:rtl/>
        </w:rPr>
        <w:t xml:space="preserve">فارسی،از مؤیّد الدّین نسفی،ناظم مثنوی «پهلوان نامه».مذکور در«لباب الالباب»و «هفت اقلیم».</w:t>
      </w:r>
    </w:p>
    <w:p>
      <w:pPr>
        <w:pStyle w:val="Heading3"/>
      </w:pPr>
      <w:bookmarkStart w:id="5793" w:name="_Toc5232"/>
      <w:r>
        <w:t>دیوان مؤیّدی</w:t>
      </w:r>
      <w:bookmarkEnd w:id="5793"/>
    </w:p>
    <w:p>
      <w:pPr>
        <w:pStyle w:val="BookText"/>
      </w:pPr>
      <w:r>
        <w:rPr>
          <w:rFonts w:ascii="IRNazanin" w:hAnsi="IRNazanin" w:eastAsia="IRNazanin" w:cs="IRNazanin"/>
          <w:lang w:bidi="fa-IR"/>
          <w:color w:val="111111"/>
          <w:sz w:val="28"/>
          <w:szCs w:val="28"/>
          <w:rtl/>
        </w:rPr>
        <w:t xml:space="preserve">فارسی،از مؤیّدی که شمس قیس از آن نقل کرده است(المعجم،333).</w:t>
      </w:r>
    </w:p>
    <w:p>
      <w:pPr>
        <w:pStyle w:val="Heading3"/>
      </w:pPr>
      <w:bookmarkStart w:id="5794" w:name="_Toc5233"/>
      <w:r>
        <w:t>دیوان مهتاب</w:t>
      </w:r>
      <w:bookmarkEnd w:id="5794"/>
    </w:p>
    <w:p>
      <w:pPr>
        <w:pStyle w:val="BookText"/>
      </w:pPr>
      <w:r>
        <w:rPr>
          <w:rFonts w:ascii="IRNazanin" w:hAnsi="IRNazanin" w:eastAsia="IRNazanin" w:cs="IRNazanin"/>
          <w:lang w:bidi="fa-IR"/>
          <w:color w:val="111111"/>
          <w:sz w:val="28"/>
          <w:szCs w:val="28"/>
          <w:rtl/>
        </w:rPr>
        <w:t xml:space="preserve">فارسی،از مهتاب.ط.لکهنو.</w:t>
      </w:r>
    </w:p>
    <w:p>
      <w:pPr>
        <w:pStyle w:val="Heading3"/>
      </w:pPr>
      <w:bookmarkStart w:id="5795" w:name="_Toc5234"/>
      <w:r>
        <w:t>دیوان مهجور اصفهانی(یا شعر او)</w:t>
      </w:r>
      <w:bookmarkEnd w:id="5795"/>
    </w:p>
    <w:p>
      <w:pPr>
        <w:pStyle w:val="BookText"/>
      </w:pPr>
      <w:r>
        <w:rPr>
          <w:rFonts w:ascii="IRNazanin" w:hAnsi="IRNazanin" w:eastAsia="IRNazanin" w:cs="IRNazanin"/>
          <w:lang w:bidi="fa-IR"/>
          <w:color w:val="111111"/>
          <w:sz w:val="28"/>
          <w:szCs w:val="28"/>
          <w:rtl/>
        </w:rPr>
        <w:t xml:space="preserve">فارسی،از میرزا محمد علی مهجور اصفهانی که در اصفهان معلم کودکان و معاصر هدایت بود (مجمع الفصحاء،446/2).</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95" w:name="pg14526_235963"/>
    <w:bookmarkEnd w:id="495"/>
    <w:p>
      <w:pPr>
        <w:pStyle w:val="Heading3"/>
      </w:pPr>
      <w:bookmarkStart w:id="5796" w:name="_Toc5235"/>
      <w:r>
        <w:t>دیوان مهجور تبریزی(یا شعر او)</w:t>
      </w:r>
      <w:bookmarkEnd w:id="5796"/>
    </w:p>
    <w:p>
      <w:pPr>
        <w:pStyle w:val="BookText"/>
      </w:pPr>
      <w:r>
        <w:rPr>
          <w:rFonts w:ascii="IRNazanin" w:hAnsi="IRNazanin" w:eastAsia="IRNazanin" w:cs="IRNazanin"/>
          <w:lang w:bidi="fa-IR"/>
          <w:color w:val="111111"/>
          <w:sz w:val="28"/>
          <w:szCs w:val="28"/>
          <w:rtl/>
        </w:rPr>
        <w:t xml:space="preserve">فارسی؟،از مهجور تبریزی(سدۀ 13 ق).مذکور در«حدیقة الشعراء»(دانشمندان آذربایجان، 363).</w:t>
      </w:r>
    </w:p>
    <w:p>
      <w:pPr>
        <w:pStyle w:val="Heading3"/>
      </w:pPr>
      <w:bookmarkStart w:id="5797" w:name="_Toc5236"/>
      <w:r>
        <w:t>دیوان مهجور شیرازی---</w:t>
      </w:r>
      <w:bookmarkEnd w:id="5797"/>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96" w:name="pg14526_235964"/>
    <w:bookmarkEnd w:id="496"/>
    <w:p>
      <w:pPr>
        <w:pStyle w:val="Heading3"/>
      </w:pPr>
      <w:bookmarkStart w:id="5798" w:name="_Toc5237"/>
      <w:r>
        <w:t>دیوان مهدی خوئی(یا شعر او)</w:t>
      </w:r>
      <w:bookmarkEnd w:id="5798"/>
    </w:p>
    <w:p>
      <w:pPr>
        <w:pStyle w:val="BookText"/>
      </w:pPr>
      <w:r>
        <w:rPr>
          <w:rFonts w:ascii="IRNazanin" w:hAnsi="IRNazanin" w:eastAsia="IRNazanin" w:cs="IRNazanin"/>
          <w:lang w:bidi="fa-IR"/>
          <w:color w:val="111111"/>
          <w:sz w:val="28"/>
          <w:szCs w:val="28"/>
          <w:rtl/>
        </w:rPr>
        <w:t xml:space="preserve">فارسی،از میرزا مهدی بن محمد نصیر خوئی، ندیم محمد علی میرزا دولتشاه قاجار (مجمع الفصحاء،439/2).</w:t>
      </w:r>
    </w:p>
    <w:p>
      <w:pPr>
        <w:pStyle w:val="Heading3"/>
      </w:pPr>
      <w:bookmarkStart w:id="5799" w:name="_Toc5238"/>
      <w:r>
        <w:t>دیوان مهدی رازی(یا شعر او)</w:t>
      </w:r>
      <w:bookmarkEnd w:id="5799"/>
    </w:p>
    <w:p>
      <w:pPr>
        <w:pStyle w:val="BookText"/>
      </w:pPr>
      <w:r>
        <w:rPr>
          <w:rFonts w:ascii="IRNazanin" w:hAnsi="IRNazanin" w:eastAsia="IRNazanin" w:cs="IRNazanin"/>
          <w:lang w:bidi="fa-IR"/>
          <w:color w:val="111111"/>
          <w:sz w:val="28"/>
          <w:szCs w:val="28"/>
          <w:rtl/>
        </w:rPr>
        <w:t xml:space="preserve">فارسی،از مهدی بن میرزا غیاث عرب نسابۀ طباطبائی رازی که ظاهرا معاصر نصرآبادی بوده (تذکرۀ،163).</w:t>
      </w:r>
    </w:p>
    <w:p>
      <w:pPr>
        <w:pStyle w:val="Heading3"/>
      </w:pPr>
      <w:bookmarkStart w:id="5800" w:name="_Toc5239"/>
      <w:r>
        <w:t>دیوان مهدی صدر</w:t>
      </w:r>
      <w:bookmarkEnd w:id="5800"/>
    </w:p>
    <w:p>
      <w:pPr>
        <w:pStyle w:val="BookText"/>
      </w:pPr>
      <w:r>
        <w:rPr>
          <w:rFonts w:ascii="IRNazanin" w:hAnsi="IRNazanin" w:eastAsia="IRNazanin" w:cs="IRNazanin"/>
          <w:lang w:bidi="fa-IR"/>
          <w:color w:val="111111"/>
          <w:sz w:val="28"/>
          <w:szCs w:val="28"/>
          <w:rtl/>
        </w:rPr>
        <w:t xml:space="preserve">فارسی،از میرزا مهدی بن میرزا حبیب اللّه صدر موسوی عاملی(-1043 ق)که پس از پدر به وزارت صفویه رسید(صبح گلشن،16).</w:t>
      </w:r>
    </w:p>
    <w:p>
      <w:pPr>
        <w:pStyle w:val="Heading3"/>
      </w:pPr>
      <w:bookmarkStart w:id="5801" w:name="_Toc5240"/>
      <w:r>
        <w:t>دیوان مهدی فتح آبادی(یا شعر او)</w:t>
      </w:r>
      <w:bookmarkEnd w:id="5801"/>
    </w:p>
    <w:p>
      <w:pPr>
        <w:pStyle w:val="BookText"/>
      </w:pPr>
      <w:r>
        <w:rPr>
          <w:rFonts w:ascii="IRNazanin" w:hAnsi="IRNazanin" w:eastAsia="IRNazanin" w:cs="IRNazanin"/>
          <w:lang w:bidi="fa-IR"/>
          <w:color w:val="111111"/>
          <w:sz w:val="28"/>
          <w:szCs w:val="28"/>
          <w:rtl/>
        </w:rPr>
        <w:t xml:space="preserve">فارسی،از مهدی فتح آبادی که به گفتۀ فرصت، از خوانین بوده است(آثار العجم،569).</w:t>
      </w:r>
    </w:p>
    <w:p>
      <w:pPr>
        <w:pStyle w:val="Heading3"/>
      </w:pPr>
      <w:bookmarkStart w:id="5802" w:name="_Toc5241"/>
      <w:r>
        <w:t>دیوان مهدی القزوینی</w:t>
      </w:r>
      <w:bookmarkEnd w:id="5802"/>
    </w:p>
    <w:p>
      <w:pPr>
        <w:pStyle w:val="BookText"/>
      </w:pPr>
      <w:r>
        <w:rPr>
          <w:rFonts w:ascii="IRNazanin" w:hAnsi="IRNazanin" w:eastAsia="IRNazanin" w:cs="IRNazanin"/>
          <w:lang w:bidi="fa-IR"/>
          <w:color w:val="111111"/>
          <w:sz w:val="28"/>
          <w:szCs w:val="28"/>
          <w:rtl/>
        </w:rPr>
        <w:t xml:space="preserve">سید مهدی بن حسن قزوینی(-1300 ق)که منظومه‌ای در اصول به نام«السبائک»داشته است.</w:t>
      </w:r>
    </w:p>
    <w:p>
      <w:pPr>
        <w:pStyle w:val="Heading3"/>
      </w:pPr>
      <w:bookmarkStart w:id="5803" w:name="_Toc5242"/>
      <w:r>
        <w:t>دیوان مهدی قزوینی(یا شعر او)</w:t>
      </w:r>
      <w:bookmarkEnd w:id="5803"/>
    </w:p>
    <w:p>
      <w:pPr>
        <w:pStyle w:val="BookText"/>
      </w:pPr>
      <w:r>
        <w:rPr>
          <w:rFonts w:ascii="IRNazanin" w:hAnsi="IRNazanin" w:eastAsia="IRNazanin" w:cs="IRNazanin"/>
          <w:lang w:bidi="fa-IR"/>
          <w:color w:val="111111"/>
          <w:sz w:val="28"/>
          <w:szCs w:val="28"/>
          <w:rtl/>
        </w:rPr>
        <w:t xml:space="preserve">فارسی،از مهدی قزوینی،معاصر فتحعلی شاه قاجار(صبح گلشن،477).</w:t>
      </w:r>
    </w:p>
    <w:p>
      <w:pPr>
        <w:pStyle w:val="Heading3"/>
      </w:pPr>
      <w:bookmarkStart w:id="5804" w:name="_Toc5243"/>
      <w:r>
        <w:t>دیوان مهدیقلی قادورقائی(یا شعر او)</w:t>
      </w:r>
      <w:bookmarkEnd w:id="5804"/>
    </w:p>
    <w:p>
      <w:pPr>
        <w:pStyle w:val="BookText"/>
      </w:pPr>
      <w:r>
        <w:rPr>
          <w:rFonts w:ascii="IRNazanin" w:hAnsi="IRNazanin" w:eastAsia="IRNazanin" w:cs="IRNazanin"/>
          <w:lang w:bidi="fa-IR"/>
          <w:color w:val="111111"/>
          <w:sz w:val="28"/>
          <w:szCs w:val="28"/>
          <w:rtl/>
        </w:rPr>
        <w:t xml:space="preserve">فارسی؟،از مهدیقلی قادورقائی(؟)معاصر صادقی کتابدار(مجمع الخواص،35).</w:t>
      </w:r>
    </w:p>
    <w:p>
      <w:pPr>
        <w:pStyle w:val="Heading3"/>
      </w:pPr>
      <w:bookmarkStart w:id="5805" w:name="_Toc5244"/>
      <w:r>
        <w:t>دیوان مهدی القطیفی</w:t>
      </w:r>
      <w:bookmarkEnd w:id="5805"/>
    </w:p>
    <w:p>
      <w:pPr>
        <w:pStyle w:val="BookText"/>
      </w:pPr>
      <w:r>
        <w:rPr>
          <w:rFonts w:ascii="IRNazanin" w:hAnsi="IRNazanin" w:eastAsia="IRNazanin" w:cs="IRNazanin"/>
          <w:lang w:bidi="fa-IR"/>
          <w:color w:val="111111"/>
          <w:sz w:val="28"/>
          <w:szCs w:val="28"/>
          <w:rtl/>
        </w:rPr>
        <w:t xml:space="preserve">سید مهدی قطیفی که چندی از مراثی او در مجموعه‌ای دیده شده.</w:t>
      </w:r>
    </w:p>
    <w:p>
      <w:pPr>
        <w:pStyle w:val="Heading3"/>
      </w:pPr>
      <w:bookmarkStart w:id="5806" w:name="_Toc5245"/>
      <w:r>
        <w:t>دیوان مهدی قمشه ای---</w:t>
      </w:r>
      <w:bookmarkEnd w:id="5806"/>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97" w:name="pg14526_235965"/>
    <w:bookmarkEnd w:id="497"/>
    <w:p>
      <w:pPr>
        <w:pStyle w:val="Heading3"/>
      </w:pPr>
      <w:bookmarkStart w:id="5807" w:name="_Toc5246"/>
      <w:r>
        <w:t>دیوان مهری عرب(یا شعر او)</w:t>
      </w:r>
      <w:bookmarkEnd w:id="5807"/>
    </w:p>
    <w:p>
      <w:pPr>
        <w:pStyle w:val="BookText"/>
      </w:pPr>
      <w:r>
        <w:rPr>
          <w:rFonts w:ascii="IRNazanin" w:hAnsi="IRNazanin" w:eastAsia="IRNazanin" w:cs="IRNazanin"/>
          <w:lang w:bidi="fa-IR"/>
          <w:color w:val="111111"/>
          <w:sz w:val="28"/>
          <w:szCs w:val="28"/>
          <w:rtl/>
        </w:rPr>
        <w:t xml:space="preserve">فارسی و عربی،از سید علی مهری عرب عاملی که در اواخر روزگار صفویه در اصفهان اقامت داشت و تا اندازه‌ای فارسی آموخته و به صورت شکسته بسته شعر می‌گفت و مورد تحسین ظرفا قرار می‌گرفت(مجمع الفصحاء،38/2)؛خ.</w:t>
      </w:r>
    </w:p>
    <w:p>
      <w:pPr>
        <w:pStyle w:val="BookText"/>
      </w:pPr>
      <w:r>
        <w:rPr>
          <w:rFonts w:ascii="IRNazanin" w:hAnsi="IRNazanin" w:eastAsia="IRNazanin" w:cs="IRNazanin"/>
          <w:lang w:bidi="fa-IR"/>
          <w:color w:val="111111"/>
          <w:sz w:val="28"/>
          <w:szCs w:val="28"/>
          <w:rtl/>
        </w:rPr>
        <w:t xml:space="preserve">دانشگاه تهران.</w:t>
      </w:r>
    </w:p>
    <w:p>
      <w:pPr>
        <w:pStyle w:val="Heading3"/>
      </w:pPr>
      <w:bookmarkStart w:id="5808" w:name="_Toc5247"/>
      <w:r>
        <w:t>دیوان مهری مشهدی(یا شعر او)</w:t>
      </w:r>
      <w:bookmarkEnd w:id="5808"/>
    </w:p>
    <w:p>
      <w:pPr>
        <w:pStyle w:val="BookText"/>
      </w:pPr>
      <w:r>
        <w:rPr>
          <w:rFonts w:ascii="IRNazanin" w:hAnsi="IRNazanin" w:eastAsia="IRNazanin" w:cs="IRNazanin"/>
          <w:lang w:bidi="fa-IR"/>
          <w:color w:val="111111"/>
          <w:sz w:val="28"/>
          <w:szCs w:val="28"/>
          <w:rtl/>
        </w:rPr>
        <w:t xml:space="preserve">فارسی،از مهری مشهدی(مطلع الشمس، 445/2).</w:t>
      </w:r>
    </w:p>
    <w:p>
      <w:pPr>
        <w:pStyle w:val="Heading3"/>
      </w:pPr>
      <w:bookmarkStart w:id="5809" w:name="_Toc5248"/>
      <w:r>
        <w:t>دیوان مهری هروی</w:t>
      </w:r>
      <w:bookmarkEnd w:id="5809"/>
    </w:p>
    <w:p>
      <w:pPr>
        <w:pStyle w:val="BookText"/>
      </w:pPr>
      <w:r>
        <w:rPr>
          <w:rFonts w:ascii="IRNazanin" w:hAnsi="IRNazanin" w:eastAsia="IRNazanin" w:cs="IRNazanin"/>
          <w:lang w:bidi="fa-IR"/>
          <w:color w:val="111111"/>
          <w:sz w:val="28"/>
          <w:szCs w:val="28"/>
          <w:rtl/>
        </w:rPr>
        <w:t xml:space="preserve">فارسی،از مهری هروی،زوجۀ عبد العزیز طبیب شاهرخ بن تیمور گورکان(مجالس النفائس،21 و 195).</w:t>
      </w:r>
    </w:p>
    <w:p>
      <w:pPr>
        <w:pStyle w:val="Heading3"/>
      </w:pPr>
      <w:bookmarkStart w:id="5810" w:name="_Toc5249"/>
      <w:r>
        <w:t>دیوان مهستی گنجوی</w:t>
      </w:r>
      <w:bookmarkEnd w:id="5810"/>
    </w:p>
    <w:p>
      <w:pPr>
        <w:pStyle w:val="BookText"/>
      </w:pPr>
      <w:r>
        <w:rPr>
          <w:rFonts w:ascii="IRNazanin" w:hAnsi="IRNazanin" w:eastAsia="IRNazanin" w:cs="IRNazanin"/>
          <w:lang w:bidi="fa-IR"/>
          <w:color w:val="111111"/>
          <w:sz w:val="28"/>
          <w:szCs w:val="28"/>
          <w:rtl/>
        </w:rPr>
        <w:t xml:space="preserve">فارسی،از مهستی همسر ابن خطیب گنجوی، معاصر سلطان سنجر سلجوقی؛ط.تهران، 1376 ق.</w:t>
      </w:r>
    </w:p>
    <w:p>
      <w:pPr>
        <w:pStyle w:val="Heading3"/>
      </w:pPr>
      <w:bookmarkStart w:id="5811" w:name="_Toc5250"/>
      <w:r>
        <w:t>دیوان المهلّبی(او شعره)</w:t>
      </w:r>
      <w:bookmarkEnd w:id="5811"/>
    </w:p>
    <w:p>
      <w:pPr>
        <w:pStyle w:val="BookText"/>
      </w:pPr>
      <w:r>
        <w:rPr>
          <w:rFonts w:ascii="IRNazanin" w:hAnsi="IRNazanin" w:eastAsia="IRNazanin" w:cs="IRNazanin"/>
          <w:lang w:bidi="fa-IR"/>
          <w:color w:val="111111"/>
          <w:sz w:val="28"/>
          <w:szCs w:val="28"/>
          <w:rtl/>
        </w:rPr>
        <w:t xml:space="preserve">ابو عیینۀ مهلبی،که ابن شهر آشوب،او را از شاعران اهل بیت(علیه السلام)شمرده است (معالم العلماء،140).</w:t>
      </w:r>
    </w:p>
    <w:p>
      <w:pPr>
        <w:pStyle w:val="Heading3"/>
      </w:pPr>
      <w:bookmarkStart w:id="5812" w:name="_Toc5251"/>
      <w:r>
        <w:t>دیوان مهمی تبریزی(یا شعر او)</w:t>
      </w:r>
      <w:bookmarkEnd w:id="5812"/>
    </w:p>
    <w:p>
      <w:pPr>
        <w:pStyle w:val="BookText"/>
      </w:pPr>
      <w:r>
        <w:rPr>
          <w:rFonts w:ascii="IRNazanin" w:hAnsi="IRNazanin" w:eastAsia="IRNazanin" w:cs="IRNazanin"/>
          <w:lang w:bidi="fa-IR"/>
          <w:color w:val="111111"/>
          <w:sz w:val="28"/>
          <w:szCs w:val="28"/>
          <w:rtl/>
        </w:rPr>
        <w:t xml:space="preserve">فارسی،از مهمّی تبریزی،معاصر امامقلی خان حاکم شیراز(آتشکده،215).</w:t>
      </w:r>
    </w:p>
    <w:p>
      <w:pPr>
        <w:pStyle w:val="Heading3"/>
      </w:pPr>
      <w:bookmarkStart w:id="5813" w:name="_Toc5252"/>
      <w:r>
        <w:t>دیوان مهندس دستگردی</w:t>
      </w:r>
      <w:bookmarkEnd w:id="5813"/>
    </w:p>
    <w:p>
      <w:pPr>
        <w:pStyle w:val="BookText"/>
      </w:pPr>
      <w:r>
        <w:rPr>
          <w:rFonts w:ascii="IRNazanin" w:hAnsi="IRNazanin" w:eastAsia="IRNazanin" w:cs="IRNazanin"/>
          <w:lang w:bidi="fa-IR"/>
          <w:color w:val="111111"/>
          <w:sz w:val="28"/>
          <w:szCs w:val="28"/>
          <w:rtl/>
        </w:rPr>
        <w:t xml:space="preserve">فارسی،از میرزا محسن بن اسحاق مهندس دستگردی اصفهانی(معاصر)که منظومۀ «فجایع بشر»اثر طبع او در 1370 ق چاپ شده.</w:t>
      </w:r>
    </w:p>
    <w:p>
      <w:pPr>
        <w:pStyle w:val="Heading3"/>
      </w:pPr>
      <w:bookmarkStart w:id="5814" w:name="_Toc5253"/>
      <w:r>
        <w:t>دیوان مهیار</w:t>
      </w:r>
      <w:bookmarkEnd w:id="5814"/>
    </w:p>
    <w:p>
      <w:pPr>
        <w:pStyle w:val="BookText"/>
      </w:pPr>
      <w:r>
        <w:rPr>
          <w:rFonts w:ascii="IRNazanin" w:hAnsi="IRNazanin" w:eastAsia="IRNazanin" w:cs="IRNazanin"/>
          <w:lang w:bidi="fa-IR"/>
          <w:color w:val="111111"/>
          <w:sz w:val="28"/>
          <w:szCs w:val="28"/>
          <w:rtl/>
        </w:rPr>
        <w:t xml:space="preserve">ابو الحسین مهیار بن مرذویه دیلمی کسروی (-428 ق)،مولی و شاگرد شریف رضی؛ط.</w:t>
      </w:r>
    </w:p>
    <w:p>
      <w:pPr>
        <w:pStyle w:val="BookText"/>
      </w:pPr>
      <w:r>
        <w:rPr>
          <w:rFonts w:ascii="IRNazanin" w:hAnsi="IRNazanin" w:eastAsia="IRNazanin" w:cs="IRNazanin"/>
          <w:lang w:bidi="fa-IR"/>
          <w:color w:val="111111"/>
          <w:sz w:val="28"/>
          <w:szCs w:val="28"/>
          <w:rtl/>
        </w:rPr>
        <w:t xml:space="preserve">مصر 1344-1350.ق،در 4 جزء.</w:t>
      </w:r>
    </w:p>
    <w:p>
      <w:pPr>
        <w:pStyle w:val="Heading3"/>
      </w:pPr>
      <w:bookmarkStart w:id="5815" w:name="_Toc5254"/>
      <w:r>
        <w:t>دیوان مهین اصفهانی</w:t>
      </w:r>
      <w:bookmarkEnd w:id="5815"/>
    </w:p>
    <w:p>
      <w:pPr>
        <w:pStyle w:val="BookText"/>
      </w:pPr>
      <w:r>
        <w:rPr>
          <w:rFonts w:ascii="IRNazanin" w:hAnsi="IRNazanin" w:eastAsia="IRNazanin" w:cs="IRNazanin"/>
          <w:lang w:bidi="fa-IR"/>
          <w:color w:val="111111"/>
          <w:sz w:val="28"/>
          <w:szCs w:val="28"/>
          <w:rtl/>
        </w:rPr>
        <w:t xml:space="preserve">فارسی،از حسن بن محمد علی(بهنیا)مهین اصفهانی(1290 ش-)(شعرای معاصر اصفهان،482).</w:t>
      </w:r>
    </w:p>
    <w:p>
      <w:pPr>
        <w:pStyle w:val="Heading3"/>
      </w:pPr>
      <w:bookmarkStart w:id="5816" w:name="_Toc5255"/>
      <w:r>
        <w:t>دیوان مهین خطاط</w:t>
      </w:r>
      <w:bookmarkEnd w:id="5816"/>
    </w:p>
    <w:p>
      <w:pPr>
        <w:pStyle w:val="BookText"/>
      </w:pPr>
      <w:r>
        <w:rPr>
          <w:rFonts w:ascii="IRNazanin" w:hAnsi="IRNazanin" w:eastAsia="IRNazanin" w:cs="IRNazanin"/>
          <w:lang w:bidi="fa-IR"/>
          <w:color w:val="111111"/>
          <w:sz w:val="28"/>
          <w:szCs w:val="28"/>
          <w:rtl/>
        </w:rPr>
        <w:t xml:space="preserve">فارسی،از ملا محمد حسین مهین خوشنویس تبریزی(دانشمندان آذربایجان،365).</w:t>
      </w:r>
    </w:p>
    <w:p>
      <w:pPr>
        <w:pStyle w:val="Heading3"/>
      </w:pPr>
      <w:bookmarkStart w:id="5817" w:name="_Toc5256"/>
      <w:r>
        <w:t>دیوان مهین دارائی</w:t>
      </w:r>
      <w:bookmarkEnd w:id="5817"/>
    </w:p>
    <w:p>
      <w:pPr>
        <w:pStyle w:val="BookText"/>
      </w:pPr>
      <w:r>
        <w:rPr>
          <w:rFonts w:ascii="IRNazanin" w:hAnsi="IRNazanin" w:eastAsia="IRNazanin" w:cs="IRNazanin"/>
          <w:lang w:bidi="fa-IR"/>
          <w:color w:val="111111"/>
          <w:sz w:val="28"/>
          <w:szCs w:val="28"/>
          <w:rtl/>
        </w:rPr>
        <w:t xml:space="preserve">فارسی،از مهین دخت بنت امیر خسرو دارائی زنجانی(1340 ق-)که منظومۀ«روباهنامۀ»او چاپ شده.</w:t>
      </w:r>
    </w:p>
    <w:p>
      <w:pPr>
        <w:pStyle w:val="Heading3"/>
      </w:pPr>
      <w:bookmarkStart w:id="5818" w:name="_Toc5257"/>
      <w:r>
        <w:t>دیوان میثمی عراقی</w:t>
      </w:r>
      <w:bookmarkEnd w:id="5818"/>
    </w:p>
    <w:p>
      <w:pPr>
        <w:pStyle w:val="BookText"/>
      </w:pPr>
      <w:r>
        <w:rPr>
          <w:rFonts w:ascii="IRNazanin" w:hAnsi="IRNazanin" w:eastAsia="IRNazanin" w:cs="IRNazanin"/>
          <w:lang w:bidi="fa-IR"/>
          <w:color w:val="111111"/>
          <w:sz w:val="28"/>
          <w:szCs w:val="28"/>
          <w:rtl/>
        </w:rPr>
        <w:t xml:space="preserve">شیخ محمد تقی بن محمود عراقی میثمی(-پس از 1320 ق)،معلم صاحب ذریعه.</w:t>
      </w:r>
    </w:p>
    <w:p>
      <w:pPr>
        <w:pStyle w:val="Heading3"/>
      </w:pPr>
      <w:bookmarkStart w:id="5819" w:name="_Toc5258"/>
      <w:r>
        <w:t>دیوان میر اکبرآبادی</w:t>
      </w:r>
      <w:bookmarkEnd w:id="5819"/>
    </w:p>
    <w:p>
      <w:pPr>
        <w:pStyle w:val="BookText"/>
      </w:pPr>
      <w:r>
        <w:rPr>
          <w:rFonts w:ascii="IRNazanin" w:hAnsi="IRNazanin" w:eastAsia="IRNazanin" w:cs="IRNazanin"/>
          <w:lang w:bidi="fa-IR"/>
          <w:color w:val="111111"/>
          <w:sz w:val="28"/>
          <w:szCs w:val="28"/>
          <w:rtl/>
        </w:rPr>
        <w:t xml:space="preserve">اردو،از میر محمد تقی اکبرآبادی مؤلف«نکات الشعراء»و خواهرزادۀ سراج الدین علی خان آرزو؛ط.لکهنو.</w:t>
      </w:r>
    </w:p>
    <w:p>
      <w:pPr>
        <w:pStyle w:val="Heading3"/>
      </w:pPr>
      <w:bookmarkStart w:id="5820" w:name="_Toc5259"/>
      <w:r>
        <w:t>دیوان میر تربتی(یا شعر او)</w:t>
      </w:r>
      <w:bookmarkEnd w:id="5820"/>
    </w:p>
    <w:p>
      <w:pPr>
        <w:pStyle w:val="BookText"/>
      </w:pPr>
      <w:r>
        <w:rPr>
          <w:rFonts w:ascii="IRNazanin" w:hAnsi="IRNazanin" w:eastAsia="IRNazanin" w:cs="IRNazanin"/>
          <w:lang w:bidi="fa-IR"/>
          <w:color w:val="111111"/>
          <w:sz w:val="28"/>
          <w:szCs w:val="28"/>
          <w:rtl/>
        </w:rPr>
        <w:t xml:space="preserve">فارسی،از میر تربتی(صبح گلشن،480).</w:t>
      </w:r>
    </w:p>
    <w:p>
      <w:pPr>
        <w:pStyle w:val="Heading3"/>
      </w:pPr>
      <w:bookmarkStart w:id="5821" w:name="_Toc5260"/>
      <w:r>
        <w:t>دیوان میر حسینی---</w:t>
      </w:r>
      <w:bookmarkEnd w:id="5821"/>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98" w:name="pg14526_235966"/>
    <w:bookmarkEnd w:id="498"/>
    <w:p>
      <w:pPr>
        <w:pStyle w:val="Heading3"/>
      </w:pPr>
      <w:bookmarkStart w:id="5822" w:name="_Toc5261"/>
      <w:r>
        <w:t>دیوان میرزا جان باغنوی(یا شعر او)</w:t>
      </w:r>
      <w:bookmarkEnd w:id="5822"/>
    </w:p>
    <w:p>
      <w:pPr>
        <w:pStyle w:val="BookText"/>
      </w:pPr>
      <w:r>
        <w:rPr>
          <w:rFonts w:ascii="IRNazanin" w:hAnsi="IRNazanin" w:eastAsia="IRNazanin" w:cs="IRNazanin"/>
          <w:lang w:bidi="fa-IR"/>
          <w:color w:val="111111"/>
          <w:sz w:val="28"/>
          <w:szCs w:val="28"/>
          <w:rtl/>
        </w:rPr>
        <w:t xml:space="preserve">فارسی،از ملا میرزا جان باغنوی شیرازی محشی معروف که حواشی متعددی از او یاد شد (صبح گلشن،482).</w:t>
      </w:r>
    </w:p>
    <w:p>
      <w:pPr>
        <w:pStyle w:val="Heading3"/>
      </w:pPr>
      <w:bookmarkStart w:id="5823" w:name="_Toc5262"/>
      <w:r>
        <w:t>دیوان میرزای شیروانی(یا شعر او)</w:t>
      </w:r>
      <w:bookmarkEnd w:id="5823"/>
    </w:p>
    <w:p>
      <w:pPr>
        <w:pStyle w:val="BookText"/>
      </w:pPr>
      <w:r>
        <w:rPr>
          <w:rFonts w:ascii="IRNazanin" w:hAnsi="IRNazanin" w:eastAsia="IRNazanin" w:cs="IRNazanin"/>
          <w:lang w:bidi="fa-IR"/>
          <w:color w:val="111111"/>
          <w:sz w:val="28"/>
          <w:szCs w:val="28"/>
          <w:rtl/>
        </w:rPr>
        <w:t xml:space="preserve">فارسی،از محمد بن حسن معروف به مدقّق و ملا میرزای شیروانی(-1098 ق)که حواشی او نیز معروف است(تذکرۀ نصرآبادی،157 و 298).</w:t>
      </w:r>
    </w:p>
    <w:p>
      <w:pPr>
        <w:pStyle w:val="Heading3"/>
      </w:pPr>
      <w:bookmarkStart w:id="5824" w:name="_Toc5263"/>
      <w:r>
        <w:t>دیوان میرزای فیض آبادی(یا شعر او)</w:t>
      </w:r>
      <w:bookmarkEnd w:id="5824"/>
    </w:p>
    <w:p>
      <w:pPr>
        <w:pStyle w:val="BookText"/>
      </w:pPr>
      <w:r>
        <w:rPr>
          <w:rFonts w:ascii="IRNazanin" w:hAnsi="IRNazanin" w:eastAsia="IRNazanin" w:cs="IRNazanin"/>
          <w:lang w:bidi="fa-IR"/>
          <w:color w:val="111111"/>
          <w:sz w:val="28"/>
          <w:szCs w:val="28"/>
          <w:rtl/>
        </w:rPr>
        <w:t xml:space="preserve">فارسی،از میرزا زین العابدین جعفر امیر الدوله فیض آبادی،معروف به میرزا بزرگ(صبح گلشن،481).</w:t>
      </w:r>
    </w:p>
    <w:p>
      <w:pPr>
        <w:pStyle w:val="Heading3"/>
      </w:pPr>
      <w:bookmarkStart w:id="5825" w:name="_Toc5264"/>
      <w:r>
        <w:t>دیوان میرزای همدانی(یا شعر او)</w:t>
      </w:r>
      <w:bookmarkEnd w:id="5825"/>
    </w:p>
    <w:p>
      <w:pPr>
        <w:pStyle w:val="BookText"/>
      </w:pPr>
      <w:r>
        <w:rPr>
          <w:rFonts w:ascii="IRNazanin" w:hAnsi="IRNazanin" w:eastAsia="IRNazanin" w:cs="IRNazanin"/>
          <w:lang w:bidi="fa-IR"/>
          <w:color w:val="111111"/>
          <w:sz w:val="28"/>
          <w:szCs w:val="28"/>
          <w:rtl/>
        </w:rPr>
        <w:t xml:space="preserve">فارسی،از میرزا بیگ همدانی(مجالس النّفائس، 54 و 277).</w:t>
      </w:r>
    </w:p>
    <w:p>
      <w:pPr>
        <w:pStyle w:val="Heading3"/>
      </w:pPr>
      <w:bookmarkStart w:id="5826" w:name="_Toc5265"/>
      <w:r>
        <w:t>دیوان میرزائی ساوجی(یا شعر او)</w:t>
      </w:r>
      <w:bookmarkEnd w:id="5826"/>
    </w:p>
    <w:p>
      <w:pPr>
        <w:pStyle w:val="BookText"/>
      </w:pPr>
      <w:r>
        <w:rPr>
          <w:rFonts w:ascii="IRNazanin" w:hAnsi="IRNazanin" w:eastAsia="IRNazanin" w:cs="IRNazanin"/>
          <w:lang w:bidi="fa-IR"/>
          <w:color w:val="111111"/>
          <w:sz w:val="28"/>
          <w:szCs w:val="28"/>
          <w:rtl/>
        </w:rPr>
        <w:t xml:space="preserve">فارسی،از میرزائی ساوجی معمار،معاصر سام میرزا(تحفۀ سامی،148).</w:t>
      </w:r>
    </w:p>
    <w:p>
      <w:pPr>
        <w:pStyle w:val="Heading3"/>
      </w:pPr>
      <w:bookmarkStart w:id="5827" w:name="_Toc5266"/>
      <w:r>
        <w:t>دیوان میر سبزواری(یا شعر او)</w:t>
      </w:r>
      <w:bookmarkEnd w:id="5827"/>
    </w:p>
    <w:p>
      <w:pPr>
        <w:pStyle w:val="BookText"/>
      </w:pPr>
      <w:r>
        <w:rPr>
          <w:rFonts w:ascii="IRNazanin" w:hAnsi="IRNazanin" w:eastAsia="IRNazanin" w:cs="IRNazanin"/>
          <w:lang w:bidi="fa-IR"/>
          <w:color w:val="111111"/>
          <w:sz w:val="28"/>
          <w:szCs w:val="28"/>
          <w:rtl/>
        </w:rPr>
        <w:t xml:space="preserve">فارسی،از میر سبزواری،شیخ الاسلام سبزوار (مجالس النفائس،145).</w:t>
      </w:r>
    </w:p>
    <w:p>
      <w:pPr>
        <w:pStyle w:val="Heading3"/>
      </w:pPr>
      <w:bookmarkStart w:id="5828" w:name="_Toc5267"/>
      <w:r>
        <w:t>دیوان میر سیستانی(یا شعر او)</w:t>
      </w:r>
      <w:bookmarkEnd w:id="5828"/>
    </w:p>
    <w:p>
      <w:pPr>
        <w:pStyle w:val="BookText"/>
      </w:pPr>
      <w:r>
        <w:rPr>
          <w:rFonts w:ascii="IRNazanin" w:hAnsi="IRNazanin" w:eastAsia="IRNazanin" w:cs="IRNazanin"/>
          <w:lang w:bidi="fa-IR"/>
          <w:color w:val="111111"/>
          <w:sz w:val="28"/>
          <w:szCs w:val="28"/>
          <w:rtl/>
        </w:rPr>
        <w:t xml:space="preserve">فارسی،از میر سیستانی،معاصر جامی(تذکرۀ حسینی،320).</w:t>
      </w:r>
    </w:p>
    <w:p>
      <w:pPr>
        <w:pStyle w:val="Heading3"/>
      </w:pPr>
      <w:bookmarkStart w:id="5829" w:name="_Toc5268"/>
      <w:r>
        <w:t>دیوان میر علی---</w:t>
      </w:r>
      <w:bookmarkEnd w:id="5829"/>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99" w:name="pg14526_235967"/>
    <w:bookmarkEnd w:id="499"/>
    <w:p>
      <w:pPr>
        <w:pStyle w:val="Heading3"/>
      </w:pPr>
      <w:bookmarkStart w:id="5830" w:name="_Toc5269"/>
      <w:r>
        <w:t>دیوان میرم غوری(یا شعر او)</w:t>
      </w:r>
      <w:bookmarkEnd w:id="5830"/>
    </w:p>
    <w:p>
      <w:pPr>
        <w:pStyle w:val="BookText"/>
      </w:pPr>
      <w:r>
        <w:rPr>
          <w:rFonts w:ascii="IRNazanin" w:hAnsi="IRNazanin" w:eastAsia="IRNazanin" w:cs="IRNazanin"/>
          <w:lang w:bidi="fa-IR"/>
          <w:color w:val="111111"/>
          <w:sz w:val="28"/>
          <w:szCs w:val="28"/>
          <w:rtl/>
        </w:rPr>
        <w:t xml:space="preserve">فارسی،از میرم غوری(صبح گلشن،486).</w:t>
      </w:r>
    </w:p>
    <w:p>
      <w:pPr>
        <w:pStyle w:val="Heading3"/>
      </w:pPr>
      <w:bookmarkStart w:id="5831" w:name="_Toc5270"/>
      <w:r>
        <w:t>دیوان میرم هروی(یا شعر او)</w:t>
      </w:r>
      <w:bookmarkEnd w:id="5831"/>
    </w:p>
    <w:p>
      <w:pPr>
        <w:pStyle w:val="BookText"/>
      </w:pPr>
      <w:r>
        <w:rPr>
          <w:rFonts w:ascii="IRNazanin" w:hAnsi="IRNazanin" w:eastAsia="IRNazanin" w:cs="IRNazanin"/>
          <w:lang w:bidi="fa-IR"/>
          <w:color w:val="111111"/>
          <w:sz w:val="28"/>
          <w:szCs w:val="28"/>
          <w:rtl/>
        </w:rPr>
        <w:t xml:space="preserve">فارسی،از میرم هروی معروف به میرم سیاه، زنده در 928 ق.خ.دانشگاه تهران.</w:t>
      </w:r>
    </w:p>
    <w:p>
      <w:pPr>
        <w:pStyle w:val="Heading3"/>
      </w:pPr>
      <w:bookmarkStart w:id="5832" w:name="_Toc5271"/>
      <w:r>
        <w:t>دیوان میر میران قزوینی(یا شعر او)</w:t>
      </w:r>
      <w:bookmarkEnd w:id="5832"/>
    </w:p>
    <w:p>
      <w:pPr>
        <w:pStyle w:val="BookText"/>
      </w:pPr>
      <w:r>
        <w:rPr>
          <w:rFonts w:ascii="IRNazanin" w:hAnsi="IRNazanin" w:eastAsia="IRNazanin" w:cs="IRNazanin"/>
          <w:lang w:bidi="fa-IR"/>
          <w:color w:val="111111"/>
          <w:sz w:val="28"/>
          <w:szCs w:val="28"/>
          <w:rtl/>
        </w:rPr>
        <w:t xml:space="preserve">فارسی،از میر میران قزوینی.مذکور در تذکرۀ «همیشه بهار».</w:t>
      </w:r>
    </w:p>
    <w:p>
      <w:pPr>
        <w:pStyle w:val="Heading3"/>
      </w:pPr>
      <w:bookmarkStart w:id="5833" w:name="_Toc5272"/>
      <w:r>
        <w:t>دیوان میر هادی</w:t>
      </w:r>
      <w:bookmarkEnd w:id="5833"/>
    </w:p>
    <w:p>
      <w:pPr>
        <w:pStyle w:val="BookText"/>
      </w:pPr>
      <w:r>
        <w:rPr>
          <w:rFonts w:ascii="IRNazanin" w:hAnsi="IRNazanin" w:eastAsia="IRNazanin" w:cs="IRNazanin"/>
          <w:lang w:bidi="fa-IR"/>
          <w:color w:val="111111"/>
          <w:sz w:val="28"/>
          <w:szCs w:val="28"/>
          <w:rtl/>
        </w:rPr>
        <w:t xml:space="preserve">فارسی،از امین میر هادی(1287 ش-).ط.</w:t>
      </w:r>
    </w:p>
    <w:p>
      <w:pPr>
        <w:pStyle w:val="BookText"/>
      </w:pPr>
      <w:r>
        <w:rPr>
          <w:rFonts w:ascii="IRNazanin" w:hAnsi="IRNazanin" w:eastAsia="IRNazanin" w:cs="IRNazanin"/>
          <w:lang w:bidi="fa-IR"/>
          <w:color w:val="111111"/>
          <w:sz w:val="28"/>
          <w:szCs w:val="28"/>
          <w:rtl/>
        </w:rPr>
        <w:t xml:space="preserve">تهران،1374 ق(با نام«منتخبی از بهترین اشعار امین میر هادی»).</w:t>
      </w:r>
    </w:p>
    <w:p>
      <w:pPr>
        <w:pStyle w:val="Heading3"/>
      </w:pPr>
      <w:bookmarkStart w:id="5834" w:name="_Toc5273"/>
      <w:r>
        <w:t>دیوان میکده</w:t>
      </w:r>
      <w:bookmarkEnd w:id="5834"/>
    </w:p>
    <w:p>
      <w:pPr>
        <w:pStyle w:val="BookText"/>
      </w:pPr>
      <w:r>
        <w:rPr>
          <w:rFonts w:ascii="IRNazanin" w:hAnsi="IRNazanin" w:eastAsia="IRNazanin" w:cs="IRNazanin"/>
          <w:lang w:bidi="fa-IR"/>
          <w:color w:val="111111"/>
          <w:sz w:val="28"/>
          <w:szCs w:val="28"/>
          <w:rtl/>
        </w:rPr>
        <w:t xml:space="preserve">فارسی،از علی بن یوسف میکدۀ آشتیانی،که منظومۀ«چهار فصل»او چاپ شده.</w:t>
      </w:r>
    </w:p>
    <w:p>
      <w:pPr>
        <w:pStyle w:val="Heading3"/>
      </w:pPr>
      <w:bookmarkStart w:id="5835" w:name="_Toc5274"/>
      <w:r>
        <w:t>دیوان میکش دهلوی(یا شعر او)</w:t>
      </w:r>
      <w:bookmarkEnd w:id="5835"/>
    </w:p>
    <w:p>
      <w:pPr>
        <w:pStyle w:val="BookText"/>
      </w:pPr>
      <w:r>
        <w:rPr>
          <w:rFonts w:ascii="IRNazanin" w:hAnsi="IRNazanin" w:eastAsia="IRNazanin" w:cs="IRNazanin"/>
          <w:lang w:bidi="fa-IR"/>
          <w:color w:val="111111"/>
          <w:sz w:val="28"/>
          <w:szCs w:val="28"/>
          <w:rtl/>
        </w:rPr>
        <w:t xml:space="preserve">فارسی،از میر احمد حسین بن کرامت حسین میکش دهلوی(روز روشن،668).</w:t>
      </w:r>
    </w:p>
    <w:p>
      <w:pPr>
        <w:pStyle w:val="Heading3"/>
      </w:pPr>
      <w:bookmarkStart w:id="5836" w:name="_Toc5275"/>
      <w:r>
        <w:t>دیوان میلانی</w:t>
      </w:r>
      <w:bookmarkEnd w:id="5836"/>
    </w:p>
    <w:p>
      <w:pPr>
        <w:pStyle w:val="BookText"/>
      </w:pPr>
      <w:r>
        <w:rPr>
          <w:rFonts w:ascii="IRNazanin" w:hAnsi="IRNazanin" w:eastAsia="IRNazanin" w:cs="IRNazanin"/>
          <w:lang w:bidi="fa-IR"/>
          <w:color w:val="111111"/>
          <w:sz w:val="28"/>
          <w:szCs w:val="28"/>
          <w:rtl/>
        </w:rPr>
        <w:t xml:space="preserve">فارسی و ترکی،از میر نقی بن حاج سید آقا میلانی.</w:t>
      </w:r>
    </w:p>
    <w:p>
      <w:pPr>
        <w:pStyle w:val="BookText"/>
      </w:pPr>
      <w:r>
        <w:rPr>
          <w:rFonts w:ascii="IRNazanin" w:hAnsi="IRNazanin" w:eastAsia="IRNazanin" w:cs="IRNazanin"/>
          <w:lang w:bidi="fa-IR"/>
          <w:color w:val="111111"/>
          <w:sz w:val="28"/>
          <w:szCs w:val="28"/>
          <w:rtl/>
        </w:rPr>
        <w:t xml:space="preserve">ط.تبریز،1363 ق(بخشی از دیوان).</w:t>
      </w:r>
    </w:p>
    <w:p>
      <w:pPr>
        <w:pStyle w:val="Heading3"/>
      </w:pPr>
      <w:bookmarkStart w:id="5837" w:name="_Toc5276"/>
      <w:r>
        <w:t>دیوان میلی تبریزی(یا شعر او)</w:t>
      </w:r>
      <w:bookmarkEnd w:id="5837"/>
    </w:p>
    <w:p>
      <w:pPr>
        <w:pStyle w:val="BookText"/>
      </w:pPr>
      <w:r>
        <w:rPr>
          <w:rFonts w:ascii="IRNazanin" w:hAnsi="IRNazanin" w:eastAsia="IRNazanin" w:cs="IRNazanin"/>
          <w:lang w:bidi="fa-IR"/>
          <w:color w:val="111111"/>
          <w:sz w:val="28"/>
          <w:szCs w:val="28"/>
          <w:rtl/>
        </w:rPr>
        <w:t xml:space="preserve">فارسی،از میلی تبریزی،معاصر سام میرزا (تحفۀ سامی،144).</w:t>
      </w:r>
    </w:p>
    <w:p>
      <w:pPr>
        <w:pStyle w:val="Heading3"/>
      </w:pPr>
      <w:bookmarkStart w:id="5838" w:name="_Toc5277"/>
      <w:r>
        <w:t>دیوان میلی حصاری(یا شعر او)</w:t>
      </w:r>
      <w:bookmarkEnd w:id="5838"/>
    </w:p>
    <w:p>
      <w:pPr>
        <w:pStyle w:val="BookText"/>
      </w:pPr>
      <w:r>
        <w:rPr>
          <w:rFonts w:ascii="IRNazanin" w:hAnsi="IRNazanin" w:eastAsia="IRNazanin" w:cs="IRNazanin"/>
          <w:lang w:bidi="fa-IR"/>
          <w:color w:val="111111"/>
          <w:sz w:val="28"/>
          <w:szCs w:val="28"/>
          <w:rtl/>
        </w:rPr>
        <w:t xml:space="preserve">فارسی،از میلی حصاری که اهل حصار شادمان و معاصر فخری بوده(مجالس النفائس،159).</w:t>
      </w:r>
    </w:p>
    <w:p>
      <w:pPr>
        <w:pStyle w:val="Heading3"/>
      </w:pPr>
      <w:bookmarkStart w:id="5839" w:name="_Toc5278"/>
      <w:r>
        <w:t>دیوان میلی قزوینی(یا شعر او)</w:t>
      </w:r>
      <w:bookmarkEnd w:id="5839"/>
    </w:p>
    <w:p>
      <w:pPr>
        <w:pStyle w:val="BookText"/>
      </w:pPr>
      <w:r>
        <w:rPr>
          <w:rFonts w:ascii="IRNazanin" w:hAnsi="IRNazanin" w:eastAsia="IRNazanin" w:cs="IRNazanin"/>
          <w:lang w:bidi="fa-IR"/>
          <w:color w:val="111111"/>
          <w:sz w:val="28"/>
          <w:szCs w:val="28"/>
          <w:rtl/>
        </w:rPr>
        <w:t xml:space="preserve">فارسی،از میلی قزوینی(صبح گلشن،486).</w:t>
      </w:r>
    </w:p>
    <w:p>
      <w:pPr>
        <w:pStyle w:val="Heading3"/>
      </w:pPr>
      <w:bookmarkStart w:id="5840" w:name="_Toc5279"/>
      <w:r>
        <w:t>دیوان میلی هروی</w:t>
      </w:r>
      <w:bookmarkEnd w:id="5840"/>
    </w:p>
    <w:p>
      <w:pPr>
        <w:pStyle w:val="BookText"/>
      </w:pPr>
      <w:r>
        <w:rPr>
          <w:rFonts w:ascii="IRNazanin" w:hAnsi="IRNazanin" w:eastAsia="IRNazanin" w:cs="IRNazanin"/>
          <w:lang w:bidi="fa-IR"/>
          <w:color w:val="111111"/>
          <w:sz w:val="28"/>
          <w:szCs w:val="28"/>
          <w:rtl/>
        </w:rPr>
        <w:t xml:space="preserve">فارسی،از میر قلی میلی،از ترکان هرات(-983 ق).خ.ملک تهران،آسیائی بنگال.</w:t>
      </w:r>
    </w:p>
    <w:p>
      <w:pPr>
        <w:pStyle w:val="Heading3"/>
      </w:pPr>
      <w:bookmarkStart w:id="5841" w:name="_Toc5280"/>
      <w:r>
        <w:t>دیوان میمنت کشمیری(یا شعر او)</w:t>
      </w:r>
      <w:bookmarkEnd w:id="5841"/>
    </w:p>
    <w:p>
      <w:pPr>
        <w:pStyle w:val="BookText"/>
      </w:pPr>
      <w:r>
        <w:rPr>
          <w:rFonts w:ascii="IRNazanin" w:hAnsi="IRNazanin" w:eastAsia="IRNazanin" w:cs="IRNazanin"/>
          <w:lang w:bidi="fa-IR"/>
          <w:color w:val="111111"/>
          <w:sz w:val="28"/>
          <w:szCs w:val="28"/>
          <w:rtl/>
        </w:rPr>
        <w:t xml:space="preserve">فارسی،از میمنت کشمیری(-1140 ق)،از امیران فرّخ سیر(صبح گلشن،486).</w:t>
      </w:r>
    </w:p>
    <w:p>
      <w:pPr>
        <w:pStyle w:val="Heading3"/>
      </w:pPr>
      <w:bookmarkStart w:id="5842" w:name="_Toc5281"/>
      <w:r>
        <w:t>دیوان مینای افشار(یا شعر او)</w:t>
      </w:r>
      <w:bookmarkEnd w:id="5842"/>
    </w:p>
    <w:p>
      <w:pPr>
        <w:pStyle w:val="BookText"/>
      </w:pPr>
      <w:r>
        <w:rPr>
          <w:rFonts w:ascii="IRNazanin" w:hAnsi="IRNazanin" w:eastAsia="IRNazanin" w:cs="IRNazanin"/>
          <w:lang w:bidi="fa-IR"/>
          <w:color w:val="111111"/>
          <w:sz w:val="28"/>
          <w:szCs w:val="28"/>
          <w:rtl/>
        </w:rPr>
        <w:t xml:space="preserve">فارسی،از فریدون بیگ مینای افشار(-1235 ق).اشعارش در یک جنگ خطی دیده شده.</w:t>
      </w:r>
    </w:p>
    <w:p>
      <w:pPr>
        <w:pStyle w:val="Heading3"/>
      </w:pPr>
      <w:bookmarkStart w:id="5843" w:name="_Toc5282"/>
      <w:r>
        <w:t>دیوان مینای زند</w:t>
      </w:r>
      <w:bookmarkEnd w:id="5843"/>
    </w:p>
    <w:p>
      <w:pPr>
        <w:pStyle w:val="BookText"/>
      </w:pPr>
      <w:r>
        <w:rPr>
          <w:rFonts w:ascii="IRNazanin" w:hAnsi="IRNazanin" w:eastAsia="IRNazanin" w:cs="IRNazanin"/>
          <w:lang w:bidi="fa-IR"/>
          <w:color w:val="111111"/>
          <w:sz w:val="28"/>
          <w:szCs w:val="28"/>
          <w:rtl/>
        </w:rPr>
        <w:t xml:space="preserve">فارسی،از سلطان علی خان بن رضا علی خان مینای زند(-1302 ق).فرصت ظاهرا این دیوان را دیده بوده است(آثار عجم،569).</w:t>
      </w:r>
    </w:p>
    <w:p>
      <w:pPr>
        <w:pStyle w:val="Heading3"/>
      </w:pPr>
      <w:bookmarkStart w:id="5844" w:name="_Toc5283"/>
      <w:r>
        <w:t>دیوان مینوی شیرازی(یا شعر او)</w:t>
      </w:r>
      <w:bookmarkEnd w:id="5844"/>
    </w:p>
    <w:p>
      <w:pPr>
        <w:pStyle w:val="BookText"/>
      </w:pPr>
      <w:r>
        <w:rPr>
          <w:rFonts w:ascii="IRNazanin" w:hAnsi="IRNazanin" w:eastAsia="IRNazanin" w:cs="IRNazanin"/>
          <w:lang w:bidi="fa-IR"/>
          <w:color w:val="111111"/>
          <w:sz w:val="28"/>
          <w:szCs w:val="28"/>
          <w:rtl/>
        </w:rPr>
        <w:t xml:space="preserve">فارسی،از میرزا احمد مینوی شیرازی،شاگرد فرصت(آثار عجم،569).</w:t>
      </w:r>
    </w:p>
    <w:p>
      <w:pPr>
        <w:pStyle w:val="Heading3"/>
      </w:pPr>
      <w:bookmarkStart w:id="5845" w:name="_Toc5284"/>
      <w:r>
        <w:t>دیوان مینوی همدانی(یا شعر او)</w:t>
      </w:r>
      <w:bookmarkEnd w:id="5845"/>
    </w:p>
    <w:p>
      <w:pPr>
        <w:pStyle w:val="BookText"/>
      </w:pPr>
      <w:r>
        <w:rPr>
          <w:rFonts w:ascii="IRNazanin" w:hAnsi="IRNazanin" w:eastAsia="IRNazanin" w:cs="IRNazanin"/>
          <w:lang w:bidi="fa-IR"/>
          <w:color w:val="111111"/>
          <w:sz w:val="28"/>
          <w:szCs w:val="28"/>
          <w:rtl/>
        </w:rPr>
        <w:t xml:space="preserve">فارسی،از امیر خان مینوی لاجوردی همدانی.</w:t>
      </w:r>
    </w:p>
    <w:p>
      <w:pPr>
        <w:pStyle w:val="BookText"/>
      </w:pPr>
      <w:r>
        <w:rPr>
          <w:rFonts w:ascii="IRNazanin" w:hAnsi="IRNazanin" w:eastAsia="IRNazanin" w:cs="IRNazanin"/>
          <w:lang w:bidi="fa-IR"/>
          <w:color w:val="111111"/>
          <w:sz w:val="28"/>
          <w:szCs w:val="28"/>
          <w:rtl/>
        </w:rPr>
        <w:t xml:space="preserve">مذکور در«دانشنامۀ»الفت.</w:t>
      </w:r>
    </w:p>
    <w:p>
      <w:pPr>
        <w:pStyle w:val="Heading3"/>
      </w:pPr>
      <w:bookmarkStart w:id="5846" w:name="_Toc5285"/>
      <w:r>
        <w:t>دیوان النّائلی</w:t>
      </w:r>
      <w:bookmarkEnd w:id="5846"/>
    </w:p>
    <w:p>
      <w:pPr>
        <w:pStyle w:val="BookText"/>
      </w:pPr>
      <w:r>
        <w:rPr>
          <w:rFonts w:ascii="IRNazanin" w:hAnsi="IRNazanin" w:eastAsia="IRNazanin" w:cs="IRNazanin"/>
          <w:lang w:bidi="fa-IR"/>
          <w:color w:val="111111"/>
          <w:sz w:val="28"/>
          <w:szCs w:val="28"/>
          <w:rtl/>
        </w:rPr>
        <w:t xml:space="preserve">نائلی(؟)،خ.عثمان ثالث استانبول.مذکور در فهرست آن کتابخانه.</w:t>
      </w:r>
    </w:p>
    <w:p>
      <w:pPr>
        <w:pStyle w:val="Heading3"/>
      </w:pPr>
      <w:bookmarkStart w:id="5847" w:name="_Toc5286"/>
      <w:r>
        <w:t>دیوان النّابغة الجعدی</w:t>
      </w:r>
      <w:bookmarkEnd w:id="5847"/>
    </w:p>
    <w:p>
      <w:pPr>
        <w:pStyle w:val="BookText"/>
      </w:pPr>
      <w:r>
        <w:rPr>
          <w:rFonts w:ascii="IRNazanin" w:hAnsi="IRNazanin" w:eastAsia="IRNazanin" w:cs="IRNazanin"/>
          <w:lang w:bidi="fa-IR"/>
          <w:color w:val="111111"/>
          <w:sz w:val="28"/>
          <w:szCs w:val="28"/>
          <w:rtl/>
        </w:rPr>
        <w:t xml:space="preserve">ابو لیلی حبان بن قیس،نابغۀ جعدی مضری عامری که عمری دراز یافته.خ.کوپرلی‌زاده.</w:t>
      </w:r>
    </w:p>
    <w:p>
      <w:pPr>
        <w:pStyle w:val="Heading3"/>
      </w:pPr>
      <w:bookmarkStart w:id="5848" w:name="_Toc5287"/>
      <w:r>
        <w:t>دیوان النابغة الذّبیانی</w:t>
      </w:r>
      <w:bookmarkEnd w:id="5848"/>
    </w:p>
    <w:p>
      <w:pPr>
        <w:pStyle w:val="BookText"/>
      </w:pPr>
      <w:r>
        <w:rPr>
          <w:rFonts w:ascii="IRNazanin" w:hAnsi="IRNazanin" w:eastAsia="IRNazanin" w:cs="IRNazanin"/>
          <w:lang w:bidi="fa-IR"/>
          <w:color w:val="111111"/>
          <w:sz w:val="28"/>
          <w:szCs w:val="28"/>
          <w:rtl/>
        </w:rPr>
        <w:t xml:space="preserve">زیاد بن عمرو بن معاویه،نابغۀ ذبیانی.خ.عطار بغداد.</w:t>
      </w:r>
    </w:p>
    <w:p>
      <w:pPr>
        <w:pStyle w:val="Heading3"/>
      </w:pPr>
      <w:bookmarkStart w:id="5849" w:name="_Toc5288"/>
      <w:r>
        <w:t>دیوان ناجی اندجانی(یا شعر او)</w:t>
      </w:r>
      <w:bookmarkEnd w:id="5849"/>
    </w:p>
    <w:p>
      <w:pPr>
        <w:pStyle w:val="BookText"/>
      </w:pPr>
      <w:r>
        <w:rPr>
          <w:rFonts w:ascii="IRNazanin" w:hAnsi="IRNazanin" w:eastAsia="IRNazanin" w:cs="IRNazanin"/>
          <w:lang w:bidi="fa-IR"/>
          <w:color w:val="111111"/>
          <w:sz w:val="28"/>
          <w:szCs w:val="28"/>
          <w:rtl/>
        </w:rPr>
        <w:t xml:space="preserve">فارسی،از محمد حسین بن محمد زمان ناجی اندجانی(-1126 ق)،از حکّام فرّخ سیر و برادر غافل مازندرانی(نتایج الافکار،724).</w:t>
      </w:r>
    </w:p>
    <w:p>
      <w:pPr>
        <w:pStyle w:val="Heading3"/>
      </w:pPr>
      <w:bookmarkStart w:id="5850" w:name="_Toc5289"/>
      <w:r>
        <w:t>دیوان ناجی اردوبادی(یا شعر او)</w:t>
      </w:r>
      <w:bookmarkEnd w:id="5850"/>
    </w:p>
    <w:p>
      <w:pPr>
        <w:pStyle w:val="BookText"/>
      </w:pPr>
      <w:r>
        <w:rPr>
          <w:rFonts w:ascii="IRNazanin" w:hAnsi="IRNazanin" w:eastAsia="IRNazanin" w:cs="IRNazanin"/>
          <w:lang w:bidi="fa-IR"/>
          <w:color w:val="111111"/>
          <w:sz w:val="28"/>
          <w:szCs w:val="28"/>
          <w:rtl/>
        </w:rPr>
        <w:t xml:space="preserve">فارسی،از ناجی(یا نامی)اردوبادی(سدۀ 10 و 11 ق)که از تبریز به هند رفت و در آنجا درگذشت(دانشمندان آذربایجان،369).</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500" w:name="pg14526_235968"/>
    <w:bookmarkEnd w:id="500"/>
    <w:p>
      <w:pPr>
        <w:pStyle w:val="Heading3"/>
      </w:pPr>
      <w:bookmarkStart w:id="5851" w:name="_Toc5290"/>
      <w:r>
        <w:t>دیوان ناجی تبریزی(یا شعر او)</w:t>
      </w:r>
      <w:bookmarkEnd w:id="5851"/>
    </w:p>
    <w:p>
      <w:pPr>
        <w:pStyle w:val="BookText"/>
      </w:pPr>
      <w:r>
        <w:rPr>
          <w:rFonts w:ascii="IRNazanin" w:hAnsi="IRNazanin" w:eastAsia="IRNazanin" w:cs="IRNazanin"/>
          <w:lang w:bidi="fa-IR"/>
          <w:color w:val="111111"/>
          <w:sz w:val="28"/>
          <w:szCs w:val="28"/>
          <w:rtl/>
        </w:rPr>
        <w:t xml:space="preserve">فارسی،از ناجی تبریزی،معاصر نصرآبادی (تذکره،363).</w:t>
      </w:r>
    </w:p>
    <w:p>
      <w:pPr>
        <w:pStyle w:val="Heading3"/>
      </w:pPr>
      <w:bookmarkStart w:id="5852" w:name="_Toc5291"/>
      <w:r>
        <w:t>دیوان ناجی تبریزی(یا شعر او)</w:t>
      </w:r>
      <w:bookmarkEnd w:id="5852"/>
    </w:p>
    <w:p>
      <w:pPr>
        <w:pStyle w:val="BookText"/>
      </w:pPr>
      <w:r>
        <w:rPr>
          <w:rFonts w:ascii="IRNazanin" w:hAnsi="IRNazanin" w:eastAsia="IRNazanin" w:cs="IRNazanin"/>
          <w:lang w:bidi="fa-IR"/>
          <w:color w:val="111111"/>
          <w:sz w:val="28"/>
          <w:szCs w:val="28"/>
          <w:rtl/>
        </w:rPr>
        <w:t xml:space="preserve">فارسی،از عبد المجید ناجی فرزند راجی تبریزی (تذکرۀ نصرآبادی،363).</w:t>
      </w:r>
    </w:p>
    <w:p>
      <w:pPr>
        <w:pStyle w:val="Heading3"/>
      </w:pPr>
      <w:bookmarkStart w:id="5853" w:name="_Toc5292"/>
      <w:r>
        <w:t>دیوان ناجی خوانساری(یا شعر او)</w:t>
      </w:r>
      <w:bookmarkEnd w:id="5853"/>
    </w:p>
    <w:p>
      <w:pPr>
        <w:pStyle w:val="BookText"/>
      </w:pPr>
      <w:r>
        <w:rPr>
          <w:rFonts w:ascii="IRNazanin" w:hAnsi="IRNazanin" w:eastAsia="IRNazanin" w:cs="IRNazanin"/>
          <w:lang w:bidi="fa-IR"/>
          <w:color w:val="111111"/>
          <w:sz w:val="28"/>
          <w:szCs w:val="28"/>
          <w:rtl/>
        </w:rPr>
        <w:t xml:space="preserve">فارسی،از ملا حسن ناجی واعظ خوانساری (صبح گلشن،488).</w:t>
      </w:r>
    </w:p>
    <w:p>
      <w:pPr>
        <w:pStyle w:val="Heading3"/>
      </w:pPr>
      <w:bookmarkStart w:id="5854" w:name="_Toc5293"/>
      <w:r>
        <w:t>دیوان ناجی شوشتری(یا شعر او)</w:t>
      </w:r>
      <w:bookmarkEnd w:id="5854"/>
    </w:p>
    <w:p>
      <w:pPr>
        <w:pStyle w:val="BookText"/>
      </w:pPr>
      <w:r>
        <w:rPr>
          <w:rFonts w:ascii="IRNazanin" w:hAnsi="IRNazanin" w:eastAsia="IRNazanin" w:cs="IRNazanin"/>
          <w:lang w:bidi="fa-IR"/>
          <w:color w:val="111111"/>
          <w:sz w:val="28"/>
          <w:szCs w:val="28"/>
          <w:rtl/>
        </w:rPr>
        <w:t xml:space="preserve">فارسی،از علی رضا بن محمد طاهر ناجی تاجر شوشتری(-1282 ق).مذکور در«تحفة الاحباب»حزین.</w:t>
      </w:r>
    </w:p>
    <w:p>
      <w:pPr>
        <w:pStyle w:val="Heading3"/>
      </w:pPr>
      <w:bookmarkStart w:id="5855" w:name="_Toc5294"/>
      <w:r>
        <w:t>دیوان ناجی قزوینی</w:t>
      </w:r>
      <w:bookmarkEnd w:id="5855"/>
    </w:p>
    <w:p>
      <w:pPr>
        <w:pStyle w:val="BookText"/>
      </w:pPr>
      <w:r>
        <w:rPr>
          <w:rFonts w:ascii="IRNazanin" w:hAnsi="IRNazanin" w:eastAsia="IRNazanin" w:cs="IRNazanin"/>
          <w:lang w:bidi="fa-IR"/>
          <w:color w:val="111111"/>
          <w:sz w:val="28"/>
          <w:szCs w:val="28"/>
          <w:rtl/>
        </w:rPr>
        <w:t xml:space="preserve">فارسی،از باقر ناجی بازرگان قزوینی،ط.تهران، 1322 ق.نسخۀ دیوان ناجی که توسط شاعر در 1297 ق کتابت شده در دانشگاه تهران موجود و محتملا از همین شاعر است.</w:t>
      </w:r>
    </w:p>
    <w:p>
      <w:pPr>
        <w:pStyle w:val="Heading3"/>
      </w:pPr>
      <w:bookmarkStart w:id="5856" w:name="_Toc5295"/>
      <w:r>
        <w:t>دیوان ناجی لاهیجی(یا شعر او)</w:t>
      </w:r>
      <w:bookmarkEnd w:id="5856"/>
    </w:p>
    <w:p>
      <w:pPr>
        <w:pStyle w:val="BookText"/>
      </w:pPr>
      <w:r>
        <w:rPr>
          <w:rFonts w:ascii="IRNazanin" w:hAnsi="IRNazanin" w:eastAsia="IRNazanin" w:cs="IRNazanin"/>
          <w:lang w:bidi="fa-IR"/>
          <w:color w:val="111111"/>
          <w:sz w:val="28"/>
          <w:szCs w:val="28"/>
          <w:rtl/>
        </w:rPr>
        <w:t xml:space="preserve">فارسی،از ناجی لاهیجی،معاصر نصرآبادی (تذکره،380).</w:t>
      </w:r>
    </w:p>
    <w:p>
      <w:pPr>
        <w:pStyle w:val="Heading3"/>
      </w:pPr>
      <w:bookmarkStart w:id="5857" w:name="_Toc5296"/>
      <w:r>
        <w:t>دیوان ناجی مشهدی(یا شعر او)</w:t>
      </w:r>
      <w:bookmarkEnd w:id="5857"/>
    </w:p>
    <w:p>
      <w:pPr>
        <w:pStyle w:val="BookText"/>
      </w:pPr>
      <w:r>
        <w:rPr>
          <w:rFonts w:ascii="IRNazanin" w:hAnsi="IRNazanin" w:eastAsia="IRNazanin" w:cs="IRNazanin"/>
          <w:lang w:bidi="fa-IR"/>
          <w:color w:val="111111"/>
          <w:sz w:val="28"/>
          <w:szCs w:val="28"/>
          <w:rtl/>
        </w:rPr>
        <w:t xml:space="preserve">فارسی،از شاه قاسم ناجی مشهدی که به هند رفت و در آنجا درگذشت(صبح گلشن،488).</w:t>
      </w:r>
    </w:p>
    <w:p>
      <w:pPr>
        <w:pStyle w:val="Heading3"/>
      </w:pPr>
      <w:bookmarkStart w:id="5858" w:name="_Toc5297"/>
      <w:r>
        <w:t>دیوان ناخدای شیرازی</w:t>
      </w:r>
      <w:bookmarkEnd w:id="5858"/>
    </w:p>
    <w:p>
      <w:pPr>
        <w:pStyle w:val="BookText"/>
      </w:pPr>
      <w:r>
        <w:rPr>
          <w:rFonts w:ascii="IRNazanin" w:hAnsi="IRNazanin" w:eastAsia="IRNazanin" w:cs="IRNazanin"/>
          <w:lang w:bidi="fa-IR"/>
          <w:color w:val="111111"/>
          <w:sz w:val="28"/>
          <w:szCs w:val="28"/>
          <w:rtl/>
        </w:rPr>
        <w:t xml:space="preserve">فارسی،از محمد حسین ناخدای شیرازی(سدۀ 13 و اوائل 14 ق)،در 50000 بیت،که منظومۀ «انیس العارفین»او چاپ شده.</w:t>
      </w:r>
    </w:p>
    <w:p>
      <w:pPr>
        <w:pStyle w:val="Heading3"/>
      </w:pPr>
      <w:bookmarkStart w:id="5859" w:name="_Toc5298"/>
      <w:r>
        <w:t>دیوان ناخدای یزدی(یا شعر او)</w:t>
      </w:r>
      <w:bookmarkEnd w:id="5859"/>
    </w:p>
    <w:p>
      <w:pPr>
        <w:pStyle w:val="BookText"/>
      </w:pPr>
      <w:r>
        <w:rPr>
          <w:rFonts w:ascii="IRNazanin" w:hAnsi="IRNazanin" w:eastAsia="IRNazanin" w:cs="IRNazanin"/>
          <w:lang w:bidi="fa-IR"/>
          <w:color w:val="111111"/>
          <w:sz w:val="28"/>
          <w:szCs w:val="28"/>
          <w:rtl/>
        </w:rPr>
        <w:t xml:space="preserve">فارسی،از احمد ناخدای یزدی(-1083 ق) (تاریخ یزد،334).</w:t>
      </w:r>
    </w:p>
    <w:p>
      <w:pPr>
        <w:pStyle w:val="Heading3"/>
      </w:pPr>
      <w:bookmarkStart w:id="5860" w:name="_Toc5299"/>
      <w:r>
        <w:t>دیوان نادرپور</w:t>
      </w:r>
      <w:bookmarkEnd w:id="5860"/>
    </w:p>
    <w:p>
      <w:pPr>
        <w:pStyle w:val="BookText"/>
      </w:pPr>
      <w:r>
        <w:rPr>
          <w:rFonts w:ascii="IRNazanin" w:hAnsi="IRNazanin" w:eastAsia="IRNazanin" w:cs="IRNazanin"/>
          <w:lang w:bidi="fa-IR"/>
          <w:color w:val="111111"/>
          <w:sz w:val="28"/>
          <w:szCs w:val="28"/>
          <w:rtl/>
        </w:rPr>
        <w:t xml:space="preserve">فارسی،از نادر نادرپور(معاصر)،که چند مجموعه از وی چاپ شده.</w:t>
      </w:r>
    </w:p>
    <w:p>
      <w:pPr>
        <w:pStyle w:val="Heading3"/>
      </w:pPr>
      <w:bookmarkStart w:id="5861" w:name="_Toc5300"/>
      <w:r>
        <w:t>دیوان نادر تبریزی(یا شعر او)</w:t>
      </w:r>
      <w:bookmarkEnd w:id="5861"/>
    </w:p>
    <w:p>
      <w:pPr>
        <w:pStyle w:val="BookText"/>
      </w:pPr>
      <w:r>
        <w:rPr>
          <w:rFonts w:ascii="IRNazanin" w:hAnsi="IRNazanin" w:eastAsia="IRNazanin" w:cs="IRNazanin"/>
          <w:lang w:bidi="fa-IR"/>
          <w:color w:val="111111"/>
          <w:sz w:val="28"/>
          <w:szCs w:val="28"/>
          <w:rtl/>
        </w:rPr>
        <w:t xml:space="preserve">فارسی،از کلب علی نادر تبریزی مقیم عباس آباد اصفهان(تذکرۀ نصرآبادی،393).</w:t>
      </w:r>
    </w:p>
    <w:p>
      <w:pPr>
        <w:pStyle w:val="Heading3"/>
      </w:pPr>
      <w:bookmarkStart w:id="5862" w:name="_Toc5301"/>
      <w:r>
        <w:t>دیوان نادر دامغانی(یا شعر او)</w:t>
      </w:r>
      <w:bookmarkEnd w:id="5862"/>
    </w:p>
    <w:p>
      <w:pPr>
        <w:pStyle w:val="BookText"/>
      </w:pPr>
      <w:r>
        <w:rPr>
          <w:rFonts w:ascii="IRNazanin" w:hAnsi="IRNazanin" w:eastAsia="IRNazanin" w:cs="IRNazanin"/>
          <w:lang w:bidi="fa-IR"/>
          <w:color w:val="111111"/>
          <w:sz w:val="28"/>
          <w:szCs w:val="28"/>
          <w:rtl/>
        </w:rPr>
        <w:t xml:space="preserve">فارسی،از نادر دامغانی(صبح گلشن،489).</w:t>
      </w:r>
    </w:p>
    <w:p>
      <w:pPr>
        <w:pStyle w:val="Heading3"/>
      </w:pPr>
      <w:bookmarkStart w:id="5863" w:name="_Toc5302"/>
      <w:r>
        <w:t>دیوان نادر شیرازی(یا شعر او)</w:t>
      </w:r>
      <w:bookmarkEnd w:id="5863"/>
    </w:p>
    <w:p>
      <w:pPr>
        <w:pStyle w:val="BookText"/>
      </w:pPr>
      <w:r>
        <w:rPr>
          <w:rFonts w:ascii="IRNazanin" w:hAnsi="IRNazanin" w:eastAsia="IRNazanin" w:cs="IRNazanin"/>
          <w:lang w:bidi="fa-IR"/>
          <w:color w:val="111111"/>
          <w:sz w:val="28"/>
          <w:szCs w:val="28"/>
          <w:rtl/>
        </w:rPr>
        <w:t xml:space="preserve">فارسی،از نادر شیرازی که نخست تصوف می‌ورزید و سپس در خدمت وزیران درآمد (تذکرۀ نصرآبادی،350).</w:t>
      </w:r>
    </w:p>
    <w:p>
      <w:pPr>
        <w:pStyle w:val="Heading3"/>
      </w:pPr>
      <w:bookmarkStart w:id="5864" w:name="_Toc5303"/>
      <w:r>
        <w:t>دیوان نادر علیشاه</w:t>
      </w:r>
      <w:bookmarkEnd w:id="5864"/>
    </w:p>
    <w:p>
      <w:pPr>
        <w:pStyle w:val="BookText"/>
      </w:pPr>
      <w:r>
        <w:rPr>
          <w:rFonts w:ascii="IRNazanin" w:hAnsi="IRNazanin" w:eastAsia="IRNazanin" w:cs="IRNazanin"/>
          <w:lang w:bidi="fa-IR"/>
          <w:color w:val="111111"/>
          <w:sz w:val="28"/>
          <w:szCs w:val="28"/>
          <w:rtl/>
        </w:rPr>
        <w:t xml:space="preserve">فارسی،از نادر علی شاه،خ.ملک.شاید نادر علی رعد باشد که دیوانش چاپ شده.</w:t>
      </w:r>
    </w:p>
    <w:p>
      <w:pPr>
        <w:pStyle w:val="Heading3"/>
      </w:pPr>
      <w:bookmarkStart w:id="5865" w:name="_Toc5304"/>
      <w:r>
        <w:t>دیوان نادر قاجار(یا شعر او)</w:t>
      </w:r>
      <w:bookmarkEnd w:id="5865"/>
    </w:p>
    <w:p>
      <w:pPr>
        <w:pStyle w:val="BookText"/>
      </w:pPr>
      <w:r>
        <w:rPr>
          <w:rFonts w:ascii="IRNazanin" w:hAnsi="IRNazanin" w:eastAsia="IRNazanin" w:cs="IRNazanin"/>
          <w:lang w:bidi="fa-IR"/>
          <w:color w:val="111111"/>
          <w:sz w:val="28"/>
          <w:szCs w:val="28"/>
          <w:rtl/>
        </w:rPr>
        <w:t xml:space="preserve">فارسی،از ابو محمد نادر میرزا بن بدیع الزمان بن محمد قلی بن فتحعلی شاه قاجار(-پیش از 1305 ق)که تألیفات متعددی دارد(المآثر و الاثار،197).</w:t>
      </w:r>
    </w:p>
    <w:p>
      <w:pPr>
        <w:pStyle w:val="Heading3"/>
      </w:pPr>
      <w:bookmarkStart w:id="5866" w:name="_Toc5305"/>
      <w:r>
        <w:t>دیوان نادر مازندرانی(یا شعر او)</w:t>
      </w:r>
      <w:bookmarkEnd w:id="5866"/>
    </w:p>
    <w:p>
      <w:pPr>
        <w:pStyle w:val="BookText"/>
      </w:pPr>
      <w:r>
        <w:rPr>
          <w:rFonts w:ascii="IRNazanin" w:hAnsi="IRNazanin" w:eastAsia="IRNazanin" w:cs="IRNazanin"/>
          <w:lang w:bidi="fa-IR"/>
          <w:color w:val="111111"/>
          <w:sz w:val="28"/>
          <w:szCs w:val="28"/>
          <w:rtl/>
        </w:rPr>
        <w:t xml:space="preserve">فارسی،از میرزا اسد اللّه بن عبد الغفّار نادر مازندرانی مؤلف«عبرة الناظرین»و معاصر هدایت(مجمع الفصحاء،499/2).</w:t>
      </w:r>
    </w:p>
    <w:p>
      <w:pPr>
        <w:pStyle w:val="Heading3"/>
      </w:pPr>
      <w:bookmarkStart w:id="5867" w:name="_Toc5306"/>
      <w:r>
        <w:t>دیوان نادری</w:t>
      </w:r>
      <w:bookmarkEnd w:id="5867"/>
    </w:p>
    <w:p>
      <w:pPr>
        <w:pStyle w:val="BookText"/>
      </w:pPr>
      <w:r>
        <w:rPr>
          <w:rFonts w:ascii="IRNazanin" w:hAnsi="IRNazanin" w:eastAsia="IRNazanin" w:cs="IRNazanin"/>
          <w:lang w:bidi="fa-IR"/>
          <w:color w:val="111111"/>
          <w:sz w:val="28"/>
          <w:szCs w:val="28"/>
          <w:rtl/>
        </w:rPr>
        <w:t xml:space="preserve">فارسی،از محمد تقی نادری،زنده در 1281 ق.</w:t>
      </w:r>
    </w:p>
    <w:p>
      <w:pPr>
        <w:pStyle w:val="BookText"/>
      </w:pPr>
      <w:r>
        <w:rPr>
          <w:rFonts w:ascii="IRNazanin" w:hAnsi="IRNazanin" w:eastAsia="IRNazanin" w:cs="IRNazanin"/>
          <w:lang w:bidi="fa-IR"/>
          <w:color w:val="111111"/>
          <w:sz w:val="28"/>
          <w:szCs w:val="28"/>
          <w:rtl/>
        </w:rPr>
        <w:t xml:space="preserve">خ.دانشگاه تهران.</w:t>
      </w:r>
    </w:p>
    <w:p>
      <w:pPr>
        <w:pStyle w:val="Heading3"/>
      </w:pPr>
      <w:bookmarkStart w:id="5868" w:name="_Toc5307"/>
      <w:r>
        <w:t>دیوان نادری</w:t>
      </w:r>
      <w:bookmarkEnd w:id="5868"/>
    </w:p>
    <w:p>
      <w:pPr>
        <w:pStyle w:val="BookText"/>
      </w:pPr>
      <w:r>
        <w:rPr>
          <w:rFonts w:ascii="IRNazanin" w:hAnsi="IRNazanin" w:eastAsia="IRNazanin" w:cs="IRNazanin"/>
          <w:lang w:bidi="fa-IR"/>
          <w:color w:val="111111"/>
          <w:sz w:val="28"/>
          <w:szCs w:val="28"/>
          <w:rtl/>
        </w:rPr>
        <w:t xml:space="preserve">فارسی،از نادری؛خ.عثمان ثالث.مذکور در فهرست آن کتابخانه.نیز مذکور در«گلستان مسرّت»(ص 490).</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501" w:name="pg14526_235969"/>
    <w:bookmarkEnd w:id="501"/>
    <w:p>
      <w:pPr>
        <w:pStyle w:val="Heading3"/>
      </w:pPr>
      <w:bookmarkStart w:id="5869" w:name="_Toc5308"/>
      <w:r>
        <w:t>دیوان نادری افشار(یا شعر او)</w:t>
      </w:r>
      <w:bookmarkEnd w:id="5869"/>
    </w:p>
    <w:p>
      <w:pPr>
        <w:pStyle w:val="BookText"/>
      </w:pPr>
      <w:r>
        <w:rPr>
          <w:rFonts w:ascii="IRNazanin" w:hAnsi="IRNazanin" w:eastAsia="IRNazanin" w:cs="IRNazanin"/>
          <w:lang w:bidi="fa-IR"/>
          <w:color w:val="111111"/>
          <w:sz w:val="28"/>
          <w:szCs w:val="28"/>
          <w:rtl/>
        </w:rPr>
        <w:t xml:space="preserve">فارسی،از نادری افشار(نامۀ سخنوران،137).</w:t>
      </w:r>
    </w:p>
    <w:p>
      <w:pPr>
        <w:pStyle w:val="Heading3"/>
      </w:pPr>
      <w:bookmarkStart w:id="5870" w:name="_Toc5309"/>
      <w:r>
        <w:t>دیوان نادری بخارائی(یا شعر او)</w:t>
      </w:r>
      <w:bookmarkEnd w:id="5870"/>
    </w:p>
    <w:p>
      <w:pPr>
        <w:pStyle w:val="BookText"/>
      </w:pPr>
      <w:r>
        <w:rPr>
          <w:rFonts w:ascii="IRNazanin" w:hAnsi="IRNazanin" w:eastAsia="IRNazanin" w:cs="IRNazanin"/>
          <w:lang w:bidi="fa-IR"/>
          <w:color w:val="111111"/>
          <w:sz w:val="28"/>
          <w:szCs w:val="28"/>
          <w:rtl/>
        </w:rPr>
        <w:t xml:space="preserve">فارسی،از نادری بخارائی(مجالس النفائس، 163).</w:t>
      </w:r>
    </w:p>
    <w:p>
      <w:pPr>
        <w:pStyle w:val="Heading3"/>
      </w:pPr>
      <w:bookmarkStart w:id="5871" w:name="_Toc5310"/>
      <w:r>
        <w:t>دیوان نادری بغدادی(یا شعر او)</w:t>
      </w:r>
      <w:bookmarkEnd w:id="5871"/>
    </w:p>
    <w:p>
      <w:pPr>
        <w:pStyle w:val="BookText"/>
      </w:pPr>
      <w:r>
        <w:rPr>
          <w:rFonts w:ascii="IRNazanin" w:hAnsi="IRNazanin" w:eastAsia="IRNazanin" w:cs="IRNazanin"/>
          <w:lang w:bidi="fa-IR"/>
          <w:color w:val="111111"/>
          <w:sz w:val="28"/>
          <w:szCs w:val="28"/>
          <w:rtl/>
        </w:rPr>
        <w:t xml:space="preserve">نادری بغدادی،ساکن موصل(العراق بین الاحتلالین،137/4).</w:t>
      </w:r>
    </w:p>
    <w:p>
      <w:pPr>
        <w:pStyle w:val="Heading3"/>
      </w:pPr>
      <w:bookmarkStart w:id="5872" w:name="_Toc5311"/>
      <w:r>
        <w:t>دیوان نادری ترشیزی(یا شعر او)</w:t>
      </w:r>
      <w:bookmarkEnd w:id="5872"/>
    </w:p>
    <w:p>
      <w:pPr>
        <w:pStyle w:val="BookText"/>
      </w:pPr>
      <w:r>
        <w:rPr>
          <w:rFonts w:ascii="IRNazanin" w:hAnsi="IRNazanin" w:eastAsia="IRNazanin" w:cs="IRNazanin"/>
          <w:lang w:bidi="fa-IR"/>
          <w:color w:val="111111"/>
          <w:sz w:val="28"/>
          <w:szCs w:val="28"/>
          <w:rtl/>
        </w:rPr>
        <w:t xml:space="preserve">فارسی،از نادری ترشیزی.مذکور در«هفت اقلیم».</w:t>
      </w:r>
    </w:p>
    <w:p>
      <w:pPr>
        <w:pStyle w:val="Heading3"/>
      </w:pPr>
      <w:bookmarkStart w:id="5873" w:name="_Toc5312"/>
      <w:r>
        <w:t>دیوان نادری سمرقندی(یا شعر او)</w:t>
      </w:r>
      <w:bookmarkEnd w:id="5873"/>
    </w:p>
    <w:p>
      <w:pPr>
        <w:pStyle w:val="BookText"/>
      </w:pPr>
      <w:r>
        <w:rPr>
          <w:rFonts w:ascii="IRNazanin" w:hAnsi="IRNazanin" w:eastAsia="IRNazanin" w:cs="IRNazanin"/>
          <w:lang w:bidi="fa-IR"/>
          <w:color w:val="111111"/>
          <w:sz w:val="28"/>
          <w:szCs w:val="28"/>
          <w:rtl/>
        </w:rPr>
        <w:t xml:space="preserve">فارسی،از نادری سمرقندی(-966 ق)که در روزگار همایون به هند رفت(تحفۀ سامی، 155؛صبح گلشن،490).</w:t>
      </w:r>
    </w:p>
    <w:p>
      <w:pPr>
        <w:pStyle w:val="Heading3"/>
      </w:pPr>
      <w:bookmarkStart w:id="5874" w:name="_Toc5313"/>
      <w:r>
        <w:t>دیوان نادری سیالکوتی(یا شعر او)</w:t>
      </w:r>
      <w:bookmarkEnd w:id="5874"/>
    </w:p>
    <w:p>
      <w:pPr>
        <w:pStyle w:val="BookText"/>
      </w:pPr>
      <w:r>
        <w:rPr>
          <w:rFonts w:ascii="IRNazanin" w:hAnsi="IRNazanin" w:eastAsia="IRNazanin" w:cs="IRNazanin"/>
          <w:lang w:bidi="fa-IR"/>
          <w:color w:val="111111"/>
          <w:sz w:val="28"/>
          <w:szCs w:val="28"/>
          <w:rtl/>
        </w:rPr>
        <w:t xml:space="preserve">فارسی،از نادری سیالکوتی لاهوری(صبح گلشن،490).</w:t>
      </w:r>
    </w:p>
    <w:p>
      <w:pPr>
        <w:pStyle w:val="Heading3"/>
      </w:pPr>
      <w:bookmarkStart w:id="5875" w:name="_Toc5314"/>
      <w:r>
        <w:t>دیوان نادری شوشتری(یا شعر او)</w:t>
      </w:r>
      <w:bookmarkEnd w:id="5875"/>
    </w:p>
    <w:p>
      <w:pPr>
        <w:pStyle w:val="BookText"/>
      </w:pPr>
      <w:r>
        <w:rPr>
          <w:rFonts w:ascii="IRNazanin" w:hAnsi="IRNazanin" w:eastAsia="IRNazanin" w:cs="IRNazanin"/>
          <w:lang w:bidi="fa-IR"/>
          <w:color w:val="111111"/>
          <w:sz w:val="28"/>
          <w:szCs w:val="28"/>
          <w:rtl/>
        </w:rPr>
        <w:t xml:space="preserve">فارسی،از نادری شوشتری(صبح گلشن، 491).</w:t>
      </w:r>
    </w:p>
    <w:p>
      <w:pPr>
        <w:pStyle w:val="Heading3"/>
      </w:pPr>
      <w:bookmarkStart w:id="5876" w:name="_Toc5315"/>
      <w:r>
        <w:t>دیوان نادری کازرونی(یا شعر او)</w:t>
      </w:r>
      <w:bookmarkEnd w:id="5876"/>
    </w:p>
    <w:p>
      <w:pPr>
        <w:pStyle w:val="BookText"/>
      </w:pPr>
      <w:r>
        <w:rPr>
          <w:rFonts w:ascii="IRNazanin" w:hAnsi="IRNazanin" w:eastAsia="IRNazanin" w:cs="IRNazanin"/>
          <w:lang w:bidi="fa-IR"/>
          <w:color w:val="111111"/>
          <w:sz w:val="28"/>
          <w:szCs w:val="28"/>
          <w:rtl/>
        </w:rPr>
        <w:t xml:space="preserve">فارسی،از سید محمد ابراهیم نادری کازرونی، مقیم شیراز،ناظم مثنویهای«گلستان خلیل»، «مشرق الاشراق»،«منهج عشاق»و جز آنها (ریاض العارفین،567).</w:t>
      </w:r>
    </w:p>
    <w:p>
      <w:pPr>
        <w:pStyle w:val="Heading3"/>
      </w:pPr>
      <w:bookmarkStart w:id="5877" w:name="_Toc5316"/>
      <w:r>
        <w:t>دیوان نادری مروزی(یا شعر او)</w:t>
      </w:r>
      <w:bookmarkEnd w:id="5877"/>
    </w:p>
    <w:p>
      <w:pPr>
        <w:pStyle w:val="BookText"/>
      </w:pPr>
      <w:r>
        <w:rPr>
          <w:rFonts w:ascii="IRNazanin" w:hAnsi="IRNazanin" w:eastAsia="IRNazanin" w:cs="IRNazanin"/>
          <w:lang w:bidi="fa-IR"/>
          <w:color w:val="111111"/>
          <w:sz w:val="28"/>
          <w:szCs w:val="28"/>
          <w:rtl/>
        </w:rPr>
        <w:t xml:space="preserve">فارسی،از نادری مروزی مصاحب امیر علیشیر (مجالس النفائس،76 و 251).</w:t>
      </w:r>
    </w:p>
    <w:p>
      <w:pPr>
        <w:pStyle w:val="Heading3"/>
      </w:pPr>
      <w:bookmarkStart w:id="5878" w:name="_Toc5317"/>
      <w:r>
        <w:t>دیوان نادری مشهدی(یا شعر او)</w:t>
      </w:r>
      <w:bookmarkEnd w:id="5878"/>
    </w:p>
    <w:p>
      <w:pPr>
        <w:pStyle w:val="BookText"/>
      </w:pPr>
      <w:r>
        <w:rPr>
          <w:rFonts w:ascii="IRNazanin" w:hAnsi="IRNazanin" w:eastAsia="IRNazanin" w:cs="IRNazanin"/>
          <w:lang w:bidi="fa-IR"/>
          <w:color w:val="111111"/>
          <w:sz w:val="28"/>
          <w:szCs w:val="28"/>
          <w:rtl/>
        </w:rPr>
        <w:t xml:space="preserve">فارسی،از نادری مشهدی که به هند رفت(صبح گلشن،491).</w:t>
      </w:r>
    </w:p>
    <w:p>
      <w:pPr>
        <w:pStyle w:val="Heading3"/>
      </w:pPr>
      <w:bookmarkStart w:id="5879" w:name="_Toc5318"/>
      <w:r>
        <w:t>دیوان نادری هروی(یا شعر او)</w:t>
      </w:r>
      <w:bookmarkEnd w:id="5879"/>
    </w:p>
    <w:p>
      <w:pPr>
        <w:pStyle w:val="BookText"/>
      </w:pPr>
      <w:r>
        <w:rPr>
          <w:rFonts w:ascii="IRNazanin" w:hAnsi="IRNazanin" w:eastAsia="IRNazanin" w:cs="IRNazanin"/>
          <w:lang w:bidi="fa-IR"/>
          <w:color w:val="111111"/>
          <w:sz w:val="28"/>
          <w:szCs w:val="28"/>
          <w:rtl/>
        </w:rPr>
        <w:t xml:space="preserve">فارسی،از نادری هروی معمار(صبح گلشن، 491).</w:t>
      </w:r>
    </w:p>
    <w:p>
      <w:pPr>
        <w:pStyle w:val="Heading3"/>
      </w:pPr>
      <w:bookmarkStart w:id="5880" w:name="_Toc5319"/>
      <w:r>
        <w:t>دیوان نادعلی اصفهانی(یا شعر او)</w:t>
      </w:r>
      <w:bookmarkEnd w:id="5880"/>
    </w:p>
    <w:p>
      <w:pPr>
        <w:pStyle w:val="BookText"/>
      </w:pPr>
      <w:r>
        <w:rPr>
          <w:rFonts w:ascii="IRNazanin" w:hAnsi="IRNazanin" w:eastAsia="IRNazanin" w:cs="IRNazanin"/>
          <w:lang w:bidi="fa-IR"/>
          <w:color w:val="111111"/>
          <w:sz w:val="28"/>
          <w:szCs w:val="28"/>
          <w:rtl/>
        </w:rPr>
        <w:t xml:space="preserve">فارسی،از نادعلی بن قربانعلی خرّم فروشانی اصفهانی که منظومۀ«مصیبت نامۀ»او چاپ شده.</w:t>
      </w:r>
    </w:p>
    <w:p>
      <w:pPr>
        <w:pStyle w:val="Heading3"/>
      </w:pPr>
      <w:bookmarkStart w:id="5881" w:name="_Toc5320"/>
      <w:r>
        <w:t>دیوان نادم جاجرمی</w:t>
      </w:r>
      <w:bookmarkEnd w:id="5881"/>
    </w:p>
    <w:p>
      <w:pPr>
        <w:pStyle w:val="BookText"/>
      </w:pPr>
      <w:r>
        <w:rPr>
          <w:rFonts w:ascii="IRNazanin" w:hAnsi="IRNazanin" w:eastAsia="IRNazanin" w:cs="IRNazanin"/>
          <w:lang w:bidi="fa-IR"/>
          <w:color w:val="111111"/>
          <w:sz w:val="28"/>
          <w:szCs w:val="28"/>
          <w:rtl/>
        </w:rPr>
        <w:t xml:space="preserve">فارسی،از ملا محمد نادم جاجرمی(-1221 ق)،نزدیک به 8000 بیت(مجمع الفصحاء، 502/2).</w:t>
      </w:r>
    </w:p>
    <w:p>
      <w:pPr>
        <w:pStyle w:val="Heading3"/>
      </w:pPr>
      <w:bookmarkStart w:id="5882" w:name="_Toc5321"/>
      <w:r>
        <w:t>دیوان نادم شفیعی-دیوان گلشن حسینی</w:t>
      </w:r>
      <w:bookmarkEnd w:id="5882"/>
    </w:p>
    <w:p>
      <w:pPr>
        <w:pStyle w:val="BookText"/>
      </w:pPr>
      <w:r>
        <w:rPr>
          <w:rFonts w:ascii="IRNazanin" w:hAnsi="IRNazanin" w:eastAsia="IRNazanin" w:cs="IRNazanin"/>
          <w:lang w:bidi="fa-IR"/>
          <w:color w:val="111111"/>
          <w:sz w:val="28"/>
          <w:szCs w:val="28"/>
          <w:rtl/>
        </w:rPr>
        <w:t xml:space="preserve">فارسی،از محمد علی نادم شفیعی؛ط.رشت، 1336 ش(ج 2).</w:t>
      </w:r>
    </w:p>
    <w:p>
      <w:pPr>
        <w:pStyle w:val="Heading3"/>
      </w:pPr>
      <w:bookmarkStart w:id="5883" w:name="_Toc5322"/>
      <w:r>
        <w:t>دیوان نادم لاهیجی</w:t>
      </w:r>
      <w:bookmarkEnd w:id="5883"/>
    </w:p>
    <w:p>
      <w:pPr>
        <w:pStyle w:val="BookText"/>
      </w:pPr>
      <w:r>
        <w:rPr>
          <w:rFonts w:ascii="IRNazanin" w:hAnsi="IRNazanin" w:eastAsia="IRNazanin" w:cs="IRNazanin"/>
          <w:lang w:bidi="fa-IR"/>
          <w:color w:val="111111"/>
          <w:sz w:val="28"/>
          <w:szCs w:val="28"/>
          <w:rtl/>
        </w:rPr>
        <w:t xml:space="preserve">فارسی،از شهسوار بیگ نادم لاهیجی(-1050 ق)که تذکره نگاران شعر او را ستوده‌اند(میخانه، 546؛تذکرۀ نصرآبادی،240).</w:t>
      </w:r>
    </w:p>
    <w:p>
      <w:pPr>
        <w:pStyle w:val="Heading3"/>
      </w:pPr>
      <w:bookmarkStart w:id="5884" w:name="_Toc5323"/>
      <w:r>
        <w:t>دیوان نادم لکهنوی(یا شعر او)</w:t>
      </w:r>
      <w:bookmarkEnd w:id="5884"/>
    </w:p>
    <w:p>
      <w:pPr>
        <w:pStyle w:val="BookText"/>
      </w:pPr>
      <w:r>
        <w:rPr>
          <w:rFonts w:ascii="IRNazanin" w:hAnsi="IRNazanin" w:eastAsia="IRNazanin" w:cs="IRNazanin"/>
          <w:lang w:bidi="fa-IR"/>
          <w:color w:val="111111"/>
          <w:sz w:val="28"/>
          <w:szCs w:val="28"/>
          <w:rtl/>
        </w:rPr>
        <w:t xml:space="preserve">فارسی و اردو،از نادم لکهنوی(-1291 ق)از قوم کایته(صبح گلشن،491).</w:t>
      </w:r>
    </w:p>
    <w:p>
      <w:pPr>
        <w:pStyle w:val="Heading3"/>
      </w:pPr>
      <w:bookmarkStart w:id="5885" w:name="_Toc5324"/>
      <w:r>
        <w:t>دیوان نادم هروی(یا شعر او)</w:t>
      </w:r>
      <w:bookmarkEnd w:id="5885"/>
    </w:p>
    <w:p>
      <w:pPr>
        <w:pStyle w:val="BookText"/>
      </w:pPr>
      <w:r>
        <w:rPr>
          <w:rFonts w:ascii="IRNazanin" w:hAnsi="IRNazanin" w:eastAsia="IRNazanin" w:cs="IRNazanin"/>
          <w:lang w:bidi="fa-IR"/>
          <w:color w:val="111111"/>
          <w:sz w:val="28"/>
          <w:szCs w:val="28"/>
          <w:rtl/>
        </w:rPr>
        <w:t xml:space="preserve">فارسی،از نادم هروی(تذکرۀ حسینی،356).</w:t>
      </w:r>
    </w:p>
    <w:p>
      <w:pPr>
        <w:pStyle w:val="Heading3"/>
      </w:pPr>
      <w:bookmarkStart w:id="5886" w:name="_Toc5325"/>
      <w:r>
        <w:t>دیوان نادمی اصفهانی(یا شعر او)</w:t>
      </w:r>
      <w:bookmarkEnd w:id="5886"/>
    </w:p>
    <w:p>
      <w:pPr>
        <w:pStyle w:val="BookText"/>
      </w:pPr>
      <w:r>
        <w:rPr>
          <w:rFonts w:ascii="IRNazanin" w:hAnsi="IRNazanin" w:eastAsia="IRNazanin" w:cs="IRNazanin"/>
          <w:lang w:bidi="fa-IR"/>
          <w:color w:val="111111"/>
          <w:sz w:val="28"/>
          <w:szCs w:val="28"/>
          <w:rtl/>
        </w:rPr>
        <w:t xml:space="preserve">فارسی،از نادمی اصفهانی(صبح گلشن،492).</w:t>
      </w:r>
    </w:p>
    <w:p>
      <w:pPr>
        <w:pStyle w:val="Heading3"/>
      </w:pPr>
      <w:bookmarkStart w:id="5887" w:name="_Toc5326"/>
      <w:r>
        <w:t>دیوان نارنجی(یا شعر او)</w:t>
      </w:r>
      <w:bookmarkEnd w:id="5887"/>
    </w:p>
    <w:p>
      <w:pPr>
        <w:pStyle w:val="BookText"/>
      </w:pPr>
      <w:r>
        <w:rPr>
          <w:rFonts w:ascii="IRNazanin" w:hAnsi="IRNazanin" w:eastAsia="IRNazanin" w:cs="IRNazanin"/>
          <w:lang w:bidi="fa-IR"/>
          <w:color w:val="111111"/>
          <w:sz w:val="28"/>
          <w:szCs w:val="28"/>
          <w:rtl/>
        </w:rPr>
        <w:t xml:space="preserve">فارسی،از نارنجی سلطان بن یاری سلطان شهرزوری،از سرهنگان ارتش شاه طهماسب صفوی(تحفۀ سامی،184).</w:t>
      </w:r>
    </w:p>
    <w:p>
      <w:pPr>
        <w:pStyle w:val="Heading3"/>
      </w:pPr>
      <w:bookmarkStart w:id="5888" w:name="_Toc5327"/>
      <w:r>
        <w:t>دیوان نازک الملائکة</w:t>
      </w:r>
      <w:bookmarkEnd w:id="5888"/>
    </w:p>
    <w:p>
      <w:pPr>
        <w:pStyle w:val="BookText"/>
      </w:pPr>
      <w:r>
        <w:rPr>
          <w:rFonts w:ascii="IRNazanin" w:hAnsi="IRNazanin" w:eastAsia="IRNazanin" w:cs="IRNazanin"/>
          <w:lang w:bidi="fa-IR"/>
          <w:color w:val="111111"/>
          <w:sz w:val="28"/>
          <w:szCs w:val="28"/>
          <w:rtl/>
        </w:rPr>
        <w:t xml:space="preserve">نازک الملائکة بنت صادق الملائکة.این دیوان در 2 جزء چاپ شده به نامهای«عاشقة اللیّل»و «شظایا و رماد»؛ط 1947 و 1949 م</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502" w:name="pg14526_235970"/>
    <w:bookmarkEnd w:id="502"/>
    <w:p>
      <w:pPr>
        <w:pStyle w:val="Heading3"/>
      </w:pPr>
      <w:bookmarkStart w:id="5889" w:name="_Toc5328"/>
      <w:r>
        <w:t>دیوان نازکی استرآبادی(یا شعر او)</w:t>
      </w:r>
      <w:bookmarkEnd w:id="5889"/>
    </w:p>
    <w:p>
      <w:pPr>
        <w:pStyle w:val="BookText"/>
      </w:pPr>
      <w:r>
        <w:rPr>
          <w:rFonts w:ascii="IRNazanin" w:hAnsi="IRNazanin" w:eastAsia="IRNazanin" w:cs="IRNazanin"/>
          <w:lang w:bidi="fa-IR"/>
          <w:color w:val="111111"/>
          <w:sz w:val="28"/>
          <w:szCs w:val="28"/>
          <w:rtl/>
        </w:rPr>
        <w:t xml:space="preserve">فارسی،از نازکی استرآبادی،معاصر سام میرزا (تحفۀ سامی،153).</w:t>
      </w:r>
    </w:p>
    <w:p>
      <w:pPr>
        <w:pStyle w:val="Heading3"/>
      </w:pPr>
      <w:bookmarkStart w:id="5890" w:name="_Toc5329"/>
      <w:r>
        <w:t>دیوان نازکی تبریزی(یا شعر او)</w:t>
      </w:r>
      <w:bookmarkEnd w:id="5890"/>
    </w:p>
    <w:p>
      <w:pPr>
        <w:pStyle w:val="BookText"/>
      </w:pPr>
      <w:r>
        <w:rPr>
          <w:rFonts w:ascii="IRNazanin" w:hAnsi="IRNazanin" w:eastAsia="IRNazanin" w:cs="IRNazanin"/>
          <w:lang w:bidi="fa-IR"/>
          <w:color w:val="111111"/>
          <w:sz w:val="28"/>
          <w:szCs w:val="28"/>
          <w:rtl/>
        </w:rPr>
        <w:t xml:space="preserve">فارسی،از نازکی تبریزی،معاصر سام میرزا که تاجدوزی می‌کرده است(تحفۀ سامی،143).</w:t>
      </w:r>
    </w:p>
    <w:p>
      <w:pPr>
        <w:pStyle w:val="Heading3"/>
      </w:pPr>
      <w:bookmarkStart w:id="5891" w:name="_Toc5330"/>
      <w:r>
        <w:t>دیوان نازکی خراسانی(یا شعر او)</w:t>
      </w:r>
      <w:bookmarkEnd w:id="5891"/>
    </w:p>
    <w:p>
      <w:pPr>
        <w:pStyle w:val="BookText"/>
      </w:pPr>
      <w:r>
        <w:rPr>
          <w:rFonts w:ascii="IRNazanin" w:hAnsi="IRNazanin" w:eastAsia="IRNazanin" w:cs="IRNazanin"/>
          <w:lang w:bidi="fa-IR"/>
          <w:color w:val="111111"/>
          <w:sz w:val="28"/>
          <w:szCs w:val="28"/>
          <w:rtl/>
        </w:rPr>
        <w:t xml:space="preserve">فارسی و ترکی،از درویش نازکی،معاصر امیر علی شیر(مجالس النفائس،45 و 218).</w:t>
      </w:r>
    </w:p>
    <w:p>
      <w:pPr>
        <w:pStyle w:val="Heading3"/>
      </w:pPr>
      <w:bookmarkStart w:id="5892" w:name="_Toc5331"/>
      <w:r>
        <w:t>دیوان نازکی مراغی(یا شعر او)</w:t>
      </w:r>
      <w:bookmarkEnd w:id="5892"/>
    </w:p>
    <w:p>
      <w:pPr>
        <w:pStyle w:val="BookText"/>
      </w:pPr>
      <w:r>
        <w:rPr>
          <w:rFonts w:ascii="IRNazanin" w:hAnsi="IRNazanin" w:eastAsia="IRNazanin" w:cs="IRNazanin"/>
          <w:lang w:bidi="fa-IR"/>
          <w:color w:val="111111"/>
          <w:sz w:val="28"/>
          <w:szCs w:val="28"/>
          <w:rtl/>
        </w:rPr>
        <w:t xml:space="preserve">فارسی،از نازکی مراغی،مدّاح معزّ الدّین محمد بن سام غوری(-602 ق)(دانشمندان آذربایجان،368).</w:t>
      </w:r>
    </w:p>
    <w:p>
      <w:pPr>
        <w:pStyle w:val="Heading3"/>
      </w:pPr>
      <w:bookmarkStart w:id="5893" w:name="_Toc5332"/>
      <w:r>
        <w:t>دیوان نازکی نهاوندی(یا شعر او)</w:t>
      </w:r>
      <w:bookmarkEnd w:id="5893"/>
    </w:p>
    <w:p>
      <w:pPr>
        <w:pStyle w:val="BookText"/>
      </w:pPr>
      <w:r>
        <w:rPr>
          <w:rFonts w:ascii="IRNazanin" w:hAnsi="IRNazanin" w:eastAsia="IRNazanin" w:cs="IRNazanin"/>
          <w:lang w:bidi="fa-IR"/>
          <w:color w:val="111111"/>
          <w:sz w:val="28"/>
          <w:szCs w:val="28"/>
          <w:rtl/>
        </w:rPr>
        <w:t xml:space="preserve">فارسی،از نازکی نهاوندی،معاصر صادقی کتابدار(مجمع الخواص،302).</w:t>
      </w:r>
    </w:p>
    <w:p>
      <w:pPr>
        <w:pStyle w:val="Heading3"/>
      </w:pPr>
      <w:bookmarkStart w:id="5894" w:name="_Toc5333"/>
      <w:r>
        <w:t>دیوان نازکی همدانی(یا شعر او)</w:t>
      </w:r>
      <w:bookmarkEnd w:id="5894"/>
    </w:p>
    <w:p>
      <w:pPr>
        <w:pStyle w:val="BookText"/>
      </w:pPr>
      <w:r>
        <w:rPr>
          <w:rFonts w:ascii="IRNazanin" w:hAnsi="IRNazanin" w:eastAsia="IRNazanin" w:cs="IRNazanin"/>
          <w:lang w:bidi="fa-IR"/>
          <w:color w:val="111111"/>
          <w:sz w:val="28"/>
          <w:szCs w:val="28"/>
          <w:rtl/>
        </w:rPr>
        <w:t xml:space="preserve">فارسی،از نازکی همدانی،معاصر سام میرزا (تحفۀ سامی،158).به قول سام میرزا وی می‌خواسته تمام کتب منظوم را جواب گوید.</w:t>
      </w:r>
    </w:p>
    <w:p>
      <w:pPr>
        <w:pStyle w:val="BookText"/>
      </w:pPr>
      <w:r>
        <w:rPr>
          <w:rFonts w:ascii="IRNazanin" w:hAnsi="IRNazanin" w:eastAsia="IRNazanin" w:cs="IRNazanin"/>
          <w:lang w:bidi="fa-IR"/>
          <w:color w:val="111111"/>
          <w:sz w:val="28"/>
          <w:szCs w:val="28"/>
          <w:rtl/>
        </w:rPr>
        <w:t xml:space="preserve">بسیار ولی سست و غلط شعر می‌گفته.</w:t>
      </w:r>
    </w:p>
    <w:p>
      <w:pPr>
        <w:pStyle w:val="Heading3"/>
      </w:pPr>
      <w:bookmarkStart w:id="5895" w:name="_Toc5334"/>
      <w:r>
        <w:t>دیوان نازنینی سبزواری(یا شعر او)</w:t>
      </w:r>
      <w:bookmarkEnd w:id="5895"/>
    </w:p>
    <w:p>
      <w:pPr>
        <w:pStyle w:val="BookText"/>
      </w:pPr>
      <w:r>
        <w:rPr>
          <w:rFonts w:ascii="IRNazanin" w:hAnsi="IRNazanin" w:eastAsia="IRNazanin" w:cs="IRNazanin"/>
          <w:lang w:bidi="fa-IR"/>
          <w:color w:val="111111"/>
          <w:sz w:val="28"/>
          <w:szCs w:val="28"/>
          <w:rtl/>
        </w:rPr>
        <w:t xml:space="preserve">فارسی،از نازنینی سبزواری،مصاحب امیر شاهی و معاصر نوائی(مجالس النفائس،40 و 213).</w:t>
      </w:r>
    </w:p>
    <w:p>
      <w:pPr>
        <w:pStyle w:val="Heading3"/>
      </w:pPr>
      <w:bookmarkStart w:id="5896" w:name="_Toc5335"/>
      <w:r>
        <w:t>دیوان ناسخ قاجار</w:t>
      </w:r>
      <w:bookmarkEnd w:id="5896"/>
    </w:p>
    <w:p>
      <w:pPr>
        <w:pStyle w:val="BookText"/>
      </w:pPr>
      <w:r>
        <w:rPr>
          <w:rFonts w:ascii="IRNazanin" w:hAnsi="IRNazanin" w:eastAsia="IRNazanin" w:cs="IRNazanin"/>
          <w:lang w:bidi="fa-IR"/>
          <w:color w:val="111111"/>
          <w:sz w:val="28"/>
          <w:szCs w:val="28"/>
          <w:rtl/>
        </w:rPr>
        <w:t xml:space="preserve">فارسی،از عباس بن محمد بیگ قاجار،که «تقویم المحسنین»فیض را به فارسی ترجمه کرد.نصرآبادی از ناسخ ترک یاد کرده و شاید هردو یکی باشد(تذکره،191 و 541).</w:t>
      </w:r>
    </w:p>
    <w:p>
      <w:pPr>
        <w:pStyle w:val="Heading3"/>
      </w:pPr>
      <w:bookmarkStart w:id="5897" w:name="_Toc5336"/>
      <w:r>
        <w:t>دیوان ناسخ لکهنوی(یا شعر او)</w:t>
      </w:r>
      <w:bookmarkEnd w:id="5897"/>
    </w:p>
    <w:p>
      <w:pPr>
        <w:pStyle w:val="BookText"/>
      </w:pPr>
      <w:r>
        <w:rPr>
          <w:rFonts w:ascii="IRNazanin" w:hAnsi="IRNazanin" w:eastAsia="IRNazanin" w:cs="IRNazanin"/>
          <w:lang w:bidi="fa-IR"/>
          <w:color w:val="111111"/>
          <w:sz w:val="28"/>
          <w:szCs w:val="28"/>
          <w:rtl/>
        </w:rPr>
        <w:t xml:space="preserve">فارسی و اردو،از امام بخش ناسخ لکهنوی (-1254 ق)؛ط.نول کشور.</w:t>
      </w:r>
    </w:p>
    <w:p>
      <w:pPr>
        <w:pStyle w:val="Heading3"/>
      </w:pPr>
      <w:bookmarkStart w:id="5898" w:name="_Toc5337"/>
      <w:r>
        <w:t>دیوان ناشی</w:t>
      </w:r>
      <w:bookmarkEnd w:id="5898"/>
    </w:p>
    <w:p>
      <w:pPr>
        <w:pStyle w:val="BookText"/>
      </w:pPr>
      <w:r>
        <w:rPr>
          <w:rFonts w:ascii="IRNazanin" w:hAnsi="IRNazanin" w:eastAsia="IRNazanin" w:cs="IRNazanin"/>
          <w:lang w:bidi="fa-IR"/>
          <w:color w:val="111111"/>
          <w:sz w:val="28"/>
          <w:szCs w:val="28"/>
          <w:rtl/>
        </w:rPr>
        <w:t xml:space="preserve">فارسی،از ناشی که مثنوی او در احوال فتحعلی شاه قاجار در کتابخانۀ ملّی موجود است.</w:t>
      </w:r>
    </w:p>
    <w:p>
      <w:pPr>
        <w:pStyle w:val="Heading3"/>
      </w:pPr>
      <w:bookmarkStart w:id="5899" w:name="_Toc5338"/>
      <w:r>
        <w:t>دیوان ناصح بروجردی(یا شعر او)</w:t>
      </w:r>
      <w:bookmarkEnd w:id="5899"/>
    </w:p>
    <w:p>
      <w:pPr>
        <w:pStyle w:val="BookText"/>
      </w:pPr>
      <w:r>
        <w:rPr>
          <w:rFonts w:ascii="IRNazanin" w:hAnsi="IRNazanin" w:eastAsia="IRNazanin" w:cs="IRNazanin"/>
          <w:lang w:bidi="fa-IR"/>
          <w:color w:val="111111"/>
          <w:sz w:val="28"/>
          <w:szCs w:val="28"/>
          <w:rtl/>
        </w:rPr>
        <w:t xml:space="preserve">فارسی،از ناصح بروجردی(نامۀ سخنوران، 161).</w:t>
      </w:r>
    </w:p>
    <w:p>
      <w:pPr>
        <w:pStyle w:val="Heading3"/>
      </w:pPr>
      <w:bookmarkStart w:id="5900" w:name="_Toc5339"/>
      <w:r>
        <w:t>دیوان ناصح تهرانی(یا شعر او)</w:t>
      </w:r>
      <w:bookmarkEnd w:id="5900"/>
    </w:p>
    <w:p>
      <w:pPr>
        <w:pStyle w:val="BookText"/>
      </w:pPr>
      <w:r>
        <w:rPr>
          <w:rFonts w:ascii="IRNazanin" w:hAnsi="IRNazanin" w:eastAsia="IRNazanin" w:cs="IRNazanin"/>
          <w:lang w:bidi="fa-IR"/>
          <w:color w:val="111111"/>
          <w:sz w:val="28"/>
          <w:szCs w:val="28"/>
          <w:rtl/>
        </w:rPr>
        <w:t xml:space="preserve">فارسی،از محمد علی بن محمد صادق ناصح تهرانی(1316 ق-)که صاحب تألیفات متعددی است(شعرای معاصر اصفهان،494).</w:t>
      </w:r>
    </w:p>
    <w:p>
      <w:pPr>
        <w:pStyle w:val="Heading3"/>
      </w:pPr>
      <w:bookmarkStart w:id="5901" w:name="_Toc5340"/>
      <w:r>
        <w:t>دیوان ناصح دهخوارقانی</w:t>
      </w:r>
      <w:bookmarkEnd w:id="5901"/>
    </w:p>
    <w:p>
      <w:pPr>
        <w:pStyle w:val="BookText"/>
      </w:pPr>
      <w:r>
        <w:rPr>
          <w:rFonts w:ascii="IRNazanin" w:hAnsi="IRNazanin" w:eastAsia="IRNazanin" w:cs="IRNazanin"/>
          <w:lang w:bidi="fa-IR"/>
          <w:color w:val="111111"/>
          <w:sz w:val="28"/>
          <w:szCs w:val="28"/>
          <w:rtl/>
        </w:rPr>
        <w:t xml:space="preserve">فارسی،از ملا علی قلی ناصح واعظ دهخوارقانی که«آیات الظهور»را در 1351 ق تألیف و چاپ کرده و در آن از دیوان او هم یاد شده است.</w:t>
      </w:r>
    </w:p>
    <w:p>
      <w:pPr>
        <w:pStyle w:val="Heading3"/>
      </w:pPr>
      <w:bookmarkStart w:id="5902" w:name="_Toc5341"/>
      <w:r>
        <w:t>دیوان ناصح قمشه ای(یا شعر او)</w:t>
      </w:r>
      <w:bookmarkEnd w:id="5902"/>
    </w:p>
    <w:p>
      <w:pPr>
        <w:pStyle w:val="BookText"/>
      </w:pPr>
      <w:r>
        <w:rPr>
          <w:rFonts w:ascii="IRNazanin" w:hAnsi="IRNazanin" w:eastAsia="IRNazanin" w:cs="IRNazanin"/>
          <w:lang w:bidi="fa-IR"/>
          <w:color w:val="111111"/>
          <w:sz w:val="28"/>
          <w:szCs w:val="28"/>
          <w:rtl/>
        </w:rPr>
        <w:t xml:space="preserve">فارسی،از شیخ عبد الرّحیم ناصح قمشه‌ای (شعرای معاصر اصفهان،498).</w:t>
      </w:r>
    </w:p>
    <w:p>
      <w:pPr>
        <w:pStyle w:val="Heading3"/>
      </w:pPr>
      <w:bookmarkStart w:id="5903" w:name="_Toc5342"/>
      <w:r>
        <w:t>دیوان ناصحی(یا شعر او)</w:t>
      </w:r>
      <w:bookmarkEnd w:id="5903"/>
    </w:p>
    <w:p>
      <w:pPr>
        <w:pStyle w:val="BookText"/>
      </w:pPr>
      <w:r>
        <w:rPr>
          <w:rFonts w:ascii="IRNazanin" w:hAnsi="IRNazanin" w:eastAsia="IRNazanin" w:cs="IRNazanin"/>
          <w:lang w:bidi="fa-IR"/>
          <w:color w:val="111111"/>
          <w:sz w:val="28"/>
          <w:szCs w:val="28"/>
          <w:rtl/>
        </w:rPr>
        <w:t xml:space="preserve">فارسی،از خواجه ناصحی(نقض المثالب،252 و 628).</w:t>
      </w:r>
    </w:p>
    <w:p>
      <w:pPr>
        <w:pStyle w:val="Heading3"/>
      </w:pPr>
      <w:bookmarkStart w:id="5904" w:name="_Toc5343"/>
      <w:r>
        <w:t>دیوان ناصحی بدایونی(یا شعر او)</w:t>
      </w:r>
      <w:bookmarkEnd w:id="5904"/>
    </w:p>
    <w:p>
      <w:pPr>
        <w:pStyle w:val="BookText"/>
      </w:pPr>
      <w:r>
        <w:rPr>
          <w:rFonts w:ascii="IRNazanin" w:hAnsi="IRNazanin" w:eastAsia="IRNazanin" w:cs="IRNazanin"/>
          <w:lang w:bidi="fa-IR"/>
          <w:color w:val="111111"/>
          <w:sz w:val="28"/>
          <w:szCs w:val="28"/>
          <w:rtl/>
        </w:rPr>
        <w:t xml:space="preserve">فارسی،از ناصحی بدایونی،شاعر روزگار اکبر شاه(صبح گلشن،493).</w:t>
      </w:r>
    </w:p>
    <w:p>
      <w:pPr>
        <w:pStyle w:val="Heading3"/>
      </w:pPr>
      <w:bookmarkStart w:id="5905" w:name="_Toc5344"/>
      <w:r>
        <w:t>دیوان ناصر</w:t>
      </w:r>
      <w:bookmarkEnd w:id="5905"/>
    </w:p>
    <w:p>
      <w:pPr>
        <w:pStyle w:val="BookText"/>
      </w:pPr>
      <w:r>
        <w:rPr>
          <w:rFonts w:ascii="IRNazanin" w:hAnsi="IRNazanin" w:eastAsia="IRNazanin" w:cs="IRNazanin"/>
          <w:lang w:bidi="fa-IR"/>
          <w:color w:val="111111"/>
          <w:sz w:val="28"/>
          <w:szCs w:val="28"/>
          <w:rtl/>
        </w:rPr>
        <w:t xml:space="preserve">فارسی،از شاعری متخلص به ناصر که اشعارش در هامش نسخۀ دیوان حافظ،مؤرخ 858 ق موجود در کتابخانۀ مجلس کتابت شده و محتملا مربوط به یکی از عناوین زیر باشد.</w:t>
      </w:r>
    </w:p>
    <w:p>
      <w:pPr>
        <w:pStyle w:val="Heading3"/>
      </w:pPr>
      <w:bookmarkStart w:id="5906" w:name="_Toc5345"/>
      <w:r>
        <w:t>دیوان ناصر اصفهانی(یا شعر او)</w:t>
      </w:r>
      <w:bookmarkEnd w:id="5906"/>
    </w:p>
    <w:p>
      <w:pPr>
        <w:pStyle w:val="BookText"/>
      </w:pPr>
      <w:r>
        <w:rPr>
          <w:rFonts w:ascii="IRNazanin" w:hAnsi="IRNazanin" w:eastAsia="IRNazanin" w:cs="IRNazanin"/>
          <w:lang w:bidi="fa-IR"/>
          <w:color w:val="111111"/>
          <w:sz w:val="28"/>
          <w:szCs w:val="28"/>
          <w:rtl/>
        </w:rPr>
        <w:t xml:space="preserve">فارسی،از محمد گلکار معروف به درویش ناصر علی اصفهانی(سدۀ 12 ق).</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503" w:name="pg14526_235971"/>
    <w:bookmarkEnd w:id="503"/>
    <w:p>
      <w:pPr>
        <w:pStyle w:val="Heading3"/>
      </w:pPr>
      <w:bookmarkStart w:id="5907" w:name="_Toc5346"/>
      <w:r>
        <w:t>دیوان ناصر بجه ای(یا شعر او)</w:t>
      </w:r>
      <w:bookmarkEnd w:id="5907"/>
    </w:p>
    <w:p>
      <w:pPr>
        <w:pStyle w:val="BookText"/>
      </w:pPr>
      <w:r>
        <w:rPr>
          <w:rFonts w:ascii="IRNazanin" w:hAnsi="IRNazanin" w:eastAsia="IRNazanin" w:cs="IRNazanin"/>
          <w:lang w:bidi="fa-IR"/>
          <w:color w:val="111111"/>
          <w:sz w:val="28"/>
          <w:szCs w:val="28"/>
          <w:rtl/>
        </w:rPr>
        <w:t xml:space="preserve">فارسی،از ناصر بجه‌ای(سدۀ 7 ق)که در شیراز اقامت داشته.خ.ایاصوفیا.</w:t>
      </w:r>
    </w:p>
    <w:p>
      <w:pPr>
        <w:pStyle w:val="Heading3"/>
      </w:pPr>
      <w:bookmarkStart w:id="5908" w:name="_Toc5347"/>
      <w:r>
        <w:t>دیوان ناصر بخارائی</w:t>
      </w:r>
      <w:bookmarkEnd w:id="5908"/>
    </w:p>
    <w:p>
      <w:pPr>
        <w:pStyle w:val="BookText"/>
      </w:pPr>
      <w:r>
        <w:rPr>
          <w:rFonts w:ascii="IRNazanin" w:hAnsi="IRNazanin" w:eastAsia="IRNazanin" w:cs="IRNazanin"/>
          <w:lang w:bidi="fa-IR"/>
          <w:color w:val="111111"/>
          <w:sz w:val="28"/>
          <w:szCs w:val="28"/>
          <w:rtl/>
        </w:rPr>
        <w:t xml:space="preserve">فارسی،از درویش ناصر بخارائی(-773 ق).</w:t>
      </w:r>
    </w:p>
    <w:p>
      <w:pPr>
        <w:pStyle w:val="BookText"/>
      </w:pPr>
      <w:r>
        <w:rPr>
          <w:rFonts w:ascii="IRNazanin" w:hAnsi="IRNazanin" w:eastAsia="IRNazanin" w:cs="IRNazanin"/>
          <w:lang w:bidi="fa-IR"/>
          <w:color w:val="111111"/>
          <w:sz w:val="28"/>
          <w:szCs w:val="28"/>
          <w:rtl/>
        </w:rPr>
        <w:t xml:space="preserve">خ.ملک،مطهری تهران و عارف حکمت مدینه.</w:t>
      </w:r>
    </w:p>
    <w:p>
      <w:pPr>
        <w:pStyle w:val="Heading3"/>
      </w:pPr>
      <w:bookmarkStart w:id="5909" w:name="_Toc5348"/>
      <w:r>
        <w:t>دیوان ناصر بخارائی(یا شعر او)</w:t>
      </w:r>
      <w:bookmarkEnd w:id="5909"/>
    </w:p>
    <w:p>
      <w:pPr>
        <w:pStyle w:val="BookText"/>
      </w:pPr>
      <w:r>
        <w:rPr>
          <w:rFonts w:ascii="IRNazanin" w:hAnsi="IRNazanin" w:eastAsia="IRNazanin" w:cs="IRNazanin"/>
          <w:lang w:bidi="fa-IR"/>
          <w:color w:val="111111"/>
          <w:sz w:val="28"/>
          <w:szCs w:val="28"/>
          <w:rtl/>
        </w:rPr>
        <w:t xml:space="preserve">فارسی،از ناصر بخارائی که در روزگار عبد العزیز خان،قاضی بخارا بوده(تذکرۀ نصرآبادی،432).</w:t>
      </w:r>
    </w:p>
    <w:p>
      <w:pPr>
        <w:pStyle w:val="Heading3"/>
      </w:pPr>
      <w:bookmarkStart w:id="5910" w:name="_Toc5349"/>
      <w:r>
        <w:t>دیوان ناصر بنارسی</w:t>
      </w:r>
      <w:bookmarkEnd w:id="5910"/>
    </w:p>
    <w:p>
      <w:pPr>
        <w:pStyle w:val="BookText"/>
      </w:pPr>
      <w:r>
        <w:rPr>
          <w:rFonts w:ascii="IRNazanin" w:hAnsi="IRNazanin" w:eastAsia="IRNazanin" w:cs="IRNazanin"/>
          <w:lang w:bidi="fa-IR"/>
          <w:color w:val="111111"/>
          <w:sz w:val="28"/>
          <w:szCs w:val="28"/>
          <w:rtl/>
        </w:rPr>
        <w:t xml:space="preserve">فارسی،از سید محمد ناصر بن محمد سعید خان طباطبائی بنارسی،شاگرد محمد حسن قتیل (صبح گلشن،494).</w:t>
      </w:r>
    </w:p>
    <w:p>
      <w:pPr>
        <w:pStyle w:val="Heading3"/>
      </w:pPr>
      <w:bookmarkStart w:id="5911" w:name="_Toc5350"/>
      <w:r>
        <w:t>دیوان ناصر بنگالی</w:t>
      </w:r>
      <w:bookmarkEnd w:id="5911"/>
    </w:p>
    <w:p>
      <w:pPr>
        <w:pStyle w:val="BookText"/>
      </w:pPr>
      <w:r>
        <w:rPr>
          <w:rFonts w:ascii="IRNazanin" w:hAnsi="IRNazanin" w:eastAsia="IRNazanin" w:cs="IRNazanin"/>
          <w:lang w:bidi="fa-IR"/>
          <w:color w:val="111111"/>
          <w:sz w:val="28"/>
          <w:szCs w:val="28"/>
          <w:rtl/>
        </w:rPr>
        <w:t xml:space="preserve">فارسی،از محمد ناصر خان بن محمد قاسم بنگالی،داماد نواب قاسم علی خان ناظم بنگاله، ناظم مثنوی«لیلی و مجنون»(صبح گلشن، 495).</w:t>
      </w:r>
    </w:p>
    <w:p>
      <w:pPr>
        <w:pStyle w:val="Heading3"/>
      </w:pPr>
      <w:bookmarkStart w:id="5912" w:name="_Toc5351"/>
      <w:r>
        <w:t>دیوان ناصر ترمذی(یا شعر او)</w:t>
      </w:r>
      <w:bookmarkEnd w:id="5912"/>
    </w:p>
    <w:p>
      <w:pPr>
        <w:pStyle w:val="BookText"/>
      </w:pPr>
      <w:r>
        <w:rPr>
          <w:rFonts w:ascii="IRNazanin" w:hAnsi="IRNazanin" w:eastAsia="IRNazanin" w:cs="IRNazanin"/>
          <w:lang w:bidi="fa-IR"/>
          <w:color w:val="111111"/>
          <w:sz w:val="28"/>
          <w:szCs w:val="28"/>
          <w:rtl/>
        </w:rPr>
        <w:t xml:space="preserve">فارسی،از خواجه شاه ناصر ترمذی(سدۀ 10 ق)(روز روشن،672).</w:t>
      </w:r>
    </w:p>
    <w:p>
      <w:pPr>
        <w:pStyle w:val="Heading3"/>
      </w:pPr>
      <w:bookmarkStart w:id="5913" w:name="_Toc5352"/>
      <w:r>
        <w:t>دیوان ناصر حیدرآبادی</w:t>
      </w:r>
      <w:bookmarkEnd w:id="5913"/>
    </w:p>
    <w:p>
      <w:pPr>
        <w:pStyle w:val="BookText"/>
      </w:pPr>
      <w:r>
        <w:rPr>
          <w:rFonts w:ascii="IRNazanin" w:hAnsi="IRNazanin" w:eastAsia="IRNazanin" w:cs="IRNazanin"/>
          <w:lang w:bidi="fa-IR"/>
          <w:color w:val="111111"/>
          <w:sz w:val="28"/>
          <w:szCs w:val="28"/>
          <w:rtl/>
        </w:rPr>
        <w:t xml:space="preserve">فارسی،از نواب ناصر جنگ بن نظام الملک آصفجاه حاکم حیدرآباد(-1164 ق)؛خ.</w:t>
      </w:r>
    </w:p>
    <w:p>
      <w:pPr>
        <w:pStyle w:val="BookText"/>
      </w:pPr>
      <w:r>
        <w:rPr>
          <w:rFonts w:ascii="Amiri" w:hAnsi="Amiri" w:eastAsia="Amiri" w:cs="Amiri"/>
          <w:lang w:bidi="ar-SA"/>
          <w:color w:val="111111"/>
          <w:sz w:val="28"/>
          <w:szCs w:val="28"/>
          <w:rtl/>
        </w:rPr>
        <w:t xml:space="preserve">آصیفّیه.</w:t>
      </w:r>
    </w:p>
    <w:p>
      <w:pPr>
        <w:pStyle w:val="Heading3"/>
      </w:pPr>
      <w:bookmarkStart w:id="5914" w:name="_Toc5353"/>
      <w:r>
        <w:t>دیوان ناصر حسین</w:t>
      </w:r>
      <w:bookmarkEnd w:id="5914"/>
    </w:p>
    <w:p>
      <w:pPr>
        <w:pStyle w:val="BookText"/>
      </w:pPr>
      <w:r>
        <w:rPr>
          <w:rFonts w:ascii="IRNazanin" w:hAnsi="IRNazanin" w:eastAsia="IRNazanin" w:cs="IRNazanin"/>
          <w:lang w:bidi="fa-IR"/>
          <w:color w:val="111111"/>
          <w:sz w:val="28"/>
          <w:szCs w:val="28"/>
          <w:rtl/>
        </w:rPr>
        <w:t xml:space="preserve">فارسی؟،از ناصر حسین بن حامد حسین (-1361 ق).منقول از سید سعید فرزند شاعر.</w:t>
      </w:r>
    </w:p>
    <w:p>
      <w:pPr>
        <w:pStyle w:val="Heading3"/>
      </w:pPr>
      <w:bookmarkStart w:id="5915" w:name="_Toc5354"/>
      <w:r>
        <w:t>دیوان ناصر خسرو</w:t>
      </w:r>
      <w:bookmarkEnd w:id="5915"/>
    </w:p>
    <w:p>
      <w:pPr>
        <w:pStyle w:val="BookText"/>
      </w:pPr>
      <w:r>
        <w:rPr>
          <w:rFonts w:ascii="IRNazanin" w:hAnsi="IRNazanin" w:eastAsia="IRNazanin" w:cs="IRNazanin"/>
          <w:lang w:bidi="fa-IR"/>
          <w:color w:val="111111"/>
          <w:sz w:val="28"/>
          <w:szCs w:val="28"/>
          <w:rtl/>
        </w:rPr>
        <w:t xml:space="preserve">فارسی،از ناصر بن خسرو بن حارث حجت علوی اسماعیلی(-481 ق)؛ط؛تهران،1324 ق؛1304 ش و مکرّر در ایران و هند.</w:t>
      </w:r>
    </w:p>
    <w:p>
      <w:pPr>
        <w:pStyle w:val="Heading3"/>
      </w:pPr>
      <w:bookmarkStart w:id="5916" w:name="_Toc5355"/>
      <w:r>
        <w:t>دیوان ناصر الخطّی</w:t>
      </w:r>
      <w:bookmarkEnd w:id="5916"/>
    </w:p>
    <w:p>
      <w:pPr>
        <w:pStyle w:val="BookText"/>
      </w:pPr>
      <w:r>
        <w:rPr>
          <w:rFonts w:ascii="IRNazanin" w:hAnsi="IRNazanin" w:eastAsia="IRNazanin" w:cs="IRNazanin"/>
          <w:lang w:bidi="fa-IR"/>
          <w:color w:val="111111"/>
          <w:sz w:val="28"/>
          <w:szCs w:val="28"/>
          <w:rtl/>
        </w:rPr>
        <w:t xml:space="preserve">شیخ ناصر خطی بحرانی آل ابی سعود(-1305 ق)؛خ.موجود.</w:t>
      </w:r>
    </w:p>
    <w:p>
      <w:pPr>
        <w:pStyle w:val="Heading3"/>
      </w:pPr>
      <w:bookmarkStart w:id="5917" w:name="_Toc5356"/>
      <w:r>
        <w:t>دیوان ناصر دولت آبادی</w:t>
      </w:r>
      <w:bookmarkEnd w:id="5917"/>
    </w:p>
    <w:p>
      <w:pPr>
        <w:pStyle w:val="BookText"/>
      </w:pPr>
      <w:r>
        <w:rPr>
          <w:rFonts w:ascii="IRNazanin" w:hAnsi="IRNazanin" w:eastAsia="IRNazanin" w:cs="IRNazanin"/>
          <w:lang w:bidi="fa-IR"/>
          <w:color w:val="111111"/>
          <w:sz w:val="28"/>
          <w:szCs w:val="28"/>
          <w:rtl/>
        </w:rPr>
        <w:t xml:space="preserve">فارسی،از ناصر بن نصر اللّه دولت آبادی(1339 ق-)که بخشی از آن چاپ شده(شعرای اصفهان،496).</w:t>
      </w:r>
    </w:p>
    <w:p>
      <w:pPr>
        <w:pStyle w:val="Heading3"/>
      </w:pPr>
      <w:bookmarkStart w:id="5918" w:name="_Toc5357"/>
      <w:r>
        <w:t>دیوان ناصر دهلوی(یا شعر او)</w:t>
      </w:r>
      <w:bookmarkEnd w:id="5918"/>
    </w:p>
    <w:p>
      <w:pPr>
        <w:pStyle w:val="BookText"/>
      </w:pPr>
      <w:r>
        <w:rPr>
          <w:rFonts w:ascii="IRNazanin" w:hAnsi="IRNazanin" w:eastAsia="IRNazanin" w:cs="IRNazanin"/>
          <w:lang w:bidi="fa-IR"/>
          <w:color w:val="111111"/>
          <w:sz w:val="28"/>
          <w:szCs w:val="28"/>
          <w:rtl/>
        </w:rPr>
        <w:t xml:space="preserve">فارسی،از سید عطاء اللّه ناصر دهلوی(صبح گلشن،494).</w:t>
      </w:r>
    </w:p>
    <w:p>
      <w:pPr>
        <w:pStyle w:val="Heading3"/>
      </w:pPr>
      <w:bookmarkStart w:id="5919" w:name="_Toc5358"/>
      <w:r>
        <w:t>دیوان ناصر الدین شاه قاجار</w:t>
      </w:r>
      <w:bookmarkEnd w:id="5919"/>
    </w:p>
    <w:p>
      <w:pPr>
        <w:pStyle w:val="BookText"/>
      </w:pPr>
      <w:r>
        <w:rPr>
          <w:rFonts w:ascii="IRNazanin" w:hAnsi="IRNazanin" w:eastAsia="IRNazanin" w:cs="IRNazanin"/>
          <w:lang w:bidi="fa-IR"/>
          <w:color w:val="111111"/>
          <w:sz w:val="28"/>
          <w:szCs w:val="28"/>
          <w:rtl/>
        </w:rPr>
        <w:t xml:space="preserve">فارسی،از ناصر الدین شاه بن محمد شاه قاجار (-1313 ق).ط.تهران.</w:t>
      </w:r>
    </w:p>
    <w:p>
      <w:pPr>
        <w:pStyle w:val="Heading3"/>
      </w:pPr>
      <w:bookmarkStart w:id="5920" w:name="_Toc5359"/>
      <w:r>
        <w:t>دیوان ناصر الدین عین الملک(یا شعر او)</w:t>
      </w:r>
      <w:bookmarkEnd w:id="5920"/>
    </w:p>
    <w:p>
      <w:pPr>
        <w:pStyle w:val="BookText"/>
      </w:pPr>
      <w:r>
        <w:rPr>
          <w:rFonts w:ascii="IRNazanin" w:hAnsi="IRNazanin" w:eastAsia="IRNazanin" w:cs="IRNazanin"/>
          <w:lang w:bidi="fa-IR"/>
          <w:color w:val="111111"/>
          <w:sz w:val="28"/>
          <w:szCs w:val="28"/>
          <w:rtl/>
        </w:rPr>
        <w:t xml:space="preserve">فارسی،از ناصر الدین عین الملک(سدۀ 8 ق)که اشعارش در تذکرة الشعرائی که نسخۀ آن در کتابخانۀ مجلس موجود است نقل شده.</w:t>
      </w:r>
    </w:p>
    <w:p>
      <w:pPr>
        <w:pStyle w:val="Heading3"/>
      </w:pPr>
      <w:bookmarkStart w:id="5921" w:name="_Toc5360"/>
      <w:r>
        <w:t>دیوان ناصر رامپوری(یا شعر او)</w:t>
      </w:r>
      <w:bookmarkEnd w:id="5921"/>
    </w:p>
    <w:p>
      <w:pPr>
        <w:pStyle w:val="BookText"/>
      </w:pPr>
      <w:r>
        <w:rPr>
          <w:rFonts w:ascii="IRNazanin" w:hAnsi="IRNazanin" w:eastAsia="IRNazanin" w:cs="IRNazanin"/>
          <w:lang w:bidi="fa-IR"/>
          <w:color w:val="111111"/>
          <w:sz w:val="28"/>
          <w:szCs w:val="28"/>
          <w:rtl/>
        </w:rPr>
        <w:t xml:space="preserve">فارسی،از ناصر افغان رامپوری(-1259 ق) (صبح گلشن،495).</w:t>
      </w:r>
    </w:p>
    <w:p>
      <w:pPr>
        <w:pStyle w:val="Heading3"/>
      </w:pPr>
      <w:bookmarkStart w:id="5922" w:name="_Toc5361"/>
      <w:r>
        <w:t>دیوان ناصر سجزی(یا شعر او)</w:t>
      </w:r>
      <w:bookmarkEnd w:id="5922"/>
    </w:p>
    <w:p>
      <w:pPr>
        <w:pStyle w:val="BookText"/>
      </w:pPr>
      <w:r>
        <w:rPr>
          <w:rFonts w:ascii="IRNazanin" w:hAnsi="IRNazanin" w:eastAsia="IRNazanin" w:cs="IRNazanin"/>
          <w:lang w:bidi="fa-IR"/>
          <w:color w:val="111111"/>
          <w:sz w:val="28"/>
          <w:szCs w:val="28"/>
          <w:rtl/>
        </w:rPr>
        <w:t xml:space="preserve">فارسی،از امیر ناصر الدین عثمان بن حرب سجزی..مذکور در«لباب الالباب»عوفی.</w:t>
      </w:r>
    </w:p>
    <w:p>
      <w:pPr>
        <w:pStyle w:val="Heading3"/>
      </w:pPr>
      <w:bookmarkStart w:id="5923" w:name="_Toc5362"/>
      <w:r>
        <w:t>دیوان ناصر سمرقندی(یا شعر او)</w:t>
      </w:r>
      <w:bookmarkEnd w:id="5923"/>
    </w:p>
    <w:p>
      <w:pPr>
        <w:pStyle w:val="BookText"/>
      </w:pPr>
      <w:r>
        <w:rPr>
          <w:rFonts w:ascii="IRNazanin" w:hAnsi="IRNazanin" w:eastAsia="IRNazanin" w:cs="IRNazanin"/>
          <w:lang w:bidi="fa-IR"/>
          <w:color w:val="111111"/>
          <w:sz w:val="28"/>
          <w:szCs w:val="28"/>
          <w:rtl/>
        </w:rPr>
        <w:t xml:space="preserve">فارسی،از ناصر الدین احمد سمرقندی(سدۀ 9 ق)،ملازم احمد حاجی بیگ(مجالس النفائس، 117 و 288).</w:t>
      </w:r>
    </w:p>
    <w:p>
      <w:pPr>
        <w:pStyle w:val="Heading3"/>
      </w:pPr>
      <w:bookmarkStart w:id="5924" w:name="_Toc5363"/>
      <w:r>
        <w:t>دیوان ناصر سهرندی---</w:t>
      </w:r>
      <w:bookmarkEnd w:id="5924"/>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504" w:name="pg14526_235972"/>
    <w:bookmarkEnd w:id="504"/>
    <w:p>
      <w:pPr>
        <w:pStyle w:val="BookText"/>
      </w:pPr>
      <w:r>
        <w:rPr>
          <w:rFonts w:ascii="IRNazanin" w:hAnsi="IRNazanin" w:eastAsia="IRNazanin" w:cs="IRNazanin"/>
          <w:lang w:bidi="fa-IR"/>
          <w:color w:val="111111"/>
          <w:sz w:val="28"/>
          <w:szCs w:val="28"/>
          <w:rtl/>
        </w:rPr>
        <w:t xml:space="preserve">شیرازی که یادش خواهد آمد یکی است.</w:t>
      </w:r>
    </w:p>
    <w:p>
      <w:pPr>
        <w:pStyle w:val="Heading3"/>
      </w:pPr>
      <w:bookmarkStart w:id="5925" w:name="_Toc5364"/>
      <w:r>
        <w:t>دیوان ناصر شهید---</w:t>
      </w:r>
      <w:bookmarkEnd w:id="5925"/>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505" w:name="pg14526_235973"/>
    <w:bookmarkEnd w:id="505"/>
    <w:p>
      <w:pPr>
        <w:pStyle w:val="Heading3"/>
      </w:pPr>
      <w:bookmarkStart w:id="5926" w:name="_Toc5365"/>
      <w:r>
        <w:t>دیوان ناطق دنبلی(یا شعر او)</w:t>
      </w:r>
      <w:bookmarkEnd w:id="5926"/>
    </w:p>
    <w:p>
      <w:pPr>
        <w:pStyle w:val="BookText"/>
      </w:pPr>
      <w:r>
        <w:rPr>
          <w:rFonts w:ascii="IRNazanin" w:hAnsi="IRNazanin" w:eastAsia="IRNazanin" w:cs="IRNazanin"/>
          <w:lang w:bidi="fa-IR"/>
          <w:color w:val="111111"/>
          <w:sz w:val="28"/>
          <w:szCs w:val="28"/>
          <w:rtl/>
        </w:rPr>
        <w:t xml:space="preserve">فارسی،از محمد حسن خان بن محمد علی خان ناطق دنبلی،وزیر لطف علی خان زند،که پس از انقراض خاندان زند،به دست آقا محمد خان اسیر و کشته شد.مذکور در«ناسخ التواریخ»، مجلد قاجاریه(ص 27).</w:t>
      </w:r>
    </w:p>
    <w:p>
      <w:pPr>
        <w:pStyle w:val="Heading3"/>
      </w:pPr>
      <w:bookmarkStart w:id="5927" w:name="_Toc5366"/>
      <w:r>
        <w:t>دیوان ناطق دهلوی(یا شعر او)</w:t>
      </w:r>
      <w:bookmarkEnd w:id="5927"/>
    </w:p>
    <w:p>
      <w:pPr>
        <w:pStyle w:val="BookText"/>
      </w:pPr>
      <w:r>
        <w:rPr>
          <w:rFonts w:ascii="IRNazanin" w:hAnsi="IRNazanin" w:eastAsia="IRNazanin" w:cs="IRNazanin"/>
          <w:lang w:bidi="fa-IR"/>
          <w:color w:val="111111"/>
          <w:sz w:val="28"/>
          <w:szCs w:val="28"/>
          <w:rtl/>
        </w:rPr>
        <w:t xml:space="preserve">فارسی،از ناطق دهلوی شاعر روزگار اکبر شاه (کلمات الشعراء،118).</w:t>
      </w:r>
    </w:p>
    <w:p>
      <w:pPr>
        <w:pStyle w:val="Heading3"/>
      </w:pPr>
      <w:bookmarkStart w:id="5928" w:name="_Toc5367"/>
      <w:r>
        <w:t>دیوان ناطق شیرازی(یا شعر او)</w:t>
      </w:r>
      <w:bookmarkEnd w:id="5928"/>
    </w:p>
    <w:p>
      <w:pPr>
        <w:pStyle w:val="BookText"/>
      </w:pPr>
      <w:r>
        <w:rPr>
          <w:rFonts w:ascii="IRNazanin" w:hAnsi="IRNazanin" w:eastAsia="IRNazanin" w:cs="IRNazanin"/>
          <w:lang w:bidi="fa-IR"/>
          <w:color w:val="111111"/>
          <w:sz w:val="28"/>
          <w:szCs w:val="28"/>
          <w:rtl/>
        </w:rPr>
        <w:t xml:space="preserve">فارسی،از مسیحای ناطق شیرازی،فرزند ملا نویدی،معاصر نصرآبادی(تذکره،412).</w:t>
      </w:r>
    </w:p>
    <w:p>
      <w:pPr>
        <w:pStyle w:val="Heading3"/>
      </w:pPr>
      <w:bookmarkStart w:id="5929" w:name="_Toc5368"/>
      <w:r>
        <w:t>دیوان ناطق شیرازی</w:t>
      </w:r>
      <w:bookmarkEnd w:id="5929"/>
    </w:p>
    <w:p>
      <w:pPr>
        <w:pStyle w:val="BookText"/>
      </w:pPr>
      <w:r>
        <w:rPr>
          <w:rFonts w:ascii="IRNazanin" w:hAnsi="IRNazanin" w:eastAsia="IRNazanin" w:cs="IRNazanin"/>
          <w:lang w:bidi="fa-IR"/>
          <w:color w:val="111111"/>
          <w:sz w:val="28"/>
          <w:szCs w:val="28"/>
          <w:rtl/>
        </w:rPr>
        <w:t xml:space="preserve">فارسی،از شیخ محمد بن محمد علی ناطق شیرازی،پیش‌نماز مسجد مشیر الملک و معاصر مؤلّف آثار عجم(ص 570).</w:t>
      </w:r>
    </w:p>
    <w:p>
      <w:pPr>
        <w:pStyle w:val="Heading3"/>
      </w:pPr>
      <w:bookmarkStart w:id="5930" w:name="_Toc5369"/>
      <w:r>
        <w:t>دیوان ناطق کاشانی(یا شعر او)</w:t>
      </w:r>
      <w:bookmarkEnd w:id="5930"/>
    </w:p>
    <w:p>
      <w:pPr>
        <w:pStyle w:val="BookText"/>
      </w:pPr>
      <w:r>
        <w:rPr>
          <w:rFonts w:ascii="IRNazanin" w:hAnsi="IRNazanin" w:eastAsia="IRNazanin" w:cs="IRNazanin"/>
          <w:lang w:bidi="fa-IR"/>
          <w:color w:val="111111"/>
          <w:sz w:val="28"/>
          <w:szCs w:val="28"/>
          <w:rtl/>
        </w:rPr>
        <w:t xml:space="preserve">فارسی،از محمد حسن ناطق کاشانی،داماد فتحعلی صبای کاشانی.مذکور در مدایح معتمدیه.</w:t>
      </w:r>
    </w:p>
    <w:p>
      <w:pPr>
        <w:pStyle w:val="Heading3"/>
      </w:pPr>
      <w:bookmarkStart w:id="5931" w:name="_Toc5370"/>
      <w:r>
        <w:t>دیوان ناطق کرمانی-جوهر معظّم</w:t>
      </w:r>
      <w:bookmarkEnd w:id="5931"/>
    </w:p>
    <w:p>
      <w:pPr>
        <w:pStyle w:val="BookText"/>
      </w:pPr>
      <w:r>
        <w:rPr>
          <w:rFonts w:ascii="IRNazanin" w:hAnsi="IRNazanin" w:eastAsia="IRNazanin" w:cs="IRNazanin"/>
          <w:lang w:bidi="fa-IR"/>
          <w:color w:val="111111"/>
          <w:sz w:val="28"/>
          <w:szCs w:val="28"/>
          <w:rtl/>
        </w:rPr>
        <w:t xml:space="preserve">فارسی،از گل محمد ناطق منشی کرمانی؛ط.</w:t>
      </w:r>
    </w:p>
    <w:p>
      <w:pPr>
        <w:pStyle w:val="BookText"/>
      </w:pPr>
      <w:r>
        <w:rPr>
          <w:rFonts w:ascii="IRNazanin" w:hAnsi="IRNazanin" w:eastAsia="IRNazanin" w:cs="IRNazanin"/>
          <w:lang w:bidi="fa-IR"/>
          <w:color w:val="111111"/>
          <w:sz w:val="28"/>
          <w:szCs w:val="28"/>
          <w:rtl/>
        </w:rPr>
        <w:t xml:space="preserve">لکهنو،1277 ق.</w:t>
      </w:r>
    </w:p>
    <w:p>
      <w:pPr>
        <w:pStyle w:val="Heading3"/>
      </w:pPr>
      <w:bookmarkStart w:id="5932" w:name="_Toc5371"/>
      <w:r>
        <w:t>دیوان ناطق کشمیری(یا شعر او)</w:t>
      </w:r>
      <w:bookmarkEnd w:id="5932"/>
    </w:p>
    <w:p>
      <w:pPr>
        <w:pStyle w:val="BookText"/>
      </w:pPr>
      <w:r>
        <w:rPr>
          <w:rFonts w:ascii="IRNazanin" w:hAnsi="IRNazanin" w:eastAsia="IRNazanin" w:cs="IRNazanin"/>
          <w:lang w:bidi="fa-IR"/>
          <w:color w:val="111111"/>
          <w:sz w:val="28"/>
          <w:szCs w:val="28"/>
          <w:rtl/>
        </w:rPr>
        <w:t xml:space="preserve">فارسی،از ناطق کشمیری،معاصر نصرآبادی (تذکره،451).</w:t>
      </w:r>
    </w:p>
    <w:p>
      <w:pPr>
        <w:pStyle w:val="Heading3"/>
      </w:pPr>
      <w:bookmarkStart w:id="5933" w:name="_Toc5372"/>
      <w:r>
        <w:t>دیوان ناطق کوهپایه ای</w:t>
      </w:r>
      <w:bookmarkEnd w:id="5933"/>
    </w:p>
    <w:p>
      <w:pPr>
        <w:pStyle w:val="BookText"/>
      </w:pPr>
      <w:r>
        <w:rPr>
          <w:rFonts w:ascii="IRNazanin" w:hAnsi="IRNazanin" w:eastAsia="IRNazanin" w:cs="IRNazanin"/>
          <w:lang w:bidi="fa-IR"/>
          <w:color w:val="111111"/>
          <w:sz w:val="28"/>
          <w:szCs w:val="28"/>
          <w:rtl/>
        </w:rPr>
        <w:t xml:space="preserve">فارسی،از ملاّ زمان ناطق مکتبدار کوهپایه‌ای (سدۀ 11 ق).خ.دانشگاه تهران.</w:t>
      </w:r>
    </w:p>
    <w:p>
      <w:pPr>
        <w:pStyle w:val="Heading3"/>
      </w:pPr>
      <w:bookmarkStart w:id="5934" w:name="_Toc5373"/>
      <w:r>
        <w:t>دیوان ناطق لاهوری(یا شعر او)</w:t>
      </w:r>
      <w:bookmarkEnd w:id="5934"/>
    </w:p>
    <w:p>
      <w:pPr>
        <w:pStyle w:val="BookText"/>
      </w:pPr>
      <w:r>
        <w:rPr>
          <w:rFonts w:ascii="IRNazanin" w:hAnsi="IRNazanin" w:eastAsia="IRNazanin" w:cs="IRNazanin"/>
          <w:lang w:bidi="fa-IR"/>
          <w:color w:val="111111"/>
          <w:sz w:val="28"/>
          <w:szCs w:val="28"/>
          <w:rtl/>
        </w:rPr>
        <w:t xml:space="preserve">فارسی،از خواجه رحمت اللّه ناطق لاهوری، شاگرد شیخ نور العین و خان خانان(صبح گلشن، 496).</w:t>
      </w:r>
    </w:p>
    <w:p>
      <w:pPr>
        <w:pStyle w:val="Heading3"/>
      </w:pPr>
      <w:bookmarkStart w:id="5935" w:name="_Toc5374"/>
      <w:r>
        <w:t>دیوان ناطق مکرانی---</w:t>
      </w:r>
      <w:bookmarkEnd w:id="5935"/>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506" w:name="pg14526_235974"/>
    <w:bookmarkEnd w:id="506"/>
    <w:p>
      <w:pPr>
        <w:pStyle w:val="Heading3"/>
      </w:pPr>
      <w:bookmarkStart w:id="5936" w:name="_Toc5375"/>
      <w:r>
        <w:t>دیوان ناظر گیلانی(یا شعر او)</w:t>
      </w:r>
      <w:bookmarkEnd w:id="5936"/>
    </w:p>
    <w:p>
      <w:pPr>
        <w:pStyle w:val="BookText"/>
      </w:pPr>
      <w:r>
        <w:rPr>
          <w:rFonts w:ascii="IRNazanin" w:hAnsi="IRNazanin" w:eastAsia="IRNazanin" w:cs="IRNazanin"/>
          <w:lang w:bidi="fa-IR"/>
          <w:color w:val="111111"/>
          <w:sz w:val="28"/>
          <w:szCs w:val="28"/>
          <w:rtl/>
        </w:rPr>
        <w:t xml:space="preserve">فارسی،از ناظر گیلانی(صبح گلشن،498).</w:t>
      </w:r>
    </w:p>
    <w:p>
      <w:pPr>
        <w:pStyle w:val="Heading3"/>
      </w:pPr>
      <w:bookmarkStart w:id="5937" w:name="_Toc5376"/>
      <w:r>
        <w:t>دیوان ناظر مازندرانی</w:t>
      </w:r>
      <w:bookmarkEnd w:id="5937"/>
    </w:p>
    <w:p>
      <w:pPr>
        <w:pStyle w:val="BookText"/>
      </w:pPr>
      <w:r>
        <w:rPr>
          <w:rFonts w:ascii="IRNazanin" w:hAnsi="IRNazanin" w:eastAsia="IRNazanin" w:cs="IRNazanin"/>
          <w:lang w:bidi="fa-IR"/>
          <w:color w:val="111111"/>
          <w:sz w:val="28"/>
          <w:szCs w:val="28"/>
          <w:rtl/>
        </w:rPr>
        <w:t xml:space="preserve">فارسی،از میرزا طاهر ناظر مازندرانی(سدۀ 13 ق)؛خ.ملک.</w:t>
      </w:r>
    </w:p>
    <w:p>
      <w:pPr>
        <w:pStyle w:val="Heading3"/>
      </w:pPr>
      <w:bookmarkStart w:id="5938" w:name="_Toc5377"/>
      <w:r>
        <w:t>دیوان ناظری مشهدی(یا شعر او)</w:t>
      </w:r>
      <w:bookmarkEnd w:id="5938"/>
    </w:p>
    <w:p>
      <w:pPr>
        <w:pStyle w:val="BookText"/>
      </w:pPr>
      <w:r>
        <w:rPr>
          <w:rFonts w:ascii="IRNazanin" w:hAnsi="IRNazanin" w:eastAsia="IRNazanin" w:cs="IRNazanin"/>
          <w:lang w:bidi="fa-IR"/>
          <w:color w:val="111111"/>
          <w:sz w:val="28"/>
          <w:szCs w:val="28"/>
          <w:rtl/>
        </w:rPr>
        <w:t xml:space="preserve">فارسی،از ناظری(یا ناظر)مشهدی،معاصر نوائی(مجالس النفائس،88 و 262).</w:t>
      </w:r>
    </w:p>
    <w:p>
      <w:pPr>
        <w:pStyle w:val="Heading3"/>
      </w:pPr>
      <w:bookmarkStart w:id="5939" w:name="_Toc5378"/>
      <w:r>
        <w:t>دیوان ناظم ایروانی</w:t>
      </w:r>
      <w:bookmarkEnd w:id="5939"/>
    </w:p>
    <w:p>
      <w:pPr>
        <w:pStyle w:val="BookText"/>
      </w:pPr>
      <w:r>
        <w:rPr>
          <w:rFonts w:ascii="IRNazanin" w:hAnsi="IRNazanin" w:eastAsia="IRNazanin" w:cs="IRNazanin"/>
          <w:lang w:bidi="fa-IR"/>
          <w:color w:val="111111"/>
          <w:sz w:val="28"/>
          <w:szCs w:val="28"/>
          <w:rtl/>
        </w:rPr>
        <w:t xml:space="preserve">فارسی،از میرزا علی اکبر ناظم ایروانی،مذکور در «نامۀ فرهنگیان»تألیف عبرت.</w:t>
      </w:r>
    </w:p>
    <w:p>
      <w:pPr>
        <w:pStyle w:val="Heading3"/>
      </w:pPr>
      <w:bookmarkStart w:id="5940" w:name="_Toc5379"/>
      <w:r>
        <w:t>دیوان ناظم بختیاری</w:t>
      </w:r>
      <w:bookmarkEnd w:id="5940"/>
    </w:p>
    <w:p>
      <w:pPr>
        <w:pStyle w:val="BookText"/>
      </w:pPr>
      <w:r>
        <w:rPr>
          <w:rFonts w:ascii="IRNazanin" w:hAnsi="IRNazanin" w:eastAsia="IRNazanin" w:cs="IRNazanin"/>
          <w:lang w:bidi="fa-IR"/>
          <w:color w:val="111111"/>
          <w:sz w:val="28"/>
          <w:szCs w:val="28"/>
          <w:rtl/>
        </w:rPr>
        <w:t xml:space="preserve">فارسی،از ید اللّه ناظم بختیاری(1294 ق-)در 1000 بیت(نامۀ سخنوران،139).</w:t>
      </w:r>
    </w:p>
    <w:p>
      <w:pPr>
        <w:pStyle w:val="Heading3"/>
      </w:pPr>
      <w:bookmarkStart w:id="5941" w:name="_Toc5380"/>
      <w:r>
        <w:t>دیوان ناظم بنارسی(یا شعر او)</w:t>
      </w:r>
      <w:bookmarkEnd w:id="5941"/>
    </w:p>
    <w:p>
      <w:pPr>
        <w:pStyle w:val="BookText"/>
      </w:pPr>
      <w:r>
        <w:rPr>
          <w:rFonts w:ascii="IRNazanin" w:hAnsi="IRNazanin" w:eastAsia="IRNazanin" w:cs="IRNazanin"/>
          <w:lang w:bidi="fa-IR"/>
          <w:color w:val="111111"/>
          <w:sz w:val="28"/>
          <w:szCs w:val="28"/>
          <w:rtl/>
        </w:rPr>
        <w:t xml:space="preserve">فارسی،از ناظم بن علی بنارسی(صبح گلشن، 499).</w:t>
      </w:r>
    </w:p>
    <w:p>
      <w:pPr>
        <w:pStyle w:val="Heading3"/>
      </w:pPr>
      <w:bookmarkStart w:id="5942" w:name="_Toc5381"/>
      <w:r>
        <w:t>دیوان ناظم تبریزی</w:t>
      </w:r>
      <w:bookmarkEnd w:id="5942"/>
    </w:p>
    <w:p>
      <w:pPr>
        <w:pStyle w:val="BookText"/>
      </w:pPr>
      <w:r>
        <w:rPr>
          <w:rFonts w:ascii="IRNazanin" w:hAnsi="IRNazanin" w:eastAsia="IRNazanin" w:cs="IRNazanin"/>
          <w:lang w:bidi="fa-IR"/>
          <w:color w:val="111111"/>
          <w:sz w:val="28"/>
          <w:szCs w:val="28"/>
          <w:rtl/>
        </w:rPr>
        <w:t xml:space="preserve">فارسی،از خواجه محمد صادق(معروف به صادقا)ناظم تبریزی،مقیم عباس آباد اصفهان که «نظم گزیده»را در 1036 ق تألیف کرده است (سخنان ابو سعید،183).</w:t>
      </w:r>
    </w:p>
    <w:p>
      <w:pPr>
        <w:pStyle w:val="Heading3"/>
      </w:pPr>
      <w:bookmarkStart w:id="5943" w:name="_Toc5382"/>
      <w:r>
        <w:t>دیوان ناظم دکنی(یا شعر او)</w:t>
      </w:r>
      <w:bookmarkEnd w:id="5943"/>
    </w:p>
    <w:p>
      <w:pPr>
        <w:pStyle w:val="BookText"/>
      </w:pPr>
      <w:r>
        <w:rPr>
          <w:rFonts w:ascii="IRNazanin" w:hAnsi="IRNazanin" w:eastAsia="IRNazanin" w:cs="IRNazanin"/>
          <w:lang w:bidi="fa-IR"/>
          <w:color w:val="111111"/>
          <w:sz w:val="28"/>
          <w:szCs w:val="28"/>
          <w:rtl/>
        </w:rPr>
        <w:t xml:space="preserve">فارسی،از نصیر الدوله ناظم الملک دکنی فرزند عماد الملک و نوادۀ آصفجاه دکنی،شاگرد قتیل (صبح گلشن،500).</w:t>
      </w:r>
    </w:p>
    <w:p>
      <w:pPr>
        <w:pStyle w:val="Heading3"/>
      </w:pPr>
      <w:bookmarkStart w:id="5944" w:name="_Toc5383"/>
      <w:r>
        <w:t>دیوان ناظم سبزواری(یا شعر او)</w:t>
      </w:r>
      <w:bookmarkEnd w:id="5944"/>
    </w:p>
    <w:p>
      <w:pPr>
        <w:pStyle w:val="BookText"/>
      </w:pPr>
      <w:r>
        <w:rPr>
          <w:rFonts w:ascii="IRNazanin" w:hAnsi="IRNazanin" w:eastAsia="IRNazanin" w:cs="IRNazanin"/>
          <w:lang w:bidi="fa-IR"/>
          <w:color w:val="111111"/>
          <w:sz w:val="28"/>
          <w:szCs w:val="28"/>
          <w:rtl/>
        </w:rPr>
        <w:t xml:space="preserve">فارسی،از ملا نظامی ناظم سبزواری.مذکور در سفینۀ خوشگو.</w:t>
      </w:r>
    </w:p>
    <w:p>
      <w:pPr>
        <w:pStyle w:val="Heading3"/>
      </w:pPr>
      <w:bookmarkStart w:id="5945" w:name="_Toc5384"/>
      <w:r>
        <w:t>دیوان ناظم شیرازی(یا شعر او)</w:t>
      </w:r>
      <w:bookmarkEnd w:id="5945"/>
    </w:p>
    <w:p>
      <w:pPr>
        <w:pStyle w:val="BookText"/>
      </w:pPr>
      <w:r>
        <w:rPr>
          <w:rFonts w:ascii="IRNazanin" w:hAnsi="IRNazanin" w:eastAsia="IRNazanin" w:cs="IRNazanin"/>
          <w:lang w:bidi="fa-IR"/>
          <w:color w:val="111111"/>
          <w:sz w:val="28"/>
          <w:szCs w:val="28"/>
          <w:rtl/>
        </w:rPr>
        <w:t xml:space="preserve">فارسی،از نظامای بنّاء که نخست سالم تخلص داشت و سپس آن را به ناظم تغییر داد(تذکرۀ نصرآبادی،384).</w:t>
      </w:r>
    </w:p>
    <w:p>
      <w:pPr>
        <w:pStyle w:val="Heading3"/>
      </w:pPr>
      <w:bookmarkStart w:id="5946" w:name="_Toc5385"/>
      <w:r>
        <w:t>دیوان ناظم شیرازی(یا شعر او)</w:t>
      </w:r>
      <w:bookmarkEnd w:id="5946"/>
    </w:p>
    <w:p>
      <w:pPr>
        <w:pStyle w:val="BookText"/>
      </w:pPr>
      <w:r>
        <w:rPr>
          <w:rFonts w:ascii="IRNazanin" w:hAnsi="IRNazanin" w:eastAsia="IRNazanin" w:cs="IRNazanin"/>
          <w:lang w:bidi="fa-IR"/>
          <w:color w:val="111111"/>
          <w:sz w:val="28"/>
          <w:szCs w:val="28"/>
          <w:rtl/>
        </w:rPr>
        <w:t xml:space="preserve">فارسی،از میرزا مهدی بن نقیب ناظم شیرازی، معاصر معصوم علی شاه(طرائق الحقایق، 215/3).</w:t>
      </w:r>
    </w:p>
    <w:p>
      <w:pPr>
        <w:pStyle w:val="Heading3"/>
      </w:pPr>
      <w:bookmarkStart w:id="5947" w:name="_Toc5386"/>
      <w:r>
        <w:t>دیوان ناظم صابونی</w:t>
      </w:r>
      <w:bookmarkEnd w:id="5947"/>
    </w:p>
    <w:p>
      <w:pPr>
        <w:pStyle w:val="BookText"/>
      </w:pPr>
      <w:r>
        <w:rPr>
          <w:rFonts w:ascii="IRNazanin" w:hAnsi="IRNazanin" w:eastAsia="IRNazanin" w:cs="IRNazanin"/>
          <w:lang w:bidi="fa-IR"/>
          <w:color w:val="111111"/>
          <w:sz w:val="28"/>
          <w:szCs w:val="28"/>
          <w:rtl/>
        </w:rPr>
        <w:t xml:space="preserve">فارسی،از کمال الدین محمد کریم صابونی (-1339 ق)،ناظم مثنویهای«لسان الغیب»، «اخلاق کمالی»و«توحید کمالی»که همه چاپ شده و برخی از آثار او به غلط به عصار انتساب یافته است.</w:t>
      </w:r>
    </w:p>
    <w:p>
      <w:pPr>
        <w:pStyle w:val="Heading3"/>
      </w:pPr>
      <w:bookmarkStart w:id="5948" w:name="_Toc5387"/>
      <w:r>
        <w:t>دیوان ناظم کرمانی(یا شعر او)</w:t>
      </w:r>
      <w:bookmarkEnd w:id="5948"/>
    </w:p>
    <w:p>
      <w:pPr>
        <w:pStyle w:val="BookText"/>
      </w:pPr>
      <w:r>
        <w:rPr>
          <w:rFonts w:ascii="IRNazanin" w:hAnsi="IRNazanin" w:eastAsia="IRNazanin" w:cs="IRNazanin"/>
          <w:lang w:bidi="fa-IR"/>
          <w:color w:val="111111"/>
          <w:sz w:val="28"/>
          <w:szCs w:val="28"/>
          <w:rtl/>
        </w:rPr>
        <w:t xml:space="preserve">فارسی،از میرزا محمد شفیع بن محمد علی ناظم کرمانی،زنده در 1234 ق معروف به میرزا کوچک،که به عراق و هند سفر کرد و در لکهنو اقامت گزید(صبح گلشن،499).</w:t>
      </w:r>
    </w:p>
    <w:p>
      <w:pPr>
        <w:pStyle w:val="Heading3"/>
      </w:pPr>
      <w:bookmarkStart w:id="5949" w:name="_Toc5388"/>
      <w:r>
        <w:t>دیوان ناظم کرمانی(یا شعر او)</w:t>
      </w:r>
      <w:bookmarkEnd w:id="5949"/>
    </w:p>
    <w:p>
      <w:pPr>
        <w:pStyle w:val="BookText"/>
      </w:pPr>
      <w:r>
        <w:rPr>
          <w:rFonts w:ascii="IRNazanin" w:hAnsi="IRNazanin" w:eastAsia="IRNazanin" w:cs="IRNazanin"/>
          <w:lang w:bidi="fa-IR"/>
          <w:color w:val="111111"/>
          <w:sz w:val="28"/>
          <w:szCs w:val="28"/>
          <w:rtl/>
        </w:rPr>
        <w:t xml:space="preserve">فارسی،از ناظم کرمانی،مصاحب محمد صادق اختر(صبح گلشن،499).</w:t>
      </w:r>
    </w:p>
    <w:p>
      <w:pPr>
        <w:pStyle w:val="Heading3"/>
      </w:pPr>
      <w:bookmarkStart w:id="5950" w:name="_Toc5389"/>
      <w:r>
        <w:t>دیوان ناظم گلپایگانی</w:t>
      </w:r>
      <w:bookmarkEnd w:id="5950"/>
    </w:p>
    <w:p>
      <w:pPr>
        <w:pStyle w:val="BookText"/>
      </w:pPr>
      <w:r>
        <w:rPr>
          <w:rFonts w:ascii="IRNazanin" w:hAnsi="IRNazanin" w:eastAsia="IRNazanin" w:cs="IRNazanin"/>
          <w:lang w:bidi="fa-IR"/>
          <w:color w:val="111111"/>
          <w:sz w:val="28"/>
          <w:szCs w:val="28"/>
          <w:rtl/>
        </w:rPr>
        <w:t xml:space="preserve">در کتاب دانشمندان آذربایجان(ص 175) منظومۀ«یوسف و زلیخا»به او نسبت داده شده.</w:t>
      </w:r>
    </w:p>
    <w:p>
      <w:pPr>
        <w:pStyle w:val="Heading3"/>
      </w:pPr>
      <w:bookmarkStart w:id="5951" w:name="_Toc5390"/>
      <w:r>
        <w:t>دیوان ناظم هروی</w:t>
      </w:r>
      <w:bookmarkEnd w:id="5951"/>
    </w:p>
    <w:p>
      <w:pPr>
        <w:pStyle w:val="BookText"/>
      </w:pPr>
      <w:r>
        <w:rPr>
          <w:rFonts w:ascii="IRNazanin" w:hAnsi="IRNazanin" w:eastAsia="IRNazanin" w:cs="IRNazanin"/>
          <w:lang w:bidi="fa-IR"/>
          <w:color w:val="111111"/>
          <w:sz w:val="28"/>
          <w:szCs w:val="28"/>
          <w:rtl/>
        </w:rPr>
        <w:t xml:space="preserve">فارسی،از ملا فرّخ حسین ناظم هروی،فرزند رضائی سبزواری(-1081 یا پس از 1083 ق) که مثنوی«یوسف و زلیخا»را در 1072 ق سروده است.خ.آستان قدس،ش 7146 و کتابخانۀ عامۀ لاهور(پبلیک لایبریری).</w:t>
      </w:r>
    </w:p>
    <w:p>
      <w:pPr>
        <w:pStyle w:val="Heading3"/>
      </w:pPr>
      <w:bookmarkStart w:id="5952" w:name="_Toc5391"/>
      <w:r>
        <w:t>دیوان ناظم یزدی(یا شعر او)</w:t>
      </w:r>
      <w:bookmarkEnd w:id="5952"/>
    </w:p>
    <w:p>
      <w:pPr>
        <w:pStyle w:val="BookText"/>
      </w:pPr>
      <w:r>
        <w:rPr>
          <w:rFonts w:ascii="IRNazanin" w:hAnsi="IRNazanin" w:eastAsia="IRNazanin" w:cs="IRNazanin"/>
          <w:lang w:bidi="fa-IR"/>
          <w:color w:val="111111"/>
          <w:sz w:val="28"/>
          <w:szCs w:val="28"/>
          <w:rtl/>
        </w:rPr>
        <w:t xml:space="preserve">فارسی،از ناظم یزدی،معاصر نصرآبادی (تذکره،384).</w:t>
      </w:r>
    </w:p>
    <w:p>
      <w:pPr>
        <w:pStyle w:val="Heading3"/>
      </w:pPr>
      <w:bookmarkStart w:id="5953" w:name="_Toc5392"/>
      <w:r>
        <w:t>دیوان ناظمی(یا شعر او)</w:t>
      </w:r>
      <w:bookmarkEnd w:id="5953"/>
    </w:p>
    <w:p>
      <w:pPr>
        <w:pStyle w:val="BookText"/>
      </w:pPr>
      <w:r>
        <w:rPr>
          <w:rFonts w:ascii="IRNazanin" w:hAnsi="IRNazanin" w:eastAsia="IRNazanin" w:cs="IRNazanin"/>
          <w:lang w:bidi="fa-IR"/>
          <w:color w:val="111111"/>
          <w:sz w:val="28"/>
          <w:szCs w:val="28"/>
          <w:rtl/>
        </w:rPr>
        <w:t xml:space="preserve">فارسی،از ناظمی(صبح گلشن،501).</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507" w:name="pg14526_235975"/>
    <w:bookmarkEnd w:id="507"/>
    <w:p>
      <w:pPr>
        <w:pStyle w:val="Heading3"/>
      </w:pPr>
      <w:bookmarkStart w:id="5954" w:name="_Toc5393"/>
      <w:r>
        <w:t>دیوان نافذ بروجردی-سرور العاشقین</w:t>
      </w:r>
      <w:bookmarkEnd w:id="5954"/>
    </w:p>
    <w:p>
      <w:pPr>
        <w:pStyle w:val="BookText"/>
      </w:pPr>
      <w:r>
        <w:rPr>
          <w:rFonts w:ascii="IRNazanin" w:hAnsi="IRNazanin" w:eastAsia="IRNazanin" w:cs="IRNazanin"/>
          <w:lang w:bidi="fa-IR"/>
          <w:color w:val="111111"/>
          <w:sz w:val="28"/>
          <w:szCs w:val="28"/>
          <w:rtl/>
        </w:rPr>
        <w:t xml:space="preserve">فارسی،از شیخ اسماعیل بن فخر الدین نافذ بروجردی که ادیب هم تخلص می‌کرده است.</w:t>
      </w:r>
    </w:p>
    <w:p>
      <w:pPr>
        <w:pStyle w:val="BookText"/>
      </w:pPr>
      <w:r>
        <w:rPr>
          <w:rFonts w:ascii="IRNazanin" w:hAnsi="IRNazanin" w:eastAsia="IRNazanin" w:cs="IRNazanin"/>
          <w:lang w:bidi="fa-IR"/>
          <w:color w:val="111111"/>
          <w:sz w:val="28"/>
          <w:szCs w:val="28"/>
          <w:rtl/>
        </w:rPr>
        <w:t xml:space="preserve">تخمیس پاره‌ای از غزلهای حافظ است.ط.</w:t>
      </w:r>
    </w:p>
    <w:p>
      <w:pPr>
        <w:pStyle w:val="BookText"/>
      </w:pPr>
      <w:r>
        <w:rPr>
          <w:rFonts w:ascii="IRNazanin" w:hAnsi="IRNazanin" w:eastAsia="IRNazanin" w:cs="IRNazanin"/>
          <w:lang w:bidi="fa-IR"/>
          <w:color w:val="111111"/>
          <w:sz w:val="28"/>
          <w:szCs w:val="28"/>
          <w:rtl/>
        </w:rPr>
        <w:t xml:space="preserve">تبریز،1333 ق.</w:t>
      </w:r>
    </w:p>
    <w:p>
      <w:pPr>
        <w:pStyle w:val="Heading3"/>
      </w:pPr>
      <w:bookmarkStart w:id="5955" w:name="_Toc5394"/>
      <w:r>
        <w:t>دیوان نافع قمی</w:t>
      </w:r>
      <w:bookmarkEnd w:id="5955"/>
    </w:p>
    <w:p>
      <w:pPr>
        <w:pStyle w:val="BookText"/>
      </w:pPr>
      <w:r>
        <w:rPr>
          <w:rFonts w:ascii="IRNazanin" w:hAnsi="IRNazanin" w:eastAsia="IRNazanin" w:cs="IRNazanin"/>
          <w:lang w:bidi="fa-IR"/>
          <w:color w:val="111111"/>
          <w:sz w:val="28"/>
          <w:szCs w:val="28"/>
          <w:rtl/>
        </w:rPr>
        <w:t xml:space="preserve">فارسی،از نافع قمی که طباخ بود،امّا سرانجام به پایه‌ای از شعر رسید که معانی بلند را در شعر می‌آورد و عبد الرزاق لاهیجی یک منظومۀ او را شرح کرده است(تذکرۀ نصرآبادی،366).</w:t>
      </w:r>
    </w:p>
    <w:p>
      <w:pPr>
        <w:pStyle w:val="Heading3"/>
      </w:pPr>
      <w:bookmarkStart w:id="5956" w:name="_Toc5395"/>
      <w:r>
        <w:t>دیوان ناقد هروی(یا شعر او)</w:t>
      </w:r>
      <w:bookmarkEnd w:id="5956"/>
    </w:p>
    <w:p>
      <w:pPr>
        <w:pStyle w:val="BookText"/>
      </w:pPr>
      <w:r>
        <w:rPr>
          <w:rFonts w:ascii="IRNazanin" w:hAnsi="IRNazanin" w:eastAsia="IRNazanin" w:cs="IRNazanin"/>
          <w:lang w:bidi="fa-IR"/>
          <w:color w:val="111111"/>
          <w:sz w:val="28"/>
          <w:szCs w:val="28"/>
          <w:rtl/>
        </w:rPr>
        <w:t xml:space="preserve">فارسی،از ناقد هروی(صبح گلشن،501).</w:t>
      </w:r>
    </w:p>
    <w:p>
      <w:pPr>
        <w:pStyle w:val="Heading3"/>
      </w:pPr>
      <w:bookmarkStart w:id="5957" w:name="_Toc5396"/>
      <w:r>
        <w:t>دیوان ناکام بخارائی(یا شعر او)</w:t>
      </w:r>
      <w:bookmarkEnd w:id="5957"/>
    </w:p>
    <w:p>
      <w:pPr>
        <w:pStyle w:val="BookText"/>
      </w:pPr>
      <w:r>
        <w:rPr>
          <w:rFonts w:ascii="IRNazanin" w:hAnsi="IRNazanin" w:eastAsia="IRNazanin" w:cs="IRNazanin"/>
          <w:lang w:bidi="fa-IR"/>
          <w:color w:val="111111"/>
          <w:sz w:val="28"/>
          <w:szCs w:val="28"/>
          <w:rtl/>
        </w:rPr>
        <w:t xml:space="preserve">فارسی،از ناکام بخارائی،ملازم امامقلی خان (تذکرۀ نصرآبادی،436).</w:t>
      </w:r>
    </w:p>
    <w:p>
      <w:pPr>
        <w:pStyle w:val="Heading3"/>
      </w:pPr>
      <w:bookmarkStart w:id="5958" w:name="_Toc5397"/>
      <w:r>
        <w:t>دیوان نالان لکهنوی(یا شعر او)</w:t>
      </w:r>
      <w:bookmarkEnd w:id="5958"/>
    </w:p>
    <w:p>
      <w:pPr>
        <w:pStyle w:val="BookText"/>
      </w:pPr>
      <w:r>
        <w:rPr>
          <w:rFonts w:ascii="IRNazanin" w:hAnsi="IRNazanin" w:eastAsia="IRNazanin" w:cs="IRNazanin"/>
          <w:lang w:bidi="fa-IR"/>
          <w:color w:val="111111"/>
          <w:sz w:val="28"/>
          <w:szCs w:val="28"/>
          <w:rtl/>
        </w:rPr>
        <w:t xml:space="preserve">فارسی،از میرزا محمد رضا بن محمد عباس نالان لکهنوی(سدۀ 13 ق)شاگرد قتیل(صبح گلشن، 501).</w:t>
      </w:r>
    </w:p>
    <w:p>
      <w:pPr>
        <w:pStyle w:val="Heading3"/>
      </w:pPr>
      <w:bookmarkStart w:id="5959" w:name="_Toc5398"/>
      <w:r>
        <w:t>دیوان نالۀ بغدادی(یا شعر او)</w:t>
      </w:r>
      <w:bookmarkEnd w:id="5959"/>
    </w:p>
    <w:p>
      <w:pPr>
        <w:pStyle w:val="BookText"/>
      </w:pPr>
      <w:r>
        <w:rPr>
          <w:rFonts w:ascii="IRNazanin" w:hAnsi="IRNazanin" w:eastAsia="IRNazanin" w:cs="IRNazanin"/>
          <w:lang w:bidi="fa-IR"/>
          <w:color w:val="111111"/>
          <w:sz w:val="28"/>
          <w:szCs w:val="28"/>
          <w:rtl/>
        </w:rPr>
        <w:t xml:space="preserve">فارسی،از ملا محمد نالۀ حسنی حسینی بغدادی (-1237 ق)که اصلا اهل بغداد و ساکن استانبول بود.پس به هند سفر کرد و در لکهنو درگذشت(صبح گلشن،501).</w:t>
      </w:r>
    </w:p>
    <w:p>
      <w:pPr>
        <w:pStyle w:val="Heading3"/>
      </w:pPr>
      <w:bookmarkStart w:id="5960" w:name="_Toc5399"/>
      <w:r>
        <w:t>دیوان نالۀ شیرازی</w:t>
      </w:r>
      <w:bookmarkEnd w:id="5960"/>
    </w:p>
    <w:p>
      <w:pPr>
        <w:pStyle w:val="BookText"/>
      </w:pPr>
      <w:r>
        <w:rPr>
          <w:rFonts w:ascii="IRNazanin" w:hAnsi="IRNazanin" w:eastAsia="IRNazanin" w:cs="IRNazanin"/>
          <w:lang w:bidi="fa-IR"/>
          <w:color w:val="111111"/>
          <w:sz w:val="28"/>
          <w:szCs w:val="28"/>
          <w:rtl/>
        </w:rPr>
        <w:t xml:space="preserve">فارسی،از سید محمد علی بن حسین نالۀ شیرازی جزائری،ملازم جعفر خان زند،در بیش از 2000 بیت(تحفة العالم،128).</w:t>
      </w:r>
    </w:p>
    <w:p>
      <w:pPr>
        <w:pStyle w:val="Heading3"/>
      </w:pPr>
      <w:bookmarkStart w:id="5961" w:name="_Toc5400"/>
      <w:r>
        <w:t>دیوان نامی ابهری(یا شعر او)</w:t>
      </w:r>
      <w:bookmarkEnd w:id="5961"/>
    </w:p>
    <w:p>
      <w:pPr>
        <w:pStyle w:val="BookText"/>
      </w:pPr>
      <w:r>
        <w:rPr>
          <w:rFonts w:ascii="IRNazanin" w:hAnsi="IRNazanin" w:eastAsia="IRNazanin" w:cs="IRNazanin"/>
          <w:lang w:bidi="fa-IR"/>
          <w:color w:val="111111"/>
          <w:sz w:val="28"/>
          <w:szCs w:val="28"/>
          <w:rtl/>
        </w:rPr>
        <w:t xml:space="preserve">فارسی،از صدر الدین محمد نامی ابهری،معاصر شاه عباس صفوی(صبح گلشن،502).</w:t>
      </w:r>
    </w:p>
    <w:p>
      <w:pPr>
        <w:pStyle w:val="Heading3"/>
      </w:pPr>
      <w:bookmarkStart w:id="5962" w:name="_Toc5401"/>
      <w:r>
        <w:t>دیوان نامی اسفزاری---</w:t>
      </w:r>
      <w:bookmarkEnd w:id="5962"/>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508" w:name="pg14526_235976"/>
    <w:bookmarkEnd w:id="508"/>
    <w:p>
      <w:pPr>
        <w:pStyle w:val="Heading3"/>
      </w:pPr>
      <w:bookmarkStart w:id="5963" w:name="_Toc5402"/>
      <w:r>
        <w:t>دیوان نامی سبزواری(یا شعر او)</w:t>
      </w:r>
      <w:bookmarkEnd w:id="5963"/>
    </w:p>
    <w:p>
      <w:pPr>
        <w:pStyle w:val="BookText"/>
      </w:pPr>
      <w:r>
        <w:rPr>
          <w:rFonts w:ascii="IRNazanin" w:hAnsi="IRNazanin" w:eastAsia="IRNazanin" w:cs="IRNazanin"/>
          <w:lang w:bidi="fa-IR"/>
          <w:color w:val="111111"/>
          <w:sz w:val="28"/>
          <w:szCs w:val="28"/>
          <w:rtl/>
        </w:rPr>
        <w:t xml:space="preserve">فارسی،از نامی سبزواری،شاعر،منشی و خوشنویس معاصر جامی(مجالس النفائس،98 و 275).</w:t>
      </w:r>
    </w:p>
    <w:p>
      <w:pPr>
        <w:pStyle w:val="Heading3"/>
      </w:pPr>
      <w:bookmarkStart w:id="5964" w:name="_Toc5403"/>
      <w:r>
        <w:t>دیوان نامی شمسی(یا شعر او)</w:t>
      </w:r>
      <w:bookmarkEnd w:id="5964"/>
    </w:p>
    <w:p>
      <w:pPr>
        <w:pStyle w:val="BookText"/>
      </w:pPr>
      <w:r>
        <w:rPr>
          <w:rFonts w:ascii="IRNazanin" w:hAnsi="IRNazanin" w:eastAsia="IRNazanin" w:cs="IRNazanin"/>
          <w:lang w:bidi="fa-IR"/>
          <w:color w:val="111111"/>
          <w:sz w:val="28"/>
          <w:szCs w:val="28"/>
          <w:rtl/>
        </w:rPr>
        <w:t xml:space="preserve">فارسی،از ملا نامی شمسی(یا شمسی نامی) (صبح گلشن،501).</w:t>
      </w:r>
    </w:p>
    <w:p>
      <w:pPr>
        <w:pStyle w:val="Heading3"/>
      </w:pPr>
      <w:bookmarkStart w:id="5965" w:name="_Toc5404"/>
      <w:r>
        <w:t>دیوان نامی طهرانی---</w:t>
      </w:r>
      <w:bookmarkEnd w:id="5965"/>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509" w:name="pg14526_235977"/>
    <w:bookmarkEnd w:id="509"/>
    <w:p>
      <w:pPr>
        <w:pStyle w:val="BookText"/>
      </w:pPr>
      <w:r>
        <w:rPr>
          <w:rFonts w:ascii="IRNazanin" w:hAnsi="IRNazanin" w:eastAsia="IRNazanin" w:cs="IRNazanin"/>
          <w:lang w:bidi="fa-IR"/>
          <w:color w:val="111111"/>
          <w:sz w:val="28"/>
          <w:szCs w:val="28"/>
          <w:rtl/>
        </w:rPr>
        <w:t xml:space="preserve">زنده در 1310 ق.ط.بمبئی،1307 و 1315 ق.</w:t>
      </w:r>
    </w:p>
    <w:p>
      <w:pPr>
        <w:pStyle w:val="Heading3"/>
      </w:pPr>
      <w:bookmarkStart w:id="5966" w:name="_Toc5405"/>
      <w:r>
        <w:t>دیوان نثار گرمرودی</w:t>
      </w:r>
      <w:bookmarkEnd w:id="5966"/>
    </w:p>
    <w:p>
      <w:pPr>
        <w:pStyle w:val="BookText"/>
      </w:pPr>
      <w:r>
        <w:rPr>
          <w:rFonts w:ascii="IRNazanin" w:hAnsi="IRNazanin" w:eastAsia="IRNazanin" w:cs="IRNazanin"/>
          <w:lang w:bidi="fa-IR"/>
          <w:color w:val="111111"/>
          <w:sz w:val="28"/>
          <w:szCs w:val="28"/>
          <w:rtl/>
        </w:rPr>
        <w:t xml:space="preserve">فارسی،از بیان الملک میرزا مهدی بن ابو محمد نثار انصاری شقاقی گرمرودی تبریزی(-1283 ق)؛خ.آستان قدس،ش 4778؛ط.تبریز، 1324 ق.</w:t>
      </w:r>
    </w:p>
    <w:p>
      <w:pPr>
        <w:pStyle w:val="Heading3"/>
      </w:pPr>
      <w:bookmarkStart w:id="5967" w:name="_Toc5406"/>
      <w:r>
        <w:t>دیوان نثاری اصفهانی(یا شعر او)</w:t>
      </w:r>
      <w:bookmarkEnd w:id="5967"/>
    </w:p>
    <w:p>
      <w:pPr>
        <w:pStyle w:val="BookText"/>
      </w:pPr>
      <w:r>
        <w:rPr>
          <w:rFonts w:ascii="IRNazanin" w:hAnsi="IRNazanin" w:eastAsia="IRNazanin" w:cs="IRNazanin"/>
          <w:lang w:bidi="fa-IR"/>
          <w:color w:val="111111"/>
          <w:sz w:val="28"/>
          <w:szCs w:val="28"/>
          <w:rtl/>
        </w:rPr>
        <w:t xml:space="preserve">فارسی،از تقی نثاری عصار اصفهانی(صبح گلشن،503).</w:t>
      </w:r>
    </w:p>
    <w:p>
      <w:pPr>
        <w:pStyle w:val="Heading3"/>
      </w:pPr>
      <w:bookmarkStart w:id="5968" w:name="_Toc5407"/>
      <w:r>
        <w:t>دیوان نثاری بخارائی</w:t>
      </w:r>
      <w:bookmarkEnd w:id="5968"/>
    </w:p>
    <w:p>
      <w:pPr>
        <w:pStyle w:val="BookText"/>
      </w:pPr>
      <w:r>
        <w:rPr>
          <w:rFonts w:ascii="IRNazanin" w:hAnsi="IRNazanin" w:eastAsia="IRNazanin" w:cs="IRNazanin"/>
          <w:lang w:bidi="fa-IR"/>
          <w:color w:val="111111"/>
          <w:sz w:val="28"/>
          <w:szCs w:val="28"/>
          <w:rtl/>
        </w:rPr>
        <w:t xml:space="preserve">فارسی،از نقیب الاشراف خواجه شیخ بهاء الدین حسن نثاری بخارائی،مؤلف تذکرۀ «مذکّر الاحباب»در 974 ق.</w:t>
      </w:r>
    </w:p>
    <w:p>
      <w:pPr>
        <w:pStyle w:val="Heading3"/>
      </w:pPr>
      <w:bookmarkStart w:id="5969" w:name="_Toc5408"/>
      <w:r>
        <w:t>دیوان نثاری تبریزی</w:t>
      </w:r>
      <w:bookmarkEnd w:id="5969"/>
    </w:p>
    <w:p>
      <w:pPr>
        <w:pStyle w:val="BookText"/>
      </w:pPr>
      <w:r>
        <w:rPr>
          <w:rFonts w:ascii="IRNazanin" w:hAnsi="IRNazanin" w:eastAsia="IRNazanin" w:cs="IRNazanin"/>
          <w:lang w:bidi="fa-IR"/>
          <w:color w:val="111111"/>
          <w:sz w:val="28"/>
          <w:szCs w:val="28"/>
          <w:rtl/>
        </w:rPr>
        <w:t xml:space="preserve">فارسی،از نثاری تبریزی،معاصر صادقی کتابدار،که در دیوان خویش،اشعار فغانی و امیر شاهی را پیروی کرده است(مجمع الخواص، 155).</w:t>
      </w:r>
    </w:p>
    <w:p>
      <w:pPr>
        <w:pStyle w:val="Heading3"/>
      </w:pPr>
      <w:bookmarkStart w:id="5970" w:name="_Toc5409"/>
      <w:r>
        <w:t>دیوان نثاری تونی</w:t>
      </w:r>
      <w:bookmarkEnd w:id="5970"/>
    </w:p>
    <w:p>
      <w:pPr>
        <w:pStyle w:val="BookText"/>
      </w:pPr>
      <w:r>
        <w:rPr>
          <w:rFonts w:ascii="IRNazanin" w:hAnsi="IRNazanin" w:eastAsia="IRNazanin" w:cs="IRNazanin"/>
          <w:lang w:bidi="fa-IR"/>
          <w:color w:val="111111"/>
          <w:sz w:val="28"/>
          <w:szCs w:val="28"/>
          <w:rtl/>
        </w:rPr>
        <w:t xml:space="preserve">فارسی،از نثاری تونی(-968 ق)که در گناباد می‌زیسته است.خ.دانشگاه تهران.</w:t>
      </w:r>
    </w:p>
    <w:p>
      <w:pPr>
        <w:pStyle w:val="Heading3"/>
      </w:pPr>
      <w:bookmarkStart w:id="5971" w:name="_Toc5410"/>
      <w:r>
        <w:t>دیوان نثاری جلایری(یا شعر او)</w:t>
      </w:r>
      <w:bookmarkEnd w:id="5971"/>
    </w:p>
    <w:p>
      <w:pPr>
        <w:pStyle w:val="BookText"/>
      </w:pPr>
      <w:r>
        <w:rPr>
          <w:rFonts w:ascii="IRNazanin" w:hAnsi="IRNazanin" w:eastAsia="IRNazanin" w:cs="IRNazanin"/>
          <w:lang w:bidi="fa-IR"/>
          <w:color w:val="111111"/>
          <w:sz w:val="28"/>
          <w:szCs w:val="28"/>
          <w:rtl/>
        </w:rPr>
        <w:t xml:space="preserve">فارسی،از محمد علی بن علی نثاری جلایری خراسانی،معاصر نوائی(مجالس النفائس،111 و 284).</w:t>
      </w:r>
    </w:p>
    <w:p>
      <w:pPr>
        <w:pStyle w:val="Heading3"/>
      </w:pPr>
      <w:bookmarkStart w:id="5972" w:name="_Toc5411"/>
      <w:r>
        <w:t>دیوان النثر</w:t>
      </w:r>
      <w:bookmarkEnd w:id="5972"/>
    </w:p>
    <w:p>
      <w:pPr>
        <w:pStyle w:val="BookText"/>
      </w:pPr>
      <w:r>
        <w:rPr>
          <w:rFonts w:ascii="IRNazanin" w:hAnsi="IRNazanin" w:eastAsia="IRNazanin" w:cs="IRNazanin"/>
          <w:lang w:bidi="fa-IR"/>
          <w:color w:val="111111"/>
          <w:sz w:val="28"/>
          <w:szCs w:val="28"/>
          <w:rtl/>
        </w:rPr>
        <w:t xml:space="preserve">شیخ افضل الدین حسن بن علی ماهابادی،از مشایخ منتجب الدین.</w:t>
      </w:r>
    </w:p>
    <w:p>
      <w:pPr>
        <w:pStyle w:val="Heading3"/>
      </w:pPr>
      <w:bookmarkStart w:id="5973" w:name="_Toc5412"/>
      <w:r>
        <w:t>دیوان النثر</w:t>
      </w:r>
      <w:bookmarkEnd w:id="5973"/>
    </w:p>
    <w:p>
      <w:pPr>
        <w:pStyle w:val="BookText"/>
      </w:pPr>
      <w:r>
        <w:rPr>
          <w:rFonts w:ascii="IRNazanin" w:hAnsi="IRNazanin" w:eastAsia="IRNazanin" w:cs="IRNazanin"/>
          <w:lang w:bidi="fa-IR"/>
          <w:color w:val="111111"/>
          <w:sz w:val="28"/>
          <w:szCs w:val="28"/>
          <w:rtl/>
        </w:rPr>
        <w:t xml:space="preserve">مجمع بن احمد مسکنی نحوی لغوی،معاصر شیخ طوسی.مذکور در فهرست منتجب الدین.</w:t>
      </w:r>
    </w:p>
    <w:p>
      <w:pPr>
        <w:pStyle w:val="Heading3"/>
      </w:pPr>
      <w:bookmarkStart w:id="5974" w:name="_Toc5413"/>
      <w:r>
        <w:t>دیوان نثری گیلانی</w:t>
      </w:r>
      <w:bookmarkEnd w:id="5974"/>
    </w:p>
    <w:p>
      <w:pPr>
        <w:pStyle w:val="BookText"/>
      </w:pPr>
      <w:r>
        <w:rPr>
          <w:rFonts w:ascii="IRNazanin" w:hAnsi="IRNazanin" w:eastAsia="IRNazanin" w:cs="IRNazanin"/>
          <w:lang w:bidi="fa-IR"/>
          <w:color w:val="111111"/>
          <w:sz w:val="28"/>
          <w:szCs w:val="28"/>
          <w:rtl/>
        </w:rPr>
        <w:t xml:space="preserve">فارسی،از نثری گیلانی،معاصر صادقی کتابدار، که به دست شرف الدّین بن مختار کشته شد (مجمع الخواص،294).</w:t>
      </w:r>
    </w:p>
    <w:p>
      <w:pPr>
        <w:pStyle w:val="Heading3"/>
      </w:pPr>
      <w:bookmarkStart w:id="5975" w:name="_Toc5414"/>
      <w:r>
        <w:t>دیوان نجابت بهونگامی(یا شعر او)</w:t>
      </w:r>
      <w:bookmarkEnd w:id="5975"/>
    </w:p>
    <w:p>
      <w:pPr>
        <w:pStyle w:val="BookText"/>
      </w:pPr>
      <w:r>
        <w:rPr>
          <w:rFonts w:ascii="IRNazanin" w:hAnsi="IRNazanin" w:eastAsia="IRNazanin" w:cs="IRNazanin"/>
          <w:lang w:bidi="fa-IR"/>
          <w:color w:val="111111"/>
          <w:sz w:val="28"/>
          <w:szCs w:val="28"/>
          <w:rtl/>
        </w:rPr>
        <w:t xml:space="preserve">فارسی،از میر نجیب علی نجابت بهونگامی (صبح گلشن،504).</w:t>
      </w:r>
    </w:p>
    <w:p>
      <w:pPr>
        <w:pStyle w:val="Heading3"/>
      </w:pPr>
      <w:bookmarkStart w:id="5976" w:name="_Toc5415"/>
      <w:r>
        <w:t>دیوان نجابت لاهوری(یا شعر او)</w:t>
      </w:r>
      <w:bookmarkEnd w:id="5976"/>
    </w:p>
    <w:p>
      <w:pPr>
        <w:pStyle w:val="BookText"/>
      </w:pPr>
      <w:r>
        <w:rPr>
          <w:rFonts w:ascii="IRNazanin" w:hAnsi="IRNazanin" w:eastAsia="IRNazanin" w:cs="IRNazanin"/>
          <w:lang w:bidi="fa-IR"/>
          <w:color w:val="111111"/>
          <w:sz w:val="28"/>
          <w:szCs w:val="28"/>
          <w:rtl/>
        </w:rPr>
        <w:t xml:space="preserve">فارسی،از میر نجابت،برادر کوچک میر سیادت لاهوری(کلمات الشعراء،115).</w:t>
      </w:r>
    </w:p>
    <w:p>
      <w:pPr>
        <w:pStyle w:val="Heading3"/>
      </w:pPr>
      <w:bookmarkStart w:id="5977" w:name="_Toc5416"/>
      <w:r>
        <w:t>دیوان نجات اصفهانی(یا شعر او)</w:t>
      </w:r>
      <w:bookmarkEnd w:id="5977"/>
    </w:p>
    <w:p>
      <w:pPr>
        <w:pStyle w:val="BookText"/>
      </w:pPr>
      <w:r>
        <w:rPr>
          <w:rFonts w:ascii="IRNazanin" w:hAnsi="IRNazanin" w:eastAsia="IRNazanin" w:cs="IRNazanin"/>
          <w:lang w:bidi="fa-IR"/>
          <w:color w:val="111111"/>
          <w:sz w:val="28"/>
          <w:szCs w:val="28"/>
          <w:rtl/>
        </w:rPr>
        <w:t xml:space="preserve">فارسی،از عبد العالی بن میر محمد مؤمن نجات حسینی اصفهانی(-ح 1140 ق)خ.مطهری.</w:t>
      </w:r>
    </w:p>
    <w:p>
      <w:pPr>
        <w:pStyle w:val="Heading3"/>
      </w:pPr>
      <w:bookmarkStart w:id="5978" w:name="_Toc5417"/>
      <w:r>
        <w:t>دیوان نجات تبریزی</w:t>
      </w:r>
      <w:bookmarkEnd w:id="5978"/>
    </w:p>
    <w:p>
      <w:pPr>
        <w:pStyle w:val="BookText"/>
      </w:pPr>
      <w:r>
        <w:rPr>
          <w:rFonts w:ascii="IRNazanin" w:hAnsi="IRNazanin" w:eastAsia="IRNazanin" w:cs="IRNazanin"/>
          <w:lang w:bidi="fa-IR"/>
          <w:color w:val="111111"/>
          <w:sz w:val="28"/>
          <w:szCs w:val="28"/>
          <w:rtl/>
        </w:rPr>
        <w:t xml:space="preserve">فارسی،از میرزا محمد حسین بن معین الاسلام نجات تبریزی،ناظم مثنوی«کلید بهشت»یا «داستان بوداسف و بلوهر»در 1310 ق (دانشمندان آذربایجان،372).</w:t>
      </w:r>
    </w:p>
    <w:p>
      <w:pPr>
        <w:pStyle w:val="Heading3"/>
      </w:pPr>
      <w:bookmarkStart w:id="5979" w:name="_Toc5418"/>
      <w:r>
        <w:t>دیوان نجات قمی</w:t>
      </w:r>
      <w:bookmarkEnd w:id="5979"/>
    </w:p>
    <w:p>
      <w:pPr>
        <w:pStyle w:val="BookText"/>
      </w:pPr>
      <w:r>
        <w:rPr>
          <w:rFonts w:ascii="IRNazanin" w:hAnsi="IRNazanin" w:eastAsia="IRNazanin" w:cs="IRNazanin"/>
          <w:lang w:bidi="fa-IR"/>
          <w:color w:val="111111"/>
          <w:sz w:val="28"/>
          <w:szCs w:val="28"/>
          <w:rtl/>
        </w:rPr>
        <w:t xml:space="preserve">فارسی،از نجات قمی،ناظم مثنوی«گل کشتی».</w:t>
      </w:r>
    </w:p>
    <w:p>
      <w:pPr>
        <w:pStyle w:val="BookText"/>
      </w:pPr>
      <w:r>
        <w:rPr>
          <w:rFonts w:ascii="IRNazanin" w:hAnsi="IRNazanin" w:eastAsia="IRNazanin" w:cs="IRNazanin"/>
          <w:lang w:bidi="fa-IR"/>
          <w:color w:val="111111"/>
          <w:sz w:val="28"/>
          <w:szCs w:val="28"/>
          <w:rtl/>
        </w:rPr>
        <w:t xml:space="preserve">خ.سن پترزبورگ.</w:t>
      </w:r>
    </w:p>
    <w:p>
      <w:pPr>
        <w:pStyle w:val="Heading3"/>
      </w:pPr>
      <w:bookmarkStart w:id="5980" w:name="_Toc5419"/>
      <w:r>
        <w:t>دیوان نجاتی استرآبادی(یا شعر او)</w:t>
      </w:r>
      <w:bookmarkEnd w:id="5980"/>
    </w:p>
    <w:p>
      <w:pPr>
        <w:pStyle w:val="BookText"/>
      </w:pPr>
      <w:r>
        <w:rPr>
          <w:rFonts w:ascii="IRNazanin" w:hAnsi="IRNazanin" w:eastAsia="IRNazanin" w:cs="IRNazanin"/>
          <w:lang w:bidi="fa-IR"/>
          <w:color w:val="111111"/>
          <w:sz w:val="28"/>
          <w:szCs w:val="28"/>
          <w:rtl/>
        </w:rPr>
        <w:t xml:space="preserve">فارسی،از ملاّ اسماعیل بن ابراهیم نجاتی استرآبادی،معاصر سام میرزا(تحفۀ سامی، 82).</w:t>
      </w:r>
    </w:p>
    <w:p>
      <w:pPr>
        <w:pStyle w:val="Heading3"/>
      </w:pPr>
      <w:bookmarkStart w:id="5981" w:name="_Toc5420"/>
      <w:r>
        <w:t>دیوان نجاتی بافقی(یا شعر او)</w:t>
      </w:r>
      <w:bookmarkEnd w:id="5981"/>
    </w:p>
    <w:p>
      <w:pPr>
        <w:pStyle w:val="BookText"/>
      </w:pPr>
      <w:r>
        <w:rPr>
          <w:rFonts w:ascii="IRNazanin" w:hAnsi="IRNazanin" w:eastAsia="IRNazanin" w:cs="IRNazanin"/>
          <w:lang w:bidi="fa-IR"/>
          <w:color w:val="111111"/>
          <w:sz w:val="28"/>
          <w:szCs w:val="28"/>
          <w:rtl/>
        </w:rPr>
        <w:t xml:space="preserve">فارسی،از نجاتی بافقی که نصرآبادی شعر او را از وقاری که او را در سالخوردگی دریافته،نقل کرده است(تذکره،307).</w:t>
      </w:r>
    </w:p>
    <w:p>
      <w:pPr>
        <w:pStyle w:val="Heading3"/>
      </w:pPr>
      <w:bookmarkStart w:id="5982" w:name="_Toc5421"/>
      <w:r>
        <w:t>دیوان نجاتی بخاری(یا شعر او)</w:t>
      </w:r>
      <w:bookmarkEnd w:id="5982"/>
    </w:p>
    <w:p>
      <w:pPr>
        <w:pStyle w:val="BookText"/>
      </w:pPr>
      <w:r>
        <w:rPr>
          <w:rFonts w:ascii="IRNazanin" w:hAnsi="IRNazanin" w:eastAsia="IRNazanin" w:cs="IRNazanin"/>
          <w:lang w:bidi="fa-IR"/>
          <w:color w:val="111111"/>
          <w:sz w:val="28"/>
          <w:szCs w:val="28"/>
          <w:rtl/>
        </w:rPr>
        <w:t xml:space="preserve">فارسی،از سلطان محمود بن ابراهیم خوشنویس بخاری(نمونۀ خطوط خوش،130).</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510" w:name="pg14526_235978"/>
    <w:bookmarkEnd w:id="510"/>
    <w:p>
      <w:pPr>
        <w:pStyle w:val="Heading3"/>
      </w:pPr>
      <w:bookmarkStart w:id="5983" w:name="_Toc5422"/>
      <w:r>
        <w:t>دیوان نجاتی تبریزی خیابانی(یا شعر او)</w:t>
      </w:r>
      <w:bookmarkEnd w:id="5983"/>
    </w:p>
    <w:p>
      <w:pPr>
        <w:pStyle w:val="BookText"/>
      </w:pPr>
      <w:r>
        <w:rPr>
          <w:rFonts w:ascii="IRNazanin" w:hAnsi="IRNazanin" w:eastAsia="IRNazanin" w:cs="IRNazanin"/>
          <w:lang w:bidi="fa-IR"/>
          <w:color w:val="111111"/>
          <w:sz w:val="28"/>
          <w:szCs w:val="28"/>
          <w:rtl/>
        </w:rPr>
        <w:t xml:space="preserve">فارسی،از ملاّ حیدر(یا صدر)نجاتی خیابانی تبریزی معاصر سام میرزا.مذکور در«تحفۀ سامی».</w:t>
      </w:r>
    </w:p>
    <w:p>
      <w:pPr>
        <w:pStyle w:val="Heading3"/>
      </w:pPr>
      <w:bookmarkStart w:id="5984" w:name="_Toc5423"/>
      <w:r>
        <w:t>دیوان نجاتی تهرانی</w:t>
      </w:r>
      <w:bookmarkEnd w:id="5984"/>
    </w:p>
    <w:p>
      <w:pPr>
        <w:pStyle w:val="BookText"/>
      </w:pPr>
      <w:r>
        <w:rPr>
          <w:rFonts w:ascii="IRNazanin" w:hAnsi="IRNazanin" w:eastAsia="IRNazanin" w:cs="IRNazanin"/>
          <w:lang w:bidi="fa-IR"/>
          <w:color w:val="111111"/>
          <w:sz w:val="28"/>
          <w:szCs w:val="28"/>
          <w:rtl/>
        </w:rPr>
        <w:t xml:space="preserve">فارسی،از محمد علی بن غلام حسین نجاتی تهرانی(1324 ق-)که«عجائب المقدور»را به نثر و نظم ترجمه کرده است(سخنوران نامی معاصر،246/2).</w:t>
      </w:r>
    </w:p>
    <w:p>
      <w:pPr>
        <w:pStyle w:val="Heading3"/>
      </w:pPr>
      <w:bookmarkStart w:id="5985" w:name="_Toc5424"/>
      <w:r>
        <w:t>دیوان نجاتی رومی(یا شعر او)</w:t>
      </w:r>
      <w:bookmarkEnd w:id="5985"/>
    </w:p>
    <w:p>
      <w:pPr>
        <w:pStyle w:val="BookText"/>
      </w:pPr>
      <w:r>
        <w:rPr>
          <w:rFonts w:ascii="IRNazanin" w:hAnsi="IRNazanin" w:eastAsia="IRNazanin" w:cs="IRNazanin"/>
          <w:lang w:bidi="fa-IR"/>
          <w:color w:val="111111"/>
          <w:sz w:val="28"/>
          <w:szCs w:val="28"/>
          <w:rtl/>
        </w:rPr>
        <w:t xml:space="preserve">ترکی،از نجاتی رومی،معاصر صادقی کتابدار (مجمع الخواص،115).شاید با عیسی نجاتی (-914 ق)ناظم لیلی و مجنون به ترکی یکی بوده باشد.خ.دار الکتب قاهره.</w:t>
      </w:r>
    </w:p>
    <w:p>
      <w:pPr>
        <w:pStyle w:val="Heading3"/>
      </w:pPr>
      <w:bookmarkStart w:id="5986" w:name="_Toc5425"/>
      <w:r>
        <w:t>دیوان نجاتی شیرازی(یا شعر او)</w:t>
      </w:r>
      <w:bookmarkEnd w:id="5986"/>
    </w:p>
    <w:p>
      <w:pPr>
        <w:pStyle w:val="BookText"/>
      </w:pPr>
      <w:r>
        <w:rPr>
          <w:rFonts w:ascii="IRNazanin" w:hAnsi="IRNazanin" w:eastAsia="IRNazanin" w:cs="IRNazanin"/>
          <w:lang w:bidi="fa-IR"/>
          <w:color w:val="111111"/>
          <w:sz w:val="28"/>
          <w:szCs w:val="28"/>
          <w:rtl/>
        </w:rPr>
        <w:t xml:space="preserve">فارسی،از نجاتی شیرازی(هفت اقلیم،310).</w:t>
      </w:r>
    </w:p>
    <w:p>
      <w:pPr>
        <w:pStyle w:val="Heading3"/>
      </w:pPr>
      <w:bookmarkStart w:id="5987" w:name="_Toc5426"/>
      <w:r>
        <w:t>دیوان نجاتی نیشابوری(یا شعر او)</w:t>
      </w:r>
      <w:bookmarkEnd w:id="5987"/>
    </w:p>
    <w:p>
      <w:pPr>
        <w:pStyle w:val="BookText"/>
      </w:pPr>
      <w:r>
        <w:rPr>
          <w:rFonts w:ascii="IRNazanin" w:hAnsi="IRNazanin" w:eastAsia="IRNazanin" w:cs="IRNazanin"/>
          <w:lang w:bidi="fa-IR"/>
          <w:color w:val="111111"/>
          <w:sz w:val="28"/>
          <w:szCs w:val="28"/>
          <w:rtl/>
        </w:rPr>
        <w:t xml:space="preserve">فارسی،از ملک علی(یا عبد علی)نجاتی نیشابوری طوسی(صبح گلشن،504).</w:t>
      </w:r>
    </w:p>
    <w:p>
      <w:pPr>
        <w:pStyle w:val="Heading3"/>
      </w:pPr>
      <w:bookmarkStart w:id="5988" w:name="_Toc5427"/>
      <w:r>
        <w:t>دیوان نجار اراکی</w:t>
      </w:r>
      <w:bookmarkEnd w:id="5988"/>
    </w:p>
    <w:p>
      <w:pPr>
        <w:pStyle w:val="BookText"/>
      </w:pPr>
      <w:r>
        <w:rPr>
          <w:rFonts w:ascii="IRNazanin" w:hAnsi="IRNazanin" w:eastAsia="IRNazanin" w:cs="IRNazanin"/>
          <w:lang w:bidi="fa-IR"/>
          <w:color w:val="111111"/>
          <w:sz w:val="28"/>
          <w:szCs w:val="28"/>
          <w:rtl/>
        </w:rPr>
        <w:t xml:space="preserve">فارسی،از ابراهیم نجار اراکی(معاصر)،شاعر عامی که شعر خوب می‌سرود.</w:t>
      </w:r>
    </w:p>
    <w:p>
      <w:pPr>
        <w:pStyle w:val="Heading3"/>
      </w:pPr>
      <w:bookmarkStart w:id="5989" w:name="_Toc5428"/>
      <w:r>
        <w:t>دیوان نجار ساغرچی(یا شعر او)</w:t>
      </w:r>
      <w:bookmarkEnd w:id="5989"/>
    </w:p>
    <w:p>
      <w:pPr>
        <w:pStyle w:val="BookText"/>
      </w:pPr>
      <w:r>
        <w:rPr>
          <w:rFonts w:ascii="IRNazanin" w:hAnsi="IRNazanin" w:eastAsia="IRNazanin" w:cs="IRNazanin"/>
          <w:lang w:bidi="fa-IR"/>
          <w:color w:val="111111"/>
          <w:sz w:val="28"/>
          <w:szCs w:val="28"/>
          <w:rtl/>
        </w:rPr>
        <w:t xml:space="preserve">فارسی،از نجار ساغرچی،شاعر دربار خضر بن ابراهیم(چهار مقاله،73).</w:t>
      </w:r>
    </w:p>
    <w:p>
      <w:pPr>
        <w:pStyle w:val="Heading3"/>
      </w:pPr>
      <w:bookmarkStart w:id="5990" w:name="_Toc5429"/>
      <w:r>
        <w:t>دیوان نجاری سمرقندی(یا شعر او)</w:t>
      </w:r>
      <w:bookmarkEnd w:id="5990"/>
    </w:p>
    <w:p>
      <w:pPr>
        <w:pStyle w:val="BookText"/>
      </w:pPr>
      <w:r>
        <w:rPr>
          <w:rFonts w:ascii="IRNazanin" w:hAnsi="IRNazanin" w:eastAsia="IRNazanin" w:cs="IRNazanin"/>
          <w:lang w:bidi="fa-IR"/>
          <w:color w:val="111111"/>
          <w:sz w:val="28"/>
          <w:szCs w:val="28"/>
          <w:rtl/>
        </w:rPr>
        <w:t xml:space="preserve">فارسی،از سعد الدّین اسعد نجاری سمرقندی.</w:t>
      </w:r>
    </w:p>
    <w:p>
      <w:pPr>
        <w:pStyle w:val="BookText"/>
      </w:pPr>
      <w:r>
        <w:rPr>
          <w:rFonts w:ascii="IRNazanin" w:hAnsi="IRNazanin" w:eastAsia="IRNazanin" w:cs="IRNazanin"/>
          <w:lang w:bidi="fa-IR"/>
          <w:color w:val="111111"/>
          <w:sz w:val="28"/>
          <w:szCs w:val="28"/>
          <w:rtl/>
        </w:rPr>
        <w:t xml:space="preserve">مذکور در«لباب الالباب».</w:t>
      </w:r>
    </w:p>
    <w:p>
      <w:pPr>
        <w:pStyle w:val="Heading3"/>
      </w:pPr>
      <w:bookmarkStart w:id="5991" w:name="_Toc5430"/>
      <w:r>
        <w:t>دیوان النجاشی(او شعره)</w:t>
      </w:r>
      <w:bookmarkEnd w:id="5991"/>
    </w:p>
    <w:p>
      <w:pPr>
        <w:pStyle w:val="BookText"/>
      </w:pPr>
      <w:r>
        <w:rPr>
          <w:rFonts w:ascii="IRNazanin" w:hAnsi="IRNazanin" w:eastAsia="IRNazanin" w:cs="IRNazanin"/>
          <w:lang w:bidi="fa-IR"/>
          <w:color w:val="111111"/>
          <w:sz w:val="28"/>
          <w:szCs w:val="28"/>
          <w:rtl/>
        </w:rPr>
        <w:t xml:space="preserve">نجاشی تابعی،شاعر اهل بیت(علیه السلام) (معالم العلماء،139).</w:t>
      </w:r>
    </w:p>
    <w:p>
      <w:pPr>
        <w:pStyle w:val="Heading3"/>
      </w:pPr>
      <w:bookmarkStart w:id="5992" w:name="_Toc5431"/>
      <w:r>
        <w:t>دیوان نجاشی</w:t>
      </w:r>
      <w:bookmarkEnd w:id="5992"/>
    </w:p>
    <w:p>
      <w:pPr>
        <w:pStyle w:val="BookText"/>
      </w:pPr>
      <w:r>
        <w:rPr>
          <w:rFonts w:ascii="IRNazanin" w:hAnsi="IRNazanin" w:eastAsia="IRNazanin" w:cs="IRNazanin"/>
          <w:lang w:bidi="fa-IR"/>
          <w:color w:val="111111"/>
          <w:sz w:val="28"/>
          <w:szCs w:val="28"/>
          <w:rtl/>
        </w:rPr>
        <w:t xml:space="preserve">فارسی،از عماد الدین ملک ملوک الوزراء(سدۀ 7 ق).خ.موزه بریتانیا(732 ق).</w:t>
      </w:r>
    </w:p>
    <w:p>
      <w:pPr>
        <w:pStyle w:val="Heading3"/>
      </w:pPr>
      <w:bookmarkStart w:id="5993" w:name="_Toc5432"/>
      <w:r>
        <w:t>دیوان نجدی یزدی(یا شعر او)</w:t>
      </w:r>
      <w:bookmarkEnd w:id="5993"/>
    </w:p>
    <w:p>
      <w:pPr>
        <w:pStyle w:val="BookText"/>
      </w:pPr>
      <w:r>
        <w:rPr>
          <w:rFonts w:ascii="IRNazanin" w:hAnsi="IRNazanin" w:eastAsia="IRNazanin" w:cs="IRNazanin"/>
          <w:lang w:bidi="fa-IR"/>
          <w:color w:val="111111"/>
          <w:sz w:val="28"/>
          <w:szCs w:val="28"/>
          <w:rtl/>
        </w:rPr>
        <w:t xml:space="preserve">فارسی،از سید عبد الوهاب نجدی یزدی که در اواخر روزگار صفویان به هند رفت و در اوائل دورۀ افشاریه بازگشت(تاریخ یزد،335).</w:t>
      </w:r>
    </w:p>
    <w:p>
      <w:pPr>
        <w:pStyle w:val="Heading3"/>
      </w:pPr>
      <w:bookmarkStart w:id="5994" w:name="_Toc5433"/>
      <w:r>
        <w:t>دیوان نجف اصفهانی(یا شعر او)</w:t>
      </w:r>
      <w:bookmarkEnd w:id="5994"/>
    </w:p>
    <w:p>
      <w:pPr>
        <w:pStyle w:val="BookText"/>
      </w:pPr>
      <w:r>
        <w:rPr>
          <w:rFonts w:ascii="IRNazanin" w:hAnsi="IRNazanin" w:eastAsia="IRNazanin" w:cs="IRNazanin"/>
          <w:lang w:bidi="fa-IR"/>
          <w:color w:val="111111"/>
          <w:sz w:val="28"/>
          <w:szCs w:val="28"/>
          <w:rtl/>
        </w:rPr>
        <w:t xml:space="preserve">فارسی،از نجف گازر اصفهانی(صبح گلشن، 504).</w:t>
      </w:r>
    </w:p>
    <w:p>
      <w:pPr>
        <w:pStyle w:val="Heading3"/>
      </w:pPr>
      <w:bookmarkStart w:id="5995" w:name="_Toc5434"/>
      <w:r>
        <w:t>دیوان نجف شاه جهان آبادی</w:t>
      </w:r>
      <w:bookmarkEnd w:id="5995"/>
    </w:p>
    <w:p>
      <w:pPr>
        <w:pStyle w:val="BookText"/>
      </w:pPr>
      <w:r>
        <w:rPr>
          <w:rFonts w:ascii="IRNazanin" w:hAnsi="IRNazanin" w:eastAsia="IRNazanin" w:cs="IRNazanin"/>
          <w:lang w:bidi="fa-IR"/>
          <w:color w:val="111111"/>
          <w:sz w:val="28"/>
          <w:szCs w:val="28"/>
          <w:rtl/>
        </w:rPr>
        <w:t xml:space="preserve">فارسی،از مولوی نجف علی خان شاه جهان آبادی،ناظم مثنوی«هفت پیکار»و«نظم تورات»و مؤلف«شرح دساتیر»(صبح گلشن، 505).</w:t>
      </w:r>
    </w:p>
    <w:p>
      <w:pPr>
        <w:pStyle w:val="Heading3"/>
      </w:pPr>
      <w:bookmarkStart w:id="5996" w:name="_Toc5435"/>
      <w:r>
        <w:t>دیوان نجفقلی خان زنگنه</w:t>
      </w:r>
      <w:bookmarkEnd w:id="5996"/>
    </w:p>
    <w:p>
      <w:pPr>
        <w:pStyle w:val="BookText"/>
      </w:pPr>
      <w:r>
        <w:rPr>
          <w:rFonts w:ascii="IRNazanin" w:hAnsi="IRNazanin" w:eastAsia="IRNazanin" w:cs="IRNazanin"/>
          <w:lang w:bidi="fa-IR"/>
          <w:color w:val="111111"/>
          <w:sz w:val="28"/>
          <w:szCs w:val="28"/>
          <w:rtl/>
        </w:rPr>
        <w:t xml:space="preserve">فارسی،از نجفقلی خان بن علی بیگ زنگنه، میر آخورباشی شاه عباس دوم و پس از آن والی مرو(تذکرۀ نصرآبادی،26).</w:t>
      </w:r>
    </w:p>
    <w:p>
      <w:pPr>
        <w:pStyle w:val="Heading3"/>
      </w:pPr>
      <w:bookmarkStart w:id="5997" w:name="_Toc5436"/>
      <w:r>
        <w:t>دیوان نجف لکهنوی(یا شعر او)</w:t>
      </w:r>
      <w:bookmarkEnd w:id="5997"/>
    </w:p>
    <w:p>
      <w:pPr>
        <w:pStyle w:val="BookText"/>
      </w:pPr>
      <w:r>
        <w:rPr>
          <w:rFonts w:ascii="IRNazanin" w:hAnsi="IRNazanin" w:eastAsia="IRNazanin" w:cs="IRNazanin"/>
          <w:lang w:bidi="fa-IR"/>
          <w:color w:val="111111"/>
          <w:sz w:val="28"/>
          <w:szCs w:val="28"/>
          <w:rtl/>
        </w:rPr>
        <w:t xml:space="preserve">فارسی،از شیخ عبد الکریم نجف لکهنوی، شاگرد مصحفی(صبح گلشن،504).</w:t>
      </w:r>
    </w:p>
    <w:p>
      <w:pPr>
        <w:pStyle w:val="Heading3"/>
      </w:pPr>
      <w:bookmarkStart w:id="5998" w:name="_Toc5437"/>
      <w:r>
        <w:t>دیوان نجفی اللّه آبادی(یا شعر او)</w:t>
      </w:r>
      <w:bookmarkEnd w:id="5998"/>
    </w:p>
    <w:p>
      <w:pPr>
        <w:pStyle w:val="BookText"/>
      </w:pPr>
      <w:r>
        <w:rPr>
          <w:rFonts w:ascii="IRNazanin" w:hAnsi="IRNazanin" w:eastAsia="IRNazanin" w:cs="IRNazanin"/>
          <w:lang w:bidi="fa-IR"/>
          <w:color w:val="111111"/>
          <w:sz w:val="28"/>
          <w:szCs w:val="28"/>
          <w:rtl/>
        </w:rPr>
        <w:t xml:space="preserve">فارسی،از شاه غلام خوب اللّه بن شاه محمد نجفی افضلی اللّه آبادی(-1170 ق)(صبح گلشن،506).</w:t>
      </w:r>
    </w:p>
    <w:p>
      <w:pPr>
        <w:pStyle w:val="Heading3"/>
      </w:pPr>
      <w:bookmarkStart w:id="5999" w:name="_Toc5438"/>
      <w:r>
        <w:t>دیوان نجم آبادی</w:t>
      </w:r>
      <w:bookmarkEnd w:id="5999"/>
    </w:p>
    <w:p>
      <w:pPr>
        <w:pStyle w:val="BookText"/>
      </w:pPr>
      <w:r>
        <w:rPr>
          <w:rFonts w:ascii="IRNazanin" w:hAnsi="IRNazanin" w:eastAsia="IRNazanin" w:cs="IRNazanin"/>
          <w:lang w:bidi="fa-IR"/>
          <w:color w:val="111111"/>
          <w:sz w:val="28"/>
          <w:szCs w:val="28"/>
          <w:rtl/>
        </w:rPr>
        <w:t xml:space="preserve">فارسی،از شیخ محمود نجم آبادی تهرانی که منظومۀ«متاع الواثین»او چاپ شده.</w:t>
      </w:r>
    </w:p>
    <w:p>
      <w:pPr>
        <w:pStyle w:val="Heading3"/>
      </w:pPr>
      <w:bookmarkStart w:id="6000" w:name="_Toc5439"/>
      <w:r>
        <w:t>دیوان نجم اصفهانی(یا شعر او)</w:t>
      </w:r>
      <w:bookmarkEnd w:id="6000"/>
    </w:p>
    <w:p>
      <w:pPr>
        <w:pStyle w:val="BookText"/>
      </w:pPr>
      <w:r>
        <w:rPr>
          <w:rFonts w:ascii="IRNazanin" w:hAnsi="IRNazanin" w:eastAsia="IRNazanin" w:cs="IRNazanin"/>
          <w:lang w:bidi="fa-IR"/>
          <w:color w:val="111111"/>
          <w:sz w:val="28"/>
          <w:szCs w:val="28"/>
          <w:rtl/>
        </w:rPr>
        <w:t xml:space="preserve">فارسی،از نجم الشریعة بن بهاء الدین فاضل نوری اصفهانی(1310 ق-)(شعرای معاصر اصفهان،500).</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511" w:name="pg14526_235979"/>
    <w:bookmarkEnd w:id="511"/>
    <w:p>
      <w:pPr>
        <w:pStyle w:val="Heading3"/>
      </w:pPr>
      <w:bookmarkStart w:id="6001" w:name="_Toc5440"/>
      <w:r>
        <w:t>دیوان نجم رازی</w:t>
      </w:r>
      <w:bookmarkEnd w:id="6001"/>
    </w:p>
    <w:p>
      <w:pPr>
        <w:pStyle w:val="BookText"/>
      </w:pPr>
      <w:r>
        <w:rPr>
          <w:rFonts w:ascii="IRNazanin" w:hAnsi="IRNazanin" w:eastAsia="IRNazanin" w:cs="IRNazanin"/>
          <w:lang w:bidi="fa-IR"/>
          <w:color w:val="111111"/>
          <w:sz w:val="28"/>
          <w:szCs w:val="28"/>
          <w:rtl/>
        </w:rPr>
        <w:t xml:space="preserve">فارسی،از نجم الدین ابو بکر عبد اللّه بن محمد رازی معروف به دایه(-654 ق)،مؤلف «مرصاد العباد»و«بحر الحقایق»(نفحات الانس، 389).</w:t>
      </w:r>
    </w:p>
    <w:p>
      <w:pPr>
        <w:pStyle w:val="Heading3"/>
      </w:pPr>
      <w:bookmarkStart w:id="6002" w:name="_Toc5441"/>
      <w:r>
        <w:t>دیوان نجم ساوجی(یا شعر او)</w:t>
      </w:r>
      <w:bookmarkEnd w:id="6002"/>
    </w:p>
    <w:p>
      <w:pPr>
        <w:pStyle w:val="BookText"/>
      </w:pPr>
      <w:r>
        <w:rPr>
          <w:rFonts w:ascii="IRNazanin" w:hAnsi="IRNazanin" w:eastAsia="IRNazanin" w:cs="IRNazanin"/>
          <w:lang w:bidi="fa-IR"/>
          <w:color w:val="111111"/>
          <w:sz w:val="28"/>
          <w:szCs w:val="28"/>
          <w:rtl/>
        </w:rPr>
        <w:t xml:space="preserve">فارسی،از نجم الدین یعقوب پروانه‌چی ساوجی، عمه‌زادۀ قاضی مسیح الدین عیسی ساوجی و معاصر نوائی(مجالس النفائس،119 و 295).</w:t>
      </w:r>
    </w:p>
    <w:p>
      <w:pPr>
        <w:pStyle w:val="Heading3"/>
      </w:pPr>
      <w:bookmarkStart w:id="6003" w:name="_Toc5442"/>
      <w:r>
        <w:t>دیوان نجم سمنانی(یا شعر او)</w:t>
      </w:r>
      <w:bookmarkEnd w:id="6003"/>
    </w:p>
    <w:p>
      <w:pPr>
        <w:pStyle w:val="BookText"/>
      </w:pPr>
      <w:r>
        <w:rPr>
          <w:rFonts w:ascii="IRNazanin" w:hAnsi="IRNazanin" w:eastAsia="IRNazanin" w:cs="IRNazanin"/>
          <w:lang w:bidi="fa-IR"/>
          <w:color w:val="111111"/>
          <w:sz w:val="28"/>
          <w:szCs w:val="28"/>
          <w:rtl/>
        </w:rPr>
        <w:t xml:space="preserve">فارسی،از ملاّ نجم الدین سمنانی(صبح گلشن، 509).</w:t>
      </w:r>
    </w:p>
    <w:p>
      <w:pPr>
        <w:pStyle w:val="Heading3"/>
      </w:pPr>
      <w:bookmarkStart w:id="6004" w:name="_Toc5443"/>
      <w:r>
        <w:t>دیوان نجم شوشتری(یا شعر او)</w:t>
      </w:r>
      <w:bookmarkEnd w:id="6004"/>
    </w:p>
    <w:p>
      <w:pPr>
        <w:pStyle w:val="BookText"/>
      </w:pPr>
      <w:r>
        <w:rPr>
          <w:rFonts w:ascii="IRNazanin" w:hAnsi="IRNazanin" w:eastAsia="IRNazanin" w:cs="IRNazanin"/>
          <w:lang w:bidi="fa-IR"/>
          <w:color w:val="111111"/>
          <w:sz w:val="28"/>
          <w:szCs w:val="28"/>
          <w:rtl/>
        </w:rPr>
        <w:t xml:space="preserve">فارسی،از نجم شوشتری(صبح گلشن،506).</w:t>
      </w:r>
    </w:p>
    <w:p>
      <w:pPr>
        <w:pStyle w:val="Heading3"/>
      </w:pPr>
      <w:bookmarkStart w:id="6005" w:name="_Toc5444"/>
      <w:r>
        <w:t>دیوان نجم کبری</w:t>
      </w:r>
      <w:bookmarkEnd w:id="6005"/>
    </w:p>
    <w:p>
      <w:pPr>
        <w:pStyle w:val="BookText"/>
      </w:pPr>
      <w:r>
        <w:rPr>
          <w:rFonts w:ascii="IRNazanin" w:hAnsi="IRNazanin" w:eastAsia="IRNazanin" w:cs="IRNazanin"/>
          <w:lang w:bidi="fa-IR"/>
          <w:color w:val="111111"/>
          <w:sz w:val="28"/>
          <w:szCs w:val="28"/>
          <w:rtl/>
        </w:rPr>
        <w:t xml:space="preserve">فارسی،از نجم الدین احمد بن محمد بن عمر خوافی خیوقی خوارزمی معروف به کبری (-619 ق).سنگلاخ این دیوان را به خط ابراهیم بن میر عماد دیده بوده است(امتحان الفضلاء،292/1).</w:t>
      </w:r>
    </w:p>
    <w:p>
      <w:pPr>
        <w:pStyle w:val="Heading3"/>
      </w:pPr>
      <w:bookmarkStart w:id="6006" w:name="_Toc5445"/>
      <w:r>
        <w:t>دیوان نجم کرمانی(یا شعر او)</w:t>
      </w:r>
      <w:bookmarkEnd w:id="6006"/>
    </w:p>
    <w:p>
      <w:pPr>
        <w:pStyle w:val="BookText"/>
      </w:pPr>
      <w:r>
        <w:rPr>
          <w:rFonts w:ascii="IRNazanin" w:hAnsi="IRNazanin" w:eastAsia="IRNazanin" w:cs="IRNazanin"/>
          <w:lang w:bidi="fa-IR"/>
          <w:color w:val="111111"/>
          <w:sz w:val="28"/>
          <w:szCs w:val="28"/>
          <w:rtl/>
        </w:rPr>
        <w:t xml:space="preserve">فارسی،از نجم الدین حسن شهرویۀ کرمانی (مجمع الفصحاء،633/1).</w:t>
      </w:r>
    </w:p>
    <w:p>
      <w:pPr>
        <w:pStyle w:val="Heading3"/>
      </w:pPr>
      <w:bookmarkStart w:id="6007" w:name="_Toc5446"/>
      <w:r>
        <w:t>دیوان نجمی(یا شعر او)</w:t>
      </w:r>
      <w:bookmarkEnd w:id="6007"/>
    </w:p>
    <w:p>
      <w:pPr>
        <w:pStyle w:val="BookText"/>
      </w:pPr>
      <w:r>
        <w:rPr>
          <w:rFonts w:ascii="IRNazanin" w:hAnsi="IRNazanin" w:eastAsia="IRNazanin" w:cs="IRNazanin"/>
          <w:lang w:bidi="fa-IR"/>
          <w:color w:val="111111"/>
          <w:sz w:val="28"/>
          <w:szCs w:val="28"/>
          <w:rtl/>
        </w:rPr>
        <w:t xml:space="preserve">فارسی،از نجمی،معاصر قزوینی مترجم مجالس النفائس(ص 385).</w:t>
      </w:r>
    </w:p>
    <w:p>
      <w:pPr>
        <w:pStyle w:val="Heading3"/>
      </w:pPr>
      <w:bookmarkStart w:id="6008" w:name="_Toc5447"/>
      <w:r>
        <w:t>دیوان نجمی اصفهانی(یا شعر او)</w:t>
      </w:r>
      <w:bookmarkEnd w:id="6008"/>
    </w:p>
    <w:p>
      <w:pPr>
        <w:pStyle w:val="BookText"/>
      </w:pPr>
      <w:r>
        <w:rPr>
          <w:rFonts w:ascii="IRNazanin" w:hAnsi="IRNazanin" w:eastAsia="IRNazanin" w:cs="IRNazanin"/>
          <w:lang w:bidi="fa-IR"/>
          <w:color w:val="111111"/>
          <w:sz w:val="28"/>
          <w:szCs w:val="28"/>
          <w:rtl/>
        </w:rPr>
        <w:t xml:space="preserve">فارسی،از نجمی منجم اصفهانی(صبح گلشن، 509).</w:t>
      </w:r>
    </w:p>
    <w:p>
      <w:pPr>
        <w:pStyle w:val="Heading3"/>
      </w:pPr>
      <w:bookmarkStart w:id="6009" w:name="_Toc5448"/>
      <w:r>
        <w:t>دیوان نجمی اصفهانی</w:t>
      </w:r>
      <w:bookmarkEnd w:id="6009"/>
    </w:p>
    <w:p>
      <w:pPr>
        <w:pStyle w:val="BookText"/>
      </w:pPr>
      <w:r>
        <w:rPr>
          <w:rFonts w:ascii="IRNazanin" w:hAnsi="IRNazanin" w:eastAsia="IRNazanin" w:cs="IRNazanin"/>
          <w:lang w:bidi="fa-IR"/>
          <w:color w:val="111111"/>
          <w:sz w:val="28"/>
          <w:szCs w:val="28"/>
          <w:rtl/>
        </w:rPr>
        <w:t xml:space="preserve">فارسی،از آخوند ملاّ ابراهیم بن محمد حسین نجمی اصفهانی(-1362 ق)(شعرای معاصر اصفهان،502).</w:t>
      </w:r>
    </w:p>
    <w:p>
      <w:pPr>
        <w:pStyle w:val="Heading3"/>
      </w:pPr>
      <w:bookmarkStart w:id="6010" w:name="_Toc5449"/>
      <w:r>
        <w:t>دیوان نجمی شیروانی(یا شعر او)</w:t>
      </w:r>
      <w:bookmarkEnd w:id="6010"/>
    </w:p>
    <w:p>
      <w:pPr>
        <w:pStyle w:val="BookText"/>
      </w:pPr>
      <w:r>
        <w:rPr>
          <w:rFonts w:ascii="IRNazanin" w:hAnsi="IRNazanin" w:eastAsia="IRNazanin" w:cs="IRNazanin"/>
          <w:lang w:bidi="fa-IR"/>
          <w:color w:val="111111"/>
          <w:sz w:val="28"/>
          <w:szCs w:val="28"/>
          <w:rtl/>
        </w:rPr>
        <w:t xml:space="preserve">فارسی،از ملاّ نجمی شیرازی،معاصر فخری (مجالس النفائس،166).</w:t>
      </w:r>
    </w:p>
    <w:p>
      <w:pPr>
        <w:pStyle w:val="Heading3"/>
      </w:pPr>
      <w:bookmarkStart w:id="6011" w:name="_Toc5450"/>
      <w:r>
        <w:t>دیوان نجمی کشمیری(یا شعر او)</w:t>
      </w:r>
      <w:bookmarkEnd w:id="6011"/>
    </w:p>
    <w:p>
      <w:pPr>
        <w:pStyle w:val="BookText"/>
      </w:pPr>
      <w:r>
        <w:rPr>
          <w:rFonts w:ascii="IRNazanin" w:hAnsi="IRNazanin" w:eastAsia="IRNazanin" w:cs="IRNazanin"/>
          <w:lang w:bidi="fa-IR"/>
          <w:color w:val="111111"/>
          <w:sz w:val="28"/>
          <w:szCs w:val="28"/>
          <w:rtl/>
        </w:rPr>
        <w:t xml:space="preserve">فارسی،از نجمی کشمیری،شاگرد قاسم کاهی، که در 988 ق به ماوراء النهر رفت و اسفندیار بن خسرو را مدح گفت(خزانۀ عامره،435).</w:t>
      </w:r>
    </w:p>
    <w:p>
      <w:pPr>
        <w:pStyle w:val="Heading3"/>
      </w:pPr>
      <w:bookmarkStart w:id="6012" w:name="_Toc5451"/>
      <w:r>
        <w:t>دیوان نجمی مشهدی(یا شعر او)</w:t>
      </w:r>
      <w:bookmarkEnd w:id="6012"/>
    </w:p>
    <w:p>
      <w:pPr>
        <w:pStyle w:val="BookText"/>
      </w:pPr>
      <w:r>
        <w:rPr>
          <w:rFonts w:ascii="IRNazanin" w:hAnsi="IRNazanin" w:eastAsia="IRNazanin" w:cs="IRNazanin"/>
          <w:lang w:bidi="fa-IR"/>
          <w:color w:val="111111"/>
          <w:sz w:val="28"/>
          <w:szCs w:val="28"/>
          <w:rtl/>
        </w:rPr>
        <w:t xml:space="preserve">فارسی،از نجمی جامه باف مشهدی معاصر نوائی(مجالس النفائس،79 و 254).</w:t>
      </w:r>
    </w:p>
    <w:p>
      <w:pPr>
        <w:pStyle w:val="Heading3"/>
      </w:pPr>
      <w:bookmarkStart w:id="6013" w:name="_Toc5452"/>
      <w:r>
        <w:t>دیوان نجومی کاشانی(یا شعر او)</w:t>
      </w:r>
      <w:bookmarkEnd w:id="6013"/>
    </w:p>
    <w:p>
      <w:pPr>
        <w:pStyle w:val="BookText"/>
      </w:pPr>
      <w:r>
        <w:rPr>
          <w:rFonts w:ascii="IRNazanin" w:hAnsi="IRNazanin" w:eastAsia="IRNazanin" w:cs="IRNazanin"/>
          <w:lang w:bidi="fa-IR"/>
          <w:color w:val="111111"/>
          <w:sz w:val="28"/>
          <w:szCs w:val="28"/>
          <w:rtl/>
        </w:rPr>
        <w:t xml:space="preserve">فارسی،از ملاّ غیاث نجومی کاشانی(تذکرۀ نصرآبادی،38).</w:t>
      </w:r>
    </w:p>
    <w:p>
      <w:pPr>
        <w:pStyle w:val="Heading3"/>
      </w:pPr>
      <w:bookmarkStart w:id="6014" w:name="_Toc5453"/>
      <w:r>
        <w:t>دیوان نجومی هروی(یا شعر او)</w:t>
      </w:r>
      <w:bookmarkEnd w:id="6014"/>
    </w:p>
    <w:p>
      <w:pPr>
        <w:pStyle w:val="BookText"/>
      </w:pPr>
      <w:r>
        <w:rPr>
          <w:rFonts w:ascii="IRNazanin" w:hAnsi="IRNazanin" w:eastAsia="IRNazanin" w:cs="IRNazanin"/>
          <w:lang w:bidi="fa-IR"/>
          <w:color w:val="111111"/>
          <w:sz w:val="28"/>
          <w:szCs w:val="28"/>
          <w:rtl/>
        </w:rPr>
        <w:t xml:space="preserve">فارسی،از نجومی هروی،معاصر نوائی (مجالس النفائس،38 و 212).</w:t>
      </w:r>
    </w:p>
    <w:p>
      <w:pPr>
        <w:pStyle w:val="Heading3"/>
      </w:pPr>
      <w:bookmarkStart w:id="6015" w:name="_Toc5454"/>
      <w:r>
        <w:t>دیوان نجیب</w:t>
      </w:r>
      <w:bookmarkEnd w:id="6015"/>
    </w:p>
    <w:p>
      <w:pPr>
        <w:pStyle w:val="BookText"/>
      </w:pPr>
      <w:r>
        <w:rPr>
          <w:rFonts w:ascii="IRNazanin" w:hAnsi="IRNazanin" w:eastAsia="IRNazanin" w:cs="IRNazanin"/>
          <w:lang w:bidi="fa-IR"/>
          <w:color w:val="111111"/>
          <w:sz w:val="28"/>
          <w:szCs w:val="28"/>
          <w:rtl/>
        </w:rPr>
        <w:t xml:space="preserve">فارسی،از نجیب.خ.عثمان ثالث استانبول.</w:t>
      </w:r>
    </w:p>
    <w:p>
      <w:pPr>
        <w:pStyle w:val="Heading3"/>
      </w:pPr>
      <w:bookmarkStart w:id="6016" w:name="_Toc5455"/>
      <w:r>
        <w:t>دیوان نجیب استرآبادی(یا شعر او)</w:t>
      </w:r>
      <w:bookmarkEnd w:id="6016"/>
    </w:p>
    <w:p>
      <w:pPr>
        <w:pStyle w:val="BookText"/>
      </w:pPr>
      <w:r>
        <w:rPr>
          <w:rFonts w:ascii="IRNazanin" w:hAnsi="IRNazanin" w:eastAsia="IRNazanin" w:cs="IRNazanin"/>
          <w:lang w:bidi="fa-IR"/>
          <w:color w:val="111111"/>
          <w:sz w:val="28"/>
          <w:szCs w:val="28"/>
          <w:rtl/>
        </w:rPr>
        <w:t xml:space="preserve">فارسی،از نجیب استرآبادی،مقیم اصفهان و معاصر شاه سلیمان صفوی(تذکرۀ نصرآبادی، 327).</w:t>
      </w:r>
    </w:p>
    <w:p>
      <w:pPr>
        <w:pStyle w:val="Heading3"/>
      </w:pPr>
      <w:bookmarkStart w:id="6017" w:name="_Toc5456"/>
      <w:r>
        <w:t>دیوان نجیب ترمذی(یا شعر او)</w:t>
      </w:r>
      <w:bookmarkEnd w:id="6017"/>
    </w:p>
    <w:p>
      <w:pPr>
        <w:pStyle w:val="BookText"/>
      </w:pPr>
      <w:r>
        <w:rPr>
          <w:rFonts w:ascii="IRNazanin" w:hAnsi="IRNazanin" w:eastAsia="IRNazanin" w:cs="IRNazanin"/>
          <w:lang w:bidi="fa-IR"/>
          <w:color w:val="111111"/>
          <w:sz w:val="28"/>
          <w:szCs w:val="28"/>
          <w:rtl/>
        </w:rPr>
        <w:t xml:space="preserve">فارسی،از نجیب الدین ابو بکر خوشنویس ترمذی،شاعر روزگار سلجوقیان.مذکور در «لباب الالباب».</w:t>
      </w:r>
    </w:p>
    <w:p>
      <w:pPr>
        <w:pStyle w:val="Heading3"/>
      </w:pPr>
      <w:bookmarkStart w:id="6018" w:name="_Toc5457"/>
      <w:r>
        <w:t>دیوان نجیب الدین العاملی</w:t>
      </w:r>
      <w:bookmarkEnd w:id="6018"/>
    </w:p>
    <w:p>
      <w:pPr>
        <w:pStyle w:val="BookText"/>
      </w:pPr>
      <w:r>
        <w:rPr>
          <w:rFonts w:ascii="IRNazanin" w:hAnsi="IRNazanin" w:eastAsia="IRNazanin" w:cs="IRNazanin"/>
          <w:lang w:bidi="fa-IR"/>
          <w:color w:val="111111"/>
          <w:sz w:val="28"/>
          <w:szCs w:val="28"/>
          <w:rtl/>
        </w:rPr>
        <w:t xml:space="preserve">نجیب الدین علی بن محمد العاملی،زنده در 1004 ق،شاگرد صاحب معالم،که در همین سال«منتقی الجمان»را کتابت کرده و در آن نسخه قصیدۀ‌ای را که در مدح مؤلّف سروده نوشته است.</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512" w:name="pg14526_235980"/>
    <w:bookmarkEnd w:id="512"/>
    <w:p>
      <w:pPr>
        <w:pStyle w:val="Heading3"/>
      </w:pPr>
      <w:bookmarkStart w:id="6019" w:name="_Toc5458"/>
      <w:r>
        <w:t>دیوان نجیب شیرازی(یا شعر او)</w:t>
      </w:r>
      <w:bookmarkEnd w:id="6019"/>
    </w:p>
    <w:p>
      <w:pPr>
        <w:pStyle w:val="BookText"/>
      </w:pPr>
      <w:r>
        <w:rPr>
          <w:rFonts w:ascii="IRNazanin" w:hAnsi="IRNazanin" w:eastAsia="IRNazanin" w:cs="IRNazanin"/>
          <w:lang w:bidi="fa-IR"/>
          <w:color w:val="111111"/>
          <w:sz w:val="28"/>
          <w:szCs w:val="28"/>
          <w:rtl/>
        </w:rPr>
        <w:t xml:space="preserve">فارسی،از نجیب شیرازی معروف به میرزا نجیبا،معاصر نصرآبادی،(تذکره،205).</w:t>
      </w:r>
    </w:p>
    <w:p>
      <w:pPr>
        <w:pStyle w:val="Heading3"/>
      </w:pPr>
      <w:bookmarkStart w:id="6020" w:name="_Toc5459"/>
      <w:r>
        <w:t>دیوان نجیب کاشانی(یا شعر او)</w:t>
      </w:r>
      <w:bookmarkEnd w:id="6020"/>
    </w:p>
    <w:p>
      <w:pPr>
        <w:pStyle w:val="BookText"/>
      </w:pPr>
      <w:r>
        <w:rPr>
          <w:rFonts w:ascii="IRNazanin" w:hAnsi="IRNazanin" w:eastAsia="IRNazanin" w:cs="IRNazanin"/>
          <w:lang w:bidi="fa-IR"/>
          <w:color w:val="111111"/>
          <w:sz w:val="28"/>
          <w:szCs w:val="28"/>
          <w:rtl/>
        </w:rPr>
        <w:t xml:space="preserve">فارسی،از ملاّ نور بن خواجه محمد حسین نجیب کاشانی،معاصر نصرآبادی(تذکره،44 و 371).</w:t>
      </w:r>
    </w:p>
    <w:p>
      <w:pPr>
        <w:pStyle w:val="Heading3"/>
      </w:pPr>
      <w:bookmarkStart w:id="6021" w:name="_Toc5460"/>
      <w:r>
        <w:t>دیوان نجیب گلپایگانی</w:t>
      </w:r>
      <w:bookmarkEnd w:id="6021"/>
    </w:p>
    <w:p>
      <w:pPr>
        <w:pStyle w:val="BookText"/>
      </w:pPr>
      <w:r>
        <w:rPr>
          <w:rFonts w:ascii="IRNazanin" w:hAnsi="IRNazanin" w:eastAsia="IRNazanin" w:cs="IRNazanin"/>
          <w:lang w:bidi="fa-IR"/>
          <w:color w:val="111111"/>
          <w:sz w:val="28"/>
          <w:szCs w:val="28"/>
          <w:rtl/>
        </w:rPr>
        <w:t xml:space="preserve">فارسی،از نجیب الدین گلپایگانی(-653 ق) شاعر روزگار سلجوقیان فارس.خ.آستان قدس، ش 4493؛نیز مجلس و ملک تهران؛عارف حکمت مدینه.</w:t>
      </w:r>
    </w:p>
    <w:p>
      <w:pPr>
        <w:pStyle w:val="Heading3"/>
      </w:pPr>
      <w:bookmarkStart w:id="6022" w:name="_Toc5461"/>
      <w:r>
        <w:t>دیوان نجیب لنجانی(یا شعر او)</w:t>
      </w:r>
      <w:bookmarkEnd w:id="6022"/>
    </w:p>
    <w:p>
      <w:pPr>
        <w:pStyle w:val="BookText"/>
      </w:pPr>
      <w:r>
        <w:rPr>
          <w:rFonts w:ascii="IRNazanin" w:hAnsi="IRNazanin" w:eastAsia="IRNazanin" w:cs="IRNazanin"/>
          <w:lang w:bidi="fa-IR"/>
          <w:color w:val="111111"/>
          <w:sz w:val="28"/>
          <w:szCs w:val="28"/>
          <w:rtl/>
        </w:rPr>
        <w:t xml:space="preserve">فارسی،از نجیب بن حاج امین گلی شادی لنجانی اصفهانی،معاصر نصرآبادی(تذکره،424).</w:t>
      </w:r>
    </w:p>
    <w:p>
      <w:pPr>
        <w:pStyle w:val="Heading3"/>
      </w:pPr>
      <w:bookmarkStart w:id="6023" w:name="_Toc5462"/>
      <w:r>
        <w:t>دیوان النّحوی</w:t>
      </w:r>
      <w:bookmarkEnd w:id="6023"/>
    </w:p>
    <w:p>
      <w:pPr>
        <w:pStyle w:val="BookText"/>
      </w:pPr>
      <w:r>
        <w:rPr>
          <w:rFonts w:ascii="IRNazanin" w:hAnsi="IRNazanin" w:eastAsia="IRNazanin" w:cs="IRNazanin"/>
          <w:lang w:bidi="fa-IR"/>
          <w:color w:val="111111"/>
          <w:sz w:val="28"/>
          <w:szCs w:val="28"/>
          <w:rtl/>
        </w:rPr>
        <w:t xml:space="preserve">شیخ احمد بن حسن نحوی نجفی حلّی(-1183 ق)،ناظم منظومه‌های«تلخیص المفتاح»و «مدح السید نصر اللّه».</w:t>
      </w:r>
    </w:p>
    <w:p>
      <w:pPr>
        <w:pStyle w:val="Heading3"/>
      </w:pPr>
      <w:bookmarkStart w:id="6024" w:name="_Toc5463"/>
      <w:r>
        <w:t>دیوان نحوی کشمیری(یا شعر او)</w:t>
      </w:r>
      <w:bookmarkEnd w:id="6024"/>
    </w:p>
    <w:p>
      <w:pPr>
        <w:pStyle w:val="BookText"/>
      </w:pPr>
      <w:r>
        <w:rPr>
          <w:rFonts w:ascii="IRNazanin" w:hAnsi="IRNazanin" w:eastAsia="IRNazanin" w:cs="IRNazanin"/>
          <w:lang w:bidi="fa-IR"/>
          <w:color w:val="111111"/>
          <w:sz w:val="28"/>
          <w:szCs w:val="28"/>
          <w:rtl/>
        </w:rPr>
        <w:t xml:space="preserve">فارسی،از احمد خان نحوی کشمیری(صبح گلشن،510).</w:t>
      </w:r>
    </w:p>
    <w:p>
      <w:pPr>
        <w:pStyle w:val="Heading3"/>
      </w:pPr>
      <w:bookmarkStart w:id="6025" w:name="_Toc5464"/>
      <w:r>
        <w:t>دیوان نحیف شاملو(یا شعر او)</w:t>
      </w:r>
      <w:bookmarkEnd w:id="6025"/>
    </w:p>
    <w:p>
      <w:pPr>
        <w:pStyle w:val="BookText"/>
      </w:pPr>
      <w:r>
        <w:rPr>
          <w:rFonts w:ascii="IRNazanin" w:hAnsi="IRNazanin" w:eastAsia="IRNazanin" w:cs="IRNazanin"/>
          <w:lang w:bidi="fa-IR"/>
          <w:color w:val="111111"/>
          <w:sz w:val="28"/>
          <w:szCs w:val="28"/>
          <w:rtl/>
        </w:rPr>
        <w:t xml:space="preserve">فارسی،از نوروز علی بیگ نحیف شاملو(صبح گلشن،510).</w:t>
      </w:r>
    </w:p>
    <w:p>
      <w:pPr>
        <w:pStyle w:val="Heading3"/>
      </w:pPr>
      <w:bookmarkStart w:id="6026" w:name="_Toc5465"/>
      <w:r>
        <w:t>دیوان نخشبی بدایونی</w:t>
      </w:r>
      <w:bookmarkEnd w:id="6026"/>
    </w:p>
    <w:p>
      <w:pPr>
        <w:pStyle w:val="BookText"/>
      </w:pPr>
      <w:r>
        <w:rPr>
          <w:rFonts w:ascii="IRNazanin" w:hAnsi="IRNazanin" w:eastAsia="IRNazanin" w:cs="IRNazanin"/>
          <w:lang w:bidi="fa-IR"/>
          <w:color w:val="111111"/>
          <w:sz w:val="28"/>
          <w:szCs w:val="28"/>
          <w:rtl/>
        </w:rPr>
        <w:t xml:space="preserve">فارسی،از ضیاء الدین نخشبی بدایونی(-750 ق)ناظم«طوطی نامه»،«سلک السلوک»و «عشرۀ مبشّره»(هدیة العارفین،429/1).</w:t>
      </w:r>
    </w:p>
    <w:p>
      <w:pPr>
        <w:pStyle w:val="Heading3"/>
      </w:pPr>
      <w:bookmarkStart w:id="6027" w:name="_Toc5466"/>
      <w:r>
        <w:t>دیوان نخلی بخارائی(یا شعر او)</w:t>
      </w:r>
      <w:bookmarkEnd w:id="6027"/>
    </w:p>
    <w:p>
      <w:pPr>
        <w:pStyle w:val="BookText"/>
      </w:pPr>
      <w:r>
        <w:rPr>
          <w:rFonts w:ascii="IRNazanin" w:hAnsi="IRNazanin" w:eastAsia="IRNazanin" w:cs="IRNazanin"/>
          <w:lang w:bidi="fa-IR"/>
          <w:color w:val="111111"/>
          <w:sz w:val="28"/>
          <w:szCs w:val="28"/>
          <w:rtl/>
        </w:rPr>
        <w:t xml:space="preserve">فارسی،از نخلی بخارائی،مدّاح امامقلی خان حاکم بخارا و معاصر نصرآبادی(تذکره،435).</w:t>
      </w:r>
    </w:p>
    <w:p>
      <w:pPr>
        <w:pStyle w:val="Heading3"/>
      </w:pPr>
      <w:bookmarkStart w:id="6028" w:name="_Toc5467"/>
      <w:r>
        <w:t>دیوان ندائی سمرقندی</w:t>
      </w:r>
      <w:bookmarkEnd w:id="6028"/>
    </w:p>
    <w:p>
      <w:pPr>
        <w:pStyle w:val="BookText"/>
      </w:pPr>
      <w:r>
        <w:rPr>
          <w:rFonts w:ascii="IRNazanin" w:hAnsi="IRNazanin" w:eastAsia="IRNazanin" w:cs="IRNazanin"/>
          <w:lang w:bidi="fa-IR"/>
          <w:color w:val="111111"/>
          <w:sz w:val="28"/>
          <w:szCs w:val="28"/>
          <w:rtl/>
        </w:rPr>
        <w:t xml:space="preserve">فارسی،از شیخ محمد صالح ندائی سمرقندی، ناظم مثنوی«عبد اللّه نامه»(صبح گلشن،512).</w:t>
      </w:r>
    </w:p>
    <w:p>
      <w:pPr>
        <w:pStyle w:val="Heading3"/>
      </w:pPr>
      <w:bookmarkStart w:id="6029" w:name="_Toc5468"/>
      <w:r>
        <w:t>دیوان ندائی کاشغری</w:t>
      </w:r>
      <w:bookmarkEnd w:id="6029"/>
    </w:p>
    <w:p>
      <w:pPr>
        <w:pStyle w:val="BookText"/>
      </w:pPr>
      <w:r>
        <w:rPr>
          <w:rFonts w:ascii="IRNazanin" w:hAnsi="IRNazanin" w:eastAsia="IRNazanin" w:cs="IRNazanin"/>
          <w:lang w:bidi="fa-IR"/>
          <w:color w:val="111111"/>
          <w:sz w:val="28"/>
          <w:szCs w:val="28"/>
          <w:rtl/>
        </w:rPr>
        <w:t xml:space="preserve">فارسی،از عبد اللّه بن محمد ندائی کاشغری (-1174 ق)،مقیم قسطنطنیه که در آنجا طریقت نقشبندیه را تدریس می‌کرد؛خ.طوپ قاپوسرای استانبول و دار الکتب قاهره.</w:t>
      </w:r>
    </w:p>
    <w:p>
      <w:pPr>
        <w:pStyle w:val="Heading3"/>
      </w:pPr>
      <w:bookmarkStart w:id="6030" w:name="_Toc5469"/>
      <w:r>
        <w:t>دیوان ندائی گیلانی(یا شعر او)</w:t>
      </w:r>
      <w:bookmarkEnd w:id="6030"/>
    </w:p>
    <w:p>
      <w:pPr>
        <w:pStyle w:val="BookText"/>
      </w:pPr>
      <w:r>
        <w:rPr>
          <w:rFonts w:ascii="IRNazanin" w:hAnsi="IRNazanin" w:eastAsia="IRNazanin" w:cs="IRNazanin"/>
          <w:lang w:bidi="fa-IR"/>
          <w:color w:val="111111"/>
          <w:sz w:val="28"/>
          <w:szCs w:val="28"/>
          <w:rtl/>
        </w:rPr>
        <w:t xml:space="preserve">فارسی،از ندائی گیلانی،معاصر خیالی(صبح گلشن،511).</w:t>
      </w:r>
    </w:p>
    <w:p>
      <w:pPr>
        <w:pStyle w:val="Heading3"/>
      </w:pPr>
      <w:bookmarkStart w:id="6031" w:name="_Toc5470"/>
      <w:r>
        <w:t>دیوان ندائی هروی(یا شعر او)</w:t>
      </w:r>
      <w:bookmarkEnd w:id="6031"/>
    </w:p>
    <w:p>
      <w:pPr>
        <w:pStyle w:val="BookText"/>
      </w:pPr>
      <w:r>
        <w:rPr>
          <w:rFonts w:ascii="IRNazanin" w:hAnsi="IRNazanin" w:eastAsia="IRNazanin" w:cs="IRNazanin"/>
          <w:lang w:bidi="fa-IR"/>
          <w:color w:val="111111"/>
          <w:sz w:val="28"/>
          <w:szCs w:val="28"/>
          <w:rtl/>
        </w:rPr>
        <w:t xml:space="preserve">فارسی،از سلطان محمد ندائی هروی حافظ، شاعر دربار[سلطان حسین]بایقرا(صبح گلشن، 512).</w:t>
      </w:r>
    </w:p>
    <w:p>
      <w:pPr>
        <w:pStyle w:val="Heading3"/>
      </w:pPr>
      <w:bookmarkStart w:id="6032" w:name="_Toc5471"/>
      <w:r>
        <w:t>دیوان ندائی یزدی</w:t>
      </w:r>
      <w:bookmarkEnd w:id="6032"/>
    </w:p>
    <w:p>
      <w:pPr>
        <w:pStyle w:val="BookText"/>
      </w:pPr>
      <w:r>
        <w:rPr>
          <w:rFonts w:ascii="IRNazanin" w:hAnsi="IRNazanin" w:eastAsia="IRNazanin" w:cs="IRNazanin"/>
          <w:lang w:bidi="fa-IR"/>
          <w:color w:val="111111"/>
          <w:sz w:val="28"/>
          <w:szCs w:val="28"/>
          <w:rtl/>
        </w:rPr>
        <w:t xml:space="preserve">فارسی،از ندائی،اهل نیشابور،ساکن یزد و معاصر سام میرزا که«روضة الشهداء»کاشفی را به نظم آورد(تحفۀ سامی،150).</w:t>
      </w:r>
    </w:p>
    <w:p>
      <w:pPr>
        <w:pStyle w:val="Heading3"/>
      </w:pPr>
      <w:bookmarkStart w:id="6033" w:name="_Toc5472"/>
      <w:r>
        <w:t>دیوان ندرت تهانیسری(یا شعر او)</w:t>
      </w:r>
      <w:bookmarkEnd w:id="6033"/>
    </w:p>
    <w:p>
      <w:pPr>
        <w:pStyle w:val="BookText"/>
      </w:pPr>
      <w:r>
        <w:rPr>
          <w:rFonts w:ascii="IRNazanin" w:hAnsi="IRNazanin" w:eastAsia="IRNazanin" w:cs="IRNazanin"/>
          <w:lang w:bidi="fa-IR"/>
          <w:color w:val="111111"/>
          <w:sz w:val="28"/>
          <w:szCs w:val="28"/>
          <w:rtl/>
        </w:rPr>
        <w:t xml:space="preserve">فارسی،از لاله حکیم بن لاله هروی رام ندرت تهانیسری(-ح 1150 ق)،شاگرد آرزو و بیدل (کلمات الشعراء،114).</w:t>
      </w:r>
    </w:p>
    <w:p>
      <w:pPr>
        <w:pStyle w:val="Heading3"/>
      </w:pPr>
      <w:bookmarkStart w:id="6034" w:name="_Toc5473"/>
      <w:r>
        <w:t>دیوان ندیم اصفهانی(یا شعر او)</w:t>
      </w:r>
      <w:bookmarkEnd w:id="6034"/>
    </w:p>
    <w:p>
      <w:pPr>
        <w:pStyle w:val="BookText"/>
      </w:pPr>
      <w:r>
        <w:rPr>
          <w:rFonts w:ascii="IRNazanin" w:hAnsi="IRNazanin" w:eastAsia="IRNazanin" w:cs="IRNazanin"/>
          <w:lang w:bidi="fa-IR"/>
          <w:color w:val="111111"/>
          <w:sz w:val="28"/>
          <w:szCs w:val="28"/>
          <w:rtl/>
        </w:rPr>
        <w:t xml:space="preserve">فارسی،از ملا محمد ندیم اصفهانی روضه‌خوان (صبح گلشن،513).</w:t>
      </w:r>
    </w:p>
    <w:p>
      <w:pPr>
        <w:pStyle w:val="Heading3"/>
      </w:pPr>
      <w:bookmarkStart w:id="6035" w:name="_Toc5474"/>
      <w:r>
        <w:t>دیوان ندیم دهلوی(یا شعر او)</w:t>
      </w:r>
      <w:bookmarkEnd w:id="6035"/>
    </w:p>
    <w:p>
      <w:pPr>
        <w:pStyle w:val="BookText"/>
      </w:pPr>
      <w:r>
        <w:rPr>
          <w:rFonts w:ascii="IRNazanin" w:hAnsi="IRNazanin" w:eastAsia="IRNazanin" w:cs="IRNazanin"/>
          <w:lang w:bidi="fa-IR"/>
          <w:color w:val="111111"/>
          <w:sz w:val="28"/>
          <w:szCs w:val="28"/>
          <w:rtl/>
        </w:rPr>
        <w:t xml:space="preserve">فارسی،از میرزا علی بیگ ندیم دهلوی(صبح گلشن،514).</w:t>
      </w:r>
    </w:p>
    <w:p>
      <w:pPr>
        <w:pStyle w:val="Heading3"/>
      </w:pPr>
      <w:bookmarkStart w:id="6036" w:name="_Toc5475"/>
      <w:r>
        <w:t>دیوان ندیم شیرازی</w:t>
      </w:r>
      <w:bookmarkEnd w:id="6036"/>
    </w:p>
    <w:p>
      <w:pPr>
        <w:pStyle w:val="BookText"/>
      </w:pPr>
      <w:r>
        <w:rPr>
          <w:rFonts w:ascii="IRNazanin" w:hAnsi="IRNazanin" w:eastAsia="IRNazanin" w:cs="IRNazanin"/>
          <w:lang w:bidi="fa-IR"/>
          <w:color w:val="111111"/>
          <w:sz w:val="28"/>
          <w:szCs w:val="28"/>
          <w:rtl/>
        </w:rPr>
        <w:t xml:space="preserve">فارسی،از میرزا علی اکبر ندیم شیرازی(-1263 ق)،برادر قاآنی(فارسنامه،122/2).</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513" w:name="pg14526_235981"/>
    <w:bookmarkEnd w:id="513"/>
    <w:p>
      <w:pPr>
        <w:pStyle w:val="Heading3"/>
      </w:pPr>
      <w:bookmarkStart w:id="6037" w:name="_Toc5476"/>
      <w:r>
        <w:t>دیوان ندیم کشمیری(یا شعر او)</w:t>
      </w:r>
      <w:bookmarkEnd w:id="6037"/>
    </w:p>
    <w:p>
      <w:pPr>
        <w:pStyle w:val="BookText"/>
      </w:pPr>
      <w:r>
        <w:rPr>
          <w:rFonts w:ascii="IRNazanin" w:hAnsi="IRNazanin" w:eastAsia="IRNazanin" w:cs="IRNazanin"/>
          <w:lang w:bidi="fa-IR"/>
          <w:color w:val="111111"/>
          <w:sz w:val="28"/>
          <w:szCs w:val="28"/>
          <w:rtl/>
        </w:rPr>
        <w:t xml:space="preserve">فارسی،از ندیم کشمیری،معاصر نصرآبادی (تذکره،447).</w:t>
      </w:r>
    </w:p>
    <w:p>
      <w:pPr>
        <w:pStyle w:val="Heading3"/>
      </w:pPr>
      <w:bookmarkStart w:id="6038" w:name="_Toc5477"/>
      <w:r>
        <w:t>دیوان ندیم لکهنوی(یا شعر او)</w:t>
      </w:r>
      <w:bookmarkEnd w:id="6038"/>
    </w:p>
    <w:p>
      <w:pPr>
        <w:pStyle w:val="BookText"/>
      </w:pPr>
      <w:r>
        <w:rPr>
          <w:rFonts w:ascii="IRNazanin" w:hAnsi="IRNazanin" w:eastAsia="IRNazanin" w:cs="IRNazanin"/>
          <w:lang w:bidi="fa-IR"/>
          <w:color w:val="111111"/>
          <w:sz w:val="28"/>
          <w:szCs w:val="28"/>
          <w:rtl/>
        </w:rPr>
        <w:t xml:space="preserve">فارسی،از شیر غلام(یا شیو غلام؟)ندیم لکهنوی(صبح گلشن،513).</w:t>
      </w:r>
    </w:p>
    <w:p>
      <w:pPr>
        <w:pStyle w:val="Heading3"/>
      </w:pPr>
      <w:bookmarkStart w:id="6039" w:name="_Toc5478"/>
      <w:r>
        <w:t>دیوان ندیم مازندرانی(یا شعر او)</w:t>
      </w:r>
      <w:bookmarkEnd w:id="6039"/>
    </w:p>
    <w:p>
      <w:pPr>
        <w:pStyle w:val="BookText"/>
      </w:pPr>
      <w:r>
        <w:rPr>
          <w:rFonts w:ascii="IRNazanin" w:hAnsi="IRNazanin" w:eastAsia="IRNazanin" w:cs="IRNazanin"/>
          <w:lang w:bidi="fa-IR"/>
          <w:color w:val="111111"/>
          <w:sz w:val="28"/>
          <w:szCs w:val="28"/>
          <w:rtl/>
        </w:rPr>
        <w:t xml:space="preserve">فارسی،از میرزا محمد بن میرزا کاظم ندیم مازندرانی(سدۀ 13 ق)ندیم فتحعلی شاه (مجمع الفصحاء،514/2).</w:t>
      </w:r>
    </w:p>
    <w:p>
      <w:pPr>
        <w:pStyle w:val="Heading3"/>
      </w:pPr>
      <w:bookmarkStart w:id="6040" w:name="_Toc5479"/>
      <w:r>
        <w:t>دیوان ندیم مشهدی</w:t>
      </w:r>
      <w:bookmarkEnd w:id="6040"/>
    </w:p>
    <w:p>
      <w:pPr>
        <w:pStyle w:val="BookText"/>
      </w:pPr>
      <w:r>
        <w:rPr>
          <w:rFonts w:ascii="IRNazanin" w:hAnsi="IRNazanin" w:eastAsia="IRNazanin" w:cs="IRNazanin"/>
          <w:lang w:bidi="fa-IR"/>
          <w:color w:val="111111"/>
          <w:sz w:val="28"/>
          <w:szCs w:val="28"/>
          <w:rtl/>
        </w:rPr>
        <w:t xml:space="preserve">فارسی و ترکی،از میرزا زکی ندیم مشهدی (-1163 ق)،ناظم مثنویهای«درّ نجف»و «تسبیح کربلا»؛خ.مجلس.</w:t>
      </w:r>
    </w:p>
    <w:p>
      <w:pPr>
        <w:pStyle w:val="Heading3"/>
      </w:pPr>
      <w:bookmarkStart w:id="6041" w:name="_Toc5480"/>
      <w:r>
        <w:t>دیوان ندیم هندی(یا شعر او)</w:t>
      </w:r>
      <w:bookmarkEnd w:id="6041"/>
    </w:p>
    <w:p>
      <w:pPr>
        <w:pStyle w:val="BookText"/>
      </w:pPr>
      <w:r>
        <w:rPr>
          <w:rFonts w:ascii="IRNazanin" w:hAnsi="IRNazanin" w:eastAsia="IRNazanin" w:cs="IRNazanin"/>
          <w:lang w:bidi="fa-IR"/>
          <w:color w:val="111111"/>
          <w:sz w:val="28"/>
          <w:szCs w:val="28"/>
          <w:rtl/>
        </w:rPr>
        <w:t xml:space="preserve">فارسی،از محمد عسکری خان ندیم هندی، معاصر صاحب تذکرۀ روز روشن(ص 688).</w:t>
      </w:r>
    </w:p>
    <w:p>
      <w:pPr>
        <w:pStyle w:val="Heading3"/>
      </w:pPr>
      <w:bookmarkStart w:id="6042" w:name="_Toc5481"/>
      <w:r>
        <w:t>دیوان ندیمی اصفهانی(یا شعر او)</w:t>
      </w:r>
      <w:bookmarkEnd w:id="6042"/>
    </w:p>
    <w:p>
      <w:pPr>
        <w:pStyle w:val="BookText"/>
      </w:pPr>
      <w:r>
        <w:rPr>
          <w:rFonts w:ascii="IRNazanin" w:hAnsi="IRNazanin" w:eastAsia="IRNazanin" w:cs="IRNazanin"/>
          <w:lang w:bidi="fa-IR"/>
          <w:color w:val="111111"/>
          <w:sz w:val="28"/>
          <w:szCs w:val="28"/>
          <w:rtl/>
        </w:rPr>
        <w:t xml:space="preserve">فارسی،از ندیمی سوزنگر اصفهانی(صبح گلشن،514).</w:t>
      </w:r>
    </w:p>
    <w:p>
      <w:pPr>
        <w:pStyle w:val="Heading3"/>
      </w:pPr>
      <w:bookmarkStart w:id="6043" w:name="_Toc5482"/>
      <w:r>
        <w:t>دیوان ندیمی بلخی(یا شعر او)</w:t>
      </w:r>
      <w:bookmarkEnd w:id="6043"/>
    </w:p>
    <w:p>
      <w:pPr>
        <w:pStyle w:val="BookText"/>
      </w:pPr>
      <w:r>
        <w:rPr>
          <w:rFonts w:ascii="IRNazanin" w:hAnsi="IRNazanin" w:eastAsia="IRNazanin" w:cs="IRNazanin"/>
          <w:lang w:bidi="fa-IR"/>
          <w:color w:val="111111"/>
          <w:sz w:val="28"/>
          <w:szCs w:val="28"/>
          <w:rtl/>
        </w:rPr>
        <w:t xml:space="preserve">فارسی،از ندیمی بلخی(صبح گلشن،514).</w:t>
      </w:r>
    </w:p>
    <w:p>
      <w:pPr>
        <w:pStyle w:val="Heading3"/>
      </w:pPr>
      <w:bookmarkStart w:id="6044" w:name="_Toc5483"/>
      <w:r>
        <w:t>دیوان ندیمی نقاره چی(یا شعر او)</w:t>
      </w:r>
      <w:bookmarkEnd w:id="6044"/>
    </w:p>
    <w:p>
      <w:pPr>
        <w:pStyle w:val="BookText"/>
      </w:pPr>
      <w:r>
        <w:rPr>
          <w:rFonts w:ascii="IRNazanin" w:hAnsi="IRNazanin" w:eastAsia="IRNazanin" w:cs="IRNazanin"/>
          <w:lang w:bidi="fa-IR"/>
          <w:color w:val="111111"/>
          <w:sz w:val="28"/>
          <w:szCs w:val="28"/>
          <w:rtl/>
        </w:rPr>
        <w:t xml:space="preserve">فارسی،از ندیمی(یا قدیمی)نقاره‌چی،معاصر نوائی(مجالس النفائس،21 و 195).</w:t>
      </w:r>
    </w:p>
    <w:p>
      <w:pPr>
        <w:pStyle w:val="Heading3"/>
      </w:pPr>
      <w:bookmarkStart w:id="6045" w:name="_Toc5484"/>
      <w:r>
        <w:t>دیوان نذری شاملو(یا شعر او)</w:t>
      </w:r>
      <w:bookmarkEnd w:id="6045"/>
    </w:p>
    <w:p>
      <w:pPr>
        <w:pStyle w:val="BookText"/>
      </w:pPr>
      <w:r>
        <w:rPr>
          <w:rFonts w:ascii="IRNazanin" w:hAnsi="IRNazanin" w:eastAsia="IRNazanin" w:cs="IRNazanin"/>
          <w:lang w:bidi="fa-IR"/>
          <w:color w:val="111111"/>
          <w:sz w:val="28"/>
          <w:szCs w:val="28"/>
          <w:rtl/>
        </w:rPr>
        <w:t xml:space="preserve">فارسی،از نذری شاملو که آذر او را در شمار امراء یاد کرده است(آتشکده،27).</w:t>
      </w:r>
    </w:p>
    <w:p>
      <w:pPr>
        <w:pStyle w:val="Heading3"/>
      </w:pPr>
      <w:bookmarkStart w:id="6046" w:name="_Toc5485"/>
      <w:r>
        <w:t>دیوان نذری کاشی(یا شعر او)</w:t>
      </w:r>
      <w:bookmarkEnd w:id="6046"/>
    </w:p>
    <w:p>
      <w:pPr>
        <w:pStyle w:val="BookText"/>
      </w:pPr>
      <w:r>
        <w:rPr>
          <w:rFonts w:ascii="IRNazanin" w:hAnsi="IRNazanin" w:eastAsia="IRNazanin" w:cs="IRNazanin"/>
          <w:lang w:bidi="fa-IR"/>
          <w:color w:val="111111"/>
          <w:sz w:val="28"/>
          <w:szCs w:val="28"/>
          <w:rtl/>
        </w:rPr>
        <w:t xml:space="preserve">فارسی،از نذری کاشی(مجمع الخواص،212).</w:t>
      </w:r>
    </w:p>
    <w:p>
      <w:pPr>
        <w:pStyle w:val="Heading3"/>
      </w:pPr>
      <w:bookmarkStart w:id="6047" w:name="_Toc5486"/>
      <w:r>
        <w:t>دیوان نذیر خیرآبادی(یا شعر او)</w:t>
      </w:r>
      <w:bookmarkEnd w:id="6047"/>
    </w:p>
    <w:p>
      <w:pPr>
        <w:pStyle w:val="BookText"/>
      </w:pPr>
      <w:r>
        <w:rPr>
          <w:rFonts w:ascii="IRNazanin" w:hAnsi="IRNazanin" w:eastAsia="IRNazanin" w:cs="IRNazanin"/>
          <w:lang w:bidi="fa-IR"/>
          <w:color w:val="111111"/>
          <w:sz w:val="28"/>
          <w:szCs w:val="28"/>
          <w:rtl/>
        </w:rPr>
        <w:t xml:space="preserve">فارسی،از محمد نذیر طبیب خیرآبادی(صبح گلشن،514).</w:t>
      </w:r>
    </w:p>
    <w:p>
      <w:pPr>
        <w:pStyle w:val="Heading3"/>
      </w:pPr>
      <w:bookmarkStart w:id="6048" w:name="_Toc5487"/>
      <w:r>
        <w:t>دیوان نذیر لکهنوی(یا شعر او)</w:t>
      </w:r>
      <w:bookmarkEnd w:id="6048"/>
    </w:p>
    <w:p>
      <w:pPr>
        <w:pStyle w:val="BookText"/>
      </w:pPr>
      <w:r>
        <w:rPr>
          <w:rFonts w:ascii="IRNazanin" w:hAnsi="IRNazanin" w:eastAsia="IRNazanin" w:cs="IRNazanin"/>
          <w:lang w:bidi="fa-IR"/>
          <w:color w:val="111111"/>
          <w:sz w:val="28"/>
          <w:szCs w:val="28"/>
          <w:rtl/>
        </w:rPr>
        <w:t xml:space="preserve">فارسی،از محمد نذیر لکهنوی(صبح گلشن، 515).</w:t>
      </w:r>
    </w:p>
    <w:p>
      <w:pPr>
        <w:pStyle w:val="Heading3"/>
      </w:pPr>
      <w:bookmarkStart w:id="6049" w:name="_Toc5488"/>
      <w:r>
        <w:t>دیوان نراقی---</w:t>
      </w:r>
      <w:bookmarkEnd w:id="6049"/>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514" w:name="pg14526_235982"/>
    <w:bookmarkEnd w:id="514"/>
    <w:p>
      <w:pPr>
        <w:pStyle w:val="BookText"/>
      </w:pPr>
      <w:r>
        <w:rPr>
          <w:rFonts w:ascii="IRNazanin" w:hAnsi="IRNazanin" w:eastAsia="IRNazanin" w:cs="IRNazanin"/>
          <w:lang w:bidi="fa-IR"/>
          <w:color w:val="111111"/>
          <w:sz w:val="28"/>
          <w:szCs w:val="28"/>
          <w:rtl/>
        </w:rPr>
        <w:t xml:space="preserve">است.</w:t>
      </w:r>
    </w:p>
    <w:p>
      <w:pPr>
        <w:pStyle w:val="Heading3"/>
      </w:pPr>
      <w:bookmarkStart w:id="6050" w:name="_Toc5489"/>
      <w:r>
        <w:t>دیوان نزهت اصفهانی(یا شعر او)</w:t>
      </w:r>
      <w:bookmarkEnd w:id="6050"/>
    </w:p>
    <w:p>
      <w:pPr>
        <w:pStyle w:val="BookText"/>
      </w:pPr>
      <w:r>
        <w:rPr>
          <w:rFonts w:ascii="IRNazanin" w:hAnsi="IRNazanin" w:eastAsia="IRNazanin" w:cs="IRNazanin"/>
          <w:lang w:bidi="fa-IR"/>
          <w:color w:val="111111"/>
          <w:sz w:val="28"/>
          <w:szCs w:val="28"/>
          <w:rtl/>
        </w:rPr>
        <w:t xml:space="preserve">فارسی،از میرزا طاهر نزهت اصفهانی(-1351 ق)،عضو انجمن دانشکده و انجمن شیدا (شعرای معاصر اصفهان،504).</w:t>
      </w:r>
    </w:p>
    <w:p>
      <w:pPr>
        <w:pStyle w:val="Heading3"/>
      </w:pPr>
      <w:bookmarkStart w:id="6051" w:name="_Toc5490"/>
      <w:r>
        <w:t>دیوان نزهت دامغانی(یا شعر او)</w:t>
      </w:r>
      <w:bookmarkEnd w:id="6051"/>
    </w:p>
    <w:p>
      <w:pPr>
        <w:pStyle w:val="BookText"/>
      </w:pPr>
      <w:r>
        <w:rPr>
          <w:rFonts w:ascii="IRNazanin" w:hAnsi="IRNazanin" w:eastAsia="IRNazanin" w:cs="IRNazanin"/>
          <w:lang w:bidi="fa-IR"/>
          <w:color w:val="111111"/>
          <w:sz w:val="28"/>
          <w:szCs w:val="28"/>
          <w:rtl/>
        </w:rPr>
        <w:t xml:space="preserve">فارسی،از محمد عظیم نزهت دامغانی،معاصر نصرآبادی(تذکره،428).</w:t>
      </w:r>
    </w:p>
    <w:p>
      <w:pPr>
        <w:pStyle w:val="Heading3"/>
      </w:pPr>
      <w:bookmarkStart w:id="6052" w:name="_Toc5491"/>
      <w:r>
        <w:t>دیوان نزهت کشمیری(یا شعر او)</w:t>
      </w:r>
      <w:bookmarkEnd w:id="6052"/>
    </w:p>
    <w:p>
      <w:pPr>
        <w:pStyle w:val="BookText"/>
      </w:pPr>
      <w:r>
        <w:rPr>
          <w:rFonts w:ascii="IRNazanin" w:hAnsi="IRNazanin" w:eastAsia="IRNazanin" w:cs="IRNazanin"/>
          <w:lang w:bidi="fa-IR"/>
          <w:color w:val="111111"/>
          <w:sz w:val="28"/>
          <w:szCs w:val="28"/>
          <w:rtl/>
        </w:rPr>
        <w:t xml:space="preserve">فارسی،از خواجه نور اللّه نزهت کشمیری(-1140 ق)شاگرد عبد الغنی قبول (صبح گلشن 515).</w:t>
      </w:r>
    </w:p>
    <w:p>
      <w:pPr>
        <w:pStyle w:val="Heading3"/>
      </w:pPr>
      <w:bookmarkStart w:id="6053" w:name="_Toc5492"/>
      <w:r>
        <w:t>دیوان نزهت لکهنوی(یا شعر او)</w:t>
      </w:r>
      <w:bookmarkEnd w:id="6053"/>
    </w:p>
    <w:p>
      <w:pPr>
        <w:pStyle w:val="BookText"/>
      </w:pPr>
      <w:r>
        <w:rPr>
          <w:rFonts w:ascii="IRNazanin" w:hAnsi="IRNazanin" w:eastAsia="IRNazanin" w:cs="IRNazanin"/>
          <w:lang w:bidi="fa-IR"/>
          <w:color w:val="111111"/>
          <w:sz w:val="28"/>
          <w:szCs w:val="28"/>
          <w:rtl/>
        </w:rPr>
        <w:t xml:space="preserve">فارسی،از برهان الدین سرفراز علی نزهت لکهنوی(صبح گلشن،515).</w:t>
      </w:r>
    </w:p>
    <w:p>
      <w:pPr>
        <w:pStyle w:val="Heading3"/>
      </w:pPr>
      <w:bookmarkStart w:id="6054" w:name="_Toc5493"/>
      <w:r>
        <w:t>دیوان نزهتی(یا شعر او)</w:t>
      </w:r>
      <w:bookmarkEnd w:id="6054"/>
    </w:p>
    <w:p>
      <w:pPr>
        <w:pStyle w:val="BookText"/>
      </w:pPr>
      <w:r>
        <w:rPr>
          <w:rFonts w:ascii="IRNazanin" w:hAnsi="IRNazanin" w:eastAsia="IRNazanin" w:cs="IRNazanin"/>
          <w:lang w:bidi="fa-IR"/>
          <w:color w:val="111111"/>
          <w:sz w:val="28"/>
          <w:szCs w:val="28"/>
          <w:rtl/>
        </w:rPr>
        <w:t xml:space="preserve">فارسی،از ملاّ ضیائی نزهتی،مصاحب ملاّ اظهری(صبح گلشن،516).</w:t>
      </w:r>
    </w:p>
    <w:p>
      <w:pPr>
        <w:pStyle w:val="Heading3"/>
      </w:pPr>
      <w:bookmarkStart w:id="6055" w:name="_Toc5494"/>
      <w:r>
        <w:t>دیوان نژاد گرجی(یا شعر او)</w:t>
      </w:r>
      <w:bookmarkEnd w:id="6055"/>
    </w:p>
    <w:p>
      <w:pPr>
        <w:pStyle w:val="BookText"/>
      </w:pPr>
      <w:r>
        <w:rPr>
          <w:rFonts w:ascii="IRNazanin" w:hAnsi="IRNazanin" w:eastAsia="IRNazanin" w:cs="IRNazanin"/>
          <w:lang w:bidi="fa-IR"/>
          <w:color w:val="111111"/>
          <w:sz w:val="28"/>
          <w:szCs w:val="28"/>
          <w:rtl/>
        </w:rPr>
        <w:t xml:space="preserve">فارسی،از محمد علی خان بن اصلان خان نژاد گرجی،که در روزگار محمد شاه از ایران به سفارت دهلی رفت(صبح گلشن،515).</w:t>
      </w:r>
    </w:p>
    <w:p>
      <w:pPr>
        <w:pStyle w:val="Heading3"/>
      </w:pPr>
      <w:bookmarkStart w:id="6056" w:name="_Toc5495"/>
      <w:r>
        <w:t>دیوان نساء نسائی(یا شعر او)</w:t>
      </w:r>
      <w:bookmarkEnd w:id="6056"/>
    </w:p>
    <w:p>
      <w:pPr>
        <w:pStyle w:val="BookText"/>
      </w:pPr>
      <w:r>
        <w:rPr>
          <w:rFonts w:ascii="IRNazanin" w:hAnsi="IRNazanin" w:eastAsia="IRNazanin" w:cs="IRNazanin"/>
          <w:lang w:bidi="fa-IR"/>
          <w:color w:val="111111"/>
          <w:sz w:val="28"/>
          <w:szCs w:val="28"/>
          <w:rtl/>
        </w:rPr>
        <w:t xml:space="preserve">فارسی،از سیّده بیگم فخر النساء نسائی خراسانی(مرآت الخیال،338).</w:t>
      </w:r>
    </w:p>
    <w:p>
      <w:pPr>
        <w:pStyle w:val="Heading3"/>
      </w:pPr>
      <w:bookmarkStart w:id="6057" w:name="_Toc5496"/>
      <w:r>
        <w:t>دیوان نسائی</w:t>
      </w:r>
      <w:bookmarkEnd w:id="6057"/>
    </w:p>
    <w:p>
      <w:pPr>
        <w:pStyle w:val="BookText"/>
      </w:pPr>
      <w:r>
        <w:rPr>
          <w:rFonts w:ascii="IRNazanin" w:hAnsi="IRNazanin" w:eastAsia="IRNazanin" w:cs="IRNazanin"/>
          <w:lang w:bidi="fa-IR"/>
          <w:color w:val="111111"/>
          <w:sz w:val="28"/>
          <w:szCs w:val="28"/>
          <w:rtl/>
        </w:rPr>
        <w:t xml:space="preserve">فارسی،از تاج الدین نسائی ناظم«کارنامۀ اوقاف»که در«فرهنگ ایران زمین»چاپ شده است.</w:t>
      </w:r>
    </w:p>
    <w:p>
      <w:pPr>
        <w:pStyle w:val="Heading3"/>
      </w:pPr>
      <w:bookmarkStart w:id="6058" w:name="_Toc5497"/>
      <w:r>
        <w:t>دیوان النسب</w:t>
      </w:r>
      <w:bookmarkEnd w:id="6058"/>
    </w:p>
    <w:p>
      <w:pPr>
        <w:pStyle w:val="BookText"/>
      </w:pPr>
      <w:r>
        <w:rPr>
          <w:rFonts w:ascii="IRNazanin" w:hAnsi="IRNazanin" w:eastAsia="IRNazanin" w:cs="IRNazanin"/>
          <w:lang w:bidi="fa-IR"/>
          <w:color w:val="111111"/>
          <w:sz w:val="28"/>
          <w:szCs w:val="28"/>
          <w:rtl/>
        </w:rPr>
        <w:t xml:space="preserve">ابو القاسم علی بن حسن الرضی از دودمان شریف مرتضی.در انساب،مرتب بر 3 مجلد:</w:t>
      </w:r>
    </w:p>
    <w:p>
      <w:pPr>
        <w:pStyle w:val="BookText"/>
      </w:pPr>
      <w:r>
        <w:rPr>
          <w:rFonts w:ascii="IRNazanin" w:hAnsi="IRNazanin" w:eastAsia="IRNazanin" w:cs="IRNazanin"/>
          <w:lang w:bidi="fa-IR"/>
          <w:color w:val="111111"/>
          <w:sz w:val="28"/>
          <w:szCs w:val="28"/>
          <w:rtl/>
        </w:rPr>
        <w:t xml:space="preserve">بنی حسن(علیه السلام)،2.بنی حسین،3.باقی بنی ابی طالب و بنی عباس(عمدة الطالب،193).</w:t>
      </w:r>
    </w:p>
    <w:p>
      <w:pPr>
        <w:pStyle w:val="Heading3"/>
      </w:pPr>
      <w:bookmarkStart w:id="6059" w:name="_Toc5498"/>
      <w:r>
        <w:t>دیوان نسبت شوشتری(یا شعر او)</w:t>
      </w:r>
      <w:bookmarkEnd w:id="6059"/>
    </w:p>
    <w:p>
      <w:pPr>
        <w:pStyle w:val="BookText"/>
      </w:pPr>
      <w:r>
        <w:rPr>
          <w:rFonts w:ascii="IRNazanin" w:hAnsi="IRNazanin" w:eastAsia="IRNazanin" w:cs="IRNazanin"/>
          <w:lang w:bidi="fa-IR"/>
          <w:color w:val="111111"/>
          <w:sz w:val="28"/>
          <w:szCs w:val="28"/>
          <w:rtl/>
        </w:rPr>
        <w:t xml:space="preserve">فارسی،از نسبت شوشتری(تذکرۀ نصرآبادی، 356).</w:t>
      </w:r>
    </w:p>
    <w:p>
      <w:pPr>
        <w:pStyle w:val="Heading3"/>
      </w:pPr>
      <w:bookmarkStart w:id="6060" w:name="_Toc5499"/>
      <w:r>
        <w:t>دیوان نسبت نیریزی(یا شعر او)</w:t>
      </w:r>
      <w:bookmarkEnd w:id="6060"/>
    </w:p>
    <w:p>
      <w:pPr>
        <w:pStyle w:val="BookText"/>
      </w:pPr>
      <w:r>
        <w:rPr>
          <w:rFonts w:ascii="IRNazanin" w:hAnsi="IRNazanin" w:eastAsia="IRNazanin" w:cs="IRNazanin"/>
          <w:lang w:bidi="fa-IR"/>
          <w:color w:val="111111"/>
          <w:sz w:val="28"/>
          <w:szCs w:val="28"/>
          <w:rtl/>
        </w:rPr>
        <w:t xml:space="preserve">فارسی،از مؤمن(یا مؤمن کلو)نسبت تبریزی، معاصر نصرآبادی(تذکره،386).</w:t>
      </w:r>
    </w:p>
    <w:p>
      <w:pPr>
        <w:pStyle w:val="Heading3"/>
      </w:pPr>
      <w:bookmarkStart w:id="6061" w:name="_Toc5500"/>
      <w:r>
        <w:t>دیوان نسبتی تانیسری(یا شعر او)</w:t>
      </w:r>
      <w:bookmarkEnd w:id="6061"/>
    </w:p>
    <w:p>
      <w:pPr>
        <w:pStyle w:val="BookText"/>
      </w:pPr>
      <w:r>
        <w:rPr>
          <w:rFonts w:ascii="IRNazanin" w:hAnsi="IRNazanin" w:eastAsia="IRNazanin" w:cs="IRNazanin"/>
          <w:lang w:bidi="fa-IR"/>
          <w:color w:val="111111"/>
          <w:sz w:val="28"/>
          <w:szCs w:val="28"/>
          <w:rtl/>
        </w:rPr>
        <w:t xml:space="preserve">فارسی،از شاه محمد صالح نسبتی تانیسری لاهوری معاصر نصرآبادی(تذکره،448).</w:t>
      </w:r>
    </w:p>
    <w:p>
      <w:pPr>
        <w:pStyle w:val="Heading3"/>
      </w:pPr>
      <w:bookmarkStart w:id="6062" w:name="_Toc5501"/>
      <w:r>
        <w:t>دیوان نسبتی مشهدی(یا شعر او)</w:t>
      </w:r>
      <w:bookmarkEnd w:id="6062"/>
    </w:p>
    <w:p>
      <w:pPr>
        <w:pStyle w:val="BookText"/>
      </w:pPr>
      <w:r>
        <w:rPr>
          <w:rFonts w:ascii="IRNazanin" w:hAnsi="IRNazanin" w:eastAsia="IRNazanin" w:cs="IRNazanin"/>
          <w:lang w:bidi="fa-IR"/>
          <w:color w:val="111111"/>
          <w:sz w:val="28"/>
          <w:szCs w:val="28"/>
          <w:rtl/>
        </w:rPr>
        <w:t xml:space="preserve">فارسی،از نسبتی مشهدی،معاصر صادقی کتابدار(مجمع الخواص،200).</w:t>
      </w:r>
    </w:p>
    <w:p>
      <w:pPr>
        <w:pStyle w:val="Heading3"/>
      </w:pPr>
      <w:bookmarkStart w:id="6063" w:name="_Toc5502"/>
      <w:r>
        <w:t>دیوان نسودی تبریزی</w:t>
      </w:r>
      <w:bookmarkEnd w:id="6063"/>
    </w:p>
    <w:p>
      <w:pPr>
        <w:pStyle w:val="BookText"/>
      </w:pPr>
      <w:r>
        <w:rPr>
          <w:rFonts w:ascii="IRNazanin" w:hAnsi="IRNazanin" w:eastAsia="IRNazanin" w:cs="IRNazanin"/>
          <w:lang w:bidi="fa-IR"/>
          <w:color w:val="111111"/>
          <w:sz w:val="28"/>
          <w:szCs w:val="28"/>
          <w:rtl/>
        </w:rPr>
        <w:t xml:space="preserve">فارسی،از سید مهدی نسودی تبریزی(معاصر)، که منظومۀ«نوروزنامۀ»او چاپ شده.</w:t>
      </w:r>
    </w:p>
    <w:p>
      <w:pPr>
        <w:pStyle w:val="Heading3"/>
      </w:pPr>
      <w:bookmarkStart w:id="6064" w:name="_Toc5503"/>
      <w:r>
        <w:t>دیوان نسیم اردکانی</w:t>
      </w:r>
      <w:bookmarkEnd w:id="6064"/>
    </w:p>
    <w:p>
      <w:pPr>
        <w:pStyle w:val="BookText"/>
      </w:pPr>
      <w:r>
        <w:rPr>
          <w:rFonts w:ascii="IRNazanin" w:hAnsi="IRNazanin" w:eastAsia="IRNazanin" w:cs="IRNazanin"/>
          <w:lang w:bidi="fa-IR"/>
          <w:color w:val="111111"/>
          <w:sz w:val="28"/>
          <w:szCs w:val="28"/>
          <w:rtl/>
        </w:rPr>
        <w:t xml:space="preserve">فارسی،از علی صدارت نسیم اردکانی(1329 ق-)فرزند حاج شیخ محمد مجتهد.یک مجموعۀ او به نام«ترانه‌های نسیم»در شیراز به سال 1360 ق چاپ شده.</w:t>
      </w:r>
    </w:p>
    <w:p>
      <w:pPr>
        <w:pStyle w:val="Heading3"/>
      </w:pPr>
      <w:bookmarkStart w:id="6065" w:name="_Toc5504"/>
      <w:r>
        <w:t>دیوان نسیم امروهی</w:t>
      </w:r>
      <w:bookmarkEnd w:id="6065"/>
    </w:p>
    <w:p>
      <w:pPr>
        <w:pStyle w:val="BookText"/>
      </w:pPr>
      <w:r>
        <w:rPr>
          <w:rFonts w:ascii="IRNazanin" w:hAnsi="IRNazanin" w:eastAsia="IRNazanin" w:cs="IRNazanin"/>
          <w:lang w:bidi="fa-IR"/>
          <w:color w:val="111111"/>
          <w:sz w:val="28"/>
          <w:szCs w:val="28"/>
          <w:rtl/>
        </w:rPr>
        <w:t xml:space="preserve">فارسی،از میر غلام نبی نسیم امروهی دهلوی (سدۀ 12 ق)که نسبش به عبد القادر گیلانی می‌رسد و مراثی او برای سید الشهداء(علیه السلام)،در مجموعۀ«واقعات کربلا»به عنوان«واقعات ملاّ نسیم»چاپ شده.</w:t>
      </w:r>
    </w:p>
    <w:p>
      <w:pPr>
        <w:pStyle w:val="Heading3"/>
      </w:pPr>
      <w:bookmarkStart w:id="6066" w:name="_Toc5505"/>
      <w:r>
        <w:t>دیوان نسیم دستگردی</w:t>
      </w:r>
      <w:bookmarkEnd w:id="6066"/>
    </w:p>
    <w:p>
      <w:pPr>
        <w:pStyle w:val="BookText"/>
      </w:pPr>
      <w:r>
        <w:rPr>
          <w:rFonts w:ascii="IRNazanin" w:hAnsi="IRNazanin" w:eastAsia="IRNazanin" w:cs="IRNazanin"/>
          <w:lang w:bidi="fa-IR"/>
          <w:color w:val="111111"/>
          <w:sz w:val="28"/>
          <w:szCs w:val="28"/>
          <w:rtl/>
        </w:rPr>
        <w:t xml:space="preserve">فارسی،از محمود بن حسن نسیم وحیدزادۀ دستگردی(1324 ق-)مدیر مجلۀ ارمغان (شعرای معاصر اصفهان،507).</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515" w:name="pg14526_235983"/>
    <w:bookmarkEnd w:id="515"/>
    <w:p>
      <w:pPr>
        <w:pStyle w:val="Heading3"/>
      </w:pPr>
      <w:bookmarkStart w:id="6067" w:name="_Toc5506"/>
      <w:r>
        <w:t>دیوان نسیم شاملو(یا شعر او)</w:t>
      </w:r>
      <w:bookmarkEnd w:id="6067"/>
    </w:p>
    <w:p>
      <w:pPr>
        <w:pStyle w:val="BookText"/>
      </w:pPr>
      <w:r>
        <w:rPr>
          <w:rFonts w:ascii="IRNazanin" w:hAnsi="IRNazanin" w:eastAsia="IRNazanin" w:cs="IRNazanin"/>
          <w:lang w:bidi="fa-IR"/>
          <w:color w:val="111111"/>
          <w:sz w:val="28"/>
          <w:szCs w:val="28"/>
          <w:rtl/>
        </w:rPr>
        <w:t xml:space="preserve">فارسی،از بداق بیگ نسیم شاملو(تذکرۀ نصرآبادی،43).</w:t>
      </w:r>
    </w:p>
    <w:p>
      <w:pPr>
        <w:pStyle w:val="Heading3"/>
      </w:pPr>
      <w:bookmarkStart w:id="6068" w:name="_Toc5507"/>
      <w:r>
        <w:t>دیوان نسیم شاه جهان آبادی(یا شعر او)</w:t>
      </w:r>
      <w:bookmarkEnd w:id="6068"/>
    </w:p>
    <w:p>
      <w:pPr>
        <w:pStyle w:val="BookText"/>
      </w:pPr>
      <w:r>
        <w:rPr>
          <w:rFonts w:ascii="IRNazanin" w:hAnsi="IRNazanin" w:eastAsia="IRNazanin" w:cs="IRNazanin"/>
          <w:lang w:bidi="fa-IR"/>
          <w:color w:val="111111"/>
          <w:sz w:val="28"/>
          <w:szCs w:val="28"/>
          <w:rtl/>
        </w:rPr>
        <w:t xml:space="preserve">فارسی،از اصغر علی خان نسیم شاه جهان آبادی (صبح گلشن،516).</w:t>
      </w:r>
    </w:p>
    <w:p>
      <w:pPr>
        <w:pStyle w:val="Heading3"/>
      </w:pPr>
      <w:bookmarkStart w:id="6069" w:name="_Toc5508"/>
      <w:r>
        <w:t>دیوان نسیم شمال</w:t>
      </w:r>
      <w:bookmarkEnd w:id="6069"/>
    </w:p>
    <w:p>
      <w:pPr>
        <w:pStyle w:val="BookText"/>
      </w:pPr>
      <w:r>
        <w:rPr>
          <w:rFonts w:ascii="IRNazanin" w:hAnsi="IRNazanin" w:eastAsia="IRNazanin" w:cs="IRNazanin"/>
          <w:lang w:bidi="fa-IR"/>
          <w:color w:val="111111"/>
          <w:sz w:val="28"/>
          <w:szCs w:val="28"/>
          <w:rtl/>
        </w:rPr>
        <w:t xml:space="preserve">فارسی،از سید اشرف الدّین بن سید احمد حسینی قزوینی،معروف و متخلص به نسیم شمال(-1353 ق)،مدیر روزنامۀ نسیم شمال.</w:t>
      </w:r>
    </w:p>
    <w:p>
      <w:pPr>
        <w:pStyle w:val="BookText"/>
      </w:pPr>
      <w:r>
        <w:rPr>
          <w:rFonts w:ascii="IRNazanin" w:hAnsi="IRNazanin" w:eastAsia="IRNazanin" w:cs="IRNazanin"/>
          <w:lang w:bidi="fa-IR"/>
          <w:color w:val="111111"/>
          <w:sz w:val="28"/>
          <w:szCs w:val="28"/>
          <w:rtl/>
        </w:rPr>
        <w:t xml:space="preserve">ط.ایران و هند،مکرّر.</w:t>
      </w:r>
    </w:p>
    <w:p>
      <w:pPr>
        <w:pStyle w:val="Heading3"/>
      </w:pPr>
      <w:bookmarkStart w:id="6070" w:name="_Toc5509"/>
      <w:r>
        <w:t>دیوان نسیم غازی پوری(یا شعر او)</w:t>
      </w:r>
      <w:bookmarkEnd w:id="6070"/>
    </w:p>
    <w:p>
      <w:pPr>
        <w:pStyle w:val="BookText"/>
      </w:pPr>
      <w:r>
        <w:rPr>
          <w:rFonts w:ascii="IRNazanin" w:hAnsi="IRNazanin" w:eastAsia="IRNazanin" w:cs="IRNazanin"/>
          <w:lang w:bidi="fa-IR"/>
          <w:color w:val="111111"/>
          <w:sz w:val="28"/>
          <w:szCs w:val="28"/>
          <w:rtl/>
        </w:rPr>
        <w:t xml:space="preserve">فارسی،از محمد ماه نسیم غازی پوری که نخست نسیم تخلص می‌کرد و پس از شاگردی نزد زایر تخلص زوّار را برگزید(روز روشن، 272).</w:t>
      </w:r>
    </w:p>
    <w:p>
      <w:pPr>
        <w:pStyle w:val="Heading3"/>
      </w:pPr>
      <w:bookmarkStart w:id="6071" w:name="_Toc5510"/>
      <w:r>
        <w:t>دیوان نسیمی شیرازی</w:t>
      </w:r>
      <w:bookmarkEnd w:id="6071"/>
    </w:p>
    <w:p>
      <w:pPr>
        <w:pStyle w:val="BookText"/>
      </w:pPr>
      <w:r>
        <w:rPr>
          <w:rFonts w:ascii="IRNazanin" w:hAnsi="IRNazanin" w:eastAsia="IRNazanin" w:cs="IRNazanin"/>
          <w:lang w:bidi="fa-IR"/>
          <w:color w:val="111111"/>
          <w:sz w:val="28"/>
          <w:szCs w:val="28"/>
          <w:rtl/>
        </w:rPr>
        <w:t xml:space="preserve">فارسی،از سید عماد الدّین نسیمی بغدادی حروفی(-837 ق)،شاگرد فضل اللّه استرابادی، ط.استانبول،1298 ق؛خ.دانشگاه تهران،ملّی تبریز و دار الکتب قاهره.</w:t>
      </w:r>
    </w:p>
    <w:p>
      <w:pPr>
        <w:pStyle w:val="Heading3"/>
      </w:pPr>
      <w:bookmarkStart w:id="6072" w:name="_Toc5511"/>
      <w:r>
        <w:t>دیوان نسیمی فرخاری(یا شعر او)</w:t>
      </w:r>
      <w:bookmarkEnd w:id="6072"/>
    </w:p>
    <w:p>
      <w:pPr>
        <w:pStyle w:val="BookText"/>
      </w:pPr>
      <w:r>
        <w:rPr>
          <w:rFonts w:ascii="IRNazanin" w:hAnsi="IRNazanin" w:eastAsia="IRNazanin" w:cs="IRNazanin"/>
          <w:lang w:bidi="fa-IR"/>
          <w:color w:val="111111"/>
          <w:sz w:val="28"/>
          <w:szCs w:val="28"/>
          <w:rtl/>
        </w:rPr>
        <w:t xml:space="preserve">فارسی،از نسیمی فرخاری،معاصر فخری هروی(مجالس النفائس،145).</w:t>
      </w:r>
    </w:p>
    <w:p>
      <w:pPr>
        <w:pStyle w:val="BookText"/>
      </w:pPr>
      <w:r>
        <w:rPr>
          <w:rFonts w:ascii="IRNazanin" w:hAnsi="IRNazanin" w:eastAsia="IRNazanin" w:cs="IRNazanin"/>
          <w:lang w:bidi="fa-IR"/>
          <w:color w:val="111111"/>
          <w:sz w:val="28"/>
          <w:szCs w:val="28"/>
          <w:rtl/>
        </w:rPr>
        <w:t xml:space="preserve">دیوان نسیمی نیشابوری-دیوان نسیمی نیشابوری</w:t>
      </w:r>
    </w:p>
    <w:p>
      <w:pPr>
        <w:pStyle w:val="Heading3"/>
      </w:pPr>
      <w:bookmarkStart w:id="6073" w:name="_Toc5512"/>
      <w:r>
        <w:t>دیوان نسیمی هروی</w:t>
      </w:r>
      <w:bookmarkEnd w:id="6073"/>
    </w:p>
    <w:p>
      <w:pPr>
        <w:pStyle w:val="BookText"/>
      </w:pPr>
      <w:r>
        <w:rPr>
          <w:rFonts w:ascii="IRNazanin" w:hAnsi="IRNazanin" w:eastAsia="IRNazanin" w:cs="IRNazanin"/>
          <w:lang w:bidi="fa-IR"/>
          <w:color w:val="111111"/>
          <w:sz w:val="28"/>
          <w:szCs w:val="28"/>
          <w:rtl/>
        </w:rPr>
        <w:t xml:space="preserve">فارسی،از نسیمی هروی که رمال بوده و مؤلّف تذکرۀ صبح گلشن اشعاری از دیوان او نقل کرده است(صبح گلشن،517).</w:t>
      </w:r>
    </w:p>
    <w:p>
      <w:pPr>
        <w:pStyle w:val="Heading3"/>
      </w:pPr>
      <w:bookmarkStart w:id="6074" w:name="_Toc5513"/>
      <w:r>
        <w:t>دیوان نسیمی همدانی(یا شعر او)</w:t>
      </w:r>
      <w:bookmarkEnd w:id="6074"/>
    </w:p>
    <w:p>
      <w:pPr>
        <w:pStyle w:val="BookText"/>
      </w:pPr>
      <w:r>
        <w:rPr>
          <w:rFonts w:ascii="IRNazanin" w:hAnsi="IRNazanin" w:eastAsia="IRNazanin" w:cs="IRNazanin"/>
          <w:lang w:bidi="fa-IR"/>
          <w:color w:val="111111"/>
          <w:sz w:val="28"/>
          <w:szCs w:val="28"/>
          <w:rtl/>
        </w:rPr>
        <w:t xml:space="preserve">فارسی،از ابو القاسم نسیمی همدانی،که غزلی از او در«دانشنامۀ»الفت آمده است.</w:t>
      </w:r>
    </w:p>
    <w:p>
      <w:pPr>
        <w:pStyle w:val="Heading3"/>
      </w:pPr>
      <w:bookmarkStart w:id="6075" w:name="_Toc5514"/>
      <w:r>
        <w:t>دیوان نشاء تبریزی</w:t>
      </w:r>
      <w:bookmarkEnd w:id="6075"/>
    </w:p>
    <w:p>
      <w:pPr>
        <w:pStyle w:val="BookText"/>
      </w:pPr>
      <w:r>
        <w:rPr>
          <w:rFonts w:ascii="IRNazanin" w:hAnsi="IRNazanin" w:eastAsia="IRNazanin" w:cs="IRNazanin"/>
          <w:lang w:bidi="fa-IR"/>
          <w:color w:val="111111"/>
          <w:sz w:val="28"/>
          <w:szCs w:val="28"/>
          <w:rtl/>
        </w:rPr>
        <w:t xml:space="preserve">فارسی،از میرزا عبد الرزاق نشاء تبریزی(- 1108 ق)که حزین او را در کودکی دیده بوده است(تذکرۀ حزین،124؛آتشکده،414).</w:t>
      </w:r>
    </w:p>
    <w:p>
      <w:pPr>
        <w:pStyle w:val="Heading3"/>
      </w:pPr>
      <w:bookmarkStart w:id="6076" w:name="_Toc5515"/>
      <w:r>
        <w:t>دیوان نشاط اصفهانی(یا شعر او)</w:t>
      </w:r>
      <w:bookmarkEnd w:id="6076"/>
    </w:p>
    <w:p>
      <w:pPr>
        <w:pStyle w:val="BookText"/>
      </w:pPr>
      <w:r>
        <w:rPr>
          <w:rFonts w:ascii="IRNazanin" w:hAnsi="IRNazanin" w:eastAsia="IRNazanin" w:cs="IRNazanin"/>
          <w:lang w:bidi="fa-IR"/>
          <w:color w:val="111111"/>
          <w:sz w:val="28"/>
          <w:szCs w:val="28"/>
          <w:rtl/>
        </w:rPr>
        <w:t xml:space="preserve">فارسی،از شمس الضّحی بنت میرزا حسین صفی علی شاه(1317 ق-)که برخی از اشعار او در مجموعۀ«اسرار خلقت»چاپ شده است (شعرای معاصر اصفهان،509).</w:t>
      </w:r>
    </w:p>
    <w:p>
      <w:pPr>
        <w:pStyle w:val="Heading3"/>
      </w:pPr>
      <w:bookmarkStart w:id="6077" w:name="_Toc5516"/>
      <w:r>
        <w:t>دیوان نشاط اصفهانی</w:t>
      </w:r>
      <w:bookmarkEnd w:id="6077"/>
    </w:p>
    <w:p>
      <w:pPr>
        <w:pStyle w:val="BookText"/>
      </w:pPr>
      <w:r>
        <w:rPr>
          <w:rFonts w:ascii="IRNazanin" w:hAnsi="IRNazanin" w:eastAsia="IRNazanin" w:cs="IRNazanin"/>
          <w:lang w:bidi="fa-IR"/>
          <w:color w:val="111111"/>
          <w:sz w:val="28"/>
          <w:szCs w:val="28"/>
          <w:rtl/>
        </w:rPr>
        <w:t xml:space="preserve">فارسی،از معتمد الدوله میرزا عبد الوهاب نشاط اصفهانی(-1244 ق).خ.ملّی تهران.</w:t>
      </w:r>
    </w:p>
    <w:p>
      <w:pPr>
        <w:pStyle w:val="BookText"/>
      </w:pPr>
      <w:r>
        <w:rPr>
          <w:rFonts w:ascii="IRNazanin" w:hAnsi="IRNazanin" w:eastAsia="IRNazanin" w:cs="IRNazanin"/>
          <w:lang w:bidi="fa-IR"/>
          <w:color w:val="111111"/>
          <w:sz w:val="28"/>
          <w:szCs w:val="28"/>
          <w:rtl/>
        </w:rPr>
        <w:t xml:space="preserve">مجموعه‌ای از اشعار او به نام«گنجینۀ نشاط»، مکرّر در تهران چاپ شده است.</w:t>
      </w:r>
    </w:p>
    <w:p>
      <w:pPr>
        <w:pStyle w:val="Heading3"/>
      </w:pPr>
      <w:bookmarkStart w:id="6078" w:name="_Toc5517"/>
      <w:r>
        <w:t>دیوان نشاط دهلوی(یا شعر او)</w:t>
      </w:r>
      <w:bookmarkEnd w:id="6078"/>
    </w:p>
    <w:p>
      <w:pPr>
        <w:pStyle w:val="BookText"/>
      </w:pPr>
      <w:r>
        <w:rPr>
          <w:rFonts w:ascii="IRNazanin" w:hAnsi="IRNazanin" w:eastAsia="IRNazanin" w:cs="IRNazanin"/>
          <w:lang w:bidi="fa-IR"/>
          <w:color w:val="111111"/>
          <w:sz w:val="28"/>
          <w:szCs w:val="28"/>
          <w:rtl/>
        </w:rPr>
        <w:t xml:space="preserve">فارسی،از محمد تقی بیگ نشاط دهلوی،شاعر روزگار عالم‌گیر در هند(کلمات الشعراء،114).</w:t>
      </w:r>
    </w:p>
    <w:p>
      <w:pPr>
        <w:pStyle w:val="Heading3"/>
      </w:pPr>
      <w:bookmarkStart w:id="6079" w:name="_Toc5518"/>
      <w:r>
        <w:t>دیوان نشاط قمّی(یا شعر او)</w:t>
      </w:r>
      <w:bookmarkEnd w:id="6079"/>
    </w:p>
    <w:p>
      <w:pPr>
        <w:pStyle w:val="BookText"/>
      </w:pPr>
      <w:r>
        <w:rPr>
          <w:rFonts w:ascii="IRNazanin" w:hAnsi="IRNazanin" w:eastAsia="IRNazanin" w:cs="IRNazanin"/>
          <w:lang w:bidi="fa-IR"/>
          <w:color w:val="111111"/>
          <w:sz w:val="28"/>
          <w:szCs w:val="28"/>
          <w:rtl/>
        </w:rPr>
        <w:t xml:space="preserve">فارسی،از آقا محمد نشاط قمّی،برادر محمد تقی صهبا(سدۀ 12 ق)(آتشکده،414).</w:t>
      </w:r>
    </w:p>
    <w:p>
      <w:pPr>
        <w:pStyle w:val="Heading3"/>
      </w:pPr>
      <w:bookmarkStart w:id="6080" w:name="_Toc5519"/>
      <w:r>
        <w:t>دیوان نشاط مشهدی(یا شعر او)</w:t>
      </w:r>
      <w:bookmarkEnd w:id="6080"/>
    </w:p>
    <w:p>
      <w:pPr>
        <w:pStyle w:val="BookText"/>
      </w:pPr>
      <w:r>
        <w:rPr>
          <w:rFonts w:ascii="IRNazanin" w:hAnsi="IRNazanin" w:eastAsia="IRNazanin" w:cs="IRNazanin"/>
          <w:lang w:bidi="fa-IR"/>
          <w:color w:val="111111"/>
          <w:sz w:val="28"/>
          <w:szCs w:val="28"/>
          <w:rtl/>
        </w:rPr>
        <w:t xml:space="preserve">فارسی،از نشاط مشهدی(-1120 ق) (آتشکده،414).</w:t>
      </w:r>
    </w:p>
    <w:p>
      <w:pPr>
        <w:pStyle w:val="Heading3"/>
      </w:pPr>
      <w:bookmarkStart w:id="6081" w:name="_Toc5520"/>
      <w:r>
        <w:t>دیوان نشاط هندی</w:t>
      </w:r>
      <w:bookmarkEnd w:id="6081"/>
    </w:p>
    <w:p>
      <w:pPr>
        <w:pStyle w:val="BookText"/>
      </w:pPr>
      <w:r>
        <w:rPr>
          <w:rFonts w:ascii="IRNazanin" w:hAnsi="IRNazanin" w:eastAsia="IRNazanin" w:cs="IRNazanin"/>
          <w:lang w:bidi="fa-IR"/>
          <w:color w:val="111111"/>
          <w:sz w:val="28"/>
          <w:szCs w:val="28"/>
          <w:rtl/>
        </w:rPr>
        <w:t xml:space="preserve">فارسی،از نشاط منشی هندی(-ح 1260 ق) (روز روشن،695).شاید منولال نشاط باشد.که دیوان او به نام«گلدستۀ نشاط»در هند چاپ شده است.</w:t>
      </w:r>
    </w:p>
    <w:p>
      <w:pPr>
        <w:pStyle w:val="BookText"/>
      </w:pPr>
      <w:r>
        <w:rPr>
          <w:rFonts w:ascii="IRNazanin" w:hAnsi="IRNazanin" w:eastAsia="IRNazanin" w:cs="IRNazanin"/>
          <w:lang w:bidi="fa-IR"/>
          <w:color w:val="111111"/>
          <w:sz w:val="28"/>
          <w:szCs w:val="28"/>
          <w:rtl/>
        </w:rPr>
        <w:t xml:space="preserve">دیوان نشاطی بلخی-دیوان باطنی بلخی</w:t>
      </w:r>
    </w:p>
    <w:p>
      <w:pPr>
        <w:pStyle w:val="Heading3"/>
      </w:pPr>
      <w:bookmarkStart w:id="6082" w:name="_Toc5521"/>
      <w:r>
        <w:t>دیوان نشاطی دماوندی</w:t>
      </w:r>
      <w:bookmarkEnd w:id="6082"/>
    </w:p>
    <w:p>
      <w:pPr>
        <w:pStyle w:val="BookText"/>
      </w:pPr>
      <w:r>
        <w:rPr>
          <w:rFonts w:ascii="IRNazanin" w:hAnsi="IRNazanin" w:eastAsia="IRNazanin" w:cs="IRNazanin"/>
          <w:lang w:bidi="fa-IR"/>
          <w:color w:val="111111"/>
          <w:sz w:val="28"/>
          <w:szCs w:val="28"/>
          <w:rtl/>
        </w:rPr>
        <w:t xml:space="preserve">فارسی،از حاج محمد نشاطی دماوندی،معاصر نصرآبادی(تذکره،429).</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516" w:name="pg14526_235984"/>
    <w:bookmarkEnd w:id="516"/>
    <w:p>
      <w:pPr>
        <w:pStyle w:val="Heading3"/>
      </w:pPr>
      <w:bookmarkStart w:id="6083" w:name="_Toc5522"/>
      <w:r>
        <w:t>دیوان نشاطی دهلوی(یا شعر او)</w:t>
      </w:r>
      <w:bookmarkEnd w:id="6083"/>
    </w:p>
    <w:p>
      <w:pPr>
        <w:pStyle w:val="BookText"/>
      </w:pPr>
      <w:r>
        <w:rPr>
          <w:rFonts w:ascii="IRNazanin" w:hAnsi="IRNazanin" w:eastAsia="IRNazanin" w:cs="IRNazanin"/>
          <w:lang w:bidi="fa-IR"/>
          <w:color w:val="111111"/>
          <w:sz w:val="28"/>
          <w:szCs w:val="28"/>
          <w:rtl/>
        </w:rPr>
        <w:t xml:space="preserve">فارسی،از نشاطی دهلوی،شاعر روزگار اکبر (صبح گلشن،519).</w:t>
      </w:r>
    </w:p>
    <w:p>
      <w:pPr>
        <w:pStyle w:val="Heading3"/>
      </w:pPr>
      <w:bookmarkStart w:id="6084" w:name="_Toc5523"/>
      <w:r>
        <w:t>دیوان نشاطی شوشتری(یا شعر او)</w:t>
      </w:r>
      <w:bookmarkEnd w:id="6084"/>
    </w:p>
    <w:p>
      <w:pPr>
        <w:pStyle w:val="BookText"/>
      </w:pPr>
      <w:r>
        <w:rPr>
          <w:rFonts w:ascii="IRNazanin" w:hAnsi="IRNazanin" w:eastAsia="IRNazanin" w:cs="IRNazanin"/>
          <w:lang w:bidi="fa-IR"/>
          <w:color w:val="111111"/>
          <w:sz w:val="28"/>
          <w:szCs w:val="28"/>
          <w:rtl/>
        </w:rPr>
        <w:t xml:space="preserve">فارسی،از نشاطی شوشتری که از امیران قزلباش بوده(تحفۀ سامی،152).</w:t>
      </w:r>
    </w:p>
    <w:p>
      <w:pPr>
        <w:pStyle w:val="Heading3"/>
      </w:pPr>
      <w:bookmarkStart w:id="6085" w:name="_Toc5524"/>
      <w:r>
        <w:t>دیوان نشاطی گرجی</w:t>
      </w:r>
      <w:bookmarkEnd w:id="6085"/>
    </w:p>
    <w:p>
      <w:pPr>
        <w:pStyle w:val="BookText"/>
      </w:pPr>
      <w:r>
        <w:rPr>
          <w:rFonts w:ascii="IRNazanin" w:hAnsi="IRNazanin" w:eastAsia="IRNazanin" w:cs="IRNazanin"/>
          <w:lang w:bidi="fa-IR"/>
          <w:color w:val="111111"/>
          <w:sz w:val="28"/>
          <w:szCs w:val="28"/>
          <w:rtl/>
        </w:rPr>
        <w:t xml:space="preserve">فارسی،از محمد باقر نشاطی گرجی اصفهانی معاصر هدایت،که دیوان شاعر نزد او بوده است (مجمع الفصحاء،502/2).</w:t>
      </w:r>
    </w:p>
    <w:p>
      <w:pPr>
        <w:pStyle w:val="Heading3"/>
      </w:pPr>
      <w:bookmarkStart w:id="6086" w:name="_Toc5525"/>
      <w:r>
        <w:t>دیوان نشاطی هزار جریبی</w:t>
      </w:r>
      <w:bookmarkEnd w:id="6086"/>
    </w:p>
    <w:p>
      <w:pPr>
        <w:pStyle w:val="BookText"/>
      </w:pPr>
      <w:r>
        <w:rPr>
          <w:rFonts w:ascii="IRNazanin" w:hAnsi="IRNazanin" w:eastAsia="IRNazanin" w:cs="IRNazanin"/>
          <w:lang w:bidi="fa-IR"/>
          <w:color w:val="111111"/>
          <w:sz w:val="28"/>
          <w:szCs w:val="28"/>
          <w:rtl/>
        </w:rPr>
        <w:t xml:space="preserve">فارسی،از میرزا عباس نشاطی هزار جریبی (-1262 ق)مداح فتحعلی شاه و محمد شاه قاجار.نسخۀ دیوان نزد هدایت بوده است (مجمع الفصحاء،515/2).</w:t>
      </w:r>
    </w:p>
    <w:p>
      <w:pPr>
        <w:pStyle w:val="Heading3"/>
      </w:pPr>
      <w:bookmarkStart w:id="6087" w:name="_Toc5526"/>
      <w:r>
        <w:t>دیوان نشانی دهلوی(یا شعر او)</w:t>
      </w:r>
      <w:bookmarkEnd w:id="6087"/>
    </w:p>
    <w:p>
      <w:pPr>
        <w:pStyle w:val="BookText"/>
      </w:pPr>
      <w:r>
        <w:rPr>
          <w:rFonts w:ascii="IRNazanin" w:hAnsi="IRNazanin" w:eastAsia="IRNazanin" w:cs="IRNazanin"/>
          <w:lang w:bidi="fa-IR"/>
          <w:color w:val="111111"/>
          <w:sz w:val="28"/>
          <w:szCs w:val="28"/>
          <w:rtl/>
        </w:rPr>
        <w:t xml:space="preserve">فارسی،از مولانا علی احمد نشانی مهرکن (حکّاک)دهلوی(-1018 یا 1020 ق) (آتشکده،349).</w:t>
      </w:r>
    </w:p>
    <w:p>
      <w:pPr>
        <w:pStyle w:val="Heading3"/>
      </w:pPr>
      <w:bookmarkStart w:id="6088" w:name="_Toc5527"/>
      <w:r>
        <w:t>دیوان نشانی شیروانی(یا شعر او)</w:t>
      </w:r>
      <w:bookmarkEnd w:id="6088"/>
    </w:p>
    <w:p>
      <w:pPr>
        <w:pStyle w:val="BookText"/>
      </w:pPr>
      <w:r>
        <w:rPr>
          <w:rFonts w:ascii="IRNazanin" w:hAnsi="IRNazanin" w:eastAsia="IRNazanin" w:cs="IRNazanin"/>
          <w:lang w:bidi="fa-IR"/>
          <w:color w:val="111111"/>
          <w:sz w:val="28"/>
          <w:szCs w:val="28"/>
          <w:rtl/>
        </w:rPr>
        <w:t xml:space="preserve">فارسی،از نشانی شیروانی(دانشمندان آذربایجان،375).در گلستان مسرت(ص 238)نشانی شیرازی آمده است.</w:t>
      </w:r>
    </w:p>
    <w:p>
      <w:pPr>
        <w:pStyle w:val="Heading3"/>
      </w:pPr>
      <w:bookmarkStart w:id="6089" w:name="_Toc5528"/>
      <w:r>
        <w:t>دیوان نصرآبادی</w:t>
      </w:r>
      <w:bookmarkEnd w:id="6089"/>
    </w:p>
    <w:p>
      <w:pPr>
        <w:pStyle w:val="BookText"/>
      </w:pPr>
      <w:r>
        <w:rPr>
          <w:rFonts w:ascii="IRNazanin" w:hAnsi="IRNazanin" w:eastAsia="IRNazanin" w:cs="IRNazanin"/>
          <w:lang w:bidi="fa-IR"/>
          <w:color w:val="111111"/>
          <w:sz w:val="28"/>
          <w:szCs w:val="28"/>
          <w:rtl/>
        </w:rPr>
        <w:t xml:space="preserve">فارسی،از فضلعلی نصرآبادی،ناظم منظومۀ «مجلس افروز»که نسخۀ آن در آستان قدس موجود است.</w:t>
      </w:r>
    </w:p>
    <w:p>
      <w:pPr>
        <w:pStyle w:val="Heading3"/>
      </w:pPr>
      <w:bookmarkStart w:id="6090" w:name="_Toc5529"/>
      <w:r>
        <w:t>دیوان نصر اودی(اودهی)</w:t>
      </w:r>
      <w:bookmarkEnd w:id="6090"/>
    </w:p>
    <w:p>
      <w:pPr>
        <w:pStyle w:val="BookText"/>
      </w:pPr>
      <w:r>
        <w:rPr>
          <w:rFonts w:ascii="IRNazanin" w:hAnsi="IRNazanin" w:eastAsia="IRNazanin" w:cs="IRNazanin"/>
          <w:lang w:bidi="fa-IR"/>
          <w:color w:val="111111"/>
          <w:sz w:val="28"/>
          <w:szCs w:val="28"/>
          <w:rtl/>
        </w:rPr>
        <w:t xml:space="preserve">فارسی،از شیخ نصر الدین اودهی معروف به چراغ دهلی؛مذکور در تذکرۀ هفت اقلیم.</w:t>
      </w:r>
    </w:p>
    <w:p>
      <w:pPr>
        <w:pStyle w:val="Heading3"/>
      </w:pPr>
      <w:bookmarkStart w:id="6091" w:name="_Toc5530"/>
      <w:r>
        <w:t>دیوان نصرت اردبیلی</w:t>
      </w:r>
      <w:bookmarkEnd w:id="6091"/>
    </w:p>
    <w:p>
      <w:pPr>
        <w:pStyle w:val="BookText"/>
      </w:pPr>
      <w:r>
        <w:rPr>
          <w:rFonts w:ascii="IRNazanin" w:hAnsi="IRNazanin" w:eastAsia="IRNazanin" w:cs="IRNazanin"/>
          <w:lang w:bidi="fa-IR"/>
          <w:color w:val="111111"/>
          <w:sz w:val="28"/>
          <w:szCs w:val="28"/>
          <w:rtl/>
        </w:rPr>
        <w:t xml:space="preserve">فارسی،از صدر الممالک میرزا نصر اللّه نصرت اردبیلی(-1271 ق)،معلم محمد شاه قاجار.</w:t>
      </w:r>
    </w:p>
    <w:p>
      <w:pPr>
        <w:pStyle w:val="BookText"/>
      </w:pPr>
      <w:r>
        <w:rPr>
          <w:rFonts w:ascii="IRNazanin" w:hAnsi="IRNazanin" w:eastAsia="IRNazanin" w:cs="IRNazanin"/>
          <w:lang w:bidi="fa-IR"/>
          <w:color w:val="111111"/>
          <w:sz w:val="28"/>
          <w:szCs w:val="28"/>
          <w:rtl/>
        </w:rPr>
        <w:t xml:space="preserve">پسرش میرزا هادی صدر الممالک نیز نصرت تخلص می‌کرده و نسخه‌های دیوان هردو موجود است.خ.دانشگاه تهران.</w:t>
      </w:r>
    </w:p>
    <w:p>
      <w:pPr>
        <w:pStyle w:val="Heading3"/>
      </w:pPr>
      <w:bookmarkStart w:id="6092" w:name="_Toc5531"/>
      <w:r>
        <w:t>دیوان نصرت ترشیزی(یا شعر او)</w:t>
      </w:r>
      <w:bookmarkEnd w:id="6092"/>
    </w:p>
    <w:p>
      <w:pPr>
        <w:pStyle w:val="BookText"/>
      </w:pPr>
      <w:r>
        <w:rPr>
          <w:rFonts w:ascii="IRNazanin" w:hAnsi="IRNazanin" w:eastAsia="IRNazanin" w:cs="IRNazanin"/>
          <w:lang w:bidi="fa-IR"/>
          <w:color w:val="111111"/>
          <w:sz w:val="28"/>
          <w:szCs w:val="28"/>
          <w:rtl/>
        </w:rPr>
        <w:t xml:space="preserve">فارسی،از میرزا نصیر نصرت ترشیزی،معاصر حزین(تذکره،96).</w:t>
      </w:r>
    </w:p>
    <w:p>
      <w:pPr>
        <w:pStyle w:val="Heading3"/>
      </w:pPr>
      <w:bookmarkStart w:id="6093" w:name="_Toc5532"/>
      <w:r>
        <w:t>دیوان نصرت خراسانی</w:t>
      </w:r>
      <w:bookmarkEnd w:id="6093"/>
    </w:p>
    <w:p>
      <w:pPr>
        <w:pStyle w:val="BookText"/>
      </w:pPr>
      <w:r>
        <w:rPr>
          <w:rFonts w:ascii="IRNazanin" w:hAnsi="IRNazanin" w:eastAsia="IRNazanin" w:cs="IRNazanin"/>
          <w:lang w:bidi="fa-IR"/>
          <w:color w:val="111111"/>
          <w:sz w:val="28"/>
          <w:szCs w:val="28"/>
          <w:rtl/>
        </w:rPr>
        <w:t xml:space="preserve">فارسی،از عبد الحسین بن محمد حسن نصرت خراسانی منشی باشی(-1374 ق)؛خ.موجود.</w:t>
      </w:r>
    </w:p>
    <w:p>
      <w:pPr>
        <w:pStyle w:val="Heading3"/>
      </w:pPr>
      <w:bookmarkStart w:id="6094" w:name="_Toc5533"/>
      <w:r>
        <w:t>دیوان نصرت دکنی(یا شعر او)</w:t>
      </w:r>
      <w:bookmarkEnd w:id="6094"/>
    </w:p>
    <w:p>
      <w:pPr>
        <w:pStyle w:val="BookText"/>
      </w:pPr>
      <w:r>
        <w:rPr>
          <w:rFonts w:ascii="IRNazanin" w:hAnsi="IRNazanin" w:eastAsia="IRNazanin" w:cs="IRNazanin"/>
          <w:lang w:bidi="fa-IR"/>
          <w:color w:val="111111"/>
          <w:sz w:val="28"/>
          <w:szCs w:val="28"/>
          <w:rtl/>
        </w:rPr>
        <w:t xml:space="preserve">فارسی،از عباسقلی نصرت دکنی(سدۀ 13 ق) (مجمع الفصحاء،527/2).</w:t>
      </w:r>
    </w:p>
    <w:p>
      <w:pPr>
        <w:pStyle w:val="Heading3"/>
      </w:pPr>
      <w:bookmarkStart w:id="6095" w:name="_Toc5534"/>
      <w:r>
        <w:t>دیوان نصرت دهلوی(یا شعر او)</w:t>
      </w:r>
      <w:bookmarkEnd w:id="6095"/>
    </w:p>
    <w:p>
      <w:pPr>
        <w:pStyle w:val="BookText"/>
      </w:pPr>
      <w:r>
        <w:rPr>
          <w:rFonts w:ascii="IRNazanin" w:hAnsi="IRNazanin" w:eastAsia="IRNazanin" w:cs="IRNazanin"/>
          <w:lang w:bidi="fa-IR"/>
          <w:color w:val="111111"/>
          <w:sz w:val="28"/>
          <w:szCs w:val="28"/>
          <w:rtl/>
        </w:rPr>
        <w:t xml:space="preserve">فارسی،از نصرة اللّه خان نصرت دهلوی،ملازم بهادر شاه بن عالمگیر(صبح گلشن،519).</w:t>
      </w:r>
    </w:p>
    <w:p>
      <w:pPr>
        <w:pStyle w:val="Heading3"/>
      </w:pPr>
      <w:bookmarkStart w:id="6096" w:name="_Toc5535"/>
      <w:r>
        <w:t>دیوان نصرت رحمانی</w:t>
      </w:r>
      <w:bookmarkEnd w:id="6096"/>
    </w:p>
    <w:p>
      <w:pPr>
        <w:pStyle w:val="BookText"/>
      </w:pPr>
      <w:r>
        <w:rPr>
          <w:rFonts w:ascii="IRNazanin" w:hAnsi="IRNazanin" w:eastAsia="IRNazanin" w:cs="IRNazanin"/>
          <w:lang w:bidi="fa-IR"/>
          <w:color w:val="111111"/>
          <w:sz w:val="28"/>
          <w:szCs w:val="28"/>
          <w:rtl/>
        </w:rPr>
        <w:t xml:space="preserve">فارسی،از نصرت رحمانی،شاعر معاصر که مجموعه‌های متعددی از اشعار او چاپ شده.</w:t>
      </w:r>
    </w:p>
    <w:p>
      <w:pPr>
        <w:pStyle w:val="Heading3"/>
      </w:pPr>
      <w:bookmarkStart w:id="6097" w:name="_Toc5536"/>
      <w:r>
        <w:t>دیوان نصرت سیالکوتی</w:t>
      </w:r>
      <w:bookmarkEnd w:id="6097"/>
    </w:p>
    <w:p>
      <w:pPr>
        <w:pStyle w:val="BookText"/>
      </w:pPr>
      <w:r>
        <w:rPr>
          <w:rFonts w:ascii="IRNazanin" w:hAnsi="IRNazanin" w:eastAsia="IRNazanin" w:cs="IRNazanin"/>
          <w:lang w:bidi="fa-IR"/>
          <w:color w:val="111111"/>
          <w:sz w:val="28"/>
          <w:szCs w:val="28"/>
          <w:rtl/>
        </w:rPr>
        <w:t xml:space="preserve">فارسی،از میر محمد نعیم دلاور خان بن عبد العزیز نصرت سیالکوتی(-1139 ق)که به دکن مهاجرت کرد و نزد امراء آنجا تقرب یافت.</w:t>
      </w:r>
    </w:p>
    <w:p>
      <w:pPr>
        <w:pStyle w:val="BookText"/>
      </w:pPr>
      <w:r>
        <w:rPr>
          <w:rFonts w:ascii="IRNazanin" w:hAnsi="IRNazanin" w:eastAsia="IRNazanin" w:cs="IRNazanin"/>
          <w:lang w:bidi="fa-IR"/>
          <w:color w:val="111111"/>
          <w:sz w:val="28"/>
          <w:szCs w:val="28"/>
          <w:rtl/>
        </w:rPr>
        <w:t xml:space="preserve">خ.ایشیاتک بنگال و آصفیّه.</w:t>
      </w:r>
    </w:p>
    <w:p>
      <w:pPr>
        <w:pStyle w:val="Heading3"/>
      </w:pPr>
      <w:bookmarkStart w:id="6098" w:name="_Toc5537"/>
      <w:r>
        <w:t>دیوان نصرت طالشی</w:t>
      </w:r>
      <w:bookmarkEnd w:id="6098"/>
    </w:p>
    <w:p>
      <w:pPr>
        <w:pStyle w:val="BookText"/>
      </w:pPr>
      <w:r>
        <w:rPr>
          <w:rFonts w:ascii="IRNazanin" w:hAnsi="IRNazanin" w:eastAsia="IRNazanin" w:cs="IRNazanin"/>
          <w:lang w:bidi="fa-IR"/>
          <w:color w:val="111111"/>
          <w:sz w:val="28"/>
          <w:szCs w:val="28"/>
          <w:rtl/>
        </w:rPr>
        <w:t xml:space="preserve">فارسی،از سلطان حسین بیگ بن پناه بیگ نصرت طالشی گیلانی(مجمع الفصحاء، 522/2).</w:t>
      </w:r>
    </w:p>
    <w:p>
      <w:pPr>
        <w:pStyle w:val="Heading3"/>
      </w:pPr>
      <w:bookmarkStart w:id="6099" w:name="_Toc5538"/>
      <w:r>
        <w:t>دیوان نصرت علی شاه</w:t>
      </w:r>
      <w:bookmarkEnd w:id="6099"/>
    </w:p>
    <w:p>
      <w:pPr>
        <w:pStyle w:val="BookText"/>
      </w:pPr>
      <w:r>
        <w:rPr>
          <w:rFonts w:ascii="IRNazanin" w:hAnsi="IRNazanin" w:eastAsia="IRNazanin" w:cs="IRNazanin"/>
          <w:lang w:bidi="fa-IR"/>
          <w:color w:val="111111"/>
          <w:sz w:val="28"/>
          <w:szCs w:val="28"/>
          <w:rtl/>
        </w:rPr>
        <w:t xml:space="preserve">فارسی،از میرزا مسلم نصرت علی شاه(- 1242 ق).خ.موجود.</w:t>
      </w:r>
    </w:p>
    <w:p>
      <w:pPr>
        <w:pStyle w:val="Heading3"/>
      </w:pPr>
      <w:bookmarkStart w:id="6100" w:name="_Toc5539"/>
      <w:r>
        <w:t>دیوان نصرت مشهدی(یا شعر او)</w:t>
      </w:r>
      <w:bookmarkEnd w:id="6100"/>
    </w:p>
    <w:p>
      <w:pPr>
        <w:pStyle w:val="BookText"/>
      </w:pPr>
      <w:r>
        <w:rPr>
          <w:rFonts w:ascii="IRNazanin" w:hAnsi="IRNazanin" w:eastAsia="IRNazanin" w:cs="IRNazanin"/>
          <w:lang w:bidi="fa-IR"/>
          <w:color w:val="111111"/>
          <w:sz w:val="28"/>
          <w:szCs w:val="28"/>
          <w:rtl/>
        </w:rPr>
        <w:t xml:space="preserve">فارسی،از محمد نصیر بن محمد جعفر مشهدی بصری،مذکور در تذکرۀ«لطائف الخیال».</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17" w:name="pg14526_235985"/>
    <w:bookmarkEnd w:id="517"/>
    <w:p>
      <w:pPr>
        <w:pStyle w:val="Heading3"/>
      </w:pPr>
      <w:bookmarkStart w:id="6101" w:name="_Toc5540"/>
      <w:r>
        <w:t>دیوان نصرتی اصفهانی(یا شعر او)</w:t>
      </w:r>
      <w:bookmarkEnd w:id="6101"/>
    </w:p>
    <w:p>
      <w:pPr>
        <w:pStyle w:val="BookText"/>
      </w:pPr>
      <w:r>
        <w:rPr>
          <w:rFonts w:ascii="IRNazanin" w:hAnsi="IRNazanin" w:eastAsia="IRNazanin" w:cs="IRNazanin"/>
          <w:lang w:bidi="fa-IR"/>
          <w:color w:val="111111"/>
          <w:sz w:val="28"/>
          <w:szCs w:val="28"/>
          <w:rtl/>
        </w:rPr>
        <w:t xml:space="preserve">فارسی،از میر ابو محمد نصرتی اصفهانی،مذکور در سفینۀ خوشگو.</w:t>
      </w:r>
    </w:p>
    <w:p>
      <w:pPr>
        <w:pStyle w:val="Heading3"/>
      </w:pPr>
      <w:bookmarkStart w:id="6102" w:name="_Toc5541"/>
      <w:r>
        <w:t>دیوان نصرتی گیلانی(یا شعر او)</w:t>
      </w:r>
      <w:bookmarkEnd w:id="6102"/>
    </w:p>
    <w:p>
      <w:pPr>
        <w:pStyle w:val="BookText"/>
      </w:pPr>
      <w:r>
        <w:rPr>
          <w:rFonts w:ascii="IRNazanin" w:hAnsi="IRNazanin" w:eastAsia="IRNazanin" w:cs="IRNazanin"/>
          <w:lang w:bidi="fa-IR"/>
          <w:color w:val="111111"/>
          <w:sz w:val="28"/>
          <w:szCs w:val="28"/>
          <w:rtl/>
        </w:rPr>
        <w:t xml:space="preserve">فارسی،ظاهرا نصرت طالشی است(صبح گلشن،519).</w:t>
      </w:r>
    </w:p>
    <w:p>
      <w:pPr>
        <w:pStyle w:val="Heading3"/>
      </w:pPr>
      <w:bookmarkStart w:id="6103" w:name="_Toc5542"/>
      <w:r>
        <w:t>دیوان نصرتی هندی</w:t>
      </w:r>
      <w:bookmarkEnd w:id="6103"/>
    </w:p>
    <w:p>
      <w:pPr>
        <w:pStyle w:val="BookText"/>
      </w:pPr>
      <w:r>
        <w:rPr>
          <w:rFonts w:ascii="IRNazanin" w:hAnsi="IRNazanin" w:eastAsia="IRNazanin" w:cs="IRNazanin"/>
          <w:lang w:bidi="fa-IR"/>
          <w:color w:val="111111"/>
          <w:sz w:val="28"/>
          <w:szCs w:val="28"/>
          <w:rtl/>
        </w:rPr>
        <w:t xml:space="preserve">فارسی،از میان نصرتی هندی،زنده در 1068 ق،ناظم منظومۀ«مهر و ماه»(فهرست اته،3).</w:t>
      </w:r>
    </w:p>
    <w:p>
      <w:pPr>
        <w:pStyle w:val="Heading3"/>
      </w:pPr>
      <w:bookmarkStart w:id="6104" w:name="_Toc5543"/>
      <w:r>
        <w:t>دیوان نصر شکارپوری(یا شعر او)</w:t>
      </w:r>
      <w:bookmarkEnd w:id="6104"/>
    </w:p>
    <w:p>
      <w:pPr>
        <w:pStyle w:val="BookText"/>
      </w:pPr>
      <w:r>
        <w:rPr>
          <w:rFonts w:ascii="IRNazanin" w:hAnsi="IRNazanin" w:eastAsia="IRNazanin" w:cs="IRNazanin"/>
          <w:lang w:bidi="fa-IR"/>
          <w:color w:val="111111"/>
          <w:sz w:val="28"/>
          <w:szCs w:val="28"/>
          <w:rtl/>
        </w:rPr>
        <w:t xml:space="preserve">فارسی،از مولوی نصر اللّه شکارپوری،معاصر مؤلف صبح گلشن(ص 519).</w:t>
      </w:r>
    </w:p>
    <w:p>
      <w:pPr>
        <w:pStyle w:val="Heading3"/>
      </w:pPr>
      <w:bookmarkStart w:id="6105" w:name="_Toc5544"/>
      <w:r>
        <w:t>دیوان نصر شیرازی</w:t>
      </w:r>
      <w:bookmarkEnd w:id="6105"/>
    </w:p>
    <w:p>
      <w:pPr>
        <w:pStyle w:val="BookText"/>
      </w:pPr>
      <w:r>
        <w:rPr>
          <w:rFonts w:ascii="IRNazanin" w:hAnsi="IRNazanin" w:eastAsia="IRNazanin" w:cs="IRNazanin"/>
          <w:lang w:bidi="fa-IR"/>
          <w:color w:val="111111"/>
          <w:sz w:val="28"/>
          <w:szCs w:val="28"/>
          <w:rtl/>
        </w:rPr>
        <w:t xml:space="preserve">فارسی،از ابو المعالی نصر اللّه بن عبد الحمید شیرازی(سدۀ 6 ق)مترجم«کلیله و دمنه» (مجمع الفصحاء،55/1).</w:t>
      </w:r>
    </w:p>
    <w:p>
      <w:pPr>
        <w:pStyle w:val="Heading3"/>
      </w:pPr>
      <w:bookmarkStart w:id="6106" w:name="_Toc5545"/>
      <w:r>
        <w:t>دیوان نصر اللّه تقوی</w:t>
      </w:r>
      <w:bookmarkEnd w:id="6106"/>
    </w:p>
    <w:p>
      <w:pPr>
        <w:pStyle w:val="BookText"/>
      </w:pPr>
      <w:r>
        <w:rPr>
          <w:rFonts w:ascii="IRNazanin" w:hAnsi="IRNazanin" w:eastAsia="IRNazanin" w:cs="IRNazanin"/>
          <w:lang w:bidi="fa-IR"/>
          <w:color w:val="111111"/>
          <w:sz w:val="28"/>
          <w:szCs w:val="28"/>
          <w:rtl/>
        </w:rPr>
        <w:t xml:space="preserve">فارسی،از سید نصر اللّه بن سید رضای اخوی تقوی(-1367 ق)،که بیش از 20 صفحه از اشعار او در«نامۀ فرهنگیان»نقل شده است.</w:t>
      </w:r>
    </w:p>
    <w:p>
      <w:pPr>
        <w:pStyle w:val="Heading3"/>
      </w:pPr>
      <w:bookmarkStart w:id="6107" w:name="_Toc5546"/>
      <w:r>
        <w:t>دیوان نصر اللّه خان قراگوزلو(یا شعر او)</w:t>
      </w:r>
      <w:bookmarkEnd w:id="6107"/>
    </w:p>
    <w:p>
      <w:pPr>
        <w:pStyle w:val="BookText"/>
      </w:pPr>
      <w:r>
        <w:rPr>
          <w:rFonts w:ascii="IRNazanin" w:hAnsi="IRNazanin" w:eastAsia="IRNazanin" w:cs="IRNazanin"/>
          <w:lang w:bidi="fa-IR"/>
          <w:color w:val="111111"/>
          <w:sz w:val="28"/>
          <w:szCs w:val="28"/>
          <w:rtl/>
        </w:rPr>
        <w:t xml:space="preserve">فارسی،از نصر اللّه خان قراگوزلو،معاصر هدایت(مجمع الفصحاء،515/2).</w:t>
      </w:r>
    </w:p>
    <w:p>
      <w:pPr>
        <w:pStyle w:val="Heading3"/>
      </w:pPr>
      <w:bookmarkStart w:id="6108" w:name="_Toc5547"/>
      <w:r>
        <w:t>دیوان نصر اللّه شیرازی(یا شعر او)</w:t>
      </w:r>
      <w:bookmarkEnd w:id="6108"/>
    </w:p>
    <w:p>
      <w:pPr>
        <w:pStyle w:val="BookText"/>
      </w:pPr>
      <w:r>
        <w:rPr>
          <w:rFonts w:ascii="IRNazanin" w:hAnsi="IRNazanin" w:eastAsia="IRNazanin" w:cs="IRNazanin"/>
          <w:lang w:bidi="fa-IR"/>
          <w:color w:val="111111"/>
          <w:sz w:val="28"/>
          <w:szCs w:val="28"/>
          <w:rtl/>
        </w:rPr>
        <w:t xml:space="preserve">فارسی،از محمد نصر اللّه شیرازی معمّایی،که نصرآبادی برخی از معمّاهای او را نقل کرده است(تذکره،505).</w:t>
      </w:r>
    </w:p>
    <w:p>
      <w:pPr>
        <w:pStyle w:val="Heading3"/>
      </w:pPr>
      <w:bookmarkStart w:id="6109" w:name="_Toc5548"/>
      <w:r>
        <w:t>دیوان نصر اللّه المدرس</w:t>
      </w:r>
      <w:bookmarkEnd w:id="6109"/>
    </w:p>
    <w:p>
      <w:pPr>
        <w:pStyle w:val="BookText"/>
      </w:pPr>
      <w:r>
        <w:rPr>
          <w:rFonts w:ascii="IRNazanin" w:hAnsi="IRNazanin" w:eastAsia="IRNazanin" w:cs="IRNazanin"/>
          <w:lang w:bidi="fa-IR"/>
          <w:color w:val="111111"/>
          <w:sz w:val="28"/>
          <w:szCs w:val="28"/>
          <w:rtl/>
        </w:rPr>
        <w:t xml:space="preserve">سید صفی الدین(یا عز الدین)ابو الفتح نصر اللّه بن حسین حسینی فائزی حائری مدرس شهید(-بین 1166 تا 1168 ق)؛خ.دیده شده.</w:t>
      </w:r>
    </w:p>
    <w:p>
      <w:pPr>
        <w:pStyle w:val="Heading3"/>
      </w:pPr>
      <w:bookmarkStart w:id="6110" w:name="_Toc5549"/>
      <w:r>
        <w:t>دیوان نصیب اصفهانی(یا شعر او)</w:t>
      </w:r>
      <w:bookmarkEnd w:id="6110"/>
    </w:p>
    <w:p>
      <w:pPr>
        <w:pStyle w:val="BookText"/>
      </w:pPr>
      <w:r>
        <w:rPr>
          <w:rFonts w:ascii="IRNazanin" w:hAnsi="IRNazanin" w:eastAsia="IRNazanin" w:cs="IRNazanin"/>
          <w:lang w:bidi="fa-IR"/>
          <w:color w:val="111111"/>
          <w:sz w:val="28"/>
          <w:szCs w:val="28"/>
          <w:rtl/>
        </w:rPr>
        <w:t xml:space="preserve">فارسی،از آقا محمد نصیب اصفهانی(-1182 ق)(آتشکده،414).</w:t>
      </w:r>
    </w:p>
    <w:p>
      <w:pPr>
        <w:pStyle w:val="Heading3"/>
      </w:pPr>
      <w:bookmarkStart w:id="6111" w:name="_Toc5550"/>
      <w:r>
        <w:t>دیوان نصیب اصفهانی(یا شعر او)</w:t>
      </w:r>
      <w:bookmarkEnd w:id="6111"/>
    </w:p>
    <w:p>
      <w:pPr>
        <w:pStyle w:val="BookText"/>
      </w:pPr>
      <w:r>
        <w:rPr>
          <w:rFonts w:ascii="IRNazanin" w:hAnsi="IRNazanin" w:eastAsia="IRNazanin" w:cs="IRNazanin"/>
          <w:lang w:bidi="fa-IR"/>
          <w:color w:val="111111"/>
          <w:sz w:val="28"/>
          <w:szCs w:val="28"/>
          <w:rtl/>
        </w:rPr>
        <w:t xml:space="preserve">فارسی،از حاج طالب بن مقصود چیت‌ساز اصفهانی،معاصر نصرآبادی(تذکره،360).</w:t>
      </w:r>
    </w:p>
    <w:p>
      <w:pPr>
        <w:pStyle w:val="Heading3"/>
      </w:pPr>
      <w:bookmarkStart w:id="6112" w:name="_Toc5551"/>
      <w:r>
        <w:t>دیوان نصیب رازی(یا شعر او)</w:t>
      </w:r>
      <w:bookmarkEnd w:id="6112"/>
    </w:p>
    <w:p>
      <w:pPr>
        <w:pStyle w:val="BookText"/>
      </w:pPr>
      <w:r>
        <w:rPr>
          <w:rFonts w:ascii="IRNazanin" w:hAnsi="IRNazanin" w:eastAsia="IRNazanin" w:cs="IRNazanin"/>
          <w:lang w:bidi="fa-IR"/>
          <w:color w:val="111111"/>
          <w:sz w:val="28"/>
          <w:szCs w:val="28"/>
          <w:rtl/>
        </w:rPr>
        <w:t xml:space="preserve">فارسی،از نصیب رازی،معاصر نصرآبادی (تذکره،400).</w:t>
      </w:r>
    </w:p>
    <w:p>
      <w:pPr>
        <w:pStyle w:val="Heading3"/>
      </w:pPr>
      <w:bookmarkStart w:id="6113" w:name="_Toc5552"/>
      <w:r>
        <w:t>دیوان نصیب سبزواری(یا شعر او)</w:t>
      </w:r>
      <w:bookmarkEnd w:id="6113"/>
    </w:p>
    <w:p>
      <w:pPr>
        <w:pStyle w:val="BookText"/>
      </w:pPr>
      <w:r>
        <w:rPr>
          <w:rFonts w:ascii="IRNazanin" w:hAnsi="IRNazanin" w:eastAsia="IRNazanin" w:cs="IRNazanin"/>
          <w:lang w:bidi="fa-IR"/>
          <w:color w:val="111111"/>
          <w:sz w:val="28"/>
          <w:szCs w:val="28"/>
          <w:rtl/>
        </w:rPr>
        <w:t xml:space="preserve">فارسی،از نصیب سبزواری از سادات رضوی خراسان(صبح گلشن،520).</w:t>
      </w:r>
    </w:p>
    <w:p>
      <w:pPr>
        <w:pStyle w:val="Heading3"/>
      </w:pPr>
      <w:bookmarkStart w:id="6114" w:name="_Toc5553"/>
      <w:r>
        <w:t>دیوان نصیب شاه(یا شعر او)</w:t>
      </w:r>
      <w:bookmarkEnd w:id="6114"/>
    </w:p>
    <w:p>
      <w:pPr>
        <w:pStyle w:val="BookText"/>
      </w:pPr>
      <w:r>
        <w:rPr>
          <w:rFonts w:ascii="IRNazanin" w:hAnsi="IRNazanin" w:eastAsia="IRNazanin" w:cs="IRNazanin"/>
          <w:lang w:bidi="fa-IR"/>
          <w:color w:val="111111"/>
          <w:sz w:val="28"/>
          <w:szCs w:val="28"/>
          <w:rtl/>
        </w:rPr>
        <w:t xml:space="preserve">فارسی،از نصیب شاه(صبح گلشن،520).</w:t>
      </w:r>
    </w:p>
    <w:p>
      <w:pPr>
        <w:pStyle w:val="Heading3"/>
      </w:pPr>
      <w:bookmarkStart w:id="6115" w:name="_Toc5554"/>
      <w:r>
        <w:t>دیوان نصیب قزوینی(یا شعر او)</w:t>
      </w:r>
      <w:bookmarkEnd w:id="6115"/>
    </w:p>
    <w:p>
      <w:pPr>
        <w:pStyle w:val="BookText"/>
      </w:pPr>
      <w:r>
        <w:rPr>
          <w:rFonts w:ascii="IRNazanin" w:hAnsi="IRNazanin" w:eastAsia="IRNazanin" w:cs="IRNazanin"/>
          <w:lang w:bidi="fa-IR"/>
          <w:color w:val="111111"/>
          <w:sz w:val="28"/>
          <w:szCs w:val="28"/>
          <w:rtl/>
        </w:rPr>
        <w:t xml:space="preserve">فارسی،از نصیب قزوینی،که از دودمان دولتشاه سمرقندی بود و نزد اکبر شاه تقرب یافت(صبح گلشن،520).</w:t>
      </w:r>
    </w:p>
    <w:p>
      <w:pPr>
        <w:pStyle w:val="Heading3"/>
      </w:pPr>
      <w:bookmarkStart w:id="6116" w:name="_Toc5555"/>
      <w:r>
        <w:t>دیوان نصیبی شیرازی(یا شعر او)</w:t>
      </w:r>
      <w:bookmarkEnd w:id="6116"/>
    </w:p>
    <w:p>
      <w:pPr>
        <w:pStyle w:val="BookText"/>
      </w:pPr>
      <w:r>
        <w:rPr>
          <w:rFonts w:ascii="IRNazanin" w:hAnsi="IRNazanin" w:eastAsia="IRNazanin" w:cs="IRNazanin"/>
          <w:lang w:bidi="fa-IR"/>
          <w:color w:val="111111"/>
          <w:sz w:val="28"/>
          <w:szCs w:val="28"/>
          <w:rtl/>
        </w:rPr>
        <w:t xml:space="preserve">فارسی،از نصیبی کاتب شیرازی(صبح گلشن، 520).</w:t>
      </w:r>
    </w:p>
    <w:p>
      <w:pPr>
        <w:pStyle w:val="Heading3"/>
      </w:pPr>
      <w:bookmarkStart w:id="6117" w:name="_Toc5556"/>
      <w:r>
        <w:t>دیوان نصیبی کرمانشاهی(یا شعر او)</w:t>
      </w:r>
      <w:bookmarkEnd w:id="6117"/>
    </w:p>
    <w:p>
      <w:pPr>
        <w:pStyle w:val="BookText"/>
      </w:pPr>
      <w:r>
        <w:rPr>
          <w:rFonts w:ascii="IRNazanin" w:hAnsi="IRNazanin" w:eastAsia="IRNazanin" w:cs="IRNazanin"/>
          <w:lang w:bidi="fa-IR"/>
          <w:color w:val="111111"/>
          <w:sz w:val="28"/>
          <w:szCs w:val="28"/>
          <w:rtl/>
        </w:rPr>
        <w:t xml:space="preserve">فارسی،از محمد خان بن موسی بیگ نصیبی کرمانشاهی(-1261 ق)که از فتحعلی شاه لقب فخر الشعراء یافت و سپس به لکهنو رفت و نزد غازی الدین حیدر تقرب یافت؛خ.مجلس.</w:t>
      </w:r>
    </w:p>
    <w:p>
      <w:pPr>
        <w:pStyle w:val="Heading3"/>
      </w:pPr>
      <w:bookmarkStart w:id="6118" w:name="_Toc5557"/>
      <w:r>
        <w:t>دیوان نصیبی گیلانی</w:t>
      </w:r>
      <w:bookmarkEnd w:id="6118"/>
    </w:p>
    <w:p>
      <w:pPr>
        <w:pStyle w:val="BookText"/>
      </w:pPr>
      <w:r>
        <w:rPr>
          <w:rFonts w:ascii="IRNazanin" w:hAnsi="IRNazanin" w:eastAsia="IRNazanin" w:cs="IRNazanin"/>
          <w:lang w:bidi="fa-IR"/>
          <w:color w:val="111111"/>
          <w:sz w:val="28"/>
          <w:szCs w:val="28"/>
          <w:rtl/>
        </w:rPr>
        <w:t xml:space="preserve">فارسی،از بابا نصیبی گیلانی حلوافروش (-944 ق).خ.آستان قدس،ش 4951 و ملک.</w:t>
      </w:r>
    </w:p>
    <w:p>
      <w:pPr>
        <w:pStyle w:val="Heading3"/>
      </w:pPr>
      <w:bookmarkStart w:id="6119" w:name="_Toc5558"/>
      <w:r>
        <w:t>دیوان نصیبی یزدی</w:t>
      </w:r>
      <w:bookmarkEnd w:id="6119"/>
    </w:p>
    <w:p>
      <w:pPr>
        <w:pStyle w:val="BookText"/>
      </w:pPr>
      <w:r>
        <w:rPr>
          <w:rFonts w:ascii="IRNazanin" w:hAnsi="IRNazanin" w:eastAsia="IRNazanin" w:cs="IRNazanin"/>
          <w:lang w:bidi="fa-IR"/>
          <w:color w:val="111111"/>
          <w:sz w:val="28"/>
          <w:szCs w:val="28"/>
          <w:rtl/>
        </w:rPr>
        <w:t xml:space="preserve">فارسی،از سید حسین نصیبی یزدی،نوربخشی (-914 ق)،در 8000 بیت(آتشکده،216).</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18" w:name="pg14526_235986"/>
    <w:bookmarkEnd w:id="518"/>
    <w:p>
      <w:pPr>
        <w:pStyle w:val="Heading3"/>
      </w:pPr>
      <w:bookmarkStart w:id="6120" w:name="_Toc5559"/>
      <w:r>
        <w:t>دیوان نصیر اصفهانی(یا شعر او)</w:t>
      </w:r>
      <w:bookmarkEnd w:id="6120"/>
    </w:p>
    <w:p>
      <w:pPr>
        <w:pStyle w:val="BookText"/>
      </w:pPr>
      <w:r>
        <w:rPr>
          <w:rFonts w:ascii="IRNazanin" w:hAnsi="IRNazanin" w:eastAsia="IRNazanin" w:cs="IRNazanin"/>
          <w:lang w:bidi="fa-IR"/>
          <w:color w:val="111111"/>
          <w:sz w:val="28"/>
          <w:szCs w:val="28"/>
          <w:rtl/>
        </w:rPr>
        <w:t xml:space="preserve">فارسی،از میرزا نصیر بن میرزا نظام اصفهانی، معاصر نصرآبادی(تذکره،123).</w:t>
      </w:r>
    </w:p>
    <w:p>
      <w:pPr>
        <w:pStyle w:val="Heading3"/>
      </w:pPr>
      <w:bookmarkStart w:id="6121" w:name="_Toc5560"/>
      <w:r>
        <w:t>دیوان نصیر اصفهانی</w:t>
      </w:r>
      <w:bookmarkEnd w:id="6121"/>
    </w:p>
    <w:p>
      <w:pPr>
        <w:pStyle w:val="BookText"/>
      </w:pPr>
      <w:r>
        <w:rPr>
          <w:rFonts w:ascii="IRNazanin" w:hAnsi="IRNazanin" w:eastAsia="IRNazanin" w:cs="IRNazanin"/>
          <w:lang w:bidi="fa-IR"/>
          <w:color w:val="111111"/>
          <w:sz w:val="28"/>
          <w:szCs w:val="28"/>
          <w:rtl/>
        </w:rPr>
        <w:t xml:space="preserve">فارسی،از نصیر الدین محمد بن عبد اللّه طبیب اصفهانی(-1191 ق)طبیب کریم خان زند و ناظم مثنوی«پیر و جوان»(آثار عجم،105).</w:t>
      </w:r>
    </w:p>
    <w:p>
      <w:pPr>
        <w:pStyle w:val="Heading3"/>
      </w:pPr>
      <w:bookmarkStart w:id="6122" w:name="_Toc5561"/>
      <w:r>
        <w:t>دیوان نصیر بدخشانی(یا شعر او)</w:t>
      </w:r>
      <w:bookmarkEnd w:id="6122"/>
    </w:p>
    <w:p>
      <w:pPr>
        <w:pStyle w:val="BookText"/>
      </w:pPr>
      <w:r>
        <w:rPr>
          <w:rFonts w:ascii="IRNazanin" w:hAnsi="IRNazanin" w:eastAsia="IRNazanin" w:cs="IRNazanin"/>
          <w:lang w:bidi="fa-IR"/>
          <w:color w:val="111111"/>
          <w:sz w:val="28"/>
          <w:szCs w:val="28"/>
          <w:rtl/>
        </w:rPr>
        <w:t xml:space="preserve">فارسی،از ابو نصیر بدخشانی(صبح گلشن، 521).</w:t>
      </w:r>
    </w:p>
    <w:p>
      <w:pPr>
        <w:pStyle w:val="Heading3"/>
      </w:pPr>
      <w:bookmarkStart w:id="6123" w:name="_Toc5562"/>
      <w:r>
        <w:t>دیوان نصیر بروجردی(یا شعر او)</w:t>
      </w:r>
      <w:bookmarkEnd w:id="6123"/>
    </w:p>
    <w:p>
      <w:pPr>
        <w:pStyle w:val="BookText"/>
      </w:pPr>
      <w:r>
        <w:rPr>
          <w:rFonts w:ascii="IRNazanin" w:hAnsi="IRNazanin" w:eastAsia="IRNazanin" w:cs="IRNazanin"/>
          <w:lang w:bidi="fa-IR"/>
          <w:color w:val="111111"/>
          <w:sz w:val="28"/>
          <w:szCs w:val="28"/>
          <w:rtl/>
        </w:rPr>
        <w:t xml:space="preserve">فارسی،از ملاّ محمد نصیر بروجردی،معاصر نصرآبادی،که به دستور شاه سلیمان در مدرسۀ گنجه تدریس می‌کرد(تذکره،537).</w:t>
      </w:r>
    </w:p>
    <w:p>
      <w:pPr>
        <w:pStyle w:val="Heading3"/>
      </w:pPr>
      <w:bookmarkStart w:id="6124" w:name="_Toc5563"/>
      <w:r>
        <w:t>دیوان نصیر تبریزی(یا شعر او)</w:t>
      </w:r>
      <w:bookmarkEnd w:id="6124"/>
    </w:p>
    <w:p>
      <w:pPr>
        <w:pStyle w:val="BookText"/>
      </w:pPr>
      <w:r>
        <w:rPr>
          <w:rFonts w:ascii="IRNazanin" w:hAnsi="IRNazanin" w:eastAsia="IRNazanin" w:cs="IRNazanin"/>
          <w:lang w:bidi="fa-IR"/>
          <w:color w:val="111111"/>
          <w:sz w:val="28"/>
          <w:szCs w:val="28"/>
          <w:rtl/>
        </w:rPr>
        <w:t xml:space="preserve">فارسی،از نصیر خان تبریزی که صائب، اشعاری از وی در بیاض خویش آورده است (دانشمندان آذربایجان،387).</w:t>
      </w:r>
    </w:p>
    <w:p>
      <w:pPr>
        <w:pStyle w:val="Heading3"/>
      </w:pPr>
      <w:bookmarkStart w:id="6125" w:name="_Toc5564"/>
      <w:r>
        <w:t>دیوان نصیر تنکابنی(یا شعر او)</w:t>
      </w:r>
      <w:bookmarkEnd w:id="6125"/>
    </w:p>
    <w:p>
      <w:pPr>
        <w:pStyle w:val="BookText"/>
      </w:pPr>
      <w:r>
        <w:rPr>
          <w:rFonts w:ascii="IRNazanin" w:hAnsi="IRNazanin" w:eastAsia="IRNazanin" w:cs="IRNazanin"/>
          <w:lang w:bidi="fa-IR"/>
          <w:color w:val="111111"/>
          <w:sz w:val="28"/>
          <w:szCs w:val="28"/>
          <w:rtl/>
        </w:rPr>
        <w:t xml:space="preserve">فارسی،از حکیم ملا محمد نصیر بن حکیم صدر الدّین تنکابنی،مقیم اصفهان و معاصر نصرآبادی(تذکره،201).</w:t>
      </w:r>
    </w:p>
    <w:p>
      <w:pPr>
        <w:pStyle w:val="Heading3"/>
      </w:pPr>
      <w:bookmarkStart w:id="6126" w:name="_Toc5565"/>
      <w:r>
        <w:t>دیوان نصیر دهلوی(یا شعر او)</w:t>
      </w:r>
      <w:bookmarkEnd w:id="6126"/>
    </w:p>
    <w:p>
      <w:pPr>
        <w:pStyle w:val="BookText"/>
      </w:pPr>
      <w:r>
        <w:rPr>
          <w:rFonts w:ascii="IRNazanin" w:hAnsi="IRNazanin" w:eastAsia="IRNazanin" w:cs="IRNazanin"/>
          <w:lang w:bidi="fa-IR"/>
          <w:color w:val="111111"/>
          <w:sz w:val="28"/>
          <w:szCs w:val="28"/>
          <w:rtl/>
        </w:rPr>
        <w:t xml:space="preserve">اردو و فارسی،از نصیر بن غریب شاه دهلوی (صبح گلشن،523).</w:t>
      </w:r>
    </w:p>
    <w:p>
      <w:pPr>
        <w:pStyle w:val="Heading3"/>
      </w:pPr>
      <w:bookmarkStart w:id="6127" w:name="_Toc5566"/>
      <w:r>
        <w:t>دیوان نصیر سرخسی(یا شعر او)</w:t>
      </w:r>
      <w:bookmarkEnd w:id="6127"/>
    </w:p>
    <w:p>
      <w:pPr>
        <w:pStyle w:val="BookText"/>
      </w:pPr>
      <w:r>
        <w:rPr>
          <w:rFonts w:ascii="IRNazanin" w:hAnsi="IRNazanin" w:eastAsia="IRNazanin" w:cs="IRNazanin"/>
          <w:lang w:bidi="fa-IR"/>
          <w:color w:val="111111"/>
          <w:sz w:val="28"/>
          <w:szCs w:val="28"/>
          <w:rtl/>
        </w:rPr>
        <w:t xml:space="preserve">فارسی،از نصیر الدین(یا ناصر الدین)بن قطب الدّین سرخسی(صبح گلشن،522).</w:t>
      </w:r>
    </w:p>
    <w:p>
      <w:pPr>
        <w:pStyle w:val="Heading3"/>
      </w:pPr>
      <w:bookmarkStart w:id="6128" w:name="_Toc5567"/>
      <w:r>
        <w:t>دیوان نصیر سیستانی(یا شعر او)</w:t>
      </w:r>
      <w:bookmarkEnd w:id="6128"/>
    </w:p>
    <w:p>
      <w:pPr>
        <w:pStyle w:val="BookText"/>
      </w:pPr>
      <w:r>
        <w:rPr>
          <w:rFonts w:ascii="IRNazanin" w:hAnsi="IRNazanin" w:eastAsia="IRNazanin" w:cs="IRNazanin"/>
          <w:lang w:bidi="fa-IR"/>
          <w:color w:val="111111"/>
          <w:sz w:val="28"/>
          <w:szCs w:val="28"/>
          <w:rtl/>
        </w:rPr>
        <w:t xml:space="preserve">فارسی،از نصیر سیستانی،مذکور در تذکرۀ «هفت اقلیم».</w:t>
      </w:r>
    </w:p>
    <w:p>
      <w:pPr>
        <w:pStyle w:val="Heading3"/>
      </w:pPr>
      <w:bookmarkStart w:id="6129" w:name="_Toc5568"/>
      <w:r>
        <w:t>دیوان نصیر شیرازی(یا شعر او)</w:t>
      </w:r>
      <w:bookmarkEnd w:id="6129"/>
    </w:p>
    <w:p>
      <w:pPr>
        <w:pStyle w:val="BookText"/>
      </w:pPr>
      <w:r>
        <w:rPr>
          <w:rFonts w:ascii="IRNazanin" w:hAnsi="IRNazanin" w:eastAsia="IRNazanin" w:cs="IRNazanin"/>
          <w:lang w:bidi="fa-IR"/>
          <w:color w:val="111111"/>
          <w:sz w:val="28"/>
          <w:szCs w:val="28"/>
          <w:rtl/>
        </w:rPr>
        <w:t xml:space="preserve">فارسی،از ملاّ ابراهیم بن کمال قاری نصیر شیرازی که قصایدی در مدح اهل بیت(علیه السلام)دارد (تذکرۀ نصرآبادی 388).</w:t>
      </w:r>
    </w:p>
    <w:p>
      <w:pPr>
        <w:pStyle w:val="Heading3"/>
      </w:pPr>
      <w:bookmarkStart w:id="6130" w:name="_Toc5569"/>
      <w:r>
        <w:t>دیوان نصیر الدین طوسی---</w:t>
      </w:r>
      <w:bookmarkEnd w:id="6130"/>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19" w:name="pg14526_235987"/>
    <w:bookmarkEnd w:id="519"/>
    <w:p>
      <w:pPr>
        <w:pStyle w:val="Heading3"/>
      </w:pPr>
      <w:bookmarkStart w:id="6131" w:name="_Toc5570"/>
      <w:r>
        <w:t>دیوان نصیری شیرازی</w:t>
      </w:r>
      <w:bookmarkEnd w:id="6131"/>
    </w:p>
    <w:p>
      <w:pPr>
        <w:pStyle w:val="BookText"/>
      </w:pPr>
      <w:r>
        <w:rPr>
          <w:rFonts w:ascii="IRNazanin" w:hAnsi="IRNazanin" w:eastAsia="IRNazanin" w:cs="IRNazanin"/>
          <w:lang w:bidi="fa-IR"/>
          <w:color w:val="111111"/>
          <w:sz w:val="28"/>
          <w:szCs w:val="28"/>
          <w:rtl/>
        </w:rPr>
        <w:t xml:space="preserve">فارسی،از نصیری شیرازی که به قول صاحب تذکرۀ صبح گلشن(ص 523)قاضی محمد صادق خان این دیوان را دیده و در تذکرۀ خویش از آن یاد کرده است.</w:t>
      </w:r>
    </w:p>
    <w:p>
      <w:pPr>
        <w:pStyle w:val="Heading3"/>
      </w:pPr>
      <w:bookmarkStart w:id="6132" w:name="_Toc5571"/>
      <w:r>
        <w:t>دیوان نصیری کرمانی(یا شعر او)</w:t>
      </w:r>
      <w:bookmarkEnd w:id="6132"/>
    </w:p>
    <w:p>
      <w:pPr>
        <w:pStyle w:val="BookText"/>
      </w:pPr>
      <w:r>
        <w:rPr>
          <w:rFonts w:ascii="IRNazanin" w:hAnsi="IRNazanin" w:eastAsia="IRNazanin" w:cs="IRNazanin"/>
          <w:lang w:bidi="fa-IR"/>
          <w:color w:val="111111"/>
          <w:sz w:val="28"/>
          <w:szCs w:val="28"/>
          <w:rtl/>
        </w:rPr>
        <w:t xml:space="preserve">فارسی،از محمد بیگ نصیری کرمانی،معاصر آذر بیگدلی(آتشکده،409).</w:t>
      </w:r>
    </w:p>
    <w:p>
      <w:pPr>
        <w:pStyle w:val="Heading3"/>
      </w:pPr>
      <w:bookmarkStart w:id="6133" w:name="_Toc5572"/>
      <w:r>
        <w:t>دیوان نصیری هندی(یا شعر او)</w:t>
      </w:r>
      <w:bookmarkEnd w:id="6133"/>
    </w:p>
    <w:p>
      <w:pPr>
        <w:pStyle w:val="BookText"/>
      </w:pPr>
      <w:r>
        <w:rPr>
          <w:rFonts w:ascii="IRNazanin" w:hAnsi="IRNazanin" w:eastAsia="IRNazanin" w:cs="IRNazanin"/>
          <w:lang w:bidi="fa-IR"/>
          <w:color w:val="111111"/>
          <w:sz w:val="28"/>
          <w:szCs w:val="28"/>
          <w:rtl/>
        </w:rPr>
        <w:t xml:space="preserve">فارسی،از نصیری هندی،مدّاح خان خانان، مذکور در«مآثر رحیمی».</w:t>
      </w:r>
    </w:p>
    <w:p>
      <w:pPr>
        <w:pStyle w:val="Heading3"/>
      </w:pPr>
      <w:bookmarkStart w:id="6134" w:name="_Toc5573"/>
      <w:r>
        <w:t>دیوان نطقی استرابادی(یا شعر او)</w:t>
      </w:r>
      <w:bookmarkEnd w:id="6134"/>
    </w:p>
    <w:p>
      <w:pPr>
        <w:pStyle w:val="BookText"/>
      </w:pPr>
      <w:r>
        <w:rPr>
          <w:rFonts w:ascii="IRNazanin" w:hAnsi="IRNazanin" w:eastAsia="IRNazanin" w:cs="IRNazanin"/>
          <w:lang w:bidi="fa-IR"/>
          <w:color w:val="111111"/>
          <w:sz w:val="28"/>
          <w:szCs w:val="28"/>
          <w:rtl/>
        </w:rPr>
        <w:t xml:space="preserve">فارسی،از نطقی استرآبادی،مذکور در«هفت اقلیم».</w:t>
      </w:r>
    </w:p>
    <w:p>
      <w:pPr>
        <w:pStyle w:val="Heading3"/>
      </w:pPr>
      <w:bookmarkStart w:id="6135" w:name="_Toc5574"/>
      <w:r>
        <w:t>دیوان نطقی بافقی(یا شعر او)</w:t>
      </w:r>
      <w:bookmarkEnd w:id="6135"/>
    </w:p>
    <w:p>
      <w:pPr>
        <w:pStyle w:val="BookText"/>
      </w:pPr>
      <w:r>
        <w:rPr>
          <w:rFonts w:ascii="IRNazanin" w:hAnsi="IRNazanin" w:eastAsia="IRNazanin" w:cs="IRNazanin"/>
          <w:lang w:bidi="fa-IR"/>
          <w:color w:val="111111"/>
          <w:sz w:val="28"/>
          <w:szCs w:val="28"/>
          <w:rtl/>
        </w:rPr>
        <w:t xml:space="preserve">فارسی،از نطقی بافقی(تاریخ یزد،336).</w:t>
      </w:r>
    </w:p>
    <w:p>
      <w:pPr>
        <w:pStyle w:val="Heading3"/>
      </w:pPr>
      <w:bookmarkStart w:id="6136" w:name="_Toc5575"/>
      <w:r>
        <w:t>دیوان نطقی تبریزی(یا شعر او)</w:t>
      </w:r>
      <w:bookmarkEnd w:id="6136"/>
    </w:p>
    <w:p>
      <w:pPr>
        <w:pStyle w:val="BookText"/>
      </w:pPr>
      <w:r>
        <w:rPr>
          <w:rFonts w:ascii="IRNazanin" w:hAnsi="IRNazanin" w:eastAsia="IRNazanin" w:cs="IRNazanin"/>
          <w:lang w:bidi="fa-IR"/>
          <w:color w:val="111111"/>
          <w:sz w:val="28"/>
          <w:szCs w:val="28"/>
          <w:rtl/>
        </w:rPr>
        <w:t xml:space="preserve">فارسی،از خواجه غازی نطقی تبریزی(صبح گلشن،524).</w:t>
      </w:r>
    </w:p>
    <w:p>
      <w:pPr>
        <w:pStyle w:val="Heading3"/>
      </w:pPr>
      <w:bookmarkStart w:id="6137" w:name="_Toc5576"/>
      <w:r>
        <w:t>دیوان نطقی شیرازی(یا شعر او)</w:t>
      </w:r>
      <w:bookmarkEnd w:id="6137"/>
    </w:p>
    <w:p>
      <w:pPr>
        <w:pStyle w:val="BookText"/>
      </w:pPr>
      <w:r>
        <w:rPr>
          <w:rFonts w:ascii="IRNazanin" w:hAnsi="IRNazanin" w:eastAsia="IRNazanin" w:cs="IRNazanin"/>
          <w:lang w:bidi="fa-IR"/>
          <w:color w:val="111111"/>
          <w:sz w:val="28"/>
          <w:szCs w:val="28"/>
          <w:rtl/>
        </w:rPr>
        <w:t xml:space="preserve">فارسی،از نطقی شیرازی،معاصر سام میرزا (تحفۀ سامی،146).</w:t>
      </w:r>
    </w:p>
    <w:p>
      <w:pPr>
        <w:pStyle w:val="Heading3"/>
      </w:pPr>
      <w:bookmarkStart w:id="6138" w:name="_Toc5577"/>
      <w:r>
        <w:t>دیوان نطقی نیشابوری(یا شعر او)</w:t>
      </w:r>
      <w:bookmarkEnd w:id="6138"/>
    </w:p>
    <w:p>
      <w:pPr>
        <w:pStyle w:val="BookText"/>
      </w:pPr>
      <w:r>
        <w:rPr>
          <w:rFonts w:ascii="IRNazanin" w:hAnsi="IRNazanin" w:eastAsia="IRNazanin" w:cs="IRNazanin"/>
          <w:lang w:bidi="fa-IR"/>
          <w:color w:val="111111"/>
          <w:sz w:val="28"/>
          <w:szCs w:val="28"/>
          <w:rtl/>
        </w:rPr>
        <w:t xml:space="preserve">فارسی،از نطقی نیشابوری،داماد ملاّ قیدی (مطلع الشمس،184/3).</w:t>
      </w:r>
    </w:p>
    <w:p>
      <w:pPr>
        <w:pStyle w:val="Heading3"/>
      </w:pPr>
      <w:bookmarkStart w:id="6139" w:name="_Toc5578"/>
      <w:r>
        <w:t>دیوان نظام استرابادی</w:t>
      </w:r>
      <w:bookmarkEnd w:id="6139"/>
    </w:p>
    <w:p>
      <w:pPr>
        <w:pStyle w:val="BookText"/>
      </w:pPr>
      <w:r>
        <w:rPr>
          <w:rFonts w:ascii="IRNazanin" w:hAnsi="IRNazanin" w:eastAsia="IRNazanin" w:cs="IRNazanin"/>
          <w:lang w:bidi="fa-IR"/>
          <w:color w:val="111111"/>
          <w:sz w:val="28"/>
          <w:szCs w:val="28"/>
          <w:rtl/>
        </w:rPr>
        <w:t xml:space="preserve">فارسی،از نظام استرابادی معروف به نظام معمائی(-921 ق).خ.مجلس،مطهری و ملک.</w:t>
      </w:r>
    </w:p>
    <w:p>
      <w:pPr>
        <w:pStyle w:val="Heading3"/>
      </w:pPr>
      <w:bookmarkStart w:id="6140" w:name="_Toc5579"/>
      <w:r>
        <w:t>دیوان نظام اسکوئی(یا شعر او)</w:t>
      </w:r>
      <w:bookmarkEnd w:id="6140"/>
    </w:p>
    <w:p>
      <w:pPr>
        <w:pStyle w:val="BookText"/>
      </w:pPr>
      <w:r>
        <w:rPr>
          <w:rFonts w:ascii="IRNazanin" w:hAnsi="IRNazanin" w:eastAsia="IRNazanin" w:cs="IRNazanin"/>
          <w:lang w:bidi="fa-IR"/>
          <w:color w:val="111111"/>
          <w:sz w:val="28"/>
          <w:szCs w:val="28"/>
          <w:rtl/>
        </w:rPr>
        <w:t xml:space="preserve">فارسی،از نظام اسکوئی،کلیددار کتابخانۀ شاه طهماسب صفوی(تحفۀ سامی،36-37).</w:t>
      </w:r>
    </w:p>
    <w:p>
      <w:pPr>
        <w:pStyle w:val="Heading3"/>
      </w:pPr>
      <w:bookmarkStart w:id="6141" w:name="_Toc5580"/>
      <w:r>
        <w:t>دیوان نظام اصفهانی(یا شعر او)</w:t>
      </w:r>
      <w:bookmarkEnd w:id="6141"/>
    </w:p>
    <w:p>
      <w:pPr>
        <w:pStyle w:val="BookText"/>
      </w:pPr>
      <w:r>
        <w:rPr>
          <w:rFonts w:ascii="IRNazanin" w:hAnsi="IRNazanin" w:eastAsia="IRNazanin" w:cs="IRNazanin"/>
          <w:lang w:bidi="fa-IR"/>
          <w:color w:val="111111"/>
          <w:sz w:val="28"/>
          <w:szCs w:val="28"/>
          <w:rtl/>
        </w:rPr>
        <w:t xml:space="preserve">فارسی،از میرزا نظام الملک بن میرزا سلمان اصفهانی،معاصر صادقی کتابدار، (مجمع الخواص،69).</w:t>
      </w:r>
    </w:p>
    <w:p>
      <w:pPr>
        <w:pStyle w:val="BookText"/>
      </w:pPr>
      <w:r>
        <w:rPr>
          <w:rFonts w:ascii="IRNazanin" w:hAnsi="IRNazanin" w:eastAsia="IRNazanin" w:cs="IRNazanin"/>
          <w:lang w:bidi="fa-IR"/>
          <w:color w:val="111111"/>
          <w:sz w:val="28"/>
          <w:szCs w:val="28"/>
          <w:rtl/>
        </w:rPr>
        <w:t xml:space="preserve">دیوان نظام اصفهانی-دیوان قمری اصفهانی</w:t>
      </w:r>
    </w:p>
    <w:p>
      <w:pPr>
        <w:pStyle w:val="Heading3"/>
      </w:pPr>
      <w:bookmarkStart w:id="6142" w:name="_Toc5581"/>
      <w:r>
        <w:t>دیوان نظام اعرج(یا شعر او)</w:t>
      </w:r>
      <w:bookmarkEnd w:id="6142"/>
    </w:p>
    <w:p>
      <w:pPr>
        <w:pStyle w:val="BookText"/>
      </w:pPr>
      <w:r>
        <w:rPr>
          <w:rFonts w:ascii="IRNazanin" w:hAnsi="IRNazanin" w:eastAsia="IRNazanin" w:cs="IRNazanin"/>
          <w:lang w:bidi="fa-IR"/>
          <w:color w:val="111111"/>
          <w:sz w:val="28"/>
          <w:szCs w:val="28"/>
          <w:rtl/>
        </w:rPr>
        <w:t xml:space="preserve">فارسی،از نظام الدّین اعرج(صبح گلشن،529).</w:t>
      </w:r>
    </w:p>
    <w:p>
      <w:pPr>
        <w:pStyle w:val="Heading3"/>
      </w:pPr>
      <w:bookmarkStart w:id="6143" w:name="_Toc5582"/>
      <w:r>
        <w:t>دیوان نظام افشار</w:t>
      </w:r>
      <w:bookmarkEnd w:id="6143"/>
    </w:p>
    <w:p>
      <w:pPr>
        <w:pStyle w:val="BookText"/>
      </w:pPr>
      <w:r>
        <w:rPr>
          <w:rFonts w:ascii="IRNazanin" w:hAnsi="IRNazanin" w:eastAsia="IRNazanin" w:cs="IRNazanin"/>
          <w:lang w:bidi="fa-IR"/>
          <w:color w:val="111111"/>
          <w:sz w:val="28"/>
          <w:szCs w:val="28"/>
          <w:rtl/>
        </w:rPr>
        <w:t xml:space="preserve">فارسی،از میرزا حبیب اللّه صدر الافاضل ارومی قره آقاجی خوشنویس،معروف به نظام افشار، زنده در 1306 ق.خ.ملّی تهران.</w:t>
      </w:r>
    </w:p>
    <w:p>
      <w:pPr>
        <w:pStyle w:val="Heading3"/>
      </w:pPr>
      <w:bookmarkStart w:id="6144" w:name="_Toc5583"/>
      <w:r>
        <w:t>دیوان نظام تبریزی-دیوان رضوی</w:t>
      </w:r>
      <w:bookmarkEnd w:id="6144"/>
    </w:p>
    <w:p>
      <w:pPr>
        <w:pStyle w:val="BookText"/>
      </w:pPr>
      <w:r>
        <w:rPr>
          <w:rFonts w:ascii="IRNazanin" w:hAnsi="IRNazanin" w:eastAsia="IRNazanin" w:cs="IRNazanin"/>
          <w:lang w:bidi="fa-IR"/>
          <w:color w:val="111111"/>
          <w:sz w:val="28"/>
          <w:szCs w:val="28"/>
          <w:rtl/>
        </w:rPr>
        <w:t xml:space="preserve">فارسی،از نظام العلماء حاج میرزا محمد رفیع بن علی اصغر طباطبائی تبریزی(-1327 ق).خ.</w:t>
      </w:r>
    </w:p>
    <w:p>
      <w:pPr>
        <w:pStyle w:val="BookText"/>
      </w:pPr>
      <w:r>
        <w:rPr>
          <w:rFonts w:ascii="IRNazanin" w:hAnsi="IRNazanin" w:eastAsia="IRNazanin" w:cs="IRNazanin"/>
          <w:lang w:bidi="fa-IR"/>
          <w:color w:val="111111"/>
          <w:sz w:val="28"/>
          <w:szCs w:val="28"/>
          <w:rtl/>
        </w:rPr>
        <w:t xml:space="preserve">دانشکدۀ ادبیات تهران.</w:t>
      </w:r>
    </w:p>
    <w:p>
      <w:pPr>
        <w:pStyle w:val="Heading3"/>
      </w:pPr>
      <w:bookmarkStart w:id="6145" w:name="_Toc5584"/>
      <w:r>
        <w:t>دیوان نظام تفرشی(یا شعر او)</w:t>
      </w:r>
      <w:bookmarkEnd w:id="6145"/>
    </w:p>
    <w:p>
      <w:pPr>
        <w:pStyle w:val="BookText"/>
      </w:pPr>
      <w:r>
        <w:rPr>
          <w:rFonts w:ascii="IRNazanin" w:hAnsi="IRNazanin" w:eastAsia="IRNazanin" w:cs="IRNazanin"/>
          <w:lang w:bidi="fa-IR"/>
          <w:color w:val="111111"/>
          <w:sz w:val="28"/>
          <w:szCs w:val="28"/>
          <w:rtl/>
        </w:rPr>
        <w:t xml:space="preserve">فارسی،از نظام تفرشی،مذکور در تذکرۀ «همیشه بهار».</w:t>
      </w:r>
    </w:p>
    <w:p>
      <w:pPr>
        <w:pStyle w:val="Heading3"/>
      </w:pPr>
      <w:bookmarkStart w:id="6146" w:name="_Toc5585"/>
      <w:r>
        <w:t>دیوان نظام تویسرکانی(یا شعر او)</w:t>
      </w:r>
      <w:bookmarkEnd w:id="6146"/>
    </w:p>
    <w:p>
      <w:pPr>
        <w:pStyle w:val="BookText"/>
      </w:pPr>
      <w:r>
        <w:rPr>
          <w:rFonts w:ascii="IRNazanin" w:hAnsi="IRNazanin" w:eastAsia="IRNazanin" w:cs="IRNazanin"/>
          <w:lang w:bidi="fa-IR"/>
          <w:color w:val="111111"/>
          <w:sz w:val="28"/>
          <w:szCs w:val="28"/>
          <w:rtl/>
        </w:rPr>
        <w:t xml:space="preserve">فارسی،از نظام الدین تویسرکانی.مذکور در تذکرۀ«همیشه بهار».</w:t>
      </w:r>
    </w:p>
    <w:p>
      <w:pPr>
        <w:pStyle w:val="Heading3"/>
      </w:pPr>
      <w:bookmarkStart w:id="6147" w:name="_Toc5586"/>
      <w:r>
        <w:t>دیوان نظام جامی(یا شعر او)</w:t>
      </w:r>
      <w:bookmarkEnd w:id="6147"/>
    </w:p>
    <w:p>
      <w:pPr>
        <w:pStyle w:val="BookText"/>
      </w:pPr>
      <w:r>
        <w:rPr>
          <w:rFonts w:ascii="IRNazanin" w:hAnsi="IRNazanin" w:eastAsia="IRNazanin" w:cs="IRNazanin"/>
          <w:lang w:bidi="fa-IR"/>
          <w:color w:val="111111"/>
          <w:sz w:val="28"/>
          <w:szCs w:val="28"/>
          <w:rtl/>
        </w:rPr>
        <w:t xml:space="preserve">فارسی،از نظام الدین احمد جامی،کاتب دیوان خوارزمشاه.مذکور در لباب الالباب و هفت اقلیم (مجمع الفصحاء،635/1).</w:t>
      </w:r>
    </w:p>
    <w:p>
      <w:pPr>
        <w:pStyle w:val="Heading3"/>
      </w:pPr>
      <w:bookmarkStart w:id="6148" w:name="_Toc5587"/>
      <w:r>
        <w:t>دیوان نظام خوانساری(یا شعر او)</w:t>
      </w:r>
      <w:bookmarkEnd w:id="6148"/>
    </w:p>
    <w:p>
      <w:pPr>
        <w:pStyle w:val="BookText"/>
      </w:pPr>
      <w:r>
        <w:rPr>
          <w:rFonts w:ascii="IRNazanin" w:hAnsi="IRNazanin" w:eastAsia="IRNazanin" w:cs="IRNazanin"/>
          <w:lang w:bidi="fa-IR"/>
          <w:color w:val="111111"/>
          <w:sz w:val="28"/>
          <w:szCs w:val="28"/>
          <w:rtl/>
        </w:rPr>
        <w:t xml:space="preserve">فارسی،از قاضی نظام الدّین خوانساری،معاصر حزین(تذکره،44).</w:t>
      </w:r>
    </w:p>
    <w:p>
      <w:pPr>
        <w:pStyle w:val="Heading3"/>
      </w:pPr>
      <w:bookmarkStart w:id="6149" w:name="_Toc5588"/>
      <w:r>
        <w:t>دیوان نظام دستغیب</w:t>
      </w:r>
      <w:bookmarkEnd w:id="6149"/>
    </w:p>
    <w:p>
      <w:pPr>
        <w:pStyle w:val="BookText"/>
      </w:pPr>
      <w:r>
        <w:rPr>
          <w:rFonts w:ascii="IRNazanin" w:hAnsi="IRNazanin" w:eastAsia="IRNazanin" w:cs="IRNazanin"/>
          <w:lang w:bidi="fa-IR"/>
          <w:color w:val="111111"/>
          <w:sz w:val="28"/>
          <w:szCs w:val="28"/>
          <w:rtl/>
        </w:rPr>
        <w:t xml:space="preserve">فارسی،از سید نظام الملک بن امین الدین حسن دستغیب شیرازی(-1029 ق)،جامع:ابو حیان مالی طبیب شیرازی در 1030 ق.خ.آستان قدس،ش 4772،ملک،مجلس و دانشگاه</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20" w:name="pg14526_235988"/>
    <w:bookmarkEnd w:id="520"/>
    <w:p>
      <w:pPr>
        <w:pStyle w:val="BookText"/>
      </w:pPr>
      <w:r>
        <w:rPr>
          <w:rFonts w:ascii="IRNazanin" w:hAnsi="IRNazanin" w:eastAsia="IRNazanin" w:cs="IRNazanin"/>
          <w:lang w:bidi="fa-IR"/>
          <w:color w:val="111111"/>
          <w:sz w:val="28"/>
          <w:szCs w:val="28"/>
          <w:rtl/>
        </w:rPr>
        <w:t xml:space="preserve">تهران.</w:t>
      </w:r>
    </w:p>
    <w:p>
      <w:pPr>
        <w:pStyle w:val="Heading3"/>
      </w:pPr>
      <w:bookmarkStart w:id="6150" w:name="_Toc5589"/>
      <w:r>
        <w:t>دیوان نظام دشتکی(یا شعر او)</w:t>
      </w:r>
      <w:bookmarkEnd w:id="6150"/>
    </w:p>
    <w:p>
      <w:pPr>
        <w:pStyle w:val="BookText"/>
      </w:pPr>
      <w:r>
        <w:rPr>
          <w:rFonts w:ascii="IRNazanin" w:hAnsi="IRNazanin" w:eastAsia="IRNazanin" w:cs="IRNazanin"/>
          <w:lang w:bidi="fa-IR"/>
          <w:color w:val="111111"/>
          <w:sz w:val="28"/>
          <w:szCs w:val="28"/>
          <w:rtl/>
        </w:rPr>
        <w:t xml:space="preserve">فارسی،از سید نظام الدین احمد بن معصوم دشتکی،پدر سید علی خان مدنی(سرو آزاد، 286).</w:t>
      </w:r>
    </w:p>
    <w:p>
      <w:pPr>
        <w:pStyle w:val="Heading3"/>
      </w:pPr>
      <w:bookmarkStart w:id="6151" w:name="_Toc5590"/>
      <w:r>
        <w:t>دیوان نظام دهلوی---</w:t>
      </w:r>
      <w:bookmarkEnd w:id="6151"/>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521" w:name="pg14526_235989"/>
    <w:bookmarkEnd w:id="521"/>
    <w:p>
      <w:pPr>
        <w:pStyle w:val="BookText"/>
      </w:pPr>
      <w:r>
        <w:rPr>
          <w:rFonts w:ascii="IRNazanin" w:hAnsi="IRNazanin" w:eastAsia="IRNazanin" w:cs="IRNazanin"/>
          <w:lang w:bidi="fa-IR"/>
          <w:color w:val="111111"/>
          <w:sz w:val="28"/>
          <w:szCs w:val="28"/>
          <w:rtl/>
        </w:rPr>
        <w:t xml:space="preserve">قاضی هرات در روزگار سلطان حسین بایقرا؛خ.</w:t>
      </w:r>
    </w:p>
    <w:p>
      <w:pPr>
        <w:pStyle w:val="BookText"/>
      </w:pPr>
      <w:r>
        <w:rPr>
          <w:rFonts w:ascii="IRNazanin" w:hAnsi="IRNazanin" w:eastAsia="IRNazanin" w:cs="IRNazanin"/>
          <w:lang w:bidi="fa-IR"/>
          <w:color w:val="111111"/>
          <w:sz w:val="28"/>
          <w:szCs w:val="28"/>
          <w:rtl/>
        </w:rPr>
        <w:t xml:space="preserve">سلطنتی سابق،تهران.</w:t>
      </w:r>
    </w:p>
    <w:p>
      <w:pPr>
        <w:pStyle w:val="Heading3"/>
      </w:pPr>
      <w:bookmarkStart w:id="6152" w:name="_Toc5591"/>
      <w:r>
        <w:t>دیوان نظام هروی(یا شعر او)</w:t>
      </w:r>
      <w:bookmarkEnd w:id="6152"/>
    </w:p>
    <w:p>
      <w:pPr>
        <w:pStyle w:val="BookText"/>
      </w:pPr>
      <w:r>
        <w:rPr>
          <w:rFonts w:ascii="IRNazanin" w:hAnsi="IRNazanin" w:eastAsia="IRNazanin" w:cs="IRNazanin"/>
          <w:lang w:bidi="fa-IR"/>
          <w:color w:val="111111"/>
          <w:sz w:val="28"/>
          <w:szCs w:val="28"/>
          <w:rtl/>
        </w:rPr>
        <w:t xml:space="preserve">فارسی،از مولانا نظام،معاصر امیر علیشیر که مردی طالب علم بوده و در شعر غالبا به سرودن معمّا می‌پرداخته است(مجالس النفائس،46 و 219).</w:t>
      </w:r>
    </w:p>
    <w:p>
      <w:pPr>
        <w:pStyle w:val="Heading3"/>
      </w:pPr>
      <w:bookmarkStart w:id="6153" w:name="_Toc5592"/>
      <w:r>
        <w:t>دیوان نظامی بلند شهری</w:t>
      </w:r>
      <w:bookmarkEnd w:id="6153"/>
    </w:p>
    <w:p>
      <w:pPr>
        <w:pStyle w:val="BookText"/>
      </w:pPr>
      <w:r>
        <w:rPr>
          <w:rFonts w:ascii="IRNazanin" w:hAnsi="IRNazanin" w:eastAsia="IRNazanin" w:cs="IRNazanin"/>
          <w:lang w:bidi="fa-IR"/>
          <w:color w:val="111111"/>
          <w:sz w:val="28"/>
          <w:szCs w:val="28"/>
          <w:rtl/>
        </w:rPr>
        <w:t xml:space="preserve">فارسی،از شیخ محمد نظام الدین بن شیخ محمد کریم اللّه نظامی بلندشهری(-1288 ق).</w:t>
      </w:r>
    </w:p>
    <w:p>
      <w:pPr>
        <w:pStyle w:val="BookText"/>
      </w:pPr>
      <w:r>
        <w:rPr>
          <w:rFonts w:ascii="IRNazanin" w:hAnsi="IRNazanin" w:eastAsia="IRNazanin" w:cs="IRNazanin"/>
          <w:lang w:bidi="fa-IR"/>
          <w:color w:val="111111"/>
          <w:sz w:val="28"/>
          <w:szCs w:val="28"/>
          <w:rtl/>
        </w:rPr>
        <w:t xml:space="preserve">ط.آگره،1283 ق.</w:t>
      </w:r>
    </w:p>
    <w:p>
      <w:pPr>
        <w:pStyle w:val="Heading3"/>
      </w:pPr>
      <w:bookmarkStart w:id="6154" w:name="_Toc5593"/>
      <w:r>
        <w:t>دیوان نظامی تبریزی</w:t>
      </w:r>
      <w:bookmarkEnd w:id="6154"/>
    </w:p>
    <w:p>
      <w:pPr>
        <w:pStyle w:val="BookText"/>
      </w:pPr>
      <w:r>
        <w:rPr>
          <w:rFonts w:ascii="IRNazanin" w:hAnsi="IRNazanin" w:eastAsia="IRNazanin" w:cs="IRNazanin"/>
          <w:lang w:bidi="fa-IR"/>
          <w:color w:val="111111"/>
          <w:sz w:val="28"/>
          <w:szCs w:val="28"/>
          <w:rtl/>
        </w:rPr>
        <w:t xml:space="preserve">فارسی،از نظامی تبریزی،که در روزگار اکبر شاه به هند رفت و در آنجا دیوان خویش را تدوین کرد.ترجیع‌بندی از او در یک مجموعۀ خطی دیده شد.</w:t>
      </w:r>
    </w:p>
    <w:p>
      <w:pPr>
        <w:pStyle w:val="Heading3"/>
      </w:pPr>
      <w:bookmarkStart w:id="6155" w:name="_Toc5594"/>
      <w:r>
        <w:t>دیوان نظامی خطاط</w:t>
      </w:r>
      <w:bookmarkEnd w:id="6155"/>
    </w:p>
    <w:p>
      <w:pPr>
        <w:pStyle w:val="BookText"/>
      </w:pPr>
      <w:r>
        <w:rPr>
          <w:rFonts w:ascii="IRNazanin" w:hAnsi="IRNazanin" w:eastAsia="IRNazanin" w:cs="IRNazanin"/>
          <w:lang w:bidi="fa-IR"/>
          <w:color w:val="111111"/>
          <w:sz w:val="28"/>
          <w:szCs w:val="28"/>
          <w:rtl/>
        </w:rPr>
        <w:t xml:space="preserve">فارسی؟،از نظامی خوشنویس تبریزی.مذکور در«دمیة القصر»(دانشمندان آذربایجان،385).</w:t>
      </w:r>
    </w:p>
    <w:p>
      <w:pPr>
        <w:pStyle w:val="Heading3"/>
      </w:pPr>
      <w:bookmarkStart w:id="6156" w:name="_Toc5595"/>
      <w:r>
        <w:t>دیوان نظامی عروضی(یا شعر او)</w:t>
      </w:r>
      <w:bookmarkEnd w:id="6156"/>
    </w:p>
    <w:p>
      <w:pPr>
        <w:pStyle w:val="BookText"/>
      </w:pPr>
      <w:r>
        <w:rPr>
          <w:rFonts w:ascii="IRNazanin" w:hAnsi="IRNazanin" w:eastAsia="IRNazanin" w:cs="IRNazanin"/>
          <w:lang w:bidi="fa-IR"/>
          <w:color w:val="111111"/>
          <w:sz w:val="28"/>
          <w:szCs w:val="28"/>
          <w:rtl/>
        </w:rPr>
        <w:t xml:space="preserve">فارسی،از نجم الدین ابو الحسن احمد بن عمر بن علی نظامی عروضی سمرقندی(-570 ق)، مؤلف«چهار مقاله»که مکرّر چاپ شده.</w:t>
      </w:r>
    </w:p>
    <w:p>
      <w:pPr>
        <w:pStyle w:val="Heading3"/>
      </w:pPr>
      <w:bookmarkStart w:id="6157" w:name="_Toc5596"/>
      <w:r>
        <w:t>دیوان نظامی قهستانی</w:t>
      </w:r>
      <w:bookmarkEnd w:id="6157"/>
    </w:p>
    <w:p>
      <w:pPr>
        <w:pStyle w:val="BookText"/>
      </w:pPr>
      <w:r>
        <w:rPr>
          <w:rFonts w:ascii="IRNazanin" w:hAnsi="IRNazanin" w:eastAsia="IRNazanin" w:cs="IRNazanin"/>
          <w:lang w:bidi="fa-IR"/>
          <w:color w:val="111111"/>
          <w:sz w:val="28"/>
          <w:szCs w:val="28"/>
          <w:rtl/>
        </w:rPr>
        <w:t xml:space="preserve">فارسی،از ملا فصیح الدّین محمد نظامی (-919 ق)مؤلف حاشیة التذکرة، حاشیة المختصر،حاشیة الهدایة،شرح الاربعین و شرح العوامل(بهارستان آیتی،217).</w:t>
      </w:r>
    </w:p>
    <w:p>
      <w:pPr>
        <w:pStyle w:val="Heading3"/>
      </w:pPr>
      <w:bookmarkStart w:id="6158" w:name="_Toc5597"/>
      <w:r>
        <w:t>دیوان نظامی گنجوی</w:t>
      </w:r>
      <w:bookmarkEnd w:id="6158"/>
    </w:p>
    <w:p>
      <w:pPr>
        <w:pStyle w:val="BookText"/>
      </w:pPr>
      <w:r>
        <w:rPr>
          <w:rFonts w:ascii="IRNazanin" w:hAnsi="IRNazanin" w:eastAsia="IRNazanin" w:cs="IRNazanin"/>
          <w:lang w:bidi="fa-IR"/>
          <w:color w:val="111111"/>
          <w:sz w:val="28"/>
          <w:szCs w:val="28"/>
          <w:rtl/>
        </w:rPr>
        <w:t xml:space="preserve">فارسی،از ابو محمد ویس(یا الیاس)بن یوسف بن زکی نظامی گنجوی مطرزی(-607 تا 615 ق)که افزون بر دیوان مثنویهای «خمسه»یا«پنج گنج»نیز از اوست،ط.تهران، 1318 ش(به نام گنجینۀ گنجوی)،1338 ش.</w:t>
      </w:r>
    </w:p>
    <w:p>
      <w:pPr>
        <w:pStyle w:val="Heading3"/>
      </w:pPr>
      <w:bookmarkStart w:id="6159" w:name="_Toc5598"/>
      <w:r>
        <w:t>دیوان نظر علی شاه(یا شعر او)</w:t>
      </w:r>
      <w:bookmarkEnd w:id="6159"/>
    </w:p>
    <w:p>
      <w:pPr>
        <w:pStyle w:val="BookText"/>
      </w:pPr>
      <w:r>
        <w:rPr>
          <w:rFonts w:ascii="IRNazanin" w:hAnsi="IRNazanin" w:eastAsia="IRNazanin" w:cs="IRNazanin"/>
          <w:lang w:bidi="fa-IR"/>
          <w:color w:val="111111"/>
          <w:sz w:val="28"/>
          <w:szCs w:val="28"/>
          <w:rtl/>
        </w:rPr>
        <w:t xml:space="preserve">فارسی،از حاج میرزا محمد رحیم بن حاج سعید نظر علی شاه نائینی(-1240 ق)که صحبت و نظر تخلص می‌کرد(ریاض العارفین،583؛ نور الابصار،44).</w:t>
      </w:r>
    </w:p>
    <w:p>
      <w:pPr>
        <w:pStyle w:val="Heading3"/>
      </w:pPr>
      <w:bookmarkStart w:id="6160" w:name="_Toc5599"/>
      <w:r>
        <w:t>دیوان نظر قمشه ای</w:t>
      </w:r>
      <w:bookmarkEnd w:id="6160"/>
    </w:p>
    <w:p>
      <w:pPr>
        <w:pStyle w:val="BookText"/>
      </w:pPr>
      <w:r>
        <w:rPr>
          <w:rFonts w:ascii="IRNazanin" w:hAnsi="IRNazanin" w:eastAsia="IRNazanin" w:cs="IRNazanin"/>
          <w:lang w:bidi="fa-IR"/>
          <w:color w:val="111111"/>
          <w:sz w:val="28"/>
          <w:szCs w:val="28"/>
          <w:rtl/>
        </w:rPr>
        <w:t xml:space="preserve">فارسی،از نظر قمشه‌ای،معاصر نصرآبادی و متولی مزار امامزاده رضا در قمشه(تذکرۀ نصرآبادی،277).</w:t>
      </w:r>
    </w:p>
    <w:p>
      <w:pPr>
        <w:pStyle w:val="Heading3"/>
      </w:pPr>
      <w:bookmarkStart w:id="6161" w:name="_Toc5600"/>
      <w:r>
        <w:t>دیوان نظر لکهنوی(یا شعر او)</w:t>
      </w:r>
      <w:bookmarkEnd w:id="6161"/>
    </w:p>
    <w:p>
      <w:pPr>
        <w:pStyle w:val="BookText"/>
      </w:pPr>
      <w:r>
        <w:rPr>
          <w:rFonts w:ascii="IRNazanin" w:hAnsi="IRNazanin" w:eastAsia="IRNazanin" w:cs="IRNazanin"/>
          <w:lang w:bidi="fa-IR"/>
          <w:color w:val="111111"/>
          <w:sz w:val="28"/>
          <w:szCs w:val="28"/>
          <w:rtl/>
        </w:rPr>
        <w:t xml:space="preserve">فارسی،از میرزا علی نظر لکهنوی،ملازم جلال الدوله سعادت علی خان(صبح گلشن، 530).</w:t>
      </w:r>
    </w:p>
    <w:p>
      <w:pPr>
        <w:pStyle w:val="Heading3"/>
      </w:pPr>
      <w:bookmarkStart w:id="6162" w:name="_Toc5601"/>
      <w:r>
        <w:t>دیوان نظمی اصفهانی(یا شعر او)</w:t>
      </w:r>
      <w:bookmarkEnd w:id="6162"/>
    </w:p>
    <w:p>
      <w:pPr>
        <w:pStyle w:val="BookText"/>
      </w:pPr>
      <w:r>
        <w:rPr>
          <w:rFonts w:ascii="IRNazanin" w:hAnsi="IRNazanin" w:eastAsia="IRNazanin" w:cs="IRNazanin"/>
          <w:lang w:bidi="fa-IR"/>
          <w:color w:val="111111"/>
          <w:sz w:val="28"/>
          <w:szCs w:val="28"/>
          <w:rtl/>
        </w:rPr>
        <w:t xml:space="preserve">فارسی،از نظام همایون حسین خان بن حسن خان(-1362 ق)(شعرای معاصر اصفهان، 510).</w:t>
      </w:r>
    </w:p>
    <w:p>
      <w:pPr>
        <w:pStyle w:val="Heading3"/>
      </w:pPr>
      <w:bookmarkStart w:id="6163" w:name="_Toc5602"/>
      <w:r>
        <w:t>دیوان نظمی اللّه آبادی(یا شعر او)</w:t>
      </w:r>
      <w:bookmarkEnd w:id="6163"/>
    </w:p>
    <w:p>
      <w:pPr>
        <w:pStyle w:val="BookText"/>
      </w:pPr>
      <w:r>
        <w:rPr>
          <w:rFonts w:ascii="IRNazanin" w:hAnsi="IRNazanin" w:eastAsia="IRNazanin" w:cs="IRNazanin"/>
          <w:lang w:bidi="fa-IR"/>
          <w:color w:val="111111"/>
          <w:sz w:val="28"/>
          <w:szCs w:val="28"/>
          <w:rtl/>
        </w:rPr>
        <w:t xml:space="preserve">فارسی،از منشی مولچند نظمی اللّه آبادی(صبح گلشن،531).</w:t>
      </w:r>
    </w:p>
    <w:p>
      <w:pPr>
        <w:pStyle w:val="Heading3"/>
      </w:pPr>
      <w:bookmarkStart w:id="6164" w:name="_Toc5603"/>
      <w:r>
        <w:t>دیوان نظمی بلخی(یا شعر او)</w:t>
      </w:r>
      <w:bookmarkEnd w:id="6164"/>
    </w:p>
    <w:p>
      <w:pPr>
        <w:pStyle w:val="BookText"/>
      </w:pPr>
      <w:r>
        <w:rPr>
          <w:rFonts w:ascii="IRNazanin" w:hAnsi="IRNazanin" w:eastAsia="IRNazanin" w:cs="IRNazanin"/>
          <w:lang w:bidi="fa-IR"/>
          <w:color w:val="111111"/>
          <w:sz w:val="28"/>
          <w:szCs w:val="28"/>
          <w:rtl/>
        </w:rPr>
        <w:t xml:space="preserve">فارسی،از نظمی بلخی،ملازم محمد خان حاکم بلخ که در روزگار جهانگیر به هند سفر کرد و باز گشت(تذکرۀ نصرآبادی،440).</w:t>
      </w:r>
    </w:p>
    <w:p>
      <w:pPr>
        <w:pStyle w:val="Heading3"/>
      </w:pPr>
      <w:bookmarkStart w:id="6165" w:name="_Toc5604"/>
      <w:r>
        <w:t>دیوان نظمی بهبهانی(یا شعر او)</w:t>
      </w:r>
      <w:bookmarkEnd w:id="6165"/>
    </w:p>
    <w:p>
      <w:pPr>
        <w:pStyle w:val="BookText"/>
      </w:pPr>
      <w:r>
        <w:rPr>
          <w:rFonts w:ascii="IRNazanin" w:hAnsi="IRNazanin" w:eastAsia="IRNazanin" w:cs="IRNazanin"/>
          <w:lang w:bidi="fa-IR"/>
          <w:color w:val="111111"/>
          <w:sz w:val="28"/>
          <w:szCs w:val="28"/>
          <w:rtl/>
        </w:rPr>
        <w:t xml:space="preserve">فارسی،از نظمی بهبهانی که به اصفهان رفت و از آنجا به شیراز مهاجرت کرد و با نصرآبادی معاصر بود(تذکره،287).</w:t>
      </w:r>
    </w:p>
    <w:p>
      <w:pPr>
        <w:pStyle w:val="Heading3"/>
      </w:pPr>
      <w:bookmarkStart w:id="6166" w:name="_Toc5605"/>
      <w:r>
        <w:t>دیوان نظمی تبریزی</w:t>
      </w:r>
      <w:bookmarkEnd w:id="6166"/>
    </w:p>
    <w:p>
      <w:pPr>
        <w:pStyle w:val="BookText"/>
      </w:pPr>
      <w:r>
        <w:rPr>
          <w:rFonts w:ascii="IRNazanin" w:hAnsi="IRNazanin" w:eastAsia="IRNazanin" w:cs="IRNazanin"/>
          <w:lang w:bidi="fa-IR"/>
          <w:color w:val="111111"/>
          <w:sz w:val="28"/>
          <w:szCs w:val="28"/>
          <w:rtl/>
        </w:rPr>
        <w:t xml:space="preserve">فارسی،از نظام الدین علی نظمی جوهرشناس تبریزی،که به هند رفته و در 1081 ق اشرف صحبتی را مرثیه گفته است؛خ.موجود.</w:t>
      </w:r>
    </w:p>
    <w:p>
      <w:pPr>
        <w:pStyle w:val="Heading3"/>
      </w:pPr>
      <w:bookmarkStart w:id="6167" w:name="_Toc5606"/>
      <w:r>
        <w:t>دیوان نظمی تهرانی---</w:t>
      </w:r>
      <w:bookmarkEnd w:id="6167"/>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22" w:name="pg14526_235990"/>
    <w:bookmarkEnd w:id="522"/>
    <w:p>
      <w:pPr>
        <w:pStyle w:val="Heading3"/>
      </w:pPr>
      <w:bookmarkStart w:id="6168" w:name="_Toc5607"/>
      <w:r>
        <w:t>دیوان نظمی خراسانی(یا شعر او)</w:t>
      </w:r>
      <w:bookmarkEnd w:id="6168"/>
    </w:p>
    <w:p>
      <w:pPr>
        <w:pStyle w:val="BookText"/>
      </w:pPr>
      <w:r>
        <w:rPr>
          <w:rFonts w:ascii="IRNazanin" w:hAnsi="IRNazanin" w:eastAsia="IRNazanin" w:cs="IRNazanin"/>
          <w:lang w:bidi="fa-IR"/>
          <w:color w:val="111111"/>
          <w:sz w:val="28"/>
          <w:szCs w:val="28"/>
          <w:rtl/>
        </w:rPr>
        <w:t xml:space="preserve">فارسی،از نظمی خراسانی،شاعر روزگار سلطان حسین میرزای بایقرا(صبح گلشن، 530).</w:t>
      </w:r>
    </w:p>
    <w:p>
      <w:pPr>
        <w:pStyle w:val="Heading3"/>
      </w:pPr>
      <w:bookmarkStart w:id="6169" w:name="_Toc5608"/>
      <w:r>
        <w:t>دیوان نظمی هروی(یا شعر او)</w:t>
      </w:r>
      <w:bookmarkEnd w:id="6169"/>
    </w:p>
    <w:p>
      <w:pPr>
        <w:pStyle w:val="BookText"/>
      </w:pPr>
      <w:r>
        <w:rPr>
          <w:rFonts w:ascii="IRNazanin" w:hAnsi="IRNazanin" w:eastAsia="IRNazanin" w:cs="IRNazanin"/>
          <w:lang w:bidi="fa-IR"/>
          <w:color w:val="111111"/>
          <w:sz w:val="28"/>
          <w:szCs w:val="28"/>
          <w:rtl/>
        </w:rPr>
        <w:t xml:space="preserve">فارسی،از ملا اخی نظمی زهگیر تراش هروی (تذکرۀ حسینی،353).</w:t>
      </w:r>
    </w:p>
    <w:p>
      <w:pPr>
        <w:pStyle w:val="Heading3"/>
      </w:pPr>
      <w:bookmarkStart w:id="6170" w:name="_Toc5609"/>
      <w:r>
        <w:t>دیوان نظیر اکبرآبادی</w:t>
      </w:r>
      <w:bookmarkEnd w:id="6170"/>
    </w:p>
    <w:p>
      <w:pPr>
        <w:pStyle w:val="BookText"/>
      </w:pPr>
      <w:r>
        <w:rPr>
          <w:rFonts w:ascii="IRNazanin" w:hAnsi="IRNazanin" w:eastAsia="IRNazanin" w:cs="IRNazanin"/>
          <w:lang w:bidi="fa-IR"/>
          <w:color w:val="111111"/>
          <w:sz w:val="28"/>
          <w:szCs w:val="28"/>
          <w:rtl/>
        </w:rPr>
        <w:t xml:space="preserve">فارسی،از نظیر اکبرآبادی.ط.نول کشور.</w:t>
      </w:r>
    </w:p>
    <w:p>
      <w:pPr>
        <w:pStyle w:val="Heading3"/>
      </w:pPr>
      <w:bookmarkStart w:id="6171" w:name="_Toc5610"/>
      <w:r>
        <w:t>دیوان نظیر الدّین(یا شعر او)</w:t>
      </w:r>
      <w:bookmarkEnd w:id="6171"/>
    </w:p>
    <w:p>
      <w:pPr>
        <w:pStyle w:val="BookText"/>
      </w:pPr>
      <w:r>
        <w:rPr>
          <w:rFonts w:ascii="IRNazanin" w:hAnsi="IRNazanin" w:eastAsia="IRNazanin" w:cs="IRNazanin"/>
          <w:lang w:bidi="fa-IR"/>
          <w:color w:val="111111"/>
          <w:sz w:val="28"/>
          <w:szCs w:val="28"/>
          <w:rtl/>
        </w:rPr>
        <w:t xml:space="preserve">فارسی،از نظیر الدین که در معما مهارت داشته و حکیم شاه محمد قزوینی او را ستوده است (مجالس النفائس،252).</w:t>
      </w:r>
    </w:p>
    <w:p>
      <w:pPr>
        <w:pStyle w:val="Heading3"/>
      </w:pPr>
      <w:bookmarkStart w:id="6172" w:name="_Toc5611"/>
      <w:r>
        <w:t>دیوان نظیر زنگنه(یا شعر او)</w:t>
      </w:r>
      <w:bookmarkEnd w:id="6172"/>
    </w:p>
    <w:p>
      <w:pPr>
        <w:pStyle w:val="BookText"/>
      </w:pPr>
      <w:r>
        <w:rPr>
          <w:rFonts w:ascii="IRNazanin" w:hAnsi="IRNazanin" w:eastAsia="IRNazanin" w:cs="IRNazanin"/>
          <w:lang w:bidi="fa-IR"/>
          <w:color w:val="111111"/>
          <w:sz w:val="28"/>
          <w:szCs w:val="28"/>
          <w:rtl/>
        </w:rPr>
        <w:t xml:space="preserve">فارسی،از امان اللّه بیگ نظیر زنگنۀ شیرازی (-1266 ق).</w:t>
      </w:r>
    </w:p>
    <w:p>
      <w:pPr>
        <w:pStyle w:val="Heading3"/>
      </w:pPr>
      <w:bookmarkStart w:id="6173" w:name="_Toc5612"/>
      <w:r>
        <w:t>دیوان نظیر مشهدی(یا شعر او)</w:t>
      </w:r>
      <w:bookmarkEnd w:id="6173"/>
    </w:p>
    <w:p>
      <w:pPr>
        <w:pStyle w:val="BookText"/>
      </w:pPr>
      <w:r>
        <w:rPr>
          <w:rFonts w:ascii="IRNazanin" w:hAnsi="IRNazanin" w:eastAsia="IRNazanin" w:cs="IRNazanin"/>
          <w:lang w:bidi="fa-IR"/>
          <w:color w:val="111111"/>
          <w:sz w:val="28"/>
          <w:szCs w:val="28"/>
          <w:rtl/>
        </w:rPr>
        <w:t xml:space="preserve">فارسی،از نظیر مشهدی که نخست نظیری تخلص داشت و به خواهش نظیری نیشابوری آن را به نظیر تغییر داد.در 1030 ق در بازگشت از حج به هند رفت و نزد عادلشاه تقرب یافت (سرو آزاد،55).</w:t>
      </w:r>
    </w:p>
    <w:p>
      <w:pPr>
        <w:pStyle w:val="Heading3"/>
      </w:pPr>
      <w:bookmarkStart w:id="6174" w:name="_Toc5613"/>
      <w:r>
        <w:t>دیوان نظیری قمی(یا شعر او)</w:t>
      </w:r>
      <w:bookmarkEnd w:id="6174"/>
    </w:p>
    <w:p>
      <w:pPr>
        <w:pStyle w:val="BookText"/>
      </w:pPr>
      <w:r>
        <w:rPr>
          <w:rFonts w:ascii="IRNazanin" w:hAnsi="IRNazanin" w:eastAsia="IRNazanin" w:cs="IRNazanin"/>
          <w:lang w:bidi="fa-IR"/>
          <w:color w:val="111111"/>
          <w:sz w:val="28"/>
          <w:szCs w:val="28"/>
          <w:rtl/>
        </w:rPr>
        <w:t xml:space="preserve">فارسی،از نظیری قمی،قصه‌خوان شاه طهماسب(تحفۀ سامی،166).</w:t>
      </w:r>
    </w:p>
    <w:p>
      <w:pPr>
        <w:pStyle w:val="Heading3"/>
      </w:pPr>
      <w:bookmarkStart w:id="6175" w:name="_Toc5614"/>
      <w:r>
        <w:t>دیوان نظیری نیشابوری</w:t>
      </w:r>
      <w:bookmarkEnd w:id="6175"/>
    </w:p>
    <w:p>
      <w:pPr>
        <w:pStyle w:val="BookText"/>
      </w:pPr>
      <w:r>
        <w:rPr>
          <w:rFonts w:ascii="IRNazanin" w:hAnsi="IRNazanin" w:eastAsia="IRNazanin" w:cs="IRNazanin"/>
          <w:lang w:bidi="fa-IR"/>
          <w:color w:val="111111"/>
          <w:sz w:val="28"/>
          <w:szCs w:val="28"/>
          <w:rtl/>
        </w:rPr>
        <w:t xml:space="preserve">فارسی،از ملا محمد حسین نظیری نیشابوری (-1021 یا 1023 ق).ط.تهران،1340 ش؛ هند،مکرّر.</w:t>
      </w:r>
    </w:p>
    <w:p>
      <w:pPr>
        <w:pStyle w:val="Heading3"/>
      </w:pPr>
      <w:bookmarkStart w:id="6176" w:name="_Toc5615"/>
      <w:r>
        <w:t>دیوان نظیم بخارائی</w:t>
      </w:r>
      <w:bookmarkEnd w:id="6176"/>
    </w:p>
    <w:p>
      <w:pPr>
        <w:pStyle w:val="BookText"/>
      </w:pPr>
      <w:r>
        <w:rPr>
          <w:rFonts w:ascii="IRNazanin" w:hAnsi="IRNazanin" w:eastAsia="IRNazanin" w:cs="IRNazanin"/>
          <w:lang w:bidi="fa-IR"/>
          <w:color w:val="111111"/>
          <w:sz w:val="28"/>
          <w:szCs w:val="28"/>
          <w:rtl/>
        </w:rPr>
        <w:t xml:space="preserve">فارسی،از رحمت اللّه بن عبد اللّه نظیم نقشبندی بخارائی(-1165 ق).خ.حالت افندی استانبول.</w:t>
      </w:r>
    </w:p>
    <w:p>
      <w:pPr>
        <w:pStyle w:val="Heading3"/>
      </w:pPr>
      <w:bookmarkStart w:id="6177" w:name="_Toc5616"/>
      <w:r>
        <w:t>دیوان النّعمان الحلّی</w:t>
      </w:r>
      <w:bookmarkEnd w:id="6177"/>
    </w:p>
    <w:p>
      <w:pPr>
        <w:pStyle w:val="BookText"/>
      </w:pPr>
      <w:r>
        <w:rPr>
          <w:rFonts w:ascii="IRNazanin" w:hAnsi="IRNazanin" w:eastAsia="IRNazanin" w:cs="IRNazanin"/>
          <w:lang w:bidi="fa-IR"/>
          <w:color w:val="111111"/>
          <w:sz w:val="28"/>
          <w:szCs w:val="28"/>
          <w:rtl/>
        </w:rPr>
        <w:t xml:space="preserve">نعمان حلی،خ.سماوی(دیده شد).</w:t>
      </w:r>
    </w:p>
    <w:p>
      <w:pPr>
        <w:pStyle w:val="Heading3"/>
      </w:pPr>
      <w:bookmarkStart w:id="6178" w:name="_Toc5617"/>
      <w:r>
        <w:t>دیوان النّعمان المغربی</w:t>
      </w:r>
      <w:bookmarkEnd w:id="6178"/>
    </w:p>
    <w:p>
      <w:pPr>
        <w:pStyle w:val="BookText"/>
      </w:pPr>
      <w:r>
        <w:rPr>
          <w:rFonts w:ascii="IRNazanin" w:hAnsi="IRNazanin" w:eastAsia="IRNazanin" w:cs="IRNazanin"/>
          <w:lang w:bidi="fa-IR"/>
          <w:color w:val="111111"/>
          <w:sz w:val="28"/>
          <w:szCs w:val="28"/>
          <w:rtl/>
        </w:rPr>
        <w:t xml:space="preserve">ابو حنیفه قاضی نعمان مغربی وزیر(-363 ق) ناظم«الارجوزة المنتخبة»-که نظم کتاب «الاقتصار»اوست-و قصیدۀ«ذات المحنة»و جز آن.</w:t>
      </w:r>
    </w:p>
    <w:p>
      <w:pPr>
        <w:pStyle w:val="Heading3"/>
      </w:pPr>
      <w:bookmarkStart w:id="6179" w:name="_Toc5618"/>
      <w:r>
        <w:t>دیوان نعمانی</w:t>
      </w:r>
      <w:bookmarkEnd w:id="6179"/>
    </w:p>
    <w:p>
      <w:pPr>
        <w:pStyle w:val="BookText"/>
      </w:pPr>
      <w:r>
        <w:rPr>
          <w:rFonts w:ascii="IRNazanin" w:hAnsi="IRNazanin" w:eastAsia="IRNazanin" w:cs="IRNazanin"/>
          <w:lang w:bidi="fa-IR"/>
          <w:color w:val="111111"/>
          <w:sz w:val="28"/>
          <w:szCs w:val="28"/>
          <w:rtl/>
        </w:rPr>
        <w:t xml:space="preserve">فارسی،از شبلی نعمانی(-1914 م).ط.</w:t>
      </w:r>
    </w:p>
    <w:p>
      <w:pPr>
        <w:pStyle w:val="BookText"/>
      </w:pPr>
      <w:r>
        <w:rPr>
          <w:rFonts w:ascii="IRNazanin" w:hAnsi="IRNazanin" w:eastAsia="IRNazanin" w:cs="IRNazanin"/>
          <w:lang w:bidi="fa-IR"/>
          <w:color w:val="111111"/>
          <w:sz w:val="28"/>
          <w:szCs w:val="28"/>
          <w:rtl/>
        </w:rPr>
        <w:t xml:space="preserve">کانپور،1906 م.</w:t>
      </w:r>
    </w:p>
    <w:p>
      <w:pPr>
        <w:pStyle w:val="Heading3"/>
      </w:pPr>
      <w:bookmarkStart w:id="6180" w:name="_Toc5619"/>
      <w:r>
        <w:t>دیوان نعمت خراسانی(یا شعر او)</w:t>
      </w:r>
      <w:bookmarkEnd w:id="6180"/>
    </w:p>
    <w:p>
      <w:pPr>
        <w:pStyle w:val="BookText"/>
      </w:pPr>
      <w:r>
        <w:rPr>
          <w:rFonts w:ascii="IRNazanin" w:hAnsi="IRNazanin" w:eastAsia="IRNazanin" w:cs="IRNazanin"/>
          <w:lang w:bidi="fa-IR"/>
          <w:color w:val="111111"/>
          <w:sz w:val="28"/>
          <w:szCs w:val="28"/>
          <w:rtl/>
        </w:rPr>
        <w:t xml:space="preserve">فارسی،از میرزا عبد الوهاب خوشنویس شیرازی،معاصر هدایت(مجمع الفصحاء، 498/2).</w:t>
      </w:r>
    </w:p>
    <w:p>
      <w:pPr>
        <w:pStyle w:val="Heading3"/>
      </w:pPr>
      <w:bookmarkStart w:id="6181" w:name="_Toc5620"/>
      <w:r>
        <w:t>دیوان نعمت شیرازی---</w:t>
      </w:r>
      <w:bookmarkEnd w:id="6181"/>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23" w:name="pg14526_235991"/>
    <w:bookmarkEnd w:id="523"/>
    <w:p>
      <w:pPr>
        <w:pStyle w:val="BookText"/>
      </w:pPr>
      <w:r>
        <w:rPr>
          <w:rFonts w:ascii="IRNazanin" w:hAnsi="IRNazanin" w:eastAsia="IRNazanin" w:cs="IRNazanin"/>
          <w:lang w:bidi="fa-IR"/>
          <w:color w:val="111111"/>
          <w:sz w:val="28"/>
          <w:szCs w:val="28"/>
          <w:rtl/>
        </w:rPr>
        <w:t xml:space="preserve">روزگار او نیز در دست است.</w:t>
      </w:r>
    </w:p>
    <w:p>
      <w:pPr>
        <w:pStyle w:val="Heading3"/>
      </w:pPr>
      <w:bookmarkStart w:id="6182" w:name="_Toc5621"/>
      <w:r>
        <w:t>دیوان نعمت گنابادی(یا شعر او)</w:t>
      </w:r>
      <w:bookmarkEnd w:id="6182"/>
    </w:p>
    <w:p>
      <w:pPr>
        <w:pStyle w:val="BookText"/>
      </w:pPr>
      <w:r>
        <w:rPr>
          <w:rFonts w:ascii="IRNazanin" w:hAnsi="IRNazanin" w:eastAsia="IRNazanin" w:cs="IRNazanin"/>
          <w:lang w:bidi="fa-IR"/>
          <w:color w:val="111111"/>
          <w:sz w:val="28"/>
          <w:szCs w:val="28"/>
          <w:rtl/>
        </w:rPr>
        <w:t xml:space="preserve">فارسی،از قاضی نعمت گنابادی،معاصر سام میرزا(تحفۀ سامی،169).</w:t>
      </w:r>
    </w:p>
    <w:p>
      <w:pPr>
        <w:pStyle w:val="Heading3"/>
      </w:pPr>
      <w:bookmarkStart w:id="6183" w:name="_Toc5622"/>
      <w:r>
        <w:t>دیوان نعمت اللّه ولی</w:t>
      </w:r>
      <w:bookmarkEnd w:id="6183"/>
    </w:p>
    <w:p>
      <w:pPr>
        <w:pStyle w:val="BookText"/>
      </w:pPr>
      <w:r>
        <w:rPr>
          <w:rFonts w:ascii="IRNazanin" w:hAnsi="IRNazanin" w:eastAsia="IRNazanin" w:cs="IRNazanin"/>
          <w:lang w:bidi="fa-IR"/>
          <w:color w:val="111111"/>
          <w:sz w:val="28"/>
          <w:szCs w:val="28"/>
          <w:rtl/>
        </w:rPr>
        <w:t xml:space="preserve">فارسی،از نور الدّین شاه نعمت اللّه بن میر عبد اللّه ولی کرمانی(-834 ق)؛ط.تهران،1276 ق و مکرّر.</w:t>
      </w:r>
    </w:p>
    <w:p>
      <w:pPr>
        <w:pStyle w:val="Heading3"/>
      </w:pPr>
      <w:bookmarkStart w:id="6184" w:name="_Toc5623"/>
      <w:r>
        <w:t>دیوان نعمت نارنولی(یا شعر او)</w:t>
      </w:r>
      <w:bookmarkEnd w:id="6184"/>
    </w:p>
    <w:p>
      <w:pPr>
        <w:pStyle w:val="BookText"/>
      </w:pPr>
      <w:r>
        <w:rPr>
          <w:rFonts w:ascii="IRNazanin" w:hAnsi="IRNazanin" w:eastAsia="IRNazanin" w:cs="IRNazanin"/>
          <w:lang w:bidi="fa-IR"/>
          <w:color w:val="111111"/>
          <w:sz w:val="28"/>
          <w:szCs w:val="28"/>
          <w:rtl/>
        </w:rPr>
        <w:t xml:space="preserve">فارسی،از سید نعمت اللّه نارنولی؟(-1077 ق)(مرآت الخیال،142).</w:t>
      </w:r>
    </w:p>
    <w:p>
      <w:pPr>
        <w:pStyle w:val="Heading3"/>
      </w:pPr>
      <w:bookmarkStart w:id="6185" w:name="_Toc5624"/>
      <w:r>
        <w:t>دیوان نعمتی کاشانی</w:t>
      </w:r>
      <w:bookmarkEnd w:id="6185"/>
    </w:p>
    <w:p>
      <w:pPr>
        <w:pStyle w:val="BookText"/>
      </w:pPr>
      <w:r>
        <w:rPr>
          <w:rFonts w:ascii="IRNazanin" w:hAnsi="IRNazanin" w:eastAsia="IRNazanin" w:cs="IRNazanin"/>
          <w:lang w:bidi="fa-IR"/>
          <w:color w:val="111111"/>
          <w:sz w:val="28"/>
          <w:szCs w:val="28"/>
          <w:rtl/>
        </w:rPr>
        <w:t xml:space="preserve">فارسی،از نعمتی کاشانی،معاصر سام میرزا،که قصائد نیک در منقبت داشته و مثنویی بر وزن «سبحة الابرار»گفته بوده است(تحفۀ سامی، 157).</w:t>
      </w:r>
    </w:p>
    <w:p>
      <w:pPr>
        <w:pStyle w:val="Heading3"/>
      </w:pPr>
      <w:bookmarkStart w:id="6186" w:name="_Toc5625"/>
      <w:r>
        <w:t>دیوان نعیم سمرقندی(یا شعر او)</w:t>
      </w:r>
      <w:bookmarkEnd w:id="6186"/>
    </w:p>
    <w:p>
      <w:pPr>
        <w:pStyle w:val="BookText"/>
      </w:pPr>
      <w:r>
        <w:rPr>
          <w:rFonts w:ascii="IRNazanin" w:hAnsi="IRNazanin" w:eastAsia="IRNazanin" w:cs="IRNazanin"/>
          <w:lang w:bidi="fa-IR"/>
          <w:color w:val="111111"/>
          <w:sz w:val="28"/>
          <w:szCs w:val="28"/>
          <w:rtl/>
        </w:rPr>
        <w:t xml:space="preserve">فارسی،از ملا نعمت نعیم سمرقندی،معاصر نصرآبادی(تذکره،443).</w:t>
      </w:r>
    </w:p>
    <w:p>
      <w:pPr>
        <w:pStyle w:val="Heading3"/>
      </w:pPr>
      <w:bookmarkStart w:id="6187" w:name="_Toc5626"/>
      <w:r>
        <w:t>دیوان نعیم شیرازی(یا شعر او)</w:t>
      </w:r>
      <w:bookmarkEnd w:id="6187"/>
    </w:p>
    <w:p>
      <w:pPr>
        <w:pStyle w:val="BookText"/>
      </w:pPr>
      <w:r>
        <w:rPr>
          <w:rFonts w:ascii="IRNazanin" w:hAnsi="IRNazanin" w:eastAsia="IRNazanin" w:cs="IRNazanin"/>
          <w:lang w:bidi="fa-IR"/>
          <w:color w:val="111111"/>
          <w:sz w:val="28"/>
          <w:szCs w:val="28"/>
          <w:rtl/>
        </w:rPr>
        <w:t xml:space="preserve">فارسی،از نعیم شیرازی،خیاط امامقلی خان حاکم شیراز(تذکرۀ نصرآبادی،294).</w:t>
      </w:r>
    </w:p>
    <w:p>
      <w:pPr>
        <w:pStyle w:val="Heading3"/>
      </w:pPr>
      <w:bookmarkStart w:id="6188" w:name="_Toc5627"/>
      <w:r>
        <w:t>دیوان نعیم قمّی(یا شعر او)</w:t>
      </w:r>
      <w:bookmarkEnd w:id="6188"/>
    </w:p>
    <w:p>
      <w:pPr>
        <w:pStyle w:val="BookText"/>
      </w:pPr>
      <w:r>
        <w:rPr>
          <w:rFonts w:ascii="IRNazanin" w:hAnsi="IRNazanin" w:eastAsia="IRNazanin" w:cs="IRNazanin"/>
          <w:lang w:bidi="fa-IR"/>
          <w:color w:val="111111"/>
          <w:sz w:val="28"/>
          <w:szCs w:val="28"/>
          <w:rtl/>
        </w:rPr>
        <w:t xml:space="preserve">فارسی،از نعیم بن درویش بهشتی قلندر،معاصر نصرآبادی(تذکره،421).</w:t>
      </w:r>
    </w:p>
    <w:p>
      <w:pPr>
        <w:pStyle w:val="Heading3"/>
      </w:pPr>
      <w:bookmarkStart w:id="6189" w:name="_Toc5628"/>
      <w:r>
        <w:t>دیوان نعیمی استرابادی</w:t>
      </w:r>
      <w:bookmarkEnd w:id="6189"/>
    </w:p>
    <w:p>
      <w:pPr>
        <w:pStyle w:val="BookText"/>
      </w:pPr>
      <w:r>
        <w:rPr>
          <w:rFonts w:ascii="IRNazanin" w:hAnsi="IRNazanin" w:eastAsia="IRNazanin" w:cs="IRNazanin"/>
          <w:lang w:bidi="fa-IR"/>
          <w:color w:val="111111"/>
          <w:sz w:val="28"/>
          <w:szCs w:val="28"/>
          <w:rtl/>
        </w:rPr>
        <w:t xml:space="preserve">فارسی،از فضل اللّه بن عبد الرحمان نعیمی استرابادی(-796 ق)معروف به حلال‌خور، رئیس فرقۀ حروفیه که افزون بر دیوان،منظومۀ «انفس و آفاق»نیز از اوست.خ.مجلس تهران، امیر علی استانبول و دار الکتب قاهره.</w:t>
      </w:r>
    </w:p>
    <w:p>
      <w:pPr>
        <w:pStyle w:val="Heading3"/>
      </w:pPr>
      <w:bookmarkStart w:id="6190" w:name="_Toc5629"/>
      <w:r>
        <w:t>دیوان نعیمی هروی(یا شعر او)</w:t>
      </w:r>
      <w:bookmarkEnd w:id="6190"/>
    </w:p>
    <w:p>
      <w:pPr>
        <w:pStyle w:val="BookText"/>
      </w:pPr>
      <w:r>
        <w:rPr>
          <w:rFonts w:ascii="IRNazanin" w:hAnsi="IRNazanin" w:eastAsia="IRNazanin" w:cs="IRNazanin"/>
          <w:lang w:bidi="fa-IR"/>
          <w:color w:val="111111"/>
          <w:sz w:val="28"/>
          <w:szCs w:val="28"/>
          <w:rtl/>
        </w:rPr>
        <w:t xml:space="preserve">ترکی،از نعیمی هروی.وزیر سلطان حسین بایقرا(مجالس النفائس،197).</w:t>
      </w:r>
    </w:p>
    <w:p>
      <w:pPr>
        <w:pStyle w:val="Heading3"/>
      </w:pPr>
      <w:bookmarkStart w:id="6191" w:name="_Toc5630"/>
      <w:r>
        <w:t>دیوان نغز مازندرانی(یا شعر او)</w:t>
      </w:r>
      <w:bookmarkEnd w:id="6191"/>
    </w:p>
    <w:p>
      <w:pPr>
        <w:pStyle w:val="BookText"/>
      </w:pPr>
      <w:r>
        <w:rPr>
          <w:rFonts w:ascii="IRNazanin" w:hAnsi="IRNazanin" w:eastAsia="IRNazanin" w:cs="IRNazanin"/>
          <w:lang w:bidi="fa-IR"/>
          <w:color w:val="111111"/>
          <w:sz w:val="28"/>
          <w:szCs w:val="28"/>
          <w:rtl/>
        </w:rPr>
        <w:t xml:space="preserve">فارسی،از نغز مازندرانی که از سادات آن دیار و مقیم هند بود(صبح گلشن،532).</w:t>
      </w:r>
    </w:p>
    <w:p>
      <w:pPr>
        <w:pStyle w:val="Heading3"/>
      </w:pPr>
      <w:bookmarkStart w:id="6192" w:name="_Toc5631"/>
      <w:r>
        <w:t>دیوان نغمۀ خراسانی(یا شعر او)</w:t>
      </w:r>
      <w:bookmarkEnd w:id="6192"/>
    </w:p>
    <w:p>
      <w:pPr>
        <w:pStyle w:val="BookText"/>
      </w:pPr>
      <w:r>
        <w:rPr>
          <w:rFonts w:ascii="IRNazanin" w:hAnsi="IRNazanin" w:eastAsia="IRNazanin" w:cs="IRNazanin"/>
          <w:lang w:bidi="fa-IR"/>
          <w:color w:val="111111"/>
          <w:sz w:val="28"/>
          <w:szCs w:val="28"/>
          <w:rtl/>
        </w:rPr>
        <w:t xml:space="preserve">فارسی،از میرزا عبد الوهاب نغمۀ خراسانی، معاصر هدایت(مجمع الفصحاء،498/2).</w:t>
      </w:r>
    </w:p>
    <w:p>
      <w:pPr>
        <w:pStyle w:val="Heading3"/>
      </w:pPr>
      <w:bookmarkStart w:id="6193" w:name="_Toc5632"/>
      <w:r>
        <w:t>دیوان نغمۀ مازندرانی(یا شعر او)</w:t>
      </w:r>
      <w:bookmarkEnd w:id="6193"/>
    </w:p>
    <w:p>
      <w:pPr>
        <w:pStyle w:val="BookText"/>
      </w:pPr>
      <w:r>
        <w:rPr>
          <w:rFonts w:ascii="IRNazanin" w:hAnsi="IRNazanin" w:eastAsia="IRNazanin" w:cs="IRNazanin"/>
          <w:lang w:bidi="fa-IR"/>
          <w:color w:val="111111"/>
          <w:sz w:val="28"/>
          <w:szCs w:val="28"/>
          <w:rtl/>
        </w:rPr>
        <w:t xml:space="preserve">فارسی،از میرزا رضا قلی نغمۀ مازندرانی،مدّاح منوچهر خان معتمد الدوله.مذکور در«مدایح معتمدیه».</w:t>
      </w:r>
    </w:p>
    <w:p>
      <w:pPr>
        <w:pStyle w:val="Heading3"/>
      </w:pPr>
      <w:bookmarkStart w:id="6194" w:name="_Toc5633"/>
      <w:r>
        <w:t>دیوان نفیس قزوینی(یا شعر او)</w:t>
      </w:r>
      <w:bookmarkEnd w:id="6194"/>
    </w:p>
    <w:p>
      <w:pPr>
        <w:pStyle w:val="BookText"/>
      </w:pPr>
      <w:r>
        <w:rPr>
          <w:rFonts w:ascii="IRNazanin" w:hAnsi="IRNazanin" w:eastAsia="IRNazanin" w:cs="IRNazanin"/>
          <w:lang w:bidi="fa-IR"/>
          <w:color w:val="111111"/>
          <w:sz w:val="28"/>
          <w:szCs w:val="28"/>
          <w:rtl/>
        </w:rPr>
        <w:t xml:space="preserve">فارسی،از نفیس قزوینی،معاصر سام میرزا (تحفۀ سامی،63).</w:t>
      </w:r>
    </w:p>
    <w:p>
      <w:pPr>
        <w:pStyle w:val="Heading3"/>
      </w:pPr>
      <w:bookmarkStart w:id="6195" w:name="_Toc5634"/>
      <w:r>
        <w:t>دیوان نفیس لکهنوی</w:t>
      </w:r>
      <w:bookmarkEnd w:id="6195"/>
    </w:p>
    <w:p>
      <w:pPr>
        <w:pStyle w:val="BookText"/>
      </w:pPr>
      <w:r>
        <w:rPr>
          <w:rFonts w:ascii="IRNazanin" w:hAnsi="IRNazanin" w:eastAsia="IRNazanin" w:cs="IRNazanin"/>
          <w:lang w:bidi="fa-IR"/>
          <w:color w:val="111111"/>
          <w:sz w:val="28"/>
          <w:szCs w:val="28"/>
          <w:rtl/>
        </w:rPr>
        <w:t xml:space="preserve">اردو،از میر خورشید علی بن میرزا ببر علی (انیس)نفیس لکهنوی.ط.هند.</w:t>
      </w:r>
    </w:p>
    <w:p>
      <w:pPr>
        <w:pStyle w:val="Heading3"/>
      </w:pPr>
      <w:bookmarkStart w:id="6196" w:name="_Toc5635"/>
      <w:r>
        <w:t>دیوان نفیسی تهرانی</w:t>
      </w:r>
      <w:bookmarkEnd w:id="6196"/>
    </w:p>
    <w:p>
      <w:pPr>
        <w:pStyle w:val="BookText"/>
      </w:pPr>
      <w:r>
        <w:rPr>
          <w:rFonts w:ascii="IRNazanin" w:hAnsi="IRNazanin" w:eastAsia="IRNazanin" w:cs="IRNazanin"/>
          <w:lang w:bidi="fa-IR"/>
          <w:color w:val="111111"/>
          <w:sz w:val="28"/>
          <w:szCs w:val="28"/>
          <w:rtl/>
        </w:rPr>
        <w:t xml:space="preserve">فارسی،از سعید بن علی اکبر ناظم الاطبّاء نفیسی (-1245 ش).ط.تهران.</w:t>
      </w:r>
    </w:p>
    <w:p>
      <w:pPr>
        <w:pStyle w:val="Heading3"/>
      </w:pPr>
      <w:bookmarkStart w:id="6197" w:name="_Toc5636"/>
      <w:r>
        <w:t>دیوان نفیسی کاشانی(یا شعر او)</w:t>
      </w:r>
      <w:bookmarkEnd w:id="6197"/>
    </w:p>
    <w:p>
      <w:pPr>
        <w:pStyle w:val="BookText"/>
      </w:pPr>
      <w:r>
        <w:rPr>
          <w:rFonts w:ascii="IRNazanin" w:hAnsi="IRNazanin" w:eastAsia="IRNazanin" w:cs="IRNazanin"/>
          <w:lang w:bidi="fa-IR"/>
          <w:color w:val="111111"/>
          <w:sz w:val="28"/>
          <w:szCs w:val="28"/>
          <w:rtl/>
        </w:rPr>
        <w:t xml:space="preserve">فارسی،از نفیسی کاشانی(صبح گلشن،535).</w:t>
      </w:r>
    </w:p>
    <w:p>
      <w:pPr>
        <w:pStyle w:val="Heading3"/>
      </w:pPr>
      <w:bookmarkStart w:id="6198" w:name="_Toc5637"/>
      <w:r>
        <w:t>دیوان نقار کشمیری(یا شعر او)</w:t>
      </w:r>
      <w:bookmarkEnd w:id="6198"/>
    </w:p>
    <w:p>
      <w:pPr>
        <w:pStyle w:val="BookText"/>
      </w:pPr>
      <w:r>
        <w:rPr>
          <w:rFonts w:ascii="IRNazanin" w:hAnsi="IRNazanin" w:eastAsia="IRNazanin" w:cs="IRNazanin"/>
          <w:lang w:bidi="fa-IR"/>
          <w:color w:val="111111"/>
          <w:sz w:val="28"/>
          <w:szCs w:val="28"/>
          <w:rtl/>
        </w:rPr>
        <w:t xml:space="preserve">فارسی،از پندیت جی گوپال نقار کشمیری، شاگرد قتیل(صبح گلشن،535).</w:t>
      </w:r>
    </w:p>
    <w:p>
      <w:pPr>
        <w:pStyle w:val="Heading3"/>
      </w:pPr>
      <w:bookmarkStart w:id="6199" w:name="_Toc5638"/>
      <w:r>
        <w:t>دیوان نقاش</w:t>
      </w:r>
      <w:bookmarkEnd w:id="6199"/>
    </w:p>
    <w:p>
      <w:pPr>
        <w:pStyle w:val="BookText"/>
      </w:pPr>
      <w:r>
        <w:rPr>
          <w:rFonts w:ascii="IRNazanin" w:hAnsi="IRNazanin" w:eastAsia="IRNazanin" w:cs="IRNazanin"/>
          <w:lang w:bidi="fa-IR"/>
          <w:color w:val="111111"/>
          <w:sz w:val="28"/>
          <w:szCs w:val="28"/>
          <w:rtl/>
        </w:rPr>
        <w:t xml:space="preserve">فارسی،از احمد نقاش.خ.موجود.</w:t>
      </w:r>
    </w:p>
    <w:p>
      <w:pPr>
        <w:pStyle w:val="Heading3"/>
      </w:pPr>
      <w:bookmarkStart w:id="6200" w:name="_Toc5639"/>
      <w:r>
        <w:t>دیوان نقاش اصفهانی</w:t>
      </w:r>
      <w:bookmarkEnd w:id="6200"/>
    </w:p>
    <w:p>
      <w:pPr>
        <w:pStyle w:val="BookText"/>
      </w:pPr>
      <w:r>
        <w:rPr>
          <w:rFonts w:ascii="IRNazanin" w:hAnsi="IRNazanin" w:eastAsia="IRNazanin" w:cs="IRNazanin"/>
          <w:lang w:bidi="fa-IR"/>
          <w:color w:val="111111"/>
          <w:sz w:val="28"/>
          <w:szCs w:val="28"/>
          <w:rtl/>
        </w:rPr>
        <w:t xml:space="preserve">فارسی،از محمود بن غلام رضا نقاش فرشچیان اصفهانی(1348 ق-)(شعرای معاصر</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24" w:name="pg14526_235992"/>
    <w:bookmarkEnd w:id="524"/>
    <w:p>
      <w:pPr>
        <w:pStyle w:val="BookText"/>
      </w:pPr>
      <w:r>
        <w:rPr>
          <w:rFonts w:ascii="IRNazanin" w:hAnsi="IRNazanin" w:eastAsia="IRNazanin" w:cs="IRNazanin"/>
          <w:lang w:bidi="fa-IR"/>
          <w:color w:val="111111"/>
          <w:sz w:val="28"/>
          <w:szCs w:val="28"/>
          <w:rtl/>
        </w:rPr>
        <w:t xml:space="preserve">اصفهان،427).</w:t>
      </w:r>
    </w:p>
    <w:p>
      <w:pPr>
        <w:pStyle w:val="Heading3"/>
      </w:pPr>
      <w:bookmarkStart w:id="6201" w:name="_Toc5640"/>
      <w:r>
        <w:t>دیوان نقاش شیرازی(یا شعر او)</w:t>
      </w:r>
      <w:bookmarkEnd w:id="6201"/>
    </w:p>
    <w:p>
      <w:pPr>
        <w:pStyle w:val="BookText"/>
      </w:pPr>
      <w:r>
        <w:rPr>
          <w:rFonts w:ascii="IRNazanin" w:hAnsi="IRNazanin" w:eastAsia="IRNazanin" w:cs="IRNazanin"/>
          <w:lang w:bidi="fa-IR"/>
          <w:color w:val="111111"/>
          <w:sz w:val="28"/>
          <w:szCs w:val="28"/>
          <w:rtl/>
        </w:rPr>
        <w:t xml:space="preserve">فارسی،از نقاش شیرازی(آثار عجم،548).</w:t>
      </w:r>
    </w:p>
    <w:p>
      <w:pPr>
        <w:pStyle w:val="Heading3"/>
      </w:pPr>
      <w:bookmarkStart w:id="6202" w:name="_Toc5641"/>
      <w:r>
        <w:t>دیوان نقّاش قزوینی---</w:t>
      </w:r>
      <w:bookmarkEnd w:id="6202"/>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525" w:name="pg14526_235993"/>
    <w:bookmarkEnd w:id="525"/>
    <w:p>
      <w:pPr>
        <w:pStyle w:val="BookText"/>
      </w:pPr>
      <w:r>
        <w:rPr>
          <w:rFonts w:ascii="IRNazanin" w:hAnsi="IRNazanin" w:eastAsia="IRNazanin" w:cs="IRNazanin"/>
          <w:lang w:bidi="fa-IR"/>
          <w:color w:val="111111"/>
          <w:sz w:val="28"/>
          <w:szCs w:val="28"/>
          <w:rtl/>
        </w:rPr>
        <w:t xml:space="preserve">کمره‌ای طغائی فراهانی(-1060 ق)قاضی شیراز در روزگار شاه صفی و شیخ الاسلام اصفهان در عهد شاه عباس.خ.آستان قدس،ش 4493(ح 1055 ق)،مجلس،ملک و دانشگاه تهران.</w:t>
      </w:r>
    </w:p>
    <w:p>
      <w:pPr>
        <w:pStyle w:val="Heading3"/>
      </w:pPr>
      <w:bookmarkStart w:id="6203" w:name="_Toc5642"/>
      <w:r>
        <w:t>دیوان نقی مشهدی(یا شعر او)</w:t>
      </w:r>
      <w:bookmarkEnd w:id="6203"/>
    </w:p>
    <w:p>
      <w:pPr>
        <w:pStyle w:val="BookText"/>
      </w:pPr>
      <w:r>
        <w:rPr>
          <w:rFonts w:ascii="IRNazanin" w:hAnsi="IRNazanin" w:eastAsia="IRNazanin" w:cs="IRNazanin"/>
          <w:lang w:bidi="fa-IR"/>
          <w:color w:val="111111"/>
          <w:sz w:val="28"/>
          <w:szCs w:val="28"/>
          <w:rtl/>
        </w:rPr>
        <w:t xml:space="preserve">فارسی،از نقی مشهدی،مذکور در سفینۀ خوشگو.</w:t>
      </w:r>
    </w:p>
    <w:p>
      <w:pPr>
        <w:pStyle w:val="Heading3"/>
      </w:pPr>
      <w:bookmarkStart w:id="6204" w:name="_Toc5643"/>
      <w:r>
        <w:t>دیوان نقی ملتانی(یا شعر او)</w:t>
      </w:r>
      <w:bookmarkEnd w:id="6204"/>
    </w:p>
    <w:p>
      <w:pPr>
        <w:pStyle w:val="BookText"/>
      </w:pPr>
      <w:r>
        <w:rPr>
          <w:rFonts w:ascii="IRNazanin" w:hAnsi="IRNazanin" w:eastAsia="IRNazanin" w:cs="IRNazanin"/>
          <w:lang w:bidi="fa-IR"/>
          <w:color w:val="111111"/>
          <w:sz w:val="28"/>
          <w:szCs w:val="28"/>
          <w:rtl/>
        </w:rPr>
        <w:t xml:space="preserve">فارسی،از نقی ملتانی،نیز مذکور در سفینۀ خوشگو.</w:t>
      </w:r>
    </w:p>
    <w:p>
      <w:pPr>
        <w:pStyle w:val="Heading3"/>
      </w:pPr>
      <w:bookmarkStart w:id="6205" w:name="_Toc5644"/>
      <w:r>
        <w:t>دیوان نقی همدانی(یا شعر او)</w:t>
      </w:r>
      <w:bookmarkEnd w:id="6205"/>
    </w:p>
    <w:p>
      <w:pPr>
        <w:pStyle w:val="BookText"/>
      </w:pPr>
      <w:r>
        <w:rPr>
          <w:rFonts w:ascii="IRNazanin" w:hAnsi="IRNazanin" w:eastAsia="IRNazanin" w:cs="IRNazanin"/>
          <w:lang w:bidi="fa-IR"/>
          <w:color w:val="111111"/>
          <w:sz w:val="28"/>
          <w:szCs w:val="28"/>
          <w:rtl/>
        </w:rPr>
        <w:t xml:space="preserve">فارسی،از نقی همدانی،مذکور در تذکرۀ همیشه بهار.</w:t>
      </w:r>
    </w:p>
    <w:p>
      <w:pPr>
        <w:pStyle w:val="Heading3"/>
      </w:pPr>
      <w:bookmarkStart w:id="6206" w:name="_Toc5645"/>
      <w:r>
        <w:t>دیوان نکتی لاهوری(یا شعر او)</w:t>
      </w:r>
      <w:bookmarkEnd w:id="6206"/>
    </w:p>
    <w:p>
      <w:pPr>
        <w:pStyle w:val="BookText"/>
      </w:pPr>
      <w:r>
        <w:rPr>
          <w:rFonts w:ascii="IRNazanin" w:hAnsi="IRNazanin" w:eastAsia="IRNazanin" w:cs="IRNazanin"/>
          <w:lang w:bidi="fa-IR"/>
          <w:color w:val="111111"/>
          <w:sz w:val="28"/>
          <w:szCs w:val="28"/>
          <w:rtl/>
        </w:rPr>
        <w:t xml:space="preserve">فارسی،از ابو عبد اللّه روزبه بن عبد اللّه نکتی لاهوری.مذکور در«لباب الالباب»و«هفت اقلیم».</w:t>
      </w:r>
    </w:p>
    <w:p>
      <w:pPr>
        <w:pStyle w:val="Heading3"/>
      </w:pPr>
      <w:bookmarkStart w:id="6207" w:name="_Toc5646"/>
      <w:r>
        <w:t>دیوان نکوئی هروی(یا شعر او)</w:t>
      </w:r>
      <w:bookmarkEnd w:id="6207"/>
    </w:p>
    <w:p>
      <w:pPr>
        <w:pStyle w:val="BookText"/>
      </w:pPr>
      <w:r>
        <w:rPr>
          <w:rFonts w:ascii="IRNazanin" w:hAnsi="IRNazanin" w:eastAsia="IRNazanin" w:cs="IRNazanin"/>
          <w:lang w:bidi="fa-IR"/>
          <w:color w:val="111111"/>
          <w:sz w:val="28"/>
          <w:szCs w:val="28"/>
          <w:rtl/>
        </w:rPr>
        <w:t xml:space="preserve">فارسی،از نکوئی حلوائی هروی(صبح گلشن، 538).</w:t>
      </w:r>
    </w:p>
    <w:p>
      <w:pPr>
        <w:pStyle w:val="Heading3"/>
      </w:pPr>
      <w:bookmarkStart w:id="6208" w:name="_Toc5647"/>
      <w:r>
        <w:t>دیوان نکهت اردبیلی(یا شعر او)</w:t>
      </w:r>
      <w:bookmarkEnd w:id="6208"/>
    </w:p>
    <w:p>
      <w:pPr>
        <w:pStyle w:val="BookText"/>
      </w:pPr>
      <w:r>
        <w:rPr>
          <w:rFonts w:ascii="IRNazanin" w:hAnsi="IRNazanin" w:eastAsia="IRNazanin" w:cs="IRNazanin"/>
          <w:lang w:bidi="fa-IR"/>
          <w:color w:val="111111"/>
          <w:sz w:val="28"/>
          <w:szCs w:val="28"/>
          <w:rtl/>
        </w:rPr>
        <w:t xml:space="preserve">فارسی،از نکهت اردبیلی که اشعارش در بیاض صائب درج است(تذکرۀ حسینی،356).</w:t>
      </w:r>
    </w:p>
    <w:p>
      <w:pPr>
        <w:pStyle w:val="Heading3"/>
      </w:pPr>
      <w:bookmarkStart w:id="6209" w:name="_Toc5648"/>
      <w:r>
        <w:t>دیوان نکهت برهانپوری(یا شعر او)</w:t>
      </w:r>
      <w:bookmarkEnd w:id="6209"/>
    </w:p>
    <w:p>
      <w:pPr>
        <w:pStyle w:val="BookText"/>
      </w:pPr>
      <w:r>
        <w:rPr>
          <w:rFonts w:ascii="IRNazanin" w:hAnsi="IRNazanin" w:eastAsia="IRNazanin" w:cs="IRNazanin"/>
          <w:lang w:bidi="fa-IR"/>
          <w:color w:val="111111"/>
          <w:sz w:val="28"/>
          <w:szCs w:val="28"/>
          <w:rtl/>
        </w:rPr>
        <w:t xml:space="preserve">فارسی،از محمد یوسف نکهت برهانپوری معروف به سخنور خان(-1150 ق)از درباریان محمد شاه(خزانۀ عامره،442).</w:t>
      </w:r>
    </w:p>
    <w:p>
      <w:pPr>
        <w:pStyle w:val="Heading3"/>
      </w:pPr>
      <w:bookmarkStart w:id="6210" w:name="_Toc5649"/>
      <w:r>
        <w:t>دیوان نکهت بیگدلی---</w:t>
      </w:r>
      <w:bookmarkEnd w:id="6210"/>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26" w:name="pg14526_235994"/>
    <w:bookmarkEnd w:id="526"/>
    <w:p>
      <w:pPr>
        <w:pStyle w:val="Heading3"/>
      </w:pPr>
      <w:bookmarkStart w:id="6211" w:name="_Toc5650"/>
      <w:r>
        <w:t>دیوان نگاهی نیشابوری(یا شعر او)</w:t>
      </w:r>
      <w:bookmarkEnd w:id="6211"/>
    </w:p>
    <w:p>
      <w:pPr>
        <w:pStyle w:val="BookText"/>
      </w:pPr>
      <w:r>
        <w:rPr>
          <w:rFonts w:ascii="IRNazanin" w:hAnsi="IRNazanin" w:eastAsia="IRNazanin" w:cs="IRNazanin"/>
          <w:lang w:bidi="fa-IR"/>
          <w:color w:val="111111"/>
          <w:sz w:val="28"/>
          <w:szCs w:val="28"/>
          <w:rtl/>
        </w:rPr>
        <w:t xml:space="preserve">فارسی،از نگاهی نیشابوری،معاصر سام میرزا (تحفۀ سامی،144).</w:t>
      </w:r>
    </w:p>
    <w:p>
      <w:pPr>
        <w:pStyle w:val="Heading3"/>
      </w:pPr>
      <w:bookmarkStart w:id="6212" w:name="_Toc5651"/>
      <w:r>
        <w:t>دیوان نمگانی(یا نمنگانی؟)</w:t>
      </w:r>
      <w:bookmarkEnd w:id="6212"/>
    </w:p>
    <w:p>
      <w:pPr>
        <w:pStyle w:val="BookText"/>
      </w:pPr>
      <w:r>
        <w:rPr>
          <w:rFonts w:ascii="IRNazanin" w:hAnsi="IRNazanin" w:eastAsia="IRNazanin" w:cs="IRNazanin"/>
          <w:lang w:bidi="fa-IR"/>
          <w:color w:val="111111"/>
          <w:sz w:val="28"/>
          <w:szCs w:val="28"/>
          <w:rtl/>
        </w:rPr>
        <w:t xml:space="preserve">فارسی،از فضلی نمگانی(یا نمنگانی؟)مؤلف تذکرۀ شاعران ماوراء النهر که به نام«مجموعۀ شعراء»در تاشکند چاپ شده.</w:t>
      </w:r>
    </w:p>
    <w:p>
      <w:pPr>
        <w:pStyle w:val="Heading3"/>
      </w:pPr>
      <w:bookmarkStart w:id="6213" w:name="_Toc5652"/>
      <w:r>
        <w:t>دیوان نواب بنارسی(یا شعر او)</w:t>
      </w:r>
      <w:bookmarkEnd w:id="6213"/>
    </w:p>
    <w:p>
      <w:pPr>
        <w:pStyle w:val="BookText"/>
      </w:pPr>
      <w:r>
        <w:rPr>
          <w:rFonts w:ascii="IRNazanin" w:hAnsi="IRNazanin" w:eastAsia="IRNazanin" w:cs="IRNazanin"/>
          <w:lang w:bidi="fa-IR"/>
          <w:color w:val="111111"/>
          <w:sz w:val="28"/>
          <w:szCs w:val="28"/>
          <w:rtl/>
        </w:rPr>
        <w:t xml:space="preserve">فارسی،از میر نواب بن سید علی خان مرشد آبادی بنارسی،شاگرد شرر و نیرنگ (صبح گلشن،556).</w:t>
      </w:r>
    </w:p>
    <w:p>
      <w:pPr>
        <w:pStyle w:val="Heading3"/>
      </w:pPr>
      <w:bookmarkStart w:id="6214" w:name="_Toc5653"/>
      <w:r>
        <w:t>دیوان نواب رضوی(یا شعر او)</w:t>
      </w:r>
      <w:bookmarkEnd w:id="6214"/>
    </w:p>
    <w:p>
      <w:pPr>
        <w:pStyle w:val="BookText"/>
      </w:pPr>
      <w:r>
        <w:rPr>
          <w:rFonts w:ascii="IRNazanin" w:hAnsi="IRNazanin" w:eastAsia="IRNazanin" w:cs="IRNazanin"/>
          <w:lang w:bidi="fa-IR"/>
          <w:color w:val="111111"/>
          <w:sz w:val="28"/>
          <w:szCs w:val="28"/>
          <w:rtl/>
        </w:rPr>
        <w:t xml:space="preserve">فارسی،از میرزا محمد صادق نواب رضوی یزدی،ممدوح جیحون(تاریخ یزد،337).</w:t>
      </w:r>
    </w:p>
    <w:p>
      <w:pPr>
        <w:pStyle w:val="Heading3"/>
      </w:pPr>
      <w:bookmarkStart w:id="6215" w:name="_Toc5654"/>
      <w:r>
        <w:t>دیوان نواب صفا-کاروان شعر</w:t>
      </w:r>
      <w:bookmarkEnd w:id="6215"/>
    </w:p>
    <w:p>
      <w:pPr>
        <w:pStyle w:val="BookText"/>
      </w:pPr>
      <w:r>
        <w:rPr>
          <w:rFonts w:ascii="IRNazanin" w:hAnsi="IRNazanin" w:eastAsia="IRNazanin" w:cs="IRNazanin"/>
          <w:lang w:bidi="fa-IR"/>
          <w:color w:val="111111"/>
          <w:sz w:val="28"/>
          <w:szCs w:val="28"/>
          <w:rtl/>
        </w:rPr>
        <w:t xml:space="preserve">فارسی،از اسماعیل نواب صفای کرمانشاهی (1303 ش-)؛ط.تهران،1342 ش.</w:t>
      </w:r>
    </w:p>
    <w:p>
      <w:pPr>
        <w:pStyle w:val="Heading3"/>
      </w:pPr>
      <w:bookmarkStart w:id="6216" w:name="_Toc5655"/>
      <w:r>
        <w:t>دیوان نواب قنوجی(یا شعر او)</w:t>
      </w:r>
      <w:bookmarkEnd w:id="6216"/>
    </w:p>
    <w:p>
      <w:pPr>
        <w:pStyle w:val="BookText"/>
      </w:pPr>
      <w:r>
        <w:rPr>
          <w:rFonts w:ascii="IRNazanin" w:hAnsi="IRNazanin" w:eastAsia="IRNazanin" w:cs="IRNazanin"/>
          <w:lang w:bidi="fa-IR"/>
          <w:color w:val="111111"/>
          <w:sz w:val="28"/>
          <w:szCs w:val="28"/>
          <w:rtl/>
        </w:rPr>
        <w:t xml:space="preserve">فارسی،از سید محمد صدیق حسن خان بن حسن نواب قنوجی(1248 ق-)،مؤلّف «اتحاف النبلاء»و«شمع انجمن»(صبح گلشن، 554).</w:t>
      </w:r>
    </w:p>
    <w:p>
      <w:pPr>
        <w:pStyle w:val="Heading3"/>
      </w:pPr>
      <w:bookmarkStart w:id="6217" w:name="_Toc5656"/>
      <w:r>
        <w:t>دیوان نواب یزدی(یا شعر او)</w:t>
      </w:r>
      <w:bookmarkEnd w:id="6217"/>
    </w:p>
    <w:p>
      <w:pPr>
        <w:pStyle w:val="BookText"/>
      </w:pPr>
      <w:r>
        <w:rPr>
          <w:rFonts w:ascii="IRNazanin" w:hAnsi="IRNazanin" w:eastAsia="IRNazanin" w:cs="IRNazanin"/>
          <w:lang w:bidi="fa-IR"/>
          <w:color w:val="111111"/>
          <w:sz w:val="28"/>
          <w:szCs w:val="28"/>
          <w:rtl/>
        </w:rPr>
        <w:t xml:space="preserve">فارسی،از میرزا عبد العلی نوّاب یزدی(تاریخ یزد،337).</w:t>
      </w:r>
    </w:p>
    <w:p>
      <w:pPr>
        <w:pStyle w:val="Heading3"/>
      </w:pPr>
      <w:bookmarkStart w:id="6218" w:name="_Toc5657"/>
      <w:r>
        <w:t>دیوان نوازش لکهنوی(یا شعر او)</w:t>
      </w:r>
      <w:bookmarkEnd w:id="6218"/>
    </w:p>
    <w:p>
      <w:pPr>
        <w:pStyle w:val="BookText"/>
      </w:pPr>
      <w:r>
        <w:rPr>
          <w:rFonts w:ascii="IRNazanin" w:hAnsi="IRNazanin" w:eastAsia="IRNazanin" w:cs="IRNazanin"/>
          <w:lang w:bidi="fa-IR"/>
          <w:color w:val="111111"/>
          <w:sz w:val="28"/>
          <w:szCs w:val="28"/>
          <w:rtl/>
        </w:rPr>
        <w:t xml:space="preserve">فارسی،از میرزا نوازش حسین خان بن حسینعلی خان لکهنوی(صبح گلشن،556).ظاهرا نسخۀ دیوان در آصفیۀ هند موجود است.</w:t>
      </w:r>
    </w:p>
    <w:p>
      <w:pPr>
        <w:pStyle w:val="Heading3"/>
      </w:pPr>
      <w:bookmarkStart w:id="6219" w:name="_Toc5658"/>
      <w:r>
        <w:t>دیوان نوای اصفهانی</w:t>
      </w:r>
      <w:bookmarkEnd w:id="6219"/>
    </w:p>
    <w:p>
      <w:pPr>
        <w:pStyle w:val="BookText"/>
      </w:pPr>
      <w:r>
        <w:rPr>
          <w:rFonts w:ascii="IRNazanin" w:hAnsi="IRNazanin" w:eastAsia="IRNazanin" w:cs="IRNazanin"/>
          <w:lang w:bidi="fa-IR"/>
          <w:color w:val="111111"/>
          <w:sz w:val="28"/>
          <w:szCs w:val="28"/>
          <w:rtl/>
        </w:rPr>
        <w:t xml:space="preserve">فارسی،از جعفر بن فضل اللّه نوای اصفهانی (1293 ق-)که مجموعۀ«نواهای جانگداز»او چاپ شده.</w:t>
      </w:r>
    </w:p>
    <w:p>
      <w:pPr>
        <w:pStyle w:val="Heading3"/>
      </w:pPr>
      <w:bookmarkStart w:id="6220" w:name="_Toc5659"/>
      <w:r>
        <w:t>دیوان نوای بدائونی</w:t>
      </w:r>
      <w:bookmarkEnd w:id="6220"/>
    </w:p>
    <w:p>
      <w:pPr>
        <w:pStyle w:val="BookText"/>
      </w:pPr>
      <w:r>
        <w:rPr>
          <w:rFonts w:ascii="IRNazanin" w:hAnsi="IRNazanin" w:eastAsia="IRNazanin" w:cs="IRNazanin"/>
          <w:lang w:bidi="fa-IR"/>
          <w:color w:val="111111"/>
          <w:sz w:val="28"/>
          <w:szCs w:val="28"/>
          <w:rtl/>
        </w:rPr>
        <w:t xml:space="preserve">فارسی،از سید احمد ظهور اللّه خان بن دلیل اللّه نوای بدائونی که در 1229 ق به ایران آمد و فتحعلی شاه قاجار به او لقب«سعدی هند»داد (مجمع الفصحاء،527/2).</w:t>
      </w:r>
    </w:p>
    <w:p>
      <w:pPr>
        <w:pStyle w:val="Heading3"/>
      </w:pPr>
      <w:bookmarkStart w:id="6221" w:name="_Toc5660"/>
      <w:r>
        <w:t>دیوان نوای شیرازی</w:t>
      </w:r>
      <w:bookmarkEnd w:id="6221"/>
    </w:p>
    <w:p>
      <w:pPr>
        <w:pStyle w:val="BookText"/>
      </w:pPr>
      <w:r>
        <w:rPr>
          <w:rFonts w:ascii="IRNazanin" w:hAnsi="IRNazanin" w:eastAsia="IRNazanin" w:cs="IRNazanin"/>
          <w:lang w:bidi="fa-IR"/>
          <w:color w:val="111111"/>
          <w:sz w:val="28"/>
          <w:szCs w:val="28"/>
          <w:rtl/>
        </w:rPr>
        <w:t xml:space="preserve">فارسی،از تاج الشعراء میرزا حیدر علی نوای شیرازی،فرزند محمد مهدی آسوده(سدۀ 13 ق و 14).خ.آستان قدس،ش 4786(1315 ق).</w:t>
      </w:r>
    </w:p>
    <w:p>
      <w:pPr>
        <w:pStyle w:val="Heading3"/>
      </w:pPr>
      <w:bookmarkStart w:id="6222" w:name="_Toc5661"/>
      <w:r>
        <w:t>دیوان نوای کاشانی</w:t>
      </w:r>
      <w:bookmarkEnd w:id="6222"/>
    </w:p>
    <w:p>
      <w:pPr>
        <w:pStyle w:val="BookText"/>
      </w:pPr>
      <w:r>
        <w:rPr>
          <w:rFonts w:ascii="IRNazanin" w:hAnsi="IRNazanin" w:eastAsia="IRNazanin" w:cs="IRNazanin"/>
          <w:lang w:bidi="fa-IR"/>
          <w:color w:val="111111"/>
          <w:sz w:val="28"/>
          <w:szCs w:val="28"/>
          <w:rtl/>
        </w:rPr>
        <w:t xml:space="preserve">فارسی،از درویش حسین نوای کاشانی(سدۀ 13)که جهانگردی می‌کرده و سرانجام در تبریز اقامت گزیده است.خ.مجلس.</w:t>
      </w:r>
    </w:p>
    <w:p>
      <w:pPr>
        <w:pStyle w:val="Heading3"/>
      </w:pPr>
      <w:bookmarkStart w:id="6223" w:name="_Toc5662"/>
      <w:r>
        <w:t>دیوان نوائی بافقی(یا شعر او)</w:t>
      </w:r>
      <w:bookmarkEnd w:id="6223"/>
    </w:p>
    <w:p>
      <w:pPr>
        <w:pStyle w:val="BookText"/>
      </w:pPr>
      <w:r>
        <w:rPr>
          <w:rFonts w:ascii="IRNazanin" w:hAnsi="IRNazanin" w:eastAsia="IRNazanin" w:cs="IRNazanin"/>
          <w:lang w:bidi="fa-IR"/>
          <w:color w:val="111111"/>
          <w:sz w:val="28"/>
          <w:szCs w:val="28"/>
          <w:rtl/>
        </w:rPr>
        <w:t xml:space="preserve">فارسی،از نوائی بافقی(تاریخ یزد،336).</w:t>
      </w:r>
    </w:p>
    <w:p>
      <w:pPr>
        <w:pStyle w:val="Heading3"/>
      </w:pPr>
      <w:bookmarkStart w:id="6224" w:name="_Toc5663"/>
      <w:r>
        <w:t>دیوان نوائی جغتائی</w:t>
      </w:r>
      <w:bookmarkEnd w:id="6224"/>
    </w:p>
    <w:p>
      <w:pPr>
        <w:pStyle w:val="BookText"/>
      </w:pPr>
      <w:r>
        <w:rPr>
          <w:rFonts w:ascii="IRNazanin" w:hAnsi="IRNazanin" w:eastAsia="IRNazanin" w:cs="IRNazanin"/>
          <w:lang w:bidi="fa-IR"/>
          <w:color w:val="111111"/>
          <w:sz w:val="28"/>
          <w:szCs w:val="28"/>
          <w:rtl/>
        </w:rPr>
        <w:t xml:space="preserve">ترکی،از نظام الدین امیر علی شیر نوائی (-906 ق)که در شعر فارسی«فنائی»و«فانی» و در ترکی«نوائی»تخلص می‌کرد و یادش گذشت.خ.آستان قدس،ش 4783(896 ق) و چند نسخۀ دیگر.</w:t>
      </w:r>
    </w:p>
    <w:p>
      <w:pPr>
        <w:pStyle w:val="Heading3"/>
      </w:pPr>
      <w:bookmarkStart w:id="6225" w:name="_Toc5664"/>
      <w:r>
        <w:t>دیوان نوائی خراسانی(یا شعر او)</w:t>
      </w:r>
      <w:bookmarkEnd w:id="6225"/>
    </w:p>
    <w:p>
      <w:pPr>
        <w:pStyle w:val="BookText"/>
      </w:pPr>
      <w:r>
        <w:rPr>
          <w:rFonts w:ascii="IRNazanin" w:hAnsi="IRNazanin" w:eastAsia="IRNazanin" w:cs="IRNazanin"/>
          <w:lang w:bidi="fa-IR"/>
          <w:color w:val="111111"/>
          <w:sz w:val="28"/>
          <w:szCs w:val="28"/>
          <w:rtl/>
        </w:rPr>
        <w:t xml:space="preserve">فارسی،از نوائی خراسانی،معاصر امیر علیشیر (مجالس النفائس،168).</w:t>
      </w:r>
    </w:p>
    <w:p>
      <w:pPr>
        <w:pStyle w:val="Heading3"/>
      </w:pPr>
      <w:bookmarkStart w:id="6226" w:name="_Toc5665"/>
      <w:r>
        <w:t>دیوان نوائی ذرقانی(یا شعر او)</w:t>
      </w:r>
      <w:bookmarkEnd w:id="6226"/>
    </w:p>
    <w:p>
      <w:pPr>
        <w:pStyle w:val="BookText"/>
      </w:pPr>
      <w:r>
        <w:rPr>
          <w:rFonts w:ascii="IRNazanin" w:hAnsi="IRNazanin" w:eastAsia="IRNazanin" w:cs="IRNazanin"/>
          <w:lang w:bidi="fa-IR"/>
          <w:color w:val="111111"/>
          <w:sz w:val="28"/>
          <w:szCs w:val="28"/>
          <w:rtl/>
        </w:rPr>
        <w:t xml:space="preserve">فارسی،از نوائی ذرقانی(آثار عجم،260).</w:t>
      </w:r>
    </w:p>
    <w:p>
      <w:pPr>
        <w:pStyle w:val="Heading3"/>
      </w:pPr>
      <w:bookmarkStart w:id="6227" w:name="_Toc5666"/>
      <w:r>
        <w:t>دیوان نوائی شیرازی(یا شعر او)</w:t>
      </w:r>
      <w:bookmarkEnd w:id="6227"/>
    </w:p>
    <w:p>
      <w:pPr>
        <w:pStyle w:val="BookText"/>
      </w:pPr>
      <w:r>
        <w:rPr>
          <w:rFonts w:ascii="IRNazanin" w:hAnsi="IRNazanin" w:eastAsia="IRNazanin" w:cs="IRNazanin"/>
          <w:lang w:bidi="fa-IR"/>
          <w:color w:val="111111"/>
          <w:sz w:val="28"/>
          <w:szCs w:val="28"/>
          <w:rtl/>
        </w:rPr>
        <w:t xml:space="preserve">فارسی،از میرزا مهدی بن ملا آقا بابای نوائی منشی شیرازی(آثار عجم،571).</w:t>
      </w:r>
    </w:p>
    <w:p>
      <w:pPr>
        <w:pStyle w:val="Heading3"/>
      </w:pPr>
      <w:bookmarkStart w:id="6228" w:name="_Toc5667"/>
      <w:r>
        <w:t>دیوان نوائی طهرانی</w:t>
      </w:r>
      <w:bookmarkEnd w:id="6228"/>
    </w:p>
    <w:p>
      <w:pPr>
        <w:pStyle w:val="BookText"/>
      </w:pPr>
      <w:r>
        <w:rPr>
          <w:rFonts w:ascii="IRNazanin" w:hAnsi="IRNazanin" w:eastAsia="IRNazanin" w:cs="IRNazanin"/>
          <w:lang w:bidi="fa-IR"/>
          <w:color w:val="111111"/>
          <w:sz w:val="28"/>
          <w:szCs w:val="28"/>
          <w:rtl/>
        </w:rPr>
        <w:t xml:space="preserve">فارسی،از عزیز اللّه نوائی تهرانی که«گلچین نوائی»او چاپ شده.</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27" w:name="pg14526_235995"/>
    <w:bookmarkEnd w:id="527"/>
    <w:p>
      <w:pPr>
        <w:pStyle w:val="Heading3"/>
      </w:pPr>
      <w:bookmarkStart w:id="6229" w:name="_Toc5668"/>
      <w:r>
        <w:t>دیوان نوائی کربلائی(یا شعر او)</w:t>
      </w:r>
      <w:bookmarkEnd w:id="6229"/>
    </w:p>
    <w:p>
      <w:pPr>
        <w:pStyle w:val="BookText"/>
      </w:pPr>
      <w:r>
        <w:rPr>
          <w:rFonts w:ascii="IRNazanin" w:hAnsi="IRNazanin" w:eastAsia="IRNazanin" w:cs="IRNazanin"/>
          <w:lang w:bidi="fa-IR"/>
          <w:color w:val="111111"/>
          <w:sz w:val="28"/>
          <w:szCs w:val="28"/>
          <w:rtl/>
        </w:rPr>
        <w:t xml:space="preserve">فارسی،از میرزا محمد علی شریف نوائی کربلائی،برادرزادۀ حسین قدسی(صبح گلشن، 540).</w:t>
      </w:r>
    </w:p>
    <w:p>
      <w:pPr>
        <w:pStyle w:val="Heading3"/>
      </w:pPr>
      <w:bookmarkStart w:id="6230" w:name="_Toc5669"/>
      <w:r>
        <w:t>دیوان نوائی مازندرانی</w:t>
      </w:r>
      <w:bookmarkEnd w:id="6230"/>
    </w:p>
    <w:p>
      <w:pPr>
        <w:pStyle w:val="BookText"/>
      </w:pPr>
      <w:r>
        <w:rPr>
          <w:rFonts w:ascii="IRNazanin" w:hAnsi="IRNazanin" w:eastAsia="IRNazanin" w:cs="IRNazanin"/>
          <w:lang w:bidi="fa-IR"/>
          <w:color w:val="111111"/>
          <w:sz w:val="28"/>
          <w:szCs w:val="28"/>
          <w:rtl/>
        </w:rPr>
        <w:t xml:space="preserve">فارسی،از محمد تقی بن رضا قلی (منشی الممالک)نوائی مازندرانی،منسوب به روستای نوای مازندران(مجمع الفصحاء، 509/2).</w:t>
      </w:r>
    </w:p>
    <w:p>
      <w:pPr>
        <w:pStyle w:val="Heading3"/>
      </w:pPr>
      <w:bookmarkStart w:id="6231" w:name="_Toc5670"/>
      <w:r>
        <w:t>دیوان نوائی قمی(یا شعر او)</w:t>
      </w:r>
      <w:bookmarkEnd w:id="6231"/>
    </w:p>
    <w:p>
      <w:pPr>
        <w:pStyle w:val="BookText"/>
      </w:pPr>
      <w:r>
        <w:rPr>
          <w:rFonts w:ascii="IRNazanin" w:hAnsi="IRNazanin" w:eastAsia="IRNazanin" w:cs="IRNazanin"/>
          <w:lang w:bidi="fa-IR"/>
          <w:color w:val="111111"/>
          <w:sz w:val="28"/>
          <w:szCs w:val="28"/>
          <w:rtl/>
        </w:rPr>
        <w:t xml:space="preserve">فارسی،از بابا سلطان صوفی نوائی قمی،که در خدمت شاه عباس اول صفوی بوده(صبح گلشن،540).</w:t>
      </w:r>
    </w:p>
    <w:p>
      <w:pPr>
        <w:pStyle w:val="Heading3"/>
      </w:pPr>
      <w:bookmarkStart w:id="6232" w:name="_Toc5671"/>
      <w:r>
        <w:t>دیوان نوائی کاشانی(یا شعر او)</w:t>
      </w:r>
      <w:bookmarkEnd w:id="6232"/>
    </w:p>
    <w:p>
      <w:pPr>
        <w:pStyle w:val="BookText"/>
      </w:pPr>
      <w:r>
        <w:rPr>
          <w:rFonts w:ascii="IRNazanin" w:hAnsi="IRNazanin" w:eastAsia="IRNazanin" w:cs="IRNazanin"/>
          <w:lang w:bidi="fa-IR"/>
          <w:color w:val="111111"/>
          <w:sz w:val="28"/>
          <w:szCs w:val="28"/>
          <w:rtl/>
        </w:rPr>
        <w:t xml:space="preserve">فارسی،از ملا شمس الدین محمد نوائی کاشانی، معاصر سام میرزا(تحفۀ سامی،76).</w:t>
      </w:r>
    </w:p>
    <w:p>
      <w:pPr>
        <w:pStyle w:val="Heading3"/>
      </w:pPr>
      <w:bookmarkStart w:id="6233" w:name="_Toc5672"/>
      <w:r>
        <w:t>دیوان نوبخت</w:t>
      </w:r>
      <w:bookmarkEnd w:id="6233"/>
    </w:p>
    <w:p>
      <w:pPr>
        <w:pStyle w:val="BookText"/>
      </w:pPr>
      <w:r>
        <w:rPr>
          <w:rFonts w:ascii="IRNazanin" w:hAnsi="IRNazanin" w:eastAsia="IRNazanin" w:cs="IRNazanin"/>
          <w:lang w:bidi="fa-IR"/>
          <w:color w:val="111111"/>
          <w:sz w:val="28"/>
          <w:szCs w:val="28"/>
          <w:rtl/>
        </w:rPr>
        <w:t xml:space="preserve">فارسی،از حبیب اللّه نوبخت،که«پندنامۀ نوبخت»او چاپ شده.</w:t>
      </w:r>
    </w:p>
    <w:p>
      <w:pPr>
        <w:pStyle w:val="Heading3"/>
      </w:pPr>
      <w:bookmarkStart w:id="6234" w:name="_Toc5673"/>
      <w:r>
        <w:t>دیوان النوبختی</w:t>
      </w:r>
      <w:bookmarkEnd w:id="6234"/>
    </w:p>
    <w:p>
      <w:pPr>
        <w:pStyle w:val="BookText"/>
      </w:pPr>
      <w:r>
        <w:rPr>
          <w:rFonts w:ascii="IRNazanin" w:hAnsi="IRNazanin" w:eastAsia="IRNazanin" w:cs="IRNazanin"/>
          <w:lang w:bidi="fa-IR"/>
          <w:color w:val="111111"/>
          <w:sz w:val="28"/>
          <w:szCs w:val="28"/>
          <w:rtl/>
        </w:rPr>
        <w:t xml:space="preserve">ابو عبد اللّه احمد بن عبد اللّه نوبختی،که ابن ندیم به اندازۀ صد برگ از اشعار او را دیده بوده است.</w:t>
      </w:r>
    </w:p>
    <w:p>
      <w:pPr>
        <w:pStyle w:val="BookText"/>
      </w:pPr>
      <w:r>
        <w:rPr>
          <w:rFonts w:ascii="IRNazanin" w:hAnsi="IRNazanin" w:eastAsia="IRNazanin" w:cs="IRNazanin"/>
          <w:lang w:bidi="fa-IR"/>
          <w:color w:val="111111"/>
          <w:sz w:val="28"/>
          <w:szCs w:val="28"/>
          <w:rtl/>
        </w:rPr>
        <w:t xml:space="preserve">مذکور در«الفهرست».</w:t>
      </w:r>
    </w:p>
    <w:p>
      <w:pPr>
        <w:pStyle w:val="Heading3"/>
      </w:pPr>
      <w:bookmarkStart w:id="6235" w:name="_Toc5674"/>
      <w:r>
        <w:t>دیوان نوح اصفهانی(یا شعر او)</w:t>
      </w:r>
      <w:bookmarkEnd w:id="6235"/>
    </w:p>
    <w:p>
      <w:pPr>
        <w:pStyle w:val="BookText"/>
      </w:pPr>
      <w:r>
        <w:rPr>
          <w:rFonts w:ascii="IRNazanin" w:hAnsi="IRNazanin" w:eastAsia="IRNazanin" w:cs="IRNazanin"/>
          <w:lang w:bidi="fa-IR"/>
          <w:color w:val="111111"/>
          <w:sz w:val="28"/>
          <w:szCs w:val="28"/>
          <w:rtl/>
        </w:rPr>
        <w:t xml:space="preserve">فارسی،از هدایت اللّه بن میرزا مسیح نوح دانشور اصفهانی(-1367 ق)(شعرای معاصر اصفهان،518).</w:t>
      </w:r>
    </w:p>
    <w:p>
      <w:pPr>
        <w:pStyle w:val="Heading3"/>
      </w:pPr>
      <w:bookmarkStart w:id="6236" w:name="_Toc5675"/>
      <w:r>
        <w:t>دیوان نوحی فریدنی(یا شعر او)</w:t>
      </w:r>
      <w:bookmarkEnd w:id="6236"/>
    </w:p>
    <w:p>
      <w:pPr>
        <w:pStyle w:val="BookText"/>
      </w:pPr>
      <w:r>
        <w:rPr>
          <w:rFonts w:ascii="IRNazanin" w:hAnsi="IRNazanin" w:eastAsia="IRNazanin" w:cs="IRNazanin"/>
          <w:lang w:bidi="fa-IR"/>
          <w:color w:val="111111"/>
          <w:sz w:val="28"/>
          <w:szCs w:val="28"/>
          <w:rtl/>
        </w:rPr>
        <w:t xml:space="preserve">فارسی،از عبد الغنی بن فتح اللّه نوحی فریدنی (1272 ش-)(شعرای معاصر اصفهان،517).</w:t>
      </w:r>
    </w:p>
    <w:p>
      <w:pPr>
        <w:pStyle w:val="Heading3"/>
      </w:pPr>
      <w:bookmarkStart w:id="6237" w:name="_Toc5676"/>
      <w:r>
        <w:t>دیوان نور اکبرآبادی(یا شعر او)</w:t>
      </w:r>
      <w:bookmarkEnd w:id="6237"/>
    </w:p>
    <w:p>
      <w:pPr>
        <w:pStyle w:val="BookText"/>
      </w:pPr>
      <w:r>
        <w:rPr>
          <w:rFonts w:ascii="IRNazanin" w:hAnsi="IRNazanin" w:eastAsia="IRNazanin" w:cs="IRNazanin"/>
          <w:lang w:bidi="fa-IR"/>
          <w:color w:val="111111"/>
          <w:sz w:val="28"/>
          <w:szCs w:val="28"/>
          <w:rtl/>
        </w:rPr>
        <w:t xml:space="preserve">فارسی،از محمد نوربخش،نور اکبر آبادی(صبح گلشن،557).</w:t>
      </w:r>
    </w:p>
    <w:p>
      <w:pPr>
        <w:pStyle w:val="Heading3"/>
      </w:pPr>
      <w:bookmarkStart w:id="6238" w:name="_Toc5677"/>
      <w:r>
        <w:t>دیوان نوربخش خراسانی-حقایق المحبّة فی</w:t>
      </w:r>
      <w:bookmarkEnd w:id="6238"/>
    </w:p>
    <w:p>
      <w:pPr>
        <w:pStyle w:val="BookText"/>
      </w:pPr>
      <w:r>
        <w:rPr>
          <w:rFonts w:ascii="Amiri" w:hAnsi="Amiri" w:eastAsia="Amiri" w:cs="Amiri"/>
          <w:lang w:bidi="ar-SA"/>
          <w:color w:val="111111"/>
          <w:sz w:val="28"/>
          <w:szCs w:val="28"/>
          <w:rtl/>
        </w:rPr>
        <w:t xml:space="preserve">دقائق الوحدة</w:t>
      </w:r>
    </w:p>
    <w:p>
      <w:pPr>
        <w:pStyle w:val="BookText"/>
      </w:pPr>
      <w:r>
        <w:rPr>
          <w:rFonts w:ascii="IRNazanin" w:hAnsi="IRNazanin" w:eastAsia="IRNazanin" w:cs="IRNazanin"/>
          <w:lang w:bidi="fa-IR"/>
          <w:color w:val="111111"/>
          <w:sz w:val="28"/>
          <w:szCs w:val="28"/>
          <w:rtl/>
        </w:rPr>
        <w:t xml:space="preserve">فارسی،از سید محمد بن محمد بن عبد اللّه نوربخش موسوی خراسانی(-869 ق)،ناظم مثنوی«کشف الحقیقه».ط.کرمان؛تهران، 1380 ق(به اهتمام جواد نوربخش کرمانی).</w:t>
      </w:r>
    </w:p>
    <w:p>
      <w:pPr>
        <w:pStyle w:val="Heading3"/>
      </w:pPr>
      <w:bookmarkStart w:id="6239" w:name="_Toc5678"/>
      <w:r>
        <w:t>دیوان نوربخش خراسانی(یا شعر او)</w:t>
      </w:r>
      <w:bookmarkEnd w:id="6239"/>
    </w:p>
    <w:p>
      <w:pPr>
        <w:pStyle w:val="BookText"/>
      </w:pPr>
      <w:r>
        <w:rPr>
          <w:rFonts w:ascii="IRNazanin" w:hAnsi="IRNazanin" w:eastAsia="IRNazanin" w:cs="IRNazanin"/>
          <w:lang w:bidi="fa-IR"/>
          <w:color w:val="111111"/>
          <w:sz w:val="28"/>
          <w:szCs w:val="28"/>
          <w:rtl/>
        </w:rPr>
        <w:t xml:space="preserve">فارسی،از شاه قاسم بن سید محمد نوربخش خراسانی(-981 ق)(بهارستان،212).</w:t>
      </w:r>
    </w:p>
    <w:p>
      <w:pPr>
        <w:pStyle w:val="Heading3"/>
      </w:pPr>
      <w:bookmarkStart w:id="6240" w:name="_Toc5679"/>
      <w:r>
        <w:t>دیوان نوربخش خراسانی(یا شعر او)</w:t>
      </w:r>
      <w:bookmarkEnd w:id="6240"/>
    </w:p>
    <w:p>
      <w:pPr>
        <w:pStyle w:val="BookText"/>
      </w:pPr>
      <w:r>
        <w:rPr>
          <w:rFonts w:ascii="IRNazanin" w:hAnsi="IRNazanin" w:eastAsia="IRNazanin" w:cs="IRNazanin"/>
          <w:lang w:bidi="fa-IR"/>
          <w:color w:val="111111"/>
          <w:sz w:val="28"/>
          <w:szCs w:val="28"/>
          <w:rtl/>
        </w:rPr>
        <w:t xml:space="preserve">فارسی،از شاه رضا بن بهاء الدّولۀ نوربخش خراسانی(بهارستان،213).</w:t>
      </w:r>
    </w:p>
    <w:p>
      <w:pPr>
        <w:pStyle w:val="Heading3"/>
      </w:pPr>
      <w:bookmarkStart w:id="6241" w:name="_Toc5680"/>
      <w:r>
        <w:t>دیوان نوربخش دهکردی</w:t>
      </w:r>
      <w:bookmarkEnd w:id="6241"/>
    </w:p>
    <w:p>
      <w:pPr>
        <w:pStyle w:val="BookText"/>
      </w:pPr>
      <w:r>
        <w:rPr>
          <w:rFonts w:ascii="IRNazanin" w:hAnsi="IRNazanin" w:eastAsia="IRNazanin" w:cs="IRNazanin"/>
          <w:lang w:bidi="fa-IR"/>
          <w:color w:val="111111"/>
          <w:sz w:val="28"/>
          <w:szCs w:val="28"/>
          <w:rtl/>
        </w:rPr>
        <w:t xml:space="preserve">فارسی،از سید احمد رحمت علی شاه نوربخش دهکردی(معاصر).ط.1366 ق.</w:t>
      </w:r>
    </w:p>
    <w:p>
      <w:pPr>
        <w:pStyle w:val="Heading3"/>
      </w:pPr>
      <w:bookmarkStart w:id="6242" w:name="_Toc5681"/>
      <w:r>
        <w:t>دیوان نور بنگالی(یا شعر او)</w:t>
      </w:r>
      <w:bookmarkEnd w:id="6242"/>
    </w:p>
    <w:p>
      <w:pPr>
        <w:pStyle w:val="BookText"/>
      </w:pPr>
      <w:r>
        <w:rPr>
          <w:rFonts w:ascii="IRNazanin" w:hAnsi="IRNazanin" w:eastAsia="IRNazanin" w:cs="IRNazanin"/>
          <w:lang w:bidi="fa-IR"/>
          <w:color w:val="111111"/>
          <w:sz w:val="28"/>
          <w:szCs w:val="28"/>
          <w:rtl/>
        </w:rPr>
        <w:t xml:space="preserve">فارسی،از قطب عالم بن علاء الحق نور بنگالی (یا بنگاله‌ای)(-848 ق)(صبح گلشن 557).</w:t>
      </w:r>
    </w:p>
    <w:p>
      <w:pPr>
        <w:pStyle w:val="Heading3"/>
      </w:pPr>
      <w:bookmarkStart w:id="6243" w:name="_Toc5682"/>
      <w:r>
        <w:t>دیوان نور خراسانی(یا شعر او)</w:t>
      </w:r>
      <w:bookmarkEnd w:id="6243"/>
    </w:p>
    <w:p>
      <w:pPr>
        <w:pStyle w:val="BookText"/>
      </w:pPr>
      <w:r>
        <w:rPr>
          <w:rFonts w:ascii="IRNazanin" w:hAnsi="IRNazanin" w:eastAsia="IRNazanin" w:cs="IRNazanin"/>
          <w:lang w:bidi="fa-IR"/>
          <w:color w:val="111111"/>
          <w:sz w:val="28"/>
          <w:szCs w:val="28"/>
          <w:rtl/>
        </w:rPr>
        <w:t xml:space="preserve">فارسی،از مولانا نور اللّه خراسانی،معاصر نوائی (مجالس النفائس،168).</w:t>
      </w:r>
    </w:p>
    <w:p>
      <w:pPr>
        <w:pStyle w:val="Heading3"/>
      </w:pPr>
      <w:bookmarkStart w:id="6244" w:name="_Toc5683"/>
      <w:r>
        <w:t>دیوان نور دهلوی(یا شعر او)</w:t>
      </w:r>
      <w:bookmarkEnd w:id="6244"/>
    </w:p>
    <w:p>
      <w:pPr>
        <w:pStyle w:val="BookText"/>
      </w:pPr>
      <w:r>
        <w:rPr>
          <w:rFonts w:ascii="IRNazanin" w:hAnsi="IRNazanin" w:eastAsia="IRNazanin" w:cs="IRNazanin"/>
          <w:lang w:bidi="fa-IR"/>
          <w:color w:val="111111"/>
          <w:sz w:val="28"/>
          <w:szCs w:val="28"/>
          <w:rtl/>
        </w:rPr>
        <w:t xml:space="preserve">فارسی،از نور محمد دهلوی(صبح گلشن، 559).</w:t>
      </w:r>
    </w:p>
    <w:p>
      <w:pPr>
        <w:pStyle w:val="Heading3"/>
      </w:pPr>
      <w:bookmarkStart w:id="6245" w:name="_Toc5684"/>
      <w:r>
        <w:t>دیوان نور الدّین مشعشعی(یا شعر او)</w:t>
      </w:r>
      <w:bookmarkEnd w:id="6245"/>
    </w:p>
    <w:p>
      <w:pPr>
        <w:pStyle w:val="BookText"/>
      </w:pPr>
      <w:r>
        <w:rPr>
          <w:rFonts w:ascii="IRNazanin" w:hAnsi="IRNazanin" w:eastAsia="IRNazanin" w:cs="IRNazanin"/>
          <w:lang w:bidi="fa-IR"/>
          <w:color w:val="111111"/>
          <w:sz w:val="28"/>
          <w:szCs w:val="28"/>
          <w:rtl/>
        </w:rPr>
        <w:t xml:space="preserve">فارسی،از سید نور الدین بن علی اکبر مولوی مشعشعی(آثار عجم،439).</w:t>
      </w:r>
    </w:p>
    <w:p>
      <w:pPr>
        <w:pStyle w:val="Heading3"/>
      </w:pPr>
      <w:bookmarkStart w:id="6246" w:name="_Toc5685"/>
      <w:r>
        <w:t>دیوان نور الدین العاملی(او شعره)</w:t>
      </w:r>
      <w:bookmarkEnd w:id="6246"/>
    </w:p>
    <w:p>
      <w:pPr>
        <w:pStyle w:val="BookText"/>
      </w:pPr>
      <w:r>
        <w:rPr>
          <w:rFonts w:ascii="IRNazanin" w:hAnsi="IRNazanin" w:eastAsia="IRNazanin" w:cs="IRNazanin"/>
          <w:lang w:bidi="fa-IR"/>
          <w:color w:val="111111"/>
          <w:sz w:val="28"/>
          <w:szCs w:val="28"/>
          <w:rtl/>
        </w:rPr>
        <w:t xml:space="preserve">سید نور الدین علی بن علی بن حسین موسوی عاملی(-1061 یا 1068 ق)(سلافة العصر، 302).</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28" w:name="pg14526_235996"/>
    <w:bookmarkEnd w:id="528"/>
    <w:p>
      <w:pPr>
        <w:pStyle w:val="Heading3"/>
      </w:pPr>
      <w:bookmarkStart w:id="6247" w:name="_Toc5686"/>
      <w:r>
        <w:t>دیوان نور الدّین محمد زیدری(یا شعر او)</w:t>
      </w:r>
      <w:bookmarkEnd w:id="6247"/>
    </w:p>
    <w:p>
      <w:pPr>
        <w:pStyle w:val="BookText"/>
      </w:pPr>
      <w:r>
        <w:rPr>
          <w:rFonts w:ascii="IRNazanin" w:hAnsi="IRNazanin" w:eastAsia="IRNazanin" w:cs="IRNazanin"/>
          <w:lang w:bidi="fa-IR"/>
          <w:color w:val="111111"/>
          <w:sz w:val="28"/>
          <w:szCs w:val="28"/>
          <w:rtl/>
        </w:rPr>
        <w:t xml:space="preserve">فارسی،از نور الدین محمد زیدری منشی جلال الدین منکبرنی(-628 ق)مؤلف «نفثة المصدور»که چاپ شده(مجمع الفصحاء، 655/1).</w:t>
      </w:r>
    </w:p>
    <w:p>
      <w:pPr>
        <w:pStyle w:val="Heading3"/>
      </w:pPr>
      <w:bookmarkStart w:id="6248" w:name="_Toc5687"/>
      <w:r>
        <w:t>دیوان نور رازی(یا شعر او)</w:t>
      </w:r>
      <w:bookmarkEnd w:id="6248"/>
    </w:p>
    <w:p>
      <w:pPr>
        <w:pStyle w:val="BookText"/>
      </w:pPr>
      <w:r>
        <w:rPr>
          <w:rFonts w:ascii="IRNazanin" w:hAnsi="IRNazanin" w:eastAsia="IRNazanin" w:cs="IRNazanin"/>
          <w:lang w:bidi="fa-IR"/>
          <w:color w:val="111111"/>
          <w:sz w:val="28"/>
          <w:szCs w:val="28"/>
          <w:rtl/>
        </w:rPr>
        <w:t xml:space="preserve">فارسی،از نور اللّه رازی،معاصر شاه طهماسب صفوی(تحفۀ سامی،41).</w:t>
      </w:r>
    </w:p>
    <w:p>
      <w:pPr>
        <w:pStyle w:val="Heading3"/>
      </w:pPr>
      <w:bookmarkStart w:id="6249" w:name="_Toc5688"/>
      <w:r>
        <w:t>دیوان نور ساوجی(یا شعر او)---</w:t>
      </w:r>
      <w:bookmarkEnd w:id="6249"/>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29" w:name="pg14526_235997"/>
    <w:bookmarkEnd w:id="529"/>
    <w:p>
      <w:pPr>
        <w:pStyle w:val="BookText"/>
      </w:pPr>
      <w:r>
        <w:rPr>
          <w:rFonts w:ascii="IRNazanin" w:hAnsi="IRNazanin" w:eastAsia="IRNazanin" w:cs="IRNazanin"/>
          <w:lang w:bidi="fa-IR"/>
          <w:color w:val="111111"/>
          <w:sz w:val="28"/>
          <w:szCs w:val="28"/>
          <w:rtl/>
        </w:rPr>
        <w:t xml:space="preserve">دانشگاه تهران.</w:t>
      </w:r>
    </w:p>
    <w:p>
      <w:pPr>
        <w:pStyle w:val="Heading3"/>
      </w:pPr>
      <w:bookmarkStart w:id="6250" w:name="_Toc5689"/>
      <w:r>
        <w:t>دیوان نوری تبریزی(یا شعر او)</w:t>
      </w:r>
      <w:bookmarkEnd w:id="6250"/>
    </w:p>
    <w:p>
      <w:pPr>
        <w:pStyle w:val="BookText"/>
      </w:pPr>
      <w:r>
        <w:rPr>
          <w:rFonts w:ascii="IRNazanin" w:hAnsi="IRNazanin" w:eastAsia="IRNazanin" w:cs="IRNazanin"/>
          <w:lang w:bidi="fa-IR"/>
          <w:color w:val="111111"/>
          <w:sz w:val="28"/>
          <w:szCs w:val="28"/>
          <w:rtl/>
        </w:rPr>
        <w:t xml:space="preserve">فارسی،از نوری تبریزی،معاصر سام میرزا (تحفۀ سامی،139).</w:t>
      </w:r>
    </w:p>
    <w:p>
      <w:pPr>
        <w:pStyle w:val="Heading3"/>
      </w:pPr>
      <w:bookmarkStart w:id="6251" w:name="_Toc5690"/>
      <w:r>
        <w:t>دیوان نوری تبریزی</w:t>
      </w:r>
      <w:bookmarkEnd w:id="6251"/>
    </w:p>
    <w:p>
      <w:pPr>
        <w:pStyle w:val="BookText"/>
      </w:pPr>
      <w:r>
        <w:rPr>
          <w:rFonts w:ascii="IRNazanin" w:hAnsi="IRNazanin" w:eastAsia="IRNazanin" w:cs="IRNazanin"/>
          <w:lang w:bidi="fa-IR"/>
          <w:color w:val="111111"/>
          <w:sz w:val="28"/>
          <w:szCs w:val="28"/>
          <w:rtl/>
        </w:rPr>
        <w:t xml:space="preserve">فارسی،از امین الدین حاج دده(-785 ق)، شاعر دربار شیخ حسن(-757 ق)و فرزندش شیخ اویس،در 2500 بیت.وی امین نیز تخلص می‌کرد.مذکور در«صحف ابراهیم».</w:t>
      </w:r>
    </w:p>
    <w:p>
      <w:pPr>
        <w:pStyle w:val="Heading3"/>
      </w:pPr>
      <w:bookmarkStart w:id="6252" w:name="_Toc5691"/>
      <w:r>
        <w:t>دیوان نوری دهلوی(یا شعر او)</w:t>
      </w:r>
      <w:bookmarkEnd w:id="6252"/>
    </w:p>
    <w:p>
      <w:pPr>
        <w:pStyle w:val="BookText"/>
      </w:pPr>
      <w:r>
        <w:rPr>
          <w:rFonts w:ascii="IRNazanin" w:hAnsi="IRNazanin" w:eastAsia="IRNazanin" w:cs="IRNazanin"/>
          <w:lang w:bidi="fa-IR"/>
          <w:color w:val="111111"/>
          <w:sz w:val="28"/>
          <w:szCs w:val="28"/>
          <w:rtl/>
        </w:rPr>
        <w:t xml:space="preserve">فارسی،از نور الدین محمد ترخان سفیدونی دهلوی،مذکور در«منتخب التواریخ»بداونی.</w:t>
      </w:r>
    </w:p>
    <w:p>
      <w:pPr>
        <w:pStyle w:val="Heading3"/>
      </w:pPr>
      <w:bookmarkStart w:id="6253" w:name="_Toc5692"/>
      <w:r>
        <w:t>دیوان نوری شوشتری(یا شعر او)</w:t>
      </w:r>
      <w:bookmarkEnd w:id="6253"/>
    </w:p>
    <w:p>
      <w:pPr>
        <w:pStyle w:val="BookText"/>
      </w:pPr>
      <w:r>
        <w:rPr>
          <w:rFonts w:ascii="IRNazanin" w:hAnsi="IRNazanin" w:eastAsia="IRNazanin" w:cs="IRNazanin"/>
          <w:lang w:bidi="fa-IR"/>
          <w:color w:val="111111"/>
          <w:sz w:val="28"/>
          <w:szCs w:val="28"/>
          <w:rtl/>
        </w:rPr>
        <w:t xml:space="preserve">فارسی،از قاضی نور اللّه بن شریف الدّین مرعشی شوشتری(-1019 ق)(مجمع الخواص،71).</w:t>
      </w:r>
    </w:p>
    <w:p>
      <w:pPr>
        <w:pStyle w:val="Heading3"/>
      </w:pPr>
      <w:bookmarkStart w:id="6254" w:name="_Toc5693"/>
      <w:r>
        <w:t>دیوان نوری لاهوری(یا شعر او)</w:t>
      </w:r>
      <w:bookmarkEnd w:id="6254"/>
    </w:p>
    <w:p>
      <w:pPr>
        <w:pStyle w:val="BookText"/>
      </w:pPr>
      <w:r>
        <w:rPr>
          <w:rFonts w:ascii="IRNazanin" w:hAnsi="IRNazanin" w:eastAsia="IRNazanin" w:cs="IRNazanin"/>
          <w:lang w:bidi="fa-IR"/>
          <w:color w:val="111111"/>
          <w:sz w:val="28"/>
          <w:szCs w:val="28"/>
          <w:rtl/>
        </w:rPr>
        <w:t xml:space="preserve">فارسی،از نوری بیگ خان،معاصر اوحدی.</w:t>
      </w:r>
    </w:p>
    <w:p>
      <w:pPr>
        <w:pStyle w:val="BookText"/>
      </w:pPr>
      <w:r>
        <w:rPr>
          <w:rFonts w:ascii="IRNazanin" w:hAnsi="IRNazanin" w:eastAsia="IRNazanin" w:cs="IRNazanin"/>
          <w:lang w:bidi="fa-IR"/>
          <w:color w:val="111111"/>
          <w:sz w:val="28"/>
          <w:szCs w:val="28"/>
          <w:rtl/>
        </w:rPr>
        <w:t xml:space="preserve">مذکور در«عرفات العاشقین».</w:t>
      </w:r>
    </w:p>
    <w:p>
      <w:pPr>
        <w:pStyle w:val="Heading3"/>
      </w:pPr>
      <w:bookmarkStart w:id="6255" w:name="_Toc5694"/>
      <w:r>
        <w:t>دیوان نوری مازندرانی(یا شعر او)</w:t>
      </w:r>
      <w:bookmarkEnd w:id="6255"/>
    </w:p>
    <w:p>
      <w:pPr>
        <w:pStyle w:val="BookText"/>
      </w:pPr>
      <w:r>
        <w:rPr>
          <w:rFonts w:ascii="IRNazanin" w:hAnsi="IRNazanin" w:eastAsia="IRNazanin" w:cs="IRNazanin"/>
          <w:lang w:bidi="fa-IR"/>
          <w:color w:val="111111"/>
          <w:sz w:val="28"/>
          <w:szCs w:val="28"/>
          <w:rtl/>
        </w:rPr>
        <w:t xml:space="preserve">فارسی،از ملاّ علی بن جمشید نوری مازندرانی اصفهانی(-1246 ق)(روضات الجنات، 417).</w:t>
      </w:r>
    </w:p>
    <w:p>
      <w:pPr>
        <w:pStyle w:val="Heading3"/>
      </w:pPr>
      <w:bookmarkStart w:id="6256" w:name="_Toc5695"/>
      <w:r>
        <w:t>دیوان نوری مازندرانی-مولودیّه</w:t>
      </w:r>
      <w:bookmarkEnd w:id="6256"/>
    </w:p>
    <w:p>
      <w:pPr>
        <w:pStyle w:val="BookText"/>
      </w:pPr>
      <w:r>
        <w:rPr>
          <w:rFonts w:ascii="IRNazanin" w:hAnsi="IRNazanin" w:eastAsia="IRNazanin" w:cs="IRNazanin"/>
          <w:lang w:bidi="fa-IR"/>
          <w:color w:val="111111"/>
          <w:sz w:val="28"/>
          <w:szCs w:val="28"/>
          <w:rtl/>
        </w:rPr>
        <w:t xml:space="preserve">فارسی،از میرزا حسین بن محمد تقی مازندرانی (-1320 ق)،استاد صاحب الذریعه.</w:t>
      </w:r>
    </w:p>
    <w:p>
      <w:pPr>
        <w:pStyle w:val="Heading3"/>
      </w:pPr>
      <w:bookmarkStart w:id="6257" w:name="_Toc5696"/>
      <w:r>
        <w:t>دیوان نوری مشهدی(یا شعر او)</w:t>
      </w:r>
      <w:bookmarkEnd w:id="6257"/>
    </w:p>
    <w:p>
      <w:pPr>
        <w:pStyle w:val="BookText"/>
      </w:pPr>
      <w:r>
        <w:rPr>
          <w:rFonts w:ascii="IRNazanin" w:hAnsi="IRNazanin" w:eastAsia="IRNazanin" w:cs="IRNazanin"/>
          <w:lang w:bidi="fa-IR"/>
          <w:color w:val="111111"/>
          <w:sz w:val="28"/>
          <w:szCs w:val="28"/>
          <w:rtl/>
        </w:rPr>
        <w:t xml:space="preserve">فارسی،از نوری مشهدی،معاصر امیر علی شیر، که به قول او مردی آشفته روزگار بوده (مجالس النفائس،73 و 249).</w:t>
      </w:r>
    </w:p>
    <w:p>
      <w:pPr>
        <w:pStyle w:val="Heading3"/>
      </w:pPr>
      <w:bookmarkStart w:id="6258" w:name="_Toc5697"/>
      <w:r>
        <w:t>دیوان نوری نیشابوری(یا شعر او)</w:t>
      </w:r>
      <w:bookmarkEnd w:id="6258"/>
    </w:p>
    <w:p>
      <w:pPr>
        <w:pStyle w:val="BookText"/>
      </w:pPr>
      <w:r>
        <w:rPr>
          <w:rFonts w:ascii="IRNazanin" w:hAnsi="IRNazanin" w:eastAsia="IRNazanin" w:cs="IRNazanin"/>
          <w:lang w:bidi="fa-IR"/>
          <w:color w:val="111111"/>
          <w:sz w:val="28"/>
          <w:szCs w:val="28"/>
          <w:rtl/>
        </w:rPr>
        <w:t xml:space="preserve">فارسی،از نوری نیشابوری کحّال،معاصر سام میرزا(تحفۀ سامی،164).</w:t>
      </w:r>
    </w:p>
    <w:p>
      <w:pPr>
        <w:pStyle w:val="Heading3"/>
      </w:pPr>
      <w:bookmarkStart w:id="6259" w:name="_Toc5698"/>
      <w:r>
        <w:t>دیوان نوری هرمزی(یا شعر او)</w:t>
      </w:r>
      <w:bookmarkEnd w:id="6259"/>
    </w:p>
    <w:p>
      <w:pPr>
        <w:pStyle w:val="BookText"/>
      </w:pPr>
      <w:r>
        <w:rPr>
          <w:rFonts w:ascii="IRNazanin" w:hAnsi="IRNazanin" w:eastAsia="IRNazanin" w:cs="IRNazanin"/>
          <w:lang w:bidi="fa-IR"/>
          <w:color w:val="111111"/>
          <w:sz w:val="28"/>
          <w:szCs w:val="28"/>
          <w:rtl/>
        </w:rPr>
        <w:t xml:space="preserve">فارسی،از رئیس نور الدّین نوری هرمزی(هفت اقلیم،54).</w:t>
      </w:r>
    </w:p>
    <w:p>
      <w:pPr>
        <w:pStyle w:val="Heading3"/>
      </w:pPr>
      <w:bookmarkStart w:id="6260" w:name="_Toc5699"/>
      <w:r>
        <w:t>دیوان نوری هروی(یا شعر او)</w:t>
      </w:r>
      <w:bookmarkEnd w:id="6260"/>
    </w:p>
    <w:p>
      <w:pPr>
        <w:pStyle w:val="BookText"/>
      </w:pPr>
      <w:r>
        <w:rPr>
          <w:rFonts w:ascii="IRNazanin" w:hAnsi="IRNazanin" w:eastAsia="IRNazanin" w:cs="IRNazanin"/>
          <w:lang w:bidi="fa-IR"/>
          <w:color w:val="111111"/>
          <w:sz w:val="28"/>
          <w:szCs w:val="28"/>
          <w:rtl/>
        </w:rPr>
        <w:t xml:space="preserve">فارسی،از نوری هروی،نوادۀ حسن شاه شاعر و معاصر امیر علی شیر(مجالس النفائس،164).</w:t>
      </w:r>
    </w:p>
    <w:p>
      <w:pPr>
        <w:pStyle w:val="Heading3"/>
      </w:pPr>
      <w:bookmarkStart w:id="6261" w:name="_Toc5700"/>
      <w:r>
        <w:t>دیوان نوش زند(یا شعر او)</w:t>
      </w:r>
      <w:bookmarkEnd w:id="6261"/>
    </w:p>
    <w:p>
      <w:pPr>
        <w:pStyle w:val="BookText"/>
      </w:pPr>
      <w:r>
        <w:rPr>
          <w:rFonts w:ascii="IRNazanin" w:hAnsi="IRNazanin" w:eastAsia="IRNazanin" w:cs="IRNazanin"/>
          <w:lang w:bidi="fa-IR"/>
          <w:color w:val="111111"/>
          <w:sz w:val="28"/>
          <w:szCs w:val="28"/>
          <w:rtl/>
        </w:rPr>
        <w:t xml:space="preserve">فارسی،از نوش زند همسر فتحعلی شاه قاجار(از رابعه تا پروین،257).</w:t>
      </w:r>
    </w:p>
    <w:p>
      <w:pPr>
        <w:pStyle w:val="Heading3"/>
      </w:pPr>
      <w:bookmarkStart w:id="6262" w:name="_Toc5701"/>
      <w:r>
        <w:t>دیوان نوشی سبزواری(یا شعر او)</w:t>
      </w:r>
      <w:bookmarkEnd w:id="6262"/>
    </w:p>
    <w:p>
      <w:pPr>
        <w:pStyle w:val="BookText"/>
      </w:pPr>
      <w:r>
        <w:rPr>
          <w:rFonts w:ascii="IRNazanin" w:hAnsi="IRNazanin" w:eastAsia="IRNazanin" w:cs="IRNazanin"/>
          <w:lang w:bidi="fa-IR"/>
          <w:color w:val="111111"/>
          <w:sz w:val="28"/>
          <w:szCs w:val="28"/>
          <w:rtl/>
        </w:rPr>
        <w:t xml:space="preserve">فارسی،از سلطان محمد نوشی سبزواری، معاصر سام میرزا و مداح اهل بیت(علیه السلام)(تحفۀ سامی،176).</w:t>
      </w:r>
    </w:p>
    <w:p>
      <w:pPr>
        <w:pStyle w:val="Heading3"/>
      </w:pPr>
      <w:bookmarkStart w:id="6263" w:name="_Toc5702"/>
      <w:r>
        <w:t>دیوان نوعی خبوشانی</w:t>
      </w:r>
      <w:bookmarkEnd w:id="6263"/>
    </w:p>
    <w:p>
      <w:pPr>
        <w:pStyle w:val="BookText"/>
      </w:pPr>
      <w:r>
        <w:rPr>
          <w:rFonts w:ascii="IRNazanin" w:hAnsi="IRNazanin" w:eastAsia="IRNazanin" w:cs="IRNazanin"/>
          <w:lang w:bidi="fa-IR"/>
          <w:color w:val="111111"/>
          <w:sz w:val="28"/>
          <w:szCs w:val="28"/>
          <w:rtl/>
        </w:rPr>
        <w:t xml:space="preserve">فارسی،از ملا محمد رضا بن شیخ محمود نوعی خبوشانی(-1019 ق)که در خدمت دانیال فرزند اکبر شاه بوده است؛خ.ملک و بانکیپور.</w:t>
      </w:r>
    </w:p>
    <w:p>
      <w:pPr>
        <w:pStyle w:val="Heading3"/>
      </w:pPr>
      <w:bookmarkStart w:id="6264" w:name="_Toc5703"/>
      <w:r>
        <w:t>دیوان نوعی زاده</w:t>
      </w:r>
      <w:bookmarkEnd w:id="6264"/>
    </w:p>
    <w:p>
      <w:pPr>
        <w:pStyle w:val="BookText"/>
      </w:pPr>
      <w:r>
        <w:rPr>
          <w:rFonts w:ascii="IRNazanin" w:hAnsi="IRNazanin" w:eastAsia="IRNazanin" w:cs="IRNazanin"/>
          <w:lang w:bidi="fa-IR"/>
          <w:color w:val="111111"/>
          <w:sz w:val="28"/>
          <w:szCs w:val="28"/>
          <w:rtl/>
        </w:rPr>
        <w:t xml:space="preserve">فارسی،از عطاء اللّه بن یحیی نوعی‌زاده(-1044 ق).مذکور در«کشف الظنون».</w:t>
      </w:r>
    </w:p>
    <w:p>
      <w:pPr>
        <w:pStyle w:val="Heading3"/>
      </w:pPr>
      <w:bookmarkStart w:id="6265" w:name="_Toc5704"/>
      <w:r>
        <w:t>دیوان نوعی ساوجی</w:t>
      </w:r>
      <w:bookmarkEnd w:id="6265"/>
    </w:p>
    <w:p>
      <w:pPr>
        <w:pStyle w:val="BookText"/>
      </w:pPr>
      <w:r>
        <w:rPr>
          <w:rFonts w:ascii="IRNazanin" w:hAnsi="IRNazanin" w:eastAsia="IRNazanin" w:cs="IRNazanin"/>
          <w:lang w:bidi="fa-IR"/>
          <w:color w:val="111111"/>
          <w:sz w:val="28"/>
          <w:szCs w:val="28"/>
          <w:rtl/>
        </w:rPr>
        <w:t xml:space="preserve">فارسی،از محمد نوعی ساوجی(1360 ق-)که مجموعه‌های«آفتاب»،«خزر»و«لاله»او چاپ شده.</w:t>
      </w:r>
    </w:p>
    <w:p>
      <w:pPr>
        <w:pStyle w:val="Heading3"/>
      </w:pPr>
      <w:bookmarkStart w:id="6266" w:name="_Toc5705"/>
      <w:r>
        <w:t>دیوان نوکی گنابادی(یا شعر او)</w:t>
      </w:r>
      <w:bookmarkEnd w:id="6266"/>
    </w:p>
    <w:p>
      <w:pPr>
        <w:pStyle w:val="BookText"/>
      </w:pPr>
      <w:r>
        <w:rPr>
          <w:rFonts w:ascii="IRNazanin" w:hAnsi="IRNazanin" w:eastAsia="IRNazanin" w:cs="IRNazanin"/>
          <w:lang w:bidi="fa-IR"/>
          <w:color w:val="111111"/>
          <w:sz w:val="28"/>
          <w:szCs w:val="28"/>
          <w:rtl/>
        </w:rPr>
        <w:t xml:space="preserve">فارسی،از سعد الدین مسعود نوکی گنابادی، شاعر دربار بهرامشاه غزنوی.مذکور در «لباب الالباب».</w:t>
      </w:r>
    </w:p>
    <w:p>
      <w:pPr>
        <w:pStyle w:val="Heading3"/>
      </w:pPr>
      <w:bookmarkStart w:id="6267" w:name="_Toc5706"/>
      <w:r>
        <w:t>دیوان نوید اصفهانی(یا شعر او)</w:t>
      </w:r>
      <w:bookmarkEnd w:id="6267"/>
    </w:p>
    <w:p>
      <w:pPr>
        <w:pStyle w:val="BookText"/>
      </w:pPr>
      <w:r>
        <w:rPr>
          <w:rFonts w:ascii="IRNazanin" w:hAnsi="IRNazanin" w:eastAsia="IRNazanin" w:cs="IRNazanin"/>
          <w:lang w:bidi="fa-IR"/>
          <w:color w:val="111111"/>
          <w:sz w:val="28"/>
          <w:szCs w:val="28"/>
          <w:rtl/>
        </w:rPr>
        <w:t xml:space="preserve">فارسی،از محمد حسین نوید اصفهانی (-1187 ق)،خواهرزادۀ میر مشتاق(آتشکده، 419).</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30" w:name="pg14526_235998"/>
    <w:bookmarkEnd w:id="530"/>
    <w:p>
      <w:pPr>
        <w:pStyle w:val="Heading3"/>
      </w:pPr>
      <w:bookmarkStart w:id="6268" w:name="_Toc5707"/>
      <w:r>
        <w:t>دیوان نوید اصفهانی</w:t>
      </w:r>
      <w:bookmarkEnd w:id="6268"/>
    </w:p>
    <w:p>
      <w:pPr>
        <w:pStyle w:val="BookText"/>
      </w:pPr>
      <w:r>
        <w:rPr>
          <w:rFonts w:ascii="IRNazanin" w:hAnsi="IRNazanin" w:eastAsia="IRNazanin" w:cs="IRNazanin"/>
          <w:lang w:bidi="fa-IR"/>
          <w:color w:val="111111"/>
          <w:sz w:val="28"/>
          <w:szCs w:val="28"/>
          <w:rtl/>
        </w:rPr>
        <w:t xml:space="preserve">فارسی،از سید معزّ الدّین محمد باقر بن شهاب الدین نوید مهدوی اصفهانی(1323 ق-) (شعرای معاصر اصفهان،520).</w:t>
      </w:r>
    </w:p>
    <w:p>
      <w:pPr>
        <w:pStyle w:val="Heading3"/>
      </w:pPr>
      <w:bookmarkStart w:id="6269" w:name="_Toc5708"/>
      <w:r>
        <w:t>دیوان نوید اللّه آبادی(یا شعر او)</w:t>
      </w:r>
      <w:bookmarkEnd w:id="6269"/>
    </w:p>
    <w:p>
      <w:pPr>
        <w:pStyle w:val="BookText"/>
      </w:pPr>
      <w:r>
        <w:rPr>
          <w:rFonts w:ascii="IRNazanin" w:hAnsi="IRNazanin" w:eastAsia="IRNazanin" w:cs="IRNazanin"/>
          <w:lang w:bidi="fa-IR"/>
          <w:color w:val="111111"/>
          <w:sz w:val="28"/>
          <w:szCs w:val="28"/>
          <w:rtl/>
        </w:rPr>
        <w:t xml:space="preserve">فارسی،از نوید اللّه آبادی(صبح گلشن،561).</w:t>
      </w:r>
    </w:p>
    <w:p>
      <w:pPr>
        <w:pStyle w:val="Heading3"/>
      </w:pPr>
      <w:bookmarkStart w:id="6270" w:name="_Toc5709"/>
      <w:r>
        <w:t>دیوان نوید خراسانی</w:t>
      </w:r>
      <w:bookmarkEnd w:id="6270"/>
    </w:p>
    <w:p>
      <w:pPr>
        <w:pStyle w:val="BookText"/>
      </w:pPr>
      <w:r>
        <w:rPr>
          <w:rFonts w:ascii="IRNazanin" w:hAnsi="IRNazanin" w:eastAsia="IRNazanin" w:cs="IRNazanin"/>
          <w:lang w:bidi="fa-IR"/>
          <w:color w:val="111111"/>
          <w:sz w:val="28"/>
          <w:szCs w:val="28"/>
          <w:rtl/>
        </w:rPr>
        <w:t xml:space="preserve">فارسی،از سید ابو القاسم حبیب‌اللّهی،نوید خراسانی،که مجموعۀ«ارمغان نوید»او چاپ شده.</w:t>
      </w:r>
    </w:p>
    <w:p>
      <w:pPr>
        <w:pStyle w:val="Heading3"/>
      </w:pPr>
      <w:bookmarkStart w:id="6271" w:name="_Toc5710"/>
      <w:r>
        <w:t>دیوان نوید دهلوی(یا شعر او)</w:t>
      </w:r>
      <w:bookmarkEnd w:id="6271"/>
    </w:p>
    <w:p>
      <w:pPr>
        <w:pStyle w:val="BookText"/>
      </w:pPr>
      <w:r>
        <w:rPr>
          <w:rFonts w:ascii="IRNazanin" w:hAnsi="IRNazanin" w:eastAsia="IRNazanin" w:cs="IRNazanin"/>
          <w:lang w:bidi="fa-IR"/>
          <w:color w:val="111111"/>
          <w:sz w:val="28"/>
          <w:szCs w:val="28"/>
          <w:rtl/>
        </w:rPr>
        <w:t xml:space="preserve">فارسی،از نور الدین نوید دهلوی(سدۀ 12 ق).</w:t>
      </w:r>
    </w:p>
    <w:p>
      <w:pPr>
        <w:pStyle w:val="BookText"/>
      </w:pPr>
      <w:r>
        <w:rPr>
          <w:rFonts w:ascii="IRNazanin" w:hAnsi="IRNazanin" w:eastAsia="IRNazanin" w:cs="IRNazanin"/>
          <w:lang w:bidi="fa-IR"/>
          <w:color w:val="111111"/>
          <w:sz w:val="28"/>
          <w:szCs w:val="28"/>
          <w:rtl/>
        </w:rPr>
        <w:t xml:space="preserve">ط.لکهنو،1844 م؛آگره،1875 م.</w:t>
      </w:r>
    </w:p>
    <w:p>
      <w:pPr>
        <w:pStyle w:val="Heading3"/>
      </w:pPr>
      <w:bookmarkStart w:id="6272" w:name="_Toc5711"/>
      <w:r>
        <w:t>دیوان نوید تربتی(یا شعر او)</w:t>
      </w:r>
      <w:bookmarkEnd w:id="6272"/>
    </w:p>
    <w:p>
      <w:pPr>
        <w:pStyle w:val="BookText"/>
      </w:pPr>
      <w:r>
        <w:rPr>
          <w:rFonts w:ascii="IRNazanin" w:hAnsi="IRNazanin" w:eastAsia="IRNazanin" w:cs="IRNazanin"/>
          <w:lang w:bidi="fa-IR"/>
          <w:color w:val="111111"/>
          <w:sz w:val="28"/>
          <w:szCs w:val="28"/>
          <w:rtl/>
        </w:rPr>
        <w:t xml:space="preserve">فارسی،از نویدی تربتی.مذکور در تذکرۀ«هفت اقلیم».</w:t>
      </w:r>
    </w:p>
    <w:p>
      <w:pPr>
        <w:pStyle w:val="Heading3"/>
      </w:pPr>
      <w:bookmarkStart w:id="6273" w:name="_Toc5712"/>
      <w:r>
        <w:t>دیوان نویدی سمرقندی(یا شعر او)</w:t>
      </w:r>
      <w:bookmarkEnd w:id="6273"/>
    </w:p>
    <w:p>
      <w:pPr>
        <w:pStyle w:val="BookText"/>
      </w:pPr>
      <w:r>
        <w:rPr>
          <w:rFonts w:ascii="IRNazanin" w:hAnsi="IRNazanin" w:eastAsia="IRNazanin" w:cs="IRNazanin"/>
          <w:lang w:bidi="fa-IR"/>
          <w:color w:val="111111"/>
          <w:sz w:val="28"/>
          <w:szCs w:val="28"/>
          <w:rtl/>
        </w:rPr>
        <w:t xml:space="preserve">فارسی،از نویدی سمرقندی(تذکرۀ حسینی، 354).</w:t>
      </w:r>
    </w:p>
    <w:p>
      <w:pPr>
        <w:pStyle w:val="Heading3"/>
      </w:pPr>
      <w:bookmarkStart w:id="6274" w:name="_Toc5713"/>
      <w:r>
        <w:t>دیوان نویدی شیرازی</w:t>
      </w:r>
      <w:bookmarkEnd w:id="6274"/>
    </w:p>
    <w:p>
      <w:pPr>
        <w:pStyle w:val="BookText"/>
      </w:pPr>
      <w:r>
        <w:rPr>
          <w:rFonts w:ascii="IRNazanin" w:hAnsi="IRNazanin" w:eastAsia="IRNazanin" w:cs="IRNazanin"/>
          <w:lang w:bidi="fa-IR"/>
          <w:color w:val="111111"/>
          <w:sz w:val="28"/>
          <w:szCs w:val="28"/>
          <w:rtl/>
        </w:rPr>
        <w:t xml:space="preserve">فارسی،از ملا عبدی بیگ زین العابدین علی بن عبد المؤمن نویدی شیرازی(-988 ق).ط.</w:t>
      </w:r>
    </w:p>
    <w:p>
      <w:pPr>
        <w:pStyle w:val="BookText"/>
      </w:pPr>
      <w:r>
        <w:rPr>
          <w:rFonts w:ascii="IRNazanin" w:hAnsi="IRNazanin" w:eastAsia="IRNazanin" w:cs="IRNazanin"/>
          <w:lang w:bidi="fa-IR"/>
          <w:color w:val="111111"/>
          <w:sz w:val="28"/>
          <w:szCs w:val="28"/>
          <w:rtl/>
        </w:rPr>
        <w:t xml:space="preserve">لکهنو،1267 ق.خ.دانشکدۀ ادبیات و دانشگاه تهران.</w:t>
      </w:r>
    </w:p>
    <w:p>
      <w:pPr>
        <w:pStyle w:val="Heading3"/>
      </w:pPr>
      <w:bookmarkStart w:id="6275" w:name="_Toc5714"/>
      <w:r>
        <w:t>دیوان نویدی شیرازی(یا شعر او)</w:t>
      </w:r>
      <w:bookmarkEnd w:id="6275"/>
    </w:p>
    <w:p>
      <w:pPr>
        <w:pStyle w:val="BookText"/>
      </w:pPr>
      <w:r>
        <w:rPr>
          <w:rFonts w:ascii="IRNazanin" w:hAnsi="IRNazanin" w:eastAsia="IRNazanin" w:cs="IRNazanin"/>
          <w:lang w:bidi="fa-IR"/>
          <w:color w:val="111111"/>
          <w:sz w:val="28"/>
          <w:szCs w:val="28"/>
          <w:rtl/>
        </w:rPr>
        <w:t xml:space="preserve">فارسی،از نویدی شیرازی،معاصر نصرآبادی (تذکره،286).</w:t>
      </w:r>
    </w:p>
    <w:p>
      <w:pPr>
        <w:pStyle w:val="Heading3"/>
      </w:pPr>
      <w:bookmarkStart w:id="6276" w:name="_Toc5715"/>
      <w:r>
        <w:t>دیوان نویدی طهرانی(یا شعر او)</w:t>
      </w:r>
      <w:bookmarkEnd w:id="6276"/>
    </w:p>
    <w:p>
      <w:pPr>
        <w:pStyle w:val="BookText"/>
      </w:pPr>
      <w:r>
        <w:rPr>
          <w:rFonts w:ascii="IRNazanin" w:hAnsi="IRNazanin" w:eastAsia="IRNazanin" w:cs="IRNazanin"/>
          <w:lang w:bidi="fa-IR"/>
          <w:color w:val="111111"/>
          <w:sz w:val="28"/>
          <w:szCs w:val="28"/>
          <w:rtl/>
        </w:rPr>
        <w:t xml:space="preserve">فارسی،از نویدی تهرانی،شاعر روزگار شاه طهماسب اول(تذکرۀ نصرآبادی،287).</w:t>
      </w:r>
    </w:p>
    <w:p>
      <w:pPr>
        <w:pStyle w:val="Heading3"/>
      </w:pPr>
      <w:bookmarkStart w:id="6277" w:name="_Toc5716"/>
      <w:r>
        <w:t>دیوان نویدی نیشابوری</w:t>
      </w:r>
      <w:bookmarkEnd w:id="6277"/>
    </w:p>
    <w:p>
      <w:pPr>
        <w:pStyle w:val="BookText"/>
      </w:pPr>
      <w:r>
        <w:rPr>
          <w:rFonts w:ascii="IRNazanin" w:hAnsi="IRNazanin" w:eastAsia="IRNazanin" w:cs="IRNazanin"/>
          <w:lang w:bidi="fa-IR"/>
          <w:color w:val="111111"/>
          <w:sz w:val="28"/>
          <w:szCs w:val="28"/>
          <w:rtl/>
        </w:rPr>
        <w:t xml:space="preserve">فارسی،از نویدی نیشابوری(یا گیلانی)که در خدمت اکبر شاه بوده(طبقات اکبری،500/2؛ صبح گلشن،569).</w:t>
      </w:r>
    </w:p>
    <w:p>
      <w:pPr>
        <w:pStyle w:val="Heading3"/>
      </w:pPr>
      <w:bookmarkStart w:id="6278" w:name="_Toc5717"/>
      <w:r>
        <w:t>دیوان نهالی</w:t>
      </w:r>
      <w:bookmarkEnd w:id="6278"/>
    </w:p>
    <w:p>
      <w:pPr>
        <w:pStyle w:val="BookText"/>
      </w:pPr>
      <w:r>
        <w:rPr>
          <w:rFonts w:ascii="IRNazanin" w:hAnsi="IRNazanin" w:eastAsia="IRNazanin" w:cs="IRNazanin"/>
          <w:lang w:bidi="fa-IR"/>
          <w:color w:val="111111"/>
          <w:sz w:val="28"/>
          <w:szCs w:val="28"/>
          <w:rtl/>
        </w:rPr>
        <w:t xml:space="preserve">فارسی،از نهالی که مثنوی«مهر و ماه»را به نام حسین قلی میرزای فرمانفرمای قاجار سروده است.</w:t>
      </w:r>
    </w:p>
    <w:p>
      <w:pPr>
        <w:pStyle w:val="Heading3"/>
      </w:pPr>
      <w:bookmarkStart w:id="6279" w:name="_Toc5718"/>
      <w:r>
        <w:t>دیوان نهالی سمرقندی(یا شعر او)</w:t>
      </w:r>
      <w:bookmarkEnd w:id="6279"/>
    </w:p>
    <w:p>
      <w:pPr>
        <w:pStyle w:val="BookText"/>
      </w:pPr>
      <w:r>
        <w:rPr>
          <w:rFonts w:ascii="IRNazanin" w:hAnsi="IRNazanin" w:eastAsia="IRNazanin" w:cs="IRNazanin"/>
          <w:lang w:bidi="fa-IR"/>
          <w:color w:val="111111"/>
          <w:sz w:val="28"/>
          <w:szCs w:val="28"/>
          <w:rtl/>
        </w:rPr>
        <w:t xml:space="preserve">فارسی،از نهالی شاعرۀ سمرقندی(از رابعه تا پروین،258).</w:t>
      </w:r>
    </w:p>
    <w:p>
      <w:pPr>
        <w:pStyle w:val="Heading3"/>
      </w:pPr>
      <w:bookmarkStart w:id="6280" w:name="_Toc5719"/>
      <w:r>
        <w:t>دیوان نهانی اصفهانی(یا شعر او)</w:t>
      </w:r>
      <w:bookmarkEnd w:id="6280"/>
    </w:p>
    <w:p>
      <w:pPr>
        <w:pStyle w:val="BookText"/>
      </w:pPr>
      <w:r>
        <w:rPr>
          <w:rFonts w:ascii="IRNazanin" w:hAnsi="IRNazanin" w:eastAsia="IRNazanin" w:cs="IRNazanin"/>
          <w:lang w:bidi="fa-IR"/>
          <w:color w:val="111111"/>
          <w:sz w:val="28"/>
          <w:szCs w:val="28"/>
          <w:rtl/>
        </w:rPr>
        <w:t xml:space="preserve">فارسی،از نهانی اصفهانی،ندیمۀ خرّم بیگم مادر شاه سلیمان صفوی(مرآت الخیال،335).</w:t>
      </w:r>
    </w:p>
    <w:p>
      <w:pPr>
        <w:pStyle w:val="BookText"/>
      </w:pPr>
      <w:r>
        <w:rPr>
          <w:rFonts w:ascii="IRNazanin" w:hAnsi="IRNazanin" w:eastAsia="IRNazanin" w:cs="IRNazanin"/>
          <w:lang w:bidi="fa-IR"/>
          <w:color w:val="111111"/>
          <w:sz w:val="28"/>
          <w:szCs w:val="28"/>
          <w:rtl/>
        </w:rPr>
        <w:t xml:space="preserve">برخی او را نهانی کرمانی نوشته و برخی از دو نهانی یاد کرده‌اند.</w:t>
      </w:r>
    </w:p>
    <w:p>
      <w:pPr>
        <w:pStyle w:val="Heading3"/>
      </w:pPr>
      <w:bookmarkStart w:id="6281" w:name="_Toc5720"/>
      <w:r>
        <w:t>دیوان نهانی اکبرآبادی(یا شعر او)</w:t>
      </w:r>
      <w:bookmarkEnd w:id="6281"/>
    </w:p>
    <w:p>
      <w:pPr>
        <w:pStyle w:val="BookText"/>
      </w:pPr>
      <w:r>
        <w:rPr>
          <w:rFonts w:ascii="IRNazanin" w:hAnsi="IRNazanin" w:eastAsia="IRNazanin" w:cs="IRNazanin"/>
          <w:lang w:bidi="fa-IR"/>
          <w:color w:val="111111"/>
          <w:sz w:val="28"/>
          <w:szCs w:val="28"/>
          <w:rtl/>
        </w:rPr>
        <w:t xml:space="preserve">فارسی،از نهانی،مادر محمد جعفر حاکم کشمیر در 1004 ق(صبح گلشن،569).</w:t>
      </w:r>
    </w:p>
    <w:p>
      <w:pPr>
        <w:pStyle w:val="Heading3"/>
      </w:pPr>
      <w:bookmarkStart w:id="6282" w:name="_Toc5721"/>
      <w:r>
        <w:t>دیوان نهانی شیرازی(یا شعر او)</w:t>
      </w:r>
      <w:bookmarkEnd w:id="6282"/>
    </w:p>
    <w:p>
      <w:pPr>
        <w:pStyle w:val="BookText"/>
      </w:pPr>
      <w:r>
        <w:rPr>
          <w:rFonts w:ascii="IRNazanin" w:hAnsi="IRNazanin" w:eastAsia="IRNazanin" w:cs="IRNazanin"/>
          <w:lang w:bidi="fa-IR"/>
          <w:color w:val="111111"/>
          <w:sz w:val="28"/>
          <w:szCs w:val="28"/>
          <w:rtl/>
        </w:rPr>
        <w:t xml:space="preserve">فارسی،از نهانی،شاعرۀ شیرازی که غزلیّات جامی را جواب گفته(تذکرۀ حسینی،354).</w:t>
      </w:r>
    </w:p>
    <w:p>
      <w:pPr>
        <w:pStyle w:val="Heading3"/>
      </w:pPr>
      <w:bookmarkStart w:id="6283" w:name="_Toc5722"/>
      <w:r>
        <w:t>دیوان نهانی قائنی(یا شعر او)</w:t>
      </w:r>
      <w:bookmarkEnd w:id="6283"/>
    </w:p>
    <w:p>
      <w:pPr>
        <w:pStyle w:val="BookText"/>
      </w:pPr>
      <w:r>
        <w:rPr>
          <w:rFonts w:ascii="IRNazanin" w:hAnsi="IRNazanin" w:eastAsia="IRNazanin" w:cs="IRNazanin"/>
          <w:lang w:bidi="fa-IR"/>
          <w:color w:val="111111"/>
          <w:sz w:val="28"/>
          <w:szCs w:val="28"/>
          <w:rtl/>
        </w:rPr>
        <w:t xml:space="preserve">فارسی،از منیژه خانم نهانی قائنی(صبح گلشن، 569).</w:t>
      </w:r>
    </w:p>
    <w:p>
      <w:pPr>
        <w:pStyle w:val="Heading3"/>
      </w:pPr>
      <w:bookmarkStart w:id="6284" w:name="_Toc5723"/>
      <w:r>
        <w:t>دیوان نیاز بریلوی</w:t>
      </w:r>
      <w:bookmarkEnd w:id="6284"/>
    </w:p>
    <w:p>
      <w:pPr>
        <w:pStyle w:val="BookText"/>
      </w:pPr>
      <w:r>
        <w:rPr>
          <w:rFonts w:ascii="IRNazanin" w:hAnsi="IRNazanin" w:eastAsia="IRNazanin" w:cs="IRNazanin"/>
          <w:lang w:bidi="fa-IR"/>
          <w:color w:val="111111"/>
          <w:sz w:val="28"/>
          <w:szCs w:val="28"/>
          <w:rtl/>
        </w:rPr>
        <w:t xml:space="preserve">فارسی و اردو،از مولانا شاه احمد قادر نیاز بریلوی.ط.هند،مکرّر.</w:t>
      </w:r>
    </w:p>
    <w:p>
      <w:pPr>
        <w:pStyle w:val="Heading3"/>
      </w:pPr>
      <w:bookmarkStart w:id="6285" w:name="_Toc5724"/>
      <w:r>
        <w:t>دیوان نیاز تبریزی(یا شعر او)</w:t>
      </w:r>
      <w:bookmarkEnd w:id="6285"/>
    </w:p>
    <w:p>
      <w:pPr>
        <w:pStyle w:val="BookText"/>
      </w:pPr>
      <w:r>
        <w:rPr>
          <w:rFonts w:ascii="IRNazanin" w:hAnsi="IRNazanin" w:eastAsia="IRNazanin" w:cs="IRNazanin"/>
          <w:lang w:bidi="fa-IR"/>
          <w:color w:val="111111"/>
          <w:sz w:val="28"/>
          <w:szCs w:val="28"/>
          <w:rtl/>
        </w:rPr>
        <w:t xml:space="preserve">فارسی،از میرزا اسماعیل بن ملا محمد حجت الاسلام نیاز مامقانی تبریزی.مذکور در «لغتنامۀ»دهخدا.</w:t>
      </w:r>
    </w:p>
    <w:p>
      <w:pPr>
        <w:pStyle w:val="Heading3"/>
      </w:pPr>
      <w:bookmarkStart w:id="6286" w:name="_Toc5725"/>
      <w:r>
        <w:t>دیوان نیاز جوشقانی</w:t>
      </w:r>
      <w:bookmarkEnd w:id="6286"/>
    </w:p>
    <w:p>
      <w:pPr>
        <w:pStyle w:val="BookText"/>
      </w:pPr>
      <w:r>
        <w:rPr>
          <w:rFonts w:ascii="IRNazanin" w:hAnsi="IRNazanin" w:eastAsia="IRNazanin" w:cs="IRNazanin"/>
          <w:lang w:bidi="fa-IR"/>
          <w:color w:val="111111"/>
          <w:sz w:val="28"/>
          <w:szCs w:val="28"/>
          <w:rtl/>
        </w:rPr>
        <w:t xml:space="preserve">فارسی،از سید حسین(یا حسن)نیاز(و نیازی) جوشقانی،معاصر فتحعلی شاه قاجار؛خ.آستان قدس،ش 4497(ح 1296 ق).مجلس،ملک</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31" w:name="pg14526_235999"/>
    <w:bookmarkEnd w:id="531"/>
    <w:p>
      <w:pPr>
        <w:pStyle w:val="BookText"/>
      </w:pPr>
      <w:r>
        <w:rPr>
          <w:rFonts w:ascii="IRNazanin" w:hAnsi="IRNazanin" w:eastAsia="IRNazanin" w:cs="IRNazanin"/>
          <w:lang w:bidi="fa-IR"/>
          <w:color w:val="111111"/>
          <w:sz w:val="28"/>
          <w:szCs w:val="28"/>
          <w:rtl/>
        </w:rPr>
        <w:t xml:space="preserve">و دانشگاه تهران.</w:t>
      </w:r>
    </w:p>
    <w:p>
      <w:pPr>
        <w:pStyle w:val="Heading3"/>
      </w:pPr>
      <w:bookmarkStart w:id="6287" w:name="_Toc5726"/>
      <w:r>
        <w:t>دیوان نیاز دهلوی(یا شعر او)</w:t>
      </w:r>
      <w:bookmarkEnd w:id="6287"/>
    </w:p>
    <w:p>
      <w:pPr>
        <w:pStyle w:val="BookText"/>
      </w:pPr>
      <w:r>
        <w:rPr>
          <w:rFonts w:ascii="IRNazanin" w:hAnsi="IRNazanin" w:eastAsia="IRNazanin" w:cs="IRNazanin"/>
          <w:lang w:bidi="fa-IR"/>
          <w:color w:val="111111"/>
          <w:sz w:val="28"/>
          <w:szCs w:val="28"/>
          <w:rtl/>
        </w:rPr>
        <w:t xml:space="preserve">فارسی،از جمال الدین نیاز دهلوی(صبح گلشن، 570).</w:t>
      </w:r>
    </w:p>
    <w:p>
      <w:pPr>
        <w:pStyle w:val="Heading3"/>
      </w:pPr>
      <w:bookmarkStart w:id="6288" w:name="_Toc5727"/>
      <w:r>
        <w:t>دیوان نیاز السلاطین---</w:t>
      </w:r>
      <w:bookmarkEnd w:id="6288"/>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32" w:name="pg14526_236000"/>
    <w:bookmarkEnd w:id="532"/>
    <w:p>
      <w:pPr>
        <w:pStyle w:val="Heading3"/>
      </w:pPr>
      <w:bookmarkStart w:id="6289" w:name="_Toc5728"/>
      <w:r>
        <w:t>دیوان نیّر حیدرآبادی(یا شعر او)</w:t>
      </w:r>
      <w:bookmarkEnd w:id="6289"/>
    </w:p>
    <w:p>
      <w:pPr>
        <w:pStyle w:val="BookText"/>
      </w:pPr>
      <w:r>
        <w:rPr>
          <w:rFonts w:ascii="IRNazanin" w:hAnsi="IRNazanin" w:eastAsia="IRNazanin" w:cs="IRNazanin"/>
          <w:lang w:bidi="fa-IR"/>
          <w:color w:val="111111"/>
          <w:sz w:val="28"/>
          <w:szCs w:val="28"/>
          <w:rtl/>
        </w:rPr>
        <w:t xml:space="preserve">فارسی،از مهدی علی خان نیّر حیدرآبادی، معاصر آزاد بلگرامی(صبح گلشن،571).</w:t>
      </w:r>
    </w:p>
    <w:p>
      <w:pPr>
        <w:pStyle w:val="Heading3"/>
      </w:pPr>
      <w:bookmarkStart w:id="6290" w:name="_Toc5729"/>
      <w:r>
        <w:t>دیوان نیّر دهلوی(یا شعر او)</w:t>
      </w:r>
      <w:bookmarkEnd w:id="6290"/>
    </w:p>
    <w:p>
      <w:pPr>
        <w:pStyle w:val="BookText"/>
      </w:pPr>
      <w:r>
        <w:rPr>
          <w:rFonts w:ascii="IRNazanin" w:hAnsi="IRNazanin" w:eastAsia="IRNazanin" w:cs="IRNazanin"/>
          <w:lang w:bidi="fa-IR"/>
          <w:color w:val="111111"/>
          <w:sz w:val="28"/>
          <w:szCs w:val="28"/>
          <w:rtl/>
        </w:rPr>
        <w:t xml:space="preserve">فارسی،از محمد ضیاء الدین خان بهادر بن فخر الدوله نیّر دهلوی(سدۀ 13 ق)(صبح گلشن،572).</w:t>
      </w:r>
    </w:p>
    <w:p>
      <w:pPr>
        <w:pStyle w:val="Heading3"/>
      </w:pPr>
      <w:bookmarkStart w:id="6291" w:name="_Toc5730"/>
      <w:r>
        <w:t>دیوان نیّر دهلوی(یا شعر او)</w:t>
      </w:r>
      <w:bookmarkEnd w:id="6291"/>
    </w:p>
    <w:p>
      <w:pPr>
        <w:pStyle w:val="BookText"/>
      </w:pPr>
      <w:r>
        <w:rPr>
          <w:rFonts w:ascii="IRNazanin" w:hAnsi="IRNazanin" w:eastAsia="IRNazanin" w:cs="IRNazanin"/>
          <w:lang w:bidi="fa-IR"/>
          <w:color w:val="111111"/>
          <w:sz w:val="28"/>
          <w:szCs w:val="28"/>
          <w:rtl/>
        </w:rPr>
        <w:t xml:space="preserve">فارسی،از زین العابدین نیّر دهلوی برادرزادۀ سادات خان که در روزگار محمد شاه از مازندران به دهلی رفت و«شجاع خان»لقب یافت(صبح گلشن،572).</w:t>
      </w:r>
    </w:p>
    <w:p>
      <w:pPr>
        <w:pStyle w:val="Heading3"/>
      </w:pPr>
      <w:bookmarkStart w:id="6292" w:name="_Toc5731"/>
      <w:r>
        <w:t>دیوان نیّر شیرازی</w:t>
      </w:r>
      <w:bookmarkEnd w:id="6292"/>
    </w:p>
    <w:p>
      <w:pPr>
        <w:pStyle w:val="BookText"/>
      </w:pPr>
      <w:r>
        <w:rPr>
          <w:rFonts w:ascii="IRNazanin" w:hAnsi="IRNazanin" w:eastAsia="IRNazanin" w:cs="IRNazanin"/>
          <w:lang w:bidi="fa-IR"/>
          <w:color w:val="111111"/>
          <w:sz w:val="28"/>
          <w:szCs w:val="28"/>
          <w:rtl/>
        </w:rPr>
        <w:t xml:space="preserve">فارسی،از علی اصغر نیّر رستگار شیرازی؛ط.</w:t>
      </w:r>
    </w:p>
    <w:p>
      <w:pPr>
        <w:pStyle w:val="BookText"/>
      </w:pPr>
      <w:r>
        <w:rPr>
          <w:rFonts w:ascii="IRNazanin" w:hAnsi="IRNazanin" w:eastAsia="IRNazanin" w:cs="IRNazanin"/>
          <w:lang w:bidi="fa-IR"/>
          <w:color w:val="111111"/>
          <w:sz w:val="28"/>
          <w:szCs w:val="28"/>
          <w:rtl/>
        </w:rPr>
        <w:t xml:space="preserve">تهران،1377 ق.</w:t>
      </w:r>
    </w:p>
    <w:p>
      <w:pPr>
        <w:pStyle w:val="Heading3"/>
      </w:pPr>
      <w:bookmarkStart w:id="6293" w:name="_Toc5732"/>
      <w:r>
        <w:t>دیوان نیرنگ دهلوی(یا شعر او)</w:t>
      </w:r>
      <w:bookmarkEnd w:id="6293"/>
    </w:p>
    <w:p>
      <w:pPr>
        <w:pStyle w:val="BookText"/>
      </w:pPr>
      <w:r>
        <w:rPr>
          <w:rFonts w:ascii="IRNazanin" w:hAnsi="IRNazanin" w:eastAsia="IRNazanin" w:cs="IRNazanin"/>
          <w:lang w:bidi="fa-IR"/>
          <w:color w:val="111111"/>
          <w:sz w:val="28"/>
          <w:szCs w:val="28"/>
          <w:rtl/>
        </w:rPr>
        <w:t xml:space="preserve">فارسی،از شیخ محمد حسن نیرنگ دهلوی، عموزادۀ شمس الدّین فقیر(تذکرۀ حسینی، 357).</w:t>
      </w:r>
    </w:p>
    <w:p>
      <w:pPr>
        <w:pStyle w:val="Heading3"/>
      </w:pPr>
      <w:bookmarkStart w:id="6294" w:name="_Toc5733"/>
      <w:r>
        <w:t>دیوان نیّر نوری</w:t>
      </w:r>
      <w:bookmarkEnd w:id="6294"/>
    </w:p>
    <w:p>
      <w:pPr>
        <w:pStyle w:val="BookText"/>
      </w:pPr>
      <w:r>
        <w:rPr>
          <w:rFonts w:ascii="IRNazanin" w:hAnsi="IRNazanin" w:eastAsia="IRNazanin" w:cs="IRNazanin"/>
          <w:lang w:bidi="fa-IR"/>
          <w:color w:val="111111"/>
          <w:sz w:val="28"/>
          <w:szCs w:val="28"/>
          <w:rtl/>
        </w:rPr>
        <w:t xml:space="preserve">فارسی،از غلام حسین بن حیدر قلی نیّر نوری که منظومۀ«مرآت وطن»او چاپ شده.</w:t>
      </w:r>
    </w:p>
    <w:p>
      <w:pPr>
        <w:pStyle w:val="Heading3"/>
      </w:pPr>
      <w:bookmarkStart w:id="6295" w:name="_Toc5734"/>
      <w:r>
        <w:t>دیوان نیریزی</w:t>
      </w:r>
      <w:bookmarkEnd w:id="6295"/>
    </w:p>
    <w:p>
      <w:pPr>
        <w:pStyle w:val="BookText"/>
      </w:pPr>
      <w:r>
        <w:rPr>
          <w:rFonts w:ascii="IRNazanin" w:hAnsi="IRNazanin" w:eastAsia="IRNazanin" w:cs="IRNazanin"/>
          <w:lang w:bidi="fa-IR"/>
          <w:color w:val="111111"/>
          <w:sz w:val="28"/>
          <w:szCs w:val="28"/>
          <w:rtl/>
        </w:rPr>
        <w:t xml:space="preserve">فارسی،از محمد جعفر نیریزی که مثنوی خسرو و شیرین او چاپ شده.</w:t>
      </w:r>
    </w:p>
    <w:p>
      <w:pPr>
        <w:pStyle w:val="Heading3"/>
      </w:pPr>
      <w:bookmarkStart w:id="6296" w:name="_Toc5735"/>
      <w:r>
        <w:t>دیوان نیّری شیرازی</w:t>
      </w:r>
      <w:bookmarkEnd w:id="6296"/>
    </w:p>
    <w:p>
      <w:pPr>
        <w:pStyle w:val="BookText"/>
      </w:pPr>
      <w:r>
        <w:rPr>
          <w:rFonts w:ascii="IRNazanin" w:hAnsi="IRNazanin" w:eastAsia="IRNazanin" w:cs="IRNazanin"/>
          <w:lang w:bidi="fa-IR"/>
          <w:color w:val="111111"/>
          <w:sz w:val="28"/>
          <w:szCs w:val="28"/>
          <w:rtl/>
        </w:rPr>
        <w:t xml:space="preserve">فارسی،از میرزا طاهر بن قدیم خان نیّری شیرازی(-1256 ق)(فارسنامه،108/2).</w:t>
      </w:r>
    </w:p>
    <w:p>
      <w:pPr>
        <w:pStyle w:val="Heading3"/>
      </w:pPr>
      <w:bookmarkStart w:id="6297" w:name="_Toc5736"/>
      <w:r>
        <w:t>دیوان نیسان شهشهانی</w:t>
      </w:r>
      <w:bookmarkEnd w:id="6297"/>
    </w:p>
    <w:p>
      <w:pPr>
        <w:pStyle w:val="BookText"/>
      </w:pPr>
      <w:r>
        <w:rPr>
          <w:rFonts w:ascii="IRNazanin" w:hAnsi="IRNazanin" w:eastAsia="IRNazanin" w:cs="IRNazanin"/>
          <w:lang w:bidi="fa-IR"/>
          <w:color w:val="111111"/>
          <w:sz w:val="28"/>
          <w:szCs w:val="28"/>
          <w:rtl/>
        </w:rPr>
        <w:t xml:space="preserve">فارسی،از سید عبد الحسین بن ابی القاسم نیسان شهشهانی(-1355 ق)،رئیس انجمن دانش همدان.خ.موجود.</w:t>
      </w:r>
    </w:p>
    <w:p>
      <w:pPr>
        <w:pStyle w:val="Heading3"/>
      </w:pPr>
      <w:bookmarkStart w:id="6298" w:name="_Toc5737"/>
      <w:r>
        <w:t>دیوان نیستانی</w:t>
      </w:r>
      <w:bookmarkEnd w:id="6298"/>
    </w:p>
    <w:p>
      <w:pPr>
        <w:pStyle w:val="BookText"/>
      </w:pPr>
      <w:r>
        <w:rPr>
          <w:rFonts w:ascii="IRNazanin" w:hAnsi="IRNazanin" w:eastAsia="IRNazanin" w:cs="IRNazanin"/>
          <w:lang w:bidi="fa-IR"/>
          <w:color w:val="111111"/>
          <w:sz w:val="28"/>
          <w:szCs w:val="28"/>
          <w:rtl/>
        </w:rPr>
        <w:t xml:space="preserve">فارسی،از منوچهر نیستانی(معاصر)،که مجموعۀ«جوانه»او چاپ شده.</w:t>
      </w:r>
    </w:p>
    <w:p>
      <w:pPr>
        <w:pStyle w:val="Heading3"/>
      </w:pPr>
      <w:bookmarkStart w:id="6299" w:name="_Toc5738"/>
      <w:r>
        <w:t>دیوان نیستی تبریزی(یا شعر او)</w:t>
      </w:r>
      <w:bookmarkEnd w:id="6299"/>
    </w:p>
    <w:p>
      <w:pPr>
        <w:pStyle w:val="BookText"/>
      </w:pPr>
      <w:r>
        <w:rPr>
          <w:rFonts w:ascii="IRNazanin" w:hAnsi="IRNazanin" w:eastAsia="IRNazanin" w:cs="IRNazanin"/>
          <w:lang w:bidi="fa-IR"/>
          <w:color w:val="111111"/>
          <w:sz w:val="28"/>
          <w:szCs w:val="28"/>
          <w:rtl/>
        </w:rPr>
        <w:t xml:space="preserve">فارسی،از نیستی تبریزی،معاصر سام میرزا (تحفۀ سامی،144).</w:t>
      </w:r>
    </w:p>
    <w:p>
      <w:pPr>
        <w:pStyle w:val="Heading3"/>
      </w:pPr>
      <w:bookmarkStart w:id="6300" w:name="_Toc5739"/>
      <w:r>
        <w:t>دیوان نیستی رازی(یا شعر او)</w:t>
      </w:r>
      <w:bookmarkEnd w:id="6300"/>
    </w:p>
    <w:p>
      <w:pPr>
        <w:pStyle w:val="BookText"/>
      </w:pPr>
      <w:r>
        <w:rPr>
          <w:rFonts w:ascii="IRNazanin" w:hAnsi="IRNazanin" w:eastAsia="IRNazanin" w:cs="IRNazanin"/>
          <w:lang w:bidi="fa-IR"/>
          <w:color w:val="111111"/>
          <w:sz w:val="28"/>
          <w:szCs w:val="28"/>
          <w:rtl/>
        </w:rPr>
        <w:t xml:space="preserve">فارسی،از نیستی رازی،معاصر سام میرزا و برادر روحی(تحفۀ سامی،163).</w:t>
      </w:r>
    </w:p>
    <w:p>
      <w:pPr>
        <w:pStyle w:val="Heading3"/>
      </w:pPr>
      <w:bookmarkStart w:id="6301" w:name="_Toc5740"/>
      <w:r>
        <w:t>دیوان النیسی</w:t>
      </w:r>
      <w:bookmarkEnd w:id="6301"/>
    </w:p>
    <w:p>
      <w:pPr>
        <w:pStyle w:val="BookText"/>
      </w:pPr>
      <w:r>
        <w:rPr>
          <w:rFonts w:ascii="IRNazanin" w:hAnsi="IRNazanin" w:eastAsia="IRNazanin" w:cs="IRNazanin"/>
          <w:lang w:bidi="fa-IR"/>
          <w:color w:val="111111"/>
          <w:sz w:val="28"/>
          <w:szCs w:val="28"/>
          <w:rtl/>
        </w:rPr>
        <w:t xml:space="preserve">شیخ عبد الحسین بن عمران حویزی نیسی (1286 ق-)،منسوب به قبیلۀ نیس.</w:t>
      </w:r>
    </w:p>
    <w:p>
      <w:pPr>
        <w:pStyle w:val="Heading3"/>
      </w:pPr>
      <w:bookmarkStart w:id="6302" w:name="_Toc5741"/>
      <w:r>
        <w:t>دیوان نیکی اصفهانی(یا شعر او)</w:t>
      </w:r>
      <w:bookmarkEnd w:id="6302"/>
    </w:p>
    <w:p>
      <w:pPr>
        <w:pStyle w:val="BookText"/>
      </w:pPr>
      <w:r>
        <w:rPr>
          <w:rFonts w:ascii="IRNazanin" w:hAnsi="IRNazanin" w:eastAsia="IRNazanin" w:cs="IRNazanin"/>
          <w:lang w:bidi="fa-IR"/>
          <w:color w:val="111111"/>
          <w:sz w:val="28"/>
          <w:szCs w:val="28"/>
          <w:rtl/>
        </w:rPr>
        <w:t xml:space="preserve">فارسی،از نیکی اصفهانی،معاصر سام میرزا (تحفۀ سامی،122).</w:t>
      </w:r>
    </w:p>
    <w:p>
      <w:pPr>
        <w:pStyle w:val="Heading3"/>
      </w:pPr>
      <w:bookmarkStart w:id="6303" w:name="_Toc5742"/>
      <w:r>
        <w:t>دیوان نیما یوشیج</w:t>
      </w:r>
      <w:bookmarkEnd w:id="6303"/>
    </w:p>
    <w:p>
      <w:pPr>
        <w:pStyle w:val="BookText"/>
      </w:pPr>
      <w:r>
        <w:rPr>
          <w:rFonts w:ascii="IRNazanin" w:hAnsi="IRNazanin" w:eastAsia="IRNazanin" w:cs="IRNazanin"/>
          <w:lang w:bidi="fa-IR"/>
          <w:color w:val="111111"/>
          <w:sz w:val="28"/>
          <w:szCs w:val="28"/>
          <w:rtl/>
        </w:rPr>
        <w:t xml:space="preserve">فارسی،از علی بن ابراهیم نیما یوشیج اسفندیاری نوری(-1378 ق)که اشعار او در کتاب«نیما (زندگی و آثار او)»گردآوری و چاپ شده و مجموعه‌های متعدد دیگر نیز از او به چاپ رسیده.</w:t>
      </w:r>
    </w:p>
    <w:p>
      <w:pPr>
        <w:pStyle w:val="Heading3"/>
      </w:pPr>
      <w:bookmarkStart w:id="6304" w:name="_Toc5743"/>
      <w:r>
        <w:t>دیوان نیمتاج سلماسی(یا شعر او)</w:t>
      </w:r>
      <w:bookmarkEnd w:id="6304"/>
    </w:p>
    <w:p>
      <w:pPr>
        <w:pStyle w:val="BookText"/>
      </w:pPr>
      <w:r>
        <w:rPr>
          <w:rFonts w:ascii="IRNazanin" w:hAnsi="IRNazanin" w:eastAsia="IRNazanin" w:cs="IRNazanin"/>
          <w:lang w:bidi="fa-IR"/>
          <w:color w:val="111111"/>
          <w:sz w:val="28"/>
          <w:szCs w:val="28"/>
          <w:rtl/>
        </w:rPr>
        <w:t xml:space="preserve">فارسی،از نیمتاج بنت یوسف خاکپور سلماسی (زنان سخنور،378/2).</w:t>
      </w:r>
    </w:p>
    <w:p>
      <w:pPr>
        <w:pStyle w:val="Heading3"/>
      </w:pPr>
      <w:bookmarkStart w:id="6305" w:name="_Toc5744"/>
      <w:r>
        <w:t>دیوان نیهی---</w:t>
      </w:r>
      <w:bookmarkEnd w:id="6305"/>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33" w:name="pg14526_236001"/>
    <w:bookmarkEnd w:id="533"/>
    <w:p>
      <w:pPr>
        <w:pStyle w:val="Heading3"/>
      </w:pPr>
      <w:bookmarkStart w:id="6306" w:name="_Toc5745"/>
      <w:r>
        <w:t>دیوان واثق رشتی(یا شعر او)</w:t>
      </w:r>
      <w:bookmarkEnd w:id="6306"/>
    </w:p>
    <w:p>
      <w:pPr>
        <w:pStyle w:val="BookText"/>
      </w:pPr>
      <w:r>
        <w:rPr>
          <w:rFonts w:ascii="IRNazanin" w:hAnsi="IRNazanin" w:eastAsia="IRNazanin" w:cs="IRNazanin"/>
          <w:lang w:bidi="fa-IR"/>
          <w:color w:val="111111"/>
          <w:sz w:val="28"/>
          <w:szCs w:val="28"/>
          <w:rtl/>
        </w:rPr>
        <w:t xml:space="preserve">فارسی،از واثق رشتی خیاط،معاصر نصرآبادی (تذکره 379).</w:t>
      </w:r>
    </w:p>
    <w:p>
      <w:pPr>
        <w:pStyle w:val="Heading3"/>
      </w:pPr>
      <w:bookmarkStart w:id="6307" w:name="_Toc5746"/>
      <w:r>
        <w:t>دیوان واثق شیرازی(یا شعر او)</w:t>
      </w:r>
      <w:bookmarkEnd w:id="6307"/>
    </w:p>
    <w:p>
      <w:pPr>
        <w:pStyle w:val="BookText"/>
      </w:pPr>
      <w:r>
        <w:rPr>
          <w:rFonts w:ascii="IRNazanin" w:hAnsi="IRNazanin" w:eastAsia="IRNazanin" w:cs="IRNazanin"/>
          <w:lang w:bidi="fa-IR"/>
          <w:color w:val="111111"/>
          <w:sz w:val="28"/>
          <w:szCs w:val="28"/>
          <w:rtl/>
        </w:rPr>
        <w:t xml:space="preserve">فارسی،از صد الشریعه عبد الحی بن مفید واثق شیرازی(آثار عجم،571).</w:t>
      </w:r>
    </w:p>
    <w:p>
      <w:pPr>
        <w:pStyle w:val="Heading3"/>
      </w:pPr>
      <w:bookmarkStart w:id="6308" w:name="_Toc5747"/>
      <w:r>
        <w:t>دیوان واثق نجفی(یا شعر او)</w:t>
      </w:r>
      <w:bookmarkEnd w:id="6308"/>
    </w:p>
    <w:p>
      <w:pPr>
        <w:pStyle w:val="BookText"/>
      </w:pPr>
      <w:r>
        <w:rPr>
          <w:rFonts w:ascii="IRNazanin" w:hAnsi="IRNazanin" w:eastAsia="IRNazanin" w:cs="IRNazanin"/>
          <w:lang w:bidi="fa-IR"/>
          <w:color w:val="111111"/>
          <w:sz w:val="28"/>
          <w:szCs w:val="28"/>
          <w:rtl/>
        </w:rPr>
        <w:t xml:space="preserve">فارسی،از ملا مهدی بن محمد قاسم واثق خوشنویس نجفی،معاصر نصرآبادی(تذکره، 203).</w:t>
      </w:r>
    </w:p>
    <w:p>
      <w:pPr>
        <w:pStyle w:val="Heading3"/>
      </w:pPr>
      <w:bookmarkStart w:id="6309" w:name="_Toc5748"/>
      <w:r>
        <w:t>دیوان واثق نیشابوری(یا شعر او)</w:t>
      </w:r>
      <w:bookmarkEnd w:id="6309"/>
    </w:p>
    <w:p>
      <w:pPr>
        <w:pStyle w:val="BookText"/>
      </w:pPr>
      <w:r>
        <w:rPr>
          <w:rFonts w:ascii="IRNazanin" w:hAnsi="IRNazanin" w:eastAsia="IRNazanin" w:cs="IRNazanin"/>
          <w:lang w:bidi="fa-IR"/>
          <w:color w:val="111111"/>
          <w:sz w:val="28"/>
          <w:szCs w:val="28"/>
          <w:rtl/>
        </w:rPr>
        <w:t xml:space="preserve">فارسی،از میرزا حسن بیگ واثق نیشابوری، معاصر نصرآبادی(تذکره،215).</w:t>
      </w:r>
    </w:p>
    <w:p>
      <w:pPr>
        <w:pStyle w:val="Heading3"/>
      </w:pPr>
      <w:bookmarkStart w:id="6310" w:name="_Toc5749"/>
      <w:r>
        <w:t>دیوان واثق همدانی</w:t>
      </w:r>
      <w:bookmarkEnd w:id="6310"/>
    </w:p>
    <w:p>
      <w:pPr>
        <w:pStyle w:val="BookText"/>
      </w:pPr>
      <w:r>
        <w:rPr>
          <w:rFonts w:ascii="IRNazanin" w:hAnsi="IRNazanin" w:eastAsia="IRNazanin" w:cs="IRNazanin"/>
          <w:lang w:bidi="fa-IR"/>
          <w:color w:val="111111"/>
          <w:sz w:val="28"/>
          <w:szCs w:val="28"/>
          <w:rtl/>
        </w:rPr>
        <w:t xml:space="preserve">فارسی،از شیخ محمد باقر بن حسنعلی واثق همدانی(-1336 ق)،در 3000 بیت (معادن العلوم،23/2).</w:t>
      </w:r>
    </w:p>
    <w:p>
      <w:pPr>
        <w:pStyle w:val="Heading3"/>
      </w:pPr>
      <w:bookmarkStart w:id="6311" w:name="_Toc5750"/>
      <w:r>
        <w:t>دیوان واثقی لکهنوی(یا شعر او)</w:t>
      </w:r>
      <w:bookmarkEnd w:id="6311"/>
    </w:p>
    <w:p>
      <w:pPr>
        <w:pStyle w:val="BookText"/>
      </w:pPr>
      <w:r>
        <w:rPr>
          <w:rFonts w:ascii="IRNazanin" w:hAnsi="IRNazanin" w:eastAsia="IRNazanin" w:cs="IRNazanin"/>
          <w:lang w:bidi="fa-IR"/>
          <w:color w:val="111111"/>
          <w:sz w:val="28"/>
          <w:szCs w:val="28"/>
          <w:rtl/>
        </w:rPr>
        <w:t xml:space="preserve">فارسی،از شیخ حیدر علی واثقی لکهنوی(صبح گلشن،578).</w:t>
      </w:r>
    </w:p>
    <w:p>
      <w:pPr>
        <w:pStyle w:val="Heading3"/>
      </w:pPr>
      <w:bookmarkStart w:id="6312" w:name="_Toc5751"/>
      <w:r>
        <w:t>دیوان واثقی مشهدی(یا شعر او)</w:t>
      </w:r>
      <w:bookmarkEnd w:id="6312"/>
    </w:p>
    <w:p>
      <w:pPr>
        <w:pStyle w:val="BookText"/>
      </w:pPr>
      <w:r>
        <w:rPr>
          <w:rFonts w:ascii="IRNazanin" w:hAnsi="IRNazanin" w:eastAsia="IRNazanin" w:cs="IRNazanin"/>
          <w:lang w:bidi="fa-IR"/>
          <w:color w:val="111111"/>
          <w:sz w:val="28"/>
          <w:szCs w:val="28"/>
          <w:rtl/>
        </w:rPr>
        <w:t xml:space="preserve">فارسی،از شاه محمد واثقی مشهدی کاتب، شاگرد سلیم کاتب(مطلع الشمس،435/2).</w:t>
      </w:r>
    </w:p>
    <w:p>
      <w:pPr>
        <w:pStyle w:val="Heading3"/>
      </w:pPr>
      <w:bookmarkStart w:id="6313" w:name="_Toc5752"/>
      <w:r>
        <w:t>دیوان واثقی نیشابوری(یا شعر او)</w:t>
      </w:r>
      <w:bookmarkEnd w:id="6313"/>
    </w:p>
    <w:p>
      <w:pPr>
        <w:pStyle w:val="BookText"/>
      </w:pPr>
      <w:r>
        <w:rPr>
          <w:rFonts w:ascii="IRNazanin" w:hAnsi="IRNazanin" w:eastAsia="IRNazanin" w:cs="IRNazanin"/>
          <w:lang w:bidi="fa-IR"/>
          <w:color w:val="111111"/>
          <w:sz w:val="28"/>
          <w:szCs w:val="28"/>
          <w:rtl/>
        </w:rPr>
        <w:t xml:space="preserve">فارسی،از واثقی نیشابوری(-940 ق)که در نجف و سپس در تبریز اقامت داشت(صبح گلشن،578).</w:t>
      </w:r>
    </w:p>
    <w:p>
      <w:pPr>
        <w:pStyle w:val="Heading3"/>
      </w:pPr>
      <w:bookmarkStart w:id="6314" w:name="_Toc5753"/>
      <w:r>
        <w:t>دیوان واجد کابلی</w:t>
      </w:r>
      <w:bookmarkEnd w:id="6314"/>
    </w:p>
    <w:p>
      <w:pPr>
        <w:pStyle w:val="BookText"/>
      </w:pPr>
      <w:r>
        <w:rPr>
          <w:rFonts w:ascii="IRNazanin" w:hAnsi="IRNazanin" w:eastAsia="IRNazanin" w:cs="IRNazanin"/>
          <w:lang w:bidi="fa-IR"/>
          <w:color w:val="111111"/>
          <w:sz w:val="28"/>
          <w:szCs w:val="28"/>
          <w:rtl/>
        </w:rPr>
        <w:t xml:space="preserve">فارسی،از محمد قاسم واجد کابلی(معاصر)؛ط.</w:t>
      </w:r>
    </w:p>
    <w:p>
      <w:pPr>
        <w:pStyle w:val="BookText"/>
      </w:pPr>
      <w:r>
        <w:rPr>
          <w:rFonts w:ascii="IRNazanin" w:hAnsi="IRNazanin" w:eastAsia="IRNazanin" w:cs="IRNazanin"/>
          <w:lang w:bidi="fa-IR"/>
          <w:color w:val="111111"/>
          <w:sz w:val="28"/>
          <w:szCs w:val="28"/>
          <w:rtl/>
        </w:rPr>
        <w:t xml:space="preserve">بدخشان،1370 ق.</w:t>
      </w:r>
    </w:p>
    <w:p>
      <w:pPr>
        <w:pStyle w:val="Heading3"/>
      </w:pPr>
      <w:bookmarkStart w:id="6315" w:name="_Toc5754"/>
      <w:r>
        <w:t>دیوان واجد علی شاه---</w:t>
      </w:r>
      <w:bookmarkEnd w:id="6315"/>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34" w:name="pg14526_236002"/>
    <w:bookmarkEnd w:id="534"/>
    <w:p>
      <w:pPr>
        <w:pStyle w:val="Heading3"/>
      </w:pPr>
      <w:bookmarkStart w:id="6316" w:name="_Toc5755"/>
      <w:r>
        <w:t>دیوان وارثی اردبیلی(یا شعر او)</w:t>
      </w:r>
      <w:bookmarkEnd w:id="6316"/>
    </w:p>
    <w:p>
      <w:pPr>
        <w:pStyle w:val="BookText"/>
      </w:pPr>
      <w:r>
        <w:rPr>
          <w:rFonts w:ascii="IRNazanin" w:hAnsi="IRNazanin" w:eastAsia="IRNazanin" w:cs="IRNazanin"/>
          <w:lang w:bidi="fa-IR"/>
          <w:color w:val="111111"/>
          <w:sz w:val="28"/>
          <w:szCs w:val="28"/>
          <w:rtl/>
        </w:rPr>
        <w:t xml:space="preserve">فارسی،از وارثی اردبیلی،معاصر تقی الدّین کاشی،که در استراباد مقیم بوده(دانشمندان آذربایجان،390).</w:t>
      </w:r>
    </w:p>
    <w:p>
      <w:pPr>
        <w:pStyle w:val="Heading3"/>
      </w:pPr>
      <w:bookmarkStart w:id="6317" w:name="_Toc5756"/>
      <w:r>
        <w:t>دیوان وارثی سبزواری(یا شعر او)</w:t>
      </w:r>
      <w:bookmarkEnd w:id="6317"/>
    </w:p>
    <w:p>
      <w:pPr>
        <w:pStyle w:val="BookText"/>
      </w:pPr>
      <w:r>
        <w:rPr>
          <w:rFonts w:ascii="IRNazanin" w:hAnsi="IRNazanin" w:eastAsia="IRNazanin" w:cs="IRNazanin"/>
          <w:lang w:bidi="fa-IR"/>
          <w:color w:val="111111"/>
          <w:sz w:val="28"/>
          <w:szCs w:val="28"/>
          <w:rtl/>
        </w:rPr>
        <w:t xml:space="preserve">فارسی،از وارثی سبزواری معاصر اکبر شاه و مقیم دهلی(صبح گلشن،579).</w:t>
      </w:r>
    </w:p>
    <w:p>
      <w:pPr>
        <w:pStyle w:val="Heading3"/>
      </w:pPr>
      <w:bookmarkStart w:id="6318" w:name="_Toc5757"/>
      <w:r>
        <w:t>دیوان وارد شاه جهان آبادی(یا شعر او)</w:t>
      </w:r>
      <w:bookmarkEnd w:id="6318"/>
    </w:p>
    <w:p>
      <w:pPr>
        <w:pStyle w:val="BookText"/>
      </w:pPr>
      <w:r>
        <w:rPr>
          <w:rFonts w:ascii="IRNazanin" w:hAnsi="IRNazanin" w:eastAsia="IRNazanin" w:cs="IRNazanin"/>
          <w:lang w:bidi="fa-IR"/>
          <w:color w:val="111111"/>
          <w:sz w:val="28"/>
          <w:szCs w:val="28"/>
          <w:rtl/>
        </w:rPr>
        <w:t xml:space="preserve">فارسی،از شیخ محمد شفیع بن محمد شریف وارد تهرانی شاه جهان آبادی،شاعر عهد عالمگیر (روز روشن،730).</w:t>
      </w:r>
    </w:p>
    <w:p>
      <w:pPr>
        <w:pStyle w:val="Heading3"/>
      </w:pPr>
      <w:bookmarkStart w:id="6319" w:name="_Toc5758"/>
      <w:r>
        <w:t>دیوان وارد هندی(یا شعر او)</w:t>
      </w:r>
      <w:bookmarkEnd w:id="6319"/>
    </w:p>
    <w:p>
      <w:pPr>
        <w:pStyle w:val="BookText"/>
      </w:pPr>
      <w:r>
        <w:rPr>
          <w:rFonts w:ascii="IRNazanin" w:hAnsi="IRNazanin" w:eastAsia="IRNazanin" w:cs="IRNazanin"/>
          <w:lang w:bidi="fa-IR"/>
          <w:color w:val="111111"/>
          <w:sz w:val="28"/>
          <w:szCs w:val="28"/>
          <w:rtl/>
        </w:rPr>
        <w:t xml:space="preserve">فارسی،از شیخ محمد(یا محمدی)وارد پتیالی (صبح گلشن،579).</w:t>
      </w:r>
    </w:p>
    <w:p>
      <w:pPr>
        <w:pStyle w:val="Heading3"/>
      </w:pPr>
      <w:bookmarkStart w:id="6320" w:name="_Toc5759"/>
      <w:r>
        <w:t>دیوان وارستۀ چکنی(یا شعر او)</w:t>
      </w:r>
      <w:bookmarkEnd w:id="6320"/>
    </w:p>
    <w:p>
      <w:pPr>
        <w:pStyle w:val="BookText"/>
      </w:pPr>
      <w:r>
        <w:rPr>
          <w:rFonts w:ascii="IRNazanin" w:hAnsi="IRNazanin" w:eastAsia="IRNazanin" w:cs="IRNazanin"/>
          <w:lang w:bidi="fa-IR"/>
          <w:color w:val="111111"/>
          <w:sz w:val="28"/>
          <w:szCs w:val="28"/>
          <w:rtl/>
        </w:rPr>
        <w:t xml:space="preserve">فارسی،از امام قلی بیگ وارستۀ چکنی،معاصر شاه عباس دوم(جلوس:1052 ق).که شعر بسیار می‌سروده و مکرّرا به هند رفته است (تذکرۀ نصرآبادی،335).</w:t>
      </w:r>
    </w:p>
    <w:p>
      <w:pPr>
        <w:pStyle w:val="Heading3"/>
      </w:pPr>
      <w:bookmarkStart w:id="6321" w:name="_Toc5760"/>
      <w:r>
        <w:t>دیوان وارستۀ دهلوی(یا شعر او)</w:t>
      </w:r>
      <w:bookmarkEnd w:id="6321"/>
    </w:p>
    <w:p>
      <w:pPr>
        <w:pStyle w:val="BookText"/>
      </w:pPr>
      <w:r>
        <w:rPr>
          <w:rFonts w:ascii="IRNazanin" w:hAnsi="IRNazanin" w:eastAsia="IRNazanin" w:cs="IRNazanin"/>
          <w:lang w:bidi="fa-IR"/>
          <w:color w:val="111111"/>
          <w:sz w:val="28"/>
          <w:szCs w:val="28"/>
          <w:rtl/>
        </w:rPr>
        <w:t xml:space="preserve">فارسی،از حفیظ اللّه خان وارستۀ دهلوی(صبح گلشن،580).</w:t>
      </w:r>
    </w:p>
    <w:p>
      <w:pPr>
        <w:pStyle w:val="Heading3"/>
      </w:pPr>
      <w:bookmarkStart w:id="6322" w:name="_Toc5761"/>
      <w:r>
        <w:t>دیوان وارستۀ سیالکوتی</w:t>
      </w:r>
      <w:bookmarkEnd w:id="6322"/>
    </w:p>
    <w:p>
      <w:pPr>
        <w:pStyle w:val="BookText"/>
      </w:pPr>
      <w:r>
        <w:rPr>
          <w:rFonts w:ascii="IRNazanin" w:hAnsi="IRNazanin" w:eastAsia="IRNazanin" w:cs="IRNazanin"/>
          <w:lang w:bidi="fa-IR"/>
          <w:color w:val="111111"/>
          <w:sz w:val="28"/>
          <w:szCs w:val="28"/>
          <w:rtl/>
        </w:rPr>
        <w:t xml:space="preserve">فارسی،از وارستۀ سیالکوتی،مؤلّف «اصطلاحات الشعراء»،و شاگرد حزین (-1181 ق).برخی تالیف«اصطلاحات الشعراء»را به وارستۀ چکنی نسبت می‌دهند.</w:t>
      </w:r>
    </w:p>
    <w:p>
      <w:pPr>
        <w:pStyle w:val="Heading3"/>
      </w:pPr>
      <w:bookmarkStart w:id="6323" w:name="_Toc5762"/>
      <w:r>
        <w:t>دیوان وارستۀ فرّخ آبادی(یا شعر او)</w:t>
      </w:r>
      <w:bookmarkEnd w:id="6323"/>
    </w:p>
    <w:p>
      <w:pPr>
        <w:pStyle w:val="BookText"/>
      </w:pPr>
      <w:r>
        <w:rPr>
          <w:rFonts w:ascii="IRNazanin" w:hAnsi="IRNazanin" w:eastAsia="IRNazanin" w:cs="IRNazanin"/>
          <w:lang w:bidi="fa-IR"/>
          <w:color w:val="111111"/>
          <w:sz w:val="28"/>
          <w:szCs w:val="28"/>
          <w:rtl/>
        </w:rPr>
        <w:t xml:space="preserve">فارسی،از شیخ قاسم وارستۀ فرّخ‌آبادی(صبح گلشن،579).</w:t>
      </w:r>
    </w:p>
    <w:p>
      <w:pPr>
        <w:pStyle w:val="Heading3"/>
      </w:pPr>
      <w:bookmarkStart w:id="6324" w:name="_Toc5763"/>
      <w:r>
        <w:t>دیوان واسطی بلگرامی(یا شعر او)</w:t>
      </w:r>
      <w:bookmarkEnd w:id="6324"/>
    </w:p>
    <w:p>
      <w:pPr>
        <w:pStyle w:val="BookText"/>
      </w:pPr>
      <w:r>
        <w:rPr>
          <w:rFonts w:ascii="IRNazanin" w:hAnsi="IRNazanin" w:eastAsia="IRNazanin" w:cs="IRNazanin"/>
          <w:lang w:bidi="fa-IR"/>
          <w:color w:val="111111"/>
          <w:sz w:val="28"/>
          <w:szCs w:val="28"/>
          <w:rtl/>
        </w:rPr>
        <w:t xml:space="preserve">فارسی،از میر عبد الجلیل بن احمد واسطی حسینی بلگرامی(-1138 ق)،صاحب«مثنوی واسطی»که چاپ شده.</w:t>
      </w:r>
    </w:p>
    <w:p>
      <w:pPr>
        <w:pStyle w:val="Heading3"/>
      </w:pPr>
      <w:bookmarkStart w:id="6325" w:name="_Toc5764"/>
      <w:r>
        <w:t>دیوان واشی لاهوری(یا شعر او)</w:t>
      </w:r>
      <w:bookmarkEnd w:id="6325"/>
    </w:p>
    <w:p>
      <w:pPr>
        <w:pStyle w:val="BookText"/>
      </w:pPr>
      <w:r>
        <w:rPr>
          <w:rFonts w:ascii="IRNazanin" w:hAnsi="IRNazanin" w:eastAsia="IRNazanin" w:cs="IRNazanin"/>
          <w:lang w:bidi="fa-IR"/>
          <w:color w:val="111111"/>
          <w:sz w:val="28"/>
          <w:szCs w:val="28"/>
          <w:rtl/>
        </w:rPr>
        <w:t xml:space="preserve">فارسی،از ابو جعفر عمر بن اسحاق واشی لاهوری.مذکور در لباب الالباب.</w:t>
      </w:r>
    </w:p>
    <w:p>
      <w:pPr>
        <w:pStyle w:val="Heading3"/>
      </w:pPr>
      <w:bookmarkStart w:id="6326" w:name="_Toc5765"/>
      <w:r>
        <w:t>دیوان واصب قندهاری(یا شعر او)</w:t>
      </w:r>
      <w:bookmarkEnd w:id="6326"/>
    </w:p>
    <w:p>
      <w:pPr>
        <w:pStyle w:val="BookText"/>
      </w:pPr>
      <w:r>
        <w:rPr>
          <w:rFonts w:ascii="IRNazanin" w:hAnsi="IRNazanin" w:eastAsia="IRNazanin" w:cs="IRNazanin"/>
          <w:lang w:bidi="fa-IR"/>
          <w:color w:val="111111"/>
          <w:sz w:val="28"/>
          <w:szCs w:val="28"/>
          <w:rtl/>
        </w:rPr>
        <w:t xml:space="preserve">فارسی،از واصب(یا واهب)قندهاری،معاصر محمد قلی سلیم و صبوحی که هرسه در خدمت عبد اللّه خان وزیر لاهیجان بودند(تذکرۀ نصرآبادی،78؛روز روشن،731).</w:t>
      </w:r>
    </w:p>
    <w:p>
      <w:pPr>
        <w:pStyle w:val="Heading3"/>
      </w:pPr>
      <w:bookmarkStart w:id="6327" w:name="_Toc5766"/>
      <w:r>
        <w:t>دیوان واصف کشمیری(یا شعر او)</w:t>
      </w:r>
      <w:bookmarkEnd w:id="6327"/>
    </w:p>
    <w:p>
      <w:pPr>
        <w:pStyle w:val="BookText"/>
      </w:pPr>
      <w:r>
        <w:rPr>
          <w:rFonts w:ascii="IRNazanin" w:hAnsi="IRNazanin" w:eastAsia="IRNazanin" w:cs="IRNazanin"/>
          <w:lang w:bidi="fa-IR"/>
          <w:color w:val="111111"/>
          <w:sz w:val="28"/>
          <w:szCs w:val="28"/>
          <w:rtl/>
        </w:rPr>
        <w:t xml:space="preserve">فارسی،از سید حسن شاه واصف کشمیری (-1285 ق)که در اصل از بخارا بود(روز روشن،731).</w:t>
      </w:r>
    </w:p>
    <w:p>
      <w:pPr>
        <w:pStyle w:val="Heading3"/>
      </w:pPr>
      <w:bookmarkStart w:id="6328" w:name="_Toc5767"/>
      <w:r>
        <w:t>دیوان واصف مشهدی</w:t>
      </w:r>
      <w:bookmarkEnd w:id="6328"/>
    </w:p>
    <w:p>
      <w:pPr>
        <w:pStyle w:val="BookText"/>
      </w:pPr>
      <w:r>
        <w:rPr>
          <w:rFonts w:ascii="IRNazanin" w:hAnsi="IRNazanin" w:eastAsia="IRNazanin" w:cs="IRNazanin"/>
          <w:lang w:bidi="fa-IR"/>
          <w:color w:val="111111"/>
          <w:sz w:val="28"/>
          <w:szCs w:val="28"/>
          <w:rtl/>
        </w:rPr>
        <w:t xml:space="preserve">فارسی،از ملاّ ابراهیم واصف مشهدی،خادم آستان قدس.نسخۀ منتخب دیوان واصف مؤرخ 1081 ق در کتابخانۀ دهخدا موجود بوده و دیوان واصف(معلوم نیست کدام واصف)در مدراس طبع شده.</w:t>
      </w:r>
    </w:p>
    <w:p>
      <w:pPr>
        <w:pStyle w:val="Heading3"/>
      </w:pPr>
      <w:bookmarkStart w:id="6329" w:name="_Toc5768"/>
      <w:r>
        <w:t>دیوان واصفی هروی</w:t>
      </w:r>
      <w:bookmarkEnd w:id="6329"/>
    </w:p>
    <w:p>
      <w:pPr>
        <w:pStyle w:val="BookText"/>
      </w:pPr>
      <w:r>
        <w:rPr>
          <w:rFonts w:ascii="IRNazanin" w:hAnsi="IRNazanin" w:eastAsia="IRNazanin" w:cs="IRNazanin"/>
          <w:lang w:bidi="fa-IR"/>
          <w:color w:val="111111"/>
          <w:sz w:val="28"/>
          <w:szCs w:val="28"/>
          <w:rtl/>
        </w:rPr>
        <w:t xml:space="preserve">فارسی،از زین الدین محمود واصفی هروی (سدۀ 10 ق)مؤلّف«بدایع الوقایع»که بسیاری از اشعار خویش را در آن آورده است.</w:t>
      </w:r>
    </w:p>
    <w:p>
      <w:pPr>
        <w:pStyle w:val="Heading3"/>
      </w:pPr>
      <w:bookmarkStart w:id="6330" w:name="_Toc5769"/>
      <w:r>
        <w:t>دیوان واصل کرمانی(یا شعر او)</w:t>
      </w:r>
      <w:bookmarkEnd w:id="6330"/>
    </w:p>
    <w:p>
      <w:pPr>
        <w:pStyle w:val="BookText"/>
      </w:pPr>
      <w:r>
        <w:rPr>
          <w:rFonts w:ascii="IRNazanin" w:hAnsi="IRNazanin" w:eastAsia="IRNazanin" w:cs="IRNazanin"/>
          <w:lang w:bidi="fa-IR"/>
          <w:color w:val="111111"/>
          <w:sz w:val="28"/>
          <w:szCs w:val="28"/>
          <w:rtl/>
        </w:rPr>
        <w:t xml:space="preserve">فارسی،از سید ابو القاسم بن عباس واصل پورحسینی کرمانی(1339 ق-)مدیر روزنامۀ روح القدس کرمان.</w:t>
      </w:r>
    </w:p>
    <w:p>
      <w:pPr>
        <w:pStyle w:val="Heading3"/>
      </w:pPr>
      <w:bookmarkStart w:id="6331" w:name="_Toc5770"/>
      <w:r>
        <w:t>دیوان واصل کشمیری(یا شعر او)</w:t>
      </w:r>
      <w:bookmarkEnd w:id="6331"/>
    </w:p>
    <w:p>
      <w:pPr>
        <w:pStyle w:val="BookText"/>
      </w:pPr>
      <w:r>
        <w:rPr>
          <w:rFonts w:ascii="IRNazanin" w:hAnsi="IRNazanin" w:eastAsia="IRNazanin" w:cs="IRNazanin"/>
          <w:lang w:bidi="fa-IR"/>
          <w:color w:val="111111"/>
          <w:sz w:val="28"/>
          <w:szCs w:val="28"/>
          <w:rtl/>
        </w:rPr>
        <w:t xml:space="preserve">فارسی،از محمد واصل کشمیری(-1207 ق)، شاگرد میرزا گرامی(صبح گلشن،581).</w:t>
      </w:r>
    </w:p>
    <w:p>
      <w:pPr>
        <w:pStyle w:val="Heading3"/>
      </w:pPr>
      <w:bookmarkStart w:id="6332" w:name="_Toc5771"/>
      <w:r>
        <w:t>دیوان واصل لاهیجی(یا شعر او)</w:t>
      </w:r>
      <w:bookmarkEnd w:id="6332"/>
    </w:p>
    <w:p>
      <w:pPr>
        <w:pStyle w:val="BookText"/>
      </w:pPr>
      <w:r>
        <w:rPr>
          <w:rFonts w:ascii="IRNazanin" w:hAnsi="IRNazanin" w:eastAsia="IRNazanin" w:cs="IRNazanin"/>
          <w:lang w:bidi="fa-IR"/>
          <w:color w:val="111111"/>
          <w:sz w:val="28"/>
          <w:szCs w:val="28"/>
          <w:rtl/>
        </w:rPr>
        <w:t xml:space="preserve">فارسی،از ملاّ محمّد امین بن درویش محمّد واصل لاهیجی،معاصر نصرآبادی(تذکره،352</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35" w:name="pg14526_236003"/>
    <w:bookmarkEnd w:id="535"/>
    <w:p>
      <w:pPr>
        <w:pStyle w:val="BookText"/>
      </w:pPr>
      <w:r>
        <w:rPr>
          <w:rFonts w:ascii="IRNazanin" w:hAnsi="IRNazanin" w:eastAsia="IRNazanin" w:cs="IRNazanin"/>
          <w:lang w:bidi="fa-IR"/>
          <w:color w:val="111111"/>
          <w:sz w:val="28"/>
          <w:szCs w:val="28"/>
          <w:rtl/>
        </w:rPr>
        <w:t xml:space="preserve">و 380)،ناظم مثنوی«خلوت راز».</w:t>
      </w:r>
    </w:p>
    <w:p>
      <w:pPr>
        <w:pStyle w:val="Heading3"/>
      </w:pPr>
      <w:bookmarkStart w:id="6333" w:name="_Toc5772"/>
      <w:r>
        <w:t>دیوان واصل هندی(یا شعر او)</w:t>
      </w:r>
      <w:bookmarkEnd w:id="6333"/>
    </w:p>
    <w:p>
      <w:pPr>
        <w:pStyle w:val="BookText"/>
      </w:pPr>
      <w:r>
        <w:rPr>
          <w:rFonts w:ascii="IRNazanin" w:hAnsi="IRNazanin" w:eastAsia="IRNazanin" w:cs="IRNazanin"/>
          <w:lang w:bidi="fa-IR"/>
          <w:color w:val="111111"/>
          <w:sz w:val="28"/>
          <w:szCs w:val="28"/>
          <w:rtl/>
        </w:rPr>
        <w:t xml:space="preserve">فارسی،از مبارک اللّه واصل هندی،شاگرد محمد زمان راسخ(تذکرۀ حسینی،361).</w:t>
      </w:r>
    </w:p>
    <w:p>
      <w:pPr>
        <w:pStyle w:val="Heading3"/>
      </w:pPr>
      <w:bookmarkStart w:id="6334" w:name="_Toc5773"/>
      <w:r>
        <w:t>دیوان واصل یزدی</w:t>
      </w:r>
      <w:bookmarkEnd w:id="6334"/>
    </w:p>
    <w:p>
      <w:pPr>
        <w:pStyle w:val="BookText"/>
      </w:pPr>
      <w:r>
        <w:rPr>
          <w:rFonts w:ascii="IRNazanin" w:hAnsi="IRNazanin" w:eastAsia="IRNazanin" w:cs="IRNazanin"/>
          <w:lang w:bidi="fa-IR"/>
          <w:color w:val="111111"/>
          <w:sz w:val="28"/>
          <w:szCs w:val="28"/>
          <w:rtl/>
        </w:rPr>
        <w:t xml:space="preserve">فارسی،از محمد واصل قیصری یزدی (معاصر).ط.</w:t>
      </w:r>
    </w:p>
    <w:p>
      <w:pPr>
        <w:pStyle w:val="Heading3"/>
      </w:pPr>
      <w:bookmarkStart w:id="6335" w:name="_Toc5774"/>
      <w:r>
        <w:t>دیوان واصلی بخاری(یا شعر او)</w:t>
      </w:r>
      <w:bookmarkEnd w:id="6335"/>
    </w:p>
    <w:p>
      <w:pPr>
        <w:pStyle w:val="BookText"/>
      </w:pPr>
      <w:r>
        <w:rPr>
          <w:rFonts w:ascii="IRNazanin" w:hAnsi="IRNazanin" w:eastAsia="IRNazanin" w:cs="IRNazanin"/>
          <w:lang w:bidi="fa-IR"/>
          <w:color w:val="111111"/>
          <w:sz w:val="28"/>
          <w:szCs w:val="28"/>
          <w:rtl/>
        </w:rPr>
        <w:t xml:space="preserve">فارسی،از واصلی بخاری معاصر سام میرزا (تحفۀ سامی،166).</w:t>
      </w:r>
    </w:p>
    <w:p>
      <w:pPr>
        <w:pStyle w:val="Heading3"/>
      </w:pPr>
      <w:bookmarkStart w:id="6336" w:name="_Toc5775"/>
      <w:r>
        <w:t>دیوان واصلی شاه جهان آبادی</w:t>
      </w:r>
      <w:bookmarkEnd w:id="6336"/>
    </w:p>
    <w:p>
      <w:pPr>
        <w:pStyle w:val="BookText"/>
      </w:pPr>
      <w:r>
        <w:rPr>
          <w:rFonts w:ascii="IRNazanin" w:hAnsi="IRNazanin" w:eastAsia="IRNazanin" w:cs="IRNazanin"/>
          <w:lang w:bidi="fa-IR"/>
          <w:color w:val="111111"/>
          <w:sz w:val="28"/>
          <w:szCs w:val="28"/>
          <w:rtl/>
        </w:rPr>
        <w:t xml:space="preserve">فارسی،از امام ویردی بیگ واصلی شاه جهان آبادی(سدۀ 12 ق).خ.آسیائی بنگال.</w:t>
      </w:r>
    </w:p>
    <w:p>
      <w:pPr>
        <w:pStyle w:val="Heading3"/>
      </w:pPr>
      <w:bookmarkStart w:id="6337" w:name="_Toc5776"/>
      <w:r>
        <w:t>دیوان واصلی شیرازی(یا شعر او)</w:t>
      </w:r>
      <w:bookmarkEnd w:id="6337"/>
    </w:p>
    <w:p>
      <w:pPr>
        <w:pStyle w:val="BookText"/>
      </w:pPr>
      <w:r>
        <w:rPr>
          <w:rFonts w:ascii="IRNazanin" w:hAnsi="IRNazanin" w:eastAsia="IRNazanin" w:cs="IRNazanin"/>
          <w:lang w:bidi="fa-IR"/>
          <w:color w:val="111111"/>
          <w:sz w:val="28"/>
          <w:szCs w:val="28"/>
          <w:rtl/>
        </w:rPr>
        <w:t xml:space="preserve">فارسی،از آقا خان واصلی فیلی شیرازی (-1303 ق)(آثار عجم،571).</w:t>
      </w:r>
    </w:p>
    <w:p>
      <w:pPr>
        <w:pStyle w:val="Heading3"/>
      </w:pPr>
      <w:bookmarkStart w:id="6338" w:name="_Toc5777"/>
      <w:r>
        <w:t>دیوان واصلی لکهنوی(یا شعر او)</w:t>
      </w:r>
      <w:bookmarkEnd w:id="6338"/>
    </w:p>
    <w:p>
      <w:pPr>
        <w:pStyle w:val="BookText"/>
      </w:pPr>
      <w:r>
        <w:rPr>
          <w:rFonts w:ascii="IRNazanin" w:hAnsi="IRNazanin" w:eastAsia="IRNazanin" w:cs="IRNazanin"/>
          <w:lang w:bidi="fa-IR"/>
          <w:color w:val="111111"/>
          <w:sz w:val="28"/>
          <w:szCs w:val="28"/>
          <w:rtl/>
        </w:rPr>
        <w:t xml:space="preserve">فارسی،از میرزا علی واصلی لکهنوی،شاگرد محمد فاخر مکین و معاصر محمد جعفر راغب (صبح گلشن،581).</w:t>
      </w:r>
    </w:p>
    <w:p>
      <w:pPr>
        <w:pStyle w:val="Heading3"/>
      </w:pPr>
      <w:bookmarkStart w:id="6339" w:name="_Toc5778"/>
      <w:r>
        <w:t>دیوان واصلی مروزی(یا شعر او)</w:t>
      </w:r>
      <w:bookmarkEnd w:id="6339"/>
    </w:p>
    <w:p>
      <w:pPr>
        <w:pStyle w:val="BookText"/>
      </w:pPr>
      <w:r>
        <w:rPr>
          <w:rFonts w:ascii="IRNazanin" w:hAnsi="IRNazanin" w:eastAsia="IRNazanin" w:cs="IRNazanin"/>
          <w:lang w:bidi="fa-IR"/>
          <w:color w:val="111111"/>
          <w:sz w:val="28"/>
          <w:szCs w:val="28"/>
          <w:rtl/>
        </w:rPr>
        <w:t xml:space="preserve">فارسی،از واصلی مروزی(-968 ق).مذکور در تذکرۀ«هفت اقلیم».</w:t>
      </w:r>
    </w:p>
    <w:p>
      <w:pPr>
        <w:pStyle w:val="Heading3"/>
      </w:pPr>
      <w:bookmarkStart w:id="6340" w:name="_Toc5779"/>
      <w:r>
        <w:t>دیوان واضح اصفهانی(یا شعر او)</w:t>
      </w:r>
      <w:bookmarkEnd w:id="6340"/>
    </w:p>
    <w:p>
      <w:pPr>
        <w:pStyle w:val="BookText"/>
      </w:pPr>
      <w:r>
        <w:rPr>
          <w:rFonts w:ascii="IRNazanin" w:hAnsi="IRNazanin" w:eastAsia="IRNazanin" w:cs="IRNazanin"/>
          <w:lang w:bidi="fa-IR"/>
          <w:color w:val="111111"/>
          <w:sz w:val="28"/>
          <w:szCs w:val="28"/>
          <w:rtl/>
        </w:rPr>
        <w:t xml:space="preserve">فارسی،از زمان بن کمال واضح اصفهانی،معاصر نصرآبادی(تذکره،343).</w:t>
      </w:r>
    </w:p>
    <w:p>
      <w:pPr>
        <w:pStyle w:val="Heading3"/>
      </w:pPr>
      <w:bookmarkStart w:id="6341" w:name="_Toc5780"/>
      <w:r>
        <w:t>دیوان واضح ساوجی</w:t>
      </w:r>
      <w:bookmarkEnd w:id="6341"/>
    </w:p>
    <w:p>
      <w:pPr>
        <w:pStyle w:val="BookText"/>
      </w:pPr>
      <w:r>
        <w:rPr>
          <w:rFonts w:ascii="IRNazanin" w:hAnsi="IRNazanin" w:eastAsia="IRNazanin" w:cs="IRNazanin"/>
          <w:lang w:bidi="fa-IR"/>
          <w:color w:val="111111"/>
          <w:sz w:val="28"/>
          <w:szCs w:val="28"/>
          <w:rtl/>
        </w:rPr>
        <w:t xml:space="preserve">فارسی،از میرزا مبارک اللّه بن اسحاق واضح ساوجی ملقب به ارادت خان(-1128 ق)؛خ.</w:t>
      </w:r>
    </w:p>
    <w:p>
      <w:pPr>
        <w:pStyle w:val="BookText"/>
      </w:pPr>
      <w:r>
        <w:rPr>
          <w:rFonts w:ascii="IRNazanin" w:hAnsi="IRNazanin" w:eastAsia="IRNazanin" w:cs="IRNazanin"/>
          <w:lang w:bidi="fa-IR"/>
          <w:color w:val="111111"/>
          <w:sz w:val="28"/>
          <w:szCs w:val="28"/>
          <w:rtl/>
        </w:rPr>
        <w:t xml:space="preserve">آصفیه؛آسیائی بنگال.</w:t>
      </w:r>
    </w:p>
    <w:p>
      <w:pPr>
        <w:pStyle w:val="Heading3"/>
      </w:pPr>
      <w:bookmarkStart w:id="6342" w:name="_Toc5781"/>
      <w:r>
        <w:t>دیوان واعظ خراسانی</w:t>
      </w:r>
      <w:bookmarkEnd w:id="6342"/>
    </w:p>
    <w:p>
      <w:pPr>
        <w:pStyle w:val="BookText"/>
      </w:pPr>
      <w:r>
        <w:rPr>
          <w:rFonts w:ascii="IRNazanin" w:hAnsi="IRNazanin" w:eastAsia="IRNazanin" w:cs="IRNazanin"/>
          <w:lang w:bidi="fa-IR"/>
          <w:color w:val="111111"/>
          <w:sz w:val="28"/>
          <w:szCs w:val="28"/>
          <w:rtl/>
        </w:rPr>
        <w:t xml:space="preserve">فارسی،از مهدی بن یوسف واعظ خراسانی که نسخۀ،مثنوی«عقد مروارید»او بخط ناظم مورّخ 1319 ق موجود است.</w:t>
      </w:r>
    </w:p>
    <w:p>
      <w:pPr>
        <w:pStyle w:val="Heading3"/>
      </w:pPr>
      <w:bookmarkStart w:id="6343" w:name="_Toc5782"/>
      <w:r>
        <w:t>دیوان واعظ قائنی---</w:t>
      </w:r>
      <w:bookmarkEnd w:id="6343"/>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36" w:name="pg14526_236004"/>
    <w:bookmarkEnd w:id="536"/>
    <w:p>
      <w:pPr>
        <w:pStyle w:val="BookText"/>
      </w:pPr>
      <w:r>
        <w:rPr>
          <w:rFonts w:ascii="IRNazanin" w:hAnsi="IRNazanin" w:eastAsia="IRNazanin" w:cs="IRNazanin"/>
          <w:lang w:bidi="fa-IR"/>
          <w:color w:val="111111"/>
          <w:sz w:val="28"/>
          <w:szCs w:val="28"/>
          <w:rtl/>
        </w:rPr>
        <w:t xml:space="preserve">می‌کرد(صبح گلشن،573).</w:t>
      </w:r>
    </w:p>
    <w:p>
      <w:pPr>
        <w:pStyle w:val="Heading3"/>
      </w:pPr>
      <w:bookmarkStart w:id="6344" w:name="_Toc5783"/>
      <w:r>
        <w:t>دیوان وافی کشمیری(یا شعر او)</w:t>
      </w:r>
      <w:bookmarkEnd w:id="6344"/>
    </w:p>
    <w:p>
      <w:pPr>
        <w:pStyle w:val="BookText"/>
      </w:pPr>
      <w:r>
        <w:rPr>
          <w:rFonts w:ascii="IRNazanin" w:hAnsi="IRNazanin" w:eastAsia="IRNazanin" w:cs="IRNazanin"/>
          <w:lang w:bidi="fa-IR"/>
          <w:color w:val="111111"/>
          <w:sz w:val="28"/>
          <w:szCs w:val="28"/>
          <w:rtl/>
        </w:rPr>
        <w:t xml:space="preserve">فارسی،از محمد وافی طبیب کشمیری(صبح گلشن،581).</w:t>
      </w:r>
    </w:p>
    <w:p>
      <w:pPr>
        <w:pStyle w:val="Heading3"/>
      </w:pPr>
      <w:bookmarkStart w:id="6345" w:name="_Toc5784"/>
      <w:r>
        <w:t>دیوان وافی هروی---</w:t>
      </w:r>
      <w:bookmarkEnd w:id="6345"/>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37" w:name="pg14526_236005"/>
    <w:bookmarkEnd w:id="537"/>
    <w:p>
      <w:pPr>
        <w:pStyle w:val="Heading3"/>
      </w:pPr>
      <w:bookmarkStart w:id="6346" w:name="_Toc5785"/>
      <w:r>
        <w:t>دیوان والۀ اصفهانی(یا شعر او)</w:t>
      </w:r>
      <w:bookmarkEnd w:id="6346"/>
    </w:p>
    <w:p>
      <w:pPr>
        <w:pStyle w:val="BookText"/>
      </w:pPr>
      <w:r>
        <w:rPr>
          <w:rFonts w:ascii="IRNazanin" w:hAnsi="IRNazanin" w:eastAsia="IRNazanin" w:cs="IRNazanin"/>
          <w:lang w:bidi="fa-IR"/>
          <w:color w:val="111111"/>
          <w:sz w:val="28"/>
          <w:szCs w:val="28"/>
          <w:rtl/>
        </w:rPr>
        <w:t xml:space="preserve">فارسی،از میرزا یوسف والۀ اصفهانی،برادر میرزا طاهر وقایع‌نویس،معاصر نصرآبادی (تذکره،82).</w:t>
      </w:r>
    </w:p>
    <w:p>
      <w:pPr>
        <w:pStyle w:val="Heading3"/>
      </w:pPr>
      <w:bookmarkStart w:id="6347" w:name="_Toc5786"/>
      <w:r>
        <w:t>دیوان والۀ افشار</w:t>
      </w:r>
      <w:bookmarkEnd w:id="6347"/>
    </w:p>
    <w:p>
      <w:pPr>
        <w:pStyle w:val="BookText"/>
      </w:pPr>
      <w:r>
        <w:rPr>
          <w:rFonts w:ascii="IRNazanin" w:hAnsi="IRNazanin" w:eastAsia="IRNazanin" w:cs="IRNazanin"/>
          <w:lang w:bidi="fa-IR"/>
          <w:color w:val="111111"/>
          <w:sz w:val="28"/>
          <w:szCs w:val="28"/>
          <w:rtl/>
        </w:rPr>
        <w:t xml:space="preserve">فارسی،از صدر الذّاکرین والۀ افشار ارموی،ناظم منظومۀ«توان روان».</w:t>
      </w:r>
    </w:p>
    <w:p>
      <w:pPr>
        <w:pStyle w:val="Heading3"/>
      </w:pPr>
      <w:bookmarkStart w:id="6348" w:name="_Toc5787"/>
      <w:r>
        <w:t>دیوان والۀ بروجردی(یا شعر او)</w:t>
      </w:r>
      <w:bookmarkEnd w:id="6348"/>
    </w:p>
    <w:p>
      <w:pPr>
        <w:pStyle w:val="BookText"/>
      </w:pPr>
      <w:r>
        <w:rPr>
          <w:rFonts w:ascii="IRNazanin" w:hAnsi="IRNazanin" w:eastAsia="IRNazanin" w:cs="IRNazanin"/>
          <w:lang w:bidi="fa-IR"/>
          <w:color w:val="111111"/>
          <w:sz w:val="28"/>
          <w:szCs w:val="28"/>
          <w:rtl/>
        </w:rPr>
        <w:t xml:space="preserve">فارسی،از محمّد حسین بیگ والۀ بروجردی (ریاض العارفین،237).</w:t>
      </w:r>
    </w:p>
    <w:p>
      <w:pPr>
        <w:pStyle w:val="Heading3"/>
      </w:pPr>
      <w:bookmarkStart w:id="6349" w:name="_Toc5788"/>
      <w:r>
        <w:t>دیوان والۀ داغستانی</w:t>
      </w:r>
      <w:bookmarkEnd w:id="6349"/>
    </w:p>
    <w:p>
      <w:pPr>
        <w:pStyle w:val="BookText"/>
      </w:pPr>
      <w:r>
        <w:rPr>
          <w:rFonts w:ascii="IRNazanin" w:hAnsi="IRNazanin" w:eastAsia="IRNazanin" w:cs="IRNazanin"/>
          <w:lang w:bidi="fa-IR"/>
          <w:color w:val="111111"/>
          <w:sz w:val="28"/>
          <w:szCs w:val="28"/>
          <w:rtl/>
        </w:rPr>
        <w:t xml:space="preserve">فارسی،از علیقلی خان بن محمد علی خان والۀ لکزی داغستانی(-1170 ق)،مؤلّف «ریاض الشعراء»خ.لاهور پاکستان و ملک.</w:t>
      </w:r>
    </w:p>
    <w:p>
      <w:pPr>
        <w:pStyle w:val="Heading3"/>
      </w:pPr>
      <w:bookmarkStart w:id="6350" w:name="_Toc5789"/>
      <w:r>
        <w:t>دیوان والۀ شیرازی</w:t>
      </w:r>
      <w:bookmarkEnd w:id="6350"/>
    </w:p>
    <w:p>
      <w:pPr>
        <w:pStyle w:val="BookText"/>
      </w:pPr>
      <w:r>
        <w:rPr>
          <w:rFonts w:ascii="IRNazanin" w:hAnsi="IRNazanin" w:eastAsia="IRNazanin" w:cs="IRNazanin"/>
          <w:lang w:bidi="fa-IR"/>
          <w:color w:val="111111"/>
          <w:sz w:val="28"/>
          <w:szCs w:val="28"/>
          <w:rtl/>
        </w:rPr>
        <w:t xml:space="preserve">فارسی،از جمال الدین بن شمس الدین(جمالا بن شمسا)والۀ شیرازی،معاصر نصرآبادی که در خوشنویسی شاگرد میر عماد بود(تذکره،288).</w:t>
      </w:r>
    </w:p>
    <w:p>
      <w:pPr>
        <w:pStyle w:val="Heading3"/>
      </w:pPr>
      <w:bookmarkStart w:id="6351" w:name="_Toc5790"/>
      <w:r>
        <w:t>دیوان والۀ عجمی</w:t>
      </w:r>
      <w:bookmarkEnd w:id="6351"/>
    </w:p>
    <w:p>
      <w:pPr>
        <w:pStyle w:val="BookText"/>
      </w:pPr>
      <w:r>
        <w:rPr>
          <w:rFonts w:ascii="IRNazanin" w:hAnsi="IRNazanin" w:eastAsia="IRNazanin" w:cs="IRNazanin"/>
          <w:lang w:bidi="fa-IR"/>
          <w:color w:val="111111"/>
          <w:sz w:val="28"/>
          <w:szCs w:val="28"/>
          <w:rtl/>
        </w:rPr>
        <w:t xml:space="preserve">فارسی،از سید محمد والۀ عجمی،ناظم«دستور نظم».خ.آسیائی بنگال.</w:t>
      </w:r>
    </w:p>
    <w:p>
      <w:pPr>
        <w:pStyle w:val="Heading3"/>
      </w:pPr>
      <w:bookmarkStart w:id="6352" w:name="_Toc5791"/>
      <w:r>
        <w:t>دیوان والۀ کشمیری(یا شعر او)</w:t>
      </w:r>
      <w:bookmarkEnd w:id="6352"/>
    </w:p>
    <w:p>
      <w:pPr>
        <w:pStyle w:val="BookText"/>
      </w:pPr>
      <w:r>
        <w:rPr>
          <w:rFonts w:ascii="IRNazanin" w:hAnsi="IRNazanin" w:eastAsia="IRNazanin" w:cs="IRNazanin"/>
          <w:lang w:bidi="fa-IR"/>
          <w:color w:val="111111"/>
          <w:sz w:val="28"/>
          <w:szCs w:val="28"/>
          <w:rtl/>
        </w:rPr>
        <w:t xml:space="preserve">فارسی،از خواجه نور اللّه والۀ کشمیری،معاصر مؤلف صبح گلشن(ص 584).</w:t>
      </w:r>
    </w:p>
    <w:p>
      <w:pPr>
        <w:pStyle w:val="Heading3"/>
      </w:pPr>
      <w:bookmarkStart w:id="6353" w:name="_Toc5792"/>
      <w:r>
        <w:t>دیوان والۀ مشهدی(یا شعر او)</w:t>
      </w:r>
      <w:bookmarkEnd w:id="6353"/>
    </w:p>
    <w:p>
      <w:pPr>
        <w:pStyle w:val="BookText"/>
      </w:pPr>
      <w:r>
        <w:rPr>
          <w:rFonts w:ascii="IRNazanin" w:hAnsi="IRNazanin" w:eastAsia="IRNazanin" w:cs="IRNazanin"/>
          <w:lang w:bidi="fa-IR"/>
          <w:color w:val="111111"/>
          <w:sz w:val="28"/>
          <w:szCs w:val="28"/>
          <w:rtl/>
        </w:rPr>
        <w:t xml:space="preserve">فارسی،از والۀ(یا والهی)مشهدی،معاصر نوائی (مجالس النفائس،40 و 214).</w:t>
      </w:r>
    </w:p>
    <w:p>
      <w:pPr>
        <w:pStyle w:val="Heading3"/>
      </w:pPr>
      <w:bookmarkStart w:id="6354" w:name="_Toc5793"/>
      <w:r>
        <w:t>دیوان والۀ هروی(یا شعر او)</w:t>
      </w:r>
      <w:bookmarkEnd w:id="6354"/>
    </w:p>
    <w:p>
      <w:pPr>
        <w:pStyle w:val="BookText"/>
      </w:pPr>
      <w:r>
        <w:rPr>
          <w:rFonts w:ascii="IRNazanin" w:hAnsi="IRNazanin" w:eastAsia="IRNazanin" w:cs="IRNazanin"/>
          <w:lang w:bidi="fa-IR"/>
          <w:color w:val="111111"/>
          <w:sz w:val="28"/>
          <w:szCs w:val="28"/>
          <w:rtl/>
        </w:rPr>
        <w:t xml:space="preserve">فارسی،از درویش حسین والۀ هروی،شاگرد عبد القادر بیدل(کلمات الشعراء،124).</w:t>
      </w:r>
    </w:p>
    <w:p>
      <w:pPr>
        <w:pStyle w:val="Heading3"/>
      </w:pPr>
      <w:bookmarkStart w:id="6355" w:name="_Toc5794"/>
      <w:r>
        <w:t>دیوان والۀ همدانی(یا شعر او)</w:t>
      </w:r>
      <w:bookmarkEnd w:id="6355"/>
    </w:p>
    <w:p>
      <w:pPr>
        <w:pStyle w:val="BookText"/>
      </w:pPr>
      <w:r>
        <w:rPr>
          <w:rFonts w:ascii="IRNazanin" w:hAnsi="IRNazanin" w:eastAsia="IRNazanin" w:cs="IRNazanin"/>
          <w:lang w:bidi="fa-IR"/>
          <w:color w:val="111111"/>
          <w:sz w:val="28"/>
          <w:szCs w:val="28"/>
          <w:rtl/>
        </w:rPr>
        <w:t xml:space="preserve">فارسی،از میرزا صادق والۀ همدانی،عضو انجمن دانش همدان.مذکور در دانشنامۀ الفت.</w:t>
      </w:r>
    </w:p>
    <w:p>
      <w:pPr>
        <w:pStyle w:val="Heading3"/>
      </w:pPr>
      <w:bookmarkStart w:id="6356" w:name="_Toc5795"/>
      <w:r>
        <w:t>دیوان والهی اردبیلی(یا شعر او)</w:t>
      </w:r>
      <w:bookmarkEnd w:id="6356"/>
    </w:p>
    <w:p>
      <w:pPr>
        <w:pStyle w:val="BookText"/>
      </w:pPr>
      <w:r>
        <w:rPr>
          <w:rFonts w:ascii="IRNazanin" w:hAnsi="IRNazanin" w:eastAsia="IRNazanin" w:cs="IRNazanin"/>
          <w:lang w:bidi="fa-IR"/>
          <w:color w:val="111111"/>
          <w:sz w:val="28"/>
          <w:szCs w:val="28"/>
          <w:rtl/>
        </w:rPr>
        <w:t xml:space="preserve">فارسی،از والهی اردبیلی که شعر او در بیاض صائب درج است(دانشمندان آذربایجان، 393).</w:t>
      </w:r>
    </w:p>
    <w:p>
      <w:pPr>
        <w:pStyle w:val="Heading3"/>
      </w:pPr>
      <w:bookmarkStart w:id="6357" w:name="_Toc5796"/>
      <w:r>
        <w:t>دیوان والهی استرآبادی(یا شعر او)</w:t>
      </w:r>
      <w:bookmarkEnd w:id="6357"/>
    </w:p>
    <w:p>
      <w:pPr>
        <w:pStyle w:val="BookText"/>
      </w:pPr>
      <w:r>
        <w:rPr>
          <w:rFonts w:ascii="IRNazanin" w:hAnsi="IRNazanin" w:eastAsia="IRNazanin" w:cs="IRNazanin"/>
          <w:lang w:bidi="fa-IR"/>
          <w:color w:val="111111"/>
          <w:sz w:val="28"/>
          <w:szCs w:val="28"/>
          <w:rtl/>
        </w:rPr>
        <w:t xml:space="preserve">فارسی،از والهی استرابادی(گلستان مسرّت، 238).</w:t>
      </w:r>
    </w:p>
    <w:p>
      <w:pPr>
        <w:pStyle w:val="Heading3"/>
      </w:pPr>
      <w:bookmarkStart w:id="6358" w:name="_Toc5797"/>
      <w:r>
        <w:t>دیوان والهی بخاری(یا شعر او)---</w:t>
      </w:r>
      <w:bookmarkEnd w:id="6358"/>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38" w:name="pg14526_236006"/>
    <w:bookmarkEnd w:id="538"/>
    <w:p>
      <w:pPr>
        <w:pStyle w:val="Heading3"/>
      </w:pPr>
      <w:bookmarkStart w:id="6359" w:name="_Toc5798"/>
      <w:r>
        <w:t>دیوان والی قاجار(یا شعر او)</w:t>
      </w:r>
      <w:bookmarkEnd w:id="6359"/>
    </w:p>
    <w:p>
      <w:pPr>
        <w:pStyle w:val="BookText"/>
      </w:pPr>
      <w:r>
        <w:rPr>
          <w:rFonts w:ascii="IRNazanin" w:hAnsi="IRNazanin" w:eastAsia="IRNazanin" w:cs="IRNazanin"/>
          <w:lang w:bidi="fa-IR"/>
          <w:color w:val="111111"/>
          <w:sz w:val="28"/>
          <w:szCs w:val="28"/>
          <w:rtl/>
        </w:rPr>
        <w:t xml:space="preserve">فارسی،از نجفقلی میرزا بن حسینعلی میرزا (فرمانفرما)والی قاجار(-1272 ق) (مجمع الفصحاء،62/1).</w:t>
      </w:r>
    </w:p>
    <w:p>
      <w:pPr>
        <w:pStyle w:val="Heading3"/>
      </w:pPr>
      <w:bookmarkStart w:id="6360" w:name="_Toc5799"/>
      <w:r>
        <w:t>دیوان والی کردستانی</w:t>
      </w:r>
      <w:bookmarkEnd w:id="6360"/>
    </w:p>
    <w:p>
      <w:pPr>
        <w:pStyle w:val="BookText"/>
      </w:pPr>
      <w:r>
        <w:rPr>
          <w:rFonts w:ascii="IRNazanin" w:hAnsi="IRNazanin" w:eastAsia="IRNazanin" w:cs="IRNazanin"/>
          <w:lang w:bidi="fa-IR"/>
          <w:color w:val="111111"/>
          <w:sz w:val="28"/>
          <w:szCs w:val="28"/>
          <w:rtl/>
        </w:rPr>
        <w:t xml:space="preserve">فارسی،از امان اللّه خان بن خسرو خان والی کردستان،زنده در 1274 ق،(مجمع الفصحاء، 547/2).</w:t>
      </w:r>
    </w:p>
    <w:p>
      <w:pPr>
        <w:pStyle w:val="Heading3"/>
      </w:pPr>
      <w:bookmarkStart w:id="6361" w:name="_Toc5800"/>
      <w:r>
        <w:t>دیوان والیۀ قاجار</w:t>
      </w:r>
      <w:bookmarkEnd w:id="6361"/>
    </w:p>
    <w:p>
      <w:pPr>
        <w:pStyle w:val="BookText"/>
      </w:pPr>
      <w:r>
        <w:rPr>
          <w:rFonts w:ascii="IRNazanin" w:hAnsi="IRNazanin" w:eastAsia="IRNazanin" w:cs="IRNazanin"/>
          <w:lang w:bidi="fa-IR"/>
          <w:color w:val="111111"/>
          <w:sz w:val="28"/>
          <w:szCs w:val="28"/>
          <w:rtl/>
        </w:rPr>
        <w:t xml:space="preserve">فارسی،از حسن جهان خانم والیۀ قاجار،دختر فتحعلی شاه.خ.آستان قدس،ش 4794،ملی و دانشگاه تهران.</w:t>
      </w:r>
    </w:p>
    <w:p>
      <w:pPr>
        <w:pStyle w:val="Heading3"/>
      </w:pPr>
      <w:bookmarkStart w:id="6362" w:name="_Toc5801"/>
      <w:r>
        <w:t>دیوان الوامق(او شعره)</w:t>
      </w:r>
      <w:bookmarkEnd w:id="6362"/>
    </w:p>
    <w:p>
      <w:pPr>
        <w:pStyle w:val="BookText"/>
      </w:pPr>
      <w:r>
        <w:rPr>
          <w:rFonts w:ascii="IRNazanin" w:hAnsi="IRNazanin" w:eastAsia="IRNazanin" w:cs="IRNazanin"/>
          <w:lang w:bidi="fa-IR"/>
          <w:color w:val="111111"/>
          <w:sz w:val="28"/>
          <w:szCs w:val="28"/>
          <w:rtl/>
        </w:rPr>
        <w:t xml:space="preserve">وامق را ابن شهر آشوب از شاعران اصحاب ائمّه (علیه السلام)شمرده است(معالم،140).</w:t>
      </w:r>
    </w:p>
    <w:p>
      <w:pPr>
        <w:pStyle w:val="Heading3"/>
      </w:pPr>
      <w:bookmarkStart w:id="6363" w:name="_Toc5802"/>
      <w:r>
        <w:t>دیوان وامق اصفهانی(یا شعر او)</w:t>
      </w:r>
      <w:bookmarkEnd w:id="6363"/>
    </w:p>
    <w:p>
      <w:pPr>
        <w:pStyle w:val="BookText"/>
      </w:pPr>
      <w:r>
        <w:rPr>
          <w:rFonts w:ascii="IRNazanin" w:hAnsi="IRNazanin" w:eastAsia="IRNazanin" w:cs="IRNazanin"/>
          <w:lang w:bidi="fa-IR"/>
          <w:color w:val="111111"/>
          <w:sz w:val="28"/>
          <w:szCs w:val="28"/>
          <w:rtl/>
        </w:rPr>
        <w:t xml:space="preserve">فارسی،از محمد صالح وامق اصفهانی،شاعر عهد فتحعلی شاه قاجار(مجمع الفصحاء، 558/2).</w:t>
      </w:r>
    </w:p>
    <w:p>
      <w:pPr>
        <w:pStyle w:val="Heading3"/>
      </w:pPr>
      <w:bookmarkStart w:id="6364" w:name="_Toc5803"/>
      <w:r>
        <w:t>دیوان وامق بلگرامی(یا شعر او)</w:t>
      </w:r>
      <w:bookmarkEnd w:id="6364"/>
    </w:p>
    <w:p>
      <w:pPr>
        <w:pStyle w:val="BookText"/>
      </w:pPr>
      <w:r>
        <w:rPr>
          <w:rFonts w:ascii="IRNazanin" w:hAnsi="IRNazanin" w:eastAsia="IRNazanin" w:cs="IRNazanin"/>
          <w:lang w:bidi="fa-IR"/>
          <w:color w:val="111111"/>
          <w:sz w:val="28"/>
          <w:szCs w:val="28"/>
          <w:rtl/>
        </w:rPr>
        <w:t xml:space="preserve">فارسی،از نواز محیی الدّین بن غلام محیی الدین وامق بلگرامی(سرو آزاد،350).</w:t>
      </w:r>
    </w:p>
    <w:p>
      <w:pPr>
        <w:pStyle w:val="Heading3"/>
      </w:pPr>
      <w:bookmarkStart w:id="6365" w:name="_Toc5804"/>
      <w:r>
        <w:t>دیوان وامق هندی(یا شعر او)</w:t>
      </w:r>
      <w:bookmarkEnd w:id="6365"/>
    </w:p>
    <w:p>
      <w:pPr>
        <w:pStyle w:val="BookText"/>
      </w:pPr>
      <w:r>
        <w:rPr>
          <w:rFonts w:ascii="IRNazanin" w:hAnsi="IRNazanin" w:eastAsia="IRNazanin" w:cs="IRNazanin"/>
          <w:lang w:bidi="fa-IR"/>
          <w:color w:val="111111"/>
          <w:sz w:val="28"/>
          <w:szCs w:val="28"/>
          <w:rtl/>
        </w:rPr>
        <w:t xml:space="preserve">فارسی،از محمد اخلاص وامق هندی(- 1143 ق)که برهمن بود و به اسلام مشرف شد و نزد اورنگ زیب تقرّب یافت(تذکرۀ حسینی، 361).</w:t>
      </w:r>
    </w:p>
    <w:p>
      <w:pPr>
        <w:pStyle w:val="Heading3"/>
      </w:pPr>
      <w:bookmarkStart w:id="6366" w:name="_Toc5805"/>
      <w:r>
        <w:t>دیوان وامق یزدی</w:t>
      </w:r>
      <w:bookmarkEnd w:id="6366"/>
    </w:p>
    <w:p>
      <w:pPr>
        <w:pStyle w:val="BookText"/>
      </w:pPr>
      <w:r>
        <w:rPr>
          <w:rFonts w:ascii="IRNazanin" w:hAnsi="IRNazanin" w:eastAsia="IRNazanin" w:cs="IRNazanin"/>
          <w:lang w:bidi="fa-IR"/>
          <w:color w:val="111111"/>
          <w:sz w:val="28"/>
          <w:szCs w:val="28"/>
          <w:rtl/>
        </w:rPr>
        <w:t xml:space="preserve">فارسی،از محمد علی بن محمد باقر وامق یزدی حسینی(-1255 یا 1262 ق)مؤلّف تذکرۀ میکده؛خ.ملک تهران و وزیری یزد.</w:t>
      </w:r>
    </w:p>
    <w:p>
      <w:pPr>
        <w:pStyle w:val="Heading3"/>
      </w:pPr>
      <w:bookmarkStart w:id="6367" w:name="_Toc5806"/>
      <w:r>
        <w:t>دیوان وامق یزدی(یا شعر او)</w:t>
      </w:r>
      <w:bookmarkEnd w:id="6367"/>
    </w:p>
    <w:p>
      <w:pPr>
        <w:pStyle w:val="BookText"/>
      </w:pPr>
      <w:r>
        <w:rPr>
          <w:rFonts w:ascii="IRNazanin" w:hAnsi="IRNazanin" w:eastAsia="IRNazanin" w:cs="IRNazanin"/>
          <w:lang w:bidi="fa-IR"/>
          <w:color w:val="111111"/>
          <w:sz w:val="28"/>
          <w:szCs w:val="28"/>
          <w:rtl/>
        </w:rPr>
        <w:t xml:space="preserve">فارسی،از میر حسین وامق یزدی(-1307 ق) فرزند سید یحیی فدائی و نوۀ محمد علی وامق (تاریخ یزد،342).</w:t>
      </w:r>
    </w:p>
    <w:p>
      <w:pPr>
        <w:pStyle w:val="Heading3"/>
      </w:pPr>
      <w:bookmarkStart w:id="6368" w:name="_Toc5807"/>
      <w:r>
        <w:t>دیوان واهب اصفهانی(یا شعر او)</w:t>
      </w:r>
      <w:bookmarkEnd w:id="6368"/>
    </w:p>
    <w:p>
      <w:pPr>
        <w:pStyle w:val="BookText"/>
      </w:pPr>
      <w:r>
        <w:rPr>
          <w:rFonts w:ascii="IRNazanin" w:hAnsi="IRNazanin" w:eastAsia="IRNazanin" w:cs="IRNazanin"/>
          <w:lang w:bidi="fa-IR"/>
          <w:color w:val="111111"/>
          <w:sz w:val="28"/>
          <w:szCs w:val="28"/>
          <w:rtl/>
        </w:rPr>
        <w:t xml:space="preserve">فارسی،از میرزا حسن واهب مالمیری اصفهانی، معاصر نصرآبادی(تذکرۀ،107).</w:t>
      </w:r>
    </w:p>
    <w:p>
      <w:pPr>
        <w:pStyle w:val="Heading3"/>
      </w:pPr>
      <w:bookmarkStart w:id="6369" w:name="_Toc5808"/>
      <w:r>
        <w:t>دیوان واهب بخارائی(یا شعر او)</w:t>
      </w:r>
      <w:bookmarkEnd w:id="6369"/>
    </w:p>
    <w:p>
      <w:pPr>
        <w:pStyle w:val="BookText"/>
      </w:pPr>
      <w:r>
        <w:rPr>
          <w:rFonts w:ascii="IRNazanin" w:hAnsi="IRNazanin" w:eastAsia="IRNazanin" w:cs="IRNazanin"/>
          <w:lang w:bidi="fa-IR"/>
          <w:color w:val="111111"/>
          <w:sz w:val="28"/>
          <w:szCs w:val="28"/>
          <w:rtl/>
        </w:rPr>
        <w:t xml:space="preserve">فارسی،از واهب بخارائی،معاصر عبد العزیز خان(تذکرۀ نصرآبادی،437).</w:t>
      </w:r>
    </w:p>
    <w:p>
      <w:pPr>
        <w:pStyle w:val="Heading3"/>
      </w:pPr>
      <w:bookmarkStart w:id="6370" w:name="_Toc5809"/>
      <w:r>
        <w:t>دیوان واهب قندهاری---</w:t>
      </w:r>
      <w:bookmarkEnd w:id="6370"/>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39" w:name="pg14526_236007"/>
    <w:bookmarkEnd w:id="539"/>
    <w:p>
      <w:pPr>
        <w:pStyle w:val="Heading3"/>
      </w:pPr>
      <w:bookmarkStart w:id="6371" w:name="_Toc5810"/>
      <w:r>
        <w:t>دیوان وجدی خراسانی ازغدی</w:t>
      </w:r>
      <w:bookmarkEnd w:id="6371"/>
    </w:p>
    <w:p>
      <w:pPr>
        <w:pStyle w:val="BookText"/>
      </w:pPr>
      <w:r>
        <w:rPr>
          <w:rFonts w:ascii="IRNazanin" w:hAnsi="IRNazanin" w:eastAsia="IRNazanin" w:cs="IRNazanin"/>
          <w:lang w:bidi="fa-IR"/>
          <w:color w:val="111111"/>
          <w:sz w:val="28"/>
          <w:szCs w:val="28"/>
          <w:rtl/>
        </w:rPr>
        <w:t xml:space="preserve">فارسی،از محمد اسماعیل وجدی خراسانی ازغدی(-1231 ق)مولف«الرسائل العرفانیة» (ریاض العارفین،486).</w:t>
      </w:r>
    </w:p>
    <w:p>
      <w:pPr>
        <w:pStyle w:val="Heading3"/>
      </w:pPr>
      <w:bookmarkStart w:id="6372" w:name="_Toc5811"/>
      <w:r>
        <w:t>دیوان وجدی شیرازی(یا شعر او)</w:t>
      </w:r>
      <w:bookmarkEnd w:id="6372"/>
    </w:p>
    <w:p>
      <w:pPr>
        <w:pStyle w:val="BookText"/>
      </w:pPr>
      <w:r>
        <w:rPr>
          <w:rFonts w:ascii="IRNazanin" w:hAnsi="IRNazanin" w:eastAsia="IRNazanin" w:cs="IRNazanin"/>
          <w:lang w:bidi="fa-IR"/>
          <w:color w:val="111111"/>
          <w:sz w:val="28"/>
          <w:szCs w:val="28"/>
          <w:rtl/>
        </w:rPr>
        <w:t xml:space="preserve">فارسی،از منشی محمد علی بن میر حسین وجدی شیرازی(-1291 ق)،حاکم لارستان(آثار عجم،571).</w:t>
      </w:r>
    </w:p>
    <w:p>
      <w:pPr>
        <w:pStyle w:val="Heading3"/>
      </w:pPr>
      <w:bookmarkStart w:id="6373" w:name="_Toc5812"/>
      <w:r>
        <w:t>دیوان وجدی لکهنوی</w:t>
      </w:r>
      <w:bookmarkEnd w:id="6373"/>
    </w:p>
    <w:p>
      <w:pPr>
        <w:pStyle w:val="BookText"/>
      </w:pPr>
      <w:r>
        <w:rPr>
          <w:rFonts w:ascii="IRNazanin" w:hAnsi="IRNazanin" w:eastAsia="IRNazanin" w:cs="IRNazanin"/>
          <w:lang w:bidi="fa-IR"/>
          <w:color w:val="111111"/>
          <w:sz w:val="28"/>
          <w:szCs w:val="28"/>
          <w:rtl/>
        </w:rPr>
        <w:t xml:space="preserve">فارسی،از میرزا زین العابدین وجدی لکهنوی، معاصر هدایت(مجمع الفصحاء،528/2).</w:t>
      </w:r>
    </w:p>
    <w:p>
      <w:pPr>
        <w:pStyle w:val="Heading3"/>
      </w:pPr>
      <w:bookmarkStart w:id="6374" w:name="_Toc5813"/>
      <w:r>
        <w:t>دیوان وجدی همدانی(یا شعر او)</w:t>
      </w:r>
      <w:bookmarkEnd w:id="6374"/>
    </w:p>
    <w:p>
      <w:pPr>
        <w:pStyle w:val="BookText"/>
      </w:pPr>
      <w:r>
        <w:rPr>
          <w:rFonts w:ascii="IRNazanin" w:hAnsi="IRNazanin" w:eastAsia="IRNazanin" w:cs="IRNazanin"/>
          <w:lang w:bidi="fa-IR"/>
          <w:color w:val="111111"/>
          <w:sz w:val="28"/>
          <w:szCs w:val="28"/>
          <w:rtl/>
        </w:rPr>
        <w:t xml:space="preserve">فارسی،از وجدی همدانی،مذکور در «همیشه بهار».</w:t>
      </w:r>
    </w:p>
    <w:p>
      <w:pPr>
        <w:pStyle w:val="Heading3"/>
      </w:pPr>
      <w:bookmarkStart w:id="6375" w:name="_Toc5814"/>
      <w:r>
        <w:t>دیوان وجهی اصفهانی(یا شعر او)</w:t>
      </w:r>
      <w:bookmarkEnd w:id="6375"/>
    </w:p>
    <w:p>
      <w:pPr>
        <w:pStyle w:val="BookText"/>
      </w:pPr>
      <w:r>
        <w:rPr>
          <w:rFonts w:ascii="IRNazanin" w:hAnsi="IRNazanin" w:eastAsia="IRNazanin" w:cs="IRNazanin"/>
          <w:lang w:bidi="fa-IR"/>
          <w:color w:val="111111"/>
          <w:sz w:val="28"/>
          <w:szCs w:val="28"/>
          <w:rtl/>
        </w:rPr>
        <w:t xml:space="preserve">فارسی،از وجهی اصفهانی،معاصر صادقی کتابدار(مجمع الخواص،303).</w:t>
      </w:r>
    </w:p>
    <w:p>
      <w:pPr>
        <w:pStyle w:val="Heading3"/>
      </w:pPr>
      <w:bookmarkStart w:id="6376" w:name="_Toc5815"/>
      <w:r>
        <w:t>دیوان وجهی اصفهانی(یا شعر او)</w:t>
      </w:r>
      <w:bookmarkEnd w:id="6376"/>
    </w:p>
    <w:p>
      <w:pPr>
        <w:pStyle w:val="BookText"/>
      </w:pPr>
      <w:r>
        <w:rPr>
          <w:rFonts w:ascii="IRNazanin" w:hAnsi="IRNazanin" w:eastAsia="IRNazanin" w:cs="IRNazanin"/>
          <w:lang w:bidi="fa-IR"/>
          <w:color w:val="111111"/>
          <w:sz w:val="28"/>
          <w:szCs w:val="28"/>
          <w:rtl/>
        </w:rPr>
        <w:t xml:space="preserve">فارسی،از علی اکبر بن محمد صالح بیگ وجهی اصفهانی،معاصر نصرآبادی(تذکره،52).</w:t>
      </w:r>
    </w:p>
    <w:p>
      <w:pPr>
        <w:pStyle w:val="Heading3"/>
      </w:pPr>
      <w:bookmarkStart w:id="6377" w:name="_Toc5816"/>
      <w:r>
        <w:t>دیوان وجهی تفرشی(یا شعر او)</w:t>
      </w:r>
      <w:bookmarkEnd w:id="6377"/>
    </w:p>
    <w:p>
      <w:pPr>
        <w:pStyle w:val="BookText"/>
      </w:pPr>
      <w:r>
        <w:rPr>
          <w:rFonts w:ascii="IRNazanin" w:hAnsi="IRNazanin" w:eastAsia="IRNazanin" w:cs="IRNazanin"/>
          <w:lang w:bidi="fa-IR"/>
          <w:color w:val="111111"/>
          <w:sz w:val="28"/>
          <w:szCs w:val="28"/>
          <w:rtl/>
        </w:rPr>
        <w:t xml:space="preserve">فارسی،از وجهی تفرشی متولد هرات و مقیم هند که نزد اکبر شاه تقرب یافت(صبح گلشن، 587).</w:t>
      </w:r>
    </w:p>
    <w:p>
      <w:pPr>
        <w:pStyle w:val="Heading3"/>
      </w:pPr>
      <w:bookmarkStart w:id="6378" w:name="_Toc5817"/>
      <w:r>
        <w:t>دیوان وجهی سنجاری(یا شعر او)</w:t>
      </w:r>
      <w:bookmarkEnd w:id="6378"/>
    </w:p>
    <w:p>
      <w:pPr>
        <w:pStyle w:val="BookText"/>
      </w:pPr>
      <w:r>
        <w:rPr>
          <w:rFonts w:ascii="IRNazanin" w:hAnsi="IRNazanin" w:eastAsia="IRNazanin" w:cs="IRNazanin"/>
          <w:lang w:bidi="fa-IR"/>
          <w:color w:val="111111"/>
          <w:sz w:val="28"/>
          <w:szCs w:val="28"/>
          <w:rtl/>
        </w:rPr>
        <w:t xml:space="preserve">فارسی،از وجهی سنجاری،معاصر صادقی کتابدار(مجمع الخواص،241).</w:t>
      </w:r>
    </w:p>
    <w:p>
      <w:pPr>
        <w:pStyle w:val="Heading3"/>
      </w:pPr>
      <w:bookmarkStart w:id="6379" w:name="_Toc5818"/>
      <w:r>
        <w:t>دیوان وجیه احمدآبادی(یا شعر او)</w:t>
      </w:r>
      <w:bookmarkEnd w:id="6379"/>
    </w:p>
    <w:p>
      <w:pPr>
        <w:pStyle w:val="BookText"/>
      </w:pPr>
      <w:r>
        <w:rPr>
          <w:rFonts w:ascii="IRNazanin" w:hAnsi="IRNazanin" w:eastAsia="IRNazanin" w:cs="IRNazanin"/>
          <w:lang w:bidi="fa-IR"/>
          <w:color w:val="111111"/>
          <w:sz w:val="28"/>
          <w:szCs w:val="28"/>
          <w:rtl/>
        </w:rPr>
        <w:t xml:space="preserve">فارسی،از وجیه احمدآبادی(صبح گلشن، 588).</w:t>
      </w:r>
    </w:p>
    <w:p>
      <w:pPr>
        <w:pStyle w:val="Heading3"/>
      </w:pPr>
      <w:bookmarkStart w:id="6380" w:name="_Toc5819"/>
      <w:r>
        <w:t>دیوان وجیه بهادری(یا شعر او)</w:t>
      </w:r>
      <w:bookmarkEnd w:id="6380"/>
    </w:p>
    <w:p>
      <w:pPr>
        <w:pStyle w:val="BookText"/>
      </w:pPr>
      <w:r>
        <w:rPr>
          <w:rFonts w:ascii="IRNazanin" w:hAnsi="IRNazanin" w:eastAsia="IRNazanin" w:cs="IRNazanin"/>
          <w:lang w:bidi="fa-IR"/>
          <w:color w:val="111111"/>
          <w:sz w:val="28"/>
          <w:szCs w:val="28"/>
          <w:rtl/>
        </w:rPr>
        <w:t xml:space="preserve">فارسی،از وجیه بهادری(صبح گلشن،587).</w:t>
      </w:r>
    </w:p>
    <w:p>
      <w:pPr>
        <w:pStyle w:val="Heading3"/>
      </w:pPr>
      <w:bookmarkStart w:id="6381" w:name="_Toc5820"/>
      <w:r>
        <w:t>دیوان وجیه پنجابی(یا شعر او)</w:t>
      </w:r>
      <w:bookmarkEnd w:id="6381"/>
    </w:p>
    <w:p>
      <w:pPr>
        <w:pStyle w:val="BookText"/>
      </w:pPr>
      <w:r>
        <w:rPr>
          <w:rFonts w:ascii="IRNazanin" w:hAnsi="IRNazanin" w:eastAsia="IRNazanin" w:cs="IRNazanin"/>
          <w:lang w:bidi="fa-IR"/>
          <w:color w:val="111111"/>
          <w:sz w:val="28"/>
          <w:szCs w:val="28"/>
          <w:rtl/>
        </w:rPr>
        <w:t xml:space="preserve">فارسی،از وجیه پنجابی(صبح گلشن،587).</w:t>
      </w:r>
    </w:p>
    <w:p>
      <w:pPr>
        <w:pStyle w:val="Heading3"/>
      </w:pPr>
      <w:bookmarkStart w:id="6382" w:name="_Toc5821"/>
      <w:r>
        <w:t>دیوان وحدت سهرندی</w:t>
      </w:r>
      <w:bookmarkEnd w:id="6382"/>
    </w:p>
    <w:p>
      <w:pPr>
        <w:pStyle w:val="BookText"/>
      </w:pPr>
      <w:r>
        <w:rPr>
          <w:rFonts w:ascii="IRNazanin" w:hAnsi="IRNazanin" w:eastAsia="IRNazanin" w:cs="IRNazanin"/>
          <w:lang w:bidi="fa-IR"/>
          <w:color w:val="111111"/>
          <w:sz w:val="28"/>
          <w:szCs w:val="28"/>
          <w:rtl/>
        </w:rPr>
        <w:t xml:space="preserve">فارسی،از عبد الاحد(یا عبد الواحد)بن محمد سعید وحدت سهرندی معروف به شاه گل (-1126 ق).خ.آسیائی بنگال.</w:t>
      </w:r>
    </w:p>
    <w:p>
      <w:pPr>
        <w:pStyle w:val="Heading3"/>
      </w:pPr>
      <w:bookmarkStart w:id="6383" w:name="_Toc5822"/>
      <w:r>
        <w:t>دیوان وحدت شیرازی(یا شعر او)</w:t>
      </w:r>
      <w:bookmarkEnd w:id="6383"/>
    </w:p>
    <w:p>
      <w:pPr>
        <w:pStyle w:val="BookText"/>
      </w:pPr>
      <w:r>
        <w:rPr>
          <w:rFonts w:ascii="IRNazanin" w:hAnsi="IRNazanin" w:eastAsia="IRNazanin" w:cs="IRNazanin"/>
          <w:lang w:bidi="fa-IR"/>
          <w:color w:val="111111"/>
          <w:sz w:val="28"/>
          <w:szCs w:val="28"/>
          <w:rtl/>
        </w:rPr>
        <w:t xml:space="preserve">فارسی،از میرزا آقای وحدت شیرازی (-1308 ق)،فرزند غلام حسین راغب(آثار عجم،572).</w:t>
      </w:r>
    </w:p>
    <w:p>
      <w:pPr>
        <w:pStyle w:val="Heading3"/>
      </w:pPr>
      <w:bookmarkStart w:id="6384" w:name="_Toc5823"/>
      <w:r>
        <w:t>دیوان وحدت قمّی</w:t>
      </w:r>
      <w:bookmarkEnd w:id="6384"/>
    </w:p>
    <w:p>
      <w:pPr>
        <w:pStyle w:val="BookText"/>
      </w:pPr>
      <w:r>
        <w:rPr>
          <w:rFonts w:ascii="IRNazanin" w:hAnsi="IRNazanin" w:eastAsia="IRNazanin" w:cs="IRNazanin"/>
          <w:lang w:bidi="fa-IR"/>
          <w:color w:val="111111"/>
          <w:sz w:val="28"/>
          <w:szCs w:val="28"/>
          <w:rtl/>
        </w:rPr>
        <w:t xml:space="preserve">فارسی،از حکیم عبد اللّه بن حکیم اسماعیل وحدت قمّی،معاصر نصرآبادی که نخست راغب تخلّص می‌کرد(تذکره،364 و 478).</w:t>
      </w:r>
    </w:p>
    <w:p>
      <w:pPr>
        <w:pStyle w:val="Heading3"/>
      </w:pPr>
      <w:bookmarkStart w:id="6385" w:name="_Toc5824"/>
      <w:r>
        <w:t>دیوان وحدت کلهر</w:t>
      </w:r>
      <w:bookmarkEnd w:id="6385"/>
    </w:p>
    <w:p>
      <w:pPr>
        <w:pStyle w:val="BookText"/>
      </w:pPr>
      <w:r>
        <w:rPr>
          <w:rFonts w:ascii="IRNazanin" w:hAnsi="IRNazanin" w:eastAsia="IRNazanin" w:cs="IRNazanin"/>
          <w:lang w:bidi="fa-IR"/>
          <w:color w:val="111111"/>
          <w:sz w:val="28"/>
          <w:szCs w:val="28"/>
          <w:rtl/>
        </w:rPr>
        <w:t xml:space="preserve">فارسی،از طهماسب قلی خان بن رستم خان وحدت کلهر(-1310 ق).ط.تهران،1350 و 1365 ق.</w:t>
      </w:r>
    </w:p>
    <w:p>
      <w:pPr>
        <w:pStyle w:val="Heading3"/>
      </w:pPr>
      <w:bookmarkStart w:id="6386" w:name="_Toc5825"/>
      <w:r>
        <w:t>دیوان وحدت کلکتّه ای</w:t>
      </w:r>
      <w:bookmarkEnd w:id="6386"/>
    </w:p>
    <w:p>
      <w:pPr>
        <w:pStyle w:val="BookText"/>
      </w:pPr>
      <w:r>
        <w:rPr>
          <w:rFonts w:ascii="IRNazanin" w:hAnsi="IRNazanin" w:eastAsia="IRNazanin" w:cs="IRNazanin"/>
          <w:lang w:bidi="fa-IR"/>
          <w:color w:val="111111"/>
          <w:sz w:val="28"/>
          <w:szCs w:val="28"/>
          <w:rtl/>
        </w:rPr>
        <w:t xml:space="preserve">فارسی،از شیخ محمد وحدت کلکته‌ای،ناظم مثنوی«شیخ صنعان و دختر ترسا»،معاصر هدایت(ریاض العارفین،350).مثنوی یاد شده چاپ شده است.</w:t>
      </w:r>
    </w:p>
    <w:p>
      <w:pPr>
        <w:pStyle w:val="Heading3"/>
      </w:pPr>
      <w:bookmarkStart w:id="6387" w:name="_Toc5826"/>
      <w:r>
        <w:t>دیوان وحدتی خراسانی(یا شعر او)</w:t>
      </w:r>
      <w:bookmarkEnd w:id="6387"/>
    </w:p>
    <w:p>
      <w:pPr>
        <w:pStyle w:val="BookText"/>
      </w:pPr>
      <w:r>
        <w:rPr>
          <w:rFonts w:ascii="IRNazanin" w:hAnsi="IRNazanin" w:eastAsia="IRNazanin" w:cs="IRNazanin"/>
          <w:lang w:bidi="fa-IR"/>
          <w:color w:val="111111"/>
          <w:sz w:val="28"/>
          <w:szCs w:val="28"/>
          <w:rtl/>
        </w:rPr>
        <w:t xml:space="preserve">فارسی،از وحدتی خراسانی،معاصر نوائی (مجالس النفائس،76 و 251).</w:t>
      </w:r>
    </w:p>
    <w:p>
      <w:pPr>
        <w:pStyle w:val="Heading3"/>
      </w:pPr>
      <w:bookmarkStart w:id="6388" w:name="_Toc5827"/>
      <w:r>
        <w:t>دیوان وحشت اردستانی</w:t>
      </w:r>
      <w:bookmarkEnd w:id="6388"/>
    </w:p>
    <w:p>
      <w:pPr>
        <w:pStyle w:val="BookText"/>
      </w:pPr>
      <w:r>
        <w:rPr>
          <w:rFonts w:ascii="IRNazanin" w:hAnsi="IRNazanin" w:eastAsia="IRNazanin" w:cs="IRNazanin"/>
          <w:lang w:bidi="fa-IR"/>
          <w:color w:val="111111"/>
          <w:sz w:val="28"/>
          <w:szCs w:val="28"/>
          <w:rtl/>
        </w:rPr>
        <w:t xml:space="preserve">فارسی،از جمال الدین محمد بن ضیاء الدین وحشت طباطبائی اردستانی،معاصر نصرآبادی.</w:t>
      </w:r>
    </w:p>
    <w:p>
      <w:pPr>
        <w:pStyle w:val="BookText"/>
      </w:pPr>
      <w:r>
        <w:rPr>
          <w:rFonts w:ascii="IRNazanin" w:hAnsi="IRNazanin" w:eastAsia="IRNazanin" w:cs="IRNazanin"/>
          <w:lang w:bidi="fa-IR"/>
          <w:color w:val="111111"/>
          <w:sz w:val="28"/>
          <w:szCs w:val="28"/>
          <w:rtl/>
        </w:rPr>
        <w:t xml:space="preserve">خ.آسیایی بنگال.</w:t>
      </w:r>
    </w:p>
    <w:p>
      <w:pPr>
        <w:pStyle w:val="Heading3"/>
      </w:pPr>
      <w:bookmarkStart w:id="6389" w:name="_Toc5828"/>
      <w:r>
        <w:t>دیوان وحشت اصفهانی(یا شعر او)</w:t>
      </w:r>
      <w:bookmarkEnd w:id="6389"/>
    </w:p>
    <w:p>
      <w:pPr>
        <w:pStyle w:val="BookText"/>
      </w:pPr>
      <w:r>
        <w:rPr>
          <w:rFonts w:ascii="IRNazanin" w:hAnsi="IRNazanin" w:eastAsia="IRNazanin" w:cs="IRNazanin"/>
          <w:lang w:bidi="fa-IR"/>
          <w:color w:val="111111"/>
          <w:sz w:val="28"/>
          <w:szCs w:val="28"/>
          <w:rtl/>
        </w:rPr>
        <w:t xml:space="preserve">فارسی،از محمد باقر وحشت اصفهانی(مقالات الشعراء،826).</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40" w:name="pg14526_236008"/>
    <w:bookmarkEnd w:id="540"/>
    <w:p>
      <w:pPr>
        <w:pStyle w:val="Heading3"/>
      </w:pPr>
      <w:bookmarkStart w:id="6390" w:name="_Toc5829"/>
      <w:r>
        <w:t>دیوان وحشت بختیاری(یا شعر او)</w:t>
      </w:r>
      <w:bookmarkEnd w:id="6390"/>
    </w:p>
    <w:p>
      <w:pPr>
        <w:pStyle w:val="BookText"/>
      </w:pPr>
      <w:r>
        <w:rPr>
          <w:rFonts w:ascii="IRNazanin" w:hAnsi="IRNazanin" w:eastAsia="IRNazanin" w:cs="IRNazanin"/>
          <w:lang w:bidi="fa-IR"/>
          <w:color w:val="111111"/>
          <w:sz w:val="28"/>
          <w:szCs w:val="28"/>
          <w:rtl/>
        </w:rPr>
        <w:t xml:space="preserve">فارسی،از امامقلی وحشت بختیاری،معاصر نصرآبادی(تذکره،39).</w:t>
      </w:r>
    </w:p>
    <w:p>
      <w:pPr>
        <w:pStyle w:val="Heading3"/>
      </w:pPr>
      <w:bookmarkStart w:id="6391" w:name="_Toc5830"/>
      <w:r>
        <w:t>دیوان وحشت تهانیسری(یا شعر او)</w:t>
      </w:r>
      <w:bookmarkEnd w:id="6391"/>
    </w:p>
    <w:p>
      <w:pPr>
        <w:pStyle w:val="BookText"/>
      </w:pPr>
      <w:r>
        <w:rPr>
          <w:rFonts w:ascii="IRNazanin" w:hAnsi="IRNazanin" w:eastAsia="IRNazanin" w:cs="IRNazanin"/>
          <w:lang w:bidi="fa-IR"/>
          <w:color w:val="111111"/>
          <w:sz w:val="28"/>
          <w:szCs w:val="28"/>
          <w:rtl/>
        </w:rPr>
        <w:t xml:space="preserve">فارسی،از عبد الواحد وحشت تهانیسری (کلمات الشعراء،124).</w:t>
      </w:r>
    </w:p>
    <w:p>
      <w:pPr>
        <w:pStyle w:val="Heading3"/>
      </w:pPr>
      <w:bookmarkStart w:id="6392" w:name="_Toc5831"/>
      <w:r>
        <w:t>دیوان وحشت تهانیسری(یا شعر او)</w:t>
      </w:r>
      <w:bookmarkEnd w:id="6392"/>
    </w:p>
    <w:p>
      <w:pPr>
        <w:pStyle w:val="BookText"/>
      </w:pPr>
      <w:r>
        <w:rPr>
          <w:rFonts w:ascii="IRNazanin" w:hAnsi="IRNazanin" w:eastAsia="IRNazanin" w:cs="IRNazanin"/>
          <w:lang w:bidi="fa-IR"/>
          <w:color w:val="111111"/>
          <w:sz w:val="28"/>
          <w:szCs w:val="28"/>
          <w:rtl/>
        </w:rPr>
        <w:t xml:space="preserve">فارسی،از عبد اللّه وحشت تهانیسری،معاصر بیدل(روز روشن،853).</w:t>
      </w:r>
    </w:p>
    <w:p>
      <w:pPr>
        <w:pStyle w:val="Heading3"/>
      </w:pPr>
      <w:bookmarkStart w:id="6393" w:name="_Toc5832"/>
      <w:r>
        <w:t>دیوان وحشت کشمیری(یا شعر او)</w:t>
      </w:r>
      <w:bookmarkEnd w:id="6393"/>
    </w:p>
    <w:p>
      <w:pPr>
        <w:pStyle w:val="BookText"/>
      </w:pPr>
      <w:r>
        <w:rPr>
          <w:rFonts w:ascii="IRNazanin" w:hAnsi="IRNazanin" w:eastAsia="IRNazanin" w:cs="IRNazanin"/>
          <w:lang w:bidi="fa-IR"/>
          <w:color w:val="111111"/>
          <w:sz w:val="28"/>
          <w:szCs w:val="28"/>
          <w:rtl/>
        </w:rPr>
        <w:t xml:space="preserve">فارسی،از محمد شاه خان وحشت کشمیری (صبح گلشن،588).</w:t>
      </w:r>
    </w:p>
    <w:p>
      <w:pPr>
        <w:pStyle w:val="Heading3"/>
      </w:pPr>
      <w:bookmarkStart w:id="6394" w:name="_Toc5833"/>
      <w:r>
        <w:t>دیوان وحشت هندی(یا شعر او)</w:t>
      </w:r>
      <w:bookmarkEnd w:id="6394"/>
    </w:p>
    <w:p>
      <w:pPr>
        <w:pStyle w:val="BookText"/>
      </w:pPr>
      <w:r>
        <w:rPr>
          <w:rFonts w:ascii="IRNazanin" w:hAnsi="IRNazanin" w:eastAsia="IRNazanin" w:cs="IRNazanin"/>
          <w:lang w:bidi="fa-IR"/>
          <w:color w:val="111111"/>
          <w:sz w:val="28"/>
          <w:szCs w:val="28"/>
          <w:rtl/>
        </w:rPr>
        <w:t xml:space="preserve">فارسی،از محمد امین وحشت هندی (مرآت الخیال،308).</w:t>
      </w:r>
    </w:p>
    <w:p>
      <w:pPr>
        <w:pStyle w:val="Heading3"/>
      </w:pPr>
      <w:bookmarkStart w:id="6395" w:name="_Toc5834"/>
      <w:r>
        <w:t>دیوان وحشتی آگره ای(یا شعر او)</w:t>
      </w:r>
      <w:bookmarkEnd w:id="6395"/>
    </w:p>
    <w:p>
      <w:pPr>
        <w:pStyle w:val="BookText"/>
      </w:pPr>
      <w:r>
        <w:rPr>
          <w:rFonts w:ascii="IRNazanin" w:hAnsi="IRNazanin" w:eastAsia="IRNazanin" w:cs="IRNazanin"/>
          <w:lang w:bidi="fa-IR"/>
          <w:color w:val="111111"/>
          <w:sz w:val="28"/>
          <w:szCs w:val="28"/>
          <w:rtl/>
        </w:rPr>
        <w:t xml:space="preserve">فارسی،از وحشتی آگره‌ای.مذکور در«هفت اقلیم»و«سفینۀ»خوشگو.</w:t>
      </w:r>
    </w:p>
    <w:p>
      <w:pPr>
        <w:pStyle w:val="Heading3"/>
      </w:pPr>
      <w:bookmarkStart w:id="6396" w:name="_Toc5835"/>
      <w:r>
        <w:t>دیوان وحشتی جوشقانی---</w:t>
      </w:r>
      <w:bookmarkEnd w:id="6396"/>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41" w:name="pg14526_236009"/>
    <w:bookmarkEnd w:id="541"/>
    <w:p>
      <w:pPr>
        <w:pStyle w:val="Heading3"/>
      </w:pPr>
      <w:bookmarkStart w:id="6397" w:name="_Toc5836"/>
      <w:r>
        <w:t>دیوان وحیدی قمّی(یا شعر او)</w:t>
      </w:r>
      <w:bookmarkEnd w:id="6397"/>
    </w:p>
    <w:p>
      <w:pPr>
        <w:pStyle w:val="BookText"/>
      </w:pPr>
      <w:r>
        <w:rPr>
          <w:rFonts w:ascii="IRNazanin" w:hAnsi="IRNazanin" w:eastAsia="IRNazanin" w:cs="IRNazanin"/>
          <w:lang w:bidi="fa-IR"/>
          <w:color w:val="111111"/>
          <w:sz w:val="28"/>
          <w:szCs w:val="28"/>
          <w:rtl/>
        </w:rPr>
        <w:t xml:space="preserve">فارسی،از وحیدی قمّی(-942 ق)که از خویشاوندان مولانا گلخنی بوده و مثنوی «شهرانگیز»در باب تبریز از اوست(مجالس النفائس،161).</w:t>
      </w:r>
    </w:p>
    <w:p>
      <w:pPr>
        <w:pStyle w:val="Heading3"/>
      </w:pPr>
      <w:bookmarkStart w:id="6398" w:name="_Toc5837"/>
      <w:r>
        <w:t>دیوان وداد دهلوی(یا شعر او)</w:t>
      </w:r>
      <w:bookmarkEnd w:id="6398"/>
    </w:p>
    <w:p>
      <w:pPr>
        <w:pStyle w:val="BookText"/>
      </w:pPr>
      <w:r>
        <w:rPr>
          <w:rFonts w:ascii="IRNazanin" w:hAnsi="IRNazanin" w:eastAsia="IRNazanin" w:cs="IRNazanin"/>
          <w:lang w:bidi="fa-IR"/>
          <w:color w:val="111111"/>
          <w:sz w:val="28"/>
          <w:szCs w:val="28"/>
          <w:rtl/>
        </w:rPr>
        <w:t xml:space="preserve">فارسی،از محمد زمان وداد دهلوی،معروف به سلیمان علی خان،معاصر احمد شاه گورکانی (صبح گلشن،589).</w:t>
      </w:r>
    </w:p>
    <w:p>
      <w:pPr>
        <w:pStyle w:val="Heading3"/>
      </w:pPr>
      <w:bookmarkStart w:id="6399" w:name="_Toc5838"/>
      <w:r>
        <w:t>دیوان وداعی بلخی(یا شعر او)</w:t>
      </w:r>
      <w:bookmarkEnd w:id="6399"/>
    </w:p>
    <w:p>
      <w:pPr>
        <w:pStyle w:val="BookText"/>
      </w:pPr>
      <w:r>
        <w:rPr>
          <w:rFonts w:ascii="IRNazanin" w:hAnsi="IRNazanin" w:eastAsia="IRNazanin" w:cs="IRNazanin"/>
          <w:lang w:bidi="fa-IR"/>
          <w:color w:val="111111"/>
          <w:sz w:val="28"/>
          <w:szCs w:val="28"/>
          <w:rtl/>
        </w:rPr>
        <w:t xml:space="preserve">فارسی،از وداعی بلخی،معاصر نوائی (مجالس النفائس،67 و 241).</w:t>
      </w:r>
    </w:p>
    <w:p>
      <w:pPr>
        <w:pStyle w:val="Heading3"/>
      </w:pPr>
      <w:bookmarkStart w:id="6400" w:name="_Toc5839"/>
      <w:r>
        <w:t>دیوان وزیر بلگرامی(یا شعر او)</w:t>
      </w:r>
      <w:bookmarkEnd w:id="6400"/>
    </w:p>
    <w:p>
      <w:pPr>
        <w:pStyle w:val="BookText"/>
      </w:pPr>
      <w:r>
        <w:rPr>
          <w:rFonts w:ascii="IRNazanin" w:hAnsi="IRNazanin" w:eastAsia="IRNazanin" w:cs="IRNazanin"/>
          <w:lang w:bidi="fa-IR"/>
          <w:color w:val="111111"/>
          <w:sz w:val="28"/>
          <w:szCs w:val="28"/>
          <w:rtl/>
        </w:rPr>
        <w:t xml:space="preserve">فارسی،از شیخ وزیر علی بن قطب الدین احمد بلگرامی(صبح گلشن،590).</w:t>
      </w:r>
    </w:p>
    <w:p>
      <w:pPr>
        <w:pStyle w:val="Heading3"/>
      </w:pPr>
      <w:bookmarkStart w:id="6401" w:name="_Toc5840"/>
      <w:r>
        <w:t>دیوان وزیر شاه جهان آبادی(یا شعر او)</w:t>
      </w:r>
      <w:bookmarkEnd w:id="6401"/>
    </w:p>
    <w:p>
      <w:pPr>
        <w:pStyle w:val="BookText"/>
      </w:pPr>
      <w:r>
        <w:rPr>
          <w:rFonts w:ascii="IRNazanin" w:hAnsi="IRNazanin" w:eastAsia="IRNazanin" w:cs="IRNazanin"/>
          <w:lang w:bidi="fa-IR"/>
          <w:color w:val="111111"/>
          <w:sz w:val="28"/>
          <w:szCs w:val="28"/>
          <w:rtl/>
        </w:rPr>
        <w:t xml:space="preserve">فارسی،از وزیر نساء شاعرۀ شاه جهان آبادی، شاگرد خاور سیستانی(صبح گلشن،590).</w:t>
      </w:r>
    </w:p>
    <w:p>
      <w:pPr>
        <w:pStyle w:val="Heading3"/>
      </w:pPr>
      <w:bookmarkStart w:id="6402" w:name="_Toc5841"/>
      <w:r>
        <w:t>دیوان وزیر لکهنوی</w:t>
      </w:r>
      <w:bookmarkEnd w:id="6402"/>
    </w:p>
    <w:p>
      <w:pPr>
        <w:pStyle w:val="BookText"/>
      </w:pPr>
      <w:r>
        <w:rPr>
          <w:rFonts w:ascii="IRNazanin" w:hAnsi="IRNazanin" w:eastAsia="IRNazanin" w:cs="IRNazanin"/>
          <w:lang w:bidi="fa-IR"/>
          <w:color w:val="111111"/>
          <w:sz w:val="28"/>
          <w:szCs w:val="28"/>
          <w:rtl/>
        </w:rPr>
        <w:t xml:space="preserve">فارسی،از سید محمد بن مفتی میر محمد عباس وزیر لکهنوی(-1312 ق)،که مثنوی«باغ مؤمنین»او چاپ شده است.</w:t>
      </w:r>
    </w:p>
    <w:p>
      <w:pPr>
        <w:pStyle w:val="Heading3"/>
      </w:pPr>
      <w:bookmarkStart w:id="6403" w:name="_Toc5842"/>
      <w:r>
        <w:t>دیوان الوزیر المغربی</w:t>
      </w:r>
      <w:bookmarkEnd w:id="6403"/>
    </w:p>
    <w:p>
      <w:pPr>
        <w:pStyle w:val="BookText"/>
      </w:pPr>
      <w:r>
        <w:rPr>
          <w:rFonts w:ascii="IRNazanin" w:hAnsi="IRNazanin" w:eastAsia="IRNazanin" w:cs="IRNazanin"/>
          <w:lang w:bidi="fa-IR"/>
          <w:color w:val="111111"/>
          <w:sz w:val="28"/>
          <w:szCs w:val="28"/>
          <w:rtl/>
        </w:rPr>
        <w:t xml:space="preserve">ابو القاسم حسین بن علی وزیر مغربی(-418 ق) (کشف الجب،218).</w:t>
      </w:r>
    </w:p>
    <w:p>
      <w:pPr>
        <w:pStyle w:val="Heading3"/>
      </w:pPr>
      <w:bookmarkStart w:id="6404" w:name="_Toc5843"/>
      <w:r>
        <w:t>دیوان وسعت سرهندی(یا شعر او)</w:t>
      </w:r>
      <w:bookmarkEnd w:id="6404"/>
    </w:p>
    <w:p>
      <w:pPr>
        <w:pStyle w:val="BookText"/>
      </w:pPr>
      <w:r>
        <w:rPr>
          <w:rFonts w:ascii="IRNazanin" w:hAnsi="IRNazanin" w:eastAsia="IRNazanin" w:cs="IRNazanin"/>
          <w:lang w:bidi="fa-IR"/>
          <w:color w:val="111111"/>
          <w:sz w:val="28"/>
          <w:szCs w:val="28"/>
          <w:rtl/>
        </w:rPr>
        <w:t xml:space="preserve">فارسی،از وسعت سرهندی(صبح گلشن، 590).</w:t>
      </w:r>
    </w:p>
    <w:p>
      <w:pPr>
        <w:pStyle w:val="Heading3"/>
      </w:pPr>
      <w:bookmarkStart w:id="6405" w:name="_Toc5844"/>
      <w:r>
        <w:t>دیوان وصاف شیرازی---</w:t>
      </w:r>
      <w:bookmarkEnd w:id="6405"/>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42" w:name="pg14526_236010"/>
    <w:bookmarkEnd w:id="542"/>
    <w:p>
      <w:pPr>
        <w:pStyle w:val="Heading3"/>
      </w:pPr>
      <w:bookmarkStart w:id="6406" w:name="_Toc5845"/>
      <w:r>
        <w:t>دیوان وصفی ورامینی(یا شعر او)</w:t>
      </w:r>
      <w:bookmarkEnd w:id="6406"/>
    </w:p>
    <w:p>
      <w:pPr>
        <w:pStyle w:val="BookText"/>
      </w:pPr>
      <w:r>
        <w:rPr>
          <w:rFonts w:ascii="IRNazanin" w:hAnsi="IRNazanin" w:eastAsia="IRNazanin" w:cs="IRNazanin"/>
          <w:lang w:bidi="fa-IR"/>
          <w:color w:val="111111"/>
          <w:sz w:val="28"/>
          <w:szCs w:val="28"/>
          <w:rtl/>
        </w:rPr>
        <w:t xml:space="preserve">فارسی،از ظهیر الدین وصفی ورامینی(صبح گلشن،592).</w:t>
      </w:r>
    </w:p>
    <w:p>
      <w:pPr>
        <w:pStyle w:val="Heading3"/>
      </w:pPr>
      <w:bookmarkStart w:id="6407" w:name="_Toc5846"/>
      <w:r>
        <w:t>دیوان وصفی هروی(یا شعر او)</w:t>
      </w:r>
      <w:bookmarkEnd w:id="6407"/>
    </w:p>
    <w:p>
      <w:pPr>
        <w:pStyle w:val="BookText"/>
      </w:pPr>
      <w:r>
        <w:rPr>
          <w:rFonts w:ascii="IRNazanin" w:hAnsi="IRNazanin" w:eastAsia="IRNazanin" w:cs="IRNazanin"/>
          <w:lang w:bidi="fa-IR"/>
          <w:color w:val="111111"/>
          <w:sz w:val="28"/>
          <w:szCs w:val="28"/>
          <w:rtl/>
        </w:rPr>
        <w:t xml:space="preserve">فارسی،از وصفی هروی،نبیرۀ ملا معین و معاصر فخری(مجالس النفائس،165).</w:t>
      </w:r>
    </w:p>
    <w:p>
      <w:pPr>
        <w:pStyle w:val="Heading3"/>
      </w:pPr>
      <w:bookmarkStart w:id="6408" w:name="_Toc5847"/>
      <w:r>
        <w:t>دیوان وصلی اصفهانی(یا شعر او)</w:t>
      </w:r>
      <w:bookmarkEnd w:id="6408"/>
    </w:p>
    <w:p>
      <w:pPr>
        <w:pStyle w:val="BookText"/>
      </w:pPr>
      <w:r>
        <w:rPr>
          <w:rFonts w:ascii="IRNazanin" w:hAnsi="IRNazanin" w:eastAsia="IRNazanin" w:cs="IRNazanin"/>
          <w:lang w:bidi="fa-IR"/>
          <w:color w:val="111111"/>
          <w:sz w:val="28"/>
          <w:szCs w:val="28"/>
          <w:rtl/>
        </w:rPr>
        <w:t xml:space="preserve">فارسی،از وصلی اصفهانی(صبح گلشن،593).</w:t>
      </w:r>
    </w:p>
    <w:p>
      <w:pPr>
        <w:pStyle w:val="Heading3"/>
      </w:pPr>
      <w:bookmarkStart w:id="6409" w:name="_Toc5848"/>
      <w:r>
        <w:t>دیوان وصلی تبریزی(یا شعر او)</w:t>
      </w:r>
      <w:bookmarkEnd w:id="6409"/>
    </w:p>
    <w:p>
      <w:pPr>
        <w:pStyle w:val="BookText"/>
      </w:pPr>
      <w:r>
        <w:rPr>
          <w:rFonts w:ascii="IRNazanin" w:hAnsi="IRNazanin" w:eastAsia="IRNazanin" w:cs="IRNazanin"/>
          <w:lang w:bidi="fa-IR"/>
          <w:color w:val="111111"/>
          <w:sz w:val="28"/>
          <w:szCs w:val="28"/>
          <w:rtl/>
        </w:rPr>
        <w:t xml:space="preserve">فارسی،از وصلی تبریزی،مطرب معاصر سام میرزا(تحفۀ سامی،143).</w:t>
      </w:r>
    </w:p>
    <w:p>
      <w:pPr>
        <w:pStyle w:val="Heading3"/>
      </w:pPr>
      <w:bookmarkStart w:id="6410" w:name="_Toc5849"/>
      <w:r>
        <w:t>دیوان وصلی سارانی(یا شعر او)</w:t>
      </w:r>
      <w:bookmarkEnd w:id="6410"/>
    </w:p>
    <w:p>
      <w:pPr>
        <w:pStyle w:val="BookText"/>
      </w:pPr>
      <w:r>
        <w:rPr>
          <w:rFonts w:ascii="IRNazanin" w:hAnsi="IRNazanin" w:eastAsia="IRNazanin" w:cs="IRNazanin"/>
          <w:lang w:bidi="fa-IR"/>
          <w:color w:val="111111"/>
          <w:sz w:val="28"/>
          <w:szCs w:val="28"/>
          <w:rtl/>
        </w:rPr>
        <w:t xml:space="preserve">فارسی،از وصلی سارانی،منسوب به ساران تهران و معاصر سام میرزا(تحفۀ سامی،162).</w:t>
      </w:r>
    </w:p>
    <w:p>
      <w:pPr>
        <w:pStyle w:val="Heading3"/>
      </w:pPr>
      <w:bookmarkStart w:id="6411" w:name="_Toc5850"/>
      <w:r>
        <w:t>دیوان وصلی شیرازی</w:t>
      </w:r>
      <w:bookmarkEnd w:id="6411"/>
    </w:p>
    <w:p>
      <w:pPr>
        <w:pStyle w:val="BookText"/>
      </w:pPr>
      <w:r>
        <w:rPr>
          <w:rFonts w:ascii="IRNazanin" w:hAnsi="IRNazanin" w:eastAsia="IRNazanin" w:cs="IRNazanin"/>
          <w:lang w:bidi="fa-IR"/>
          <w:color w:val="111111"/>
          <w:sz w:val="28"/>
          <w:szCs w:val="28"/>
          <w:rtl/>
        </w:rPr>
        <w:t xml:space="preserve">فارسی،از میر نعمت اللّه وصلی طباطبائی شیرازی(سدۀ 11 ق)که به قندهار و از آنجا به هند رفت و فخر الزمانی او را در اجمیر ملاقات کرده و دیوانش را 4000 بیت نوشته است (میخانه،439).</w:t>
      </w:r>
    </w:p>
    <w:p>
      <w:pPr>
        <w:pStyle w:val="Heading3"/>
      </w:pPr>
      <w:bookmarkStart w:id="6412" w:name="_Toc5851"/>
      <w:r>
        <w:t>دیوان وصلی طهرانی(یا شعر او)</w:t>
      </w:r>
      <w:bookmarkEnd w:id="6412"/>
    </w:p>
    <w:p>
      <w:pPr>
        <w:pStyle w:val="BookText"/>
      </w:pPr>
      <w:r>
        <w:rPr>
          <w:rFonts w:ascii="IRNazanin" w:hAnsi="IRNazanin" w:eastAsia="IRNazanin" w:cs="IRNazanin"/>
          <w:lang w:bidi="fa-IR"/>
          <w:color w:val="111111"/>
          <w:sz w:val="28"/>
          <w:szCs w:val="28"/>
          <w:rtl/>
        </w:rPr>
        <w:t xml:space="preserve">فارسی،از محمد طاهر بن محمد شریف وصلی تهرانی،از خویشاوندان نور جهان،همسر جهانگیر(صبح گلشن،593 ق).ظاهرا با وصلی سارانی یکی است.</w:t>
      </w:r>
    </w:p>
    <w:p>
      <w:pPr>
        <w:pStyle w:val="Heading3"/>
      </w:pPr>
      <w:bookmarkStart w:id="6413" w:name="_Toc5852"/>
      <w:r>
        <w:t>دیوان وصلی هروی(یا شعر او)</w:t>
      </w:r>
      <w:bookmarkEnd w:id="6413"/>
    </w:p>
    <w:p>
      <w:pPr>
        <w:pStyle w:val="BookText"/>
      </w:pPr>
      <w:r>
        <w:rPr>
          <w:rFonts w:ascii="IRNazanin" w:hAnsi="IRNazanin" w:eastAsia="IRNazanin" w:cs="IRNazanin"/>
          <w:lang w:bidi="fa-IR"/>
          <w:color w:val="111111"/>
          <w:sz w:val="28"/>
          <w:szCs w:val="28"/>
          <w:rtl/>
        </w:rPr>
        <w:t xml:space="preserve">فارسی،از وصلی هروی،فرزند قاضی خواجه کلان و معاصر نوائی(مجالس النفائس، 102 و 264).</w:t>
      </w:r>
    </w:p>
    <w:p>
      <w:pPr>
        <w:pStyle w:val="Heading3"/>
      </w:pPr>
      <w:bookmarkStart w:id="6414" w:name="_Toc5853"/>
      <w:r>
        <w:t>دیوان وصی احمد</w:t>
      </w:r>
      <w:bookmarkEnd w:id="6414"/>
    </w:p>
    <w:p>
      <w:pPr>
        <w:pStyle w:val="BookText"/>
      </w:pPr>
      <w:r>
        <w:rPr>
          <w:rFonts w:ascii="IRNazanin" w:hAnsi="IRNazanin" w:eastAsia="IRNazanin" w:cs="IRNazanin"/>
          <w:lang w:bidi="fa-IR"/>
          <w:color w:val="111111"/>
          <w:sz w:val="28"/>
          <w:szCs w:val="28"/>
          <w:rtl/>
        </w:rPr>
        <w:t xml:space="preserve">فارسی،از مولوی وصی احمد بن ابی القاسم جوش.خ.فیض آباد هند.</w:t>
      </w:r>
    </w:p>
    <w:p>
      <w:pPr>
        <w:pStyle w:val="Heading3"/>
      </w:pPr>
      <w:bookmarkStart w:id="6415" w:name="_Toc5854"/>
      <w:r>
        <w:t>دیوان وطواط</w:t>
      </w:r>
      <w:bookmarkEnd w:id="6415"/>
    </w:p>
    <w:p>
      <w:pPr>
        <w:pStyle w:val="BookText"/>
      </w:pPr>
      <w:r>
        <w:rPr>
          <w:rFonts w:ascii="IRNazanin" w:hAnsi="IRNazanin" w:eastAsia="IRNazanin" w:cs="IRNazanin"/>
          <w:lang w:bidi="fa-IR"/>
          <w:color w:val="111111"/>
          <w:sz w:val="28"/>
          <w:szCs w:val="28"/>
          <w:rtl/>
        </w:rPr>
        <w:t xml:space="preserve">فارسی،از رشید الدین محمد بن عبد الجلیل وطواط بلخی(-573 یا 578 ق).ط.تهران، 1339 ش؛خ.آستان قدس،ش 4657(1012 ق)؛مجلس و ملک.</w:t>
      </w:r>
    </w:p>
    <w:p>
      <w:pPr>
        <w:pStyle w:val="Heading3"/>
      </w:pPr>
      <w:bookmarkStart w:id="6416" w:name="_Toc5855"/>
      <w:r>
        <w:t>دیوان وفا علی شاه---</w:t>
      </w:r>
      <w:bookmarkEnd w:id="6416"/>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43" w:name="pg14526_236011"/>
    <w:bookmarkEnd w:id="543"/>
    <w:p>
      <w:pPr>
        <w:pStyle w:val="Heading3"/>
      </w:pPr>
      <w:bookmarkStart w:id="6417" w:name="_Toc5856"/>
      <w:r>
        <w:t>دیوان وفای شیرازی(یا شعر او)</w:t>
      </w:r>
      <w:bookmarkEnd w:id="6417"/>
    </w:p>
    <w:p>
      <w:pPr>
        <w:pStyle w:val="BookText"/>
      </w:pPr>
      <w:r>
        <w:rPr>
          <w:rFonts w:ascii="IRNazanin" w:hAnsi="IRNazanin" w:eastAsia="IRNazanin" w:cs="IRNazanin"/>
          <w:lang w:bidi="fa-IR"/>
          <w:color w:val="111111"/>
          <w:sz w:val="28"/>
          <w:szCs w:val="28"/>
          <w:rtl/>
        </w:rPr>
        <w:t xml:space="preserve">فارسی،از محمد باقر وفا،فرزند صفای شیرازی (آثار عجم،510).</w:t>
      </w:r>
    </w:p>
    <w:p>
      <w:pPr>
        <w:pStyle w:val="Heading3"/>
      </w:pPr>
      <w:bookmarkStart w:id="6418" w:name="_Toc5857"/>
      <w:r>
        <w:t>دیوان وفای فراهانی</w:t>
      </w:r>
      <w:bookmarkEnd w:id="6418"/>
    </w:p>
    <w:p>
      <w:pPr>
        <w:pStyle w:val="BookText"/>
      </w:pPr>
      <w:r>
        <w:rPr>
          <w:rFonts w:ascii="IRNazanin" w:hAnsi="IRNazanin" w:eastAsia="IRNazanin" w:cs="IRNazanin"/>
          <w:lang w:bidi="fa-IR"/>
          <w:color w:val="111111"/>
          <w:sz w:val="28"/>
          <w:szCs w:val="28"/>
          <w:rtl/>
        </w:rPr>
        <w:t xml:space="preserve">فارسی،از محمد حسین وفای فراهانی(-1209 ق)،عمّ عیسی خان قائم مقام و وزیر صادق خان زند.خ.ملک،سلطنتی سابق و دانشگاه تهران.</w:t>
      </w:r>
    </w:p>
    <w:p>
      <w:pPr>
        <w:pStyle w:val="Heading3"/>
      </w:pPr>
      <w:bookmarkStart w:id="6419" w:name="_Toc5858"/>
      <w:r>
        <w:t>دیوان وفای قمّی(یا شعر او)</w:t>
      </w:r>
      <w:bookmarkEnd w:id="6419"/>
    </w:p>
    <w:p>
      <w:pPr>
        <w:pStyle w:val="BookText"/>
      </w:pPr>
      <w:r>
        <w:rPr>
          <w:rFonts w:ascii="IRNazanin" w:hAnsi="IRNazanin" w:eastAsia="IRNazanin" w:cs="IRNazanin"/>
          <w:lang w:bidi="fa-IR"/>
          <w:color w:val="111111"/>
          <w:sz w:val="28"/>
          <w:szCs w:val="28"/>
          <w:rtl/>
        </w:rPr>
        <w:t xml:space="preserve">فارسی،از شرف الدّین علیخان وفای قمّی(-ح 1200 ق)که در روزگار نادر به هند رفت و در آنجا اقامت گزید(نتائج الافکار،769).</w:t>
      </w:r>
    </w:p>
    <w:p>
      <w:pPr>
        <w:pStyle w:val="Heading3"/>
      </w:pPr>
      <w:bookmarkStart w:id="6420" w:name="_Toc5859"/>
      <w:r>
        <w:t>دیوان وفای کاشانی---</w:t>
      </w:r>
      <w:bookmarkEnd w:id="6420"/>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44" w:name="pg14526_236012"/>
    <w:bookmarkEnd w:id="544"/>
    <w:p>
      <w:pPr>
        <w:pStyle w:val="Heading3"/>
      </w:pPr>
      <w:bookmarkStart w:id="6421" w:name="_Toc5860"/>
      <w:r>
        <w:t>دیوان وفایی شوشتری</w:t>
      </w:r>
      <w:bookmarkEnd w:id="6421"/>
    </w:p>
    <w:p>
      <w:pPr>
        <w:pStyle w:val="BookText"/>
      </w:pPr>
      <w:r>
        <w:rPr>
          <w:rFonts w:ascii="IRNazanin" w:hAnsi="IRNazanin" w:eastAsia="IRNazanin" w:cs="IRNazanin"/>
          <w:lang w:bidi="fa-IR"/>
          <w:color w:val="111111"/>
          <w:sz w:val="28"/>
          <w:szCs w:val="28"/>
          <w:rtl/>
        </w:rPr>
        <w:t xml:space="preserve">فارسی،از فتح اللّه بن حسن وفایی شوشتری (-1304 ق).خ.ملک و مجلس.</w:t>
      </w:r>
    </w:p>
    <w:p>
      <w:pPr>
        <w:pStyle w:val="Heading3"/>
      </w:pPr>
      <w:bookmarkStart w:id="6422" w:name="_Toc5861"/>
      <w:r>
        <w:t>دیوان وفایی شیرازی(یا شعر او)</w:t>
      </w:r>
      <w:bookmarkEnd w:id="6422"/>
    </w:p>
    <w:p>
      <w:pPr>
        <w:pStyle w:val="BookText"/>
      </w:pPr>
      <w:r>
        <w:rPr>
          <w:rFonts w:ascii="IRNazanin" w:hAnsi="IRNazanin" w:eastAsia="IRNazanin" w:cs="IRNazanin"/>
          <w:lang w:bidi="fa-IR"/>
          <w:color w:val="111111"/>
          <w:sz w:val="28"/>
          <w:szCs w:val="28"/>
          <w:rtl/>
        </w:rPr>
        <w:t xml:space="preserve">فارسی،از ملاّ حسین وفایی شیرازی(صبح گلشن،597).شاید با وفایی اصفهانی یا مشهدی مذکور در«تحفۀ سامی»یکی بوده باشد.</w:t>
      </w:r>
    </w:p>
    <w:p>
      <w:pPr>
        <w:pStyle w:val="Heading3"/>
      </w:pPr>
      <w:bookmarkStart w:id="6423" w:name="_Toc5862"/>
      <w:r>
        <w:t>دیوان وفایی کرد(یا شعر او)</w:t>
      </w:r>
      <w:bookmarkEnd w:id="6423"/>
    </w:p>
    <w:p>
      <w:pPr>
        <w:pStyle w:val="BookText"/>
      </w:pPr>
      <w:r>
        <w:rPr>
          <w:rFonts w:ascii="IRNazanin" w:hAnsi="IRNazanin" w:eastAsia="IRNazanin" w:cs="IRNazanin"/>
          <w:lang w:bidi="fa-IR"/>
          <w:color w:val="111111"/>
          <w:sz w:val="28"/>
          <w:szCs w:val="28"/>
          <w:rtl/>
        </w:rPr>
        <w:t xml:space="preserve">فارسی،از وفایی کرد(آتشکده،23).</w:t>
      </w:r>
    </w:p>
    <w:p>
      <w:pPr>
        <w:pStyle w:val="Heading3"/>
      </w:pPr>
      <w:bookmarkStart w:id="6424" w:name="_Toc5863"/>
      <w:r>
        <w:t>دیوان وفایی کاشغری(یا شعر او)</w:t>
      </w:r>
      <w:bookmarkEnd w:id="6424"/>
    </w:p>
    <w:p>
      <w:pPr>
        <w:pStyle w:val="BookText"/>
      </w:pPr>
      <w:r>
        <w:rPr>
          <w:rFonts w:ascii="IRNazanin" w:hAnsi="IRNazanin" w:eastAsia="IRNazanin" w:cs="IRNazanin"/>
          <w:lang w:bidi="fa-IR"/>
          <w:color w:val="111111"/>
          <w:sz w:val="28"/>
          <w:szCs w:val="28"/>
          <w:rtl/>
        </w:rPr>
        <w:t xml:space="preserve">فارسی،از امیر احمد حاجی بیگ بن سلطان ملک وفایی کاشغری والی هرات و سمرقند و معاصر نوایی(مجالس النفائس،114 و 286).</w:t>
      </w:r>
    </w:p>
    <w:p>
      <w:pPr>
        <w:pStyle w:val="BookText"/>
      </w:pPr>
      <w:r>
        <w:rPr>
          <w:rFonts w:ascii="IRNazanin" w:hAnsi="IRNazanin" w:eastAsia="IRNazanin" w:cs="IRNazanin"/>
          <w:lang w:bidi="fa-IR"/>
          <w:color w:val="111111"/>
          <w:sz w:val="28"/>
          <w:szCs w:val="28"/>
          <w:rtl/>
        </w:rPr>
        <w:t xml:space="preserve">وی بعدا تخلص زمانی را برگزید.</w:t>
      </w:r>
    </w:p>
    <w:p>
      <w:pPr>
        <w:pStyle w:val="Heading3"/>
      </w:pPr>
      <w:bookmarkStart w:id="6425" w:name="_Toc5864"/>
      <w:r>
        <w:t>دیوان وفایی هروی</w:t>
      </w:r>
      <w:bookmarkEnd w:id="6425"/>
    </w:p>
    <w:p>
      <w:pPr>
        <w:pStyle w:val="BookText"/>
      </w:pPr>
      <w:r>
        <w:rPr>
          <w:rFonts w:ascii="IRNazanin" w:hAnsi="IRNazanin" w:eastAsia="IRNazanin" w:cs="IRNazanin"/>
          <w:lang w:bidi="fa-IR"/>
          <w:color w:val="111111"/>
          <w:sz w:val="28"/>
          <w:szCs w:val="28"/>
          <w:rtl/>
        </w:rPr>
        <w:t xml:space="preserve">فارسی،از وفایی هروی که در روزگار اکبر به هند رفته و با مال بسیار بازگشت.خ.مجلس.</w:t>
      </w:r>
    </w:p>
    <w:p>
      <w:pPr>
        <w:pStyle w:val="Heading3"/>
      </w:pPr>
      <w:bookmarkStart w:id="6426" w:name="_Toc5865"/>
      <w:r>
        <w:t>دیوان وفایی یزدی(یا شعر او)</w:t>
      </w:r>
      <w:bookmarkEnd w:id="6426"/>
    </w:p>
    <w:p>
      <w:pPr>
        <w:pStyle w:val="BookText"/>
      </w:pPr>
      <w:r>
        <w:rPr>
          <w:rFonts w:ascii="IRNazanin" w:hAnsi="IRNazanin" w:eastAsia="IRNazanin" w:cs="IRNazanin"/>
          <w:lang w:bidi="fa-IR"/>
          <w:color w:val="111111"/>
          <w:sz w:val="28"/>
          <w:szCs w:val="28"/>
          <w:rtl/>
        </w:rPr>
        <w:t xml:space="preserve">فارسی،از محمد وفایی یزدی(مجمع الفصحاء، 527/2).</w:t>
      </w:r>
    </w:p>
    <w:p>
      <w:pPr>
        <w:pStyle w:val="Heading3"/>
      </w:pPr>
      <w:bookmarkStart w:id="6427" w:name="_Toc5866"/>
      <w:r>
        <w:t>دیوان وفی</w:t>
      </w:r>
      <w:bookmarkEnd w:id="6427"/>
    </w:p>
    <w:p>
      <w:pPr>
        <w:pStyle w:val="BookText"/>
      </w:pPr>
      <w:r>
        <w:rPr>
          <w:rFonts w:ascii="IRNazanin" w:hAnsi="IRNazanin" w:eastAsia="IRNazanin" w:cs="IRNazanin"/>
          <w:lang w:bidi="fa-IR"/>
          <w:color w:val="111111"/>
          <w:sz w:val="28"/>
          <w:szCs w:val="28"/>
          <w:rtl/>
        </w:rPr>
        <w:t xml:space="preserve">فارسی و عربی،از شیخ محمد باقر بن میرزا یوسف وفی قمی تفرشی تهرانی(-1322 ق).</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6428" w:name="_Toc5867"/>
      <w:r>
        <w:t>دیوان وقار اورنگ آبادی---</w:t>
      </w:r>
      <w:bookmarkEnd w:id="6428"/>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45" w:name="pg14526_236013"/>
    <w:bookmarkEnd w:id="545"/>
    <w:p>
      <w:pPr>
        <w:pStyle w:val="Heading3"/>
      </w:pPr>
      <w:bookmarkStart w:id="6429" w:name="_Toc5868"/>
      <w:r>
        <w:t>دیوان ولایی استرآبادی(یا شعر او)</w:t>
      </w:r>
      <w:bookmarkEnd w:id="6429"/>
    </w:p>
    <w:p>
      <w:pPr>
        <w:pStyle w:val="BookText"/>
      </w:pPr>
      <w:r>
        <w:rPr>
          <w:rFonts w:ascii="IRNazanin" w:hAnsi="IRNazanin" w:eastAsia="IRNazanin" w:cs="IRNazanin"/>
          <w:lang w:bidi="fa-IR"/>
          <w:color w:val="111111"/>
          <w:sz w:val="28"/>
          <w:szCs w:val="28"/>
          <w:rtl/>
        </w:rPr>
        <w:t xml:space="preserve">فارسی،از ولایی استرآبادی(صبح گلشن، 601).</w:t>
      </w:r>
    </w:p>
    <w:p>
      <w:pPr>
        <w:pStyle w:val="Heading3"/>
      </w:pPr>
      <w:bookmarkStart w:id="6430" w:name="_Toc5869"/>
      <w:r>
        <w:t>دیوان ولایی دهلوی(یا شعر او)</w:t>
      </w:r>
      <w:bookmarkEnd w:id="6430"/>
    </w:p>
    <w:p>
      <w:pPr>
        <w:pStyle w:val="BookText"/>
      </w:pPr>
      <w:r>
        <w:rPr>
          <w:rFonts w:ascii="IRNazanin" w:hAnsi="IRNazanin" w:eastAsia="IRNazanin" w:cs="IRNazanin"/>
          <w:lang w:bidi="fa-IR"/>
          <w:color w:val="111111"/>
          <w:sz w:val="28"/>
          <w:szCs w:val="28"/>
          <w:rtl/>
        </w:rPr>
        <w:t xml:space="preserve">فارسی،از مرتضی قلی بیگ ولایی ایرانی دهلوی که در دهلی در ملازمت سربلند خان بود و در بنگاله درگذشت(صبح گلشن،601).</w:t>
      </w:r>
    </w:p>
    <w:p>
      <w:pPr>
        <w:pStyle w:val="Heading3"/>
      </w:pPr>
      <w:bookmarkStart w:id="6431" w:name="_Toc5870"/>
      <w:r>
        <w:t>دیوان ولایی سیستانی(یا شعر او)</w:t>
      </w:r>
      <w:bookmarkEnd w:id="6431"/>
    </w:p>
    <w:p>
      <w:pPr>
        <w:pStyle w:val="BookText"/>
      </w:pPr>
      <w:r>
        <w:rPr>
          <w:rFonts w:ascii="IRNazanin" w:hAnsi="IRNazanin" w:eastAsia="IRNazanin" w:cs="IRNazanin"/>
          <w:lang w:bidi="fa-IR"/>
          <w:color w:val="111111"/>
          <w:sz w:val="28"/>
          <w:szCs w:val="28"/>
          <w:rtl/>
        </w:rPr>
        <w:t xml:space="preserve">فارسی،از حاجی محمد ولایی سیستانی(صبح گلشن،601).</w:t>
      </w:r>
    </w:p>
    <w:p>
      <w:pPr>
        <w:pStyle w:val="Heading3"/>
      </w:pPr>
      <w:bookmarkStart w:id="6432" w:name="_Toc5871"/>
      <w:r>
        <w:t>دیوان ولد-دیوان سلطان ولد</w:t>
      </w:r>
      <w:bookmarkEnd w:id="6432"/>
    </w:p>
    <w:p>
      <w:pPr>
        <w:pStyle w:val="BookText"/>
      </w:pPr>
      <w:r>
        <w:rPr>
          <w:rFonts w:ascii="IRNazanin" w:hAnsi="IRNazanin" w:eastAsia="IRNazanin" w:cs="IRNazanin"/>
          <w:lang w:bidi="fa-IR"/>
          <w:color w:val="111111"/>
          <w:sz w:val="28"/>
          <w:szCs w:val="28"/>
          <w:rtl/>
        </w:rPr>
        <w:t xml:space="preserve">فارسی،از بهاء الدین احمد بن محمد مولوی بلخی رومی معروف به سلطان ولد(-712 ق).</w:t>
      </w:r>
    </w:p>
    <w:p>
      <w:pPr>
        <w:pStyle w:val="BookText"/>
      </w:pPr>
      <w:r>
        <w:rPr>
          <w:rFonts w:ascii="IRNazanin" w:hAnsi="IRNazanin" w:eastAsia="IRNazanin" w:cs="IRNazanin"/>
          <w:lang w:bidi="fa-IR"/>
          <w:color w:val="111111"/>
          <w:sz w:val="28"/>
          <w:szCs w:val="28"/>
          <w:rtl/>
        </w:rPr>
        <w:t xml:space="preserve">ط.ترکیه،1943 م.خ.عارف حکمت مدینه؛ طوپقپوسرای و حالت افندی استانبول و دانشگاه تهران.</w:t>
      </w:r>
    </w:p>
    <w:p>
      <w:pPr>
        <w:pStyle w:val="Heading3"/>
      </w:pPr>
      <w:bookmarkStart w:id="6433" w:name="_Toc5872"/>
      <w:r>
        <w:t>دیوان حسین ولد---</w:t>
      </w:r>
      <w:bookmarkEnd w:id="6433"/>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46" w:name="pg14526_236014"/>
    <w:bookmarkEnd w:id="546"/>
    <w:p>
      <w:pPr>
        <w:pStyle w:val="Heading3"/>
      </w:pPr>
      <w:bookmarkStart w:id="6434" w:name="_Toc5873"/>
      <w:r>
        <w:t>دیوان وهمی قمّی(یا شعر او)</w:t>
      </w:r>
      <w:bookmarkEnd w:id="6434"/>
    </w:p>
    <w:p>
      <w:pPr>
        <w:pStyle w:val="BookText"/>
      </w:pPr>
      <w:r>
        <w:rPr>
          <w:rFonts w:ascii="IRNazanin" w:hAnsi="IRNazanin" w:eastAsia="IRNazanin" w:cs="IRNazanin"/>
          <w:lang w:bidi="fa-IR"/>
          <w:color w:val="111111"/>
          <w:sz w:val="28"/>
          <w:szCs w:val="28"/>
          <w:rtl/>
        </w:rPr>
        <w:t xml:space="preserve">فارسی،از وهمی قمّی.مذکور در«هفت اقلیم».</w:t>
      </w:r>
    </w:p>
    <w:p>
      <w:pPr>
        <w:pStyle w:val="Heading3"/>
      </w:pPr>
      <w:bookmarkStart w:id="6435" w:name="_Toc5874"/>
      <w:r>
        <w:t>دیوان وهمی قندهاری(یا شعر او)</w:t>
      </w:r>
      <w:bookmarkEnd w:id="6435"/>
    </w:p>
    <w:p>
      <w:pPr>
        <w:pStyle w:val="BookText"/>
      </w:pPr>
      <w:r>
        <w:rPr>
          <w:rFonts w:ascii="IRNazanin" w:hAnsi="IRNazanin" w:eastAsia="IRNazanin" w:cs="IRNazanin"/>
          <w:lang w:bidi="fa-IR"/>
          <w:color w:val="111111"/>
          <w:sz w:val="28"/>
          <w:szCs w:val="28"/>
          <w:rtl/>
        </w:rPr>
        <w:t xml:space="preserve">فارسی،از طهماسب قلی وهمی قندهاری که از اکراد مقیم آن شهر بود(تذکرۀ نصرآبادی،63).</w:t>
      </w:r>
    </w:p>
    <w:p>
      <w:pPr>
        <w:pStyle w:val="Heading3"/>
      </w:pPr>
      <w:bookmarkStart w:id="6436" w:name="_Toc5875"/>
      <w:r>
        <w:t>دیوان ویرانی ابدال(یا شعر او)</w:t>
      </w:r>
      <w:bookmarkEnd w:id="6436"/>
    </w:p>
    <w:p>
      <w:pPr>
        <w:pStyle w:val="BookText"/>
      </w:pPr>
      <w:r>
        <w:rPr>
          <w:rFonts w:ascii="IRNazanin" w:hAnsi="IRNazanin" w:eastAsia="IRNazanin" w:cs="IRNazanin"/>
          <w:lang w:bidi="fa-IR"/>
          <w:color w:val="111111"/>
          <w:sz w:val="28"/>
          <w:szCs w:val="28"/>
          <w:rtl/>
        </w:rPr>
        <w:t xml:space="preserve">فارسی؟،از ویرانی ابدال حروفی(العراق بین الاحتلالین،251/2).</w:t>
      </w:r>
    </w:p>
    <w:p>
      <w:pPr>
        <w:pStyle w:val="Heading3"/>
      </w:pPr>
      <w:bookmarkStart w:id="6437" w:name="_Toc5876"/>
      <w:r>
        <w:t>دیوان ویسی سمرقندی(یا شعر او)</w:t>
      </w:r>
      <w:bookmarkEnd w:id="6437"/>
    </w:p>
    <w:p>
      <w:pPr>
        <w:pStyle w:val="BookText"/>
      </w:pPr>
      <w:r>
        <w:rPr>
          <w:rFonts w:ascii="IRNazanin" w:hAnsi="IRNazanin" w:eastAsia="IRNazanin" w:cs="IRNazanin"/>
          <w:lang w:bidi="fa-IR"/>
          <w:color w:val="111111"/>
          <w:sz w:val="28"/>
          <w:szCs w:val="28"/>
          <w:rtl/>
        </w:rPr>
        <w:t xml:space="preserve">فارسی،از ملاّ ویسی سمرقندی،معاصر فخری (مجالس النفائس،162).</w:t>
      </w:r>
    </w:p>
    <w:p>
      <w:pPr>
        <w:pStyle w:val="Heading3"/>
      </w:pPr>
      <w:bookmarkStart w:id="6438" w:name="_Toc5877"/>
      <w:r>
        <w:t>دیوان ویسی هروی</w:t>
      </w:r>
      <w:bookmarkEnd w:id="6438"/>
    </w:p>
    <w:p>
      <w:pPr>
        <w:pStyle w:val="BookText"/>
      </w:pPr>
      <w:r>
        <w:rPr>
          <w:rFonts w:ascii="IRNazanin" w:hAnsi="IRNazanin" w:eastAsia="IRNazanin" w:cs="IRNazanin"/>
          <w:lang w:bidi="fa-IR"/>
          <w:color w:val="111111"/>
          <w:sz w:val="28"/>
          <w:szCs w:val="28"/>
          <w:rtl/>
        </w:rPr>
        <w:t xml:space="preserve">فارسی،از ویسی هروی شاعر و خوشنویس معاصر جامی(-898 ق).خ.دار الکتب قاهره.</w:t>
      </w:r>
    </w:p>
    <w:p>
      <w:pPr>
        <w:pStyle w:val="Heading3"/>
      </w:pPr>
      <w:bookmarkStart w:id="6439" w:name="_Toc5878"/>
      <w:r>
        <w:t>دیوان هابط---</w:t>
      </w:r>
      <w:bookmarkEnd w:id="6439"/>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47" w:name="pg14526_236015"/>
    <w:bookmarkEnd w:id="547"/>
    <w:p>
      <w:pPr>
        <w:pStyle w:val="Heading3"/>
      </w:pPr>
      <w:bookmarkStart w:id="6440" w:name="_Toc5879"/>
      <w:r>
        <w:t>دیوان هادی حایری(یا شعر او)</w:t>
      </w:r>
      <w:bookmarkEnd w:id="6440"/>
    </w:p>
    <w:p>
      <w:pPr>
        <w:pStyle w:val="BookText"/>
      </w:pPr>
      <w:r>
        <w:rPr>
          <w:rFonts w:ascii="IRNazanin" w:hAnsi="IRNazanin" w:eastAsia="IRNazanin" w:cs="IRNazanin"/>
          <w:lang w:bidi="fa-IR"/>
          <w:color w:val="111111"/>
          <w:sz w:val="28"/>
          <w:szCs w:val="28"/>
          <w:rtl/>
        </w:rPr>
        <w:t xml:space="preserve">فارسی،از شیخ هادی بن عبد اللّه مازندرانی حایری(1309 ق-)(سخنوران معاصر، 248/1).</w:t>
      </w:r>
    </w:p>
    <w:p>
      <w:pPr>
        <w:pStyle w:val="Heading3"/>
      </w:pPr>
      <w:bookmarkStart w:id="6441" w:name="_Toc5880"/>
      <w:r>
        <w:t>دیوان هادی دهلوی(یا شعر او)</w:t>
      </w:r>
      <w:bookmarkEnd w:id="6441"/>
    </w:p>
    <w:p>
      <w:pPr>
        <w:pStyle w:val="BookText"/>
      </w:pPr>
      <w:r>
        <w:rPr>
          <w:rFonts w:ascii="IRNazanin" w:hAnsi="IRNazanin" w:eastAsia="IRNazanin" w:cs="IRNazanin"/>
          <w:lang w:bidi="fa-IR"/>
          <w:color w:val="111111"/>
          <w:sz w:val="28"/>
          <w:szCs w:val="28"/>
          <w:rtl/>
        </w:rPr>
        <w:t xml:space="preserve">فارسی،از میر محمد جواد هادی دهلوی(صبح گلشن،604).</w:t>
      </w:r>
    </w:p>
    <w:p>
      <w:pPr>
        <w:pStyle w:val="Heading3"/>
      </w:pPr>
      <w:bookmarkStart w:id="6442" w:name="_Toc5881"/>
      <w:r>
        <w:t>دیوان هادی رنگرز(یا شعر او)</w:t>
      </w:r>
      <w:bookmarkEnd w:id="6442"/>
    </w:p>
    <w:p>
      <w:pPr>
        <w:pStyle w:val="BookText"/>
      </w:pPr>
      <w:r>
        <w:rPr>
          <w:rFonts w:ascii="IRNazanin" w:hAnsi="IRNazanin" w:eastAsia="IRNazanin" w:cs="IRNazanin"/>
          <w:lang w:bidi="fa-IR"/>
          <w:color w:val="111111"/>
          <w:sz w:val="28"/>
          <w:szCs w:val="28"/>
          <w:rtl/>
        </w:rPr>
        <w:t xml:space="preserve">فارسی،از هادی رنگرز که در معمّا مهارت داشته و با نصرآبادی معاصر بوده(تذکره،542).</w:t>
      </w:r>
    </w:p>
    <w:p>
      <w:pPr>
        <w:pStyle w:val="Heading3"/>
      </w:pPr>
      <w:bookmarkStart w:id="6443" w:name="_Toc5882"/>
      <w:r>
        <w:t>دیوان هادی شهرستانی(یا شعر او)</w:t>
      </w:r>
      <w:bookmarkEnd w:id="6443"/>
    </w:p>
    <w:p>
      <w:pPr>
        <w:pStyle w:val="BookText"/>
      </w:pPr>
      <w:r>
        <w:rPr>
          <w:rFonts w:ascii="IRNazanin" w:hAnsi="IRNazanin" w:eastAsia="IRNazanin" w:cs="IRNazanin"/>
          <w:lang w:bidi="fa-IR"/>
          <w:color w:val="111111"/>
          <w:sz w:val="28"/>
          <w:szCs w:val="28"/>
          <w:rtl/>
        </w:rPr>
        <w:t xml:space="preserve">فارسی،از هادی بن محمد رفیع صدر شهرستانی (آتشکده،206).</w:t>
      </w:r>
    </w:p>
    <w:p>
      <w:pPr>
        <w:pStyle w:val="Heading3"/>
      </w:pPr>
      <w:bookmarkStart w:id="6444" w:name="_Toc5883"/>
      <w:r>
        <w:t>دیوان هادی شیرازی(یا شعر او)</w:t>
      </w:r>
      <w:bookmarkEnd w:id="6444"/>
    </w:p>
    <w:p>
      <w:pPr>
        <w:pStyle w:val="BookText"/>
      </w:pPr>
      <w:r>
        <w:rPr>
          <w:rFonts w:ascii="IRNazanin" w:hAnsi="IRNazanin" w:eastAsia="IRNazanin" w:cs="IRNazanin"/>
          <w:lang w:bidi="fa-IR"/>
          <w:color w:val="111111"/>
          <w:sz w:val="28"/>
          <w:szCs w:val="28"/>
          <w:rtl/>
        </w:rPr>
        <w:t xml:space="preserve">فارسی،از هادی بن معین الدین محمد شیرازی، وزیر فارس و کرمان در روزگار شاه سلیمان صفوی(تذکرۀ نصرآبادی،70).</w:t>
      </w:r>
    </w:p>
    <w:p>
      <w:pPr>
        <w:pStyle w:val="Heading3"/>
      </w:pPr>
      <w:bookmarkStart w:id="6445" w:name="_Toc5884"/>
      <w:r>
        <w:t>دیوان هادی قزوینی(یا شعر او)</w:t>
      </w:r>
      <w:bookmarkEnd w:id="6445"/>
    </w:p>
    <w:p>
      <w:pPr>
        <w:pStyle w:val="BookText"/>
      </w:pPr>
      <w:r>
        <w:rPr>
          <w:rFonts w:ascii="IRNazanin" w:hAnsi="IRNazanin" w:eastAsia="IRNazanin" w:cs="IRNazanin"/>
          <w:lang w:bidi="fa-IR"/>
          <w:color w:val="111111"/>
          <w:sz w:val="28"/>
          <w:szCs w:val="28"/>
          <w:rtl/>
        </w:rPr>
        <w:t xml:space="preserve">فارسی،از هادی قزوینی،یا عبد الهادی(زنده در 1169 ق)(صبح گلشن،603؛مقالات الشعراء، 841).</w:t>
      </w:r>
    </w:p>
    <w:p>
      <w:pPr>
        <w:pStyle w:val="Heading3"/>
      </w:pPr>
      <w:bookmarkStart w:id="6446" w:name="_Toc5885"/>
      <w:r>
        <w:t>دیوان هادی کاشانی(یا شعر او)</w:t>
      </w:r>
      <w:bookmarkEnd w:id="6446"/>
    </w:p>
    <w:p>
      <w:pPr>
        <w:pStyle w:val="BookText"/>
      </w:pPr>
      <w:r>
        <w:rPr>
          <w:rFonts w:ascii="IRNazanin" w:hAnsi="IRNazanin" w:eastAsia="IRNazanin" w:cs="IRNazanin"/>
          <w:lang w:bidi="fa-IR"/>
          <w:color w:val="111111"/>
          <w:sz w:val="28"/>
          <w:szCs w:val="28"/>
          <w:rtl/>
        </w:rPr>
        <w:t xml:space="preserve">فارسی،از عبد الهادی بن علیرضا(تجلّی)کاشانی (صبح گلشن،603).</w:t>
      </w:r>
    </w:p>
    <w:p>
      <w:pPr>
        <w:pStyle w:val="Heading3"/>
      </w:pPr>
      <w:bookmarkStart w:id="6447" w:name="_Toc5886"/>
      <w:r>
        <w:t>دیوان هادی کاشانی(یا شعر او)</w:t>
      </w:r>
      <w:bookmarkEnd w:id="6447"/>
    </w:p>
    <w:p>
      <w:pPr>
        <w:pStyle w:val="BookText"/>
      </w:pPr>
      <w:r>
        <w:rPr>
          <w:rFonts w:ascii="IRNazanin" w:hAnsi="IRNazanin" w:eastAsia="IRNazanin" w:cs="IRNazanin"/>
          <w:lang w:bidi="fa-IR"/>
          <w:color w:val="111111"/>
          <w:sz w:val="28"/>
          <w:szCs w:val="28"/>
          <w:rtl/>
        </w:rPr>
        <w:t xml:space="preserve">فارسی،از هادی بن عبد الرزاق کاشانی طبیب (تذکرۀ نصرآبادی،115).</w:t>
      </w:r>
    </w:p>
    <w:p>
      <w:pPr>
        <w:pStyle w:val="Heading3"/>
      </w:pPr>
      <w:bookmarkStart w:id="6448" w:name="_Toc5887"/>
      <w:r>
        <w:t>دیوان هادی مشهدی(یا شعر او)</w:t>
      </w:r>
      <w:bookmarkEnd w:id="6448"/>
    </w:p>
    <w:p>
      <w:pPr>
        <w:pStyle w:val="BookText"/>
      </w:pPr>
      <w:r>
        <w:rPr>
          <w:rFonts w:ascii="IRNazanin" w:hAnsi="IRNazanin" w:eastAsia="IRNazanin" w:cs="IRNazanin"/>
          <w:lang w:bidi="fa-IR"/>
          <w:color w:val="111111"/>
          <w:sz w:val="28"/>
          <w:szCs w:val="28"/>
          <w:rtl/>
        </w:rPr>
        <w:t xml:space="preserve">فارسی،از محمد مقیم هادی مشهدی اصفهانی (-1134 ق)(تذکرۀ حزین،41).</w:t>
      </w:r>
    </w:p>
    <w:p>
      <w:pPr>
        <w:pStyle w:val="Heading3"/>
      </w:pPr>
      <w:bookmarkStart w:id="6449" w:name="_Toc5888"/>
      <w:r>
        <w:t>دیوان هادی نائینی(یا شعر او)</w:t>
      </w:r>
      <w:bookmarkEnd w:id="6449"/>
    </w:p>
    <w:p>
      <w:pPr>
        <w:pStyle w:val="BookText"/>
      </w:pPr>
      <w:r>
        <w:rPr>
          <w:rFonts w:ascii="IRNazanin" w:hAnsi="IRNazanin" w:eastAsia="IRNazanin" w:cs="IRNazanin"/>
          <w:lang w:bidi="fa-IR"/>
          <w:color w:val="111111"/>
          <w:sz w:val="28"/>
          <w:szCs w:val="28"/>
          <w:rtl/>
        </w:rPr>
        <w:t xml:space="preserve">فارسی،از هادی نائینی که بیشتر اشعارش در رثای اهل بیت(علیه السلام)بوده(صبح گلشن،604).</w:t>
      </w:r>
    </w:p>
    <w:p>
      <w:pPr>
        <w:pStyle w:val="Heading3"/>
      </w:pPr>
      <w:bookmarkStart w:id="6450" w:name="_Toc5889"/>
      <w:r>
        <w:t>دیوان هادی النحوی</w:t>
      </w:r>
      <w:bookmarkEnd w:id="6450"/>
    </w:p>
    <w:p>
      <w:pPr>
        <w:pStyle w:val="BookText"/>
      </w:pPr>
      <w:r>
        <w:rPr>
          <w:rFonts w:ascii="IRNazanin" w:hAnsi="IRNazanin" w:eastAsia="IRNazanin" w:cs="IRNazanin"/>
          <w:lang w:bidi="fa-IR"/>
          <w:color w:val="111111"/>
          <w:sz w:val="28"/>
          <w:szCs w:val="28"/>
          <w:rtl/>
        </w:rPr>
        <w:t xml:space="preserve">شیخ هادی بن احمد نحوی حلّی نجفی؛جامع:</w:t>
      </w:r>
    </w:p>
    <w:p>
      <w:pPr>
        <w:pStyle w:val="BookText"/>
      </w:pPr>
      <w:r>
        <w:rPr>
          <w:rFonts w:ascii="IRNazanin" w:hAnsi="IRNazanin" w:eastAsia="IRNazanin" w:cs="IRNazanin"/>
          <w:lang w:bidi="fa-IR"/>
          <w:color w:val="111111"/>
          <w:sz w:val="28"/>
          <w:szCs w:val="28"/>
          <w:rtl/>
        </w:rPr>
        <w:t xml:space="preserve">شیخ محمد سماوی.خ.موجود.</w:t>
      </w:r>
    </w:p>
    <w:p>
      <w:pPr>
        <w:pStyle w:val="Heading3"/>
      </w:pPr>
      <w:bookmarkStart w:id="6451" w:name="_Toc5890"/>
      <w:r>
        <w:t>دیوان هارون جوینی</w:t>
      </w:r>
      <w:bookmarkEnd w:id="6451"/>
    </w:p>
    <w:p>
      <w:pPr>
        <w:pStyle w:val="BookText"/>
      </w:pPr>
      <w:r>
        <w:rPr>
          <w:rFonts w:ascii="IRNazanin" w:hAnsi="IRNazanin" w:eastAsia="IRNazanin" w:cs="IRNazanin"/>
          <w:lang w:bidi="fa-IR"/>
          <w:color w:val="111111"/>
          <w:sz w:val="28"/>
          <w:szCs w:val="28"/>
          <w:rtl/>
        </w:rPr>
        <w:t xml:space="preserve">فارسی،از هارون بن خواجه شمس الدین محمد جوینی معروف به صاحب دیوان،ممدوح سعدی(مجمع الفصحاء،656/1).نسخه‌ای به نام دیوان هارون در موزۀ بریتانیا موجود است.</w:t>
      </w:r>
    </w:p>
    <w:p>
      <w:pPr>
        <w:pStyle w:val="Heading3"/>
      </w:pPr>
      <w:bookmarkStart w:id="6452" w:name="_Toc5891"/>
      <w:r>
        <w:t>دیوان هاشم ابرقوهی(یا شعر او)</w:t>
      </w:r>
      <w:bookmarkEnd w:id="6452"/>
    </w:p>
    <w:p>
      <w:pPr>
        <w:pStyle w:val="BookText"/>
      </w:pPr>
      <w:r>
        <w:rPr>
          <w:rFonts w:ascii="IRNazanin" w:hAnsi="IRNazanin" w:eastAsia="IRNazanin" w:cs="IRNazanin"/>
          <w:lang w:bidi="fa-IR"/>
          <w:color w:val="111111"/>
          <w:sz w:val="28"/>
          <w:szCs w:val="28"/>
          <w:rtl/>
        </w:rPr>
        <w:t xml:space="preserve">فارسی،از سید هاشم موسوی ابرقوهی(روز روشن،772).</w:t>
      </w:r>
    </w:p>
    <w:p>
      <w:pPr>
        <w:pStyle w:val="Heading3"/>
      </w:pPr>
      <w:bookmarkStart w:id="6453" w:name="_Toc5892"/>
      <w:r>
        <w:t>دیوان هاشم ارتیمانی---</w:t>
      </w:r>
      <w:bookmarkEnd w:id="6453"/>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48" w:name="pg14526_236016"/>
    <w:bookmarkEnd w:id="548"/>
    <w:p>
      <w:pPr>
        <w:pStyle w:val="Heading3"/>
      </w:pPr>
      <w:bookmarkStart w:id="6454" w:name="_Toc5893"/>
      <w:r>
        <w:t>دیوان هاشم هروی(یا شعر او)</w:t>
      </w:r>
      <w:bookmarkEnd w:id="6454"/>
    </w:p>
    <w:p>
      <w:pPr>
        <w:pStyle w:val="BookText"/>
      </w:pPr>
      <w:r>
        <w:rPr>
          <w:rFonts w:ascii="IRNazanin" w:hAnsi="IRNazanin" w:eastAsia="IRNazanin" w:cs="IRNazanin"/>
          <w:lang w:bidi="fa-IR"/>
          <w:color w:val="111111"/>
          <w:sz w:val="28"/>
          <w:szCs w:val="28"/>
          <w:rtl/>
        </w:rPr>
        <w:t xml:space="preserve">فارسی،از هاشم هروی که کمانگری و سپس حمامداری می‌کرده و با فخری معاصر بوده است.(مجالس النفائس،140).</w:t>
      </w:r>
    </w:p>
    <w:p>
      <w:pPr>
        <w:pStyle w:val="Heading3"/>
      </w:pPr>
      <w:bookmarkStart w:id="6455" w:name="_Toc5894"/>
      <w:r>
        <w:t>دیوان هاشم هندی(یا شعر او)</w:t>
      </w:r>
      <w:bookmarkEnd w:id="6455"/>
    </w:p>
    <w:p>
      <w:pPr>
        <w:pStyle w:val="BookText"/>
      </w:pPr>
      <w:r>
        <w:rPr>
          <w:rFonts w:ascii="IRNazanin" w:hAnsi="IRNazanin" w:eastAsia="IRNazanin" w:cs="IRNazanin"/>
          <w:lang w:bidi="fa-IR"/>
          <w:color w:val="111111"/>
          <w:sz w:val="28"/>
          <w:szCs w:val="28"/>
          <w:rtl/>
        </w:rPr>
        <w:t xml:space="preserve">فارسی،از هاشم هندی،پدر زن سرخوش (کلمات الشعراء،125).</w:t>
      </w:r>
    </w:p>
    <w:p>
      <w:pPr>
        <w:pStyle w:val="Heading3"/>
      </w:pPr>
      <w:bookmarkStart w:id="6456" w:name="_Toc5895"/>
      <w:r>
        <w:t>دیوان هاشمی استرآبادی(یا شعر او)</w:t>
      </w:r>
      <w:bookmarkEnd w:id="6456"/>
    </w:p>
    <w:p>
      <w:pPr>
        <w:pStyle w:val="BookText"/>
      </w:pPr>
      <w:r>
        <w:rPr>
          <w:rFonts w:ascii="IRNazanin" w:hAnsi="IRNazanin" w:eastAsia="IRNazanin" w:cs="IRNazanin"/>
          <w:lang w:bidi="fa-IR"/>
          <w:color w:val="111111"/>
          <w:sz w:val="28"/>
          <w:szCs w:val="28"/>
          <w:rtl/>
        </w:rPr>
        <w:t xml:space="preserve">فارسی،از هاشمی نصرآبادی که در 1012 ق تاریخ فتح قلعۀ تبریز را به نظم آورده است (تذکرۀ نصرآبادی،479).</w:t>
      </w:r>
    </w:p>
    <w:p>
      <w:pPr>
        <w:pStyle w:val="Heading3"/>
      </w:pPr>
      <w:bookmarkStart w:id="6457" w:name="_Toc5896"/>
      <w:r>
        <w:t>دیوان هاشمی اصفهانی(یا شعر او)</w:t>
      </w:r>
      <w:bookmarkEnd w:id="6457"/>
    </w:p>
    <w:p>
      <w:pPr>
        <w:pStyle w:val="BookText"/>
      </w:pPr>
      <w:r>
        <w:rPr>
          <w:rFonts w:ascii="IRNazanin" w:hAnsi="IRNazanin" w:eastAsia="IRNazanin" w:cs="IRNazanin"/>
          <w:lang w:bidi="fa-IR"/>
          <w:color w:val="111111"/>
          <w:sz w:val="28"/>
          <w:szCs w:val="28"/>
          <w:rtl/>
        </w:rPr>
        <w:t xml:space="preserve">فارسی،از شمس الدّین محمد هاشمی اصفهانی، صدر جهان(صبح گلشن،605).</w:t>
      </w:r>
    </w:p>
    <w:p>
      <w:pPr>
        <w:pStyle w:val="Heading3"/>
      </w:pPr>
      <w:bookmarkStart w:id="6458" w:name="_Toc5897"/>
      <w:r>
        <w:t>دیوان هاشمی بخارایی</w:t>
      </w:r>
      <w:bookmarkEnd w:id="6458"/>
    </w:p>
    <w:p>
      <w:pPr>
        <w:pStyle w:val="BookText"/>
      </w:pPr>
      <w:r>
        <w:rPr>
          <w:rFonts w:ascii="IRNazanin" w:hAnsi="IRNazanin" w:eastAsia="IRNazanin" w:cs="IRNazanin"/>
          <w:lang w:bidi="fa-IR"/>
          <w:color w:val="111111"/>
          <w:sz w:val="28"/>
          <w:szCs w:val="28"/>
          <w:rtl/>
        </w:rPr>
        <w:t xml:space="preserve">فارسی،از خواجه هاشمی صدیقی بخارایی (-945 ق)شیخ الاسلام بخارا،نبیرۀ خواجه محمد پارسا؛خ.آصفیّه.</w:t>
      </w:r>
    </w:p>
    <w:p>
      <w:pPr>
        <w:pStyle w:val="Heading3"/>
      </w:pPr>
      <w:bookmarkStart w:id="6459" w:name="_Toc5898"/>
      <w:r>
        <w:t>دیوان هاشمی دهلوی</w:t>
      </w:r>
      <w:bookmarkEnd w:id="6459"/>
    </w:p>
    <w:p>
      <w:pPr>
        <w:pStyle w:val="BookText"/>
      </w:pPr>
      <w:r>
        <w:rPr>
          <w:rFonts w:ascii="IRNazanin" w:hAnsi="IRNazanin" w:eastAsia="IRNazanin" w:cs="IRNazanin"/>
          <w:lang w:bidi="fa-IR"/>
          <w:color w:val="111111"/>
          <w:sz w:val="28"/>
          <w:szCs w:val="28"/>
          <w:rtl/>
        </w:rPr>
        <w:t xml:space="preserve">فارسی،از ابو عبد اللّه امیر محمد هاشم شاه بن میر محمد مؤمن(عرشی)هاشمی دهلوی مقتول در دهلی(-1150 ق).</w:t>
      </w:r>
    </w:p>
    <w:p>
      <w:pPr>
        <w:pStyle w:val="Heading3"/>
      </w:pPr>
      <w:bookmarkStart w:id="6460" w:name="_Toc5899"/>
      <w:r>
        <w:t>دیوان هاشمی ساروی-انوار الهدی و مشکات</w:t>
      </w:r>
      <w:bookmarkEnd w:id="6460"/>
    </w:p>
    <w:p>
      <w:pPr>
        <w:pStyle w:val="BookText"/>
      </w:pPr>
      <w:r>
        <w:rPr>
          <w:rFonts w:ascii="IRNazanin" w:hAnsi="IRNazanin" w:eastAsia="IRNazanin" w:cs="IRNazanin"/>
          <w:lang w:bidi="fa-IR"/>
          <w:color w:val="111111"/>
          <w:sz w:val="28"/>
          <w:szCs w:val="28"/>
          <w:rtl/>
        </w:rPr>
        <w:t xml:space="preserve">الانوار</w:t>
      </w:r>
    </w:p>
    <w:p>
      <w:pPr>
        <w:pStyle w:val="BookText"/>
      </w:pPr>
      <w:r>
        <w:rPr>
          <w:rFonts w:ascii="IRNazanin" w:hAnsi="IRNazanin" w:eastAsia="IRNazanin" w:cs="IRNazanin"/>
          <w:lang w:bidi="fa-IR"/>
          <w:color w:val="111111"/>
          <w:sz w:val="28"/>
          <w:szCs w:val="28"/>
          <w:rtl/>
        </w:rPr>
        <w:t xml:space="preserve">فارسی و عربی،از ثقة الاسلام سید محمد بن فضل اللّه هاشمی ساروی غروی(-1342 ق) دیوان فارسی او«انوار الهدی»نام دارد که چاپ شده و دیوان عربی موسوم به«مشکات الانوار» است.</w:t>
      </w:r>
    </w:p>
    <w:p>
      <w:pPr>
        <w:pStyle w:val="Heading3"/>
      </w:pPr>
      <w:bookmarkStart w:id="6461" w:name="_Toc5900"/>
      <w:r>
        <w:t>دیوان هاشمی فراهی(یا شعر او)</w:t>
      </w:r>
      <w:bookmarkEnd w:id="6461"/>
    </w:p>
    <w:p>
      <w:pPr>
        <w:pStyle w:val="BookText"/>
      </w:pPr>
      <w:r>
        <w:rPr>
          <w:rFonts w:ascii="IRNazanin" w:hAnsi="IRNazanin" w:eastAsia="IRNazanin" w:cs="IRNazanin"/>
          <w:lang w:bidi="fa-IR"/>
          <w:color w:val="111111"/>
          <w:sz w:val="28"/>
          <w:szCs w:val="28"/>
          <w:rtl/>
        </w:rPr>
        <w:t xml:space="preserve">فارسی،از هاشمی فراهی(صبح گلشن،605).</w:t>
      </w:r>
    </w:p>
    <w:p>
      <w:pPr>
        <w:pStyle w:val="Heading3"/>
      </w:pPr>
      <w:bookmarkStart w:id="6462" w:name="_Toc5901"/>
      <w:r>
        <w:t>دیوان هاشمی قمّی(یا شعر او)</w:t>
      </w:r>
      <w:bookmarkEnd w:id="6462"/>
    </w:p>
    <w:p>
      <w:pPr>
        <w:pStyle w:val="BookText"/>
      </w:pPr>
      <w:r>
        <w:rPr>
          <w:rFonts w:ascii="IRNazanin" w:hAnsi="IRNazanin" w:eastAsia="IRNazanin" w:cs="IRNazanin"/>
          <w:lang w:bidi="fa-IR"/>
          <w:color w:val="111111"/>
          <w:sz w:val="28"/>
          <w:szCs w:val="28"/>
          <w:rtl/>
        </w:rPr>
        <w:t xml:space="preserve">فارسی،از هاشمی که از سادات قم بوده است (آتشکده،239).</w:t>
      </w:r>
    </w:p>
    <w:p>
      <w:pPr>
        <w:pStyle w:val="Heading3"/>
      </w:pPr>
      <w:bookmarkStart w:id="6463" w:name="_Toc5902"/>
      <w:r>
        <w:t>دیوان هاشمی کاشانی(یا شعر او)</w:t>
      </w:r>
      <w:bookmarkEnd w:id="6463"/>
    </w:p>
    <w:p>
      <w:pPr>
        <w:pStyle w:val="BookText"/>
      </w:pPr>
      <w:r>
        <w:rPr>
          <w:rFonts w:ascii="IRNazanin" w:hAnsi="IRNazanin" w:eastAsia="IRNazanin" w:cs="IRNazanin"/>
          <w:lang w:bidi="fa-IR"/>
          <w:color w:val="111111"/>
          <w:sz w:val="28"/>
          <w:szCs w:val="28"/>
          <w:rtl/>
        </w:rPr>
        <w:t xml:space="preserve">فارسی،از میر نظام الدّین شاعر روزگار شاه طهماسب صفوی(روز روشن،774).</w:t>
      </w:r>
    </w:p>
    <w:p>
      <w:pPr>
        <w:pStyle w:val="Heading3"/>
      </w:pPr>
      <w:bookmarkStart w:id="6464" w:name="_Toc5903"/>
      <w:r>
        <w:t>دیوان هاشمی کرمانی</w:t>
      </w:r>
      <w:bookmarkEnd w:id="6464"/>
    </w:p>
    <w:p>
      <w:pPr>
        <w:pStyle w:val="BookText"/>
      </w:pPr>
      <w:r>
        <w:rPr>
          <w:rFonts w:ascii="IRNazanin" w:hAnsi="IRNazanin" w:eastAsia="IRNazanin" w:cs="IRNazanin"/>
          <w:lang w:bidi="fa-IR"/>
          <w:color w:val="111111"/>
          <w:sz w:val="28"/>
          <w:szCs w:val="28"/>
          <w:rtl/>
        </w:rPr>
        <w:t xml:space="preserve">فارسی،از سید محمد هاشم هاشمی کرمانی، معروف به شاه جهانگیر(-946 یا 948 ق) (هفت آسمان،130).</w:t>
      </w:r>
    </w:p>
    <w:p>
      <w:pPr>
        <w:pStyle w:val="Heading3"/>
      </w:pPr>
      <w:bookmarkStart w:id="6465" w:name="_Toc5904"/>
      <w:r>
        <w:t>دیوان هاشمی کوفتگر(یا شعر او)</w:t>
      </w:r>
      <w:bookmarkEnd w:id="6465"/>
    </w:p>
    <w:p>
      <w:pPr>
        <w:pStyle w:val="BookText"/>
      </w:pPr>
      <w:r>
        <w:rPr>
          <w:rFonts w:ascii="IRNazanin" w:hAnsi="IRNazanin" w:eastAsia="IRNazanin" w:cs="IRNazanin"/>
          <w:lang w:bidi="fa-IR"/>
          <w:color w:val="111111"/>
          <w:sz w:val="28"/>
          <w:szCs w:val="28"/>
          <w:rtl/>
        </w:rPr>
        <w:t xml:space="preserve">فارسی،از هاشمی کوفتگر معاصر نوائی (مجالس النفائس،73 و 243).</w:t>
      </w:r>
    </w:p>
    <w:p>
      <w:pPr>
        <w:pStyle w:val="Heading3"/>
      </w:pPr>
      <w:bookmarkStart w:id="6466" w:name="_Toc5905"/>
      <w:r>
        <w:t>دیوان هاشمی گیلانی(یا شعر او)</w:t>
      </w:r>
      <w:bookmarkEnd w:id="6466"/>
    </w:p>
    <w:p>
      <w:pPr>
        <w:pStyle w:val="BookText"/>
      </w:pPr>
      <w:r>
        <w:rPr>
          <w:rFonts w:ascii="IRNazanin" w:hAnsi="IRNazanin" w:eastAsia="IRNazanin" w:cs="IRNazanin"/>
          <w:lang w:bidi="fa-IR"/>
          <w:color w:val="111111"/>
          <w:sz w:val="28"/>
          <w:szCs w:val="28"/>
          <w:rtl/>
        </w:rPr>
        <w:t xml:space="preserve">فارسی،از هاشمی گیلانی(صبح گلشن،605).</w:t>
      </w:r>
    </w:p>
    <w:p>
      <w:pPr>
        <w:pStyle w:val="BookText"/>
      </w:pPr>
      <w:r>
        <w:rPr>
          <w:rFonts w:ascii="IRNazanin" w:hAnsi="IRNazanin" w:eastAsia="IRNazanin" w:cs="IRNazanin"/>
          <w:lang w:bidi="fa-IR"/>
          <w:color w:val="111111"/>
          <w:sz w:val="28"/>
          <w:szCs w:val="28"/>
          <w:rtl/>
        </w:rPr>
        <w:t xml:space="preserve">در تذکرۀ علمای گیلان(ص 73)هاشم لاهیجی آمده است.</w:t>
      </w:r>
    </w:p>
    <w:p>
      <w:pPr>
        <w:pStyle w:val="Heading3"/>
      </w:pPr>
      <w:bookmarkStart w:id="6467" w:name="_Toc5906"/>
      <w:r>
        <w:t>دیوان هاشمی لکهنوی(یا شعر او)</w:t>
      </w:r>
      <w:bookmarkEnd w:id="6467"/>
    </w:p>
    <w:p>
      <w:pPr>
        <w:pStyle w:val="BookText"/>
      </w:pPr>
      <w:r>
        <w:rPr>
          <w:rFonts w:ascii="IRNazanin" w:hAnsi="IRNazanin" w:eastAsia="IRNazanin" w:cs="IRNazanin"/>
          <w:lang w:bidi="fa-IR"/>
          <w:color w:val="111111"/>
          <w:sz w:val="28"/>
          <w:szCs w:val="28"/>
          <w:rtl/>
        </w:rPr>
        <w:t xml:space="preserve">فارسی،از هاشمی لکهنوی،برادر بنده علی (صبح گلشن،606).</w:t>
      </w:r>
    </w:p>
    <w:p>
      <w:pPr>
        <w:pStyle w:val="Heading3"/>
      </w:pPr>
      <w:bookmarkStart w:id="6468" w:name="_Toc5907"/>
      <w:r>
        <w:t>دیوان هاشمی همدانی(یا شعر او)</w:t>
      </w:r>
      <w:bookmarkEnd w:id="6468"/>
    </w:p>
    <w:p>
      <w:pPr>
        <w:pStyle w:val="BookText"/>
      </w:pPr>
      <w:r>
        <w:rPr>
          <w:rFonts w:ascii="IRNazanin" w:hAnsi="IRNazanin" w:eastAsia="IRNazanin" w:cs="IRNazanin"/>
          <w:lang w:bidi="fa-IR"/>
          <w:color w:val="111111"/>
          <w:sz w:val="28"/>
          <w:szCs w:val="28"/>
          <w:rtl/>
        </w:rPr>
        <w:t xml:space="preserve">فارسی،از هاشمی همدانی(-1136 ق)که به دست سپاه ترک کشته شد(تذکرۀ حزین،36).</w:t>
      </w:r>
    </w:p>
    <w:p>
      <w:pPr>
        <w:pStyle w:val="Heading3"/>
      </w:pPr>
      <w:bookmarkStart w:id="6469" w:name="_Toc5908"/>
      <w:r>
        <w:t>دیوان هاله</w:t>
      </w:r>
      <w:bookmarkEnd w:id="6469"/>
    </w:p>
    <w:p>
      <w:pPr>
        <w:pStyle w:val="BookText"/>
      </w:pPr>
      <w:r>
        <w:rPr>
          <w:rFonts w:ascii="IRNazanin" w:hAnsi="IRNazanin" w:eastAsia="IRNazanin" w:cs="IRNazanin"/>
          <w:lang w:bidi="fa-IR"/>
          <w:color w:val="111111"/>
          <w:sz w:val="28"/>
          <w:szCs w:val="28"/>
          <w:rtl/>
        </w:rPr>
        <w:t xml:space="preserve">فارسی،از حیدر هالۀ رقابی تهرانی(معاصر)که مجموعۀ«شهرزاد»او چاپ شده.</w:t>
      </w:r>
    </w:p>
    <w:p>
      <w:pPr>
        <w:pStyle w:val="Heading3"/>
      </w:pPr>
      <w:bookmarkStart w:id="6470" w:name="_Toc5909"/>
      <w:r>
        <w:t>دیوان هبة الدّین شهرستانی</w:t>
      </w:r>
      <w:bookmarkEnd w:id="6470"/>
    </w:p>
    <w:p>
      <w:pPr>
        <w:pStyle w:val="BookText"/>
      </w:pPr>
      <w:r>
        <w:rPr>
          <w:rFonts w:ascii="IRNazanin" w:hAnsi="IRNazanin" w:eastAsia="IRNazanin" w:cs="IRNazanin"/>
          <w:lang w:bidi="fa-IR"/>
          <w:color w:val="111111"/>
          <w:sz w:val="28"/>
          <w:szCs w:val="28"/>
          <w:rtl/>
        </w:rPr>
        <w:t xml:space="preserve">سید محمد علی هبة الدین شهرستانی(-1344 ق)ناظم«الدّر و المرجان».</w:t>
      </w:r>
    </w:p>
    <w:p>
      <w:pPr>
        <w:pStyle w:val="Heading3"/>
      </w:pPr>
      <w:bookmarkStart w:id="6471" w:name="_Toc5910"/>
      <w:r>
        <w:t>دیوان هبة اللّه کاشی(یا شعر او)</w:t>
      </w:r>
      <w:bookmarkEnd w:id="6471"/>
    </w:p>
    <w:p>
      <w:pPr>
        <w:pStyle w:val="BookText"/>
      </w:pPr>
      <w:r>
        <w:rPr>
          <w:rFonts w:ascii="IRNazanin" w:hAnsi="IRNazanin" w:eastAsia="IRNazanin" w:cs="IRNazanin"/>
          <w:lang w:bidi="fa-IR"/>
          <w:color w:val="111111"/>
          <w:sz w:val="28"/>
          <w:szCs w:val="28"/>
          <w:rtl/>
        </w:rPr>
        <w:t xml:space="preserve">فارسی،از هبة اللّه کاشی(آتشکده،40).</w:t>
      </w:r>
    </w:p>
    <w:p>
      <w:pPr>
        <w:pStyle w:val="Heading3"/>
      </w:pPr>
      <w:bookmarkStart w:id="6472" w:name="_Toc5911"/>
      <w:r>
        <w:t>دیوان هجر هندی(یا شعر او)</w:t>
      </w:r>
      <w:bookmarkEnd w:id="6472"/>
    </w:p>
    <w:p>
      <w:pPr>
        <w:pStyle w:val="BookText"/>
      </w:pPr>
      <w:r>
        <w:rPr>
          <w:rFonts w:ascii="IRNazanin" w:hAnsi="IRNazanin" w:eastAsia="IRNazanin" w:cs="IRNazanin"/>
          <w:lang w:bidi="fa-IR"/>
          <w:color w:val="111111"/>
          <w:sz w:val="28"/>
          <w:szCs w:val="28"/>
          <w:rtl/>
        </w:rPr>
        <w:t xml:space="preserve">فارسی،از ابو محمد بن نور الهدی هجر هندی (صبح گلشن،606).</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49" w:name="pg14526_236017"/>
    <w:bookmarkEnd w:id="549"/>
    <w:p>
      <w:pPr>
        <w:pStyle w:val="Heading3"/>
      </w:pPr>
      <w:bookmarkStart w:id="6473" w:name="_Toc5912"/>
      <w:r>
        <w:t>دیوان هجری افشار(یا شعر او)</w:t>
      </w:r>
      <w:bookmarkEnd w:id="6473"/>
    </w:p>
    <w:p>
      <w:pPr>
        <w:pStyle w:val="BookText"/>
      </w:pPr>
      <w:r>
        <w:rPr>
          <w:rFonts w:ascii="IRNazanin" w:hAnsi="IRNazanin" w:eastAsia="IRNazanin" w:cs="IRNazanin"/>
          <w:lang w:bidi="fa-IR"/>
          <w:color w:val="111111"/>
          <w:sz w:val="28"/>
          <w:szCs w:val="28"/>
          <w:rtl/>
        </w:rPr>
        <w:t xml:space="preserve">فارسی،از قاسم بیگ بن اژدهای هجری افشار (مجمع الخواص،42).</w:t>
      </w:r>
    </w:p>
    <w:p>
      <w:pPr>
        <w:pStyle w:val="Heading3"/>
      </w:pPr>
      <w:bookmarkStart w:id="6474" w:name="_Toc5913"/>
      <w:r>
        <w:t>دیوان هجری اندجانی(یا شعر او)</w:t>
      </w:r>
      <w:bookmarkEnd w:id="6474"/>
    </w:p>
    <w:p>
      <w:pPr>
        <w:pStyle w:val="BookText"/>
      </w:pPr>
      <w:r>
        <w:rPr>
          <w:rFonts w:ascii="IRNazanin" w:hAnsi="IRNazanin" w:eastAsia="IRNazanin" w:cs="IRNazanin"/>
          <w:lang w:bidi="fa-IR"/>
          <w:color w:val="111111"/>
          <w:sz w:val="28"/>
          <w:szCs w:val="28"/>
          <w:rtl/>
        </w:rPr>
        <w:t xml:space="preserve">فارسی،از هجری اندجانی فرغانی،معاصر سام میرزا(تحفۀ سامی،166).</w:t>
      </w:r>
    </w:p>
    <w:p>
      <w:pPr>
        <w:pStyle w:val="Heading3"/>
      </w:pPr>
      <w:bookmarkStart w:id="6475" w:name="_Toc5914"/>
      <w:r>
        <w:t>دیوان هجری تفرشی</w:t>
      </w:r>
      <w:bookmarkEnd w:id="6475"/>
    </w:p>
    <w:p>
      <w:pPr>
        <w:pStyle w:val="BookText"/>
      </w:pPr>
      <w:r>
        <w:rPr>
          <w:rFonts w:ascii="IRNazanin" w:hAnsi="IRNazanin" w:eastAsia="IRNazanin" w:cs="IRNazanin"/>
          <w:lang w:bidi="fa-IR"/>
          <w:color w:val="111111"/>
          <w:sz w:val="28"/>
          <w:szCs w:val="28"/>
          <w:rtl/>
        </w:rPr>
        <w:t xml:space="preserve">فارسی،از ابو القاسم بن محمد صادق تفرشی، معاصر آذر بیگدلی(آتشکده،430).نسخۀ دیوان هجری در آسیایی بنگال موجود و محتملا از همین شاعر است.</w:t>
      </w:r>
    </w:p>
    <w:p>
      <w:pPr>
        <w:pStyle w:val="Heading3"/>
      </w:pPr>
      <w:bookmarkStart w:id="6476" w:name="_Toc5915"/>
      <w:r>
        <w:t>دیوان هجری جامی(یا شعر او)</w:t>
      </w:r>
      <w:bookmarkEnd w:id="6476"/>
    </w:p>
    <w:p>
      <w:pPr>
        <w:pStyle w:val="BookText"/>
      </w:pPr>
      <w:r>
        <w:rPr>
          <w:rFonts w:ascii="IRNazanin" w:hAnsi="IRNazanin" w:eastAsia="IRNazanin" w:cs="IRNazanin"/>
          <w:lang w:bidi="fa-IR"/>
          <w:color w:val="111111"/>
          <w:sz w:val="28"/>
          <w:szCs w:val="28"/>
          <w:rtl/>
        </w:rPr>
        <w:t xml:space="preserve">فارسی،از هجری جامی(طبقات اکبری، 500/2).</w:t>
      </w:r>
    </w:p>
    <w:p>
      <w:pPr>
        <w:pStyle w:val="Heading3"/>
      </w:pPr>
      <w:bookmarkStart w:id="6477" w:name="_Toc5916"/>
      <w:r>
        <w:t>دیوان هجری دده(یا شعر او)</w:t>
      </w:r>
      <w:bookmarkEnd w:id="6477"/>
    </w:p>
    <w:p>
      <w:pPr>
        <w:pStyle w:val="BookText"/>
      </w:pPr>
      <w:r>
        <w:rPr>
          <w:rFonts w:ascii="IRNazanin" w:hAnsi="IRNazanin" w:eastAsia="IRNazanin" w:cs="IRNazanin"/>
          <w:lang w:bidi="fa-IR"/>
          <w:color w:val="111111"/>
          <w:sz w:val="28"/>
          <w:szCs w:val="28"/>
          <w:rtl/>
        </w:rPr>
        <w:t xml:space="preserve">فارسی؟،از هجری دده که از غالیان کرد بوده (الکائیة فی التاریخ،45).</w:t>
      </w:r>
    </w:p>
    <w:p>
      <w:pPr>
        <w:pStyle w:val="Heading3"/>
      </w:pPr>
      <w:bookmarkStart w:id="6478" w:name="_Toc5917"/>
      <w:r>
        <w:t>دیوان هجری رازی تهرانی</w:t>
      </w:r>
      <w:bookmarkEnd w:id="6478"/>
    </w:p>
    <w:p>
      <w:pPr>
        <w:pStyle w:val="BookText"/>
      </w:pPr>
      <w:r>
        <w:rPr>
          <w:rFonts w:ascii="IRNazanin" w:hAnsi="IRNazanin" w:eastAsia="IRNazanin" w:cs="IRNazanin"/>
          <w:lang w:bidi="fa-IR"/>
          <w:color w:val="111111"/>
          <w:sz w:val="28"/>
          <w:szCs w:val="28"/>
          <w:rtl/>
        </w:rPr>
        <w:t xml:space="preserve">فارسی،از خواجه محمد شریف رازی تهرانی (-980 ق)وزیر محمد خان تکلو حاکم خراسان که پس از مرگ او نزد شاه طهماسب آمده و حاکم یزد شده است(تاریخ یزد،249).در طوپقپوسرای استانبول نسخۀ دیوان هجری به نام محمد یوسف هجری رازی موجود است.</w:t>
      </w:r>
    </w:p>
    <w:p>
      <w:pPr>
        <w:pStyle w:val="Heading3"/>
      </w:pPr>
      <w:bookmarkStart w:id="6479" w:name="_Toc5918"/>
      <w:r>
        <w:t>دیوان هجری قمّی(یا شعر او)</w:t>
      </w:r>
      <w:bookmarkEnd w:id="6479"/>
    </w:p>
    <w:p>
      <w:pPr>
        <w:pStyle w:val="BookText"/>
      </w:pPr>
      <w:r>
        <w:rPr>
          <w:rFonts w:ascii="IRNazanin" w:hAnsi="IRNazanin" w:eastAsia="IRNazanin" w:cs="IRNazanin"/>
          <w:lang w:bidi="fa-IR"/>
          <w:color w:val="111111"/>
          <w:sz w:val="28"/>
          <w:szCs w:val="28"/>
          <w:rtl/>
        </w:rPr>
        <w:t xml:space="preserve">فارسی،از هجری قمّی شمشیرگر که در کاشان شمشیرگری می‌کرده(تحفۀ سامی،172).</w:t>
      </w:r>
    </w:p>
    <w:p>
      <w:pPr>
        <w:pStyle w:val="Heading3"/>
      </w:pPr>
      <w:bookmarkStart w:id="6480" w:name="_Toc5919"/>
      <w:r>
        <w:t>دیوان هجری گنابادی(یا شعر او)</w:t>
      </w:r>
      <w:bookmarkEnd w:id="6480"/>
    </w:p>
    <w:p>
      <w:pPr>
        <w:pStyle w:val="BookText"/>
      </w:pPr>
      <w:r>
        <w:rPr>
          <w:rFonts w:ascii="IRNazanin" w:hAnsi="IRNazanin" w:eastAsia="IRNazanin" w:cs="IRNazanin"/>
          <w:lang w:bidi="fa-IR"/>
          <w:color w:val="111111"/>
          <w:sz w:val="28"/>
          <w:szCs w:val="28"/>
          <w:rtl/>
        </w:rPr>
        <w:t xml:space="preserve">فارسی،از هجری گنابادی که به بنارس و اللّه‌آباد سفر کرد و در روزگار آصف الدّوله درگذشت (صبح گلشن،606).</w:t>
      </w:r>
    </w:p>
    <w:p>
      <w:pPr>
        <w:pStyle w:val="Heading3"/>
      </w:pPr>
      <w:bookmarkStart w:id="6481" w:name="_Toc5920"/>
      <w:r>
        <w:t>دیوان هجری مشهدی(یا شعر او)</w:t>
      </w:r>
      <w:bookmarkEnd w:id="6481"/>
    </w:p>
    <w:p>
      <w:pPr>
        <w:pStyle w:val="BookText"/>
      </w:pPr>
      <w:r>
        <w:rPr>
          <w:rFonts w:ascii="IRNazanin" w:hAnsi="IRNazanin" w:eastAsia="IRNazanin" w:cs="IRNazanin"/>
          <w:lang w:bidi="fa-IR"/>
          <w:color w:val="111111"/>
          <w:sz w:val="28"/>
          <w:szCs w:val="28"/>
          <w:rtl/>
        </w:rPr>
        <w:t xml:space="preserve">فارسی،از هجری مشهدی برادر ملاّ مشرقی (صبح گلشن،606).اصل‌شان از قزوین است و گویا همین شاعر است که در تذکرۀ«همیشه بهار»،هجری قزوینی یاد شده است.</w:t>
      </w:r>
    </w:p>
    <w:p>
      <w:pPr>
        <w:pStyle w:val="Heading3"/>
      </w:pPr>
      <w:bookmarkStart w:id="6482" w:name="_Toc5921"/>
      <w:r>
        <w:t>دیوان هجری هروی(یا شعر او)</w:t>
      </w:r>
      <w:bookmarkEnd w:id="6482"/>
    </w:p>
    <w:p>
      <w:pPr>
        <w:pStyle w:val="BookText"/>
      </w:pPr>
      <w:r>
        <w:rPr>
          <w:rFonts w:ascii="IRNazanin" w:hAnsi="IRNazanin" w:eastAsia="IRNazanin" w:cs="IRNazanin"/>
          <w:lang w:bidi="fa-IR"/>
          <w:color w:val="111111"/>
          <w:sz w:val="28"/>
          <w:szCs w:val="28"/>
          <w:rtl/>
        </w:rPr>
        <w:t xml:space="preserve">فارسی،از هجری هروی،معاصر فخری هروی (مجالس النفائس،165).</w:t>
      </w:r>
    </w:p>
    <w:p>
      <w:pPr>
        <w:pStyle w:val="Heading3"/>
      </w:pPr>
      <w:bookmarkStart w:id="6483" w:name="_Toc5922"/>
      <w:r>
        <w:t>دیوان هدایت آشتیانی(یا شعر او)</w:t>
      </w:r>
      <w:bookmarkEnd w:id="6483"/>
    </w:p>
    <w:p>
      <w:pPr>
        <w:pStyle w:val="BookText"/>
      </w:pPr>
      <w:r>
        <w:rPr>
          <w:rFonts w:ascii="IRNazanin" w:hAnsi="IRNazanin" w:eastAsia="IRNazanin" w:cs="IRNazanin"/>
          <w:lang w:bidi="fa-IR"/>
          <w:color w:val="111111"/>
          <w:sz w:val="28"/>
          <w:szCs w:val="28"/>
          <w:rtl/>
        </w:rPr>
        <w:t xml:space="preserve">فارسی،از میرزا هدایت بن محمد حسین وزیر دفتر آشتیانی(مجمع الفصحاء،567/2).</w:t>
      </w:r>
    </w:p>
    <w:p>
      <w:pPr>
        <w:pStyle w:val="Heading3"/>
      </w:pPr>
      <w:bookmarkStart w:id="6484" w:name="_Toc5923"/>
      <w:r>
        <w:t>دیوان هدایت اصفهانی(یا شعر او)</w:t>
      </w:r>
      <w:bookmarkEnd w:id="6484"/>
    </w:p>
    <w:p>
      <w:pPr>
        <w:pStyle w:val="BookText"/>
      </w:pPr>
      <w:r>
        <w:rPr>
          <w:rFonts w:ascii="IRNazanin" w:hAnsi="IRNazanin" w:eastAsia="IRNazanin" w:cs="IRNazanin"/>
          <w:lang w:bidi="fa-IR"/>
          <w:color w:val="111111"/>
          <w:sz w:val="28"/>
          <w:szCs w:val="28"/>
          <w:rtl/>
        </w:rPr>
        <w:t xml:space="preserve">فارسی،از هدایت بن شاه تقی(واحد)اصفهانی، معاصر نصرآبادی،قاضی و شیخ الاسلام مشهد (تذکره،177).</w:t>
      </w:r>
    </w:p>
    <w:p>
      <w:pPr>
        <w:pStyle w:val="Heading3"/>
      </w:pPr>
      <w:bookmarkStart w:id="6485" w:name="_Toc5924"/>
      <w:r>
        <w:t>دیوان هدایت رازی</w:t>
      </w:r>
      <w:bookmarkEnd w:id="6485"/>
    </w:p>
    <w:p>
      <w:pPr>
        <w:pStyle w:val="BookText"/>
      </w:pPr>
      <w:r>
        <w:rPr>
          <w:rFonts w:ascii="IRNazanin" w:hAnsi="IRNazanin" w:eastAsia="IRNazanin" w:cs="IRNazanin"/>
          <w:lang w:bidi="fa-IR"/>
          <w:color w:val="111111"/>
          <w:sz w:val="28"/>
          <w:szCs w:val="28"/>
          <w:rtl/>
        </w:rPr>
        <w:t xml:space="preserve">فارسی،از خواجه هدایت اللّه(یا میرزا حسین) هدایت رازی،مشرف اصطبل شاه عباس و طهماسب صفوی که خمسه‌ای داشته که یک بیت آن هم معنای صحیح نداشته و سام میرزا آن را«شعر تزریق»خوانده است(ذریعه، 265/7؛تحفۀ سامی،177).</w:t>
      </w:r>
    </w:p>
    <w:p>
      <w:pPr>
        <w:pStyle w:val="Heading3"/>
      </w:pPr>
      <w:bookmarkStart w:id="6486" w:name="_Toc5925"/>
      <w:r>
        <w:t>دیوان هدایت طبرستانی</w:t>
      </w:r>
      <w:bookmarkEnd w:id="6486"/>
    </w:p>
    <w:p>
      <w:pPr>
        <w:pStyle w:val="BookText"/>
      </w:pPr>
      <w:r>
        <w:rPr>
          <w:rFonts w:ascii="IRNazanin" w:hAnsi="IRNazanin" w:eastAsia="IRNazanin" w:cs="IRNazanin"/>
          <w:lang w:bidi="fa-IR"/>
          <w:color w:val="111111"/>
          <w:sz w:val="28"/>
          <w:szCs w:val="28"/>
          <w:rtl/>
        </w:rPr>
        <w:t xml:space="preserve">فارسی،از رضا قلی خان بن محمد هادی هدایت طبرستانی(-1288 ق).خ.مجلس،ملی و سلطنتی سابق تهران.</w:t>
      </w:r>
    </w:p>
    <w:p>
      <w:pPr>
        <w:pStyle w:val="Heading3"/>
      </w:pPr>
      <w:bookmarkStart w:id="6487" w:name="_Toc5926"/>
      <w:r>
        <w:t>دیوان هدایت کشمیری(یا شعر او)</w:t>
      </w:r>
      <w:bookmarkEnd w:id="6487"/>
    </w:p>
    <w:p>
      <w:pPr>
        <w:pStyle w:val="BookText"/>
      </w:pPr>
      <w:r>
        <w:rPr>
          <w:rFonts w:ascii="IRNazanin" w:hAnsi="IRNazanin" w:eastAsia="IRNazanin" w:cs="IRNazanin"/>
          <w:lang w:bidi="fa-IR"/>
          <w:color w:val="111111"/>
          <w:sz w:val="28"/>
          <w:szCs w:val="28"/>
          <w:rtl/>
        </w:rPr>
        <w:t xml:space="preserve">فارسی،از سعد اللّه بن عنایت اللّه هدایت کشمیری(صبح گلشن،606).</w:t>
      </w:r>
    </w:p>
    <w:p>
      <w:pPr>
        <w:pStyle w:val="Heading3"/>
      </w:pPr>
      <w:bookmarkStart w:id="6488" w:name="_Toc5927"/>
      <w:r>
        <w:t>دیوان هدایت مشهدی(یا شعر او)</w:t>
      </w:r>
      <w:bookmarkEnd w:id="6488"/>
    </w:p>
    <w:p>
      <w:pPr>
        <w:pStyle w:val="BookText"/>
      </w:pPr>
      <w:r>
        <w:rPr>
          <w:rFonts w:ascii="IRNazanin" w:hAnsi="IRNazanin" w:eastAsia="IRNazanin" w:cs="IRNazanin"/>
          <w:lang w:bidi="fa-IR"/>
          <w:color w:val="111111"/>
          <w:sz w:val="28"/>
          <w:szCs w:val="28"/>
          <w:rtl/>
        </w:rPr>
        <w:t xml:space="preserve">فارسی،از هدایت مشهدی فرزند شیخ الاسلام مشهد(روز روشن،777).محتملا با هدایت اصفهانی یکی بوده است.</w:t>
      </w:r>
    </w:p>
    <w:p>
      <w:pPr>
        <w:pStyle w:val="Heading3"/>
      </w:pPr>
      <w:bookmarkStart w:id="6489" w:name="_Toc5928"/>
      <w:r>
        <w:t>دیوان هدایت نائینی(یا شعراء)</w:t>
      </w:r>
      <w:bookmarkEnd w:id="6489"/>
    </w:p>
    <w:p>
      <w:pPr>
        <w:pStyle w:val="BookText"/>
      </w:pPr>
      <w:r>
        <w:rPr>
          <w:rFonts w:ascii="IRNazanin" w:hAnsi="IRNazanin" w:eastAsia="IRNazanin" w:cs="IRNazanin"/>
          <w:lang w:bidi="fa-IR"/>
          <w:color w:val="111111"/>
          <w:sz w:val="28"/>
          <w:szCs w:val="28"/>
          <w:rtl/>
        </w:rPr>
        <w:t xml:space="preserve">فارسی،از هدایت حسین نائینی معاصر</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50" w:name="pg14526_236018"/>
    <w:bookmarkEnd w:id="550"/>
    <w:p>
      <w:pPr>
        <w:pStyle w:val="BookText"/>
      </w:pPr>
      <w:r>
        <w:rPr>
          <w:rFonts w:ascii="IRNazanin" w:hAnsi="IRNazanin" w:eastAsia="IRNazanin" w:cs="IRNazanin"/>
          <w:lang w:bidi="fa-IR"/>
          <w:color w:val="111111"/>
          <w:sz w:val="28"/>
          <w:szCs w:val="28"/>
          <w:rtl/>
        </w:rPr>
        <w:t xml:space="preserve">نصرآبادی(تذکره،197).</w:t>
      </w:r>
    </w:p>
    <w:p>
      <w:pPr>
        <w:pStyle w:val="Heading3"/>
      </w:pPr>
      <w:bookmarkStart w:id="6490" w:name="_Toc5929"/>
      <w:r>
        <w:t>دیوان هدای کاشانی(یا شعر او)</w:t>
      </w:r>
      <w:bookmarkEnd w:id="6490"/>
    </w:p>
    <w:p>
      <w:pPr>
        <w:pStyle w:val="BookText"/>
      </w:pPr>
      <w:r>
        <w:rPr>
          <w:rFonts w:ascii="IRNazanin" w:hAnsi="IRNazanin" w:eastAsia="IRNazanin" w:cs="IRNazanin"/>
          <w:lang w:bidi="fa-IR"/>
          <w:color w:val="111111"/>
          <w:sz w:val="28"/>
          <w:szCs w:val="28"/>
          <w:rtl/>
        </w:rPr>
        <w:t xml:space="preserve">فارسی،از هدا معاصر فیض کاشانی که اشعار او در یک مجموعۀ قلمی دیده شده.</w:t>
      </w:r>
    </w:p>
    <w:p>
      <w:pPr>
        <w:pStyle w:val="Heading3"/>
      </w:pPr>
      <w:bookmarkStart w:id="6491" w:name="_Toc5930"/>
      <w:r>
        <w:t>دیوان هراتی(یا شعر او)</w:t>
      </w:r>
      <w:bookmarkEnd w:id="6491"/>
    </w:p>
    <w:p>
      <w:pPr>
        <w:pStyle w:val="BookText"/>
      </w:pPr>
      <w:r>
        <w:rPr>
          <w:rFonts w:ascii="IRNazanin" w:hAnsi="IRNazanin" w:eastAsia="IRNazanin" w:cs="IRNazanin"/>
          <w:lang w:bidi="fa-IR"/>
          <w:color w:val="111111"/>
          <w:sz w:val="28"/>
          <w:szCs w:val="28"/>
          <w:rtl/>
        </w:rPr>
        <w:t xml:space="preserve">فارسی،از هراتی که ظاهرا معاصر نوائی بوده ولی شرح حال او را فخری در مجالس النفائس (ص 80)افزوده است.</w:t>
      </w:r>
    </w:p>
    <w:p>
      <w:pPr>
        <w:pStyle w:val="Heading3"/>
      </w:pPr>
      <w:bookmarkStart w:id="6492" w:name="_Toc5931"/>
      <w:r>
        <w:t>دیوان هزارۀ اصفهانی(یا شعر او)</w:t>
      </w:r>
      <w:bookmarkEnd w:id="6492"/>
    </w:p>
    <w:p>
      <w:pPr>
        <w:pStyle w:val="BookText"/>
      </w:pPr>
      <w:r>
        <w:rPr>
          <w:rFonts w:ascii="IRNazanin" w:hAnsi="IRNazanin" w:eastAsia="IRNazanin" w:cs="IRNazanin"/>
          <w:lang w:bidi="fa-IR"/>
          <w:color w:val="111111"/>
          <w:sz w:val="28"/>
          <w:szCs w:val="28"/>
          <w:rtl/>
        </w:rPr>
        <w:t xml:space="preserve">فارسی،از هزارۀ اصفهانی(صبح گلشن،607).</w:t>
      </w:r>
    </w:p>
    <w:p>
      <w:pPr>
        <w:pStyle w:val="Heading3"/>
      </w:pPr>
      <w:bookmarkStart w:id="6493" w:name="_Toc5932"/>
      <w:r>
        <w:t>دیوان هشترودی</w:t>
      </w:r>
      <w:bookmarkEnd w:id="6493"/>
    </w:p>
    <w:p>
      <w:pPr>
        <w:pStyle w:val="BookText"/>
      </w:pPr>
      <w:r>
        <w:rPr>
          <w:rFonts w:ascii="IRNazanin" w:hAnsi="IRNazanin" w:eastAsia="IRNazanin" w:cs="IRNazanin"/>
          <w:lang w:bidi="fa-IR"/>
          <w:color w:val="111111"/>
          <w:sz w:val="28"/>
          <w:szCs w:val="28"/>
          <w:rtl/>
        </w:rPr>
        <w:t xml:space="preserve">فارسی،از محسن هشترودی که مجموعۀ «سایه‌ها»ی او چاپ شده.</w:t>
      </w:r>
    </w:p>
    <w:p>
      <w:pPr>
        <w:pStyle w:val="Heading3"/>
      </w:pPr>
      <w:bookmarkStart w:id="6494" w:name="_Toc5933"/>
      <w:r>
        <w:t>دیوان هشیار شیرازی(یا شعر او)</w:t>
      </w:r>
      <w:bookmarkEnd w:id="6494"/>
    </w:p>
    <w:p>
      <w:pPr>
        <w:pStyle w:val="BookText"/>
      </w:pPr>
      <w:r>
        <w:rPr>
          <w:rFonts w:ascii="IRNazanin" w:hAnsi="IRNazanin" w:eastAsia="IRNazanin" w:cs="IRNazanin"/>
          <w:lang w:bidi="fa-IR"/>
          <w:color w:val="111111"/>
          <w:sz w:val="28"/>
          <w:szCs w:val="28"/>
          <w:rtl/>
        </w:rPr>
        <w:t xml:space="preserve">فارسی،از محمد حسین هشیار شیرازی واقعه‌خوان(-1292 ق)(آثار عجم،572).</w:t>
      </w:r>
    </w:p>
    <w:p>
      <w:pPr>
        <w:pStyle w:val="Heading3"/>
      </w:pPr>
      <w:bookmarkStart w:id="6495" w:name="_Toc5934"/>
      <w:r>
        <w:t>دیوان هشیار شیرازی(یا شعر او)</w:t>
      </w:r>
      <w:bookmarkEnd w:id="6495"/>
    </w:p>
    <w:p>
      <w:pPr>
        <w:pStyle w:val="BookText"/>
      </w:pPr>
      <w:r>
        <w:rPr>
          <w:rFonts w:ascii="IRNazanin" w:hAnsi="IRNazanin" w:eastAsia="IRNazanin" w:cs="IRNazanin"/>
          <w:lang w:bidi="fa-IR"/>
          <w:color w:val="111111"/>
          <w:sz w:val="28"/>
          <w:szCs w:val="28"/>
          <w:rtl/>
        </w:rPr>
        <w:t xml:space="preserve">فارسی،از علی بن حسن هشیار نوری شیرازی (-1286 ق)(فارسنامه،152/2).</w:t>
      </w:r>
    </w:p>
    <w:p>
      <w:pPr>
        <w:pStyle w:val="Heading3"/>
      </w:pPr>
      <w:bookmarkStart w:id="6496" w:name="_Toc5935"/>
      <w:r>
        <w:t>دیوان هشیار کرد(یا شعر او)</w:t>
      </w:r>
      <w:bookmarkEnd w:id="6496"/>
    </w:p>
    <w:p>
      <w:pPr>
        <w:pStyle w:val="BookText"/>
      </w:pPr>
      <w:r>
        <w:rPr>
          <w:rFonts w:ascii="IRNazanin" w:hAnsi="IRNazanin" w:eastAsia="IRNazanin" w:cs="IRNazanin"/>
          <w:lang w:bidi="fa-IR"/>
          <w:color w:val="111111"/>
          <w:sz w:val="28"/>
          <w:szCs w:val="28"/>
          <w:rtl/>
        </w:rPr>
        <w:t xml:space="preserve">فارسی،از علینقی بن کاظم هشیار کرد(1266 ش-)معروف به دبیر مخصوص(سخنوران نامی،272/2).</w:t>
      </w:r>
    </w:p>
    <w:p>
      <w:pPr>
        <w:pStyle w:val="BookText"/>
      </w:pPr>
      <w:r>
        <w:rPr>
          <w:rFonts w:ascii="IRNazanin" w:hAnsi="IRNazanin" w:eastAsia="IRNazanin" w:cs="IRNazanin"/>
          <w:lang w:bidi="fa-IR"/>
          <w:color w:val="111111"/>
          <w:sz w:val="28"/>
          <w:szCs w:val="28"/>
          <w:rtl/>
        </w:rPr>
        <w:t xml:space="preserve">دیوان هشیار هزار جریبی-دیوان سامی هزار جریبی</w:t>
      </w:r>
    </w:p>
    <w:p>
      <w:pPr>
        <w:pStyle w:val="Heading3"/>
      </w:pPr>
      <w:bookmarkStart w:id="6497" w:name="_Toc5936"/>
      <w:r>
        <w:t>دیوان هفت رنگی(یا شعر او)</w:t>
      </w:r>
      <w:bookmarkEnd w:id="6497"/>
    </w:p>
    <w:p>
      <w:pPr>
        <w:pStyle w:val="BookText"/>
      </w:pPr>
      <w:r>
        <w:rPr>
          <w:rFonts w:ascii="IRNazanin" w:hAnsi="IRNazanin" w:eastAsia="IRNazanin" w:cs="IRNazanin"/>
          <w:lang w:bidi="fa-IR"/>
          <w:color w:val="111111"/>
          <w:sz w:val="28"/>
          <w:szCs w:val="28"/>
          <w:rtl/>
        </w:rPr>
        <w:t xml:space="preserve">فارسی،از هفت رنگی خراسانی،معاصر قزوینی (مجالس النفائس،392).</w:t>
      </w:r>
    </w:p>
    <w:p>
      <w:pPr>
        <w:pStyle w:val="Heading3"/>
      </w:pPr>
      <w:bookmarkStart w:id="6498" w:name="_Toc5937"/>
      <w:r>
        <w:t>دیوان هلاکی(یا شعر او)</w:t>
      </w:r>
      <w:bookmarkEnd w:id="6498"/>
    </w:p>
    <w:p>
      <w:pPr>
        <w:pStyle w:val="BookText"/>
      </w:pPr>
      <w:r>
        <w:rPr>
          <w:rFonts w:ascii="IRNazanin" w:hAnsi="IRNazanin" w:eastAsia="IRNazanin" w:cs="IRNazanin"/>
          <w:lang w:bidi="fa-IR"/>
          <w:color w:val="111111"/>
          <w:sz w:val="28"/>
          <w:szCs w:val="28"/>
          <w:rtl/>
        </w:rPr>
        <w:t xml:space="preserve">فارسی،از هلاکی،شاعر دربار سلطان یعقوب (مجالس النفائس،306).</w:t>
      </w:r>
    </w:p>
    <w:p>
      <w:pPr>
        <w:pStyle w:val="Heading3"/>
      </w:pPr>
      <w:bookmarkStart w:id="6499" w:name="_Toc5938"/>
      <w:r>
        <w:t>دیوان هلاکی هروی(یا شعر او)</w:t>
      </w:r>
      <w:bookmarkEnd w:id="6499"/>
    </w:p>
    <w:p>
      <w:pPr>
        <w:pStyle w:val="BookText"/>
      </w:pPr>
      <w:r>
        <w:rPr>
          <w:rFonts w:ascii="IRNazanin" w:hAnsi="IRNazanin" w:eastAsia="IRNazanin" w:cs="IRNazanin"/>
          <w:lang w:bidi="fa-IR"/>
          <w:color w:val="111111"/>
          <w:sz w:val="28"/>
          <w:szCs w:val="28"/>
          <w:rtl/>
        </w:rPr>
        <w:t xml:space="preserve">فارسی،از هلاکی هروی،معاصر جامی که با او به حج رفت(مجالس النفائس،76 و 253).</w:t>
      </w:r>
    </w:p>
    <w:p>
      <w:pPr>
        <w:pStyle w:val="Heading3"/>
      </w:pPr>
      <w:bookmarkStart w:id="6500" w:name="_Toc5939"/>
      <w:r>
        <w:t>دیوان هلاکی همدانی(یا شعر او)</w:t>
      </w:r>
      <w:bookmarkEnd w:id="6500"/>
    </w:p>
    <w:p>
      <w:pPr>
        <w:pStyle w:val="BookText"/>
      </w:pPr>
      <w:r>
        <w:rPr>
          <w:rFonts w:ascii="IRNazanin" w:hAnsi="IRNazanin" w:eastAsia="IRNazanin" w:cs="IRNazanin"/>
          <w:lang w:bidi="fa-IR"/>
          <w:color w:val="111111"/>
          <w:sz w:val="28"/>
          <w:szCs w:val="28"/>
          <w:rtl/>
        </w:rPr>
        <w:t xml:space="preserve">فارسی،از هلاکی همدانی که در خدمت بهرام میرزا فرزند شاه اسماعیل صفوی بوده و مثنوی«شوق و ذوق»سرودۀ او است (مجمع الخواص،172).</w:t>
      </w:r>
    </w:p>
    <w:p>
      <w:pPr>
        <w:pStyle w:val="Heading3"/>
      </w:pPr>
      <w:bookmarkStart w:id="6501" w:name="_Toc5940"/>
      <w:r>
        <w:t>دیوان هلال قهستانی(یا شعر او)</w:t>
      </w:r>
      <w:bookmarkEnd w:id="6501"/>
    </w:p>
    <w:p>
      <w:pPr>
        <w:pStyle w:val="BookText"/>
      </w:pPr>
      <w:r>
        <w:rPr>
          <w:rFonts w:ascii="IRNazanin" w:hAnsi="IRNazanin" w:eastAsia="IRNazanin" w:cs="IRNazanin"/>
          <w:lang w:bidi="fa-IR"/>
          <w:color w:val="111111"/>
          <w:sz w:val="28"/>
          <w:szCs w:val="28"/>
          <w:rtl/>
        </w:rPr>
        <w:t xml:space="preserve">فارسی،از خواجه هلال قهستانی (مجمع الفصحاء،655/1).</w:t>
      </w:r>
    </w:p>
    <w:p>
      <w:pPr>
        <w:pStyle w:val="Heading3"/>
      </w:pPr>
      <w:bookmarkStart w:id="6502" w:name="_Toc5941"/>
      <w:r>
        <w:t>دیوان هلال قزوینی(یا شعر او)</w:t>
      </w:r>
      <w:bookmarkEnd w:id="6502"/>
    </w:p>
    <w:p>
      <w:pPr>
        <w:pStyle w:val="BookText"/>
      </w:pPr>
      <w:r>
        <w:rPr>
          <w:rFonts w:ascii="IRNazanin" w:hAnsi="IRNazanin" w:eastAsia="IRNazanin" w:cs="IRNazanin"/>
          <w:lang w:bidi="fa-IR"/>
          <w:color w:val="111111"/>
          <w:sz w:val="28"/>
          <w:szCs w:val="28"/>
          <w:rtl/>
        </w:rPr>
        <w:t xml:space="preserve">فارسی،از هلال قزوینی.مذکور در تذکرۀ «هفت اقلیم»و«سفینۀ»خوشگو.</w:t>
      </w:r>
    </w:p>
    <w:p>
      <w:pPr>
        <w:pStyle w:val="Heading3"/>
      </w:pPr>
      <w:bookmarkStart w:id="6503" w:name="_Toc5942"/>
      <w:r>
        <w:t>دیوان هلال کاشانی(یا شعر او)</w:t>
      </w:r>
      <w:bookmarkEnd w:id="6503"/>
    </w:p>
    <w:p>
      <w:pPr>
        <w:pStyle w:val="BookText"/>
      </w:pPr>
      <w:r>
        <w:rPr>
          <w:rFonts w:ascii="IRNazanin" w:hAnsi="IRNazanin" w:eastAsia="IRNazanin" w:cs="IRNazanin"/>
          <w:lang w:bidi="fa-IR"/>
          <w:color w:val="111111"/>
          <w:sz w:val="28"/>
          <w:szCs w:val="28"/>
          <w:rtl/>
        </w:rPr>
        <w:t xml:space="preserve">فارسی،ابو طالب بن محمد باقر هلال کاشانی (سدۀ 13 ق)،مداح منوچهر خان معتمد الدوله.</w:t>
      </w:r>
    </w:p>
    <w:p>
      <w:pPr>
        <w:pStyle w:val="BookText"/>
      </w:pPr>
      <w:r>
        <w:rPr>
          <w:rFonts w:ascii="IRNazanin" w:hAnsi="IRNazanin" w:eastAsia="IRNazanin" w:cs="IRNazanin"/>
          <w:lang w:bidi="fa-IR"/>
          <w:color w:val="111111"/>
          <w:sz w:val="28"/>
          <w:szCs w:val="28"/>
          <w:rtl/>
        </w:rPr>
        <w:t xml:space="preserve">خ.مجلس.</w:t>
      </w:r>
    </w:p>
    <w:p>
      <w:pPr>
        <w:pStyle w:val="Heading3"/>
      </w:pPr>
      <w:bookmarkStart w:id="6504" w:name="_Toc5943"/>
      <w:r>
        <w:t>دیوان هلالی ترک(یا شعر او)</w:t>
      </w:r>
      <w:bookmarkEnd w:id="6504"/>
    </w:p>
    <w:p>
      <w:pPr>
        <w:pStyle w:val="BookText"/>
      </w:pPr>
      <w:r>
        <w:rPr>
          <w:rFonts w:ascii="IRNazanin" w:hAnsi="IRNazanin" w:eastAsia="IRNazanin" w:cs="IRNazanin"/>
          <w:lang w:bidi="fa-IR"/>
          <w:color w:val="111111"/>
          <w:sz w:val="28"/>
          <w:szCs w:val="28"/>
          <w:rtl/>
        </w:rPr>
        <w:t xml:space="preserve">فارسی،از هلالی ترک،که در شیراز اقامت داشته (آتشکده،23).</w:t>
      </w:r>
    </w:p>
    <w:p>
      <w:pPr>
        <w:pStyle w:val="Heading3"/>
      </w:pPr>
      <w:bookmarkStart w:id="6505" w:name="_Toc5944"/>
      <w:r>
        <w:t>دیوان هلالی چغتایی</w:t>
      </w:r>
      <w:bookmarkEnd w:id="6505"/>
    </w:p>
    <w:p>
      <w:pPr>
        <w:pStyle w:val="BookText"/>
      </w:pPr>
      <w:r>
        <w:rPr>
          <w:rFonts w:ascii="IRNazanin" w:hAnsi="IRNazanin" w:eastAsia="IRNazanin" w:cs="IRNazanin"/>
          <w:lang w:bidi="fa-IR"/>
          <w:color w:val="111111"/>
          <w:sz w:val="28"/>
          <w:szCs w:val="28"/>
          <w:rtl/>
        </w:rPr>
        <w:t xml:space="preserve">فارسی،از نور الدین(یا بدر الدین)هلالی چغتایی (-936 ق).ط.طهران و 1315 ق و مکرّر؛هند، مکرّر.خ.آستان قدس،ش 5758(سدۀ 10 ق) و 4593(1027 ق).</w:t>
      </w:r>
    </w:p>
    <w:p>
      <w:pPr>
        <w:pStyle w:val="Heading3"/>
      </w:pPr>
      <w:bookmarkStart w:id="6506" w:name="_Toc5945"/>
      <w:r>
        <w:t>دیوان هلالی سبزواری(یا شعر او)</w:t>
      </w:r>
      <w:bookmarkEnd w:id="6506"/>
    </w:p>
    <w:p>
      <w:pPr>
        <w:pStyle w:val="BookText"/>
      </w:pPr>
      <w:r>
        <w:rPr>
          <w:rFonts w:ascii="IRNazanin" w:hAnsi="IRNazanin" w:eastAsia="IRNazanin" w:cs="IRNazanin"/>
          <w:lang w:bidi="fa-IR"/>
          <w:color w:val="111111"/>
          <w:sz w:val="28"/>
          <w:szCs w:val="28"/>
          <w:rtl/>
        </w:rPr>
        <w:t xml:space="preserve">فارسی،از هلالی سبزواری(صبح گلشن،607).</w:t>
      </w:r>
    </w:p>
    <w:p>
      <w:pPr>
        <w:pStyle w:val="Heading3"/>
      </w:pPr>
      <w:bookmarkStart w:id="6507" w:name="_Toc5946"/>
      <w:r>
        <w:t>دیوان هلالی قزوینی(یا شعر او)</w:t>
      </w:r>
      <w:bookmarkEnd w:id="6507"/>
    </w:p>
    <w:p>
      <w:pPr>
        <w:pStyle w:val="BookText"/>
      </w:pPr>
      <w:r>
        <w:rPr>
          <w:rFonts w:ascii="IRNazanin" w:hAnsi="IRNazanin" w:eastAsia="IRNazanin" w:cs="IRNazanin"/>
          <w:lang w:bidi="fa-IR"/>
          <w:color w:val="111111"/>
          <w:sz w:val="28"/>
          <w:szCs w:val="28"/>
          <w:rtl/>
        </w:rPr>
        <w:t xml:space="preserve">فارسی،از هلالی قزوینی.مذکور در تذکرۀ «همیشه بهار»و«ریاض الجنۀ»زنوزی.</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51" w:name="pg14526_236019"/>
    <w:bookmarkEnd w:id="551"/>
    <w:p>
      <w:pPr>
        <w:pStyle w:val="Heading3"/>
      </w:pPr>
      <w:bookmarkStart w:id="6508" w:name="_Toc5947"/>
      <w:r>
        <w:t>دیوان هلالی قاجار(یا شعر او)</w:t>
      </w:r>
      <w:bookmarkEnd w:id="6508"/>
    </w:p>
    <w:p>
      <w:pPr>
        <w:pStyle w:val="BookText"/>
      </w:pPr>
      <w:r>
        <w:rPr>
          <w:rFonts w:ascii="IRNazanin" w:hAnsi="IRNazanin" w:eastAsia="IRNazanin" w:cs="IRNazanin"/>
          <w:lang w:bidi="fa-IR"/>
          <w:color w:val="111111"/>
          <w:sz w:val="28"/>
          <w:szCs w:val="28"/>
          <w:rtl/>
        </w:rPr>
        <w:t xml:space="preserve">فارسی،از هلال بنت محمد تقی میرزا هلالی قاجار،همسر اللهیار آصف الدّوله(از رابعه تا پروین،263).</w:t>
      </w:r>
    </w:p>
    <w:p>
      <w:pPr>
        <w:pStyle w:val="Heading3"/>
      </w:pPr>
      <w:bookmarkStart w:id="6509" w:name="_Toc5948"/>
      <w:r>
        <w:t>دیوان هلالی هروی(یا شعر او)</w:t>
      </w:r>
      <w:bookmarkEnd w:id="6509"/>
    </w:p>
    <w:p>
      <w:pPr>
        <w:pStyle w:val="BookText"/>
      </w:pPr>
      <w:r>
        <w:rPr>
          <w:rFonts w:ascii="IRNazanin" w:hAnsi="IRNazanin" w:eastAsia="IRNazanin" w:cs="IRNazanin"/>
          <w:lang w:bidi="fa-IR"/>
          <w:color w:val="111111"/>
          <w:sz w:val="28"/>
          <w:szCs w:val="28"/>
          <w:rtl/>
        </w:rPr>
        <w:t xml:space="preserve">فارسی و ترکی،از هلالی هروی،معاصر نوائی (مجالس النفائس،53).در برخی از نسخه‌ها بلالی آمده است.</w:t>
      </w:r>
    </w:p>
    <w:p>
      <w:pPr>
        <w:pStyle w:val="Heading3"/>
      </w:pPr>
      <w:bookmarkStart w:id="6510" w:name="_Toc5949"/>
      <w:r>
        <w:t>دیوان همام تبریزی</w:t>
      </w:r>
      <w:bookmarkEnd w:id="6510"/>
    </w:p>
    <w:p>
      <w:pPr>
        <w:pStyle w:val="BookText"/>
      </w:pPr>
      <w:r>
        <w:rPr>
          <w:rFonts w:ascii="IRNazanin" w:hAnsi="IRNazanin" w:eastAsia="IRNazanin" w:cs="IRNazanin"/>
          <w:lang w:bidi="fa-IR"/>
          <w:color w:val="111111"/>
          <w:sz w:val="28"/>
          <w:szCs w:val="28"/>
          <w:rtl/>
        </w:rPr>
        <w:t xml:space="preserve">فارسی،از خواجه همام الدین بن علائی تبریزی (-714 یا 713 ق).ط.تهران،1333 ش؛ تبریز،1309 ش.خ.شهید مطهری و مجلس تهران،دار الکتب قاهره،پاریس و بادلیان.</w:t>
      </w:r>
    </w:p>
    <w:p>
      <w:pPr>
        <w:pStyle w:val="Heading3"/>
      </w:pPr>
      <w:bookmarkStart w:id="6511" w:name="_Toc5950"/>
      <w:r>
        <w:t>دیوان همام یزدی(یا شعر او)</w:t>
      </w:r>
      <w:bookmarkEnd w:id="6511"/>
    </w:p>
    <w:p>
      <w:pPr>
        <w:pStyle w:val="BookText"/>
      </w:pPr>
      <w:r>
        <w:rPr>
          <w:rFonts w:ascii="IRNazanin" w:hAnsi="IRNazanin" w:eastAsia="IRNazanin" w:cs="IRNazanin"/>
          <w:lang w:bidi="fa-IR"/>
          <w:color w:val="111111"/>
          <w:sz w:val="28"/>
          <w:szCs w:val="28"/>
          <w:rtl/>
        </w:rPr>
        <w:t xml:space="preserve">فارسی،از همام یزدی،معاصر نصرآبادی (تذکره،146).</w:t>
      </w:r>
    </w:p>
    <w:p>
      <w:pPr>
        <w:pStyle w:val="Heading3"/>
      </w:pPr>
      <w:bookmarkStart w:id="6512" w:name="_Toc5951"/>
      <w:r>
        <w:t>دیوان همای شیرازی-شکرستان</w:t>
      </w:r>
      <w:bookmarkEnd w:id="6512"/>
    </w:p>
    <w:p>
      <w:pPr>
        <w:pStyle w:val="BookText"/>
      </w:pPr>
      <w:r>
        <w:rPr>
          <w:rFonts w:ascii="IRNazanin" w:hAnsi="IRNazanin" w:eastAsia="IRNazanin" w:cs="IRNazanin"/>
          <w:lang w:bidi="fa-IR"/>
          <w:color w:val="111111"/>
          <w:sz w:val="28"/>
          <w:szCs w:val="28"/>
          <w:rtl/>
        </w:rPr>
        <w:t xml:space="preserve">فارسی،از رضا قلی(یا محمد علی)بن بمانعلی بدیع خان همای شیرازی(1290 ق)؛ط.تهران، 1320 ق.</w:t>
      </w:r>
    </w:p>
    <w:p>
      <w:pPr>
        <w:pStyle w:val="Heading3"/>
      </w:pPr>
      <w:bookmarkStart w:id="6513" w:name="_Toc5952"/>
      <w:r>
        <w:t>دیوان همای کشمیری(یا شعر او)</w:t>
      </w:r>
      <w:bookmarkEnd w:id="6513"/>
    </w:p>
    <w:p>
      <w:pPr>
        <w:pStyle w:val="BookText"/>
      </w:pPr>
      <w:r>
        <w:rPr>
          <w:rFonts w:ascii="IRNazanin" w:hAnsi="IRNazanin" w:eastAsia="IRNazanin" w:cs="IRNazanin"/>
          <w:lang w:bidi="fa-IR"/>
          <w:color w:val="111111"/>
          <w:sz w:val="28"/>
          <w:szCs w:val="28"/>
          <w:rtl/>
        </w:rPr>
        <w:t xml:space="preserve">فارسی،از مولوی عطاء اللّه همای کشمیری (صبح گلشن،607).</w:t>
      </w:r>
    </w:p>
    <w:p>
      <w:pPr>
        <w:pStyle w:val="Heading3"/>
      </w:pPr>
      <w:bookmarkStart w:id="6514" w:name="_Toc5953"/>
      <w:r>
        <w:t>دیوان همای مروزی</w:t>
      </w:r>
      <w:bookmarkEnd w:id="6514"/>
    </w:p>
    <w:p>
      <w:pPr>
        <w:pStyle w:val="BookText"/>
      </w:pPr>
      <w:r>
        <w:rPr>
          <w:rFonts w:ascii="IRNazanin" w:hAnsi="IRNazanin" w:eastAsia="IRNazanin" w:cs="IRNazanin"/>
          <w:lang w:bidi="fa-IR"/>
          <w:color w:val="111111"/>
          <w:sz w:val="28"/>
          <w:szCs w:val="28"/>
          <w:rtl/>
        </w:rPr>
        <w:t xml:space="preserve">فارسی،از محمد صادق همای مروزی وقایع نگار،معاصر فتحعلی شاه قاجار و مؤلف«تاریخ جهان‌آرا»؛خ.مجلس.</w:t>
      </w:r>
    </w:p>
    <w:p>
      <w:pPr>
        <w:pStyle w:val="Heading3"/>
      </w:pPr>
      <w:bookmarkStart w:id="6515" w:name="_Toc5954"/>
      <w:r>
        <w:t>دیوان همایون استرآبادی(یا شعر او)</w:t>
      </w:r>
      <w:bookmarkEnd w:id="6515"/>
    </w:p>
    <w:p>
      <w:pPr>
        <w:pStyle w:val="BookText"/>
      </w:pPr>
      <w:r>
        <w:rPr>
          <w:rFonts w:ascii="IRNazanin" w:hAnsi="IRNazanin" w:eastAsia="IRNazanin" w:cs="IRNazanin"/>
          <w:lang w:bidi="fa-IR"/>
          <w:color w:val="111111"/>
          <w:sz w:val="28"/>
          <w:szCs w:val="28"/>
          <w:rtl/>
        </w:rPr>
        <w:t xml:space="preserve">فارسی،از همایون استرآبادی(صبح گلشن، 607).</w:t>
      </w:r>
    </w:p>
    <w:p>
      <w:pPr>
        <w:pStyle w:val="Heading3"/>
      </w:pPr>
      <w:bookmarkStart w:id="6516" w:name="_Toc5955"/>
      <w:r>
        <w:t>دیوان همایون اسفراینی</w:t>
      </w:r>
      <w:bookmarkEnd w:id="6516"/>
    </w:p>
    <w:p>
      <w:pPr>
        <w:pStyle w:val="BookText"/>
      </w:pPr>
      <w:r>
        <w:rPr>
          <w:rFonts w:ascii="IRNazanin" w:hAnsi="IRNazanin" w:eastAsia="IRNazanin" w:cs="IRNazanin"/>
          <w:lang w:bidi="fa-IR"/>
          <w:color w:val="111111"/>
          <w:sz w:val="28"/>
          <w:szCs w:val="28"/>
          <w:rtl/>
        </w:rPr>
        <w:t xml:space="preserve">فارسی،از امیر همایون اسفراینی(-902 یا 910 ق).خ.مجلس،ملک،ملّی و سلطنتی تهران.</w:t>
      </w:r>
    </w:p>
    <w:p>
      <w:pPr>
        <w:pStyle w:val="Heading3"/>
      </w:pPr>
      <w:bookmarkStart w:id="6517" w:name="_Toc5956"/>
      <w:r>
        <w:t>دیوان همایون بروجردی</w:t>
      </w:r>
      <w:bookmarkEnd w:id="6517"/>
    </w:p>
    <w:p>
      <w:pPr>
        <w:pStyle w:val="BookText"/>
      </w:pPr>
      <w:r>
        <w:rPr>
          <w:rFonts w:ascii="IRNazanin" w:hAnsi="IRNazanin" w:eastAsia="IRNazanin" w:cs="IRNazanin"/>
          <w:lang w:bidi="fa-IR"/>
          <w:color w:val="111111"/>
          <w:sz w:val="28"/>
          <w:szCs w:val="28"/>
          <w:rtl/>
        </w:rPr>
        <w:t xml:space="preserve">فارسی،محتملا از میرزا عباس اصلح الشعراء.خ.</w:t>
      </w:r>
    </w:p>
    <w:p>
      <w:pPr>
        <w:pStyle w:val="BookText"/>
      </w:pPr>
      <w:r>
        <w:rPr>
          <w:rFonts w:ascii="Amiri" w:hAnsi="Amiri" w:eastAsia="Amiri" w:cs="Amiri"/>
          <w:lang w:bidi="ar-SA"/>
          <w:color w:val="111111"/>
          <w:sz w:val="28"/>
          <w:szCs w:val="28"/>
          <w:rtl/>
        </w:rPr>
        <w:t xml:space="preserve">ملّی تبریز.</w:t>
      </w:r>
    </w:p>
    <w:p>
      <w:pPr>
        <w:pStyle w:val="Heading3"/>
      </w:pPr>
      <w:bookmarkStart w:id="6518" w:name="_Toc5957"/>
      <w:r>
        <w:t>دیوان همایون پادشاه(یا شعر او)</w:t>
      </w:r>
      <w:bookmarkEnd w:id="6518"/>
    </w:p>
    <w:p>
      <w:pPr>
        <w:pStyle w:val="BookText"/>
      </w:pPr>
      <w:r>
        <w:rPr>
          <w:rFonts w:ascii="IRNazanin" w:hAnsi="IRNazanin" w:eastAsia="IRNazanin" w:cs="IRNazanin"/>
          <w:lang w:bidi="fa-IR"/>
          <w:color w:val="111111"/>
          <w:sz w:val="28"/>
          <w:szCs w:val="28"/>
          <w:rtl/>
        </w:rPr>
        <w:t xml:space="preserve">فارسی،از همایون بن بابر شاه گورکانی(-963 ق)(تحفۀ سامی،16).</w:t>
      </w:r>
    </w:p>
    <w:p>
      <w:pPr>
        <w:pStyle w:val="Heading3"/>
      </w:pPr>
      <w:bookmarkStart w:id="6519" w:name="_Toc5958"/>
      <w:r>
        <w:t>دیوان همایون فریدنی(یا شعر او)</w:t>
      </w:r>
      <w:bookmarkEnd w:id="6519"/>
    </w:p>
    <w:p>
      <w:pPr>
        <w:pStyle w:val="BookText"/>
      </w:pPr>
      <w:r>
        <w:rPr>
          <w:rFonts w:ascii="IRNazanin" w:hAnsi="IRNazanin" w:eastAsia="IRNazanin" w:cs="IRNazanin"/>
          <w:lang w:bidi="fa-IR"/>
          <w:color w:val="111111"/>
          <w:sz w:val="28"/>
          <w:szCs w:val="28"/>
          <w:rtl/>
        </w:rPr>
        <w:t xml:space="preserve">فارسی،از عبد العال همایون فریدنی،از نوادگان محقق کرکی که هجویات میان او محمد ابراهیم رهی مشهور بوده است(مجمع الفصحاء، 571/2).</w:t>
      </w:r>
    </w:p>
    <w:p>
      <w:pPr>
        <w:pStyle w:val="BookText"/>
      </w:pPr>
      <w:r>
        <w:rPr>
          <w:rFonts w:ascii="IRNazanin" w:hAnsi="IRNazanin" w:eastAsia="IRNazanin" w:cs="IRNazanin"/>
          <w:lang w:bidi="fa-IR"/>
          <w:color w:val="111111"/>
          <w:sz w:val="28"/>
          <w:szCs w:val="28"/>
          <w:rtl/>
        </w:rPr>
        <w:t xml:space="preserve">دیوان همایون قاجار-دیوان حشمت</w:t>
      </w:r>
    </w:p>
    <w:p>
      <w:pPr>
        <w:pStyle w:val="Heading3"/>
      </w:pPr>
      <w:bookmarkStart w:id="6520" w:name="_Toc5959"/>
      <w:r>
        <w:t>دیوان همایون کرمانی</w:t>
      </w:r>
      <w:bookmarkEnd w:id="6520"/>
    </w:p>
    <w:p>
      <w:pPr>
        <w:pStyle w:val="BookText"/>
      </w:pPr>
      <w:r>
        <w:rPr>
          <w:rFonts w:ascii="IRNazanin" w:hAnsi="IRNazanin" w:eastAsia="IRNazanin" w:cs="IRNazanin"/>
          <w:lang w:bidi="fa-IR"/>
          <w:color w:val="111111"/>
          <w:sz w:val="28"/>
          <w:szCs w:val="28"/>
          <w:rtl/>
        </w:rPr>
        <w:t xml:space="preserve">فارسی،از محمد همایون بن علی اکبر کرمانی (1330 ق-)که مجموعه‌های«منتخب همایون»و«گلزار همایون»او چاپ شده.</w:t>
      </w:r>
    </w:p>
    <w:p>
      <w:pPr>
        <w:pStyle w:val="Heading3"/>
      </w:pPr>
      <w:bookmarkStart w:id="6521" w:name="_Toc5960"/>
      <w:r>
        <w:t>دیوان همایون همدانی</w:t>
      </w:r>
      <w:bookmarkEnd w:id="6521"/>
    </w:p>
    <w:p>
      <w:pPr>
        <w:pStyle w:val="BookText"/>
      </w:pPr>
      <w:r>
        <w:rPr>
          <w:rFonts w:ascii="IRNazanin" w:hAnsi="IRNazanin" w:eastAsia="IRNazanin" w:cs="IRNazanin"/>
          <w:lang w:bidi="fa-IR"/>
          <w:color w:val="111111"/>
          <w:sz w:val="28"/>
          <w:szCs w:val="28"/>
          <w:rtl/>
        </w:rPr>
        <w:t xml:space="preserve">فارسی،از محمد همایون بن ملاّ شکوهی همدانی،معاصر نصرآبادی،که در حیات او در جوانی درگذشته(تذکره،324).سنگلاخ نسخۀ دیوان همایون عراقی-که شاید همین شاعر بوده باشد-را به خط سلطان محمد نور دیده بوده است(امتحان الفضلاء،115/1).</w:t>
      </w:r>
    </w:p>
    <w:p>
      <w:pPr>
        <w:pStyle w:val="Heading3"/>
      </w:pPr>
      <w:bookmarkStart w:id="6522" w:name="_Toc5961"/>
      <w:r>
        <w:t>دیوان همایی آذربایجانی</w:t>
      </w:r>
      <w:bookmarkEnd w:id="6522"/>
    </w:p>
    <w:p>
      <w:pPr>
        <w:pStyle w:val="BookText"/>
      </w:pPr>
      <w:r>
        <w:rPr>
          <w:rFonts w:ascii="IRNazanin" w:hAnsi="IRNazanin" w:eastAsia="IRNazanin" w:cs="IRNazanin"/>
          <w:lang w:bidi="fa-IR"/>
          <w:color w:val="111111"/>
          <w:sz w:val="28"/>
          <w:szCs w:val="28"/>
          <w:rtl/>
        </w:rPr>
        <w:t xml:space="preserve">فارسی،از درویش سهراب همایی آذربایجانی، ناظم مثنوی«زهدیّه»و معاصر صائب (دانشمندان آذربایجان،398).</w:t>
      </w:r>
    </w:p>
    <w:p>
      <w:pPr>
        <w:pStyle w:val="BookText"/>
      </w:pPr>
      <w:r>
        <w:rPr>
          <w:rFonts w:ascii="IRNazanin" w:hAnsi="IRNazanin" w:eastAsia="IRNazanin" w:cs="IRNazanin"/>
          <w:lang w:bidi="fa-IR"/>
          <w:color w:val="111111"/>
          <w:sz w:val="28"/>
          <w:szCs w:val="28"/>
          <w:rtl/>
        </w:rPr>
        <w:t xml:space="preserve">دیوان همایی اصفهانی-دیوان سنا</w:t>
      </w:r>
    </w:p>
    <w:p>
      <w:pPr>
        <w:pStyle w:val="Heading3"/>
      </w:pPr>
      <w:bookmarkStart w:id="6523" w:name="_Toc5962"/>
      <w:r>
        <w:t>دیوان همایی ترک(یا شعر او)</w:t>
      </w:r>
      <w:bookmarkEnd w:id="6523"/>
    </w:p>
    <w:p>
      <w:pPr>
        <w:pStyle w:val="BookText"/>
      </w:pPr>
      <w:r>
        <w:rPr>
          <w:rFonts w:ascii="IRNazanin" w:hAnsi="IRNazanin" w:eastAsia="IRNazanin" w:cs="IRNazanin"/>
          <w:lang w:bidi="fa-IR"/>
          <w:color w:val="111111"/>
          <w:sz w:val="28"/>
          <w:szCs w:val="28"/>
          <w:rtl/>
        </w:rPr>
        <w:t xml:space="preserve">فارسی،از همایی ترک،معاصر سام میرزا(تحفۀ سامی،185).</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52" w:name="pg14526_236020"/>
    <w:bookmarkEnd w:id="552"/>
    <w:p>
      <w:pPr>
        <w:pStyle w:val="Heading3"/>
      </w:pPr>
      <w:bookmarkStart w:id="6524" w:name="_Toc5963"/>
      <w:r>
        <w:t>دیوان همایی سمرقندی(یا شعر او)</w:t>
      </w:r>
      <w:bookmarkEnd w:id="6524"/>
    </w:p>
    <w:p>
      <w:pPr>
        <w:pStyle w:val="BookText"/>
      </w:pPr>
      <w:r>
        <w:rPr>
          <w:rFonts w:ascii="IRNazanin" w:hAnsi="IRNazanin" w:eastAsia="IRNazanin" w:cs="IRNazanin"/>
          <w:lang w:bidi="fa-IR"/>
          <w:color w:val="111111"/>
          <w:sz w:val="28"/>
          <w:szCs w:val="28"/>
          <w:rtl/>
        </w:rPr>
        <w:t xml:space="preserve">فارسی،از همایی سمرقندی،معاصر فخری هراتی(مجالس النفائس،160).</w:t>
      </w:r>
    </w:p>
    <w:p>
      <w:pPr>
        <w:pStyle w:val="Heading3"/>
      </w:pPr>
      <w:bookmarkStart w:id="6525" w:name="_Toc5964"/>
      <w:r>
        <w:t>دیوان همایی نسوی(یا شعر او)</w:t>
      </w:r>
      <w:bookmarkEnd w:id="6525"/>
    </w:p>
    <w:p>
      <w:pPr>
        <w:pStyle w:val="BookText"/>
      </w:pPr>
      <w:r>
        <w:rPr>
          <w:rFonts w:ascii="IRNazanin" w:hAnsi="IRNazanin" w:eastAsia="IRNazanin" w:cs="IRNazanin"/>
          <w:lang w:bidi="fa-IR"/>
          <w:color w:val="111111"/>
          <w:sz w:val="28"/>
          <w:szCs w:val="28"/>
          <w:rtl/>
        </w:rPr>
        <w:t xml:space="preserve">فارسی،از همایی نسوی ماوراء النهّری (آتشکده،134).</w:t>
      </w:r>
    </w:p>
    <w:p>
      <w:pPr>
        <w:pStyle w:val="Heading3"/>
      </w:pPr>
      <w:bookmarkStart w:id="6526" w:name="_Toc5965"/>
      <w:r>
        <w:t>دیوان همّت اردبیلی(یا شعر او)</w:t>
      </w:r>
      <w:bookmarkEnd w:id="6526"/>
    </w:p>
    <w:p>
      <w:pPr>
        <w:pStyle w:val="BookText"/>
      </w:pPr>
      <w:r>
        <w:rPr>
          <w:rFonts w:ascii="IRNazanin" w:hAnsi="IRNazanin" w:eastAsia="IRNazanin" w:cs="IRNazanin"/>
          <w:lang w:bidi="fa-IR"/>
          <w:color w:val="111111"/>
          <w:sz w:val="28"/>
          <w:szCs w:val="28"/>
          <w:rtl/>
        </w:rPr>
        <w:t xml:space="preserve">فارسی،از محمد زمان بیگ همت اردبیلی، معاصر نصرآبادی(تذکره،290).</w:t>
      </w:r>
    </w:p>
    <w:p>
      <w:pPr>
        <w:pStyle w:val="Heading3"/>
      </w:pPr>
      <w:bookmarkStart w:id="6527" w:name="_Toc5966"/>
      <w:r>
        <w:t>دیوان همّت اصفهانی</w:t>
      </w:r>
      <w:bookmarkEnd w:id="6527"/>
    </w:p>
    <w:p>
      <w:pPr>
        <w:pStyle w:val="BookText"/>
      </w:pPr>
      <w:r>
        <w:rPr>
          <w:rFonts w:ascii="IRNazanin" w:hAnsi="IRNazanin" w:eastAsia="IRNazanin" w:cs="IRNazanin"/>
          <w:lang w:bidi="fa-IR"/>
          <w:color w:val="111111"/>
          <w:sz w:val="28"/>
          <w:szCs w:val="28"/>
          <w:rtl/>
        </w:rPr>
        <w:t xml:space="preserve">فارسی،از حسین بن غلام علی همّت عبداللهی اصفهانی(1333 ق-)که نخست هابط تخلص می‌کرده و افزون بر دیوان،تألیفات دیگری نیز داشته است(شعرای معاصر اصفهان،536).</w:t>
      </w:r>
    </w:p>
    <w:p>
      <w:pPr>
        <w:pStyle w:val="Heading3"/>
      </w:pPr>
      <w:bookmarkStart w:id="6528" w:name="_Toc5967"/>
      <w:r>
        <w:t>دیوان همّت بدخشی(یا شعر او)</w:t>
      </w:r>
      <w:bookmarkEnd w:id="6528"/>
    </w:p>
    <w:p>
      <w:pPr>
        <w:pStyle w:val="BookText"/>
      </w:pPr>
      <w:r>
        <w:rPr>
          <w:rFonts w:ascii="IRNazanin" w:hAnsi="IRNazanin" w:eastAsia="IRNazanin" w:cs="IRNazanin"/>
          <w:lang w:bidi="fa-IR"/>
          <w:color w:val="111111"/>
          <w:sz w:val="28"/>
          <w:szCs w:val="28"/>
          <w:rtl/>
        </w:rPr>
        <w:t xml:space="preserve">فارسی،از میرزا عیسی بن ضیاء الدین حسین همت بدخشی هندی(-1112 ق) (کلمات الشعراء،125).</w:t>
      </w:r>
    </w:p>
    <w:p>
      <w:pPr>
        <w:pStyle w:val="Heading3"/>
      </w:pPr>
      <w:bookmarkStart w:id="6529" w:name="_Toc5968"/>
      <w:r>
        <w:t>دیوان همّت سیستانی(یا شعر او)</w:t>
      </w:r>
      <w:bookmarkEnd w:id="6529"/>
    </w:p>
    <w:p>
      <w:pPr>
        <w:pStyle w:val="BookText"/>
      </w:pPr>
      <w:r>
        <w:rPr>
          <w:rFonts w:ascii="IRNazanin" w:hAnsi="IRNazanin" w:eastAsia="IRNazanin" w:cs="IRNazanin"/>
          <w:lang w:bidi="fa-IR"/>
          <w:color w:val="111111"/>
          <w:sz w:val="28"/>
          <w:szCs w:val="28"/>
          <w:rtl/>
        </w:rPr>
        <w:t xml:space="preserve">فارسی،از همت سیستانی که از عموزادگان ملک حمزه و معاصر نصرآبادی بوده(تذکره، 38).</w:t>
      </w:r>
    </w:p>
    <w:p>
      <w:pPr>
        <w:pStyle w:val="Heading3"/>
      </w:pPr>
      <w:bookmarkStart w:id="6530" w:name="_Toc5969"/>
      <w:r>
        <w:t>دیوان همّت شیرازی(یا شعر او)</w:t>
      </w:r>
      <w:bookmarkEnd w:id="6530"/>
    </w:p>
    <w:p>
      <w:pPr>
        <w:pStyle w:val="BookText"/>
      </w:pPr>
      <w:r>
        <w:rPr>
          <w:rFonts w:ascii="IRNazanin" w:hAnsi="IRNazanin" w:eastAsia="IRNazanin" w:cs="IRNazanin"/>
          <w:lang w:bidi="fa-IR"/>
          <w:color w:val="111111"/>
          <w:sz w:val="28"/>
          <w:szCs w:val="28"/>
          <w:rtl/>
        </w:rPr>
        <w:t xml:space="preserve">فارسی،از علاء الدین حسین بن احمد(وقار) همّت شیرازی(-1336 ق)(آثار عجم،362).</w:t>
      </w:r>
    </w:p>
    <w:p>
      <w:pPr>
        <w:pStyle w:val="Heading3"/>
      </w:pPr>
      <w:bookmarkStart w:id="6531" w:name="_Toc5970"/>
      <w:r>
        <w:t>دیوان همّت فرح آبادی(یا شعر او)</w:t>
      </w:r>
      <w:bookmarkEnd w:id="6531"/>
    </w:p>
    <w:p>
      <w:pPr>
        <w:pStyle w:val="BookText"/>
      </w:pPr>
      <w:r>
        <w:rPr>
          <w:rFonts w:ascii="IRNazanin" w:hAnsi="IRNazanin" w:eastAsia="IRNazanin" w:cs="IRNazanin"/>
          <w:lang w:bidi="fa-IR"/>
          <w:color w:val="111111"/>
          <w:sz w:val="28"/>
          <w:szCs w:val="28"/>
          <w:rtl/>
        </w:rPr>
        <w:t xml:space="preserve">فارسی،از خواجه محمد بن زین العابدین همّت فرح آبادی،معاصر نصرآبادی(تذکره،134).</w:t>
      </w:r>
    </w:p>
    <w:p>
      <w:pPr>
        <w:pStyle w:val="Heading3"/>
      </w:pPr>
      <w:bookmarkStart w:id="6532" w:name="_Toc5971"/>
      <w:r>
        <w:t>دیوان همّت گورکه پوری(یا شعر او)</w:t>
      </w:r>
      <w:bookmarkEnd w:id="6532"/>
    </w:p>
    <w:p>
      <w:pPr>
        <w:pStyle w:val="BookText"/>
      </w:pPr>
      <w:r>
        <w:rPr>
          <w:rFonts w:ascii="IRNazanin" w:hAnsi="IRNazanin" w:eastAsia="IRNazanin" w:cs="IRNazanin"/>
          <w:lang w:bidi="fa-IR"/>
          <w:color w:val="111111"/>
          <w:sz w:val="28"/>
          <w:szCs w:val="28"/>
          <w:rtl/>
        </w:rPr>
        <w:t xml:space="preserve">فارسی،از محمد عاشق همت گورکه‌پوری که در خدمت زیب النساء دختر عالمگیر پادشاه هند بوده(کلمات الشعراء،125).</w:t>
      </w:r>
    </w:p>
    <w:p>
      <w:pPr>
        <w:pStyle w:val="Heading3"/>
      </w:pPr>
      <w:bookmarkStart w:id="6533" w:name="_Toc5972"/>
      <w:r>
        <w:t>دیوان همّتی اصفهانی(یا شعر او)</w:t>
      </w:r>
      <w:bookmarkEnd w:id="6533"/>
    </w:p>
    <w:p>
      <w:pPr>
        <w:pStyle w:val="BookText"/>
      </w:pPr>
      <w:r>
        <w:rPr>
          <w:rFonts w:ascii="IRNazanin" w:hAnsi="IRNazanin" w:eastAsia="IRNazanin" w:cs="IRNazanin"/>
          <w:lang w:bidi="fa-IR"/>
          <w:color w:val="111111"/>
          <w:sz w:val="28"/>
          <w:szCs w:val="28"/>
          <w:rtl/>
        </w:rPr>
        <w:t xml:space="preserve">فارسی،از همّتی اصفهانی،عضو دفترخانۀ یوسف افشار،معاصر صادقی کتابدار (مجمع الخواص،242).</w:t>
      </w:r>
    </w:p>
    <w:p>
      <w:pPr>
        <w:pStyle w:val="Heading3"/>
      </w:pPr>
      <w:bookmarkStart w:id="6534" w:name="_Toc5973"/>
      <w:r>
        <w:t>دیوان همّتی بافقی(یا شعر او)</w:t>
      </w:r>
      <w:bookmarkEnd w:id="6534"/>
    </w:p>
    <w:p>
      <w:pPr>
        <w:pStyle w:val="BookText"/>
      </w:pPr>
      <w:r>
        <w:rPr>
          <w:rFonts w:ascii="IRNazanin" w:hAnsi="IRNazanin" w:eastAsia="IRNazanin" w:cs="IRNazanin"/>
          <w:lang w:bidi="fa-IR"/>
          <w:color w:val="111111"/>
          <w:sz w:val="28"/>
          <w:szCs w:val="28"/>
          <w:rtl/>
        </w:rPr>
        <w:t xml:space="preserve">فارسی،از ملا افضل بن ملاّ یعقوب همّتی بافقی، معاصر نصرآبادی(تذکره،307).</w:t>
      </w:r>
    </w:p>
    <w:p>
      <w:pPr>
        <w:pStyle w:val="Heading3"/>
      </w:pPr>
      <w:bookmarkStart w:id="6535" w:name="_Toc5974"/>
      <w:r>
        <w:t>دیوان همتی بلخی(یا شعر او)</w:t>
      </w:r>
      <w:bookmarkEnd w:id="6535"/>
    </w:p>
    <w:p>
      <w:pPr>
        <w:pStyle w:val="BookText"/>
      </w:pPr>
      <w:r>
        <w:rPr>
          <w:rFonts w:ascii="IRNazanin" w:hAnsi="IRNazanin" w:eastAsia="IRNazanin" w:cs="IRNazanin"/>
          <w:lang w:bidi="fa-IR"/>
          <w:color w:val="111111"/>
          <w:sz w:val="28"/>
          <w:szCs w:val="28"/>
          <w:rtl/>
        </w:rPr>
        <w:t xml:space="preserve">فارسی،از غیاث الدّین همّتی بلخی (ریاض العارفین،158).</w:t>
      </w:r>
    </w:p>
    <w:p>
      <w:pPr>
        <w:pStyle w:val="Heading3"/>
      </w:pPr>
      <w:bookmarkStart w:id="6536" w:name="_Toc5975"/>
      <w:r>
        <w:t>دیوان همدم سمنانی(یا شعر او)</w:t>
      </w:r>
      <w:bookmarkEnd w:id="6536"/>
    </w:p>
    <w:p>
      <w:pPr>
        <w:pStyle w:val="BookText"/>
      </w:pPr>
      <w:r>
        <w:rPr>
          <w:rFonts w:ascii="IRNazanin" w:hAnsi="IRNazanin" w:eastAsia="IRNazanin" w:cs="IRNazanin"/>
          <w:lang w:bidi="fa-IR"/>
          <w:color w:val="111111"/>
          <w:sz w:val="28"/>
          <w:szCs w:val="28"/>
          <w:rtl/>
        </w:rPr>
        <w:t xml:space="preserve">فارسی،از میرزا محمد علی بن محمد رضی همدم سمنانی،منشی محمد ولی میرزا والی سمنان که «بدایع الوقایع»را برای او تالیف کرده و ابیاتی از قصاید خویش را در آن آورده است.</w:t>
      </w:r>
    </w:p>
    <w:p>
      <w:pPr>
        <w:pStyle w:val="Heading3"/>
      </w:pPr>
      <w:bookmarkStart w:id="6537" w:name="_Toc5976"/>
      <w:r>
        <w:t>دیوان همدم شیرازی(یا شعر او)</w:t>
      </w:r>
      <w:bookmarkEnd w:id="6537"/>
    </w:p>
    <w:p>
      <w:pPr>
        <w:pStyle w:val="BookText"/>
      </w:pPr>
      <w:r>
        <w:rPr>
          <w:rFonts w:ascii="IRNazanin" w:hAnsi="IRNazanin" w:eastAsia="IRNazanin" w:cs="IRNazanin"/>
          <w:lang w:bidi="fa-IR"/>
          <w:color w:val="111111"/>
          <w:sz w:val="28"/>
          <w:szCs w:val="28"/>
          <w:rtl/>
        </w:rPr>
        <w:t xml:space="preserve">فارسی،از محمد حسین بن علی فخر همدم شیرازی(آثار عجم،577).</w:t>
      </w:r>
    </w:p>
    <w:p>
      <w:pPr>
        <w:pStyle w:val="Heading3"/>
      </w:pPr>
      <w:bookmarkStart w:id="6538" w:name="_Toc5977"/>
      <w:r>
        <w:t>دیوان همدم هندی(یا شعر او)</w:t>
      </w:r>
      <w:bookmarkEnd w:id="6538"/>
    </w:p>
    <w:p>
      <w:pPr>
        <w:pStyle w:val="BookText"/>
      </w:pPr>
      <w:r>
        <w:rPr>
          <w:rFonts w:ascii="IRNazanin" w:hAnsi="IRNazanin" w:eastAsia="IRNazanin" w:cs="IRNazanin"/>
          <w:lang w:bidi="fa-IR"/>
          <w:color w:val="111111"/>
          <w:sz w:val="28"/>
          <w:szCs w:val="28"/>
          <w:rtl/>
        </w:rPr>
        <w:t xml:space="preserve">فارسی،از میرزا مراد همدم نواسۀ بابر شاه(صبح گلشن،608).</w:t>
      </w:r>
    </w:p>
    <w:p>
      <w:pPr>
        <w:pStyle w:val="Heading3"/>
      </w:pPr>
      <w:bookmarkStart w:id="6539" w:name="_Toc5978"/>
      <w:r>
        <w:t>دیوان همدمی جرجانی(یا شعر او)</w:t>
      </w:r>
      <w:bookmarkEnd w:id="6539"/>
    </w:p>
    <w:p>
      <w:pPr>
        <w:pStyle w:val="BookText"/>
      </w:pPr>
      <w:r>
        <w:rPr>
          <w:rFonts w:ascii="IRNazanin" w:hAnsi="IRNazanin" w:eastAsia="IRNazanin" w:cs="IRNazanin"/>
          <w:lang w:bidi="fa-IR"/>
          <w:color w:val="111111"/>
          <w:sz w:val="28"/>
          <w:szCs w:val="28"/>
          <w:rtl/>
        </w:rPr>
        <w:t xml:space="preserve">فارسی،از شریفه بانوی همدمی هندی(مرآت الخیال،339).</w:t>
      </w:r>
    </w:p>
    <w:p>
      <w:pPr>
        <w:pStyle w:val="Heading3"/>
      </w:pPr>
      <w:bookmarkStart w:id="6540" w:name="_Toc5979"/>
      <w:r>
        <w:t>دیوان همدمی رازی(یا شعر او)</w:t>
      </w:r>
      <w:bookmarkEnd w:id="6540"/>
    </w:p>
    <w:p>
      <w:pPr>
        <w:pStyle w:val="BookText"/>
      </w:pPr>
      <w:r>
        <w:rPr>
          <w:rFonts w:ascii="IRNazanin" w:hAnsi="IRNazanin" w:eastAsia="IRNazanin" w:cs="IRNazanin"/>
          <w:lang w:bidi="fa-IR"/>
          <w:color w:val="111111"/>
          <w:sz w:val="28"/>
          <w:szCs w:val="28"/>
          <w:rtl/>
        </w:rPr>
        <w:t xml:space="preserve">فارسی،از همدمی رازی عصار(تحفۀ سامی، 164).</w:t>
      </w:r>
    </w:p>
    <w:p>
      <w:pPr>
        <w:pStyle w:val="Heading3"/>
      </w:pPr>
      <w:bookmarkStart w:id="6541" w:name="_Toc5980"/>
      <w:r>
        <w:t>دیوان همدمی سمرقندی(یا شعر او)</w:t>
      </w:r>
      <w:bookmarkEnd w:id="6541"/>
    </w:p>
    <w:p>
      <w:pPr>
        <w:pStyle w:val="BookText"/>
      </w:pPr>
      <w:r>
        <w:rPr>
          <w:rFonts w:ascii="IRNazanin" w:hAnsi="IRNazanin" w:eastAsia="IRNazanin" w:cs="IRNazanin"/>
          <w:lang w:bidi="fa-IR"/>
          <w:color w:val="111111"/>
          <w:sz w:val="28"/>
          <w:szCs w:val="28"/>
          <w:rtl/>
        </w:rPr>
        <w:t xml:space="preserve">فارسی،از همدمی سمرقندی،معاصر سام میرزا (تحفۀ سامی،165).</w:t>
      </w:r>
    </w:p>
    <w:p>
      <w:pPr>
        <w:pStyle w:val="Heading3"/>
      </w:pPr>
      <w:bookmarkStart w:id="6542" w:name="_Toc5981"/>
      <w:r>
        <w:t>دیوان همدمی شیرازی(یا شعر او)</w:t>
      </w:r>
      <w:bookmarkEnd w:id="6542"/>
    </w:p>
    <w:p>
      <w:pPr>
        <w:pStyle w:val="BookText"/>
      </w:pPr>
      <w:r>
        <w:rPr>
          <w:rFonts w:ascii="IRNazanin" w:hAnsi="IRNazanin" w:eastAsia="IRNazanin" w:cs="IRNazanin"/>
          <w:lang w:bidi="fa-IR"/>
          <w:color w:val="111111"/>
          <w:sz w:val="28"/>
          <w:szCs w:val="28"/>
          <w:rtl/>
        </w:rPr>
        <w:t xml:space="preserve">فارسی،از همدمی شیرازی که معلم کودکان بوده (هفت اقلیم،310).</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53" w:name="pg14526_236021"/>
    <w:bookmarkEnd w:id="553"/>
    <w:p>
      <w:pPr>
        <w:pStyle w:val="Heading3"/>
      </w:pPr>
      <w:bookmarkStart w:id="6543" w:name="_Toc5982"/>
      <w:r>
        <w:t>دیوان همدمی کاشانی(یا شعر او)</w:t>
      </w:r>
      <w:bookmarkEnd w:id="6543"/>
    </w:p>
    <w:p>
      <w:pPr>
        <w:pStyle w:val="BookText"/>
      </w:pPr>
      <w:r>
        <w:rPr>
          <w:rFonts w:ascii="IRNazanin" w:hAnsi="IRNazanin" w:eastAsia="IRNazanin" w:cs="IRNazanin"/>
          <w:lang w:bidi="fa-IR"/>
          <w:color w:val="111111"/>
          <w:sz w:val="28"/>
          <w:szCs w:val="28"/>
          <w:rtl/>
        </w:rPr>
        <w:t xml:space="preserve">فارسی،از میرزا علی همدمی کاشانی(-982 ق).مذکور در تذکرۀ«همیشه بهار».</w:t>
      </w:r>
    </w:p>
    <w:p>
      <w:pPr>
        <w:pStyle w:val="Heading3"/>
      </w:pPr>
      <w:bookmarkStart w:id="6544" w:name="_Toc5983"/>
      <w:r>
        <w:t>دیوان همدمی مشهدی(یا شعر او)</w:t>
      </w:r>
      <w:bookmarkEnd w:id="6544"/>
    </w:p>
    <w:p>
      <w:pPr>
        <w:pStyle w:val="BookText"/>
      </w:pPr>
      <w:r>
        <w:rPr>
          <w:rFonts w:ascii="IRNazanin" w:hAnsi="IRNazanin" w:eastAsia="IRNazanin" w:cs="IRNazanin"/>
          <w:lang w:bidi="fa-IR"/>
          <w:color w:val="111111"/>
          <w:sz w:val="28"/>
          <w:szCs w:val="28"/>
          <w:rtl/>
        </w:rPr>
        <w:t xml:space="preserve">فارسی،از همدمی مشهدی کاسه‌گر،معاصر نوائی(مجالس النفائس،79 و 254).</w:t>
      </w:r>
    </w:p>
    <w:p>
      <w:pPr>
        <w:pStyle w:val="Heading3"/>
      </w:pPr>
      <w:bookmarkStart w:id="6545" w:name="_Toc5984"/>
      <w:r>
        <w:t>دیوان همدمی مشهدی(یا شعر او)</w:t>
      </w:r>
      <w:bookmarkEnd w:id="6545"/>
    </w:p>
    <w:p>
      <w:pPr>
        <w:pStyle w:val="BookText"/>
      </w:pPr>
      <w:r>
        <w:rPr>
          <w:rFonts w:ascii="IRNazanin" w:hAnsi="IRNazanin" w:eastAsia="IRNazanin" w:cs="IRNazanin"/>
          <w:lang w:bidi="fa-IR"/>
          <w:color w:val="111111"/>
          <w:sz w:val="28"/>
          <w:szCs w:val="28"/>
          <w:rtl/>
        </w:rPr>
        <w:t xml:space="preserve">فارسی،از همدمی حلوافروش مشهدی (آتشکده،96).</w:t>
      </w:r>
    </w:p>
    <w:p>
      <w:pPr>
        <w:pStyle w:val="Heading3"/>
      </w:pPr>
      <w:bookmarkStart w:id="6546" w:name="_Toc5985"/>
      <w:r>
        <w:t>دیوان همدمی هروی(یا شعر او)</w:t>
      </w:r>
      <w:bookmarkEnd w:id="6546"/>
    </w:p>
    <w:p>
      <w:pPr>
        <w:pStyle w:val="BookText"/>
      </w:pPr>
      <w:r>
        <w:rPr>
          <w:rFonts w:ascii="IRNazanin" w:hAnsi="IRNazanin" w:eastAsia="IRNazanin" w:cs="IRNazanin"/>
          <w:lang w:bidi="fa-IR"/>
          <w:color w:val="111111"/>
          <w:sz w:val="28"/>
          <w:szCs w:val="28"/>
          <w:rtl/>
        </w:rPr>
        <w:t xml:space="preserve">فارسی،از همدمی هروی(صبح گلشن،608).</w:t>
      </w:r>
    </w:p>
    <w:p>
      <w:pPr>
        <w:pStyle w:val="Heading3"/>
      </w:pPr>
      <w:bookmarkStart w:id="6547" w:name="_Toc5986"/>
      <w:r>
        <w:t>دیوان همدمی همدانی(یا شعر او)</w:t>
      </w:r>
      <w:bookmarkEnd w:id="6547"/>
    </w:p>
    <w:p>
      <w:pPr>
        <w:pStyle w:val="BookText"/>
      </w:pPr>
      <w:r>
        <w:rPr>
          <w:rFonts w:ascii="IRNazanin" w:hAnsi="IRNazanin" w:eastAsia="IRNazanin" w:cs="IRNazanin"/>
          <w:lang w:bidi="fa-IR"/>
          <w:color w:val="111111"/>
          <w:sz w:val="28"/>
          <w:szCs w:val="28"/>
          <w:rtl/>
        </w:rPr>
        <w:t xml:space="preserve">فارسی،از همدمی همدانی،معاصر سام میرزا (تحفۀ سامی،145).</w:t>
      </w:r>
    </w:p>
    <w:p>
      <w:pPr>
        <w:pStyle w:val="BookText"/>
      </w:pPr>
      <w:r>
        <w:rPr>
          <w:rFonts w:ascii="IRNazanin" w:hAnsi="IRNazanin" w:eastAsia="IRNazanin" w:cs="IRNazanin"/>
          <w:lang w:bidi="fa-IR"/>
          <w:color w:val="111111"/>
          <w:sz w:val="28"/>
          <w:szCs w:val="28"/>
          <w:rtl/>
        </w:rPr>
        <w:t xml:space="preserve">دیوان همگر-دیوان مجد همگر</w:t>
      </w:r>
    </w:p>
    <w:p>
      <w:pPr>
        <w:pStyle w:val="Heading3"/>
      </w:pPr>
      <w:bookmarkStart w:id="6548" w:name="_Toc5987"/>
      <w:r>
        <w:t>دیوان هندال(یا شعر او)</w:t>
      </w:r>
      <w:bookmarkEnd w:id="6548"/>
    </w:p>
    <w:p>
      <w:pPr>
        <w:pStyle w:val="BookText"/>
      </w:pPr>
      <w:r>
        <w:rPr>
          <w:rFonts w:ascii="IRNazanin" w:hAnsi="IRNazanin" w:eastAsia="IRNazanin" w:cs="IRNazanin"/>
          <w:lang w:bidi="fa-IR"/>
          <w:color w:val="111111"/>
          <w:sz w:val="28"/>
          <w:szCs w:val="28"/>
          <w:rtl/>
        </w:rPr>
        <w:t xml:space="preserve">فارسی،از هندال بن بابر شاه.مذکور در تذکرۀ «هفت اقلیم».</w:t>
      </w:r>
    </w:p>
    <w:p>
      <w:pPr>
        <w:pStyle w:val="Heading3"/>
      </w:pPr>
      <w:bookmarkStart w:id="6549" w:name="_Toc5988"/>
      <w:r>
        <w:t>دیوان الهنداوی</w:t>
      </w:r>
      <w:bookmarkEnd w:id="6549"/>
    </w:p>
    <w:p>
      <w:pPr>
        <w:pStyle w:val="BookText"/>
      </w:pPr>
      <w:r>
        <w:rPr>
          <w:rFonts w:ascii="IRNazanin" w:hAnsi="IRNazanin" w:eastAsia="IRNazanin" w:cs="IRNazanin"/>
          <w:lang w:bidi="fa-IR"/>
          <w:color w:val="111111"/>
          <w:sz w:val="28"/>
          <w:szCs w:val="28"/>
          <w:rtl/>
        </w:rPr>
        <w:t xml:space="preserve">شیخ طاها بن یاسین بن عباس هنداوی(1318 ق-).وی 2 دیوان در مراثی به زبان عامیانه دارد.</w:t>
      </w:r>
    </w:p>
    <w:p>
      <w:pPr>
        <w:pStyle w:val="Heading3"/>
      </w:pPr>
      <w:bookmarkStart w:id="6550" w:name="_Toc5989"/>
      <w:r>
        <w:t>دیوان هندی</w:t>
      </w:r>
      <w:bookmarkEnd w:id="6550"/>
    </w:p>
    <w:p>
      <w:pPr>
        <w:pStyle w:val="BookText"/>
      </w:pPr>
      <w:r>
        <w:rPr>
          <w:rFonts w:ascii="IRNazanin" w:hAnsi="IRNazanin" w:eastAsia="IRNazanin" w:cs="IRNazanin"/>
          <w:lang w:bidi="fa-IR"/>
          <w:color w:val="111111"/>
          <w:sz w:val="28"/>
          <w:szCs w:val="28"/>
          <w:rtl/>
        </w:rPr>
        <w:t xml:space="preserve">فارسی،از کلب حسین خان بن کلب علی خان هندی(-1281 ق)مؤلف تذکرۀ«شوکت نادری»(هدیة العارفین،329/1).</w:t>
      </w:r>
    </w:p>
    <w:p>
      <w:pPr>
        <w:pStyle w:val="Heading3"/>
      </w:pPr>
      <w:bookmarkStart w:id="6551" w:name="_Toc5990"/>
      <w:r>
        <w:t>دیوان هندوشاه</w:t>
      </w:r>
      <w:bookmarkEnd w:id="6551"/>
    </w:p>
    <w:p>
      <w:pPr>
        <w:pStyle w:val="BookText"/>
      </w:pPr>
      <w:r>
        <w:rPr>
          <w:rFonts w:ascii="IRNazanin" w:hAnsi="IRNazanin" w:eastAsia="IRNazanin" w:cs="IRNazanin"/>
          <w:lang w:bidi="fa-IR"/>
          <w:color w:val="111111"/>
          <w:sz w:val="28"/>
          <w:szCs w:val="28"/>
          <w:rtl/>
        </w:rPr>
        <w:t xml:space="preserve">فارسی،از هندو شاه بن سنجر نخجوانی مؤلف «تجارب السلف»در 724 ق که اشعاری از خویش در«دستور الکاتب»آورده است.</w:t>
      </w:r>
    </w:p>
    <w:p>
      <w:pPr>
        <w:pStyle w:val="Heading3"/>
      </w:pPr>
      <w:bookmarkStart w:id="6552" w:name="_Toc5991"/>
      <w:r>
        <w:t>دیوان هنر اللّه آبادی(یا شعر او)</w:t>
      </w:r>
      <w:bookmarkEnd w:id="6552"/>
    </w:p>
    <w:p>
      <w:pPr>
        <w:pStyle w:val="BookText"/>
      </w:pPr>
      <w:r>
        <w:rPr>
          <w:rFonts w:ascii="IRNazanin" w:hAnsi="IRNazanin" w:eastAsia="IRNazanin" w:cs="IRNazanin"/>
          <w:lang w:bidi="fa-IR"/>
          <w:color w:val="111111"/>
          <w:sz w:val="28"/>
          <w:szCs w:val="28"/>
          <w:rtl/>
        </w:rPr>
        <w:t xml:space="preserve">فارسی،از حاجی بیگ هنر اللّه آبادی،فرزند ناجی و شاگرد آفرین اللّه آبادی(صبح گلشن، 609).</w:t>
      </w:r>
    </w:p>
    <w:p>
      <w:pPr>
        <w:pStyle w:val="BookText"/>
      </w:pPr>
      <w:r>
        <w:rPr>
          <w:rFonts w:ascii="IRNazanin" w:hAnsi="IRNazanin" w:eastAsia="IRNazanin" w:cs="IRNazanin"/>
          <w:lang w:bidi="fa-IR"/>
          <w:color w:val="111111"/>
          <w:sz w:val="28"/>
          <w:szCs w:val="28"/>
          <w:rtl/>
        </w:rPr>
        <w:t xml:space="preserve">دیوان هنر تبریزی-دیوان امیر خیزی</w:t>
      </w:r>
    </w:p>
    <w:p>
      <w:pPr>
        <w:pStyle w:val="Heading3"/>
      </w:pPr>
      <w:bookmarkStart w:id="6553" w:name="_Toc5992"/>
      <w:r>
        <w:t>دیوان هنر جندقی</w:t>
      </w:r>
      <w:bookmarkEnd w:id="6553"/>
    </w:p>
    <w:p>
      <w:pPr>
        <w:pStyle w:val="BookText"/>
      </w:pPr>
      <w:r>
        <w:rPr>
          <w:rFonts w:ascii="IRNazanin" w:hAnsi="IRNazanin" w:eastAsia="IRNazanin" w:cs="IRNazanin"/>
          <w:lang w:bidi="fa-IR"/>
          <w:color w:val="111111"/>
          <w:sz w:val="28"/>
          <w:szCs w:val="28"/>
          <w:rtl/>
        </w:rPr>
        <w:t xml:space="preserve">فارسی،از اسماعیل هنر فرزند ابو الحسن یغمای جندقی،که در 1288 ق مرگ 2 فرزند خود را رثا گفته است.خ.مجلس.</w:t>
      </w:r>
    </w:p>
    <w:p>
      <w:pPr>
        <w:pStyle w:val="Heading3"/>
      </w:pPr>
      <w:bookmarkStart w:id="6554" w:name="_Toc5993"/>
      <w:r>
        <w:t>دیوان هنر جهرمی(یا شعر او)</w:t>
      </w:r>
      <w:bookmarkEnd w:id="6554"/>
    </w:p>
    <w:p>
      <w:pPr>
        <w:pStyle w:val="BookText"/>
      </w:pPr>
      <w:r>
        <w:rPr>
          <w:rFonts w:ascii="IRNazanin" w:hAnsi="IRNazanin" w:eastAsia="IRNazanin" w:cs="IRNazanin"/>
          <w:lang w:bidi="fa-IR"/>
          <w:color w:val="111111"/>
          <w:sz w:val="28"/>
          <w:szCs w:val="28"/>
          <w:rtl/>
        </w:rPr>
        <w:t xml:space="preserve">فارسی،از ابو الحسن هنر جهرمی(-1267 ق) (فارسنامه،188/2).</w:t>
      </w:r>
    </w:p>
    <w:p>
      <w:pPr>
        <w:pStyle w:val="Heading3"/>
      </w:pPr>
      <w:bookmarkStart w:id="6555" w:name="_Toc5994"/>
      <w:r>
        <w:t>دیوان هنرشاه جهان آبادی(یا شعر او)</w:t>
      </w:r>
      <w:bookmarkEnd w:id="6555"/>
    </w:p>
    <w:p>
      <w:pPr>
        <w:pStyle w:val="BookText"/>
      </w:pPr>
      <w:r>
        <w:rPr>
          <w:rFonts w:ascii="IRNazanin" w:hAnsi="IRNazanin" w:eastAsia="IRNazanin" w:cs="IRNazanin"/>
          <w:lang w:bidi="fa-IR"/>
          <w:color w:val="111111"/>
          <w:sz w:val="28"/>
          <w:szCs w:val="28"/>
          <w:rtl/>
        </w:rPr>
        <w:t xml:space="preserve">فارسی،از کیان رای هنر شاه جهان‌آبادی،شاگرد آزاد بلگرامی(صبح گلشن،609).</w:t>
      </w:r>
    </w:p>
    <w:p>
      <w:pPr>
        <w:pStyle w:val="Heading3"/>
      </w:pPr>
      <w:bookmarkStart w:id="6556" w:name="_Toc5995"/>
      <w:r>
        <w:t>دیوان هنر هندی(یا شعر او)</w:t>
      </w:r>
      <w:bookmarkEnd w:id="6556"/>
    </w:p>
    <w:p>
      <w:pPr>
        <w:pStyle w:val="BookText"/>
      </w:pPr>
      <w:r>
        <w:rPr>
          <w:rFonts w:ascii="IRNazanin" w:hAnsi="IRNazanin" w:eastAsia="IRNazanin" w:cs="IRNazanin"/>
          <w:lang w:bidi="fa-IR"/>
          <w:color w:val="111111"/>
          <w:sz w:val="28"/>
          <w:szCs w:val="28"/>
          <w:rtl/>
        </w:rPr>
        <w:t xml:space="preserve">فارسی،از محمد اکمل فضل اللّه هنر هندی، مذکور در مقدمۀ«کلمات الشعراء».ظاهرا وی فرزند سرخوش بوده است.</w:t>
      </w:r>
    </w:p>
    <w:p>
      <w:pPr>
        <w:pStyle w:val="Heading3"/>
      </w:pPr>
      <w:bookmarkStart w:id="6557" w:name="_Toc5996"/>
      <w:r>
        <w:t>دیوان هوایی تونی(یا شعر او)</w:t>
      </w:r>
      <w:bookmarkEnd w:id="6557"/>
    </w:p>
    <w:p>
      <w:pPr>
        <w:pStyle w:val="BookText"/>
      </w:pPr>
      <w:r>
        <w:rPr>
          <w:rFonts w:ascii="IRNazanin" w:hAnsi="IRNazanin" w:eastAsia="IRNazanin" w:cs="IRNazanin"/>
          <w:lang w:bidi="fa-IR"/>
          <w:color w:val="111111"/>
          <w:sz w:val="28"/>
          <w:szCs w:val="28"/>
          <w:rtl/>
        </w:rPr>
        <w:t xml:space="preserve">فارسی،از هوائی تونی.مذکور در«هفت اقلیم» (صبح گلشن،610).</w:t>
      </w:r>
    </w:p>
    <w:p>
      <w:pPr>
        <w:pStyle w:val="Heading3"/>
      </w:pPr>
      <w:bookmarkStart w:id="6558" w:name="_Toc5997"/>
      <w:r>
        <w:t>دیوان هوایی مشهدی</w:t>
      </w:r>
      <w:bookmarkEnd w:id="6558"/>
    </w:p>
    <w:p>
      <w:pPr>
        <w:pStyle w:val="BookText"/>
      </w:pPr>
      <w:r>
        <w:rPr>
          <w:rFonts w:ascii="IRNazanin" w:hAnsi="IRNazanin" w:eastAsia="IRNazanin" w:cs="IRNazanin"/>
          <w:lang w:bidi="fa-IR"/>
          <w:color w:val="111111"/>
          <w:sz w:val="28"/>
          <w:szCs w:val="28"/>
          <w:rtl/>
        </w:rPr>
        <w:t xml:space="preserve">فارسی،از هوایی مشهدی،شاعر و خوشنویس، مصاحب مشرقی مشهدی و معاصر نوائی (مجالس النفائس،42 و 215).</w:t>
      </w:r>
    </w:p>
    <w:p>
      <w:pPr>
        <w:pStyle w:val="Heading3"/>
      </w:pPr>
      <w:bookmarkStart w:id="6559" w:name="_Toc5998"/>
      <w:r>
        <w:t>دیوان هوایی هندی(یا شعر او)</w:t>
      </w:r>
      <w:bookmarkEnd w:id="6559"/>
    </w:p>
    <w:p>
      <w:pPr>
        <w:pStyle w:val="BookText"/>
      </w:pPr>
      <w:r>
        <w:rPr>
          <w:rFonts w:ascii="IRNazanin" w:hAnsi="IRNazanin" w:eastAsia="IRNazanin" w:cs="IRNazanin"/>
          <w:lang w:bidi="fa-IR"/>
          <w:color w:val="111111"/>
          <w:sz w:val="28"/>
          <w:szCs w:val="28"/>
          <w:rtl/>
        </w:rPr>
        <w:t xml:space="preserve">فارسی،از هوایی هندی(صبح گلشن،610).</w:t>
      </w:r>
    </w:p>
    <w:p>
      <w:pPr>
        <w:pStyle w:val="Heading3"/>
      </w:pPr>
      <w:bookmarkStart w:id="6560" w:name="_Toc5999"/>
      <w:r>
        <w:t>دیوان هور اصفهانی</w:t>
      </w:r>
      <w:bookmarkEnd w:id="6560"/>
    </w:p>
    <w:p>
      <w:pPr>
        <w:pStyle w:val="BookText"/>
      </w:pPr>
      <w:r>
        <w:rPr>
          <w:rFonts w:ascii="IRNazanin" w:hAnsi="IRNazanin" w:eastAsia="IRNazanin" w:cs="IRNazanin"/>
          <w:lang w:bidi="fa-IR"/>
          <w:color w:val="111111"/>
          <w:sz w:val="28"/>
          <w:szCs w:val="28"/>
          <w:rtl/>
        </w:rPr>
        <w:t xml:space="preserve">فارسی،از میر سید علی بن عبد الحسین هور بدیع‌زادۀ اصفهانی(1330 ق-)که «تحفة المسلمین»او چاپ شده(شعرای معاصر اصفهانی،540).</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54" w:name="pg14526_236022"/>
    <w:bookmarkEnd w:id="554"/>
    <w:p>
      <w:pPr>
        <w:pStyle w:val="Heading3"/>
      </w:pPr>
      <w:bookmarkStart w:id="6561" w:name="_Toc6000"/>
      <w:r>
        <w:t>دیوان هوس جندقی(یا شعر او)</w:t>
      </w:r>
      <w:bookmarkEnd w:id="6561"/>
    </w:p>
    <w:p>
      <w:pPr>
        <w:pStyle w:val="BookText"/>
      </w:pPr>
      <w:r>
        <w:rPr>
          <w:rFonts w:ascii="IRNazanin" w:hAnsi="IRNazanin" w:eastAsia="IRNazanin" w:cs="IRNazanin"/>
          <w:lang w:bidi="fa-IR"/>
          <w:color w:val="111111"/>
          <w:sz w:val="28"/>
          <w:szCs w:val="28"/>
          <w:rtl/>
        </w:rPr>
        <w:t xml:space="preserve">فارسی،از میرزا ابو القاسم هوس جندقی،که صدر الافاضل«نامۀ نامی»را به نام او تألیف کرده.مذکور در جنگ موجود در کتابخانۀ مرکزی دانشگاه تهران.</w:t>
      </w:r>
    </w:p>
    <w:p>
      <w:pPr>
        <w:pStyle w:val="Heading3"/>
      </w:pPr>
      <w:bookmarkStart w:id="6562" w:name="_Toc6001"/>
      <w:r>
        <w:t>دیوان هوس هندی</w:t>
      </w:r>
      <w:bookmarkEnd w:id="6562"/>
    </w:p>
    <w:p>
      <w:pPr>
        <w:pStyle w:val="BookText"/>
      </w:pPr>
      <w:r>
        <w:rPr>
          <w:rFonts w:ascii="IRNazanin" w:hAnsi="IRNazanin" w:eastAsia="IRNazanin" w:cs="IRNazanin"/>
          <w:lang w:bidi="fa-IR"/>
          <w:color w:val="111111"/>
          <w:sz w:val="28"/>
          <w:szCs w:val="28"/>
          <w:rtl/>
        </w:rPr>
        <w:t xml:space="preserve">اردو،از محمد تقی هوس هندی ناظم مثنوی «لیلی و مجنون».</w:t>
      </w:r>
    </w:p>
    <w:p>
      <w:pPr>
        <w:pStyle w:val="Heading3"/>
      </w:pPr>
      <w:bookmarkStart w:id="6563" w:name="_Toc6002"/>
      <w:r>
        <w:t>دیوان هوشنگ ابتهاج</w:t>
      </w:r>
      <w:bookmarkEnd w:id="6563"/>
    </w:p>
    <w:p>
      <w:pPr>
        <w:pStyle w:val="BookText"/>
      </w:pPr>
      <w:r>
        <w:rPr>
          <w:rFonts w:ascii="IRNazanin" w:hAnsi="IRNazanin" w:eastAsia="IRNazanin" w:cs="IRNazanin"/>
          <w:lang w:bidi="fa-IR"/>
          <w:color w:val="111111"/>
          <w:sz w:val="28"/>
          <w:szCs w:val="28"/>
          <w:rtl/>
        </w:rPr>
        <w:t xml:space="preserve">فارسی،از هوشنگ بن میرزا آقا خان سایۀ ابتهاج رشتی(معاصر)که مجموعه‌های متعددی از اشعار او چاپ شده.</w:t>
      </w:r>
    </w:p>
    <w:p>
      <w:pPr>
        <w:pStyle w:val="Heading3"/>
      </w:pPr>
      <w:bookmarkStart w:id="6564" w:name="_Toc6003"/>
      <w:r>
        <w:t>دیوان هوشی خراسانی(یا شعر او)</w:t>
      </w:r>
      <w:bookmarkEnd w:id="6564"/>
    </w:p>
    <w:p>
      <w:pPr>
        <w:pStyle w:val="BookText"/>
      </w:pPr>
      <w:r>
        <w:rPr>
          <w:rFonts w:ascii="IRNazanin" w:hAnsi="IRNazanin" w:eastAsia="IRNazanin" w:cs="IRNazanin"/>
          <w:lang w:bidi="fa-IR"/>
          <w:color w:val="111111"/>
          <w:sz w:val="28"/>
          <w:szCs w:val="28"/>
          <w:rtl/>
        </w:rPr>
        <w:t xml:space="preserve">فارسی،از هوشی خراسانی که ظاهرا در سدۀ 10 ق می‌زیسته(مجالس النفائس،404).</w:t>
      </w:r>
    </w:p>
    <w:p>
      <w:pPr>
        <w:pStyle w:val="Heading3"/>
      </w:pPr>
      <w:bookmarkStart w:id="6565" w:name="_Toc6004"/>
      <w:r>
        <w:t>دیوان هوشی سنغری(یا شعر او)</w:t>
      </w:r>
      <w:bookmarkEnd w:id="6565"/>
    </w:p>
    <w:p>
      <w:pPr>
        <w:pStyle w:val="BookText"/>
      </w:pPr>
      <w:r>
        <w:rPr>
          <w:rFonts w:ascii="IRNazanin" w:hAnsi="IRNazanin" w:eastAsia="IRNazanin" w:cs="IRNazanin"/>
          <w:lang w:bidi="fa-IR"/>
          <w:color w:val="111111"/>
          <w:sz w:val="28"/>
          <w:szCs w:val="28"/>
          <w:rtl/>
        </w:rPr>
        <w:t xml:space="preserve">فارسی،از هوشی سنغزی دینوری،معلم کودکان در همدان و معاصر صادقی کتابدار (مجمع الخواص،249).</w:t>
      </w:r>
    </w:p>
    <w:p>
      <w:pPr>
        <w:pStyle w:val="Heading3"/>
      </w:pPr>
      <w:bookmarkStart w:id="6566" w:name="_Toc6005"/>
      <w:r>
        <w:t>دیوان هوشی شیرازی(یا شعر او)</w:t>
      </w:r>
      <w:bookmarkEnd w:id="6566"/>
    </w:p>
    <w:p>
      <w:pPr>
        <w:pStyle w:val="BookText"/>
      </w:pPr>
      <w:r>
        <w:rPr>
          <w:rFonts w:ascii="IRNazanin" w:hAnsi="IRNazanin" w:eastAsia="IRNazanin" w:cs="IRNazanin"/>
          <w:lang w:bidi="fa-IR"/>
          <w:color w:val="111111"/>
          <w:sz w:val="28"/>
          <w:szCs w:val="28"/>
          <w:rtl/>
        </w:rPr>
        <w:t xml:space="preserve">فارسی،از هوشی شیرازی،معاصر سام میرزا که وی را به شعر دزدی متهم کرده است(تحفۀ سامی،125).</w:t>
      </w:r>
    </w:p>
    <w:p>
      <w:pPr>
        <w:pStyle w:val="BookText"/>
      </w:pPr>
      <w:r>
        <w:rPr>
          <w:rFonts w:ascii="IRNazanin" w:hAnsi="IRNazanin" w:eastAsia="IRNazanin" w:cs="IRNazanin"/>
          <w:lang w:bidi="fa-IR"/>
          <w:color w:val="111111"/>
          <w:sz w:val="28"/>
          <w:szCs w:val="28"/>
          <w:rtl/>
        </w:rPr>
        <w:t xml:space="preserve">دیوان هوشی همدانی-دیوان هوشی سنغری</w:t>
      </w:r>
    </w:p>
    <w:p>
      <w:pPr>
        <w:pStyle w:val="Heading3"/>
      </w:pPr>
      <w:bookmarkStart w:id="6567" w:name="_Toc6006"/>
      <w:r>
        <w:t>دیوان هیبت اصفهانی(یا شعر او)</w:t>
      </w:r>
      <w:bookmarkEnd w:id="6567"/>
    </w:p>
    <w:p>
      <w:pPr>
        <w:pStyle w:val="BookText"/>
      </w:pPr>
      <w:r>
        <w:rPr>
          <w:rFonts w:ascii="IRNazanin" w:hAnsi="IRNazanin" w:eastAsia="IRNazanin" w:cs="IRNazanin"/>
          <w:lang w:bidi="fa-IR"/>
          <w:color w:val="111111"/>
          <w:sz w:val="28"/>
          <w:szCs w:val="28"/>
          <w:rtl/>
        </w:rPr>
        <w:t xml:space="preserve">فارسی،از هیبت بیگ اصفهانی شکسته‌نویس، نوادۀ طهماسبقلی سلطان،حاکم لار(صبح گلشن،610).</w:t>
      </w:r>
    </w:p>
    <w:p>
      <w:pPr>
        <w:pStyle w:val="Heading3"/>
      </w:pPr>
      <w:bookmarkStart w:id="6568" w:name="_Toc6007"/>
      <w:r>
        <w:t>دیوان هیبت کاشی(یا شعر او)</w:t>
      </w:r>
      <w:bookmarkEnd w:id="6568"/>
    </w:p>
    <w:p>
      <w:pPr>
        <w:pStyle w:val="BookText"/>
      </w:pPr>
      <w:r>
        <w:rPr>
          <w:rFonts w:ascii="IRNazanin" w:hAnsi="IRNazanin" w:eastAsia="IRNazanin" w:cs="IRNazanin"/>
          <w:lang w:bidi="fa-IR"/>
          <w:color w:val="111111"/>
          <w:sz w:val="28"/>
          <w:szCs w:val="28"/>
          <w:rtl/>
        </w:rPr>
        <w:t xml:space="preserve">فارسی،از هیبت کاشی(صبح گلشن،610).</w:t>
      </w:r>
    </w:p>
    <w:p>
      <w:pPr>
        <w:pStyle w:val="BookText"/>
      </w:pPr>
      <w:r>
        <w:rPr>
          <w:rFonts w:ascii="IRNazanin" w:hAnsi="IRNazanin" w:eastAsia="IRNazanin" w:cs="IRNazanin"/>
          <w:lang w:bidi="fa-IR"/>
          <w:color w:val="111111"/>
          <w:sz w:val="28"/>
          <w:szCs w:val="28"/>
          <w:rtl/>
        </w:rPr>
        <w:t xml:space="preserve">ظاهرا منظور هدایت کاشی است که در عنوان دیوان حاتم کاشی یاد شد.</w:t>
      </w:r>
    </w:p>
    <w:p>
      <w:pPr>
        <w:pStyle w:val="Heading3"/>
      </w:pPr>
      <w:bookmarkStart w:id="6569" w:name="_Toc6008"/>
      <w:r>
        <w:t>دیوان هیدجی</w:t>
      </w:r>
      <w:bookmarkEnd w:id="6569"/>
    </w:p>
    <w:p>
      <w:pPr>
        <w:pStyle w:val="BookText"/>
      </w:pPr>
      <w:r>
        <w:rPr>
          <w:rFonts w:ascii="IRNazanin" w:hAnsi="IRNazanin" w:eastAsia="IRNazanin" w:cs="IRNazanin"/>
          <w:lang w:bidi="fa-IR"/>
          <w:color w:val="111111"/>
          <w:sz w:val="28"/>
          <w:szCs w:val="28"/>
          <w:rtl/>
        </w:rPr>
        <w:t xml:space="preserve">فارسی و ترکی،از محمد بن معصوم علی هیدجی (-1339 ق)که نخست مغنی تخلص می‌کرد.</w:t>
      </w:r>
    </w:p>
    <w:p>
      <w:pPr>
        <w:pStyle w:val="BookText"/>
      </w:pPr>
      <w:r>
        <w:rPr>
          <w:rFonts w:ascii="IRNazanin" w:hAnsi="IRNazanin" w:eastAsia="IRNazanin" w:cs="IRNazanin"/>
          <w:lang w:bidi="fa-IR"/>
          <w:color w:val="111111"/>
          <w:sz w:val="28"/>
          <w:szCs w:val="28"/>
          <w:rtl/>
        </w:rPr>
        <w:t xml:space="preserve">ط.تبریز.1377 ق.</w:t>
      </w:r>
    </w:p>
    <w:p>
      <w:pPr>
        <w:pStyle w:val="Heading3"/>
      </w:pPr>
      <w:bookmarkStart w:id="6570" w:name="_Toc6009"/>
      <w:r>
        <w:t>دیوان یادگار بیگ(یا شعر او)</w:t>
      </w:r>
      <w:bookmarkEnd w:id="6570"/>
    </w:p>
    <w:p>
      <w:pPr>
        <w:pStyle w:val="BookText"/>
      </w:pPr>
      <w:r>
        <w:rPr>
          <w:rFonts w:ascii="IRNazanin" w:hAnsi="IRNazanin" w:eastAsia="IRNazanin" w:cs="IRNazanin"/>
          <w:lang w:bidi="fa-IR"/>
          <w:color w:val="111111"/>
          <w:sz w:val="28"/>
          <w:szCs w:val="28"/>
          <w:rtl/>
        </w:rPr>
        <w:t xml:space="preserve">فارسی،از یادگار بیگ بن سلطان (مجمع الخواص،69).</w:t>
      </w:r>
    </w:p>
    <w:p>
      <w:pPr>
        <w:pStyle w:val="BookText"/>
      </w:pPr>
      <w:r>
        <w:rPr>
          <w:rFonts w:ascii="IRNazanin" w:hAnsi="IRNazanin" w:eastAsia="IRNazanin" w:cs="IRNazanin"/>
          <w:lang w:bidi="fa-IR"/>
          <w:color w:val="111111"/>
          <w:sz w:val="28"/>
          <w:szCs w:val="28"/>
          <w:rtl/>
        </w:rPr>
        <w:t xml:space="preserve">دیوان یادگار خراسانی-دیوان سیفی</w:t>
      </w:r>
    </w:p>
    <w:p>
      <w:pPr>
        <w:pStyle w:val="Heading3"/>
      </w:pPr>
      <w:bookmarkStart w:id="6571" w:name="_Toc6010"/>
      <w:r>
        <w:t>دیوان یار احمد تبریزی(یا شعر او)</w:t>
      </w:r>
      <w:bookmarkEnd w:id="6571"/>
    </w:p>
    <w:p>
      <w:pPr>
        <w:pStyle w:val="BookText"/>
      </w:pPr>
      <w:r>
        <w:rPr>
          <w:rFonts w:ascii="IRNazanin" w:hAnsi="IRNazanin" w:eastAsia="IRNazanin" w:cs="IRNazanin"/>
          <w:lang w:bidi="fa-IR"/>
          <w:color w:val="111111"/>
          <w:sz w:val="28"/>
          <w:szCs w:val="28"/>
          <w:rtl/>
        </w:rPr>
        <w:t xml:space="preserve">فارسی،از یار احمد بن حسین رشیدی تبریزی که در 867 ق رباعیات خیام را گرد آورد که به نام «طربخانه»چاپ شده است.</w:t>
      </w:r>
    </w:p>
    <w:p>
      <w:pPr>
        <w:pStyle w:val="Heading3"/>
      </w:pPr>
      <w:bookmarkStart w:id="6572" w:name="_Toc6011"/>
      <w:r>
        <w:t>دیوان یار اورنگ آبادی(یا شعر او)</w:t>
      </w:r>
      <w:bookmarkEnd w:id="6572"/>
    </w:p>
    <w:p>
      <w:pPr>
        <w:pStyle w:val="BookText"/>
      </w:pPr>
      <w:r>
        <w:rPr>
          <w:rFonts w:ascii="IRNazanin" w:hAnsi="IRNazanin" w:eastAsia="IRNazanin" w:cs="IRNazanin"/>
          <w:lang w:bidi="fa-IR"/>
          <w:color w:val="111111"/>
          <w:sz w:val="28"/>
          <w:szCs w:val="28"/>
          <w:rtl/>
        </w:rPr>
        <w:t xml:space="preserve">فارسی،از نواب منور الدّوله احمد یار خان بهادر اورنگ آبادی(-1183 یا 1189 ق)؛خ.</w:t>
      </w:r>
    </w:p>
    <w:p>
      <w:pPr>
        <w:pStyle w:val="BookText"/>
      </w:pPr>
      <w:r>
        <w:rPr>
          <w:rFonts w:ascii="IRNazanin" w:hAnsi="IRNazanin" w:eastAsia="IRNazanin" w:cs="IRNazanin"/>
          <w:lang w:bidi="fa-IR"/>
          <w:color w:val="111111"/>
          <w:sz w:val="28"/>
          <w:szCs w:val="28"/>
          <w:rtl/>
        </w:rPr>
        <w:t xml:space="preserve">شیرانی لاهور.</w:t>
      </w:r>
    </w:p>
    <w:p>
      <w:pPr>
        <w:pStyle w:val="Heading3"/>
      </w:pPr>
      <w:bookmarkStart w:id="6573" w:name="_Toc6012"/>
      <w:r>
        <w:t>دیوان یار علی شیرازی</w:t>
      </w:r>
      <w:bookmarkEnd w:id="6573"/>
    </w:p>
    <w:p>
      <w:pPr>
        <w:pStyle w:val="BookText"/>
      </w:pPr>
      <w:r>
        <w:rPr>
          <w:rFonts w:ascii="IRNazanin" w:hAnsi="IRNazanin" w:eastAsia="IRNazanin" w:cs="IRNazanin"/>
          <w:lang w:bidi="fa-IR"/>
          <w:color w:val="111111"/>
          <w:sz w:val="28"/>
          <w:szCs w:val="28"/>
          <w:rtl/>
        </w:rPr>
        <w:t xml:space="preserve">فارسی،از یار علی شیرازی(سدۀ 10-ق یا پیش از آن)مؤلّف«لمحات در شرح لمعات»و «نثر اللئالی»؛ط.لکهنو.1200 ق.</w:t>
      </w:r>
    </w:p>
    <w:p>
      <w:pPr>
        <w:pStyle w:val="Heading3"/>
      </w:pPr>
      <w:bookmarkStart w:id="6574" w:name="_Toc6013"/>
      <w:r>
        <w:t>دیوان یار علی طهرانی(یا شعر او)</w:t>
      </w:r>
      <w:bookmarkEnd w:id="6574"/>
    </w:p>
    <w:p>
      <w:pPr>
        <w:pStyle w:val="BookText"/>
      </w:pPr>
      <w:r>
        <w:rPr>
          <w:rFonts w:ascii="IRNazanin" w:hAnsi="IRNazanin" w:eastAsia="IRNazanin" w:cs="IRNazanin"/>
          <w:lang w:bidi="fa-IR"/>
          <w:color w:val="111111"/>
          <w:sz w:val="28"/>
          <w:szCs w:val="28"/>
          <w:rtl/>
        </w:rPr>
        <w:t xml:space="preserve">فارسی،از یار علی طبیب تهرانی،معاصر سام میرزا(تحفۀ سامی،137).</w:t>
      </w:r>
    </w:p>
    <w:p>
      <w:pPr>
        <w:pStyle w:val="Heading3"/>
      </w:pPr>
      <w:bookmarkStart w:id="6575" w:name="_Toc6014"/>
      <w:r>
        <w:t>دیوان یارک قزوینی(یا شعر او)</w:t>
      </w:r>
      <w:bookmarkEnd w:id="6575"/>
    </w:p>
    <w:p>
      <w:pPr>
        <w:pStyle w:val="BookText"/>
      </w:pPr>
      <w:r>
        <w:rPr>
          <w:rFonts w:ascii="IRNazanin" w:hAnsi="IRNazanin" w:eastAsia="IRNazanin" w:cs="IRNazanin"/>
          <w:lang w:bidi="fa-IR"/>
          <w:color w:val="111111"/>
          <w:sz w:val="28"/>
          <w:szCs w:val="28"/>
          <w:rtl/>
        </w:rPr>
        <w:t xml:space="preserve">فارسی،از حکیم عماد یارک قزوینی،مقیم هرات(مجمع الخواص،252).</w:t>
      </w:r>
    </w:p>
    <w:p>
      <w:pPr>
        <w:pStyle w:val="Heading3"/>
      </w:pPr>
      <w:bookmarkStart w:id="6576" w:name="_Toc6015"/>
      <w:r>
        <w:t>دیوان یاری استرآبادی(یا شعر او)</w:t>
      </w:r>
      <w:bookmarkEnd w:id="6576"/>
    </w:p>
    <w:p>
      <w:pPr>
        <w:pStyle w:val="BookText"/>
      </w:pPr>
      <w:r>
        <w:rPr>
          <w:rFonts w:ascii="IRNazanin" w:hAnsi="IRNazanin" w:eastAsia="IRNazanin" w:cs="IRNazanin"/>
          <w:lang w:bidi="fa-IR"/>
          <w:color w:val="111111"/>
          <w:sz w:val="28"/>
          <w:szCs w:val="28"/>
          <w:rtl/>
        </w:rPr>
        <w:t xml:space="preserve">فارسی،از یاری استرآبادی،معاصر نوائی (مجالس النفائس،86 و 260).</w:t>
      </w:r>
    </w:p>
    <w:p>
      <w:pPr>
        <w:pStyle w:val="Heading3"/>
      </w:pPr>
      <w:bookmarkStart w:id="6577" w:name="_Toc6016"/>
      <w:r>
        <w:t>دیوان یاری اصفهانی(یا شعر او)</w:t>
      </w:r>
      <w:bookmarkEnd w:id="6577"/>
    </w:p>
    <w:p>
      <w:pPr>
        <w:pStyle w:val="BookText"/>
      </w:pPr>
      <w:r>
        <w:rPr>
          <w:rFonts w:ascii="IRNazanin" w:hAnsi="IRNazanin" w:eastAsia="IRNazanin" w:cs="IRNazanin"/>
          <w:lang w:bidi="fa-IR"/>
          <w:color w:val="111111"/>
          <w:sz w:val="28"/>
          <w:szCs w:val="28"/>
          <w:rtl/>
        </w:rPr>
        <w:t xml:space="preserve">فارسی،از میرزا حسین یاری اصفهانی(-1215 ق)ندیم دربار افشاریۀ خراسان (مجمع الفصحاء،579/2).</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55" w:name="pg14526_236023"/>
    <w:bookmarkEnd w:id="555"/>
    <w:p>
      <w:pPr>
        <w:pStyle w:val="Heading3"/>
      </w:pPr>
      <w:bookmarkStart w:id="6578" w:name="_Toc6017"/>
      <w:r>
        <w:t>دیوان یاری بلخی(یا شعر او)</w:t>
      </w:r>
      <w:bookmarkEnd w:id="6578"/>
    </w:p>
    <w:p>
      <w:pPr>
        <w:pStyle w:val="BookText"/>
      </w:pPr>
      <w:r>
        <w:rPr>
          <w:rFonts w:ascii="IRNazanin" w:hAnsi="IRNazanin" w:eastAsia="IRNazanin" w:cs="IRNazanin"/>
          <w:lang w:bidi="fa-IR"/>
          <w:color w:val="111111"/>
          <w:sz w:val="28"/>
          <w:szCs w:val="28"/>
          <w:rtl/>
        </w:rPr>
        <w:t xml:space="preserve">فارسی،از یاری بلخی معاصر نوائی (مجالس النفائس،46 و 219).</w:t>
      </w:r>
    </w:p>
    <w:p>
      <w:pPr>
        <w:pStyle w:val="Heading3"/>
      </w:pPr>
      <w:bookmarkStart w:id="6579" w:name="_Toc6018"/>
      <w:r>
        <w:t>دیوان یاری تبریزی(یا شعر او)</w:t>
      </w:r>
      <w:bookmarkEnd w:id="6579"/>
    </w:p>
    <w:p>
      <w:pPr>
        <w:pStyle w:val="BookText"/>
      </w:pPr>
      <w:r>
        <w:rPr>
          <w:rFonts w:ascii="IRNazanin" w:hAnsi="IRNazanin" w:eastAsia="IRNazanin" w:cs="IRNazanin"/>
          <w:lang w:bidi="fa-IR"/>
          <w:color w:val="111111"/>
          <w:sz w:val="28"/>
          <w:szCs w:val="28"/>
          <w:rtl/>
        </w:rPr>
        <w:t xml:space="preserve">فارسی،از یاری تبریزی خرده فروش،معاصر سام میرزا(تحفۀ سامی،144).</w:t>
      </w:r>
    </w:p>
    <w:p>
      <w:pPr>
        <w:pStyle w:val="BookText"/>
      </w:pPr>
      <w:r>
        <w:rPr>
          <w:rFonts w:ascii="IRNazanin" w:hAnsi="IRNazanin" w:eastAsia="IRNazanin" w:cs="IRNazanin"/>
          <w:lang w:bidi="fa-IR"/>
          <w:color w:val="111111"/>
          <w:sz w:val="28"/>
          <w:szCs w:val="28"/>
          <w:rtl/>
        </w:rPr>
        <w:t xml:space="preserve">دیوان یاری حافظ-دیوان حافظ یاری</w:t>
      </w:r>
    </w:p>
    <w:p>
      <w:pPr>
        <w:pStyle w:val="Heading3"/>
      </w:pPr>
      <w:bookmarkStart w:id="6580" w:name="_Toc6019"/>
      <w:r>
        <w:t>دیوان یاری شیرازی(یا شعر او)</w:t>
      </w:r>
      <w:bookmarkEnd w:id="6580"/>
    </w:p>
    <w:p>
      <w:pPr>
        <w:pStyle w:val="BookText"/>
      </w:pPr>
      <w:r>
        <w:rPr>
          <w:rFonts w:ascii="IRNazanin" w:hAnsi="IRNazanin" w:eastAsia="IRNazanin" w:cs="IRNazanin"/>
          <w:lang w:bidi="fa-IR"/>
          <w:color w:val="111111"/>
          <w:sz w:val="28"/>
          <w:szCs w:val="28"/>
          <w:rtl/>
        </w:rPr>
        <w:t xml:space="preserve">فارسی،از یاری شیرازی مقیم هرات و معاصر نوائی،که خطاط و نقاشی ماهر بوده (مجالس النفائس،120 و 299).</w:t>
      </w:r>
    </w:p>
    <w:p>
      <w:pPr>
        <w:pStyle w:val="Heading3"/>
      </w:pPr>
      <w:bookmarkStart w:id="6581" w:name="_Toc6020"/>
      <w:r>
        <w:t>دیوان یاری هروی(یا شعر او)</w:t>
      </w:r>
      <w:bookmarkEnd w:id="6581"/>
    </w:p>
    <w:p>
      <w:pPr>
        <w:pStyle w:val="BookText"/>
      </w:pPr>
      <w:r>
        <w:rPr>
          <w:rFonts w:ascii="IRNazanin" w:hAnsi="IRNazanin" w:eastAsia="IRNazanin" w:cs="IRNazanin"/>
          <w:lang w:bidi="fa-IR"/>
          <w:color w:val="111111"/>
          <w:sz w:val="28"/>
          <w:szCs w:val="28"/>
          <w:rtl/>
        </w:rPr>
        <w:t xml:space="preserve">فارسی،از حافظ یار محمد یاری هروی خوشنویس که نمونۀ خط مؤرخ 953 ق او دیده شده(خطوط خوش،130).</w:t>
      </w:r>
    </w:p>
    <w:p>
      <w:pPr>
        <w:pStyle w:val="Heading3"/>
      </w:pPr>
      <w:bookmarkStart w:id="6582" w:name="_Toc6021"/>
      <w:r>
        <w:t>دیوان یاری یزدی(یا شعر او)</w:t>
      </w:r>
      <w:bookmarkEnd w:id="6582"/>
    </w:p>
    <w:p>
      <w:pPr>
        <w:pStyle w:val="BookText"/>
      </w:pPr>
      <w:r>
        <w:rPr>
          <w:rFonts w:ascii="IRNazanin" w:hAnsi="IRNazanin" w:eastAsia="IRNazanin" w:cs="IRNazanin"/>
          <w:lang w:bidi="fa-IR"/>
          <w:color w:val="111111"/>
          <w:sz w:val="28"/>
          <w:szCs w:val="28"/>
          <w:rtl/>
        </w:rPr>
        <w:t xml:space="preserve">فارسی،از یاری یزدی(صبح گلشن،612).</w:t>
      </w:r>
    </w:p>
    <w:p>
      <w:pPr>
        <w:pStyle w:val="Heading3"/>
      </w:pPr>
      <w:bookmarkStart w:id="6583" w:name="_Toc6022"/>
      <w:r>
        <w:t>دیوان یاس آره ای(یا شعر او)</w:t>
      </w:r>
      <w:bookmarkEnd w:id="6583"/>
    </w:p>
    <w:p>
      <w:pPr>
        <w:pStyle w:val="BookText"/>
      </w:pPr>
      <w:r>
        <w:rPr>
          <w:rFonts w:ascii="IRNazanin" w:hAnsi="IRNazanin" w:eastAsia="IRNazanin" w:cs="IRNazanin"/>
          <w:lang w:bidi="fa-IR"/>
          <w:color w:val="111111"/>
          <w:sz w:val="28"/>
          <w:szCs w:val="28"/>
          <w:rtl/>
        </w:rPr>
        <w:t xml:space="preserve">فارسی،از یاس‌آره‌ای که از علمای شهر آره بوده (روز روشن،788).</w:t>
      </w:r>
    </w:p>
    <w:p>
      <w:pPr>
        <w:pStyle w:val="Heading3"/>
      </w:pPr>
      <w:bookmarkStart w:id="6584" w:name="_Toc6023"/>
      <w:r>
        <w:t>دیوان یاسمن بو دامغانی(یا شعر او)</w:t>
      </w:r>
      <w:bookmarkEnd w:id="6584"/>
    </w:p>
    <w:p>
      <w:pPr>
        <w:pStyle w:val="BookText"/>
      </w:pPr>
      <w:r>
        <w:rPr>
          <w:rFonts w:ascii="IRNazanin" w:hAnsi="IRNazanin" w:eastAsia="IRNazanin" w:cs="IRNazanin"/>
          <w:lang w:bidi="fa-IR"/>
          <w:color w:val="111111"/>
          <w:sz w:val="28"/>
          <w:szCs w:val="28"/>
          <w:rtl/>
        </w:rPr>
        <w:t xml:space="preserve">فارسی،از یاسمن بو،همسر میرزا عسکر دامغانی مقیم دکن که تعلیق و نسخ و ثلث را خوش می‌نوشت.مذکور در«تذکرة الخواتین»(از رابعه تا پروین،264).</w:t>
      </w:r>
    </w:p>
    <w:p>
      <w:pPr>
        <w:pStyle w:val="BookText"/>
      </w:pPr>
      <w:r>
        <w:rPr>
          <w:rFonts w:ascii="IRNazanin" w:hAnsi="IRNazanin" w:eastAsia="IRNazanin" w:cs="IRNazanin"/>
          <w:lang w:bidi="fa-IR"/>
          <w:color w:val="111111"/>
          <w:sz w:val="28"/>
          <w:szCs w:val="28"/>
          <w:rtl/>
        </w:rPr>
        <w:t xml:space="preserve">دیوان یاسمی-دیوان رشید یاسمی</w:t>
      </w:r>
    </w:p>
    <w:p>
      <w:pPr>
        <w:pStyle w:val="Heading3"/>
      </w:pPr>
      <w:bookmarkStart w:id="6585" w:name="_Toc6024"/>
      <w:r>
        <w:t>دیوان یاسین علی شاه</w:t>
      </w:r>
      <w:bookmarkEnd w:id="6585"/>
    </w:p>
    <w:p>
      <w:pPr>
        <w:pStyle w:val="BookText"/>
      </w:pPr>
      <w:r>
        <w:rPr>
          <w:rFonts w:ascii="IRNazanin" w:hAnsi="IRNazanin" w:eastAsia="IRNazanin" w:cs="IRNazanin"/>
          <w:lang w:bidi="fa-IR"/>
          <w:color w:val="111111"/>
          <w:sz w:val="28"/>
          <w:szCs w:val="28"/>
          <w:rtl/>
        </w:rPr>
        <w:t xml:space="preserve">یاسین علی شاه هندی مقیم نجف،مؤلف «الصنعة الشمسیّة»در 1339 ق که منظومۀ «قمریه»را نیز به آن الحاق نموده است.</w:t>
      </w:r>
    </w:p>
    <w:p>
      <w:pPr>
        <w:pStyle w:val="Heading3"/>
      </w:pPr>
      <w:bookmarkStart w:id="6586" w:name="_Toc6025"/>
      <w:r>
        <w:t>دیوان الیافعی(یا شعر او)</w:t>
      </w:r>
      <w:bookmarkEnd w:id="6586"/>
    </w:p>
    <w:p>
      <w:pPr>
        <w:pStyle w:val="BookText"/>
      </w:pPr>
      <w:r>
        <w:rPr>
          <w:rFonts w:ascii="IRNazanin" w:hAnsi="IRNazanin" w:eastAsia="IRNazanin" w:cs="IRNazanin"/>
          <w:lang w:bidi="fa-IR"/>
          <w:color w:val="111111"/>
          <w:sz w:val="28"/>
          <w:szCs w:val="28"/>
          <w:rtl/>
        </w:rPr>
        <w:t xml:space="preserve">فارسی و عربی،از عفیف الدّین ابو السعادت عبد اللّه بن اسعد یافعی یمنی(-768 یا 755 ق).(گلستان مسرت،387).</w:t>
      </w:r>
    </w:p>
    <w:p>
      <w:pPr>
        <w:pStyle w:val="Heading3"/>
      </w:pPr>
      <w:bookmarkStart w:id="6587" w:name="_Toc6026"/>
      <w:r>
        <w:t>دیوان یالیت استرآبادی(یا شعر او)</w:t>
      </w:r>
      <w:bookmarkEnd w:id="6587"/>
    </w:p>
    <w:p>
      <w:pPr>
        <w:pStyle w:val="BookText"/>
      </w:pPr>
      <w:r>
        <w:rPr>
          <w:rFonts w:ascii="IRNazanin" w:hAnsi="IRNazanin" w:eastAsia="IRNazanin" w:cs="IRNazanin"/>
          <w:lang w:bidi="fa-IR"/>
          <w:color w:val="111111"/>
          <w:sz w:val="28"/>
          <w:szCs w:val="28"/>
          <w:rtl/>
        </w:rPr>
        <w:t xml:space="preserve">فارسی،از حکیم یالیت استرآبادی،مذکور در تذکرۀ«هفت اقلیم».</w:t>
      </w:r>
    </w:p>
    <w:p>
      <w:pPr>
        <w:pStyle w:val="Heading3"/>
      </w:pPr>
      <w:bookmarkStart w:id="6588" w:name="_Toc6027"/>
      <w:r>
        <w:t>دیوان یتیم بروجردی(یا شعر او)</w:t>
      </w:r>
      <w:bookmarkEnd w:id="6588"/>
    </w:p>
    <w:p>
      <w:pPr>
        <w:pStyle w:val="BookText"/>
      </w:pPr>
      <w:r>
        <w:rPr>
          <w:rFonts w:ascii="IRNazanin" w:hAnsi="IRNazanin" w:eastAsia="IRNazanin" w:cs="IRNazanin"/>
          <w:lang w:bidi="fa-IR"/>
          <w:color w:val="111111"/>
          <w:sz w:val="28"/>
          <w:szCs w:val="28"/>
          <w:rtl/>
        </w:rPr>
        <w:t xml:space="preserve">فارسی،از محمود یتیم بروجردی(سدۀ 11 ق).</w:t>
      </w:r>
    </w:p>
    <w:p>
      <w:pPr>
        <w:pStyle w:val="BookText"/>
      </w:pPr>
      <w:r>
        <w:rPr>
          <w:rFonts w:ascii="IRNazanin" w:hAnsi="IRNazanin" w:eastAsia="IRNazanin" w:cs="IRNazanin"/>
          <w:lang w:bidi="fa-IR"/>
          <w:color w:val="111111"/>
          <w:sz w:val="28"/>
          <w:szCs w:val="28"/>
          <w:rtl/>
        </w:rPr>
        <w:t xml:space="preserve">خ.دانشگاه تهران.</w:t>
      </w:r>
    </w:p>
    <w:p>
      <w:pPr>
        <w:pStyle w:val="Heading3"/>
      </w:pPr>
      <w:bookmarkStart w:id="6589" w:name="_Toc6028"/>
      <w:r>
        <w:t>دیوان یتیم لاهوری(یا شعر او)</w:t>
      </w:r>
      <w:bookmarkEnd w:id="6589"/>
    </w:p>
    <w:p>
      <w:pPr>
        <w:pStyle w:val="BookText"/>
      </w:pPr>
      <w:r>
        <w:rPr>
          <w:rFonts w:ascii="IRNazanin" w:hAnsi="IRNazanin" w:eastAsia="IRNazanin" w:cs="IRNazanin"/>
          <w:lang w:bidi="fa-IR"/>
          <w:color w:val="111111"/>
          <w:sz w:val="28"/>
          <w:szCs w:val="28"/>
          <w:rtl/>
        </w:rPr>
        <w:t xml:space="preserve">فارسی،از نصر اللّه بیگ بن میرزا منعم یتیم لاهوری(صبح گلشن،612).</w:t>
      </w:r>
    </w:p>
    <w:p>
      <w:pPr>
        <w:pStyle w:val="Heading3"/>
      </w:pPr>
      <w:bookmarkStart w:id="6590" w:name="_Toc6029"/>
      <w:r>
        <w:t>دیوان یتیمی هروی(یا شعر او)</w:t>
      </w:r>
      <w:bookmarkEnd w:id="6590"/>
    </w:p>
    <w:p>
      <w:pPr>
        <w:pStyle w:val="BookText"/>
      </w:pPr>
      <w:r>
        <w:rPr>
          <w:rFonts w:ascii="IRNazanin" w:hAnsi="IRNazanin" w:eastAsia="IRNazanin" w:cs="IRNazanin"/>
          <w:lang w:bidi="fa-IR"/>
          <w:color w:val="111111"/>
          <w:sz w:val="28"/>
          <w:szCs w:val="28"/>
          <w:rtl/>
        </w:rPr>
        <w:t xml:space="preserve">فارسی،از یتیمی هروی(مجمع الخواص، 251).</w:t>
      </w:r>
    </w:p>
    <w:p>
      <w:pPr>
        <w:pStyle w:val="Heading3"/>
      </w:pPr>
      <w:bookmarkStart w:id="6591" w:name="_Toc6030"/>
      <w:r>
        <w:t>دیوان یحیای احمدآبادی(یا شعر او)</w:t>
      </w:r>
      <w:bookmarkEnd w:id="6591"/>
    </w:p>
    <w:p>
      <w:pPr>
        <w:pStyle w:val="BookText"/>
      </w:pPr>
      <w:r>
        <w:rPr>
          <w:rFonts w:ascii="IRNazanin" w:hAnsi="IRNazanin" w:eastAsia="IRNazanin" w:cs="IRNazanin"/>
          <w:lang w:bidi="fa-IR"/>
          <w:color w:val="111111"/>
          <w:sz w:val="28"/>
          <w:szCs w:val="28"/>
          <w:rtl/>
        </w:rPr>
        <w:t xml:space="preserve">فارسی،از یحیای احمدآبادی(روز روشن، 792).</w:t>
      </w:r>
    </w:p>
    <w:p>
      <w:pPr>
        <w:pStyle w:val="Heading3"/>
      </w:pPr>
      <w:bookmarkStart w:id="6592" w:name="_Toc6031"/>
      <w:r>
        <w:t>دیوان یحیای اصفهانی(یا شعر او)</w:t>
      </w:r>
      <w:bookmarkEnd w:id="6592"/>
    </w:p>
    <w:p>
      <w:pPr>
        <w:pStyle w:val="BookText"/>
      </w:pPr>
      <w:r>
        <w:rPr>
          <w:rFonts w:ascii="IRNazanin" w:hAnsi="IRNazanin" w:eastAsia="IRNazanin" w:cs="IRNazanin"/>
          <w:lang w:bidi="fa-IR"/>
          <w:color w:val="111111"/>
          <w:sz w:val="28"/>
          <w:szCs w:val="28"/>
          <w:rtl/>
        </w:rPr>
        <w:t xml:space="preserve">فارسی،از یحیای اصفهانی،خواهرزادۀ طاهر وحید(تذکرۀ نصرآبادی،84).</w:t>
      </w:r>
    </w:p>
    <w:p>
      <w:pPr>
        <w:pStyle w:val="Heading3"/>
      </w:pPr>
      <w:bookmarkStart w:id="6593" w:name="_Toc6032"/>
      <w:r>
        <w:t>دیوان یحیای اللّه آبادی(یا شعر او)</w:t>
      </w:r>
      <w:bookmarkEnd w:id="6593"/>
    </w:p>
    <w:p>
      <w:pPr>
        <w:pStyle w:val="BookText"/>
      </w:pPr>
      <w:r>
        <w:rPr>
          <w:rFonts w:ascii="IRNazanin" w:hAnsi="IRNazanin" w:eastAsia="IRNazanin" w:cs="IRNazanin"/>
          <w:lang w:bidi="fa-IR"/>
          <w:color w:val="111111"/>
          <w:sz w:val="28"/>
          <w:szCs w:val="28"/>
          <w:rtl/>
        </w:rPr>
        <w:t xml:space="preserve">فارسی،از محمد یحیای اللّه آبادی معروف به «شاه خوب اللّه»(-1144 ق)(سرو آزاد، 212).</w:t>
      </w:r>
    </w:p>
    <w:p>
      <w:pPr>
        <w:pStyle w:val="Heading3"/>
      </w:pPr>
      <w:bookmarkStart w:id="6594" w:name="_Toc6033"/>
      <w:r>
        <w:t>دیوان یحیای بمی</w:t>
      </w:r>
      <w:bookmarkEnd w:id="6594"/>
    </w:p>
    <w:p>
      <w:pPr>
        <w:pStyle w:val="BookText"/>
      </w:pPr>
      <w:r>
        <w:rPr>
          <w:rFonts w:ascii="IRNazanin" w:hAnsi="IRNazanin" w:eastAsia="IRNazanin" w:cs="IRNazanin"/>
          <w:lang w:bidi="fa-IR"/>
          <w:color w:val="111111"/>
          <w:sz w:val="28"/>
          <w:szCs w:val="28"/>
          <w:rtl/>
        </w:rPr>
        <w:t xml:space="preserve">فارسی،از شیخ الاسلام حاج میرزا یحیای بمی (-1288 ق).خ.موجود.</w:t>
      </w:r>
    </w:p>
    <w:p>
      <w:pPr>
        <w:pStyle w:val="Heading3"/>
      </w:pPr>
      <w:bookmarkStart w:id="6595" w:name="_Toc6034"/>
      <w:r>
        <w:t>دیوان یحیای بیدآبادی</w:t>
      </w:r>
      <w:bookmarkEnd w:id="6595"/>
    </w:p>
    <w:p>
      <w:pPr>
        <w:pStyle w:val="BookText"/>
      </w:pPr>
      <w:r>
        <w:rPr>
          <w:rFonts w:ascii="IRNazanin" w:hAnsi="IRNazanin" w:eastAsia="IRNazanin" w:cs="IRNazanin"/>
          <w:lang w:bidi="fa-IR"/>
          <w:color w:val="111111"/>
          <w:sz w:val="28"/>
          <w:szCs w:val="28"/>
          <w:rtl/>
        </w:rPr>
        <w:t xml:space="preserve">فارسی،از میرزا یحیی بن اسماعیل مدرس بیدآبادی(-1349 ق)؛ط.تهران،1365 ق.</w:t>
      </w:r>
    </w:p>
    <w:p>
      <w:pPr>
        <w:pStyle w:val="Heading3"/>
      </w:pPr>
      <w:bookmarkStart w:id="6596" w:name="_Toc6035"/>
      <w:r>
        <w:t>دیوان یحیی الدشتکی</w:t>
      </w:r>
      <w:bookmarkEnd w:id="6596"/>
    </w:p>
    <w:p>
      <w:pPr>
        <w:pStyle w:val="BookText"/>
      </w:pPr>
      <w:r>
        <w:rPr>
          <w:rFonts w:ascii="IRNazanin" w:hAnsi="IRNazanin" w:eastAsia="IRNazanin" w:cs="IRNazanin"/>
          <w:lang w:bidi="fa-IR"/>
          <w:color w:val="111111"/>
          <w:sz w:val="28"/>
          <w:szCs w:val="28"/>
          <w:rtl/>
        </w:rPr>
        <w:t xml:space="preserve">سید یحیی بن نظام الدّین احمد حسینی دشتکی،</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56" w:name="pg14526_236024"/>
    <w:bookmarkEnd w:id="556"/>
    <w:p>
      <w:pPr>
        <w:pStyle w:val="BookText"/>
      </w:pPr>
      <w:r>
        <w:rPr>
          <w:rFonts w:ascii="IRNazanin" w:hAnsi="IRNazanin" w:eastAsia="IRNazanin" w:cs="IRNazanin"/>
          <w:lang w:bidi="fa-IR"/>
          <w:color w:val="111111"/>
          <w:sz w:val="28"/>
          <w:szCs w:val="28"/>
          <w:rtl/>
        </w:rPr>
        <w:t xml:space="preserve">برادر سید علی خان مدنی که برخی از اشعار او در مجموعه‌ای نقل شده است.</w:t>
      </w:r>
    </w:p>
    <w:p>
      <w:pPr>
        <w:pStyle w:val="Heading3"/>
      </w:pPr>
      <w:bookmarkStart w:id="6597" w:name="_Toc6036"/>
      <w:r>
        <w:t>دیوان یحیی ابی الفضل</w:t>
      </w:r>
      <w:bookmarkEnd w:id="6597"/>
    </w:p>
    <w:p>
      <w:pPr>
        <w:pStyle w:val="BookText"/>
      </w:pPr>
      <w:r>
        <w:rPr>
          <w:rFonts w:ascii="IRNazanin" w:hAnsi="IRNazanin" w:eastAsia="IRNazanin" w:cs="IRNazanin"/>
          <w:lang w:bidi="fa-IR"/>
          <w:color w:val="111111"/>
          <w:sz w:val="28"/>
          <w:szCs w:val="28"/>
          <w:rtl/>
        </w:rPr>
        <w:t xml:space="preserve">ابو الفضل یحیی بن ابی طی حمیدۀ حلبی(630 یا 658 ق)معروف به ابن ابی طی،مؤرخ و ادیب شیعی و مؤلف«معادن الذهب»و جز آن (تاسیس الشیعة،128).</w:t>
      </w:r>
    </w:p>
    <w:p>
      <w:pPr>
        <w:pStyle w:val="Heading3"/>
      </w:pPr>
      <w:bookmarkStart w:id="6598" w:name="_Toc6037"/>
      <w:r>
        <w:t>دیوان یحیای دولت آبادی</w:t>
      </w:r>
      <w:bookmarkEnd w:id="6598"/>
    </w:p>
    <w:p>
      <w:pPr>
        <w:pStyle w:val="BookText"/>
      </w:pPr>
      <w:r>
        <w:rPr>
          <w:rFonts w:ascii="IRNazanin" w:hAnsi="IRNazanin" w:eastAsia="IRNazanin" w:cs="IRNazanin"/>
          <w:lang w:bidi="fa-IR"/>
          <w:color w:val="111111"/>
          <w:sz w:val="28"/>
          <w:szCs w:val="28"/>
          <w:rtl/>
        </w:rPr>
        <w:t xml:space="preserve">فارسی،از میرزا یحیی بن میرزا هادی دولت آبادی (-1368 ق)که مجموعۀ«اردیبهشت»و «تسدیس خاقانی»او چاپ شده.</w:t>
      </w:r>
    </w:p>
    <w:p>
      <w:pPr>
        <w:pStyle w:val="Heading3"/>
      </w:pPr>
      <w:bookmarkStart w:id="6599" w:name="_Toc6038"/>
      <w:r>
        <w:t>دیوان یحیای سبزواری(یا شعر او)</w:t>
      </w:r>
      <w:bookmarkEnd w:id="6599"/>
    </w:p>
    <w:p>
      <w:pPr>
        <w:pStyle w:val="BookText"/>
      </w:pPr>
      <w:r>
        <w:rPr>
          <w:rFonts w:ascii="IRNazanin" w:hAnsi="IRNazanin" w:eastAsia="IRNazanin" w:cs="IRNazanin"/>
          <w:lang w:bidi="fa-IR"/>
          <w:color w:val="111111"/>
          <w:sz w:val="28"/>
          <w:szCs w:val="28"/>
          <w:rtl/>
        </w:rPr>
        <w:t xml:space="preserve">فارسی،از یحیی خان اوزبک سبزواری (-1025 ق)(تذکرۀ نصرآبادی،264).</w:t>
      </w:r>
    </w:p>
    <w:p>
      <w:pPr>
        <w:pStyle w:val="Heading3"/>
      </w:pPr>
      <w:bookmarkStart w:id="6600" w:name="_Toc6039"/>
      <w:r>
        <w:t>دیوان یحیای سمرقندی(یا شعر او)</w:t>
      </w:r>
      <w:bookmarkEnd w:id="6600"/>
    </w:p>
    <w:p>
      <w:pPr>
        <w:pStyle w:val="BookText"/>
      </w:pPr>
      <w:r>
        <w:rPr>
          <w:rFonts w:ascii="IRNazanin" w:hAnsi="IRNazanin" w:eastAsia="IRNazanin" w:cs="IRNazanin"/>
          <w:lang w:bidi="fa-IR"/>
          <w:color w:val="111111"/>
          <w:sz w:val="28"/>
          <w:szCs w:val="28"/>
          <w:rtl/>
        </w:rPr>
        <w:t xml:space="preserve">فارسی،از یحیای سمرقندی،معاصر نصرآبادی (تذکره،429).</w:t>
      </w:r>
    </w:p>
    <w:p>
      <w:pPr>
        <w:pStyle w:val="Heading3"/>
      </w:pPr>
      <w:bookmarkStart w:id="6601" w:name="_Toc6040"/>
      <w:r>
        <w:t>دیوان یحیای سیستانی(یا شعر او)</w:t>
      </w:r>
      <w:bookmarkEnd w:id="6601"/>
    </w:p>
    <w:p>
      <w:pPr>
        <w:pStyle w:val="BookText"/>
      </w:pPr>
      <w:r>
        <w:rPr>
          <w:rFonts w:ascii="IRNazanin" w:hAnsi="IRNazanin" w:eastAsia="IRNazanin" w:cs="IRNazanin"/>
          <w:lang w:bidi="fa-IR"/>
          <w:color w:val="111111"/>
          <w:sz w:val="28"/>
          <w:szCs w:val="28"/>
          <w:rtl/>
        </w:rPr>
        <w:t xml:space="preserve">فارسی،از قاضی یحیای سیستانی،معاصر سلطان ابو تراب(مجالس النفائس،144).</w:t>
      </w:r>
    </w:p>
    <w:p>
      <w:pPr>
        <w:pStyle w:val="Heading3"/>
      </w:pPr>
      <w:bookmarkStart w:id="6602" w:name="_Toc6041"/>
      <w:r>
        <w:t>دیوان یحیای سیبک---</w:t>
      </w:r>
      <w:bookmarkEnd w:id="6602"/>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57" w:name="pg14526_236025"/>
    <w:bookmarkEnd w:id="557"/>
    <w:p>
      <w:pPr>
        <w:pStyle w:val="BookText"/>
      </w:pPr>
      <w:r>
        <w:rPr>
          <w:rFonts w:ascii="Times New Roman" w:hAnsi="Times New Roman" w:eastAsia="Times New Roman" w:cs="Times New Roman"/>
          <w:lang w:val="en-US" w:bidi="en-US"/>
          <w:color w:val="111111"/>
          <w:sz w:val="28"/>
          <w:szCs w:val="28"/>
          <w:rtl/>
        </w:rPr>
        <w:t xml:space="preserve">401).</w:t>
      </w:r>
    </w:p>
    <w:p>
      <w:pPr>
        <w:pStyle w:val="Heading3"/>
      </w:pPr>
      <w:bookmarkStart w:id="6603" w:name="_Toc6042"/>
      <w:r>
        <w:t>دیوان یعقوب استاجلو(یا شعر او)</w:t>
      </w:r>
      <w:bookmarkEnd w:id="6603"/>
    </w:p>
    <w:p>
      <w:pPr>
        <w:pStyle w:val="BookText"/>
      </w:pPr>
      <w:r>
        <w:rPr>
          <w:rFonts w:ascii="IRNazanin" w:hAnsi="IRNazanin" w:eastAsia="IRNazanin" w:cs="IRNazanin"/>
          <w:lang w:bidi="fa-IR"/>
          <w:color w:val="111111"/>
          <w:sz w:val="28"/>
          <w:szCs w:val="28"/>
          <w:rtl/>
        </w:rPr>
        <w:t xml:space="preserve">فارسی،از یعقوب بن بایزید سلطان استاجلو (-950 ق)(تحفۀ سامی،183).</w:t>
      </w:r>
    </w:p>
    <w:p>
      <w:pPr>
        <w:pStyle w:val="Heading3"/>
      </w:pPr>
      <w:bookmarkStart w:id="6604" w:name="_Toc6043"/>
      <w:r>
        <w:t>دیوان یعقوب ترکمان</w:t>
      </w:r>
      <w:bookmarkEnd w:id="6604"/>
    </w:p>
    <w:p>
      <w:pPr>
        <w:pStyle w:val="BookText"/>
      </w:pPr>
      <w:r>
        <w:rPr>
          <w:rFonts w:ascii="IRNazanin" w:hAnsi="IRNazanin" w:eastAsia="IRNazanin" w:cs="IRNazanin"/>
          <w:lang w:bidi="fa-IR"/>
          <w:color w:val="111111"/>
          <w:sz w:val="28"/>
          <w:szCs w:val="28"/>
          <w:rtl/>
        </w:rPr>
        <w:t xml:space="preserve">فارسی،از سلطان یعقوب بن امیر حسن بیگ ترکمان آق‌قویونلو(-896 ق)(مجمع الفصحاء، 62/1).</w:t>
      </w:r>
    </w:p>
    <w:p>
      <w:pPr>
        <w:pStyle w:val="Heading3"/>
      </w:pPr>
      <w:bookmarkStart w:id="6605" w:name="_Toc6044"/>
      <w:r>
        <w:t>دیوان یعقوب چرخی(یا شعر او)</w:t>
      </w:r>
      <w:bookmarkEnd w:id="6605"/>
    </w:p>
    <w:p>
      <w:pPr>
        <w:pStyle w:val="BookText"/>
      </w:pPr>
      <w:r>
        <w:rPr>
          <w:rFonts w:ascii="IRNazanin" w:hAnsi="IRNazanin" w:eastAsia="IRNazanin" w:cs="IRNazanin"/>
          <w:lang w:bidi="fa-IR"/>
          <w:color w:val="111111"/>
          <w:sz w:val="28"/>
          <w:szCs w:val="28"/>
          <w:rtl/>
        </w:rPr>
        <w:t xml:space="preserve">فارسی،از یعقوب چرخی غزنوی.مذکور در «هفت اقلیم»و«سفینۀ»خوشگو.</w:t>
      </w:r>
    </w:p>
    <w:p>
      <w:pPr>
        <w:pStyle w:val="Heading3"/>
      </w:pPr>
      <w:bookmarkStart w:id="6606" w:name="_Toc6045"/>
      <w:r>
        <w:t>دیوان یعقوب الحلّی</w:t>
      </w:r>
      <w:bookmarkEnd w:id="6606"/>
    </w:p>
    <w:p>
      <w:pPr>
        <w:pStyle w:val="BookText"/>
      </w:pPr>
      <w:r>
        <w:rPr>
          <w:rFonts w:ascii="IRNazanin" w:hAnsi="IRNazanin" w:eastAsia="IRNazanin" w:cs="IRNazanin"/>
          <w:lang w:bidi="fa-IR"/>
          <w:color w:val="111111"/>
          <w:sz w:val="28"/>
          <w:szCs w:val="28"/>
          <w:rtl/>
        </w:rPr>
        <w:t xml:space="preserve">شیخ یعقوب بن حسین نجفی حلی(-1329 ق)؛ جامع:محمد علی یعقوب.مذکور در جزء دوّم «طلیعة».</w:t>
      </w:r>
    </w:p>
    <w:p>
      <w:pPr>
        <w:pStyle w:val="Heading3"/>
      </w:pPr>
      <w:bookmarkStart w:id="6607" w:name="_Toc6046"/>
      <w:r>
        <w:t>دیوان یعقوب غیاث پوری(یا شعر او)</w:t>
      </w:r>
      <w:bookmarkEnd w:id="6607"/>
    </w:p>
    <w:p>
      <w:pPr>
        <w:pStyle w:val="BookText"/>
      </w:pPr>
      <w:r>
        <w:rPr>
          <w:rFonts w:ascii="IRNazanin" w:hAnsi="IRNazanin" w:eastAsia="IRNazanin" w:cs="IRNazanin"/>
          <w:lang w:bidi="fa-IR"/>
          <w:color w:val="111111"/>
          <w:sz w:val="28"/>
          <w:szCs w:val="28"/>
          <w:rtl/>
        </w:rPr>
        <w:t xml:space="preserve">فارسی،از محمّد یعقوب غیاث پوری(صبح گلشن،615).</w:t>
      </w:r>
    </w:p>
    <w:p>
      <w:pPr>
        <w:pStyle w:val="Heading3"/>
      </w:pPr>
      <w:bookmarkStart w:id="6608" w:name="_Toc6047"/>
      <w:r>
        <w:t>دیوان یعقوب کشمیری(یا شعر او)</w:t>
      </w:r>
      <w:bookmarkEnd w:id="6608"/>
    </w:p>
    <w:p>
      <w:pPr>
        <w:pStyle w:val="BookText"/>
      </w:pPr>
      <w:r>
        <w:rPr>
          <w:rFonts w:ascii="IRNazanin" w:hAnsi="IRNazanin" w:eastAsia="IRNazanin" w:cs="IRNazanin"/>
          <w:lang w:bidi="fa-IR"/>
          <w:color w:val="111111"/>
          <w:sz w:val="28"/>
          <w:szCs w:val="28"/>
          <w:rtl/>
        </w:rPr>
        <w:t xml:space="preserve">فارسی،از ملاّ یعقوب کشمیری،شاعر دربار اکبر شاه(طبقات اکبری،464/2).</w:t>
      </w:r>
    </w:p>
    <w:p>
      <w:pPr>
        <w:pStyle w:val="Heading3"/>
      </w:pPr>
      <w:bookmarkStart w:id="6609" w:name="_Toc6048"/>
      <w:r>
        <w:t>دیوان یعقوب ماهی دشتی</w:t>
      </w:r>
      <w:bookmarkEnd w:id="6609"/>
    </w:p>
    <w:p>
      <w:pPr>
        <w:pStyle w:val="BookText"/>
      </w:pPr>
      <w:r>
        <w:rPr>
          <w:rFonts w:ascii="IRNazanin" w:hAnsi="IRNazanin" w:eastAsia="IRNazanin" w:cs="IRNazanin"/>
          <w:lang w:bidi="fa-IR"/>
          <w:color w:val="111111"/>
          <w:sz w:val="28"/>
          <w:szCs w:val="28"/>
          <w:rtl/>
        </w:rPr>
        <w:t xml:space="preserve">کردی،از یعقوب ماهی دشتی،که محمد مکری برخی از اشعار او را چاپ کرده است.</w:t>
      </w:r>
    </w:p>
    <w:p>
      <w:pPr>
        <w:pStyle w:val="Heading3"/>
      </w:pPr>
      <w:bookmarkStart w:id="6610" w:name="_Toc6049"/>
      <w:r>
        <w:t>دیوان یعقوب هندی</w:t>
      </w:r>
      <w:bookmarkEnd w:id="6610"/>
    </w:p>
    <w:p>
      <w:pPr>
        <w:pStyle w:val="BookText"/>
      </w:pPr>
      <w:r>
        <w:rPr>
          <w:rFonts w:ascii="IRNazanin" w:hAnsi="IRNazanin" w:eastAsia="IRNazanin" w:cs="IRNazanin"/>
          <w:lang w:bidi="fa-IR"/>
          <w:color w:val="111111"/>
          <w:sz w:val="28"/>
          <w:szCs w:val="28"/>
          <w:rtl/>
        </w:rPr>
        <w:t xml:space="preserve">اردو،از سیّد ظلّ الحسین یعقوب هندی،ط.</w:t>
      </w:r>
    </w:p>
    <w:p>
      <w:pPr>
        <w:pStyle w:val="Heading3"/>
      </w:pPr>
      <w:bookmarkStart w:id="6611" w:name="_Toc6050"/>
      <w:r>
        <w:t>دیوان یعقوبی ساوجی---</w:t>
      </w:r>
      <w:bookmarkEnd w:id="6611"/>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58" w:name="pg14526_236026"/>
    <w:bookmarkEnd w:id="558"/>
    <w:p>
      <w:pPr>
        <w:pStyle w:val="Heading3"/>
      </w:pPr>
      <w:bookmarkStart w:id="6612" w:name="_Toc6051"/>
      <w:r>
        <w:t>دیوان یکتای اصفهانی</w:t>
      </w:r>
      <w:bookmarkEnd w:id="6612"/>
    </w:p>
    <w:p>
      <w:pPr>
        <w:pStyle w:val="BookText"/>
      </w:pPr>
      <w:r>
        <w:rPr>
          <w:rFonts w:ascii="IRNazanin" w:hAnsi="IRNazanin" w:eastAsia="IRNazanin" w:cs="IRNazanin"/>
          <w:lang w:bidi="fa-IR"/>
          <w:color w:val="111111"/>
          <w:sz w:val="28"/>
          <w:szCs w:val="28"/>
          <w:rtl/>
        </w:rPr>
        <w:t xml:space="preserve">فارسی،از مجید بن عبد الکریم اوحدی یکتای اصفهانی(1330 ق-)؛ط.اصفهان،1319 ش.</w:t>
      </w:r>
    </w:p>
    <w:p>
      <w:pPr>
        <w:pStyle w:val="Heading3"/>
      </w:pPr>
      <w:bookmarkStart w:id="6613" w:name="_Toc6052"/>
      <w:r>
        <w:t>دیوان یکتای بلخی(یا شعر او)</w:t>
      </w:r>
      <w:bookmarkEnd w:id="6613"/>
    </w:p>
    <w:p>
      <w:pPr>
        <w:pStyle w:val="BookText"/>
      </w:pPr>
      <w:r>
        <w:rPr>
          <w:rFonts w:ascii="IRNazanin" w:hAnsi="IRNazanin" w:eastAsia="IRNazanin" w:cs="IRNazanin"/>
          <w:lang w:bidi="fa-IR"/>
          <w:color w:val="111111"/>
          <w:sz w:val="28"/>
          <w:szCs w:val="28"/>
          <w:rtl/>
        </w:rPr>
        <w:t xml:space="preserve">فارسی،از یکتای بلخی،شاعر دربار امامقلی خان حاکم بلخ(تذکرۀ نصرآبادی،441).</w:t>
      </w:r>
    </w:p>
    <w:p>
      <w:pPr>
        <w:pStyle w:val="Heading3"/>
      </w:pPr>
      <w:bookmarkStart w:id="6614" w:name="_Toc6053"/>
      <w:r>
        <w:t>دیوان یکتای جوشقانی(یا شعر او)</w:t>
      </w:r>
      <w:bookmarkEnd w:id="6614"/>
    </w:p>
    <w:p>
      <w:pPr>
        <w:pStyle w:val="BookText"/>
      </w:pPr>
      <w:r>
        <w:rPr>
          <w:rFonts w:ascii="IRNazanin" w:hAnsi="IRNazanin" w:eastAsia="IRNazanin" w:cs="IRNazanin"/>
          <w:lang w:bidi="fa-IR"/>
          <w:color w:val="111111"/>
          <w:sz w:val="28"/>
          <w:szCs w:val="28"/>
          <w:rtl/>
        </w:rPr>
        <w:t xml:space="preserve">فارسی،از احمد بن مهدی یکتای اشتری جوشقانی(-1373 ق)(سخنوران نامی معاصر، 254/1).</w:t>
      </w:r>
    </w:p>
    <w:p>
      <w:pPr>
        <w:pStyle w:val="Heading3"/>
      </w:pPr>
      <w:bookmarkStart w:id="6615" w:name="_Toc6054"/>
      <w:r>
        <w:t>دیوان یکتای لاهوری</w:t>
      </w:r>
      <w:bookmarkEnd w:id="6615"/>
    </w:p>
    <w:p>
      <w:pPr>
        <w:pStyle w:val="BookText"/>
      </w:pPr>
      <w:r>
        <w:rPr>
          <w:rFonts w:ascii="IRNazanin" w:hAnsi="IRNazanin" w:eastAsia="IRNazanin" w:cs="IRNazanin"/>
          <w:lang w:bidi="fa-IR"/>
          <w:color w:val="111111"/>
          <w:sz w:val="28"/>
          <w:szCs w:val="28"/>
          <w:rtl/>
        </w:rPr>
        <w:t xml:space="preserve">فارسی،از احمد یار خان بن اللهیار خان یکتای مکرانی لاهوری بلوچ(-1147 ق)ناظم مثنویهای«گلدستۀ حسن»و«شهر آشوب».</w:t>
      </w:r>
    </w:p>
    <w:p>
      <w:pPr>
        <w:pStyle w:val="Heading3"/>
      </w:pPr>
      <w:bookmarkStart w:id="6616" w:name="_Toc6055"/>
      <w:r>
        <w:t>دیوان یکتای لاهوری(یا شعر او)</w:t>
      </w:r>
      <w:bookmarkEnd w:id="6616"/>
    </w:p>
    <w:p>
      <w:pPr>
        <w:pStyle w:val="BookText"/>
      </w:pPr>
      <w:r>
        <w:rPr>
          <w:rFonts w:ascii="IRNazanin" w:hAnsi="IRNazanin" w:eastAsia="IRNazanin" w:cs="IRNazanin"/>
          <w:lang w:bidi="fa-IR"/>
          <w:color w:val="111111"/>
          <w:sz w:val="28"/>
          <w:szCs w:val="28"/>
          <w:rtl/>
        </w:rPr>
        <w:t xml:space="preserve">فارسی،از محمد عاقل یکتای لاهوری.مذکور در تذکره«شمع انجمن».</w:t>
      </w:r>
    </w:p>
    <w:p>
      <w:pPr>
        <w:pStyle w:val="Heading3"/>
      </w:pPr>
      <w:bookmarkStart w:id="6617" w:name="_Toc6056"/>
      <w:r>
        <w:t>دیوان یکدل مرادآبادی(یا شعر او)</w:t>
      </w:r>
      <w:bookmarkEnd w:id="6617"/>
    </w:p>
    <w:p>
      <w:pPr>
        <w:pStyle w:val="BookText"/>
      </w:pPr>
      <w:r>
        <w:rPr>
          <w:rFonts w:ascii="IRNazanin" w:hAnsi="IRNazanin" w:eastAsia="IRNazanin" w:cs="IRNazanin"/>
          <w:lang w:bidi="fa-IR"/>
          <w:color w:val="111111"/>
          <w:sz w:val="28"/>
          <w:szCs w:val="28"/>
          <w:rtl/>
        </w:rPr>
        <w:t xml:space="preserve">فارسی،از محمد انور بن محمد خان یکدل مراد آبادی(-1151 ق)(نتایج الافکار،793).</w:t>
      </w:r>
    </w:p>
    <w:p>
      <w:pPr>
        <w:pStyle w:val="Heading3"/>
      </w:pPr>
      <w:bookmarkStart w:id="6618" w:name="_Toc6057"/>
      <w:r>
        <w:t>دیوان یکسان دهلوی(یا شعر او)</w:t>
      </w:r>
      <w:bookmarkEnd w:id="6618"/>
    </w:p>
    <w:p>
      <w:pPr>
        <w:pStyle w:val="BookText"/>
      </w:pPr>
      <w:r>
        <w:rPr>
          <w:rFonts w:ascii="IRNazanin" w:hAnsi="IRNazanin" w:eastAsia="IRNazanin" w:cs="IRNazanin"/>
          <w:lang w:bidi="fa-IR"/>
          <w:color w:val="111111"/>
          <w:sz w:val="28"/>
          <w:szCs w:val="28"/>
          <w:rtl/>
        </w:rPr>
        <w:t xml:space="preserve">فارسی،از یکسان دهلوی(صبح گلشن،616).</w:t>
      </w:r>
    </w:p>
    <w:p>
      <w:pPr>
        <w:pStyle w:val="Heading3"/>
      </w:pPr>
      <w:bookmarkStart w:id="6619" w:name="_Toc6058"/>
      <w:r>
        <w:t>دیوان یکّه سوار---</w:t>
      </w:r>
      <w:bookmarkEnd w:id="6619"/>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59" w:name="pg14526_236027"/>
    <w:bookmarkEnd w:id="559"/>
    <w:p>
      <w:pPr>
        <w:pStyle w:val="BookText"/>
      </w:pPr>
      <w:r>
        <w:rPr>
          <w:rFonts w:ascii="IRNazanin" w:hAnsi="IRNazanin" w:eastAsia="IRNazanin" w:cs="IRNazanin"/>
          <w:lang w:bidi="fa-IR"/>
          <w:color w:val="111111"/>
          <w:sz w:val="28"/>
          <w:szCs w:val="28"/>
          <w:rtl/>
        </w:rPr>
        <w:t xml:space="preserve">بوده است.</w:t>
      </w:r>
    </w:p>
    <w:p>
      <w:pPr>
        <w:pStyle w:val="Heading3"/>
      </w:pPr>
      <w:bookmarkStart w:id="6620" w:name="_Toc6059"/>
      <w:r>
        <w:t>دیوان یوسف امیری(یا شعر او)</w:t>
      </w:r>
      <w:bookmarkEnd w:id="6620"/>
    </w:p>
    <w:p>
      <w:pPr>
        <w:pStyle w:val="BookText"/>
      </w:pPr>
      <w:r>
        <w:rPr>
          <w:rFonts w:ascii="IRNazanin" w:hAnsi="IRNazanin" w:eastAsia="IRNazanin" w:cs="IRNazanin"/>
          <w:lang w:bidi="fa-IR"/>
          <w:color w:val="111111"/>
          <w:sz w:val="28"/>
          <w:szCs w:val="28"/>
          <w:rtl/>
        </w:rPr>
        <w:t xml:space="preserve">فارسی،از یوسف امیری،شاعر حضور شاهرخ و بایسنقر.مذکور در تذکرۀ دولتشاه.</w:t>
      </w:r>
    </w:p>
    <w:p>
      <w:pPr>
        <w:pStyle w:val="Heading3"/>
      </w:pPr>
      <w:bookmarkStart w:id="6621" w:name="_Toc6060"/>
      <w:r>
        <w:t>دیوان یوسف بختیاری</w:t>
      </w:r>
      <w:bookmarkEnd w:id="6621"/>
    </w:p>
    <w:p>
      <w:pPr>
        <w:pStyle w:val="BookText"/>
      </w:pPr>
      <w:r>
        <w:rPr>
          <w:rFonts w:ascii="IRNazanin" w:hAnsi="IRNazanin" w:eastAsia="IRNazanin" w:cs="IRNazanin"/>
          <w:lang w:bidi="fa-IR"/>
          <w:color w:val="111111"/>
          <w:sz w:val="28"/>
          <w:szCs w:val="28"/>
          <w:rtl/>
        </w:rPr>
        <w:t xml:space="preserve">فارسی،از امیر مجاهد بن حسینقلی خان یوسف بختیاری(-1356 ق)(شعرای اصفهان، 549).</w:t>
      </w:r>
    </w:p>
    <w:p>
      <w:pPr>
        <w:pStyle w:val="Heading3"/>
      </w:pPr>
      <w:bookmarkStart w:id="6622" w:name="_Toc6061"/>
      <w:r>
        <w:t>دیوان یوسف بلخی(یا شعر او)</w:t>
      </w:r>
      <w:bookmarkEnd w:id="6622"/>
    </w:p>
    <w:p>
      <w:pPr>
        <w:pStyle w:val="BookText"/>
      </w:pPr>
      <w:r>
        <w:rPr>
          <w:rFonts w:ascii="IRNazanin" w:hAnsi="IRNazanin" w:eastAsia="IRNazanin" w:cs="IRNazanin"/>
          <w:lang w:bidi="fa-IR"/>
          <w:color w:val="111111"/>
          <w:sz w:val="28"/>
          <w:szCs w:val="28"/>
          <w:rtl/>
        </w:rPr>
        <w:t xml:space="preserve">فارسی،از یوسف بلخی که در 792 ق مادّۀ تاریخ وفات تفتازانی را سروده است.</w:t>
      </w:r>
    </w:p>
    <w:p>
      <w:pPr>
        <w:pStyle w:val="Heading3"/>
      </w:pPr>
      <w:bookmarkStart w:id="6623" w:name="_Toc6062"/>
      <w:r>
        <w:t>دیوان یوسف بلگرامی(یا شعر او)</w:t>
      </w:r>
      <w:bookmarkEnd w:id="6623"/>
    </w:p>
    <w:p>
      <w:pPr>
        <w:pStyle w:val="BookText"/>
      </w:pPr>
      <w:r>
        <w:rPr>
          <w:rFonts w:ascii="IRNazanin" w:hAnsi="IRNazanin" w:eastAsia="IRNazanin" w:cs="IRNazanin"/>
          <w:lang w:bidi="fa-IR"/>
          <w:color w:val="111111"/>
          <w:sz w:val="28"/>
          <w:szCs w:val="28"/>
          <w:rtl/>
        </w:rPr>
        <w:t xml:space="preserve">فارسی،از محمد یوسف بن محمد اشرف واسطی بلگرامی(-1172 ق)مؤلّف«الفرع النّابت عن الاصل الثابت»در توحید(سرو آزاد،307).</w:t>
      </w:r>
    </w:p>
    <w:p>
      <w:pPr>
        <w:pStyle w:val="Heading3"/>
      </w:pPr>
      <w:bookmarkStart w:id="6624" w:name="_Toc6063"/>
      <w:r>
        <w:t>دیوان یوسف بیرجندی</w:t>
      </w:r>
      <w:bookmarkEnd w:id="6624"/>
    </w:p>
    <w:p>
      <w:pPr>
        <w:pStyle w:val="BookText"/>
      </w:pPr>
      <w:r>
        <w:rPr>
          <w:rFonts w:ascii="IRNazanin" w:hAnsi="IRNazanin" w:eastAsia="IRNazanin" w:cs="IRNazanin"/>
          <w:lang w:bidi="fa-IR"/>
          <w:color w:val="111111"/>
          <w:sz w:val="28"/>
          <w:szCs w:val="28"/>
          <w:rtl/>
        </w:rPr>
        <w:t xml:space="preserve">فارسی،از شیخ جلال الدین یوسف کاتب بیرجندی تبریزی(بهارستان،208).</w:t>
      </w:r>
    </w:p>
    <w:p>
      <w:pPr>
        <w:pStyle w:val="Heading3"/>
      </w:pPr>
      <w:bookmarkStart w:id="6625" w:name="_Toc6064"/>
      <w:r>
        <w:t>دیوان یوسف تبریزی</w:t>
      </w:r>
      <w:bookmarkEnd w:id="6625"/>
    </w:p>
    <w:p>
      <w:pPr>
        <w:pStyle w:val="BookText"/>
      </w:pPr>
      <w:r>
        <w:rPr>
          <w:rFonts w:ascii="IRNazanin" w:hAnsi="IRNazanin" w:eastAsia="IRNazanin" w:cs="IRNazanin"/>
          <w:lang w:bidi="fa-IR"/>
          <w:color w:val="111111"/>
          <w:sz w:val="28"/>
          <w:szCs w:val="28"/>
          <w:rtl/>
        </w:rPr>
        <w:t xml:space="preserve">فارسی،از یوسف بن زین العابدین تبریزی قره‌داغی(-1337 ق).خ.موجود.</w:t>
      </w:r>
    </w:p>
    <w:p>
      <w:pPr>
        <w:pStyle w:val="Heading3"/>
      </w:pPr>
      <w:bookmarkStart w:id="6626" w:name="_Toc6065"/>
      <w:r>
        <w:t>دیوان یوسف تبریزی(یا شعر او)</w:t>
      </w:r>
      <w:bookmarkEnd w:id="6626"/>
    </w:p>
    <w:p>
      <w:pPr>
        <w:pStyle w:val="BookText"/>
      </w:pPr>
      <w:r>
        <w:rPr>
          <w:rFonts w:ascii="IRNazanin" w:hAnsi="IRNazanin" w:eastAsia="IRNazanin" w:cs="IRNazanin"/>
          <w:lang w:bidi="fa-IR"/>
          <w:color w:val="111111"/>
          <w:sz w:val="28"/>
          <w:szCs w:val="28"/>
          <w:rtl/>
        </w:rPr>
        <w:t xml:space="preserve">فارسی،از یوسف تبریزی(گلستان مسرت، 516).</w:t>
      </w:r>
    </w:p>
    <w:p>
      <w:pPr>
        <w:pStyle w:val="Heading3"/>
      </w:pPr>
      <w:bookmarkStart w:id="6627" w:name="_Toc6066"/>
      <w:r>
        <w:t>دیوان یوسف جغتایی(یا شعر او)</w:t>
      </w:r>
      <w:bookmarkEnd w:id="6627"/>
    </w:p>
    <w:p>
      <w:pPr>
        <w:pStyle w:val="BookText"/>
      </w:pPr>
      <w:r>
        <w:rPr>
          <w:rFonts w:ascii="IRNazanin" w:hAnsi="IRNazanin" w:eastAsia="IRNazanin" w:cs="IRNazanin"/>
          <w:lang w:bidi="fa-IR"/>
          <w:color w:val="111111"/>
          <w:sz w:val="28"/>
          <w:szCs w:val="28"/>
          <w:rtl/>
        </w:rPr>
        <w:t xml:space="preserve">فارسی و ترکی،از یوسف جغتایی که پروانه‌چی شاه اسماعیل و توشمال شاه طهماسب بوده (تحفۀ سامی،186).</w:t>
      </w:r>
    </w:p>
    <w:p>
      <w:pPr>
        <w:pStyle w:val="Heading3"/>
      </w:pPr>
      <w:bookmarkStart w:id="6628" w:name="_Toc6067"/>
      <w:r>
        <w:t>دیوان یوسف جلایر(یا شعر او)</w:t>
      </w:r>
      <w:bookmarkEnd w:id="6628"/>
    </w:p>
    <w:p>
      <w:pPr>
        <w:pStyle w:val="BookText"/>
      </w:pPr>
      <w:r>
        <w:rPr>
          <w:rFonts w:ascii="IRNazanin" w:hAnsi="IRNazanin" w:eastAsia="IRNazanin" w:cs="IRNazanin"/>
          <w:lang w:bidi="fa-IR"/>
          <w:color w:val="111111"/>
          <w:sz w:val="28"/>
          <w:szCs w:val="28"/>
          <w:rtl/>
        </w:rPr>
        <w:t xml:space="preserve">فارسی،از یوسف علی جلایر(صبح گلشن، 619).</w:t>
      </w:r>
    </w:p>
    <w:p>
      <w:pPr>
        <w:pStyle w:val="Heading3"/>
      </w:pPr>
      <w:bookmarkStart w:id="6629" w:name="_Toc6068"/>
      <w:r>
        <w:t>دیوان یوسف جویباری</w:t>
      </w:r>
      <w:bookmarkEnd w:id="6629"/>
    </w:p>
    <w:p>
      <w:pPr>
        <w:pStyle w:val="BookText"/>
      </w:pPr>
      <w:r>
        <w:rPr>
          <w:rFonts w:ascii="IRNazanin" w:hAnsi="IRNazanin" w:eastAsia="IRNazanin" w:cs="IRNazanin"/>
          <w:lang w:bidi="fa-IR"/>
          <w:color w:val="111111"/>
          <w:sz w:val="28"/>
          <w:szCs w:val="28"/>
          <w:rtl/>
        </w:rPr>
        <w:t xml:space="preserve">فارسی،از خواجه یوسف جویباری،نوادۀ خواجه محمد پارسا.نصرآبادی شعر او را از دیوان وی نقل کرده است(تذکره،67).</w:t>
      </w:r>
    </w:p>
    <w:p>
      <w:pPr>
        <w:pStyle w:val="Heading3"/>
      </w:pPr>
      <w:bookmarkStart w:id="6630" w:name="_Toc6069"/>
      <w:r>
        <w:t>دیوان یوسف چاکری(یا شعر او)</w:t>
      </w:r>
      <w:bookmarkEnd w:id="6630"/>
    </w:p>
    <w:p>
      <w:pPr>
        <w:pStyle w:val="BookText"/>
      </w:pPr>
      <w:r>
        <w:rPr>
          <w:rFonts w:ascii="IRNazanin" w:hAnsi="IRNazanin" w:eastAsia="IRNazanin" w:cs="IRNazanin"/>
          <w:lang w:bidi="fa-IR"/>
          <w:color w:val="111111"/>
          <w:sz w:val="28"/>
          <w:szCs w:val="28"/>
          <w:rtl/>
        </w:rPr>
        <w:t xml:space="preserve">فارسی،از یوسف چاکری هروی،معاصر فخری (مجالس النفائس،163).</w:t>
      </w:r>
    </w:p>
    <w:p>
      <w:pPr>
        <w:pStyle w:val="Heading3"/>
      </w:pPr>
      <w:bookmarkStart w:id="6631" w:name="_Toc6070"/>
      <w:r>
        <w:t>دیوان یوسف خراسانی(یا شعر او)</w:t>
      </w:r>
      <w:bookmarkEnd w:id="6631"/>
    </w:p>
    <w:p>
      <w:pPr>
        <w:pStyle w:val="BookText"/>
      </w:pPr>
      <w:r>
        <w:rPr>
          <w:rFonts w:ascii="IRNazanin" w:hAnsi="IRNazanin" w:eastAsia="IRNazanin" w:cs="IRNazanin"/>
          <w:lang w:bidi="fa-IR"/>
          <w:color w:val="111111"/>
          <w:sz w:val="28"/>
          <w:szCs w:val="28"/>
          <w:rtl/>
        </w:rPr>
        <w:t xml:space="preserve">فارسی،از یوسف بن خواجه رکن الدّین خراسانی،از نوادگان ابو سعید ابو الخیر(صبح گلشن،616).</w:t>
      </w:r>
    </w:p>
    <w:p>
      <w:pPr>
        <w:pStyle w:val="Heading3"/>
      </w:pPr>
      <w:bookmarkStart w:id="6632" w:name="_Toc6071"/>
      <w:r>
        <w:t>دیوان یوسف الخطی</w:t>
      </w:r>
      <w:bookmarkEnd w:id="6632"/>
    </w:p>
    <w:p>
      <w:pPr>
        <w:pStyle w:val="BookText"/>
      </w:pPr>
      <w:r>
        <w:rPr>
          <w:rFonts w:ascii="IRNazanin" w:hAnsi="IRNazanin" w:eastAsia="IRNazanin" w:cs="IRNazanin"/>
          <w:lang w:bidi="fa-IR"/>
          <w:color w:val="111111"/>
          <w:sz w:val="28"/>
          <w:szCs w:val="28"/>
          <w:rtl/>
        </w:rPr>
        <w:t xml:space="preserve">ابو ذویب یوسف خطی که در 1310 ق مرثیه‌هایی از طبع خویش را در مجموعه‌ای نگاشته است.خ.سماوی.</w:t>
      </w:r>
    </w:p>
    <w:p>
      <w:pPr>
        <w:pStyle w:val="Heading3"/>
      </w:pPr>
      <w:bookmarkStart w:id="6633" w:name="_Toc6072"/>
      <w:r>
        <w:t>دیوان یوسف خوانساری(یا شعر او)</w:t>
      </w:r>
      <w:bookmarkEnd w:id="6633"/>
    </w:p>
    <w:p>
      <w:pPr>
        <w:pStyle w:val="BookText"/>
      </w:pPr>
      <w:r>
        <w:rPr>
          <w:rFonts w:ascii="IRNazanin" w:hAnsi="IRNazanin" w:eastAsia="IRNazanin" w:cs="IRNazanin"/>
          <w:lang w:bidi="fa-IR"/>
          <w:color w:val="111111"/>
          <w:sz w:val="28"/>
          <w:szCs w:val="28"/>
          <w:rtl/>
        </w:rPr>
        <w:t xml:space="preserve">فارسی،از یوسفای خوانساری،معاصر نصرآبادی(تذکره،321).</w:t>
      </w:r>
    </w:p>
    <w:p>
      <w:pPr>
        <w:pStyle w:val="Heading3"/>
      </w:pPr>
      <w:bookmarkStart w:id="6634" w:name="_Toc6073"/>
      <w:r>
        <w:t>دیوان یوسف دربندی(یا شعر او)</w:t>
      </w:r>
      <w:bookmarkEnd w:id="6634"/>
    </w:p>
    <w:p>
      <w:pPr>
        <w:pStyle w:val="BookText"/>
      </w:pPr>
      <w:r>
        <w:rPr>
          <w:rFonts w:ascii="IRNazanin" w:hAnsi="IRNazanin" w:eastAsia="IRNazanin" w:cs="IRNazanin"/>
          <w:lang w:bidi="fa-IR"/>
          <w:color w:val="111111"/>
          <w:sz w:val="28"/>
          <w:szCs w:val="28"/>
          <w:rtl/>
        </w:rPr>
        <w:t xml:space="preserve">فارسی،از جمال الفلاسفه یوسف بن محمد دربندی.مذکور در لباب الالباب (مجمع الفصحاء،656/1).</w:t>
      </w:r>
    </w:p>
    <w:p>
      <w:pPr>
        <w:pStyle w:val="Heading3"/>
      </w:pPr>
      <w:bookmarkStart w:id="6635" w:name="_Toc6074"/>
      <w:r>
        <w:t>دیوان یوسف دکنی(یا شعر او)</w:t>
      </w:r>
      <w:bookmarkEnd w:id="6635"/>
    </w:p>
    <w:p>
      <w:pPr>
        <w:pStyle w:val="BookText"/>
      </w:pPr>
      <w:r>
        <w:rPr>
          <w:rFonts w:ascii="IRNazanin" w:hAnsi="IRNazanin" w:eastAsia="IRNazanin" w:cs="IRNazanin"/>
          <w:lang w:bidi="fa-IR"/>
          <w:color w:val="111111"/>
          <w:sz w:val="28"/>
          <w:szCs w:val="28"/>
          <w:rtl/>
        </w:rPr>
        <w:t xml:space="preserve">فارسی،از یوسف عادلشاه بن سلطان مراد خان دکنی(-916 ق)حاکم دکن(مجمع الفصحاء، 63/1).</w:t>
      </w:r>
    </w:p>
    <w:p>
      <w:pPr>
        <w:pStyle w:val="Heading3"/>
      </w:pPr>
      <w:bookmarkStart w:id="6636" w:name="_Toc6075"/>
      <w:r>
        <w:t>دیوان یوسف دهلوی(یا شعر او)</w:t>
      </w:r>
      <w:bookmarkEnd w:id="6636"/>
    </w:p>
    <w:p>
      <w:pPr>
        <w:pStyle w:val="BookText"/>
      </w:pPr>
      <w:r>
        <w:rPr>
          <w:rFonts w:ascii="IRNazanin" w:hAnsi="IRNazanin" w:eastAsia="IRNazanin" w:cs="IRNazanin"/>
          <w:lang w:bidi="fa-IR"/>
          <w:color w:val="111111"/>
          <w:sz w:val="28"/>
          <w:szCs w:val="28"/>
          <w:rtl/>
        </w:rPr>
        <w:t xml:space="preserve">فارسی،از یوسف خان دهلوی،از امیران اکبر شاه(صبح گلشن،618).</w:t>
      </w:r>
    </w:p>
    <w:p>
      <w:pPr>
        <w:pStyle w:val="Heading3"/>
      </w:pPr>
      <w:bookmarkStart w:id="6637" w:name="_Toc6076"/>
      <w:r>
        <w:t>دیوان یوسف سنندجی(یا شعر او)</w:t>
      </w:r>
      <w:bookmarkEnd w:id="6637"/>
    </w:p>
    <w:p>
      <w:pPr>
        <w:pStyle w:val="BookText"/>
      </w:pPr>
      <w:r>
        <w:rPr>
          <w:rFonts w:ascii="IRNazanin" w:hAnsi="IRNazanin" w:eastAsia="IRNazanin" w:cs="IRNazanin"/>
          <w:lang w:bidi="fa-IR"/>
          <w:color w:val="111111"/>
          <w:sz w:val="28"/>
          <w:szCs w:val="28"/>
          <w:rtl/>
        </w:rPr>
        <w:t xml:space="preserve">فارسی،از یوسف سنندجی کرد،ملازم امان اللّه خان حاکم کردستان(مجمع الفصحاء،579/2).</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60" w:name="pg14526_236028"/>
    <w:bookmarkEnd w:id="560"/>
    <w:p>
      <w:pPr>
        <w:pStyle w:val="Heading3"/>
      </w:pPr>
      <w:bookmarkStart w:id="6638" w:name="_Toc6077"/>
      <w:r>
        <w:t>دیوان یوسف شاملو(یا شعر او)</w:t>
      </w:r>
      <w:bookmarkEnd w:id="6638"/>
    </w:p>
    <w:p>
      <w:pPr>
        <w:pStyle w:val="BookText"/>
      </w:pPr>
      <w:r>
        <w:rPr>
          <w:rFonts w:ascii="IRNazanin" w:hAnsi="IRNazanin" w:eastAsia="IRNazanin" w:cs="IRNazanin"/>
          <w:lang w:bidi="fa-IR"/>
          <w:color w:val="111111"/>
          <w:sz w:val="28"/>
          <w:szCs w:val="28"/>
          <w:rtl/>
        </w:rPr>
        <w:t xml:space="preserve">فارسی،از یوسف شاملو که از امیران شاه طهماسب صفوی بوده و دیوانی در 3 هزار بیت داشته(تذکرۀ نصرآبادی،42).</w:t>
      </w:r>
    </w:p>
    <w:p>
      <w:pPr>
        <w:pStyle w:val="Heading3"/>
      </w:pPr>
      <w:bookmarkStart w:id="6639" w:name="_Toc6078"/>
      <w:r>
        <w:t>دیوان یوسف شیرازی(یا شعر او)</w:t>
      </w:r>
      <w:bookmarkEnd w:id="6639"/>
    </w:p>
    <w:p>
      <w:pPr>
        <w:pStyle w:val="BookText"/>
      </w:pPr>
      <w:r>
        <w:rPr>
          <w:rFonts w:ascii="IRNazanin" w:hAnsi="IRNazanin" w:eastAsia="IRNazanin" w:cs="IRNazanin"/>
          <w:lang w:bidi="fa-IR"/>
          <w:color w:val="111111"/>
          <w:sz w:val="28"/>
          <w:szCs w:val="28"/>
          <w:rtl/>
        </w:rPr>
        <w:t xml:space="preserve">فارسی،از یوسف شیرازی(صبح گلشن،518).</w:t>
      </w:r>
    </w:p>
    <w:p>
      <w:pPr>
        <w:pStyle w:val="Heading3"/>
      </w:pPr>
      <w:bookmarkStart w:id="6640" w:name="_Toc6079"/>
      <w:r>
        <w:t>دیوان یوسف عامری(یا شعر او)</w:t>
      </w:r>
      <w:bookmarkEnd w:id="6640"/>
    </w:p>
    <w:p>
      <w:pPr>
        <w:pStyle w:val="BookText"/>
      </w:pPr>
      <w:r>
        <w:rPr>
          <w:rFonts w:ascii="IRNazanin" w:hAnsi="IRNazanin" w:eastAsia="IRNazanin" w:cs="IRNazanin"/>
          <w:lang w:bidi="fa-IR"/>
          <w:color w:val="111111"/>
          <w:sz w:val="28"/>
          <w:szCs w:val="28"/>
          <w:rtl/>
        </w:rPr>
        <w:t xml:space="preserve">فارسی،از یوسف عامری(صبح گلشن،617).</w:t>
      </w:r>
    </w:p>
    <w:p>
      <w:pPr>
        <w:pStyle w:val="Heading3"/>
      </w:pPr>
      <w:bookmarkStart w:id="6641" w:name="_Toc6080"/>
      <w:r>
        <w:t>دیوان یوسف غزنوی(یا شعر او)</w:t>
      </w:r>
      <w:bookmarkEnd w:id="6641"/>
    </w:p>
    <w:p>
      <w:pPr>
        <w:pStyle w:val="BookText"/>
      </w:pPr>
      <w:r>
        <w:rPr>
          <w:rFonts w:ascii="IRNazanin" w:hAnsi="IRNazanin" w:eastAsia="IRNazanin" w:cs="IRNazanin"/>
          <w:lang w:bidi="fa-IR"/>
          <w:color w:val="111111"/>
          <w:sz w:val="28"/>
          <w:szCs w:val="28"/>
          <w:rtl/>
        </w:rPr>
        <w:t xml:space="preserve">فارسی و عربی،از یوسف بن نصر کاتب غزنوی، مداح خسرو ملک(-582 ق).وی 2 دیوان به فارسی و عربی داشته است(مجمع الفصحاء، 656/1).</w:t>
      </w:r>
    </w:p>
    <w:p>
      <w:pPr>
        <w:pStyle w:val="Heading3"/>
      </w:pPr>
      <w:bookmarkStart w:id="6642" w:name="_Toc6081"/>
      <w:r>
        <w:t>دیوان یوسف قراباغی(یا شعر او)</w:t>
      </w:r>
      <w:bookmarkEnd w:id="6642"/>
    </w:p>
    <w:p>
      <w:pPr>
        <w:pStyle w:val="BookText"/>
      </w:pPr>
      <w:r>
        <w:rPr>
          <w:rFonts w:ascii="IRNazanin" w:hAnsi="IRNazanin" w:eastAsia="IRNazanin" w:cs="IRNazanin"/>
          <w:lang w:bidi="fa-IR"/>
          <w:color w:val="111111"/>
          <w:sz w:val="28"/>
          <w:szCs w:val="28"/>
          <w:rtl/>
        </w:rPr>
        <w:t xml:space="preserve">فارسی،از یوسف بن محمد جان قراباغی معروف به یوسف کوسه(-1054 ق) (آتشکده،52).</w:t>
      </w:r>
    </w:p>
    <w:p>
      <w:pPr>
        <w:pStyle w:val="Heading3"/>
      </w:pPr>
      <w:bookmarkStart w:id="6643" w:name="_Toc6082"/>
      <w:r>
        <w:t>دیوان یوسف قزوینی(یا شعر او)</w:t>
      </w:r>
      <w:bookmarkEnd w:id="6643"/>
    </w:p>
    <w:p>
      <w:pPr>
        <w:pStyle w:val="BookText"/>
      </w:pPr>
      <w:r>
        <w:rPr>
          <w:rFonts w:ascii="IRNazanin" w:hAnsi="IRNazanin" w:eastAsia="IRNazanin" w:cs="IRNazanin"/>
          <w:lang w:bidi="fa-IR"/>
          <w:color w:val="111111"/>
          <w:sz w:val="28"/>
          <w:szCs w:val="28"/>
          <w:rtl/>
        </w:rPr>
        <w:t xml:space="preserve">فارسی،از یوسف قزوینی،برادر میرزا طاهر وحید(آتشکده،228).</w:t>
      </w:r>
    </w:p>
    <w:p>
      <w:pPr>
        <w:pStyle w:val="Heading3"/>
      </w:pPr>
      <w:bookmarkStart w:id="6644" w:name="_Toc6083"/>
      <w:r>
        <w:t>دیوان یوسف کابلی(یا شعر او)</w:t>
      </w:r>
      <w:bookmarkEnd w:id="6644"/>
    </w:p>
    <w:p>
      <w:pPr>
        <w:pStyle w:val="BookText"/>
      </w:pPr>
      <w:r>
        <w:rPr>
          <w:rFonts w:ascii="IRNazanin" w:hAnsi="IRNazanin" w:eastAsia="IRNazanin" w:cs="IRNazanin"/>
          <w:lang w:bidi="fa-IR"/>
          <w:color w:val="111111"/>
          <w:sz w:val="28"/>
          <w:szCs w:val="28"/>
          <w:rtl/>
        </w:rPr>
        <w:t xml:space="preserve">فارسی،از یوسف بن شاه بیگ خان کابلی(روز روشن،799).</w:t>
      </w:r>
    </w:p>
    <w:p>
      <w:pPr>
        <w:pStyle w:val="Heading3"/>
      </w:pPr>
      <w:bookmarkStart w:id="6645" w:name="_Toc6084"/>
      <w:r>
        <w:t>دیوان یوسف کازرونی(یا شعر او)</w:t>
      </w:r>
      <w:bookmarkEnd w:id="6645"/>
    </w:p>
    <w:p>
      <w:pPr>
        <w:pStyle w:val="BookText"/>
      </w:pPr>
      <w:r>
        <w:rPr>
          <w:rFonts w:ascii="IRNazanin" w:hAnsi="IRNazanin" w:eastAsia="IRNazanin" w:cs="IRNazanin"/>
          <w:lang w:bidi="fa-IR"/>
          <w:color w:val="111111"/>
          <w:sz w:val="28"/>
          <w:szCs w:val="28"/>
          <w:rtl/>
        </w:rPr>
        <w:t xml:space="preserve">فارسی،از یوسف امیری کازرونی،معاصر نصرآبادی(تذکرۀ نصرآبادی،122).</w:t>
      </w:r>
    </w:p>
    <w:p>
      <w:pPr>
        <w:pStyle w:val="Heading3"/>
      </w:pPr>
      <w:bookmarkStart w:id="6646" w:name="_Toc6085"/>
      <w:r>
        <w:t>دیوان یوسف کشمیری---</w:t>
      </w:r>
      <w:bookmarkEnd w:id="6646"/>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61" w:name="pg14526_236029"/>
    <w:bookmarkEnd w:id="561"/>
    <w:p>
      <w:pPr>
        <w:pStyle w:val="Heading3"/>
      </w:pPr>
      <w:bookmarkStart w:id="6647" w:name="_Toc6086"/>
      <w:r>
        <w:t>دیوان یوسفی طبیب</w:t>
      </w:r>
      <w:bookmarkEnd w:id="6647"/>
    </w:p>
    <w:p>
      <w:pPr>
        <w:pStyle w:val="BookText"/>
      </w:pPr>
      <w:r>
        <w:rPr>
          <w:rFonts w:ascii="IRNazanin" w:hAnsi="IRNazanin" w:eastAsia="IRNazanin" w:cs="IRNazanin"/>
          <w:lang w:bidi="fa-IR"/>
          <w:color w:val="111111"/>
          <w:sz w:val="28"/>
          <w:szCs w:val="28"/>
          <w:rtl/>
        </w:rPr>
        <w:t xml:space="preserve">فارسی،از یوسف بن محمد بن یوسف یوسفی طبیب هروی(سدۀ 10 ق)ناظم منظومه‌های «ادویه مفرده»،«علاج الامراض»،«فوائد یوسفی»،«بهداشت منظوم»و مأکول و مشروب.</w:t>
      </w:r>
    </w:p>
    <w:p>
      <w:pPr>
        <w:pStyle w:val="Heading3"/>
      </w:pPr>
      <w:bookmarkStart w:id="6648" w:name="_Toc6087"/>
      <w:r>
        <w:t>دیوان یوسفی گلپایگانی(یا شعر او)</w:t>
      </w:r>
      <w:bookmarkEnd w:id="6648"/>
    </w:p>
    <w:p>
      <w:pPr>
        <w:pStyle w:val="BookText"/>
      </w:pPr>
      <w:r>
        <w:rPr>
          <w:rFonts w:ascii="IRNazanin" w:hAnsi="IRNazanin" w:eastAsia="IRNazanin" w:cs="IRNazanin"/>
          <w:lang w:bidi="fa-IR"/>
          <w:color w:val="111111"/>
          <w:sz w:val="28"/>
          <w:szCs w:val="28"/>
          <w:rtl/>
        </w:rPr>
        <w:t xml:space="preserve">فارسی،از یوسف یوسفی گلپایگانی،شاعر دربار شاه عباس اول صفوی،که قصیده و غزل را نیکو می‌سرود.</w:t>
      </w:r>
    </w:p>
    <w:p>
      <w:pPr>
        <w:pStyle w:val="Heading3"/>
      </w:pPr>
      <w:bookmarkStart w:id="6649" w:name="_Toc6088"/>
      <w:r>
        <w:t>دیوان یونس ابهری(یا شعر او)</w:t>
      </w:r>
      <w:bookmarkEnd w:id="6649"/>
    </w:p>
    <w:p>
      <w:pPr>
        <w:pStyle w:val="BookText"/>
      </w:pPr>
      <w:r>
        <w:rPr>
          <w:rFonts w:ascii="IRNazanin" w:hAnsi="IRNazanin" w:eastAsia="IRNazanin" w:cs="IRNazanin"/>
          <w:lang w:bidi="fa-IR"/>
          <w:color w:val="111111"/>
          <w:sz w:val="28"/>
          <w:szCs w:val="28"/>
          <w:rtl/>
        </w:rPr>
        <w:t xml:space="preserve">فارسی،از یونس ابهری،شاعر روزگار جهانگیر (روز روشن،811).</w:t>
      </w:r>
    </w:p>
    <w:p>
      <w:pPr>
        <w:pStyle w:val="Heading3"/>
      </w:pPr>
      <w:bookmarkStart w:id="6650" w:name="_Toc6089"/>
      <w:r>
        <w:t>دیوان یونس الدیلمی</w:t>
      </w:r>
      <w:bookmarkEnd w:id="6650"/>
    </w:p>
    <w:p>
      <w:pPr>
        <w:pStyle w:val="BookText"/>
      </w:pPr>
      <w:r>
        <w:rPr>
          <w:rFonts w:ascii="IRNazanin" w:hAnsi="IRNazanin" w:eastAsia="IRNazanin" w:cs="IRNazanin"/>
          <w:lang w:bidi="fa-IR"/>
          <w:color w:val="111111"/>
          <w:sz w:val="28"/>
          <w:szCs w:val="28"/>
          <w:rtl/>
        </w:rPr>
        <w:t xml:space="preserve">یونس دیلمی که ابن شهر آشوب او را از شاعران شیعه شمرده است(معالم العلماء،137).</w:t>
      </w:r>
    </w:p>
    <w:p>
      <w:pPr>
        <w:pStyle w:val="BookText"/>
      </w:pPr>
      <w:r>
        <w:rPr>
          <w:rFonts w:ascii="IRNazanin" w:hAnsi="IRNazanin" w:eastAsia="IRNazanin" w:cs="IRNazanin"/>
          <w:lang w:bidi="fa-IR"/>
          <w:color w:val="111111"/>
          <w:sz w:val="28"/>
          <w:szCs w:val="28"/>
          <w:rtl/>
        </w:rPr>
        <w:t xml:space="preserve">پایان جلد سوم</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مصحح محترم«الذریعه»-ع.منزوی-مقاله‌ای مبسوط در باب«دائرة المعارف»در مجلد 8،صفحات 3-18 آورده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کتابهای دستور زبان فارسی همه به فارسی است.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906FEE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مصنفات شیعه ترجمه و تلخیص الذریعه الی تصانیف الشیعه جلد 3</dc:title>
  <dc:description/>
  <dc:subject/>
  <cp:keywords/>
  <cp:category/>
  <cp:lastModifiedBy/>
  <dcterms:created xsi:type="dcterms:W3CDTF">2026-08-28T19:14:07+03:30</dcterms:created>
  <dcterms:modified xsi:type="dcterms:W3CDTF">2026-08-28T19:14:07+03:30</dcterms:modified>
</cp:coreProperties>
</file>

<file path=docProps/custom.xml><?xml version="1.0" encoding="utf-8"?>
<Properties xmlns="http://schemas.openxmlformats.org/officeDocument/2006/custom-properties" xmlns:vt="http://schemas.openxmlformats.org/officeDocument/2006/docPropsVTypes"/>
</file>